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5543A4">
      <w:pPr>
        <w:widowControl w:val="0"/>
        <w:spacing w:line="200" w:lineRule="exact"/>
        <w:rPr>
          <w:rFonts w:eastAsia="Times New Roman"/>
          <w:color w:val="auto"/>
          <w:sz w:val="24"/>
        </w:rPr>
      </w:pPr>
    </w:p>
    <w:p w14:paraId="1210F041">
      <w:pPr>
        <w:widowControl w:val="0"/>
        <w:spacing w:line="200" w:lineRule="exact"/>
        <w:rPr>
          <w:rFonts w:eastAsia="Times New Roman"/>
          <w:color w:val="auto"/>
          <w:sz w:val="24"/>
        </w:rPr>
      </w:pPr>
    </w:p>
    <w:p w14:paraId="2EDDA2E4">
      <w:pPr>
        <w:widowControl w:val="0"/>
        <w:spacing w:line="200" w:lineRule="exact"/>
        <w:rPr>
          <w:rFonts w:eastAsia="Times New Roman"/>
          <w:color w:val="auto"/>
          <w:sz w:val="24"/>
        </w:rPr>
      </w:pPr>
    </w:p>
    <w:p w14:paraId="07BEBDED">
      <w:pPr>
        <w:widowControl w:val="0"/>
        <w:spacing w:line="480" w:lineRule="auto"/>
        <w:rPr>
          <w:rFonts w:eastAsia="Times New Roman"/>
          <w:color w:val="auto"/>
          <w:sz w:val="24"/>
        </w:rPr>
      </w:pPr>
    </w:p>
    <w:p w14:paraId="0F77DDEB">
      <w:pPr>
        <w:widowControl w:val="0"/>
        <w:spacing w:line="480" w:lineRule="auto"/>
        <w:jc w:val="center"/>
        <w:rPr>
          <w:color w:val="auto"/>
          <w:sz w:val="36"/>
          <w:szCs w:val="24"/>
        </w:rPr>
      </w:pPr>
      <w:r>
        <w:rPr>
          <w:rFonts w:hint="eastAsia"/>
          <w:color w:val="auto"/>
          <w:sz w:val="52"/>
          <w:szCs w:val="40"/>
        </w:rPr>
        <w:t>栖霞区九乡河衡阳调蓄池建设工程10kV正式用电电力接入工程</w:t>
      </w:r>
    </w:p>
    <w:p w14:paraId="04894456">
      <w:pPr>
        <w:widowControl w:val="0"/>
        <w:spacing w:line="200" w:lineRule="exact"/>
        <w:rPr>
          <w:rFonts w:eastAsia="Times New Roman"/>
          <w:color w:val="auto"/>
          <w:sz w:val="24"/>
        </w:rPr>
      </w:pPr>
    </w:p>
    <w:p w14:paraId="210F410E">
      <w:pPr>
        <w:widowControl w:val="0"/>
        <w:jc w:val="center"/>
        <w:rPr>
          <w:rFonts w:hint="eastAsia" w:ascii="宋体" w:hAnsi="宋体" w:cs="宋体"/>
          <w:color w:val="auto"/>
          <w:sz w:val="28"/>
          <w:szCs w:val="24"/>
        </w:rPr>
      </w:pPr>
      <w:r>
        <w:rPr>
          <w:rFonts w:hint="eastAsia" w:ascii="宋体" w:hAnsi="宋体" w:cs="宋体"/>
          <w:color w:val="auto"/>
          <w:sz w:val="28"/>
          <w:szCs w:val="24"/>
        </w:rPr>
        <w:t>项目编号：NJQZD-26042-SG</w:t>
      </w:r>
    </w:p>
    <w:p w14:paraId="613F7732">
      <w:pPr>
        <w:widowControl w:val="0"/>
        <w:spacing w:line="237" w:lineRule="exact"/>
        <w:rPr>
          <w:color w:val="auto"/>
          <w:sz w:val="24"/>
        </w:rPr>
      </w:pPr>
    </w:p>
    <w:p w14:paraId="5ACCB372">
      <w:pPr>
        <w:pStyle w:val="48"/>
        <w:widowControl w:val="0"/>
        <w:rPr>
          <w:rFonts w:hint="eastAsia"/>
          <w:color w:val="auto"/>
        </w:rPr>
      </w:pPr>
    </w:p>
    <w:p w14:paraId="7A0D0709">
      <w:pPr>
        <w:pStyle w:val="48"/>
        <w:widowControl w:val="0"/>
        <w:rPr>
          <w:rFonts w:hint="eastAsia"/>
          <w:color w:val="auto"/>
        </w:rPr>
      </w:pPr>
    </w:p>
    <w:p w14:paraId="60D3D051">
      <w:pPr>
        <w:pStyle w:val="48"/>
        <w:widowControl w:val="0"/>
        <w:ind w:firstLine="0"/>
        <w:rPr>
          <w:rFonts w:hint="eastAsia"/>
          <w:color w:val="auto"/>
        </w:rPr>
      </w:pPr>
    </w:p>
    <w:p w14:paraId="38EB8A91">
      <w:pPr>
        <w:pStyle w:val="48"/>
        <w:widowControl w:val="0"/>
        <w:rPr>
          <w:rFonts w:hint="eastAsia"/>
          <w:color w:val="auto"/>
        </w:rPr>
      </w:pPr>
    </w:p>
    <w:p w14:paraId="3F2FC008">
      <w:pPr>
        <w:widowControl w:val="0"/>
        <w:spacing w:line="0" w:lineRule="atLeast"/>
        <w:jc w:val="center"/>
        <w:rPr>
          <w:rFonts w:hint="eastAsia" w:ascii="宋体" w:hAnsi="宋体"/>
          <w:color w:val="auto"/>
          <w:sz w:val="144"/>
        </w:rPr>
      </w:pPr>
      <w:r>
        <w:rPr>
          <w:rFonts w:hint="eastAsia" w:ascii="宋体" w:hAnsi="宋体" w:cs="仿宋"/>
          <w:b/>
          <w:color w:val="auto"/>
          <w:sz w:val="96"/>
          <w:szCs w:val="72"/>
        </w:rPr>
        <w:t>竞争性磋商文件</w:t>
      </w:r>
    </w:p>
    <w:p w14:paraId="25E6C734">
      <w:pPr>
        <w:widowControl w:val="0"/>
        <w:spacing w:line="200" w:lineRule="exact"/>
        <w:rPr>
          <w:rFonts w:eastAsia="Times New Roman"/>
          <w:color w:val="auto"/>
          <w:sz w:val="24"/>
        </w:rPr>
      </w:pPr>
    </w:p>
    <w:p w14:paraId="2174D6A2">
      <w:pPr>
        <w:widowControl w:val="0"/>
        <w:spacing w:line="200" w:lineRule="exact"/>
        <w:rPr>
          <w:rFonts w:eastAsia="Times New Roman"/>
          <w:color w:val="auto"/>
          <w:sz w:val="24"/>
        </w:rPr>
      </w:pPr>
    </w:p>
    <w:p w14:paraId="1A5AB5EF">
      <w:pPr>
        <w:widowControl w:val="0"/>
        <w:spacing w:line="200" w:lineRule="exact"/>
        <w:rPr>
          <w:rFonts w:eastAsia="Times New Roman"/>
          <w:color w:val="auto"/>
          <w:sz w:val="24"/>
        </w:rPr>
      </w:pPr>
    </w:p>
    <w:p w14:paraId="25024454">
      <w:pPr>
        <w:widowControl w:val="0"/>
        <w:spacing w:line="200" w:lineRule="exact"/>
        <w:rPr>
          <w:rFonts w:eastAsia="Times New Roman"/>
          <w:color w:val="auto"/>
          <w:sz w:val="24"/>
        </w:rPr>
      </w:pPr>
    </w:p>
    <w:p w14:paraId="63040E53">
      <w:pPr>
        <w:widowControl w:val="0"/>
        <w:spacing w:line="200" w:lineRule="exact"/>
        <w:rPr>
          <w:rFonts w:eastAsia="Times New Roman"/>
          <w:color w:val="auto"/>
          <w:sz w:val="24"/>
        </w:rPr>
      </w:pPr>
    </w:p>
    <w:p w14:paraId="2DA66EC1">
      <w:pPr>
        <w:widowControl w:val="0"/>
        <w:spacing w:line="200" w:lineRule="exact"/>
        <w:rPr>
          <w:rFonts w:eastAsia="Times New Roman"/>
          <w:color w:val="auto"/>
          <w:sz w:val="24"/>
        </w:rPr>
      </w:pPr>
    </w:p>
    <w:p w14:paraId="64F3AB77">
      <w:pPr>
        <w:widowControl w:val="0"/>
        <w:spacing w:line="200" w:lineRule="exact"/>
        <w:rPr>
          <w:rFonts w:eastAsia="Times New Roman"/>
          <w:color w:val="auto"/>
          <w:sz w:val="24"/>
        </w:rPr>
      </w:pPr>
    </w:p>
    <w:p w14:paraId="7305EDC3">
      <w:pPr>
        <w:widowControl w:val="0"/>
        <w:spacing w:line="200" w:lineRule="exact"/>
        <w:rPr>
          <w:rFonts w:eastAsia="Times New Roman"/>
          <w:color w:val="auto"/>
          <w:sz w:val="24"/>
        </w:rPr>
      </w:pPr>
    </w:p>
    <w:p w14:paraId="457F4382">
      <w:pPr>
        <w:widowControl w:val="0"/>
        <w:spacing w:line="200" w:lineRule="exact"/>
        <w:rPr>
          <w:color w:val="auto"/>
          <w:sz w:val="24"/>
        </w:rPr>
      </w:pPr>
    </w:p>
    <w:p w14:paraId="3E4D9AD5">
      <w:pPr>
        <w:widowControl w:val="0"/>
        <w:spacing w:line="200" w:lineRule="exact"/>
        <w:rPr>
          <w:rFonts w:eastAsia="Times New Roman"/>
          <w:color w:val="auto"/>
          <w:sz w:val="24"/>
        </w:rPr>
      </w:pPr>
    </w:p>
    <w:p w14:paraId="4239B798">
      <w:pPr>
        <w:widowControl w:val="0"/>
        <w:spacing w:line="260" w:lineRule="exact"/>
        <w:rPr>
          <w:rFonts w:eastAsia="Times New Roman"/>
          <w:color w:val="auto"/>
          <w:sz w:val="24"/>
        </w:rPr>
      </w:pPr>
    </w:p>
    <w:p w14:paraId="3B45105F">
      <w:pPr>
        <w:widowControl w:val="0"/>
        <w:jc w:val="both"/>
        <w:rPr>
          <w:rFonts w:hint="eastAsia" w:ascii="宋体" w:hAnsi="宋体" w:cs="宋体"/>
          <w:color w:val="auto"/>
          <w:sz w:val="28"/>
          <w:szCs w:val="24"/>
        </w:rPr>
      </w:pPr>
    </w:p>
    <w:p w14:paraId="6391D14B">
      <w:pPr>
        <w:widowControl w:val="0"/>
        <w:spacing w:line="200" w:lineRule="exact"/>
        <w:rPr>
          <w:rFonts w:eastAsia="Times New Roman"/>
          <w:color w:val="auto"/>
          <w:sz w:val="24"/>
        </w:rPr>
      </w:pPr>
    </w:p>
    <w:p w14:paraId="6C1720B5">
      <w:pPr>
        <w:widowControl w:val="0"/>
        <w:spacing w:line="200" w:lineRule="exact"/>
        <w:rPr>
          <w:rFonts w:eastAsia="Times New Roman"/>
          <w:color w:val="auto"/>
          <w:sz w:val="24"/>
        </w:rPr>
      </w:pPr>
    </w:p>
    <w:p w14:paraId="4E4EA043">
      <w:pPr>
        <w:widowControl w:val="0"/>
        <w:spacing w:line="200" w:lineRule="exact"/>
        <w:rPr>
          <w:rFonts w:eastAsia="Times New Roman"/>
          <w:color w:val="auto"/>
          <w:sz w:val="24"/>
        </w:rPr>
      </w:pPr>
    </w:p>
    <w:p w14:paraId="39670262">
      <w:pPr>
        <w:widowControl w:val="0"/>
        <w:spacing w:line="200" w:lineRule="exact"/>
        <w:rPr>
          <w:rFonts w:eastAsia="Times New Roman"/>
          <w:color w:val="auto"/>
          <w:sz w:val="24"/>
        </w:rPr>
      </w:pPr>
    </w:p>
    <w:p w14:paraId="3FD32D7D">
      <w:pPr>
        <w:widowControl w:val="0"/>
        <w:spacing w:line="200" w:lineRule="exact"/>
        <w:rPr>
          <w:rFonts w:eastAsia="Times New Roman"/>
          <w:color w:val="auto"/>
          <w:sz w:val="24"/>
        </w:rPr>
      </w:pPr>
    </w:p>
    <w:p w14:paraId="2384DD9E">
      <w:pPr>
        <w:widowControl w:val="0"/>
        <w:spacing w:line="200" w:lineRule="exact"/>
        <w:rPr>
          <w:rFonts w:eastAsia="Times New Roman"/>
          <w:color w:val="auto"/>
          <w:sz w:val="24"/>
        </w:rPr>
      </w:pPr>
    </w:p>
    <w:p w14:paraId="3B36BBA2">
      <w:pPr>
        <w:pStyle w:val="48"/>
        <w:widowControl w:val="0"/>
        <w:rPr>
          <w:rFonts w:hint="eastAsia"/>
          <w:color w:val="auto"/>
        </w:rPr>
      </w:pPr>
    </w:p>
    <w:p w14:paraId="3DC90966">
      <w:pPr>
        <w:widowControl w:val="0"/>
        <w:spacing w:line="360" w:lineRule="auto"/>
        <w:ind w:firstLine="964"/>
        <w:rPr>
          <w:rFonts w:hint="eastAsia" w:ascii="宋体" w:hAnsi="宋体" w:cs="仿宋"/>
          <w:b/>
          <w:bCs/>
          <w:color w:val="auto"/>
          <w:sz w:val="32"/>
          <w:szCs w:val="32"/>
        </w:rPr>
      </w:pPr>
      <w:r>
        <w:rPr>
          <w:rFonts w:hint="eastAsia" w:ascii="宋体" w:hAnsi="宋体" w:cs="仿宋"/>
          <w:b/>
          <w:bCs/>
          <w:color w:val="auto"/>
          <w:sz w:val="32"/>
          <w:szCs w:val="32"/>
        </w:rPr>
        <w:t>采购人：南京市栖霞区长江堤防管理所</w:t>
      </w:r>
    </w:p>
    <w:p w14:paraId="647A55D6">
      <w:pPr>
        <w:widowControl w:val="0"/>
        <w:spacing w:line="360" w:lineRule="auto"/>
        <w:ind w:firstLine="964"/>
        <w:rPr>
          <w:rFonts w:hint="eastAsia" w:ascii="宋体" w:hAnsi="宋体" w:cs="仿宋"/>
          <w:b/>
          <w:bCs/>
          <w:color w:val="auto"/>
          <w:sz w:val="32"/>
          <w:szCs w:val="32"/>
        </w:rPr>
      </w:pPr>
      <w:r>
        <w:rPr>
          <w:rFonts w:hint="eastAsia" w:ascii="宋体" w:hAnsi="宋体" w:cs="仿宋"/>
          <w:b/>
          <w:bCs/>
          <w:color w:val="auto"/>
          <w:sz w:val="32"/>
          <w:szCs w:val="32"/>
        </w:rPr>
        <w:t>代理人：南京勤泽道工程项目管理有限公司</w:t>
      </w:r>
    </w:p>
    <w:p w14:paraId="443BCD08">
      <w:pPr>
        <w:widowControl w:val="0"/>
        <w:spacing w:line="360" w:lineRule="auto"/>
        <w:jc w:val="center"/>
        <w:rPr>
          <w:rFonts w:hint="eastAsia" w:ascii="宋体" w:hAnsi="宋体" w:cs="仿宋"/>
          <w:b/>
          <w:bCs/>
          <w:color w:val="auto"/>
          <w:sz w:val="32"/>
          <w:szCs w:val="32"/>
        </w:rPr>
      </w:pPr>
      <w:bookmarkStart w:id="0" w:name="page2"/>
      <w:bookmarkEnd w:id="0"/>
      <w:r>
        <w:rPr>
          <w:rFonts w:hint="eastAsia" w:ascii="宋体" w:hAnsi="宋体" w:cs="仿宋"/>
          <w:b/>
          <w:bCs/>
          <w:color w:val="auto"/>
          <w:sz w:val="32"/>
          <w:szCs w:val="32"/>
        </w:rPr>
        <w:t>二〇二六年七月</w:t>
      </w:r>
    </w:p>
    <w:p w14:paraId="45358106">
      <w:pPr>
        <w:pStyle w:val="4"/>
        <w:keepNext w:val="0"/>
        <w:keepLines w:val="0"/>
        <w:widowControl w:val="0"/>
        <w:numPr>
          <w:ilvl w:val="0"/>
          <w:numId w:val="1"/>
        </w:numPr>
        <w:rPr>
          <w:rFonts w:ascii="黑体" w:eastAsia="黑体" w:cs="黑体"/>
          <w:color w:val="auto"/>
          <w:szCs w:val="36"/>
          <w:lang w:val="zh-CN"/>
        </w:rPr>
        <w:sectPr>
          <w:headerReference r:id="rId3" w:type="default"/>
          <w:footerReference r:id="rId4" w:type="default"/>
          <w:pgSz w:w="11906" w:h="16838"/>
          <w:pgMar w:top="1327" w:right="1236" w:bottom="1327" w:left="1236" w:header="851" w:footer="907" w:gutter="0"/>
          <w:pgNumType w:start="1"/>
          <w:cols w:space="720" w:num="1"/>
          <w:docGrid w:linePitch="360" w:charSpace="0"/>
        </w:sectPr>
      </w:pPr>
    </w:p>
    <w:p w14:paraId="30A3AA35">
      <w:pPr>
        <w:pStyle w:val="4"/>
        <w:keepNext w:val="0"/>
        <w:keepLines w:val="0"/>
        <w:widowControl w:val="0"/>
        <w:numPr>
          <w:ilvl w:val="0"/>
          <w:numId w:val="1"/>
        </w:numPr>
        <w:rPr>
          <w:rFonts w:ascii="黑体" w:eastAsia="黑体" w:cs="黑体"/>
          <w:color w:val="auto"/>
          <w:szCs w:val="36"/>
          <w:lang w:val="zh-CN"/>
        </w:rPr>
      </w:pPr>
      <w:r>
        <w:rPr>
          <w:rFonts w:hint="eastAsia"/>
          <w:color w:val="auto"/>
          <w:lang w:val="zh-CN"/>
        </w:rPr>
        <w:t>竞争性磋商公告</w:t>
      </w:r>
    </w:p>
    <w:p w14:paraId="11C583BB">
      <w:pPr>
        <w:pStyle w:val="36"/>
        <w:widowControl w:val="0"/>
        <w:spacing w:before="0" w:beforeAutospacing="0" w:after="0" w:afterAutospacing="0" w:line="360" w:lineRule="auto"/>
        <w:ind w:firstLine="420"/>
        <w:rPr>
          <w:rFonts w:hint="eastAsia"/>
          <w:color w:val="auto"/>
        </w:rPr>
      </w:pPr>
      <w:r>
        <w:rPr>
          <w:rFonts w:hint="eastAsia"/>
          <w:color w:val="auto"/>
        </w:rPr>
        <w:t>项目概况</w:t>
      </w:r>
    </w:p>
    <w:p w14:paraId="615B538E">
      <w:pPr>
        <w:pStyle w:val="36"/>
        <w:widowControl w:val="0"/>
        <w:spacing w:before="0" w:beforeAutospacing="0" w:after="0" w:afterAutospacing="0" w:line="360" w:lineRule="auto"/>
        <w:ind w:firstLine="420"/>
        <w:rPr>
          <w:rFonts w:hint="eastAsia"/>
          <w:color w:val="auto"/>
        </w:rPr>
      </w:pPr>
      <w:r>
        <w:rPr>
          <w:rFonts w:hint="eastAsia"/>
          <w:color w:val="auto"/>
          <w:lang w:eastAsia="zh-CN"/>
        </w:rPr>
        <w:t>栖霞区九乡河衡阳调蓄池建设工程10kV正式用电电力接入工程</w:t>
      </w:r>
      <w:r>
        <w:rPr>
          <w:rFonts w:hint="eastAsia"/>
          <w:color w:val="auto"/>
        </w:rPr>
        <w:t>采购项目的潜在供应商应在“南京市栖霞区人民政府”网站获取竞争性磋商文件，并于2026年</w:t>
      </w:r>
      <w:r>
        <w:rPr>
          <w:rFonts w:hint="eastAsia"/>
          <w:color w:val="auto"/>
          <w:lang w:val="en-US" w:eastAsia="zh-CN"/>
        </w:rPr>
        <w:t>7</w:t>
      </w:r>
      <w:r>
        <w:rPr>
          <w:rFonts w:hint="eastAsia"/>
          <w:color w:val="auto"/>
        </w:rPr>
        <w:t>月</w:t>
      </w:r>
      <w:r>
        <w:rPr>
          <w:rFonts w:hint="eastAsia"/>
          <w:color w:val="auto"/>
          <w:lang w:val="en-US" w:eastAsia="zh-CN"/>
        </w:rPr>
        <w:t>23</w:t>
      </w:r>
      <w:r>
        <w:rPr>
          <w:rFonts w:hint="eastAsia"/>
          <w:color w:val="auto"/>
        </w:rPr>
        <w:t>日14时30分（北京时间）前提交响应文件。</w:t>
      </w:r>
    </w:p>
    <w:p w14:paraId="07A15863">
      <w:pPr>
        <w:pStyle w:val="36"/>
        <w:widowControl w:val="0"/>
        <w:spacing w:before="0" w:beforeAutospacing="0" w:after="0" w:afterAutospacing="0" w:line="360" w:lineRule="auto"/>
        <w:rPr>
          <w:rFonts w:hint="eastAsia"/>
          <w:color w:val="auto"/>
        </w:rPr>
      </w:pPr>
      <w:r>
        <w:rPr>
          <w:rFonts w:hint="eastAsia"/>
          <w:color w:val="auto"/>
        </w:rPr>
        <w:t>一、项目基本情况</w:t>
      </w:r>
    </w:p>
    <w:p w14:paraId="53C893B9">
      <w:pPr>
        <w:pStyle w:val="36"/>
        <w:widowControl w:val="0"/>
        <w:spacing w:before="0" w:beforeAutospacing="0" w:after="0" w:afterAutospacing="0" w:line="360" w:lineRule="auto"/>
        <w:ind w:firstLine="420"/>
        <w:rPr>
          <w:rFonts w:hint="eastAsia"/>
          <w:color w:val="auto"/>
        </w:rPr>
      </w:pPr>
      <w:r>
        <w:rPr>
          <w:rFonts w:hint="eastAsia"/>
          <w:color w:val="auto"/>
        </w:rPr>
        <w:t xml:space="preserve">项目编号：NJQZD-26042-SG  </w:t>
      </w:r>
    </w:p>
    <w:p w14:paraId="50D7FE2B">
      <w:pPr>
        <w:pStyle w:val="36"/>
        <w:widowControl w:val="0"/>
        <w:spacing w:before="0" w:beforeAutospacing="0" w:after="0" w:afterAutospacing="0" w:line="360" w:lineRule="auto"/>
        <w:ind w:firstLine="420"/>
        <w:rPr>
          <w:rFonts w:hint="eastAsia" w:eastAsia="宋体"/>
          <w:color w:val="auto"/>
          <w:spacing w:val="-6"/>
          <w:lang w:eastAsia="zh-CN"/>
        </w:rPr>
      </w:pPr>
      <w:r>
        <w:rPr>
          <w:rFonts w:hint="eastAsia"/>
          <w:color w:val="auto"/>
        </w:rPr>
        <w:t>项目名称：</w:t>
      </w:r>
      <w:r>
        <w:rPr>
          <w:rFonts w:hint="eastAsia"/>
          <w:color w:val="auto"/>
          <w:spacing w:val="-6"/>
          <w:lang w:eastAsia="zh-CN"/>
        </w:rPr>
        <w:t>栖霞区九乡河衡阳调蓄池建设工程10kV正式用电电力接入工程</w:t>
      </w:r>
    </w:p>
    <w:p w14:paraId="093E88EC">
      <w:pPr>
        <w:pStyle w:val="36"/>
        <w:widowControl w:val="0"/>
        <w:spacing w:before="0" w:beforeAutospacing="0" w:after="0" w:afterAutospacing="0" w:line="360" w:lineRule="auto"/>
        <w:ind w:firstLine="420"/>
        <w:rPr>
          <w:rFonts w:hint="eastAsia"/>
          <w:color w:val="auto"/>
        </w:rPr>
      </w:pPr>
      <w:r>
        <w:rPr>
          <w:rFonts w:hint="eastAsia"/>
          <w:color w:val="auto"/>
        </w:rPr>
        <w:t>预算金额：717997.39元</w:t>
      </w:r>
    </w:p>
    <w:p w14:paraId="3F177C48">
      <w:pPr>
        <w:pStyle w:val="36"/>
        <w:widowControl w:val="0"/>
        <w:spacing w:before="0" w:beforeAutospacing="0" w:after="0" w:afterAutospacing="0" w:line="360" w:lineRule="auto"/>
        <w:ind w:firstLine="420"/>
        <w:rPr>
          <w:rFonts w:hint="eastAsia"/>
          <w:color w:val="auto"/>
        </w:rPr>
      </w:pPr>
      <w:r>
        <w:rPr>
          <w:rFonts w:hint="eastAsia"/>
          <w:color w:val="auto"/>
        </w:rPr>
        <w:t>最高限价：717997.39元（超过最高限价作无效投标处理）</w:t>
      </w:r>
    </w:p>
    <w:p w14:paraId="0307B8FE">
      <w:pPr>
        <w:pStyle w:val="36"/>
        <w:widowControl w:val="0"/>
        <w:spacing w:before="0" w:beforeAutospacing="0" w:after="0" w:afterAutospacing="0" w:line="360" w:lineRule="auto"/>
        <w:ind w:firstLine="420"/>
        <w:rPr>
          <w:rFonts w:hint="eastAsia"/>
          <w:color w:val="auto"/>
        </w:rPr>
      </w:pPr>
      <w:r>
        <w:rPr>
          <w:rFonts w:hint="eastAsia"/>
          <w:color w:val="auto"/>
        </w:rPr>
        <w:t>采购需求：</w:t>
      </w:r>
      <w:r>
        <w:rPr>
          <w:rFonts w:hint="eastAsia"/>
          <w:color w:val="auto"/>
          <w:spacing w:val="-6"/>
          <w:lang w:eastAsia="zh-CN"/>
        </w:rPr>
        <w:t>栖霞区九乡河衡阳调蓄池建设工程10kV正式用电电力接入工程</w:t>
      </w:r>
      <w:r>
        <w:rPr>
          <w:rFonts w:hint="eastAsia"/>
          <w:color w:val="auto"/>
        </w:rPr>
        <w:t>，具体详见竞争性磋商文件及工程量清单。</w:t>
      </w:r>
    </w:p>
    <w:p w14:paraId="5A508BCA">
      <w:pPr>
        <w:pStyle w:val="36"/>
        <w:widowControl w:val="0"/>
        <w:spacing w:before="0" w:beforeAutospacing="0" w:after="0" w:afterAutospacing="0" w:line="360" w:lineRule="auto"/>
        <w:ind w:firstLine="420"/>
        <w:rPr>
          <w:rFonts w:hint="eastAsia"/>
          <w:color w:val="auto"/>
        </w:rPr>
      </w:pPr>
      <w:r>
        <w:rPr>
          <w:rFonts w:hint="eastAsia"/>
          <w:color w:val="auto"/>
        </w:rPr>
        <w:t>合同履行期限：40日历天。</w:t>
      </w:r>
    </w:p>
    <w:p w14:paraId="5F0FA1F8">
      <w:pPr>
        <w:pStyle w:val="36"/>
        <w:widowControl w:val="0"/>
        <w:spacing w:before="0" w:beforeAutospacing="0" w:after="0" w:afterAutospacing="0" w:line="360" w:lineRule="auto"/>
        <w:ind w:firstLine="420"/>
        <w:rPr>
          <w:rFonts w:hint="eastAsia"/>
          <w:color w:val="auto"/>
        </w:rPr>
      </w:pPr>
      <w:r>
        <w:rPr>
          <w:rFonts w:hint="eastAsia"/>
          <w:color w:val="auto"/>
        </w:rPr>
        <w:t>本项目（</w:t>
      </w:r>
      <w:r>
        <w:rPr>
          <w:rStyle w:val="44"/>
          <w:rFonts w:hint="eastAsia"/>
          <w:i w:val="0"/>
          <w:color w:val="auto"/>
        </w:rPr>
        <w:t>是/否</w:t>
      </w:r>
      <w:r>
        <w:rPr>
          <w:rFonts w:hint="eastAsia"/>
          <w:color w:val="auto"/>
        </w:rPr>
        <w:t>）接受联合体投标：否。</w:t>
      </w:r>
    </w:p>
    <w:p w14:paraId="75C592EA">
      <w:pPr>
        <w:pStyle w:val="36"/>
        <w:widowControl w:val="0"/>
        <w:spacing w:before="0" w:beforeAutospacing="0" w:after="0" w:afterAutospacing="0" w:line="360" w:lineRule="auto"/>
        <w:rPr>
          <w:rFonts w:hint="eastAsia"/>
          <w:color w:val="auto"/>
        </w:rPr>
      </w:pPr>
      <w:r>
        <w:rPr>
          <w:rFonts w:hint="eastAsia"/>
          <w:color w:val="auto"/>
        </w:rPr>
        <w:t>二、申请人的资格要求：</w:t>
      </w:r>
    </w:p>
    <w:p w14:paraId="37A20375">
      <w:pPr>
        <w:pStyle w:val="36"/>
        <w:widowControl w:val="0"/>
        <w:spacing w:before="0" w:beforeAutospacing="0" w:after="0" w:afterAutospacing="0" w:line="360" w:lineRule="auto"/>
        <w:ind w:firstLine="420"/>
        <w:rPr>
          <w:rFonts w:hint="eastAsia"/>
          <w:color w:val="auto"/>
        </w:rPr>
      </w:pPr>
      <w:r>
        <w:rPr>
          <w:rFonts w:hint="eastAsia"/>
          <w:color w:val="auto"/>
        </w:rPr>
        <w:t>1.满足《中华人民共和国政府采购法》第二十二条规定：</w:t>
      </w:r>
    </w:p>
    <w:p w14:paraId="5D6B816F">
      <w:pPr>
        <w:pStyle w:val="36"/>
        <w:widowControl w:val="0"/>
        <w:spacing w:before="0" w:beforeAutospacing="0" w:after="0" w:afterAutospacing="0" w:line="360" w:lineRule="auto"/>
        <w:ind w:firstLine="420"/>
        <w:rPr>
          <w:rFonts w:hint="eastAsia"/>
          <w:color w:val="auto"/>
        </w:rPr>
      </w:pPr>
      <w:r>
        <w:rPr>
          <w:rFonts w:hint="eastAsia"/>
          <w:color w:val="auto"/>
        </w:rPr>
        <w:t>（1）具有独立承担民事责任的能力（提供法人或者其他组织的营业执照）；</w:t>
      </w:r>
    </w:p>
    <w:p w14:paraId="005168AD">
      <w:pPr>
        <w:pStyle w:val="36"/>
        <w:widowControl w:val="0"/>
        <w:spacing w:before="0" w:beforeAutospacing="0" w:after="0" w:afterAutospacing="0" w:line="360" w:lineRule="auto"/>
        <w:ind w:firstLine="420"/>
        <w:rPr>
          <w:rFonts w:hint="eastAsia"/>
          <w:color w:val="auto"/>
        </w:rPr>
      </w:pPr>
      <w:r>
        <w:rPr>
          <w:rFonts w:hint="eastAsia"/>
          <w:color w:val="auto"/>
        </w:rPr>
        <w:t>（2）具有良好的商业信誉和健全的财务会计制度</w:t>
      </w:r>
      <w:r>
        <w:rPr>
          <w:rFonts w:hint="eastAsia"/>
          <w:color w:val="auto"/>
          <w:shd w:val="clear" w:color="auto" w:fill="FFFFFF"/>
        </w:rPr>
        <w:t>（提供参加本次采购活动前的会计报表或提供2025年度的财务审计报告，至少包含资产负债表和利润表；或投标截止时间前六个月内银行出具的资信证明。成立不满一个月不需提供）</w:t>
      </w:r>
      <w:r>
        <w:rPr>
          <w:rFonts w:hint="eastAsia"/>
          <w:color w:val="auto"/>
        </w:rPr>
        <w:t>；</w:t>
      </w:r>
    </w:p>
    <w:p w14:paraId="4E297729">
      <w:pPr>
        <w:pStyle w:val="36"/>
        <w:widowControl w:val="0"/>
        <w:spacing w:before="0" w:beforeAutospacing="0" w:after="0" w:afterAutospacing="0" w:line="360" w:lineRule="auto"/>
        <w:ind w:firstLine="420"/>
        <w:rPr>
          <w:rFonts w:hint="eastAsia"/>
          <w:color w:val="auto"/>
        </w:rPr>
      </w:pPr>
      <w:r>
        <w:rPr>
          <w:rFonts w:hint="eastAsia"/>
          <w:color w:val="auto"/>
        </w:rPr>
        <w:t>（3）具有履行合同所必需的设备和专业技术能力（供应商根据履行采购项目合同需要，提供履行合同所必需的设备和专业技术能力的证明材料）；</w:t>
      </w:r>
    </w:p>
    <w:p w14:paraId="27CD3039">
      <w:pPr>
        <w:pStyle w:val="36"/>
        <w:widowControl w:val="0"/>
        <w:spacing w:before="0" w:beforeAutospacing="0" w:after="0" w:afterAutospacing="0" w:line="360" w:lineRule="auto"/>
        <w:ind w:firstLine="420"/>
        <w:rPr>
          <w:rFonts w:hint="eastAsia"/>
          <w:color w:val="auto"/>
        </w:rPr>
      </w:pPr>
      <w:r>
        <w:rPr>
          <w:rFonts w:hint="eastAsia"/>
          <w:color w:val="auto"/>
        </w:rPr>
        <w:t>（4）具有依法缴纳税收和社会保障资金的良好记录（提供参加本次政府采购活动前半年内（至少一个月）缴纳税收的凭据，并提供缴纳社会保险的凭据（专用收据或社会保险缴纳清单），成立不满一个月不需提供）；</w:t>
      </w:r>
    </w:p>
    <w:p w14:paraId="05BFB1C9">
      <w:pPr>
        <w:pStyle w:val="36"/>
        <w:widowControl w:val="0"/>
        <w:spacing w:before="0" w:beforeAutospacing="0" w:after="0" w:afterAutospacing="0" w:line="360" w:lineRule="auto"/>
        <w:ind w:firstLine="420"/>
        <w:rPr>
          <w:rFonts w:hint="eastAsia"/>
          <w:color w:val="auto"/>
        </w:rPr>
      </w:pPr>
      <w:r>
        <w:rPr>
          <w:rFonts w:hint="eastAsia"/>
          <w:color w:val="auto"/>
        </w:rPr>
        <w:t>（5）参加政府采购活动前三年内，在经营活动中没有重大违法记录（格式见附件）；</w:t>
      </w:r>
    </w:p>
    <w:p w14:paraId="26140C8A">
      <w:pPr>
        <w:pStyle w:val="36"/>
        <w:widowControl w:val="0"/>
        <w:spacing w:before="0" w:beforeAutospacing="0" w:after="0" w:afterAutospacing="0" w:line="360" w:lineRule="auto"/>
        <w:ind w:firstLine="420"/>
        <w:rPr>
          <w:rFonts w:hint="eastAsia"/>
          <w:color w:val="auto"/>
        </w:rPr>
      </w:pPr>
      <w:r>
        <w:rPr>
          <w:rFonts w:hint="eastAsia"/>
          <w:color w:val="auto"/>
        </w:rPr>
        <w:t>（6）法律、行政法规规定的其他条件：无。</w:t>
      </w:r>
    </w:p>
    <w:p w14:paraId="6A31DD87">
      <w:pPr>
        <w:pStyle w:val="36"/>
        <w:widowControl w:val="0"/>
        <w:spacing w:before="0" w:beforeAutospacing="0" w:after="0" w:afterAutospacing="0" w:line="360" w:lineRule="auto"/>
        <w:ind w:firstLine="420"/>
        <w:rPr>
          <w:rFonts w:hint="eastAsia"/>
          <w:color w:val="auto"/>
        </w:rPr>
      </w:pPr>
      <w:r>
        <w:rPr>
          <w:rFonts w:hint="eastAsia"/>
          <w:color w:val="auto"/>
        </w:rPr>
        <w:t>2.落实政府采购政策需满足的资格要求：本项目为非预留份额的采购项目或采购包，执行价格扣除优惠政策，具体详见第三章评标办法与标准。</w:t>
      </w:r>
    </w:p>
    <w:p w14:paraId="160C6441">
      <w:pPr>
        <w:pStyle w:val="36"/>
        <w:widowControl w:val="0"/>
        <w:spacing w:before="0" w:beforeAutospacing="0" w:after="0" w:afterAutospacing="0" w:line="360" w:lineRule="auto"/>
        <w:ind w:firstLine="420"/>
        <w:rPr>
          <w:rFonts w:hint="eastAsia"/>
          <w:color w:val="auto"/>
        </w:rPr>
      </w:pPr>
      <w:r>
        <w:rPr>
          <w:rFonts w:hint="eastAsia"/>
          <w:color w:val="auto"/>
        </w:rPr>
        <w:t>3.本项目的特定资格要求：同时具备以下条件：</w:t>
      </w:r>
    </w:p>
    <w:p w14:paraId="746ECDC7">
      <w:pPr>
        <w:pStyle w:val="36"/>
        <w:widowControl w:val="0"/>
        <w:spacing w:before="0" w:beforeAutospacing="0" w:after="0" w:afterAutospacing="0" w:line="360" w:lineRule="auto"/>
        <w:ind w:firstLine="420"/>
        <w:rPr>
          <w:rFonts w:hint="eastAsia"/>
          <w:color w:val="auto"/>
        </w:rPr>
      </w:pPr>
      <w:r>
        <w:rPr>
          <w:rFonts w:hint="eastAsia"/>
          <w:color w:val="auto"/>
        </w:rPr>
        <w:t>（1）电力工程施工总承包叁级或输变电工程专业承包叁级及以上资质证书以及有效期内的安全生产许可证（须提供有效期内的证书复印件并加盖供应商公章）；</w:t>
      </w:r>
    </w:p>
    <w:p w14:paraId="59D94606">
      <w:pPr>
        <w:pStyle w:val="36"/>
        <w:widowControl w:val="0"/>
        <w:spacing w:before="0" w:beforeAutospacing="0" w:after="0" w:afterAutospacing="0" w:line="360" w:lineRule="auto"/>
        <w:ind w:firstLine="420"/>
        <w:rPr>
          <w:rFonts w:hint="eastAsia"/>
          <w:color w:val="auto"/>
        </w:rPr>
      </w:pPr>
      <w:r>
        <w:rPr>
          <w:rFonts w:hint="eastAsia"/>
          <w:color w:val="auto"/>
        </w:rPr>
        <w:t>（2）供应商具有承装（修、试）电力设施许可证，许可类别和等级：承装类三级（含）、承修类三级（含）、承试类三级（含）及以上资质（提供有效期内的证书复印件并加盖供应商公章）；</w:t>
      </w:r>
    </w:p>
    <w:p w14:paraId="7F604265">
      <w:pPr>
        <w:pStyle w:val="36"/>
        <w:widowControl w:val="0"/>
        <w:spacing w:before="0" w:beforeAutospacing="0" w:after="0" w:afterAutospacing="0" w:line="360" w:lineRule="auto"/>
        <w:ind w:firstLine="420"/>
        <w:rPr>
          <w:rFonts w:hint="eastAsia"/>
          <w:color w:val="auto"/>
        </w:rPr>
      </w:pPr>
      <w:r>
        <w:rPr>
          <w:rFonts w:hint="eastAsia"/>
          <w:color w:val="auto"/>
        </w:rPr>
        <w:t>(3)拟派项目负责人具有注册建造师证机电工程二级（含）以上以及有效期内的B类安全生产考核合格证（须提供有效期内的证书复印件并加盖供应商公章）；</w:t>
      </w:r>
    </w:p>
    <w:p w14:paraId="2AE02450">
      <w:pPr>
        <w:pStyle w:val="36"/>
        <w:widowControl w:val="0"/>
        <w:spacing w:before="0" w:beforeAutospacing="0" w:after="0" w:afterAutospacing="0" w:line="360" w:lineRule="auto"/>
        <w:ind w:firstLine="420"/>
        <w:rPr>
          <w:rFonts w:hint="eastAsia"/>
          <w:color w:val="auto"/>
        </w:rPr>
      </w:pPr>
      <w:r>
        <w:rPr>
          <w:rFonts w:hint="eastAsia"/>
          <w:color w:val="auto"/>
        </w:rPr>
        <w:t>（4）项目负责人社保要求：供应商须提供拟投入本项目的项目负责人有效的劳动合同、近半年供应商为其连续缴纳（至少一个月）的社保缴纳凭证【加盖社保公章或具有可验证的二维码（或验证码）】（提供复印件并加盖供应商公章）。</w:t>
      </w:r>
    </w:p>
    <w:p w14:paraId="73DDE235">
      <w:pPr>
        <w:pStyle w:val="36"/>
        <w:widowControl w:val="0"/>
        <w:spacing w:before="0" w:beforeAutospacing="0" w:after="0" w:afterAutospacing="0" w:line="360" w:lineRule="auto"/>
        <w:ind w:firstLine="420"/>
        <w:rPr>
          <w:rFonts w:hint="eastAsia"/>
          <w:color w:val="auto"/>
        </w:rPr>
      </w:pPr>
      <w:r>
        <w:rPr>
          <w:rFonts w:hint="eastAsia"/>
          <w:color w:val="auto"/>
        </w:rPr>
        <w:t>（5）供应商及项目负责人应承诺未被列入红牌、黄牌警示（提供承诺书原件，格式自拟，若未提供承诺书，视为列入，红、黄牌警示信息均以南京市公共资源交易中心网上发布的信息为准）；</w:t>
      </w:r>
    </w:p>
    <w:p w14:paraId="223C0098">
      <w:pPr>
        <w:widowControl w:val="0"/>
        <w:spacing w:line="360" w:lineRule="auto"/>
        <w:ind w:firstLine="480"/>
        <w:rPr>
          <w:rFonts w:hint="eastAsia" w:ascii="宋体" w:hAnsi="宋体" w:cs="宋体"/>
          <w:color w:val="auto"/>
          <w:sz w:val="24"/>
          <w:szCs w:val="24"/>
        </w:rPr>
      </w:pPr>
      <w:r>
        <w:rPr>
          <w:rFonts w:hint="eastAsia" w:ascii="宋体" w:hAnsi="宋体" w:cs="宋体"/>
          <w:color w:val="auto"/>
          <w:sz w:val="24"/>
          <w:szCs w:val="24"/>
        </w:rPr>
        <w:t>（6）本项目要求项目负责人无在建工程（提供承诺书原件加盖公章，格式自拟）。</w:t>
      </w:r>
    </w:p>
    <w:p w14:paraId="72EF8C13">
      <w:pPr>
        <w:pStyle w:val="36"/>
        <w:widowControl w:val="0"/>
        <w:spacing w:before="0" w:beforeAutospacing="0" w:after="0" w:afterAutospacing="0" w:line="360" w:lineRule="auto"/>
        <w:rPr>
          <w:rFonts w:hint="eastAsia"/>
          <w:color w:val="auto"/>
        </w:rPr>
      </w:pPr>
      <w:r>
        <w:rPr>
          <w:rFonts w:hint="eastAsia"/>
          <w:color w:val="auto"/>
        </w:rPr>
        <w:t>三、获取竞争性磋商文件</w:t>
      </w:r>
    </w:p>
    <w:p w14:paraId="6ADDB254">
      <w:pPr>
        <w:pStyle w:val="36"/>
        <w:widowControl w:val="0"/>
        <w:adjustRightInd w:val="0"/>
        <w:snapToGrid w:val="0"/>
        <w:spacing w:before="0" w:beforeAutospacing="0" w:after="0" w:afterAutospacing="0" w:line="360" w:lineRule="auto"/>
        <w:ind w:firstLine="480" w:firstLineChars="200"/>
        <w:rPr>
          <w:rFonts w:hint="eastAsia"/>
          <w:color w:val="auto"/>
        </w:rPr>
      </w:pPr>
      <w:r>
        <w:rPr>
          <w:rFonts w:hint="eastAsia"/>
          <w:color w:val="auto"/>
        </w:rPr>
        <w:t>获取时间：2026年</w:t>
      </w:r>
      <w:r>
        <w:rPr>
          <w:rFonts w:hint="eastAsia"/>
          <w:color w:val="auto"/>
          <w:lang w:val="en-US" w:eastAsia="zh-CN"/>
        </w:rPr>
        <w:t>7</w:t>
      </w:r>
      <w:r>
        <w:rPr>
          <w:rFonts w:hint="eastAsia"/>
          <w:color w:val="auto"/>
        </w:rPr>
        <w:t>月</w:t>
      </w:r>
      <w:r>
        <w:rPr>
          <w:rFonts w:hint="eastAsia"/>
          <w:color w:val="auto"/>
          <w:lang w:val="en-US" w:eastAsia="zh-CN"/>
        </w:rPr>
        <w:t>13</w:t>
      </w:r>
      <w:r>
        <w:rPr>
          <w:rFonts w:hint="eastAsia"/>
          <w:color w:val="auto"/>
        </w:rPr>
        <w:t>日至2026年</w:t>
      </w:r>
      <w:r>
        <w:rPr>
          <w:rFonts w:hint="eastAsia"/>
          <w:color w:val="auto"/>
          <w:lang w:val="en-US" w:eastAsia="zh-CN"/>
        </w:rPr>
        <w:t>7</w:t>
      </w:r>
      <w:r>
        <w:rPr>
          <w:rFonts w:hint="eastAsia"/>
          <w:color w:val="auto"/>
        </w:rPr>
        <w:t>月</w:t>
      </w:r>
      <w:r>
        <w:rPr>
          <w:rFonts w:hint="eastAsia"/>
          <w:color w:val="auto"/>
          <w:lang w:val="en-US" w:eastAsia="zh-CN"/>
        </w:rPr>
        <w:t>17</w:t>
      </w:r>
      <w:r>
        <w:rPr>
          <w:rFonts w:hint="eastAsia"/>
          <w:color w:val="auto"/>
        </w:rPr>
        <w:t>日（北京时间，法定节假日除外）</w:t>
      </w:r>
    </w:p>
    <w:p w14:paraId="560F436A">
      <w:pPr>
        <w:pStyle w:val="36"/>
        <w:widowControl w:val="0"/>
        <w:adjustRightInd w:val="0"/>
        <w:snapToGrid w:val="0"/>
        <w:spacing w:before="0" w:beforeAutospacing="0" w:after="0" w:afterAutospacing="0" w:line="360" w:lineRule="auto"/>
        <w:ind w:firstLine="480" w:firstLineChars="200"/>
        <w:rPr>
          <w:rFonts w:hint="eastAsia"/>
          <w:color w:val="auto"/>
        </w:rPr>
      </w:pPr>
      <w:r>
        <w:rPr>
          <w:rFonts w:hint="eastAsia"/>
          <w:color w:val="auto"/>
        </w:rPr>
        <w:t>获取方式：</w:t>
      </w:r>
      <w:r>
        <w:rPr>
          <w:color w:val="auto"/>
        </w:rPr>
        <w:t>免费</w:t>
      </w:r>
      <w:r>
        <w:rPr>
          <w:rFonts w:hint="eastAsia"/>
          <w:color w:val="auto"/>
        </w:rPr>
        <w:t>下载获取，</w:t>
      </w:r>
      <w:r>
        <w:rPr>
          <w:color w:val="auto"/>
        </w:rPr>
        <w:fldChar w:fldCharType="begin"/>
      </w:r>
      <w:r>
        <w:rPr>
          <w:color w:val="auto"/>
        </w:rPr>
        <w:instrText xml:space="preserve"> HYPERLINK "mailto:请将经办人身份证复印件加盖公章以附件形式上传发送至代理机构邮箱2068841442@qq.com，邮件主题标明项目编号NJQZD-26015-FW+申请人名称，免费获取。" </w:instrText>
      </w:r>
      <w:r>
        <w:rPr>
          <w:color w:val="auto"/>
        </w:rPr>
        <w:fldChar w:fldCharType="separate"/>
      </w:r>
      <w:r>
        <w:rPr>
          <w:rFonts w:hint="eastAsia"/>
          <w:color w:val="auto"/>
        </w:rPr>
        <w:t>供应商在获取</w:t>
      </w:r>
      <w:r>
        <w:rPr>
          <w:color w:val="auto"/>
        </w:rPr>
        <w:t>磋商文件规定时间内</w:t>
      </w:r>
      <w:r>
        <w:rPr>
          <w:rFonts w:hint="eastAsia"/>
          <w:color w:val="auto"/>
        </w:rPr>
        <w:t>将单位介绍信原件（或授权委托书原件）、委托代理人身份证复印件加盖公章以附件形式上传发送至代理机构邮箱2068841442@qq.com</w:t>
      </w:r>
      <w:r>
        <w:rPr>
          <w:color w:val="auto"/>
        </w:rPr>
        <w:t>，邮件主题标明项目编号+申请人名称</w:t>
      </w:r>
      <w:r>
        <w:rPr>
          <w:rFonts w:hint="eastAsia"/>
          <w:color w:val="auto"/>
        </w:rPr>
        <w:t>。</w:t>
      </w:r>
      <w:r>
        <w:rPr>
          <w:rFonts w:hint="eastAsia"/>
          <w:color w:val="auto"/>
        </w:rPr>
        <w:fldChar w:fldCharType="end"/>
      </w:r>
    </w:p>
    <w:p w14:paraId="229A1FF0">
      <w:pPr>
        <w:pStyle w:val="36"/>
        <w:widowControl w:val="0"/>
        <w:spacing w:before="0" w:beforeAutospacing="0" w:after="0" w:afterAutospacing="0" w:line="360" w:lineRule="auto"/>
        <w:rPr>
          <w:rFonts w:hint="eastAsia"/>
          <w:color w:val="auto"/>
        </w:rPr>
      </w:pPr>
      <w:r>
        <w:rPr>
          <w:rFonts w:hint="eastAsia"/>
          <w:color w:val="auto"/>
        </w:rPr>
        <w:t>四、响应文件提交</w:t>
      </w:r>
    </w:p>
    <w:p w14:paraId="0DC7F948">
      <w:pPr>
        <w:spacing w:line="360" w:lineRule="auto"/>
        <w:ind w:firstLine="480"/>
        <w:rPr>
          <w:rFonts w:hint="eastAsia" w:ascii="宋体" w:hAnsi="宋体" w:cs="宋体"/>
          <w:color w:val="auto"/>
          <w:sz w:val="24"/>
        </w:rPr>
      </w:pPr>
      <w:r>
        <w:rPr>
          <w:rFonts w:hint="eastAsia" w:ascii="宋体" w:hAnsi="宋体" w:cs="宋体"/>
          <w:color w:val="auto"/>
          <w:sz w:val="24"/>
        </w:rPr>
        <w:t>1、截止时间：2026年</w:t>
      </w:r>
      <w:r>
        <w:rPr>
          <w:rFonts w:hint="eastAsia" w:ascii="宋体" w:hAnsi="宋体" w:cs="宋体"/>
          <w:color w:val="auto"/>
          <w:sz w:val="24"/>
          <w:lang w:val="en-US" w:eastAsia="zh-CN"/>
        </w:rPr>
        <w:t>7</w:t>
      </w:r>
      <w:r>
        <w:rPr>
          <w:rFonts w:hint="eastAsia" w:ascii="宋体" w:hAnsi="宋体" w:cs="宋体"/>
          <w:color w:val="auto"/>
          <w:sz w:val="24"/>
        </w:rPr>
        <w:t>月</w:t>
      </w:r>
      <w:r>
        <w:rPr>
          <w:rFonts w:hint="eastAsia" w:ascii="宋体" w:hAnsi="宋体" w:cs="宋体"/>
          <w:color w:val="auto"/>
          <w:sz w:val="24"/>
          <w:lang w:val="en-US" w:eastAsia="zh-CN"/>
        </w:rPr>
        <w:t>23</w:t>
      </w:r>
      <w:r>
        <w:rPr>
          <w:rFonts w:hint="eastAsia" w:ascii="宋体" w:hAnsi="宋体" w:cs="宋体"/>
          <w:color w:val="auto"/>
          <w:sz w:val="24"/>
        </w:rPr>
        <w:t>日</w:t>
      </w:r>
      <w:r>
        <w:rPr>
          <w:rFonts w:ascii="宋体" w:hAnsi="宋体" w:cs="宋体"/>
          <w:color w:val="auto"/>
          <w:sz w:val="24"/>
        </w:rPr>
        <w:t>14</w:t>
      </w:r>
      <w:r>
        <w:rPr>
          <w:rFonts w:hint="eastAsia" w:ascii="宋体" w:hAnsi="宋体" w:cs="宋体"/>
          <w:color w:val="auto"/>
          <w:sz w:val="24"/>
        </w:rPr>
        <w:t>时30分（北京时间）</w:t>
      </w:r>
    </w:p>
    <w:p w14:paraId="4BB2F062">
      <w:pPr>
        <w:pStyle w:val="36"/>
        <w:widowControl w:val="0"/>
        <w:spacing w:before="0" w:beforeAutospacing="0" w:after="0" w:afterAutospacing="0" w:line="360" w:lineRule="auto"/>
        <w:ind w:firstLine="420"/>
        <w:rPr>
          <w:rFonts w:hint="eastAsia"/>
          <w:color w:val="auto"/>
        </w:rPr>
      </w:pPr>
      <w:r>
        <w:rPr>
          <w:rFonts w:hint="eastAsia"/>
          <w:color w:val="auto"/>
        </w:rPr>
        <w:t>2、地点：南京市玄武区红山路常发广场2号楼520室</w:t>
      </w:r>
    </w:p>
    <w:p w14:paraId="2ABCC668">
      <w:pPr>
        <w:pStyle w:val="36"/>
        <w:widowControl w:val="0"/>
        <w:spacing w:before="0" w:beforeAutospacing="0" w:after="0" w:afterAutospacing="0" w:line="360" w:lineRule="auto"/>
        <w:rPr>
          <w:rFonts w:hint="eastAsia"/>
          <w:color w:val="auto"/>
        </w:rPr>
      </w:pPr>
      <w:r>
        <w:rPr>
          <w:rFonts w:hint="eastAsia"/>
          <w:color w:val="auto"/>
        </w:rPr>
        <w:t>五、开启</w:t>
      </w:r>
    </w:p>
    <w:p w14:paraId="27143F5A">
      <w:pPr>
        <w:pStyle w:val="36"/>
        <w:widowControl w:val="0"/>
        <w:spacing w:before="0" w:beforeAutospacing="0" w:after="0" w:afterAutospacing="0" w:line="360" w:lineRule="auto"/>
        <w:ind w:firstLine="480"/>
        <w:rPr>
          <w:rFonts w:hint="eastAsia"/>
          <w:color w:val="auto"/>
        </w:rPr>
      </w:pPr>
      <w:r>
        <w:rPr>
          <w:rFonts w:hint="eastAsia"/>
          <w:color w:val="auto"/>
        </w:rPr>
        <w:t>时间：2026年</w:t>
      </w:r>
      <w:r>
        <w:rPr>
          <w:rFonts w:hint="eastAsia"/>
          <w:color w:val="auto"/>
          <w:lang w:val="en-US" w:eastAsia="zh-CN"/>
        </w:rPr>
        <w:t>7</w:t>
      </w:r>
      <w:r>
        <w:rPr>
          <w:rFonts w:hint="eastAsia"/>
          <w:color w:val="auto"/>
        </w:rPr>
        <w:t>月</w:t>
      </w:r>
      <w:r>
        <w:rPr>
          <w:rFonts w:hint="eastAsia"/>
          <w:color w:val="auto"/>
          <w:lang w:val="en-US" w:eastAsia="zh-CN"/>
        </w:rPr>
        <w:t>23</w:t>
      </w:r>
      <w:r>
        <w:rPr>
          <w:rFonts w:hint="eastAsia"/>
          <w:color w:val="auto"/>
        </w:rPr>
        <w:t>日14时30分（北京时间）</w:t>
      </w:r>
    </w:p>
    <w:p w14:paraId="4ECF22AE">
      <w:pPr>
        <w:pStyle w:val="36"/>
        <w:widowControl w:val="0"/>
        <w:spacing w:before="0" w:beforeAutospacing="0" w:after="0" w:afterAutospacing="0" w:line="360" w:lineRule="auto"/>
        <w:ind w:firstLine="480"/>
        <w:rPr>
          <w:rFonts w:hint="eastAsia"/>
          <w:color w:val="auto"/>
        </w:rPr>
      </w:pPr>
      <w:r>
        <w:rPr>
          <w:rFonts w:hint="eastAsia"/>
          <w:color w:val="auto"/>
        </w:rPr>
        <w:t>地点：南京市玄武区红山路常发广场2号楼520室</w:t>
      </w:r>
    </w:p>
    <w:p w14:paraId="7B7255E2">
      <w:pPr>
        <w:pStyle w:val="36"/>
        <w:widowControl w:val="0"/>
        <w:spacing w:before="0" w:beforeAutospacing="0" w:after="0" w:afterAutospacing="0" w:line="360" w:lineRule="auto"/>
        <w:rPr>
          <w:rFonts w:hint="eastAsia"/>
          <w:color w:val="auto"/>
        </w:rPr>
      </w:pPr>
      <w:r>
        <w:rPr>
          <w:rFonts w:hint="eastAsia"/>
          <w:color w:val="auto"/>
        </w:rPr>
        <w:t>六、公告期限</w:t>
      </w:r>
    </w:p>
    <w:p w14:paraId="6C55B5C9">
      <w:pPr>
        <w:pStyle w:val="36"/>
        <w:widowControl w:val="0"/>
        <w:spacing w:before="0" w:beforeAutospacing="0" w:after="0" w:afterAutospacing="0" w:line="360" w:lineRule="auto"/>
        <w:ind w:firstLine="420"/>
        <w:rPr>
          <w:rFonts w:hint="eastAsia"/>
          <w:color w:val="auto"/>
        </w:rPr>
      </w:pPr>
      <w:r>
        <w:rPr>
          <w:rFonts w:hint="eastAsia"/>
          <w:color w:val="auto"/>
        </w:rPr>
        <w:t>自本公告发布之日起5个工作日。</w:t>
      </w:r>
    </w:p>
    <w:p w14:paraId="2F2BD56F">
      <w:pPr>
        <w:pStyle w:val="36"/>
        <w:widowControl w:val="0"/>
        <w:spacing w:before="0" w:beforeAutospacing="0" w:after="0" w:afterAutospacing="0" w:line="360" w:lineRule="auto"/>
        <w:rPr>
          <w:rFonts w:hint="eastAsia"/>
          <w:color w:val="auto"/>
        </w:rPr>
      </w:pPr>
      <w:r>
        <w:rPr>
          <w:rFonts w:hint="eastAsia"/>
          <w:color w:val="auto"/>
        </w:rPr>
        <w:t>七、其他补充事宜</w:t>
      </w:r>
    </w:p>
    <w:p w14:paraId="3FA7CF14">
      <w:pPr>
        <w:pStyle w:val="36"/>
        <w:widowControl w:val="0"/>
        <w:spacing w:before="0" w:beforeAutospacing="0" w:after="0" w:afterAutospacing="0" w:line="360" w:lineRule="auto"/>
        <w:ind w:firstLine="480"/>
        <w:rPr>
          <w:rFonts w:hint="eastAsia"/>
          <w:color w:val="auto"/>
        </w:rPr>
      </w:pPr>
      <w:r>
        <w:rPr>
          <w:rFonts w:hint="eastAsia"/>
          <w:color w:val="auto"/>
        </w:rPr>
        <w:t>1、拒绝下述供应商参加本次采购活动：</w:t>
      </w:r>
    </w:p>
    <w:p w14:paraId="23BFFE3F">
      <w:pPr>
        <w:spacing w:line="360" w:lineRule="auto"/>
        <w:ind w:firstLine="480"/>
        <w:rPr>
          <w:rFonts w:hint="eastAsia" w:ascii="宋体" w:hAnsi="宋体" w:cs="宋体"/>
          <w:color w:val="auto"/>
          <w:sz w:val="24"/>
        </w:rPr>
      </w:pPr>
      <w:r>
        <w:rPr>
          <w:rFonts w:hint="eastAsia" w:ascii="宋体" w:hAnsi="宋体" w:cs="宋体"/>
          <w:color w:val="auto"/>
          <w:sz w:val="24"/>
        </w:rPr>
        <w:t>（1）供应商单位负责人为同一人或者存在直接控股、管理关系的不同供应商，不得参加同一合同项下的政府采购活动。</w:t>
      </w:r>
    </w:p>
    <w:p w14:paraId="17897169">
      <w:pPr>
        <w:spacing w:line="360" w:lineRule="auto"/>
        <w:ind w:firstLine="480"/>
        <w:rPr>
          <w:rFonts w:hint="eastAsia" w:ascii="宋体" w:hAnsi="宋体" w:cs="宋体"/>
          <w:color w:val="auto"/>
          <w:sz w:val="24"/>
        </w:rPr>
      </w:pPr>
      <w:r>
        <w:rPr>
          <w:rFonts w:hint="eastAsia" w:ascii="宋体" w:hAnsi="宋体" w:cs="宋体"/>
          <w:color w:val="auto"/>
          <w:sz w:val="24"/>
        </w:rPr>
        <w:t>（2）凡为采购项目提供整体设计、规范编制或者项目管理、监理、检测等服务的供应商，不得再参加本项目的采购活动。</w:t>
      </w:r>
    </w:p>
    <w:p w14:paraId="0ED0774E">
      <w:pPr>
        <w:spacing w:line="360" w:lineRule="auto"/>
        <w:ind w:firstLine="480"/>
        <w:rPr>
          <w:rFonts w:hint="eastAsia" w:ascii="宋体" w:hAnsi="宋体" w:cs="宋体"/>
          <w:color w:val="auto"/>
          <w:sz w:val="24"/>
        </w:rPr>
      </w:pPr>
      <w:r>
        <w:rPr>
          <w:rFonts w:hint="eastAsia" w:ascii="宋体" w:hAnsi="宋体" w:cs="宋体"/>
          <w:color w:val="auto"/>
          <w:sz w:val="24"/>
        </w:rPr>
        <w:t>（3）供应商被“信用中国”网站、“中国政府采购网”网站、</w:t>
      </w:r>
      <w:r>
        <w:rPr>
          <w:rFonts w:hint="eastAsia" w:ascii="宋体" w:hAnsi="宋体" w:cs="宋体"/>
          <w:bCs/>
          <w:color w:val="auto"/>
          <w:sz w:val="24"/>
        </w:rPr>
        <w:t>“信用江苏”</w:t>
      </w:r>
      <w:r>
        <w:rPr>
          <w:rFonts w:hint="eastAsia" w:ascii="宋体" w:hAnsi="宋体" w:cs="宋体"/>
          <w:color w:val="auto"/>
          <w:sz w:val="24"/>
        </w:rPr>
        <w:t>列入失信被执行人、重大税收违法案件当事人名单、政府采购严重违法失信行为记录名单。</w:t>
      </w:r>
    </w:p>
    <w:p w14:paraId="6E7D9A9D">
      <w:pPr>
        <w:pStyle w:val="36"/>
        <w:widowControl w:val="0"/>
        <w:spacing w:before="0" w:beforeAutospacing="0" w:after="0" w:afterAutospacing="0" w:line="360" w:lineRule="auto"/>
        <w:ind w:firstLine="480"/>
        <w:rPr>
          <w:rFonts w:hint="eastAsia"/>
          <w:color w:val="auto"/>
        </w:rPr>
      </w:pPr>
      <w:r>
        <w:rPr>
          <w:rFonts w:hint="eastAsia"/>
          <w:color w:val="auto"/>
        </w:rPr>
        <w:t>2、采购人不统一组织进行现场踏勘。关于本次招标的事项若存在变动或修改，敬请及时关注“南京市栖霞区人民政府”网站发布的信息更正公告。若因供应商未及时关注网站公告导致误投标，其责任由供应商自行承担。</w:t>
      </w:r>
    </w:p>
    <w:p w14:paraId="63A16A7A">
      <w:pPr>
        <w:widowControl w:val="0"/>
        <w:spacing w:line="360" w:lineRule="auto"/>
        <w:ind w:firstLine="480"/>
        <w:rPr>
          <w:rFonts w:hint="eastAsia" w:ascii="宋体" w:hAnsi="宋体" w:cs="宋体"/>
          <w:color w:val="auto"/>
          <w:sz w:val="24"/>
          <w:szCs w:val="24"/>
        </w:rPr>
      </w:pPr>
      <w:r>
        <w:rPr>
          <w:rFonts w:hint="eastAsia" w:ascii="宋体" w:hAnsi="宋体" w:cs="宋体"/>
          <w:bCs/>
          <w:color w:val="auto"/>
          <w:sz w:val="24"/>
        </w:rPr>
        <w:t>3、</w:t>
      </w:r>
      <w:r>
        <w:rPr>
          <w:rFonts w:hint="eastAsia" w:ascii="宋体" w:hAnsi="宋体" w:cs="宋体"/>
          <w:color w:val="auto"/>
          <w:sz w:val="24"/>
          <w:szCs w:val="24"/>
        </w:rPr>
        <w:t>政府采购信用承诺</w:t>
      </w:r>
    </w:p>
    <w:p w14:paraId="427EA476">
      <w:pPr>
        <w:widowControl w:val="0"/>
        <w:spacing w:line="360" w:lineRule="auto"/>
        <w:ind w:firstLine="480"/>
        <w:rPr>
          <w:rFonts w:hint="eastAsia" w:ascii="宋体" w:hAnsi="宋体" w:cs="宋体"/>
          <w:color w:val="auto"/>
          <w:sz w:val="24"/>
          <w:szCs w:val="24"/>
        </w:rPr>
      </w:pPr>
      <w:r>
        <w:rPr>
          <w:rFonts w:hint="eastAsia" w:ascii="宋体" w:hAnsi="宋体" w:cs="宋体"/>
          <w:color w:val="auto"/>
          <w:sz w:val="24"/>
          <w:szCs w:val="24"/>
        </w:rPr>
        <w:t xml:space="preserve">根据《关于在政府采购活动中推行信用承诺制的通知》宁财购通〔2021〕5号规定， 参加南京地区政府采购活动的供应商，应以书面形式向采购人或政府采购代理机构作出信用承诺。供应商应尽早做好承诺工作，点击‘南京公共采购信息网’首页 （https://njgc.jfh.com/）‘南京市政府采购供应商诚信档案’系统链接打开系统页面（http://180.101.238.212:8280/hodeframe2018_cxda/index.action;jsessionid=769BA9C8E1729422E7173B991C8EC1E5）登录（未注册的供应商应先点击‘供应商注册点这里’并按要求完成注册），然后在“信用记录”模块页面点击“信用记录打印”下载本单位《南京市政府采购供应商信用记录表暨信用承诺书》，由法定代表人签字并盖单位公章，随响应文件一并递交。在政府采购资格审查环节，供应商只需提供书面《南京市政府采购供应商信用记录表暨信用承诺书》，即可替代以下证明材料： </w:t>
      </w:r>
    </w:p>
    <w:p w14:paraId="0F780A0D">
      <w:pPr>
        <w:widowControl w:val="0"/>
        <w:spacing w:line="360" w:lineRule="auto"/>
        <w:ind w:firstLine="480"/>
        <w:rPr>
          <w:rFonts w:hint="eastAsia" w:ascii="宋体" w:hAnsi="宋体" w:cs="宋体"/>
          <w:color w:val="auto"/>
          <w:sz w:val="24"/>
          <w:szCs w:val="24"/>
        </w:rPr>
      </w:pPr>
      <w:r>
        <w:rPr>
          <w:rFonts w:hint="eastAsia" w:ascii="宋体" w:hAnsi="宋体" w:cs="宋体"/>
          <w:color w:val="auto"/>
          <w:sz w:val="24"/>
          <w:szCs w:val="24"/>
        </w:rPr>
        <w:t xml:space="preserve">（1）符合国家相关规定的财务状况报告； </w:t>
      </w:r>
    </w:p>
    <w:p w14:paraId="0B265DA2">
      <w:pPr>
        <w:widowControl w:val="0"/>
        <w:spacing w:line="360" w:lineRule="auto"/>
        <w:ind w:firstLine="480"/>
        <w:rPr>
          <w:rFonts w:hint="eastAsia" w:ascii="宋体" w:hAnsi="宋体" w:cs="宋体"/>
          <w:color w:val="auto"/>
          <w:sz w:val="24"/>
          <w:szCs w:val="24"/>
        </w:rPr>
      </w:pPr>
      <w:r>
        <w:rPr>
          <w:rFonts w:hint="eastAsia" w:ascii="宋体" w:hAnsi="宋体" w:cs="宋体"/>
          <w:color w:val="auto"/>
          <w:sz w:val="24"/>
          <w:szCs w:val="24"/>
        </w:rPr>
        <w:t xml:space="preserve">（2）依法缴纳税收的证明材料； </w:t>
      </w:r>
    </w:p>
    <w:p w14:paraId="59E2B936">
      <w:pPr>
        <w:widowControl w:val="0"/>
        <w:spacing w:line="360" w:lineRule="auto"/>
        <w:ind w:firstLine="480"/>
        <w:rPr>
          <w:rFonts w:hint="eastAsia" w:ascii="宋体" w:hAnsi="宋体" w:cs="宋体"/>
          <w:color w:val="auto"/>
          <w:sz w:val="24"/>
          <w:szCs w:val="24"/>
        </w:rPr>
      </w:pPr>
      <w:r>
        <w:rPr>
          <w:rFonts w:hint="eastAsia" w:ascii="宋体" w:hAnsi="宋体" w:cs="宋体"/>
          <w:color w:val="auto"/>
          <w:sz w:val="24"/>
          <w:szCs w:val="24"/>
        </w:rPr>
        <w:t xml:space="preserve">（3）依法缴纳社会保障资金的证明材料； </w:t>
      </w:r>
    </w:p>
    <w:p w14:paraId="69E830A5">
      <w:pPr>
        <w:widowControl w:val="0"/>
        <w:spacing w:line="360" w:lineRule="auto"/>
        <w:ind w:firstLine="480"/>
        <w:rPr>
          <w:rFonts w:hint="eastAsia" w:ascii="宋体" w:hAnsi="宋体" w:cs="宋体"/>
          <w:color w:val="auto"/>
          <w:sz w:val="24"/>
          <w:szCs w:val="24"/>
        </w:rPr>
      </w:pPr>
      <w:r>
        <w:rPr>
          <w:rFonts w:hint="eastAsia" w:ascii="宋体" w:hAnsi="宋体" w:cs="宋体"/>
          <w:color w:val="auto"/>
          <w:sz w:val="24"/>
          <w:szCs w:val="24"/>
        </w:rPr>
        <w:t xml:space="preserve">（4）具备履行政府采购合同所必需的设备和专业技术能力的证明材料； </w:t>
      </w:r>
    </w:p>
    <w:p w14:paraId="0B9F1697">
      <w:pPr>
        <w:widowControl w:val="0"/>
        <w:spacing w:line="360" w:lineRule="auto"/>
        <w:ind w:firstLine="480"/>
        <w:rPr>
          <w:rFonts w:hint="eastAsia" w:ascii="宋体" w:hAnsi="宋体" w:cs="宋体"/>
          <w:color w:val="auto"/>
          <w:sz w:val="24"/>
          <w:szCs w:val="24"/>
        </w:rPr>
      </w:pPr>
      <w:r>
        <w:rPr>
          <w:rFonts w:hint="eastAsia" w:ascii="宋体" w:hAnsi="宋体" w:cs="宋体"/>
          <w:color w:val="auto"/>
          <w:sz w:val="24"/>
          <w:szCs w:val="24"/>
        </w:rPr>
        <w:t xml:space="preserve">（5）参加政府采购活动前三年内在经营活动中没有重大违法记录的证明材料； </w:t>
      </w:r>
    </w:p>
    <w:p w14:paraId="713260DD">
      <w:pPr>
        <w:widowControl w:val="0"/>
        <w:spacing w:line="360" w:lineRule="auto"/>
        <w:ind w:firstLine="480"/>
        <w:rPr>
          <w:rFonts w:hint="eastAsia" w:ascii="宋体" w:hAnsi="宋体" w:cs="宋体"/>
          <w:color w:val="auto"/>
          <w:sz w:val="24"/>
          <w:szCs w:val="24"/>
        </w:rPr>
      </w:pPr>
      <w:r>
        <w:rPr>
          <w:rFonts w:hint="eastAsia" w:ascii="宋体" w:hAnsi="宋体" w:cs="宋体"/>
          <w:color w:val="auto"/>
          <w:sz w:val="24"/>
          <w:szCs w:val="24"/>
        </w:rPr>
        <w:t xml:space="preserve">（6）未被列入失信被执行人、重大税收违法失信主体、政府采购严重违法失信行为记录名单的证明材料。 </w:t>
      </w:r>
    </w:p>
    <w:p w14:paraId="34BAFF76">
      <w:pPr>
        <w:widowControl w:val="0"/>
        <w:spacing w:line="360" w:lineRule="auto"/>
        <w:ind w:firstLine="480"/>
        <w:rPr>
          <w:rFonts w:hint="eastAsia" w:ascii="宋体" w:hAnsi="宋体" w:cs="宋体"/>
          <w:color w:val="auto"/>
          <w:sz w:val="24"/>
          <w:szCs w:val="24"/>
        </w:rPr>
      </w:pPr>
      <w:r>
        <w:rPr>
          <w:rFonts w:hint="eastAsia" w:ascii="宋体" w:hAnsi="宋体" w:cs="宋体"/>
          <w:color w:val="auto"/>
          <w:sz w:val="24"/>
          <w:szCs w:val="24"/>
        </w:rPr>
        <w:t xml:space="preserve">供应商在中标（成交）后，应按采购文件要求，将上述由信用承诺书替代的证明材料提交采购人或采购代理机构核验。经核验无误后，由采购人或采购代理机构发出中标（成交）通知书。 </w:t>
      </w:r>
    </w:p>
    <w:p w14:paraId="04E73168">
      <w:pPr>
        <w:widowControl w:val="0"/>
        <w:spacing w:line="360" w:lineRule="auto"/>
        <w:ind w:firstLine="480"/>
        <w:rPr>
          <w:rFonts w:hint="eastAsia" w:ascii="宋体" w:hAnsi="宋体" w:cs="宋体"/>
          <w:color w:val="auto"/>
          <w:sz w:val="24"/>
          <w:szCs w:val="24"/>
        </w:rPr>
      </w:pPr>
      <w:r>
        <w:rPr>
          <w:rFonts w:hint="eastAsia" w:ascii="宋体" w:hAnsi="宋体" w:cs="宋体"/>
          <w:color w:val="auto"/>
          <w:sz w:val="24"/>
          <w:szCs w:val="24"/>
        </w:rPr>
        <w:t xml:space="preserve">供应商涉及以下情形的，不适用信用承诺： </w:t>
      </w:r>
    </w:p>
    <w:p w14:paraId="345F0699">
      <w:pPr>
        <w:widowControl w:val="0"/>
        <w:spacing w:line="360" w:lineRule="auto"/>
        <w:ind w:firstLine="480"/>
        <w:rPr>
          <w:rFonts w:hint="eastAsia" w:ascii="宋体" w:hAnsi="宋体" w:cs="宋体"/>
          <w:color w:val="auto"/>
          <w:sz w:val="24"/>
          <w:szCs w:val="24"/>
        </w:rPr>
      </w:pPr>
      <w:r>
        <w:rPr>
          <w:rFonts w:hint="eastAsia" w:ascii="宋体" w:hAnsi="宋体" w:cs="宋体"/>
          <w:color w:val="auto"/>
          <w:sz w:val="24"/>
          <w:szCs w:val="24"/>
        </w:rPr>
        <w:t xml:space="preserve">（1）供应商被列入严重失信主体名单； </w:t>
      </w:r>
    </w:p>
    <w:p w14:paraId="3C8CEEAE">
      <w:pPr>
        <w:widowControl w:val="0"/>
        <w:spacing w:line="360" w:lineRule="auto"/>
        <w:ind w:firstLine="480"/>
        <w:rPr>
          <w:rFonts w:hint="eastAsia" w:ascii="宋体" w:hAnsi="宋体" w:cs="宋体"/>
          <w:color w:val="auto"/>
          <w:sz w:val="24"/>
          <w:szCs w:val="24"/>
        </w:rPr>
      </w:pPr>
      <w:r>
        <w:rPr>
          <w:rFonts w:hint="eastAsia" w:ascii="宋体" w:hAnsi="宋体" w:cs="宋体"/>
          <w:color w:val="auto"/>
          <w:sz w:val="24"/>
          <w:szCs w:val="24"/>
        </w:rPr>
        <w:t xml:space="preserve">（2）被相关监管部门作出行政处罚且尚在处罚有效期内； </w:t>
      </w:r>
    </w:p>
    <w:p w14:paraId="05AD4D8D">
      <w:pPr>
        <w:widowControl w:val="0"/>
        <w:spacing w:line="360" w:lineRule="auto"/>
        <w:ind w:firstLine="480"/>
        <w:rPr>
          <w:rFonts w:hint="eastAsia" w:ascii="宋体" w:hAnsi="宋体" w:cs="宋体"/>
          <w:color w:val="auto"/>
          <w:sz w:val="24"/>
          <w:szCs w:val="24"/>
        </w:rPr>
      </w:pPr>
      <w:r>
        <w:rPr>
          <w:rFonts w:hint="eastAsia" w:ascii="宋体" w:hAnsi="宋体" w:cs="宋体"/>
          <w:color w:val="auto"/>
          <w:sz w:val="24"/>
          <w:szCs w:val="24"/>
        </w:rPr>
        <w:t xml:space="preserve">（3）其他法律、行政法规规定的不适用信用承诺的情形。 </w:t>
      </w:r>
    </w:p>
    <w:p w14:paraId="6484C082">
      <w:pPr>
        <w:widowControl w:val="0"/>
        <w:spacing w:line="360" w:lineRule="auto"/>
        <w:ind w:firstLine="480"/>
        <w:rPr>
          <w:rFonts w:hint="eastAsia" w:ascii="宋体" w:hAnsi="宋体" w:cs="宋体"/>
          <w:color w:val="auto"/>
          <w:sz w:val="24"/>
          <w:szCs w:val="24"/>
        </w:rPr>
      </w:pPr>
      <w:r>
        <w:rPr>
          <w:rFonts w:hint="eastAsia" w:ascii="宋体" w:hAnsi="宋体" w:cs="宋体"/>
          <w:color w:val="auto"/>
          <w:sz w:val="24"/>
          <w:szCs w:val="24"/>
        </w:rPr>
        <w:t>供应商对信用承诺内容的真实性、合法性、有效性负责。如作出虚假信用承诺，视同为“提供虚假材料谋取中标、成交”的违法行为。</w:t>
      </w:r>
    </w:p>
    <w:p w14:paraId="53DA3476">
      <w:pPr>
        <w:pStyle w:val="36"/>
        <w:widowControl w:val="0"/>
        <w:spacing w:before="0" w:beforeAutospacing="0" w:after="0" w:afterAutospacing="0" w:line="360" w:lineRule="auto"/>
        <w:rPr>
          <w:rFonts w:hint="eastAsia"/>
          <w:color w:val="auto"/>
        </w:rPr>
      </w:pPr>
      <w:r>
        <w:rPr>
          <w:rFonts w:hint="eastAsia"/>
          <w:color w:val="auto"/>
        </w:rPr>
        <w:t>八、对本次磋商提出询问，请按以下方式联系</w:t>
      </w:r>
    </w:p>
    <w:p w14:paraId="751B68A8">
      <w:pPr>
        <w:pStyle w:val="36"/>
        <w:widowControl w:val="0"/>
        <w:spacing w:before="0" w:beforeAutospacing="0" w:after="0" w:afterAutospacing="0" w:line="360" w:lineRule="auto"/>
        <w:ind w:firstLine="420"/>
        <w:rPr>
          <w:rFonts w:hint="eastAsia"/>
          <w:color w:val="auto"/>
        </w:rPr>
      </w:pPr>
      <w:r>
        <w:rPr>
          <w:rFonts w:hint="eastAsia"/>
          <w:color w:val="auto"/>
        </w:rPr>
        <w:t>1.采购人信息</w:t>
      </w:r>
    </w:p>
    <w:p w14:paraId="378AF469">
      <w:pPr>
        <w:pStyle w:val="36"/>
        <w:widowControl w:val="0"/>
        <w:spacing w:before="0" w:beforeAutospacing="0" w:after="0" w:afterAutospacing="0" w:line="360" w:lineRule="auto"/>
        <w:ind w:firstLine="420"/>
        <w:rPr>
          <w:rFonts w:hint="eastAsia"/>
          <w:color w:val="auto"/>
        </w:rPr>
      </w:pPr>
      <w:r>
        <w:rPr>
          <w:rFonts w:hint="eastAsia"/>
          <w:color w:val="auto"/>
        </w:rPr>
        <w:t>名称：南京市栖霞区长江堤防管理所</w:t>
      </w:r>
    </w:p>
    <w:p w14:paraId="68CF31E4">
      <w:pPr>
        <w:pStyle w:val="36"/>
        <w:widowControl w:val="0"/>
        <w:spacing w:before="0" w:beforeAutospacing="0" w:after="0" w:afterAutospacing="0" w:line="360" w:lineRule="auto"/>
        <w:ind w:firstLine="420"/>
        <w:rPr>
          <w:rFonts w:hint="eastAsia"/>
          <w:color w:val="auto"/>
        </w:rPr>
      </w:pPr>
      <w:r>
        <w:rPr>
          <w:rFonts w:hint="eastAsia"/>
          <w:color w:val="auto"/>
        </w:rPr>
        <w:t>地址：南京市栖霞区文苑路118号</w:t>
      </w:r>
    </w:p>
    <w:p w14:paraId="6FB9D82F">
      <w:pPr>
        <w:pStyle w:val="36"/>
        <w:widowControl w:val="0"/>
        <w:spacing w:before="0" w:beforeAutospacing="0" w:after="0" w:afterAutospacing="0" w:line="360" w:lineRule="auto"/>
        <w:ind w:firstLine="420"/>
        <w:rPr>
          <w:rFonts w:hint="eastAsia"/>
          <w:color w:val="auto"/>
        </w:rPr>
      </w:pPr>
      <w:r>
        <w:rPr>
          <w:rFonts w:hint="eastAsia"/>
          <w:color w:val="auto"/>
        </w:rPr>
        <w:t>联系人：朱治荣</w:t>
      </w:r>
    </w:p>
    <w:p w14:paraId="47A7738B">
      <w:pPr>
        <w:pStyle w:val="36"/>
        <w:widowControl w:val="0"/>
        <w:spacing w:before="0" w:beforeAutospacing="0" w:after="0" w:afterAutospacing="0" w:line="360" w:lineRule="auto"/>
        <w:ind w:firstLine="420"/>
        <w:rPr>
          <w:rFonts w:hint="eastAsia"/>
          <w:color w:val="auto"/>
        </w:rPr>
      </w:pPr>
      <w:r>
        <w:rPr>
          <w:rFonts w:hint="eastAsia"/>
          <w:color w:val="auto"/>
        </w:rPr>
        <w:t>联系电话：025-85561703</w:t>
      </w:r>
    </w:p>
    <w:p w14:paraId="7E0867B2">
      <w:pPr>
        <w:pStyle w:val="36"/>
        <w:widowControl w:val="0"/>
        <w:spacing w:before="0" w:beforeAutospacing="0" w:after="0" w:afterAutospacing="0" w:line="360" w:lineRule="auto"/>
        <w:ind w:firstLine="420"/>
        <w:rPr>
          <w:rFonts w:hint="eastAsia"/>
          <w:color w:val="auto"/>
        </w:rPr>
      </w:pPr>
      <w:r>
        <w:rPr>
          <w:rFonts w:hint="eastAsia"/>
          <w:color w:val="auto"/>
        </w:rPr>
        <w:t>2.采购代理机构信息</w:t>
      </w:r>
    </w:p>
    <w:p w14:paraId="237F0D74">
      <w:pPr>
        <w:pStyle w:val="36"/>
        <w:widowControl w:val="0"/>
        <w:spacing w:before="0" w:beforeAutospacing="0" w:after="0" w:afterAutospacing="0" w:line="360" w:lineRule="auto"/>
        <w:ind w:firstLine="420"/>
        <w:rPr>
          <w:rFonts w:hint="eastAsia"/>
          <w:color w:val="auto"/>
        </w:rPr>
      </w:pPr>
      <w:r>
        <w:rPr>
          <w:rFonts w:hint="eastAsia"/>
          <w:color w:val="auto"/>
        </w:rPr>
        <w:t>名称：南京勤泽道工程项目管理有限公司</w:t>
      </w:r>
    </w:p>
    <w:p w14:paraId="5C33E34C">
      <w:pPr>
        <w:pStyle w:val="36"/>
        <w:widowControl w:val="0"/>
        <w:spacing w:before="0" w:beforeAutospacing="0" w:after="0" w:afterAutospacing="0" w:line="360" w:lineRule="auto"/>
        <w:ind w:firstLine="420"/>
        <w:rPr>
          <w:rFonts w:hint="eastAsia"/>
          <w:color w:val="auto"/>
        </w:rPr>
      </w:pPr>
      <w:r>
        <w:rPr>
          <w:rFonts w:hint="eastAsia"/>
          <w:color w:val="auto"/>
        </w:rPr>
        <w:t>地址：南京市玄武区红山路常发广场2号商务楼520室</w:t>
      </w:r>
    </w:p>
    <w:p w14:paraId="2AE41D3B">
      <w:pPr>
        <w:pStyle w:val="36"/>
        <w:widowControl w:val="0"/>
        <w:spacing w:before="0" w:beforeAutospacing="0" w:after="0" w:afterAutospacing="0" w:line="360" w:lineRule="auto"/>
        <w:ind w:firstLine="420"/>
        <w:rPr>
          <w:rFonts w:hint="eastAsia" w:eastAsia="宋体"/>
          <w:color w:val="auto"/>
          <w:lang w:eastAsia="zh-CN"/>
        </w:rPr>
      </w:pPr>
      <w:r>
        <w:rPr>
          <w:rFonts w:hint="eastAsia"/>
          <w:color w:val="auto"/>
        </w:rPr>
        <w:t>联系方式：</w:t>
      </w:r>
      <w:r>
        <w:rPr>
          <w:rFonts w:hint="eastAsia"/>
          <w:color w:val="auto"/>
          <w:lang w:eastAsia="zh-CN"/>
        </w:rPr>
        <w:t>18694995032</w:t>
      </w:r>
    </w:p>
    <w:p w14:paraId="1BD896C1">
      <w:pPr>
        <w:pStyle w:val="36"/>
        <w:widowControl w:val="0"/>
        <w:spacing w:before="0" w:beforeAutospacing="0" w:after="0" w:afterAutospacing="0" w:line="360" w:lineRule="auto"/>
        <w:ind w:firstLine="420"/>
        <w:rPr>
          <w:rFonts w:hint="eastAsia"/>
          <w:color w:val="auto"/>
        </w:rPr>
      </w:pPr>
      <w:r>
        <w:rPr>
          <w:rFonts w:hint="eastAsia"/>
          <w:color w:val="auto"/>
        </w:rPr>
        <w:t>3.项目联系方式</w:t>
      </w:r>
    </w:p>
    <w:p w14:paraId="5F1C2CA6">
      <w:pPr>
        <w:pStyle w:val="36"/>
        <w:widowControl w:val="0"/>
        <w:spacing w:before="0" w:beforeAutospacing="0" w:after="0" w:afterAutospacing="0" w:line="360" w:lineRule="auto"/>
        <w:ind w:firstLine="420"/>
        <w:rPr>
          <w:rFonts w:hint="eastAsia"/>
          <w:color w:val="auto"/>
        </w:rPr>
      </w:pPr>
      <w:r>
        <w:rPr>
          <w:rFonts w:hint="eastAsia"/>
          <w:color w:val="auto"/>
        </w:rPr>
        <w:t xml:space="preserve">项目联系人：王心雨 </w:t>
      </w:r>
    </w:p>
    <w:p w14:paraId="56E9C188">
      <w:pPr>
        <w:pStyle w:val="36"/>
        <w:widowControl w:val="0"/>
        <w:spacing w:before="0" w:beforeAutospacing="0" w:after="0" w:afterAutospacing="0" w:line="360" w:lineRule="auto"/>
        <w:ind w:firstLine="420"/>
        <w:rPr>
          <w:rFonts w:hint="eastAsia" w:eastAsia="宋体"/>
          <w:color w:val="auto"/>
          <w:lang w:eastAsia="zh-CN"/>
        </w:rPr>
      </w:pPr>
      <w:r>
        <w:rPr>
          <w:rFonts w:hint="eastAsia"/>
          <w:color w:val="auto"/>
        </w:rPr>
        <w:t>电话：</w:t>
      </w:r>
      <w:r>
        <w:rPr>
          <w:rFonts w:hint="eastAsia"/>
          <w:color w:val="auto"/>
          <w:lang w:eastAsia="zh-CN"/>
        </w:rPr>
        <w:t>18694995032</w:t>
      </w:r>
    </w:p>
    <w:p w14:paraId="60B26774">
      <w:pPr>
        <w:widowControl w:val="0"/>
        <w:rPr>
          <w:color w:val="auto"/>
          <w:lang w:val="zh-CN"/>
        </w:rPr>
      </w:pPr>
      <w:r>
        <w:rPr>
          <w:rFonts w:hint="eastAsia"/>
          <w:color w:val="auto"/>
          <w:lang w:val="zh-CN"/>
        </w:rPr>
        <w:br w:type="page" w:clear="all"/>
      </w:r>
    </w:p>
    <w:p w14:paraId="3737C04E">
      <w:pPr>
        <w:pStyle w:val="4"/>
        <w:keepNext w:val="0"/>
        <w:keepLines w:val="0"/>
        <w:widowControl w:val="0"/>
        <w:rPr>
          <w:color w:val="auto"/>
        </w:rPr>
      </w:pPr>
      <w:r>
        <w:rPr>
          <w:rFonts w:hint="eastAsia"/>
          <w:color w:val="auto"/>
          <w:lang w:val="zh-CN"/>
        </w:rPr>
        <w:t>第二章供应商须知</w:t>
      </w:r>
    </w:p>
    <w:p w14:paraId="70D95124">
      <w:pPr>
        <w:widowControl w:val="0"/>
        <w:adjustRightInd w:val="0"/>
        <w:snapToGrid w:val="0"/>
        <w:spacing w:line="264" w:lineRule="auto"/>
        <w:ind w:firstLine="482"/>
        <w:rPr>
          <w:rFonts w:hint="eastAsia" w:ascii="宋体" w:hAnsi="宋体" w:cs="宋体"/>
          <w:b/>
          <w:color w:val="auto"/>
          <w:sz w:val="24"/>
          <w:szCs w:val="24"/>
        </w:rPr>
      </w:pPr>
      <w:r>
        <w:rPr>
          <w:rFonts w:hint="eastAsia" w:ascii="宋体" w:hAnsi="宋体" w:cs="宋体"/>
          <w:b/>
          <w:color w:val="auto"/>
          <w:sz w:val="24"/>
          <w:szCs w:val="24"/>
        </w:rPr>
        <w:t>一、总则</w:t>
      </w:r>
    </w:p>
    <w:p w14:paraId="5C0AC5FE">
      <w:pPr>
        <w:widowControl w:val="0"/>
        <w:adjustRightInd w:val="0"/>
        <w:snapToGrid w:val="0"/>
        <w:spacing w:line="264" w:lineRule="auto"/>
        <w:ind w:firstLine="482"/>
        <w:rPr>
          <w:rFonts w:hint="eastAsia" w:ascii="宋体" w:hAnsi="宋体" w:cs="宋体"/>
          <w:b/>
          <w:color w:val="auto"/>
          <w:sz w:val="24"/>
          <w:szCs w:val="24"/>
        </w:rPr>
      </w:pPr>
      <w:r>
        <w:rPr>
          <w:rFonts w:hint="eastAsia" w:ascii="宋体" w:hAnsi="宋体" w:cs="宋体"/>
          <w:b/>
          <w:color w:val="auto"/>
          <w:sz w:val="24"/>
          <w:szCs w:val="24"/>
        </w:rPr>
        <w:t>1、适用法律</w:t>
      </w:r>
    </w:p>
    <w:p w14:paraId="245A7B1D">
      <w:pPr>
        <w:widowControl w:val="0"/>
        <w:adjustRightInd w:val="0"/>
        <w:snapToGrid w:val="0"/>
        <w:spacing w:line="264" w:lineRule="auto"/>
        <w:ind w:firstLine="480"/>
        <w:rPr>
          <w:rFonts w:hint="eastAsia" w:ascii="宋体" w:hAnsi="宋体" w:cs="宋体"/>
          <w:bCs/>
          <w:color w:val="auto"/>
          <w:sz w:val="24"/>
          <w:szCs w:val="24"/>
        </w:rPr>
      </w:pPr>
      <w:r>
        <w:rPr>
          <w:rFonts w:hint="eastAsia" w:ascii="宋体" w:hAnsi="宋体" w:cs="宋体"/>
          <w:bCs/>
          <w:color w:val="auto"/>
          <w:sz w:val="24"/>
          <w:szCs w:val="24"/>
        </w:rPr>
        <w:t>1.1《中华人民共和国政府采购法》、《中华人民共和国政府采购法实施条例》、《</w:t>
      </w:r>
      <w:r>
        <w:rPr>
          <w:rFonts w:hint="eastAsia" w:ascii="宋体" w:hAnsi="宋体"/>
          <w:color w:val="auto"/>
          <w:sz w:val="24"/>
          <w:lang w:val="zh-CN"/>
        </w:rPr>
        <w:t>政府采购竞争性磋商采购方式管理暂行办法</w:t>
      </w:r>
      <w:r>
        <w:rPr>
          <w:rFonts w:hint="eastAsia" w:ascii="宋体" w:hAnsi="宋体" w:cs="宋体"/>
          <w:bCs/>
          <w:color w:val="auto"/>
          <w:sz w:val="24"/>
          <w:szCs w:val="24"/>
        </w:rPr>
        <w:t>》等有关法律、规章和规定等。</w:t>
      </w:r>
    </w:p>
    <w:p w14:paraId="3E31D935">
      <w:pPr>
        <w:widowControl w:val="0"/>
        <w:adjustRightInd w:val="0"/>
        <w:snapToGrid w:val="0"/>
        <w:spacing w:line="264" w:lineRule="auto"/>
        <w:ind w:firstLine="482"/>
        <w:rPr>
          <w:rFonts w:hint="eastAsia" w:ascii="宋体" w:hAnsi="宋体" w:cs="宋体"/>
          <w:b/>
          <w:color w:val="auto"/>
          <w:sz w:val="24"/>
          <w:szCs w:val="24"/>
        </w:rPr>
      </w:pPr>
      <w:r>
        <w:rPr>
          <w:rFonts w:hint="eastAsia" w:ascii="宋体" w:hAnsi="宋体" w:cs="宋体"/>
          <w:b/>
          <w:color w:val="auto"/>
          <w:sz w:val="24"/>
          <w:szCs w:val="24"/>
        </w:rPr>
        <w:t>2、定义</w:t>
      </w:r>
    </w:p>
    <w:p w14:paraId="19669FA5">
      <w:pPr>
        <w:widowControl w:val="0"/>
        <w:adjustRightInd w:val="0"/>
        <w:snapToGrid w:val="0"/>
        <w:spacing w:line="264" w:lineRule="auto"/>
        <w:ind w:firstLine="480"/>
        <w:rPr>
          <w:rFonts w:hint="eastAsia" w:ascii="宋体" w:hAnsi="宋体" w:cs="宋体"/>
          <w:bCs/>
          <w:color w:val="auto"/>
          <w:sz w:val="24"/>
          <w:szCs w:val="24"/>
        </w:rPr>
      </w:pPr>
      <w:r>
        <w:rPr>
          <w:rFonts w:hint="eastAsia" w:ascii="宋体" w:hAnsi="宋体" w:cs="宋体"/>
          <w:bCs/>
          <w:color w:val="auto"/>
          <w:sz w:val="24"/>
          <w:szCs w:val="24"/>
        </w:rPr>
        <w:t>2.1“供应商”是指参加投标竞争，并符合竞争性磋商文件规定资格条件的法人、其他组织或者自然人。</w:t>
      </w:r>
    </w:p>
    <w:p w14:paraId="11074B2B">
      <w:pPr>
        <w:widowControl w:val="0"/>
        <w:adjustRightInd w:val="0"/>
        <w:snapToGrid w:val="0"/>
        <w:spacing w:line="264" w:lineRule="auto"/>
        <w:ind w:firstLine="480"/>
        <w:rPr>
          <w:rFonts w:hint="eastAsia" w:ascii="宋体" w:hAnsi="宋体" w:cs="宋体"/>
          <w:bCs/>
          <w:color w:val="auto"/>
          <w:sz w:val="24"/>
          <w:szCs w:val="24"/>
        </w:rPr>
      </w:pPr>
      <w:r>
        <w:rPr>
          <w:rFonts w:hint="eastAsia" w:ascii="宋体" w:hAnsi="宋体" w:cs="宋体"/>
          <w:bCs/>
          <w:color w:val="auto"/>
          <w:sz w:val="24"/>
          <w:szCs w:val="24"/>
        </w:rPr>
        <w:t>2.2“工程”指本竞争性磋商文件中所述工程。</w:t>
      </w:r>
    </w:p>
    <w:p w14:paraId="5FDB7C5F">
      <w:pPr>
        <w:widowControl w:val="0"/>
        <w:adjustRightInd w:val="0"/>
        <w:snapToGrid w:val="0"/>
        <w:spacing w:line="264" w:lineRule="auto"/>
        <w:ind w:firstLine="480"/>
        <w:rPr>
          <w:rFonts w:hint="eastAsia" w:ascii="宋体" w:hAnsi="宋体" w:cs="宋体"/>
          <w:bCs/>
          <w:color w:val="auto"/>
          <w:sz w:val="24"/>
          <w:szCs w:val="24"/>
        </w:rPr>
      </w:pPr>
      <w:r>
        <w:rPr>
          <w:rFonts w:hint="eastAsia" w:ascii="宋体" w:hAnsi="宋体" w:cs="宋体"/>
          <w:bCs/>
          <w:color w:val="auto"/>
          <w:sz w:val="24"/>
          <w:szCs w:val="24"/>
        </w:rPr>
        <w:t>2.3“采购人或使用单位”是指使用服务的单位。</w:t>
      </w:r>
    </w:p>
    <w:p w14:paraId="023F3ADB">
      <w:pPr>
        <w:widowControl w:val="0"/>
        <w:adjustRightInd w:val="0"/>
        <w:snapToGrid w:val="0"/>
        <w:spacing w:line="264" w:lineRule="auto"/>
        <w:ind w:firstLine="482"/>
        <w:rPr>
          <w:rFonts w:hint="eastAsia" w:ascii="宋体" w:hAnsi="宋体" w:cs="宋体"/>
          <w:b/>
          <w:color w:val="auto"/>
          <w:sz w:val="24"/>
          <w:szCs w:val="24"/>
        </w:rPr>
      </w:pPr>
      <w:r>
        <w:rPr>
          <w:rFonts w:hint="eastAsia" w:ascii="宋体" w:hAnsi="宋体" w:cs="宋体"/>
          <w:b/>
          <w:color w:val="auto"/>
          <w:sz w:val="24"/>
          <w:szCs w:val="24"/>
        </w:rPr>
        <w:t>3、政策功能</w:t>
      </w:r>
    </w:p>
    <w:p w14:paraId="4EC19E14">
      <w:pPr>
        <w:widowControl w:val="0"/>
        <w:adjustRightInd w:val="0"/>
        <w:snapToGrid w:val="0"/>
        <w:spacing w:line="264" w:lineRule="auto"/>
        <w:ind w:firstLine="480"/>
        <w:rPr>
          <w:rFonts w:hint="eastAsia" w:ascii="宋体" w:hAnsi="宋体" w:cs="宋体"/>
          <w:color w:val="auto"/>
          <w:sz w:val="24"/>
          <w:szCs w:val="24"/>
        </w:rPr>
      </w:pPr>
      <w:r>
        <w:rPr>
          <w:rFonts w:hint="eastAsia" w:ascii="宋体" w:hAnsi="宋体" w:cs="宋体"/>
          <w:color w:val="auto"/>
          <w:sz w:val="24"/>
          <w:szCs w:val="24"/>
        </w:rPr>
        <w:t>3.1政府采购促进中小企业发展，小企业（含小型、微型企业）提供的产品和服务在评审时将获得优势，参加磋商的小企业，应当提供《中小企业声明函》（“中小企业划型标准”详见《关于印发中小企业划型标准规定的通知》工信部联企业〔2011〕300号及《国家统计局关于印发统计上大中小微型企业划分办法（2017）的通知》国统字〔2017〕213 号）。</w:t>
      </w:r>
    </w:p>
    <w:p w14:paraId="74DA39C9">
      <w:pPr>
        <w:widowControl w:val="0"/>
        <w:adjustRightInd w:val="0"/>
        <w:snapToGrid w:val="0"/>
        <w:spacing w:line="264" w:lineRule="auto"/>
        <w:ind w:firstLine="480"/>
        <w:rPr>
          <w:rFonts w:hint="eastAsia" w:ascii="宋体" w:hAnsi="宋体" w:cs="宋体"/>
          <w:color w:val="auto"/>
          <w:sz w:val="24"/>
          <w:szCs w:val="24"/>
        </w:rPr>
      </w:pPr>
      <w:r>
        <w:rPr>
          <w:rFonts w:hint="eastAsia" w:ascii="宋体" w:hAnsi="宋体" w:cs="宋体"/>
          <w:color w:val="auto"/>
          <w:sz w:val="24"/>
          <w:szCs w:val="24"/>
        </w:rPr>
        <w:t>3.2政府采购支持监狱和戒毒企业发展政策，监狱和戒毒企业提供的产品和服务在评审时将获得优势，参加投标的监狱和戒毒企业，应当提供由省级以上监狱管理局、戒毒管理局（含新疆生产建设兵团）出具的属于监狱企业的证明文件，监狱和戒毒企业享受政府采购支持政策的要求详见财库〔2014〕68号。</w:t>
      </w:r>
    </w:p>
    <w:p w14:paraId="72E7C0AA">
      <w:pPr>
        <w:widowControl w:val="0"/>
        <w:adjustRightInd w:val="0"/>
        <w:snapToGrid w:val="0"/>
        <w:spacing w:line="264" w:lineRule="auto"/>
        <w:ind w:firstLine="480"/>
        <w:rPr>
          <w:rFonts w:hint="eastAsia" w:ascii="宋体" w:hAnsi="宋体" w:cs="宋体"/>
          <w:color w:val="auto"/>
          <w:sz w:val="24"/>
          <w:szCs w:val="24"/>
        </w:rPr>
      </w:pPr>
      <w:r>
        <w:rPr>
          <w:rFonts w:hint="eastAsia" w:ascii="宋体" w:hAnsi="宋体" w:cs="宋体"/>
          <w:color w:val="auto"/>
          <w:sz w:val="24"/>
          <w:szCs w:val="24"/>
        </w:rPr>
        <w:t>3.3政府采购促进残疾人就业政策，残疾人福利性单位提供的产品和服务在评审时将获得优势，参加投标的残疾人福利性单位，应当提供《残疾人福利性单位声明函》，残疾人福利性单位享受政府采购支持政策的要求详见财库〔2017〕141号。</w:t>
      </w:r>
    </w:p>
    <w:p w14:paraId="3FD72248">
      <w:pPr>
        <w:widowControl w:val="0"/>
        <w:adjustRightInd w:val="0"/>
        <w:snapToGrid w:val="0"/>
        <w:spacing w:line="264" w:lineRule="auto"/>
        <w:ind w:firstLine="480"/>
        <w:rPr>
          <w:rFonts w:hint="eastAsia" w:ascii="宋体" w:hAnsi="宋体" w:cs="宋体"/>
          <w:color w:val="auto"/>
          <w:sz w:val="24"/>
          <w:szCs w:val="24"/>
        </w:rPr>
      </w:pPr>
      <w:r>
        <w:rPr>
          <w:rFonts w:hint="eastAsia" w:ascii="宋体" w:hAnsi="宋体" w:cs="宋体"/>
          <w:color w:val="auto"/>
          <w:sz w:val="24"/>
          <w:szCs w:val="24"/>
        </w:rPr>
        <w:t>3.4小型、微型企业提供中型或大型企业制造的货物的，视同为中型或大型企业。参加政府采购活动的中小企业应当按“关于印发《政府采购促进中小企业发展管理办法》的通知[财库〔2020〕46 号]” 和《财库〔2022〕19 号》规定提供《中小企业声明函》和《残疾人福利性单位声明函》。未提供上述资料的报价，其价格不予扣除。</w:t>
      </w:r>
    </w:p>
    <w:p w14:paraId="3B4B0CFB">
      <w:pPr>
        <w:widowControl w:val="0"/>
        <w:adjustRightInd w:val="0"/>
        <w:snapToGrid w:val="0"/>
        <w:spacing w:line="264" w:lineRule="auto"/>
        <w:ind w:firstLine="480"/>
        <w:rPr>
          <w:rFonts w:hint="eastAsia" w:ascii="宋体" w:hAnsi="宋体" w:cs="宋体"/>
          <w:color w:val="auto"/>
          <w:sz w:val="24"/>
          <w:szCs w:val="24"/>
        </w:rPr>
      </w:pPr>
      <w:r>
        <w:rPr>
          <w:rFonts w:hint="eastAsia" w:ascii="宋体" w:hAnsi="宋体" w:cs="宋体"/>
          <w:color w:val="auto"/>
          <w:sz w:val="24"/>
          <w:szCs w:val="24"/>
        </w:rPr>
        <w:t>3.5强制采购节能产品、信息安全产品，优先采购环境标志产品。节能产品是指列入财政部、国家发展和改革委员会制定的节能产品品目政府采购清单，且经过认定的节能产品；信息安全产品是指列入国家质检总局国家认监委《信息安全产品强制性认证目录》，并获得强制性产品认证证书的产品；环境标志产品是指列入财政部、国家环保总局制定的环境标志产品品目政府采购清单，且经过认证的环境标志产品。</w:t>
      </w:r>
    </w:p>
    <w:p w14:paraId="493DD771">
      <w:pPr>
        <w:widowControl w:val="0"/>
        <w:adjustRightInd w:val="0"/>
        <w:snapToGrid w:val="0"/>
        <w:spacing w:line="264" w:lineRule="auto"/>
        <w:ind w:firstLine="480"/>
        <w:rPr>
          <w:rFonts w:hint="eastAsia" w:ascii="宋体" w:hAnsi="宋体" w:cs="宋体"/>
          <w:color w:val="auto"/>
          <w:sz w:val="24"/>
          <w:szCs w:val="24"/>
        </w:rPr>
      </w:pPr>
      <w:r>
        <w:rPr>
          <w:rFonts w:hint="eastAsia" w:ascii="宋体" w:hAnsi="宋体" w:cs="宋体"/>
          <w:color w:val="auto"/>
          <w:sz w:val="24"/>
          <w:szCs w:val="24"/>
        </w:rPr>
        <w:t>3.6提供的产品属于信息安全产品的，供应商应当选择经国家认证的信息安全产品投标，并提供由中国信息安全认证中心按国家标准认证颁发的有效认证证书复印件。</w:t>
      </w:r>
    </w:p>
    <w:p w14:paraId="647EF738">
      <w:pPr>
        <w:widowControl w:val="0"/>
        <w:adjustRightInd w:val="0"/>
        <w:snapToGrid w:val="0"/>
        <w:spacing w:line="264" w:lineRule="auto"/>
        <w:ind w:firstLine="480"/>
        <w:rPr>
          <w:rFonts w:hint="eastAsia" w:ascii="宋体" w:hAnsi="宋体" w:cs="宋体"/>
          <w:color w:val="auto"/>
          <w:sz w:val="24"/>
          <w:szCs w:val="24"/>
        </w:rPr>
      </w:pPr>
      <w:r>
        <w:rPr>
          <w:rFonts w:hint="eastAsia" w:ascii="宋体" w:hAnsi="宋体" w:cs="宋体"/>
          <w:color w:val="auto"/>
          <w:sz w:val="24"/>
          <w:szCs w:val="24"/>
        </w:rPr>
        <w:t>3.7提供的产品属于政府强制采购节能产品的，供应商应当选择经过认证的节能产品投标，并提供有效的节能产品认证证书复印件。</w:t>
      </w:r>
    </w:p>
    <w:p w14:paraId="75DF1222">
      <w:pPr>
        <w:widowControl w:val="0"/>
        <w:adjustRightInd w:val="0"/>
        <w:snapToGrid w:val="0"/>
        <w:spacing w:line="264" w:lineRule="auto"/>
        <w:ind w:firstLine="480"/>
        <w:rPr>
          <w:rFonts w:hint="eastAsia" w:ascii="宋体" w:hAnsi="宋体" w:cs="宋体"/>
          <w:color w:val="auto"/>
          <w:sz w:val="24"/>
          <w:szCs w:val="24"/>
        </w:rPr>
      </w:pPr>
      <w:r>
        <w:rPr>
          <w:rFonts w:hint="eastAsia" w:ascii="宋体" w:hAnsi="宋体" w:cs="宋体"/>
          <w:color w:val="auto"/>
          <w:sz w:val="24"/>
          <w:szCs w:val="24"/>
        </w:rPr>
        <w:t>3.8提供的产品属于环境标志产品的,供应商应当选择经过认证的环境标志产品投标,并提供有效的环境标志产品认证证书复印件。</w:t>
      </w:r>
    </w:p>
    <w:p w14:paraId="09C786AF">
      <w:pPr>
        <w:widowControl w:val="0"/>
        <w:adjustRightInd w:val="0"/>
        <w:snapToGrid w:val="0"/>
        <w:spacing w:line="264" w:lineRule="auto"/>
        <w:ind w:firstLine="480"/>
        <w:rPr>
          <w:rFonts w:hint="eastAsia" w:ascii="宋体" w:hAnsi="宋体" w:cs="宋体"/>
          <w:color w:val="auto"/>
          <w:sz w:val="24"/>
          <w:szCs w:val="24"/>
        </w:rPr>
      </w:pPr>
      <w:r>
        <w:rPr>
          <w:rFonts w:hint="eastAsia" w:ascii="宋体" w:hAnsi="宋体" w:cs="宋体"/>
          <w:color w:val="auto"/>
          <w:sz w:val="24"/>
          <w:szCs w:val="24"/>
        </w:rPr>
        <w:t>3.9竞争性磋商文件及工程量清单中的参考产品品牌或型号，是采购人为了使施工的质量和工艺符合国家、省及南京市相关规范、规程要求及根据项目所要实现的功能列出的品牌或型号，并不是限制条件。供应商可以采用不低于参考的产品档次参与竞争，但是所有技术和功能不得低于采购要求，并提供证明材料以保证整体功能的实现，并在方案中加以合理的阐述说明，否则将可能作为无效投标处理。</w:t>
      </w:r>
    </w:p>
    <w:p w14:paraId="4686A371">
      <w:pPr>
        <w:widowControl w:val="0"/>
        <w:numPr>
          <w:ilvl w:val="0"/>
          <w:numId w:val="2"/>
        </w:numPr>
        <w:adjustRightInd w:val="0"/>
        <w:snapToGrid w:val="0"/>
        <w:spacing w:line="264" w:lineRule="auto"/>
        <w:ind w:firstLine="482"/>
        <w:rPr>
          <w:rFonts w:hint="eastAsia" w:ascii="宋体" w:hAnsi="宋体" w:cs="宋体"/>
          <w:b/>
          <w:color w:val="auto"/>
          <w:sz w:val="24"/>
          <w:szCs w:val="24"/>
        </w:rPr>
      </w:pPr>
      <w:r>
        <w:rPr>
          <w:rFonts w:hint="eastAsia" w:ascii="宋体" w:hAnsi="宋体" w:cs="宋体"/>
          <w:b/>
          <w:color w:val="auto"/>
          <w:sz w:val="24"/>
          <w:szCs w:val="24"/>
        </w:rPr>
        <w:t>竞争性磋商文件</w:t>
      </w:r>
    </w:p>
    <w:p w14:paraId="363904E9">
      <w:pPr>
        <w:widowControl w:val="0"/>
        <w:adjustRightInd w:val="0"/>
        <w:snapToGrid w:val="0"/>
        <w:spacing w:line="264" w:lineRule="auto"/>
        <w:ind w:firstLine="482"/>
        <w:rPr>
          <w:rFonts w:hint="eastAsia" w:ascii="宋体" w:hAnsi="宋体" w:cs="宋体"/>
          <w:b/>
          <w:color w:val="auto"/>
          <w:sz w:val="24"/>
          <w:szCs w:val="24"/>
        </w:rPr>
      </w:pPr>
      <w:r>
        <w:rPr>
          <w:rFonts w:hint="eastAsia" w:ascii="宋体" w:hAnsi="宋体" w:cs="宋体"/>
          <w:b/>
          <w:color w:val="auto"/>
          <w:sz w:val="24"/>
          <w:szCs w:val="24"/>
        </w:rPr>
        <w:t>4、竞争性磋商文件组成</w:t>
      </w:r>
    </w:p>
    <w:p w14:paraId="447E36D6">
      <w:pPr>
        <w:widowControl w:val="0"/>
        <w:adjustRightInd w:val="0"/>
        <w:snapToGrid w:val="0"/>
        <w:spacing w:line="264" w:lineRule="auto"/>
        <w:ind w:firstLine="480"/>
        <w:rPr>
          <w:rFonts w:hint="eastAsia" w:ascii="宋体" w:hAnsi="宋体" w:cs="宋体"/>
          <w:color w:val="auto"/>
          <w:sz w:val="24"/>
          <w:szCs w:val="24"/>
        </w:rPr>
      </w:pPr>
      <w:r>
        <w:rPr>
          <w:rFonts w:hint="eastAsia" w:ascii="宋体" w:hAnsi="宋体" w:cs="宋体"/>
          <w:color w:val="auto"/>
          <w:sz w:val="24"/>
          <w:szCs w:val="24"/>
        </w:rPr>
        <w:t>竞争性磋商文件组成：竞争性磋商公告、供应商须知、供应商应当提交的资格和资信证明文件、磋商报价要求、竞争性磋商响应文件编制要求、磋商项目的技术规格、要求和数量、合同主要条款及合同签订方式、交货和提供服务的时间、付款条件、评审方法、评审标准、无效投标和废标条款、附件等。</w:t>
      </w:r>
    </w:p>
    <w:p w14:paraId="390A8191">
      <w:pPr>
        <w:widowControl w:val="0"/>
        <w:adjustRightInd w:val="0"/>
        <w:snapToGrid w:val="0"/>
        <w:spacing w:line="264" w:lineRule="auto"/>
        <w:ind w:firstLine="480"/>
        <w:rPr>
          <w:rFonts w:hint="eastAsia" w:ascii="宋体" w:hAnsi="宋体" w:cs="宋体"/>
          <w:color w:val="auto"/>
          <w:sz w:val="24"/>
          <w:szCs w:val="24"/>
        </w:rPr>
      </w:pPr>
      <w:r>
        <w:rPr>
          <w:rFonts w:hint="eastAsia" w:ascii="宋体" w:hAnsi="宋体" w:cs="宋体"/>
          <w:color w:val="auto"/>
          <w:sz w:val="24"/>
          <w:szCs w:val="24"/>
        </w:rPr>
        <w:t>竞争性磋商的最小单位是包。竞争性磋商服务数量及技术要求中未分包的，供应商对要求提供的服务不得部分投标；竞争性磋商服务数量及技术要求中已经分包的，应当以包为单位投标。</w:t>
      </w:r>
    </w:p>
    <w:p w14:paraId="631958A3">
      <w:pPr>
        <w:widowControl w:val="0"/>
        <w:adjustRightInd w:val="0"/>
        <w:snapToGrid w:val="0"/>
        <w:spacing w:line="264" w:lineRule="auto"/>
        <w:ind w:firstLine="480"/>
        <w:rPr>
          <w:rFonts w:hint="eastAsia" w:ascii="宋体" w:hAnsi="宋体" w:cs="宋体"/>
          <w:color w:val="auto"/>
          <w:sz w:val="24"/>
          <w:szCs w:val="24"/>
        </w:rPr>
      </w:pPr>
      <w:r>
        <w:rPr>
          <w:rFonts w:hint="eastAsia" w:ascii="宋体" w:hAnsi="宋体" w:cs="宋体"/>
          <w:color w:val="auto"/>
          <w:sz w:val="24"/>
          <w:szCs w:val="24"/>
        </w:rPr>
        <w:t>竞争性磋商文件如果要求供应商提交备选投标方案的，供应商可以提交备选方案；否则，备选方案将被拒绝。</w:t>
      </w:r>
    </w:p>
    <w:p w14:paraId="5E6A518F">
      <w:pPr>
        <w:widowControl w:val="0"/>
        <w:adjustRightInd w:val="0"/>
        <w:snapToGrid w:val="0"/>
        <w:spacing w:line="264" w:lineRule="auto"/>
        <w:ind w:firstLine="482"/>
        <w:rPr>
          <w:rFonts w:hint="eastAsia" w:ascii="宋体" w:hAnsi="宋体" w:cs="宋体"/>
          <w:b/>
          <w:bCs/>
          <w:color w:val="auto"/>
          <w:sz w:val="24"/>
          <w:szCs w:val="24"/>
        </w:rPr>
      </w:pPr>
      <w:r>
        <w:rPr>
          <w:rFonts w:hint="eastAsia" w:ascii="宋体" w:hAnsi="宋体" w:cs="宋体"/>
          <w:b/>
          <w:bCs/>
          <w:color w:val="auto"/>
          <w:sz w:val="24"/>
          <w:szCs w:val="24"/>
        </w:rPr>
        <w:t>5、竞争性磋商文件的澄清、修改</w:t>
      </w:r>
    </w:p>
    <w:p w14:paraId="2FC7CDD1">
      <w:pPr>
        <w:widowControl w:val="0"/>
        <w:adjustRightInd w:val="0"/>
        <w:snapToGrid w:val="0"/>
        <w:spacing w:line="264" w:lineRule="auto"/>
        <w:ind w:firstLine="480"/>
        <w:rPr>
          <w:rFonts w:hint="eastAsia" w:ascii="宋体" w:hAnsi="宋体" w:cs="宋体"/>
          <w:color w:val="auto"/>
          <w:sz w:val="24"/>
          <w:szCs w:val="24"/>
        </w:rPr>
      </w:pPr>
      <w:r>
        <w:rPr>
          <w:rFonts w:hint="eastAsia" w:ascii="宋体" w:hAnsi="宋体" w:cs="宋体"/>
          <w:color w:val="auto"/>
          <w:sz w:val="24"/>
          <w:szCs w:val="24"/>
        </w:rPr>
        <w:t>采购人或采购代理机构对已发出的竞争性磋商文件进行必要澄清或者修改的，将在竞争性磋商文件要求提交竞争性磋商响应文件截止时间五日前，在原竞争性磋商公告媒体发布更正公告，该澄清或者修改的内容为竞争性磋商文件的组成部分。</w:t>
      </w:r>
    </w:p>
    <w:p w14:paraId="1F2F8FDD">
      <w:pPr>
        <w:widowControl w:val="0"/>
        <w:adjustRightInd w:val="0"/>
        <w:snapToGrid w:val="0"/>
        <w:spacing w:line="264" w:lineRule="auto"/>
        <w:ind w:firstLine="480"/>
        <w:rPr>
          <w:rFonts w:hint="eastAsia" w:ascii="宋体" w:hAnsi="宋体" w:cs="宋体"/>
          <w:color w:val="auto"/>
          <w:sz w:val="24"/>
          <w:szCs w:val="24"/>
        </w:rPr>
      </w:pPr>
      <w:r>
        <w:rPr>
          <w:rFonts w:hint="eastAsia" w:ascii="宋体" w:hAnsi="宋体" w:cs="宋体"/>
          <w:color w:val="auto"/>
          <w:sz w:val="24"/>
          <w:szCs w:val="24"/>
        </w:rPr>
        <w:t>采购人或采购代理机构在竞争性磋商文件要求提交竞争性磋商响应文件截止时间三日前，有权决定延长递交竞争性磋商响应文件截止时间和磋商时间，并在原采购信息发布媒体上发布变更公告。</w:t>
      </w:r>
    </w:p>
    <w:p w14:paraId="7EAEC8F4">
      <w:pPr>
        <w:widowControl w:val="0"/>
        <w:adjustRightInd w:val="0"/>
        <w:snapToGrid w:val="0"/>
        <w:spacing w:line="264" w:lineRule="auto"/>
        <w:ind w:firstLine="480"/>
        <w:rPr>
          <w:rFonts w:hint="eastAsia" w:ascii="宋体" w:hAnsi="宋体" w:cs="宋体"/>
          <w:b/>
          <w:color w:val="auto"/>
          <w:sz w:val="24"/>
          <w:szCs w:val="24"/>
        </w:rPr>
      </w:pPr>
      <w:r>
        <w:rPr>
          <w:rFonts w:hint="eastAsia" w:ascii="宋体" w:hAnsi="宋体" w:cs="宋体"/>
          <w:color w:val="auto"/>
          <w:sz w:val="24"/>
          <w:szCs w:val="24"/>
        </w:rPr>
        <w:t>供应商应在递交竞争性磋商响应文件截止时间前关注原采购信息发布媒体上有关本磋商项目有无变更公告。</w:t>
      </w:r>
    </w:p>
    <w:p w14:paraId="12603746">
      <w:pPr>
        <w:widowControl w:val="0"/>
        <w:numPr>
          <w:ilvl w:val="0"/>
          <w:numId w:val="2"/>
        </w:numPr>
        <w:adjustRightInd w:val="0"/>
        <w:snapToGrid w:val="0"/>
        <w:spacing w:line="264" w:lineRule="auto"/>
        <w:ind w:firstLine="482"/>
        <w:rPr>
          <w:rFonts w:hint="eastAsia" w:ascii="宋体" w:hAnsi="宋体" w:cs="宋体"/>
          <w:b/>
          <w:color w:val="auto"/>
          <w:sz w:val="24"/>
          <w:szCs w:val="24"/>
        </w:rPr>
      </w:pPr>
      <w:r>
        <w:rPr>
          <w:rFonts w:hint="eastAsia" w:ascii="宋体" w:hAnsi="宋体" w:cs="宋体"/>
          <w:b/>
          <w:color w:val="auto"/>
          <w:sz w:val="24"/>
          <w:szCs w:val="24"/>
        </w:rPr>
        <w:t>磋商响应</w:t>
      </w:r>
    </w:p>
    <w:p w14:paraId="10352B02">
      <w:pPr>
        <w:widowControl w:val="0"/>
        <w:adjustRightInd w:val="0"/>
        <w:snapToGrid w:val="0"/>
        <w:spacing w:line="264" w:lineRule="auto"/>
        <w:ind w:left="400"/>
        <w:rPr>
          <w:rFonts w:hint="eastAsia" w:ascii="宋体" w:hAnsi="宋体" w:cs="宋体"/>
          <w:b/>
          <w:color w:val="auto"/>
          <w:sz w:val="24"/>
          <w:szCs w:val="24"/>
        </w:rPr>
      </w:pPr>
      <w:r>
        <w:rPr>
          <w:rFonts w:hint="eastAsia" w:ascii="宋体" w:hAnsi="宋体" w:cs="宋体"/>
          <w:b/>
          <w:color w:val="auto"/>
          <w:sz w:val="24"/>
          <w:szCs w:val="24"/>
        </w:rPr>
        <w:t>6、竞争性磋商响应文件的语言、计量单位、货币和编制</w:t>
      </w:r>
    </w:p>
    <w:p w14:paraId="62BFB681">
      <w:pPr>
        <w:widowControl w:val="0"/>
        <w:adjustRightInd w:val="0"/>
        <w:snapToGrid w:val="0"/>
        <w:spacing w:line="264" w:lineRule="auto"/>
        <w:ind w:firstLine="480"/>
        <w:rPr>
          <w:rFonts w:hint="eastAsia" w:ascii="宋体" w:hAnsi="宋体" w:cs="宋体"/>
          <w:bCs/>
          <w:color w:val="auto"/>
          <w:sz w:val="24"/>
          <w:szCs w:val="24"/>
        </w:rPr>
      </w:pPr>
      <w:r>
        <w:rPr>
          <w:rFonts w:hint="eastAsia" w:ascii="宋体" w:hAnsi="宋体" w:cs="宋体"/>
          <w:bCs/>
          <w:color w:val="auto"/>
          <w:sz w:val="24"/>
          <w:szCs w:val="24"/>
        </w:rPr>
        <w:t>供应商提交的竞争性磋商响应文件、技术文件和资料，包括图纸中的说明，以及供应商与采购代理机构就有关磋商响应的所有来往函电均应使用中文。竞争性磋商响应文件中若有英文或其他语言文字的资料，应提供相应的中文翻译资料。对不同文本竞争性磋商响应文件的解释发生异议的，以中文文本为准。</w:t>
      </w:r>
    </w:p>
    <w:p w14:paraId="6FC95757">
      <w:pPr>
        <w:widowControl w:val="0"/>
        <w:adjustRightInd w:val="0"/>
        <w:snapToGrid w:val="0"/>
        <w:spacing w:line="264" w:lineRule="auto"/>
        <w:ind w:firstLine="480"/>
        <w:rPr>
          <w:rFonts w:hint="eastAsia" w:ascii="宋体" w:hAnsi="宋体" w:cs="宋体"/>
          <w:bCs/>
          <w:color w:val="auto"/>
          <w:sz w:val="24"/>
          <w:szCs w:val="24"/>
        </w:rPr>
      </w:pPr>
      <w:r>
        <w:rPr>
          <w:rFonts w:hint="eastAsia" w:ascii="宋体" w:hAnsi="宋体" w:cs="宋体"/>
          <w:bCs/>
          <w:color w:val="auto"/>
          <w:sz w:val="24"/>
          <w:szCs w:val="24"/>
        </w:rPr>
        <w:t>供应商所使用的计量单位应为国家法定计量单位。</w:t>
      </w:r>
    </w:p>
    <w:p w14:paraId="1A2894B3">
      <w:pPr>
        <w:widowControl w:val="0"/>
        <w:adjustRightInd w:val="0"/>
        <w:snapToGrid w:val="0"/>
        <w:spacing w:line="264" w:lineRule="auto"/>
        <w:ind w:firstLine="480"/>
        <w:rPr>
          <w:rFonts w:hint="eastAsia" w:ascii="宋体" w:hAnsi="宋体" w:cs="宋体"/>
          <w:bCs/>
          <w:color w:val="auto"/>
          <w:sz w:val="24"/>
          <w:szCs w:val="24"/>
        </w:rPr>
      </w:pPr>
      <w:r>
        <w:rPr>
          <w:rFonts w:hint="eastAsia" w:ascii="宋体" w:hAnsi="宋体" w:cs="宋体"/>
          <w:bCs/>
          <w:color w:val="auto"/>
          <w:sz w:val="24"/>
          <w:szCs w:val="24"/>
        </w:rPr>
        <w:t>供应商应用人民币报价。</w:t>
      </w:r>
    </w:p>
    <w:p w14:paraId="21DD66AE">
      <w:pPr>
        <w:widowControl w:val="0"/>
        <w:adjustRightInd w:val="0"/>
        <w:snapToGrid w:val="0"/>
        <w:spacing w:line="264" w:lineRule="auto"/>
        <w:ind w:firstLine="480"/>
        <w:rPr>
          <w:rFonts w:hint="eastAsia" w:ascii="宋体" w:hAnsi="宋体" w:cs="宋体"/>
          <w:bCs/>
          <w:color w:val="auto"/>
          <w:sz w:val="24"/>
          <w:szCs w:val="24"/>
        </w:rPr>
      </w:pPr>
      <w:r>
        <w:rPr>
          <w:rFonts w:hint="eastAsia" w:ascii="宋体" w:hAnsi="宋体" w:cs="宋体"/>
          <w:bCs/>
          <w:color w:val="auto"/>
          <w:sz w:val="24"/>
          <w:szCs w:val="24"/>
        </w:rPr>
        <w:t>竞争性磋商响应文件应字迹清楚、内容齐全、不得涂改。如有修改，修改处须有供应商公章和法定代表人或其授权的供应商代表签字。</w:t>
      </w:r>
    </w:p>
    <w:p w14:paraId="45B8D7E9">
      <w:pPr>
        <w:widowControl w:val="0"/>
        <w:adjustRightInd w:val="0"/>
        <w:snapToGrid w:val="0"/>
        <w:spacing w:line="264" w:lineRule="auto"/>
        <w:ind w:firstLine="480"/>
        <w:rPr>
          <w:rFonts w:hint="eastAsia" w:ascii="宋体" w:hAnsi="宋体" w:cs="宋体"/>
          <w:bCs/>
          <w:color w:val="auto"/>
          <w:sz w:val="24"/>
          <w:szCs w:val="24"/>
        </w:rPr>
      </w:pPr>
      <w:r>
        <w:rPr>
          <w:rFonts w:hint="eastAsia" w:ascii="宋体" w:hAnsi="宋体" w:cs="宋体"/>
          <w:bCs/>
          <w:color w:val="auto"/>
          <w:sz w:val="24"/>
          <w:szCs w:val="24"/>
        </w:rPr>
        <w:t>供应商应在竞争性磋商响应文件中写清相应的项目编号、项目名称、供应商全称、地址、电话、传真等。</w:t>
      </w:r>
    </w:p>
    <w:p w14:paraId="5F3FD00C">
      <w:pPr>
        <w:widowControl w:val="0"/>
        <w:adjustRightInd w:val="0"/>
        <w:snapToGrid w:val="0"/>
        <w:spacing w:line="264" w:lineRule="auto"/>
        <w:ind w:left="416"/>
        <w:rPr>
          <w:rFonts w:hint="eastAsia" w:ascii="宋体" w:hAnsi="宋体" w:cs="宋体"/>
          <w:b/>
          <w:color w:val="auto"/>
          <w:sz w:val="24"/>
          <w:szCs w:val="24"/>
        </w:rPr>
      </w:pPr>
      <w:r>
        <w:rPr>
          <w:rFonts w:hint="eastAsia" w:ascii="宋体" w:hAnsi="宋体" w:cs="宋体"/>
          <w:b/>
          <w:color w:val="auto"/>
          <w:sz w:val="24"/>
          <w:szCs w:val="24"/>
        </w:rPr>
        <w:t>7、联合投标</w:t>
      </w:r>
    </w:p>
    <w:p w14:paraId="2E1D445C">
      <w:pPr>
        <w:widowControl w:val="0"/>
        <w:adjustRightInd w:val="0"/>
        <w:snapToGrid w:val="0"/>
        <w:spacing w:line="264" w:lineRule="auto"/>
        <w:ind w:firstLine="480"/>
        <w:rPr>
          <w:rFonts w:hint="eastAsia" w:ascii="宋体" w:hAnsi="宋体" w:cs="宋体"/>
          <w:bCs/>
          <w:color w:val="auto"/>
          <w:sz w:val="24"/>
          <w:szCs w:val="24"/>
        </w:rPr>
      </w:pPr>
      <w:r>
        <w:rPr>
          <w:rFonts w:hint="eastAsia" w:ascii="宋体" w:hAnsi="宋体" w:cs="宋体"/>
          <w:bCs/>
          <w:color w:val="auto"/>
          <w:sz w:val="24"/>
          <w:szCs w:val="24"/>
        </w:rPr>
        <w:t>两个以上的自然人、法人或者其他组织可以组成一个联合体，以一个供应商的身份共同参加政府采购。</w:t>
      </w:r>
    </w:p>
    <w:p w14:paraId="33D45BC2">
      <w:pPr>
        <w:widowControl w:val="0"/>
        <w:adjustRightInd w:val="0"/>
        <w:snapToGrid w:val="0"/>
        <w:spacing w:line="264" w:lineRule="auto"/>
        <w:ind w:firstLine="480"/>
        <w:rPr>
          <w:rFonts w:hint="eastAsia" w:ascii="宋体" w:hAnsi="宋体" w:cs="宋体"/>
          <w:bCs/>
          <w:color w:val="auto"/>
          <w:sz w:val="24"/>
          <w:szCs w:val="24"/>
        </w:rPr>
      </w:pPr>
      <w:r>
        <w:rPr>
          <w:rFonts w:hint="eastAsia" w:ascii="宋体" w:hAnsi="宋体" w:cs="宋体"/>
          <w:bCs/>
          <w:color w:val="auto"/>
          <w:sz w:val="24"/>
          <w:szCs w:val="24"/>
        </w:rPr>
        <w:t>鼓励大中型企业和其他自然人、法人或者其他组织与小型、微型企业组成联合体共同参加非专门面向中小企业的政府采购活动。</w:t>
      </w:r>
    </w:p>
    <w:p w14:paraId="74D0EF40">
      <w:pPr>
        <w:widowControl w:val="0"/>
        <w:adjustRightInd w:val="0"/>
        <w:snapToGrid w:val="0"/>
        <w:spacing w:line="264" w:lineRule="auto"/>
        <w:ind w:firstLine="480"/>
        <w:rPr>
          <w:rFonts w:hint="eastAsia" w:ascii="宋体" w:hAnsi="宋体" w:cs="宋体"/>
          <w:bCs/>
          <w:color w:val="auto"/>
          <w:sz w:val="24"/>
          <w:szCs w:val="24"/>
        </w:rPr>
      </w:pPr>
      <w:r>
        <w:rPr>
          <w:rFonts w:hint="eastAsia" w:ascii="宋体" w:hAnsi="宋体" w:cs="宋体"/>
          <w:bCs/>
          <w:color w:val="auto"/>
          <w:sz w:val="24"/>
          <w:szCs w:val="24"/>
        </w:rPr>
        <w:t>以联合体形式参加投标的，联合体各方均应当符合政府采购法第二十二条第一款规定的条件；采购人根据采购项目的特殊要求规定供应商特定条件的，联合体各方中至少应当有一方符合采购人规定的特定条件。由同一专业的供应商组成的联合体，联合体中有同类资质的供应商按照联合体分工承担相同工作的，按照资质等级较低的供应商确定资质等级，并以投标全权代表方的应答材料作为商务评审的依据。由不同专业的供应商组成联合体，首先以投标全权代表方的应答材料作为认定资质以及商务评审的依据，涉及行业专属的资质，按照所属行业对应的供应商的应答材料确定。</w:t>
      </w:r>
    </w:p>
    <w:p w14:paraId="0E7758EC">
      <w:pPr>
        <w:widowControl w:val="0"/>
        <w:adjustRightInd w:val="0"/>
        <w:snapToGrid w:val="0"/>
        <w:spacing w:line="264" w:lineRule="auto"/>
        <w:ind w:firstLine="480"/>
        <w:rPr>
          <w:rFonts w:hint="eastAsia" w:ascii="宋体" w:hAnsi="宋体" w:cs="宋体"/>
          <w:bCs/>
          <w:color w:val="auto"/>
          <w:sz w:val="24"/>
          <w:szCs w:val="24"/>
        </w:rPr>
      </w:pPr>
      <w:r>
        <w:rPr>
          <w:rFonts w:hint="eastAsia" w:ascii="宋体" w:hAnsi="宋体" w:cs="宋体"/>
          <w:bCs/>
          <w:color w:val="auto"/>
          <w:sz w:val="24"/>
          <w:szCs w:val="24"/>
        </w:rPr>
        <w:t>联合体各方之间应当签订共同投标协议，明确约定联合体各方承担的工作和相应的责任，并将共同投标协议连同竞争性磋商响应文件一并提交。联合体各方签订共同投标协议后，不得再以自己名义单独在同一项目中投标，也不得组成新的联合体参加同一项目投标。</w:t>
      </w:r>
    </w:p>
    <w:p w14:paraId="139B1427">
      <w:pPr>
        <w:widowControl w:val="0"/>
        <w:adjustRightInd w:val="0"/>
        <w:snapToGrid w:val="0"/>
        <w:spacing w:line="264" w:lineRule="auto"/>
        <w:ind w:firstLine="482"/>
        <w:rPr>
          <w:rFonts w:hint="eastAsia" w:ascii="宋体" w:hAnsi="宋体" w:cs="宋体"/>
          <w:b/>
          <w:color w:val="auto"/>
          <w:sz w:val="24"/>
          <w:szCs w:val="24"/>
        </w:rPr>
      </w:pPr>
      <w:r>
        <w:rPr>
          <w:rFonts w:hint="eastAsia" w:ascii="宋体" w:hAnsi="宋体" w:cs="宋体"/>
          <w:b/>
          <w:color w:val="auto"/>
          <w:sz w:val="24"/>
          <w:szCs w:val="24"/>
        </w:rPr>
        <w:t>8、磋商响应费用</w:t>
      </w:r>
    </w:p>
    <w:p w14:paraId="3F60DB68">
      <w:pPr>
        <w:widowControl w:val="0"/>
        <w:adjustRightInd w:val="0"/>
        <w:snapToGrid w:val="0"/>
        <w:spacing w:line="264" w:lineRule="auto"/>
        <w:ind w:firstLine="480"/>
        <w:rPr>
          <w:rFonts w:hint="eastAsia" w:ascii="宋体" w:hAnsi="宋体" w:cs="宋体"/>
          <w:bCs/>
          <w:color w:val="auto"/>
          <w:sz w:val="24"/>
          <w:szCs w:val="24"/>
        </w:rPr>
      </w:pPr>
      <w:r>
        <w:rPr>
          <w:rFonts w:hint="eastAsia" w:ascii="宋体" w:hAnsi="宋体" w:cs="宋体"/>
          <w:bCs/>
          <w:color w:val="auto"/>
          <w:sz w:val="24"/>
          <w:szCs w:val="24"/>
        </w:rPr>
        <w:t>供应商应自行承担所有与准备和参加磋商有关的费用。无论采购结果如何，采购代理和采购人在任何情况下均无义务和责任承担这些费用。</w:t>
      </w:r>
    </w:p>
    <w:p w14:paraId="01CE0A50">
      <w:pPr>
        <w:widowControl w:val="0"/>
        <w:adjustRightInd w:val="0"/>
        <w:snapToGrid w:val="0"/>
        <w:spacing w:line="264" w:lineRule="auto"/>
        <w:ind w:firstLine="480"/>
        <w:rPr>
          <w:rFonts w:hint="eastAsia" w:ascii="宋体" w:hAnsi="宋体" w:cs="宋体"/>
          <w:bCs/>
          <w:color w:val="auto"/>
          <w:sz w:val="24"/>
          <w:szCs w:val="24"/>
        </w:rPr>
      </w:pPr>
      <w:r>
        <w:rPr>
          <w:rFonts w:hint="eastAsia" w:ascii="宋体" w:hAnsi="宋体" w:cs="宋体"/>
          <w:bCs/>
          <w:color w:val="auto"/>
          <w:sz w:val="24"/>
          <w:szCs w:val="24"/>
        </w:rPr>
        <w:t>9、竞争性磋商响应文件组成</w:t>
      </w:r>
    </w:p>
    <w:p w14:paraId="586E5742">
      <w:pPr>
        <w:widowControl w:val="0"/>
        <w:adjustRightInd w:val="0"/>
        <w:snapToGrid w:val="0"/>
        <w:spacing w:line="264" w:lineRule="auto"/>
        <w:ind w:firstLine="480"/>
        <w:rPr>
          <w:rFonts w:hint="eastAsia" w:ascii="宋体" w:hAnsi="宋体" w:cs="宋体"/>
          <w:bCs/>
          <w:color w:val="auto"/>
          <w:sz w:val="24"/>
          <w:szCs w:val="24"/>
        </w:rPr>
      </w:pPr>
      <w:r>
        <w:rPr>
          <w:rFonts w:hint="eastAsia" w:ascii="宋体" w:hAnsi="宋体" w:cs="宋体"/>
          <w:bCs/>
          <w:color w:val="auto"/>
          <w:sz w:val="24"/>
          <w:szCs w:val="24"/>
        </w:rPr>
        <w:t>供应商应当根据竞争性磋商文件要求编制竞争性磋商响应文件，竞争性磋商响应文件应对竞争性磋商文件提出的要求和条件作出实质性响应，并在《商务条款偏离表》和《技术条款偏离表》等处逐条标明满足与否。对带星号（“★”）的技术条款必须在竞争性磋商响应文件中提供技术支持资料（如白皮书、彩页、手册、检测报告等），未提供技术支持资料的，评审时不予认可。（采购需求中另有规定的，也可从其规定）</w:t>
      </w:r>
    </w:p>
    <w:p w14:paraId="1C1661A9">
      <w:pPr>
        <w:widowControl w:val="0"/>
        <w:adjustRightInd w:val="0"/>
        <w:snapToGrid w:val="0"/>
        <w:spacing w:line="264" w:lineRule="auto"/>
        <w:ind w:firstLine="480"/>
        <w:rPr>
          <w:rFonts w:hint="eastAsia" w:ascii="宋体" w:hAnsi="宋体" w:cs="宋体"/>
          <w:bCs/>
          <w:color w:val="auto"/>
          <w:sz w:val="24"/>
          <w:szCs w:val="24"/>
        </w:rPr>
      </w:pPr>
      <w:r>
        <w:rPr>
          <w:rFonts w:hint="eastAsia" w:ascii="宋体" w:hAnsi="宋体" w:cs="宋体"/>
          <w:bCs/>
          <w:color w:val="auto"/>
          <w:sz w:val="24"/>
          <w:szCs w:val="24"/>
        </w:rPr>
        <w:t>供应商根据竞争性磋商文件载明的标的采购项目实际情况，拟在成交后将成交项目的非主体、非关键性工作交由他人完成的，应当在竞争性磋商响应文件中载明。</w:t>
      </w:r>
    </w:p>
    <w:p w14:paraId="21AD6358">
      <w:pPr>
        <w:widowControl w:val="0"/>
        <w:adjustRightInd w:val="0"/>
        <w:snapToGrid w:val="0"/>
        <w:spacing w:line="264" w:lineRule="auto"/>
        <w:ind w:firstLine="480"/>
        <w:rPr>
          <w:rFonts w:hint="eastAsia" w:ascii="宋体" w:hAnsi="宋体" w:cs="宋体"/>
          <w:bCs/>
          <w:color w:val="auto"/>
          <w:sz w:val="24"/>
          <w:szCs w:val="24"/>
        </w:rPr>
      </w:pPr>
      <w:r>
        <w:rPr>
          <w:rFonts w:hint="eastAsia" w:ascii="宋体" w:hAnsi="宋体" w:cs="宋体"/>
          <w:bCs/>
          <w:color w:val="auto"/>
          <w:sz w:val="24"/>
          <w:szCs w:val="24"/>
        </w:rPr>
        <w:t>竞争性磋商响应文件由商务部分、技术部分、价格部分，以及其他部分组成。</w:t>
      </w:r>
    </w:p>
    <w:p w14:paraId="13C8DD5F">
      <w:pPr>
        <w:widowControl w:val="0"/>
        <w:adjustRightInd w:val="0"/>
        <w:snapToGrid w:val="0"/>
        <w:spacing w:line="264" w:lineRule="auto"/>
        <w:ind w:firstLine="480"/>
        <w:rPr>
          <w:rFonts w:hint="eastAsia" w:ascii="宋体" w:hAnsi="宋体" w:cs="宋体"/>
          <w:bCs/>
          <w:color w:val="auto"/>
          <w:sz w:val="24"/>
          <w:szCs w:val="24"/>
        </w:rPr>
      </w:pPr>
      <w:r>
        <w:rPr>
          <w:rFonts w:hint="eastAsia" w:ascii="宋体" w:hAnsi="宋体" w:cs="宋体"/>
          <w:bCs/>
          <w:color w:val="auto"/>
          <w:sz w:val="24"/>
          <w:szCs w:val="24"/>
        </w:rPr>
        <w:t>10、竞争性磋商响应文件的商务部分</w:t>
      </w:r>
    </w:p>
    <w:p w14:paraId="1BE1340B">
      <w:pPr>
        <w:widowControl w:val="0"/>
        <w:adjustRightInd w:val="0"/>
        <w:snapToGrid w:val="0"/>
        <w:spacing w:line="264" w:lineRule="auto"/>
        <w:ind w:firstLine="480"/>
        <w:rPr>
          <w:rFonts w:hint="eastAsia" w:ascii="宋体" w:hAnsi="宋体" w:cs="宋体"/>
          <w:bCs/>
          <w:color w:val="auto"/>
          <w:sz w:val="24"/>
          <w:szCs w:val="24"/>
        </w:rPr>
      </w:pPr>
      <w:r>
        <w:rPr>
          <w:rFonts w:hint="eastAsia" w:ascii="宋体" w:hAnsi="宋体" w:cs="宋体"/>
          <w:bCs/>
          <w:color w:val="auto"/>
          <w:sz w:val="24"/>
          <w:szCs w:val="24"/>
        </w:rPr>
        <w:t>10.1商务部分是证明供应商有资格参加磋商响应和成交后有能力履行合同的文件，这些文件应能满足磋商的要求，包括但不限于下列文件，其中加★项目不得有缺失或无效。</w:t>
      </w:r>
    </w:p>
    <w:p w14:paraId="29965C1F">
      <w:pPr>
        <w:widowControl w:val="0"/>
        <w:numPr>
          <w:ilvl w:val="0"/>
          <w:numId w:val="3"/>
        </w:numPr>
        <w:adjustRightInd w:val="0"/>
        <w:snapToGrid w:val="0"/>
        <w:spacing w:line="264" w:lineRule="auto"/>
        <w:ind w:firstLine="480"/>
        <w:rPr>
          <w:rFonts w:hint="eastAsia" w:ascii="宋体" w:hAnsi="宋体" w:cs="宋体"/>
          <w:bCs/>
          <w:color w:val="auto"/>
          <w:sz w:val="24"/>
          <w:szCs w:val="24"/>
        </w:rPr>
      </w:pPr>
      <w:r>
        <w:rPr>
          <w:rFonts w:hint="eastAsia" w:ascii="宋体" w:hAnsi="宋体" w:cs="宋体"/>
          <w:bCs/>
          <w:color w:val="auto"/>
          <w:sz w:val="24"/>
          <w:szCs w:val="24"/>
        </w:rPr>
        <w:t>★磋商响应申请及声明；</w:t>
      </w:r>
    </w:p>
    <w:p w14:paraId="0858C7BD">
      <w:pPr>
        <w:widowControl w:val="0"/>
        <w:numPr>
          <w:ilvl w:val="0"/>
          <w:numId w:val="3"/>
        </w:numPr>
        <w:adjustRightInd w:val="0"/>
        <w:snapToGrid w:val="0"/>
        <w:spacing w:line="264" w:lineRule="auto"/>
        <w:ind w:firstLine="480"/>
        <w:rPr>
          <w:rFonts w:hint="eastAsia" w:ascii="宋体" w:hAnsi="宋体" w:cs="宋体"/>
          <w:bCs/>
          <w:color w:val="auto"/>
          <w:sz w:val="24"/>
          <w:szCs w:val="24"/>
        </w:rPr>
      </w:pPr>
      <w:r>
        <w:rPr>
          <w:rFonts w:hint="eastAsia" w:ascii="宋体" w:hAnsi="宋体" w:cs="宋体"/>
          <w:bCs/>
          <w:color w:val="auto"/>
          <w:sz w:val="24"/>
          <w:szCs w:val="24"/>
        </w:rPr>
        <w:t>★法定代表人授权委托书及委托代理人的身份证明文件的复印件；</w:t>
      </w:r>
    </w:p>
    <w:p w14:paraId="50F35329">
      <w:pPr>
        <w:widowControl w:val="0"/>
        <w:adjustRightInd w:val="0"/>
        <w:snapToGrid w:val="0"/>
        <w:spacing w:line="264" w:lineRule="auto"/>
        <w:ind w:firstLine="480"/>
        <w:rPr>
          <w:rFonts w:hint="eastAsia" w:ascii="宋体" w:hAnsi="宋体" w:cs="宋体"/>
          <w:bCs/>
          <w:color w:val="auto"/>
          <w:sz w:val="24"/>
          <w:szCs w:val="24"/>
        </w:rPr>
      </w:pPr>
      <w:r>
        <w:rPr>
          <w:rFonts w:hint="eastAsia" w:ascii="宋体" w:hAnsi="宋体" w:cs="宋体"/>
          <w:bCs/>
          <w:color w:val="auto"/>
          <w:sz w:val="24"/>
          <w:szCs w:val="24"/>
        </w:rPr>
        <w:t>（3）★第一章竞争性磋商公告中第二条申请人的资格要求《中华人民共和国政府采购法》规定的资格条件证明文件；</w:t>
      </w:r>
    </w:p>
    <w:p w14:paraId="21CA19E6">
      <w:pPr>
        <w:widowControl w:val="0"/>
        <w:adjustRightInd w:val="0"/>
        <w:snapToGrid w:val="0"/>
        <w:spacing w:line="264" w:lineRule="auto"/>
        <w:ind w:firstLine="480"/>
        <w:rPr>
          <w:rFonts w:hint="eastAsia" w:ascii="宋体" w:hAnsi="宋体" w:cs="宋体"/>
          <w:bCs/>
          <w:color w:val="auto"/>
          <w:sz w:val="24"/>
          <w:szCs w:val="24"/>
        </w:rPr>
      </w:pPr>
      <w:r>
        <w:rPr>
          <w:rFonts w:hint="eastAsia" w:ascii="宋体" w:hAnsi="宋体" w:cs="宋体"/>
          <w:bCs/>
          <w:color w:val="auto"/>
          <w:sz w:val="24"/>
          <w:szCs w:val="24"/>
        </w:rPr>
        <w:t>（4）★第一章竞争性磋商公告中第二条申请人的资格要求采购人根据采购项目的特殊要求规定的特定条件证明文件（若有）；</w:t>
      </w:r>
    </w:p>
    <w:p w14:paraId="61504367">
      <w:pPr>
        <w:widowControl w:val="0"/>
        <w:adjustRightInd w:val="0"/>
        <w:snapToGrid w:val="0"/>
        <w:spacing w:line="264" w:lineRule="auto"/>
        <w:ind w:firstLine="480"/>
        <w:rPr>
          <w:rFonts w:hint="eastAsia" w:ascii="宋体" w:hAnsi="宋体" w:cs="宋体"/>
          <w:bCs/>
          <w:color w:val="auto"/>
          <w:sz w:val="24"/>
          <w:szCs w:val="24"/>
        </w:rPr>
      </w:pPr>
      <w:r>
        <w:rPr>
          <w:rFonts w:hint="eastAsia" w:ascii="宋体" w:hAnsi="宋体" w:cs="宋体"/>
          <w:bCs/>
          <w:color w:val="auto"/>
          <w:sz w:val="24"/>
          <w:szCs w:val="24"/>
        </w:rPr>
        <w:t>（5）★报价一览表；</w:t>
      </w:r>
    </w:p>
    <w:p w14:paraId="5F369EC2">
      <w:pPr>
        <w:widowControl w:val="0"/>
        <w:adjustRightInd w:val="0"/>
        <w:snapToGrid w:val="0"/>
        <w:spacing w:line="264" w:lineRule="auto"/>
        <w:ind w:firstLine="480"/>
        <w:rPr>
          <w:rFonts w:hint="eastAsia" w:ascii="宋体" w:hAnsi="宋体" w:cs="宋体"/>
          <w:bCs/>
          <w:color w:val="auto"/>
          <w:sz w:val="24"/>
          <w:szCs w:val="24"/>
        </w:rPr>
      </w:pPr>
      <w:r>
        <w:rPr>
          <w:rFonts w:hint="eastAsia" w:ascii="宋体" w:hAnsi="宋体" w:cs="宋体"/>
          <w:bCs/>
          <w:color w:val="auto"/>
          <w:sz w:val="24"/>
          <w:szCs w:val="24"/>
        </w:rPr>
        <w:t>（6）★《南京市政府采购供应商信用记录表暨信用承诺书》；</w:t>
      </w:r>
    </w:p>
    <w:p w14:paraId="4D75583C">
      <w:pPr>
        <w:widowControl w:val="0"/>
        <w:adjustRightInd w:val="0"/>
        <w:snapToGrid w:val="0"/>
        <w:spacing w:line="264" w:lineRule="auto"/>
        <w:ind w:firstLine="480"/>
        <w:rPr>
          <w:rFonts w:hint="eastAsia" w:ascii="宋体" w:hAnsi="宋体" w:cs="宋体"/>
          <w:bCs/>
          <w:color w:val="auto"/>
          <w:sz w:val="24"/>
          <w:szCs w:val="24"/>
        </w:rPr>
      </w:pPr>
      <w:r>
        <w:rPr>
          <w:rFonts w:hint="eastAsia" w:ascii="宋体" w:hAnsi="宋体" w:cs="宋体"/>
          <w:bCs/>
          <w:color w:val="auto"/>
          <w:sz w:val="24"/>
          <w:szCs w:val="24"/>
        </w:rPr>
        <w:t>（7）★《商务条款偏离表》；</w:t>
      </w:r>
    </w:p>
    <w:p w14:paraId="29C6D4E2">
      <w:pPr>
        <w:widowControl w:val="0"/>
        <w:adjustRightInd w:val="0"/>
        <w:snapToGrid w:val="0"/>
        <w:spacing w:line="264" w:lineRule="auto"/>
        <w:ind w:firstLine="480"/>
        <w:rPr>
          <w:rFonts w:hint="eastAsia" w:ascii="宋体" w:hAnsi="宋体" w:cs="宋体"/>
          <w:bCs/>
          <w:color w:val="auto"/>
          <w:sz w:val="24"/>
          <w:szCs w:val="24"/>
        </w:rPr>
      </w:pPr>
      <w:r>
        <w:rPr>
          <w:rFonts w:hint="eastAsia" w:ascii="宋体" w:hAnsi="宋体" w:cs="宋体"/>
          <w:bCs/>
          <w:color w:val="auto"/>
          <w:sz w:val="24"/>
          <w:szCs w:val="24"/>
        </w:rPr>
        <w:t>（8）★工程量清单报价表；</w:t>
      </w:r>
    </w:p>
    <w:p w14:paraId="4BE1A8D5">
      <w:pPr>
        <w:widowControl w:val="0"/>
        <w:adjustRightInd w:val="0"/>
        <w:snapToGrid w:val="0"/>
        <w:spacing w:line="264" w:lineRule="auto"/>
        <w:ind w:firstLine="480"/>
        <w:rPr>
          <w:rFonts w:hint="eastAsia" w:ascii="宋体" w:hAnsi="宋体" w:cs="宋体"/>
          <w:bCs/>
          <w:color w:val="auto"/>
          <w:sz w:val="24"/>
          <w:szCs w:val="24"/>
        </w:rPr>
      </w:pPr>
      <w:r>
        <w:rPr>
          <w:rFonts w:hint="eastAsia" w:ascii="宋体" w:hAnsi="宋体" w:cs="宋体"/>
          <w:bCs/>
          <w:color w:val="auto"/>
          <w:sz w:val="24"/>
          <w:szCs w:val="24"/>
        </w:rPr>
        <w:t>（9）供应商认为需要提供的其他资格证明文件和商务资料等。</w:t>
      </w:r>
    </w:p>
    <w:p w14:paraId="2B16DF34">
      <w:pPr>
        <w:widowControl w:val="0"/>
        <w:adjustRightInd w:val="0"/>
        <w:snapToGrid w:val="0"/>
        <w:spacing w:line="264" w:lineRule="auto"/>
        <w:ind w:firstLine="480"/>
        <w:rPr>
          <w:rFonts w:hint="eastAsia" w:ascii="宋体" w:hAnsi="宋体" w:cs="宋体"/>
          <w:bCs/>
          <w:color w:val="auto"/>
          <w:sz w:val="24"/>
          <w:szCs w:val="24"/>
        </w:rPr>
      </w:pPr>
      <w:r>
        <w:rPr>
          <w:rFonts w:hint="eastAsia" w:ascii="宋体" w:hAnsi="宋体" w:cs="宋体"/>
          <w:bCs/>
          <w:color w:val="auto"/>
          <w:sz w:val="24"/>
          <w:szCs w:val="24"/>
        </w:rPr>
        <w:t>11、竞争性磋商响应文件的技术部分</w:t>
      </w:r>
    </w:p>
    <w:p w14:paraId="277D8FFB">
      <w:pPr>
        <w:widowControl w:val="0"/>
        <w:adjustRightInd w:val="0"/>
        <w:snapToGrid w:val="0"/>
        <w:spacing w:line="264" w:lineRule="auto"/>
        <w:ind w:firstLine="480"/>
        <w:rPr>
          <w:rFonts w:hint="eastAsia" w:ascii="宋体" w:hAnsi="宋体" w:cs="宋体"/>
          <w:bCs/>
          <w:color w:val="auto"/>
          <w:sz w:val="24"/>
          <w:szCs w:val="24"/>
        </w:rPr>
      </w:pPr>
      <w:r>
        <w:rPr>
          <w:rFonts w:hint="eastAsia" w:ascii="宋体" w:hAnsi="宋体" w:cs="宋体"/>
          <w:bCs/>
          <w:color w:val="auto"/>
          <w:sz w:val="24"/>
          <w:szCs w:val="24"/>
        </w:rPr>
        <w:t>技术部分是证明供应商提供的产品和服务是合格的并符合竞争性磋商文件要求的证明文件，以及对报价表中的服务的详细说明，这些文件可以是文字资料、图纸和数据等。</w:t>
      </w:r>
    </w:p>
    <w:p w14:paraId="17094B9B">
      <w:pPr>
        <w:widowControl w:val="0"/>
        <w:adjustRightInd w:val="0"/>
        <w:snapToGrid w:val="0"/>
        <w:spacing w:line="264" w:lineRule="auto"/>
        <w:ind w:firstLine="480"/>
        <w:rPr>
          <w:rFonts w:hint="eastAsia" w:ascii="宋体" w:hAnsi="宋体" w:cs="宋体"/>
          <w:bCs/>
          <w:color w:val="auto"/>
          <w:sz w:val="24"/>
          <w:szCs w:val="24"/>
        </w:rPr>
      </w:pPr>
      <w:r>
        <w:rPr>
          <w:rFonts w:hint="eastAsia" w:ascii="宋体" w:hAnsi="宋体" w:cs="宋体"/>
          <w:bCs/>
          <w:color w:val="auto"/>
          <w:sz w:val="24"/>
          <w:szCs w:val="24"/>
        </w:rPr>
        <w:t>若技术性能无特殊说明，则按国家有关部门最新颁布的标准及规范为准；提供的服务如与竞争性磋商文件要求有不符之处，应说明其差别之所在，并在《技术条款偏离表》中逐条予以说明。</w:t>
      </w:r>
    </w:p>
    <w:p w14:paraId="5AA62E5B">
      <w:pPr>
        <w:widowControl w:val="0"/>
        <w:adjustRightInd w:val="0"/>
        <w:snapToGrid w:val="0"/>
        <w:spacing w:line="264" w:lineRule="auto"/>
        <w:ind w:firstLine="480"/>
        <w:rPr>
          <w:rFonts w:hint="eastAsia" w:ascii="宋体" w:hAnsi="宋体" w:cs="宋体"/>
          <w:bCs/>
          <w:color w:val="auto"/>
          <w:sz w:val="24"/>
          <w:szCs w:val="24"/>
        </w:rPr>
      </w:pPr>
      <w:r>
        <w:rPr>
          <w:rFonts w:hint="eastAsia" w:ascii="宋体" w:hAnsi="宋体" w:cs="宋体"/>
          <w:bCs/>
          <w:color w:val="auto"/>
          <w:sz w:val="24"/>
          <w:szCs w:val="24"/>
        </w:rPr>
        <w:t>11.4竞争性磋商响应文件应按照竞争性磋商文件要求提供技术资料、文件和有关证明，包括但不限于其中加★项目不得有缺失或无效：</w:t>
      </w:r>
    </w:p>
    <w:p w14:paraId="344D49FA">
      <w:pPr>
        <w:widowControl w:val="0"/>
        <w:adjustRightInd w:val="0"/>
        <w:snapToGrid w:val="0"/>
        <w:spacing w:line="264" w:lineRule="auto"/>
        <w:ind w:firstLine="480"/>
        <w:rPr>
          <w:rFonts w:hint="eastAsia" w:ascii="宋体" w:hAnsi="宋体" w:cs="宋体"/>
          <w:bCs/>
          <w:color w:val="auto"/>
          <w:sz w:val="24"/>
          <w:szCs w:val="24"/>
        </w:rPr>
      </w:pPr>
      <w:r>
        <w:rPr>
          <w:rFonts w:hint="eastAsia" w:ascii="宋体" w:hAnsi="宋体" w:cs="宋体"/>
          <w:bCs/>
          <w:color w:val="auto"/>
          <w:sz w:val="24"/>
          <w:szCs w:val="24"/>
        </w:rPr>
        <w:t>（1）★《技术条款偏离表》；</w:t>
      </w:r>
    </w:p>
    <w:p w14:paraId="141BCB66">
      <w:pPr>
        <w:pStyle w:val="48"/>
        <w:widowControl w:val="0"/>
        <w:adjustRightInd w:val="0"/>
        <w:snapToGrid w:val="0"/>
        <w:spacing w:line="264" w:lineRule="auto"/>
        <w:rPr>
          <w:rFonts w:hint="eastAsia"/>
          <w:color w:val="auto"/>
        </w:rPr>
      </w:pPr>
      <w:r>
        <w:rPr>
          <w:rFonts w:hint="eastAsia" w:cs="宋体"/>
          <w:bCs/>
          <w:color w:val="auto"/>
          <w:szCs w:val="24"/>
        </w:rPr>
        <w:t>（2）★项目实施方案</w:t>
      </w:r>
    </w:p>
    <w:p w14:paraId="0956B7CA">
      <w:pPr>
        <w:widowControl w:val="0"/>
        <w:adjustRightInd w:val="0"/>
        <w:snapToGrid w:val="0"/>
        <w:spacing w:line="264" w:lineRule="auto"/>
        <w:ind w:firstLine="480"/>
        <w:rPr>
          <w:rFonts w:hint="eastAsia" w:ascii="宋体" w:hAnsi="宋体" w:cs="宋体"/>
          <w:bCs/>
          <w:color w:val="auto"/>
          <w:sz w:val="24"/>
          <w:szCs w:val="24"/>
        </w:rPr>
      </w:pPr>
      <w:r>
        <w:rPr>
          <w:rFonts w:hint="eastAsia" w:ascii="宋体" w:hAnsi="宋体" w:cs="宋体"/>
          <w:bCs/>
          <w:color w:val="auto"/>
          <w:sz w:val="24"/>
          <w:szCs w:val="24"/>
        </w:rPr>
        <w:t>（3）项目参与人员相关证书及资料复印件；</w:t>
      </w:r>
    </w:p>
    <w:p w14:paraId="5ED5688B">
      <w:pPr>
        <w:widowControl w:val="0"/>
        <w:adjustRightInd w:val="0"/>
        <w:snapToGrid w:val="0"/>
        <w:spacing w:line="264" w:lineRule="auto"/>
        <w:ind w:firstLine="480"/>
        <w:rPr>
          <w:rFonts w:hint="eastAsia" w:ascii="宋体" w:hAnsi="宋体" w:cs="宋体"/>
          <w:color w:val="auto"/>
          <w:sz w:val="24"/>
          <w:szCs w:val="24"/>
        </w:rPr>
      </w:pPr>
      <w:r>
        <w:rPr>
          <w:rFonts w:hint="eastAsia" w:ascii="宋体" w:hAnsi="宋体" w:cs="宋体"/>
          <w:bCs/>
          <w:color w:val="auto"/>
          <w:sz w:val="24"/>
          <w:szCs w:val="24"/>
        </w:rPr>
        <w:t>（4）供应商认为需要提供的其他技术资料。</w:t>
      </w:r>
    </w:p>
    <w:p w14:paraId="3C18841F">
      <w:pPr>
        <w:widowControl w:val="0"/>
        <w:adjustRightInd w:val="0"/>
        <w:snapToGrid w:val="0"/>
        <w:spacing w:line="264" w:lineRule="auto"/>
        <w:ind w:firstLine="480"/>
        <w:rPr>
          <w:rFonts w:hint="eastAsia" w:ascii="宋体" w:hAnsi="宋体" w:cs="宋体"/>
          <w:color w:val="auto"/>
          <w:sz w:val="24"/>
          <w:szCs w:val="24"/>
        </w:rPr>
      </w:pPr>
      <w:r>
        <w:rPr>
          <w:rFonts w:hint="eastAsia" w:ascii="宋体" w:hAnsi="宋体" w:cs="宋体"/>
          <w:color w:val="auto"/>
          <w:sz w:val="24"/>
          <w:szCs w:val="24"/>
        </w:rPr>
        <w:t>12、竞争性磋商响应文件的价格部分</w:t>
      </w:r>
    </w:p>
    <w:p w14:paraId="13917B1F">
      <w:pPr>
        <w:widowControl w:val="0"/>
        <w:adjustRightInd w:val="0"/>
        <w:snapToGrid w:val="0"/>
        <w:spacing w:line="264" w:lineRule="auto"/>
        <w:ind w:firstLine="480"/>
        <w:rPr>
          <w:rFonts w:hint="eastAsia" w:ascii="宋体" w:hAnsi="宋体" w:cs="宋体"/>
          <w:color w:val="auto"/>
          <w:sz w:val="24"/>
          <w:szCs w:val="24"/>
        </w:rPr>
      </w:pPr>
      <w:r>
        <w:rPr>
          <w:rFonts w:hint="eastAsia" w:ascii="宋体" w:hAnsi="宋体" w:cs="宋体"/>
          <w:color w:val="auto"/>
          <w:sz w:val="24"/>
          <w:szCs w:val="24"/>
        </w:rPr>
        <w:t>12.1价格部分是对标的价格构成的说明，竞争性磋商文件如没有特别说明的话，仅接受一个价格。供应商应以表格形式详细说明价格构成，以及价格构成各项因素的单价和总价。供应商应按照磋商文件所提供的工程量清单，报价、施工，材料差价不作调整。按照《建设工程工程量清单计价规范》（GB50500-2013）、工程量清单指定的定额等造价计算程序、及现行的法律法规确定分项综合预算单价，并根据本企业情况最终确定磋商总报价。</w:t>
      </w:r>
    </w:p>
    <w:p w14:paraId="4F2D1047">
      <w:pPr>
        <w:widowControl w:val="0"/>
        <w:adjustRightInd w:val="0"/>
        <w:snapToGrid w:val="0"/>
        <w:spacing w:line="264" w:lineRule="auto"/>
        <w:ind w:firstLine="480"/>
        <w:rPr>
          <w:rFonts w:hint="eastAsia" w:ascii="宋体" w:hAnsi="宋体" w:cs="宋体"/>
          <w:color w:val="auto"/>
          <w:sz w:val="24"/>
          <w:szCs w:val="24"/>
        </w:rPr>
      </w:pPr>
      <w:r>
        <w:rPr>
          <w:rFonts w:hint="eastAsia" w:ascii="宋体" w:hAnsi="宋体" w:cs="宋体"/>
          <w:color w:val="auto"/>
          <w:sz w:val="24"/>
          <w:szCs w:val="24"/>
        </w:rPr>
        <w:t>12.2报价应包含完成本工程发生的所有含税费用、支付给员工的工资和国家强制缴纳的各种社会保障资金，以及供应商认为需要的其他费用等。</w:t>
      </w:r>
    </w:p>
    <w:p w14:paraId="0ED66098">
      <w:pPr>
        <w:widowControl w:val="0"/>
        <w:adjustRightInd w:val="0"/>
        <w:snapToGrid w:val="0"/>
        <w:spacing w:line="264" w:lineRule="auto"/>
        <w:ind w:firstLine="480"/>
        <w:rPr>
          <w:rFonts w:hint="eastAsia" w:ascii="宋体" w:hAnsi="宋体" w:cs="宋体"/>
          <w:color w:val="auto"/>
          <w:sz w:val="24"/>
          <w:szCs w:val="24"/>
        </w:rPr>
      </w:pPr>
      <w:r>
        <w:rPr>
          <w:rFonts w:hint="eastAsia" w:ascii="宋体" w:hAnsi="宋体" w:cs="宋体"/>
          <w:color w:val="auto"/>
          <w:sz w:val="24"/>
          <w:szCs w:val="24"/>
        </w:rPr>
        <w:t>12.3供应商应充分考虑到市场价格变动，以及项目实施过程中的不可预见因素，一旦成交，总价格不变。如果有漏项，视同让利。供应商的任何错漏、优惠、竞争性报价不得作为减轻责任、减少服务、增加收费、降低质量的理由。</w:t>
      </w:r>
    </w:p>
    <w:p w14:paraId="514450CE">
      <w:pPr>
        <w:pStyle w:val="48"/>
        <w:widowControl w:val="0"/>
        <w:adjustRightInd w:val="0"/>
        <w:snapToGrid w:val="0"/>
        <w:spacing w:line="264" w:lineRule="auto"/>
        <w:rPr>
          <w:rFonts w:hint="eastAsia"/>
          <w:color w:val="auto"/>
        </w:rPr>
      </w:pPr>
      <w:r>
        <w:rPr>
          <w:rFonts w:hint="eastAsia" w:cs="宋体"/>
          <w:color w:val="auto"/>
          <w:szCs w:val="24"/>
        </w:rPr>
        <w:t>12.4经磋商后，如果成交价低于供应商在磋商响应文件报价的话，分项报价同比例调整。</w:t>
      </w:r>
    </w:p>
    <w:p w14:paraId="44DCC168">
      <w:pPr>
        <w:widowControl w:val="0"/>
        <w:adjustRightInd w:val="0"/>
        <w:snapToGrid w:val="0"/>
        <w:spacing w:line="264" w:lineRule="auto"/>
        <w:ind w:firstLine="480"/>
        <w:rPr>
          <w:rFonts w:hint="eastAsia" w:ascii="宋体" w:hAnsi="宋体" w:cs="宋体"/>
          <w:color w:val="auto"/>
          <w:sz w:val="24"/>
          <w:szCs w:val="24"/>
        </w:rPr>
      </w:pPr>
      <w:r>
        <w:rPr>
          <w:rFonts w:hint="eastAsia" w:ascii="宋体" w:hAnsi="宋体" w:cs="宋体"/>
          <w:color w:val="auto"/>
          <w:sz w:val="24"/>
          <w:szCs w:val="24"/>
        </w:rPr>
        <w:t>12.5供应商应在《报价一览表》、《工程量清单报价表》等标明提供工程的单价、总价以及分项报价。供应商系小企业（含小型、微型企业），并提供本企业制造的货物、承担的工程或者服务，或者提供其他小企业制造的货物，须在《报价一览表》中注明。</w:t>
      </w:r>
    </w:p>
    <w:p w14:paraId="63F49310">
      <w:pPr>
        <w:widowControl w:val="0"/>
        <w:adjustRightInd w:val="0"/>
        <w:snapToGrid w:val="0"/>
        <w:spacing w:line="264" w:lineRule="auto"/>
        <w:ind w:firstLine="480"/>
        <w:rPr>
          <w:rFonts w:hint="eastAsia" w:ascii="宋体" w:hAnsi="宋体" w:cs="宋体"/>
          <w:color w:val="auto"/>
          <w:sz w:val="24"/>
          <w:szCs w:val="24"/>
        </w:rPr>
      </w:pPr>
      <w:r>
        <w:rPr>
          <w:rFonts w:hint="eastAsia" w:ascii="宋体" w:hAnsi="宋体" w:cs="宋体"/>
          <w:color w:val="auto"/>
          <w:sz w:val="24"/>
          <w:szCs w:val="24"/>
        </w:rPr>
        <w:t>13、竞争性磋商响应文件的其他部分</w:t>
      </w:r>
    </w:p>
    <w:p w14:paraId="38BAB650">
      <w:pPr>
        <w:widowControl w:val="0"/>
        <w:adjustRightInd w:val="0"/>
        <w:snapToGrid w:val="0"/>
        <w:spacing w:line="264" w:lineRule="auto"/>
        <w:ind w:firstLine="480"/>
        <w:rPr>
          <w:rFonts w:hint="eastAsia" w:ascii="宋体" w:hAnsi="宋体" w:cs="宋体"/>
          <w:color w:val="auto"/>
          <w:sz w:val="24"/>
          <w:szCs w:val="24"/>
        </w:rPr>
      </w:pPr>
      <w:r>
        <w:rPr>
          <w:rFonts w:hint="eastAsia" w:ascii="宋体" w:hAnsi="宋体" w:cs="宋体"/>
          <w:color w:val="auto"/>
          <w:sz w:val="24"/>
          <w:szCs w:val="24"/>
        </w:rPr>
        <w:t>其他部分由供应商根据编制竞争性磋商响应文件需要提供的其他相关文件。</w:t>
      </w:r>
    </w:p>
    <w:p w14:paraId="6DF0EB4F">
      <w:pPr>
        <w:widowControl w:val="0"/>
        <w:adjustRightInd w:val="0"/>
        <w:snapToGrid w:val="0"/>
        <w:spacing w:line="264" w:lineRule="auto"/>
        <w:ind w:firstLine="480"/>
        <w:rPr>
          <w:rFonts w:hint="eastAsia" w:ascii="宋体" w:hAnsi="宋体" w:cs="宋体"/>
          <w:color w:val="auto"/>
          <w:sz w:val="24"/>
          <w:szCs w:val="24"/>
        </w:rPr>
      </w:pPr>
      <w:r>
        <w:rPr>
          <w:rFonts w:hint="eastAsia" w:ascii="宋体" w:hAnsi="宋体" w:cs="宋体"/>
          <w:color w:val="auto"/>
          <w:sz w:val="24"/>
          <w:szCs w:val="24"/>
        </w:rPr>
        <w:t>14、投标保证金</w:t>
      </w:r>
    </w:p>
    <w:p w14:paraId="4E802425">
      <w:pPr>
        <w:widowControl w:val="0"/>
        <w:adjustRightInd w:val="0"/>
        <w:snapToGrid w:val="0"/>
        <w:spacing w:line="264" w:lineRule="auto"/>
        <w:ind w:left="400"/>
        <w:rPr>
          <w:rFonts w:hint="eastAsia" w:ascii="宋体" w:hAnsi="宋体" w:cs="宋体"/>
          <w:color w:val="auto"/>
          <w:sz w:val="24"/>
          <w:szCs w:val="24"/>
        </w:rPr>
      </w:pPr>
      <w:r>
        <w:rPr>
          <w:rFonts w:hint="eastAsia" w:ascii="宋体" w:hAnsi="宋体" w:cs="宋体"/>
          <w:color w:val="auto"/>
          <w:sz w:val="24"/>
          <w:szCs w:val="24"/>
        </w:rPr>
        <w:t>本项目不需要交纳投标保证金。</w:t>
      </w:r>
    </w:p>
    <w:p w14:paraId="24F76F64">
      <w:pPr>
        <w:widowControl w:val="0"/>
        <w:adjustRightInd w:val="0"/>
        <w:snapToGrid w:val="0"/>
        <w:spacing w:line="264" w:lineRule="auto"/>
        <w:ind w:left="400"/>
        <w:rPr>
          <w:rFonts w:hint="eastAsia" w:ascii="宋体" w:hAnsi="宋体" w:cs="宋体"/>
          <w:color w:val="auto"/>
          <w:sz w:val="24"/>
          <w:szCs w:val="24"/>
        </w:rPr>
      </w:pPr>
      <w:r>
        <w:rPr>
          <w:rFonts w:hint="eastAsia" w:ascii="宋体" w:hAnsi="宋体" w:cs="宋体"/>
          <w:color w:val="auto"/>
          <w:sz w:val="24"/>
          <w:szCs w:val="24"/>
        </w:rPr>
        <w:t>15、投标有效期自磋商之日起90天内投标有效。</w:t>
      </w:r>
    </w:p>
    <w:p w14:paraId="437921E6">
      <w:pPr>
        <w:widowControl w:val="0"/>
        <w:adjustRightInd w:val="0"/>
        <w:snapToGrid w:val="0"/>
        <w:spacing w:line="264" w:lineRule="auto"/>
        <w:ind w:firstLine="480"/>
        <w:rPr>
          <w:rFonts w:hint="eastAsia" w:ascii="宋体" w:hAnsi="宋体" w:cs="宋体"/>
          <w:color w:val="auto"/>
          <w:sz w:val="24"/>
          <w:szCs w:val="24"/>
        </w:rPr>
      </w:pPr>
      <w:r>
        <w:rPr>
          <w:rFonts w:hint="eastAsia" w:ascii="宋体" w:hAnsi="宋体" w:cs="宋体"/>
          <w:color w:val="auto"/>
          <w:sz w:val="24"/>
          <w:szCs w:val="24"/>
        </w:rPr>
        <w:t>在特殊情况下，在原磋商有效期截止之前，采购人可要求供应商同意延长磋商有效期，这种要求与答复均以书面形式提交。供应商可拒绝这种要求。接受延长磋商有效期的供应商将不会要求和允许修正其磋商。</w:t>
      </w:r>
    </w:p>
    <w:p w14:paraId="191654D7">
      <w:pPr>
        <w:widowControl w:val="0"/>
        <w:adjustRightInd w:val="0"/>
        <w:snapToGrid w:val="0"/>
        <w:spacing w:line="264" w:lineRule="auto"/>
        <w:ind w:firstLine="480"/>
        <w:rPr>
          <w:rFonts w:hint="eastAsia" w:ascii="宋体" w:hAnsi="宋体" w:cs="宋体"/>
          <w:color w:val="auto"/>
          <w:sz w:val="24"/>
          <w:szCs w:val="24"/>
        </w:rPr>
      </w:pPr>
      <w:r>
        <w:rPr>
          <w:rFonts w:hint="eastAsia" w:ascii="宋体" w:hAnsi="宋体" w:cs="宋体"/>
          <w:color w:val="auto"/>
          <w:sz w:val="24"/>
          <w:szCs w:val="24"/>
        </w:rPr>
        <w:t>16、竞争性磋商响应文件签署</w:t>
      </w:r>
    </w:p>
    <w:p w14:paraId="08C17F3F">
      <w:pPr>
        <w:widowControl w:val="0"/>
        <w:adjustRightInd w:val="0"/>
        <w:snapToGrid w:val="0"/>
        <w:spacing w:line="264" w:lineRule="auto"/>
        <w:ind w:firstLine="480"/>
        <w:rPr>
          <w:rFonts w:hint="eastAsia" w:ascii="宋体" w:hAnsi="宋体" w:cs="宋体"/>
          <w:color w:val="auto"/>
          <w:sz w:val="24"/>
          <w:szCs w:val="24"/>
        </w:rPr>
      </w:pPr>
      <w:r>
        <w:rPr>
          <w:rFonts w:hint="eastAsia" w:ascii="宋体" w:hAnsi="宋体" w:cs="宋体"/>
          <w:color w:val="auto"/>
          <w:sz w:val="24"/>
          <w:szCs w:val="24"/>
        </w:rPr>
        <w:t>16.1竞争性磋商响应</w:t>
      </w:r>
      <w:r>
        <w:rPr>
          <w:rFonts w:hint="eastAsia" w:ascii="宋体" w:hAnsi="宋体" w:cs="宋体"/>
          <w:color w:val="auto"/>
          <w:sz w:val="24"/>
        </w:rPr>
        <w:t>文件应按照招标文件要求加盖公章，否则视为无效投标。</w:t>
      </w:r>
    </w:p>
    <w:p w14:paraId="023B3DC7">
      <w:pPr>
        <w:widowControl w:val="0"/>
        <w:adjustRightInd w:val="0"/>
        <w:snapToGrid w:val="0"/>
        <w:spacing w:line="264" w:lineRule="auto"/>
        <w:ind w:firstLine="480"/>
        <w:rPr>
          <w:rFonts w:hint="eastAsia" w:ascii="宋体" w:hAnsi="宋体" w:cs="宋体"/>
          <w:color w:val="auto"/>
          <w:sz w:val="24"/>
          <w:szCs w:val="24"/>
        </w:rPr>
      </w:pPr>
      <w:r>
        <w:rPr>
          <w:rFonts w:hint="eastAsia" w:ascii="宋体" w:hAnsi="宋体" w:cs="宋体"/>
          <w:color w:val="auto"/>
          <w:sz w:val="24"/>
          <w:szCs w:val="24"/>
        </w:rPr>
        <w:t>17、竞争性磋商响应文件的密封和递交</w:t>
      </w:r>
    </w:p>
    <w:p w14:paraId="35BD9D03">
      <w:pPr>
        <w:widowControl w:val="0"/>
        <w:adjustRightInd w:val="0"/>
        <w:snapToGrid w:val="0"/>
        <w:spacing w:line="264" w:lineRule="auto"/>
        <w:ind w:firstLine="480"/>
        <w:rPr>
          <w:rFonts w:hint="eastAsia" w:ascii="宋体" w:hAnsi="宋体" w:cs="宋体"/>
          <w:color w:val="auto"/>
          <w:sz w:val="24"/>
          <w:szCs w:val="24"/>
          <w:lang w:val="zh-CN"/>
        </w:rPr>
      </w:pPr>
      <w:r>
        <w:rPr>
          <w:rFonts w:hint="eastAsia" w:ascii="宋体" w:hAnsi="宋体" w:cs="宋体"/>
          <w:color w:val="auto"/>
          <w:sz w:val="24"/>
          <w:szCs w:val="24"/>
        </w:rPr>
        <w:t>17</w:t>
      </w:r>
      <w:r>
        <w:rPr>
          <w:rFonts w:hint="eastAsia" w:ascii="宋体" w:hAnsi="宋体" w:cs="宋体"/>
          <w:color w:val="auto"/>
          <w:sz w:val="24"/>
          <w:szCs w:val="24"/>
          <w:lang w:val="zh-CN"/>
        </w:rPr>
        <w:t>.1竞争性磋商响应文件份数：一式叁份（壹份正本、贰份副本），每份竞争性磋商响应文件须清楚标明“正本”或“副本”字样；建议装订成册并逐页加注页码，竞争性磋商响应文件提倡按照 A4 幅面打印或复印并进行装订。一旦正本和副本不符，以正本为准。</w:t>
      </w:r>
    </w:p>
    <w:p w14:paraId="463D4BE4">
      <w:pPr>
        <w:widowControl w:val="0"/>
        <w:adjustRightInd w:val="0"/>
        <w:snapToGrid w:val="0"/>
        <w:spacing w:line="264" w:lineRule="auto"/>
        <w:ind w:firstLine="480"/>
        <w:rPr>
          <w:rFonts w:hint="eastAsia" w:ascii="宋体" w:hAnsi="宋体" w:cs="宋体"/>
          <w:color w:val="auto"/>
          <w:sz w:val="24"/>
          <w:szCs w:val="24"/>
          <w:lang w:val="zh-CN"/>
        </w:rPr>
      </w:pPr>
      <w:r>
        <w:rPr>
          <w:rFonts w:hint="eastAsia" w:ascii="宋体" w:hAnsi="宋体" w:cs="宋体"/>
          <w:color w:val="auto"/>
          <w:sz w:val="24"/>
          <w:szCs w:val="24"/>
        </w:rPr>
        <w:t>17</w:t>
      </w:r>
      <w:r>
        <w:rPr>
          <w:rFonts w:hint="eastAsia" w:ascii="宋体" w:hAnsi="宋体" w:cs="宋体"/>
          <w:color w:val="auto"/>
          <w:sz w:val="24"/>
          <w:szCs w:val="24"/>
          <w:lang w:val="zh-CN"/>
        </w:rPr>
        <w:t>.</w:t>
      </w:r>
      <w:r>
        <w:rPr>
          <w:rFonts w:hint="eastAsia" w:ascii="宋体" w:hAnsi="宋体" w:cs="宋体"/>
          <w:color w:val="auto"/>
          <w:sz w:val="24"/>
          <w:szCs w:val="24"/>
        </w:rPr>
        <w:t>2</w:t>
      </w:r>
      <w:r>
        <w:rPr>
          <w:rFonts w:hint="eastAsia" w:ascii="宋体" w:hAnsi="宋体" w:cs="宋体"/>
          <w:color w:val="auto"/>
          <w:sz w:val="24"/>
          <w:szCs w:val="24"/>
          <w:lang w:val="zh-CN"/>
        </w:rPr>
        <w:t xml:space="preserve"> 供应商应提供电子版竞争性磋商响应文件（一般为PDF格式，介质形式为U盘，竞争性磋商响应文件电子版中必须包含竞争性磋商响应文件的全部内容，不得加密，所有文档、图表等采用PDF格式或WORD格式，电子版竞争性磋商响应文件应随纸质版竞争性磋商响应文件一并密封提交）。如出现电子版文件和纸质正本文件不一致时，以纸质版正本文件为准。电子文件用于辅助评审，供应商应承担前述不一致造成的不利后果。</w:t>
      </w:r>
    </w:p>
    <w:p w14:paraId="38954577">
      <w:pPr>
        <w:widowControl w:val="0"/>
        <w:adjustRightInd w:val="0"/>
        <w:snapToGrid w:val="0"/>
        <w:spacing w:line="264" w:lineRule="auto"/>
        <w:ind w:firstLine="480"/>
        <w:rPr>
          <w:rFonts w:hint="eastAsia" w:ascii="宋体" w:hAnsi="宋体" w:cs="宋体"/>
          <w:color w:val="auto"/>
          <w:sz w:val="24"/>
          <w:szCs w:val="24"/>
          <w:lang w:val="zh-CN"/>
        </w:rPr>
      </w:pPr>
      <w:r>
        <w:rPr>
          <w:rFonts w:hint="eastAsia" w:ascii="宋体" w:hAnsi="宋体" w:cs="宋体"/>
          <w:color w:val="auto"/>
          <w:sz w:val="24"/>
          <w:szCs w:val="24"/>
        </w:rPr>
        <w:t xml:space="preserve">17.3 </w:t>
      </w:r>
      <w:r>
        <w:rPr>
          <w:rFonts w:hint="eastAsia" w:ascii="宋体" w:hAnsi="宋体" w:cs="宋体"/>
          <w:color w:val="auto"/>
          <w:sz w:val="24"/>
          <w:szCs w:val="24"/>
          <w:lang w:val="zh-CN"/>
        </w:rPr>
        <w:t>供应商应当将竞争性磋商响应文件密封。</w:t>
      </w:r>
    </w:p>
    <w:p w14:paraId="5196C5B0">
      <w:pPr>
        <w:widowControl w:val="0"/>
        <w:adjustRightInd w:val="0"/>
        <w:snapToGrid w:val="0"/>
        <w:spacing w:line="264" w:lineRule="auto"/>
        <w:ind w:firstLine="480"/>
        <w:rPr>
          <w:rFonts w:hint="eastAsia" w:ascii="宋体" w:hAnsi="宋体" w:cs="宋体"/>
          <w:color w:val="auto"/>
          <w:sz w:val="24"/>
          <w:szCs w:val="24"/>
        </w:rPr>
      </w:pPr>
      <w:r>
        <w:rPr>
          <w:rFonts w:hint="eastAsia" w:ascii="宋体" w:hAnsi="宋体" w:cs="宋体"/>
          <w:color w:val="auto"/>
          <w:sz w:val="24"/>
          <w:szCs w:val="24"/>
        </w:rPr>
        <w:t>17.4供应商应当在竞争性磋商文件要求提交竞争性磋商响应文件的截止时间前，将密封的竞争性磋商响应文件送达递交地点。任何单位和个人不得在开标前开启竞争性磋商响应文件。</w:t>
      </w:r>
    </w:p>
    <w:p w14:paraId="202ADA84">
      <w:pPr>
        <w:widowControl w:val="0"/>
        <w:adjustRightInd w:val="0"/>
        <w:snapToGrid w:val="0"/>
        <w:spacing w:line="264" w:lineRule="auto"/>
        <w:ind w:firstLine="480"/>
        <w:rPr>
          <w:rFonts w:hint="eastAsia" w:ascii="宋体" w:hAnsi="宋体" w:cs="宋体"/>
          <w:color w:val="auto"/>
          <w:sz w:val="24"/>
          <w:szCs w:val="24"/>
        </w:rPr>
      </w:pPr>
      <w:r>
        <w:rPr>
          <w:rFonts w:hint="eastAsia" w:ascii="宋体" w:hAnsi="宋体" w:cs="宋体"/>
          <w:color w:val="auto"/>
          <w:sz w:val="24"/>
          <w:szCs w:val="24"/>
        </w:rPr>
        <w:t>18、有下列情形之一的竞争性磋商响应文件将拒收：</w:t>
      </w:r>
    </w:p>
    <w:p w14:paraId="270DAACF">
      <w:pPr>
        <w:widowControl w:val="0"/>
        <w:adjustRightInd w:val="0"/>
        <w:snapToGrid w:val="0"/>
        <w:spacing w:line="264" w:lineRule="auto"/>
        <w:ind w:firstLine="480"/>
        <w:rPr>
          <w:rFonts w:hint="eastAsia" w:ascii="宋体" w:hAnsi="宋体"/>
          <w:color w:val="auto"/>
          <w:sz w:val="24"/>
          <w:szCs w:val="21"/>
        </w:rPr>
      </w:pPr>
      <w:r>
        <w:rPr>
          <w:rFonts w:hint="eastAsia" w:ascii="宋体" w:hAnsi="宋体"/>
          <w:color w:val="auto"/>
          <w:sz w:val="24"/>
          <w:szCs w:val="21"/>
        </w:rPr>
        <w:t>（1）在竞争性磋商文件要求提交竞争性磋商响应文件的截止时间之后送达的。</w:t>
      </w:r>
    </w:p>
    <w:p w14:paraId="525E8B29">
      <w:pPr>
        <w:widowControl w:val="0"/>
        <w:adjustRightInd w:val="0"/>
        <w:snapToGrid w:val="0"/>
        <w:spacing w:line="264" w:lineRule="auto"/>
        <w:ind w:firstLine="480"/>
        <w:rPr>
          <w:rFonts w:hint="eastAsia" w:ascii="宋体" w:hAnsi="宋体"/>
          <w:color w:val="auto"/>
          <w:sz w:val="24"/>
          <w:szCs w:val="21"/>
        </w:rPr>
      </w:pPr>
      <w:r>
        <w:rPr>
          <w:rFonts w:hint="eastAsia" w:ascii="宋体" w:hAnsi="宋体"/>
          <w:color w:val="auto"/>
          <w:sz w:val="24"/>
          <w:szCs w:val="21"/>
        </w:rPr>
        <w:t>（2）未按照竞争性磋商文件要求密封的。</w:t>
      </w:r>
    </w:p>
    <w:p w14:paraId="100D7412">
      <w:pPr>
        <w:widowControl w:val="0"/>
        <w:adjustRightInd w:val="0"/>
        <w:snapToGrid w:val="0"/>
        <w:spacing w:line="264" w:lineRule="auto"/>
        <w:ind w:firstLine="480"/>
        <w:rPr>
          <w:rFonts w:hint="eastAsia" w:ascii="宋体" w:hAnsi="宋体" w:cs="宋体"/>
          <w:color w:val="auto"/>
          <w:sz w:val="24"/>
          <w:szCs w:val="24"/>
        </w:rPr>
      </w:pPr>
      <w:r>
        <w:rPr>
          <w:rFonts w:hint="eastAsia" w:ascii="宋体" w:hAnsi="宋体" w:cs="宋体"/>
          <w:color w:val="auto"/>
          <w:sz w:val="24"/>
          <w:szCs w:val="24"/>
        </w:rPr>
        <w:t>19、竞争性磋商响应文件的修改和撤回</w:t>
      </w:r>
    </w:p>
    <w:p w14:paraId="6F2A97A6">
      <w:pPr>
        <w:widowControl w:val="0"/>
        <w:adjustRightInd w:val="0"/>
        <w:snapToGrid w:val="0"/>
        <w:spacing w:line="264" w:lineRule="auto"/>
        <w:ind w:firstLine="480"/>
        <w:rPr>
          <w:rFonts w:hint="eastAsia" w:ascii="宋体" w:hAnsi="宋体" w:cs="宋体"/>
          <w:color w:val="auto"/>
          <w:sz w:val="24"/>
          <w:szCs w:val="24"/>
        </w:rPr>
      </w:pPr>
      <w:r>
        <w:rPr>
          <w:rFonts w:hint="eastAsia" w:ascii="宋体" w:hAnsi="宋体" w:cs="宋体"/>
          <w:color w:val="auto"/>
          <w:sz w:val="24"/>
          <w:szCs w:val="24"/>
        </w:rPr>
        <w:t>19.1 响应文件的撤回</w:t>
      </w:r>
    </w:p>
    <w:p w14:paraId="5008B596">
      <w:pPr>
        <w:widowControl w:val="0"/>
        <w:adjustRightInd w:val="0"/>
        <w:snapToGrid w:val="0"/>
        <w:spacing w:line="264" w:lineRule="auto"/>
        <w:ind w:firstLine="480"/>
        <w:rPr>
          <w:rFonts w:hint="eastAsia" w:ascii="宋体" w:hAnsi="宋体" w:cs="宋体"/>
          <w:color w:val="auto"/>
          <w:sz w:val="24"/>
          <w:szCs w:val="24"/>
        </w:rPr>
      </w:pPr>
      <w:r>
        <w:rPr>
          <w:rFonts w:hint="eastAsia" w:ascii="宋体" w:hAnsi="宋体" w:cs="宋体"/>
          <w:color w:val="auto"/>
          <w:sz w:val="24"/>
          <w:szCs w:val="24"/>
        </w:rPr>
        <w:t>19.1.1供应商在递交竞争性磋商响应文件截止时间前，可以对所递交的竞争性磋商响应文件进行补充、修改或撤回，并书面通知采购代理机构。补充、修改的内容应当按照竞争性磋商文件要求签署、盖章，并作为竞争性磋商响应文件的组成部分。</w:t>
      </w:r>
    </w:p>
    <w:p w14:paraId="792B261D">
      <w:pPr>
        <w:widowControl w:val="0"/>
        <w:adjustRightInd w:val="0"/>
        <w:snapToGrid w:val="0"/>
        <w:spacing w:line="264" w:lineRule="auto"/>
        <w:ind w:firstLine="480"/>
        <w:rPr>
          <w:rFonts w:hint="eastAsia" w:ascii="宋体" w:hAnsi="宋体" w:cs="宋体"/>
          <w:color w:val="auto"/>
          <w:sz w:val="24"/>
          <w:szCs w:val="24"/>
        </w:rPr>
      </w:pPr>
      <w:r>
        <w:rPr>
          <w:rFonts w:hint="eastAsia" w:ascii="宋体" w:hAnsi="宋体" w:cs="宋体"/>
          <w:color w:val="auto"/>
          <w:sz w:val="24"/>
          <w:szCs w:val="24"/>
        </w:rPr>
        <w:t>19.2 竞争性磋商响应文件截止时间之后，竞争性磋商响应文件不得撤回。</w:t>
      </w:r>
    </w:p>
    <w:p w14:paraId="07621296">
      <w:pPr>
        <w:widowControl w:val="0"/>
        <w:adjustRightInd w:val="0"/>
        <w:snapToGrid w:val="0"/>
        <w:spacing w:line="264" w:lineRule="auto"/>
        <w:rPr>
          <w:rFonts w:hint="eastAsia" w:ascii="宋体" w:hAnsi="宋体" w:cs="宋体"/>
          <w:b/>
          <w:bCs/>
          <w:color w:val="auto"/>
          <w:sz w:val="24"/>
          <w:szCs w:val="24"/>
        </w:rPr>
      </w:pPr>
      <w:r>
        <w:rPr>
          <w:rFonts w:hint="eastAsia" w:ascii="宋体" w:hAnsi="宋体" w:cs="宋体"/>
          <w:b/>
          <w:bCs/>
          <w:color w:val="auto"/>
          <w:sz w:val="24"/>
          <w:szCs w:val="24"/>
        </w:rPr>
        <w:t>四、磋商、评审与确定成交供应商</w:t>
      </w:r>
    </w:p>
    <w:p w14:paraId="586FB545">
      <w:pPr>
        <w:widowControl w:val="0"/>
        <w:adjustRightInd w:val="0"/>
        <w:snapToGrid w:val="0"/>
        <w:spacing w:line="264" w:lineRule="auto"/>
        <w:ind w:firstLine="480"/>
        <w:rPr>
          <w:rFonts w:hint="eastAsia" w:ascii="宋体" w:hAnsi="宋体" w:cs="宋体"/>
          <w:color w:val="auto"/>
          <w:sz w:val="24"/>
          <w:szCs w:val="24"/>
        </w:rPr>
      </w:pPr>
      <w:r>
        <w:rPr>
          <w:rFonts w:hint="eastAsia" w:ascii="宋体" w:hAnsi="宋体" w:cs="宋体"/>
          <w:color w:val="auto"/>
          <w:sz w:val="24"/>
          <w:szCs w:val="24"/>
        </w:rPr>
        <w:t>20、磋商</w:t>
      </w:r>
    </w:p>
    <w:p w14:paraId="5089FB6C">
      <w:pPr>
        <w:widowControl w:val="0"/>
        <w:adjustRightInd w:val="0"/>
        <w:snapToGrid w:val="0"/>
        <w:spacing w:line="264" w:lineRule="auto"/>
        <w:ind w:firstLine="480"/>
        <w:rPr>
          <w:rFonts w:hint="eastAsia" w:ascii="宋体" w:hAnsi="宋体" w:cs="宋体"/>
          <w:color w:val="auto"/>
          <w:sz w:val="24"/>
          <w:szCs w:val="24"/>
        </w:rPr>
      </w:pPr>
      <w:r>
        <w:rPr>
          <w:rFonts w:hint="eastAsia" w:ascii="宋体" w:hAnsi="宋体" w:cs="宋体"/>
          <w:color w:val="auto"/>
          <w:sz w:val="24"/>
          <w:szCs w:val="24"/>
        </w:rPr>
        <w:t>20.1</w:t>
      </w:r>
      <w:r>
        <w:rPr>
          <w:rFonts w:hint="eastAsia" w:ascii="宋体" w:hAnsi="宋体" w:cs="宋体"/>
          <w:color w:val="auto"/>
          <w:sz w:val="24"/>
          <w:szCs w:val="24"/>
          <w:lang w:val="zh-CN"/>
        </w:rPr>
        <w:t>递交磋商响应文件时间截止后，采购代理机构在规定的时间和地点组织磋商小组分别与供应商进行磋商。具体磋商事务由依法组建的磋商小组负责。</w:t>
      </w:r>
    </w:p>
    <w:p w14:paraId="587F3287">
      <w:pPr>
        <w:widowControl w:val="0"/>
        <w:adjustRightInd w:val="0"/>
        <w:snapToGrid w:val="0"/>
        <w:spacing w:line="264" w:lineRule="auto"/>
        <w:ind w:firstLine="480"/>
        <w:rPr>
          <w:rFonts w:hint="eastAsia" w:ascii="宋体" w:hAnsi="宋体" w:cs="宋体"/>
          <w:color w:val="auto"/>
          <w:sz w:val="24"/>
          <w:szCs w:val="24"/>
          <w:lang w:val="zh-CN"/>
        </w:rPr>
      </w:pPr>
      <w:r>
        <w:rPr>
          <w:rFonts w:hint="eastAsia" w:ascii="宋体" w:hAnsi="宋体" w:cs="宋体"/>
          <w:color w:val="auto"/>
          <w:sz w:val="24"/>
          <w:szCs w:val="24"/>
        </w:rPr>
        <w:t>20.2磋商小组审阅</w:t>
      </w:r>
      <w:r>
        <w:rPr>
          <w:rFonts w:hint="eastAsia" w:ascii="宋体" w:hAnsi="宋体" w:cs="宋体"/>
          <w:color w:val="auto"/>
          <w:sz w:val="24"/>
          <w:szCs w:val="24"/>
          <w:lang w:val="zh-CN"/>
        </w:rPr>
        <w:t>供应商所递交的响应文件，凡不具备资格条件的供应商不得进入磋商程序。</w:t>
      </w:r>
    </w:p>
    <w:p w14:paraId="22C24C25">
      <w:pPr>
        <w:widowControl w:val="0"/>
        <w:adjustRightInd w:val="0"/>
        <w:snapToGrid w:val="0"/>
        <w:spacing w:line="264" w:lineRule="auto"/>
        <w:ind w:firstLine="480"/>
        <w:rPr>
          <w:rFonts w:hint="eastAsia" w:ascii="宋体" w:hAnsi="宋体" w:cs="宋体"/>
          <w:color w:val="auto"/>
          <w:sz w:val="24"/>
          <w:szCs w:val="24"/>
        </w:rPr>
      </w:pPr>
      <w:r>
        <w:rPr>
          <w:rFonts w:hint="eastAsia" w:ascii="宋体" w:hAnsi="宋体" w:cs="宋体"/>
          <w:color w:val="auto"/>
          <w:sz w:val="24"/>
          <w:szCs w:val="24"/>
        </w:rPr>
        <w:t>20.3</w:t>
      </w:r>
      <w:r>
        <w:rPr>
          <w:rFonts w:hint="eastAsia" w:ascii="宋体" w:hAnsi="宋体" w:cs="宋体"/>
          <w:color w:val="auto"/>
          <w:sz w:val="24"/>
          <w:szCs w:val="24"/>
          <w:lang w:val="zh-CN"/>
        </w:rPr>
        <w:t>磋商小组将与通过资格审查和符合性审查的供应商分别进行磋商。</w:t>
      </w:r>
    </w:p>
    <w:p w14:paraId="12EFFEE3">
      <w:pPr>
        <w:pStyle w:val="48"/>
        <w:widowControl w:val="0"/>
        <w:adjustRightInd w:val="0"/>
        <w:snapToGrid w:val="0"/>
        <w:spacing w:line="264" w:lineRule="auto"/>
        <w:rPr>
          <w:rFonts w:hint="eastAsia" w:cs="宋体"/>
          <w:color w:val="auto"/>
          <w:szCs w:val="24"/>
          <w:lang w:val="zh-CN"/>
        </w:rPr>
      </w:pPr>
      <w:r>
        <w:rPr>
          <w:rFonts w:hint="eastAsia" w:cs="宋体"/>
          <w:color w:val="auto"/>
          <w:szCs w:val="24"/>
        </w:rPr>
        <w:t>20.</w:t>
      </w:r>
      <w:r>
        <w:rPr>
          <w:rFonts w:hint="eastAsia" w:cs="宋体"/>
          <w:color w:val="auto"/>
          <w:szCs w:val="24"/>
          <w:lang w:val="zh-CN"/>
        </w:rPr>
        <w:t>4 磋商过程中，磋商小组可以根据磋商文件和磋商情况实质性变动采购需求中的技术、服务要求以及合同草案条款，但不得变动磋商文件中的其他内容。实质性变动的内容，须经采购人代表确认。</w:t>
      </w:r>
    </w:p>
    <w:p w14:paraId="1C11FCF8">
      <w:pPr>
        <w:pStyle w:val="48"/>
        <w:widowControl w:val="0"/>
        <w:adjustRightInd w:val="0"/>
        <w:snapToGrid w:val="0"/>
        <w:spacing w:line="264" w:lineRule="auto"/>
        <w:rPr>
          <w:rFonts w:hint="eastAsia" w:cs="宋体"/>
          <w:color w:val="auto"/>
          <w:szCs w:val="24"/>
          <w:lang w:val="zh-CN"/>
        </w:rPr>
      </w:pPr>
      <w:r>
        <w:rPr>
          <w:rFonts w:hint="eastAsia" w:cs="宋体"/>
          <w:color w:val="auto"/>
          <w:szCs w:val="24"/>
          <w:lang w:val="zh-CN"/>
        </w:rPr>
        <w:t>对磋商文件作出的实质性变动是磋商文件的有效组成部分，磋商小组应当及时以书面形式同时通知所有参加磋商的供应商。</w:t>
      </w:r>
    </w:p>
    <w:p w14:paraId="792279E7">
      <w:pPr>
        <w:pStyle w:val="48"/>
        <w:widowControl w:val="0"/>
        <w:adjustRightInd w:val="0"/>
        <w:snapToGrid w:val="0"/>
        <w:spacing w:line="264" w:lineRule="auto"/>
        <w:rPr>
          <w:rFonts w:hint="eastAsia"/>
          <w:color w:val="auto"/>
        </w:rPr>
      </w:pPr>
      <w:r>
        <w:rPr>
          <w:rFonts w:hint="eastAsia"/>
          <w:color w:val="auto"/>
        </w:rPr>
        <w:t>20.5</w:t>
      </w:r>
      <w:r>
        <w:rPr>
          <w:rFonts w:ascii="Arial" w:hAnsi="Arial"/>
          <w:color w:val="auto"/>
          <w:szCs w:val="21"/>
          <w:lang w:val="zh-CN"/>
        </w:rPr>
        <w:t>如磋商文件有实质性变动的，</w:t>
      </w:r>
      <w:r>
        <w:rPr>
          <w:rFonts w:hint="eastAsia" w:ascii="Arial" w:hAnsi="Arial"/>
          <w:color w:val="auto"/>
          <w:szCs w:val="21"/>
          <w:lang w:val="zh-CN"/>
        </w:rPr>
        <w:t>供应商应当按照磋商文件的变动情况和磋商小组的要求在苏采云系统中重新提交响应文件，并由法定代表人或授权委托代理人签字。</w:t>
      </w:r>
      <w:r>
        <w:rPr>
          <w:rFonts w:ascii="Arial" w:hAnsi="Arial"/>
          <w:color w:val="auto"/>
          <w:szCs w:val="21"/>
          <w:lang w:val="zh-CN"/>
        </w:rPr>
        <w:t>。</w:t>
      </w:r>
    </w:p>
    <w:p w14:paraId="3AAB7B85">
      <w:pPr>
        <w:widowControl w:val="0"/>
        <w:adjustRightInd w:val="0"/>
        <w:snapToGrid w:val="0"/>
        <w:spacing w:line="264" w:lineRule="auto"/>
        <w:ind w:firstLine="480"/>
        <w:rPr>
          <w:rFonts w:hint="eastAsia" w:ascii="宋体" w:hAnsi="宋体" w:cs="宋体"/>
          <w:color w:val="auto"/>
          <w:sz w:val="24"/>
          <w:szCs w:val="24"/>
        </w:rPr>
      </w:pPr>
      <w:r>
        <w:rPr>
          <w:rFonts w:hint="eastAsia" w:ascii="宋体" w:hAnsi="宋体" w:cs="宋体"/>
          <w:color w:val="auto"/>
          <w:sz w:val="24"/>
          <w:szCs w:val="24"/>
        </w:rPr>
        <w:t>20.6竞争性磋商响应文件报价、《报价一览表》的大写金额与小写金额不一致的，以大写金额为准；总价金额与按单价金额不一致的，以单价金额计算为准；单价金额小数点有明显错位的，应以总价为准，并修改单价；对不同文字文本竞争性磋商响应文件的解释发生异议的，以中文文本为准。</w:t>
      </w:r>
    </w:p>
    <w:p w14:paraId="5FAE66AB">
      <w:pPr>
        <w:widowControl w:val="0"/>
        <w:adjustRightInd w:val="0"/>
        <w:snapToGrid w:val="0"/>
        <w:spacing w:line="264" w:lineRule="auto"/>
        <w:ind w:firstLine="480"/>
        <w:rPr>
          <w:rFonts w:hint="eastAsia" w:ascii="宋体" w:hAnsi="宋体" w:cs="宋体"/>
          <w:color w:val="auto"/>
          <w:sz w:val="24"/>
          <w:szCs w:val="24"/>
          <w:lang w:val="zh-CN"/>
        </w:rPr>
      </w:pPr>
      <w:r>
        <w:rPr>
          <w:rFonts w:hint="eastAsia" w:ascii="宋体" w:hAnsi="宋体" w:cs="宋体"/>
          <w:color w:val="auto"/>
          <w:sz w:val="24"/>
          <w:szCs w:val="24"/>
        </w:rPr>
        <w:t>20.7</w:t>
      </w:r>
      <w:r>
        <w:rPr>
          <w:rFonts w:hint="eastAsia" w:ascii="宋体" w:hAnsi="宋体" w:cs="宋体"/>
          <w:color w:val="auto"/>
          <w:sz w:val="24"/>
          <w:szCs w:val="24"/>
          <w:lang w:val="zh-CN"/>
        </w:rPr>
        <w:t>磋商的轮次原则上采用两轮报价机制。即供应商在响应文件中填写的报价为第一轮报价,在技术、商务、服务等报价以外内容磋商 (谈判) 结束后，代理机构应让所有实质性响应的供应商在规定时间内（10分钟内）提交最后报价(即第二轮报价)。提交最后报价的供应商不得少于3家。最后报价是供应商响应文件的有效组成部分，除项目扩大了供货范围，增加了采购内容、提高了技术要求外，原则上不得高于上一轮报价。</w:t>
      </w:r>
    </w:p>
    <w:p w14:paraId="40A5A7A8">
      <w:pPr>
        <w:widowControl w:val="0"/>
        <w:adjustRightInd w:val="0"/>
        <w:snapToGrid w:val="0"/>
        <w:spacing w:line="264" w:lineRule="auto"/>
        <w:ind w:firstLine="480"/>
        <w:rPr>
          <w:rFonts w:hint="eastAsia" w:ascii="宋体" w:hAnsi="宋体" w:cs="宋体"/>
          <w:color w:val="auto"/>
          <w:sz w:val="24"/>
          <w:szCs w:val="24"/>
        </w:rPr>
      </w:pPr>
      <w:r>
        <w:rPr>
          <w:rFonts w:hint="eastAsia" w:ascii="宋体" w:hAnsi="宋体" w:cs="宋体"/>
          <w:color w:val="auto"/>
          <w:sz w:val="24"/>
          <w:szCs w:val="24"/>
        </w:rPr>
        <w:t>20.8供应商未在磋商小组规定的时间内提交最后报价的视为放弃磋商，其响应文件按无效响应处理。已提交响应文件的供应商，在提交最后报价之前，可以根据磋商情况退出磋商，并提交由法定代表人或授权委托代理人签字的《退出磋商函》。</w:t>
      </w:r>
    </w:p>
    <w:p w14:paraId="2E1DA356">
      <w:pPr>
        <w:widowControl w:val="0"/>
        <w:adjustRightInd w:val="0"/>
        <w:snapToGrid w:val="0"/>
        <w:spacing w:line="264" w:lineRule="auto"/>
        <w:ind w:firstLine="480"/>
        <w:rPr>
          <w:rFonts w:hint="eastAsia" w:ascii="宋体" w:hAnsi="宋体" w:cs="宋体"/>
          <w:color w:val="auto"/>
          <w:sz w:val="24"/>
          <w:szCs w:val="24"/>
        </w:rPr>
      </w:pPr>
      <w:r>
        <w:rPr>
          <w:rFonts w:hint="eastAsia" w:ascii="宋体" w:hAnsi="宋体" w:cs="宋体"/>
          <w:color w:val="auto"/>
          <w:sz w:val="24"/>
          <w:szCs w:val="24"/>
        </w:rPr>
        <w:t>21、竞争性磋商响应文件有下列情况之一的，在资格性、符合性检查时按照无效投标处理：</w:t>
      </w:r>
    </w:p>
    <w:p w14:paraId="420FE2C6">
      <w:pPr>
        <w:widowControl w:val="0"/>
        <w:adjustRightInd w:val="0"/>
        <w:snapToGrid w:val="0"/>
        <w:spacing w:line="264"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（1）未按照竞争性磋商文件规定要求签署、盖章的；</w:t>
      </w:r>
    </w:p>
    <w:p w14:paraId="767B992C">
      <w:pPr>
        <w:widowControl w:val="0"/>
        <w:adjustRightInd w:val="0"/>
        <w:snapToGrid w:val="0"/>
        <w:spacing w:line="264" w:lineRule="auto"/>
        <w:ind w:firstLine="480" w:firstLineChars="200"/>
        <w:rPr>
          <w:rFonts w:hint="eastAsia" w:ascii="宋体" w:hAnsi="宋体" w:cs="宋体"/>
          <w:color w:val="auto"/>
          <w:sz w:val="24"/>
          <w:szCs w:val="24"/>
          <w:lang w:val="zh-CN"/>
        </w:rPr>
      </w:pPr>
      <w:r>
        <w:rPr>
          <w:rFonts w:hint="eastAsia" w:ascii="宋体" w:hAnsi="宋体" w:cs="宋体"/>
          <w:color w:val="auto"/>
          <w:sz w:val="24"/>
          <w:szCs w:val="24"/>
        </w:rPr>
        <w:t>（2）磋商响应总价超出最高限价的；</w:t>
      </w:r>
    </w:p>
    <w:p w14:paraId="7EB0259E">
      <w:pPr>
        <w:widowControl w:val="0"/>
        <w:adjustRightInd w:val="0"/>
        <w:snapToGrid w:val="0"/>
        <w:spacing w:line="264" w:lineRule="auto"/>
        <w:ind w:firstLine="480" w:firstLineChars="200"/>
        <w:rPr>
          <w:rFonts w:hint="eastAsia" w:ascii="宋体" w:hAnsi="宋体" w:cs="宋体"/>
          <w:color w:val="auto"/>
          <w:sz w:val="24"/>
          <w:szCs w:val="24"/>
        </w:rPr>
      </w:pPr>
      <w:r>
        <w:rPr>
          <w:rFonts w:hint="eastAsia" w:ascii="宋体" w:hAnsi="宋体" w:cs="宋体"/>
          <w:color w:val="auto"/>
          <w:sz w:val="24"/>
          <w:szCs w:val="24"/>
        </w:rPr>
        <w:t>（3）不具备竞争性磋商文件中规定资格要求的；</w:t>
      </w:r>
    </w:p>
    <w:p w14:paraId="46A00952">
      <w:pPr>
        <w:widowControl w:val="0"/>
        <w:adjustRightInd w:val="0"/>
        <w:snapToGrid w:val="0"/>
        <w:spacing w:line="264" w:lineRule="auto"/>
        <w:ind w:firstLine="480" w:firstLineChars="200"/>
        <w:rPr>
          <w:rFonts w:hint="eastAsia" w:ascii="宋体" w:hAnsi="宋体" w:cs="宋体"/>
          <w:color w:val="auto"/>
          <w:sz w:val="24"/>
          <w:szCs w:val="24"/>
        </w:rPr>
      </w:pPr>
      <w:r>
        <w:rPr>
          <w:rFonts w:hint="eastAsia" w:ascii="宋体" w:hAnsi="宋体" w:cs="宋体"/>
          <w:color w:val="auto"/>
          <w:sz w:val="24"/>
          <w:szCs w:val="24"/>
        </w:rPr>
        <w:t>（4）不同供应商的竞争性磋商响应文件由同一单位或者个人编制；</w:t>
      </w:r>
    </w:p>
    <w:p w14:paraId="0492706D">
      <w:pPr>
        <w:widowControl w:val="0"/>
        <w:adjustRightInd w:val="0"/>
        <w:snapToGrid w:val="0"/>
        <w:spacing w:line="264" w:lineRule="auto"/>
        <w:ind w:firstLine="480" w:firstLineChars="200"/>
        <w:rPr>
          <w:rFonts w:hint="eastAsia" w:ascii="宋体" w:hAnsi="宋体" w:cs="宋体"/>
          <w:color w:val="auto"/>
          <w:sz w:val="24"/>
          <w:szCs w:val="24"/>
        </w:rPr>
      </w:pPr>
      <w:r>
        <w:rPr>
          <w:rFonts w:hint="eastAsia" w:ascii="宋体" w:hAnsi="宋体" w:cs="宋体"/>
          <w:color w:val="auto"/>
          <w:sz w:val="24"/>
          <w:szCs w:val="24"/>
        </w:rPr>
        <w:t>（5）不同供应商委托同一单位或者个人办理磋商响应事宜；</w:t>
      </w:r>
    </w:p>
    <w:p w14:paraId="00EFACB7">
      <w:pPr>
        <w:widowControl w:val="0"/>
        <w:adjustRightInd w:val="0"/>
        <w:snapToGrid w:val="0"/>
        <w:spacing w:line="264" w:lineRule="auto"/>
        <w:ind w:firstLine="480" w:firstLineChars="200"/>
        <w:rPr>
          <w:rFonts w:hint="eastAsia" w:ascii="宋体" w:hAnsi="宋体" w:cs="宋体"/>
          <w:color w:val="auto"/>
          <w:sz w:val="24"/>
          <w:szCs w:val="24"/>
        </w:rPr>
      </w:pPr>
      <w:r>
        <w:rPr>
          <w:rFonts w:hint="eastAsia" w:ascii="宋体" w:hAnsi="宋体" w:cs="宋体"/>
          <w:color w:val="auto"/>
          <w:sz w:val="24"/>
          <w:szCs w:val="24"/>
        </w:rPr>
        <w:t>（6）不同供应商的竞争性磋商响应文件载明的项目管理成员为同一人；</w:t>
      </w:r>
    </w:p>
    <w:p w14:paraId="05C194EB">
      <w:pPr>
        <w:widowControl w:val="0"/>
        <w:adjustRightInd w:val="0"/>
        <w:snapToGrid w:val="0"/>
        <w:spacing w:line="264" w:lineRule="auto"/>
        <w:ind w:firstLine="480" w:firstLineChars="200"/>
        <w:rPr>
          <w:rFonts w:hint="eastAsia" w:ascii="宋体" w:hAnsi="宋体" w:cs="宋体"/>
          <w:color w:val="auto"/>
          <w:sz w:val="24"/>
          <w:szCs w:val="24"/>
        </w:rPr>
      </w:pPr>
      <w:r>
        <w:rPr>
          <w:rFonts w:hint="eastAsia" w:ascii="宋体" w:hAnsi="宋体" w:cs="宋体"/>
          <w:color w:val="auto"/>
          <w:sz w:val="24"/>
          <w:szCs w:val="24"/>
        </w:rPr>
        <w:t>（7）不同供应商的竞争性磋商响应文件异常一致或者报价呈规律性差异；</w:t>
      </w:r>
    </w:p>
    <w:p w14:paraId="6E7AA3D5">
      <w:pPr>
        <w:widowControl w:val="0"/>
        <w:adjustRightInd w:val="0"/>
        <w:snapToGrid w:val="0"/>
        <w:spacing w:line="264" w:lineRule="auto"/>
        <w:ind w:firstLine="480" w:firstLineChars="200"/>
        <w:rPr>
          <w:rFonts w:hint="eastAsia" w:ascii="宋体" w:hAnsi="宋体" w:cs="宋体"/>
          <w:color w:val="auto"/>
          <w:sz w:val="24"/>
          <w:szCs w:val="24"/>
        </w:rPr>
      </w:pPr>
      <w:r>
        <w:rPr>
          <w:rFonts w:hint="eastAsia" w:ascii="宋体" w:hAnsi="宋体" w:cs="宋体"/>
          <w:color w:val="auto"/>
          <w:sz w:val="24"/>
          <w:szCs w:val="24"/>
        </w:rPr>
        <w:t>（8）不同供应商的法定代表人或委托代理人有夫妻、直系血亲关系的；</w:t>
      </w:r>
    </w:p>
    <w:p w14:paraId="71EC0B02">
      <w:pPr>
        <w:widowControl w:val="0"/>
        <w:adjustRightInd w:val="0"/>
        <w:snapToGrid w:val="0"/>
        <w:spacing w:line="264" w:lineRule="auto"/>
        <w:ind w:firstLine="480" w:firstLineChars="200"/>
        <w:rPr>
          <w:rFonts w:hint="eastAsia" w:ascii="宋体" w:hAnsi="宋体" w:cs="宋体"/>
          <w:color w:val="auto"/>
          <w:sz w:val="24"/>
          <w:szCs w:val="24"/>
        </w:rPr>
      </w:pPr>
      <w:r>
        <w:rPr>
          <w:rFonts w:hint="eastAsia" w:ascii="宋体" w:hAnsi="宋体" w:cs="宋体"/>
          <w:color w:val="auto"/>
          <w:sz w:val="24"/>
          <w:szCs w:val="24"/>
        </w:rPr>
        <w:t>（9）不同供应商的负责人为同一人或者存在控股、管理关系的；</w:t>
      </w:r>
    </w:p>
    <w:p w14:paraId="076F4A95">
      <w:pPr>
        <w:widowControl w:val="0"/>
        <w:adjustRightInd w:val="0"/>
        <w:snapToGrid w:val="0"/>
        <w:spacing w:line="264"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（10）没有逐一说明磋商响应实质性产品名称、品牌、规格型号、技术参数和服务响应的；</w:t>
      </w:r>
    </w:p>
    <w:p w14:paraId="538CFD89">
      <w:pPr>
        <w:widowControl w:val="0"/>
        <w:adjustRightInd w:val="0"/>
        <w:snapToGrid w:val="0"/>
        <w:spacing w:line="264"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（11）服务承诺未响应磋商要求的；</w:t>
      </w:r>
    </w:p>
    <w:p w14:paraId="62E74E94">
      <w:pPr>
        <w:widowControl w:val="0"/>
        <w:adjustRightInd w:val="0"/>
        <w:snapToGrid w:val="0"/>
        <w:spacing w:line="264"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（12）符合21.2.2.2条款规定情形的；</w:t>
      </w:r>
    </w:p>
    <w:p w14:paraId="5EBE6D7D">
      <w:pPr>
        <w:widowControl w:val="0"/>
        <w:adjustRightInd w:val="0"/>
        <w:snapToGrid w:val="0"/>
        <w:spacing w:line="264"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（13）竞争性磋商响应文件含有采购人不能接受的附加条件的；</w:t>
      </w:r>
    </w:p>
    <w:p w14:paraId="4A7B3990">
      <w:pPr>
        <w:widowControl w:val="0"/>
        <w:adjustRightInd w:val="0"/>
        <w:snapToGrid w:val="0"/>
        <w:spacing w:line="264"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（14）不符合法律、法规和竞争性磋商文件规定的其他实质性要求的。</w:t>
      </w:r>
    </w:p>
    <w:p w14:paraId="745C2B64">
      <w:pPr>
        <w:widowControl w:val="0"/>
        <w:adjustRightInd w:val="0"/>
        <w:snapToGrid w:val="0"/>
        <w:spacing w:line="264" w:lineRule="auto"/>
        <w:ind w:firstLine="480"/>
        <w:rPr>
          <w:rFonts w:hint="eastAsia" w:ascii="宋体" w:hAnsi="宋体" w:cs="宋体"/>
          <w:color w:val="auto"/>
          <w:sz w:val="24"/>
          <w:szCs w:val="24"/>
        </w:rPr>
      </w:pPr>
      <w:r>
        <w:rPr>
          <w:rFonts w:hint="eastAsia" w:ascii="宋体" w:hAnsi="宋体" w:cs="宋体"/>
          <w:color w:val="auto"/>
          <w:sz w:val="24"/>
          <w:szCs w:val="24"/>
        </w:rPr>
        <w:t>21.2.2竞争性磋商响应文件的符合性检查。依据竞争性磋商文件规定，从竞争性磋商响应文件的有效性、完整性和对竞争性磋商文件的响应程度进行审查。</w:t>
      </w:r>
    </w:p>
    <w:p w14:paraId="0EF9929E">
      <w:pPr>
        <w:widowControl w:val="0"/>
        <w:adjustRightInd w:val="0"/>
        <w:snapToGrid w:val="0"/>
        <w:spacing w:line="264" w:lineRule="auto"/>
        <w:ind w:firstLine="480"/>
        <w:rPr>
          <w:rFonts w:hint="eastAsia" w:ascii="宋体" w:hAnsi="宋体" w:cs="宋体"/>
          <w:color w:val="auto"/>
          <w:sz w:val="24"/>
          <w:szCs w:val="24"/>
        </w:rPr>
      </w:pPr>
      <w:r>
        <w:rPr>
          <w:rFonts w:hint="eastAsia" w:ascii="宋体" w:hAnsi="宋体" w:cs="宋体"/>
          <w:color w:val="auto"/>
          <w:sz w:val="24"/>
          <w:szCs w:val="24"/>
        </w:rPr>
        <w:t>21.2.2.1实质性要求是指本竞争性磋商文件中用带星号（“★”）、“必须”或“应（应当）”等其他文字说明的商务和技术要求。</w:t>
      </w:r>
    </w:p>
    <w:p w14:paraId="177A7178">
      <w:pPr>
        <w:pBdr>
          <w:top w:val="none" w:color="000000" w:sz="0" w:space="0"/>
          <w:left w:val="none" w:color="000000" w:sz="0" w:space="0"/>
          <w:bottom w:val="none" w:color="000000" w:sz="0" w:space="0"/>
          <w:right w:val="none" w:color="000000" w:sz="0" w:space="0"/>
        </w:pBdr>
        <w:spacing w:line="360" w:lineRule="auto"/>
        <w:ind w:left="118" w:firstLine="420"/>
        <w:rPr>
          <w:rFonts w:hint="eastAsia" w:ascii="新宋体" w:hAnsi="新宋体" w:cs="新宋体"/>
          <w:b/>
          <w:bCs/>
          <w:color w:val="auto"/>
          <w:sz w:val="24"/>
        </w:rPr>
      </w:pPr>
      <w:r>
        <w:rPr>
          <w:rFonts w:hint="eastAsia" w:ascii="宋体" w:hAnsi="宋体" w:cs="宋体"/>
          <w:color w:val="auto"/>
          <w:sz w:val="24"/>
          <w:szCs w:val="24"/>
        </w:rPr>
        <w:t>21.2.2.2</w:t>
      </w:r>
      <w:r>
        <w:rPr>
          <w:rFonts w:ascii="新宋体" w:hAnsi="新宋体" w:eastAsia="新宋体" w:cs="新宋体"/>
          <w:b/>
          <w:bCs/>
          <w:color w:val="auto"/>
          <w:sz w:val="24"/>
        </w:rPr>
        <w:t>评审过程中出现下列情形之一的，评审委员会应当启动异常低价投标(响应)审查程序:</w:t>
      </w:r>
    </w:p>
    <w:p w14:paraId="4F5FD9AA">
      <w:pPr>
        <w:widowControl w:val="0"/>
        <w:spacing w:line="360" w:lineRule="auto"/>
        <w:ind w:firstLine="480"/>
        <w:rPr>
          <w:rFonts w:hint="eastAsia" w:ascii="新宋体" w:hAnsi="新宋体" w:eastAsia="新宋体" w:cs="新宋体"/>
          <w:color w:val="auto"/>
          <w:sz w:val="24"/>
        </w:rPr>
      </w:pPr>
      <w:r>
        <w:rPr>
          <w:rFonts w:hint="eastAsia" w:ascii="新宋体" w:hAnsi="新宋体" w:eastAsia="新宋体" w:cs="新宋体"/>
          <w:color w:val="auto"/>
          <w:sz w:val="24"/>
        </w:rPr>
        <w:t>①投标报价低于全部通过符合性审查供应商投标报价平均值50%的，即投标报价&lt;全部通过符合性审查供应商投标报价平均值×50%；</w:t>
      </w:r>
    </w:p>
    <w:p w14:paraId="2B2E3D21">
      <w:pPr>
        <w:widowControl w:val="0"/>
        <w:spacing w:line="360" w:lineRule="auto"/>
        <w:ind w:firstLine="480"/>
        <w:rPr>
          <w:rFonts w:hint="eastAsia" w:ascii="新宋体" w:hAnsi="新宋体" w:eastAsia="新宋体" w:cs="新宋体"/>
          <w:color w:val="auto"/>
          <w:sz w:val="24"/>
        </w:rPr>
      </w:pPr>
      <w:r>
        <w:rPr>
          <w:rFonts w:hint="eastAsia" w:ascii="新宋体" w:hAnsi="新宋体" w:eastAsia="新宋体" w:cs="新宋体"/>
          <w:color w:val="auto"/>
          <w:sz w:val="24"/>
        </w:rPr>
        <w:t>②投标报价低于通过符合性审查的次低报价供应商投标报价50%的，即投标报价&lt;通过符合性审查的次低报价供应商投标报价×50%；</w:t>
      </w:r>
    </w:p>
    <w:p w14:paraId="27EBE3D2">
      <w:pPr>
        <w:widowControl w:val="0"/>
        <w:spacing w:line="360" w:lineRule="auto"/>
        <w:ind w:firstLine="480"/>
        <w:rPr>
          <w:rFonts w:hint="eastAsia" w:ascii="新宋体" w:hAnsi="新宋体" w:eastAsia="新宋体" w:cs="新宋体"/>
          <w:color w:val="auto"/>
          <w:sz w:val="24"/>
        </w:rPr>
      </w:pPr>
      <w:r>
        <w:rPr>
          <w:rFonts w:hint="eastAsia" w:ascii="新宋体" w:hAnsi="新宋体" w:eastAsia="新宋体" w:cs="新宋体"/>
          <w:color w:val="auto"/>
          <w:sz w:val="24"/>
        </w:rPr>
        <w:t>③投标报价低于采购项目最高限价45%的，即投标报价&lt;采购项目最高限价×45%；</w:t>
      </w:r>
    </w:p>
    <w:p w14:paraId="1F8FB80C">
      <w:pPr>
        <w:widowControl w:val="0"/>
        <w:spacing w:line="360" w:lineRule="auto"/>
        <w:ind w:firstLine="480"/>
        <w:rPr>
          <w:rFonts w:hint="eastAsia" w:ascii="新宋体" w:hAnsi="新宋体" w:eastAsia="新宋体" w:cs="新宋体"/>
          <w:color w:val="auto"/>
          <w:sz w:val="24"/>
        </w:rPr>
      </w:pPr>
      <w:r>
        <w:rPr>
          <w:rFonts w:hint="eastAsia" w:ascii="新宋体" w:hAnsi="新宋体" w:eastAsia="新宋体" w:cs="新宋体"/>
          <w:color w:val="auto"/>
          <w:sz w:val="24"/>
        </w:rPr>
        <w:t>④评审委员会基于专业判断，认为供应商报价过低，有可能影响产品质量或者不能诚信履约的其他情形。</w:t>
      </w:r>
    </w:p>
    <w:p w14:paraId="67946625">
      <w:pPr>
        <w:widowControl w:val="0"/>
        <w:snapToGrid w:val="0"/>
        <w:spacing w:line="288" w:lineRule="auto"/>
        <w:ind w:firstLine="480"/>
        <w:rPr>
          <w:rFonts w:hint="eastAsia" w:ascii="新宋体" w:hAnsi="新宋体" w:eastAsia="新宋体" w:cs="新宋体"/>
          <w:color w:val="auto"/>
          <w:sz w:val="24"/>
        </w:rPr>
      </w:pPr>
      <w:r>
        <w:rPr>
          <w:rFonts w:hint="eastAsia" w:ascii="新宋体" w:hAnsi="新宋体" w:eastAsia="新宋体" w:cs="新宋体"/>
          <w:color w:val="auto"/>
          <w:sz w:val="24"/>
        </w:rPr>
        <w:t>评审委员会启动异常低价投标审查后，属于前述第①项至第④项情形的，评审委员会通过要求供应商在30分钟内对投标价格作出解释，提供项目具体成本测算等与报价合理性相关的书面说明及必要的证明材料，包括但不限于原材料成本、人工成本、制造费用等证明其报价合理性。投标供应商不能提供书面说明、证明材料，或者提供的书面说明、证明材料不能证明其报价合理性的，评审委员会应当将其作为无效投标处理。</w:t>
      </w:r>
    </w:p>
    <w:p w14:paraId="431F85B7">
      <w:pPr>
        <w:widowControl w:val="0"/>
        <w:adjustRightInd w:val="0"/>
        <w:snapToGrid w:val="0"/>
        <w:spacing w:line="288" w:lineRule="auto"/>
        <w:ind w:firstLine="480"/>
        <w:rPr>
          <w:rFonts w:hint="eastAsia" w:ascii="宋体" w:hAnsi="宋体" w:cs="宋体"/>
          <w:color w:val="auto"/>
          <w:sz w:val="24"/>
          <w:szCs w:val="24"/>
        </w:rPr>
      </w:pPr>
      <w:r>
        <w:rPr>
          <w:rFonts w:hint="eastAsia" w:ascii="宋体" w:hAnsi="宋体" w:cs="宋体"/>
          <w:color w:val="auto"/>
          <w:sz w:val="24"/>
          <w:szCs w:val="24"/>
        </w:rPr>
        <w:t>21.2.2.2有下列情形之一的予以废标：</w:t>
      </w:r>
    </w:p>
    <w:p w14:paraId="2B598304">
      <w:pPr>
        <w:widowControl w:val="0"/>
        <w:numPr>
          <w:ilvl w:val="0"/>
          <w:numId w:val="4"/>
        </w:numPr>
        <w:adjustRightInd w:val="0"/>
        <w:snapToGrid w:val="0"/>
        <w:spacing w:line="288" w:lineRule="auto"/>
        <w:ind w:firstLine="480"/>
        <w:rPr>
          <w:rFonts w:hint="eastAsia" w:ascii="宋体" w:hAnsi="宋体" w:cs="宋体"/>
          <w:color w:val="auto"/>
          <w:sz w:val="24"/>
          <w:szCs w:val="24"/>
        </w:rPr>
      </w:pPr>
      <w:r>
        <w:rPr>
          <w:rFonts w:hint="eastAsia" w:ascii="宋体" w:hAnsi="宋体" w:cs="宋体"/>
          <w:color w:val="auto"/>
          <w:sz w:val="24"/>
          <w:szCs w:val="24"/>
        </w:rPr>
        <w:t>符合专业条件的供应商或者对竞争性磋商文件作实质性响应的供应商不足三家的；</w:t>
      </w:r>
    </w:p>
    <w:p w14:paraId="2403F983">
      <w:pPr>
        <w:widowControl w:val="0"/>
        <w:adjustRightInd w:val="0"/>
        <w:snapToGrid w:val="0"/>
        <w:spacing w:line="288" w:lineRule="auto"/>
        <w:ind w:firstLine="480"/>
        <w:rPr>
          <w:rFonts w:hint="eastAsia" w:ascii="宋体" w:hAnsi="宋体" w:cs="宋体"/>
          <w:color w:val="auto"/>
          <w:sz w:val="24"/>
          <w:szCs w:val="24"/>
        </w:rPr>
      </w:pPr>
      <w:r>
        <w:rPr>
          <w:rFonts w:hint="eastAsia" w:ascii="宋体" w:hAnsi="宋体" w:cs="宋体"/>
          <w:color w:val="auto"/>
          <w:sz w:val="24"/>
          <w:szCs w:val="24"/>
        </w:rPr>
        <w:t>（2）出现影响采购公正的违法、违规行为的；</w:t>
      </w:r>
    </w:p>
    <w:p w14:paraId="4787CDE3">
      <w:pPr>
        <w:widowControl w:val="0"/>
        <w:adjustRightInd w:val="0"/>
        <w:snapToGrid w:val="0"/>
        <w:spacing w:line="288" w:lineRule="auto"/>
        <w:ind w:firstLine="480"/>
        <w:rPr>
          <w:rFonts w:hint="eastAsia" w:ascii="宋体" w:hAnsi="宋体" w:cs="宋体"/>
          <w:color w:val="auto"/>
          <w:sz w:val="24"/>
          <w:szCs w:val="24"/>
        </w:rPr>
      </w:pPr>
      <w:r>
        <w:rPr>
          <w:rFonts w:hint="eastAsia" w:ascii="宋体" w:hAnsi="宋体" w:cs="宋体"/>
          <w:color w:val="auto"/>
          <w:sz w:val="24"/>
          <w:szCs w:val="24"/>
        </w:rPr>
        <w:t>（3）供应商的报价均超过了采购预算的；</w:t>
      </w:r>
    </w:p>
    <w:p w14:paraId="3FF25941">
      <w:pPr>
        <w:widowControl w:val="0"/>
        <w:adjustRightInd w:val="0"/>
        <w:snapToGrid w:val="0"/>
        <w:spacing w:line="288" w:lineRule="auto"/>
        <w:ind w:left="400"/>
        <w:rPr>
          <w:rFonts w:hint="eastAsia" w:ascii="宋体" w:hAnsi="宋体" w:cs="宋体"/>
          <w:color w:val="auto"/>
          <w:sz w:val="24"/>
          <w:szCs w:val="24"/>
        </w:rPr>
      </w:pPr>
      <w:r>
        <w:rPr>
          <w:rFonts w:hint="eastAsia" w:ascii="宋体" w:hAnsi="宋体" w:cs="宋体"/>
          <w:color w:val="auto"/>
          <w:sz w:val="24"/>
          <w:szCs w:val="24"/>
        </w:rPr>
        <w:t>（4）因重大变故，采购任务取消的。</w:t>
      </w:r>
    </w:p>
    <w:p w14:paraId="4F56D9A5">
      <w:pPr>
        <w:widowControl w:val="0"/>
        <w:adjustRightInd w:val="0"/>
        <w:snapToGrid w:val="0"/>
        <w:spacing w:line="264" w:lineRule="auto"/>
        <w:ind w:firstLine="480"/>
        <w:rPr>
          <w:rFonts w:hint="eastAsia" w:ascii="宋体" w:hAnsi="宋体" w:cs="宋体"/>
          <w:color w:val="auto"/>
          <w:sz w:val="24"/>
          <w:szCs w:val="24"/>
        </w:rPr>
      </w:pPr>
      <w:r>
        <w:rPr>
          <w:rFonts w:hint="eastAsia" w:ascii="宋体" w:hAnsi="宋体" w:cs="宋体"/>
          <w:color w:val="auto"/>
          <w:sz w:val="24"/>
          <w:szCs w:val="24"/>
        </w:rPr>
        <w:t>21.2.3澄清有关问题。对竞争性磋商响应文件中含义不明确、同类问题表述不一致或者明显文字和计算错误的内容，评审委员会可以要求供应商作出必要的澄清、说明或者补正。</w:t>
      </w:r>
      <w:r>
        <w:rPr>
          <w:rFonts w:hint="eastAsia" w:ascii="宋体" w:hAnsi="宋体"/>
          <w:color w:val="auto"/>
          <w:sz w:val="24"/>
          <w:szCs w:val="21"/>
        </w:rPr>
        <w:t>需要供应商进行澄清、说明和补正的，磋商小组将向供应商发出</w:t>
      </w:r>
      <w:r>
        <w:rPr>
          <w:rFonts w:hint="eastAsia" w:ascii="宋体" w:hAnsi="宋体"/>
          <w:color w:val="auto"/>
          <w:sz w:val="24"/>
          <w:lang w:val="zh-CN"/>
        </w:rPr>
        <w:t>《澄清要求函》</w:t>
      </w:r>
      <w:r>
        <w:rPr>
          <w:rFonts w:hint="eastAsia" w:ascii="宋体" w:hAnsi="宋体"/>
          <w:color w:val="auto"/>
          <w:sz w:val="24"/>
          <w:szCs w:val="21"/>
        </w:rPr>
        <w:t>，接到</w:t>
      </w:r>
      <w:r>
        <w:rPr>
          <w:rFonts w:hint="eastAsia" w:ascii="宋体" w:hAnsi="宋体"/>
          <w:color w:val="auto"/>
          <w:sz w:val="24"/>
          <w:lang w:val="zh-CN"/>
        </w:rPr>
        <w:t>《澄清要求函》</w:t>
      </w:r>
      <w:r>
        <w:rPr>
          <w:rFonts w:hint="eastAsia" w:ascii="宋体" w:hAnsi="宋体"/>
          <w:color w:val="auto"/>
          <w:sz w:val="24"/>
          <w:szCs w:val="21"/>
        </w:rPr>
        <w:t>的供应商应当按照要求提交</w:t>
      </w:r>
      <w:r>
        <w:rPr>
          <w:rFonts w:hint="eastAsia" w:ascii="宋体" w:hAnsi="宋体"/>
          <w:color w:val="auto"/>
          <w:sz w:val="24"/>
          <w:lang w:val="zh-CN"/>
        </w:rPr>
        <w:t>《澄清响应函》</w:t>
      </w:r>
      <w:r>
        <w:rPr>
          <w:rFonts w:hint="eastAsia" w:ascii="宋体" w:hAnsi="宋体"/>
          <w:color w:val="auto"/>
          <w:sz w:val="24"/>
          <w:szCs w:val="21"/>
        </w:rPr>
        <w:t>并由法定代表人或授权委托代理人签字。澄清、说明和补正的内容作为响应文件的补充部分。接到磋商小组澄清、说明和补正要求的供应商如未按规定做出澄清、说明和补正，其风险由供应商自行承担。</w:t>
      </w:r>
    </w:p>
    <w:p w14:paraId="51E87046">
      <w:pPr>
        <w:widowControl w:val="0"/>
        <w:adjustRightInd w:val="0"/>
        <w:snapToGrid w:val="0"/>
        <w:spacing w:line="264" w:lineRule="auto"/>
        <w:ind w:firstLine="480"/>
        <w:rPr>
          <w:rFonts w:hint="eastAsia" w:ascii="宋体" w:hAnsi="宋体" w:cs="宋体"/>
          <w:color w:val="auto"/>
          <w:sz w:val="24"/>
          <w:szCs w:val="24"/>
        </w:rPr>
      </w:pPr>
      <w:r>
        <w:rPr>
          <w:rFonts w:hint="eastAsia" w:ascii="宋体" w:hAnsi="宋体" w:cs="宋体"/>
          <w:color w:val="auto"/>
          <w:sz w:val="24"/>
          <w:szCs w:val="24"/>
        </w:rPr>
        <w:t>21.2.4比较与评价。按照竞争性磋商文件中规定的评审方法和标准，对资格性检查和符合性检查合格的竞争性磋商响应文件进行商务和技术评估，综合比较与评价。</w:t>
      </w:r>
    </w:p>
    <w:p w14:paraId="5D280565">
      <w:pPr>
        <w:widowControl w:val="0"/>
        <w:adjustRightInd w:val="0"/>
        <w:snapToGrid w:val="0"/>
        <w:spacing w:line="264" w:lineRule="auto"/>
        <w:ind w:firstLine="480"/>
        <w:rPr>
          <w:rFonts w:hint="eastAsia" w:ascii="宋体" w:hAnsi="宋体" w:cs="宋体"/>
          <w:color w:val="auto"/>
          <w:sz w:val="24"/>
          <w:szCs w:val="24"/>
        </w:rPr>
      </w:pPr>
      <w:r>
        <w:rPr>
          <w:rFonts w:hint="eastAsia" w:ascii="宋体" w:hAnsi="宋体" w:cs="宋体"/>
          <w:color w:val="auto"/>
          <w:sz w:val="24"/>
          <w:szCs w:val="24"/>
        </w:rPr>
        <w:t>21.3评审方法和标准</w:t>
      </w:r>
    </w:p>
    <w:p w14:paraId="6363D6F8">
      <w:pPr>
        <w:widowControl w:val="0"/>
        <w:adjustRightInd w:val="0"/>
        <w:snapToGrid w:val="0"/>
        <w:spacing w:line="264" w:lineRule="auto"/>
        <w:ind w:firstLine="480"/>
        <w:rPr>
          <w:rFonts w:hint="eastAsia" w:ascii="宋体" w:hAnsi="宋体" w:cs="宋体"/>
          <w:color w:val="auto"/>
          <w:sz w:val="24"/>
          <w:szCs w:val="24"/>
        </w:rPr>
      </w:pPr>
      <w:r>
        <w:rPr>
          <w:rFonts w:hint="eastAsia" w:ascii="宋体" w:hAnsi="宋体" w:cs="宋体"/>
          <w:color w:val="auto"/>
          <w:sz w:val="24"/>
          <w:szCs w:val="24"/>
        </w:rPr>
        <w:t>21.3.1采用综合评分法。即在最大限度地满足竞争性磋商文件实质性要求前提下，按照竞争性磋商文件中规定的各项因素进行综合评审后，以评审总得分最高的供应商作为成交候选供应商或者成交供应商的评审方法。</w:t>
      </w:r>
    </w:p>
    <w:p w14:paraId="083ADBC9">
      <w:pPr>
        <w:pStyle w:val="48"/>
        <w:widowControl w:val="0"/>
        <w:adjustRightInd w:val="0"/>
        <w:snapToGrid w:val="0"/>
        <w:spacing w:line="264" w:lineRule="auto"/>
        <w:rPr>
          <w:rFonts w:hint="eastAsia" w:cs="宋体"/>
          <w:color w:val="auto"/>
          <w:szCs w:val="24"/>
        </w:rPr>
      </w:pPr>
      <w:r>
        <w:rPr>
          <w:rFonts w:hint="eastAsia" w:cs="宋体"/>
          <w:color w:val="auto"/>
          <w:szCs w:val="24"/>
        </w:rPr>
        <w:t>21.3.2综合评分的主要因素是：详见第三章 评分标准。</w:t>
      </w:r>
    </w:p>
    <w:p w14:paraId="550E72E1">
      <w:pPr>
        <w:widowControl w:val="0"/>
        <w:adjustRightInd w:val="0"/>
        <w:snapToGrid w:val="0"/>
        <w:spacing w:line="264" w:lineRule="auto"/>
        <w:ind w:firstLine="480"/>
        <w:rPr>
          <w:rFonts w:hint="eastAsia" w:ascii="宋体" w:hAnsi="宋体" w:cs="宋体"/>
          <w:color w:val="auto"/>
          <w:sz w:val="24"/>
          <w:szCs w:val="24"/>
        </w:rPr>
      </w:pPr>
      <w:r>
        <w:rPr>
          <w:rFonts w:hint="eastAsia" w:ascii="宋体" w:hAnsi="宋体" w:cs="宋体"/>
          <w:color w:val="auto"/>
          <w:sz w:val="24"/>
          <w:szCs w:val="24"/>
        </w:rPr>
        <w:t>21.3.3评分标准详见文件第三章。</w:t>
      </w:r>
    </w:p>
    <w:p w14:paraId="2659F8CF">
      <w:pPr>
        <w:widowControl w:val="0"/>
        <w:adjustRightInd w:val="0"/>
        <w:snapToGrid w:val="0"/>
        <w:spacing w:line="264" w:lineRule="auto"/>
        <w:ind w:firstLine="480"/>
        <w:rPr>
          <w:rFonts w:hint="eastAsia" w:ascii="宋体" w:hAnsi="宋体" w:cs="宋体"/>
          <w:color w:val="auto"/>
          <w:sz w:val="24"/>
          <w:szCs w:val="24"/>
        </w:rPr>
      </w:pPr>
      <w:r>
        <w:rPr>
          <w:rFonts w:hint="eastAsia" w:ascii="宋体" w:hAnsi="宋体" w:cs="宋体"/>
          <w:color w:val="auto"/>
          <w:sz w:val="24"/>
          <w:szCs w:val="24"/>
        </w:rPr>
        <w:t>22、确定成交供应商</w:t>
      </w:r>
    </w:p>
    <w:p w14:paraId="64AAD338">
      <w:pPr>
        <w:widowControl w:val="0"/>
        <w:adjustRightInd w:val="0"/>
        <w:snapToGrid w:val="0"/>
        <w:spacing w:line="264" w:lineRule="auto"/>
        <w:ind w:firstLine="480"/>
        <w:rPr>
          <w:rFonts w:hint="eastAsia" w:ascii="宋体" w:hAnsi="宋体" w:cs="宋体"/>
          <w:color w:val="auto"/>
          <w:sz w:val="24"/>
          <w:szCs w:val="24"/>
        </w:rPr>
      </w:pPr>
      <w:r>
        <w:rPr>
          <w:rFonts w:hint="eastAsia" w:ascii="宋体" w:hAnsi="宋体" w:cs="宋体"/>
          <w:color w:val="auto"/>
          <w:sz w:val="24"/>
          <w:szCs w:val="24"/>
        </w:rPr>
        <w:t>22.1评审结果按评审后得分由高到低顺序排列。得分相同的，按最终磋商价格由低到高顺序排列。得分且最终磋商价格相同的按技术评分得分自高到低顺序排列。竞争性磋商响应文件满足竞争性磋商文件全部实质性要求，且按照评审因素的量化指标评审得分最高的供应商为排名第一的成交候选人。</w:t>
      </w:r>
    </w:p>
    <w:p w14:paraId="08760A20">
      <w:pPr>
        <w:widowControl w:val="0"/>
        <w:adjustRightInd w:val="0"/>
        <w:snapToGrid w:val="0"/>
        <w:spacing w:line="264" w:lineRule="auto"/>
        <w:ind w:firstLine="482"/>
        <w:rPr>
          <w:rFonts w:hint="eastAsia" w:ascii="宋体" w:hAnsi="宋体" w:cs="宋体"/>
          <w:color w:val="auto"/>
          <w:sz w:val="24"/>
          <w:szCs w:val="24"/>
        </w:rPr>
      </w:pPr>
      <w:r>
        <w:rPr>
          <w:rFonts w:hint="eastAsia" w:ascii="宋体" w:hAnsi="宋体" w:cs="宋体"/>
          <w:color w:val="auto"/>
          <w:sz w:val="24"/>
          <w:szCs w:val="24"/>
        </w:rPr>
        <w:t>22.2成交供应商确定后，在“南京市栖霞区人民政府”上公告成交结果，成交公告期为1个工作日。成交供应商向采购代理机构支付代理服务费后到采购代理机构领取成交结果通知书。</w:t>
      </w:r>
    </w:p>
    <w:p w14:paraId="336F2DFD">
      <w:pPr>
        <w:widowControl w:val="0"/>
        <w:spacing w:line="360" w:lineRule="auto"/>
        <w:ind w:firstLine="482"/>
        <w:rPr>
          <w:rFonts w:hint="eastAsia" w:ascii="宋体" w:hAnsi="宋体" w:cs="宋体"/>
          <w:color w:val="auto"/>
          <w:sz w:val="24"/>
          <w:szCs w:val="24"/>
        </w:rPr>
      </w:pPr>
      <w:r>
        <w:rPr>
          <w:rFonts w:hint="eastAsia" w:ascii="宋体" w:hAnsi="宋体" w:cs="宋体"/>
          <w:color w:val="auto"/>
          <w:sz w:val="24"/>
          <w:szCs w:val="24"/>
        </w:rPr>
        <w:t>本项目的招标费用由成交人承担，招标代理收费以中标价为计算基数按《江苏省招标代理服务收费的指导意见》苏招协[2022]002号文规定的收费标准的65%计取；工程量清单及招标控制价编制费以控制价为计算基数按《江苏省工程造价咨询服务收费指导意见》苏建价协[2022]7号标准的65%计取。请各供应商在磋商报价时，将上述费用综合考虑计入磋商报价中，采购人后期不再对此费用进行单独列支与支付。</w:t>
      </w:r>
    </w:p>
    <w:p w14:paraId="60E913FB">
      <w:pPr>
        <w:widowControl w:val="0"/>
        <w:adjustRightInd w:val="0"/>
        <w:snapToGrid w:val="0"/>
        <w:spacing w:line="264" w:lineRule="auto"/>
        <w:ind w:firstLine="480"/>
        <w:rPr>
          <w:rFonts w:hint="eastAsia" w:ascii="宋体" w:hAnsi="宋体" w:cs="宋体"/>
          <w:color w:val="auto"/>
          <w:sz w:val="24"/>
          <w:szCs w:val="24"/>
        </w:rPr>
      </w:pPr>
      <w:r>
        <w:rPr>
          <w:rFonts w:hint="eastAsia" w:ascii="宋体" w:hAnsi="宋体" w:cs="宋体"/>
          <w:color w:val="auto"/>
          <w:sz w:val="24"/>
          <w:szCs w:val="24"/>
        </w:rPr>
        <w:t>22.3成交结果通知书对采购人和成交供应商具有同等法律效力。</w:t>
      </w:r>
    </w:p>
    <w:p w14:paraId="68B07E64">
      <w:pPr>
        <w:widowControl w:val="0"/>
        <w:adjustRightInd w:val="0"/>
        <w:snapToGrid w:val="0"/>
        <w:spacing w:line="264" w:lineRule="auto"/>
        <w:ind w:firstLine="480"/>
        <w:rPr>
          <w:rFonts w:hint="eastAsia" w:ascii="宋体" w:hAnsi="宋体" w:cs="宋体"/>
          <w:color w:val="auto"/>
          <w:sz w:val="24"/>
          <w:szCs w:val="24"/>
        </w:rPr>
      </w:pPr>
      <w:r>
        <w:rPr>
          <w:rFonts w:hint="eastAsia" w:ascii="宋体" w:hAnsi="宋体" w:cs="宋体"/>
          <w:color w:val="auto"/>
          <w:sz w:val="24"/>
          <w:szCs w:val="24"/>
        </w:rPr>
        <w:t>22.4成交结果通知书发出后，成交供应商无正当理由不与采购人签订合同的，投标保证金不予退还；情节严重的，由财政部门将其列入不良行为记录名单，在一至三年内禁止参加南京市政府采购活动，并予以通报。</w:t>
      </w:r>
    </w:p>
    <w:p w14:paraId="55EDA5FB">
      <w:pPr>
        <w:widowControl w:val="0"/>
        <w:adjustRightInd w:val="0"/>
        <w:snapToGrid w:val="0"/>
        <w:spacing w:line="264" w:lineRule="auto"/>
        <w:ind w:firstLine="480"/>
        <w:rPr>
          <w:rFonts w:hint="eastAsia" w:ascii="宋体" w:hAnsi="宋体" w:cs="宋体"/>
          <w:color w:val="auto"/>
          <w:sz w:val="24"/>
          <w:szCs w:val="24"/>
        </w:rPr>
      </w:pPr>
      <w:r>
        <w:rPr>
          <w:rFonts w:hint="eastAsia" w:ascii="宋体" w:hAnsi="宋体" w:cs="宋体"/>
          <w:color w:val="auto"/>
          <w:sz w:val="24"/>
          <w:szCs w:val="24"/>
        </w:rPr>
        <w:t>22.5采购代理机构和评审委员会对未成交的供应商不作未成交原因的解释。</w:t>
      </w:r>
    </w:p>
    <w:p w14:paraId="19057E5B">
      <w:pPr>
        <w:widowControl w:val="0"/>
        <w:adjustRightInd w:val="0"/>
        <w:snapToGrid w:val="0"/>
        <w:spacing w:line="264" w:lineRule="auto"/>
        <w:ind w:firstLine="480"/>
        <w:rPr>
          <w:rFonts w:hint="eastAsia" w:ascii="宋体" w:hAnsi="宋体" w:cs="宋体"/>
          <w:color w:val="auto"/>
          <w:sz w:val="24"/>
          <w:szCs w:val="24"/>
        </w:rPr>
      </w:pPr>
      <w:r>
        <w:rPr>
          <w:rFonts w:hint="eastAsia" w:ascii="宋体" w:hAnsi="宋体" w:cs="宋体"/>
          <w:color w:val="auto"/>
          <w:sz w:val="24"/>
          <w:szCs w:val="24"/>
        </w:rPr>
        <w:t>22.6所有竞争性磋商响应文件都将作为档案保存，不论成交与否，采购代理机构均不退回。</w:t>
      </w:r>
    </w:p>
    <w:p w14:paraId="02CD1951">
      <w:pPr>
        <w:widowControl w:val="0"/>
        <w:adjustRightInd w:val="0"/>
        <w:snapToGrid w:val="0"/>
        <w:spacing w:line="264" w:lineRule="auto"/>
        <w:ind w:firstLine="480"/>
        <w:rPr>
          <w:rFonts w:hint="eastAsia" w:ascii="宋体" w:hAnsi="宋体" w:cs="宋体"/>
          <w:color w:val="auto"/>
          <w:sz w:val="24"/>
          <w:szCs w:val="24"/>
        </w:rPr>
      </w:pPr>
      <w:r>
        <w:rPr>
          <w:rFonts w:hint="eastAsia" w:ascii="宋体" w:hAnsi="宋体" w:cs="宋体"/>
          <w:color w:val="auto"/>
          <w:sz w:val="24"/>
          <w:szCs w:val="24"/>
        </w:rPr>
        <w:t>23、编写评审报告</w:t>
      </w:r>
    </w:p>
    <w:p w14:paraId="1150EB01">
      <w:pPr>
        <w:widowControl w:val="0"/>
        <w:adjustRightInd w:val="0"/>
        <w:snapToGrid w:val="0"/>
        <w:spacing w:line="264" w:lineRule="auto"/>
        <w:ind w:firstLine="480"/>
        <w:rPr>
          <w:rFonts w:hint="eastAsia" w:ascii="宋体" w:hAnsi="宋体" w:cs="宋体"/>
          <w:color w:val="auto"/>
          <w:sz w:val="24"/>
          <w:szCs w:val="24"/>
        </w:rPr>
      </w:pPr>
      <w:r>
        <w:rPr>
          <w:rFonts w:hint="eastAsia" w:ascii="宋体" w:hAnsi="宋体" w:cs="宋体"/>
          <w:color w:val="auto"/>
          <w:sz w:val="24"/>
          <w:szCs w:val="24"/>
        </w:rPr>
        <w:t>23.1评审委员会根据全体评审成员签字的原始评审记录和评审结果编写评审报告。</w:t>
      </w:r>
    </w:p>
    <w:p w14:paraId="68545024">
      <w:pPr>
        <w:widowControl w:val="0"/>
        <w:adjustRightInd w:val="0"/>
        <w:snapToGrid w:val="0"/>
        <w:spacing w:line="264" w:lineRule="auto"/>
        <w:ind w:firstLine="480"/>
        <w:rPr>
          <w:rFonts w:hint="eastAsia" w:ascii="宋体" w:hAnsi="宋体" w:cs="宋体"/>
          <w:color w:val="auto"/>
          <w:sz w:val="24"/>
          <w:szCs w:val="24"/>
        </w:rPr>
      </w:pPr>
      <w:r>
        <w:rPr>
          <w:rFonts w:hint="eastAsia" w:ascii="宋体" w:hAnsi="宋体" w:cs="宋体"/>
          <w:color w:val="auto"/>
          <w:sz w:val="24"/>
          <w:szCs w:val="24"/>
        </w:rPr>
        <w:t>24、评审过程的保密性</w:t>
      </w:r>
    </w:p>
    <w:p w14:paraId="05937090">
      <w:pPr>
        <w:widowControl w:val="0"/>
        <w:adjustRightInd w:val="0"/>
        <w:snapToGrid w:val="0"/>
        <w:spacing w:line="264" w:lineRule="auto"/>
        <w:ind w:firstLine="480"/>
        <w:rPr>
          <w:rFonts w:hint="eastAsia" w:ascii="宋体" w:hAnsi="宋体" w:cs="宋体"/>
          <w:color w:val="auto"/>
          <w:sz w:val="24"/>
          <w:szCs w:val="24"/>
        </w:rPr>
      </w:pPr>
      <w:r>
        <w:rPr>
          <w:rFonts w:hint="eastAsia" w:ascii="宋体" w:hAnsi="宋体" w:cs="宋体"/>
          <w:color w:val="auto"/>
          <w:sz w:val="24"/>
          <w:szCs w:val="24"/>
        </w:rPr>
        <w:t>24.1采购代理机构将采取必要措施，保证评审在严格保密的情况下进行。</w:t>
      </w:r>
    </w:p>
    <w:p w14:paraId="045204FB">
      <w:pPr>
        <w:widowControl w:val="0"/>
        <w:adjustRightInd w:val="0"/>
        <w:snapToGrid w:val="0"/>
        <w:spacing w:line="264" w:lineRule="auto"/>
        <w:ind w:firstLine="480"/>
        <w:rPr>
          <w:rFonts w:hint="eastAsia" w:ascii="宋体" w:hAnsi="宋体" w:cs="宋体"/>
          <w:color w:val="auto"/>
          <w:sz w:val="24"/>
          <w:szCs w:val="24"/>
        </w:rPr>
      </w:pPr>
      <w:r>
        <w:rPr>
          <w:rFonts w:hint="eastAsia" w:ascii="宋体" w:hAnsi="宋体" w:cs="宋体"/>
          <w:color w:val="auto"/>
          <w:sz w:val="24"/>
          <w:szCs w:val="24"/>
        </w:rPr>
        <w:t>24.2任何单位和个人不得非法干预、影响评审办法的确定，以及评审过程和结果。</w:t>
      </w:r>
    </w:p>
    <w:p w14:paraId="5995BB4B">
      <w:pPr>
        <w:widowControl w:val="0"/>
        <w:adjustRightInd w:val="0"/>
        <w:snapToGrid w:val="0"/>
        <w:spacing w:line="264" w:lineRule="auto"/>
        <w:ind w:firstLine="480"/>
        <w:rPr>
          <w:rFonts w:hint="eastAsia" w:ascii="宋体" w:hAnsi="宋体" w:cs="宋体"/>
          <w:color w:val="auto"/>
          <w:sz w:val="24"/>
          <w:szCs w:val="24"/>
        </w:rPr>
      </w:pPr>
      <w:r>
        <w:rPr>
          <w:rFonts w:hint="eastAsia" w:ascii="宋体" w:hAnsi="宋体" w:cs="宋体"/>
          <w:color w:val="auto"/>
          <w:sz w:val="24"/>
          <w:szCs w:val="24"/>
        </w:rPr>
        <w:t>24.3凡是与审查、澄清、评价和比较投标的有关资料等，均不向供应商及与评审无关的其他人员透露。</w:t>
      </w:r>
    </w:p>
    <w:p w14:paraId="603F093B">
      <w:pPr>
        <w:widowControl w:val="0"/>
        <w:adjustRightInd w:val="0"/>
        <w:snapToGrid w:val="0"/>
        <w:spacing w:line="264" w:lineRule="auto"/>
        <w:ind w:firstLine="482"/>
        <w:rPr>
          <w:rFonts w:hint="eastAsia" w:ascii="宋体" w:hAnsi="宋体" w:cs="宋体"/>
          <w:b/>
          <w:bCs/>
          <w:color w:val="auto"/>
          <w:sz w:val="24"/>
          <w:szCs w:val="24"/>
        </w:rPr>
      </w:pPr>
      <w:r>
        <w:rPr>
          <w:rFonts w:hint="eastAsia" w:ascii="宋体" w:hAnsi="宋体" w:cs="宋体"/>
          <w:b/>
          <w:bCs/>
          <w:color w:val="auto"/>
          <w:sz w:val="24"/>
          <w:szCs w:val="24"/>
        </w:rPr>
        <w:t>五、签订合同</w:t>
      </w:r>
    </w:p>
    <w:p w14:paraId="6D52063B">
      <w:pPr>
        <w:widowControl w:val="0"/>
        <w:adjustRightInd w:val="0"/>
        <w:snapToGrid w:val="0"/>
        <w:spacing w:line="264" w:lineRule="auto"/>
        <w:ind w:firstLine="480"/>
        <w:rPr>
          <w:rFonts w:hint="eastAsia" w:ascii="宋体" w:hAnsi="宋体" w:cs="宋体"/>
          <w:color w:val="auto"/>
          <w:sz w:val="24"/>
          <w:szCs w:val="24"/>
        </w:rPr>
      </w:pPr>
      <w:r>
        <w:rPr>
          <w:rFonts w:hint="eastAsia" w:ascii="宋体" w:hAnsi="宋体" w:cs="宋体"/>
          <w:color w:val="auto"/>
          <w:sz w:val="24"/>
          <w:szCs w:val="24"/>
        </w:rPr>
        <w:t>25.1成交供应商应当自成交结果通知书发出之日起三十日内，按照竞争性磋商文件和成交供应商竞争性磋商响应文件的约定与采购人签订采购合同，所签订的合同不得对竞争性磋商文件和成交供应商竞争性磋商响应文件作实质性修改。</w:t>
      </w:r>
    </w:p>
    <w:p w14:paraId="7EC5F18D">
      <w:pPr>
        <w:widowControl w:val="0"/>
        <w:adjustRightInd w:val="0"/>
        <w:snapToGrid w:val="0"/>
        <w:spacing w:line="264" w:lineRule="auto"/>
        <w:ind w:firstLine="480"/>
        <w:rPr>
          <w:rFonts w:hint="eastAsia" w:ascii="宋体" w:hAnsi="宋体" w:cs="宋体"/>
          <w:color w:val="auto"/>
          <w:sz w:val="24"/>
          <w:szCs w:val="24"/>
        </w:rPr>
      </w:pPr>
      <w:r>
        <w:rPr>
          <w:rFonts w:hint="eastAsia" w:ascii="宋体" w:hAnsi="宋体" w:cs="宋体"/>
          <w:color w:val="auto"/>
          <w:sz w:val="24"/>
          <w:szCs w:val="24"/>
        </w:rPr>
        <w:t>25.2采购人不得向成交供应商提出任何不合理的要求作为签订合同的条件，不得与成交供应商私下订立背离合同实质性内容的协议。</w:t>
      </w:r>
    </w:p>
    <w:p w14:paraId="0AD0B2A0">
      <w:pPr>
        <w:widowControl w:val="0"/>
        <w:adjustRightInd w:val="0"/>
        <w:snapToGrid w:val="0"/>
        <w:spacing w:line="264" w:lineRule="auto"/>
        <w:ind w:firstLine="480"/>
        <w:rPr>
          <w:rFonts w:hint="eastAsia" w:ascii="宋体" w:hAnsi="宋体" w:cs="宋体"/>
          <w:color w:val="auto"/>
          <w:sz w:val="24"/>
          <w:szCs w:val="24"/>
        </w:rPr>
      </w:pPr>
      <w:r>
        <w:rPr>
          <w:rFonts w:hint="eastAsia" w:ascii="宋体" w:hAnsi="宋体" w:cs="宋体"/>
          <w:color w:val="auto"/>
          <w:sz w:val="24"/>
          <w:szCs w:val="24"/>
        </w:rPr>
        <w:t>25.3成交供应商拒绝与采购人签订合同，或因不可抗力或者自身原因不能履行政府采购合同的，采购人可以按照评审报告推荐的成交候选人名单排序，确定下一候选人为成交供应商，也可以重新开展政府采购活动。</w:t>
      </w:r>
    </w:p>
    <w:p w14:paraId="0361561B">
      <w:pPr>
        <w:widowControl w:val="0"/>
        <w:adjustRightInd w:val="0"/>
        <w:snapToGrid w:val="0"/>
        <w:spacing w:line="264" w:lineRule="auto"/>
        <w:ind w:firstLine="480"/>
        <w:rPr>
          <w:rFonts w:hint="eastAsia" w:ascii="宋体" w:hAnsi="宋体" w:cs="宋体"/>
          <w:color w:val="auto"/>
          <w:sz w:val="24"/>
          <w:szCs w:val="24"/>
        </w:rPr>
      </w:pPr>
      <w:r>
        <w:rPr>
          <w:rFonts w:hint="eastAsia" w:ascii="宋体" w:hAnsi="宋体" w:cs="宋体"/>
          <w:color w:val="auto"/>
          <w:sz w:val="24"/>
          <w:szCs w:val="24"/>
        </w:rPr>
        <w:t>25.4除继续履行将损害国家利益和社会公众利益的，政府采购合同的双方当事人不得擅自变更、中止或者终止合同。成交供应商除发生法律规定的不能预见、不能避免并不能克服的客观情况外，不得放弃或拒绝签订合同。放弃或拒绝签订合同的，成交供应商不得参加对该项目重新开展的采购活动。由财政部门按照</w:t>
      </w:r>
      <w:r>
        <w:rPr>
          <w:rFonts w:hint="eastAsia" w:ascii="宋体" w:hAnsi="宋体" w:cs="宋体"/>
          <w:color w:val="auto"/>
          <w:sz w:val="24"/>
          <w:szCs w:val="24"/>
          <w:lang w:eastAsia="zh-CN"/>
        </w:rPr>
        <w:t>《中华人民共和国政府采购法》</w:t>
      </w:r>
      <w:r>
        <w:rPr>
          <w:rFonts w:hint="eastAsia" w:ascii="宋体" w:hAnsi="宋体" w:cs="宋体"/>
          <w:color w:val="auto"/>
          <w:sz w:val="24"/>
          <w:szCs w:val="24"/>
        </w:rPr>
        <w:t>第七十七条第一款予以罚款，列入不良行为记录名单，在一至三年内禁止参加政府采购活动，并予以通报。</w:t>
      </w:r>
    </w:p>
    <w:p w14:paraId="48310334">
      <w:pPr>
        <w:widowControl w:val="0"/>
        <w:adjustRightInd w:val="0"/>
        <w:snapToGrid w:val="0"/>
        <w:spacing w:line="264" w:lineRule="auto"/>
        <w:ind w:firstLine="480"/>
        <w:rPr>
          <w:rFonts w:hint="eastAsia" w:ascii="宋体" w:hAnsi="宋体" w:cs="宋体"/>
          <w:color w:val="auto"/>
          <w:sz w:val="24"/>
          <w:szCs w:val="24"/>
        </w:rPr>
      </w:pPr>
      <w:r>
        <w:rPr>
          <w:rFonts w:hint="eastAsia" w:ascii="宋体" w:hAnsi="宋体" w:cs="宋体"/>
          <w:color w:val="auto"/>
          <w:sz w:val="24"/>
          <w:szCs w:val="24"/>
        </w:rPr>
        <w:t>25.5采购合同履行中，采购人需追加与合同标的相同货物的，在不改变合同其他条款的前提下，可以与供应商协商签订补充合同，但所有补充合同的采购金额不得超过原合同采购金额的百分之十。</w:t>
      </w:r>
    </w:p>
    <w:p w14:paraId="1B54C0FA">
      <w:pPr>
        <w:widowControl w:val="0"/>
        <w:adjustRightInd w:val="0"/>
        <w:snapToGrid w:val="0"/>
        <w:spacing w:line="264" w:lineRule="auto"/>
        <w:ind w:left="400"/>
        <w:rPr>
          <w:rFonts w:hint="eastAsia" w:ascii="宋体" w:hAnsi="宋体" w:cs="宋体"/>
          <w:b/>
          <w:bCs/>
          <w:color w:val="auto"/>
          <w:sz w:val="24"/>
          <w:szCs w:val="24"/>
        </w:rPr>
      </w:pPr>
      <w:r>
        <w:rPr>
          <w:rFonts w:hint="eastAsia" w:ascii="宋体" w:hAnsi="宋体" w:cs="宋体"/>
          <w:b/>
          <w:bCs/>
          <w:color w:val="auto"/>
          <w:sz w:val="24"/>
          <w:szCs w:val="24"/>
        </w:rPr>
        <w:t>六、询问、质疑、投诉和诚实信用</w:t>
      </w:r>
    </w:p>
    <w:p w14:paraId="1D7BFD8E">
      <w:pPr>
        <w:widowControl w:val="0"/>
        <w:adjustRightInd w:val="0"/>
        <w:snapToGrid w:val="0"/>
        <w:spacing w:line="264" w:lineRule="auto"/>
        <w:ind w:left="400"/>
        <w:rPr>
          <w:rFonts w:hint="eastAsia" w:ascii="宋体" w:hAnsi="宋体" w:cs="宋体"/>
          <w:color w:val="auto"/>
          <w:sz w:val="24"/>
          <w:szCs w:val="24"/>
        </w:rPr>
      </w:pPr>
      <w:r>
        <w:rPr>
          <w:rFonts w:hint="eastAsia" w:ascii="宋体" w:hAnsi="宋体" w:cs="宋体"/>
          <w:color w:val="auto"/>
          <w:sz w:val="24"/>
          <w:szCs w:val="24"/>
        </w:rPr>
        <w:t>26、询问</w:t>
      </w:r>
    </w:p>
    <w:p w14:paraId="38BAF60C">
      <w:pPr>
        <w:widowControl w:val="0"/>
        <w:adjustRightInd w:val="0"/>
        <w:snapToGrid w:val="0"/>
        <w:spacing w:line="264" w:lineRule="auto"/>
        <w:ind w:firstLine="480"/>
        <w:rPr>
          <w:rFonts w:hint="eastAsia" w:ascii="宋体" w:hAnsi="宋体" w:cs="宋体"/>
          <w:color w:val="auto"/>
          <w:sz w:val="24"/>
          <w:szCs w:val="24"/>
        </w:rPr>
      </w:pPr>
      <w:r>
        <w:rPr>
          <w:rFonts w:hint="eastAsia" w:ascii="宋体" w:hAnsi="宋体" w:cs="宋体"/>
          <w:color w:val="auto"/>
          <w:sz w:val="24"/>
          <w:szCs w:val="24"/>
        </w:rPr>
        <w:t>26.1供应商对磋商活动事项有疑问的，可以向采购代理机构或采购人提出询问，采购代理机构或采购人将在三个工作日内作出答复，但答复的内容不涉及商业秘密。</w:t>
      </w:r>
    </w:p>
    <w:p w14:paraId="777DEC71">
      <w:pPr>
        <w:widowControl w:val="0"/>
        <w:adjustRightInd w:val="0"/>
        <w:snapToGrid w:val="0"/>
        <w:spacing w:line="264" w:lineRule="auto"/>
        <w:ind w:firstLine="480"/>
        <w:rPr>
          <w:rFonts w:hint="eastAsia" w:ascii="宋体" w:hAnsi="宋体" w:cs="宋体"/>
          <w:color w:val="auto"/>
          <w:sz w:val="24"/>
          <w:szCs w:val="24"/>
        </w:rPr>
      </w:pPr>
      <w:r>
        <w:rPr>
          <w:rFonts w:hint="eastAsia" w:ascii="宋体" w:hAnsi="宋体" w:cs="宋体"/>
          <w:color w:val="auto"/>
          <w:sz w:val="24"/>
          <w:szCs w:val="24"/>
        </w:rPr>
        <w:t>27、质疑</w:t>
      </w:r>
    </w:p>
    <w:p w14:paraId="34E4B332">
      <w:pPr>
        <w:widowControl w:val="0"/>
        <w:adjustRightInd w:val="0"/>
        <w:snapToGrid w:val="0"/>
        <w:spacing w:line="264" w:lineRule="auto"/>
        <w:ind w:firstLine="480"/>
        <w:rPr>
          <w:rFonts w:hint="eastAsia" w:ascii="宋体" w:hAnsi="宋体" w:cs="宋体"/>
          <w:color w:val="auto"/>
          <w:sz w:val="24"/>
          <w:szCs w:val="24"/>
        </w:rPr>
      </w:pPr>
      <w:r>
        <w:rPr>
          <w:rFonts w:hint="eastAsia" w:ascii="宋体" w:hAnsi="宋体" w:cs="宋体"/>
          <w:color w:val="auto"/>
          <w:sz w:val="24"/>
          <w:szCs w:val="24"/>
        </w:rPr>
        <w:t>27.1提出质疑的供应商应当是参与所质疑项目采购活动的供应商，潜在供应商依法获取其可质疑的采购文件的，可以对采购文件提出质疑。</w:t>
      </w:r>
    </w:p>
    <w:p w14:paraId="44BB60A7">
      <w:pPr>
        <w:widowControl w:val="0"/>
        <w:adjustRightInd w:val="0"/>
        <w:snapToGrid w:val="0"/>
        <w:spacing w:line="264" w:lineRule="auto"/>
        <w:ind w:firstLine="480"/>
        <w:rPr>
          <w:rFonts w:hint="eastAsia" w:ascii="宋体" w:hAnsi="宋体" w:cs="宋体"/>
          <w:color w:val="auto"/>
          <w:sz w:val="24"/>
          <w:szCs w:val="24"/>
        </w:rPr>
      </w:pPr>
      <w:r>
        <w:rPr>
          <w:rFonts w:hint="eastAsia" w:ascii="宋体" w:hAnsi="宋体" w:cs="宋体"/>
          <w:color w:val="auto"/>
          <w:sz w:val="24"/>
          <w:szCs w:val="24"/>
        </w:rPr>
        <w:t>27.2供应商认为采购文件、采购过程和成交结果使自己的合法权益受到损害的，可以在知道或者应当知道其权益受到损害之日起七个工作日内（逾期不予受理），将质疑文件原件送达采购代理机构。采购信息公告期限自财政部门指定媒体发布公告之日起算，期限5个工作日。采购结果公告期限自财政部门指定媒体发布公告之日起算，期限1个工作日。</w:t>
      </w:r>
    </w:p>
    <w:p w14:paraId="6377B830">
      <w:pPr>
        <w:widowControl w:val="0"/>
        <w:adjustRightInd w:val="0"/>
        <w:snapToGrid w:val="0"/>
        <w:spacing w:line="264" w:lineRule="auto"/>
        <w:ind w:firstLine="480"/>
        <w:rPr>
          <w:rFonts w:hint="eastAsia" w:ascii="宋体" w:hAnsi="宋体" w:cs="宋体"/>
          <w:color w:val="auto"/>
          <w:sz w:val="24"/>
          <w:szCs w:val="24"/>
        </w:rPr>
      </w:pPr>
      <w:r>
        <w:rPr>
          <w:rFonts w:hint="eastAsia" w:ascii="宋体" w:hAnsi="宋体" w:cs="宋体"/>
          <w:color w:val="auto"/>
          <w:sz w:val="24"/>
          <w:szCs w:val="24"/>
        </w:rPr>
        <w:t>27.3上述应知其权益受到损害之日是指：对采购文件提出质疑的，应当在获取采购文件或者采购文件公告期限届满之日；对采购过程提出质疑的，自采购程序环节结束之日起计算；对成交结果提出质疑的，为成交结果公告期限届满之日。</w:t>
      </w:r>
    </w:p>
    <w:p w14:paraId="02E1FB42">
      <w:pPr>
        <w:widowControl w:val="0"/>
        <w:adjustRightInd w:val="0"/>
        <w:snapToGrid w:val="0"/>
        <w:spacing w:line="264" w:lineRule="auto"/>
        <w:ind w:firstLine="480"/>
        <w:rPr>
          <w:rFonts w:hint="eastAsia" w:ascii="宋体" w:hAnsi="宋体" w:cs="宋体"/>
          <w:color w:val="auto"/>
          <w:sz w:val="24"/>
          <w:szCs w:val="24"/>
        </w:rPr>
      </w:pPr>
      <w:r>
        <w:rPr>
          <w:rFonts w:hint="eastAsia" w:ascii="宋体" w:hAnsi="宋体" w:cs="宋体"/>
          <w:color w:val="auto"/>
          <w:sz w:val="24"/>
          <w:szCs w:val="24"/>
        </w:rPr>
        <w:t>27.4供应商应当在法定质疑期内一次性提出针对同一采购程序环节的质疑。供应商如在法定期限内对同一采购程序环节提出多次质疑的，采购代理或采购人将只对供应商第一次质疑作出答复。</w:t>
      </w:r>
    </w:p>
    <w:p w14:paraId="3270C315">
      <w:pPr>
        <w:widowControl w:val="0"/>
        <w:adjustRightInd w:val="0"/>
        <w:snapToGrid w:val="0"/>
        <w:spacing w:line="264" w:lineRule="auto"/>
        <w:ind w:firstLine="480"/>
        <w:rPr>
          <w:rFonts w:hint="eastAsia" w:ascii="宋体" w:hAnsi="宋体" w:cs="宋体"/>
          <w:color w:val="auto"/>
          <w:sz w:val="24"/>
          <w:szCs w:val="24"/>
        </w:rPr>
      </w:pPr>
      <w:r>
        <w:rPr>
          <w:rFonts w:hint="eastAsia" w:ascii="宋体" w:hAnsi="宋体" w:cs="宋体"/>
          <w:color w:val="auto"/>
          <w:sz w:val="24"/>
          <w:szCs w:val="24"/>
        </w:rPr>
        <w:t>27.5质疑文件应包括以下主要内容，并按照“谁主张、谁举证”的原则，附上相关证明材料。否则，采购代理机构或采购人不予受理：</w:t>
      </w:r>
    </w:p>
    <w:p w14:paraId="2AF8C7A3">
      <w:pPr>
        <w:widowControl w:val="0"/>
        <w:adjustRightInd w:val="0"/>
        <w:snapToGrid w:val="0"/>
        <w:spacing w:line="264" w:lineRule="auto"/>
        <w:ind w:firstLine="480"/>
        <w:rPr>
          <w:rFonts w:hint="eastAsia" w:ascii="宋体" w:hAnsi="宋体" w:cs="宋体"/>
          <w:color w:val="auto"/>
          <w:sz w:val="24"/>
          <w:szCs w:val="24"/>
        </w:rPr>
      </w:pPr>
      <w:r>
        <w:rPr>
          <w:rFonts w:hint="eastAsia" w:ascii="宋体" w:hAnsi="宋体" w:cs="宋体"/>
          <w:color w:val="auto"/>
          <w:sz w:val="24"/>
          <w:szCs w:val="24"/>
        </w:rPr>
        <w:t>（1）质疑项目名称、项目编号、包号、竞争性磋商公告发布时间、磋商时间；</w:t>
      </w:r>
    </w:p>
    <w:p w14:paraId="250F7BE1">
      <w:pPr>
        <w:widowControl w:val="0"/>
        <w:adjustRightInd w:val="0"/>
        <w:snapToGrid w:val="0"/>
        <w:spacing w:line="264" w:lineRule="auto"/>
        <w:ind w:firstLine="480"/>
        <w:rPr>
          <w:rFonts w:hint="eastAsia" w:ascii="宋体" w:hAnsi="宋体" w:cs="宋体"/>
          <w:color w:val="auto"/>
          <w:sz w:val="24"/>
          <w:szCs w:val="24"/>
        </w:rPr>
      </w:pPr>
      <w:r>
        <w:rPr>
          <w:rFonts w:hint="eastAsia" w:ascii="宋体" w:hAnsi="宋体" w:cs="宋体"/>
          <w:color w:val="auto"/>
          <w:sz w:val="24"/>
          <w:szCs w:val="24"/>
        </w:rPr>
        <w:t>（2）提起质疑的日期、具体的质疑事项及事实根据（具体条款）；</w:t>
      </w:r>
    </w:p>
    <w:p w14:paraId="5E101B09">
      <w:pPr>
        <w:widowControl w:val="0"/>
        <w:adjustRightInd w:val="0"/>
        <w:snapToGrid w:val="0"/>
        <w:spacing w:line="264" w:lineRule="auto"/>
        <w:ind w:firstLine="480"/>
        <w:rPr>
          <w:rFonts w:hint="eastAsia" w:ascii="宋体" w:hAnsi="宋体" w:cs="宋体"/>
          <w:color w:val="auto"/>
          <w:sz w:val="24"/>
          <w:szCs w:val="24"/>
        </w:rPr>
      </w:pPr>
      <w:r>
        <w:rPr>
          <w:rFonts w:hint="eastAsia" w:ascii="宋体" w:hAnsi="宋体" w:cs="宋体"/>
          <w:color w:val="auto"/>
          <w:sz w:val="24"/>
          <w:szCs w:val="24"/>
        </w:rPr>
        <w:t>（3）认为自己合法权益受到损害或可能受到损害的相关证据材料。质疑相关证明材料中如涉及到产品功能或技术指标的，应出具相关制造商的证明文件（友情提示：供应商全部产品线中没有满足技术需求要求的产品才可以对磋商产品提出质疑，并提出修改理由和修改建议）；</w:t>
      </w:r>
    </w:p>
    <w:p w14:paraId="2AEA203B">
      <w:pPr>
        <w:widowControl w:val="0"/>
        <w:adjustRightInd w:val="0"/>
        <w:snapToGrid w:val="0"/>
        <w:spacing w:line="264" w:lineRule="auto"/>
        <w:ind w:firstLine="480"/>
        <w:rPr>
          <w:rFonts w:hint="eastAsia" w:ascii="宋体" w:hAnsi="宋体" w:cs="宋体"/>
          <w:color w:val="auto"/>
          <w:sz w:val="24"/>
          <w:szCs w:val="24"/>
        </w:rPr>
      </w:pPr>
      <w:r>
        <w:rPr>
          <w:rFonts w:hint="eastAsia" w:ascii="宋体" w:hAnsi="宋体" w:cs="宋体"/>
          <w:color w:val="auto"/>
          <w:sz w:val="24"/>
          <w:szCs w:val="24"/>
        </w:rPr>
        <w:t>（4）质疑供应商名称、地址、邮编、联系人、联系电话（包括座机、手机、传真号码等）；</w:t>
      </w:r>
    </w:p>
    <w:p w14:paraId="72E349DA">
      <w:pPr>
        <w:widowControl w:val="0"/>
        <w:adjustRightInd w:val="0"/>
        <w:snapToGrid w:val="0"/>
        <w:spacing w:line="264" w:lineRule="auto"/>
        <w:ind w:firstLine="480"/>
        <w:rPr>
          <w:rFonts w:hint="eastAsia" w:ascii="宋体" w:hAnsi="宋体" w:cs="宋体"/>
          <w:color w:val="auto"/>
          <w:sz w:val="24"/>
          <w:szCs w:val="24"/>
        </w:rPr>
      </w:pPr>
      <w:r>
        <w:rPr>
          <w:rFonts w:hint="eastAsia" w:ascii="宋体" w:hAnsi="宋体" w:cs="宋体"/>
          <w:color w:val="auto"/>
          <w:sz w:val="24"/>
          <w:szCs w:val="24"/>
        </w:rPr>
        <w:t>（5）质疑文件应当署名，质疑人为自然人的，应当由本人签字并附有效身份证明；质疑人为法人或其他组织的，应当由法定代表人签字并加盖单位公章。</w:t>
      </w:r>
    </w:p>
    <w:p w14:paraId="149528E8">
      <w:pPr>
        <w:widowControl w:val="0"/>
        <w:adjustRightInd w:val="0"/>
        <w:snapToGrid w:val="0"/>
        <w:spacing w:line="264" w:lineRule="auto"/>
        <w:ind w:firstLine="480"/>
        <w:rPr>
          <w:rFonts w:hint="eastAsia" w:ascii="宋体" w:hAnsi="宋体" w:cs="宋体"/>
          <w:color w:val="auto"/>
          <w:sz w:val="24"/>
          <w:szCs w:val="24"/>
        </w:rPr>
      </w:pPr>
      <w:r>
        <w:rPr>
          <w:rFonts w:hint="eastAsia" w:ascii="宋体" w:hAnsi="宋体" w:cs="宋体"/>
          <w:color w:val="auto"/>
          <w:sz w:val="24"/>
          <w:szCs w:val="24"/>
        </w:rPr>
        <w:t>（6）供应商委托代理质疑的，应当向被质疑人提交授权委托书，并载明委托代理的具体权限和事项。</w:t>
      </w:r>
    </w:p>
    <w:p w14:paraId="394F17BC">
      <w:pPr>
        <w:widowControl w:val="0"/>
        <w:adjustRightInd w:val="0"/>
        <w:snapToGrid w:val="0"/>
        <w:spacing w:line="264" w:lineRule="auto"/>
        <w:ind w:firstLine="480"/>
        <w:rPr>
          <w:rFonts w:hint="eastAsia" w:ascii="宋体" w:hAnsi="宋体" w:cs="宋体"/>
          <w:color w:val="auto"/>
          <w:sz w:val="24"/>
          <w:szCs w:val="24"/>
        </w:rPr>
      </w:pPr>
      <w:r>
        <w:rPr>
          <w:rFonts w:hint="eastAsia" w:ascii="宋体" w:hAnsi="宋体" w:cs="宋体"/>
          <w:color w:val="auto"/>
          <w:sz w:val="24"/>
          <w:szCs w:val="24"/>
        </w:rPr>
        <w:t>27.6采购代理机构在收到供应商的书面质疑后将及时组织调查核实，在七个工作日内作出答复，并以书面或在网站公告形式通知质疑供应商和其他有关供应商，答复的内容不涉及商业秘密。采购代理机构遵循“谁过错谁负担”的原则，有过错的一方承担调查论证费用。</w:t>
      </w:r>
    </w:p>
    <w:p w14:paraId="2A4E5DC4">
      <w:pPr>
        <w:widowControl w:val="0"/>
        <w:adjustRightInd w:val="0"/>
        <w:snapToGrid w:val="0"/>
        <w:spacing w:line="264" w:lineRule="auto"/>
        <w:ind w:firstLine="480"/>
        <w:rPr>
          <w:rFonts w:hint="eastAsia" w:ascii="宋体" w:hAnsi="宋体" w:cs="宋体"/>
          <w:color w:val="auto"/>
          <w:sz w:val="24"/>
          <w:szCs w:val="24"/>
        </w:rPr>
      </w:pPr>
      <w:r>
        <w:rPr>
          <w:rFonts w:hint="eastAsia" w:ascii="宋体" w:hAnsi="宋体" w:cs="宋体"/>
          <w:color w:val="auto"/>
          <w:sz w:val="24"/>
          <w:szCs w:val="24"/>
        </w:rPr>
        <w:t>28、投诉</w:t>
      </w:r>
    </w:p>
    <w:p w14:paraId="1B6FF335">
      <w:pPr>
        <w:widowControl w:val="0"/>
        <w:adjustRightInd w:val="0"/>
        <w:snapToGrid w:val="0"/>
        <w:spacing w:line="264" w:lineRule="auto"/>
        <w:ind w:firstLine="480"/>
        <w:rPr>
          <w:rFonts w:hint="eastAsia" w:ascii="宋体" w:hAnsi="宋体" w:cs="宋体"/>
          <w:color w:val="auto"/>
          <w:sz w:val="24"/>
          <w:szCs w:val="24"/>
        </w:rPr>
      </w:pPr>
      <w:r>
        <w:rPr>
          <w:rFonts w:hint="eastAsia" w:ascii="宋体" w:hAnsi="宋体" w:cs="宋体"/>
          <w:color w:val="auto"/>
          <w:sz w:val="24"/>
          <w:szCs w:val="24"/>
        </w:rPr>
        <w:t>28.1质疑供应商对采购代理机构的答复不满意，或采购代理机构未在规定的时间内作出答复的，可以在答复期满后十五个工作日内向采购项目同级财政部门投诉。</w:t>
      </w:r>
    </w:p>
    <w:p w14:paraId="30D20B47">
      <w:pPr>
        <w:widowControl w:val="0"/>
        <w:adjustRightInd w:val="0"/>
        <w:snapToGrid w:val="0"/>
        <w:spacing w:line="264" w:lineRule="auto"/>
        <w:ind w:firstLine="480"/>
        <w:rPr>
          <w:rFonts w:hint="eastAsia" w:ascii="宋体" w:hAnsi="宋体" w:cs="宋体"/>
          <w:color w:val="auto"/>
          <w:sz w:val="24"/>
          <w:szCs w:val="24"/>
        </w:rPr>
      </w:pPr>
      <w:r>
        <w:rPr>
          <w:rFonts w:hint="eastAsia" w:ascii="宋体" w:hAnsi="宋体" w:cs="宋体"/>
          <w:color w:val="auto"/>
          <w:sz w:val="24"/>
          <w:szCs w:val="24"/>
        </w:rPr>
        <w:t>28.2供应商投诉应当有明确的请求和必要的证明材料。供应商投诉的事项不得超出已质疑事项的范围。</w:t>
      </w:r>
    </w:p>
    <w:p w14:paraId="0507602A">
      <w:pPr>
        <w:widowControl w:val="0"/>
        <w:tabs>
          <w:tab w:val="left" w:pos="946"/>
        </w:tabs>
        <w:adjustRightInd w:val="0"/>
        <w:snapToGrid w:val="0"/>
        <w:spacing w:line="264" w:lineRule="auto"/>
        <w:ind w:firstLine="480"/>
        <w:jc w:val="both"/>
        <w:rPr>
          <w:rFonts w:hint="eastAsia" w:ascii="宋体" w:hAnsi="宋体" w:cs="宋体"/>
          <w:color w:val="auto"/>
          <w:sz w:val="24"/>
          <w:szCs w:val="24"/>
        </w:rPr>
      </w:pPr>
      <w:r>
        <w:rPr>
          <w:rFonts w:hint="eastAsia" w:ascii="宋体" w:hAnsi="宋体" w:cs="宋体"/>
          <w:color w:val="auto"/>
          <w:sz w:val="24"/>
          <w:szCs w:val="24"/>
        </w:rPr>
        <w:t>28.3投诉人对政府采购监督管理部门的投诉处理决定不服或者政府采购监督管理部门逾期未作处理的，可以依法申请行政复议或者向人民法院提起行政诉讼。</w:t>
      </w:r>
    </w:p>
    <w:p w14:paraId="0700D5AC">
      <w:pPr>
        <w:widowControl w:val="0"/>
        <w:tabs>
          <w:tab w:val="left" w:pos="940"/>
        </w:tabs>
        <w:adjustRightInd w:val="0"/>
        <w:snapToGrid w:val="0"/>
        <w:spacing w:line="264" w:lineRule="auto"/>
        <w:ind w:firstLine="480"/>
        <w:jc w:val="both"/>
        <w:rPr>
          <w:rFonts w:hint="eastAsia" w:ascii="宋体" w:hAnsi="宋体" w:cs="宋体"/>
          <w:color w:val="auto"/>
          <w:sz w:val="24"/>
          <w:szCs w:val="24"/>
        </w:rPr>
      </w:pPr>
      <w:r>
        <w:rPr>
          <w:rFonts w:hint="eastAsia" w:ascii="宋体" w:hAnsi="宋体" w:cs="宋体"/>
          <w:color w:val="auto"/>
          <w:sz w:val="24"/>
          <w:szCs w:val="24"/>
        </w:rPr>
        <w:t>28.4投诉人有下列行为之一的，属于严重失信行为，由财政部门列入不良行为记录名单，禁止其一至三年内参加政府采购活动。</w:t>
      </w:r>
    </w:p>
    <w:p w14:paraId="4611D39E">
      <w:pPr>
        <w:widowControl w:val="0"/>
        <w:adjustRightInd w:val="0"/>
        <w:snapToGrid w:val="0"/>
        <w:spacing w:line="264" w:lineRule="auto"/>
        <w:ind w:left="420"/>
        <w:rPr>
          <w:rFonts w:hint="eastAsia" w:ascii="宋体" w:hAnsi="宋体" w:cs="宋体"/>
          <w:color w:val="auto"/>
          <w:sz w:val="24"/>
          <w:szCs w:val="24"/>
        </w:rPr>
      </w:pPr>
      <w:r>
        <w:rPr>
          <w:rFonts w:hint="eastAsia" w:ascii="宋体" w:hAnsi="宋体" w:cs="宋体"/>
          <w:color w:val="auto"/>
          <w:sz w:val="24"/>
          <w:szCs w:val="24"/>
        </w:rPr>
        <w:t>（1）投诉人在全国范围12个月内三次以上投诉查无实据的；</w:t>
      </w:r>
    </w:p>
    <w:p w14:paraId="34F02DB7">
      <w:pPr>
        <w:widowControl w:val="0"/>
        <w:adjustRightInd w:val="0"/>
        <w:snapToGrid w:val="0"/>
        <w:spacing w:line="264" w:lineRule="auto"/>
        <w:ind w:firstLine="480"/>
        <w:rPr>
          <w:rFonts w:hint="eastAsia" w:ascii="宋体" w:hAnsi="宋体" w:cs="宋体"/>
          <w:color w:val="auto"/>
          <w:sz w:val="24"/>
          <w:szCs w:val="24"/>
        </w:rPr>
      </w:pPr>
      <w:r>
        <w:rPr>
          <w:rFonts w:hint="eastAsia" w:ascii="宋体" w:hAnsi="宋体" w:cs="宋体"/>
          <w:color w:val="auto"/>
          <w:sz w:val="24"/>
          <w:szCs w:val="24"/>
        </w:rPr>
        <w:t>（2）采用捏造事实、提供虚假材料或者以非法手段取得证明材料等方式进行虚假、恶意投诉证件来源的合法性存在明显疑问，投诉人无法证明其取得方式合法的，视为以非法手段取得证明材料。</w:t>
      </w:r>
    </w:p>
    <w:p w14:paraId="7D168CBC">
      <w:pPr>
        <w:widowControl w:val="0"/>
        <w:adjustRightInd w:val="0"/>
        <w:snapToGrid w:val="0"/>
        <w:spacing w:line="264" w:lineRule="auto"/>
        <w:ind w:firstLine="480"/>
        <w:rPr>
          <w:rFonts w:hint="eastAsia" w:ascii="宋体" w:hAnsi="宋体" w:cs="宋体"/>
          <w:color w:val="auto"/>
          <w:sz w:val="24"/>
          <w:szCs w:val="24"/>
        </w:rPr>
      </w:pPr>
      <w:r>
        <w:rPr>
          <w:rFonts w:hint="eastAsia" w:ascii="宋体" w:hAnsi="宋体" w:cs="宋体"/>
          <w:color w:val="auto"/>
          <w:sz w:val="24"/>
          <w:szCs w:val="24"/>
        </w:rPr>
        <w:t>29、诚实信用</w:t>
      </w:r>
    </w:p>
    <w:p w14:paraId="6521FE88">
      <w:pPr>
        <w:widowControl w:val="0"/>
        <w:adjustRightInd w:val="0"/>
        <w:snapToGrid w:val="0"/>
        <w:spacing w:line="264" w:lineRule="auto"/>
        <w:ind w:firstLine="480"/>
        <w:rPr>
          <w:rFonts w:hint="eastAsia" w:ascii="宋体" w:hAnsi="宋体" w:cs="宋体"/>
          <w:color w:val="auto"/>
          <w:sz w:val="24"/>
          <w:szCs w:val="24"/>
        </w:rPr>
      </w:pPr>
      <w:r>
        <w:rPr>
          <w:rFonts w:hint="eastAsia" w:ascii="宋体" w:hAnsi="宋体" w:cs="宋体"/>
          <w:color w:val="auto"/>
          <w:sz w:val="24"/>
          <w:szCs w:val="24"/>
        </w:rPr>
        <w:t>29.1供应商之间不得相互串通报价，不得妨碍其他供应商的公平竞争，不得损害采购人和其他供应商的合法权益。</w:t>
      </w:r>
    </w:p>
    <w:p w14:paraId="642E9985">
      <w:pPr>
        <w:widowControl w:val="0"/>
        <w:adjustRightInd w:val="0"/>
        <w:snapToGrid w:val="0"/>
        <w:spacing w:line="264" w:lineRule="auto"/>
        <w:ind w:firstLine="480"/>
        <w:rPr>
          <w:rFonts w:hint="eastAsia" w:ascii="宋体" w:hAnsi="宋体" w:cs="宋体"/>
          <w:color w:val="auto"/>
          <w:sz w:val="24"/>
          <w:szCs w:val="24"/>
        </w:rPr>
      </w:pPr>
      <w:r>
        <w:rPr>
          <w:rFonts w:hint="eastAsia" w:ascii="宋体" w:hAnsi="宋体" w:cs="宋体"/>
          <w:color w:val="auto"/>
          <w:sz w:val="24"/>
          <w:szCs w:val="24"/>
        </w:rPr>
        <w:t>29.2供应商不得以向采购代理机构工作人员、评审委员会成员行贿或者采取其他不正当手段谋取成交。经查实供应商有此行为的，政府采购管理部门将供应商列入不良行为记录名单，按照</w:t>
      </w:r>
      <w:r>
        <w:rPr>
          <w:rFonts w:hint="eastAsia" w:ascii="宋体" w:hAnsi="宋体" w:cs="宋体"/>
          <w:color w:val="auto"/>
          <w:sz w:val="24"/>
          <w:szCs w:val="24"/>
          <w:lang w:eastAsia="zh-CN"/>
        </w:rPr>
        <w:t>《中华人民共和国政府采购法》</w:t>
      </w:r>
      <w:r>
        <w:rPr>
          <w:rFonts w:hint="eastAsia" w:ascii="宋体" w:hAnsi="宋体" w:cs="宋体"/>
          <w:color w:val="auto"/>
          <w:sz w:val="24"/>
          <w:szCs w:val="24"/>
        </w:rPr>
        <w:t>有关规定处理。</w:t>
      </w:r>
    </w:p>
    <w:p w14:paraId="6AC475A8">
      <w:pPr>
        <w:widowControl w:val="0"/>
        <w:adjustRightInd w:val="0"/>
        <w:snapToGrid w:val="0"/>
        <w:spacing w:line="264" w:lineRule="auto"/>
        <w:ind w:firstLine="480"/>
        <w:rPr>
          <w:rFonts w:hint="eastAsia" w:ascii="宋体" w:hAnsi="宋体" w:cs="宋体"/>
          <w:color w:val="auto"/>
          <w:sz w:val="24"/>
          <w:szCs w:val="24"/>
        </w:rPr>
      </w:pPr>
      <w:r>
        <w:rPr>
          <w:rFonts w:hint="eastAsia" w:ascii="宋体" w:hAnsi="宋体" w:cs="宋体"/>
          <w:color w:val="auto"/>
          <w:sz w:val="24"/>
          <w:szCs w:val="24"/>
        </w:rPr>
        <w:t>29.3供应商不得虚假质疑和恶意质疑，并对质疑内容的真实性承担责任。供应商或者其他利害关系人通过捏造事实、伪造证明材料等方式提出异议或投诉，阻碍招投标活动正常进行的，属于严重不良行为，采购代理机构将提请财政部门将其列入不良行为记录名单，并依法予以处罚。</w:t>
      </w:r>
    </w:p>
    <w:p w14:paraId="0DE28EEB">
      <w:pPr>
        <w:widowControl w:val="0"/>
        <w:adjustRightInd w:val="0"/>
        <w:snapToGrid w:val="0"/>
        <w:spacing w:line="264" w:lineRule="auto"/>
        <w:ind w:firstLine="480"/>
        <w:rPr>
          <w:rFonts w:hint="eastAsia" w:ascii="宋体" w:hAnsi="宋体" w:cs="宋体"/>
          <w:color w:val="auto"/>
          <w:sz w:val="24"/>
          <w:szCs w:val="24"/>
        </w:rPr>
      </w:pPr>
      <w:r>
        <w:rPr>
          <w:rFonts w:hint="eastAsia" w:ascii="宋体" w:hAnsi="宋体" w:cs="宋体"/>
          <w:color w:val="auto"/>
          <w:sz w:val="24"/>
          <w:szCs w:val="24"/>
        </w:rPr>
        <w:t>29.4供应商不得虚假承诺，否则，按照提供虚假材料谋取成交处理。</w:t>
      </w:r>
    </w:p>
    <w:p w14:paraId="47917B9A">
      <w:pPr>
        <w:widowControl w:val="0"/>
        <w:adjustRightInd w:val="0"/>
        <w:snapToGrid w:val="0"/>
        <w:spacing w:line="264" w:lineRule="auto"/>
        <w:ind w:firstLine="480"/>
        <w:rPr>
          <w:rFonts w:hint="eastAsia" w:ascii="宋体" w:hAnsi="宋体" w:cs="宋体"/>
          <w:color w:val="auto"/>
          <w:sz w:val="24"/>
          <w:szCs w:val="24"/>
        </w:rPr>
      </w:pPr>
      <w:r>
        <w:rPr>
          <w:rFonts w:hint="eastAsia" w:ascii="宋体" w:hAnsi="宋体" w:cs="宋体"/>
          <w:color w:val="auto"/>
          <w:sz w:val="24"/>
          <w:szCs w:val="24"/>
        </w:rPr>
        <w:t>29.5供应商应自觉遵守磋商、评审纪律，扰乱磋商评审现场秩序的，属于失信行为，根据《江苏省政府采购供应商监督管理暂行办法》，失信行为将被记入供应商诚信档案。</w:t>
      </w:r>
    </w:p>
    <w:p w14:paraId="333F9F8F">
      <w:pPr>
        <w:widowControl w:val="0"/>
        <w:jc w:val="center"/>
        <w:rPr>
          <w:rFonts w:hint="eastAsia" w:ascii="宋体" w:hAnsi="宋体" w:cs="宋体"/>
          <w:b/>
          <w:color w:val="auto"/>
          <w:sz w:val="31"/>
          <w:szCs w:val="31"/>
        </w:rPr>
      </w:pPr>
    </w:p>
    <w:p w14:paraId="2AD8F7E8">
      <w:pPr>
        <w:pStyle w:val="48"/>
        <w:widowControl w:val="0"/>
        <w:ind w:firstLine="622"/>
        <w:rPr>
          <w:rFonts w:hint="eastAsia" w:cs="宋体"/>
          <w:b/>
          <w:color w:val="auto"/>
          <w:sz w:val="31"/>
          <w:szCs w:val="31"/>
        </w:rPr>
      </w:pPr>
    </w:p>
    <w:p w14:paraId="60AB59A5">
      <w:pPr>
        <w:rPr>
          <w:color w:val="auto"/>
        </w:rPr>
      </w:pPr>
      <w:r>
        <w:rPr>
          <w:rFonts w:hint="eastAsia"/>
          <w:color w:val="auto"/>
        </w:rPr>
        <w:br w:type="page"/>
      </w:r>
    </w:p>
    <w:p w14:paraId="289AEB08">
      <w:pPr>
        <w:pStyle w:val="4"/>
        <w:keepNext w:val="0"/>
        <w:keepLines w:val="0"/>
        <w:widowControl w:val="0"/>
        <w:spacing w:line="240" w:lineRule="auto"/>
        <w:rPr>
          <w:color w:val="auto"/>
        </w:rPr>
      </w:pPr>
      <w:r>
        <w:rPr>
          <w:rFonts w:hint="eastAsia"/>
          <w:color w:val="auto"/>
        </w:rPr>
        <w:t>第三章  评分标准</w:t>
      </w:r>
    </w:p>
    <w:p w14:paraId="5A374E72">
      <w:pPr>
        <w:widowControl w:val="0"/>
        <w:ind w:firstLine="480"/>
        <w:rPr>
          <w:rFonts w:hint="eastAsia" w:ascii="宋体" w:hAnsi="宋体" w:cs="宋体"/>
          <w:color w:val="auto"/>
          <w:sz w:val="24"/>
          <w:szCs w:val="28"/>
        </w:rPr>
      </w:pPr>
      <w:r>
        <w:rPr>
          <w:rFonts w:hint="eastAsia" w:ascii="宋体" w:hAnsi="宋体" w:cs="宋体"/>
          <w:color w:val="auto"/>
          <w:sz w:val="24"/>
          <w:szCs w:val="28"/>
        </w:rPr>
        <w:t>本项目采用综合评分法：按照竞争性磋商文件中规定的各项因素进行综合评审，</w:t>
      </w:r>
      <w:r>
        <w:rPr>
          <w:rFonts w:ascii="宋体" w:hAnsi="宋体"/>
          <w:color w:val="auto"/>
          <w:sz w:val="24"/>
          <w:szCs w:val="24"/>
        </w:rPr>
        <w:t>小数点后保留2位</w:t>
      </w:r>
      <w:r>
        <w:rPr>
          <w:rFonts w:hint="eastAsia" w:ascii="宋体" w:hAnsi="宋体"/>
          <w:color w:val="auto"/>
          <w:sz w:val="24"/>
          <w:szCs w:val="24"/>
        </w:rPr>
        <w:t>。</w:t>
      </w:r>
      <w:r>
        <w:rPr>
          <w:rFonts w:ascii="宋体" w:hAnsi="宋体"/>
          <w:color w:val="auto"/>
          <w:sz w:val="24"/>
          <w:szCs w:val="24"/>
        </w:rPr>
        <w:t>按评审后得分由高到低顺序排列，</w:t>
      </w:r>
      <w:r>
        <w:rPr>
          <w:rFonts w:hint="eastAsia" w:ascii="宋体" w:hAnsi="宋体" w:cs="宋体"/>
          <w:color w:val="auto"/>
          <w:sz w:val="24"/>
          <w:szCs w:val="28"/>
        </w:rPr>
        <w:t>得分相同时，按供应商最终磋商价格由低到高顺序排列；得分且最终磋商价格相同的，按技术评分得分自高到低顺序排列。</w:t>
      </w:r>
    </w:p>
    <w:tbl>
      <w:tblPr>
        <w:tblStyle w:val="39"/>
        <w:tblW w:w="1025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1688"/>
        <w:gridCol w:w="7023"/>
        <w:gridCol w:w="830"/>
      </w:tblGrid>
      <w:tr w14:paraId="3C6CC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tblHeader/>
          <w:jc w:val="center"/>
        </w:trPr>
        <w:tc>
          <w:tcPr>
            <w:tcW w:w="709" w:type="dxa"/>
            <w:tcBorders>
              <w:top w:val="single" w:color="auto" w:sz="4" w:space="0"/>
              <w:left w:val="single" w:color="auto" w:sz="4" w:space="0"/>
              <w:bottom w:val="single" w:color="auto" w:sz="4" w:space="0"/>
              <w:right w:val="single" w:color="auto" w:sz="4" w:space="0"/>
            </w:tcBorders>
            <w:vAlign w:val="center"/>
          </w:tcPr>
          <w:p w14:paraId="16C962A1">
            <w:pPr>
              <w:widowControl w:val="0"/>
              <w:jc w:val="center"/>
              <w:rPr>
                <w:rFonts w:hint="eastAsia" w:ascii="宋体" w:hAnsi="宋体" w:cs="宋体"/>
                <w:b/>
                <w:color w:val="auto"/>
                <w:sz w:val="22"/>
                <w:szCs w:val="22"/>
              </w:rPr>
            </w:pPr>
            <w:r>
              <w:rPr>
                <w:rFonts w:hint="eastAsia" w:ascii="宋体" w:hAnsi="宋体" w:cs="宋体"/>
                <w:b/>
                <w:color w:val="auto"/>
                <w:sz w:val="22"/>
                <w:szCs w:val="22"/>
              </w:rPr>
              <w:t>序号</w:t>
            </w:r>
          </w:p>
        </w:tc>
        <w:tc>
          <w:tcPr>
            <w:tcW w:w="1688" w:type="dxa"/>
            <w:tcBorders>
              <w:top w:val="single" w:color="auto" w:sz="4" w:space="0"/>
              <w:left w:val="single" w:color="auto" w:sz="4" w:space="0"/>
              <w:bottom w:val="single" w:color="auto" w:sz="4" w:space="0"/>
              <w:right w:val="single" w:color="auto" w:sz="4" w:space="0"/>
            </w:tcBorders>
            <w:vAlign w:val="center"/>
          </w:tcPr>
          <w:p w14:paraId="46D96D97">
            <w:pPr>
              <w:widowControl w:val="0"/>
              <w:jc w:val="center"/>
              <w:rPr>
                <w:rFonts w:hint="eastAsia" w:ascii="宋体" w:hAnsi="宋体" w:cs="宋体"/>
                <w:b/>
                <w:color w:val="auto"/>
                <w:sz w:val="22"/>
                <w:szCs w:val="22"/>
              </w:rPr>
            </w:pPr>
            <w:r>
              <w:rPr>
                <w:rFonts w:hint="eastAsia" w:ascii="宋体" w:hAnsi="宋体" w:cs="宋体"/>
                <w:b/>
                <w:color w:val="auto"/>
                <w:sz w:val="22"/>
                <w:szCs w:val="22"/>
              </w:rPr>
              <w:t>评分因素</w:t>
            </w:r>
          </w:p>
        </w:tc>
        <w:tc>
          <w:tcPr>
            <w:tcW w:w="7023" w:type="dxa"/>
            <w:tcBorders>
              <w:top w:val="single" w:color="auto" w:sz="4" w:space="0"/>
              <w:left w:val="single" w:color="auto" w:sz="4" w:space="0"/>
              <w:bottom w:val="single" w:color="auto" w:sz="4" w:space="0"/>
              <w:right w:val="single" w:color="auto" w:sz="4" w:space="0"/>
            </w:tcBorders>
            <w:vAlign w:val="center"/>
          </w:tcPr>
          <w:p w14:paraId="1E4E0F0D">
            <w:pPr>
              <w:widowControl w:val="0"/>
              <w:jc w:val="center"/>
              <w:rPr>
                <w:rFonts w:hint="eastAsia" w:ascii="宋体" w:hAnsi="宋体" w:cs="宋体"/>
                <w:b/>
                <w:color w:val="auto"/>
                <w:sz w:val="22"/>
                <w:szCs w:val="22"/>
              </w:rPr>
            </w:pPr>
            <w:r>
              <w:rPr>
                <w:rFonts w:hint="eastAsia" w:ascii="宋体" w:hAnsi="宋体" w:cs="宋体"/>
                <w:b/>
                <w:color w:val="auto"/>
                <w:sz w:val="22"/>
                <w:szCs w:val="22"/>
              </w:rPr>
              <w:t>评审标准</w:t>
            </w:r>
          </w:p>
        </w:tc>
        <w:tc>
          <w:tcPr>
            <w:tcW w:w="830" w:type="dxa"/>
            <w:tcBorders>
              <w:top w:val="single" w:color="auto" w:sz="4" w:space="0"/>
              <w:left w:val="single" w:color="auto" w:sz="4" w:space="0"/>
              <w:bottom w:val="single" w:color="auto" w:sz="4" w:space="0"/>
              <w:right w:val="single" w:color="auto" w:sz="4" w:space="0"/>
            </w:tcBorders>
            <w:vAlign w:val="center"/>
          </w:tcPr>
          <w:p w14:paraId="33A42D5B">
            <w:pPr>
              <w:widowControl w:val="0"/>
              <w:jc w:val="center"/>
              <w:rPr>
                <w:rFonts w:hint="eastAsia" w:ascii="宋体" w:hAnsi="宋体" w:cs="宋体"/>
                <w:b/>
                <w:color w:val="auto"/>
                <w:sz w:val="22"/>
                <w:szCs w:val="22"/>
              </w:rPr>
            </w:pPr>
            <w:r>
              <w:rPr>
                <w:rFonts w:hint="eastAsia" w:ascii="宋体" w:hAnsi="宋体" w:cs="宋体"/>
                <w:b/>
                <w:color w:val="auto"/>
                <w:sz w:val="22"/>
                <w:szCs w:val="22"/>
              </w:rPr>
              <w:t>分值</w:t>
            </w:r>
          </w:p>
        </w:tc>
      </w:tr>
      <w:tr w14:paraId="5E25AF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6" w:hRule="atLeast"/>
          <w:tblHeader/>
          <w:jc w:val="center"/>
        </w:trPr>
        <w:tc>
          <w:tcPr>
            <w:tcW w:w="709" w:type="dxa"/>
            <w:tcBorders>
              <w:top w:val="single" w:color="auto" w:sz="4" w:space="0"/>
              <w:left w:val="single" w:color="auto" w:sz="4" w:space="0"/>
              <w:bottom w:val="single" w:color="auto" w:sz="4" w:space="0"/>
              <w:right w:val="single" w:color="auto" w:sz="4" w:space="0"/>
            </w:tcBorders>
            <w:vAlign w:val="center"/>
          </w:tcPr>
          <w:p w14:paraId="34514182">
            <w:pPr>
              <w:widowControl w:val="0"/>
              <w:jc w:val="center"/>
              <w:rPr>
                <w:rFonts w:hint="eastAsia" w:ascii="宋体" w:hAnsi="宋体" w:cs="宋体"/>
                <w:color w:val="auto"/>
                <w:sz w:val="22"/>
                <w:szCs w:val="22"/>
              </w:rPr>
            </w:pPr>
            <w:bookmarkStart w:id="1" w:name="OLE_LINK4"/>
            <w:bookmarkStart w:id="2" w:name="OLE_LINK3"/>
            <w:bookmarkStart w:id="3" w:name="_Hlk401005359"/>
            <w:r>
              <w:rPr>
                <w:rFonts w:hint="eastAsia" w:ascii="宋体" w:hAnsi="宋体" w:cs="宋体"/>
                <w:color w:val="auto"/>
                <w:sz w:val="22"/>
                <w:szCs w:val="22"/>
              </w:rPr>
              <w:t>1</w:t>
            </w:r>
          </w:p>
        </w:tc>
        <w:tc>
          <w:tcPr>
            <w:tcW w:w="1688" w:type="dxa"/>
            <w:tcBorders>
              <w:top w:val="single" w:color="auto" w:sz="4" w:space="0"/>
              <w:left w:val="single" w:color="auto" w:sz="4" w:space="0"/>
              <w:bottom w:val="single" w:color="auto" w:sz="4" w:space="0"/>
              <w:right w:val="single" w:color="auto" w:sz="4" w:space="0"/>
            </w:tcBorders>
            <w:vAlign w:val="center"/>
          </w:tcPr>
          <w:p w14:paraId="2C4AD824">
            <w:pPr>
              <w:widowControl w:val="0"/>
              <w:jc w:val="center"/>
              <w:rPr>
                <w:rFonts w:hint="eastAsia" w:ascii="宋体" w:hAnsi="宋体" w:cs="宋体"/>
                <w:color w:val="auto"/>
                <w:sz w:val="21"/>
                <w:szCs w:val="21"/>
              </w:rPr>
            </w:pPr>
            <w:r>
              <w:rPr>
                <w:rFonts w:hint="eastAsia" w:ascii="宋体" w:hAnsi="宋体" w:cs="宋体"/>
                <w:color w:val="auto"/>
                <w:sz w:val="21"/>
                <w:szCs w:val="21"/>
              </w:rPr>
              <w:t>价格</w:t>
            </w:r>
          </w:p>
          <w:p w14:paraId="4E52B498">
            <w:pPr>
              <w:widowControl w:val="0"/>
              <w:jc w:val="center"/>
              <w:rPr>
                <w:rFonts w:hint="eastAsia" w:ascii="宋体" w:hAnsi="宋体" w:cs="宋体"/>
                <w:color w:val="auto"/>
                <w:sz w:val="21"/>
                <w:szCs w:val="21"/>
              </w:rPr>
            </w:pPr>
            <w:r>
              <w:rPr>
                <w:rFonts w:hint="eastAsia" w:ascii="宋体" w:hAnsi="宋体" w:cs="宋体"/>
                <w:color w:val="auto"/>
                <w:sz w:val="21"/>
                <w:szCs w:val="21"/>
              </w:rPr>
              <w:t>（30分）</w:t>
            </w:r>
          </w:p>
        </w:tc>
        <w:tc>
          <w:tcPr>
            <w:tcW w:w="7023" w:type="dxa"/>
            <w:tcBorders>
              <w:top w:val="single" w:color="auto" w:sz="4" w:space="0"/>
              <w:left w:val="single" w:color="auto" w:sz="4" w:space="0"/>
              <w:bottom w:val="single" w:color="auto" w:sz="4" w:space="0"/>
              <w:right w:val="single" w:color="auto" w:sz="4" w:space="0"/>
            </w:tcBorders>
            <w:vAlign w:val="center"/>
          </w:tcPr>
          <w:p w14:paraId="55E70B0D">
            <w:pPr>
              <w:widowControl w:val="0"/>
              <w:jc w:val="both"/>
              <w:rPr>
                <w:rFonts w:hint="eastAsia" w:ascii="宋体" w:hAnsi="宋体" w:cs="宋体"/>
                <w:color w:val="auto"/>
                <w:sz w:val="21"/>
                <w:szCs w:val="21"/>
              </w:rPr>
            </w:pPr>
            <w:r>
              <w:rPr>
                <w:rFonts w:hint="eastAsia" w:ascii="宋体" w:hAnsi="宋体" w:cs="宋体"/>
                <w:color w:val="auto"/>
                <w:sz w:val="21"/>
                <w:szCs w:val="21"/>
              </w:rPr>
              <w:t>1.1</w:t>
            </w:r>
            <w:r>
              <w:rPr>
                <w:rFonts w:hint="eastAsia" w:ascii="宋体" w:hAnsi="宋体" w:cs="宋体"/>
                <w:color w:val="auto"/>
                <w:sz w:val="21"/>
                <w:szCs w:val="21"/>
                <w:lang w:val="zh-CN"/>
              </w:rPr>
              <w:t>满足竞争性磋商文件要求的供应商最终磋商报价最低的报价为评标基准值，评标基准值为满分。各家供应商的价格分值按照下列公式计算：最终磋商价格得分=(评标基准值</w:t>
            </w:r>
            <w:r>
              <w:rPr>
                <w:rFonts w:hint="eastAsia" w:ascii="宋体" w:hAnsi="宋体" w:cs="宋体"/>
                <w:color w:val="auto"/>
                <w:sz w:val="21"/>
                <w:szCs w:val="21"/>
              </w:rPr>
              <w:t>/</w:t>
            </w:r>
            <w:r>
              <w:rPr>
                <w:rFonts w:hint="eastAsia" w:ascii="宋体" w:hAnsi="宋体" w:cs="宋体"/>
                <w:color w:val="auto"/>
                <w:sz w:val="21"/>
                <w:szCs w:val="21"/>
                <w:lang w:val="zh-CN"/>
              </w:rPr>
              <w:t>最终磋商</w:t>
            </w:r>
            <w:r>
              <w:rPr>
                <w:rFonts w:hint="eastAsia" w:ascii="宋体" w:hAnsi="宋体" w:cs="宋体"/>
                <w:color w:val="auto"/>
                <w:sz w:val="21"/>
                <w:szCs w:val="21"/>
              </w:rPr>
              <w:t>报价</w:t>
            </w:r>
            <w:r>
              <w:rPr>
                <w:rFonts w:hint="eastAsia" w:ascii="宋体" w:hAnsi="宋体" w:cs="宋体"/>
                <w:color w:val="auto"/>
                <w:sz w:val="21"/>
                <w:szCs w:val="21"/>
                <w:lang w:val="zh-CN"/>
              </w:rPr>
              <w:t>)×</w:t>
            </w:r>
            <w:r>
              <w:rPr>
                <w:rFonts w:hint="eastAsia" w:ascii="宋体" w:hAnsi="宋体" w:cs="宋体"/>
                <w:color w:val="auto"/>
                <w:sz w:val="21"/>
                <w:szCs w:val="21"/>
              </w:rPr>
              <w:t>30</w:t>
            </w:r>
            <w:r>
              <w:rPr>
                <w:rFonts w:hint="eastAsia" w:ascii="宋体" w:hAnsi="宋体" w:cs="宋体"/>
                <w:color w:val="auto"/>
                <w:sz w:val="21"/>
                <w:szCs w:val="21"/>
                <w:lang w:val="zh-CN"/>
              </w:rPr>
              <w:t>。（小数点后保留两位，第三位四舍五入）</w:t>
            </w:r>
          </w:p>
        </w:tc>
        <w:tc>
          <w:tcPr>
            <w:tcW w:w="830" w:type="dxa"/>
            <w:tcBorders>
              <w:top w:val="single" w:color="auto" w:sz="4" w:space="0"/>
              <w:left w:val="single" w:color="auto" w:sz="4" w:space="0"/>
              <w:bottom w:val="single" w:color="auto" w:sz="4" w:space="0"/>
              <w:right w:val="single" w:color="auto" w:sz="4" w:space="0"/>
            </w:tcBorders>
            <w:vAlign w:val="center"/>
          </w:tcPr>
          <w:p w14:paraId="1B9FD7C7">
            <w:pPr>
              <w:widowControl w:val="0"/>
              <w:jc w:val="center"/>
              <w:rPr>
                <w:rFonts w:hint="eastAsia" w:ascii="宋体" w:hAnsi="宋体" w:cs="宋体"/>
                <w:color w:val="auto"/>
                <w:sz w:val="22"/>
                <w:szCs w:val="22"/>
              </w:rPr>
            </w:pPr>
            <w:r>
              <w:rPr>
                <w:rFonts w:hint="eastAsia" w:ascii="宋体" w:hAnsi="宋体" w:cs="宋体"/>
                <w:color w:val="auto"/>
                <w:sz w:val="22"/>
                <w:szCs w:val="22"/>
              </w:rPr>
              <w:t>30</w:t>
            </w:r>
          </w:p>
        </w:tc>
      </w:tr>
      <w:tr w14:paraId="10DB4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4" w:hRule="atLeast"/>
          <w:tblHeader/>
          <w:jc w:val="center"/>
        </w:trPr>
        <w:tc>
          <w:tcPr>
            <w:tcW w:w="709" w:type="dxa"/>
            <w:vMerge w:val="restart"/>
            <w:tcBorders>
              <w:top w:val="single" w:color="auto" w:sz="4" w:space="0"/>
              <w:left w:val="single" w:color="auto" w:sz="4" w:space="0"/>
              <w:right w:val="single" w:color="auto" w:sz="4" w:space="0"/>
            </w:tcBorders>
            <w:vAlign w:val="center"/>
          </w:tcPr>
          <w:p w14:paraId="66DA1D1D">
            <w:pPr>
              <w:widowControl w:val="0"/>
              <w:jc w:val="center"/>
              <w:rPr>
                <w:rFonts w:hint="eastAsia" w:ascii="宋体" w:hAnsi="宋体" w:cs="宋体"/>
                <w:color w:val="auto"/>
                <w:sz w:val="22"/>
                <w:szCs w:val="22"/>
              </w:rPr>
            </w:pPr>
            <w:r>
              <w:rPr>
                <w:rFonts w:hint="eastAsia" w:ascii="宋体" w:hAnsi="宋体" w:cs="宋体"/>
                <w:color w:val="auto"/>
                <w:sz w:val="22"/>
                <w:szCs w:val="22"/>
              </w:rPr>
              <w:t>2</w:t>
            </w:r>
          </w:p>
        </w:tc>
        <w:tc>
          <w:tcPr>
            <w:tcW w:w="1688" w:type="dxa"/>
            <w:vMerge w:val="restart"/>
            <w:tcBorders>
              <w:top w:val="single" w:color="auto" w:sz="4" w:space="0"/>
              <w:left w:val="single" w:color="auto" w:sz="4" w:space="0"/>
              <w:right w:val="single" w:color="auto" w:sz="4" w:space="0"/>
            </w:tcBorders>
            <w:vAlign w:val="center"/>
          </w:tcPr>
          <w:p w14:paraId="589BC676">
            <w:pPr>
              <w:widowControl w:val="0"/>
              <w:jc w:val="center"/>
              <w:rPr>
                <w:rFonts w:hint="eastAsia" w:ascii="宋体" w:hAnsi="宋体" w:cs="宋体"/>
                <w:color w:val="auto"/>
                <w:sz w:val="21"/>
                <w:szCs w:val="21"/>
              </w:rPr>
            </w:pPr>
            <w:r>
              <w:rPr>
                <w:rFonts w:hint="eastAsia" w:ascii="宋体" w:hAnsi="宋体" w:cs="宋体"/>
                <w:color w:val="auto"/>
                <w:sz w:val="21"/>
                <w:szCs w:val="21"/>
              </w:rPr>
              <w:t>业绩</w:t>
            </w:r>
          </w:p>
          <w:p w14:paraId="6B199068">
            <w:pPr>
              <w:widowControl w:val="0"/>
              <w:jc w:val="center"/>
              <w:rPr>
                <w:rFonts w:hint="eastAsia" w:ascii="宋体" w:hAnsi="宋体" w:cs="宋体"/>
                <w:color w:val="auto"/>
                <w:sz w:val="21"/>
                <w:szCs w:val="21"/>
              </w:rPr>
            </w:pPr>
            <w:r>
              <w:rPr>
                <w:rFonts w:hint="eastAsia" w:ascii="宋体" w:hAnsi="宋体" w:cs="宋体"/>
                <w:color w:val="auto"/>
                <w:sz w:val="21"/>
                <w:szCs w:val="21"/>
              </w:rPr>
              <w:t>（9分）</w:t>
            </w:r>
          </w:p>
        </w:tc>
        <w:tc>
          <w:tcPr>
            <w:tcW w:w="7023" w:type="dxa"/>
            <w:tcBorders>
              <w:top w:val="single" w:color="auto" w:sz="4" w:space="0"/>
              <w:left w:val="single" w:color="auto" w:sz="4" w:space="0"/>
              <w:right w:val="single" w:color="auto" w:sz="4" w:space="0"/>
            </w:tcBorders>
            <w:vAlign w:val="center"/>
          </w:tcPr>
          <w:p w14:paraId="4EC5C311">
            <w:pPr>
              <w:widowControl w:val="0"/>
              <w:jc w:val="both"/>
              <w:rPr>
                <w:rFonts w:hint="eastAsia" w:ascii="宋体" w:hAnsi="宋体" w:cs="宋体"/>
                <w:bCs/>
                <w:color w:val="auto"/>
                <w:sz w:val="21"/>
                <w:szCs w:val="21"/>
              </w:rPr>
            </w:pPr>
            <w:r>
              <w:rPr>
                <w:rFonts w:hint="eastAsia" w:ascii="宋体" w:hAnsi="宋体" w:cs="宋体"/>
                <w:bCs/>
                <w:color w:val="auto"/>
                <w:sz w:val="21"/>
                <w:szCs w:val="21"/>
              </w:rPr>
              <w:t>2.1供应商业绩：供应商自2023年01月01日（含）以来（以合同签订时间为准）承担过类似施工业绩的，每提供一个得3分，本项最高得6分。（须同时提供中标通知书、施工合同、竣工验收证明、该项目的工程支付凭证（工程款发票）证明资料复印件加盖公章，缺一不可。项目时间以竣工验收时间为准。合同内容须反映出类似此项目的内容，如未提供相关证明材料不得分。供应商业绩与项目负责人业绩不可兼得。）</w:t>
            </w:r>
          </w:p>
        </w:tc>
        <w:tc>
          <w:tcPr>
            <w:tcW w:w="830" w:type="dxa"/>
            <w:tcBorders>
              <w:top w:val="single" w:color="auto" w:sz="4" w:space="0"/>
              <w:left w:val="single" w:color="auto" w:sz="4" w:space="0"/>
              <w:right w:val="single" w:color="auto" w:sz="4" w:space="0"/>
            </w:tcBorders>
            <w:vAlign w:val="center"/>
          </w:tcPr>
          <w:p w14:paraId="13D94290">
            <w:pPr>
              <w:widowControl w:val="0"/>
              <w:jc w:val="center"/>
              <w:rPr>
                <w:rFonts w:hint="eastAsia" w:ascii="宋体" w:hAnsi="宋体" w:cs="宋体"/>
                <w:color w:val="auto"/>
                <w:sz w:val="22"/>
                <w:szCs w:val="22"/>
              </w:rPr>
            </w:pPr>
            <w:r>
              <w:rPr>
                <w:rFonts w:hint="eastAsia" w:ascii="宋体" w:hAnsi="宋体" w:cs="宋体"/>
                <w:color w:val="auto"/>
                <w:sz w:val="22"/>
                <w:szCs w:val="22"/>
              </w:rPr>
              <w:t>6</w:t>
            </w:r>
          </w:p>
        </w:tc>
      </w:tr>
      <w:tr w14:paraId="14B0C9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4" w:hRule="atLeast"/>
          <w:tblHeader/>
          <w:jc w:val="center"/>
        </w:trPr>
        <w:tc>
          <w:tcPr>
            <w:tcW w:w="709" w:type="dxa"/>
            <w:vMerge w:val="continue"/>
            <w:tcBorders>
              <w:left w:val="single" w:color="auto" w:sz="4" w:space="0"/>
              <w:right w:val="single" w:color="auto" w:sz="4" w:space="0"/>
            </w:tcBorders>
            <w:vAlign w:val="center"/>
          </w:tcPr>
          <w:p w14:paraId="47C804EC">
            <w:pPr>
              <w:widowControl w:val="0"/>
              <w:jc w:val="center"/>
              <w:rPr>
                <w:rFonts w:hint="eastAsia" w:ascii="宋体" w:hAnsi="宋体" w:cs="宋体"/>
                <w:color w:val="auto"/>
                <w:sz w:val="22"/>
                <w:szCs w:val="22"/>
              </w:rPr>
            </w:pPr>
          </w:p>
        </w:tc>
        <w:tc>
          <w:tcPr>
            <w:tcW w:w="1688" w:type="dxa"/>
            <w:vMerge w:val="continue"/>
            <w:tcBorders>
              <w:left w:val="single" w:color="auto" w:sz="4" w:space="0"/>
              <w:right w:val="single" w:color="auto" w:sz="4" w:space="0"/>
            </w:tcBorders>
            <w:vAlign w:val="center"/>
          </w:tcPr>
          <w:p w14:paraId="5F71BBAE">
            <w:pPr>
              <w:widowControl w:val="0"/>
              <w:jc w:val="center"/>
              <w:rPr>
                <w:rFonts w:hint="eastAsia" w:ascii="宋体" w:hAnsi="宋体" w:cs="宋体"/>
                <w:color w:val="auto"/>
                <w:sz w:val="21"/>
                <w:szCs w:val="21"/>
              </w:rPr>
            </w:pPr>
          </w:p>
        </w:tc>
        <w:tc>
          <w:tcPr>
            <w:tcW w:w="7023" w:type="dxa"/>
            <w:tcBorders>
              <w:top w:val="single" w:color="auto" w:sz="4" w:space="0"/>
              <w:left w:val="single" w:color="auto" w:sz="4" w:space="0"/>
              <w:right w:val="single" w:color="auto" w:sz="4" w:space="0"/>
            </w:tcBorders>
            <w:vAlign w:val="center"/>
          </w:tcPr>
          <w:p w14:paraId="2939FC45">
            <w:pPr>
              <w:widowControl w:val="0"/>
              <w:jc w:val="both"/>
              <w:rPr>
                <w:rFonts w:hint="eastAsia" w:ascii="宋体" w:hAnsi="宋体" w:cs="宋体"/>
                <w:bCs/>
                <w:color w:val="auto"/>
                <w:sz w:val="21"/>
                <w:szCs w:val="21"/>
              </w:rPr>
            </w:pPr>
            <w:r>
              <w:rPr>
                <w:rFonts w:hint="eastAsia" w:ascii="宋体" w:hAnsi="宋体" w:cs="宋体"/>
                <w:bCs/>
                <w:color w:val="auto"/>
                <w:sz w:val="21"/>
                <w:szCs w:val="21"/>
              </w:rPr>
              <w:t>2.2项目负责人业绩：项目负责人自2023年01月01日（含）以来（以合同签订时间为准）承担过类似施工业绩的，每提供一个得3分，本项最高得3分。（须同时提供中标通知书、施工合同、竣工验收证明、该项目的工程支付凭证（工程款发票）证明资料复印件加盖公章，缺一不可。项目时间以竣工验收时间为准。合同内容须反映出类似此项目的内容，如未提供相关证明材料不得分。项目负责人业绩与供应商业绩不可兼得。）</w:t>
            </w:r>
          </w:p>
        </w:tc>
        <w:tc>
          <w:tcPr>
            <w:tcW w:w="830" w:type="dxa"/>
            <w:tcBorders>
              <w:top w:val="single" w:color="auto" w:sz="4" w:space="0"/>
              <w:left w:val="single" w:color="auto" w:sz="4" w:space="0"/>
              <w:right w:val="single" w:color="auto" w:sz="4" w:space="0"/>
            </w:tcBorders>
            <w:vAlign w:val="center"/>
          </w:tcPr>
          <w:p w14:paraId="308FB8C9">
            <w:pPr>
              <w:widowControl w:val="0"/>
              <w:jc w:val="center"/>
              <w:rPr>
                <w:rFonts w:hint="eastAsia" w:ascii="宋体" w:hAnsi="宋体" w:cs="宋体"/>
                <w:color w:val="auto"/>
                <w:sz w:val="22"/>
                <w:szCs w:val="22"/>
              </w:rPr>
            </w:pPr>
            <w:r>
              <w:rPr>
                <w:rFonts w:hint="eastAsia" w:ascii="宋体" w:hAnsi="宋体" w:cs="宋体"/>
                <w:color w:val="auto"/>
                <w:sz w:val="22"/>
                <w:szCs w:val="22"/>
              </w:rPr>
              <w:t>3</w:t>
            </w:r>
          </w:p>
        </w:tc>
      </w:tr>
      <w:tr w14:paraId="36CD5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3" w:hRule="atLeast"/>
          <w:tblHeader/>
          <w:jc w:val="center"/>
        </w:trPr>
        <w:tc>
          <w:tcPr>
            <w:tcW w:w="709" w:type="dxa"/>
            <w:vMerge w:val="restart"/>
            <w:tcBorders>
              <w:left w:val="single" w:color="auto" w:sz="4" w:space="0"/>
              <w:right w:val="single" w:color="auto" w:sz="4" w:space="0"/>
            </w:tcBorders>
            <w:vAlign w:val="center"/>
          </w:tcPr>
          <w:p w14:paraId="5D1E670B">
            <w:pPr>
              <w:widowControl w:val="0"/>
              <w:jc w:val="center"/>
              <w:rPr>
                <w:rFonts w:hint="eastAsia" w:ascii="宋体" w:hAnsi="宋体" w:cs="宋体"/>
                <w:color w:val="auto"/>
                <w:sz w:val="22"/>
                <w:szCs w:val="22"/>
              </w:rPr>
            </w:pPr>
            <w:r>
              <w:rPr>
                <w:rFonts w:hint="eastAsia" w:ascii="宋体" w:hAnsi="宋体" w:cs="宋体"/>
                <w:color w:val="auto"/>
                <w:sz w:val="22"/>
                <w:szCs w:val="22"/>
              </w:rPr>
              <w:t>3</w:t>
            </w:r>
          </w:p>
        </w:tc>
        <w:tc>
          <w:tcPr>
            <w:tcW w:w="1688" w:type="dxa"/>
            <w:vMerge w:val="restart"/>
            <w:tcBorders>
              <w:left w:val="single" w:color="auto" w:sz="4" w:space="0"/>
              <w:right w:val="single" w:color="auto" w:sz="4" w:space="0"/>
            </w:tcBorders>
            <w:vAlign w:val="center"/>
          </w:tcPr>
          <w:p w14:paraId="7263F0FA">
            <w:pPr>
              <w:pStyle w:val="48"/>
              <w:widowControl w:val="0"/>
              <w:spacing w:line="240" w:lineRule="auto"/>
              <w:ind w:firstLine="0"/>
              <w:rPr>
                <w:rFonts w:hint="eastAsia" w:cs="宋体"/>
                <w:color w:val="auto"/>
                <w:sz w:val="21"/>
                <w:szCs w:val="21"/>
              </w:rPr>
            </w:pPr>
            <w:r>
              <w:rPr>
                <w:rFonts w:hint="eastAsia" w:cs="宋体"/>
                <w:color w:val="auto"/>
                <w:sz w:val="21"/>
                <w:szCs w:val="21"/>
              </w:rPr>
              <w:t>项目组成员配备（18分）</w:t>
            </w:r>
          </w:p>
        </w:tc>
        <w:tc>
          <w:tcPr>
            <w:tcW w:w="7023" w:type="dxa"/>
            <w:tcBorders>
              <w:top w:val="single" w:color="auto" w:sz="4" w:space="0"/>
              <w:left w:val="single" w:color="auto" w:sz="4" w:space="0"/>
              <w:right w:val="single" w:color="auto" w:sz="4" w:space="0"/>
            </w:tcBorders>
            <w:vAlign w:val="center"/>
          </w:tcPr>
          <w:p w14:paraId="7F209ACE">
            <w:pPr>
              <w:widowControl w:val="0"/>
              <w:jc w:val="both"/>
              <w:rPr>
                <w:rFonts w:hint="eastAsia" w:ascii="宋体" w:hAnsi="宋体" w:cs="宋体"/>
                <w:bCs/>
                <w:color w:val="auto"/>
                <w:sz w:val="21"/>
                <w:szCs w:val="21"/>
              </w:rPr>
            </w:pPr>
            <w:r>
              <w:rPr>
                <w:rFonts w:hint="eastAsia" w:ascii="宋体" w:hAnsi="宋体" w:cs="宋体"/>
                <w:bCs/>
                <w:color w:val="auto"/>
                <w:sz w:val="21"/>
                <w:szCs w:val="21"/>
              </w:rPr>
              <w:t>3.1项目负责人：</w:t>
            </w:r>
            <w:r>
              <w:rPr>
                <w:rFonts w:ascii="宋体" w:hAnsi="宋体" w:cs="宋体"/>
                <w:bCs/>
                <w:color w:val="auto"/>
                <w:sz w:val="21"/>
                <w:szCs w:val="21"/>
              </w:rPr>
              <w:fldChar w:fldCharType="begin"/>
            </w:r>
            <w:r>
              <w:rPr>
                <w:rFonts w:ascii="宋体" w:hAnsi="宋体" w:cs="宋体"/>
                <w:bCs/>
                <w:color w:val="auto"/>
                <w:sz w:val="21"/>
                <w:szCs w:val="21"/>
              </w:rPr>
              <w:instrText xml:space="preserve"> </w:instrText>
            </w:r>
            <w:r>
              <w:rPr>
                <w:rFonts w:hint="eastAsia" w:ascii="宋体" w:hAnsi="宋体" w:cs="宋体"/>
                <w:bCs/>
                <w:color w:val="auto"/>
                <w:sz w:val="21"/>
                <w:szCs w:val="21"/>
              </w:rPr>
              <w:instrText xml:space="preserve">= 1 \* GB3</w:instrText>
            </w:r>
            <w:r>
              <w:rPr>
                <w:rFonts w:ascii="宋体" w:hAnsi="宋体" w:cs="宋体"/>
                <w:bCs/>
                <w:color w:val="auto"/>
                <w:sz w:val="21"/>
                <w:szCs w:val="21"/>
              </w:rPr>
              <w:instrText xml:space="preserve"> </w:instrText>
            </w:r>
            <w:r>
              <w:rPr>
                <w:rFonts w:ascii="宋体" w:hAnsi="宋体" w:cs="宋体"/>
                <w:bCs/>
                <w:color w:val="auto"/>
                <w:sz w:val="21"/>
                <w:szCs w:val="21"/>
              </w:rPr>
              <w:fldChar w:fldCharType="separate"/>
            </w:r>
            <w:r>
              <w:rPr>
                <w:rFonts w:hint="eastAsia" w:ascii="宋体" w:hAnsi="宋体" w:cs="宋体"/>
                <w:bCs/>
                <w:color w:val="auto"/>
                <w:sz w:val="21"/>
                <w:szCs w:val="21"/>
              </w:rPr>
              <w:t>①</w:t>
            </w:r>
            <w:r>
              <w:rPr>
                <w:rFonts w:ascii="宋体" w:hAnsi="宋体" w:cs="宋体"/>
                <w:bCs/>
                <w:color w:val="auto"/>
                <w:sz w:val="21"/>
                <w:szCs w:val="21"/>
              </w:rPr>
              <w:fldChar w:fldCharType="end"/>
            </w:r>
            <w:r>
              <w:rPr>
                <w:rFonts w:hint="eastAsia" w:ascii="宋体" w:hAnsi="宋体" w:cs="宋体"/>
                <w:bCs/>
                <w:color w:val="auto"/>
                <w:sz w:val="21"/>
                <w:szCs w:val="21"/>
              </w:rPr>
              <w:t>具有工程类中级及以上工程师职称的得</w:t>
            </w:r>
            <w:r>
              <w:rPr>
                <w:rFonts w:ascii="宋体" w:hAnsi="宋体" w:cs="宋体"/>
                <w:bCs/>
                <w:color w:val="auto"/>
                <w:sz w:val="21"/>
                <w:szCs w:val="21"/>
              </w:rPr>
              <w:t>2</w:t>
            </w:r>
            <w:r>
              <w:rPr>
                <w:rFonts w:hint="eastAsia" w:ascii="宋体" w:hAnsi="宋体" w:cs="宋体"/>
                <w:bCs/>
                <w:color w:val="auto"/>
                <w:sz w:val="21"/>
                <w:szCs w:val="21"/>
              </w:rPr>
              <w:t>分；</w:t>
            </w:r>
          </w:p>
          <w:p w14:paraId="20DFD7EF">
            <w:pPr>
              <w:widowControl w:val="0"/>
              <w:jc w:val="both"/>
              <w:rPr>
                <w:rFonts w:hint="eastAsia" w:ascii="宋体" w:hAnsi="宋体" w:cs="宋体"/>
                <w:bCs/>
                <w:color w:val="auto"/>
                <w:sz w:val="21"/>
                <w:szCs w:val="21"/>
              </w:rPr>
            </w:pPr>
            <w:r>
              <w:rPr>
                <w:rFonts w:ascii="宋体" w:hAnsi="宋体" w:cs="宋体"/>
                <w:bCs/>
                <w:color w:val="auto"/>
                <w:sz w:val="21"/>
                <w:szCs w:val="21"/>
              </w:rPr>
              <w:fldChar w:fldCharType="begin"/>
            </w:r>
            <w:r>
              <w:rPr>
                <w:rFonts w:ascii="宋体" w:hAnsi="宋体" w:cs="宋体"/>
                <w:bCs/>
                <w:color w:val="auto"/>
                <w:sz w:val="21"/>
                <w:szCs w:val="21"/>
              </w:rPr>
              <w:instrText xml:space="preserve"> </w:instrText>
            </w:r>
            <w:r>
              <w:rPr>
                <w:rFonts w:hint="eastAsia" w:ascii="宋体" w:hAnsi="宋体" w:cs="宋体"/>
                <w:bCs/>
                <w:color w:val="auto"/>
                <w:sz w:val="21"/>
                <w:szCs w:val="21"/>
              </w:rPr>
              <w:instrText xml:space="preserve">= 2 \* GB3</w:instrText>
            </w:r>
            <w:r>
              <w:rPr>
                <w:rFonts w:ascii="宋体" w:hAnsi="宋体" w:cs="宋体"/>
                <w:bCs/>
                <w:color w:val="auto"/>
                <w:sz w:val="21"/>
                <w:szCs w:val="21"/>
              </w:rPr>
              <w:instrText xml:space="preserve"> </w:instrText>
            </w:r>
            <w:r>
              <w:rPr>
                <w:rFonts w:ascii="宋体" w:hAnsi="宋体" w:cs="宋体"/>
                <w:bCs/>
                <w:color w:val="auto"/>
                <w:sz w:val="21"/>
                <w:szCs w:val="21"/>
              </w:rPr>
              <w:fldChar w:fldCharType="separate"/>
            </w:r>
            <w:r>
              <w:rPr>
                <w:rFonts w:hint="eastAsia" w:ascii="宋体" w:hAnsi="宋体" w:cs="宋体"/>
                <w:bCs/>
                <w:color w:val="auto"/>
                <w:sz w:val="21"/>
                <w:szCs w:val="21"/>
              </w:rPr>
              <w:t>②</w:t>
            </w:r>
            <w:r>
              <w:rPr>
                <w:rFonts w:ascii="宋体" w:hAnsi="宋体" w:cs="宋体"/>
                <w:bCs/>
                <w:color w:val="auto"/>
                <w:sz w:val="21"/>
                <w:szCs w:val="21"/>
              </w:rPr>
              <w:fldChar w:fldCharType="end"/>
            </w:r>
            <w:r>
              <w:rPr>
                <w:rFonts w:hint="eastAsia" w:ascii="宋体" w:hAnsi="宋体" w:cs="宋体"/>
                <w:bCs/>
                <w:color w:val="auto"/>
                <w:sz w:val="21"/>
                <w:szCs w:val="21"/>
              </w:rPr>
              <w:t>执业年限满10年及以上得</w:t>
            </w:r>
            <w:r>
              <w:rPr>
                <w:rFonts w:ascii="宋体" w:hAnsi="宋体" w:cs="宋体"/>
                <w:bCs/>
                <w:color w:val="auto"/>
                <w:sz w:val="21"/>
                <w:szCs w:val="21"/>
              </w:rPr>
              <w:t>4</w:t>
            </w:r>
            <w:r>
              <w:rPr>
                <w:rFonts w:hint="eastAsia" w:ascii="宋体" w:hAnsi="宋体" w:cs="宋体"/>
                <w:bCs/>
                <w:color w:val="auto"/>
                <w:sz w:val="21"/>
                <w:szCs w:val="21"/>
              </w:rPr>
              <w:t>分，5</w:t>
            </w:r>
            <w:r>
              <w:rPr>
                <w:rFonts w:ascii="宋体" w:hAnsi="宋体" w:cs="宋体"/>
                <w:bCs/>
                <w:color w:val="auto"/>
                <w:sz w:val="21"/>
                <w:szCs w:val="21"/>
              </w:rPr>
              <w:t>-</w:t>
            </w:r>
            <w:r>
              <w:rPr>
                <w:rFonts w:hint="eastAsia" w:ascii="宋体" w:hAnsi="宋体" w:cs="宋体"/>
                <w:bCs/>
                <w:color w:val="auto"/>
                <w:sz w:val="21"/>
                <w:szCs w:val="21"/>
              </w:rPr>
              <w:t>10年（不含）得</w:t>
            </w:r>
            <w:r>
              <w:rPr>
                <w:rFonts w:ascii="宋体" w:hAnsi="宋体" w:cs="宋体"/>
                <w:bCs/>
                <w:color w:val="auto"/>
                <w:sz w:val="21"/>
                <w:szCs w:val="21"/>
              </w:rPr>
              <w:t>2</w:t>
            </w:r>
            <w:r>
              <w:rPr>
                <w:rFonts w:hint="eastAsia" w:ascii="宋体" w:hAnsi="宋体" w:cs="宋体"/>
                <w:bCs/>
                <w:color w:val="auto"/>
                <w:sz w:val="21"/>
                <w:szCs w:val="21"/>
              </w:rPr>
              <w:t>分，5年（不含）以下的不得分。（以注册证书初始时间为准）</w:t>
            </w:r>
          </w:p>
          <w:p w14:paraId="466BB27B">
            <w:pPr>
              <w:widowControl w:val="0"/>
              <w:jc w:val="both"/>
              <w:rPr>
                <w:rFonts w:hint="eastAsia" w:ascii="宋体" w:hAnsi="宋体" w:cs="宋体"/>
                <w:color w:val="auto"/>
                <w:sz w:val="21"/>
                <w:szCs w:val="21"/>
              </w:rPr>
            </w:pPr>
            <w:r>
              <w:rPr>
                <w:rFonts w:hint="eastAsia" w:ascii="宋体" w:hAnsi="宋体" w:cs="宋体"/>
                <w:bCs/>
                <w:color w:val="auto"/>
                <w:sz w:val="21"/>
                <w:szCs w:val="21"/>
              </w:rPr>
              <w:t>注：须提供相应证书、劳动合同复印件加盖公章及提供磋商前近半年（至少一个月）竞标人为其缴纳的由劳动和社会保障部门出具的养老保险缴纳凭证（须明确缴费月份、个人姓名、缴费单位，且加盖社保中心或社保中心参保缴</w:t>
            </w:r>
            <w:r>
              <w:rPr>
                <w:rFonts w:hint="eastAsia" w:ascii="宋体" w:hAnsi="宋体" w:cs="宋体"/>
                <w:bCs/>
                <w:color w:val="auto"/>
                <w:sz w:val="21"/>
                <w:szCs w:val="21"/>
                <w:lang w:eastAsia="zh-CN"/>
              </w:rPr>
              <w:t>费证</w:t>
            </w:r>
            <w:r>
              <w:rPr>
                <w:rFonts w:hint="eastAsia" w:ascii="宋体" w:hAnsi="宋体" w:cs="宋体"/>
                <w:bCs/>
                <w:color w:val="auto"/>
                <w:sz w:val="21"/>
                <w:szCs w:val="21"/>
              </w:rPr>
              <w:t>明电子专用章）若提供的证明材料不全或未提供社保证明材料的，则该项不得分。</w:t>
            </w:r>
          </w:p>
        </w:tc>
        <w:tc>
          <w:tcPr>
            <w:tcW w:w="830" w:type="dxa"/>
            <w:tcBorders>
              <w:left w:val="single" w:color="auto" w:sz="4" w:space="0"/>
              <w:right w:val="single" w:color="auto" w:sz="4" w:space="0"/>
            </w:tcBorders>
            <w:vAlign w:val="center"/>
          </w:tcPr>
          <w:p w14:paraId="2CAAFD8A">
            <w:pPr>
              <w:widowControl w:val="0"/>
              <w:jc w:val="center"/>
              <w:rPr>
                <w:rFonts w:hint="eastAsia" w:ascii="宋体" w:hAnsi="宋体" w:cs="宋体"/>
                <w:color w:val="auto"/>
                <w:sz w:val="22"/>
                <w:szCs w:val="22"/>
              </w:rPr>
            </w:pPr>
            <w:r>
              <w:rPr>
                <w:rFonts w:ascii="宋体" w:hAnsi="宋体" w:cs="宋体"/>
                <w:color w:val="auto"/>
                <w:sz w:val="22"/>
                <w:szCs w:val="22"/>
              </w:rPr>
              <w:t>6</w:t>
            </w:r>
          </w:p>
        </w:tc>
      </w:tr>
      <w:tr w14:paraId="1B1A0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8" w:hRule="atLeast"/>
          <w:tblHeader/>
          <w:jc w:val="center"/>
        </w:trPr>
        <w:tc>
          <w:tcPr>
            <w:tcW w:w="709" w:type="dxa"/>
            <w:vMerge w:val="continue"/>
            <w:tcBorders>
              <w:left w:val="single" w:color="auto" w:sz="4" w:space="0"/>
              <w:right w:val="single" w:color="auto" w:sz="4" w:space="0"/>
            </w:tcBorders>
            <w:vAlign w:val="center"/>
          </w:tcPr>
          <w:p w14:paraId="7F82B402">
            <w:pPr>
              <w:widowControl w:val="0"/>
              <w:jc w:val="center"/>
              <w:rPr>
                <w:rFonts w:hint="eastAsia" w:ascii="宋体" w:hAnsi="宋体" w:cs="宋体"/>
                <w:color w:val="auto"/>
                <w:sz w:val="22"/>
                <w:szCs w:val="22"/>
              </w:rPr>
            </w:pPr>
          </w:p>
        </w:tc>
        <w:tc>
          <w:tcPr>
            <w:tcW w:w="1688" w:type="dxa"/>
            <w:vMerge w:val="continue"/>
            <w:tcBorders>
              <w:left w:val="single" w:color="auto" w:sz="4" w:space="0"/>
              <w:right w:val="single" w:color="auto" w:sz="4" w:space="0"/>
            </w:tcBorders>
            <w:vAlign w:val="center"/>
          </w:tcPr>
          <w:p w14:paraId="5440B606">
            <w:pPr>
              <w:pStyle w:val="48"/>
              <w:widowControl w:val="0"/>
              <w:spacing w:line="240" w:lineRule="auto"/>
              <w:ind w:firstLine="0"/>
              <w:rPr>
                <w:rFonts w:hint="eastAsia" w:cs="宋体"/>
                <w:color w:val="auto"/>
                <w:sz w:val="21"/>
                <w:szCs w:val="21"/>
              </w:rPr>
            </w:pPr>
          </w:p>
        </w:tc>
        <w:tc>
          <w:tcPr>
            <w:tcW w:w="7023" w:type="dxa"/>
            <w:tcBorders>
              <w:top w:val="single" w:color="auto" w:sz="4" w:space="0"/>
              <w:left w:val="single" w:color="auto" w:sz="4" w:space="0"/>
              <w:right w:val="single" w:color="auto" w:sz="4" w:space="0"/>
            </w:tcBorders>
            <w:vAlign w:val="center"/>
          </w:tcPr>
          <w:p w14:paraId="5193E36A">
            <w:pPr>
              <w:rPr>
                <w:rFonts w:hint="eastAsia" w:ascii="宋体" w:hAnsi="宋体" w:cs="宋体"/>
                <w:color w:val="auto"/>
                <w:sz w:val="21"/>
                <w:szCs w:val="21"/>
              </w:rPr>
            </w:pPr>
            <w:r>
              <w:rPr>
                <w:rFonts w:hint="eastAsia" w:ascii="宋体" w:hAnsi="宋体" w:cs="宋体"/>
                <w:color w:val="auto"/>
                <w:sz w:val="21"/>
                <w:szCs w:val="21"/>
              </w:rPr>
              <w:t>3.3技术负责人具有机电工程二级注册建造师证书的得</w:t>
            </w:r>
            <w:r>
              <w:rPr>
                <w:rFonts w:ascii="宋体" w:hAnsi="宋体" w:cs="宋体"/>
                <w:color w:val="auto"/>
                <w:sz w:val="21"/>
                <w:szCs w:val="21"/>
              </w:rPr>
              <w:t>2</w:t>
            </w:r>
            <w:r>
              <w:rPr>
                <w:rFonts w:hint="eastAsia" w:ascii="宋体" w:hAnsi="宋体" w:cs="宋体"/>
                <w:color w:val="auto"/>
                <w:sz w:val="21"/>
                <w:szCs w:val="21"/>
              </w:rPr>
              <w:t>分，具有工程类中级及以上职称证书得</w:t>
            </w:r>
            <w:r>
              <w:rPr>
                <w:rFonts w:ascii="宋体" w:hAnsi="宋体" w:cs="宋体"/>
                <w:color w:val="auto"/>
                <w:sz w:val="21"/>
                <w:szCs w:val="21"/>
              </w:rPr>
              <w:t>2</w:t>
            </w:r>
            <w:r>
              <w:rPr>
                <w:rFonts w:hint="eastAsia" w:ascii="宋体" w:hAnsi="宋体" w:cs="宋体"/>
                <w:color w:val="auto"/>
                <w:sz w:val="21"/>
                <w:szCs w:val="21"/>
              </w:rPr>
              <w:t>分，本项目最高得4分。</w:t>
            </w:r>
          </w:p>
          <w:p w14:paraId="31882E2E">
            <w:pPr>
              <w:widowControl w:val="0"/>
              <w:rPr>
                <w:rFonts w:hint="eastAsia" w:ascii="宋体" w:hAnsi="宋体" w:cs="宋体"/>
                <w:bCs/>
                <w:color w:val="auto"/>
                <w:sz w:val="21"/>
                <w:szCs w:val="21"/>
                <w:lang w:val="zh-CN"/>
              </w:rPr>
            </w:pPr>
            <w:r>
              <w:rPr>
                <w:rFonts w:hint="eastAsia" w:ascii="宋体" w:hAnsi="宋体" w:cs="宋体"/>
                <w:color w:val="auto"/>
                <w:sz w:val="21"/>
                <w:szCs w:val="21"/>
              </w:rPr>
              <w:t>（注：项目负责人和技术负责人不为同一人。</w:t>
            </w:r>
            <w:r>
              <w:rPr>
                <w:rFonts w:hint="eastAsia" w:ascii="宋体" w:hAnsi="宋体" w:cs="宋体"/>
                <w:color w:val="auto"/>
                <w:sz w:val="21"/>
                <w:szCs w:val="21"/>
                <w:lang w:bidi="zh-CN"/>
              </w:rPr>
              <w:t>需提供相应证书、劳动合同复印件加盖公章</w:t>
            </w:r>
            <w:r>
              <w:rPr>
                <w:rFonts w:hint="eastAsia" w:ascii="宋体" w:hAnsi="宋体" w:cs="宋体"/>
                <w:bCs/>
                <w:color w:val="auto"/>
                <w:sz w:val="21"/>
                <w:szCs w:val="21"/>
              </w:rPr>
              <w:t>及提供磋商前近半年（至少一个月）竞标人为其缴纳的由劳动和社会保障部门出具的养老保险缴纳凭证（须明确缴费月份、个人姓名、缴费单位，且加盖社保中心或社保中心参保缴</w:t>
            </w:r>
            <w:r>
              <w:rPr>
                <w:rFonts w:hint="eastAsia" w:ascii="宋体" w:hAnsi="宋体" w:cs="宋体"/>
                <w:bCs/>
                <w:color w:val="auto"/>
                <w:sz w:val="21"/>
                <w:szCs w:val="21"/>
                <w:lang w:eastAsia="zh-CN"/>
              </w:rPr>
              <w:t>费证</w:t>
            </w:r>
            <w:r>
              <w:rPr>
                <w:rFonts w:hint="eastAsia" w:ascii="宋体" w:hAnsi="宋体" w:cs="宋体"/>
                <w:bCs/>
                <w:color w:val="auto"/>
                <w:sz w:val="21"/>
                <w:szCs w:val="21"/>
              </w:rPr>
              <w:t>明电子专用章）若提供的证明材料不全或未提供社保证明材料的，则该项不得分。</w:t>
            </w:r>
          </w:p>
        </w:tc>
        <w:tc>
          <w:tcPr>
            <w:tcW w:w="830" w:type="dxa"/>
            <w:tcBorders>
              <w:left w:val="single" w:color="auto" w:sz="4" w:space="0"/>
              <w:right w:val="single" w:color="auto" w:sz="4" w:space="0"/>
            </w:tcBorders>
            <w:vAlign w:val="center"/>
          </w:tcPr>
          <w:p w14:paraId="506057ED">
            <w:pPr>
              <w:widowControl w:val="0"/>
              <w:jc w:val="center"/>
              <w:rPr>
                <w:rFonts w:hint="eastAsia" w:ascii="宋体" w:hAnsi="宋体" w:cs="宋体"/>
                <w:color w:val="auto"/>
                <w:sz w:val="22"/>
                <w:szCs w:val="22"/>
              </w:rPr>
            </w:pPr>
            <w:r>
              <w:rPr>
                <w:rFonts w:ascii="宋体" w:hAnsi="宋体" w:cs="宋体"/>
                <w:color w:val="auto"/>
                <w:sz w:val="22"/>
                <w:szCs w:val="22"/>
              </w:rPr>
              <w:t>4</w:t>
            </w:r>
          </w:p>
        </w:tc>
      </w:tr>
      <w:tr w14:paraId="1A7122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28" w:hRule="atLeast"/>
          <w:tblHeader/>
          <w:jc w:val="center"/>
        </w:trPr>
        <w:tc>
          <w:tcPr>
            <w:tcW w:w="709" w:type="dxa"/>
            <w:vMerge w:val="continue"/>
            <w:tcBorders>
              <w:left w:val="single" w:color="auto" w:sz="4" w:space="0"/>
              <w:right w:val="single" w:color="auto" w:sz="4" w:space="0"/>
            </w:tcBorders>
            <w:vAlign w:val="center"/>
          </w:tcPr>
          <w:p w14:paraId="50BD2659">
            <w:pPr>
              <w:widowControl w:val="0"/>
              <w:jc w:val="center"/>
              <w:rPr>
                <w:rFonts w:hint="eastAsia" w:ascii="宋体" w:hAnsi="宋体" w:cs="宋体"/>
                <w:color w:val="auto"/>
                <w:sz w:val="22"/>
                <w:szCs w:val="22"/>
              </w:rPr>
            </w:pPr>
          </w:p>
        </w:tc>
        <w:tc>
          <w:tcPr>
            <w:tcW w:w="1688" w:type="dxa"/>
            <w:vMerge w:val="continue"/>
            <w:tcBorders>
              <w:left w:val="single" w:color="auto" w:sz="4" w:space="0"/>
              <w:right w:val="single" w:color="auto" w:sz="4" w:space="0"/>
            </w:tcBorders>
            <w:vAlign w:val="center"/>
          </w:tcPr>
          <w:p w14:paraId="0374FCE7">
            <w:pPr>
              <w:pStyle w:val="48"/>
              <w:widowControl w:val="0"/>
              <w:spacing w:line="240" w:lineRule="auto"/>
              <w:ind w:firstLine="0"/>
              <w:rPr>
                <w:rFonts w:hint="eastAsia" w:cs="宋体"/>
                <w:color w:val="auto"/>
                <w:sz w:val="21"/>
                <w:szCs w:val="21"/>
              </w:rPr>
            </w:pPr>
          </w:p>
        </w:tc>
        <w:tc>
          <w:tcPr>
            <w:tcW w:w="7023" w:type="dxa"/>
            <w:tcBorders>
              <w:top w:val="single" w:color="auto" w:sz="4" w:space="0"/>
              <w:left w:val="single" w:color="auto" w:sz="4" w:space="0"/>
              <w:right w:val="single" w:color="auto" w:sz="4" w:space="0"/>
            </w:tcBorders>
            <w:vAlign w:val="center"/>
          </w:tcPr>
          <w:p w14:paraId="3A16D1DB">
            <w:pPr>
              <w:rPr>
                <w:rFonts w:hint="eastAsia" w:ascii="宋体" w:hAnsi="宋体" w:cs="宋体"/>
                <w:color w:val="auto"/>
                <w:sz w:val="21"/>
                <w:szCs w:val="21"/>
              </w:rPr>
            </w:pPr>
            <w:r>
              <w:rPr>
                <w:rFonts w:hint="eastAsia" w:ascii="宋体" w:hAnsi="宋体" w:cs="宋体"/>
                <w:color w:val="auto"/>
                <w:sz w:val="21"/>
                <w:szCs w:val="21"/>
              </w:rPr>
              <w:t>3.4项目组成员（不含项目负责人及技术负责人），拟投入本项目施工员、安全员、质量员、材料员的得4分，不全或未提供的本项不得分（一人多证不可兼得）。</w:t>
            </w:r>
          </w:p>
          <w:p w14:paraId="187D9148">
            <w:pPr>
              <w:rPr>
                <w:rFonts w:hint="eastAsia" w:ascii="宋体" w:hAnsi="宋体" w:cs="宋体"/>
                <w:color w:val="auto"/>
                <w:sz w:val="21"/>
                <w:szCs w:val="21"/>
              </w:rPr>
            </w:pPr>
            <w:r>
              <w:rPr>
                <w:rFonts w:hint="eastAsia" w:ascii="宋体" w:hAnsi="宋体" w:cs="宋体"/>
                <w:color w:val="auto"/>
                <w:sz w:val="21"/>
                <w:szCs w:val="21"/>
              </w:rPr>
              <w:t>项目组成员（不含项目负责人及技术负责人）具有工程类中级及以上职称证书得</w:t>
            </w:r>
            <w:r>
              <w:rPr>
                <w:rFonts w:ascii="宋体" w:hAnsi="宋体" w:cs="宋体"/>
                <w:color w:val="auto"/>
                <w:sz w:val="21"/>
                <w:szCs w:val="21"/>
              </w:rPr>
              <w:t>2</w:t>
            </w:r>
            <w:r>
              <w:rPr>
                <w:rFonts w:hint="eastAsia" w:ascii="宋体" w:hAnsi="宋体" w:cs="宋体"/>
                <w:color w:val="auto"/>
                <w:sz w:val="21"/>
                <w:szCs w:val="21"/>
              </w:rPr>
              <w:t>分，本项目最高得4分。</w:t>
            </w:r>
          </w:p>
          <w:p w14:paraId="243B3F04">
            <w:pPr>
              <w:widowControl w:val="0"/>
              <w:rPr>
                <w:rFonts w:hint="eastAsia" w:ascii="宋体" w:hAnsi="宋体" w:cs="宋体"/>
                <w:color w:val="auto"/>
                <w:sz w:val="21"/>
                <w:szCs w:val="21"/>
              </w:rPr>
            </w:pPr>
            <w:r>
              <w:rPr>
                <w:rFonts w:hint="eastAsia" w:ascii="宋体" w:hAnsi="宋体" w:cs="宋体"/>
                <w:color w:val="auto"/>
                <w:sz w:val="21"/>
                <w:szCs w:val="21"/>
                <w:lang w:bidi="zh-CN"/>
              </w:rPr>
              <w:t>以上人员均需提供相应证书、劳动合同复印件加盖公章及提供磋商前近半年（至少一个月）竞标人为其缴纳的由劳动和社会保障部门出具的养老保险缴纳凭证（须明确缴费月份、个人姓名、缴费单位，且加盖社保中心或社保中心参保缴费证明电子专用章）若提供的证明材料不全或未提供社保证明材料的，则该项不得分。</w:t>
            </w:r>
          </w:p>
        </w:tc>
        <w:tc>
          <w:tcPr>
            <w:tcW w:w="830" w:type="dxa"/>
            <w:tcBorders>
              <w:left w:val="single" w:color="auto" w:sz="4" w:space="0"/>
              <w:right w:val="single" w:color="auto" w:sz="4" w:space="0"/>
            </w:tcBorders>
            <w:vAlign w:val="center"/>
          </w:tcPr>
          <w:p w14:paraId="0FED375A">
            <w:pPr>
              <w:widowControl w:val="0"/>
              <w:jc w:val="center"/>
              <w:rPr>
                <w:rFonts w:hint="eastAsia" w:ascii="宋体" w:hAnsi="宋体" w:cs="宋体"/>
                <w:color w:val="auto"/>
                <w:sz w:val="22"/>
                <w:szCs w:val="22"/>
              </w:rPr>
            </w:pPr>
            <w:r>
              <w:rPr>
                <w:rFonts w:hint="eastAsia" w:ascii="宋体" w:hAnsi="宋体" w:cs="宋体"/>
                <w:color w:val="auto"/>
                <w:sz w:val="22"/>
                <w:szCs w:val="22"/>
              </w:rPr>
              <w:t>8</w:t>
            </w:r>
          </w:p>
        </w:tc>
      </w:tr>
      <w:tr w14:paraId="5E54B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8" w:hRule="atLeast"/>
          <w:tblHeader/>
          <w:jc w:val="center"/>
        </w:trPr>
        <w:tc>
          <w:tcPr>
            <w:tcW w:w="709" w:type="dxa"/>
            <w:tcBorders>
              <w:left w:val="single" w:color="auto" w:sz="4" w:space="0"/>
              <w:right w:val="single" w:color="auto" w:sz="4" w:space="0"/>
            </w:tcBorders>
            <w:vAlign w:val="center"/>
          </w:tcPr>
          <w:p w14:paraId="013ED7EC">
            <w:pPr>
              <w:widowControl w:val="0"/>
              <w:jc w:val="center"/>
              <w:rPr>
                <w:rFonts w:hint="eastAsia" w:ascii="宋体" w:hAnsi="宋体" w:cs="宋体"/>
                <w:color w:val="auto"/>
                <w:sz w:val="22"/>
                <w:szCs w:val="22"/>
              </w:rPr>
            </w:pPr>
            <w:r>
              <w:rPr>
                <w:rFonts w:hint="eastAsia" w:ascii="宋体" w:hAnsi="宋体" w:cs="宋体"/>
                <w:color w:val="auto"/>
                <w:sz w:val="22"/>
                <w:szCs w:val="22"/>
              </w:rPr>
              <w:t>4</w:t>
            </w:r>
          </w:p>
        </w:tc>
        <w:tc>
          <w:tcPr>
            <w:tcW w:w="1688" w:type="dxa"/>
            <w:tcBorders>
              <w:left w:val="single" w:color="auto" w:sz="4" w:space="0"/>
              <w:right w:val="single" w:color="auto" w:sz="4" w:space="0"/>
            </w:tcBorders>
            <w:vAlign w:val="center"/>
          </w:tcPr>
          <w:p w14:paraId="62EE1F52">
            <w:pPr>
              <w:pStyle w:val="48"/>
              <w:widowControl w:val="0"/>
              <w:spacing w:line="240" w:lineRule="auto"/>
              <w:ind w:firstLine="0"/>
              <w:rPr>
                <w:rFonts w:hint="eastAsia" w:cs="宋体"/>
                <w:color w:val="auto"/>
                <w:sz w:val="21"/>
                <w:szCs w:val="21"/>
              </w:rPr>
            </w:pPr>
            <w:r>
              <w:rPr>
                <w:rFonts w:hint="eastAsia" w:cs="宋体"/>
                <w:color w:val="auto"/>
                <w:sz w:val="21"/>
                <w:szCs w:val="21"/>
              </w:rPr>
              <w:t>总体概述</w:t>
            </w:r>
          </w:p>
          <w:p w14:paraId="64347B88">
            <w:pPr>
              <w:pStyle w:val="48"/>
              <w:widowControl w:val="0"/>
              <w:spacing w:line="240" w:lineRule="auto"/>
              <w:ind w:firstLine="0"/>
              <w:rPr>
                <w:rFonts w:hint="eastAsia" w:cs="宋体"/>
                <w:color w:val="auto"/>
                <w:sz w:val="21"/>
                <w:szCs w:val="21"/>
              </w:rPr>
            </w:pPr>
            <w:r>
              <w:rPr>
                <w:rFonts w:hint="eastAsia" w:cs="宋体"/>
                <w:color w:val="auto"/>
                <w:sz w:val="21"/>
                <w:szCs w:val="21"/>
              </w:rPr>
              <w:t>（7分）</w:t>
            </w:r>
          </w:p>
        </w:tc>
        <w:tc>
          <w:tcPr>
            <w:tcW w:w="7023" w:type="dxa"/>
            <w:tcBorders>
              <w:top w:val="single" w:color="auto" w:sz="4" w:space="0"/>
              <w:left w:val="single" w:color="auto" w:sz="4" w:space="0"/>
              <w:right w:val="single" w:color="auto" w:sz="4" w:space="0"/>
            </w:tcBorders>
            <w:vAlign w:val="center"/>
          </w:tcPr>
          <w:p w14:paraId="4C74078B">
            <w:pPr>
              <w:widowControl w:val="0"/>
              <w:rPr>
                <w:rFonts w:hint="eastAsia" w:ascii="宋体" w:hAnsi="宋体" w:cs="宋体"/>
                <w:color w:val="auto"/>
                <w:sz w:val="21"/>
                <w:szCs w:val="21"/>
              </w:rPr>
            </w:pPr>
            <w:r>
              <w:rPr>
                <w:rFonts w:hint="eastAsia" w:ascii="宋体" w:hAnsi="宋体" w:cs="宋体"/>
                <w:color w:val="auto"/>
                <w:sz w:val="21"/>
                <w:szCs w:val="21"/>
              </w:rPr>
              <w:t>4.1对整个工程施工组织总体设想、总体管理目标以及方案针对性等内容进行综合评分：对项目总体有深刻认识，表述清晰、完整、严谨、措施先进、具体的得7分；对项目认识全面，表述完整、措施合理可行的得5分；对项目认识不完全，表述基本完整、措施基本可行性的得3分；未提供相关内容的不得分。</w:t>
            </w:r>
          </w:p>
        </w:tc>
        <w:tc>
          <w:tcPr>
            <w:tcW w:w="830" w:type="dxa"/>
            <w:tcBorders>
              <w:left w:val="single" w:color="auto" w:sz="4" w:space="0"/>
              <w:right w:val="single" w:color="auto" w:sz="4" w:space="0"/>
            </w:tcBorders>
            <w:vAlign w:val="center"/>
          </w:tcPr>
          <w:p w14:paraId="1A5231FF">
            <w:pPr>
              <w:widowControl w:val="0"/>
              <w:jc w:val="center"/>
              <w:rPr>
                <w:rFonts w:hint="eastAsia" w:ascii="宋体" w:hAnsi="宋体" w:cs="宋体"/>
                <w:color w:val="auto"/>
                <w:sz w:val="22"/>
                <w:szCs w:val="22"/>
              </w:rPr>
            </w:pPr>
            <w:r>
              <w:rPr>
                <w:rFonts w:hint="eastAsia" w:ascii="宋体" w:hAnsi="宋体" w:cs="宋体"/>
                <w:color w:val="auto"/>
                <w:sz w:val="22"/>
                <w:szCs w:val="22"/>
              </w:rPr>
              <w:t>7</w:t>
            </w:r>
          </w:p>
        </w:tc>
      </w:tr>
      <w:tr w14:paraId="1CB9C6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3" w:hRule="atLeast"/>
          <w:tblHeader/>
          <w:jc w:val="center"/>
        </w:trPr>
        <w:tc>
          <w:tcPr>
            <w:tcW w:w="709" w:type="dxa"/>
            <w:tcBorders>
              <w:left w:val="single" w:color="auto" w:sz="4" w:space="0"/>
              <w:right w:val="single" w:color="auto" w:sz="4" w:space="0"/>
            </w:tcBorders>
            <w:vAlign w:val="center"/>
          </w:tcPr>
          <w:p w14:paraId="72ED861C">
            <w:pPr>
              <w:widowControl w:val="0"/>
              <w:jc w:val="center"/>
              <w:rPr>
                <w:rFonts w:hint="eastAsia" w:ascii="宋体" w:hAnsi="宋体" w:cs="宋体"/>
                <w:color w:val="auto"/>
                <w:sz w:val="22"/>
                <w:szCs w:val="22"/>
              </w:rPr>
            </w:pPr>
            <w:r>
              <w:rPr>
                <w:rFonts w:hint="eastAsia" w:ascii="宋体" w:hAnsi="宋体" w:cs="宋体"/>
                <w:color w:val="auto"/>
                <w:sz w:val="22"/>
                <w:szCs w:val="22"/>
              </w:rPr>
              <w:t>5</w:t>
            </w:r>
          </w:p>
        </w:tc>
        <w:tc>
          <w:tcPr>
            <w:tcW w:w="1688" w:type="dxa"/>
            <w:tcBorders>
              <w:left w:val="single" w:color="auto" w:sz="4" w:space="0"/>
              <w:right w:val="single" w:color="auto" w:sz="4" w:space="0"/>
            </w:tcBorders>
            <w:vAlign w:val="center"/>
          </w:tcPr>
          <w:p w14:paraId="1D3ED669">
            <w:pPr>
              <w:pStyle w:val="48"/>
              <w:widowControl w:val="0"/>
              <w:spacing w:line="240" w:lineRule="auto"/>
              <w:ind w:firstLine="0"/>
              <w:rPr>
                <w:rFonts w:hint="eastAsia" w:cs="宋体"/>
                <w:color w:val="auto"/>
                <w:sz w:val="21"/>
                <w:szCs w:val="21"/>
              </w:rPr>
            </w:pPr>
            <w:r>
              <w:rPr>
                <w:rFonts w:hint="eastAsia" w:cs="宋体"/>
                <w:color w:val="auto"/>
                <w:sz w:val="21"/>
                <w:szCs w:val="21"/>
              </w:rPr>
              <w:t>施工现场平面布置和临时设施、临时道路布置（8分）</w:t>
            </w:r>
          </w:p>
        </w:tc>
        <w:tc>
          <w:tcPr>
            <w:tcW w:w="7023" w:type="dxa"/>
            <w:tcBorders>
              <w:top w:val="single" w:color="auto" w:sz="4" w:space="0"/>
              <w:left w:val="single" w:color="auto" w:sz="4" w:space="0"/>
              <w:right w:val="single" w:color="auto" w:sz="4" w:space="0"/>
            </w:tcBorders>
            <w:vAlign w:val="center"/>
          </w:tcPr>
          <w:p w14:paraId="0EB445E6">
            <w:pPr>
              <w:rPr>
                <w:rFonts w:hint="eastAsia" w:ascii="宋体" w:hAnsi="宋体" w:cs="宋体"/>
                <w:color w:val="auto"/>
                <w:sz w:val="21"/>
                <w:szCs w:val="21"/>
                <w:lang w:bidi="zh-CN"/>
              </w:rPr>
            </w:pPr>
            <w:r>
              <w:rPr>
                <w:rFonts w:hint="eastAsia" w:ascii="宋体" w:hAnsi="宋体" w:cs="宋体"/>
                <w:color w:val="auto"/>
                <w:sz w:val="21"/>
                <w:szCs w:val="21"/>
              </w:rPr>
              <w:t>5.1对施工现场平面布置和临时设施、临时道路布置等因素进行综合评分：布置符合现场实际情况，临时设施设置合理的得8分；布置较符合现场情况，临时设施设置较满足现场施工的得5分；布置及临时设施设置基本符合现场情况的得3分；未提供相关内容不得分。</w:t>
            </w:r>
          </w:p>
        </w:tc>
        <w:tc>
          <w:tcPr>
            <w:tcW w:w="830" w:type="dxa"/>
            <w:tcBorders>
              <w:left w:val="single" w:color="auto" w:sz="4" w:space="0"/>
              <w:right w:val="single" w:color="auto" w:sz="4" w:space="0"/>
            </w:tcBorders>
            <w:vAlign w:val="center"/>
          </w:tcPr>
          <w:p w14:paraId="34EA5488">
            <w:pPr>
              <w:widowControl w:val="0"/>
              <w:jc w:val="center"/>
              <w:rPr>
                <w:rFonts w:hint="eastAsia" w:ascii="宋体" w:hAnsi="宋体" w:cs="宋体"/>
                <w:color w:val="auto"/>
                <w:sz w:val="22"/>
                <w:szCs w:val="22"/>
              </w:rPr>
            </w:pPr>
            <w:r>
              <w:rPr>
                <w:rFonts w:hint="eastAsia" w:ascii="宋体" w:hAnsi="宋体" w:cs="宋体"/>
                <w:color w:val="auto"/>
                <w:sz w:val="22"/>
                <w:szCs w:val="22"/>
              </w:rPr>
              <w:t>8</w:t>
            </w:r>
          </w:p>
        </w:tc>
      </w:tr>
      <w:tr w14:paraId="034047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3" w:hRule="atLeast"/>
          <w:tblHeader/>
          <w:jc w:val="center"/>
        </w:trPr>
        <w:tc>
          <w:tcPr>
            <w:tcW w:w="709" w:type="dxa"/>
            <w:tcBorders>
              <w:left w:val="single" w:color="auto" w:sz="4" w:space="0"/>
              <w:right w:val="single" w:color="auto" w:sz="4" w:space="0"/>
            </w:tcBorders>
            <w:vAlign w:val="center"/>
          </w:tcPr>
          <w:p w14:paraId="1DF8D968">
            <w:pPr>
              <w:widowControl w:val="0"/>
              <w:jc w:val="center"/>
              <w:rPr>
                <w:rFonts w:hint="eastAsia" w:ascii="宋体" w:hAnsi="宋体" w:cs="宋体"/>
                <w:color w:val="auto"/>
                <w:sz w:val="22"/>
                <w:szCs w:val="22"/>
              </w:rPr>
            </w:pPr>
            <w:r>
              <w:rPr>
                <w:rFonts w:hint="eastAsia" w:ascii="宋体" w:hAnsi="宋体" w:cs="宋体"/>
                <w:color w:val="auto"/>
                <w:sz w:val="22"/>
                <w:szCs w:val="22"/>
              </w:rPr>
              <w:t>6</w:t>
            </w:r>
          </w:p>
        </w:tc>
        <w:tc>
          <w:tcPr>
            <w:tcW w:w="1688" w:type="dxa"/>
            <w:tcBorders>
              <w:left w:val="single" w:color="auto" w:sz="4" w:space="0"/>
              <w:right w:val="single" w:color="auto" w:sz="4" w:space="0"/>
            </w:tcBorders>
            <w:vAlign w:val="center"/>
          </w:tcPr>
          <w:p w14:paraId="6EB91A0F">
            <w:pPr>
              <w:pStyle w:val="48"/>
              <w:widowControl w:val="0"/>
              <w:spacing w:line="240" w:lineRule="auto"/>
              <w:ind w:firstLine="0"/>
              <w:rPr>
                <w:rFonts w:hint="eastAsia" w:cs="宋体"/>
                <w:color w:val="auto"/>
                <w:sz w:val="21"/>
                <w:szCs w:val="21"/>
              </w:rPr>
            </w:pPr>
            <w:r>
              <w:rPr>
                <w:rFonts w:hint="eastAsia" w:cs="宋体"/>
                <w:color w:val="auto"/>
                <w:sz w:val="21"/>
                <w:szCs w:val="21"/>
              </w:rPr>
              <w:t>施工进度计划和各阶段进度的保证措施（8分）</w:t>
            </w:r>
          </w:p>
        </w:tc>
        <w:tc>
          <w:tcPr>
            <w:tcW w:w="7023" w:type="dxa"/>
            <w:tcBorders>
              <w:top w:val="single" w:color="auto" w:sz="4" w:space="0"/>
              <w:left w:val="single" w:color="auto" w:sz="4" w:space="0"/>
              <w:right w:val="single" w:color="auto" w:sz="4" w:space="0"/>
            </w:tcBorders>
            <w:vAlign w:val="center"/>
          </w:tcPr>
          <w:p w14:paraId="4E29A2E4">
            <w:pPr>
              <w:rPr>
                <w:rFonts w:hint="eastAsia" w:ascii="宋体" w:hAnsi="宋体" w:cs="宋体"/>
                <w:color w:val="auto"/>
                <w:sz w:val="21"/>
                <w:szCs w:val="21"/>
              </w:rPr>
            </w:pPr>
            <w:r>
              <w:rPr>
                <w:rFonts w:hint="eastAsia" w:ascii="宋体" w:hAnsi="宋体" w:cs="宋体"/>
                <w:color w:val="auto"/>
                <w:sz w:val="21"/>
                <w:szCs w:val="21"/>
              </w:rPr>
              <w:t>6.1对施工进度计划和各阶段进度的保证措施进行综合评分：</w:t>
            </w:r>
          </w:p>
          <w:p w14:paraId="2E5ADEF8">
            <w:pPr>
              <w:widowControl w:val="0"/>
              <w:rPr>
                <w:rFonts w:hint="eastAsia" w:ascii="宋体" w:hAnsi="宋体" w:cs="宋体"/>
                <w:color w:val="auto"/>
                <w:sz w:val="21"/>
                <w:szCs w:val="21"/>
              </w:rPr>
            </w:pPr>
            <w:r>
              <w:rPr>
                <w:rFonts w:hint="eastAsia" w:ascii="宋体" w:hAnsi="宋体" w:cs="宋体"/>
                <w:color w:val="auto"/>
                <w:sz w:val="21"/>
                <w:szCs w:val="21"/>
              </w:rPr>
              <w:t>计划编制合理可行，关键节点的控制措施有力、合理、可行的得8分；计划编制合理可行，关键节点的控制措施较有可操作性和可行的5分；计划编制基本合理可行，关键节点的控制措施具有合理性，具有一定可操作性的得3分；未提供相关内容的不得分。</w:t>
            </w:r>
          </w:p>
        </w:tc>
        <w:tc>
          <w:tcPr>
            <w:tcW w:w="830" w:type="dxa"/>
            <w:tcBorders>
              <w:left w:val="single" w:color="auto" w:sz="4" w:space="0"/>
              <w:right w:val="single" w:color="auto" w:sz="4" w:space="0"/>
            </w:tcBorders>
            <w:vAlign w:val="center"/>
          </w:tcPr>
          <w:p w14:paraId="6F289746">
            <w:pPr>
              <w:widowControl w:val="0"/>
              <w:jc w:val="center"/>
              <w:rPr>
                <w:rFonts w:hint="eastAsia" w:ascii="宋体" w:hAnsi="宋体" w:cs="宋体"/>
                <w:color w:val="auto"/>
                <w:sz w:val="22"/>
                <w:szCs w:val="22"/>
              </w:rPr>
            </w:pPr>
            <w:r>
              <w:rPr>
                <w:rFonts w:hint="eastAsia" w:ascii="宋体" w:hAnsi="宋体" w:cs="宋体"/>
                <w:color w:val="auto"/>
                <w:sz w:val="22"/>
                <w:szCs w:val="22"/>
              </w:rPr>
              <w:t>8</w:t>
            </w:r>
          </w:p>
        </w:tc>
      </w:tr>
      <w:tr w14:paraId="5BEBB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8" w:hRule="atLeast"/>
          <w:tblHeader/>
          <w:jc w:val="center"/>
        </w:trPr>
        <w:tc>
          <w:tcPr>
            <w:tcW w:w="709" w:type="dxa"/>
            <w:tcBorders>
              <w:left w:val="single" w:color="auto" w:sz="4" w:space="0"/>
              <w:right w:val="single" w:color="auto" w:sz="4" w:space="0"/>
            </w:tcBorders>
            <w:vAlign w:val="center"/>
          </w:tcPr>
          <w:p w14:paraId="540B6DD3">
            <w:pPr>
              <w:widowControl w:val="0"/>
              <w:jc w:val="center"/>
              <w:rPr>
                <w:rFonts w:hint="eastAsia" w:ascii="宋体" w:hAnsi="宋体" w:cs="宋体"/>
                <w:color w:val="auto"/>
                <w:sz w:val="22"/>
                <w:szCs w:val="22"/>
              </w:rPr>
            </w:pPr>
            <w:r>
              <w:rPr>
                <w:rFonts w:hint="eastAsia" w:ascii="宋体" w:hAnsi="宋体" w:cs="宋体"/>
                <w:color w:val="auto"/>
                <w:sz w:val="22"/>
                <w:szCs w:val="22"/>
              </w:rPr>
              <w:t>7</w:t>
            </w:r>
          </w:p>
        </w:tc>
        <w:tc>
          <w:tcPr>
            <w:tcW w:w="1688" w:type="dxa"/>
            <w:tcBorders>
              <w:left w:val="single" w:color="auto" w:sz="4" w:space="0"/>
              <w:right w:val="single" w:color="auto" w:sz="4" w:space="0"/>
            </w:tcBorders>
            <w:vAlign w:val="center"/>
          </w:tcPr>
          <w:p w14:paraId="558122A7">
            <w:pPr>
              <w:pStyle w:val="48"/>
              <w:widowControl w:val="0"/>
              <w:spacing w:line="240" w:lineRule="auto"/>
              <w:ind w:firstLine="0"/>
              <w:rPr>
                <w:rFonts w:hint="eastAsia" w:cs="宋体"/>
                <w:color w:val="auto"/>
                <w:sz w:val="21"/>
                <w:szCs w:val="21"/>
              </w:rPr>
            </w:pPr>
            <w:r>
              <w:rPr>
                <w:rFonts w:hint="eastAsia" w:cs="宋体"/>
                <w:color w:val="auto"/>
                <w:sz w:val="21"/>
                <w:szCs w:val="21"/>
              </w:rPr>
              <w:t>劳动力、机械设备和材料投入计划（6分）</w:t>
            </w:r>
          </w:p>
        </w:tc>
        <w:tc>
          <w:tcPr>
            <w:tcW w:w="7023" w:type="dxa"/>
            <w:tcBorders>
              <w:top w:val="single" w:color="auto" w:sz="4" w:space="0"/>
              <w:left w:val="single" w:color="auto" w:sz="4" w:space="0"/>
              <w:right w:val="single" w:color="auto" w:sz="4" w:space="0"/>
            </w:tcBorders>
            <w:vAlign w:val="center"/>
          </w:tcPr>
          <w:p w14:paraId="561B39D5">
            <w:pPr>
              <w:rPr>
                <w:rFonts w:hint="eastAsia" w:ascii="宋体" w:hAnsi="宋体" w:cs="宋体"/>
                <w:color w:val="auto"/>
                <w:sz w:val="21"/>
                <w:szCs w:val="21"/>
                <w:lang w:bidi="zh-CN"/>
              </w:rPr>
            </w:pPr>
            <w:r>
              <w:rPr>
                <w:rFonts w:hint="eastAsia" w:ascii="宋体" w:hAnsi="宋体" w:cs="宋体"/>
                <w:color w:val="auto"/>
                <w:sz w:val="21"/>
                <w:szCs w:val="21"/>
              </w:rPr>
              <w:t>7.1对劳动力投入计划及其保证措施综合评分：投入计划与进度计划呼应，完全满足施工需要，调配投入计划合理、准确的得6分；投入计划与进度计划合理、可行的得4分；投入计划与进度计划基本呼应，其保证措施具有一定合理性的得2分；未提供相关内容的不得分。</w:t>
            </w:r>
          </w:p>
        </w:tc>
        <w:tc>
          <w:tcPr>
            <w:tcW w:w="830" w:type="dxa"/>
            <w:tcBorders>
              <w:left w:val="single" w:color="auto" w:sz="4" w:space="0"/>
              <w:right w:val="single" w:color="auto" w:sz="4" w:space="0"/>
            </w:tcBorders>
            <w:vAlign w:val="center"/>
          </w:tcPr>
          <w:p w14:paraId="6D86800F">
            <w:pPr>
              <w:widowControl w:val="0"/>
              <w:jc w:val="center"/>
              <w:rPr>
                <w:rFonts w:hint="eastAsia" w:ascii="宋体" w:hAnsi="宋体" w:cs="宋体"/>
                <w:color w:val="auto"/>
                <w:sz w:val="22"/>
                <w:szCs w:val="22"/>
              </w:rPr>
            </w:pPr>
            <w:r>
              <w:rPr>
                <w:rFonts w:hint="eastAsia" w:ascii="宋体" w:hAnsi="宋体" w:cs="宋体"/>
                <w:color w:val="auto"/>
                <w:sz w:val="22"/>
                <w:szCs w:val="22"/>
              </w:rPr>
              <w:t>6</w:t>
            </w:r>
          </w:p>
        </w:tc>
      </w:tr>
      <w:tr w14:paraId="1D39D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8" w:hRule="atLeast"/>
          <w:tblHeader/>
          <w:jc w:val="center"/>
        </w:trPr>
        <w:tc>
          <w:tcPr>
            <w:tcW w:w="709" w:type="dxa"/>
            <w:tcBorders>
              <w:left w:val="single" w:color="auto" w:sz="4" w:space="0"/>
              <w:right w:val="single" w:color="auto" w:sz="4" w:space="0"/>
            </w:tcBorders>
            <w:vAlign w:val="center"/>
          </w:tcPr>
          <w:p w14:paraId="7DE21E50">
            <w:pPr>
              <w:widowControl w:val="0"/>
              <w:jc w:val="center"/>
              <w:rPr>
                <w:rFonts w:hint="eastAsia" w:ascii="宋体" w:hAnsi="宋体" w:cs="宋体"/>
                <w:color w:val="auto"/>
                <w:sz w:val="22"/>
                <w:szCs w:val="22"/>
              </w:rPr>
            </w:pPr>
            <w:r>
              <w:rPr>
                <w:rFonts w:hint="eastAsia" w:ascii="宋体" w:hAnsi="宋体" w:cs="宋体"/>
                <w:color w:val="auto"/>
                <w:sz w:val="22"/>
                <w:szCs w:val="22"/>
              </w:rPr>
              <w:t>8</w:t>
            </w:r>
          </w:p>
        </w:tc>
        <w:tc>
          <w:tcPr>
            <w:tcW w:w="1688" w:type="dxa"/>
            <w:tcBorders>
              <w:left w:val="single" w:color="auto" w:sz="4" w:space="0"/>
              <w:right w:val="single" w:color="auto" w:sz="4" w:space="0"/>
            </w:tcBorders>
            <w:vAlign w:val="center"/>
          </w:tcPr>
          <w:p w14:paraId="66B1CE82">
            <w:pPr>
              <w:pStyle w:val="48"/>
              <w:widowControl w:val="0"/>
              <w:spacing w:line="240" w:lineRule="auto"/>
              <w:ind w:firstLine="0"/>
              <w:rPr>
                <w:rFonts w:hint="eastAsia" w:cs="宋体"/>
                <w:color w:val="auto"/>
                <w:sz w:val="21"/>
                <w:szCs w:val="21"/>
              </w:rPr>
            </w:pPr>
            <w:r>
              <w:rPr>
                <w:rFonts w:hint="eastAsia" w:cs="宋体"/>
                <w:color w:val="auto"/>
                <w:sz w:val="21"/>
                <w:szCs w:val="21"/>
              </w:rPr>
              <w:t>关键施工技术、工艺及工程项目实施的重点、难点和解决方案（7分）</w:t>
            </w:r>
          </w:p>
        </w:tc>
        <w:tc>
          <w:tcPr>
            <w:tcW w:w="7023" w:type="dxa"/>
            <w:tcBorders>
              <w:top w:val="single" w:color="auto" w:sz="4" w:space="0"/>
              <w:left w:val="single" w:color="auto" w:sz="4" w:space="0"/>
              <w:right w:val="single" w:color="auto" w:sz="4" w:space="0"/>
            </w:tcBorders>
            <w:vAlign w:val="center"/>
          </w:tcPr>
          <w:p w14:paraId="4E4C3D59">
            <w:pPr>
              <w:rPr>
                <w:rFonts w:hint="eastAsia" w:ascii="宋体" w:hAnsi="宋体" w:cs="宋体"/>
                <w:color w:val="auto"/>
                <w:sz w:val="21"/>
                <w:szCs w:val="21"/>
                <w:lang w:bidi="zh-CN"/>
              </w:rPr>
            </w:pPr>
            <w:r>
              <w:rPr>
                <w:rFonts w:hint="eastAsia" w:ascii="宋体" w:hAnsi="宋体" w:cs="宋体"/>
                <w:color w:val="auto"/>
                <w:sz w:val="21"/>
                <w:szCs w:val="21"/>
              </w:rPr>
              <w:t>8.1对施工技术、工艺等进行综合评分：关键施工技术、工艺及工程项目实施的重点、难点和解决方案合理有效可行。技术先进，内部管理完善的得7分；施工技术先进，重点难点和解决方案相对完善、可行的得5分；施工技术落后，重点难点和解决方案基本完整，不具可行性的得3分；未提供相关内容的不得分。</w:t>
            </w:r>
          </w:p>
        </w:tc>
        <w:tc>
          <w:tcPr>
            <w:tcW w:w="830" w:type="dxa"/>
            <w:tcBorders>
              <w:left w:val="single" w:color="auto" w:sz="4" w:space="0"/>
              <w:right w:val="single" w:color="auto" w:sz="4" w:space="0"/>
            </w:tcBorders>
            <w:vAlign w:val="center"/>
          </w:tcPr>
          <w:p w14:paraId="5DDA5D4A">
            <w:pPr>
              <w:widowControl w:val="0"/>
              <w:jc w:val="center"/>
              <w:rPr>
                <w:rFonts w:hint="eastAsia" w:ascii="宋体" w:hAnsi="宋体" w:cs="宋体"/>
                <w:color w:val="auto"/>
                <w:sz w:val="22"/>
                <w:szCs w:val="22"/>
              </w:rPr>
            </w:pPr>
            <w:r>
              <w:rPr>
                <w:rFonts w:hint="eastAsia" w:ascii="宋体" w:hAnsi="宋体" w:cs="宋体"/>
                <w:color w:val="auto"/>
                <w:sz w:val="22"/>
                <w:szCs w:val="22"/>
              </w:rPr>
              <w:t>7</w:t>
            </w:r>
          </w:p>
        </w:tc>
      </w:tr>
      <w:tr w14:paraId="13EAC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3" w:hRule="atLeast"/>
          <w:tblHeader/>
          <w:jc w:val="center"/>
        </w:trPr>
        <w:tc>
          <w:tcPr>
            <w:tcW w:w="709" w:type="dxa"/>
            <w:tcBorders>
              <w:left w:val="single" w:color="auto" w:sz="4" w:space="0"/>
              <w:right w:val="single" w:color="auto" w:sz="4" w:space="0"/>
            </w:tcBorders>
            <w:vAlign w:val="center"/>
          </w:tcPr>
          <w:p w14:paraId="4F0ECC68">
            <w:pPr>
              <w:widowControl w:val="0"/>
              <w:jc w:val="center"/>
              <w:rPr>
                <w:rFonts w:hint="eastAsia" w:ascii="宋体" w:hAnsi="宋体" w:cs="宋体"/>
                <w:color w:val="auto"/>
                <w:sz w:val="22"/>
                <w:szCs w:val="22"/>
              </w:rPr>
            </w:pPr>
            <w:r>
              <w:rPr>
                <w:rFonts w:hint="eastAsia" w:ascii="宋体" w:hAnsi="宋体" w:cs="宋体"/>
                <w:color w:val="auto"/>
                <w:sz w:val="22"/>
                <w:szCs w:val="22"/>
              </w:rPr>
              <w:t>9</w:t>
            </w:r>
          </w:p>
        </w:tc>
        <w:tc>
          <w:tcPr>
            <w:tcW w:w="1688" w:type="dxa"/>
            <w:tcBorders>
              <w:left w:val="single" w:color="auto" w:sz="4" w:space="0"/>
              <w:right w:val="single" w:color="auto" w:sz="4" w:space="0"/>
            </w:tcBorders>
            <w:vAlign w:val="center"/>
          </w:tcPr>
          <w:p w14:paraId="05C4949E">
            <w:pPr>
              <w:pStyle w:val="48"/>
              <w:widowControl w:val="0"/>
              <w:spacing w:line="240" w:lineRule="auto"/>
              <w:ind w:firstLine="0"/>
              <w:rPr>
                <w:rFonts w:hint="eastAsia" w:cs="宋体"/>
                <w:color w:val="auto"/>
                <w:sz w:val="21"/>
                <w:szCs w:val="21"/>
              </w:rPr>
            </w:pPr>
            <w:r>
              <w:rPr>
                <w:rFonts w:hint="eastAsia" w:cs="宋体"/>
                <w:color w:val="auto"/>
                <w:sz w:val="21"/>
                <w:szCs w:val="21"/>
              </w:rPr>
              <w:t>质量安全保证措施（7分）</w:t>
            </w:r>
          </w:p>
        </w:tc>
        <w:tc>
          <w:tcPr>
            <w:tcW w:w="7023" w:type="dxa"/>
            <w:tcBorders>
              <w:top w:val="single" w:color="auto" w:sz="4" w:space="0"/>
              <w:left w:val="single" w:color="auto" w:sz="4" w:space="0"/>
              <w:right w:val="single" w:color="auto" w:sz="4" w:space="0"/>
            </w:tcBorders>
            <w:vAlign w:val="center"/>
          </w:tcPr>
          <w:p w14:paraId="618614EA">
            <w:pPr>
              <w:widowControl w:val="0"/>
              <w:adjustRightInd w:val="0"/>
              <w:snapToGrid w:val="0"/>
              <w:rPr>
                <w:rFonts w:hint="eastAsia" w:ascii="宋体" w:hAnsi="宋体" w:cs="宋体"/>
                <w:color w:val="auto"/>
                <w:sz w:val="21"/>
                <w:szCs w:val="21"/>
                <w:lang w:bidi="zh-CN"/>
              </w:rPr>
            </w:pPr>
            <w:r>
              <w:rPr>
                <w:rFonts w:hint="eastAsia" w:ascii="宋体" w:hAnsi="宋体" w:cs="宋体"/>
                <w:color w:val="auto"/>
                <w:sz w:val="21"/>
                <w:szCs w:val="21"/>
              </w:rPr>
              <w:t>9.1对投标人的质量控制措施进行综合评分：质量保证及体系及措施符合规范要求，各项措施方法可靠、详尽的得7分；针对项目实际情况提出具体、可行的措施，满足质量要求的得5分；质量控制措施基本合理可行的得3分；未提供相关内容的不得分。</w:t>
            </w:r>
          </w:p>
        </w:tc>
        <w:tc>
          <w:tcPr>
            <w:tcW w:w="830" w:type="dxa"/>
            <w:tcBorders>
              <w:left w:val="single" w:color="auto" w:sz="4" w:space="0"/>
              <w:right w:val="single" w:color="auto" w:sz="4" w:space="0"/>
            </w:tcBorders>
            <w:vAlign w:val="center"/>
          </w:tcPr>
          <w:p w14:paraId="6FDD3297">
            <w:pPr>
              <w:widowControl w:val="0"/>
              <w:jc w:val="center"/>
              <w:rPr>
                <w:rFonts w:hint="eastAsia" w:ascii="宋体" w:hAnsi="宋体" w:cs="宋体"/>
                <w:color w:val="auto"/>
                <w:sz w:val="22"/>
                <w:szCs w:val="22"/>
              </w:rPr>
            </w:pPr>
            <w:r>
              <w:rPr>
                <w:rFonts w:hint="eastAsia" w:ascii="宋体" w:hAnsi="宋体" w:cs="宋体"/>
                <w:color w:val="auto"/>
                <w:sz w:val="22"/>
                <w:szCs w:val="22"/>
              </w:rPr>
              <w:t>7</w:t>
            </w:r>
          </w:p>
        </w:tc>
      </w:tr>
      <w:tr w14:paraId="5CCAED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atLeast"/>
          <w:tblHeader/>
          <w:jc w:val="center"/>
        </w:trPr>
        <w:tc>
          <w:tcPr>
            <w:tcW w:w="9420" w:type="dxa"/>
            <w:gridSpan w:val="3"/>
            <w:tcBorders>
              <w:top w:val="single" w:color="auto" w:sz="4" w:space="0"/>
              <w:left w:val="single" w:color="auto" w:sz="4" w:space="0"/>
              <w:bottom w:val="single" w:color="auto" w:sz="4" w:space="0"/>
              <w:right w:val="single" w:color="auto" w:sz="4" w:space="0"/>
            </w:tcBorders>
            <w:vAlign w:val="center"/>
          </w:tcPr>
          <w:p w14:paraId="30BC38CA">
            <w:pPr>
              <w:widowControl w:val="0"/>
              <w:jc w:val="center"/>
              <w:rPr>
                <w:rFonts w:hint="eastAsia" w:ascii="宋体" w:hAnsi="宋体" w:cs="宋体"/>
                <w:color w:val="auto"/>
                <w:sz w:val="22"/>
                <w:szCs w:val="22"/>
              </w:rPr>
            </w:pPr>
            <w:r>
              <w:rPr>
                <w:rFonts w:hint="eastAsia" w:ascii="宋体" w:hAnsi="宋体" w:cs="宋体"/>
                <w:color w:val="auto"/>
                <w:sz w:val="22"/>
                <w:szCs w:val="22"/>
              </w:rPr>
              <w:t>总分</w:t>
            </w:r>
          </w:p>
        </w:tc>
        <w:tc>
          <w:tcPr>
            <w:tcW w:w="830" w:type="dxa"/>
            <w:tcBorders>
              <w:top w:val="single" w:color="auto" w:sz="4" w:space="0"/>
              <w:left w:val="single" w:color="auto" w:sz="4" w:space="0"/>
              <w:right w:val="single" w:color="auto" w:sz="4" w:space="0"/>
            </w:tcBorders>
            <w:vAlign w:val="center"/>
          </w:tcPr>
          <w:p w14:paraId="3FDB57FA">
            <w:pPr>
              <w:widowControl w:val="0"/>
              <w:jc w:val="center"/>
              <w:rPr>
                <w:rFonts w:hint="eastAsia" w:ascii="宋体" w:hAnsi="宋体" w:cs="宋体"/>
                <w:color w:val="auto"/>
                <w:sz w:val="22"/>
                <w:szCs w:val="22"/>
              </w:rPr>
            </w:pPr>
            <w:r>
              <w:rPr>
                <w:rFonts w:hint="eastAsia" w:ascii="宋体" w:hAnsi="宋体" w:cs="宋体"/>
                <w:color w:val="auto"/>
                <w:sz w:val="22"/>
                <w:szCs w:val="22"/>
              </w:rPr>
              <w:t>100</w:t>
            </w:r>
            <w:bookmarkEnd w:id="1"/>
            <w:bookmarkEnd w:id="2"/>
            <w:bookmarkEnd w:id="3"/>
          </w:p>
        </w:tc>
      </w:tr>
    </w:tbl>
    <w:p w14:paraId="6FFEC138">
      <w:pPr>
        <w:widowControl w:val="0"/>
        <w:snapToGrid w:val="0"/>
        <w:spacing w:line="264" w:lineRule="auto"/>
        <w:rPr>
          <w:rFonts w:hint="eastAsia" w:ascii="宋体" w:hAnsi="宋体"/>
          <w:bCs/>
          <w:color w:val="auto"/>
          <w:sz w:val="24"/>
          <w:szCs w:val="24"/>
        </w:rPr>
      </w:pPr>
      <w:r>
        <w:rPr>
          <w:rFonts w:hint="eastAsia" w:ascii="宋体" w:hAnsi="宋体" w:cs="宋体"/>
          <w:bCs/>
          <w:color w:val="auto"/>
          <w:sz w:val="24"/>
          <w:szCs w:val="24"/>
        </w:rPr>
        <w:t>说明：</w:t>
      </w:r>
    </w:p>
    <w:p w14:paraId="1B47732A">
      <w:pPr>
        <w:widowControl w:val="0"/>
        <w:snapToGrid w:val="0"/>
        <w:spacing w:line="264" w:lineRule="auto"/>
        <w:rPr>
          <w:rFonts w:hint="eastAsia" w:ascii="宋体" w:hAnsi="宋体" w:cs="宋体"/>
          <w:bCs/>
          <w:color w:val="auto"/>
          <w:sz w:val="24"/>
          <w:szCs w:val="24"/>
        </w:rPr>
      </w:pPr>
      <w:r>
        <w:rPr>
          <w:rFonts w:hint="eastAsia" w:ascii="宋体" w:hAnsi="宋体" w:cs="宋体"/>
          <w:bCs/>
          <w:color w:val="auto"/>
          <w:sz w:val="24"/>
          <w:szCs w:val="24"/>
        </w:rPr>
        <w:t>1、所有认证、检测报告、证明和业绩均以有效的证明文件的复印件（扫描件）加盖公章。</w:t>
      </w:r>
    </w:p>
    <w:p w14:paraId="1F19C270">
      <w:pPr>
        <w:widowControl w:val="0"/>
        <w:snapToGrid w:val="0"/>
        <w:spacing w:line="264" w:lineRule="auto"/>
        <w:rPr>
          <w:rFonts w:hint="eastAsia" w:ascii="宋体" w:hAnsi="宋体" w:cs="宋体"/>
          <w:bCs/>
          <w:color w:val="auto"/>
          <w:sz w:val="24"/>
          <w:szCs w:val="24"/>
        </w:rPr>
      </w:pPr>
      <w:r>
        <w:rPr>
          <w:rFonts w:hint="eastAsia" w:ascii="宋体" w:hAnsi="宋体" w:cs="宋体"/>
          <w:bCs/>
          <w:color w:val="auto"/>
          <w:sz w:val="24"/>
          <w:szCs w:val="24"/>
        </w:rPr>
        <w:t>2、所有认证、检测报告、证明和业绩的单位名称须与供应商或制造商名称一致（以公章为准），否则不得分。</w:t>
      </w:r>
    </w:p>
    <w:p w14:paraId="3A4514A9">
      <w:pPr>
        <w:widowControl w:val="0"/>
        <w:snapToGrid w:val="0"/>
        <w:spacing w:line="264" w:lineRule="auto"/>
        <w:rPr>
          <w:rFonts w:hint="eastAsia" w:ascii="宋体" w:hAnsi="宋体" w:cs="宋体"/>
          <w:bCs/>
          <w:color w:val="auto"/>
          <w:sz w:val="24"/>
          <w:szCs w:val="24"/>
        </w:rPr>
      </w:pPr>
      <w:r>
        <w:rPr>
          <w:rFonts w:hint="eastAsia" w:ascii="宋体" w:hAnsi="宋体" w:cs="宋体"/>
          <w:bCs/>
          <w:color w:val="auto"/>
          <w:sz w:val="24"/>
          <w:szCs w:val="24"/>
        </w:rPr>
        <w:t>3、若供应商提供虚假资料，一经查实作无效投标处理。</w:t>
      </w:r>
    </w:p>
    <w:p w14:paraId="0736664C">
      <w:pPr>
        <w:widowControl w:val="0"/>
        <w:snapToGrid w:val="0"/>
        <w:spacing w:line="264" w:lineRule="auto"/>
        <w:rPr>
          <w:rFonts w:hint="eastAsia" w:ascii="宋体" w:hAnsi="宋体" w:cs="宋体"/>
          <w:bCs/>
          <w:color w:val="auto"/>
          <w:sz w:val="24"/>
          <w:szCs w:val="24"/>
        </w:rPr>
      </w:pPr>
      <w:r>
        <w:rPr>
          <w:rFonts w:hint="eastAsia" w:ascii="宋体" w:hAnsi="宋体" w:cs="宋体"/>
          <w:bCs/>
          <w:color w:val="auto"/>
          <w:sz w:val="24"/>
          <w:szCs w:val="24"/>
        </w:rPr>
        <w:t>4、对国家认定的节能产品和环保产品分别给予投标价的5%、5%价格扣除，用扣除后的价格参与评审（特别说明：节能、环保产品必须纳入“中国政府采购网http://www.ccgp.gov.cn”等官方网站“节能、环保产品查询系统”，且以提供的证书复印件为准）。</w:t>
      </w:r>
    </w:p>
    <w:p w14:paraId="4CFF2F5A">
      <w:pPr>
        <w:widowControl w:val="0"/>
        <w:snapToGrid w:val="0"/>
        <w:spacing w:line="264" w:lineRule="auto"/>
        <w:rPr>
          <w:rFonts w:hint="eastAsia" w:ascii="宋体" w:hAnsi="宋体" w:cs="宋体"/>
          <w:bCs/>
          <w:color w:val="auto"/>
          <w:sz w:val="24"/>
          <w:szCs w:val="24"/>
        </w:rPr>
      </w:pPr>
      <w:r>
        <w:rPr>
          <w:rFonts w:hint="eastAsia" w:ascii="宋体" w:hAnsi="宋体" w:cs="宋体"/>
          <w:bCs/>
          <w:color w:val="auto"/>
          <w:sz w:val="24"/>
          <w:szCs w:val="24"/>
        </w:rPr>
        <w:t>5、小微企业的价格扣除</w:t>
      </w:r>
    </w:p>
    <w:p w14:paraId="74C85CF2">
      <w:pPr>
        <w:widowControl w:val="0"/>
        <w:snapToGrid w:val="0"/>
        <w:spacing w:line="264" w:lineRule="auto"/>
        <w:rPr>
          <w:rFonts w:hint="eastAsia" w:ascii="宋体" w:hAnsi="宋体" w:cs="宋体"/>
          <w:bCs/>
          <w:color w:val="auto"/>
          <w:sz w:val="24"/>
          <w:szCs w:val="24"/>
        </w:rPr>
      </w:pPr>
      <w:r>
        <w:rPr>
          <w:rFonts w:hint="eastAsia" w:ascii="宋体" w:hAnsi="宋体" w:cs="宋体"/>
          <w:bCs/>
          <w:color w:val="auto"/>
          <w:sz w:val="24"/>
          <w:szCs w:val="24"/>
        </w:rPr>
        <w:t>（1）对小微企业生产的产品给予投标价的5%价格扣除，用扣除后的价格参与评审。</w:t>
      </w:r>
    </w:p>
    <w:p w14:paraId="45A2942B">
      <w:pPr>
        <w:widowControl w:val="0"/>
        <w:snapToGrid w:val="0"/>
        <w:spacing w:line="264" w:lineRule="auto"/>
        <w:rPr>
          <w:rFonts w:hint="eastAsia" w:ascii="宋体" w:hAnsi="宋体" w:cs="宋体"/>
          <w:bCs/>
          <w:color w:val="auto"/>
          <w:sz w:val="24"/>
          <w:szCs w:val="24"/>
        </w:rPr>
      </w:pPr>
      <w:r>
        <w:rPr>
          <w:rFonts w:hint="eastAsia" w:ascii="宋体" w:hAnsi="宋体" w:cs="宋体"/>
          <w:bCs/>
          <w:color w:val="auto"/>
          <w:sz w:val="24"/>
          <w:szCs w:val="24"/>
        </w:rPr>
        <w:t>（2）大中型企业和其他自然人、法人或者其他组织与小型、微型企业组成联合体共同参加投标，如果联合协议中约定，小型、微型企业的协议合同金额占到联合体协议合同总金额30%以上的，给予联合体2%的价格扣除。联合体各方均为小型、微型企业的，联合体视同为小型、微型企业享受10%价格扣除，用扣除后的价格参与评审。</w:t>
      </w:r>
    </w:p>
    <w:p w14:paraId="091B10F6">
      <w:pPr>
        <w:widowControl w:val="0"/>
        <w:snapToGrid w:val="0"/>
        <w:spacing w:line="264" w:lineRule="auto"/>
        <w:rPr>
          <w:rFonts w:hint="eastAsia" w:ascii="宋体" w:hAnsi="宋体" w:cs="宋体"/>
          <w:bCs/>
          <w:color w:val="auto"/>
          <w:sz w:val="24"/>
          <w:szCs w:val="24"/>
        </w:rPr>
      </w:pPr>
      <w:r>
        <w:rPr>
          <w:rFonts w:hint="eastAsia" w:ascii="宋体" w:hAnsi="宋体" w:cs="宋体"/>
          <w:bCs/>
          <w:color w:val="auto"/>
          <w:sz w:val="24"/>
          <w:szCs w:val="24"/>
        </w:rPr>
        <w:t>（3）小企业（含小型、微型企业）应当同时符合以下条件：</w:t>
      </w:r>
    </w:p>
    <w:p w14:paraId="6E6670F3">
      <w:pPr>
        <w:widowControl w:val="0"/>
        <w:snapToGrid w:val="0"/>
        <w:spacing w:line="264" w:lineRule="auto"/>
        <w:rPr>
          <w:rFonts w:hint="eastAsia" w:ascii="宋体" w:hAnsi="宋体" w:cs="宋体"/>
          <w:bCs/>
          <w:color w:val="auto"/>
          <w:sz w:val="24"/>
          <w:szCs w:val="24"/>
        </w:rPr>
      </w:pPr>
      <w:r>
        <w:rPr>
          <w:rFonts w:hint="eastAsia" w:ascii="宋体" w:hAnsi="宋体" w:cs="宋体"/>
          <w:bCs/>
          <w:color w:val="auto"/>
          <w:sz w:val="24"/>
          <w:szCs w:val="24"/>
        </w:rPr>
        <w:t>①供应商为小企业，且符合中小企业划分标准；</w:t>
      </w:r>
    </w:p>
    <w:p w14:paraId="6B081455">
      <w:pPr>
        <w:widowControl w:val="0"/>
        <w:snapToGrid w:val="0"/>
        <w:spacing w:line="264" w:lineRule="auto"/>
        <w:rPr>
          <w:rFonts w:hint="eastAsia" w:ascii="宋体" w:hAnsi="宋体" w:cs="宋体"/>
          <w:bCs/>
          <w:color w:val="auto"/>
          <w:sz w:val="24"/>
          <w:szCs w:val="24"/>
        </w:rPr>
      </w:pPr>
      <w:r>
        <w:rPr>
          <w:rFonts w:hint="eastAsia" w:ascii="宋体" w:hAnsi="宋体" w:cs="宋体"/>
          <w:bCs/>
          <w:color w:val="auto"/>
          <w:sz w:val="24"/>
          <w:szCs w:val="24"/>
        </w:rPr>
        <w:t>②提供本企业制造的货物、承担的工程或者服务，或者提供其他小企业制造的货物。如果提供的货物为大中型企业注册商标的货物，视同大中型企业。</w:t>
      </w:r>
    </w:p>
    <w:p w14:paraId="3000FD09">
      <w:pPr>
        <w:widowControl w:val="0"/>
        <w:snapToGrid w:val="0"/>
        <w:spacing w:line="264" w:lineRule="auto"/>
        <w:rPr>
          <w:rFonts w:hint="eastAsia" w:ascii="宋体" w:hAnsi="宋体" w:cs="宋体"/>
          <w:bCs/>
          <w:color w:val="auto"/>
          <w:sz w:val="24"/>
          <w:szCs w:val="24"/>
        </w:rPr>
      </w:pPr>
      <w:r>
        <w:rPr>
          <w:rFonts w:hint="eastAsia" w:ascii="宋体" w:hAnsi="宋体" w:cs="宋体"/>
          <w:bCs/>
          <w:color w:val="auto"/>
          <w:sz w:val="24"/>
          <w:szCs w:val="24"/>
        </w:rPr>
        <w:t>6、如果提供的货物为大中型企业注册商标的货物，视同大中型企业。</w:t>
      </w:r>
    </w:p>
    <w:p w14:paraId="30F81B5C">
      <w:pPr>
        <w:widowControl w:val="0"/>
        <w:snapToGrid w:val="0"/>
        <w:spacing w:line="264" w:lineRule="auto"/>
        <w:rPr>
          <w:rFonts w:hint="eastAsia" w:ascii="宋体" w:hAnsi="宋体" w:cs="宋体"/>
          <w:bCs/>
          <w:color w:val="auto"/>
          <w:sz w:val="24"/>
          <w:szCs w:val="24"/>
        </w:rPr>
      </w:pPr>
      <w:r>
        <w:rPr>
          <w:rFonts w:hint="eastAsia" w:ascii="宋体" w:hAnsi="宋体" w:cs="宋体"/>
          <w:bCs/>
          <w:color w:val="auto"/>
          <w:sz w:val="24"/>
          <w:szCs w:val="24"/>
        </w:rPr>
        <w:t>7、若供应商提供的认证证书、荣誉证书、专利是所投产品制造商的，请供应商与制造商在证书上加盖公章。</w:t>
      </w:r>
    </w:p>
    <w:p w14:paraId="393E7123">
      <w:pPr>
        <w:widowControl w:val="0"/>
        <w:snapToGrid w:val="0"/>
        <w:spacing w:line="264" w:lineRule="auto"/>
        <w:rPr>
          <w:rFonts w:hint="eastAsia" w:ascii="宋体" w:hAnsi="宋体" w:cs="宋体"/>
          <w:bCs/>
          <w:color w:val="auto"/>
          <w:sz w:val="24"/>
          <w:szCs w:val="24"/>
        </w:rPr>
      </w:pPr>
      <w:r>
        <w:rPr>
          <w:rFonts w:hint="eastAsia" w:ascii="宋体" w:hAnsi="宋体" w:cs="宋体"/>
          <w:bCs/>
          <w:color w:val="auto"/>
          <w:sz w:val="24"/>
          <w:szCs w:val="24"/>
        </w:rPr>
        <w:t>8、残疾人福利单位价格扣除</w:t>
      </w:r>
    </w:p>
    <w:p w14:paraId="2B8727F4">
      <w:pPr>
        <w:widowControl w:val="0"/>
        <w:snapToGrid w:val="0"/>
        <w:spacing w:line="264" w:lineRule="auto"/>
        <w:rPr>
          <w:rFonts w:hint="eastAsia" w:ascii="宋体" w:hAnsi="宋体" w:cs="宋体"/>
          <w:bCs/>
          <w:color w:val="auto"/>
          <w:sz w:val="24"/>
          <w:szCs w:val="24"/>
        </w:rPr>
      </w:pPr>
      <w:r>
        <w:rPr>
          <w:rFonts w:hint="eastAsia" w:ascii="宋体" w:hAnsi="宋体" w:cs="宋体"/>
          <w:bCs/>
          <w:color w:val="auto"/>
          <w:sz w:val="24"/>
          <w:szCs w:val="24"/>
        </w:rPr>
        <w:t>（1）本项目对残疾人福利性单位视同小型、微型企业，给予10%的价格扣除，用扣除后的价格参与评审。</w:t>
      </w:r>
    </w:p>
    <w:p w14:paraId="7B14861E">
      <w:pPr>
        <w:widowControl w:val="0"/>
        <w:snapToGrid w:val="0"/>
        <w:spacing w:line="264" w:lineRule="auto"/>
        <w:rPr>
          <w:rFonts w:hint="eastAsia" w:ascii="宋体" w:hAnsi="宋体" w:cs="宋体"/>
          <w:bCs/>
          <w:color w:val="auto"/>
          <w:sz w:val="24"/>
          <w:szCs w:val="24"/>
        </w:rPr>
      </w:pPr>
      <w:r>
        <w:rPr>
          <w:rFonts w:hint="eastAsia" w:ascii="宋体" w:hAnsi="宋体" w:cs="宋体"/>
          <w:bCs/>
          <w:color w:val="auto"/>
          <w:sz w:val="24"/>
          <w:szCs w:val="24"/>
        </w:rPr>
        <w:t>（2）残疾人福利单位需按照采购文件的要求提供《残疾人福利性单位声明函》。</w:t>
      </w:r>
    </w:p>
    <w:p w14:paraId="5D6A1BDE">
      <w:pPr>
        <w:widowControl w:val="0"/>
        <w:snapToGrid w:val="0"/>
        <w:spacing w:line="264" w:lineRule="auto"/>
        <w:rPr>
          <w:rFonts w:hint="eastAsia" w:ascii="宋体" w:hAnsi="宋体" w:cs="宋体"/>
          <w:bCs/>
          <w:color w:val="auto"/>
          <w:sz w:val="24"/>
          <w:szCs w:val="24"/>
        </w:rPr>
      </w:pPr>
      <w:r>
        <w:rPr>
          <w:rFonts w:hint="eastAsia" w:ascii="宋体" w:hAnsi="宋体" w:cs="宋体"/>
          <w:bCs/>
          <w:color w:val="auto"/>
          <w:sz w:val="24"/>
          <w:szCs w:val="24"/>
        </w:rPr>
        <w:t>（3）残疾人福利单位标准请参照《关于促进残疾人就业政府采购政策的通知》（财库〔2017〕141号）。</w:t>
      </w:r>
    </w:p>
    <w:p w14:paraId="4ABBEDF0">
      <w:pPr>
        <w:widowControl w:val="0"/>
        <w:snapToGrid w:val="0"/>
        <w:spacing w:line="264" w:lineRule="auto"/>
        <w:rPr>
          <w:rFonts w:hint="eastAsia" w:ascii="宋体" w:hAnsi="宋体" w:cs="宋体"/>
          <w:bCs/>
          <w:color w:val="auto"/>
          <w:sz w:val="24"/>
          <w:szCs w:val="24"/>
        </w:rPr>
      </w:pPr>
      <w:r>
        <w:rPr>
          <w:rFonts w:hint="eastAsia" w:ascii="宋体" w:hAnsi="宋体" w:cs="宋体"/>
          <w:bCs/>
          <w:color w:val="auto"/>
          <w:sz w:val="24"/>
          <w:szCs w:val="24"/>
        </w:rPr>
        <w:t>9、监狱和戒毒企业价格扣除</w:t>
      </w:r>
    </w:p>
    <w:p w14:paraId="26A3E54F">
      <w:pPr>
        <w:widowControl w:val="0"/>
        <w:snapToGrid w:val="0"/>
        <w:spacing w:line="264" w:lineRule="auto"/>
        <w:rPr>
          <w:rFonts w:hint="eastAsia" w:ascii="宋体" w:hAnsi="宋体" w:cs="宋体"/>
          <w:bCs/>
          <w:color w:val="auto"/>
          <w:sz w:val="24"/>
          <w:szCs w:val="24"/>
        </w:rPr>
      </w:pPr>
      <w:r>
        <w:rPr>
          <w:rFonts w:hint="eastAsia" w:ascii="宋体" w:hAnsi="宋体" w:cs="宋体"/>
          <w:bCs/>
          <w:color w:val="auto"/>
          <w:sz w:val="24"/>
          <w:szCs w:val="24"/>
        </w:rPr>
        <w:t>（1）本项目对监狱和戒毒企业（简称监狱企业）视同小型、微型企业，给予10%的价格扣除，用扣除后的价格参与评审。</w:t>
      </w:r>
    </w:p>
    <w:p w14:paraId="78A0C85C">
      <w:pPr>
        <w:widowControl w:val="0"/>
        <w:snapToGrid w:val="0"/>
        <w:spacing w:line="264" w:lineRule="auto"/>
        <w:rPr>
          <w:rFonts w:hint="eastAsia" w:ascii="宋体" w:hAnsi="宋体" w:cs="宋体"/>
          <w:bCs/>
          <w:color w:val="auto"/>
          <w:sz w:val="24"/>
          <w:szCs w:val="24"/>
        </w:rPr>
      </w:pPr>
      <w:r>
        <w:rPr>
          <w:rFonts w:hint="eastAsia" w:ascii="宋体" w:hAnsi="宋体" w:cs="宋体"/>
          <w:bCs/>
          <w:color w:val="auto"/>
          <w:sz w:val="24"/>
          <w:szCs w:val="24"/>
        </w:rPr>
        <w:t>（2）监狱企业参加政府采购活动时，需提供由省级以上监狱管理局、戒毒管理局（含新疆生产建设兵团）出具的属于监狱企业的证明文件。供应商如不提供上述证明文件，价格将不做相应扣除。</w:t>
      </w:r>
    </w:p>
    <w:p w14:paraId="4B336842">
      <w:pPr>
        <w:widowControl w:val="0"/>
        <w:snapToGrid w:val="0"/>
        <w:spacing w:line="264" w:lineRule="auto"/>
        <w:rPr>
          <w:rFonts w:hint="eastAsia" w:ascii="宋体" w:hAnsi="宋体" w:cs="宋体"/>
          <w:bCs/>
          <w:color w:val="auto"/>
          <w:sz w:val="24"/>
          <w:szCs w:val="24"/>
        </w:rPr>
      </w:pPr>
      <w:r>
        <w:rPr>
          <w:rFonts w:hint="eastAsia" w:ascii="宋体" w:hAnsi="宋体" w:cs="宋体"/>
          <w:bCs/>
          <w:color w:val="auto"/>
          <w:sz w:val="24"/>
          <w:szCs w:val="24"/>
        </w:rPr>
        <w:t>（3）监狱企业标准请参照《关于政府采购支持监狱企业发展有关问题的通知》（财库[2014]68号）。</w:t>
      </w:r>
    </w:p>
    <w:p w14:paraId="0E33891E">
      <w:pPr>
        <w:widowControl w:val="0"/>
        <w:snapToGrid w:val="0"/>
        <w:spacing w:line="264" w:lineRule="auto"/>
        <w:rPr>
          <w:rFonts w:hint="eastAsia" w:ascii="宋体" w:hAnsi="宋体" w:cs="宋体"/>
          <w:bCs/>
          <w:color w:val="auto"/>
          <w:sz w:val="24"/>
          <w:szCs w:val="24"/>
        </w:rPr>
      </w:pPr>
      <w:r>
        <w:rPr>
          <w:rFonts w:hint="eastAsia" w:ascii="宋体" w:hAnsi="宋体" w:cs="宋体"/>
          <w:bCs/>
          <w:color w:val="auto"/>
          <w:sz w:val="24"/>
          <w:szCs w:val="24"/>
        </w:rPr>
        <w:t>10、残疾人福利单位、监狱企业属于小型、微型企业的，不重复享受政策。</w:t>
      </w:r>
    </w:p>
    <w:p w14:paraId="6A1FEEE8">
      <w:pPr>
        <w:widowControl w:val="0"/>
        <w:rPr>
          <w:rFonts w:hint="eastAsia" w:ascii="宋体" w:hAnsi="宋体" w:cs="宋体"/>
          <w:bCs/>
          <w:color w:val="auto"/>
          <w:sz w:val="24"/>
          <w:szCs w:val="24"/>
        </w:rPr>
      </w:pPr>
    </w:p>
    <w:p w14:paraId="661D1E29">
      <w:pPr>
        <w:widowControl w:val="0"/>
        <w:rPr>
          <w:rFonts w:hint="eastAsia" w:ascii="宋体" w:hAnsi="宋体" w:cs="宋体"/>
          <w:b/>
          <w:color w:val="auto"/>
          <w:sz w:val="22"/>
          <w:szCs w:val="22"/>
        </w:rPr>
      </w:pPr>
    </w:p>
    <w:p w14:paraId="061AE99C">
      <w:pPr>
        <w:pStyle w:val="48"/>
        <w:rPr>
          <w:rFonts w:hint="eastAsia"/>
          <w:color w:val="auto"/>
        </w:rPr>
      </w:pPr>
    </w:p>
    <w:p w14:paraId="5180A990">
      <w:pPr>
        <w:rPr>
          <w:color w:val="auto"/>
        </w:rPr>
      </w:pPr>
    </w:p>
    <w:p w14:paraId="4FF5D360">
      <w:pPr>
        <w:rPr>
          <w:color w:val="auto"/>
        </w:rPr>
      </w:pPr>
      <w:r>
        <w:rPr>
          <w:rFonts w:hint="eastAsia"/>
          <w:color w:val="auto"/>
        </w:rPr>
        <w:br w:type="page"/>
      </w:r>
    </w:p>
    <w:p w14:paraId="24BAF074">
      <w:pPr>
        <w:pStyle w:val="4"/>
        <w:keepNext w:val="0"/>
        <w:keepLines w:val="0"/>
        <w:widowControl w:val="0"/>
        <w:rPr>
          <w:color w:val="auto"/>
        </w:rPr>
      </w:pPr>
      <w:r>
        <w:rPr>
          <w:rFonts w:hint="eastAsia"/>
          <w:color w:val="auto"/>
        </w:rPr>
        <w:t>第四章 采购需求及要求</w:t>
      </w:r>
    </w:p>
    <w:p w14:paraId="32A75F2B">
      <w:pPr>
        <w:pStyle w:val="3"/>
        <w:widowControl w:val="0"/>
        <w:snapToGrid w:val="0"/>
        <w:spacing w:after="0" w:line="288" w:lineRule="auto"/>
        <w:rPr>
          <w:rFonts w:hint="eastAsia" w:ascii="宋体" w:hAnsi="宋体" w:cs="宋体"/>
          <w:color w:val="auto"/>
          <w:sz w:val="22"/>
          <w:szCs w:val="28"/>
        </w:rPr>
      </w:pPr>
      <w:r>
        <w:rPr>
          <w:rFonts w:hint="eastAsia" w:ascii="宋体" w:hAnsi="宋体" w:cs="宋体"/>
          <w:color w:val="auto"/>
          <w:sz w:val="22"/>
          <w:szCs w:val="28"/>
        </w:rPr>
        <w:t>一、项目概况</w:t>
      </w:r>
    </w:p>
    <w:p w14:paraId="59FAC3F8">
      <w:pPr>
        <w:pStyle w:val="3"/>
        <w:widowControl w:val="0"/>
        <w:snapToGrid w:val="0"/>
        <w:spacing w:after="0" w:line="288" w:lineRule="auto"/>
        <w:ind w:firstLine="480"/>
        <w:rPr>
          <w:rFonts w:hint="eastAsia" w:ascii="宋体" w:hAnsi="宋体" w:eastAsia="宋体" w:cs="宋体"/>
          <w:color w:val="auto"/>
          <w:spacing w:val="-11"/>
          <w:sz w:val="22"/>
          <w:szCs w:val="28"/>
          <w:lang w:eastAsia="zh-CN"/>
        </w:rPr>
      </w:pPr>
      <w:r>
        <w:rPr>
          <w:rFonts w:hint="eastAsia" w:ascii="宋体" w:hAnsi="宋体" w:cs="宋体"/>
          <w:color w:val="auto"/>
          <w:sz w:val="22"/>
          <w:szCs w:val="28"/>
        </w:rPr>
        <w:t>1.项目名称：</w:t>
      </w:r>
      <w:r>
        <w:rPr>
          <w:rFonts w:hint="eastAsia" w:ascii="宋体" w:hAnsi="宋体" w:cs="宋体"/>
          <w:color w:val="auto"/>
          <w:spacing w:val="-11"/>
          <w:sz w:val="22"/>
          <w:szCs w:val="28"/>
          <w:lang w:eastAsia="zh-CN"/>
        </w:rPr>
        <w:t>栖霞区九乡河衡阳调蓄池建设工程10kV正式用电电力接入工程</w:t>
      </w:r>
    </w:p>
    <w:p w14:paraId="043CE8A6">
      <w:pPr>
        <w:pStyle w:val="3"/>
        <w:widowControl w:val="0"/>
        <w:snapToGrid w:val="0"/>
        <w:spacing w:after="0" w:line="288" w:lineRule="auto"/>
        <w:ind w:firstLine="480"/>
        <w:rPr>
          <w:rFonts w:hint="eastAsia" w:ascii="宋体" w:hAnsi="宋体" w:cs="宋体"/>
          <w:color w:val="auto"/>
          <w:sz w:val="22"/>
          <w:szCs w:val="28"/>
        </w:rPr>
      </w:pPr>
      <w:r>
        <w:rPr>
          <w:rFonts w:hint="eastAsia" w:ascii="宋体" w:hAnsi="宋体" w:cs="宋体"/>
          <w:color w:val="auto"/>
          <w:sz w:val="22"/>
          <w:szCs w:val="28"/>
        </w:rPr>
        <w:t>2.最高限价：717997.39元（</w:t>
      </w:r>
      <w:r>
        <w:rPr>
          <w:rFonts w:hint="eastAsia" w:ascii="宋体" w:hAnsi="宋体" w:cs="宋体"/>
          <w:color w:val="auto"/>
          <w:sz w:val="22"/>
          <w:szCs w:val="22"/>
        </w:rPr>
        <w:t>超过此价格的竞争性磋商响应文件作无效报价处理）</w:t>
      </w:r>
    </w:p>
    <w:p w14:paraId="2FB5DCD5">
      <w:pPr>
        <w:pStyle w:val="3"/>
        <w:widowControl w:val="0"/>
        <w:snapToGrid w:val="0"/>
        <w:spacing w:after="0" w:line="288" w:lineRule="auto"/>
        <w:ind w:firstLine="480"/>
        <w:rPr>
          <w:rFonts w:hint="eastAsia" w:ascii="宋体" w:hAnsi="宋体" w:cs="宋体"/>
          <w:color w:val="auto"/>
          <w:sz w:val="22"/>
          <w:szCs w:val="28"/>
        </w:rPr>
      </w:pPr>
      <w:r>
        <w:rPr>
          <w:rFonts w:hint="eastAsia" w:ascii="宋体" w:hAnsi="宋体" w:cs="宋体"/>
          <w:color w:val="auto"/>
          <w:sz w:val="22"/>
          <w:szCs w:val="28"/>
        </w:rPr>
        <w:t>3.工期：40日历天</w:t>
      </w:r>
    </w:p>
    <w:p w14:paraId="6EE59784">
      <w:pPr>
        <w:pStyle w:val="48"/>
        <w:widowControl w:val="0"/>
        <w:snapToGrid w:val="0"/>
        <w:spacing w:line="288" w:lineRule="auto"/>
        <w:rPr>
          <w:rFonts w:hint="eastAsia" w:cs="宋体"/>
          <w:color w:val="auto"/>
          <w:sz w:val="22"/>
          <w:szCs w:val="28"/>
        </w:rPr>
      </w:pPr>
      <w:r>
        <w:rPr>
          <w:rFonts w:hint="eastAsia" w:cs="宋体"/>
          <w:color w:val="auto"/>
          <w:sz w:val="22"/>
          <w:szCs w:val="18"/>
        </w:rPr>
        <w:t>4.免费保修期：</w:t>
      </w:r>
      <w:r>
        <w:rPr>
          <w:rFonts w:hint="eastAsia" w:cs="宋体"/>
          <w:color w:val="auto"/>
          <w:sz w:val="22"/>
          <w:szCs w:val="28"/>
        </w:rPr>
        <w:t>自验收通过之日起两年。成交供应商需承诺：在免费保修期内因施工质量、产品质量等问题造成的维修均由成交供应商免费承担，维修标准以采购人验收合格为准。</w:t>
      </w:r>
    </w:p>
    <w:p w14:paraId="78F28F5F">
      <w:pPr>
        <w:pStyle w:val="3"/>
        <w:widowControl w:val="0"/>
        <w:snapToGrid w:val="0"/>
        <w:spacing w:after="0" w:line="288" w:lineRule="auto"/>
        <w:rPr>
          <w:rFonts w:hint="eastAsia" w:ascii="宋体" w:hAnsi="宋体" w:cs="宋体"/>
          <w:color w:val="auto"/>
          <w:sz w:val="22"/>
          <w:szCs w:val="28"/>
        </w:rPr>
      </w:pPr>
      <w:r>
        <w:rPr>
          <w:rFonts w:hint="eastAsia" w:ascii="宋体" w:hAnsi="宋体" w:cs="宋体"/>
          <w:color w:val="auto"/>
          <w:sz w:val="22"/>
          <w:szCs w:val="28"/>
        </w:rPr>
        <w:t>二、工程内容及有关编制说明</w:t>
      </w:r>
    </w:p>
    <w:p w14:paraId="0C73296C">
      <w:pPr>
        <w:pStyle w:val="3"/>
        <w:widowControl w:val="0"/>
        <w:snapToGrid w:val="0"/>
        <w:spacing w:after="0" w:line="288" w:lineRule="auto"/>
        <w:ind w:firstLine="440" w:firstLineChars="200"/>
        <w:rPr>
          <w:rFonts w:hint="eastAsia" w:ascii="宋体" w:hAnsi="宋体" w:cs="宋体"/>
          <w:color w:val="auto"/>
          <w:sz w:val="22"/>
          <w:szCs w:val="28"/>
        </w:rPr>
      </w:pPr>
      <w:r>
        <w:rPr>
          <w:rFonts w:hint="eastAsia" w:ascii="宋体" w:hAnsi="宋体" w:cs="宋体"/>
          <w:color w:val="auto"/>
          <w:sz w:val="22"/>
          <w:szCs w:val="28"/>
        </w:rPr>
        <w:t>详见工程量清单及图纸</w:t>
      </w:r>
    </w:p>
    <w:p w14:paraId="3908DC17">
      <w:pPr>
        <w:pStyle w:val="3"/>
        <w:widowControl w:val="0"/>
        <w:snapToGrid w:val="0"/>
        <w:spacing w:after="0" w:line="288" w:lineRule="auto"/>
        <w:rPr>
          <w:rFonts w:hint="eastAsia" w:ascii="宋体" w:hAnsi="宋体" w:cs="宋体"/>
          <w:b/>
          <w:bCs/>
          <w:color w:val="auto"/>
          <w:sz w:val="22"/>
          <w:szCs w:val="22"/>
        </w:rPr>
      </w:pPr>
      <w:r>
        <w:rPr>
          <w:rFonts w:hint="eastAsia" w:ascii="宋体" w:hAnsi="宋体" w:cs="宋体"/>
          <w:color w:val="auto"/>
          <w:sz w:val="22"/>
          <w:szCs w:val="28"/>
        </w:rPr>
        <w:t xml:space="preserve">三、服务及施工要求（包括但不限于） </w:t>
      </w:r>
    </w:p>
    <w:p w14:paraId="23F03F9D">
      <w:pPr>
        <w:widowControl w:val="0"/>
        <w:snapToGrid w:val="0"/>
        <w:spacing w:line="288" w:lineRule="auto"/>
        <w:ind w:firstLine="480"/>
        <w:rPr>
          <w:rFonts w:hint="eastAsia" w:ascii="宋体" w:hAnsi="宋体" w:cs="宋体"/>
          <w:color w:val="auto"/>
          <w:sz w:val="22"/>
          <w:szCs w:val="18"/>
        </w:rPr>
      </w:pPr>
      <w:r>
        <w:rPr>
          <w:rFonts w:hint="eastAsia" w:ascii="宋体" w:hAnsi="宋体" w:cs="宋体"/>
          <w:color w:val="auto"/>
          <w:sz w:val="22"/>
          <w:szCs w:val="22"/>
        </w:rPr>
        <w:t>（一）服务要求</w:t>
      </w:r>
    </w:p>
    <w:p w14:paraId="52C53B08">
      <w:pPr>
        <w:widowControl w:val="0"/>
        <w:snapToGrid w:val="0"/>
        <w:spacing w:line="288" w:lineRule="auto"/>
        <w:ind w:firstLine="480"/>
        <w:rPr>
          <w:rFonts w:hint="eastAsia" w:ascii="宋体" w:hAnsi="宋体" w:cs="宋体"/>
          <w:color w:val="auto"/>
          <w:sz w:val="22"/>
          <w:szCs w:val="18"/>
        </w:rPr>
      </w:pPr>
      <w:r>
        <w:rPr>
          <w:rFonts w:hint="eastAsia" w:ascii="宋体" w:hAnsi="宋体" w:cs="宋体"/>
          <w:color w:val="auto"/>
          <w:sz w:val="22"/>
          <w:szCs w:val="18"/>
        </w:rPr>
        <w:t xml:space="preserve">1、供应商应配备项目负责人1名，且成交后项目负责人未经采购人批准不得更换，若在项目实施过程发现项目负责人不能胜任，采购人有权要求成交供应商更换符合采购人要求的项目负责人。若更换超过2次（含），采购人有权单方面解除合同。项目负责人应按采购人要求参加工程会议，且项目负责人负责后期维修及质保范围内的现场管理。 </w:t>
      </w:r>
    </w:p>
    <w:p w14:paraId="7376894E">
      <w:pPr>
        <w:widowControl w:val="0"/>
        <w:snapToGrid w:val="0"/>
        <w:spacing w:line="288" w:lineRule="auto"/>
        <w:ind w:firstLine="480"/>
        <w:rPr>
          <w:rFonts w:hint="eastAsia" w:ascii="宋体" w:hAnsi="宋体" w:cs="宋体"/>
          <w:color w:val="auto"/>
          <w:sz w:val="22"/>
          <w:szCs w:val="18"/>
        </w:rPr>
      </w:pPr>
      <w:r>
        <w:rPr>
          <w:rFonts w:hint="eastAsia" w:ascii="宋体" w:hAnsi="宋体" w:cs="宋体"/>
          <w:color w:val="auto"/>
          <w:sz w:val="22"/>
          <w:szCs w:val="18"/>
        </w:rPr>
        <w:t>2、项目组内其他项目成员成交后未经采购人批准不得更换，若在项目实施过程发现人员不能胜任，采购人有权要求成交供应商更换符合采购人要求的成员。若更换超过2次（含），采购人有权单方面解除合同。</w:t>
      </w:r>
    </w:p>
    <w:p w14:paraId="257E68A7">
      <w:pPr>
        <w:widowControl w:val="0"/>
        <w:snapToGrid w:val="0"/>
        <w:spacing w:line="288" w:lineRule="auto"/>
        <w:ind w:firstLine="480"/>
        <w:rPr>
          <w:rFonts w:hint="eastAsia" w:ascii="宋体" w:hAnsi="宋体" w:cs="宋体"/>
          <w:color w:val="auto"/>
          <w:sz w:val="22"/>
          <w:szCs w:val="18"/>
        </w:rPr>
      </w:pPr>
      <w:r>
        <w:rPr>
          <w:rFonts w:hint="eastAsia" w:ascii="宋体" w:hAnsi="宋体" w:cs="宋体"/>
          <w:color w:val="auto"/>
          <w:sz w:val="22"/>
          <w:szCs w:val="18"/>
        </w:rPr>
        <w:t>3、材料检测（如有）：施工过程中材料投入使用前，应通过相关检测并达到国家质量标准要求才可以投入使用。施工结束后，所有的材料须符合国家电网验收及使用标准。材料检测由成交供应商负责，费用包含在报价中，采购人不再另行支付费用。</w:t>
      </w:r>
    </w:p>
    <w:p w14:paraId="7D81971F">
      <w:pPr>
        <w:widowControl w:val="0"/>
        <w:snapToGrid w:val="0"/>
        <w:spacing w:line="288" w:lineRule="auto"/>
        <w:ind w:firstLine="480"/>
        <w:rPr>
          <w:rFonts w:hint="eastAsia" w:ascii="宋体" w:hAnsi="宋体" w:cs="宋体"/>
          <w:color w:val="auto"/>
          <w:sz w:val="22"/>
          <w:szCs w:val="18"/>
        </w:rPr>
      </w:pPr>
      <w:r>
        <w:rPr>
          <w:rFonts w:hint="eastAsia" w:ascii="宋体" w:hAnsi="宋体" w:cs="宋体"/>
          <w:color w:val="auto"/>
          <w:sz w:val="22"/>
          <w:szCs w:val="18"/>
        </w:rPr>
        <w:t>★4、供应商须确保该项目符合南京市供电部门的验收要求，一次性通过供电部门的验收，否则承担由此造成的全部损失（提供承诺书原件扫描件，格式自拟）。</w:t>
      </w:r>
    </w:p>
    <w:p w14:paraId="6F8F72E6">
      <w:pPr>
        <w:widowControl w:val="0"/>
        <w:snapToGrid w:val="0"/>
        <w:spacing w:line="288" w:lineRule="auto"/>
        <w:ind w:firstLine="480"/>
        <w:rPr>
          <w:rFonts w:hint="eastAsia" w:ascii="宋体" w:hAnsi="宋体" w:cs="宋体"/>
          <w:color w:val="auto"/>
          <w:sz w:val="22"/>
          <w:szCs w:val="18"/>
        </w:rPr>
      </w:pPr>
      <w:r>
        <w:rPr>
          <w:rFonts w:hint="eastAsia" w:ascii="宋体" w:hAnsi="宋体" w:cs="宋体"/>
          <w:color w:val="auto"/>
          <w:sz w:val="22"/>
          <w:szCs w:val="18"/>
        </w:rPr>
        <w:t>（二）施工要求</w:t>
      </w:r>
    </w:p>
    <w:p w14:paraId="6D37DE75">
      <w:pPr>
        <w:widowControl w:val="0"/>
        <w:snapToGrid w:val="0"/>
        <w:spacing w:line="288" w:lineRule="auto"/>
        <w:ind w:firstLine="480"/>
        <w:rPr>
          <w:rFonts w:hint="eastAsia" w:ascii="宋体" w:hAnsi="宋体" w:cs="宋体"/>
          <w:color w:val="auto"/>
          <w:sz w:val="22"/>
          <w:szCs w:val="18"/>
        </w:rPr>
      </w:pPr>
      <w:r>
        <w:rPr>
          <w:rFonts w:hint="eastAsia" w:ascii="宋体" w:hAnsi="宋体" w:cs="宋体"/>
          <w:color w:val="auto"/>
          <w:sz w:val="22"/>
          <w:szCs w:val="18"/>
        </w:rPr>
        <w:t>1、施工单位应严格执行电力施工规范、安全施工规范、环境保护规定，施工中所发生的一切安全责任事故均由施工单位承担，采购人概不承担任何责任。</w:t>
      </w:r>
    </w:p>
    <w:p w14:paraId="135E26EB">
      <w:pPr>
        <w:widowControl w:val="0"/>
        <w:snapToGrid w:val="0"/>
        <w:spacing w:line="288" w:lineRule="auto"/>
        <w:ind w:firstLine="480"/>
        <w:rPr>
          <w:rFonts w:hint="eastAsia" w:ascii="宋体" w:hAnsi="宋体" w:cs="宋体"/>
          <w:color w:val="auto"/>
          <w:sz w:val="22"/>
          <w:szCs w:val="18"/>
        </w:rPr>
      </w:pPr>
      <w:r>
        <w:rPr>
          <w:rFonts w:hint="eastAsia" w:ascii="宋体" w:hAnsi="宋体" w:cs="宋体"/>
          <w:color w:val="auto"/>
          <w:sz w:val="22"/>
          <w:szCs w:val="18"/>
        </w:rPr>
        <w:t>2、施工单位应做到文明施工，不得扰民，做好施工现场整洁，做好已有设施和装修的保护措施，如有损坏，采购人有权要求赔偿，施工垃圾及时清运，清运手续、费用由施工单位自行解决。</w:t>
      </w:r>
    </w:p>
    <w:p w14:paraId="1E07B4F4">
      <w:pPr>
        <w:snapToGrid w:val="0"/>
        <w:spacing w:line="288" w:lineRule="auto"/>
        <w:ind w:firstLine="480"/>
        <w:rPr>
          <w:rFonts w:hint="eastAsia" w:ascii="宋体" w:hAnsi="宋体" w:cs="宋体"/>
          <w:color w:val="auto"/>
          <w:sz w:val="22"/>
          <w:szCs w:val="18"/>
        </w:rPr>
      </w:pPr>
      <w:r>
        <w:rPr>
          <w:rFonts w:hint="eastAsia" w:ascii="宋体" w:hAnsi="宋体" w:cs="宋体"/>
          <w:color w:val="auto"/>
          <w:sz w:val="22"/>
          <w:szCs w:val="18"/>
        </w:rPr>
        <w:t>3、工程质保要求：按照国家《建设工程质量管理条例》办法执行，上述质量服务保修要求为最低要求，不满足的作无效响应处理。质保期间凡工程出现非人为因素（不可抗力除外）导致的损坏，施工单位需于采购人告知日起三日内免费维修完毕。</w:t>
      </w:r>
    </w:p>
    <w:p w14:paraId="28B5B53B">
      <w:pPr>
        <w:widowControl w:val="0"/>
        <w:snapToGrid w:val="0"/>
        <w:spacing w:line="288" w:lineRule="auto"/>
        <w:rPr>
          <w:rFonts w:hint="eastAsia" w:ascii="宋体" w:hAnsi="宋体" w:cs="宋体"/>
          <w:color w:val="auto"/>
          <w:sz w:val="22"/>
          <w:szCs w:val="18"/>
        </w:rPr>
      </w:pPr>
      <w:r>
        <w:rPr>
          <w:rFonts w:hint="eastAsia" w:ascii="宋体" w:hAnsi="宋体" w:cs="宋体"/>
          <w:color w:val="auto"/>
          <w:sz w:val="22"/>
          <w:szCs w:val="18"/>
        </w:rPr>
        <w:t xml:space="preserve">四、本报价为最终报价，即交钥匙工程。 </w:t>
      </w:r>
    </w:p>
    <w:p w14:paraId="5DF661F0">
      <w:pPr>
        <w:widowControl w:val="0"/>
        <w:snapToGrid w:val="0"/>
        <w:spacing w:line="288" w:lineRule="auto"/>
        <w:ind w:firstLine="720"/>
        <w:rPr>
          <w:rFonts w:hint="eastAsia" w:ascii="宋体" w:hAnsi="宋体" w:cs="宋体"/>
          <w:color w:val="auto"/>
          <w:sz w:val="22"/>
          <w:szCs w:val="22"/>
        </w:rPr>
      </w:pPr>
      <w:r>
        <w:rPr>
          <w:rFonts w:hint="eastAsia" w:ascii="宋体" w:hAnsi="宋体" w:cs="宋体"/>
          <w:color w:val="auto"/>
          <w:sz w:val="22"/>
          <w:szCs w:val="22"/>
        </w:rPr>
        <w:t xml:space="preserve">报价应包含全部施工、货物、设备、制造、材料费、劳务、包装费、运输费（含运输保险费）、卸力费、安装费、调试费、检测费、验收费、维护人员培训费、技术文件费（如果有的话）、售后服务费、管理费、税费、利润、政策风险、市场风险相关税费、质保期内保证项目正常运行及维护所必需的备品备件和专用工具费；完成本项目发生的所有含税费用、支付给员工的工资和国家强制缴纳的各种社会保障资金，以及供应商认为需要的其他费用等。 </w:t>
      </w:r>
    </w:p>
    <w:p w14:paraId="5018154B">
      <w:pPr>
        <w:widowControl w:val="0"/>
        <w:snapToGrid w:val="0"/>
        <w:spacing w:line="288" w:lineRule="auto"/>
        <w:rPr>
          <w:rFonts w:hint="eastAsia" w:ascii="宋体" w:hAnsi="宋体" w:cs="宋体"/>
          <w:color w:val="auto"/>
          <w:sz w:val="22"/>
          <w:szCs w:val="22"/>
        </w:rPr>
      </w:pPr>
      <w:r>
        <w:rPr>
          <w:rFonts w:hint="eastAsia" w:ascii="宋体" w:hAnsi="宋体" w:cs="宋体"/>
          <w:color w:val="auto"/>
          <w:sz w:val="22"/>
          <w:szCs w:val="22"/>
        </w:rPr>
        <w:t xml:space="preserve">五、磋商报价编制报价说明及要求 </w:t>
      </w:r>
    </w:p>
    <w:p w14:paraId="46F5C7AC">
      <w:pPr>
        <w:widowControl w:val="0"/>
        <w:snapToGrid w:val="0"/>
        <w:spacing w:line="288" w:lineRule="auto"/>
        <w:ind w:firstLine="480"/>
        <w:rPr>
          <w:rFonts w:hint="eastAsia" w:ascii="宋体" w:hAnsi="宋体" w:cs="宋体"/>
          <w:color w:val="auto"/>
          <w:sz w:val="22"/>
          <w:szCs w:val="22"/>
        </w:rPr>
      </w:pPr>
      <w:r>
        <w:rPr>
          <w:rFonts w:hint="eastAsia" w:ascii="宋体" w:hAnsi="宋体" w:cs="宋体"/>
          <w:color w:val="auto"/>
          <w:sz w:val="22"/>
          <w:szCs w:val="22"/>
        </w:rPr>
        <w:t xml:space="preserve">（1）磋商报价应根据供应商实际情况自主进行，并最大限度地满足竞争性磋商文件的要求，但不得低于成本。应充分考虑政策性调整、建材市场风险和施工过程中可能发生的费用进行报价，包括相关政策规定的由采购人办理的手续，请供应商代为办理，所有有关取样检测费用及其他费用请列入报价。若未单独列出，将视为已列入其他子项中，成交后综合单价将不再调整。 </w:t>
      </w:r>
    </w:p>
    <w:p w14:paraId="5DF9DAC3">
      <w:pPr>
        <w:widowControl w:val="0"/>
        <w:snapToGrid w:val="0"/>
        <w:spacing w:line="288" w:lineRule="auto"/>
        <w:ind w:firstLine="480"/>
        <w:rPr>
          <w:rFonts w:hint="eastAsia" w:ascii="宋体" w:hAnsi="宋体" w:cs="宋体"/>
          <w:color w:val="auto"/>
          <w:sz w:val="22"/>
          <w:szCs w:val="22"/>
        </w:rPr>
      </w:pPr>
      <w:r>
        <w:rPr>
          <w:rFonts w:hint="eastAsia" w:ascii="宋体" w:hAnsi="宋体" w:cs="宋体"/>
          <w:color w:val="auto"/>
          <w:sz w:val="22"/>
          <w:szCs w:val="22"/>
        </w:rPr>
        <w:t xml:space="preserve">（2）供应商必须按照竞争性磋商文件规定的报价编制要求，工程量清单格式及要求进行报价，除了工程量清单报价，采购人不再接受其他任何形式的报价以及说明（如降价函、报价修正函、优惠报价说明等）。 </w:t>
      </w:r>
    </w:p>
    <w:p w14:paraId="554A5D67">
      <w:pPr>
        <w:widowControl w:val="0"/>
        <w:snapToGrid w:val="0"/>
        <w:spacing w:line="288" w:lineRule="auto"/>
        <w:ind w:firstLine="480"/>
        <w:rPr>
          <w:rFonts w:hint="eastAsia" w:ascii="宋体" w:hAnsi="宋体" w:cs="宋体"/>
          <w:color w:val="auto"/>
          <w:sz w:val="22"/>
          <w:szCs w:val="22"/>
        </w:rPr>
      </w:pPr>
      <w:r>
        <w:rPr>
          <w:rFonts w:hint="eastAsia" w:ascii="宋体" w:hAnsi="宋体" w:cs="宋体"/>
          <w:color w:val="auto"/>
          <w:sz w:val="22"/>
          <w:szCs w:val="22"/>
        </w:rPr>
        <w:t xml:space="preserve">（3）磋商报价以工程量清单为准，供应商所报的综合单价应包括工程量清单子项中所需的显在的和隐含的一切费用，包括清单中子项中没有反映但施工过程中工程项目所需的辅助工作的内容。供应商的磋商报价一经报出，即被认为是包括了本项目清单下的所有相关施工内容的全部费用。如果报出的清单中子项没有说明，且施工中又必须发生的辅助相关项目，采购人有权认为，其已经综合在分部分项工程量清单的综合单价中，竣工结算时不予调整。 </w:t>
      </w:r>
    </w:p>
    <w:p w14:paraId="20EE2E35">
      <w:pPr>
        <w:widowControl w:val="0"/>
        <w:snapToGrid w:val="0"/>
        <w:spacing w:line="288" w:lineRule="auto"/>
        <w:ind w:firstLine="480"/>
        <w:rPr>
          <w:rFonts w:hint="eastAsia" w:ascii="宋体" w:hAnsi="宋体" w:cs="宋体"/>
          <w:color w:val="auto"/>
          <w:sz w:val="22"/>
          <w:szCs w:val="22"/>
        </w:rPr>
      </w:pPr>
      <w:r>
        <w:rPr>
          <w:rFonts w:hint="eastAsia" w:ascii="宋体" w:hAnsi="宋体" w:cs="宋体"/>
          <w:color w:val="auto"/>
          <w:sz w:val="22"/>
          <w:szCs w:val="22"/>
        </w:rPr>
        <w:t xml:space="preserve">（4）供应商除按竞争性磋商文件所列的措施项目报价外，供应商需先到工地踏勘以充分了解工地位置、环境、道路、装卸限制等任何足以影响报价的情况及施工方案进行措施项目的报价。 </w:t>
      </w:r>
    </w:p>
    <w:p w14:paraId="6C6F6F68">
      <w:pPr>
        <w:widowControl w:val="0"/>
        <w:snapToGrid w:val="0"/>
        <w:spacing w:line="288" w:lineRule="auto"/>
        <w:ind w:firstLine="480"/>
        <w:rPr>
          <w:rFonts w:hint="eastAsia" w:ascii="宋体" w:hAnsi="宋体" w:cs="宋体"/>
          <w:color w:val="auto"/>
          <w:sz w:val="22"/>
          <w:szCs w:val="22"/>
        </w:rPr>
      </w:pPr>
      <w:r>
        <w:rPr>
          <w:rFonts w:hint="eastAsia" w:ascii="宋体" w:hAnsi="宋体" w:cs="宋体"/>
          <w:color w:val="auto"/>
          <w:sz w:val="22"/>
          <w:szCs w:val="22"/>
        </w:rPr>
        <w:t xml:space="preserve">（5）采购人提供水、电供承包人使用，一切费用均由承包人负责，费用在审计报告中扣除，承包人提供水、电费用发票并承担发票税金。 </w:t>
      </w:r>
    </w:p>
    <w:p w14:paraId="0A11E5EA">
      <w:pPr>
        <w:widowControl w:val="0"/>
        <w:snapToGrid w:val="0"/>
        <w:spacing w:line="288" w:lineRule="auto"/>
        <w:ind w:firstLine="480"/>
        <w:rPr>
          <w:rFonts w:hint="eastAsia" w:ascii="宋体" w:hAnsi="宋体" w:cs="宋体"/>
          <w:color w:val="auto"/>
          <w:sz w:val="22"/>
          <w:szCs w:val="22"/>
        </w:rPr>
      </w:pPr>
      <w:r>
        <w:rPr>
          <w:rFonts w:hint="eastAsia" w:ascii="宋体" w:hAnsi="宋体" w:cs="宋体"/>
          <w:color w:val="auto"/>
          <w:sz w:val="22"/>
          <w:szCs w:val="22"/>
        </w:rPr>
        <w:t xml:space="preserve">（6）对于工程量清单中“项目特征”，只是采购人对该部分分部分项工程特征的概述，而非是工程特征的全部描述，计价时必须按施工图纸、现场情况及相关的国家规范的要求。 </w:t>
      </w:r>
    </w:p>
    <w:p w14:paraId="6BAE02AB">
      <w:pPr>
        <w:widowControl w:val="0"/>
        <w:snapToGrid w:val="0"/>
        <w:spacing w:line="288" w:lineRule="auto"/>
        <w:ind w:firstLine="480"/>
        <w:rPr>
          <w:rFonts w:hint="eastAsia" w:ascii="宋体" w:hAnsi="宋体" w:cs="宋体"/>
          <w:color w:val="auto"/>
          <w:sz w:val="22"/>
          <w:szCs w:val="22"/>
        </w:rPr>
      </w:pPr>
      <w:r>
        <w:rPr>
          <w:rFonts w:hint="eastAsia" w:ascii="宋体" w:hAnsi="宋体" w:cs="宋体"/>
          <w:color w:val="auto"/>
          <w:sz w:val="22"/>
          <w:szCs w:val="22"/>
        </w:rPr>
        <w:t xml:space="preserve">（7）本工程设备和材料由供应商自购部分，其规格、技术指标、质量等级详见施工图及工程量清单，同时必须满足相应技术规范或技术标准的要求。磋商时须报出材料品牌、生产厂家、材质、单价，若供应商的磋商报价中没有报出材料品牌、生产厂家、材质、单价，或进场材料与磋商时不符，采购人可另行采购，成交人承担相应的材料差价及采购费用。 </w:t>
      </w:r>
    </w:p>
    <w:p w14:paraId="0DA950F6">
      <w:pPr>
        <w:widowControl w:val="0"/>
        <w:snapToGrid w:val="0"/>
        <w:spacing w:line="288" w:lineRule="auto"/>
        <w:ind w:firstLine="480"/>
        <w:rPr>
          <w:rFonts w:hint="eastAsia" w:ascii="宋体" w:hAnsi="宋体" w:cs="宋体"/>
          <w:color w:val="auto"/>
          <w:sz w:val="22"/>
          <w:szCs w:val="22"/>
        </w:rPr>
      </w:pPr>
      <w:r>
        <w:rPr>
          <w:rFonts w:hint="eastAsia" w:ascii="宋体" w:hAnsi="宋体" w:cs="宋体"/>
          <w:color w:val="auto"/>
          <w:sz w:val="22"/>
          <w:szCs w:val="22"/>
        </w:rPr>
        <w:t xml:space="preserve">（8）所有材料磋商报价时均应包括但不限于采保费、安装费、卸力费、二次搬运、国家有关管理部门要求的对工程的所有材料检测费以及夜间施工办证费、排污费、道路占用费、噪音费、安全施工费、交通安全防护费等均包含在磋商报价内，采购人不另行支付，供应商在磋商报价时自行考虑，结算时不调整。 </w:t>
      </w:r>
    </w:p>
    <w:p w14:paraId="3393A424">
      <w:pPr>
        <w:widowControl w:val="0"/>
        <w:snapToGrid w:val="0"/>
        <w:spacing w:line="288" w:lineRule="auto"/>
        <w:ind w:firstLine="480"/>
        <w:rPr>
          <w:rFonts w:hint="eastAsia" w:ascii="宋体" w:hAnsi="宋体" w:cs="宋体"/>
          <w:color w:val="auto"/>
          <w:sz w:val="22"/>
          <w:szCs w:val="22"/>
        </w:rPr>
      </w:pPr>
      <w:r>
        <w:rPr>
          <w:rFonts w:hint="eastAsia" w:ascii="宋体" w:hAnsi="宋体" w:cs="宋体"/>
          <w:color w:val="auto"/>
          <w:sz w:val="22"/>
          <w:szCs w:val="22"/>
        </w:rPr>
        <w:t>（9）工程量清单报价应包括完成竞争性磋商文件、施工图纸及技术规范规定全部内容的工程量清单项目所需的全部费用，其内含：①分部分项工程费、措施费、其他项目费和规费、税金；②完成每分部分项工程所含全部工程内容的费用（包含显存的和隐含的工作内容）；③完成每项工程内容所需的全部费用；④工程量清单项目中没有体现的施工图纸所含的工程内容，施工中又必须发生的工程内容所需的费用；⑤考虑风险因素而调整的费用；⑥ 因采购人在竞争性磋商文件中的要求而发生的费用；⑦人、材、机单价各投标人考虑风险因素自行报价。</w:t>
      </w:r>
    </w:p>
    <w:p w14:paraId="420CCA73">
      <w:pPr>
        <w:widowControl w:val="0"/>
        <w:snapToGrid w:val="0"/>
        <w:spacing w:line="288" w:lineRule="auto"/>
        <w:ind w:firstLine="480"/>
        <w:rPr>
          <w:rFonts w:hint="eastAsia" w:ascii="宋体" w:hAnsi="宋体" w:cs="宋体"/>
          <w:color w:val="auto"/>
          <w:sz w:val="22"/>
          <w:szCs w:val="22"/>
        </w:rPr>
      </w:pPr>
      <w:r>
        <w:rPr>
          <w:rFonts w:hint="eastAsia" w:ascii="宋体" w:hAnsi="宋体" w:cs="宋体"/>
          <w:color w:val="auto"/>
          <w:sz w:val="22"/>
          <w:szCs w:val="22"/>
        </w:rPr>
        <w:t xml:space="preserve">（10）供应商应对清单中的每一个项目进行报价（包括综合单价及合价），对采购人所列专业分包项目应含服务费、配合费等，如漏报或少报项目，则视为已包含在其他项目的综合单价或合价中，结算时不调整。 </w:t>
      </w:r>
    </w:p>
    <w:p w14:paraId="7FBF81A7">
      <w:pPr>
        <w:widowControl w:val="0"/>
        <w:snapToGrid w:val="0"/>
        <w:spacing w:line="288" w:lineRule="auto"/>
        <w:ind w:firstLine="480"/>
        <w:rPr>
          <w:rFonts w:hint="eastAsia" w:ascii="宋体" w:hAnsi="宋体" w:cs="宋体"/>
          <w:color w:val="auto"/>
          <w:sz w:val="22"/>
          <w:szCs w:val="22"/>
        </w:rPr>
      </w:pPr>
      <w:r>
        <w:rPr>
          <w:rFonts w:hint="eastAsia" w:ascii="宋体" w:hAnsi="宋体" w:cs="宋体"/>
          <w:color w:val="auto"/>
          <w:sz w:val="22"/>
          <w:szCs w:val="22"/>
        </w:rPr>
        <w:t xml:space="preserve">（11）本项目工程量清单中所列措施项目为一般性项目，供应商须根据本工程的实际要求进行增补，并计算其费用，但不得低于成本，且本项目的所有措施项目费用结算时不调整。 </w:t>
      </w:r>
    </w:p>
    <w:p w14:paraId="70DDE8BD">
      <w:pPr>
        <w:widowControl w:val="0"/>
        <w:snapToGrid w:val="0"/>
        <w:spacing w:line="288" w:lineRule="auto"/>
        <w:ind w:firstLine="480"/>
        <w:rPr>
          <w:rFonts w:hint="eastAsia" w:ascii="宋体" w:hAnsi="宋体" w:cs="宋体"/>
          <w:color w:val="auto"/>
          <w:sz w:val="22"/>
          <w:szCs w:val="22"/>
        </w:rPr>
      </w:pPr>
      <w:r>
        <w:rPr>
          <w:rFonts w:hint="eastAsia" w:ascii="宋体" w:hAnsi="宋体" w:cs="宋体"/>
          <w:color w:val="auto"/>
          <w:sz w:val="22"/>
          <w:szCs w:val="22"/>
        </w:rPr>
        <w:t xml:space="preserve">（12）成交单位必须在约定工期内完成所有施工，并在完工后5日内做好场地所有清理工作撤出场地。 </w:t>
      </w:r>
    </w:p>
    <w:p w14:paraId="0C368B48">
      <w:pPr>
        <w:widowControl w:val="0"/>
        <w:snapToGrid w:val="0"/>
        <w:spacing w:line="288" w:lineRule="auto"/>
        <w:ind w:firstLine="480"/>
        <w:rPr>
          <w:rFonts w:hint="eastAsia" w:ascii="宋体" w:hAnsi="宋体" w:cs="宋体"/>
          <w:color w:val="auto"/>
          <w:sz w:val="22"/>
          <w:szCs w:val="22"/>
        </w:rPr>
      </w:pPr>
      <w:r>
        <w:rPr>
          <w:rFonts w:hint="eastAsia" w:ascii="宋体" w:hAnsi="宋体" w:cs="宋体"/>
          <w:color w:val="auto"/>
          <w:sz w:val="22"/>
          <w:szCs w:val="22"/>
        </w:rPr>
        <w:t xml:space="preserve">（13）暂定材料的名称、规格型号及单价详见“工程量清单总说明”。 </w:t>
      </w:r>
    </w:p>
    <w:p w14:paraId="2389FCEF">
      <w:pPr>
        <w:widowControl w:val="0"/>
        <w:snapToGrid w:val="0"/>
        <w:spacing w:line="288" w:lineRule="auto"/>
        <w:ind w:firstLine="480"/>
        <w:rPr>
          <w:rFonts w:hint="eastAsia" w:ascii="宋体" w:hAnsi="宋体" w:cs="宋体"/>
          <w:color w:val="auto"/>
          <w:sz w:val="22"/>
          <w:szCs w:val="22"/>
        </w:rPr>
      </w:pPr>
      <w:r>
        <w:rPr>
          <w:rFonts w:hint="eastAsia" w:ascii="宋体" w:hAnsi="宋体" w:cs="宋体"/>
          <w:color w:val="auto"/>
          <w:sz w:val="22"/>
          <w:szCs w:val="22"/>
        </w:rPr>
        <w:t xml:space="preserve">（14）磋商中会要求供应商提交最后报价，最后报价以总价形式出现。如最后报价较原磋商报价下调，成交单位必须通过造价软件将原工程量清单中的所有综合单价同比例下调直至总价与最后报价一致，签订合同前报采购人审核，签订合同时以调整后的综合单价为准。成交单位未在合同签订时将所有综合单价同比例下调的，采购人视其为利用不正当手段谋取成交，废除其成交资格并上报主管部门。 </w:t>
      </w:r>
    </w:p>
    <w:p w14:paraId="7FB92401">
      <w:pPr>
        <w:widowControl w:val="0"/>
        <w:snapToGrid w:val="0"/>
        <w:spacing w:line="288" w:lineRule="auto"/>
        <w:rPr>
          <w:rFonts w:hint="eastAsia" w:ascii="宋体" w:hAnsi="宋体" w:cs="宋体"/>
          <w:color w:val="auto"/>
          <w:sz w:val="22"/>
          <w:szCs w:val="22"/>
        </w:rPr>
      </w:pPr>
      <w:r>
        <w:rPr>
          <w:rFonts w:hint="eastAsia" w:ascii="宋体" w:hAnsi="宋体" w:cs="宋体"/>
          <w:color w:val="auto"/>
          <w:sz w:val="22"/>
          <w:szCs w:val="22"/>
        </w:rPr>
        <w:t xml:space="preserve">六、技术标准和要求 </w:t>
      </w:r>
    </w:p>
    <w:p w14:paraId="7CA729A1">
      <w:pPr>
        <w:widowControl w:val="0"/>
        <w:snapToGrid w:val="0"/>
        <w:spacing w:line="288" w:lineRule="auto"/>
        <w:ind w:firstLine="480"/>
        <w:rPr>
          <w:rFonts w:hint="eastAsia" w:ascii="宋体" w:hAnsi="宋体" w:cs="宋体"/>
          <w:color w:val="auto"/>
          <w:sz w:val="22"/>
          <w:szCs w:val="22"/>
        </w:rPr>
      </w:pPr>
      <w:r>
        <w:rPr>
          <w:rFonts w:hint="eastAsia" w:ascii="宋体" w:hAnsi="宋体" w:cs="宋体"/>
          <w:color w:val="auto"/>
          <w:sz w:val="22"/>
          <w:szCs w:val="22"/>
        </w:rPr>
        <w:t xml:space="preserve">1.按国家、省市最新规范执行 </w:t>
      </w:r>
    </w:p>
    <w:p w14:paraId="33F4FBA7">
      <w:pPr>
        <w:widowControl w:val="0"/>
        <w:snapToGrid w:val="0"/>
        <w:spacing w:line="288" w:lineRule="auto"/>
        <w:ind w:firstLine="480"/>
        <w:rPr>
          <w:rFonts w:hint="eastAsia" w:ascii="宋体" w:hAnsi="宋体" w:cs="宋体"/>
          <w:color w:val="auto"/>
          <w:sz w:val="22"/>
          <w:szCs w:val="22"/>
        </w:rPr>
      </w:pPr>
      <w:r>
        <w:rPr>
          <w:rFonts w:hint="eastAsia" w:ascii="宋体" w:hAnsi="宋体" w:cs="宋体"/>
          <w:color w:val="auto"/>
          <w:sz w:val="22"/>
          <w:szCs w:val="22"/>
        </w:rPr>
        <w:t xml:space="preserve">2.工程质量标准和使用材料要求 </w:t>
      </w:r>
    </w:p>
    <w:p w14:paraId="5866FA60">
      <w:pPr>
        <w:widowControl w:val="0"/>
        <w:snapToGrid w:val="0"/>
        <w:spacing w:line="288" w:lineRule="auto"/>
        <w:rPr>
          <w:rFonts w:hint="eastAsia" w:ascii="宋体" w:hAnsi="宋体" w:cs="宋体"/>
          <w:color w:val="auto"/>
          <w:sz w:val="22"/>
          <w:szCs w:val="22"/>
        </w:rPr>
      </w:pPr>
      <w:r>
        <w:rPr>
          <w:rFonts w:hint="eastAsia" w:ascii="宋体" w:hAnsi="宋体" w:cs="宋体"/>
          <w:color w:val="auto"/>
          <w:sz w:val="22"/>
          <w:szCs w:val="22"/>
        </w:rPr>
        <w:t>（1）质量验收标准：</w:t>
      </w:r>
      <w:r>
        <w:rPr>
          <w:rFonts w:hint="eastAsia" w:ascii="宋体" w:hAnsi="宋体" w:cs="宋体"/>
          <w:color w:val="auto"/>
          <w:sz w:val="22"/>
          <w:szCs w:val="18"/>
        </w:rPr>
        <w:t>通过国家电网验收及使用标准并</w:t>
      </w:r>
      <w:r>
        <w:rPr>
          <w:rFonts w:hint="eastAsia" w:ascii="宋体" w:hAnsi="宋体" w:cs="宋体"/>
          <w:color w:val="auto"/>
          <w:sz w:val="22"/>
          <w:szCs w:val="22"/>
        </w:rPr>
        <w:t xml:space="preserve">符合国家现行质量验收标准进行验收评定。工程质量不符合设计要求或质量不能达到合同约定标准的，采购人有权要求成交单位返工或解除合同，成交单位无条件接受；需返工的返工费用由成交单位承担，工期不予顺延。 </w:t>
      </w:r>
    </w:p>
    <w:p w14:paraId="01A0245F">
      <w:pPr>
        <w:widowControl w:val="0"/>
        <w:snapToGrid w:val="0"/>
        <w:spacing w:line="288" w:lineRule="auto"/>
        <w:rPr>
          <w:rFonts w:hint="eastAsia" w:ascii="宋体" w:hAnsi="宋体" w:cs="宋体"/>
          <w:color w:val="auto"/>
          <w:sz w:val="22"/>
          <w:szCs w:val="22"/>
        </w:rPr>
      </w:pPr>
      <w:r>
        <w:rPr>
          <w:rFonts w:hint="eastAsia" w:ascii="宋体" w:hAnsi="宋体" w:cs="宋体"/>
          <w:color w:val="auto"/>
          <w:sz w:val="22"/>
          <w:szCs w:val="22"/>
        </w:rPr>
        <w:t xml:space="preserve">（2）工程使用的所有材料，成交单位须提供样板并经采购人、设计师及现场监理单位确认，符合工程要求的方可使用。如发生所供材料等与封样不符，采购人有权拒用，损失由成交单位承担。 </w:t>
      </w:r>
    </w:p>
    <w:p w14:paraId="77A00EC6">
      <w:pPr>
        <w:widowControl w:val="0"/>
        <w:snapToGrid w:val="0"/>
        <w:spacing w:line="288" w:lineRule="auto"/>
        <w:ind w:firstLine="440" w:firstLineChars="200"/>
        <w:rPr>
          <w:rFonts w:hint="eastAsia" w:ascii="宋体" w:hAnsi="宋体" w:cs="宋体"/>
          <w:color w:val="auto"/>
          <w:sz w:val="22"/>
          <w:szCs w:val="22"/>
        </w:rPr>
      </w:pPr>
      <w:r>
        <w:rPr>
          <w:rFonts w:hint="eastAsia" w:ascii="宋体" w:hAnsi="宋体" w:cs="宋体"/>
          <w:color w:val="auto"/>
          <w:sz w:val="22"/>
          <w:szCs w:val="22"/>
        </w:rPr>
        <w:t xml:space="preserve">3.其他要求 </w:t>
      </w:r>
    </w:p>
    <w:p w14:paraId="5263BFF6">
      <w:pPr>
        <w:widowControl w:val="0"/>
        <w:snapToGrid w:val="0"/>
        <w:spacing w:line="288" w:lineRule="auto"/>
        <w:ind w:firstLine="480"/>
        <w:rPr>
          <w:rFonts w:hint="eastAsia" w:ascii="宋体" w:hAnsi="宋体" w:cs="宋体"/>
          <w:color w:val="auto"/>
          <w:sz w:val="22"/>
          <w:szCs w:val="22"/>
        </w:rPr>
      </w:pPr>
      <w:r>
        <w:rPr>
          <w:rFonts w:hint="eastAsia" w:ascii="宋体" w:hAnsi="宋体" w:cs="宋体"/>
          <w:color w:val="auto"/>
          <w:sz w:val="22"/>
          <w:szCs w:val="22"/>
        </w:rPr>
        <w:t xml:space="preserve">为了使施工的质量和工艺符合国家、省及南京市相关规范、规程要求推荐了品牌或型号，供应商可以采用其他同等品牌的产品进行磋商，所投产品功能和参数必须能满足采购项目整体性能的要求。若成交供货商选择推荐品牌外的产品需经采购人确认后方可施工；采购人有权要求更换为推荐品牌中任一品牌的同质产品，所报材料单价不调整。所有材料进场前必须报采购人确认品牌和质量后方可批量进场，否则一切后果自行承担。 </w:t>
      </w:r>
    </w:p>
    <w:p w14:paraId="57C81350">
      <w:pPr>
        <w:widowControl w:val="0"/>
        <w:snapToGrid w:val="0"/>
        <w:spacing w:line="288" w:lineRule="auto"/>
        <w:ind w:firstLine="480"/>
        <w:rPr>
          <w:rFonts w:hint="eastAsia" w:ascii="宋体" w:hAnsi="宋体" w:cs="宋体"/>
          <w:color w:val="auto"/>
          <w:sz w:val="22"/>
          <w:szCs w:val="22"/>
        </w:rPr>
      </w:pPr>
      <w:r>
        <w:rPr>
          <w:rFonts w:hint="eastAsia" w:ascii="宋体" w:hAnsi="宋体" w:cs="宋体"/>
          <w:color w:val="auto"/>
          <w:sz w:val="22"/>
          <w:szCs w:val="22"/>
        </w:rPr>
        <w:t>4．质量保修责任</w:t>
      </w:r>
    </w:p>
    <w:p w14:paraId="3199C0D3">
      <w:pPr>
        <w:pBdr>
          <w:top w:val="none" w:color="000000" w:sz="0" w:space="0"/>
          <w:left w:val="none" w:color="000000" w:sz="0" w:space="0"/>
          <w:bottom w:val="none" w:color="000000" w:sz="0" w:space="0"/>
          <w:right w:val="none" w:color="000000" w:sz="0" w:space="0"/>
        </w:pBdr>
        <w:snapToGrid w:val="0"/>
        <w:spacing w:line="288" w:lineRule="auto"/>
        <w:ind w:firstLine="420"/>
        <w:rPr>
          <w:rFonts w:hint="eastAsia" w:ascii="宋体" w:hAnsi="宋体" w:cs="宋体"/>
          <w:color w:val="auto"/>
          <w:sz w:val="22"/>
          <w:szCs w:val="18"/>
        </w:rPr>
      </w:pPr>
      <w:r>
        <w:rPr>
          <w:rFonts w:hint="eastAsia" w:ascii="宋体" w:hAnsi="宋体" w:cs="宋体"/>
          <w:color w:val="auto"/>
          <w:sz w:val="22"/>
          <w:szCs w:val="18"/>
        </w:rPr>
        <w:t>（1）属于保修范围和内容的项目，承包人应在接到修理通知之日后3日内派人修理。如未按时派人维修，采购人可委托其他人员修理，保修费用从质量保修金内扣除，不足部分由承包人承担。</w:t>
      </w:r>
    </w:p>
    <w:p w14:paraId="7287338B">
      <w:pPr>
        <w:pBdr>
          <w:top w:val="none" w:color="000000" w:sz="0" w:space="0"/>
          <w:left w:val="none" w:color="000000" w:sz="0" w:space="0"/>
          <w:bottom w:val="none" w:color="000000" w:sz="0" w:space="0"/>
          <w:right w:val="none" w:color="000000" w:sz="0" w:space="0"/>
        </w:pBdr>
        <w:snapToGrid w:val="0"/>
        <w:spacing w:line="288" w:lineRule="auto"/>
        <w:ind w:firstLine="420"/>
        <w:rPr>
          <w:rFonts w:hint="eastAsia" w:ascii="宋体" w:hAnsi="宋体" w:cs="宋体"/>
          <w:color w:val="auto"/>
          <w:sz w:val="22"/>
          <w:szCs w:val="18"/>
        </w:rPr>
      </w:pPr>
      <w:r>
        <w:rPr>
          <w:rFonts w:hint="eastAsia" w:ascii="宋体" w:hAnsi="宋体" w:cs="宋体"/>
          <w:color w:val="auto"/>
          <w:sz w:val="22"/>
          <w:szCs w:val="18"/>
        </w:rPr>
        <w:t>（2）发生须紧急抢修事故，承包人接到事故通知后，应立即到达事故现场抢修。</w:t>
      </w:r>
    </w:p>
    <w:p w14:paraId="47D153FB">
      <w:pPr>
        <w:pBdr>
          <w:top w:val="none" w:color="000000" w:sz="0" w:space="0"/>
          <w:left w:val="none" w:color="000000" w:sz="0" w:space="0"/>
          <w:bottom w:val="none" w:color="000000" w:sz="0" w:space="0"/>
          <w:right w:val="none" w:color="000000" w:sz="0" w:space="0"/>
        </w:pBdr>
        <w:snapToGrid w:val="0"/>
        <w:spacing w:line="288" w:lineRule="auto"/>
        <w:ind w:firstLine="420"/>
        <w:rPr>
          <w:rFonts w:hint="eastAsia" w:ascii="宋体" w:hAnsi="宋体" w:cs="宋体"/>
          <w:color w:val="auto"/>
          <w:sz w:val="22"/>
          <w:szCs w:val="18"/>
        </w:rPr>
      </w:pPr>
      <w:r>
        <w:rPr>
          <w:rFonts w:hint="eastAsia" w:ascii="宋体" w:hAnsi="宋体" w:cs="宋体"/>
          <w:color w:val="auto"/>
          <w:sz w:val="22"/>
          <w:szCs w:val="18"/>
        </w:rPr>
        <w:t>（3）在国家规定的工程合理使用期限内，非因采购商原因致使工程在合理使用期限内造成人身和财产损害的，应承担损害赔偿责任。</w:t>
      </w:r>
    </w:p>
    <w:p w14:paraId="448FA105">
      <w:pPr>
        <w:widowControl w:val="0"/>
        <w:snapToGrid w:val="0"/>
        <w:spacing w:line="288" w:lineRule="auto"/>
        <w:rPr>
          <w:rFonts w:hint="eastAsia" w:ascii="宋体" w:hAnsi="宋体" w:cs="宋体"/>
          <w:color w:val="auto"/>
          <w:sz w:val="22"/>
          <w:szCs w:val="22"/>
        </w:rPr>
      </w:pPr>
      <w:r>
        <w:rPr>
          <w:rFonts w:hint="eastAsia" w:ascii="宋体" w:hAnsi="宋体" w:cs="宋体"/>
          <w:color w:val="auto"/>
          <w:sz w:val="22"/>
          <w:szCs w:val="22"/>
        </w:rPr>
        <w:t xml:space="preserve">七、项目交付及付款条件： </w:t>
      </w:r>
    </w:p>
    <w:p w14:paraId="24418B56">
      <w:pPr>
        <w:pStyle w:val="48"/>
        <w:widowControl w:val="0"/>
        <w:snapToGrid w:val="0"/>
        <w:spacing w:line="288" w:lineRule="auto"/>
        <w:rPr>
          <w:rFonts w:hint="eastAsia" w:cs="宋体"/>
          <w:color w:val="auto"/>
          <w:sz w:val="22"/>
          <w:szCs w:val="22"/>
        </w:rPr>
      </w:pPr>
      <w:bookmarkStart w:id="4" w:name="OLE_LINK7"/>
      <w:r>
        <w:rPr>
          <w:rFonts w:hint="eastAsia" w:cs="宋体"/>
          <w:color w:val="auto"/>
          <w:sz w:val="22"/>
          <w:szCs w:val="22"/>
        </w:rPr>
        <w:t>（1）工程竣工，通过供电部门验收、调试正常通电且完成竣工审计后，支付至审计单位审定结算价的97%；</w:t>
      </w:r>
    </w:p>
    <w:p w14:paraId="39B59BA1">
      <w:pPr>
        <w:pStyle w:val="48"/>
        <w:widowControl w:val="0"/>
        <w:snapToGrid w:val="0"/>
        <w:spacing w:line="288" w:lineRule="auto"/>
        <w:rPr>
          <w:rFonts w:hint="eastAsia" w:cs="宋体"/>
          <w:color w:val="auto"/>
          <w:sz w:val="22"/>
          <w:szCs w:val="22"/>
        </w:rPr>
      </w:pPr>
      <w:r>
        <w:rPr>
          <w:rFonts w:hint="eastAsia" w:cs="宋体"/>
          <w:color w:val="auto"/>
          <w:sz w:val="22"/>
          <w:szCs w:val="22"/>
        </w:rPr>
        <w:t>（2）剩余3%作为质量保证金，质量保修期（2年）届满日起计60日内一次性无息付清。</w:t>
      </w:r>
    </w:p>
    <w:p w14:paraId="6B4E89D3">
      <w:pPr>
        <w:pStyle w:val="48"/>
        <w:widowControl w:val="0"/>
        <w:snapToGrid w:val="0"/>
        <w:spacing w:line="288" w:lineRule="auto"/>
        <w:rPr>
          <w:rFonts w:hint="eastAsia" w:cs="宋体"/>
          <w:color w:val="auto"/>
          <w:sz w:val="22"/>
          <w:szCs w:val="22"/>
        </w:rPr>
      </w:pPr>
      <w:r>
        <w:rPr>
          <w:rFonts w:hint="eastAsia" w:cs="宋体"/>
          <w:color w:val="auto"/>
          <w:sz w:val="22"/>
          <w:szCs w:val="22"/>
        </w:rPr>
        <w:t>注：质量保修期起算日期为工程竣工验收合格日期;发包人因程序问题延迟付款的不计入付款周期，每次付款前供应商按照采购人要求提供发票。</w:t>
      </w:r>
    </w:p>
    <w:bookmarkEnd w:id="4"/>
    <w:p w14:paraId="3F0A625B">
      <w:pPr>
        <w:pStyle w:val="48"/>
        <w:widowControl w:val="0"/>
        <w:spacing w:line="324" w:lineRule="auto"/>
        <w:rPr>
          <w:rFonts w:hint="eastAsia" w:cs="宋体"/>
          <w:color w:val="auto"/>
          <w:szCs w:val="24"/>
        </w:rPr>
      </w:pPr>
    </w:p>
    <w:p w14:paraId="0C6C1CE5">
      <w:pPr>
        <w:pStyle w:val="48"/>
        <w:widowControl w:val="0"/>
        <w:spacing w:line="324" w:lineRule="auto"/>
        <w:rPr>
          <w:rFonts w:hint="eastAsia" w:cs="宋体"/>
          <w:color w:val="auto"/>
          <w:szCs w:val="24"/>
        </w:rPr>
      </w:pPr>
    </w:p>
    <w:p w14:paraId="2A9D3CE2">
      <w:pPr>
        <w:pStyle w:val="48"/>
        <w:widowControl w:val="0"/>
        <w:spacing w:line="324" w:lineRule="auto"/>
        <w:rPr>
          <w:rFonts w:hint="eastAsia" w:cs="宋体"/>
          <w:color w:val="auto"/>
          <w:szCs w:val="24"/>
        </w:rPr>
      </w:pPr>
    </w:p>
    <w:p w14:paraId="6D356CB6">
      <w:pPr>
        <w:pStyle w:val="48"/>
        <w:widowControl w:val="0"/>
        <w:spacing w:line="324" w:lineRule="auto"/>
        <w:rPr>
          <w:rFonts w:hint="eastAsia" w:cs="宋体"/>
          <w:color w:val="auto"/>
          <w:szCs w:val="24"/>
        </w:rPr>
      </w:pPr>
    </w:p>
    <w:p w14:paraId="35986E51">
      <w:pPr>
        <w:pStyle w:val="48"/>
        <w:widowControl w:val="0"/>
        <w:spacing w:line="324" w:lineRule="auto"/>
        <w:rPr>
          <w:rFonts w:hint="eastAsia" w:cs="宋体"/>
          <w:color w:val="auto"/>
          <w:szCs w:val="24"/>
        </w:rPr>
      </w:pPr>
    </w:p>
    <w:p w14:paraId="33CCD7FE">
      <w:pPr>
        <w:rPr>
          <w:color w:val="auto"/>
        </w:rPr>
      </w:pPr>
      <w:r>
        <w:rPr>
          <w:rFonts w:hint="eastAsia"/>
          <w:color w:val="auto"/>
        </w:rPr>
        <w:br w:type="page"/>
      </w:r>
    </w:p>
    <w:p w14:paraId="5486F873">
      <w:pPr>
        <w:pStyle w:val="4"/>
        <w:keepNext w:val="0"/>
        <w:keepLines w:val="0"/>
        <w:widowControl w:val="0"/>
        <w:rPr>
          <w:color w:val="auto"/>
        </w:rPr>
      </w:pPr>
      <w:r>
        <w:rPr>
          <w:rFonts w:hint="eastAsia"/>
          <w:color w:val="auto"/>
        </w:rPr>
        <w:t>第五章  合同主要条款及格式</w:t>
      </w:r>
    </w:p>
    <w:p w14:paraId="58F63110">
      <w:pPr>
        <w:pStyle w:val="5"/>
        <w:keepNext w:val="0"/>
        <w:keepLines w:val="0"/>
        <w:widowControl w:val="0"/>
        <w:spacing w:before="0" w:after="0"/>
        <w:rPr>
          <w:color w:val="auto"/>
        </w:rPr>
      </w:pPr>
    </w:p>
    <w:p w14:paraId="77C5121E">
      <w:pPr>
        <w:widowControl w:val="0"/>
        <w:kinsoku w:val="0"/>
        <w:autoSpaceDE w:val="0"/>
        <w:autoSpaceDN w:val="0"/>
        <w:adjustRightInd w:val="0"/>
        <w:snapToGrid w:val="0"/>
        <w:textAlignment w:val="baseline"/>
        <w:rPr>
          <w:rFonts w:ascii="Arial" w:hAnsi="Arial" w:eastAsia="仿宋_GB2312" w:cs="Arial"/>
          <w:bCs/>
          <w:snapToGrid w:val="0"/>
          <w:color w:val="auto"/>
          <w:sz w:val="32"/>
          <w:szCs w:val="32"/>
        </w:rPr>
      </w:pPr>
      <w:r>
        <w:rPr>
          <w:rFonts w:ascii="Arial" w:hAnsi="Arial" w:eastAsia="仿宋_GB2312" w:cs="Arial"/>
          <w:bCs/>
          <w:snapToGrid w:val="0"/>
          <w:color w:val="auto"/>
          <w:sz w:val="32"/>
          <w:szCs w:val="32"/>
        </w:rPr>
        <w:t>（GF—201</w:t>
      </w:r>
      <w:r>
        <w:rPr>
          <w:rFonts w:hint="eastAsia" w:ascii="Arial" w:hAnsi="Arial" w:eastAsia="仿宋_GB2312" w:cs="Arial"/>
          <w:bCs/>
          <w:snapToGrid w:val="0"/>
          <w:color w:val="auto"/>
          <w:sz w:val="32"/>
          <w:szCs w:val="32"/>
        </w:rPr>
        <w:t>7</w:t>
      </w:r>
      <w:r>
        <w:rPr>
          <w:rFonts w:ascii="Arial" w:hAnsi="Arial" w:eastAsia="仿宋_GB2312" w:cs="Arial"/>
          <w:bCs/>
          <w:snapToGrid w:val="0"/>
          <w:color w:val="auto"/>
          <w:sz w:val="32"/>
          <w:szCs w:val="32"/>
        </w:rPr>
        <w:t>—</w:t>
      </w:r>
      <w:r>
        <w:rPr>
          <w:rFonts w:hint="eastAsia" w:ascii="Arial" w:hAnsi="Arial" w:eastAsia="仿宋_GB2312" w:cs="Arial"/>
          <w:bCs/>
          <w:snapToGrid w:val="0"/>
          <w:color w:val="auto"/>
          <w:sz w:val="32"/>
          <w:szCs w:val="32"/>
        </w:rPr>
        <w:t>0201）</w:t>
      </w:r>
    </w:p>
    <w:p w14:paraId="5E550AE6">
      <w:pPr>
        <w:kinsoku w:val="0"/>
        <w:autoSpaceDE w:val="0"/>
        <w:autoSpaceDN w:val="0"/>
        <w:adjustRightInd w:val="0"/>
        <w:snapToGrid w:val="0"/>
        <w:spacing w:line="269" w:lineRule="auto"/>
        <w:textAlignment w:val="baseline"/>
        <w:rPr>
          <w:rFonts w:ascii="Arial" w:hAnsi="Arial" w:eastAsia="Arial" w:cs="Arial"/>
          <w:snapToGrid w:val="0"/>
          <w:color w:val="auto"/>
          <w:sz w:val="21"/>
          <w:szCs w:val="21"/>
        </w:rPr>
      </w:pPr>
    </w:p>
    <w:p w14:paraId="7F8FF916">
      <w:pPr>
        <w:kinsoku w:val="0"/>
        <w:autoSpaceDE w:val="0"/>
        <w:autoSpaceDN w:val="0"/>
        <w:adjustRightInd w:val="0"/>
        <w:snapToGrid w:val="0"/>
        <w:spacing w:line="269" w:lineRule="auto"/>
        <w:textAlignment w:val="baseline"/>
        <w:rPr>
          <w:rFonts w:ascii="Arial" w:hAnsi="Arial" w:eastAsia="Arial" w:cs="Arial"/>
          <w:snapToGrid w:val="0"/>
          <w:color w:val="auto"/>
          <w:sz w:val="21"/>
          <w:szCs w:val="21"/>
        </w:rPr>
      </w:pPr>
    </w:p>
    <w:p w14:paraId="5153B189">
      <w:pPr>
        <w:kinsoku w:val="0"/>
        <w:autoSpaceDE w:val="0"/>
        <w:autoSpaceDN w:val="0"/>
        <w:adjustRightInd w:val="0"/>
        <w:snapToGrid w:val="0"/>
        <w:spacing w:after="120"/>
        <w:ind w:firstLine="210" w:firstLineChars="100"/>
        <w:textAlignment w:val="baseline"/>
        <w:rPr>
          <w:rFonts w:ascii="Times New Roman" w:hAnsi="Times New Roman" w:cs="宋体"/>
          <w:snapToGrid w:val="0"/>
          <w:color w:val="auto"/>
          <w:sz w:val="21"/>
          <w:szCs w:val="24"/>
        </w:rPr>
      </w:pPr>
    </w:p>
    <w:p w14:paraId="12CEA805">
      <w:pPr>
        <w:kinsoku w:val="0"/>
        <w:autoSpaceDE w:val="0"/>
        <w:autoSpaceDN w:val="0"/>
        <w:adjustRightInd w:val="0"/>
        <w:snapToGrid w:val="0"/>
        <w:spacing w:after="120"/>
        <w:ind w:firstLine="210" w:firstLineChars="100"/>
        <w:textAlignment w:val="baseline"/>
        <w:rPr>
          <w:rFonts w:ascii="Times New Roman" w:hAnsi="Times New Roman" w:cs="宋体"/>
          <w:snapToGrid w:val="0"/>
          <w:color w:val="auto"/>
          <w:sz w:val="21"/>
          <w:szCs w:val="24"/>
        </w:rPr>
      </w:pPr>
    </w:p>
    <w:p w14:paraId="1D1073BA">
      <w:pPr>
        <w:kinsoku w:val="0"/>
        <w:autoSpaceDE w:val="0"/>
        <w:autoSpaceDN w:val="0"/>
        <w:adjustRightInd w:val="0"/>
        <w:snapToGrid w:val="0"/>
        <w:spacing w:after="120"/>
        <w:ind w:firstLine="210" w:firstLineChars="100"/>
        <w:textAlignment w:val="baseline"/>
        <w:rPr>
          <w:rFonts w:ascii="Times New Roman" w:hAnsi="Times New Roman" w:cs="宋体"/>
          <w:snapToGrid w:val="0"/>
          <w:color w:val="auto"/>
          <w:sz w:val="21"/>
          <w:szCs w:val="24"/>
        </w:rPr>
      </w:pPr>
    </w:p>
    <w:p w14:paraId="1B346AFB">
      <w:pPr>
        <w:kinsoku w:val="0"/>
        <w:autoSpaceDE w:val="0"/>
        <w:autoSpaceDN w:val="0"/>
        <w:adjustRightInd w:val="0"/>
        <w:snapToGrid w:val="0"/>
        <w:spacing w:line="269" w:lineRule="auto"/>
        <w:textAlignment w:val="baseline"/>
        <w:rPr>
          <w:rFonts w:ascii="Arial" w:hAnsi="Arial" w:eastAsia="Arial" w:cs="Arial"/>
          <w:snapToGrid w:val="0"/>
          <w:color w:val="auto"/>
          <w:sz w:val="21"/>
          <w:szCs w:val="21"/>
        </w:rPr>
      </w:pPr>
    </w:p>
    <w:p w14:paraId="44F8F2CE">
      <w:pPr>
        <w:kinsoku w:val="0"/>
        <w:autoSpaceDE w:val="0"/>
        <w:autoSpaceDN w:val="0"/>
        <w:adjustRightInd w:val="0"/>
        <w:snapToGrid w:val="0"/>
        <w:spacing w:before="178" w:line="223" w:lineRule="auto"/>
        <w:ind w:left="2508"/>
        <w:textAlignment w:val="baseline"/>
        <w:outlineLvl w:val="0"/>
        <w:rPr>
          <w:rFonts w:hint="eastAsia" w:ascii="宋体" w:hAnsi="宋体" w:cs="宋体"/>
          <w:snapToGrid w:val="0"/>
          <w:color w:val="auto"/>
          <w:sz w:val="55"/>
          <w:szCs w:val="55"/>
        </w:rPr>
      </w:pPr>
      <w:r>
        <w:rPr>
          <w:rFonts w:ascii="宋体" w:hAnsi="宋体" w:cs="宋体"/>
          <w:b/>
          <w:bCs/>
          <w:snapToGrid w:val="0"/>
          <w:color w:val="auto"/>
          <w:spacing w:val="1"/>
          <w:sz w:val="55"/>
          <w:szCs w:val="55"/>
        </w:rPr>
        <w:t>建设工程施工合同</w:t>
      </w:r>
    </w:p>
    <w:p w14:paraId="1D879797">
      <w:pPr>
        <w:kinsoku w:val="0"/>
        <w:autoSpaceDE w:val="0"/>
        <w:autoSpaceDN w:val="0"/>
        <w:adjustRightInd w:val="0"/>
        <w:snapToGrid w:val="0"/>
        <w:spacing w:before="7"/>
        <w:textAlignment w:val="baseline"/>
        <w:rPr>
          <w:rFonts w:ascii="Arial" w:hAnsi="Arial" w:eastAsia="Arial" w:cs="Arial"/>
          <w:snapToGrid w:val="0"/>
          <w:color w:val="auto"/>
          <w:sz w:val="21"/>
          <w:szCs w:val="21"/>
        </w:rPr>
      </w:pPr>
    </w:p>
    <w:p w14:paraId="75CF2BA8">
      <w:pPr>
        <w:kinsoku w:val="0"/>
        <w:autoSpaceDE w:val="0"/>
        <w:autoSpaceDN w:val="0"/>
        <w:adjustRightInd w:val="0"/>
        <w:snapToGrid w:val="0"/>
        <w:spacing w:before="7"/>
        <w:textAlignment w:val="baseline"/>
        <w:rPr>
          <w:rFonts w:ascii="Arial" w:hAnsi="Arial" w:eastAsia="Arial" w:cs="Arial"/>
          <w:snapToGrid w:val="0"/>
          <w:color w:val="auto"/>
          <w:sz w:val="21"/>
          <w:szCs w:val="21"/>
        </w:rPr>
      </w:pPr>
    </w:p>
    <w:p w14:paraId="27CAC7E4">
      <w:pPr>
        <w:kinsoku w:val="0"/>
        <w:autoSpaceDE w:val="0"/>
        <w:autoSpaceDN w:val="0"/>
        <w:adjustRightInd w:val="0"/>
        <w:snapToGrid w:val="0"/>
        <w:spacing w:before="7"/>
        <w:textAlignment w:val="baseline"/>
        <w:rPr>
          <w:rFonts w:ascii="Arial" w:hAnsi="Arial" w:eastAsia="Arial" w:cs="Arial"/>
          <w:snapToGrid w:val="0"/>
          <w:color w:val="auto"/>
          <w:sz w:val="21"/>
          <w:szCs w:val="21"/>
        </w:rPr>
      </w:pPr>
    </w:p>
    <w:p w14:paraId="2963330C">
      <w:pPr>
        <w:kinsoku w:val="0"/>
        <w:autoSpaceDE w:val="0"/>
        <w:autoSpaceDN w:val="0"/>
        <w:adjustRightInd w:val="0"/>
        <w:snapToGrid w:val="0"/>
        <w:spacing w:before="7"/>
        <w:textAlignment w:val="baseline"/>
        <w:rPr>
          <w:rFonts w:ascii="Arial" w:hAnsi="Arial" w:eastAsia="Arial" w:cs="Arial"/>
          <w:snapToGrid w:val="0"/>
          <w:color w:val="auto"/>
          <w:sz w:val="21"/>
          <w:szCs w:val="21"/>
        </w:rPr>
      </w:pPr>
    </w:p>
    <w:p w14:paraId="5DAA1632">
      <w:pPr>
        <w:kinsoku w:val="0"/>
        <w:autoSpaceDE w:val="0"/>
        <w:autoSpaceDN w:val="0"/>
        <w:adjustRightInd w:val="0"/>
        <w:snapToGrid w:val="0"/>
        <w:spacing w:before="6"/>
        <w:textAlignment w:val="baseline"/>
        <w:rPr>
          <w:rFonts w:ascii="Arial" w:hAnsi="Arial" w:eastAsia="Arial" w:cs="Arial"/>
          <w:snapToGrid w:val="0"/>
          <w:color w:val="auto"/>
          <w:sz w:val="21"/>
          <w:szCs w:val="21"/>
        </w:rPr>
      </w:pPr>
    </w:p>
    <w:p w14:paraId="612256E7">
      <w:pPr>
        <w:kinsoku w:val="0"/>
        <w:autoSpaceDE w:val="0"/>
        <w:autoSpaceDN w:val="0"/>
        <w:adjustRightInd w:val="0"/>
        <w:snapToGrid w:val="0"/>
        <w:spacing w:before="6"/>
        <w:textAlignment w:val="baseline"/>
        <w:rPr>
          <w:rFonts w:ascii="Arial" w:hAnsi="Arial" w:eastAsia="Arial" w:cs="Arial"/>
          <w:snapToGrid w:val="0"/>
          <w:color w:val="auto"/>
          <w:sz w:val="21"/>
          <w:szCs w:val="21"/>
        </w:rPr>
      </w:pPr>
    </w:p>
    <w:p w14:paraId="7D6CB47B">
      <w:pPr>
        <w:kinsoku w:val="0"/>
        <w:autoSpaceDE w:val="0"/>
        <w:autoSpaceDN w:val="0"/>
        <w:adjustRightInd w:val="0"/>
        <w:snapToGrid w:val="0"/>
        <w:spacing w:before="6"/>
        <w:textAlignment w:val="baseline"/>
        <w:rPr>
          <w:rFonts w:ascii="Arial" w:hAnsi="Arial" w:eastAsia="Arial" w:cs="Arial"/>
          <w:snapToGrid w:val="0"/>
          <w:color w:val="auto"/>
          <w:sz w:val="21"/>
          <w:szCs w:val="21"/>
        </w:rPr>
      </w:pPr>
    </w:p>
    <w:p w14:paraId="4E54C759">
      <w:pPr>
        <w:kinsoku w:val="0"/>
        <w:autoSpaceDE w:val="0"/>
        <w:autoSpaceDN w:val="0"/>
        <w:adjustRightInd w:val="0"/>
        <w:snapToGrid w:val="0"/>
        <w:spacing w:before="6"/>
        <w:textAlignment w:val="baseline"/>
        <w:rPr>
          <w:rFonts w:ascii="Arial" w:hAnsi="Arial" w:eastAsia="Arial" w:cs="Arial"/>
          <w:snapToGrid w:val="0"/>
          <w:color w:val="auto"/>
          <w:sz w:val="21"/>
          <w:szCs w:val="21"/>
        </w:rPr>
      </w:pPr>
    </w:p>
    <w:p w14:paraId="25707421">
      <w:pPr>
        <w:kinsoku w:val="0"/>
        <w:autoSpaceDE w:val="0"/>
        <w:autoSpaceDN w:val="0"/>
        <w:adjustRightInd w:val="0"/>
        <w:snapToGrid w:val="0"/>
        <w:spacing w:before="6"/>
        <w:textAlignment w:val="baseline"/>
        <w:rPr>
          <w:rFonts w:ascii="Arial" w:hAnsi="Arial" w:eastAsia="Arial" w:cs="Arial"/>
          <w:snapToGrid w:val="0"/>
          <w:color w:val="auto"/>
          <w:sz w:val="21"/>
          <w:szCs w:val="21"/>
        </w:rPr>
      </w:pPr>
    </w:p>
    <w:p w14:paraId="6623E4D0">
      <w:pPr>
        <w:kinsoku w:val="0"/>
        <w:autoSpaceDE w:val="0"/>
        <w:autoSpaceDN w:val="0"/>
        <w:adjustRightInd w:val="0"/>
        <w:snapToGrid w:val="0"/>
        <w:spacing w:before="6"/>
        <w:textAlignment w:val="baseline"/>
        <w:rPr>
          <w:rFonts w:ascii="Arial" w:hAnsi="Arial" w:eastAsia="Arial" w:cs="Arial"/>
          <w:snapToGrid w:val="0"/>
          <w:color w:val="auto"/>
          <w:sz w:val="21"/>
          <w:szCs w:val="21"/>
        </w:rPr>
      </w:pPr>
    </w:p>
    <w:p w14:paraId="0A0DDCB4">
      <w:pPr>
        <w:kinsoku w:val="0"/>
        <w:autoSpaceDE w:val="0"/>
        <w:autoSpaceDN w:val="0"/>
        <w:adjustRightInd w:val="0"/>
        <w:snapToGrid w:val="0"/>
        <w:spacing w:before="6"/>
        <w:textAlignment w:val="baseline"/>
        <w:rPr>
          <w:rFonts w:ascii="Arial" w:hAnsi="Arial" w:eastAsia="Arial" w:cs="Arial"/>
          <w:snapToGrid w:val="0"/>
          <w:color w:val="auto"/>
          <w:sz w:val="21"/>
          <w:szCs w:val="21"/>
        </w:rPr>
      </w:pPr>
    </w:p>
    <w:p w14:paraId="50D89066">
      <w:pPr>
        <w:kinsoku w:val="0"/>
        <w:autoSpaceDE w:val="0"/>
        <w:autoSpaceDN w:val="0"/>
        <w:adjustRightInd w:val="0"/>
        <w:snapToGrid w:val="0"/>
        <w:spacing w:before="6"/>
        <w:textAlignment w:val="baseline"/>
        <w:rPr>
          <w:rFonts w:ascii="Arial" w:hAnsi="Arial" w:eastAsia="Arial" w:cs="Arial"/>
          <w:snapToGrid w:val="0"/>
          <w:color w:val="auto"/>
          <w:sz w:val="21"/>
          <w:szCs w:val="21"/>
        </w:rPr>
      </w:pPr>
    </w:p>
    <w:p w14:paraId="1F287CF0">
      <w:pPr>
        <w:kinsoku w:val="0"/>
        <w:autoSpaceDE w:val="0"/>
        <w:autoSpaceDN w:val="0"/>
        <w:adjustRightInd w:val="0"/>
        <w:snapToGrid w:val="0"/>
        <w:spacing w:before="6"/>
        <w:textAlignment w:val="baseline"/>
        <w:rPr>
          <w:rFonts w:ascii="Arial" w:hAnsi="Arial" w:eastAsia="Arial" w:cs="Arial"/>
          <w:snapToGrid w:val="0"/>
          <w:color w:val="auto"/>
          <w:sz w:val="21"/>
          <w:szCs w:val="21"/>
        </w:rPr>
      </w:pPr>
    </w:p>
    <w:p w14:paraId="6F4DBB88">
      <w:pPr>
        <w:kinsoku w:val="0"/>
        <w:autoSpaceDE w:val="0"/>
        <w:autoSpaceDN w:val="0"/>
        <w:adjustRightInd w:val="0"/>
        <w:snapToGrid w:val="0"/>
        <w:spacing w:before="6"/>
        <w:textAlignment w:val="baseline"/>
        <w:rPr>
          <w:rFonts w:ascii="Arial" w:hAnsi="Arial" w:eastAsia="Arial" w:cs="Arial"/>
          <w:snapToGrid w:val="0"/>
          <w:color w:val="auto"/>
          <w:sz w:val="21"/>
          <w:szCs w:val="21"/>
        </w:rPr>
      </w:pPr>
    </w:p>
    <w:p w14:paraId="14204107">
      <w:pPr>
        <w:kinsoku w:val="0"/>
        <w:autoSpaceDE w:val="0"/>
        <w:autoSpaceDN w:val="0"/>
        <w:adjustRightInd w:val="0"/>
        <w:snapToGrid w:val="0"/>
        <w:spacing w:before="6"/>
        <w:textAlignment w:val="baseline"/>
        <w:rPr>
          <w:rFonts w:ascii="Arial" w:hAnsi="Arial" w:eastAsia="Arial" w:cs="Arial"/>
          <w:snapToGrid w:val="0"/>
          <w:color w:val="auto"/>
          <w:sz w:val="21"/>
          <w:szCs w:val="21"/>
        </w:rPr>
      </w:pPr>
    </w:p>
    <w:p w14:paraId="346B5D52">
      <w:pPr>
        <w:kinsoku w:val="0"/>
        <w:autoSpaceDE w:val="0"/>
        <w:autoSpaceDN w:val="0"/>
        <w:adjustRightInd w:val="0"/>
        <w:snapToGrid w:val="0"/>
        <w:spacing w:before="6"/>
        <w:textAlignment w:val="baseline"/>
        <w:rPr>
          <w:rFonts w:ascii="Arial" w:hAnsi="Arial" w:eastAsia="Arial" w:cs="Arial"/>
          <w:snapToGrid w:val="0"/>
          <w:color w:val="auto"/>
          <w:sz w:val="21"/>
          <w:szCs w:val="21"/>
        </w:rPr>
      </w:pPr>
    </w:p>
    <w:p w14:paraId="15E7D9F9">
      <w:pPr>
        <w:kinsoku w:val="0"/>
        <w:autoSpaceDE w:val="0"/>
        <w:autoSpaceDN w:val="0"/>
        <w:adjustRightInd w:val="0"/>
        <w:snapToGrid w:val="0"/>
        <w:spacing w:before="6"/>
        <w:textAlignment w:val="baseline"/>
        <w:rPr>
          <w:rFonts w:ascii="Arial" w:hAnsi="Arial" w:eastAsia="Arial" w:cs="Arial"/>
          <w:snapToGrid w:val="0"/>
          <w:color w:val="auto"/>
          <w:sz w:val="21"/>
          <w:szCs w:val="21"/>
        </w:rPr>
      </w:pPr>
    </w:p>
    <w:p w14:paraId="7AA1EE5C">
      <w:pPr>
        <w:kinsoku w:val="0"/>
        <w:autoSpaceDE w:val="0"/>
        <w:autoSpaceDN w:val="0"/>
        <w:adjustRightInd w:val="0"/>
        <w:snapToGrid w:val="0"/>
        <w:spacing w:before="6"/>
        <w:textAlignment w:val="baseline"/>
        <w:rPr>
          <w:rFonts w:ascii="Arial" w:hAnsi="Arial" w:eastAsia="Arial" w:cs="Arial"/>
          <w:snapToGrid w:val="0"/>
          <w:color w:val="auto"/>
          <w:sz w:val="21"/>
          <w:szCs w:val="21"/>
        </w:rPr>
      </w:pPr>
    </w:p>
    <w:p w14:paraId="31423583">
      <w:pPr>
        <w:kinsoku w:val="0"/>
        <w:autoSpaceDE w:val="0"/>
        <w:autoSpaceDN w:val="0"/>
        <w:adjustRightInd w:val="0"/>
        <w:snapToGrid w:val="0"/>
        <w:spacing w:before="6"/>
        <w:textAlignment w:val="baseline"/>
        <w:rPr>
          <w:rFonts w:ascii="Arial" w:hAnsi="Arial" w:eastAsia="Arial" w:cs="Arial"/>
          <w:snapToGrid w:val="0"/>
          <w:color w:val="auto"/>
          <w:sz w:val="21"/>
          <w:szCs w:val="21"/>
        </w:rPr>
      </w:pPr>
    </w:p>
    <w:p w14:paraId="540BA041">
      <w:pPr>
        <w:kinsoku w:val="0"/>
        <w:autoSpaceDE w:val="0"/>
        <w:autoSpaceDN w:val="0"/>
        <w:adjustRightInd w:val="0"/>
        <w:snapToGrid w:val="0"/>
        <w:spacing w:before="6"/>
        <w:textAlignment w:val="baseline"/>
        <w:rPr>
          <w:rFonts w:ascii="Arial" w:hAnsi="Arial" w:eastAsia="Arial" w:cs="Arial"/>
          <w:snapToGrid w:val="0"/>
          <w:color w:val="auto"/>
          <w:sz w:val="21"/>
          <w:szCs w:val="21"/>
        </w:rPr>
      </w:pPr>
    </w:p>
    <w:p w14:paraId="5D0FCA42">
      <w:pPr>
        <w:kinsoku w:val="0"/>
        <w:autoSpaceDE w:val="0"/>
        <w:autoSpaceDN w:val="0"/>
        <w:adjustRightInd w:val="0"/>
        <w:snapToGrid w:val="0"/>
        <w:spacing w:before="6"/>
        <w:textAlignment w:val="baseline"/>
        <w:rPr>
          <w:rFonts w:ascii="Arial" w:hAnsi="Arial" w:eastAsia="Arial" w:cs="Arial"/>
          <w:snapToGrid w:val="0"/>
          <w:color w:val="auto"/>
          <w:sz w:val="21"/>
          <w:szCs w:val="21"/>
        </w:rPr>
      </w:pPr>
    </w:p>
    <w:p w14:paraId="41CF2E5A">
      <w:pPr>
        <w:kinsoku w:val="0"/>
        <w:autoSpaceDE w:val="0"/>
        <w:autoSpaceDN w:val="0"/>
        <w:adjustRightInd w:val="0"/>
        <w:snapToGrid w:val="0"/>
        <w:spacing w:before="6"/>
        <w:textAlignment w:val="baseline"/>
        <w:rPr>
          <w:rFonts w:ascii="Arial" w:hAnsi="Arial" w:eastAsia="Arial" w:cs="Arial"/>
          <w:snapToGrid w:val="0"/>
          <w:color w:val="auto"/>
          <w:sz w:val="21"/>
          <w:szCs w:val="21"/>
        </w:rPr>
      </w:pPr>
    </w:p>
    <w:p w14:paraId="44320D82">
      <w:pPr>
        <w:kinsoku w:val="0"/>
        <w:autoSpaceDE w:val="0"/>
        <w:autoSpaceDN w:val="0"/>
        <w:adjustRightInd w:val="0"/>
        <w:snapToGrid w:val="0"/>
        <w:spacing w:before="6"/>
        <w:textAlignment w:val="baseline"/>
        <w:rPr>
          <w:rFonts w:ascii="Arial" w:hAnsi="Arial" w:eastAsia="Arial" w:cs="Arial"/>
          <w:snapToGrid w:val="0"/>
          <w:color w:val="auto"/>
          <w:sz w:val="21"/>
          <w:szCs w:val="21"/>
        </w:rPr>
      </w:pPr>
    </w:p>
    <w:p w14:paraId="4F3D13C2">
      <w:pPr>
        <w:kinsoku w:val="0"/>
        <w:autoSpaceDE w:val="0"/>
        <w:autoSpaceDN w:val="0"/>
        <w:adjustRightInd w:val="0"/>
        <w:snapToGrid w:val="0"/>
        <w:spacing w:before="6"/>
        <w:textAlignment w:val="baseline"/>
        <w:rPr>
          <w:rFonts w:ascii="Arial" w:hAnsi="Arial" w:eastAsia="Arial" w:cs="Arial"/>
          <w:snapToGrid w:val="0"/>
          <w:color w:val="auto"/>
          <w:sz w:val="21"/>
          <w:szCs w:val="21"/>
        </w:rPr>
      </w:pPr>
    </w:p>
    <w:p w14:paraId="752BEA04">
      <w:pPr>
        <w:kinsoku w:val="0"/>
        <w:autoSpaceDE w:val="0"/>
        <w:autoSpaceDN w:val="0"/>
        <w:adjustRightInd w:val="0"/>
        <w:snapToGrid w:val="0"/>
        <w:spacing w:before="6"/>
        <w:textAlignment w:val="baseline"/>
        <w:rPr>
          <w:rFonts w:ascii="Arial" w:hAnsi="Arial" w:eastAsia="Arial" w:cs="Arial"/>
          <w:snapToGrid w:val="0"/>
          <w:color w:val="auto"/>
          <w:sz w:val="21"/>
          <w:szCs w:val="21"/>
        </w:rPr>
      </w:pPr>
    </w:p>
    <w:p w14:paraId="30BD94EA">
      <w:pPr>
        <w:kinsoku w:val="0"/>
        <w:autoSpaceDE w:val="0"/>
        <w:autoSpaceDN w:val="0"/>
        <w:adjustRightInd w:val="0"/>
        <w:snapToGrid w:val="0"/>
        <w:spacing w:before="6"/>
        <w:textAlignment w:val="baseline"/>
        <w:rPr>
          <w:rFonts w:ascii="Arial" w:hAnsi="Arial" w:eastAsia="Arial" w:cs="Arial"/>
          <w:snapToGrid w:val="0"/>
          <w:color w:val="auto"/>
          <w:sz w:val="21"/>
          <w:szCs w:val="21"/>
        </w:rPr>
      </w:pPr>
    </w:p>
    <w:p w14:paraId="7406996A">
      <w:pPr>
        <w:rPr>
          <w:color w:val="auto"/>
        </w:rPr>
        <w:sectPr>
          <w:pgSz w:w="11907" w:h="16839"/>
          <w:pgMar w:top="1134" w:right="1134" w:bottom="1123" w:left="1020" w:header="0" w:footer="0" w:gutter="0"/>
          <w:cols w:space="0" w:num="1"/>
        </w:sectPr>
      </w:pPr>
    </w:p>
    <w:p w14:paraId="3C38717E">
      <w:pPr>
        <w:kinsoku w:val="0"/>
        <w:autoSpaceDE w:val="0"/>
        <w:autoSpaceDN w:val="0"/>
        <w:adjustRightInd w:val="0"/>
        <w:snapToGrid w:val="0"/>
        <w:spacing w:before="64" w:line="298" w:lineRule="auto"/>
        <w:ind w:left="2460" w:right="731" w:firstLine="799"/>
        <w:textAlignment w:val="baseline"/>
        <w:rPr>
          <w:rFonts w:hint="eastAsia" w:ascii="宋体" w:hAnsi="宋体" w:cs="宋体"/>
          <w:snapToGrid w:val="0"/>
          <w:color w:val="auto"/>
          <w:spacing w:val="2"/>
          <w:sz w:val="28"/>
          <w:szCs w:val="28"/>
        </w:rPr>
      </w:pPr>
      <w:r>
        <w:rPr>
          <w:rFonts w:ascii="宋体" w:hAnsi="宋体" w:cs="宋体"/>
          <w:b/>
          <w:bCs/>
          <w:snapToGrid w:val="0"/>
          <w:color w:val="auto"/>
          <w:spacing w:val="51"/>
          <w:sz w:val="28"/>
          <w:szCs w:val="28"/>
        </w:rPr>
        <w:t>住</w:t>
      </w:r>
      <w:r>
        <w:rPr>
          <w:rFonts w:hint="eastAsia" w:ascii="宋体" w:hAnsi="宋体" w:cs="宋体"/>
          <w:b/>
          <w:bCs/>
          <w:snapToGrid w:val="0"/>
          <w:color w:val="auto"/>
          <w:spacing w:val="51"/>
          <w:sz w:val="28"/>
          <w:szCs w:val="28"/>
          <w:lang w:eastAsia="zh-CN"/>
        </w:rPr>
        <w:t>房和</w:t>
      </w:r>
      <w:r>
        <w:rPr>
          <w:rFonts w:ascii="宋体" w:hAnsi="宋体" w:cs="宋体"/>
          <w:b/>
          <w:bCs/>
          <w:snapToGrid w:val="0"/>
          <w:color w:val="auto"/>
          <w:spacing w:val="51"/>
          <w:sz w:val="28"/>
          <w:szCs w:val="28"/>
        </w:rPr>
        <w:t>城乡建设部</w:t>
      </w:r>
    </w:p>
    <w:p w14:paraId="5C66BD86">
      <w:pPr>
        <w:kinsoku w:val="0"/>
        <w:autoSpaceDE w:val="0"/>
        <w:autoSpaceDN w:val="0"/>
        <w:adjustRightInd w:val="0"/>
        <w:snapToGrid w:val="0"/>
        <w:spacing w:before="64" w:line="298" w:lineRule="auto"/>
        <w:ind w:left="2460" w:right="731" w:firstLine="799"/>
        <w:textAlignment w:val="baseline"/>
        <w:rPr>
          <w:rFonts w:hint="eastAsia" w:ascii="宋体" w:hAnsi="宋体" w:cs="宋体"/>
          <w:snapToGrid w:val="0"/>
          <w:color w:val="auto"/>
          <w:sz w:val="31"/>
          <w:szCs w:val="31"/>
        </w:rPr>
      </w:pPr>
      <w:r>
        <w:rPr>
          <w:rFonts w:ascii="宋体" w:hAnsi="宋体" w:cs="宋体"/>
          <w:b/>
          <w:bCs/>
          <w:snapToGrid w:val="0"/>
          <w:color w:val="auto"/>
          <w:spacing w:val="31"/>
          <w:sz w:val="28"/>
          <w:szCs w:val="28"/>
        </w:rPr>
        <w:t>国家工商行政管理总局</w:t>
      </w:r>
      <w:r>
        <w:rPr>
          <w:rFonts w:ascii="宋体" w:hAnsi="宋体" w:cs="宋体"/>
          <w:b/>
          <w:bCs/>
          <w:snapToGrid w:val="0"/>
          <w:color w:val="auto"/>
          <w:sz w:val="31"/>
          <w:szCs w:val="31"/>
        </w:rPr>
        <w:t>制定</w:t>
      </w:r>
    </w:p>
    <w:p w14:paraId="6C8193D8">
      <w:pPr>
        <w:spacing w:line="226" w:lineRule="auto"/>
        <w:rPr>
          <w:rFonts w:hint="eastAsia" w:ascii="宋体" w:hAnsi="宋体" w:cs="宋体"/>
          <w:color w:val="auto"/>
          <w:sz w:val="31"/>
          <w:szCs w:val="31"/>
        </w:rPr>
        <w:sectPr>
          <w:type w:val="continuous"/>
          <w:pgSz w:w="11907" w:h="16839"/>
          <w:pgMar w:top="1134" w:right="1134" w:bottom="1123" w:left="1020" w:header="0" w:footer="0" w:gutter="0"/>
          <w:cols w:space="0" w:num="1"/>
        </w:sectPr>
      </w:pPr>
    </w:p>
    <w:p w14:paraId="4211C153">
      <w:pPr>
        <w:kinsoku w:val="0"/>
        <w:autoSpaceDE w:val="0"/>
        <w:autoSpaceDN w:val="0"/>
        <w:adjustRightInd w:val="0"/>
        <w:snapToGrid w:val="0"/>
        <w:spacing w:before="183" w:line="219" w:lineRule="auto"/>
        <w:ind w:left="3193"/>
        <w:textAlignment w:val="baseline"/>
        <w:outlineLvl w:val="0"/>
        <w:rPr>
          <w:rFonts w:hint="eastAsia" w:ascii="宋体" w:hAnsi="宋体" w:cs="宋体"/>
          <w:snapToGrid w:val="0"/>
          <w:color w:val="auto"/>
          <w:sz w:val="28"/>
          <w:szCs w:val="28"/>
        </w:rPr>
      </w:pPr>
      <w:r>
        <w:rPr>
          <w:rFonts w:ascii="宋体" w:hAnsi="宋体" w:cs="宋体"/>
          <w:b/>
          <w:bCs/>
          <w:snapToGrid w:val="0"/>
          <w:color w:val="auto"/>
          <w:spacing w:val="-4"/>
          <w:sz w:val="28"/>
          <w:szCs w:val="28"/>
        </w:rPr>
        <w:t>第一部分合同协议书</w:t>
      </w:r>
    </w:p>
    <w:p w14:paraId="3E3270BC">
      <w:pPr>
        <w:kinsoku w:val="0"/>
        <w:autoSpaceDE w:val="0"/>
        <w:autoSpaceDN w:val="0"/>
        <w:adjustRightInd w:val="0"/>
        <w:snapToGrid w:val="0"/>
        <w:spacing w:line="369" w:lineRule="auto"/>
        <w:textAlignment w:val="baseline"/>
        <w:rPr>
          <w:rFonts w:ascii="Arial" w:hAnsi="Arial" w:eastAsia="Arial" w:cs="Arial"/>
          <w:snapToGrid w:val="0"/>
          <w:color w:val="auto"/>
          <w:sz w:val="21"/>
          <w:szCs w:val="21"/>
        </w:rPr>
      </w:pPr>
    </w:p>
    <w:p w14:paraId="301B9F22">
      <w:pPr>
        <w:kinsoku w:val="0"/>
        <w:autoSpaceDE w:val="0"/>
        <w:autoSpaceDN w:val="0"/>
        <w:adjustRightInd w:val="0"/>
        <w:snapToGrid w:val="0"/>
        <w:spacing w:before="62" w:line="228" w:lineRule="auto"/>
        <w:ind w:left="428"/>
        <w:textAlignment w:val="baseline"/>
        <w:rPr>
          <w:rFonts w:hint="eastAsia" w:ascii="宋体" w:hAnsi="宋体" w:cs="宋体"/>
          <w:snapToGrid w:val="0"/>
          <w:color w:val="auto"/>
          <w:sz w:val="19"/>
          <w:szCs w:val="19"/>
        </w:rPr>
      </w:pPr>
      <w:r>
        <w:rPr>
          <w:rFonts w:ascii="宋体" w:hAnsi="宋体" w:cs="宋体"/>
          <w:b/>
          <w:bCs/>
          <w:snapToGrid w:val="0"/>
          <w:color w:val="auto"/>
          <w:spacing w:val="8"/>
          <w:sz w:val="19"/>
          <w:szCs w:val="19"/>
        </w:rPr>
        <w:t>发包人（全称</w:t>
      </w:r>
      <w:r>
        <w:rPr>
          <w:rFonts w:ascii="宋体" w:hAnsi="宋体" w:cs="宋体"/>
          <w:b/>
          <w:bCs/>
          <w:snapToGrid w:val="0"/>
          <w:color w:val="auto"/>
          <w:spacing w:val="17"/>
          <w:sz w:val="19"/>
          <w:szCs w:val="19"/>
        </w:rPr>
        <w:t>）：</w:t>
      </w:r>
      <w:r>
        <w:rPr>
          <w:rFonts w:ascii="宋体" w:hAnsi="宋体" w:cs="宋体"/>
          <w:snapToGrid w:val="0"/>
          <w:color w:val="auto"/>
          <w:spacing w:val="8"/>
          <w:sz w:val="19"/>
          <w:szCs w:val="19"/>
          <w:u w:val="single"/>
        </w:rPr>
        <w:t>南京市栖霞区长江堤防管理所</w:t>
      </w:r>
    </w:p>
    <w:p w14:paraId="2EB4B617">
      <w:pPr>
        <w:kinsoku w:val="0"/>
        <w:autoSpaceDE w:val="0"/>
        <w:autoSpaceDN w:val="0"/>
        <w:adjustRightInd w:val="0"/>
        <w:snapToGrid w:val="0"/>
        <w:spacing w:before="82" w:line="228" w:lineRule="auto"/>
        <w:ind w:left="425"/>
        <w:textAlignment w:val="baseline"/>
        <w:rPr>
          <w:rFonts w:hint="eastAsia" w:ascii="宋体" w:hAnsi="宋体" w:cs="宋体"/>
          <w:snapToGrid w:val="0"/>
          <w:color w:val="auto"/>
          <w:sz w:val="19"/>
          <w:szCs w:val="19"/>
        </w:rPr>
      </w:pPr>
      <w:r>
        <w:rPr>
          <w:rFonts w:ascii="宋体" w:hAnsi="宋体" w:cs="宋体"/>
          <w:b/>
          <w:bCs/>
          <w:snapToGrid w:val="0"/>
          <w:color w:val="auto"/>
          <w:spacing w:val="7"/>
          <w:sz w:val="19"/>
          <w:szCs w:val="19"/>
        </w:rPr>
        <w:t>承包人（全称</w:t>
      </w:r>
      <w:r>
        <w:rPr>
          <w:rFonts w:ascii="宋体" w:hAnsi="宋体" w:cs="宋体"/>
          <w:b/>
          <w:bCs/>
          <w:snapToGrid w:val="0"/>
          <w:color w:val="auto"/>
          <w:spacing w:val="-2"/>
          <w:sz w:val="19"/>
          <w:szCs w:val="19"/>
        </w:rPr>
        <w:t>）：</w:t>
      </w:r>
    </w:p>
    <w:p w14:paraId="65BA68EB">
      <w:pPr>
        <w:kinsoku w:val="0"/>
        <w:autoSpaceDE w:val="0"/>
        <w:autoSpaceDN w:val="0"/>
        <w:adjustRightInd w:val="0"/>
        <w:snapToGrid w:val="0"/>
        <w:spacing w:before="72" w:line="304" w:lineRule="auto"/>
        <w:ind w:left="22" w:firstLine="400"/>
        <w:jc w:val="both"/>
        <w:textAlignment w:val="baseline"/>
        <w:rPr>
          <w:rFonts w:hint="eastAsia" w:ascii="宋体" w:hAnsi="宋体" w:cs="宋体"/>
          <w:snapToGrid w:val="0"/>
          <w:color w:val="auto"/>
          <w:sz w:val="19"/>
          <w:szCs w:val="19"/>
        </w:rPr>
      </w:pPr>
      <w:r>
        <w:rPr>
          <w:rFonts w:ascii="宋体" w:hAnsi="宋体" w:cs="宋体"/>
          <w:snapToGrid w:val="0"/>
          <w:color w:val="auto"/>
          <w:spacing w:val="8"/>
          <w:sz w:val="19"/>
          <w:szCs w:val="19"/>
        </w:rPr>
        <w:t>根据《中华人民共和国民法典》、《中华人民共和国建筑法》及有关法律规定，遵循平等、自愿、公平和诚实信用的原则，双方就</w:t>
      </w:r>
      <w:r>
        <w:rPr>
          <w:rFonts w:hint="eastAsia" w:ascii="宋体" w:hAnsi="宋体" w:cs="宋体"/>
          <w:snapToGrid w:val="0"/>
          <w:color w:val="auto"/>
          <w:spacing w:val="8"/>
          <w:sz w:val="19"/>
          <w:szCs w:val="19"/>
          <w:u w:val="single"/>
          <w:lang w:eastAsia="zh-CN"/>
        </w:rPr>
        <w:t>栖霞区九乡河衡阳调蓄池建设工程10kV正式用电电力接入工程</w:t>
      </w:r>
      <w:r>
        <w:rPr>
          <w:rFonts w:ascii="宋体" w:hAnsi="宋体" w:cs="宋体"/>
          <w:snapToGrid w:val="0"/>
          <w:color w:val="auto"/>
          <w:spacing w:val="7"/>
          <w:sz w:val="19"/>
          <w:szCs w:val="19"/>
        </w:rPr>
        <w:t>施工及有关事项协商一</w:t>
      </w:r>
      <w:r>
        <w:rPr>
          <w:rFonts w:ascii="宋体" w:hAnsi="宋体" w:cs="宋体"/>
          <w:snapToGrid w:val="0"/>
          <w:color w:val="auto"/>
          <w:spacing w:val="8"/>
          <w:sz w:val="19"/>
          <w:szCs w:val="19"/>
        </w:rPr>
        <w:t>致，共同达成如下协议：</w:t>
      </w:r>
    </w:p>
    <w:p w14:paraId="3B57F409">
      <w:pPr>
        <w:kinsoku w:val="0"/>
        <w:autoSpaceDE w:val="0"/>
        <w:autoSpaceDN w:val="0"/>
        <w:adjustRightInd w:val="0"/>
        <w:snapToGrid w:val="0"/>
        <w:spacing w:before="117" w:line="227" w:lineRule="auto"/>
        <w:ind w:left="25"/>
        <w:textAlignment w:val="baseline"/>
        <w:outlineLvl w:val="1"/>
        <w:rPr>
          <w:rFonts w:hint="eastAsia" w:ascii="黑体" w:hAnsi="黑体" w:eastAsia="黑体" w:cs="黑体"/>
          <w:snapToGrid w:val="0"/>
          <w:color w:val="auto"/>
          <w:sz w:val="19"/>
          <w:szCs w:val="19"/>
        </w:rPr>
      </w:pPr>
      <w:r>
        <w:rPr>
          <w:rFonts w:ascii="黑体" w:hAnsi="黑体" w:eastAsia="黑体" w:cs="黑体"/>
          <w:snapToGrid w:val="0"/>
          <w:color w:val="auto"/>
          <w:spacing w:val="6"/>
          <w:sz w:val="19"/>
          <w:szCs w:val="19"/>
        </w:rPr>
        <w:t>一、工程概况</w:t>
      </w:r>
    </w:p>
    <w:p w14:paraId="3839CFFE">
      <w:pPr>
        <w:kinsoku w:val="0"/>
        <w:autoSpaceDE w:val="0"/>
        <w:autoSpaceDN w:val="0"/>
        <w:adjustRightInd w:val="0"/>
        <w:snapToGrid w:val="0"/>
        <w:spacing w:before="198" w:line="228" w:lineRule="auto"/>
        <w:ind w:left="428"/>
        <w:textAlignment w:val="baseline"/>
        <w:rPr>
          <w:rFonts w:hint="eastAsia" w:ascii="宋体" w:hAnsi="宋体" w:cs="宋体"/>
          <w:snapToGrid w:val="0"/>
          <w:color w:val="auto"/>
          <w:sz w:val="19"/>
          <w:szCs w:val="19"/>
        </w:rPr>
      </w:pPr>
      <w:r>
        <w:rPr>
          <w:rFonts w:ascii="宋体" w:hAnsi="宋体" w:cs="宋体"/>
          <w:snapToGrid w:val="0"/>
          <w:color w:val="auto"/>
          <w:spacing w:val="8"/>
          <w:sz w:val="19"/>
          <w:szCs w:val="19"/>
        </w:rPr>
        <w:t>1.工程名称：</w:t>
      </w:r>
      <w:r>
        <w:rPr>
          <w:rFonts w:hint="eastAsia" w:ascii="宋体" w:hAnsi="宋体" w:cs="宋体"/>
          <w:snapToGrid w:val="0"/>
          <w:color w:val="auto"/>
          <w:spacing w:val="8"/>
          <w:sz w:val="19"/>
          <w:szCs w:val="19"/>
          <w:u w:val="single"/>
          <w:lang w:eastAsia="zh-CN"/>
        </w:rPr>
        <w:t>栖霞区九乡河衡阳调蓄池建设工程10kV正式用电电力接入工程</w:t>
      </w:r>
      <w:r>
        <w:rPr>
          <w:rFonts w:ascii="宋体" w:hAnsi="宋体" w:cs="宋体"/>
          <w:snapToGrid w:val="0"/>
          <w:color w:val="auto"/>
          <w:spacing w:val="8"/>
          <w:sz w:val="19"/>
          <w:szCs w:val="19"/>
          <w:u w:val="single"/>
        </w:rPr>
        <w:t>。</w:t>
      </w:r>
    </w:p>
    <w:p w14:paraId="1CED0B22">
      <w:pPr>
        <w:kinsoku w:val="0"/>
        <w:autoSpaceDE w:val="0"/>
        <w:autoSpaceDN w:val="0"/>
        <w:adjustRightInd w:val="0"/>
        <w:snapToGrid w:val="0"/>
        <w:spacing w:before="78" w:line="228" w:lineRule="auto"/>
        <w:ind w:left="415"/>
        <w:textAlignment w:val="baseline"/>
        <w:rPr>
          <w:rFonts w:hint="eastAsia" w:ascii="宋体" w:hAnsi="宋体" w:cs="宋体"/>
          <w:snapToGrid w:val="0"/>
          <w:color w:val="auto"/>
          <w:sz w:val="19"/>
          <w:szCs w:val="19"/>
        </w:rPr>
      </w:pPr>
      <w:r>
        <w:rPr>
          <w:rFonts w:ascii="宋体" w:hAnsi="宋体" w:cs="宋体"/>
          <w:snapToGrid w:val="0"/>
          <w:color w:val="auto"/>
          <w:spacing w:val="3"/>
          <w:sz w:val="19"/>
          <w:szCs w:val="19"/>
        </w:rPr>
        <w:t>2.工程地点：</w:t>
      </w:r>
      <w:r>
        <w:rPr>
          <w:rFonts w:ascii="宋体" w:hAnsi="宋体" w:cs="宋体"/>
          <w:snapToGrid w:val="0"/>
          <w:color w:val="auto"/>
          <w:spacing w:val="3"/>
          <w:sz w:val="19"/>
          <w:szCs w:val="19"/>
          <w:u w:val="single"/>
        </w:rPr>
        <w:t>南京市栖霞区。</w:t>
      </w:r>
    </w:p>
    <w:p w14:paraId="4CD0D23F">
      <w:pPr>
        <w:kinsoku w:val="0"/>
        <w:autoSpaceDE w:val="0"/>
        <w:autoSpaceDN w:val="0"/>
        <w:adjustRightInd w:val="0"/>
        <w:snapToGrid w:val="0"/>
        <w:spacing w:before="78" w:line="228" w:lineRule="auto"/>
        <w:ind w:left="417"/>
        <w:textAlignment w:val="baseline"/>
        <w:rPr>
          <w:rFonts w:hint="eastAsia" w:ascii="宋体" w:hAnsi="宋体" w:cs="宋体"/>
          <w:snapToGrid w:val="0"/>
          <w:color w:val="auto"/>
          <w:sz w:val="19"/>
          <w:szCs w:val="19"/>
        </w:rPr>
      </w:pPr>
      <w:r>
        <w:rPr>
          <w:rFonts w:ascii="宋体" w:hAnsi="宋体" w:cs="宋体"/>
          <w:snapToGrid w:val="0"/>
          <w:color w:val="auto"/>
          <w:spacing w:val="5"/>
          <w:sz w:val="19"/>
          <w:szCs w:val="19"/>
        </w:rPr>
        <w:t>3.工程立项批准文号：</w:t>
      </w:r>
      <w:r>
        <w:rPr>
          <w:rFonts w:hint="eastAsia" w:ascii="宋体" w:hAnsi="宋体" w:cs="宋体"/>
          <w:snapToGrid w:val="0"/>
          <w:color w:val="auto"/>
          <w:spacing w:val="4"/>
          <w:sz w:val="19"/>
          <w:szCs w:val="19"/>
          <w:u w:val="single"/>
        </w:rPr>
        <w:t xml:space="preserve">    </w:t>
      </w:r>
      <w:r>
        <w:rPr>
          <w:rFonts w:ascii="宋体" w:hAnsi="宋体" w:cs="宋体"/>
          <w:snapToGrid w:val="0"/>
          <w:color w:val="auto"/>
          <w:spacing w:val="4"/>
          <w:sz w:val="19"/>
          <w:szCs w:val="19"/>
        </w:rPr>
        <w:t>。</w:t>
      </w:r>
    </w:p>
    <w:p w14:paraId="021E8BE3">
      <w:pPr>
        <w:kinsoku w:val="0"/>
        <w:autoSpaceDE w:val="0"/>
        <w:autoSpaceDN w:val="0"/>
        <w:adjustRightInd w:val="0"/>
        <w:snapToGrid w:val="0"/>
        <w:spacing w:before="77" w:line="228" w:lineRule="auto"/>
        <w:ind w:left="422"/>
        <w:textAlignment w:val="baseline"/>
        <w:rPr>
          <w:rFonts w:hint="eastAsia" w:ascii="宋体" w:hAnsi="宋体" w:cs="宋体"/>
          <w:snapToGrid w:val="0"/>
          <w:color w:val="auto"/>
          <w:sz w:val="19"/>
          <w:szCs w:val="19"/>
        </w:rPr>
      </w:pPr>
      <w:r>
        <w:rPr>
          <w:rFonts w:ascii="宋体" w:hAnsi="宋体" w:cs="宋体"/>
          <w:snapToGrid w:val="0"/>
          <w:color w:val="auto"/>
          <w:spacing w:val="4"/>
          <w:sz w:val="19"/>
          <w:szCs w:val="19"/>
        </w:rPr>
        <w:t>4.资金来源：</w:t>
      </w:r>
      <w:r>
        <w:rPr>
          <w:rFonts w:hint="eastAsia" w:ascii="宋体" w:hAnsi="宋体" w:cs="宋体"/>
          <w:snapToGrid w:val="0"/>
          <w:color w:val="auto"/>
          <w:spacing w:val="4"/>
          <w:sz w:val="19"/>
          <w:szCs w:val="19"/>
          <w:u w:val="single"/>
        </w:rPr>
        <w:t xml:space="preserve">    </w:t>
      </w:r>
      <w:r>
        <w:rPr>
          <w:rFonts w:ascii="宋体" w:hAnsi="宋体" w:cs="宋体"/>
          <w:snapToGrid w:val="0"/>
          <w:color w:val="auto"/>
          <w:spacing w:val="4"/>
          <w:sz w:val="19"/>
          <w:szCs w:val="19"/>
        </w:rPr>
        <w:t>。</w:t>
      </w:r>
    </w:p>
    <w:p w14:paraId="68E94480">
      <w:pPr>
        <w:kinsoku w:val="0"/>
        <w:autoSpaceDE w:val="0"/>
        <w:autoSpaceDN w:val="0"/>
        <w:adjustRightInd w:val="0"/>
        <w:snapToGrid w:val="0"/>
        <w:spacing w:before="77" w:line="228" w:lineRule="auto"/>
        <w:ind w:left="417"/>
        <w:textAlignment w:val="baseline"/>
        <w:rPr>
          <w:rFonts w:hint="eastAsia" w:ascii="宋体" w:hAnsi="宋体" w:cs="宋体"/>
          <w:snapToGrid w:val="0"/>
          <w:color w:val="auto"/>
          <w:sz w:val="19"/>
          <w:szCs w:val="19"/>
        </w:rPr>
      </w:pPr>
      <w:r>
        <w:rPr>
          <w:rFonts w:ascii="宋体" w:hAnsi="宋体" w:cs="宋体"/>
          <w:snapToGrid w:val="0"/>
          <w:color w:val="auto"/>
          <w:spacing w:val="6"/>
          <w:sz w:val="19"/>
          <w:szCs w:val="19"/>
        </w:rPr>
        <w:t>5.工程内容：</w:t>
      </w:r>
      <w:r>
        <w:rPr>
          <w:rFonts w:hint="eastAsia" w:ascii="宋体" w:hAnsi="宋体" w:cs="宋体"/>
          <w:snapToGrid w:val="0"/>
          <w:color w:val="auto"/>
          <w:spacing w:val="6"/>
          <w:sz w:val="19"/>
          <w:szCs w:val="19"/>
          <w:u w:val="single"/>
          <w:lang w:eastAsia="zh-CN"/>
        </w:rPr>
        <w:t>栖霞区九乡河衡阳调蓄池建设工程10kV正式用电电力接入工程</w:t>
      </w:r>
      <w:r>
        <w:rPr>
          <w:rFonts w:ascii="宋体" w:hAnsi="宋体" w:cs="宋体"/>
          <w:snapToGrid w:val="0"/>
          <w:color w:val="auto"/>
          <w:spacing w:val="6"/>
          <w:sz w:val="19"/>
          <w:szCs w:val="19"/>
          <w:u w:val="single"/>
        </w:rPr>
        <w:t>施工</w:t>
      </w:r>
      <w:r>
        <w:rPr>
          <w:rFonts w:hint="eastAsia" w:ascii="宋体" w:hAnsi="宋体" w:cs="宋体"/>
          <w:snapToGrid w:val="0"/>
          <w:color w:val="auto"/>
          <w:spacing w:val="6"/>
          <w:sz w:val="19"/>
          <w:szCs w:val="19"/>
          <w:u w:val="single"/>
        </w:rPr>
        <w:t>，详见图纸和工程量清单</w:t>
      </w:r>
      <w:r>
        <w:rPr>
          <w:rFonts w:ascii="宋体" w:hAnsi="宋体" w:cs="宋体"/>
          <w:snapToGrid w:val="0"/>
          <w:color w:val="auto"/>
          <w:spacing w:val="6"/>
          <w:sz w:val="19"/>
          <w:szCs w:val="19"/>
        </w:rPr>
        <w:t>。</w:t>
      </w:r>
    </w:p>
    <w:p w14:paraId="57F5D5D1">
      <w:pPr>
        <w:kinsoku w:val="0"/>
        <w:autoSpaceDE w:val="0"/>
        <w:autoSpaceDN w:val="0"/>
        <w:adjustRightInd w:val="0"/>
        <w:snapToGrid w:val="0"/>
        <w:spacing w:before="77" w:line="228" w:lineRule="auto"/>
        <w:ind w:left="413"/>
        <w:textAlignment w:val="baseline"/>
        <w:rPr>
          <w:rFonts w:hint="eastAsia" w:ascii="宋体" w:hAnsi="宋体" w:cs="宋体"/>
          <w:snapToGrid w:val="0"/>
          <w:color w:val="auto"/>
          <w:sz w:val="19"/>
          <w:szCs w:val="19"/>
        </w:rPr>
      </w:pPr>
      <w:r>
        <w:rPr>
          <w:rFonts w:ascii="宋体" w:hAnsi="宋体" w:cs="宋体"/>
          <w:snapToGrid w:val="0"/>
          <w:color w:val="auto"/>
          <w:spacing w:val="7"/>
          <w:sz w:val="19"/>
          <w:szCs w:val="19"/>
        </w:rPr>
        <w:t>群体工程应附《承包人承揽工程项目一览表》（附件1）。</w:t>
      </w:r>
    </w:p>
    <w:p w14:paraId="0D189250">
      <w:pPr>
        <w:tabs>
          <w:tab w:val="left" w:pos="8322"/>
        </w:tabs>
        <w:kinsoku w:val="0"/>
        <w:autoSpaceDE w:val="0"/>
        <w:autoSpaceDN w:val="0"/>
        <w:adjustRightInd w:val="0"/>
        <w:snapToGrid w:val="0"/>
        <w:spacing w:before="81" w:line="303" w:lineRule="auto"/>
        <w:ind w:left="18" w:right="61" w:firstLine="408" w:firstLineChars="202"/>
        <w:jc w:val="both"/>
        <w:textAlignment w:val="baseline"/>
        <w:rPr>
          <w:rFonts w:hint="eastAsia" w:ascii="宋体" w:hAnsi="宋体" w:cs="宋体"/>
          <w:snapToGrid w:val="0"/>
          <w:color w:val="auto"/>
          <w:sz w:val="19"/>
          <w:szCs w:val="19"/>
        </w:rPr>
      </w:pPr>
      <w:r>
        <w:rPr>
          <w:rFonts w:ascii="宋体" w:hAnsi="宋体" w:cs="宋体"/>
          <w:snapToGrid w:val="0"/>
          <w:color w:val="auto"/>
          <w:spacing w:val="6"/>
          <w:sz w:val="19"/>
          <w:szCs w:val="19"/>
        </w:rPr>
        <w:t>6.工程承包范围</w:t>
      </w:r>
      <w:r>
        <w:rPr>
          <w:rFonts w:ascii="宋体" w:hAnsi="宋体" w:cs="宋体"/>
          <w:snapToGrid w:val="0"/>
          <w:color w:val="auto"/>
          <w:spacing w:val="-4"/>
          <w:sz w:val="19"/>
          <w:szCs w:val="19"/>
        </w:rPr>
        <w:t>：</w:t>
      </w:r>
      <w:r>
        <w:rPr>
          <w:rFonts w:hint="eastAsia" w:ascii="宋体" w:hAnsi="宋体" w:cs="宋体"/>
          <w:snapToGrid w:val="0"/>
          <w:color w:val="auto"/>
          <w:spacing w:val="-4"/>
          <w:sz w:val="19"/>
          <w:szCs w:val="19"/>
          <w:u w:val="single"/>
          <w:lang w:eastAsia="zh-CN"/>
        </w:rPr>
        <w:t>栖霞区九乡河衡阳调蓄池建设工程10kV正式用电电力接入工程</w:t>
      </w:r>
      <w:r>
        <w:rPr>
          <w:rFonts w:hint="eastAsia" w:ascii="宋体" w:hAnsi="宋体" w:cs="宋体"/>
          <w:snapToGrid w:val="0"/>
          <w:color w:val="auto"/>
          <w:spacing w:val="-4"/>
          <w:sz w:val="19"/>
          <w:szCs w:val="19"/>
          <w:u w:val="single"/>
        </w:rPr>
        <w:t>施工，详见图纸和工程量清单</w:t>
      </w:r>
      <w:r>
        <w:rPr>
          <w:rFonts w:hint="eastAsia" w:ascii="宋体" w:hAnsi="宋体" w:cs="宋体"/>
          <w:snapToGrid w:val="0"/>
          <w:color w:val="auto"/>
          <w:spacing w:val="7"/>
          <w:sz w:val="19"/>
          <w:szCs w:val="19"/>
        </w:rPr>
        <w:t>。</w:t>
      </w:r>
    </w:p>
    <w:p w14:paraId="02B1C34F">
      <w:pPr>
        <w:kinsoku w:val="0"/>
        <w:autoSpaceDE w:val="0"/>
        <w:autoSpaceDN w:val="0"/>
        <w:adjustRightInd w:val="0"/>
        <w:snapToGrid w:val="0"/>
        <w:spacing w:line="229" w:lineRule="auto"/>
        <w:ind w:left="416"/>
        <w:textAlignment w:val="baseline"/>
        <w:rPr>
          <w:rFonts w:hint="eastAsia" w:ascii="宋体" w:hAnsi="宋体" w:cs="宋体"/>
          <w:snapToGrid w:val="0"/>
          <w:color w:val="auto"/>
          <w:sz w:val="19"/>
          <w:szCs w:val="19"/>
        </w:rPr>
      </w:pPr>
      <w:r>
        <w:rPr>
          <w:rFonts w:ascii="宋体" w:hAnsi="宋体" w:cs="宋体"/>
          <w:snapToGrid w:val="0"/>
          <w:color w:val="auto"/>
          <w:spacing w:val="7"/>
          <w:sz w:val="19"/>
          <w:szCs w:val="19"/>
        </w:rPr>
        <w:t>二、合同工期</w:t>
      </w:r>
    </w:p>
    <w:p w14:paraId="789E62AC">
      <w:pPr>
        <w:kinsoku w:val="0"/>
        <w:autoSpaceDE w:val="0"/>
        <w:autoSpaceDN w:val="0"/>
        <w:adjustRightInd w:val="0"/>
        <w:snapToGrid w:val="0"/>
        <w:spacing w:before="77" w:line="228" w:lineRule="auto"/>
        <w:ind w:left="423"/>
        <w:textAlignment w:val="baseline"/>
        <w:rPr>
          <w:rFonts w:hint="eastAsia" w:ascii="宋体" w:hAnsi="宋体" w:cs="宋体"/>
          <w:snapToGrid w:val="0"/>
          <w:color w:val="auto"/>
          <w:sz w:val="19"/>
          <w:szCs w:val="19"/>
        </w:rPr>
      </w:pPr>
      <w:r>
        <w:rPr>
          <w:rFonts w:ascii="宋体" w:hAnsi="宋体" w:cs="宋体"/>
          <w:snapToGrid w:val="0"/>
          <w:color w:val="auto"/>
          <w:spacing w:val="-1"/>
          <w:sz w:val="19"/>
          <w:szCs w:val="19"/>
        </w:rPr>
        <w:t>计划开工日期：</w:t>
      </w:r>
      <w:r>
        <w:rPr>
          <w:rFonts w:hint="eastAsia" w:ascii="宋体" w:hAnsi="宋体" w:cs="宋体"/>
          <w:snapToGrid w:val="0"/>
          <w:color w:val="auto"/>
          <w:spacing w:val="4"/>
          <w:sz w:val="19"/>
          <w:szCs w:val="19"/>
          <w:u w:val="single"/>
        </w:rPr>
        <w:t xml:space="preserve">    </w:t>
      </w:r>
      <w:r>
        <w:rPr>
          <w:rFonts w:ascii="宋体" w:hAnsi="宋体" w:cs="宋体"/>
          <w:snapToGrid w:val="0"/>
          <w:color w:val="auto"/>
          <w:spacing w:val="-1"/>
          <w:sz w:val="19"/>
          <w:szCs w:val="19"/>
        </w:rPr>
        <w:t>年</w:t>
      </w:r>
      <w:r>
        <w:rPr>
          <w:rFonts w:hint="eastAsia" w:ascii="宋体" w:hAnsi="宋体" w:cs="宋体"/>
          <w:snapToGrid w:val="0"/>
          <w:color w:val="auto"/>
          <w:spacing w:val="4"/>
          <w:sz w:val="19"/>
          <w:szCs w:val="19"/>
          <w:u w:val="single"/>
        </w:rPr>
        <w:t xml:space="preserve">    </w:t>
      </w:r>
      <w:r>
        <w:rPr>
          <w:rFonts w:ascii="宋体" w:hAnsi="宋体" w:cs="宋体"/>
          <w:snapToGrid w:val="0"/>
          <w:color w:val="auto"/>
          <w:spacing w:val="-1"/>
          <w:sz w:val="19"/>
          <w:szCs w:val="19"/>
        </w:rPr>
        <w:t>月</w:t>
      </w:r>
      <w:r>
        <w:rPr>
          <w:rFonts w:hint="eastAsia" w:ascii="宋体" w:hAnsi="宋体" w:cs="宋体"/>
          <w:snapToGrid w:val="0"/>
          <w:color w:val="auto"/>
          <w:spacing w:val="4"/>
          <w:sz w:val="19"/>
          <w:szCs w:val="19"/>
          <w:u w:val="single"/>
        </w:rPr>
        <w:t xml:space="preserve">    </w:t>
      </w:r>
      <w:r>
        <w:rPr>
          <w:rFonts w:ascii="宋体" w:hAnsi="宋体" w:cs="宋体"/>
          <w:snapToGrid w:val="0"/>
          <w:color w:val="auto"/>
          <w:spacing w:val="-1"/>
          <w:sz w:val="19"/>
          <w:szCs w:val="19"/>
        </w:rPr>
        <w:t>日。</w:t>
      </w:r>
    </w:p>
    <w:p w14:paraId="6F3C4A6F">
      <w:pPr>
        <w:kinsoku w:val="0"/>
        <w:autoSpaceDE w:val="0"/>
        <w:autoSpaceDN w:val="0"/>
        <w:adjustRightInd w:val="0"/>
        <w:snapToGrid w:val="0"/>
        <w:spacing w:before="77" w:line="228" w:lineRule="auto"/>
        <w:ind w:left="423"/>
        <w:textAlignment w:val="baseline"/>
        <w:rPr>
          <w:rFonts w:hint="eastAsia" w:ascii="宋体" w:hAnsi="宋体" w:cs="宋体"/>
          <w:snapToGrid w:val="0"/>
          <w:color w:val="auto"/>
          <w:sz w:val="19"/>
          <w:szCs w:val="19"/>
        </w:rPr>
      </w:pPr>
      <w:r>
        <w:rPr>
          <w:rFonts w:ascii="宋体" w:hAnsi="宋体" w:cs="宋体"/>
          <w:snapToGrid w:val="0"/>
          <w:color w:val="auto"/>
          <w:spacing w:val="-1"/>
          <w:sz w:val="19"/>
          <w:szCs w:val="19"/>
        </w:rPr>
        <w:t>计划竣工日期：</w:t>
      </w:r>
      <w:r>
        <w:rPr>
          <w:rFonts w:hint="eastAsia" w:ascii="宋体" w:hAnsi="宋体" w:cs="宋体"/>
          <w:snapToGrid w:val="0"/>
          <w:color w:val="auto"/>
          <w:spacing w:val="4"/>
          <w:sz w:val="19"/>
          <w:szCs w:val="19"/>
          <w:u w:val="single"/>
        </w:rPr>
        <w:t xml:space="preserve">    </w:t>
      </w:r>
      <w:r>
        <w:rPr>
          <w:rFonts w:ascii="宋体" w:hAnsi="宋体" w:cs="宋体"/>
          <w:snapToGrid w:val="0"/>
          <w:color w:val="auto"/>
          <w:spacing w:val="-1"/>
          <w:sz w:val="19"/>
          <w:szCs w:val="19"/>
        </w:rPr>
        <w:t>年</w:t>
      </w:r>
      <w:r>
        <w:rPr>
          <w:rFonts w:hint="eastAsia" w:ascii="宋体" w:hAnsi="宋体" w:cs="宋体"/>
          <w:snapToGrid w:val="0"/>
          <w:color w:val="auto"/>
          <w:spacing w:val="4"/>
          <w:sz w:val="19"/>
          <w:szCs w:val="19"/>
          <w:u w:val="single"/>
        </w:rPr>
        <w:t xml:space="preserve">    </w:t>
      </w:r>
      <w:r>
        <w:rPr>
          <w:rFonts w:ascii="宋体" w:hAnsi="宋体" w:cs="宋体"/>
          <w:snapToGrid w:val="0"/>
          <w:color w:val="auto"/>
          <w:spacing w:val="-1"/>
          <w:sz w:val="19"/>
          <w:szCs w:val="19"/>
        </w:rPr>
        <w:t>月</w:t>
      </w:r>
      <w:r>
        <w:rPr>
          <w:rFonts w:hint="eastAsia" w:ascii="宋体" w:hAnsi="宋体" w:cs="宋体"/>
          <w:snapToGrid w:val="0"/>
          <w:color w:val="auto"/>
          <w:spacing w:val="4"/>
          <w:sz w:val="19"/>
          <w:szCs w:val="19"/>
          <w:u w:val="single"/>
        </w:rPr>
        <w:t xml:space="preserve">    </w:t>
      </w:r>
      <w:r>
        <w:rPr>
          <w:rFonts w:ascii="宋体" w:hAnsi="宋体" w:cs="宋体"/>
          <w:snapToGrid w:val="0"/>
          <w:color w:val="auto"/>
          <w:spacing w:val="-1"/>
          <w:sz w:val="19"/>
          <w:szCs w:val="19"/>
        </w:rPr>
        <w:t>日。</w:t>
      </w:r>
    </w:p>
    <w:p w14:paraId="77006F18">
      <w:pPr>
        <w:kinsoku w:val="0"/>
        <w:autoSpaceDE w:val="0"/>
        <w:autoSpaceDN w:val="0"/>
        <w:adjustRightInd w:val="0"/>
        <w:snapToGrid w:val="0"/>
        <w:spacing w:before="78" w:line="304" w:lineRule="auto"/>
        <w:ind w:left="22" w:right="67" w:firstLine="403"/>
        <w:textAlignment w:val="baseline"/>
        <w:rPr>
          <w:rFonts w:hint="eastAsia" w:ascii="宋体" w:hAnsi="宋体" w:cs="宋体"/>
          <w:snapToGrid w:val="0"/>
          <w:color w:val="auto"/>
          <w:sz w:val="19"/>
          <w:szCs w:val="19"/>
        </w:rPr>
      </w:pPr>
      <w:r>
        <w:rPr>
          <w:rFonts w:ascii="宋体" w:hAnsi="宋体" w:cs="宋体"/>
          <w:snapToGrid w:val="0"/>
          <w:color w:val="auto"/>
          <w:spacing w:val="8"/>
          <w:sz w:val="19"/>
          <w:szCs w:val="19"/>
        </w:rPr>
        <w:t>工期总日历天数：</w:t>
      </w:r>
      <w:r>
        <w:rPr>
          <w:rFonts w:hint="eastAsia" w:ascii="宋体" w:hAnsi="宋体" w:cs="宋体"/>
          <w:snapToGrid w:val="0"/>
          <w:color w:val="auto"/>
          <w:spacing w:val="4"/>
          <w:sz w:val="19"/>
          <w:szCs w:val="19"/>
          <w:u w:val="single"/>
        </w:rPr>
        <w:t xml:space="preserve">    </w:t>
      </w:r>
      <w:r>
        <w:rPr>
          <w:rFonts w:ascii="宋体" w:hAnsi="宋体" w:cs="宋体"/>
          <w:snapToGrid w:val="0"/>
          <w:color w:val="auto"/>
          <w:spacing w:val="8"/>
          <w:sz w:val="19"/>
          <w:szCs w:val="19"/>
          <w:u w:val="single"/>
        </w:rPr>
        <w:t>天</w:t>
      </w:r>
      <w:r>
        <w:rPr>
          <w:rFonts w:ascii="宋体" w:hAnsi="宋体" w:cs="宋体"/>
          <w:snapToGrid w:val="0"/>
          <w:color w:val="auto"/>
          <w:spacing w:val="8"/>
          <w:sz w:val="19"/>
          <w:szCs w:val="19"/>
        </w:rPr>
        <w:t>。工期总日历天数与根据前述计划开竣工日期计算的</w:t>
      </w:r>
      <w:r>
        <w:rPr>
          <w:rFonts w:ascii="宋体" w:hAnsi="宋体" w:cs="宋体"/>
          <w:snapToGrid w:val="0"/>
          <w:color w:val="auto"/>
          <w:spacing w:val="7"/>
          <w:sz w:val="19"/>
          <w:szCs w:val="19"/>
        </w:rPr>
        <w:t>工期天数不一致的，以工期总日历天数为准。</w:t>
      </w:r>
    </w:p>
    <w:p w14:paraId="66B2E5C6">
      <w:pPr>
        <w:kinsoku w:val="0"/>
        <w:autoSpaceDE w:val="0"/>
        <w:autoSpaceDN w:val="0"/>
        <w:adjustRightInd w:val="0"/>
        <w:snapToGrid w:val="0"/>
        <w:spacing w:before="118" w:line="228" w:lineRule="auto"/>
        <w:ind w:left="26"/>
        <w:textAlignment w:val="baseline"/>
        <w:outlineLvl w:val="1"/>
        <w:rPr>
          <w:rFonts w:hint="eastAsia" w:ascii="黑体" w:hAnsi="黑体" w:eastAsia="黑体" w:cs="黑体"/>
          <w:snapToGrid w:val="0"/>
          <w:color w:val="auto"/>
          <w:sz w:val="19"/>
          <w:szCs w:val="19"/>
        </w:rPr>
      </w:pPr>
      <w:r>
        <w:rPr>
          <w:rFonts w:ascii="黑体" w:hAnsi="黑体" w:eastAsia="黑体" w:cs="黑体"/>
          <w:snapToGrid w:val="0"/>
          <w:color w:val="auto"/>
          <w:spacing w:val="7"/>
          <w:sz w:val="19"/>
          <w:szCs w:val="19"/>
        </w:rPr>
        <w:t>三、质量标准</w:t>
      </w:r>
    </w:p>
    <w:p w14:paraId="7825D915">
      <w:pPr>
        <w:kinsoku w:val="0"/>
        <w:autoSpaceDE w:val="0"/>
        <w:autoSpaceDN w:val="0"/>
        <w:adjustRightInd w:val="0"/>
        <w:snapToGrid w:val="0"/>
        <w:spacing w:before="197" w:line="305" w:lineRule="auto"/>
        <w:ind w:left="23" w:right="70" w:firstLine="401"/>
        <w:textAlignment w:val="baseline"/>
        <w:rPr>
          <w:rFonts w:hint="eastAsia" w:ascii="宋体" w:hAnsi="宋体" w:cs="宋体"/>
          <w:snapToGrid w:val="0"/>
          <w:color w:val="auto"/>
          <w:sz w:val="19"/>
          <w:szCs w:val="19"/>
        </w:rPr>
      </w:pPr>
      <w:r>
        <w:rPr>
          <w:rFonts w:ascii="宋体" w:hAnsi="宋体" w:cs="宋体"/>
          <w:snapToGrid w:val="0"/>
          <w:color w:val="auto"/>
          <w:spacing w:val="7"/>
          <w:sz w:val="19"/>
          <w:szCs w:val="19"/>
        </w:rPr>
        <w:t>工程质量符合</w:t>
      </w:r>
      <w:r>
        <w:rPr>
          <w:rFonts w:ascii="宋体" w:hAnsi="宋体" w:cs="宋体"/>
          <w:snapToGrid w:val="0"/>
          <w:color w:val="auto"/>
          <w:spacing w:val="7"/>
          <w:sz w:val="19"/>
          <w:szCs w:val="19"/>
          <w:u w:val="single"/>
        </w:rPr>
        <w:t>工程施工质量符合设计图纸及国家、地方有关标准规范要求，达到国家及行业</w:t>
      </w:r>
      <w:r>
        <w:rPr>
          <w:rFonts w:ascii="宋体" w:hAnsi="宋体" w:cs="宋体"/>
          <w:snapToGrid w:val="0"/>
          <w:color w:val="auto"/>
          <w:spacing w:val="8"/>
          <w:sz w:val="19"/>
          <w:szCs w:val="19"/>
          <w:u w:val="single"/>
        </w:rPr>
        <w:t>现行施工验收规范合格</w:t>
      </w:r>
      <w:r>
        <w:rPr>
          <w:rFonts w:ascii="宋体" w:hAnsi="宋体" w:cs="宋体"/>
          <w:snapToGrid w:val="0"/>
          <w:color w:val="auto"/>
          <w:spacing w:val="8"/>
          <w:sz w:val="19"/>
          <w:szCs w:val="19"/>
        </w:rPr>
        <w:t>标准。</w:t>
      </w:r>
    </w:p>
    <w:p w14:paraId="5F05FA01">
      <w:pPr>
        <w:kinsoku w:val="0"/>
        <w:autoSpaceDE w:val="0"/>
        <w:autoSpaceDN w:val="0"/>
        <w:adjustRightInd w:val="0"/>
        <w:snapToGrid w:val="0"/>
        <w:spacing w:before="116" w:line="228" w:lineRule="auto"/>
        <w:ind w:left="34"/>
        <w:textAlignment w:val="baseline"/>
        <w:outlineLvl w:val="1"/>
        <w:rPr>
          <w:rFonts w:hint="eastAsia" w:ascii="黑体" w:hAnsi="黑体" w:eastAsia="黑体" w:cs="黑体"/>
          <w:snapToGrid w:val="0"/>
          <w:color w:val="auto"/>
          <w:sz w:val="19"/>
          <w:szCs w:val="19"/>
        </w:rPr>
      </w:pPr>
      <w:r>
        <w:rPr>
          <w:rFonts w:ascii="黑体" w:hAnsi="黑体" w:eastAsia="黑体" w:cs="黑体"/>
          <w:snapToGrid w:val="0"/>
          <w:color w:val="auto"/>
          <w:spacing w:val="8"/>
          <w:sz w:val="19"/>
          <w:szCs w:val="19"/>
        </w:rPr>
        <w:t>四、签约合同价与合同价格形式</w:t>
      </w:r>
    </w:p>
    <w:p w14:paraId="0354F07A">
      <w:pPr>
        <w:widowControl w:val="0"/>
        <w:kinsoku w:val="0"/>
        <w:autoSpaceDE w:val="0"/>
        <w:autoSpaceDN w:val="0"/>
        <w:adjustRightInd w:val="0"/>
        <w:snapToGrid w:val="0"/>
        <w:spacing w:line="360" w:lineRule="auto"/>
        <w:textAlignment w:val="baseline"/>
        <w:rPr>
          <w:rFonts w:hint="eastAsia" w:ascii="宋体" w:hAnsi="宋体" w:cs="宋体"/>
          <w:snapToGrid w:val="0"/>
          <w:color w:val="auto"/>
          <w:sz w:val="19"/>
          <w:szCs w:val="19"/>
        </w:rPr>
      </w:pPr>
      <w:r>
        <w:rPr>
          <w:rFonts w:ascii="宋体" w:hAnsi="宋体" w:cs="宋体"/>
          <w:snapToGrid w:val="0"/>
          <w:color w:val="auto"/>
          <w:spacing w:val="4"/>
          <w:sz w:val="19"/>
          <w:szCs w:val="19"/>
        </w:rPr>
        <w:t>1.签约合同价为：</w:t>
      </w:r>
    </w:p>
    <w:p w14:paraId="6C9A3250">
      <w:pPr>
        <w:widowControl w:val="0"/>
        <w:kinsoku w:val="0"/>
        <w:autoSpaceDE w:val="0"/>
        <w:autoSpaceDN w:val="0"/>
        <w:adjustRightInd w:val="0"/>
        <w:snapToGrid w:val="0"/>
        <w:spacing w:line="360" w:lineRule="auto"/>
        <w:textAlignment w:val="baseline"/>
        <w:rPr>
          <w:rFonts w:hint="eastAsia" w:ascii="宋体" w:hAnsi="宋体" w:cs="宋体"/>
          <w:snapToGrid w:val="0"/>
          <w:color w:val="auto"/>
          <w:sz w:val="19"/>
          <w:szCs w:val="19"/>
        </w:rPr>
      </w:pPr>
      <w:r>
        <w:rPr>
          <w:rFonts w:ascii="宋体" w:hAnsi="宋体" w:cs="宋体"/>
          <w:snapToGrid w:val="0"/>
          <w:color w:val="auto"/>
          <w:spacing w:val="-3"/>
          <w:sz w:val="19"/>
          <w:szCs w:val="19"/>
        </w:rPr>
        <w:t>人民币（大写）</w:t>
      </w:r>
      <w:r>
        <w:rPr>
          <w:rFonts w:hint="eastAsia" w:ascii="宋体" w:hAnsi="宋体" w:cs="宋体"/>
          <w:snapToGrid w:val="0"/>
          <w:color w:val="auto"/>
          <w:spacing w:val="4"/>
          <w:sz w:val="19"/>
          <w:szCs w:val="19"/>
          <w:u w:val="single"/>
        </w:rPr>
        <w:t xml:space="preserve">    </w:t>
      </w:r>
      <w:r>
        <w:rPr>
          <w:rFonts w:ascii="宋体" w:hAnsi="宋体" w:cs="宋体"/>
          <w:snapToGrid w:val="0"/>
          <w:color w:val="auto"/>
          <w:spacing w:val="-3"/>
          <w:sz w:val="19"/>
          <w:szCs w:val="19"/>
        </w:rPr>
        <w:t>(¥元</w:t>
      </w:r>
      <w:r>
        <w:rPr>
          <w:rFonts w:hint="eastAsia" w:ascii="宋体" w:hAnsi="宋体" w:cs="宋体"/>
          <w:snapToGrid w:val="0"/>
          <w:color w:val="auto"/>
          <w:spacing w:val="4"/>
          <w:sz w:val="19"/>
          <w:szCs w:val="19"/>
          <w:u w:val="single"/>
        </w:rPr>
        <w:t xml:space="preserve">    </w:t>
      </w:r>
      <w:r>
        <w:rPr>
          <w:rFonts w:ascii="宋体" w:hAnsi="宋体" w:cs="宋体"/>
          <w:snapToGrid w:val="0"/>
          <w:color w:val="auto"/>
          <w:spacing w:val="-3"/>
          <w:sz w:val="19"/>
          <w:szCs w:val="19"/>
        </w:rPr>
        <w:t>)</w:t>
      </w:r>
    </w:p>
    <w:p w14:paraId="72891788">
      <w:pPr>
        <w:widowControl w:val="0"/>
        <w:kinsoku w:val="0"/>
        <w:autoSpaceDE w:val="0"/>
        <w:autoSpaceDN w:val="0"/>
        <w:adjustRightInd w:val="0"/>
        <w:snapToGrid w:val="0"/>
        <w:spacing w:line="360" w:lineRule="auto"/>
        <w:textAlignment w:val="baseline"/>
        <w:rPr>
          <w:rFonts w:hint="eastAsia" w:ascii="宋体" w:hAnsi="宋体" w:cs="宋体"/>
          <w:snapToGrid w:val="0"/>
          <w:color w:val="auto"/>
          <w:sz w:val="19"/>
          <w:szCs w:val="19"/>
        </w:rPr>
      </w:pPr>
      <w:r>
        <w:rPr>
          <w:rFonts w:ascii="宋体" w:hAnsi="宋体" w:cs="宋体"/>
          <w:snapToGrid w:val="0"/>
          <w:color w:val="auto"/>
          <w:spacing w:val="-7"/>
          <w:sz w:val="19"/>
          <w:szCs w:val="19"/>
        </w:rPr>
        <w:t>其中：</w:t>
      </w:r>
    </w:p>
    <w:p w14:paraId="10589F8A">
      <w:pPr>
        <w:widowControl w:val="0"/>
        <w:kinsoku w:val="0"/>
        <w:autoSpaceDE w:val="0"/>
        <w:autoSpaceDN w:val="0"/>
        <w:adjustRightInd w:val="0"/>
        <w:snapToGrid w:val="0"/>
        <w:spacing w:line="360" w:lineRule="auto"/>
        <w:textAlignment w:val="baseline"/>
        <w:rPr>
          <w:rFonts w:hint="eastAsia" w:ascii="宋体" w:hAnsi="宋体" w:cs="宋体"/>
          <w:snapToGrid w:val="0"/>
          <w:color w:val="auto"/>
          <w:sz w:val="19"/>
          <w:szCs w:val="19"/>
        </w:rPr>
      </w:pPr>
      <w:r>
        <w:rPr>
          <w:rFonts w:ascii="宋体" w:hAnsi="宋体" w:cs="宋体"/>
          <w:snapToGrid w:val="0"/>
          <w:color w:val="auto"/>
          <w:spacing w:val="4"/>
          <w:sz w:val="19"/>
          <w:szCs w:val="19"/>
        </w:rPr>
        <w:t>（1）安全文明施工费：</w:t>
      </w:r>
    </w:p>
    <w:p w14:paraId="32ED3099">
      <w:pPr>
        <w:widowControl w:val="0"/>
        <w:kinsoku w:val="0"/>
        <w:autoSpaceDE w:val="0"/>
        <w:autoSpaceDN w:val="0"/>
        <w:adjustRightInd w:val="0"/>
        <w:snapToGrid w:val="0"/>
        <w:spacing w:line="360" w:lineRule="auto"/>
        <w:textAlignment w:val="baseline"/>
        <w:rPr>
          <w:rFonts w:hint="eastAsia" w:ascii="宋体" w:hAnsi="宋体" w:cs="宋体"/>
          <w:snapToGrid w:val="0"/>
          <w:color w:val="auto"/>
          <w:sz w:val="19"/>
          <w:szCs w:val="19"/>
        </w:rPr>
      </w:pPr>
      <w:r>
        <w:rPr>
          <w:rFonts w:ascii="宋体" w:hAnsi="宋体" w:cs="宋体"/>
          <w:snapToGrid w:val="0"/>
          <w:color w:val="auto"/>
          <w:spacing w:val="-3"/>
          <w:sz w:val="19"/>
          <w:szCs w:val="19"/>
        </w:rPr>
        <w:t>人民币（大写）</w:t>
      </w:r>
      <w:r>
        <w:rPr>
          <w:rFonts w:hint="eastAsia" w:ascii="宋体" w:hAnsi="宋体" w:cs="宋体"/>
          <w:snapToGrid w:val="0"/>
          <w:color w:val="auto"/>
          <w:spacing w:val="4"/>
          <w:sz w:val="19"/>
          <w:szCs w:val="19"/>
          <w:u w:val="single"/>
        </w:rPr>
        <w:t xml:space="preserve">    </w:t>
      </w:r>
      <w:r>
        <w:rPr>
          <w:rFonts w:ascii="宋体" w:hAnsi="宋体" w:cs="宋体"/>
          <w:snapToGrid w:val="0"/>
          <w:color w:val="auto"/>
          <w:spacing w:val="-3"/>
          <w:sz w:val="19"/>
          <w:szCs w:val="19"/>
        </w:rPr>
        <w:t>(¥</w:t>
      </w:r>
      <w:r>
        <w:rPr>
          <w:rFonts w:hint="eastAsia" w:ascii="宋体" w:hAnsi="宋体" w:cs="宋体"/>
          <w:snapToGrid w:val="0"/>
          <w:color w:val="auto"/>
          <w:spacing w:val="4"/>
          <w:sz w:val="19"/>
          <w:szCs w:val="19"/>
          <w:u w:val="single"/>
        </w:rPr>
        <w:t xml:space="preserve">    </w:t>
      </w:r>
      <w:r>
        <w:rPr>
          <w:rFonts w:ascii="宋体" w:hAnsi="宋体" w:cs="宋体"/>
          <w:snapToGrid w:val="0"/>
          <w:color w:val="auto"/>
          <w:spacing w:val="-3"/>
          <w:sz w:val="19"/>
          <w:szCs w:val="19"/>
        </w:rPr>
        <w:t>元)；</w:t>
      </w:r>
    </w:p>
    <w:p w14:paraId="506E31A7">
      <w:pPr>
        <w:widowControl w:val="0"/>
        <w:kinsoku w:val="0"/>
        <w:autoSpaceDE w:val="0"/>
        <w:autoSpaceDN w:val="0"/>
        <w:adjustRightInd w:val="0"/>
        <w:snapToGrid w:val="0"/>
        <w:spacing w:line="360" w:lineRule="auto"/>
        <w:textAlignment w:val="baseline"/>
        <w:rPr>
          <w:rFonts w:hint="eastAsia" w:ascii="宋体" w:hAnsi="宋体" w:cs="宋体"/>
          <w:snapToGrid w:val="0"/>
          <w:color w:val="auto"/>
          <w:sz w:val="19"/>
          <w:szCs w:val="19"/>
        </w:rPr>
      </w:pPr>
      <w:r>
        <w:rPr>
          <w:rFonts w:ascii="宋体" w:hAnsi="宋体" w:cs="宋体"/>
          <w:snapToGrid w:val="0"/>
          <w:color w:val="auto"/>
          <w:spacing w:val="5"/>
          <w:sz w:val="19"/>
          <w:szCs w:val="19"/>
        </w:rPr>
        <w:t>（2）材料和工程设备暂估价金额：</w:t>
      </w:r>
    </w:p>
    <w:p w14:paraId="2E73A5DE">
      <w:pPr>
        <w:widowControl w:val="0"/>
        <w:kinsoku w:val="0"/>
        <w:autoSpaceDE w:val="0"/>
        <w:autoSpaceDN w:val="0"/>
        <w:adjustRightInd w:val="0"/>
        <w:snapToGrid w:val="0"/>
        <w:spacing w:line="360" w:lineRule="auto"/>
        <w:textAlignment w:val="baseline"/>
        <w:rPr>
          <w:rFonts w:hint="eastAsia" w:ascii="宋体" w:hAnsi="宋体" w:cs="宋体"/>
          <w:snapToGrid w:val="0"/>
          <w:color w:val="auto"/>
          <w:sz w:val="19"/>
          <w:szCs w:val="19"/>
        </w:rPr>
      </w:pPr>
      <w:r>
        <w:rPr>
          <w:rFonts w:ascii="宋体" w:hAnsi="宋体" w:cs="宋体"/>
          <w:snapToGrid w:val="0"/>
          <w:color w:val="auto"/>
          <w:spacing w:val="-3"/>
          <w:sz w:val="19"/>
          <w:szCs w:val="19"/>
        </w:rPr>
        <w:t>人民币（大写）</w:t>
      </w:r>
      <w:r>
        <w:rPr>
          <w:rFonts w:hint="eastAsia" w:ascii="宋体" w:hAnsi="宋体" w:cs="宋体"/>
          <w:snapToGrid w:val="0"/>
          <w:color w:val="auto"/>
          <w:spacing w:val="4"/>
          <w:sz w:val="19"/>
          <w:szCs w:val="19"/>
          <w:u w:val="single"/>
        </w:rPr>
        <w:t xml:space="preserve">    </w:t>
      </w:r>
      <w:r>
        <w:rPr>
          <w:rFonts w:ascii="宋体" w:hAnsi="宋体" w:cs="宋体"/>
          <w:snapToGrid w:val="0"/>
          <w:color w:val="auto"/>
          <w:spacing w:val="-3"/>
          <w:sz w:val="19"/>
          <w:szCs w:val="19"/>
        </w:rPr>
        <w:t>(¥</w:t>
      </w:r>
      <w:r>
        <w:rPr>
          <w:rFonts w:hint="eastAsia" w:ascii="宋体" w:hAnsi="宋体" w:cs="宋体"/>
          <w:snapToGrid w:val="0"/>
          <w:color w:val="auto"/>
          <w:spacing w:val="4"/>
          <w:sz w:val="19"/>
          <w:szCs w:val="19"/>
          <w:u w:val="single"/>
        </w:rPr>
        <w:t xml:space="preserve">    </w:t>
      </w:r>
      <w:r>
        <w:rPr>
          <w:rFonts w:ascii="宋体" w:hAnsi="宋体" w:cs="宋体"/>
          <w:snapToGrid w:val="0"/>
          <w:color w:val="auto"/>
          <w:spacing w:val="-3"/>
          <w:sz w:val="19"/>
          <w:szCs w:val="19"/>
        </w:rPr>
        <w:t>元)；</w:t>
      </w:r>
    </w:p>
    <w:p w14:paraId="25AEF317">
      <w:pPr>
        <w:widowControl w:val="0"/>
        <w:kinsoku w:val="0"/>
        <w:autoSpaceDE w:val="0"/>
        <w:autoSpaceDN w:val="0"/>
        <w:adjustRightInd w:val="0"/>
        <w:snapToGrid w:val="0"/>
        <w:spacing w:line="360" w:lineRule="auto"/>
        <w:textAlignment w:val="baseline"/>
        <w:rPr>
          <w:rFonts w:hint="eastAsia" w:ascii="宋体" w:hAnsi="宋体" w:cs="宋体"/>
          <w:snapToGrid w:val="0"/>
          <w:color w:val="auto"/>
          <w:sz w:val="19"/>
          <w:szCs w:val="19"/>
        </w:rPr>
      </w:pPr>
      <w:r>
        <w:rPr>
          <w:rFonts w:ascii="宋体" w:hAnsi="宋体" w:cs="宋体"/>
          <w:snapToGrid w:val="0"/>
          <w:color w:val="auto"/>
          <w:spacing w:val="7"/>
          <w:sz w:val="19"/>
          <w:szCs w:val="19"/>
        </w:rPr>
        <w:t>（3）专业工程暂估价金额：</w:t>
      </w:r>
    </w:p>
    <w:p w14:paraId="43B09119">
      <w:pPr>
        <w:widowControl w:val="0"/>
        <w:kinsoku w:val="0"/>
        <w:autoSpaceDE w:val="0"/>
        <w:autoSpaceDN w:val="0"/>
        <w:adjustRightInd w:val="0"/>
        <w:snapToGrid w:val="0"/>
        <w:spacing w:line="360" w:lineRule="auto"/>
        <w:textAlignment w:val="baseline"/>
        <w:rPr>
          <w:rFonts w:hint="eastAsia" w:ascii="宋体" w:hAnsi="宋体" w:cs="宋体"/>
          <w:snapToGrid w:val="0"/>
          <w:color w:val="auto"/>
          <w:sz w:val="19"/>
          <w:szCs w:val="19"/>
        </w:rPr>
      </w:pPr>
      <w:r>
        <w:rPr>
          <w:rFonts w:ascii="宋体" w:hAnsi="宋体" w:cs="宋体"/>
          <w:snapToGrid w:val="0"/>
          <w:color w:val="auto"/>
          <w:spacing w:val="-3"/>
          <w:sz w:val="19"/>
          <w:szCs w:val="19"/>
        </w:rPr>
        <w:t>人民币（大写）</w:t>
      </w:r>
      <w:r>
        <w:rPr>
          <w:rFonts w:hint="eastAsia" w:ascii="宋体" w:hAnsi="宋体" w:cs="宋体"/>
          <w:snapToGrid w:val="0"/>
          <w:color w:val="auto"/>
          <w:spacing w:val="4"/>
          <w:sz w:val="19"/>
          <w:szCs w:val="19"/>
          <w:u w:val="single"/>
        </w:rPr>
        <w:t xml:space="preserve">    </w:t>
      </w:r>
      <w:r>
        <w:rPr>
          <w:rFonts w:ascii="宋体" w:hAnsi="宋体" w:cs="宋体"/>
          <w:snapToGrid w:val="0"/>
          <w:color w:val="auto"/>
          <w:spacing w:val="-3"/>
          <w:sz w:val="19"/>
          <w:szCs w:val="19"/>
        </w:rPr>
        <w:t>(¥</w:t>
      </w:r>
      <w:r>
        <w:rPr>
          <w:rFonts w:hint="eastAsia" w:ascii="宋体" w:hAnsi="宋体" w:cs="宋体"/>
          <w:snapToGrid w:val="0"/>
          <w:color w:val="auto"/>
          <w:spacing w:val="4"/>
          <w:sz w:val="19"/>
          <w:szCs w:val="19"/>
          <w:u w:val="single"/>
        </w:rPr>
        <w:t xml:space="preserve">    </w:t>
      </w:r>
      <w:r>
        <w:rPr>
          <w:rFonts w:ascii="宋体" w:hAnsi="宋体" w:cs="宋体"/>
          <w:snapToGrid w:val="0"/>
          <w:color w:val="auto"/>
          <w:spacing w:val="-3"/>
          <w:sz w:val="19"/>
          <w:szCs w:val="19"/>
        </w:rPr>
        <w:t>元)；</w:t>
      </w:r>
    </w:p>
    <w:p w14:paraId="67BB3A74">
      <w:pPr>
        <w:widowControl w:val="0"/>
        <w:kinsoku w:val="0"/>
        <w:autoSpaceDE w:val="0"/>
        <w:autoSpaceDN w:val="0"/>
        <w:adjustRightInd w:val="0"/>
        <w:snapToGrid w:val="0"/>
        <w:spacing w:line="360" w:lineRule="auto"/>
        <w:textAlignment w:val="baseline"/>
        <w:rPr>
          <w:rFonts w:hint="eastAsia" w:ascii="宋体" w:hAnsi="宋体" w:cs="宋体"/>
          <w:snapToGrid w:val="0"/>
          <w:color w:val="auto"/>
          <w:sz w:val="19"/>
          <w:szCs w:val="19"/>
        </w:rPr>
      </w:pPr>
      <w:r>
        <w:rPr>
          <w:rFonts w:ascii="宋体" w:hAnsi="宋体" w:cs="宋体"/>
          <w:snapToGrid w:val="0"/>
          <w:color w:val="auto"/>
          <w:spacing w:val="1"/>
          <w:sz w:val="19"/>
          <w:szCs w:val="19"/>
        </w:rPr>
        <w:t>（4）暂列金额：</w:t>
      </w:r>
    </w:p>
    <w:p w14:paraId="14BE7432">
      <w:pPr>
        <w:widowControl w:val="0"/>
        <w:kinsoku w:val="0"/>
        <w:autoSpaceDE w:val="0"/>
        <w:autoSpaceDN w:val="0"/>
        <w:adjustRightInd w:val="0"/>
        <w:snapToGrid w:val="0"/>
        <w:spacing w:line="360" w:lineRule="auto"/>
        <w:textAlignment w:val="baseline"/>
        <w:rPr>
          <w:rFonts w:hint="eastAsia" w:ascii="宋体" w:hAnsi="宋体" w:cs="宋体"/>
          <w:snapToGrid w:val="0"/>
          <w:color w:val="auto"/>
          <w:sz w:val="19"/>
          <w:szCs w:val="19"/>
        </w:rPr>
      </w:pPr>
      <w:r>
        <w:rPr>
          <w:rFonts w:ascii="宋体" w:hAnsi="宋体" w:cs="宋体"/>
          <w:snapToGrid w:val="0"/>
          <w:color w:val="auto"/>
          <w:spacing w:val="-3"/>
          <w:sz w:val="19"/>
          <w:szCs w:val="19"/>
        </w:rPr>
        <w:t>人民币（大写）</w:t>
      </w:r>
      <w:r>
        <w:rPr>
          <w:rFonts w:hint="eastAsia" w:ascii="宋体" w:hAnsi="宋体" w:cs="宋体"/>
          <w:snapToGrid w:val="0"/>
          <w:color w:val="auto"/>
          <w:spacing w:val="4"/>
          <w:sz w:val="19"/>
          <w:szCs w:val="19"/>
          <w:u w:val="single"/>
        </w:rPr>
        <w:t xml:space="preserve">    </w:t>
      </w:r>
      <w:r>
        <w:rPr>
          <w:rFonts w:ascii="宋体" w:hAnsi="宋体" w:cs="宋体"/>
          <w:snapToGrid w:val="0"/>
          <w:color w:val="auto"/>
          <w:spacing w:val="-3"/>
          <w:sz w:val="19"/>
          <w:szCs w:val="19"/>
        </w:rPr>
        <w:t>(¥</w:t>
      </w:r>
      <w:r>
        <w:rPr>
          <w:rFonts w:hint="eastAsia" w:ascii="宋体" w:hAnsi="宋体" w:cs="宋体"/>
          <w:snapToGrid w:val="0"/>
          <w:color w:val="auto"/>
          <w:spacing w:val="4"/>
          <w:sz w:val="19"/>
          <w:szCs w:val="19"/>
          <w:u w:val="single"/>
        </w:rPr>
        <w:t xml:space="preserve">    </w:t>
      </w:r>
      <w:r>
        <w:rPr>
          <w:rFonts w:ascii="宋体" w:hAnsi="宋体" w:cs="宋体"/>
          <w:snapToGrid w:val="0"/>
          <w:color w:val="auto"/>
          <w:spacing w:val="-3"/>
          <w:sz w:val="19"/>
          <w:szCs w:val="19"/>
        </w:rPr>
        <w:t>元)；</w:t>
      </w:r>
    </w:p>
    <w:p w14:paraId="697C65E6">
      <w:pPr>
        <w:widowControl w:val="0"/>
        <w:kinsoku w:val="0"/>
        <w:autoSpaceDE w:val="0"/>
        <w:autoSpaceDN w:val="0"/>
        <w:adjustRightInd w:val="0"/>
        <w:snapToGrid w:val="0"/>
        <w:spacing w:line="360" w:lineRule="auto"/>
        <w:textAlignment w:val="baseline"/>
        <w:rPr>
          <w:rFonts w:hint="eastAsia" w:ascii="宋体" w:hAnsi="宋体" w:cs="宋体"/>
          <w:snapToGrid w:val="0"/>
          <w:color w:val="auto"/>
          <w:sz w:val="19"/>
          <w:szCs w:val="19"/>
        </w:rPr>
      </w:pPr>
      <w:r>
        <w:rPr>
          <w:rFonts w:ascii="宋体" w:hAnsi="宋体" w:cs="宋体"/>
          <w:snapToGrid w:val="0"/>
          <w:color w:val="auto"/>
          <w:spacing w:val="6"/>
          <w:sz w:val="19"/>
          <w:szCs w:val="19"/>
        </w:rPr>
        <w:t>2.合同价格形式：</w:t>
      </w:r>
      <w:r>
        <w:rPr>
          <w:rFonts w:ascii="宋体" w:hAnsi="宋体" w:cs="宋体"/>
          <w:snapToGrid w:val="0"/>
          <w:color w:val="auto"/>
          <w:spacing w:val="6"/>
          <w:sz w:val="19"/>
          <w:szCs w:val="19"/>
          <w:u w:val="single"/>
        </w:rPr>
        <w:t>固定单价合同</w:t>
      </w:r>
      <w:r>
        <w:rPr>
          <w:rFonts w:ascii="宋体" w:hAnsi="宋体" w:cs="宋体"/>
          <w:snapToGrid w:val="0"/>
          <w:color w:val="auto"/>
          <w:spacing w:val="6"/>
          <w:sz w:val="19"/>
          <w:szCs w:val="19"/>
        </w:rPr>
        <w:t>。</w:t>
      </w:r>
    </w:p>
    <w:p w14:paraId="645E0A2F">
      <w:pPr>
        <w:widowControl w:val="0"/>
        <w:kinsoku w:val="0"/>
        <w:autoSpaceDE w:val="0"/>
        <w:autoSpaceDN w:val="0"/>
        <w:adjustRightInd w:val="0"/>
        <w:snapToGrid w:val="0"/>
        <w:spacing w:line="360" w:lineRule="auto"/>
        <w:textAlignment w:val="baseline"/>
        <w:outlineLvl w:val="1"/>
        <w:rPr>
          <w:rFonts w:hint="eastAsia" w:ascii="黑体" w:hAnsi="黑体" w:eastAsia="黑体" w:cs="黑体"/>
          <w:snapToGrid w:val="0"/>
          <w:color w:val="auto"/>
          <w:sz w:val="19"/>
          <w:szCs w:val="19"/>
        </w:rPr>
      </w:pPr>
      <w:r>
        <w:rPr>
          <w:rFonts w:ascii="黑体" w:hAnsi="黑体" w:eastAsia="黑体" w:cs="黑体"/>
          <w:snapToGrid w:val="0"/>
          <w:color w:val="auto"/>
          <w:spacing w:val="7"/>
          <w:sz w:val="19"/>
          <w:szCs w:val="19"/>
        </w:rPr>
        <w:t>五、项目经理</w:t>
      </w:r>
    </w:p>
    <w:p w14:paraId="06B9A0EB">
      <w:pPr>
        <w:widowControl w:val="0"/>
        <w:kinsoku w:val="0"/>
        <w:autoSpaceDE w:val="0"/>
        <w:autoSpaceDN w:val="0"/>
        <w:adjustRightInd w:val="0"/>
        <w:snapToGrid w:val="0"/>
        <w:spacing w:line="360" w:lineRule="auto"/>
        <w:textAlignment w:val="baseline"/>
        <w:rPr>
          <w:rFonts w:hint="eastAsia" w:ascii="宋体" w:hAnsi="宋体" w:cs="宋体"/>
          <w:snapToGrid w:val="0"/>
          <w:color w:val="auto"/>
          <w:sz w:val="19"/>
          <w:szCs w:val="19"/>
        </w:rPr>
      </w:pPr>
      <w:r>
        <w:rPr>
          <w:rFonts w:ascii="宋体" w:hAnsi="宋体" w:cs="宋体"/>
          <w:snapToGrid w:val="0"/>
          <w:color w:val="auto"/>
          <w:spacing w:val="4"/>
          <w:sz w:val="19"/>
          <w:szCs w:val="19"/>
        </w:rPr>
        <w:t>承包人项目经理</w:t>
      </w:r>
      <w:r>
        <w:rPr>
          <w:rFonts w:ascii="宋体" w:hAnsi="宋体" w:cs="宋体"/>
          <w:snapToGrid w:val="0"/>
          <w:color w:val="auto"/>
          <w:spacing w:val="-1"/>
          <w:sz w:val="19"/>
          <w:szCs w:val="19"/>
        </w:rPr>
        <w:t>：</w:t>
      </w:r>
      <w:r>
        <w:rPr>
          <w:rFonts w:hint="eastAsia" w:ascii="宋体" w:hAnsi="宋体" w:cs="宋体"/>
          <w:snapToGrid w:val="0"/>
          <w:color w:val="auto"/>
          <w:spacing w:val="4"/>
          <w:sz w:val="19"/>
          <w:szCs w:val="19"/>
          <w:u w:val="single"/>
        </w:rPr>
        <w:t xml:space="preserve">    </w:t>
      </w:r>
      <w:r>
        <w:rPr>
          <w:rFonts w:ascii="宋体" w:hAnsi="宋体" w:cs="宋体"/>
          <w:snapToGrid w:val="0"/>
          <w:color w:val="auto"/>
          <w:spacing w:val="-1"/>
          <w:sz w:val="19"/>
          <w:szCs w:val="19"/>
          <w:u w:val="single"/>
        </w:rPr>
        <w:t>（</w:t>
      </w:r>
      <w:r>
        <w:rPr>
          <w:rFonts w:ascii="宋体" w:hAnsi="宋体" w:cs="宋体"/>
          <w:snapToGrid w:val="0"/>
          <w:color w:val="auto"/>
          <w:spacing w:val="4"/>
          <w:sz w:val="19"/>
          <w:szCs w:val="19"/>
          <w:u w:val="single"/>
        </w:rPr>
        <w:t>证书编号</w:t>
      </w:r>
      <w:r>
        <w:rPr>
          <w:rFonts w:ascii="宋体" w:hAnsi="宋体" w:cs="宋体"/>
          <w:snapToGrid w:val="0"/>
          <w:color w:val="auto"/>
          <w:spacing w:val="-1"/>
          <w:sz w:val="19"/>
          <w:szCs w:val="19"/>
          <w:u w:val="single"/>
        </w:rPr>
        <w:t>：</w:t>
      </w:r>
      <w:r>
        <w:rPr>
          <w:rFonts w:hint="eastAsia" w:ascii="宋体" w:hAnsi="宋体" w:cs="宋体"/>
          <w:snapToGrid w:val="0"/>
          <w:color w:val="auto"/>
          <w:spacing w:val="-1"/>
          <w:sz w:val="19"/>
          <w:szCs w:val="19"/>
          <w:u w:val="single"/>
        </w:rPr>
        <w:t xml:space="preserve">   </w:t>
      </w:r>
      <w:r>
        <w:rPr>
          <w:rFonts w:ascii="宋体" w:hAnsi="宋体" w:cs="宋体"/>
          <w:snapToGrid w:val="0"/>
          <w:color w:val="auto"/>
          <w:spacing w:val="-1"/>
          <w:sz w:val="19"/>
          <w:szCs w:val="19"/>
          <w:u w:val="single"/>
        </w:rPr>
        <w:t>）</w:t>
      </w:r>
      <w:r>
        <w:rPr>
          <w:rFonts w:ascii="宋体" w:hAnsi="宋体" w:cs="宋体"/>
          <w:snapToGrid w:val="0"/>
          <w:color w:val="auto"/>
          <w:spacing w:val="4"/>
          <w:sz w:val="19"/>
          <w:szCs w:val="19"/>
        </w:rPr>
        <w:t>。</w:t>
      </w:r>
    </w:p>
    <w:p w14:paraId="1A5F03CE">
      <w:pPr>
        <w:widowControl w:val="0"/>
        <w:kinsoku w:val="0"/>
        <w:autoSpaceDE w:val="0"/>
        <w:autoSpaceDN w:val="0"/>
        <w:adjustRightInd w:val="0"/>
        <w:snapToGrid w:val="0"/>
        <w:spacing w:line="360" w:lineRule="auto"/>
        <w:textAlignment w:val="baseline"/>
        <w:outlineLvl w:val="1"/>
        <w:rPr>
          <w:rFonts w:hint="eastAsia" w:ascii="黑体" w:hAnsi="黑体" w:eastAsia="黑体" w:cs="黑体"/>
          <w:snapToGrid w:val="0"/>
          <w:color w:val="auto"/>
          <w:sz w:val="19"/>
          <w:szCs w:val="19"/>
        </w:rPr>
      </w:pPr>
      <w:r>
        <w:rPr>
          <w:rFonts w:ascii="黑体" w:hAnsi="黑体" w:eastAsia="黑体" w:cs="黑体"/>
          <w:snapToGrid w:val="0"/>
          <w:color w:val="auto"/>
          <w:spacing w:val="8"/>
          <w:sz w:val="19"/>
          <w:szCs w:val="19"/>
        </w:rPr>
        <w:t>六、合同文件构成</w:t>
      </w:r>
    </w:p>
    <w:p w14:paraId="4A21C4A9">
      <w:pPr>
        <w:widowControl w:val="0"/>
        <w:kinsoku w:val="0"/>
        <w:autoSpaceDE w:val="0"/>
        <w:autoSpaceDN w:val="0"/>
        <w:adjustRightInd w:val="0"/>
        <w:snapToGrid w:val="0"/>
        <w:spacing w:line="360" w:lineRule="auto"/>
        <w:textAlignment w:val="baseline"/>
        <w:rPr>
          <w:rFonts w:hint="eastAsia" w:ascii="宋体" w:hAnsi="宋体" w:cs="宋体"/>
          <w:snapToGrid w:val="0"/>
          <w:color w:val="auto"/>
          <w:sz w:val="19"/>
          <w:szCs w:val="19"/>
        </w:rPr>
      </w:pPr>
      <w:r>
        <w:rPr>
          <w:rFonts w:ascii="宋体" w:hAnsi="宋体" w:cs="宋体"/>
          <w:snapToGrid w:val="0"/>
          <w:color w:val="auto"/>
          <w:spacing w:val="7"/>
          <w:sz w:val="19"/>
          <w:szCs w:val="19"/>
        </w:rPr>
        <w:t>本协议书与下列文件一起构成合同文件：</w:t>
      </w:r>
    </w:p>
    <w:p w14:paraId="0C826489">
      <w:pPr>
        <w:widowControl w:val="0"/>
        <w:tabs>
          <w:tab w:val="center" w:pos="4168"/>
        </w:tabs>
        <w:kinsoku w:val="0"/>
        <w:autoSpaceDE w:val="0"/>
        <w:autoSpaceDN w:val="0"/>
        <w:adjustRightInd w:val="0"/>
        <w:snapToGrid w:val="0"/>
        <w:spacing w:line="360" w:lineRule="auto"/>
        <w:textAlignment w:val="baseline"/>
        <w:rPr>
          <w:rFonts w:hint="eastAsia" w:ascii="宋体" w:hAnsi="宋体" w:cs="宋体"/>
          <w:snapToGrid w:val="0"/>
          <w:color w:val="auto"/>
          <w:sz w:val="19"/>
          <w:szCs w:val="19"/>
        </w:rPr>
      </w:pPr>
      <w:r>
        <w:rPr>
          <w:rFonts w:ascii="宋体" w:hAnsi="宋体" w:cs="宋体"/>
          <w:snapToGrid w:val="0"/>
          <w:color w:val="auto"/>
          <w:spacing w:val="7"/>
          <w:sz w:val="19"/>
          <w:szCs w:val="19"/>
        </w:rPr>
        <w:t>（1）中标通知书（如果有</w:t>
      </w:r>
      <w:r>
        <w:rPr>
          <w:rFonts w:ascii="宋体" w:hAnsi="宋体" w:cs="宋体"/>
          <w:snapToGrid w:val="0"/>
          <w:color w:val="auto"/>
          <w:spacing w:val="-4"/>
          <w:sz w:val="19"/>
          <w:szCs w:val="19"/>
        </w:rPr>
        <w:t>）；</w:t>
      </w:r>
      <w:r>
        <w:rPr>
          <w:rFonts w:hint="eastAsia" w:ascii="宋体" w:hAnsi="宋体" w:cs="宋体"/>
          <w:snapToGrid w:val="0"/>
          <w:color w:val="auto"/>
          <w:spacing w:val="-4"/>
          <w:sz w:val="19"/>
          <w:szCs w:val="19"/>
        </w:rPr>
        <w:tab/>
      </w:r>
    </w:p>
    <w:p w14:paraId="015786C8">
      <w:pPr>
        <w:widowControl w:val="0"/>
        <w:kinsoku w:val="0"/>
        <w:autoSpaceDE w:val="0"/>
        <w:autoSpaceDN w:val="0"/>
        <w:adjustRightInd w:val="0"/>
        <w:snapToGrid w:val="0"/>
        <w:spacing w:line="360" w:lineRule="auto"/>
        <w:textAlignment w:val="baseline"/>
        <w:rPr>
          <w:rFonts w:hint="eastAsia" w:ascii="宋体" w:hAnsi="宋体" w:cs="宋体"/>
          <w:snapToGrid w:val="0"/>
          <w:color w:val="auto"/>
          <w:sz w:val="19"/>
          <w:szCs w:val="19"/>
        </w:rPr>
      </w:pPr>
      <w:r>
        <w:rPr>
          <w:rFonts w:ascii="宋体" w:hAnsi="宋体" w:cs="宋体"/>
          <w:snapToGrid w:val="0"/>
          <w:color w:val="auto"/>
          <w:spacing w:val="6"/>
          <w:sz w:val="19"/>
          <w:szCs w:val="19"/>
        </w:rPr>
        <w:t>（2）投标函及其附录（如果有</w:t>
      </w:r>
      <w:r>
        <w:rPr>
          <w:rFonts w:ascii="宋体" w:hAnsi="宋体" w:cs="宋体"/>
          <w:snapToGrid w:val="0"/>
          <w:color w:val="auto"/>
          <w:spacing w:val="-1"/>
          <w:sz w:val="19"/>
          <w:szCs w:val="19"/>
        </w:rPr>
        <w:t>）；</w:t>
      </w:r>
    </w:p>
    <w:p w14:paraId="15DA642D">
      <w:pPr>
        <w:widowControl w:val="0"/>
        <w:kinsoku w:val="0"/>
        <w:autoSpaceDE w:val="0"/>
        <w:autoSpaceDN w:val="0"/>
        <w:adjustRightInd w:val="0"/>
        <w:snapToGrid w:val="0"/>
        <w:spacing w:line="360" w:lineRule="auto"/>
        <w:textAlignment w:val="baseline"/>
        <w:rPr>
          <w:rFonts w:hint="eastAsia" w:ascii="宋体" w:hAnsi="宋体" w:cs="宋体"/>
          <w:snapToGrid w:val="0"/>
          <w:color w:val="auto"/>
          <w:sz w:val="19"/>
          <w:szCs w:val="19"/>
        </w:rPr>
      </w:pPr>
      <w:r>
        <w:rPr>
          <w:rFonts w:ascii="宋体" w:hAnsi="宋体" w:cs="宋体"/>
          <w:snapToGrid w:val="0"/>
          <w:color w:val="auto"/>
          <w:spacing w:val="5"/>
          <w:sz w:val="19"/>
          <w:szCs w:val="19"/>
        </w:rPr>
        <w:t>（3）专用合同条款及其附件；</w:t>
      </w:r>
    </w:p>
    <w:p w14:paraId="7641CAB1">
      <w:pPr>
        <w:widowControl w:val="0"/>
        <w:kinsoku w:val="0"/>
        <w:autoSpaceDE w:val="0"/>
        <w:autoSpaceDN w:val="0"/>
        <w:adjustRightInd w:val="0"/>
        <w:snapToGrid w:val="0"/>
        <w:spacing w:line="360" w:lineRule="auto"/>
        <w:textAlignment w:val="baseline"/>
        <w:rPr>
          <w:rFonts w:hint="eastAsia" w:ascii="宋体" w:hAnsi="宋体" w:cs="宋体"/>
          <w:snapToGrid w:val="0"/>
          <w:color w:val="auto"/>
          <w:sz w:val="19"/>
          <w:szCs w:val="19"/>
        </w:rPr>
      </w:pPr>
      <w:r>
        <w:rPr>
          <w:rFonts w:ascii="宋体" w:hAnsi="宋体" w:cs="宋体"/>
          <w:snapToGrid w:val="0"/>
          <w:color w:val="auto"/>
          <w:spacing w:val="6"/>
          <w:sz w:val="19"/>
          <w:szCs w:val="19"/>
        </w:rPr>
        <w:t>（4）通用合同条款；</w:t>
      </w:r>
    </w:p>
    <w:p w14:paraId="5509E46B">
      <w:pPr>
        <w:widowControl w:val="0"/>
        <w:kinsoku w:val="0"/>
        <w:autoSpaceDE w:val="0"/>
        <w:autoSpaceDN w:val="0"/>
        <w:adjustRightInd w:val="0"/>
        <w:snapToGrid w:val="0"/>
        <w:spacing w:line="360" w:lineRule="auto"/>
        <w:textAlignment w:val="baseline"/>
        <w:rPr>
          <w:rFonts w:hint="eastAsia" w:ascii="宋体" w:hAnsi="宋体" w:cs="宋体"/>
          <w:snapToGrid w:val="0"/>
          <w:color w:val="auto"/>
          <w:sz w:val="19"/>
          <w:szCs w:val="19"/>
        </w:rPr>
      </w:pPr>
      <w:r>
        <w:rPr>
          <w:rFonts w:ascii="宋体" w:hAnsi="宋体" w:cs="宋体"/>
          <w:snapToGrid w:val="0"/>
          <w:color w:val="auto"/>
          <w:spacing w:val="4"/>
          <w:sz w:val="19"/>
          <w:szCs w:val="19"/>
        </w:rPr>
        <w:t>（5）技术标准和要求；</w:t>
      </w:r>
    </w:p>
    <w:p w14:paraId="778CC5B1">
      <w:pPr>
        <w:widowControl w:val="0"/>
        <w:kinsoku w:val="0"/>
        <w:autoSpaceDE w:val="0"/>
        <w:autoSpaceDN w:val="0"/>
        <w:adjustRightInd w:val="0"/>
        <w:snapToGrid w:val="0"/>
        <w:spacing w:line="360" w:lineRule="auto"/>
        <w:textAlignment w:val="baseline"/>
        <w:rPr>
          <w:rFonts w:hint="eastAsia" w:ascii="宋体" w:hAnsi="宋体" w:cs="宋体"/>
          <w:snapToGrid w:val="0"/>
          <w:color w:val="auto"/>
          <w:sz w:val="19"/>
          <w:szCs w:val="19"/>
        </w:rPr>
      </w:pPr>
      <w:r>
        <w:rPr>
          <w:rFonts w:ascii="宋体" w:hAnsi="宋体" w:cs="宋体"/>
          <w:snapToGrid w:val="0"/>
          <w:color w:val="auto"/>
          <w:spacing w:val="-3"/>
          <w:sz w:val="19"/>
          <w:szCs w:val="19"/>
        </w:rPr>
        <w:t>（6）图纸；</w:t>
      </w:r>
    </w:p>
    <w:p w14:paraId="6E891BEC">
      <w:pPr>
        <w:widowControl w:val="0"/>
        <w:kinsoku w:val="0"/>
        <w:autoSpaceDE w:val="0"/>
        <w:autoSpaceDN w:val="0"/>
        <w:adjustRightInd w:val="0"/>
        <w:snapToGrid w:val="0"/>
        <w:spacing w:line="360" w:lineRule="auto"/>
        <w:textAlignment w:val="baseline"/>
        <w:rPr>
          <w:rFonts w:hint="eastAsia" w:ascii="宋体" w:hAnsi="宋体" w:cs="宋体"/>
          <w:snapToGrid w:val="0"/>
          <w:color w:val="auto"/>
          <w:sz w:val="19"/>
          <w:szCs w:val="19"/>
        </w:rPr>
      </w:pPr>
      <w:r>
        <w:rPr>
          <w:rFonts w:ascii="宋体" w:hAnsi="宋体" w:cs="宋体"/>
          <w:snapToGrid w:val="0"/>
          <w:color w:val="auto"/>
          <w:spacing w:val="5"/>
          <w:sz w:val="19"/>
          <w:szCs w:val="19"/>
        </w:rPr>
        <w:t>（7）已标价工程量清单或预算书；</w:t>
      </w:r>
    </w:p>
    <w:p w14:paraId="1D011A0F">
      <w:pPr>
        <w:widowControl w:val="0"/>
        <w:kinsoku w:val="0"/>
        <w:autoSpaceDE w:val="0"/>
        <w:autoSpaceDN w:val="0"/>
        <w:adjustRightInd w:val="0"/>
        <w:snapToGrid w:val="0"/>
        <w:spacing w:line="360" w:lineRule="auto"/>
        <w:textAlignment w:val="baseline"/>
        <w:rPr>
          <w:rFonts w:hint="eastAsia" w:ascii="宋体" w:hAnsi="宋体" w:cs="宋体"/>
          <w:snapToGrid w:val="0"/>
          <w:color w:val="auto"/>
          <w:sz w:val="19"/>
          <w:szCs w:val="19"/>
        </w:rPr>
      </w:pPr>
      <w:r>
        <w:rPr>
          <w:rFonts w:ascii="宋体" w:hAnsi="宋体" w:cs="宋体"/>
          <w:snapToGrid w:val="0"/>
          <w:color w:val="auto"/>
          <w:spacing w:val="6"/>
          <w:sz w:val="19"/>
          <w:szCs w:val="19"/>
        </w:rPr>
        <w:t>（8）其他合同文件。</w:t>
      </w:r>
    </w:p>
    <w:p w14:paraId="4E516586">
      <w:pPr>
        <w:widowControl w:val="0"/>
        <w:kinsoku w:val="0"/>
        <w:autoSpaceDE w:val="0"/>
        <w:autoSpaceDN w:val="0"/>
        <w:adjustRightInd w:val="0"/>
        <w:snapToGrid w:val="0"/>
        <w:spacing w:line="360" w:lineRule="auto"/>
        <w:textAlignment w:val="baseline"/>
        <w:rPr>
          <w:rFonts w:hint="eastAsia" w:ascii="宋体" w:hAnsi="宋体" w:cs="宋体"/>
          <w:snapToGrid w:val="0"/>
          <w:color w:val="auto"/>
          <w:sz w:val="19"/>
          <w:szCs w:val="19"/>
        </w:rPr>
      </w:pPr>
      <w:r>
        <w:rPr>
          <w:rFonts w:ascii="宋体" w:hAnsi="宋体" w:cs="宋体"/>
          <w:snapToGrid w:val="0"/>
          <w:color w:val="auto"/>
          <w:spacing w:val="9"/>
          <w:sz w:val="19"/>
          <w:szCs w:val="19"/>
        </w:rPr>
        <w:t>在合同订立及履行过程中形成的与合同有关的文件</w:t>
      </w:r>
      <w:r>
        <w:rPr>
          <w:rFonts w:ascii="宋体" w:hAnsi="宋体" w:cs="宋体"/>
          <w:snapToGrid w:val="0"/>
          <w:color w:val="auto"/>
          <w:spacing w:val="8"/>
          <w:sz w:val="19"/>
          <w:szCs w:val="19"/>
        </w:rPr>
        <w:t>均构成合同文件组成部分。</w:t>
      </w:r>
    </w:p>
    <w:p w14:paraId="23B0A8BD">
      <w:pPr>
        <w:widowControl w:val="0"/>
        <w:kinsoku w:val="0"/>
        <w:autoSpaceDE w:val="0"/>
        <w:autoSpaceDN w:val="0"/>
        <w:adjustRightInd w:val="0"/>
        <w:snapToGrid w:val="0"/>
        <w:spacing w:line="360" w:lineRule="auto"/>
        <w:ind w:firstLine="385"/>
        <w:textAlignment w:val="baseline"/>
        <w:rPr>
          <w:rFonts w:hint="eastAsia" w:ascii="宋体" w:hAnsi="宋体" w:cs="宋体"/>
          <w:snapToGrid w:val="0"/>
          <w:color w:val="auto"/>
          <w:sz w:val="19"/>
          <w:szCs w:val="19"/>
        </w:rPr>
      </w:pPr>
      <w:r>
        <w:rPr>
          <w:rFonts w:ascii="宋体" w:hAnsi="宋体" w:cs="宋体"/>
          <w:snapToGrid w:val="0"/>
          <w:color w:val="auto"/>
          <w:spacing w:val="10"/>
          <w:sz w:val="19"/>
          <w:szCs w:val="19"/>
        </w:rPr>
        <w:t>上述各项合同文件包括合同当事人就该项合同文件所</w:t>
      </w:r>
      <w:r>
        <w:rPr>
          <w:rFonts w:ascii="宋体" w:hAnsi="宋体" w:cs="宋体"/>
          <w:snapToGrid w:val="0"/>
          <w:color w:val="auto"/>
          <w:spacing w:val="9"/>
          <w:sz w:val="19"/>
          <w:szCs w:val="19"/>
        </w:rPr>
        <w:t>作出的补充和修改，属于同一类内容的文件，应以最新签署的为准。专用合同条款及其附件须经合同当事人签字或</w:t>
      </w:r>
      <w:r>
        <w:rPr>
          <w:rFonts w:ascii="宋体" w:hAnsi="宋体" w:cs="宋体"/>
          <w:snapToGrid w:val="0"/>
          <w:color w:val="auto"/>
          <w:spacing w:val="8"/>
          <w:sz w:val="19"/>
          <w:szCs w:val="19"/>
        </w:rPr>
        <w:t>盖章。</w:t>
      </w:r>
    </w:p>
    <w:p w14:paraId="4B461315">
      <w:pPr>
        <w:widowControl w:val="0"/>
        <w:kinsoku w:val="0"/>
        <w:autoSpaceDE w:val="0"/>
        <w:autoSpaceDN w:val="0"/>
        <w:adjustRightInd w:val="0"/>
        <w:snapToGrid w:val="0"/>
        <w:spacing w:line="360" w:lineRule="auto"/>
        <w:textAlignment w:val="baseline"/>
        <w:outlineLvl w:val="1"/>
        <w:rPr>
          <w:rFonts w:hint="eastAsia" w:ascii="黑体" w:hAnsi="黑体" w:eastAsia="黑体" w:cs="黑体"/>
          <w:snapToGrid w:val="0"/>
          <w:color w:val="auto"/>
          <w:sz w:val="19"/>
          <w:szCs w:val="19"/>
        </w:rPr>
      </w:pPr>
      <w:r>
        <w:rPr>
          <w:rFonts w:ascii="黑体" w:hAnsi="黑体" w:eastAsia="黑体" w:cs="黑体"/>
          <w:snapToGrid w:val="0"/>
          <w:color w:val="auto"/>
          <w:spacing w:val="7"/>
          <w:sz w:val="19"/>
          <w:szCs w:val="19"/>
        </w:rPr>
        <w:t>七、承诺</w:t>
      </w:r>
    </w:p>
    <w:p w14:paraId="5A56DDDA">
      <w:pPr>
        <w:widowControl w:val="0"/>
        <w:kinsoku w:val="0"/>
        <w:autoSpaceDE w:val="0"/>
        <w:autoSpaceDN w:val="0"/>
        <w:adjustRightInd w:val="0"/>
        <w:snapToGrid w:val="0"/>
        <w:spacing w:line="360" w:lineRule="auto"/>
        <w:ind w:firstLine="414"/>
        <w:textAlignment w:val="baseline"/>
        <w:rPr>
          <w:rFonts w:hint="eastAsia" w:ascii="宋体" w:hAnsi="宋体" w:cs="宋体"/>
          <w:snapToGrid w:val="0"/>
          <w:color w:val="auto"/>
          <w:sz w:val="19"/>
          <w:szCs w:val="19"/>
        </w:rPr>
      </w:pPr>
      <w:r>
        <w:rPr>
          <w:rFonts w:ascii="宋体" w:hAnsi="宋体" w:cs="宋体"/>
          <w:snapToGrid w:val="0"/>
          <w:color w:val="auto"/>
          <w:spacing w:val="12"/>
          <w:sz w:val="19"/>
          <w:szCs w:val="19"/>
        </w:rPr>
        <w:t>1.发包人承诺按照法律规定履行项目审批手续</w:t>
      </w:r>
      <w:r>
        <w:rPr>
          <w:rFonts w:ascii="宋体" w:hAnsi="宋体" w:cs="宋体"/>
          <w:snapToGrid w:val="0"/>
          <w:color w:val="auto"/>
          <w:spacing w:val="11"/>
          <w:sz w:val="19"/>
          <w:szCs w:val="19"/>
        </w:rPr>
        <w:t>、筹集工程建设资金并按照合同约定的期限</w:t>
      </w:r>
      <w:r>
        <w:rPr>
          <w:rFonts w:ascii="宋体" w:hAnsi="宋体" w:cs="宋体"/>
          <w:snapToGrid w:val="0"/>
          <w:color w:val="auto"/>
          <w:spacing w:val="5"/>
          <w:sz w:val="19"/>
          <w:szCs w:val="19"/>
        </w:rPr>
        <w:t>和方式支付合同价款。</w:t>
      </w:r>
    </w:p>
    <w:p w14:paraId="5189CA23">
      <w:pPr>
        <w:widowControl w:val="0"/>
        <w:kinsoku w:val="0"/>
        <w:autoSpaceDE w:val="0"/>
        <w:autoSpaceDN w:val="0"/>
        <w:adjustRightInd w:val="0"/>
        <w:snapToGrid w:val="0"/>
        <w:spacing w:line="360" w:lineRule="auto"/>
        <w:ind w:firstLine="403"/>
        <w:textAlignment w:val="baseline"/>
        <w:rPr>
          <w:rFonts w:hint="eastAsia" w:ascii="宋体" w:hAnsi="宋体" w:cs="宋体"/>
          <w:snapToGrid w:val="0"/>
          <w:color w:val="auto"/>
          <w:sz w:val="19"/>
          <w:szCs w:val="19"/>
        </w:rPr>
      </w:pPr>
      <w:r>
        <w:rPr>
          <w:rFonts w:ascii="宋体" w:hAnsi="宋体" w:cs="宋体"/>
          <w:snapToGrid w:val="0"/>
          <w:color w:val="auto"/>
          <w:spacing w:val="7"/>
          <w:sz w:val="19"/>
          <w:szCs w:val="19"/>
        </w:rPr>
        <w:t>2.承包人承诺按照法律规定及合同约定组织完成工程施工，确保工程质量和安全，不进行转包及违法分包，并在缺陷责任期及保修期内承担相应的工程维修责任。</w:t>
      </w:r>
    </w:p>
    <w:p w14:paraId="2E1C87AB">
      <w:pPr>
        <w:widowControl w:val="0"/>
        <w:kinsoku w:val="0"/>
        <w:autoSpaceDE w:val="0"/>
        <w:autoSpaceDN w:val="0"/>
        <w:adjustRightInd w:val="0"/>
        <w:snapToGrid w:val="0"/>
        <w:spacing w:line="360" w:lineRule="auto"/>
        <w:ind w:firstLine="400"/>
        <w:textAlignment w:val="baseline"/>
        <w:rPr>
          <w:rFonts w:hint="eastAsia" w:ascii="宋体" w:hAnsi="宋体" w:cs="宋体"/>
          <w:snapToGrid w:val="0"/>
          <w:color w:val="auto"/>
          <w:sz w:val="19"/>
          <w:szCs w:val="19"/>
        </w:rPr>
      </w:pPr>
      <w:r>
        <w:rPr>
          <w:rFonts w:ascii="宋体" w:hAnsi="宋体" w:cs="宋体"/>
          <w:snapToGrid w:val="0"/>
          <w:color w:val="auto"/>
          <w:spacing w:val="12"/>
          <w:sz w:val="19"/>
          <w:szCs w:val="19"/>
        </w:rPr>
        <w:t>3.发包人和承包人通过招投标形式签订合同的，双方理解并承诺不再就</w:t>
      </w:r>
      <w:r>
        <w:rPr>
          <w:rFonts w:ascii="宋体" w:hAnsi="宋体" w:cs="宋体"/>
          <w:snapToGrid w:val="0"/>
          <w:color w:val="auto"/>
          <w:spacing w:val="11"/>
          <w:sz w:val="19"/>
          <w:szCs w:val="19"/>
        </w:rPr>
        <w:t>同一工程另行签订</w:t>
      </w:r>
      <w:r>
        <w:rPr>
          <w:rFonts w:ascii="宋体" w:hAnsi="宋体" w:cs="宋体"/>
          <w:snapToGrid w:val="0"/>
          <w:color w:val="auto"/>
          <w:spacing w:val="6"/>
          <w:sz w:val="19"/>
          <w:szCs w:val="19"/>
        </w:rPr>
        <w:t>与合同实质性内容相背离的协议。</w:t>
      </w:r>
    </w:p>
    <w:p w14:paraId="178D74A1">
      <w:pPr>
        <w:widowControl w:val="0"/>
        <w:kinsoku w:val="0"/>
        <w:autoSpaceDE w:val="0"/>
        <w:autoSpaceDN w:val="0"/>
        <w:adjustRightInd w:val="0"/>
        <w:snapToGrid w:val="0"/>
        <w:spacing w:line="360" w:lineRule="auto"/>
        <w:textAlignment w:val="baseline"/>
        <w:outlineLvl w:val="1"/>
        <w:rPr>
          <w:rFonts w:hint="eastAsia" w:ascii="宋体" w:hAnsi="宋体" w:cs="宋体"/>
          <w:snapToGrid w:val="0"/>
          <w:color w:val="auto"/>
          <w:sz w:val="19"/>
          <w:szCs w:val="19"/>
        </w:rPr>
      </w:pPr>
      <w:r>
        <w:rPr>
          <w:rFonts w:ascii="宋体" w:hAnsi="宋体" w:cs="宋体"/>
          <w:b/>
          <w:bCs/>
          <w:snapToGrid w:val="0"/>
          <w:color w:val="auto"/>
          <w:spacing w:val="6"/>
          <w:sz w:val="19"/>
          <w:szCs w:val="19"/>
        </w:rPr>
        <w:t>八、词语含义</w:t>
      </w:r>
    </w:p>
    <w:p w14:paraId="28BFFF3C">
      <w:pPr>
        <w:widowControl w:val="0"/>
        <w:kinsoku w:val="0"/>
        <w:autoSpaceDE w:val="0"/>
        <w:autoSpaceDN w:val="0"/>
        <w:adjustRightInd w:val="0"/>
        <w:snapToGrid w:val="0"/>
        <w:spacing w:line="360" w:lineRule="auto"/>
        <w:textAlignment w:val="baseline"/>
        <w:rPr>
          <w:rFonts w:hint="eastAsia" w:ascii="宋体" w:hAnsi="宋体" w:cs="宋体"/>
          <w:snapToGrid w:val="0"/>
          <w:color w:val="auto"/>
          <w:sz w:val="19"/>
          <w:szCs w:val="19"/>
        </w:rPr>
      </w:pPr>
      <w:r>
        <w:rPr>
          <w:rFonts w:ascii="宋体" w:hAnsi="宋体" w:cs="宋体"/>
          <w:snapToGrid w:val="0"/>
          <w:color w:val="auto"/>
          <w:spacing w:val="9"/>
          <w:sz w:val="19"/>
          <w:szCs w:val="19"/>
        </w:rPr>
        <w:t>本协议书中词语含义与第二部分通用合同条款中赋予的含义相同。</w:t>
      </w:r>
    </w:p>
    <w:p w14:paraId="68AF63DB">
      <w:pPr>
        <w:widowControl w:val="0"/>
        <w:kinsoku w:val="0"/>
        <w:autoSpaceDE w:val="0"/>
        <w:autoSpaceDN w:val="0"/>
        <w:adjustRightInd w:val="0"/>
        <w:snapToGrid w:val="0"/>
        <w:spacing w:line="360" w:lineRule="auto"/>
        <w:textAlignment w:val="baseline"/>
        <w:outlineLvl w:val="1"/>
        <w:rPr>
          <w:rFonts w:hint="eastAsia" w:ascii="黑体" w:hAnsi="黑体" w:eastAsia="黑体" w:cs="黑体"/>
          <w:snapToGrid w:val="0"/>
          <w:color w:val="auto"/>
          <w:sz w:val="19"/>
          <w:szCs w:val="19"/>
        </w:rPr>
      </w:pPr>
      <w:r>
        <w:rPr>
          <w:rFonts w:ascii="黑体" w:hAnsi="黑体" w:eastAsia="黑体" w:cs="黑体"/>
          <w:snapToGrid w:val="0"/>
          <w:color w:val="auto"/>
          <w:spacing w:val="7"/>
          <w:sz w:val="19"/>
          <w:szCs w:val="19"/>
        </w:rPr>
        <w:t>九、签订时间</w:t>
      </w:r>
    </w:p>
    <w:p w14:paraId="2B96B834">
      <w:pPr>
        <w:widowControl w:val="0"/>
        <w:kinsoku w:val="0"/>
        <w:autoSpaceDE w:val="0"/>
        <w:autoSpaceDN w:val="0"/>
        <w:adjustRightInd w:val="0"/>
        <w:snapToGrid w:val="0"/>
        <w:spacing w:line="360" w:lineRule="auto"/>
        <w:textAlignment w:val="baseline"/>
        <w:rPr>
          <w:rFonts w:hint="eastAsia" w:ascii="宋体" w:hAnsi="宋体" w:cs="宋体"/>
          <w:snapToGrid w:val="0"/>
          <w:color w:val="auto"/>
          <w:sz w:val="19"/>
          <w:szCs w:val="19"/>
        </w:rPr>
      </w:pPr>
      <w:r>
        <w:rPr>
          <w:rFonts w:ascii="宋体" w:hAnsi="宋体" w:cs="宋体"/>
          <w:snapToGrid w:val="0"/>
          <w:color w:val="auto"/>
          <w:spacing w:val="-1"/>
          <w:sz w:val="19"/>
          <w:szCs w:val="19"/>
        </w:rPr>
        <w:t>本合同于</w:t>
      </w:r>
      <w:r>
        <w:rPr>
          <w:rFonts w:hint="eastAsia" w:ascii="宋体" w:hAnsi="宋体" w:cs="宋体"/>
          <w:snapToGrid w:val="0"/>
          <w:color w:val="auto"/>
          <w:spacing w:val="4"/>
          <w:sz w:val="19"/>
          <w:szCs w:val="19"/>
          <w:u w:val="single"/>
        </w:rPr>
        <w:t xml:space="preserve">    </w:t>
      </w:r>
      <w:r>
        <w:rPr>
          <w:rFonts w:ascii="宋体" w:hAnsi="宋体" w:cs="宋体"/>
          <w:snapToGrid w:val="0"/>
          <w:color w:val="auto"/>
          <w:spacing w:val="-1"/>
          <w:sz w:val="19"/>
          <w:szCs w:val="19"/>
          <w:u w:val="single"/>
        </w:rPr>
        <w:t>年</w:t>
      </w:r>
      <w:r>
        <w:rPr>
          <w:rFonts w:hint="eastAsia" w:ascii="宋体" w:hAnsi="宋体" w:cs="宋体"/>
          <w:snapToGrid w:val="0"/>
          <w:color w:val="auto"/>
          <w:spacing w:val="4"/>
          <w:sz w:val="19"/>
          <w:szCs w:val="19"/>
          <w:u w:val="single"/>
        </w:rPr>
        <w:t xml:space="preserve">    </w:t>
      </w:r>
      <w:r>
        <w:rPr>
          <w:rFonts w:ascii="宋体" w:hAnsi="宋体" w:cs="宋体"/>
          <w:snapToGrid w:val="0"/>
          <w:color w:val="auto"/>
          <w:spacing w:val="-1"/>
          <w:sz w:val="19"/>
          <w:szCs w:val="19"/>
          <w:u w:val="single"/>
        </w:rPr>
        <w:t>月</w:t>
      </w:r>
      <w:r>
        <w:rPr>
          <w:rFonts w:hint="eastAsia" w:ascii="宋体" w:hAnsi="宋体" w:cs="宋体"/>
          <w:snapToGrid w:val="0"/>
          <w:color w:val="auto"/>
          <w:spacing w:val="4"/>
          <w:sz w:val="19"/>
          <w:szCs w:val="19"/>
          <w:u w:val="single"/>
        </w:rPr>
        <w:t xml:space="preserve">    </w:t>
      </w:r>
      <w:r>
        <w:rPr>
          <w:rFonts w:ascii="宋体" w:hAnsi="宋体" w:cs="宋体"/>
          <w:snapToGrid w:val="0"/>
          <w:color w:val="auto"/>
          <w:spacing w:val="-1"/>
          <w:sz w:val="19"/>
          <w:szCs w:val="19"/>
          <w:u w:val="single"/>
        </w:rPr>
        <w:t>日</w:t>
      </w:r>
      <w:r>
        <w:rPr>
          <w:rFonts w:ascii="宋体" w:hAnsi="宋体" w:cs="宋体"/>
          <w:snapToGrid w:val="0"/>
          <w:color w:val="auto"/>
          <w:spacing w:val="-1"/>
          <w:sz w:val="19"/>
          <w:szCs w:val="19"/>
        </w:rPr>
        <w:t>签订。</w:t>
      </w:r>
    </w:p>
    <w:p w14:paraId="50256F18">
      <w:pPr>
        <w:widowControl w:val="0"/>
        <w:kinsoku w:val="0"/>
        <w:autoSpaceDE w:val="0"/>
        <w:autoSpaceDN w:val="0"/>
        <w:adjustRightInd w:val="0"/>
        <w:snapToGrid w:val="0"/>
        <w:spacing w:line="360" w:lineRule="auto"/>
        <w:textAlignment w:val="baseline"/>
        <w:outlineLvl w:val="1"/>
        <w:rPr>
          <w:rFonts w:hint="eastAsia" w:ascii="黑体" w:hAnsi="黑体" w:eastAsia="黑体" w:cs="黑体"/>
          <w:snapToGrid w:val="0"/>
          <w:color w:val="auto"/>
          <w:sz w:val="19"/>
          <w:szCs w:val="19"/>
        </w:rPr>
      </w:pPr>
      <w:r>
        <w:rPr>
          <w:rFonts w:ascii="黑体" w:hAnsi="黑体" w:eastAsia="黑体" w:cs="黑体"/>
          <w:snapToGrid w:val="0"/>
          <w:color w:val="auto"/>
          <w:spacing w:val="7"/>
          <w:sz w:val="19"/>
          <w:szCs w:val="19"/>
        </w:rPr>
        <w:t>十、签订地点</w:t>
      </w:r>
    </w:p>
    <w:p w14:paraId="4723BB25">
      <w:pPr>
        <w:widowControl w:val="0"/>
        <w:kinsoku w:val="0"/>
        <w:autoSpaceDE w:val="0"/>
        <w:autoSpaceDN w:val="0"/>
        <w:adjustRightInd w:val="0"/>
        <w:snapToGrid w:val="0"/>
        <w:spacing w:line="360" w:lineRule="auto"/>
        <w:textAlignment w:val="baseline"/>
        <w:rPr>
          <w:rFonts w:hint="eastAsia" w:ascii="宋体" w:hAnsi="宋体" w:cs="宋体"/>
          <w:snapToGrid w:val="0"/>
          <w:color w:val="auto"/>
          <w:sz w:val="19"/>
          <w:szCs w:val="19"/>
        </w:rPr>
      </w:pPr>
      <w:r>
        <w:rPr>
          <w:rFonts w:ascii="宋体" w:hAnsi="宋体" w:cs="宋体"/>
          <w:snapToGrid w:val="0"/>
          <w:color w:val="auto"/>
          <w:spacing w:val="8"/>
          <w:sz w:val="19"/>
          <w:szCs w:val="19"/>
        </w:rPr>
        <w:t>本合同在</w:t>
      </w:r>
      <w:r>
        <w:rPr>
          <w:rFonts w:ascii="宋体" w:hAnsi="宋体" w:cs="宋体"/>
          <w:snapToGrid w:val="0"/>
          <w:color w:val="auto"/>
          <w:spacing w:val="8"/>
          <w:sz w:val="19"/>
          <w:szCs w:val="19"/>
          <w:u w:val="single"/>
        </w:rPr>
        <w:t>南京市栖霞区长江堤防管理所</w:t>
      </w:r>
      <w:r>
        <w:rPr>
          <w:rFonts w:ascii="宋体" w:hAnsi="宋体" w:cs="宋体"/>
          <w:snapToGrid w:val="0"/>
          <w:color w:val="auto"/>
          <w:spacing w:val="8"/>
          <w:sz w:val="19"/>
          <w:szCs w:val="19"/>
        </w:rPr>
        <w:t>签订。</w:t>
      </w:r>
    </w:p>
    <w:p w14:paraId="40CF4299">
      <w:pPr>
        <w:widowControl w:val="0"/>
        <w:kinsoku w:val="0"/>
        <w:autoSpaceDE w:val="0"/>
        <w:autoSpaceDN w:val="0"/>
        <w:adjustRightInd w:val="0"/>
        <w:snapToGrid w:val="0"/>
        <w:spacing w:line="360" w:lineRule="auto"/>
        <w:textAlignment w:val="baseline"/>
        <w:outlineLvl w:val="1"/>
        <w:rPr>
          <w:rFonts w:hint="eastAsia" w:ascii="黑体" w:hAnsi="黑体" w:eastAsia="黑体" w:cs="黑体"/>
          <w:snapToGrid w:val="0"/>
          <w:color w:val="auto"/>
          <w:sz w:val="19"/>
          <w:szCs w:val="19"/>
        </w:rPr>
      </w:pPr>
      <w:r>
        <w:rPr>
          <w:rFonts w:ascii="黑体" w:hAnsi="黑体" w:eastAsia="黑体" w:cs="黑体"/>
          <w:snapToGrid w:val="0"/>
          <w:color w:val="auto"/>
          <w:spacing w:val="6"/>
          <w:sz w:val="19"/>
          <w:szCs w:val="19"/>
        </w:rPr>
        <w:t>十一、补充协议</w:t>
      </w:r>
    </w:p>
    <w:p w14:paraId="6A3ABE59">
      <w:pPr>
        <w:widowControl w:val="0"/>
        <w:kinsoku w:val="0"/>
        <w:autoSpaceDE w:val="0"/>
        <w:autoSpaceDN w:val="0"/>
        <w:adjustRightInd w:val="0"/>
        <w:snapToGrid w:val="0"/>
        <w:spacing w:line="360" w:lineRule="auto"/>
        <w:textAlignment w:val="baseline"/>
        <w:rPr>
          <w:rFonts w:hint="eastAsia" w:ascii="宋体" w:hAnsi="宋体" w:cs="宋体"/>
          <w:snapToGrid w:val="0"/>
          <w:color w:val="auto"/>
          <w:sz w:val="19"/>
          <w:szCs w:val="19"/>
        </w:rPr>
      </w:pPr>
      <w:r>
        <w:rPr>
          <w:rFonts w:ascii="宋体" w:hAnsi="宋体" w:cs="宋体"/>
          <w:snapToGrid w:val="0"/>
          <w:color w:val="auto"/>
          <w:spacing w:val="7"/>
          <w:sz w:val="19"/>
          <w:szCs w:val="19"/>
        </w:rPr>
        <w:t>合同未尽事宜，合同当事人另行签订补充协议，补充协议是合同的组成部分。</w:t>
      </w:r>
    </w:p>
    <w:p w14:paraId="6AA54335">
      <w:pPr>
        <w:widowControl w:val="0"/>
        <w:kinsoku w:val="0"/>
        <w:autoSpaceDE w:val="0"/>
        <w:autoSpaceDN w:val="0"/>
        <w:adjustRightInd w:val="0"/>
        <w:snapToGrid w:val="0"/>
        <w:spacing w:line="360" w:lineRule="auto"/>
        <w:textAlignment w:val="baseline"/>
        <w:outlineLvl w:val="1"/>
        <w:rPr>
          <w:rFonts w:hint="eastAsia" w:ascii="黑体" w:hAnsi="黑体" w:eastAsia="黑体" w:cs="黑体"/>
          <w:snapToGrid w:val="0"/>
          <w:color w:val="auto"/>
          <w:sz w:val="19"/>
          <w:szCs w:val="19"/>
        </w:rPr>
      </w:pPr>
      <w:r>
        <w:rPr>
          <w:rFonts w:ascii="黑体" w:hAnsi="黑体" w:eastAsia="黑体" w:cs="黑体"/>
          <w:snapToGrid w:val="0"/>
          <w:color w:val="auto"/>
          <w:spacing w:val="8"/>
          <w:sz w:val="19"/>
          <w:szCs w:val="19"/>
        </w:rPr>
        <w:t>十二、合同生效</w:t>
      </w:r>
    </w:p>
    <w:p w14:paraId="61103127">
      <w:pPr>
        <w:widowControl w:val="0"/>
        <w:kinsoku w:val="0"/>
        <w:autoSpaceDE w:val="0"/>
        <w:autoSpaceDN w:val="0"/>
        <w:adjustRightInd w:val="0"/>
        <w:snapToGrid w:val="0"/>
        <w:spacing w:line="360" w:lineRule="auto"/>
        <w:textAlignment w:val="baseline"/>
        <w:rPr>
          <w:rFonts w:hint="eastAsia" w:ascii="宋体" w:hAnsi="宋体" w:cs="宋体"/>
          <w:snapToGrid w:val="0"/>
          <w:color w:val="auto"/>
          <w:sz w:val="19"/>
          <w:szCs w:val="19"/>
        </w:rPr>
      </w:pPr>
      <w:r>
        <w:rPr>
          <w:rFonts w:ascii="宋体" w:hAnsi="宋体" w:cs="宋体"/>
          <w:snapToGrid w:val="0"/>
          <w:color w:val="auto"/>
          <w:spacing w:val="5"/>
          <w:sz w:val="19"/>
          <w:szCs w:val="19"/>
        </w:rPr>
        <w:t>本合同自</w:t>
      </w:r>
      <w:r>
        <w:rPr>
          <w:rFonts w:ascii="宋体" w:hAnsi="宋体" w:cs="宋体"/>
          <w:snapToGrid w:val="0"/>
          <w:color w:val="auto"/>
          <w:spacing w:val="5"/>
          <w:sz w:val="19"/>
          <w:szCs w:val="19"/>
          <w:u w:val="single"/>
        </w:rPr>
        <w:t>签字盖章后</w:t>
      </w:r>
      <w:r>
        <w:rPr>
          <w:rFonts w:ascii="宋体" w:hAnsi="宋体" w:cs="宋体"/>
          <w:snapToGrid w:val="0"/>
          <w:color w:val="auto"/>
          <w:spacing w:val="5"/>
          <w:sz w:val="19"/>
          <w:szCs w:val="19"/>
        </w:rPr>
        <w:t>生效。</w:t>
      </w:r>
    </w:p>
    <w:p w14:paraId="453A8A65">
      <w:pPr>
        <w:widowControl w:val="0"/>
        <w:kinsoku w:val="0"/>
        <w:autoSpaceDE w:val="0"/>
        <w:autoSpaceDN w:val="0"/>
        <w:adjustRightInd w:val="0"/>
        <w:snapToGrid w:val="0"/>
        <w:spacing w:line="360" w:lineRule="auto"/>
        <w:textAlignment w:val="baseline"/>
        <w:outlineLvl w:val="1"/>
        <w:rPr>
          <w:rFonts w:hint="eastAsia" w:ascii="黑体" w:hAnsi="黑体" w:eastAsia="黑体" w:cs="黑体"/>
          <w:snapToGrid w:val="0"/>
          <w:color w:val="auto"/>
          <w:sz w:val="19"/>
          <w:szCs w:val="19"/>
        </w:rPr>
      </w:pPr>
      <w:r>
        <w:rPr>
          <w:rFonts w:ascii="黑体" w:hAnsi="黑体" w:eastAsia="黑体" w:cs="黑体"/>
          <w:snapToGrid w:val="0"/>
          <w:color w:val="auto"/>
          <w:spacing w:val="8"/>
          <w:sz w:val="19"/>
          <w:szCs w:val="19"/>
        </w:rPr>
        <w:t>十三、合同份数</w:t>
      </w:r>
    </w:p>
    <w:p w14:paraId="71DC2DBD">
      <w:pPr>
        <w:widowControl w:val="0"/>
        <w:kinsoku w:val="0"/>
        <w:autoSpaceDE w:val="0"/>
        <w:autoSpaceDN w:val="0"/>
        <w:adjustRightInd w:val="0"/>
        <w:snapToGrid w:val="0"/>
        <w:spacing w:line="360" w:lineRule="auto"/>
        <w:textAlignment w:val="baseline"/>
        <w:rPr>
          <w:rFonts w:hint="eastAsia" w:ascii="宋体" w:hAnsi="宋体" w:cs="宋体"/>
          <w:snapToGrid w:val="0"/>
          <w:color w:val="auto"/>
          <w:sz w:val="19"/>
          <w:szCs w:val="19"/>
        </w:rPr>
      </w:pPr>
      <w:r>
        <w:rPr>
          <w:rFonts w:ascii="宋体" w:hAnsi="宋体" w:cs="宋体"/>
          <w:snapToGrid w:val="0"/>
          <w:color w:val="auto"/>
          <w:spacing w:val="9"/>
          <w:sz w:val="19"/>
          <w:szCs w:val="19"/>
        </w:rPr>
        <w:t>本合同一式</w:t>
      </w:r>
      <w:r>
        <w:rPr>
          <w:rFonts w:hint="eastAsia" w:ascii="宋体" w:hAnsi="宋体" w:cs="宋体"/>
          <w:snapToGrid w:val="0"/>
          <w:color w:val="auto"/>
          <w:spacing w:val="9"/>
          <w:sz w:val="19"/>
          <w:szCs w:val="19"/>
          <w:u w:val="single"/>
          <w:lang w:val="en-US" w:eastAsia="zh-CN"/>
        </w:rPr>
        <w:t>陆</w:t>
      </w:r>
      <w:r>
        <w:rPr>
          <w:rFonts w:ascii="宋体" w:hAnsi="宋体" w:cs="宋体"/>
          <w:snapToGrid w:val="0"/>
          <w:color w:val="auto"/>
          <w:spacing w:val="9"/>
          <w:sz w:val="19"/>
          <w:szCs w:val="19"/>
        </w:rPr>
        <w:t>份，均具有同等法律效力，发包人执</w:t>
      </w:r>
      <w:r>
        <w:rPr>
          <w:rFonts w:hint="eastAsia" w:ascii="宋体" w:hAnsi="宋体" w:cs="宋体"/>
          <w:snapToGrid w:val="0"/>
          <w:color w:val="auto"/>
          <w:spacing w:val="9"/>
          <w:sz w:val="19"/>
          <w:szCs w:val="19"/>
          <w:u w:val="single"/>
          <w:lang w:val="en-US" w:eastAsia="zh-CN"/>
        </w:rPr>
        <w:t>叁</w:t>
      </w:r>
      <w:r>
        <w:rPr>
          <w:rFonts w:ascii="宋体" w:hAnsi="宋体" w:cs="宋体"/>
          <w:snapToGrid w:val="0"/>
          <w:color w:val="auto"/>
          <w:spacing w:val="9"/>
          <w:sz w:val="19"/>
          <w:szCs w:val="19"/>
        </w:rPr>
        <w:t>份，承包</w:t>
      </w:r>
      <w:r>
        <w:rPr>
          <w:rFonts w:ascii="宋体" w:hAnsi="宋体" w:cs="宋体"/>
          <w:snapToGrid w:val="0"/>
          <w:color w:val="auto"/>
          <w:spacing w:val="8"/>
          <w:sz w:val="19"/>
          <w:szCs w:val="19"/>
        </w:rPr>
        <w:t>人执</w:t>
      </w:r>
      <w:r>
        <w:rPr>
          <w:rFonts w:ascii="宋体" w:hAnsi="宋体" w:cs="宋体"/>
          <w:snapToGrid w:val="0"/>
          <w:color w:val="auto"/>
          <w:spacing w:val="8"/>
          <w:sz w:val="19"/>
          <w:szCs w:val="19"/>
          <w:u w:val="single"/>
        </w:rPr>
        <w:t>叁</w:t>
      </w:r>
      <w:r>
        <w:rPr>
          <w:rFonts w:ascii="宋体" w:hAnsi="宋体" w:cs="宋体"/>
          <w:snapToGrid w:val="0"/>
          <w:color w:val="auto"/>
          <w:spacing w:val="8"/>
          <w:sz w:val="19"/>
          <w:szCs w:val="19"/>
        </w:rPr>
        <w:t>份。</w:t>
      </w:r>
    </w:p>
    <w:p w14:paraId="26D39ED4">
      <w:pPr>
        <w:widowControl w:val="0"/>
        <w:kinsoku w:val="0"/>
        <w:autoSpaceDE w:val="0"/>
        <w:autoSpaceDN w:val="0"/>
        <w:adjustRightInd w:val="0"/>
        <w:snapToGrid w:val="0"/>
        <w:spacing w:line="360" w:lineRule="auto"/>
        <w:textAlignment w:val="baseline"/>
        <w:rPr>
          <w:rFonts w:ascii="Arial" w:hAnsi="Arial" w:eastAsia="Arial" w:cs="Arial"/>
          <w:snapToGrid w:val="0"/>
          <w:color w:val="auto"/>
          <w:sz w:val="21"/>
          <w:szCs w:val="21"/>
        </w:rPr>
      </w:pPr>
    </w:p>
    <w:p w14:paraId="1F80E589">
      <w:pPr>
        <w:widowControl w:val="0"/>
        <w:kinsoku w:val="0"/>
        <w:autoSpaceDE w:val="0"/>
        <w:autoSpaceDN w:val="0"/>
        <w:adjustRightInd w:val="0"/>
        <w:snapToGrid w:val="0"/>
        <w:spacing w:line="360" w:lineRule="auto"/>
        <w:textAlignment w:val="baseline"/>
        <w:rPr>
          <w:rFonts w:hint="eastAsia" w:ascii="宋体" w:hAnsi="宋体" w:cs="宋体"/>
          <w:snapToGrid w:val="0"/>
          <w:color w:val="auto"/>
          <w:sz w:val="19"/>
          <w:szCs w:val="19"/>
        </w:rPr>
      </w:pPr>
      <w:r>
        <w:rPr>
          <w:rFonts w:ascii="宋体" w:hAnsi="宋体" w:cs="宋体"/>
          <w:snapToGrid w:val="0"/>
          <w:color w:val="auto"/>
          <w:spacing w:val="-2"/>
          <w:sz w:val="19"/>
          <w:szCs w:val="19"/>
        </w:rPr>
        <w:t>发包人：(公章)</w:t>
      </w:r>
      <w:r>
        <w:rPr>
          <w:rFonts w:hint="eastAsia" w:ascii="宋体" w:hAnsi="宋体" w:cs="宋体"/>
          <w:snapToGrid w:val="0"/>
          <w:color w:val="auto"/>
          <w:spacing w:val="-2"/>
          <w:sz w:val="19"/>
          <w:szCs w:val="19"/>
        </w:rPr>
        <w:t xml:space="preserve">                         </w:t>
      </w:r>
      <w:r>
        <w:rPr>
          <w:rFonts w:ascii="宋体" w:hAnsi="宋体" w:cs="宋体"/>
          <w:snapToGrid w:val="0"/>
          <w:color w:val="auto"/>
          <w:spacing w:val="-2"/>
          <w:sz w:val="19"/>
          <w:szCs w:val="19"/>
        </w:rPr>
        <w:t>承包人：(公章)</w:t>
      </w:r>
    </w:p>
    <w:p w14:paraId="2EF28D4A">
      <w:pPr>
        <w:widowControl w:val="0"/>
        <w:kinsoku w:val="0"/>
        <w:autoSpaceDE w:val="0"/>
        <w:autoSpaceDN w:val="0"/>
        <w:adjustRightInd w:val="0"/>
        <w:snapToGrid w:val="0"/>
        <w:spacing w:line="360" w:lineRule="auto"/>
        <w:textAlignment w:val="baseline"/>
        <w:rPr>
          <w:rFonts w:hint="eastAsia" w:ascii="宋体" w:hAnsi="宋体" w:cs="宋体"/>
          <w:snapToGrid w:val="0"/>
          <w:color w:val="auto"/>
          <w:spacing w:val="8"/>
          <w:sz w:val="19"/>
          <w:szCs w:val="19"/>
        </w:rPr>
      </w:pPr>
    </w:p>
    <w:p w14:paraId="2A232587">
      <w:pPr>
        <w:widowControl w:val="0"/>
        <w:kinsoku w:val="0"/>
        <w:autoSpaceDE w:val="0"/>
        <w:autoSpaceDN w:val="0"/>
        <w:adjustRightInd w:val="0"/>
        <w:snapToGrid w:val="0"/>
        <w:spacing w:line="360" w:lineRule="auto"/>
        <w:textAlignment w:val="baseline"/>
        <w:rPr>
          <w:rFonts w:hint="eastAsia" w:ascii="宋体" w:hAnsi="宋体" w:cs="宋体"/>
          <w:snapToGrid w:val="0"/>
          <w:color w:val="auto"/>
          <w:sz w:val="19"/>
          <w:szCs w:val="19"/>
          <w:lang w:eastAsia="en-US"/>
        </w:rPr>
      </w:pPr>
      <w:r>
        <w:rPr>
          <w:rFonts w:ascii="宋体" w:hAnsi="宋体" w:cs="宋体"/>
          <w:snapToGrid w:val="0"/>
          <w:color w:val="auto"/>
          <w:spacing w:val="8"/>
          <w:sz w:val="19"/>
          <w:szCs w:val="19"/>
          <w:lang w:eastAsia="en-US"/>
        </w:rPr>
        <w:t>法定代表人或其委托代理人：</w:t>
      </w:r>
      <w:r>
        <w:rPr>
          <w:rFonts w:hint="eastAsia" w:ascii="宋体" w:hAnsi="宋体" w:cs="宋体"/>
          <w:snapToGrid w:val="0"/>
          <w:color w:val="auto"/>
          <w:spacing w:val="8"/>
          <w:sz w:val="19"/>
          <w:szCs w:val="19"/>
        </w:rPr>
        <w:t xml:space="preserve">        </w:t>
      </w:r>
      <w:r>
        <w:rPr>
          <w:rFonts w:ascii="宋体" w:hAnsi="宋体" w:cs="宋体"/>
          <w:snapToGrid w:val="0"/>
          <w:color w:val="auto"/>
          <w:spacing w:val="8"/>
          <w:sz w:val="19"/>
          <w:szCs w:val="19"/>
          <w:lang w:eastAsia="en-US"/>
        </w:rPr>
        <w:t>法定代表人或其委</w:t>
      </w:r>
      <w:r>
        <w:rPr>
          <w:rFonts w:ascii="宋体" w:hAnsi="宋体" w:cs="宋体"/>
          <w:snapToGrid w:val="0"/>
          <w:color w:val="auto"/>
          <w:spacing w:val="7"/>
          <w:sz w:val="19"/>
          <w:szCs w:val="19"/>
          <w:lang w:eastAsia="en-US"/>
        </w:rPr>
        <w:t>托代理人：</w:t>
      </w:r>
    </w:p>
    <w:p w14:paraId="21637720">
      <w:pPr>
        <w:widowControl w:val="0"/>
        <w:kinsoku w:val="0"/>
        <w:autoSpaceDE w:val="0"/>
        <w:autoSpaceDN w:val="0"/>
        <w:adjustRightInd w:val="0"/>
        <w:snapToGrid w:val="0"/>
        <w:spacing w:line="360" w:lineRule="auto"/>
        <w:textAlignment w:val="baseline"/>
        <w:rPr>
          <w:rFonts w:hint="eastAsia" w:ascii="宋体" w:hAnsi="宋体" w:cs="宋体"/>
          <w:snapToGrid w:val="0"/>
          <w:color w:val="auto"/>
          <w:sz w:val="19"/>
          <w:szCs w:val="19"/>
        </w:rPr>
      </w:pPr>
      <w:r>
        <w:rPr>
          <w:rFonts w:ascii="宋体" w:hAnsi="宋体" w:cs="宋体"/>
          <w:snapToGrid w:val="0"/>
          <w:color w:val="auto"/>
          <w:sz w:val="19"/>
          <w:szCs w:val="19"/>
        </w:rPr>
        <w:t>（签字或签章</w:t>
      </w:r>
      <w:r>
        <w:rPr>
          <w:rFonts w:ascii="宋体" w:hAnsi="宋体" w:cs="宋体"/>
          <w:snapToGrid w:val="0"/>
          <w:color w:val="auto"/>
          <w:spacing w:val="4"/>
          <w:sz w:val="19"/>
          <w:szCs w:val="19"/>
        </w:rPr>
        <w:t>）</w:t>
      </w:r>
      <w:r>
        <w:rPr>
          <w:rFonts w:hint="eastAsia" w:ascii="宋体" w:hAnsi="宋体" w:cs="宋体"/>
          <w:snapToGrid w:val="0"/>
          <w:color w:val="auto"/>
          <w:spacing w:val="4"/>
          <w:sz w:val="19"/>
          <w:szCs w:val="19"/>
        </w:rPr>
        <w:t xml:space="preserve">                     </w:t>
      </w:r>
      <w:r>
        <w:rPr>
          <w:rFonts w:ascii="宋体" w:hAnsi="宋体" w:cs="宋体"/>
          <w:snapToGrid w:val="0"/>
          <w:color w:val="auto"/>
          <w:spacing w:val="4"/>
          <w:sz w:val="19"/>
          <w:szCs w:val="19"/>
        </w:rPr>
        <w:t>（</w:t>
      </w:r>
      <w:r>
        <w:rPr>
          <w:rFonts w:ascii="宋体" w:hAnsi="宋体" w:cs="宋体"/>
          <w:snapToGrid w:val="0"/>
          <w:color w:val="auto"/>
          <w:sz w:val="19"/>
          <w:szCs w:val="19"/>
        </w:rPr>
        <w:t>签字或签章）</w:t>
      </w:r>
    </w:p>
    <w:p w14:paraId="7FDDBA3F">
      <w:pPr>
        <w:widowControl w:val="0"/>
        <w:kinsoku w:val="0"/>
        <w:autoSpaceDE w:val="0"/>
        <w:autoSpaceDN w:val="0"/>
        <w:adjustRightInd w:val="0"/>
        <w:snapToGrid w:val="0"/>
        <w:spacing w:line="360" w:lineRule="auto"/>
        <w:textAlignment w:val="baseline"/>
        <w:rPr>
          <w:rFonts w:ascii="Arial" w:hAnsi="Arial" w:eastAsia="Arial" w:cs="Arial"/>
          <w:snapToGrid w:val="0"/>
          <w:color w:val="auto"/>
          <w:sz w:val="21"/>
          <w:szCs w:val="21"/>
        </w:rPr>
      </w:pPr>
    </w:p>
    <w:p w14:paraId="783F08DB">
      <w:pPr>
        <w:widowControl w:val="0"/>
        <w:kinsoku w:val="0"/>
        <w:autoSpaceDE w:val="0"/>
        <w:autoSpaceDN w:val="0"/>
        <w:adjustRightInd w:val="0"/>
        <w:snapToGrid w:val="0"/>
        <w:spacing w:line="360" w:lineRule="auto"/>
        <w:textAlignment w:val="baseline"/>
        <w:rPr>
          <w:rFonts w:hint="eastAsia" w:ascii="宋体" w:hAnsi="宋体" w:cs="宋体"/>
          <w:snapToGrid w:val="0"/>
          <w:color w:val="auto"/>
          <w:sz w:val="19"/>
          <w:szCs w:val="19"/>
        </w:rPr>
      </w:pPr>
      <w:r>
        <w:rPr>
          <w:rFonts w:ascii="宋体" w:hAnsi="宋体" w:cs="宋体"/>
          <w:snapToGrid w:val="0"/>
          <w:color w:val="auto"/>
          <w:spacing w:val="-3"/>
          <w:sz w:val="19"/>
          <w:szCs w:val="19"/>
        </w:rPr>
        <w:t>电话：</w:t>
      </w:r>
      <w:r>
        <w:rPr>
          <w:rFonts w:hint="eastAsia" w:ascii="宋体" w:hAnsi="宋体" w:cs="宋体"/>
          <w:snapToGrid w:val="0"/>
          <w:color w:val="auto"/>
          <w:spacing w:val="-3"/>
          <w:sz w:val="19"/>
          <w:szCs w:val="19"/>
        </w:rPr>
        <w:t xml:space="preserve">                                  </w:t>
      </w:r>
      <w:r>
        <w:rPr>
          <w:rFonts w:ascii="宋体" w:hAnsi="宋体" w:cs="宋体"/>
          <w:snapToGrid w:val="0"/>
          <w:color w:val="auto"/>
          <w:spacing w:val="-3"/>
          <w:sz w:val="19"/>
          <w:szCs w:val="19"/>
        </w:rPr>
        <w:t>电话：</w:t>
      </w:r>
    </w:p>
    <w:p w14:paraId="2543B112">
      <w:pPr>
        <w:widowControl w:val="0"/>
        <w:kinsoku w:val="0"/>
        <w:autoSpaceDE w:val="0"/>
        <w:autoSpaceDN w:val="0"/>
        <w:adjustRightInd w:val="0"/>
        <w:snapToGrid w:val="0"/>
        <w:spacing w:line="360" w:lineRule="auto"/>
        <w:textAlignment w:val="baseline"/>
        <w:rPr>
          <w:rFonts w:hint="eastAsia" w:ascii="宋体" w:hAnsi="宋体" w:cs="宋体"/>
          <w:snapToGrid w:val="0"/>
          <w:color w:val="auto"/>
          <w:sz w:val="19"/>
          <w:szCs w:val="19"/>
        </w:rPr>
      </w:pPr>
      <w:r>
        <w:rPr>
          <w:rFonts w:ascii="宋体" w:hAnsi="宋体" w:cs="宋体"/>
          <w:snapToGrid w:val="0"/>
          <w:color w:val="auto"/>
          <w:spacing w:val="3"/>
          <w:sz w:val="19"/>
          <w:szCs w:val="19"/>
        </w:rPr>
        <w:t>开户银行：</w:t>
      </w:r>
      <w:r>
        <w:rPr>
          <w:rFonts w:hint="eastAsia" w:ascii="宋体" w:hAnsi="宋体" w:cs="宋体"/>
          <w:snapToGrid w:val="0"/>
          <w:color w:val="auto"/>
          <w:spacing w:val="3"/>
          <w:sz w:val="19"/>
          <w:szCs w:val="19"/>
        </w:rPr>
        <w:t xml:space="preserve">                          </w:t>
      </w:r>
      <w:r>
        <w:rPr>
          <w:rFonts w:ascii="宋体" w:hAnsi="宋体" w:cs="宋体"/>
          <w:snapToGrid w:val="0"/>
          <w:color w:val="auto"/>
          <w:spacing w:val="3"/>
          <w:sz w:val="19"/>
          <w:szCs w:val="19"/>
        </w:rPr>
        <w:t>开户银行：</w:t>
      </w:r>
    </w:p>
    <w:p w14:paraId="30ECCE97">
      <w:pPr>
        <w:widowControl w:val="0"/>
        <w:kinsoku w:val="0"/>
        <w:autoSpaceDE w:val="0"/>
        <w:autoSpaceDN w:val="0"/>
        <w:adjustRightInd w:val="0"/>
        <w:snapToGrid w:val="0"/>
        <w:spacing w:line="360" w:lineRule="auto"/>
        <w:textAlignment w:val="baseline"/>
        <w:rPr>
          <w:rFonts w:hint="eastAsia" w:ascii="宋体" w:hAnsi="宋体" w:cs="宋体"/>
          <w:snapToGrid w:val="0"/>
          <w:color w:val="auto"/>
          <w:sz w:val="19"/>
          <w:szCs w:val="19"/>
        </w:rPr>
      </w:pPr>
      <w:r>
        <w:rPr>
          <w:rFonts w:ascii="宋体" w:hAnsi="宋体" w:cs="宋体"/>
          <w:snapToGrid w:val="0"/>
          <w:color w:val="auto"/>
          <w:sz w:val="19"/>
          <w:szCs w:val="19"/>
        </w:rPr>
        <w:t>账号：</w:t>
      </w:r>
      <w:r>
        <w:rPr>
          <w:rFonts w:hint="eastAsia" w:ascii="宋体" w:hAnsi="宋体" w:cs="宋体"/>
          <w:snapToGrid w:val="0"/>
          <w:color w:val="auto"/>
          <w:sz w:val="19"/>
          <w:szCs w:val="19"/>
        </w:rPr>
        <w:t xml:space="preserve">                                </w:t>
      </w:r>
      <w:r>
        <w:rPr>
          <w:rFonts w:ascii="宋体" w:hAnsi="宋体" w:cs="宋体"/>
          <w:snapToGrid w:val="0"/>
          <w:color w:val="auto"/>
          <w:sz w:val="19"/>
          <w:szCs w:val="19"/>
        </w:rPr>
        <w:t>账号：</w:t>
      </w:r>
    </w:p>
    <w:p w14:paraId="07BE4289">
      <w:pPr>
        <w:widowControl w:val="0"/>
        <w:kinsoku w:val="0"/>
        <w:autoSpaceDE w:val="0"/>
        <w:autoSpaceDN w:val="0"/>
        <w:adjustRightInd w:val="0"/>
        <w:snapToGrid w:val="0"/>
        <w:spacing w:line="360" w:lineRule="auto"/>
        <w:textAlignment w:val="baseline"/>
        <w:rPr>
          <w:color w:val="auto"/>
        </w:rPr>
        <w:sectPr>
          <w:pgSz w:w="11907" w:h="16839"/>
          <w:pgMar w:top="1134" w:right="1134" w:bottom="1123" w:left="1020" w:header="0" w:footer="0" w:gutter="0"/>
          <w:cols w:space="0" w:num="1"/>
        </w:sectPr>
      </w:pPr>
    </w:p>
    <w:p w14:paraId="290B46C8">
      <w:pPr>
        <w:kinsoku w:val="0"/>
        <w:autoSpaceDE w:val="0"/>
        <w:autoSpaceDN w:val="0"/>
        <w:adjustRightInd w:val="0"/>
        <w:snapToGrid w:val="0"/>
        <w:spacing w:before="68" w:line="228" w:lineRule="auto"/>
        <w:jc w:val="center"/>
        <w:textAlignment w:val="baseline"/>
        <w:outlineLvl w:val="0"/>
        <w:rPr>
          <w:rFonts w:hint="eastAsia" w:ascii="宋体" w:hAnsi="宋体" w:cs="宋体"/>
          <w:b/>
          <w:bCs/>
          <w:snapToGrid w:val="0"/>
          <w:color w:val="auto"/>
          <w:spacing w:val="7"/>
          <w:sz w:val="28"/>
          <w:szCs w:val="28"/>
        </w:rPr>
      </w:pPr>
      <w:r>
        <w:rPr>
          <w:rFonts w:ascii="宋体" w:hAnsi="宋体" w:cs="宋体"/>
          <w:b/>
          <w:bCs/>
          <w:snapToGrid w:val="0"/>
          <w:color w:val="auto"/>
          <w:spacing w:val="7"/>
          <w:sz w:val="28"/>
          <w:szCs w:val="28"/>
        </w:rPr>
        <w:t>第二部分通用合同条款</w:t>
      </w:r>
    </w:p>
    <w:p w14:paraId="30A7254C">
      <w:pPr>
        <w:kinsoku w:val="0"/>
        <w:autoSpaceDE w:val="0"/>
        <w:autoSpaceDN w:val="0"/>
        <w:adjustRightInd w:val="0"/>
        <w:snapToGrid w:val="0"/>
        <w:spacing w:before="68" w:line="228" w:lineRule="auto"/>
        <w:ind w:left="3373"/>
        <w:textAlignment w:val="baseline"/>
        <w:outlineLvl w:val="0"/>
        <w:rPr>
          <w:rFonts w:hint="eastAsia" w:ascii="宋体" w:hAnsi="宋体" w:cs="宋体"/>
          <w:b/>
          <w:bCs/>
          <w:snapToGrid w:val="0"/>
          <w:color w:val="auto"/>
          <w:spacing w:val="7"/>
          <w:sz w:val="19"/>
          <w:szCs w:val="19"/>
        </w:rPr>
      </w:pPr>
    </w:p>
    <w:p w14:paraId="174EA8C2">
      <w:pPr>
        <w:kinsoku w:val="0"/>
        <w:autoSpaceDE w:val="0"/>
        <w:autoSpaceDN w:val="0"/>
        <w:adjustRightInd w:val="0"/>
        <w:snapToGrid w:val="0"/>
        <w:spacing w:before="68" w:line="228" w:lineRule="auto"/>
        <w:textAlignment w:val="baseline"/>
        <w:outlineLvl w:val="0"/>
        <w:rPr>
          <w:rFonts w:hint="eastAsia" w:ascii="宋体" w:hAnsi="宋体" w:cs="宋体"/>
          <w:b/>
          <w:bCs/>
          <w:snapToGrid w:val="0"/>
          <w:color w:val="auto"/>
          <w:spacing w:val="7"/>
        </w:rPr>
      </w:pPr>
      <w:r>
        <w:rPr>
          <w:rFonts w:hint="eastAsia" w:ascii="宋体" w:hAnsi="宋体" w:cs="宋体"/>
          <w:b/>
          <w:bCs/>
          <w:snapToGrid w:val="0"/>
          <w:color w:val="auto"/>
          <w:spacing w:val="7"/>
        </w:rPr>
        <w:t>（此部分采用《建设工程施工合同》范本（GF-2013-0201）中《第二部分通用合同条款》</w:t>
      </w:r>
    </w:p>
    <w:p w14:paraId="3FACCD47">
      <w:pPr>
        <w:kinsoku w:val="0"/>
        <w:autoSpaceDE w:val="0"/>
        <w:autoSpaceDN w:val="0"/>
        <w:adjustRightInd w:val="0"/>
        <w:snapToGrid w:val="0"/>
        <w:spacing w:line="270" w:lineRule="auto"/>
        <w:textAlignment w:val="baseline"/>
        <w:rPr>
          <w:rFonts w:ascii="Arial" w:hAnsi="Arial" w:eastAsia="Arial" w:cs="Arial"/>
          <w:snapToGrid w:val="0"/>
          <w:color w:val="auto"/>
          <w:sz w:val="21"/>
          <w:szCs w:val="21"/>
        </w:rPr>
      </w:pPr>
    </w:p>
    <w:p w14:paraId="634BFC79">
      <w:pPr>
        <w:kinsoku w:val="0"/>
        <w:autoSpaceDE w:val="0"/>
        <w:autoSpaceDN w:val="0"/>
        <w:adjustRightInd w:val="0"/>
        <w:snapToGrid w:val="0"/>
        <w:spacing w:before="183" w:line="220" w:lineRule="auto"/>
        <w:jc w:val="center"/>
        <w:textAlignment w:val="baseline"/>
        <w:outlineLvl w:val="0"/>
        <w:rPr>
          <w:rFonts w:hint="eastAsia" w:ascii="宋体" w:hAnsi="宋体" w:cs="宋体"/>
          <w:snapToGrid w:val="0"/>
          <w:color w:val="auto"/>
          <w:sz w:val="28"/>
          <w:szCs w:val="28"/>
        </w:rPr>
      </w:pPr>
      <w:r>
        <w:rPr>
          <w:rFonts w:ascii="宋体" w:hAnsi="宋体" w:cs="宋体"/>
          <w:b/>
          <w:bCs/>
          <w:snapToGrid w:val="0"/>
          <w:color w:val="auto"/>
          <w:spacing w:val="-4"/>
          <w:sz w:val="28"/>
          <w:szCs w:val="28"/>
        </w:rPr>
        <w:t>第三部分专用合同条款</w:t>
      </w:r>
    </w:p>
    <w:p w14:paraId="7521AC6F">
      <w:pPr>
        <w:kinsoku w:val="0"/>
        <w:autoSpaceDE w:val="0"/>
        <w:autoSpaceDN w:val="0"/>
        <w:adjustRightInd w:val="0"/>
        <w:snapToGrid w:val="0"/>
        <w:spacing w:line="368" w:lineRule="auto"/>
        <w:textAlignment w:val="baseline"/>
        <w:rPr>
          <w:rFonts w:ascii="Arial" w:hAnsi="Arial" w:eastAsia="Arial" w:cs="Arial"/>
          <w:snapToGrid w:val="0"/>
          <w:color w:val="auto"/>
          <w:sz w:val="21"/>
          <w:szCs w:val="21"/>
        </w:rPr>
      </w:pPr>
    </w:p>
    <w:p w14:paraId="27E10F8B">
      <w:pPr>
        <w:kinsoku w:val="0"/>
        <w:autoSpaceDE w:val="0"/>
        <w:autoSpaceDN w:val="0"/>
        <w:adjustRightInd w:val="0"/>
        <w:snapToGrid w:val="0"/>
        <w:spacing w:before="62" w:line="227" w:lineRule="auto"/>
        <w:ind w:left="37"/>
        <w:textAlignment w:val="baseline"/>
        <w:outlineLvl w:val="2"/>
        <w:rPr>
          <w:rFonts w:hint="eastAsia" w:ascii="黑体" w:hAnsi="黑体" w:eastAsia="黑体" w:cs="黑体"/>
          <w:snapToGrid w:val="0"/>
          <w:color w:val="auto"/>
          <w:sz w:val="19"/>
          <w:szCs w:val="19"/>
        </w:rPr>
      </w:pPr>
      <w:r>
        <w:rPr>
          <w:rFonts w:ascii="宋体" w:hAnsi="宋体" w:cs="宋体"/>
          <w:snapToGrid w:val="0"/>
          <w:color w:val="auto"/>
          <w:spacing w:val="2"/>
          <w:sz w:val="19"/>
          <w:szCs w:val="19"/>
        </w:rPr>
        <w:t>1.</w:t>
      </w:r>
      <w:r>
        <w:rPr>
          <w:rFonts w:ascii="黑体" w:hAnsi="黑体" w:eastAsia="黑体" w:cs="黑体"/>
          <w:snapToGrid w:val="0"/>
          <w:color w:val="auto"/>
          <w:spacing w:val="2"/>
          <w:sz w:val="19"/>
          <w:szCs w:val="19"/>
        </w:rPr>
        <w:t>一般约定</w:t>
      </w:r>
    </w:p>
    <w:p w14:paraId="001E0CA9">
      <w:pPr>
        <w:kinsoku w:val="0"/>
        <w:autoSpaceDE w:val="0"/>
        <w:autoSpaceDN w:val="0"/>
        <w:adjustRightInd w:val="0"/>
        <w:snapToGrid w:val="0"/>
        <w:spacing w:before="198" w:line="229" w:lineRule="auto"/>
        <w:ind w:left="437"/>
        <w:textAlignment w:val="baseline"/>
        <w:rPr>
          <w:rFonts w:hint="eastAsia" w:ascii="宋体" w:hAnsi="宋体" w:cs="宋体"/>
          <w:snapToGrid w:val="0"/>
          <w:color w:val="auto"/>
          <w:sz w:val="19"/>
          <w:szCs w:val="19"/>
        </w:rPr>
      </w:pPr>
      <w:r>
        <w:rPr>
          <w:rFonts w:ascii="宋体" w:hAnsi="宋体" w:cs="宋体"/>
          <w:snapToGrid w:val="0"/>
          <w:color w:val="auto"/>
          <w:spacing w:val="3"/>
          <w:sz w:val="19"/>
          <w:szCs w:val="19"/>
        </w:rPr>
        <w:t>1.1词语定义</w:t>
      </w:r>
    </w:p>
    <w:p w14:paraId="1BD8559C">
      <w:pPr>
        <w:kinsoku w:val="0"/>
        <w:autoSpaceDE w:val="0"/>
        <w:autoSpaceDN w:val="0"/>
        <w:adjustRightInd w:val="0"/>
        <w:snapToGrid w:val="0"/>
        <w:spacing w:before="195" w:line="231" w:lineRule="auto"/>
        <w:ind w:left="437"/>
        <w:textAlignment w:val="baseline"/>
        <w:rPr>
          <w:rFonts w:hint="eastAsia" w:ascii="宋体" w:hAnsi="宋体" w:cs="宋体"/>
          <w:snapToGrid w:val="0"/>
          <w:color w:val="auto"/>
          <w:sz w:val="19"/>
          <w:szCs w:val="19"/>
        </w:rPr>
      </w:pPr>
      <w:r>
        <w:rPr>
          <w:rFonts w:ascii="宋体" w:hAnsi="宋体" w:cs="宋体"/>
          <w:snapToGrid w:val="0"/>
          <w:color w:val="auto"/>
          <w:spacing w:val="1"/>
          <w:sz w:val="19"/>
          <w:szCs w:val="19"/>
        </w:rPr>
        <w:t>1.1.1合同</w:t>
      </w:r>
    </w:p>
    <w:p w14:paraId="55590D93">
      <w:pPr>
        <w:tabs>
          <w:tab w:val="left" w:pos="8322"/>
        </w:tabs>
        <w:kinsoku w:val="0"/>
        <w:autoSpaceDE w:val="0"/>
        <w:autoSpaceDN w:val="0"/>
        <w:adjustRightInd w:val="0"/>
        <w:snapToGrid w:val="0"/>
        <w:spacing w:before="76" w:line="303" w:lineRule="auto"/>
        <w:ind w:left="21" w:right="11" w:firstLine="416"/>
        <w:jc w:val="both"/>
        <w:textAlignment w:val="baseline"/>
        <w:rPr>
          <w:rFonts w:hint="eastAsia" w:ascii="宋体" w:hAnsi="宋体" w:cs="宋体"/>
          <w:snapToGrid w:val="0"/>
          <w:color w:val="auto"/>
          <w:sz w:val="19"/>
          <w:szCs w:val="19"/>
        </w:rPr>
      </w:pPr>
      <w:r>
        <w:rPr>
          <w:color w:val="auto"/>
        </w:rPr>
        <w:fldChar w:fldCharType="begin"/>
      </w:r>
      <w:r>
        <w:rPr>
          <w:color w:val="auto"/>
        </w:rPr>
        <w:instrText xml:space="preserve"> HYPERLINK "file:///D:\\2026年杨保兰工作\\2026招标代理工作\\2026栖霞区政府\\栖霞区长江堤防管理所10kV正式用\\1.1.1.10" </w:instrText>
      </w:r>
      <w:r>
        <w:rPr>
          <w:color w:val="auto"/>
        </w:rPr>
        <w:fldChar w:fldCharType="separate"/>
      </w:r>
      <w:r>
        <w:rPr>
          <w:rFonts w:ascii="宋体" w:hAnsi="宋体" w:cs="宋体"/>
          <w:snapToGrid w:val="0"/>
          <w:color w:val="auto"/>
          <w:spacing w:val="7"/>
          <w:sz w:val="19"/>
          <w:szCs w:val="19"/>
        </w:rPr>
        <w:t>1.1.1.10</w:t>
      </w:r>
      <w:r>
        <w:rPr>
          <w:rFonts w:ascii="宋体" w:hAnsi="宋体" w:cs="宋体"/>
          <w:snapToGrid w:val="0"/>
          <w:color w:val="auto"/>
          <w:spacing w:val="7"/>
          <w:sz w:val="19"/>
          <w:szCs w:val="19"/>
        </w:rPr>
        <w:fldChar w:fldCharType="end"/>
      </w:r>
      <w:r>
        <w:rPr>
          <w:rFonts w:ascii="宋体" w:hAnsi="宋体" w:cs="宋体"/>
          <w:snapToGrid w:val="0"/>
          <w:color w:val="auto"/>
          <w:spacing w:val="7"/>
          <w:sz w:val="19"/>
          <w:szCs w:val="19"/>
        </w:rPr>
        <w:t>其他合同文件包括：</w:t>
      </w:r>
      <w:r>
        <w:rPr>
          <w:rFonts w:ascii="宋体" w:hAnsi="宋体" w:cs="宋体"/>
          <w:snapToGrid w:val="0"/>
          <w:color w:val="auto"/>
          <w:spacing w:val="7"/>
          <w:sz w:val="19"/>
          <w:szCs w:val="19"/>
          <w:u w:val="single"/>
        </w:rPr>
        <w:t>⑴明确双方权利、义务的纪要、协议等书面文件；⑵</w:t>
      </w:r>
      <w:r>
        <w:rPr>
          <w:rFonts w:hint="eastAsia" w:ascii="宋体" w:hAnsi="宋体" w:cs="宋体"/>
          <w:snapToGrid w:val="0"/>
          <w:color w:val="auto"/>
          <w:spacing w:val="7"/>
          <w:sz w:val="19"/>
          <w:szCs w:val="19"/>
          <w:u w:val="single"/>
        </w:rPr>
        <w:t>磋商文件</w:t>
      </w:r>
      <w:r>
        <w:rPr>
          <w:rFonts w:ascii="宋体" w:hAnsi="宋体" w:cs="宋体"/>
          <w:snapToGrid w:val="0"/>
          <w:color w:val="auto"/>
          <w:spacing w:val="7"/>
          <w:sz w:val="19"/>
          <w:szCs w:val="19"/>
          <w:u w:val="single"/>
        </w:rPr>
        <w:t>、</w:t>
      </w:r>
      <w:r>
        <w:rPr>
          <w:rFonts w:hint="eastAsia" w:ascii="宋体" w:hAnsi="宋体" w:cs="宋体"/>
          <w:snapToGrid w:val="0"/>
          <w:color w:val="auto"/>
          <w:spacing w:val="7"/>
          <w:sz w:val="19"/>
          <w:szCs w:val="19"/>
          <w:u w:val="single"/>
        </w:rPr>
        <w:t>磋商</w:t>
      </w:r>
      <w:r>
        <w:rPr>
          <w:rFonts w:ascii="宋体" w:hAnsi="宋体" w:cs="宋体"/>
          <w:snapToGrid w:val="0"/>
          <w:color w:val="auto"/>
          <w:spacing w:val="7"/>
          <w:sz w:val="19"/>
          <w:szCs w:val="19"/>
          <w:u w:val="single"/>
        </w:rPr>
        <w:t>过程中来往的函件；⑶承诺书（确认函）及外来文、册（确</w:t>
      </w:r>
      <w:r>
        <w:rPr>
          <w:rFonts w:ascii="宋体" w:hAnsi="宋体" w:cs="宋体"/>
          <w:snapToGrid w:val="0"/>
          <w:color w:val="auto"/>
          <w:spacing w:val="6"/>
          <w:sz w:val="19"/>
          <w:szCs w:val="19"/>
          <w:u w:val="single"/>
        </w:rPr>
        <w:t>认函</w:t>
      </w:r>
      <w:r>
        <w:rPr>
          <w:rFonts w:ascii="宋体" w:hAnsi="宋体" w:cs="宋体"/>
          <w:snapToGrid w:val="0"/>
          <w:color w:val="auto"/>
          <w:spacing w:val="-10"/>
          <w:sz w:val="19"/>
          <w:szCs w:val="19"/>
          <w:u w:val="single"/>
        </w:rPr>
        <w:t>）；</w:t>
      </w:r>
      <w:r>
        <w:rPr>
          <w:rFonts w:ascii="宋体" w:hAnsi="宋体" w:cs="宋体"/>
          <w:snapToGrid w:val="0"/>
          <w:color w:val="auto"/>
          <w:spacing w:val="6"/>
          <w:sz w:val="19"/>
          <w:szCs w:val="19"/>
          <w:u w:val="single"/>
        </w:rPr>
        <w:t>⑷工程建设标准强</w:t>
      </w:r>
      <w:r>
        <w:rPr>
          <w:rFonts w:ascii="宋体" w:hAnsi="宋体" w:cs="宋体"/>
          <w:snapToGrid w:val="0"/>
          <w:color w:val="auto"/>
          <w:spacing w:val="8"/>
          <w:sz w:val="19"/>
          <w:szCs w:val="19"/>
          <w:u w:val="single"/>
        </w:rPr>
        <w:t>制性条文；⑸施工图纸、设计变更，现行国</w:t>
      </w:r>
      <w:r>
        <w:rPr>
          <w:rFonts w:ascii="宋体" w:hAnsi="宋体" w:cs="宋体"/>
          <w:snapToGrid w:val="0"/>
          <w:color w:val="auto"/>
          <w:spacing w:val="7"/>
          <w:sz w:val="19"/>
          <w:szCs w:val="19"/>
          <w:u w:val="single"/>
        </w:rPr>
        <w:t>家、江苏省、南京市有关施工、设计、造价等方面的标准、规范、管理规定及有关技术文件、技术要求；⑹合同终止前洽商、变更等和发包人签署明</w:t>
      </w:r>
      <w:r>
        <w:rPr>
          <w:rFonts w:ascii="宋体" w:hAnsi="宋体" w:cs="宋体"/>
          <w:snapToGrid w:val="0"/>
          <w:color w:val="auto"/>
          <w:sz w:val="19"/>
          <w:szCs w:val="19"/>
          <w:u w:val="single"/>
        </w:rPr>
        <w:t>确双方</w:t>
      </w:r>
      <w:r>
        <w:rPr>
          <w:rFonts w:hint="eastAsia" w:ascii="宋体" w:hAnsi="宋体" w:cs="宋体"/>
          <w:snapToGrid w:val="0"/>
          <w:color w:val="auto"/>
          <w:sz w:val="19"/>
          <w:szCs w:val="19"/>
          <w:u w:val="single"/>
          <w:lang w:eastAsia="zh-CN"/>
        </w:rPr>
        <w:t>权利义务</w:t>
      </w:r>
      <w:r>
        <w:rPr>
          <w:rFonts w:ascii="宋体" w:hAnsi="宋体" w:cs="宋体"/>
          <w:snapToGrid w:val="0"/>
          <w:color w:val="auto"/>
          <w:sz w:val="19"/>
          <w:szCs w:val="19"/>
          <w:u w:val="single"/>
        </w:rPr>
        <w:t>的纪要；⑺施工投标文件及其补充</w:t>
      </w:r>
      <w:r>
        <w:rPr>
          <w:rFonts w:ascii="宋体" w:hAnsi="宋体" w:cs="宋体"/>
          <w:snapToGrid w:val="0"/>
          <w:color w:val="auto"/>
          <w:spacing w:val="-1"/>
          <w:sz w:val="19"/>
          <w:szCs w:val="19"/>
          <w:u w:val="single"/>
        </w:rPr>
        <w:t>说明和工程量清单、工程报价单；合同履行中，</w:t>
      </w:r>
      <w:r>
        <w:rPr>
          <w:rFonts w:ascii="宋体" w:hAnsi="宋体" w:cs="宋体"/>
          <w:snapToGrid w:val="0"/>
          <w:color w:val="auto"/>
          <w:spacing w:val="10"/>
          <w:sz w:val="19"/>
          <w:szCs w:val="19"/>
          <w:u w:val="single"/>
        </w:rPr>
        <w:t>发包人承包人有关工程的洽商、变更等书面协议或文件视为本合同</w:t>
      </w:r>
      <w:r>
        <w:rPr>
          <w:rFonts w:ascii="宋体" w:hAnsi="宋体" w:cs="宋体"/>
          <w:snapToGrid w:val="0"/>
          <w:color w:val="auto"/>
          <w:spacing w:val="9"/>
          <w:sz w:val="19"/>
          <w:szCs w:val="19"/>
          <w:u w:val="single"/>
        </w:rPr>
        <w:t>的组成部分。</w:t>
      </w:r>
    </w:p>
    <w:p w14:paraId="546AA8B4">
      <w:pPr>
        <w:kinsoku w:val="0"/>
        <w:autoSpaceDE w:val="0"/>
        <w:autoSpaceDN w:val="0"/>
        <w:adjustRightInd w:val="0"/>
        <w:snapToGrid w:val="0"/>
        <w:spacing w:line="229" w:lineRule="auto"/>
        <w:ind w:left="437"/>
        <w:textAlignment w:val="baseline"/>
        <w:rPr>
          <w:rFonts w:hint="eastAsia" w:ascii="宋体" w:hAnsi="宋体" w:cs="宋体"/>
          <w:snapToGrid w:val="0"/>
          <w:color w:val="auto"/>
          <w:sz w:val="19"/>
          <w:szCs w:val="19"/>
        </w:rPr>
      </w:pPr>
      <w:r>
        <w:rPr>
          <w:rFonts w:ascii="宋体" w:hAnsi="宋体" w:cs="宋体"/>
          <w:snapToGrid w:val="0"/>
          <w:color w:val="auto"/>
          <w:spacing w:val="6"/>
          <w:sz w:val="19"/>
          <w:szCs w:val="19"/>
        </w:rPr>
        <w:t>1.1.2合同当事人及其他相关方</w:t>
      </w:r>
    </w:p>
    <w:p w14:paraId="1AD6D53D">
      <w:pPr>
        <w:kinsoku w:val="0"/>
        <w:autoSpaceDE w:val="0"/>
        <w:autoSpaceDN w:val="0"/>
        <w:adjustRightInd w:val="0"/>
        <w:snapToGrid w:val="0"/>
        <w:spacing w:before="76" w:line="231" w:lineRule="auto"/>
        <w:ind w:left="437"/>
        <w:textAlignment w:val="baseline"/>
        <w:rPr>
          <w:rFonts w:hint="eastAsia" w:ascii="宋体" w:hAnsi="宋体" w:cs="宋体"/>
          <w:snapToGrid w:val="0"/>
          <w:color w:val="auto"/>
          <w:sz w:val="19"/>
          <w:szCs w:val="19"/>
        </w:rPr>
      </w:pPr>
      <w:r>
        <w:rPr>
          <w:rFonts w:ascii="宋体" w:hAnsi="宋体" w:cs="宋体"/>
          <w:snapToGrid w:val="0"/>
          <w:color w:val="auto"/>
          <w:spacing w:val="-1"/>
          <w:sz w:val="19"/>
          <w:szCs w:val="19"/>
        </w:rPr>
        <w:t>1.1.2.4监理人：</w:t>
      </w:r>
    </w:p>
    <w:p w14:paraId="3EBF4274">
      <w:pPr>
        <w:kinsoku w:val="0"/>
        <w:autoSpaceDE w:val="0"/>
        <w:autoSpaceDN w:val="0"/>
        <w:adjustRightInd w:val="0"/>
        <w:snapToGrid w:val="0"/>
        <w:spacing w:before="74" w:line="231" w:lineRule="auto"/>
        <w:ind w:left="425"/>
        <w:textAlignment w:val="baseline"/>
        <w:rPr>
          <w:rFonts w:hint="eastAsia" w:ascii="宋体" w:hAnsi="宋体" w:cs="宋体"/>
          <w:snapToGrid w:val="0"/>
          <w:color w:val="auto"/>
          <w:sz w:val="19"/>
          <w:szCs w:val="19"/>
        </w:rPr>
      </w:pPr>
      <w:r>
        <w:rPr>
          <w:rFonts w:ascii="宋体" w:hAnsi="宋体" w:cs="宋体"/>
          <w:snapToGrid w:val="0"/>
          <w:color w:val="auto"/>
          <w:spacing w:val="2"/>
          <w:sz w:val="19"/>
          <w:szCs w:val="19"/>
        </w:rPr>
        <w:t>名称：</w:t>
      </w:r>
      <w:r>
        <w:rPr>
          <w:rFonts w:hint="eastAsia" w:ascii="宋体" w:hAnsi="宋体" w:cs="宋体"/>
          <w:snapToGrid w:val="0"/>
          <w:color w:val="auto"/>
          <w:spacing w:val="4"/>
          <w:sz w:val="19"/>
          <w:szCs w:val="19"/>
          <w:u w:val="single"/>
        </w:rPr>
        <w:t xml:space="preserve">    </w:t>
      </w:r>
      <w:r>
        <w:rPr>
          <w:rFonts w:ascii="宋体" w:hAnsi="宋体" w:cs="宋体"/>
          <w:snapToGrid w:val="0"/>
          <w:color w:val="auto"/>
          <w:spacing w:val="2"/>
          <w:sz w:val="19"/>
          <w:szCs w:val="19"/>
        </w:rPr>
        <w:t>；</w:t>
      </w:r>
    </w:p>
    <w:p w14:paraId="4A6525F2">
      <w:pPr>
        <w:kinsoku w:val="0"/>
        <w:autoSpaceDE w:val="0"/>
        <w:autoSpaceDN w:val="0"/>
        <w:adjustRightInd w:val="0"/>
        <w:snapToGrid w:val="0"/>
        <w:spacing w:before="75" w:line="228" w:lineRule="auto"/>
        <w:ind w:left="431"/>
        <w:textAlignment w:val="baseline"/>
        <w:rPr>
          <w:rFonts w:hint="eastAsia" w:ascii="宋体" w:hAnsi="宋体" w:cs="宋体"/>
          <w:snapToGrid w:val="0"/>
          <w:color w:val="auto"/>
          <w:sz w:val="19"/>
          <w:szCs w:val="19"/>
        </w:rPr>
      </w:pPr>
      <w:r>
        <w:rPr>
          <w:rFonts w:ascii="宋体" w:hAnsi="宋体" w:cs="宋体"/>
          <w:snapToGrid w:val="0"/>
          <w:color w:val="auto"/>
          <w:spacing w:val="7"/>
          <w:sz w:val="19"/>
          <w:szCs w:val="19"/>
        </w:rPr>
        <w:t>资质类别和等级</w:t>
      </w:r>
      <w:r>
        <w:rPr>
          <w:rFonts w:ascii="宋体" w:hAnsi="宋体" w:cs="宋体"/>
          <w:snapToGrid w:val="0"/>
          <w:color w:val="auto"/>
          <w:spacing w:val="6"/>
          <w:sz w:val="19"/>
          <w:szCs w:val="19"/>
        </w:rPr>
        <w:t>：</w:t>
      </w:r>
      <w:r>
        <w:rPr>
          <w:rFonts w:hint="eastAsia" w:ascii="宋体" w:hAnsi="宋体" w:cs="宋体"/>
          <w:snapToGrid w:val="0"/>
          <w:color w:val="auto"/>
          <w:spacing w:val="4"/>
          <w:sz w:val="19"/>
          <w:szCs w:val="19"/>
          <w:u w:val="single"/>
        </w:rPr>
        <w:t xml:space="preserve">    </w:t>
      </w:r>
      <w:r>
        <w:rPr>
          <w:rFonts w:ascii="宋体" w:hAnsi="宋体" w:cs="宋体"/>
          <w:snapToGrid w:val="0"/>
          <w:color w:val="auto"/>
          <w:spacing w:val="6"/>
          <w:sz w:val="19"/>
          <w:szCs w:val="19"/>
        </w:rPr>
        <w:t>；</w:t>
      </w:r>
    </w:p>
    <w:p w14:paraId="256D8B88">
      <w:pPr>
        <w:kinsoku w:val="0"/>
        <w:autoSpaceDE w:val="0"/>
        <w:autoSpaceDN w:val="0"/>
        <w:adjustRightInd w:val="0"/>
        <w:snapToGrid w:val="0"/>
        <w:spacing w:before="76" w:line="231" w:lineRule="auto"/>
        <w:ind w:left="423"/>
        <w:textAlignment w:val="baseline"/>
        <w:rPr>
          <w:rFonts w:hint="eastAsia" w:ascii="宋体" w:hAnsi="宋体" w:cs="宋体"/>
          <w:snapToGrid w:val="0"/>
          <w:color w:val="auto"/>
          <w:sz w:val="19"/>
          <w:szCs w:val="19"/>
        </w:rPr>
      </w:pPr>
      <w:r>
        <w:rPr>
          <w:rFonts w:ascii="宋体" w:hAnsi="宋体" w:cs="宋体"/>
          <w:snapToGrid w:val="0"/>
          <w:color w:val="auto"/>
          <w:spacing w:val="6"/>
          <w:sz w:val="19"/>
          <w:szCs w:val="19"/>
        </w:rPr>
        <w:t>联系电话：</w:t>
      </w:r>
      <w:r>
        <w:rPr>
          <w:rFonts w:hint="eastAsia" w:ascii="宋体" w:hAnsi="宋体" w:cs="宋体"/>
          <w:snapToGrid w:val="0"/>
          <w:color w:val="auto"/>
          <w:spacing w:val="4"/>
          <w:sz w:val="19"/>
          <w:szCs w:val="19"/>
          <w:u w:val="single"/>
        </w:rPr>
        <w:t xml:space="preserve">    </w:t>
      </w:r>
      <w:r>
        <w:rPr>
          <w:rFonts w:ascii="宋体" w:hAnsi="宋体" w:cs="宋体"/>
          <w:snapToGrid w:val="0"/>
          <w:color w:val="auto"/>
          <w:spacing w:val="6"/>
          <w:sz w:val="19"/>
          <w:szCs w:val="19"/>
        </w:rPr>
        <w:t>。</w:t>
      </w:r>
    </w:p>
    <w:p w14:paraId="768EB958">
      <w:pPr>
        <w:kinsoku w:val="0"/>
        <w:autoSpaceDE w:val="0"/>
        <w:autoSpaceDN w:val="0"/>
        <w:adjustRightInd w:val="0"/>
        <w:snapToGrid w:val="0"/>
        <w:spacing w:before="75" w:line="230" w:lineRule="auto"/>
        <w:ind w:left="437"/>
        <w:textAlignment w:val="baseline"/>
        <w:rPr>
          <w:rFonts w:hint="eastAsia" w:ascii="宋体" w:hAnsi="宋体" w:cs="宋体"/>
          <w:snapToGrid w:val="0"/>
          <w:color w:val="auto"/>
          <w:sz w:val="19"/>
          <w:szCs w:val="19"/>
        </w:rPr>
      </w:pPr>
      <w:r>
        <w:rPr>
          <w:rFonts w:ascii="宋体" w:hAnsi="宋体" w:cs="宋体"/>
          <w:snapToGrid w:val="0"/>
          <w:color w:val="auto"/>
          <w:spacing w:val="-1"/>
          <w:sz w:val="19"/>
          <w:szCs w:val="19"/>
        </w:rPr>
        <w:t>1.1.2.5设计人：</w:t>
      </w:r>
    </w:p>
    <w:p w14:paraId="5C69561C">
      <w:pPr>
        <w:kinsoku w:val="0"/>
        <w:autoSpaceDE w:val="0"/>
        <w:autoSpaceDN w:val="0"/>
        <w:adjustRightInd w:val="0"/>
        <w:snapToGrid w:val="0"/>
        <w:spacing w:before="75" w:line="231" w:lineRule="auto"/>
        <w:ind w:left="425"/>
        <w:textAlignment w:val="baseline"/>
        <w:rPr>
          <w:rFonts w:hint="eastAsia" w:ascii="宋体" w:hAnsi="宋体" w:cs="宋体"/>
          <w:snapToGrid w:val="0"/>
          <w:color w:val="auto"/>
          <w:sz w:val="19"/>
          <w:szCs w:val="19"/>
        </w:rPr>
      </w:pPr>
      <w:r>
        <w:rPr>
          <w:rFonts w:ascii="宋体" w:hAnsi="宋体" w:cs="宋体"/>
          <w:snapToGrid w:val="0"/>
          <w:color w:val="auto"/>
          <w:spacing w:val="2"/>
          <w:sz w:val="19"/>
          <w:szCs w:val="19"/>
        </w:rPr>
        <w:t>名称：</w:t>
      </w:r>
      <w:r>
        <w:rPr>
          <w:rFonts w:hint="eastAsia" w:ascii="宋体" w:hAnsi="宋体" w:cs="宋体"/>
          <w:snapToGrid w:val="0"/>
          <w:color w:val="auto"/>
          <w:spacing w:val="4"/>
          <w:sz w:val="19"/>
          <w:szCs w:val="19"/>
          <w:u w:val="single"/>
        </w:rPr>
        <w:t xml:space="preserve">    </w:t>
      </w:r>
      <w:r>
        <w:rPr>
          <w:rFonts w:ascii="宋体" w:hAnsi="宋体" w:cs="宋体"/>
          <w:snapToGrid w:val="0"/>
          <w:color w:val="auto"/>
          <w:spacing w:val="2"/>
          <w:sz w:val="19"/>
          <w:szCs w:val="19"/>
        </w:rPr>
        <w:t>；</w:t>
      </w:r>
    </w:p>
    <w:p w14:paraId="501954CD">
      <w:pPr>
        <w:kinsoku w:val="0"/>
        <w:autoSpaceDE w:val="0"/>
        <w:autoSpaceDN w:val="0"/>
        <w:adjustRightInd w:val="0"/>
        <w:snapToGrid w:val="0"/>
        <w:spacing w:before="75" w:line="228" w:lineRule="auto"/>
        <w:ind w:left="431"/>
        <w:textAlignment w:val="baseline"/>
        <w:rPr>
          <w:rFonts w:hint="eastAsia" w:ascii="宋体" w:hAnsi="宋体" w:cs="宋体"/>
          <w:snapToGrid w:val="0"/>
          <w:color w:val="auto"/>
          <w:sz w:val="19"/>
          <w:szCs w:val="19"/>
        </w:rPr>
      </w:pPr>
      <w:r>
        <w:rPr>
          <w:rFonts w:ascii="宋体" w:hAnsi="宋体" w:cs="宋体"/>
          <w:snapToGrid w:val="0"/>
          <w:color w:val="auto"/>
          <w:spacing w:val="7"/>
          <w:sz w:val="19"/>
          <w:szCs w:val="19"/>
        </w:rPr>
        <w:t>资质类别和等级</w:t>
      </w:r>
      <w:r>
        <w:rPr>
          <w:rFonts w:ascii="宋体" w:hAnsi="宋体" w:cs="宋体"/>
          <w:snapToGrid w:val="0"/>
          <w:color w:val="auto"/>
          <w:spacing w:val="6"/>
          <w:sz w:val="19"/>
          <w:szCs w:val="19"/>
        </w:rPr>
        <w:t>：</w:t>
      </w:r>
      <w:r>
        <w:rPr>
          <w:rFonts w:hint="eastAsia" w:ascii="宋体" w:hAnsi="宋体" w:cs="宋体"/>
          <w:snapToGrid w:val="0"/>
          <w:color w:val="auto"/>
          <w:spacing w:val="4"/>
          <w:sz w:val="19"/>
          <w:szCs w:val="19"/>
          <w:u w:val="single"/>
        </w:rPr>
        <w:t xml:space="preserve">    </w:t>
      </w:r>
      <w:r>
        <w:rPr>
          <w:rFonts w:ascii="宋体" w:hAnsi="宋体" w:cs="宋体"/>
          <w:snapToGrid w:val="0"/>
          <w:color w:val="auto"/>
          <w:spacing w:val="6"/>
          <w:sz w:val="19"/>
          <w:szCs w:val="19"/>
        </w:rPr>
        <w:t>；</w:t>
      </w:r>
    </w:p>
    <w:p w14:paraId="76D71423">
      <w:pPr>
        <w:kinsoku w:val="0"/>
        <w:autoSpaceDE w:val="0"/>
        <w:autoSpaceDN w:val="0"/>
        <w:adjustRightInd w:val="0"/>
        <w:snapToGrid w:val="0"/>
        <w:spacing w:before="77" w:line="231" w:lineRule="auto"/>
        <w:ind w:left="423"/>
        <w:textAlignment w:val="baseline"/>
        <w:rPr>
          <w:rFonts w:hint="eastAsia" w:ascii="宋体" w:hAnsi="宋体" w:cs="宋体"/>
          <w:snapToGrid w:val="0"/>
          <w:color w:val="auto"/>
          <w:sz w:val="19"/>
          <w:szCs w:val="19"/>
        </w:rPr>
      </w:pPr>
      <w:r>
        <w:rPr>
          <w:rFonts w:ascii="宋体" w:hAnsi="宋体" w:cs="宋体"/>
          <w:snapToGrid w:val="0"/>
          <w:color w:val="auto"/>
          <w:spacing w:val="6"/>
          <w:sz w:val="19"/>
          <w:szCs w:val="19"/>
        </w:rPr>
        <w:t>联系电话：</w:t>
      </w:r>
      <w:r>
        <w:rPr>
          <w:rFonts w:hint="eastAsia" w:ascii="宋体" w:hAnsi="宋体" w:cs="宋体"/>
          <w:snapToGrid w:val="0"/>
          <w:color w:val="auto"/>
          <w:spacing w:val="4"/>
          <w:sz w:val="19"/>
          <w:szCs w:val="19"/>
          <w:u w:val="single"/>
        </w:rPr>
        <w:t xml:space="preserve">    </w:t>
      </w:r>
      <w:r>
        <w:rPr>
          <w:rFonts w:ascii="宋体" w:hAnsi="宋体" w:cs="宋体"/>
          <w:snapToGrid w:val="0"/>
          <w:color w:val="auto"/>
          <w:spacing w:val="6"/>
          <w:sz w:val="19"/>
          <w:szCs w:val="19"/>
        </w:rPr>
        <w:t>。</w:t>
      </w:r>
    </w:p>
    <w:p w14:paraId="342C707C">
      <w:pPr>
        <w:kinsoku w:val="0"/>
        <w:autoSpaceDE w:val="0"/>
        <w:autoSpaceDN w:val="0"/>
        <w:adjustRightInd w:val="0"/>
        <w:snapToGrid w:val="0"/>
        <w:spacing w:before="75" w:line="229" w:lineRule="auto"/>
        <w:ind w:left="437"/>
        <w:textAlignment w:val="baseline"/>
        <w:rPr>
          <w:rFonts w:hint="eastAsia" w:ascii="宋体" w:hAnsi="宋体" w:cs="宋体"/>
          <w:snapToGrid w:val="0"/>
          <w:color w:val="auto"/>
          <w:sz w:val="19"/>
          <w:szCs w:val="19"/>
        </w:rPr>
      </w:pPr>
      <w:r>
        <w:rPr>
          <w:rFonts w:ascii="宋体" w:hAnsi="宋体" w:cs="宋体"/>
          <w:snapToGrid w:val="0"/>
          <w:color w:val="auto"/>
          <w:spacing w:val="3"/>
          <w:sz w:val="19"/>
          <w:szCs w:val="19"/>
        </w:rPr>
        <w:t>1.1.3工程和设备</w:t>
      </w:r>
    </w:p>
    <w:p w14:paraId="27E422EF">
      <w:pPr>
        <w:kinsoku w:val="0"/>
        <w:autoSpaceDE w:val="0"/>
        <w:autoSpaceDN w:val="0"/>
        <w:adjustRightInd w:val="0"/>
        <w:snapToGrid w:val="0"/>
        <w:spacing w:before="76" w:line="228" w:lineRule="auto"/>
        <w:ind w:left="437"/>
        <w:textAlignment w:val="baseline"/>
        <w:rPr>
          <w:rFonts w:hint="eastAsia" w:ascii="宋体" w:hAnsi="宋体" w:cs="宋体"/>
          <w:snapToGrid w:val="0"/>
          <w:color w:val="auto"/>
          <w:sz w:val="19"/>
          <w:szCs w:val="19"/>
        </w:rPr>
      </w:pPr>
      <w:r>
        <w:rPr>
          <w:color w:val="auto"/>
        </w:rPr>
        <w:fldChar w:fldCharType="begin"/>
      </w:r>
      <w:r>
        <w:rPr>
          <w:color w:val="auto"/>
        </w:rPr>
        <w:instrText xml:space="preserve"> HYPERLINK "file:///D:\\2026年杨保兰工作\\2026招标代理工作\\2026栖霞区政府\\栖霞区长江堤防管理所10kV正式用\\1.1.3.7" </w:instrText>
      </w:r>
      <w:r>
        <w:rPr>
          <w:color w:val="auto"/>
        </w:rPr>
        <w:fldChar w:fldCharType="separate"/>
      </w:r>
      <w:r>
        <w:rPr>
          <w:rFonts w:ascii="宋体" w:hAnsi="宋体" w:cs="宋体"/>
          <w:snapToGrid w:val="0"/>
          <w:color w:val="auto"/>
          <w:spacing w:val="6"/>
          <w:sz w:val="19"/>
          <w:szCs w:val="19"/>
        </w:rPr>
        <w:t>1.1.3.7</w:t>
      </w:r>
      <w:r>
        <w:rPr>
          <w:rFonts w:ascii="宋体" w:hAnsi="宋体" w:cs="宋体"/>
          <w:snapToGrid w:val="0"/>
          <w:color w:val="auto"/>
          <w:spacing w:val="6"/>
          <w:sz w:val="19"/>
          <w:szCs w:val="19"/>
        </w:rPr>
        <w:fldChar w:fldCharType="end"/>
      </w:r>
      <w:r>
        <w:rPr>
          <w:rFonts w:ascii="宋体" w:hAnsi="宋体" w:cs="宋体"/>
          <w:snapToGrid w:val="0"/>
          <w:color w:val="auto"/>
          <w:spacing w:val="6"/>
          <w:sz w:val="19"/>
          <w:szCs w:val="19"/>
        </w:rPr>
        <w:t>作为施工现场组成部分的其他场所包括：</w:t>
      </w:r>
      <w:r>
        <w:rPr>
          <w:rFonts w:ascii="宋体" w:hAnsi="宋体" w:cs="宋体"/>
          <w:snapToGrid w:val="0"/>
          <w:color w:val="auto"/>
          <w:spacing w:val="6"/>
          <w:sz w:val="19"/>
          <w:szCs w:val="19"/>
          <w:u w:val="single"/>
        </w:rPr>
        <w:t>/</w:t>
      </w:r>
    </w:p>
    <w:p w14:paraId="761CF526">
      <w:pPr>
        <w:kinsoku w:val="0"/>
        <w:autoSpaceDE w:val="0"/>
        <w:autoSpaceDN w:val="0"/>
        <w:adjustRightInd w:val="0"/>
        <w:snapToGrid w:val="0"/>
        <w:spacing w:before="77" w:line="230" w:lineRule="auto"/>
        <w:ind w:left="437"/>
        <w:textAlignment w:val="baseline"/>
        <w:rPr>
          <w:rFonts w:hint="eastAsia" w:ascii="宋体" w:hAnsi="宋体" w:cs="宋体"/>
          <w:snapToGrid w:val="0"/>
          <w:color w:val="auto"/>
          <w:sz w:val="19"/>
          <w:szCs w:val="19"/>
        </w:rPr>
      </w:pPr>
      <w:r>
        <w:rPr>
          <w:color w:val="auto"/>
        </w:rPr>
        <w:fldChar w:fldCharType="begin"/>
      </w:r>
      <w:r>
        <w:rPr>
          <w:color w:val="auto"/>
        </w:rPr>
        <w:instrText xml:space="preserve"> HYPERLINK "file:///D:\\2026年杨保兰工作\\2026招标代理工作\\2026栖霞区政府\\栖霞区长江堤防管理所10kV正式用\\1.1.3.9" </w:instrText>
      </w:r>
      <w:r>
        <w:rPr>
          <w:color w:val="auto"/>
        </w:rPr>
        <w:fldChar w:fldCharType="separate"/>
      </w:r>
      <w:r>
        <w:rPr>
          <w:rFonts w:ascii="宋体" w:hAnsi="宋体" w:cs="宋体"/>
          <w:snapToGrid w:val="0"/>
          <w:color w:val="auto"/>
          <w:spacing w:val="4"/>
          <w:sz w:val="19"/>
          <w:szCs w:val="19"/>
        </w:rPr>
        <w:t>1.1.3.9</w:t>
      </w:r>
      <w:r>
        <w:rPr>
          <w:rFonts w:ascii="宋体" w:hAnsi="宋体" w:cs="宋体"/>
          <w:snapToGrid w:val="0"/>
          <w:color w:val="auto"/>
          <w:spacing w:val="4"/>
          <w:sz w:val="19"/>
          <w:szCs w:val="19"/>
        </w:rPr>
        <w:fldChar w:fldCharType="end"/>
      </w:r>
      <w:r>
        <w:rPr>
          <w:rFonts w:ascii="宋体" w:hAnsi="宋体" w:cs="宋体"/>
          <w:snapToGrid w:val="0"/>
          <w:color w:val="auto"/>
          <w:spacing w:val="4"/>
          <w:sz w:val="19"/>
          <w:szCs w:val="19"/>
        </w:rPr>
        <w:t>永久占地包括：</w:t>
      </w:r>
      <w:r>
        <w:rPr>
          <w:rFonts w:ascii="宋体" w:hAnsi="宋体" w:cs="宋体"/>
          <w:snapToGrid w:val="0"/>
          <w:color w:val="auto"/>
          <w:spacing w:val="4"/>
          <w:sz w:val="19"/>
          <w:szCs w:val="19"/>
          <w:u w:val="single"/>
        </w:rPr>
        <w:t>/</w:t>
      </w:r>
      <w:r>
        <w:rPr>
          <w:rFonts w:ascii="宋体" w:hAnsi="宋体" w:cs="宋体"/>
          <w:snapToGrid w:val="0"/>
          <w:color w:val="auto"/>
          <w:spacing w:val="4"/>
          <w:sz w:val="19"/>
          <w:szCs w:val="19"/>
        </w:rPr>
        <w:t>。</w:t>
      </w:r>
    </w:p>
    <w:p w14:paraId="4FF5BA33">
      <w:pPr>
        <w:kinsoku w:val="0"/>
        <w:autoSpaceDE w:val="0"/>
        <w:autoSpaceDN w:val="0"/>
        <w:adjustRightInd w:val="0"/>
        <w:snapToGrid w:val="0"/>
        <w:spacing w:before="76" w:line="228" w:lineRule="auto"/>
        <w:ind w:left="437"/>
        <w:textAlignment w:val="baseline"/>
        <w:rPr>
          <w:rFonts w:hint="eastAsia" w:ascii="宋体" w:hAnsi="宋体" w:cs="宋体"/>
          <w:snapToGrid w:val="0"/>
          <w:color w:val="auto"/>
          <w:sz w:val="19"/>
          <w:szCs w:val="19"/>
        </w:rPr>
      </w:pPr>
      <w:r>
        <w:rPr>
          <w:color w:val="auto"/>
        </w:rPr>
        <w:fldChar w:fldCharType="begin"/>
      </w:r>
      <w:r>
        <w:rPr>
          <w:color w:val="auto"/>
        </w:rPr>
        <w:instrText xml:space="preserve"> HYPERLINK "file:///D:\\2026年杨保兰工作\\2026招标代理工作\\2026栖霞区政府\\栖霞区长江堤防管理所10kV正式用\\1.1.3.10" </w:instrText>
      </w:r>
      <w:r>
        <w:rPr>
          <w:color w:val="auto"/>
        </w:rPr>
        <w:fldChar w:fldCharType="separate"/>
      </w:r>
      <w:r>
        <w:rPr>
          <w:rFonts w:ascii="宋体" w:hAnsi="宋体" w:cs="宋体"/>
          <w:snapToGrid w:val="0"/>
          <w:color w:val="auto"/>
          <w:spacing w:val="4"/>
          <w:sz w:val="19"/>
          <w:szCs w:val="19"/>
        </w:rPr>
        <w:t>1.1.3.10</w:t>
      </w:r>
      <w:r>
        <w:rPr>
          <w:rFonts w:ascii="宋体" w:hAnsi="宋体" w:cs="宋体"/>
          <w:snapToGrid w:val="0"/>
          <w:color w:val="auto"/>
          <w:spacing w:val="4"/>
          <w:sz w:val="19"/>
          <w:szCs w:val="19"/>
        </w:rPr>
        <w:fldChar w:fldCharType="end"/>
      </w:r>
      <w:r>
        <w:rPr>
          <w:rFonts w:ascii="宋体" w:hAnsi="宋体" w:cs="宋体"/>
          <w:snapToGrid w:val="0"/>
          <w:color w:val="auto"/>
          <w:spacing w:val="4"/>
          <w:sz w:val="19"/>
          <w:szCs w:val="19"/>
        </w:rPr>
        <w:t>临时占地包括：</w:t>
      </w:r>
      <w:r>
        <w:rPr>
          <w:rFonts w:ascii="宋体" w:hAnsi="宋体" w:cs="宋体"/>
          <w:snapToGrid w:val="0"/>
          <w:color w:val="auto"/>
          <w:spacing w:val="4"/>
          <w:sz w:val="19"/>
          <w:szCs w:val="19"/>
          <w:u w:val="single"/>
        </w:rPr>
        <w:t>施工场地周围道路</w:t>
      </w:r>
      <w:r>
        <w:rPr>
          <w:rFonts w:ascii="宋体" w:hAnsi="宋体" w:cs="宋体"/>
          <w:snapToGrid w:val="0"/>
          <w:color w:val="auto"/>
          <w:spacing w:val="4"/>
          <w:sz w:val="19"/>
          <w:szCs w:val="19"/>
        </w:rPr>
        <w:t>。</w:t>
      </w:r>
    </w:p>
    <w:p w14:paraId="20F5190F">
      <w:pPr>
        <w:kinsoku w:val="0"/>
        <w:autoSpaceDE w:val="0"/>
        <w:autoSpaceDN w:val="0"/>
        <w:adjustRightInd w:val="0"/>
        <w:snapToGrid w:val="0"/>
        <w:spacing w:before="77" w:line="228" w:lineRule="auto"/>
        <w:ind w:left="437"/>
        <w:textAlignment w:val="baseline"/>
        <w:rPr>
          <w:rFonts w:hint="eastAsia" w:ascii="宋体" w:hAnsi="宋体" w:cs="宋体"/>
          <w:snapToGrid w:val="0"/>
          <w:color w:val="auto"/>
          <w:sz w:val="19"/>
          <w:szCs w:val="19"/>
        </w:rPr>
      </w:pPr>
      <w:r>
        <w:rPr>
          <w:rFonts w:ascii="宋体" w:hAnsi="宋体" w:cs="宋体"/>
          <w:snapToGrid w:val="0"/>
          <w:color w:val="auto"/>
          <w:sz w:val="19"/>
          <w:szCs w:val="19"/>
        </w:rPr>
        <w:t>1.3法律</w:t>
      </w:r>
    </w:p>
    <w:p w14:paraId="75CF28D1">
      <w:pPr>
        <w:tabs>
          <w:tab w:val="left" w:pos="121"/>
        </w:tabs>
        <w:kinsoku w:val="0"/>
        <w:autoSpaceDE w:val="0"/>
        <w:autoSpaceDN w:val="0"/>
        <w:adjustRightInd w:val="0"/>
        <w:snapToGrid w:val="0"/>
        <w:spacing w:before="197" w:line="303" w:lineRule="auto"/>
        <w:ind w:left="14" w:right="319" w:firstLine="7"/>
        <w:textAlignment w:val="baseline"/>
        <w:rPr>
          <w:rFonts w:hint="eastAsia" w:ascii="宋体" w:hAnsi="宋体" w:cs="宋体"/>
          <w:snapToGrid w:val="0"/>
          <w:color w:val="auto"/>
          <w:sz w:val="19"/>
          <w:szCs w:val="19"/>
        </w:rPr>
      </w:pPr>
      <w:r>
        <w:rPr>
          <w:rFonts w:ascii="宋体" w:hAnsi="宋体" w:cs="宋体"/>
          <w:snapToGrid w:val="0"/>
          <w:color w:val="auto"/>
          <w:spacing w:val="9"/>
          <w:sz w:val="19"/>
          <w:szCs w:val="19"/>
        </w:rPr>
        <w:t>适用于合同的其他规范性文件：</w:t>
      </w:r>
      <w:r>
        <w:rPr>
          <w:rFonts w:ascii="宋体" w:hAnsi="宋体" w:cs="宋体"/>
          <w:snapToGrid w:val="0"/>
          <w:color w:val="auto"/>
          <w:spacing w:val="9"/>
          <w:sz w:val="19"/>
          <w:szCs w:val="19"/>
          <w:u w:val="single"/>
        </w:rPr>
        <w:t>《中华人民共和国民法典》、</w:t>
      </w:r>
      <w:r>
        <w:rPr>
          <w:rFonts w:ascii="宋体" w:hAnsi="宋体" w:cs="宋体"/>
          <w:snapToGrid w:val="0"/>
          <w:color w:val="auto"/>
          <w:spacing w:val="8"/>
          <w:sz w:val="19"/>
          <w:szCs w:val="19"/>
          <w:u w:val="single"/>
        </w:rPr>
        <w:t>《中华人民共和国建筑法》、</w:t>
      </w:r>
      <w:r>
        <w:rPr>
          <w:rFonts w:ascii="宋体" w:hAnsi="宋体" w:cs="宋体"/>
          <w:snapToGrid w:val="0"/>
          <w:color w:val="auto"/>
          <w:sz w:val="19"/>
          <w:szCs w:val="19"/>
          <w:u w:val="single"/>
        </w:rPr>
        <w:tab/>
      </w:r>
      <w:r>
        <w:rPr>
          <w:rFonts w:ascii="宋体" w:hAnsi="宋体" w:cs="宋体"/>
          <w:snapToGrid w:val="0"/>
          <w:color w:val="auto"/>
          <w:spacing w:val="6"/>
          <w:sz w:val="19"/>
          <w:szCs w:val="19"/>
          <w:u w:val="single"/>
        </w:rPr>
        <w:t>《中华人民共和国招标投标法》、《建设工程质量管理条例》及其他有关法律、法规。</w:t>
      </w:r>
    </w:p>
    <w:p w14:paraId="275DC7FF">
      <w:pPr>
        <w:kinsoku w:val="0"/>
        <w:autoSpaceDE w:val="0"/>
        <w:autoSpaceDN w:val="0"/>
        <w:adjustRightInd w:val="0"/>
        <w:snapToGrid w:val="0"/>
        <w:spacing w:before="1" w:line="229" w:lineRule="auto"/>
        <w:ind w:left="437"/>
        <w:textAlignment w:val="baseline"/>
        <w:rPr>
          <w:rFonts w:hint="eastAsia" w:ascii="宋体" w:hAnsi="宋体" w:cs="宋体"/>
          <w:snapToGrid w:val="0"/>
          <w:color w:val="auto"/>
          <w:sz w:val="19"/>
          <w:szCs w:val="19"/>
        </w:rPr>
      </w:pPr>
      <w:r>
        <w:rPr>
          <w:rFonts w:ascii="宋体" w:hAnsi="宋体" w:cs="宋体"/>
          <w:snapToGrid w:val="0"/>
          <w:color w:val="auto"/>
          <w:spacing w:val="3"/>
          <w:sz w:val="19"/>
          <w:szCs w:val="19"/>
        </w:rPr>
        <w:t>1.4标准和规范</w:t>
      </w:r>
    </w:p>
    <w:p w14:paraId="53CE5508">
      <w:pPr>
        <w:kinsoku w:val="0"/>
        <w:autoSpaceDE w:val="0"/>
        <w:autoSpaceDN w:val="0"/>
        <w:adjustRightInd w:val="0"/>
        <w:snapToGrid w:val="0"/>
        <w:spacing w:before="194" w:line="291" w:lineRule="auto"/>
        <w:ind w:left="23" w:right="14" w:firstLine="414"/>
        <w:textAlignment w:val="baseline"/>
        <w:rPr>
          <w:rFonts w:hint="eastAsia" w:ascii="宋体" w:hAnsi="宋体" w:cs="宋体"/>
          <w:snapToGrid w:val="0"/>
          <w:color w:val="auto"/>
          <w:sz w:val="19"/>
          <w:szCs w:val="19"/>
        </w:rPr>
      </w:pPr>
      <w:r>
        <w:rPr>
          <w:rFonts w:ascii="宋体" w:hAnsi="宋体" w:cs="宋体"/>
          <w:snapToGrid w:val="0"/>
          <w:color w:val="auto"/>
          <w:spacing w:val="8"/>
          <w:sz w:val="19"/>
          <w:szCs w:val="19"/>
        </w:rPr>
        <w:t>1.4.1适用于工程的标准规范包括：</w:t>
      </w:r>
      <w:r>
        <w:rPr>
          <w:rFonts w:ascii="宋体" w:hAnsi="宋体" w:cs="宋体"/>
          <w:snapToGrid w:val="0"/>
          <w:color w:val="auto"/>
          <w:spacing w:val="8"/>
          <w:sz w:val="19"/>
          <w:szCs w:val="19"/>
          <w:u w:val="single"/>
        </w:rPr>
        <w:t>国家、</w:t>
      </w:r>
      <w:r>
        <w:rPr>
          <w:rFonts w:ascii="宋体" w:hAnsi="宋体" w:cs="宋体"/>
          <w:snapToGrid w:val="0"/>
          <w:color w:val="auto"/>
          <w:spacing w:val="7"/>
          <w:sz w:val="19"/>
          <w:szCs w:val="19"/>
          <w:u w:val="single"/>
        </w:rPr>
        <w:t>江苏省及南京市有关法律、法规、规章、规范性文件和强制性标准。当对同一问题国家、江苏省和南京市颁布的标准、规范以及合同文件要求产生不一致时，以国家、江苏省和南京市颁布的标准、规范和规定要求严格者为准。国内没有相应标准、规范时，由发包人按专用条款约定的时间向承包人提出施工技术要求，承包人按约定的时间和要求提出施工工艺，经发包人书面认可后执行。工程所需的所有标准、规范或制定施工工艺</w:t>
      </w:r>
      <w:r>
        <w:rPr>
          <w:rFonts w:ascii="宋体" w:hAnsi="宋体" w:cs="宋体"/>
          <w:snapToGrid w:val="0"/>
          <w:color w:val="auto"/>
          <w:spacing w:val="4"/>
          <w:sz w:val="19"/>
          <w:szCs w:val="19"/>
          <w:u w:val="single"/>
        </w:rPr>
        <w:t>的费用，由承包人自行承担。</w:t>
      </w:r>
    </w:p>
    <w:p w14:paraId="2DA0F41E">
      <w:pPr>
        <w:kinsoku w:val="0"/>
        <w:autoSpaceDE w:val="0"/>
        <w:autoSpaceDN w:val="0"/>
        <w:adjustRightInd w:val="0"/>
        <w:snapToGrid w:val="0"/>
        <w:spacing w:before="77" w:line="228" w:lineRule="auto"/>
        <w:ind w:left="437"/>
        <w:textAlignment w:val="baseline"/>
        <w:rPr>
          <w:rFonts w:hint="eastAsia" w:ascii="宋体" w:hAnsi="宋体" w:cs="宋体"/>
          <w:snapToGrid w:val="0"/>
          <w:color w:val="auto"/>
          <w:sz w:val="19"/>
          <w:szCs w:val="19"/>
        </w:rPr>
      </w:pPr>
      <w:r>
        <w:rPr>
          <w:rFonts w:ascii="宋体" w:hAnsi="宋体" w:cs="宋体"/>
          <w:snapToGrid w:val="0"/>
          <w:color w:val="auto"/>
          <w:spacing w:val="5"/>
          <w:sz w:val="19"/>
          <w:szCs w:val="19"/>
        </w:rPr>
        <w:t>1.4.2发包人提供国外标准、规范的名称：</w:t>
      </w:r>
      <w:r>
        <w:rPr>
          <w:rFonts w:ascii="宋体" w:hAnsi="宋体" w:cs="宋体"/>
          <w:snapToGrid w:val="0"/>
          <w:color w:val="auto"/>
          <w:spacing w:val="5"/>
          <w:sz w:val="19"/>
          <w:szCs w:val="19"/>
          <w:u w:val="single"/>
        </w:rPr>
        <w:t>/</w:t>
      </w:r>
      <w:r>
        <w:rPr>
          <w:rFonts w:ascii="宋体" w:hAnsi="宋体" w:cs="宋体"/>
          <w:snapToGrid w:val="0"/>
          <w:color w:val="auto"/>
          <w:spacing w:val="5"/>
          <w:sz w:val="19"/>
          <w:szCs w:val="19"/>
        </w:rPr>
        <w:t>；</w:t>
      </w:r>
    </w:p>
    <w:p w14:paraId="12C1DF12">
      <w:pPr>
        <w:kinsoku w:val="0"/>
        <w:autoSpaceDE w:val="0"/>
        <w:autoSpaceDN w:val="0"/>
        <w:adjustRightInd w:val="0"/>
        <w:snapToGrid w:val="0"/>
        <w:spacing w:before="77" w:line="228" w:lineRule="auto"/>
        <w:ind w:left="426"/>
        <w:textAlignment w:val="baseline"/>
        <w:rPr>
          <w:rFonts w:hint="eastAsia" w:ascii="宋体" w:hAnsi="宋体" w:cs="宋体"/>
          <w:snapToGrid w:val="0"/>
          <w:color w:val="auto"/>
          <w:sz w:val="19"/>
          <w:szCs w:val="19"/>
        </w:rPr>
      </w:pPr>
      <w:r>
        <w:rPr>
          <w:rFonts w:ascii="宋体" w:hAnsi="宋体" w:cs="宋体"/>
          <w:snapToGrid w:val="0"/>
          <w:color w:val="auto"/>
          <w:spacing w:val="6"/>
          <w:sz w:val="19"/>
          <w:szCs w:val="19"/>
        </w:rPr>
        <w:t>发包人提供国外标准、规范的份数：</w:t>
      </w:r>
      <w:r>
        <w:rPr>
          <w:rFonts w:ascii="宋体" w:hAnsi="宋体" w:cs="宋体"/>
          <w:snapToGrid w:val="0"/>
          <w:color w:val="auto"/>
          <w:spacing w:val="6"/>
          <w:sz w:val="19"/>
          <w:szCs w:val="19"/>
          <w:u w:val="single"/>
        </w:rPr>
        <w:t>/</w:t>
      </w:r>
      <w:r>
        <w:rPr>
          <w:rFonts w:ascii="宋体" w:hAnsi="宋体" w:cs="宋体"/>
          <w:snapToGrid w:val="0"/>
          <w:color w:val="auto"/>
          <w:spacing w:val="6"/>
          <w:sz w:val="19"/>
          <w:szCs w:val="19"/>
        </w:rPr>
        <w:t>；</w:t>
      </w:r>
    </w:p>
    <w:p w14:paraId="3297638C">
      <w:pPr>
        <w:kinsoku w:val="0"/>
        <w:autoSpaceDE w:val="0"/>
        <w:autoSpaceDN w:val="0"/>
        <w:adjustRightInd w:val="0"/>
        <w:snapToGrid w:val="0"/>
        <w:spacing w:before="78" w:line="228" w:lineRule="auto"/>
        <w:ind w:left="426"/>
        <w:textAlignment w:val="baseline"/>
        <w:rPr>
          <w:rFonts w:hint="eastAsia" w:ascii="宋体" w:hAnsi="宋体" w:cs="宋体"/>
          <w:snapToGrid w:val="0"/>
          <w:color w:val="auto"/>
          <w:sz w:val="19"/>
          <w:szCs w:val="19"/>
        </w:rPr>
      </w:pPr>
      <w:r>
        <w:rPr>
          <w:rFonts w:ascii="宋体" w:hAnsi="宋体" w:cs="宋体"/>
          <w:snapToGrid w:val="0"/>
          <w:color w:val="auto"/>
          <w:spacing w:val="6"/>
          <w:sz w:val="19"/>
          <w:szCs w:val="19"/>
        </w:rPr>
        <w:t>发包人提供国外标准、规范的名称：</w:t>
      </w:r>
      <w:r>
        <w:rPr>
          <w:rFonts w:ascii="宋体" w:hAnsi="宋体" w:cs="宋体"/>
          <w:snapToGrid w:val="0"/>
          <w:color w:val="auto"/>
          <w:spacing w:val="6"/>
          <w:sz w:val="19"/>
          <w:szCs w:val="19"/>
          <w:u w:val="single"/>
        </w:rPr>
        <w:t>/</w:t>
      </w:r>
      <w:r>
        <w:rPr>
          <w:rFonts w:ascii="宋体" w:hAnsi="宋体" w:cs="宋体"/>
          <w:snapToGrid w:val="0"/>
          <w:color w:val="auto"/>
          <w:spacing w:val="6"/>
          <w:sz w:val="19"/>
          <w:szCs w:val="19"/>
        </w:rPr>
        <w:t>。</w:t>
      </w:r>
    </w:p>
    <w:p w14:paraId="74D2B990">
      <w:pPr>
        <w:kinsoku w:val="0"/>
        <w:autoSpaceDE w:val="0"/>
        <w:autoSpaceDN w:val="0"/>
        <w:adjustRightInd w:val="0"/>
        <w:snapToGrid w:val="0"/>
        <w:spacing w:before="78" w:line="228" w:lineRule="auto"/>
        <w:ind w:left="437"/>
        <w:textAlignment w:val="baseline"/>
        <w:rPr>
          <w:rFonts w:hint="eastAsia" w:ascii="宋体" w:hAnsi="宋体" w:cs="宋体"/>
          <w:snapToGrid w:val="0"/>
          <w:color w:val="auto"/>
          <w:sz w:val="19"/>
          <w:szCs w:val="19"/>
        </w:rPr>
      </w:pPr>
      <w:r>
        <w:rPr>
          <w:rFonts w:ascii="宋体" w:hAnsi="宋体" w:cs="宋体"/>
          <w:snapToGrid w:val="0"/>
          <w:color w:val="auto"/>
          <w:spacing w:val="7"/>
          <w:sz w:val="19"/>
          <w:szCs w:val="19"/>
        </w:rPr>
        <w:t>1.4.3发包人对工程的技术标准和功能要求的特殊要求：</w:t>
      </w:r>
      <w:r>
        <w:rPr>
          <w:rFonts w:ascii="宋体" w:hAnsi="宋体" w:cs="宋体"/>
          <w:snapToGrid w:val="0"/>
          <w:color w:val="auto"/>
          <w:spacing w:val="7"/>
          <w:sz w:val="19"/>
          <w:szCs w:val="19"/>
          <w:u w:val="single"/>
        </w:rPr>
        <w:t>/</w:t>
      </w:r>
      <w:r>
        <w:rPr>
          <w:rFonts w:ascii="宋体" w:hAnsi="宋体" w:cs="宋体"/>
          <w:snapToGrid w:val="0"/>
          <w:color w:val="auto"/>
          <w:spacing w:val="7"/>
          <w:sz w:val="19"/>
          <w:szCs w:val="19"/>
        </w:rPr>
        <w:t>。</w:t>
      </w:r>
    </w:p>
    <w:p w14:paraId="5325C2FF">
      <w:pPr>
        <w:kinsoku w:val="0"/>
        <w:autoSpaceDE w:val="0"/>
        <w:autoSpaceDN w:val="0"/>
        <w:adjustRightInd w:val="0"/>
        <w:snapToGrid w:val="0"/>
        <w:spacing w:before="77" w:line="228" w:lineRule="auto"/>
        <w:ind w:left="437"/>
        <w:textAlignment w:val="baseline"/>
        <w:rPr>
          <w:rFonts w:hint="eastAsia" w:ascii="宋体" w:hAnsi="宋体" w:cs="宋体"/>
          <w:snapToGrid w:val="0"/>
          <w:color w:val="auto"/>
          <w:sz w:val="19"/>
          <w:szCs w:val="19"/>
        </w:rPr>
      </w:pPr>
      <w:r>
        <w:rPr>
          <w:rFonts w:ascii="宋体" w:hAnsi="宋体" w:cs="宋体"/>
          <w:snapToGrid w:val="0"/>
          <w:color w:val="auto"/>
          <w:spacing w:val="6"/>
          <w:sz w:val="19"/>
          <w:szCs w:val="19"/>
        </w:rPr>
        <w:t>1.5合同文件的优先顺序</w:t>
      </w:r>
    </w:p>
    <w:p w14:paraId="6AB689E0">
      <w:pPr>
        <w:kinsoku w:val="0"/>
        <w:autoSpaceDE w:val="0"/>
        <w:autoSpaceDN w:val="0"/>
        <w:adjustRightInd w:val="0"/>
        <w:snapToGrid w:val="0"/>
        <w:spacing w:before="198" w:line="303" w:lineRule="auto"/>
        <w:ind w:left="23" w:right="11" w:firstLine="400"/>
        <w:textAlignment w:val="baseline"/>
        <w:rPr>
          <w:rFonts w:hint="eastAsia" w:ascii="宋体" w:hAnsi="宋体" w:cs="宋体"/>
          <w:snapToGrid w:val="0"/>
          <w:color w:val="auto"/>
          <w:sz w:val="19"/>
          <w:szCs w:val="19"/>
        </w:rPr>
      </w:pPr>
      <w:r>
        <w:rPr>
          <w:rFonts w:ascii="宋体" w:hAnsi="宋体" w:cs="宋体"/>
          <w:snapToGrid w:val="0"/>
          <w:color w:val="auto"/>
          <w:spacing w:val="12"/>
          <w:sz w:val="19"/>
          <w:szCs w:val="19"/>
        </w:rPr>
        <w:t>合同文件组成及优先顺序为</w:t>
      </w:r>
      <w:r>
        <w:rPr>
          <w:rFonts w:ascii="宋体" w:hAnsi="宋体" w:cs="宋体"/>
          <w:snapToGrid w:val="0"/>
          <w:color w:val="auto"/>
          <w:spacing w:val="-4"/>
          <w:sz w:val="19"/>
          <w:szCs w:val="19"/>
        </w:rPr>
        <w:t>：</w:t>
      </w:r>
      <w:r>
        <w:rPr>
          <w:rFonts w:ascii="宋体" w:hAnsi="宋体" w:cs="宋体"/>
          <w:snapToGrid w:val="0"/>
          <w:color w:val="auto"/>
          <w:spacing w:val="-4"/>
          <w:sz w:val="19"/>
          <w:szCs w:val="19"/>
          <w:u w:val="single"/>
        </w:rPr>
        <w:t>（</w:t>
      </w:r>
      <w:r>
        <w:rPr>
          <w:rFonts w:ascii="宋体" w:hAnsi="宋体" w:cs="宋体"/>
          <w:snapToGrid w:val="0"/>
          <w:color w:val="auto"/>
          <w:spacing w:val="12"/>
          <w:sz w:val="19"/>
          <w:szCs w:val="19"/>
          <w:u w:val="single"/>
        </w:rPr>
        <w:t>1）本合同协议书</w:t>
      </w:r>
      <w:r>
        <w:rPr>
          <w:rFonts w:ascii="宋体" w:hAnsi="宋体" w:cs="宋体"/>
          <w:snapToGrid w:val="0"/>
          <w:color w:val="auto"/>
          <w:spacing w:val="-4"/>
          <w:sz w:val="19"/>
          <w:szCs w:val="19"/>
          <w:u w:val="single"/>
        </w:rPr>
        <w:t>；（</w:t>
      </w:r>
      <w:r>
        <w:rPr>
          <w:rFonts w:ascii="宋体" w:hAnsi="宋体" w:cs="宋体"/>
          <w:snapToGrid w:val="0"/>
          <w:color w:val="auto"/>
          <w:spacing w:val="12"/>
          <w:sz w:val="19"/>
          <w:szCs w:val="19"/>
          <w:u w:val="single"/>
        </w:rPr>
        <w:t>2）中标通知书</w:t>
      </w:r>
      <w:r>
        <w:rPr>
          <w:rFonts w:ascii="宋体" w:hAnsi="宋体" w:cs="宋体"/>
          <w:snapToGrid w:val="0"/>
          <w:color w:val="auto"/>
          <w:spacing w:val="-4"/>
          <w:sz w:val="19"/>
          <w:szCs w:val="19"/>
          <w:u w:val="single"/>
        </w:rPr>
        <w:t>；（</w:t>
      </w:r>
      <w:r>
        <w:rPr>
          <w:rFonts w:ascii="宋体" w:hAnsi="宋体" w:cs="宋体"/>
          <w:snapToGrid w:val="0"/>
          <w:color w:val="auto"/>
          <w:spacing w:val="12"/>
          <w:sz w:val="19"/>
          <w:szCs w:val="19"/>
          <w:u w:val="single"/>
        </w:rPr>
        <w:t>3）投</w:t>
      </w:r>
      <w:r>
        <w:rPr>
          <w:rFonts w:ascii="宋体" w:hAnsi="宋体" w:cs="宋体"/>
          <w:snapToGrid w:val="0"/>
          <w:color w:val="auto"/>
          <w:spacing w:val="11"/>
          <w:sz w:val="19"/>
          <w:szCs w:val="19"/>
          <w:u w:val="single"/>
        </w:rPr>
        <w:t>标函及其附</w:t>
      </w:r>
      <w:r>
        <w:rPr>
          <w:rFonts w:ascii="宋体" w:hAnsi="宋体" w:cs="宋体"/>
          <w:snapToGrid w:val="0"/>
          <w:color w:val="auto"/>
          <w:spacing w:val="8"/>
          <w:sz w:val="19"/>
          <w:szCs w:val="19"/>
          <w:u w:val="single"/>
        </w:rPr>
        <w:t>录</w:t>
      </w:r>
      <w:r>
        <w:rPr>
          <w:rFonts w:ascii="宋体" w:hAnsi="宋体" w:cs="宋体"/>
          <w:snapToGrid w:val="0"/>
          <w:color w:val="auto"/>
          <w:spacing w:val="-21"/>
          <w:sz w:val="19"/>
          <w:szCs w:val="19"/>
          <w:u w:val="single"/>
        </w:rPr>
        <w:t>；（</w:t>
      </w:r>
      <w:r>
        <w:rPr>
          <w:rFonts w:ascii="宋体" w:hAnsi="宋体" w:cs="宋体"/>
          <w:snapToGrid w:val="0"/>
          <w:color w:val="auto"/>
          <w:spacing w:val="8"/>
          <w:sz w:val="19"/>
          <w:szCs w:val="19"/>
          <w:u w:val="single"/>
        </w:rPr>
        <w:t>4）本合同专用条款及其附件</w:t>
      </w:r>
      <w:r>
        <w:rPr>
          <w:rFonts w:ascii="宋体" w:hAnsi="宋体" w:cs="宋体"/>
          <w:snapToGrid w:val="0"/>
          <w:color w:val="auto"/>
          <w:spacing w:val="-21"/>
          <w:sz w:val="19"/>
          <w:szCs w:val="19"/>
          <w:u w:val="single"/>
        </w:rPr>
        <w:t>；（</w:t>
      </w:r>
      <w:r>
        <w:rPr>
          <w:rFonts w:ascii="宋体" w:hAnsi="宋体" w:cs="宋体"/>
          <w:snapToGrid w:val="0"/>
          <w:color w:val="auto"/>
          <w:spacing w:val="8"/>
          <w:sz w:val="19"/>
          <w:szCs w:val="19"/>
          <w:u w:val="single"/>
        </w:rPr>
        <w:t>5）本合同通用条款</w:t>
      </w:r>
      <w:r>
        <w:rPr>
          <w:rFonts w:ascii="宋体" w:hAnsi="宋体" w:cs="宋体"/>
          <w:snapToGrid w:val="0"/>
          <w:color w:val="auto"/>
          <w:spacing w:val="-21"/>
          <w:sz w:val="19"/>
          <w:szCs w:val="19"/>
          <w:u w:val="single"/>
        </w:rPr>
        <w:t>；（</w:t>
      </w:r>
      <w:r>
        <w:rPr>
          <w:rFonts w:ascii="宋体" w:hAnsi="宋体" w:cs="宋体"/>
          <w:snapToGrid w:val="0"/>
          <w:color w:val="auto"/>
          <w:spacing w:val="8"/>
          <w:sz w:val="19"/>
          <w:szCs w:val="19"/>
          <w:u w:val="single"/>
        </w:rPr>
        <w:t>6）技术标准和要求</w:t>
      </w:r>
      <w:r>
        <w:rPr>
          <w:rFonts w:ascii="宋体" w:hAnsi="宋体" w:cs="宋体"/>
          <w:snapToGrid w:val="0"/>
          <w:color w:val="auto"/>
          <w:spacing w:val="-21"/>
          <w:sz w:val="19"/>
          <w:szCs w:val="19"/>
          <w:u w:val="single"/>
        </w:rPr>
        <w:t>；（</w:t>
      </w:r>
      <w:r>
        <w:rPr>
          <w:rFonts w:ascii="宋体" w:hAnsi="宋体" w:cs="宋体"/>
          <w:snapToGrid w:val="0"/>
          <w:color w:val="auto"/>
          <w:spacing w:val="8"/>
          <w:sz w:val="19"/>
          <w:szCs w:val="19"/>
          <w:u w:val="single"/>
        </w:rPr>
        <w:t>7）图纸；</w:t>
      </w:r>
      <w:r>
        <w:rPr>
          <w:rFonts w:hint="eastAsia" w:ascii="宋体" w:hAnsi="宋体" w:cs="宋体"/>
          <w:snapToGrid w:val="0"/>
          <w:color w:val="auto"/>
          <w:spacing w:val="8"/>
          <w:sz w:val="19"/>
          <w:szCs w:val="19"/>
          <w:u w:val="single"/>
        </w:rPr>
        <w:t>（</w:t>
      </w:r>
      <w:r>
        <w:rPr>
          <w:rFonts w:ascii="宋体" w:hAnsi="宋体" w:cs="宋体"/>
          <w:snapToGrid w:val="0"/>
          <w:color w:val="auto"/>
          <w:spacing w:val="2"/>
          <w:sz w:val="19"/>
          <w:szCs w:val="19"/>
          <w:u w:val="single"/>
        </w:rPr>
        <w:t>8）已标价工程量清单或预算书</w:t>
      </w:r>
      <w:r>
        <w:rPr>
          <w:rFonts w:ascii="宋体" w:hAnsi="宋体" w:cs="宋体"/>
          <w:snapToGrid w:val="0"/>
          <w:color w:val="auto"/>
          <w:spacing w:val="-49"/>
          <w:sz w:val="19"/>
          <w:szCs w:val="19"/>
          <w:u w:val="single"/>
        </w:rPr>
        <w:t>；（</w:t>
      </w:r>
      <w:r>
        <w:rPr>
          <w:rFonts w:ascii="宋体" w:hAnsi="宋体" w:cs="宋体"/>
          <w:snapToGrid w:val="0"/>
          <w:color w:val="auto"/>
          <w:spacing w:val="2"/>
          <w:sz w:val="19"/>
          <w:szCs w:val="19"/>
          <w:u w:val="single"/>
        </w:rPr>
        <w:t>9）</w:t>
      </w:r>
      <w:r>
        <w:rPr>
          <w:rFonts w:hint="eastAsia" w:ascii="宋体" w:hAnsi="宋体" w:cs="宋体"/>
          <w:snapToGrid w:val="0"/>
          <w:color w:val="auto"/>
          <w:spacing w:val="2"/>
          <w:sz w:val="19"/>
          <w:szCs w:val="19"/>
          <w:u w:val="single"/>
        </w:rPr>
        <w:t>磋商文件</w:t>
      </w:r>
      <w:r>
        <w:rPr>
          <w:rFonts w:ascii="宋体" w:hAnsi="宋体" w:cs="宋体"/>
          <w:snapToGrid w:val="0"/>
          <w:color w:val="auto"/>
          <w:spacing w:val="2"/>
          <w:sz w:val="19"/>
          <w:szCs w:val="19"/>
          <w:u w:val="single"/>
        </w:rPr>
        <w:t>（含答疑文件及澄清文件</w:t>
      </w:r>
      <w:r>
        <w:rPr>
          <w:rFonts w:ascii="宋体" w:hAnsi="宋体" w:cs="宋体"/>
          <w:snapToGrid w:val="0"/>
          <w:color w:val="auto"/>
          <w:spacing w:val="-49"/>
          <w:sz w:val="19"/>
          <w:szCs w:val="19"/>
          <w:u w:val="single"/>
        </w:rPr>
        <w:t>）；（</w:t>
      </w:r>
      <w:r>
        <w:rPr>
          <w:rFonts w:ascii="宋体" w:hAnsi="宋体" w:cs="宋体"/>
          <w:snapToGrid w:val="0"/>
          <w:color w:val="auto"/>
          <w:spacing w:val="2"/>
          <w:sz w:val="19"/>
          <w:szCs w:val="19"/>
          <w:u w:val="single"/>
        </w:rPr>
        <w:t>10）承诺函（书）</w:t>
      </w:r>
      <w:r>
        <w:rPr>
          <w:rFonts w:ascii="宋体" w:hAnsi="宋体" w:cs="宋体"/>
          <w:snapToGrid w:val="0"/>
          <w:color w:val="auto"/>
          <w:spacing w:val="6"/>
          <w:sz w:val="19"/>
          <w:szCs w:val="19"/>
          <w:u w:val="single"/>
        </w:rPr>
        <w:t>（如果有</w:t>
      </w:r>
      <w:r>
        <w:rPr>
          <w:rFonts w:ascii="宋体" w:hAnsi="宋体" w:cs="宋体"/>
          <w:snapToGrid w:val="0"/>
          <w:color w:val="auto"/>
          <w:spacing w:val="-7"/>
          <w:sz w:val="19"/>
          <w:szCs w:val="19"/>
          <w:u w:val="single"/>
        </w:rPr>
        <w:t>）；（</w:t>
      </w:r>
      <w:r>
        <w:rPr>
          <w:rFonts w:ascii="宋体" w:hAnsi="宋体" w:cs="宋体"/>
          <w:snapToGrid w:val="0"/>
          <w:color w:val="auto"/>
          <w:spacing w:val="6"/>
          <w:sz w:val="19"/>
          <w:szCs w:val="19"/>
          <w:u w:val="single"/>
        </w:rPr>
        <w:t>11）发包人要求的施工现场管理制度及规定</w:t>
      </w:r>
      <w:r>
        <w:rPr>
          <w:rFonts w:ascii="宋体" w:hAnsi="宋体" w:cs="宋体"/>
          <w:snapToGrid w:val="0"/>
          <w:color w:val="auto"/>
          <w:spacing w:val="-7"/>
          <w:sz w:val="19"/>
          <w:szCs w:val="19"/>
          <w:u w:val="single"/>
        </w:rPr>
        <w:t>；（</w:t>
      </w:r>
      <w:r>
        <w:rPr>
          <w:rFonts w:ascii="宋体" w:hAnsi="宋体" w:cs="宋体"/>
          <w:snapToGrid w:val="0"/>
          <w:color w:val="auto"/>
          <w:spacing w:val="6"/>
          <w:sz w:val="19"/>
          <w:szCs w:val="19"/>
          <w:u w:val="single"/>
        </w:rPr>
        <w:t>12）经发包人认可的施工方案及</w:t>
      </w:r>
      <w:r>
        <w:rPr>
          <w:rFonts w:ascii="宋体" w:hAnsi="宋体" w:cs="宋体"/>
          <w:snapToGrid w:val="0"/>
          <w:color w:val="auto"/>
          <w:spacing w:val="3"/>
          <w:sz w:val="19"/>
          <w:szCs w:val="19"/>
          <w:u w:val="single"/>
        </w:rPr>
        <w:t>施工组织设计。</w:t>
      </w:r>
    </w:p>
    <w:p w14:paraId="77D43D06">
      <w:pPr>
        <w:kinsoku w:val="0"/>
        <w:autoSpaceDE w:val="0"/>
        <w:autoSpaceDN w:val="0"/>
        <w:adjustRightInd w:val="0"/>
        <w:snapToGrid w:val="0"/>
        <w:spacing w:line="227" w:lineRule="auto"/>
        <w:ind w:firstLine="396" w:firstLineChars="200"/>
        <w:jc w:val="both"/>
        <w:textAlignment w:val="baseline"/>
        <w:rPr>
          <w:rFonts w:hint="eastAsia" w:ascii="宋体" w:hAnsi="宋体" w:cs="宋体"/>
          <w:snapToGrid w:val="0"/>
          <w:color w:val="auto"/>
          <w:sz w:val="19"/>
          <w:szCs w:val="19"/>
        </w:rPr>
      </w:pPr>
      <w:r>
        <w:rPr>
          <w:rFonts w:ascii="宋体" w:hAnsi="宋体" w:cs="宋体"/>
          <w:snapToGrid w:val="0"/>
          <w:color w:val="auto"/>
          <w:spacing w:val="4"/>
          <w:sz w:val="19"/>
          <w:szCs w:val="19"/>
          <w:u w:val="single"/>
        </w:rPr>
        <w:t>合同履行中，发承包人有关工程的洽商、变更等书面协议或文件视为本合同文件的构成部分。</w:t>
      </w:r>
    </w:p>
    <w:p w14:paraId="2436098A">
      <w:pPr>
        <w:kinsoku w:val="0"/>
        <w:autoSpaceDE w:val="0"/>
        <w:autoSpaceDN w:val="0"/>
        <w:adjustRightInd w:val="0"/>
        <w:snapToGrid w:val="0"/>
        <w:spacing w:before="78" w:line="228" w:lineRule="auto"/>
        <w:ind w:left="437"/>
        <w:textAlignment w:val="baseline"/>
        <w:rPr>
          <w:rFonts w:hint="eastAsia" w:ascii="宋体" w:hAnsi="宋体" w:cs="宋体"/>
          <w:snapToGrid w:val="0"/>
          <w:color w:val="auto"/>
          <w:sz w:val="19"/>
          <w:szCs w:val="19"/>
        </w:rPr>
      </w:pPr>
      <w:r>
        <w:rPr>
          <w:rFonts w:ascii="宋体" w:hAnsi="宋体" w:cs="宋体"/>
          <w:snapToGrid w:val="0"/>
          <w:color w:val="auto"/>
          <w:spacing w:val="3"/>
          <w:sz w:val="19"/>
          <w:szCs w:val="19"/>
        </w:rPr>
        <w:t>1.6图纸和承包人文件</w:t>
      </w:r>
    </w:p>
    <w:p w14:paraId="4818BE70">
      <w:pPr>
        <w:kinsoku w:val="0"/>
        <w:autoSpaceDE w:val="0"/>
        <w:autoSpaceDN w:val="0"/>
        <w:adjustRightInd w:val="0"/>
        <w:snapToGrid w:val="0"/>
        <w:spacing w:before="196" w:line="228" w:lineRule="auto"/>
        <w:ind w:left="437"/>
        <w:textAlignment w:val="baseline"/>
        <w:rPr>
          <w:rFonts w:hint="eastAsia" w:ascii="宋体" w:hAnsi="宋体" w:cs="宋体"/>
          <w:snapToGrid w:val="0"/>
          <w:color w:val="auto"/>
          <w:sz w:val="19"/>
          <w:szCs w:val="19"/>
        </w:rPr>
      </w:pPr>
      <w:r>
        <w:rPr>
          <w:rFonts w:ascii="宋体" w:hAnsi="宋体" w:cs="宋体"/>
          <w:snapToGrid w:val="0"/>
          <w:color w:val="auto"/>
          <w:spacing w:val="2"/>
          <w:sz w:val="19"/>
          <w:szCs w:val="19"/>
        </w:rPr>
        <w:t>1.6.1图纸的提供</w:t>
      </w:r>
    </w:p>
    <w:p w14:paraId="784E9737">
      <w:pPr>
        <w:kinsoku w:val="0"/>
        <w:autoSpaceDE w:val="0"/>
        <w:autoSpaceDN w:val="0"/>
        <w:adjustRightInd w:val="0"/>
        <w:snapToGrid w:val="0"/>
        <w:spacing w:before="77" w:line="228" w:lineRule="auto"/>
        <w:ind w:left="426"/>
        <w:textAlignment w:val="baseline"/>
        <w:rPr>
          <w:rFonts w:hint="eastAsia" w:ascii="宋体" w:hAnsi="宋体" w:cs="宋体"/>
          <w:snapToGrid w:val="0"/>
          <w:color w:val="auto"/>
          <w:sz w:val="19"/>
          <w:szCs w:val="19"/>
        </w:rPr>
      </w:pPr>
      <w:r>
        <w:rPr>
          <w:rFonts w:ascii="宋体" w:hAnsi="宋体" w:cs="宋体"/>
          <w:snapToGrid w:val="0"/>
          <w:color w:val="auto"/>
          <w:spacing w:val="8"/>
          <w:sz w:val="19"/>
          <w:szCs w:val="19"/>
        </w:rPr>
        <w:t>发包人向承包人提供图纸的期限：</w:t>
      </w:r>
      <w:r>
        <w:rPr>
          <w:rFonts w:ascii="宋体" w:hAnsi="宋体" w:cs="宋体"/>
          <w:snapToGrid w:val="0"/>
          <w:color w:val="auto"/>
          <w:spacing w:val="8"/>
          <w:sz w:val="19"/>
          <w:szCs w:val="19"/>
          <w:u w:val="single"/>
        </w:rPr>
        <w:t>开工前</w:t>
      </w:r>
      <w:r>
        <w:rPr>
          <w:rFonts w:ascii="宋体" w:hAnsi="宋体" w:cs="宋体"/>
          <w:snapToGrid w:val="0"/>
          <w:color w:val="auto"/>
          <w:spacing w:val="7"/>
          <w:sz w:val="19"/>
          <w:szCs w:val="19"/>
          <w:u w:val="single"/>
        </w:rPr>
        <w:t>提供施工图纸</w:t>
      </w:r>
      <w:r>
        <w:rPr>
          <w:rFonts w:ascii="宋体" w:hAnsi="宋体" w:cs="宋体"/>
          <w:snapToGrid w:val="0"/>
          <w:color w:val="auto"/>
          <w:spacing w:val="7"/>
          <w:sz w:val="19"/>
          <w:szCs w:val="19"/>
        </w:rPr>
        <w:t>；</w:t>
      </w:r>
    </w:p>
    <w:p w14:paraId="7A0C1296">
      <w:pPr>
        <w:kinsoku w:val="0"/>
        <w:autoSpaceDE w:val="0"/>
        <w:autoSpaceDN w:val="0"/>
        <w:adjustRightInd w:val="0"/>
        <w:snapToGrid w:val="0"/>
        <w:spacing w:before="79" w:line="303" w:lineRule="auto"/>
        <w:ind w:left="22" w:right="17" w:firstLine="403"/>
        <w:jc w:val="both"/>
        <w:textAlignment w:val="baseline"/>
        <w:rPr>
          <w:rFonts w:hint="eastAsia" w:ascii="宋体" w:hAnsi="宋体" w:cs="宋体"/>
          <w:snapToGrid w:val="0"/>
          <w:color w:val="auto"/>
          <w:sz w:val="19"/>
          <w:szCs w:val="19"/>
        </w:rPr>
      </w:pPr>
      <w:r>
        <w:rPr>
          <w:rFonts w:ascii="宋体" w:hAnsi="宋体" w:cs="宋体"/>
          <w:snapToGrid w:val="0"/>
          <w:color w:val="auto"/>
          <w:spacing w:val="8"/>
          <w:sz w:val="19"/>
          <w:szCs w:val="19"/>
        </w:rPr>
        <w:t>发包人向承包人提供图纸的数量：</w:t>
      </w:r>
      <w:r>
        <w:rPr>
          <w:rFonts w:ascii="宋体" w:hAnsi="宋体" w:cs="宋体"/>
          <w:snapToGrid w:val="0"/>
          <w:color w:val="auto"/>
          <w:spacing w:val="8"/>
          <w:sz w:val="19"/>
          <w:szCs w:val="19"/>
          <w:u w:val="single"/>
        </w:rPr>
        <w:t>施工图叁套（不含招标时图纸及竣</w:t>
      </w:r>
      <w:r>
        <w:rPr>
          <w:rFonts w:ascii="宋体" w:hAnsi="宋体" w:cs="宋体"/>
          <w:snapToGrid w:val="0"/>
          <w:color w:val="auto"/>
          <w:spacing w:val="7"/>
          <w:sz w:val="19"/>
          <w:szCs w:val="19"/>
          <w:u w:val="single"/>
        </w:rPr>
        <w:t>工图</w:t>
      </w:r>
      <w:r>
        <w:rPr>
          <w:rFonts w:ascii="宋体" w:hAnsi="宋体" w:cs="宋体"/>
          <w:snapToGrid w:val="0"/>
          <w:color w:val="auto"/>
          <w:spacing w:val="-4"/>
          <w:sz w:val="19"/>
          <w:szCs w:val="19"/>
          <w:u w:val="single"/>
        </w:rPr>
        <w:t>），</w:t>
      </w:r>
      <w:r>
        <w:rPr>
          <w:rFonts w:ascii="宋体" w:hAnsi="宋体" w:cs="宋体"/>
          <w:snapToGrid w:val="0"/>
          <w:color w:val="auto"/>
          <w:spacing w:val="7"/>
          <w:sz w:val="19"/>
          <w:szCs w:val="19"/>
          <w:u w:val="single"/>
        </w:rPr>
        <w:t>承包人如需增加图纸份数，发包人可代为复制，复制费用由承包人承担</w:t>
      </w:r>
      <w:r>
        <w:rPr>
          <w:rFonts w:ascii="宋体" w:hAnsi="宋体" w:cs="宋体"/>
          <w:snapToGrid w:val="0"/>
          <w:color w:val="auto"/>
          <w:spacing w:val="6"/>
          <w:sz w:val="19"/>
          <w:szCs w:val="19"/>
          <w:u w:val="single"/>
        </w:rPr>
        <w:t>。为使工程合理而正确地施工和竣工，</w:t>
      </w:r>
      <w:r>
        <w:rPr>
          <w:rFonts w:ascii="宋体" w:hAnsi="宋体" w:cs="宋体"/>
          <w:snapToGrid w:val="0"/>
          <w:color w:val="auto"/>
          <w:spacing w:val="7"/>
          <w:sz w:val="19"/>
          <w:szCs w:val="19"/>
          <w:u w:val="single"/>
        </w:rPr>
        <w:t>以及为修补其中的任何缺陷，发包人有权向承包人发出此类补充图纸和指示，承包人应贯彻执行</w:t>
      </w:r>
      <w:r>
        <w:rPr>
          <w:rFonts w:ascii="宋体" w:hAnsi="宋体" w:cs="宋体"/>
          <w:snapToGrid w:val="0"/>
          <w:color w:val="auto"/>
          <w:spacing w:val="4"/>
          <w:sz w:val="19"/>
          <w:szCs w:val="19"/>
          <w:u w:val="single"/>
        </w:rPr>
        <w:t>并受其约束；</w:t>
      </w:r>
    </w:p>
    <w:p w14:paraId="3C31FD34">
      <w:pPr>
        <w:kinsoku w:val="0"/>
        <w:autoSpaceDE w:val="0"/>
        <w:autoSpaceDN w:val="0"/>
        <w:adjustRightInd w:val="0"/>
        <w:snapToGrid w:val="0"/>
        <w:spacing w:line="227" w:lineRule="auto"/>
        <w:ind w:left="426"/>
        <w:textAlignment w:val="baseline"/>
        <w:rPr>
          <w:rFonts w:hint="eastAsia" w:ascii="宋体" w:hAnsi="宋体" w:cs="宋体"/>
          <w:snapToGrid w:val="0"/>
          <w:color w:val="auto"/>
          <w:sz w:val="19"/>
          <w:szCs w:val="19"/>
        </w:rPr>
      </w:pPr>
      <w:r>
        <w:rPr>
          <w:rFonts w:ascii="宋体" w:hAnsi="宋体" w:cs="宋体"/>
          <w:snapToGrid w:val="0"/>
          <w:color w:val="auto"/>
          <w:spacing w:val="7"/>
          <w:sz w:val="19"/>
          <w:szCs w:val="19"/>
        </w:rPr>
        <w:t>发包人向承包人提供图纸的内容：</w:t>
      </w:r>
      <w:r>
        <w:rPr>
          <w:rFonts w:ascii="宋体" w:hAnsi="宋体" w:cs="宋体"/>
          <w:snapToGrid w:val="0"/>
          <w:color w:val="auto"/>
          <w:spacing w:val="7"/>
          <w:sz w:val="19"/>
          <w:szCs w:val="19"/>
          <w:u w:val="single"/>
        </w:rPr>
        <w:t>招标范围内各专业</w:t>
      </w:r>
      <w:r>
        <w:rPr>
          <w:rFonts w:ascii="宋体" w:hAnsi="宋体" w:cs="宋体"/>
          <w:snapToGrid w:val="0"/>
          <w:color w:val="auto"/>
          <w:spacing w:val="7"/>
          <w:sz w:val="19"/>
          <w:szCs w:val="19"/>
        </w:rPr>
        <w:t>。</w:t>
      </w:r>
    </w:p>
    <w:p w14:paraId="64CB7F57">
      <w:pPr>
        <w:kinsoku w:val="0"/>
        <w:autoSpaceDE w:val="0"/>
        <w:autoSpaceDN w:val="0"/>
        <w:adjustRightInd w:val="0"/>
        <w:snapToGrid w:val="0"/>
        <w:spacing w:before="78" w:line="228" w:lineRule="auto"/>
        <w:ind w:left="437"/>
        <w:textAlignment w:val="baseline"/>
        <w:rPr>
          <w:rFonts w:hint="eastAsia" w:ascii="宋体" w:hAnsi="宋体" w:cs="宋体"/>
          <w:snapToGrid w:val="0"/>
          <w:color w:val="auto"/>
          <w:sz w:val="19"/>
          <w:szCs w:val="19"/>
        </w:rPr>
      </w:pPr>
      <w:r>
        <w:rPr>
          <w:rFonts w:ascii="宋体" w:hAnsi="宋体" w:cs="宋体"/>
          <w:snapToGrid w:val="0"/>
          <w:color w:val="auto"/>
          <w:spacing w:val="5"/>
          <w:sz w:val="19"/>
          <w:szCs w:val="19"/>
        </w:rPr>
        <w:t>1.6.4承包人文件</w:t>
      </w:r>
    </w:p>
    <w:p w14:paraId="6DE1296F">
      <w:pPr>
        <w:spacing w:line="360" w:lineRule="auto"/>
        <w:ind w:firstLine="416" w:firstLineChars="200"/>
        <w:rPr>
          <w:rFonts w:hint="eastAsia" w:ascii="宋体" w:hAnsi="宋体" w:cs="宋体"/>
          <w:snapToGrid w:val="0"/>
          <w:color w:val="auto"/>
          <w:sz w:val="19"/>
          <w:szCs w:val="19"/>
        </w:rPr>
      </w:pPr>
      <w:r>
        <w:rPr>
          <w:rFonts w:ascii="宋体" w:hAnsi="宋体" w:cs="宋体"/>
          <w:snapToGrid w:val="0"/>
          <w:color w:val="auto"/>
          <w:spacing w:val="9"/>
          <w:sz w:val="19"/>
          <w:szCs w:val="19"/>
        </w:rPr>
        <w:t>需要由承包人提供的文件，包括：</w:t>
      </w:r>
      <w:r>
        <w:rPr>
          <w:color w:val="auto"/>
        </w:rPr>
        <w:fldChar w:fldCharType="begin"/>
      </w:r>
      <w:r>
        <w:rPr>
          <w:color w:val="auto"/>
        </w:rPr>
        <w:instrText xml:space="preserve"> AUTOTEXT  5546 \* MERGEFORMAT </w:instrText>
      </w:r>
      <w:r>
        <w:rPr>
          <w:color w:val="auto"/>
        </w:rPr>
        <w:fldChar w:fldCharType="separate"/>
      </w:r>
      <w:r>
        <w:rPr>
          <w:rFonts w:hint="eastAsia" w:ascii="宋体" w:hAnsi="宋体"/>
          <w:color w:val="auto"/>
          <w:szCs w:val="21"/>
          <w:u w:val="single"/>
        </w:rPr>
        <w:t>监理或发包方要求提供的有关资料</w:t>
      </w:r>
      <w:r>
        <w:rPr>
          <w:rFonts w:ascii="宋体" w:hAnsi="宋体"/>
          <w:color w:val="auto"/>
          <w:szCs w:val="21"/>
          <w:u w:val="single"/>
        </w:rPr>
        <w:fldChar w:fldCharType="end"/>
      </w:r>
      <w:r>
        <w:rPr>
          <w:rFonts w:ascii="宋体" w:hAnsi="宋体" w:cs="宋体"/>
          <w:snapToGrid w:val="0"/>
          <w:color w:val="auto"/>
          <w:spacing w:val="7"/>
          <w:sz w:val="19"/>
          <w:szCs w:val="19"/>
        </w:rPr>
        <w:t>；</w:t>
      </w:r>
    </w:p>
    <w:p w14:paraId="71FF78B0">
      <w:pPr>
        <w:kinsoku w:val="0"/>
        <w:autoSpaceDE w:val="0"/>
        <w:autoSpaceDN w:val="0"/>
        <w:adjustRightInd w:val="0"/>
        <w:snapToGrid w:val="0"/>
        <w:spacing w:line="303" w:lineRule="auto"/>
        <w:ind w:left="21" w:right="68" w:firstLine="401"/>
        <w:textAlignment w:val="baseline"/>
        <w:rPr>
          <w:rFonts w:hint="eastAsia" w:ascii="宋体" w:hAnsi="宋体" w:cs="宋体"/>
          <w:snapToGrid w:val="0"/>
          <w:color w:val="auto"/>
          <w:sz w:val="19"/>
          <w:szCs w:val="19"/>
        </w:rPr>
      </w:pPr>
      <w:r>
        <w:rPr>
          <w:rFonts w:ascii="宋体" w:hAnsi="宋体" w:cs="宋体"/>
          <w:snapToGrid w:val="0"/>
          <w:color w:val="auto"/>
          <w:spacing w:val="8"/>
          <w:sz w:val="19"/>
          <w:szCs w:val="19"/>
        </w:rPr>
        <w:t>承包人提供的文件的期限为：</w:t>
      </w:r>
      <w:r>
        <w:rPr>
          <w:color w:val="auto"/>
        </w:rPr>
        <w:fldChar w:fldCharType="begin"/>
      </w:r>
      <w:r>
        <w:rPr>
          <w:color w:val="auto"/>
        </w:rPr>
        <w:instrText xml:space="preserve"> AUTOTEXT  5547 \* MERGEFORMAT </w:instrText>
      </w:r>
      <w:r>
        <w:rPr>
          <w:color w:val="auto"/>
        </w:rPr>
        <w:fldChar w:fldCharType="separate"/>
      </w:r>
      <w:r>
        <w:rPr>
          <w:rFonts w:hint="eastAsia" w:ascii="宋体" w:hAnsi="宋体"/>
          <w:color w:val="auto"/>
          <w:szCs w:val="21"/>
          <w:u w:val="single"/>
        </w:rPr>
        <w:t>监理或发包方要求的期限内</w:t>
      </w:r>
      <w:r>
        <w:rPr>
          <w:rFonts w:ascii="宋体" w:hAnsi="宋体"/>
          <w:color w:val="auto"/>
          <w:szCs w:val="21"/>
          <w:u w:val="single"/>
        </w:rPr>
        <w:fldChar w:fldCharType="end"/>
      </w:r>
      <w:r>
        <w:rPr>
          <w:rFonts w:ascii="宋体" w:hAnsi="宋体" w:cs="宋体"/>
          <w:snapToGrid w:val="0"/>
          <w:color w:val="auto"/>
          <w:spacing w:val="9"/>
          <w:sz w:val="19"/>
          <w:szCs w:val="19"/>
        </w:rPr>
        <w:t>；</w:t>
      </w:r>
    </w:p>
    <w:p w14:paraId="70C5F165">
      <w:pPr>
        <w:kinsoku w:val="0"/>
        <w:autoSpaceDE w:val="0"/>
        <w:autoSpaceDN w:val="0"/>
        <w:adjustRightInd w:val="0"/>
        <w:snapToGrid w:val="0"/>
        <w:spacing w:before="1" w:line="227" w:lineRule="auto"/>
        <w:ind w:left="423"/>
        <w:textAlignment w:val="baseline"/>
        <w:rPr>
          <w:rFonts w:hint="eastAsia" w:ascii="宋体" w:hAnsi="宋体" w:cs="宋体"/>
          <w:snapToGrid w:val="0"/>
          <w:color w:val="auto"/>
          <w:sz w:val="19"/>
          <w:szCs w:val="19"/>
        </w:rPr>
      </w:pPr>
      <w:r>
        <w:rPr>
          <w:rFonts w:ascii="宋体" w:hAnsi="宋体" w:cs="宋体"/>
          <w:snapToGrid w:val="0"/>
          <w:color w:val="auto"/>
          <w:spacing w:val="8"/>
          <w:sz w:val="19"/>
          <w:szCs w:val="19"/>
        </w:rPr>
        <w:t>承包人提供的文件的数量为：</w:t>
      </w:r>
      <w:r>
        <w:rPr>
          <w:rFonts w:ascii="宋体" w:hAnsi="宋体" w:cs="宋体"/>
          <w:snapToGrid w:val="0"/>
          <w:color w:val="auto"/>
          <w:spacing w:val="8"/>
          <w:sz w:val="19"/>
          <w:szCs w:val="19"/>
          <w:u w:val="single"/>
        </w:rPr>
        <w:t>按发包人要求</w:t>
      </w:r>
      <w:r>
        <w:rPr>
          <w:rFonts w:ascii="宋体" w:hAnsi="宋体" w:cs="宋体"/>
          <w:snapToGrid w:val="0"/>
          <w:color w:val="auto"/>
          <w:spacing w:val="8"/>
          <w:sz w:val="19"/>
          <w:szCs w:val="19"/>
        </w:rPr>
        <w:t>；</w:t>
      </w:r>
    </w:p>
    <w:p w14:paraId="74CA9A76">
      <w:pPr>
        <w:kinsoku w:val="0"/>
        <w:autoSpaceDE w:val="0"/>
        <w:autoSpaceDN w:val="0"/>
        <w:adjustRightInd w:val="0"/>
        <w:snapToGrid w:val="0"/>
        <w:spacing w:before="78" w:line="303" w:lineRule="auto"/>
        <w:ind w:left="20" w:right="67" w:firstLine="402"/>
        <w:textAlignment w:val="baseline"/>
        <w:rPr>
          <w:rFonts w:hint="eastAsia" w:ascii="宋体" w:hAnsi="宋体" w:cs="宋体"/>
          <w:snapToGrid w:val="0"/>
          <w:color w:val="auto"/>
          <w:sz w:val="19"/>
          <w:szCs w:val="19"/>
        </w:rPr>
      </w:pPr>
      <w:r>
        <w:rPr>
          <w:rFonts w:ascii="宋体" w:hAnsi="宋体" w:cs="宋体"/>
          <w:snapToGrid w:val="0"/>
          <w:color w:val="auto"/>
          <w:spacing w:val="8"/>
          <w:sz w:val="19"/>
          <w:szCs w:val="19"/>
        </w:rPr>
        <w:t>承包人提供的文件的形式为：</w:t>
      </w:r>
      <w:r>
        <w:rPr>
          <w:color w:val="auto"/>
        </w:rPr>
        <w:fldChar w:fldCharType="begin"/>
      </w:r>
      <w:r>
        <w:rPr>
          <w:color w:val="auto"/>
        </w:rPr>
        <w:instrText xml:space="preserve"> AUTOTEXT  5549 \* MERGEFORMAT </w:instrText>
      </w:r>
      <w:r>
        <w:rPr>
          <w:color w:val="auto"/>
        </w:rPr>
        <w:fldChar w:fldCharType="separate"/>
      </w:r>
      <w:r>
        <w:rPr>
          <w:rFonts w:hint="eastAsia" w:ascii="宋体" w:hAnsi="宋体"/>
          <w:color w:val="auto"/>
          <w:szCs w:val="21"/>
          <w:u w:val="single"/>
        </w:rPr>
        <w:t>监理或发包方要求的形式</w:t>
      </w:r>
      <w:r>
        <w:rPr>
          <w:rFonts w:ascii="宋体" w:hAnsi="宋体"/>
          <w:color w:val="auto"/>
          <w:szCs w:val="21"/>
          <w:u w:val="single"/>
        </w:rPr>
        <w:fldChar w:fldCharType="end"/>
      </w:r>
      <w:r>
        <w:rPr>
          <w:rFonts w:ascii="宋体" w:hAnsi="宋体" w:cs="宋体"/>
          <w:snapToGrid w:val="0"/>
          <w:color w:val="auto"/>
          <w:spacing w:val="6"/>
          <w:sz w:val="19"/>
          <w:szCs w:val="19"/>
        </w:rPr>
        <w:t>；</w:t>
      </w:r>
    </w:p>
    <w:p w14:paraId="1B949AEE">
      <w:pPr>
        <w:kinsoku w:val="0"/>
        <w:autoSpaceDE w:val="0"/>
        <w:autoSpaceDN w:val="0"/>
        <w:adjustRightInd w:val="0"/>
        <w:snapToGrid w:val="0"/>
        <w:spacing w:before="1" w:line="228" w:lineRule="auto"/>
        <w:ind w:left="426"/>
        <w:textAlignment w:val="baseline"/>
        <w:rPr>
          <w:rFonts w:hint="eastAsia" w:ascii="宋体" w:hAnsi="宋体" w:cs="宋体"/>
          <w:snapToGrid w:val="0"/>
          <w:color w:val="auto"/>
          <w:sz w:val="19"/>
          <w:szCs w:val="19"/>
        </w:rPr>
      </w:pPr>
      <w:r>
        <w:rPr>
          <w:rFonts w:ascii="宋体" w:hAnsi="宋体" w:cs="宋体"/>
          <w:snapToGrid w:val="0"/>
          <w:color w:val="auto"/>
          <w:spacing w:val="7"/>
          <w:sz w:val="19"/>
          <w:szCs w:val="19"/>
        </w:rPr>
        <w:t>发包人审批承包人文件的期限：</w:t>
      </w:r>
      <w:r>
        <w:rPr>
          <w:color w:val="auto"/>
        </w:rPr>
        <w:fldChar w:fldCharType="begin"/>
      </w:r>
      <w:r>
        <w:rPr>
          <w:color w:val="auto"/>
        </w:rPr>
        <w:instrText xml:space="preserve"> AUTOTEXT  5550 \* MERGEFORMAT </w:instrText>
      </w:r>
      <w:r>
        <w:rPr>
          <w:color w:val="auto"/>
        </w:rPr>
        <w:fldChar w:fldCharType="separate"/>
      </w:r>
      <w:r>
        <w:rPr>
          <w:rFonts w:hint="eastAsia" w:ascii="宋体" w:hAnsi="宋体"/>
          <w:color w:val="auto"/>
          <w:szCs w:val="21"/>
          <w:u w:val="single"/>
        </w:rPr>
        <w:t>收到文件后</w:t>
      </w:r>
      <w:r>
        <w:rPr>
          <w:rFonts w:ascii="宋体" w:hAnsi="宋体"/>
          <w:color w:val="auto"/>
          <w:szCs w:val="21"/>
          <w:u w:val="single"/>
        </w:rPr>
        <w:t>7日内</w:t>
      </w:r>
      <w:r>
        <w:rPr>
          <w:rFonts w:ascii="宋体" w:hAnsi="宋体"/>
          <w:color w:val="auto"/>
          <w:szCs w:val="21"/>
          <w:u w:val="single"/>
        </w:rPr>
        <w:fldChar w:fldCharType="end"/>
      </w:r>
      <w:r>
        <w:rPr>
          <w:rFonts w:ascii="宋体" w:hAnsi="宋体" w:cs="宋体"/>
          <w:snapToGrid w:val="0"/>
          <w:color w:val="auto"/>
          <w:spacing w:val="7"/>
          <w:sz w:val="19"/>
          <w:szCs w:val="19"/>
          <w:u w:val="single"/>
        </w:rPr>
        <w:t>。</w:t>
      </w:r>
    </w:p>
    <w:p w14:paraId="2F084BE4">
      <w:pPr>
        <w:kinsoku w:val="0"/>
        <w:autoSpaceDE w:val="0"/>
        <w:autoSpaceDN w:val="0"/>
        <w:adjustRightInd w:val="0"/>
        <w:snapToGrid w:val="0"/>
        <w:spacing w:before="77" w:line="229" w:lineRule="auto"/>
        <w:ind w:left="437"/>
        <w:textAlignment w:val="baseline"/>
        <w:rPr>
          <w:rFonts w:hint="eastAsia" w:ascii="宋体" w:hAnsi="宋体" w:cs="宋体"/>
          <w:snapToGrid w:val="0"/>
          <w:color w:val="auto"/>
          <w:sz w:val="19"/>
          <w:szCs w:val="19"/>
        </w:rPr>
      </w:pPr>
      <w:r>
        <w:rPr>
          <w:rFonts w:ascii="宋体" w:hAnsi="宋体" w:cs="宋体"/>
          <w:snapToGrid w:val="0"/>
          <w:color w:val="auto"/>
          <w:spacing w:val="5"/>
          <w:sz w:val="19"/>
          <w:szCs w:val="19"/>
        </w:rPr>
        <w:t>1.6.5现场图纸准备</w:t>
      </w:r>
    </w:p>
    <w:p w14:paraId="6C5442D7">
      <w:pPr>
        <w:kinsoku w:val="0"/>
        <w:autoSpaceDE w:val="0"/>
        <w:autoSpaceDN w:val="0"/>
        <w:adjustRightInd w:val="0"/>
        <w:snapToGrid w:val="0"/>
        <w:spacing w:before="78" w:line="303" w:lineRule="auto"/>
        <w:ind w:left="21" w:right="69" w:firstLine="404"/>
        <w:textAlignment w:val="baseline"/>
        <w:rPr>
          <w:rFonts w:hint="eastAsia" w:ascii="宋体" w:hAnsi="宋体" w:cs="宋体"/>
          <w:snapToGrid w:val="0"/>
          <w:color w:val="auto"/>
          <w:sz w:val="19"/>
          <w:szCs w:val="19"/>
        </w:rPr>
      </w:pPr>
      <w:r>
        <w:rPr>
          <w:rFonts w:ascii="宋体" w:hAnsi="宋体" w:cs="宋体"/>
          <w:snapToGrid w:val="0"/>
          <w:color w:val="auto"/>
          <w:spacing w:val="7"/>
          <w:sz w:val="19"/>
          <w:szCs w:val="19"/>
        </w:rPr>
        <w:t>关于现场图纸准备的约定：</w:t>
      </w:r>
      <w:r>
        <w:rPr>
          <w:rFonts w:ascii="宋体" w:hAnsi="宋体" w:cs="宋体"/>
          <w:snapToGrid w:val="0"/>
          <w:color w:val="auto"/>
          <w:spacing w:val="7"/>
          <w:sz w:val="19"/>
          <w:szCs w:val="19"/>
          <w:u w:val="single"/>
        </w:rPr>
        <w:t>开工前图纸会审和设计交底。在图纸会审和设计交底前，承包人应对图纸及相关材料进行认真审阅，对现场进行详细踏勘，对图纸中的问题及施工中有可能存在的问题应详细提出，由设计、监理及发包人给予答复，若图纸会审和设计交底时未提出，施工时</w:t>
      </w:r>
      <w:r>
        <w:rPr>
          <w:rFonts w:ascii="宋体" w:hAnsi="宋体" w:cs="宋体"/>
          <w:snapToGrid w:val="0"/>
          <w:color w:val="auto"/>
          <w:spacing w:val="8"/>
          <w:sz w:val="19"/>
          <w:szCs w:val="19"/>
          <w:u w:val="single"/>
        </w:rPr>
        <w:t>才发现问题，造成工程返工，其返工费用由</w:t>
      </w:r>
      <w:r>
        <w:rPr>
          <w:rFonts w:ascii="宋体" w:hAnsi="宋体" w:cs="宋体"/>
          <w:snapToGrid w:val="0"/>
          <w:color w:val="auto"/>
          <w:spacing w:val="7"/>
          <w:sz w:val="19"/>
          <w:szCs w:val="19"/>
          <w:u w:val="single"/>
        </w:rPr>
        <w:t>承包人自行承担。承包人应在施工现场准备一套完整的施工图纸，供会议、检查使用，专人保管。由承包人深化设计的图纸，必须按施工图要求和规</w:t>
      </w:r>
      <w:r>
        <w:rPr>
          <w:rFonts w:ascii="宋体" w:hAnsi="宋体" w:cs="宋体"/>
          <w:snapToGrid w:val="0"/>
          <w:color w:val="auto"/>
          <w:spacing w:val="8"/>
          <w:sz w:val="19"/>
          <w:szCs w:val="19"/>
          <w:u w:val="single"/>
        </w:rPr>
        <w:t>范出蓝图，且须设计单位签署复核认可意见</w:t>
      </w:r>
      <w:r>
        <w:rPr>
          <w:rFonts w:ascii="宋体" w:hAnsi="宋体" w:cs="宋体"/>
          <w:snapToGrid w:val="0"/>
          <w:color w:val="auto"/>
          <w:spacing w:val="7"/>
          <w:sz w:val="19"/>
          <w:szCs w:val="19"/>
          <w:u w:val="single"/>
        </w:rPr>
        <w:t>，后经发包人技术部门审批后方可作为施工蓝图。承包人在投标时，已结合自身工艺施工水平及现场踏勘情况，对图纸中需要深化设计的部分作出合</w:t>
      </w:r>
      <w:r>
        <w:rPr>
          <w:rFonts w:ascii="宋体" w:hAnsi="宋体" w:cs="宋体"/>
          <w:snapToGrid w:val="0"/>
          <w:color w:val="auto"/>
          <w:spacing w:val="9"/>
          <w:sz w:val="19"/>
          <w:szCs w:val="19"/>
          <w:u w:val="single"/>
        </w:rPr>
        <w:t>理化要求的深化，并将实施所需费用计入投标报价。</w:t>
      </w:r>
    </w:p>
    <w:p w14:paraId="77952A36">
      <w:pPr>
        <w:kinsoku w:val="0"/>
        <w:autoSpaceDE w:val="0"/>
        <w:autoSpaceDN w:val="0"/>
        <w:adjustRightInd w:val="0"/>
        <w:snapToGrid w:val="0"/>
        <w:spacing w:line="230" w:lineRule="auto"/>
        <w:ind w:left="437"/>
        <w:textAlignment w:val="baseline"/>
        <w:rPr>
          <w:rFonts w:hint="eastAsia" w:ascii="宋体" w:hAnsi="宋体" w:cs="宋体"/>
          <w:snapToGrid w:val="0"/>
          <w:color w:val="auto"/>
          <w:sz w:val="19"/>
          <w:szCs w:val="19"/>
        </w:rPr>
      </w:pPr>
      <w:r>
        <w:rPr>
          <w:rFonts w:ascii="宋体" w:hAnsi="宋体" w:cs="宋体"/>
          <w:snapToGrid w:val="0"/>
          <w:color w:val="auto"/>
          <w:sz w:val="19"/>
          <w:szCs w:val="19"/>
        </w:rPr>
        <w:t>1.7联络</w:t>
      </w:r>
    </w:p>
    <w:p w14:paraId="3081606A">
      <w:pPr>
        <w:kinsoku w:val="0"/>
        <w:autoSpaceDE w:val="0"/>
        <w:autoSpaceDN w:val="0"/>
        <w:adjustRightInd w:val="0"/>
        <w:snapToGrid w:val="0"/>
        <w:spacing w:before="196" w:line="265" w:lineRule="auto"/>
        <w:ind w:left="24" w:right="102" w:firstLine="413"/>
        <w:textAlignment w:val="baseline"/>
        <w:rPr>
          <w:rFonts w:hint="eastAsia" w:ascii="宋体" w:hAnsi="宋体" w:cs="宋体"/>
          <w:snapToGrid w:val="0"/>
          <w:color w:val="auto"/>
          <w:sz w:val="19"/>
          <w:szCs w:val="19"/>
        </w:rPr>
      </w:pPr>
      <w:r>
        <w:rPr>
          <w:rFonts w:ascii="宋体" w:hAnsi="宋体" w:cs="宋体"/>
          <w:snapToGrid w:val="0"/>
          <w:color w:val="auto"/>
          <w:spacing w:val="7"/>
          <w:sz w:val="19"/>
          <w:szCs w:val="19"/>
        </w:rPr>
        <w:t>1.7.1发包人和承包人应当在</w:t>
      </w:r>
      <w:r>
        <w:rPr>
          <w:rFonts w:ascii="宋体" w:hAnsi="宋体" w:cs="宋体"/>
          <w:snapToGrid w:val="0"/>
          <w:color w:val="auto"/>
          <w:spacing w:val="7"/>
          <w:sz w:val="19"/>
          <w:szCs w:val="19"/>
          <w:u w:val="single"/>
        </w:rPr>
        <w:t>3</w:t>
      </w:r>
      <w:r>
        <w:rPr>
          <w:rFonts w:ascii="宋体" w:hAnsi="宋体" w:cs="宋体"/>
          <w:snapToGrid w:val="0"/>
          <w:color w:val="auto"/>
          <w:spacing w:val="7"/>
          <w:sz w:val="19"/>
          <w:szCs w:val="19"/>
        </w:rPr>
        <w:t>天内将与合同有关的通知、批准、证明、证书</w:t>
      </w:r>
      <w:r>
        <w:rPr>
          <w:rFonts w:ascii="宋体" w:hAnsi="宋体" w:cs="宋体"/>
          <w:snapToGrid w:val="0"/>
          <w:color w:val="auto"/>
          <w:spacing w:val="6"/>
          <w:sz w:val="19"/>
          <w:szCs w:val="19"/>
        </w:rPr>
        <w:t>、指示、</w:t>
      </w:r>
      <w:r>
        <w:rPr>
          <w:rFonts w:ascii="宋体" w:hAnsi="宋体" w:cs="宋体"/>
          <w:snapToGrid w:val="0"/>
          <w:color w:val="auto"/>
          <w:spacing w:val="9"/>
          <w:sz w:val="19"/>
          <w:szCs w:val="19"/>
        </w:rPr>
        <w:t>指令、要求、请求、同意、意见、确定和决定等书面函件</w:t>
      </w:r>
      <w:r>
        <w:rPr>
          <w:rFonts w:ascii="宋体" w:hAnsi="宋体" w:cs="宋体"/>
          <w:snapToGrid w:val="0"/>
          <w:color w:val="auto"/>
          <w:spacing w:val="8"/>
          <w:sz w:val="19"/>
          <w:szCs w:val="19"/>
        </w:rPr>
        <w:t>送达对方当事人。</w:t>
      </w:r>
    </w:p>
    <w:p w14:paraId="6E5C93A7">
      <w:pPr>
        <w:kinsoku w:val="0"/>
        <w:autoSpaceDE w:val="0"/>
        <w:autoSpaceDN w:val="0"/>
        <w:adjustRightInd w:val="0"/>
        <w:snapToGrid w:val="0"/>
        <w:spacing w:before="78" w:line="228" w:lineRule="auto"/>
        <w:ind w:left="437"/>
        <w:textAlignment w:val="baseline"/>
        <w:rPr>
          <w:rFonts w:hint="eastAsia" w:ascii="宋体" w:hAnsi="宋体" w:cs="宋体"/>
          <w:snapToGrid w:val="0"/>
          <w:color w:val="auto"/>
          <w:sz w:val="19"/>
          <w:szCs w:val="19"/>
        </w:rPr>
      </w:pPr>
      <w:r>
        <w:rPr>
          <w:rFonts w:ascii="宋体" w:hAnsi="宋体" w:cs="宋体"/>
          <w:snapToGrid w:val="0"/>
          <w:color w:val="auto"/>
          <w:spacing w:val="8"/>
          <w:sz w:val="19"/>
          <w:szCs w:val="19"/>
        </w:rPr>
        <w:t>1.7.2发包人接收文件的地点：</w:t>
      </w:r>
      <w:r>
        <w:rPr>
          <w:rFonts w:ascii="宋体" w:hAnsi="宋体" w:cs="宋体"/>
          <w:snapToGrid w:val="0"/>
          <w:color w:val="auto"/>
          <w:spacing w:val="8"/>
          <w:sz w:val="19"/>
          <w:szCs w:val="19"/>
          <w:u w:val="single"/>
        </w:rPr>
        <w:t>项目现场发包人</w:t>
      </w:r>
      <w:r>
        <w:rPr>
          <w:rFonts w:ascii="宋体" w:hAnsi="宋体" w:cs="宋体"/>
          <w:snapToGrid w:val="0"/>
          <w:color w:val="auto"/>
          <w:spacing w:val="7"/>
          <w:sz w:val="19"/>
          <w:szCs w:val="19"/>
          <w:u w:val="single"/>
        </w:rPr>
        <w:t>代表办公室</w:t>
      </w:r>
      <w:r>
        <w:rPr>
          <w:rFonts w:ascii="宋体" w:hAnsi="宋体" w:cs="宋体"/>
          <w:snapToGrid w:val="0"/>
          <w:color w:val="auto"/>
          <w:spacing w:val="7"/>
          <w:sz w:val="19"/>
          <w:szCs w:val="19"/>
        </w:rPr>
        <w:t>；</w:t>
      </w:r>
    </w:p>
    <w:p w14:paraId="70996301">
      <w:pPr>
        <w:kinsoku w:val="0"/>
        <w:autoSpaceDE w:val="0"/>
        <w:autoSpaceDN w:val="0"/>
        <w:adjustRightInd w:val="0"/>
        <w:snapToGrid w:val="0"/>
        <w:spacing w:before="77" w:line="228" w:lineRule="auto"/>
        <w:ind w:left="426"/>
        <w:textAlignment w:val="baseline"/>
        <w:rPr>
          <w:rFonts w:hint="eastAsia" w:ascii="宋体" w:hAnsi="宋体" w:cs="宋体"/>
          <w:snapToGrid w:val="0"/>
          <w:color w:val="auto"/>
          <w:sz w:val="19"/>
          <w:szCs w:val="19"/>
        </w:rPr>
      </w:pPr>
      <w:r>
        <w:rPr>
          <w:rFonts w:ascii="宋体" w:hAnsi="宋体" w:cs="宋体"/>
          <w:snapToGrid w:val="0"/>
          <w:color w:val="auto"/>
          <w:spacing w:val="8"/>
          <w:sz w:val="19"/>
          <w:szCs w:val="19"/>
        </w:rPr>
        <w:t>发包人指定的接收人为：</w:t>
      </w:r>
      <w:r>
        <w:rPr>
          <w:rFonts w:ascii="宋体" w:hAnsi="宋体" w:cs="宋体"/>
          <w:snapToGrid w:val="0"/>
          <w:color w:val="auto"/>
          <w:spacing w:val="8"/>
          <w:sz w:val="19"/>
          <w:szCs w:val="19"/>
          <w:u w:val="single"/>
        </w:rPr>
        <w:t>发包人代表。</w:t>
      </w:r>
    </w:p>
    <w:p w14:paraId="47780896">
      <w:pPr>
        <w:kinsoku w:val="0"/>
        <w:autoSpaceDE w:val="0"/>
        <w:autoSpaceDN w:val="0"/>
        <w:adjustRightInd w:val="0"/>
        <w:snapToGrid w:val="0"/>
        <w:spacing w:before="78" w:line="228" w:lineRule="auto"/>
        <w:ind w:left="423"/>
        <w:textAlignment w:val="baseline"/>
        <w:rPr>
          <w:rFonts w:hint="eastAsia" w:ascii="宋体" w:hAnsi="宋体" w:cs="宋体"/>
          <w:snapToGrid w:val="0"/>
          <w:color w:val="auto"/>
          <w:sz w:val="19"/>
          <w:szCs w:val="19"/>
        </w:rPr>
      </w:pPr>
      <w:r>
        <w:rPr>
          <w:rFonts w:ascii="宋体" w:hAnsi="宋体" w:cs="宋体"/>
          <w:snapToGrid w:val="0"/>
          <w:color w:val="auto"/>
          <w:spacing w:val="9"/>
          <w:sz w:val="19"/>
          <w:szCs w:val="19"/>
        </w:rPr>
        <w:t>承包人接收文件的地点：</w:t>
      </w:r>
      <w:r>
        <w:rPr>
          <w:rFonts w:ascii="宋体" w:hAnsi="宋体" w:cs="宋体"/>
          <w:snapToGrid w:val="0"/>
          <w:color w:val="auto"/>
          <w:spacing w:val="9"/>
          <w:sz w:val="19"/>
          <w:szCs w:val="19"/>
          <w:u w:val="single"/>
        </w:rPr>
        <w:t>项目现场项目经理办公室；</w:t>
      </w:r>
    </w:p>
    <w:p w14:paraId="62EE39A2">
      <w:pPr>
        <w:kinsoku w:val="0"/>
        <w:autoSpaceDE w:val="0"/>
        <w:autoSpaceDN w:val="0"/>
        <w:adjustRightInd w:val="0"/>
        <w:snapToGrid w:val="0"/>
        <w:spacing w:before="77" w:line="228" w:lineRule="auto"/>
        <w:ind w:left="423"/>
        <w:textAlignment w:val="baseline"/>
        <w:rPr>
          <w:rFonts w:hint="eastAsia" w:ascii="宋体" w:hAnsi="宋体" w:cs="宋体"/>
          <w:snapToGrid w:val="0"/>
          <w:color w:val="auto"/>
          <w:sz w:val="19"/>
          <w:szCs w:val="19"/>
        </w:rPr>
      </w:pPr>
      <w:r>
        <w:rPr>
          <w:rFonts w:ascii="宋体" w:hAnsi="宋体" w:cs="宋体"/>
          <w:snapToGrid w:val="0"/>
          <w:color w:val="auto"/>
          <w:spacing w:val="8"/>
          <w:sz w:val="19"/>
          <w:szCs w:val="19"/>
        </w:rPr>
        <w:t>承包人指定的接收人为：</w:t>
      </w:r>
      <w:r>
        <w:rPr>
          <w:rFonts w:ascii="宋体" w:hAnsi="宋体" w:cs="宋体"/>
          <w:snapToGrid w:val="0"/>
          <w:color w:val="auto"/>
          <w:spacing w:val="8"/>
          <w:sz w:val="19"/>
          <w:szCs w:val="19"/>
          <w:u w:val="single"/>
        </w:rPr>
        <w:t>项目经理。</w:t>
      </w:r>
    </w:p>
    <w:p w14:paraId="6825DF34">
      <w:pPr>
        <w:kinsoku w:val="0"/>
        <w:autoSpaceDE w:val="0"/>
        <w:autoSpaceDN w:val="0"/>
        <w:adjustRightInd w:val="0"/>
        <w:snapToGrid w:val="0"/>
        <w:spacing w:before="77" w:line="228" w:lineRule="auto"/>
        <w:ind w:left="423"/>
        <w:textAlignment w:val="baseline"/>
        <w:rPr>
          <w:rFonts w:hint="eastAsia" w:ascii="宋体" w:hAnsi="宋体" w:cs="宋体"/>
          <w:snapToGrid w:val="0"/>
          <w:color w:val="auto"/>
          <w:sz w:val="19"/>
          <w:szCs w:val="19"/>
        </w:rPr>
      </w:pPr>
      <w:r>
        <w:rPr>
          <w:rFonts w:ascii="宋体" w:hAnsi="宋体" w:cs="宋体"/>
          <w:snapToGrid w:val="0"/>
          <w:color w:val="auto"/>
          <w:spacing w:val="10"/>
          <w:sz w:val="19"/>
          <w:szCs w:val="19"/>
        </w:rPr>
        <w:t>监理人接收文件的地点：</w:t>
      </w:r>
      <w:r>
        <w:rPr>
          <w:rFonts w:ascii="宋体" w:hAnsi="宋体" w:cs="宋体"/>
          <w:snapToGrid w:val="0"/>
          <w:color w:val="auto"/>
          <w:spacing w:val="10"/>
          <w:sz w:val="19"/>
          <w:szCs w:val="19"/>
          <w:u w:val="single"/>
        </w:rPr>
        <w:t>项目现场总监理工程师办</w:t>
      </w:r>
      <w:r>
        <w:rPr>
          <w:rFonts w:ascii="宋体" w:hAnsi="宋体" w:cs="宋体"/>
          <w:snapToGrid w:val="0"/>
          <w:color w:val="auto"/>
          <w:spacing w:val="9"/>
          <w:sz w:val="19"/>
          <w:szCs w:val="19"/>
          <w:u w:val="single"/>
        </w:rPr>
        <w:t>公室；</w:t>
      </w:r>
    </w:p>
    <w:p w14:paraId="0FF0C88D">
      <w:pPr>
        <w:kinsoku w:val="0"/>
        <w:autoSpaceDE w:val="0"/>
        <w:autoSpaceDN w:val="0"/>
        <w:adjustRightInd w:val="0"/>
        <w:snapToGrid w:val="0"/>
        <w:spacing w:before="78" w:line="228" w:lineRule="auto"/>
        <w:ind w:left="423"/>
        <w:textAlignment w:val="baseline"/>
        <w:rPr>
          <w:rFonts w:hint="eastAsia" w:ascii="宋体" w:hAnsi="宋体" w:cs="宋体"/>
          <w:snapToGrid w:val="0"/>
          <w:color w:val="auto"/>
          <w:sz w:val="19"/>
          <w:szCs w:val="19"/>
        </w:rPr>
      </w:pPr>
      <w:r>
        <w:rPr>
          <w:rFonts w:ascii="宋体" w:hAnsi="宋体" w:cs="宋体"/>
          <w:snapToGrid w:val="0"/>
          <w:color w:val="auto"/>
          <w:spacing w:val="7"/>
          <w:sz w:val="19"/>
          <w:szCs w:val="19"/>
        </w:rPr>
        <w:t>监理人指定的接收人为：</w:t>
      </w:r>
      <w:r>
        <w:rPr>
          <w:rFonts w:ascii="宋体" w:hAnsi="宋体" w:cs="宋体"/>
          <w:snapToGrid w:val="0"/>
          <w:color w:val="auto"/>
          <w:spacing w:val="7"/>
          <w:sz w:val="19"/>
          <w:szCs w:val="19"/>
          <w:u w:val="single"/>
        </w:rPr>
        <w:t>总监理工程师。</w:t>
      </w:r>
    </w:p>
    <w:p w14:paraId="234A89F6">
      <w:pPr>
        <w:kinsoku w:val="0"/>
        <w:autoSpaceDE w:val="0"/>
        <w:autoSpaceDN w:val="0"/>
        <w:adjustRightInd w:val="0"/>
        <w:snapToGrid w:val="0"/>
        <w:spacing w:before="77" w:line="228" w:lineRule="auto"/>
        <w:ind w:left="437"/>
        <w:textAlignment w:val="baseline"/>
        <w:rPr>
          <w:rFonts w:hint="eastAsia" w:ascii="宋体" w:hAnsi="宋体" w:cs="宋体"/>
          <w:snapToGrid w:val="0"/>
          <w:color w:val="auto"/>
          <w:sz w:val="19"/>
          <w:szCs w:val="19"/>
        </w:rPr>
      </w:pPr>
      <w:r>
        <w:rPr>
          <w:rFonts w:ascii="宋体" w:hAnsi="宋体" w:cs="宋体"/>
          <w:snapToGrid w:val="0"/>
          <w:color w:val="auto"/>
          <w:spacing w:val="2"/>
          <w:sz w:val="19"/>
          <w:szCs w:val="19"/>
        </w:rPr>
        <w:t>1.10交通运输</w:t>
      </w:r>
    </w:p>
    <w:p w14:paraId="7D9B79CE">
      <w:pPr>
        <w:kinsoku w:val="0"/>
        <w:autoSpaceDE w:val="0"/>
        <w:autoSpaceDN w:val="0"/>
        <w:adjustRightInd w:val="0"/>
        <w:snapToGrid w:val="0"/>
        <w:spacing w:before="198" w:line="228" w:lineRule="auto"/>
        <w:ind w:left="437"/>
        <w:textAlignment w:val="baseline"/>
        <w:rPr>
          <w:rFonts w:hint="eastAsia" w:ascii="宋体" w:hAnsi="宋体" w:cs="宋体"/>
          <w:snapToGrid w:val="0"/>
          <w:color w:val="auto"/>
          <w:sz w:val="19"/>
          <w:szCs w:val="19"/>
        </w:rPr>
      </w:pPr>
      <w:r>
        <w:rPr>
          <w:rFonts w:ascii="宋体" w:hAnsi="宋体" w:cs="宋体"/>
          <w:snapToGrid w:val="0"/>
          <w:color w:val="auto"/>
          <w:spacing w:val="3"/>
          <w:sz w:val="19"/>
          <w:szCs w:val="19"/>
        </w:rPr>
        <w:t>1.10.1出入现场的权利</w:t>
      </w:r>
    </w:p>
    <w:p w14:paraId="509CD310">
      <w:pPr>
        <w:tabs>
          <w:tab w:val="left" w:pos="126"/>
        </w:tabs>
        <w:kinsoku w:val="0"/>
        <w:autoSpaceDE w:val="0"/>
        <w:autoSpaceDN w:val="0"/>
        <w:adjustRightInd w:val="0"/>
        <w:snapToGrid w:val="0"/>
        <w:spacing w:line="303" w:lineRule="auto"/>
        <w:ind w:firstLine="412" w:firstLineChars="200"/>
        <w:jc w:val="both"/>
        <w:textAlignment w:val="baseline"/>
        <w:rPr>
          <w:rFonts w:hint="eastAsia" w:ascii="宋体" w:hAnsi="宋体" w:cs="宋体"/>
          <w:snapToGrid w:val="0"/>
          <w:color w:val="auto"/>
          <w:sz w:val="18"/>
          <w:szCs w:val="18"/>
        </w:rPr>
      </w:pPr>
      <w:r>
        <w:rPr>
          <w:rFonts w:ascii="宋体" w:hAnsi="宋体" w:cs="宋体"/>
          <w:snapToGrid w:val="0"/>
          <w:color w:val="auto"/>
          <w:spacing w:val="8"/>
          <w:sz w:val="19"/>
          <w:szCs w:val="19"/>
        </w:rPr>
        <w:t>关于出入现场的权利的约定：</w:t>
      </w:r>
      <w:r>
        <w:rPr>
          <w:rFonts w:ascii="宋体" w:hAnsi="宋体" w:cs="宋体"/>
          <w:snapToGrid w:val="0"/>
          <w:color w:val="auto"/>
          <w:spacing w:val="8"/>
          <w:sz w:val="19"/>
          <w:szCs w:val="19"/>
          <w:u w:val="single"/>
        </w:rPr>
        <w:t>承包人负责出入现场的管理，完善相关管理制度，</w:t>
      </w:r>
      <w:r>
        <w:rPr>
          <w:rFonts w:ascii="宋体" w:hAnsi="宋体" w:cs="宋体"/>
          <w:snapToGrid w:val="0"/>
          <w:color w:val="auto"/>
          <w:spacing w:val="7"/>
          <w:sz w:val="19"/>
          <w:szCs w:val="19"/>
          <w:u w:val="single"/>
        </w:rPr>
        <w:t>办理机械、</w:t>
      </w:r>
      <w:r>
        <w:rPr>
          <w:rFonts w:ascii="宋体" w:hAnsi="宋体" w:cs="宋体"/>
          <w:snapToGrid w:val="0"/>
          <w:color w:val="auto"/>
          <w:spacing w:val="8"/>
          <w:sz w:val="19"/>
          <w:szCs w:val="19"/>
          <w:u w:val="single"/>
        </w:rPr>
        <w:t>车辆、人员出入现场所需的相关证件、手续</w:t>
      </w:r>
      <w:r>
        <w:rPr>
          <w:rFonts w:ascii="宋体" w:hAnsi="宋体" w:cs="宋体"/>
          <w:snapToGrid w:val="0"/>
          <w:color w:val="auto"/>
          <w:spacing w:val="7"/>
          <w:sz w:val="19"/>
          <w:szCs w:val="19"/>
          <w:u w:val="single"/>
        </w:rPr>
        <w:t>，并承担相关费用。现场除发包人、承包人、监理人等现场人员及主管领导外，无关人员及车辆未经许可一律不得进入现场。在实施和完成本工程过</w:t>
      </w:r>
      <w:r>
        <w:rPr>
          <w:rFonts w:ascii="宋体" w:hAnsi="宋体" w:cs="宋体"/>
          <w:snapToGrid w:val="0"/>
          <w:color w:val="auto"/>
          <w:spacing w:val="12"/>
          <w:sz w:val="19"/>
          <w:szCs w:val="19"/>
          <w:u w:val="single"/>
        </w:rPr>
        <w:t>程中，承包人应充分关注和保障所有在场人员及第三者的安全，承包人对安全防护工作负全责</w:t>
      </w:r>
      <w:r>
        <w:rPr>
          <w:rFonts w:ascii="宋体" w:hAnsi="宋体" w:cs="宋体"/>
          <w:snapToGrid w:val="0"/>
          <w:color w:val="auto"/>
          <w:spacing w:val="6"/>
          <w:sz w:val="19"/>
          <w:szCs w:val="19"/>
          <w:u w:val="single"/>
        </w:rPr>
        <w:t>（包括但不限于责任和费用</w:t>
      </w:r>
      <w:r>
        <w:rPr>
          <w:rFonts w:ascii="宋体" w:hAnsi="宋体" w:cs="宋体"/>
          <w:snapToGrid w:val="0"/>
          <w:color w:val="auto"/>
          <w:spacing w:val="-16"/>
          <w:sz w:val="19"/>
          <w:szCs w:val="19"/>
          <w:u w:val="single"/>
        </w:rPr>
        <w:t>），</w:t>
      </w:r>
      <w:r>
        <w:rPr>
          <w:rFonts w:ascii="宋体" w:hAnsi="宋体" w:cs="宋体"/>
          <w:snapToGrid w:val="0"/>
          <w:color w:val="auto"/>
          <w:spacing w:val="6"/>
          <w:sz w:val="19"/>
          <w:szCs w:val="19"/>
          <w:u w:val="single"/>
        </w:rPr>
        <w:t>发生安全事故所产生的一切后果及费用由承包人承担。协助</w:t>
      </w:r>
      <w:r>
        <w:rPr>
          <w:rFonts w:ascii="宋体" w:hAnsi="宋体" w:cs="宋体"/>
          <w:snapToGrid w:val="0"/>
          <w:color w:val="auto"/>
          <w:spacing w:val="5"/>
          <w:sz w:val="19"/>
          <w:szCs w:val="19"/>
          <w:u w:val="single"/>
        </w:rPr>
        <w:t>发包</w:t>
      </w:r>
      <w:r>
        <w:rPr>
          <w:rFonts w:ascii="宋体" w:hAnsi="宋体" w:cs="宋体"/>
          <w:snapToGrid w:val="0"/>
          <w:color w:val="auto"/>
          <w:spacing w:val="9"/>
          <w:sz w:val="19"/>
          <w:szCs w:val="19"/>
          <w:u w:val="single"/>
        </w:rPr>
        <w:t>人办理修建场外道路、桥梁保护以及其他基础设施的手续</w:t>
      </w:r>
      <w:r>
        <w:rPr>
          <w:rFonts w:ascii="宋体" w:hAnsi="宋体" w:cs="宋体"/>
          <w:snapToGrid w:val="0"/>
          <w:color w:val="auto"/>
          <w:spacing w:val="9"/>
          <w:sz w:val="18"/>
          <w:szCs w:val="18"/>
        </w:rPr>
        <w:t>。</w:t>
      </w:r>
    </w:p>
    <w:p w14:paraId="2B59F723">
      <w:pPr>
        <w:widowControl w:val="0"/>
        <w:kinsoku w:val="0"/>
        <w:autoSpaceDE w:val="0"/>
        <w:autoSpaceDN w:val="0"/>
        <w:adjustRightInd w:val="0"/>
        <w:snapToGrid w:val="0"/>
        <w:spacing w:line="228" w:lineRule="auto"/>
        <w:ind w:left="437"/>
        <w:textAlignment w:val="baseline"/>
        <w:rPr>
          <w:rFonts w:hint="eastAsia" w:ascii="宋体" w:hAnsi="宋体" w:cs="宋体"/>
          <w:snapToGrid w:val="0"/>
          <w:color w:val="auto"/>
          <w:sz w:val="19"/>
          <w:szCs w:val="19"/>
        </w:rPr>
      </w:pPr>
      <w:r>
        <w:rPr>
          <w:rFonts w:ascii="宋体" w:hAnsi="宋体" w:cs="宋体"/>
          <w:snapToGrid w:val="0"/>
          <w:color w:val="auto"/>
          <w:spacing w:val="4"/>
          <w:sz w:val="19"/>
          <w:szCs w:val="19"/>
        </w:rPr>
        <w:t>1.10.3场内交通</w:t>
      </w:r>
    </w:p>
    <w:p w14:paraId="356AC9E4">
      <w:pPr>
        <w:widowControl w:val="0"/>
        <w:kinsoku w:val="0"/>
        <w:autoSpaceDE w:val="0"/>
        <w:autoSpaceDN w:val="0"/>
        <w:adjustRightInd w:val="0"/>
        <w:snapToGrid w:val="0"/>
        <w:spacing w:line="303" w:lineRule="auto"/>
        <w:ind w:left="21" w:right="71" w:firstLine="404"/>
        <w:textAlignment w:val="baseline"/>
        <w:rPr>
          <w:rFonts w:hint="eastAsia" w:ascii="宋体" w:hAnsi="宋体" w:cs="宋体"/>
          <w:snapToGrid w:val="0"/>
          <w:color w:val="auto"/>
          <w:sz w:val="19"/>
          <w:szCs w:val="19"/>
        </w:rPr>
      </w:pPr>
      <w:r>
        <w:rPr>
          <w:rFonts w:ascii="宋体" w:hAnsi="宋体" w:cs="宋体"/>
          <w:snapToGrid w:val="0"/>
          <w:color w:val="auto"/>
          <w:spacing w:val="7"/>
          <w:sz w:val="19"/>
          <w:szCs w:val="19"/>
        </w:rPr>
        <w:t>关于场外交通和场内交通的边界的约定：</w:t>
      </w:r>
      <w:r>
        <w:rPr>
          <w:rFonts w:ascii="宋体" w:hAnsi="宋体" w:cs="宋体"/>
          <w:snapToGrid w:val="0"/>
          <w:color w:val="auto"/>
          <w:spacing w:val="7"/>
          <w:sz w:val="19"/>
          <w:szCs w:val="19"/>
          <w:u w:val="single"/>
        </w:rPr>
        <w:t>视项目现场情况另行约定，所发生的费用由承包人</w:t>
      </w:r>
      <w:r>
        <w:rPr>
          <w:rFonts w:ascii="宋体" w:hAnsi="宋体" w:cs="宋体"/>
          <w:snapToGrid w:val="0"/>
          <w:color w:val="auto"/>
          <w:spacing w:val="4"/>
          <w:sz w:val="19"/>
          <w:szCs w:val="19"/>
          <w:u w:val="single"/>
        </w:rPr>
        <w:t>解决</w:t>
      </w:r>
      <w:r>
        <w:rPr>
          <w:rFonts w:ascii="宋体" w:hAnsi="宋体" w:cs="宋体"/>
          <w:snapToGrid w:val="0"/>
          <w:color w:val="auto"/>
          <w:spacing w:val="4"/>
          <w:sz w:val="19"/>
          <w:szCs w:val="19"/>
        </w:rPr>
        <w:t>。</w:t>
      </w:r>
    </w:p>
    <w:p w14:paraId="5CCFF0F0">
      <w:pPr>
        <w:widowControl w:val="0"/>
        <w:kinsoku w:val="0"/>
        <w:autoSpaceDE w:val="0"/>
        <w:autoSpaceDN w:val="0"/>
        <w:adjustRightInd w:val="0"/>
        <w:snapToGrid w:val="0"/>
        <w:spacing w:line="303" w:lineRule="auto"/>
        <w:ind w:left="23" w:right="172" w:firstLine="403"/>
        <w:jc w:val="both"/>
        <w:textAlignment w:val="baseline"/>
        <w:rPr>
          <w:rFonts w:hint="eastAsia" w:ascii="宋体" w:hAnsi="宋体" w:cs="宋体"/>
          <w:snapToGrid w:val="0"/>
          <w:color w:val="auto"/>
          <w:sz w:val="19"/>
          <w:szCs w:val="19"/>
        </w:rPr>
      </w:pPr>
      <w:r>
        <w:rPr>
          <w:rFonts w:ascii="宋体" w:hAnsi="宋体" w:cs="宋体"/>
          <w:snapToGrid w:val="0"/>
          <w:color w:val="auto"/>
          <w:spacing w:val="8"/>
          <w:sz w:val="19"/>
          <w:szCs w:val="19"/>
        </w:rPr>
        <w:t>关于发包人向承包人免费提供满足工程施工需要的场内道路和交通设施的约定：</w:t>
      </w:r>
      <w:r>
        <w:rPr>
          <w:rFonts w:ascii="宋体" w:hAnsi="宋体" w:cs="宋体"/>
          <w:snapToGrid w:val="0"/>
          <w:color w:val="auto"/>
          <w:spacing w:val="8"/>
          <w:sz w:val="19"/>
          <w:szCs w:val="19"/>
          <w:u w:val="single"/>
        </w:rPr>
        <w:t>由承包人</w:t>
      </w:r>
      <w:r>
        <w:rPr>
          <w:rFonts w:ascii="宋体" w:hAnsi="宋体" w:cs="宋体"/>
          <w:snapToGrid w:val="0"/>
          <w:color w:val="auto"/>
          <w:spacing w:val="10"/>
          <w:sz w:val="19"/>
          <w:szCs w:val="19"/>
          <w:u w:val="single"/>
        </w:rPr>
        <w:t>完成并负责维修、保养和管理工作及竣工结束后的拆除并清理</w:t>
      </w:r>
      <w:r>
        <w:rPr>
          <w:rFonts w:ascii="宋体" w:hAnsi="宋体" w:cs="宋体"/>
          <w:snapToGrid w:val="0"/>
          <w:color w:val="auto"/>
          <w:spacing w:val="9"/>
          <w:sz w:val="19"/>
          <w:szCs w:val="19"/>
          <w:u w:val="single"/>
        </w:rPr>
        <w:t>外运等工作，费用已包含在签约</w:t>
      </w:r>
      <w:r>
        <w:rPr>
          <w:rFonts w:ascii="宋体" w:hAnsi="宋体" w:cs="宋体"/>
          <w:snapToGrid w:val="0"/>
          <w:color w:val="auto"/>
          <w:spacing w:val="7"/>
          <w:sz w:val="19"/>
          <w:szCs w:val="19"/>
          <w:u w:val="single"/>
        </w:rPr>
        <w:t>合同价（投标报价）中。</w:t>
      </w:r>
    </w:p>
    <w:p w14:paraId="305B2179">
      <w:pPr>
        <w:kinsoku w:val="0"/>
        <w:autoSpaceDE w:val="0"/>
        <w:autoSpaceDN w:val="0"/>
        <w:adjustRightInd w:val="0"/>
        <w:snapToGrid w:val="0"/>
        <w:spacing w:line="228" w:lineRule="auto"/>
        <w:ind w:left="437"/>
        <w:textAlignment w:val="baseline"/>
        <w:rPr>
          <w:rFonts w:hint="eastAsia" w:ascii="宋体" w:hAnsi="宋体" w:cs="宋体"/>
          <w:snapToGrid w:val="0"/>
          <w:color w:val="auto"/>
          <w:sz w:val="19"/>
          <w:szCs w:val="19"/>
        </w:rPr>
      </w:pPr>
      <w:r>
        <w:rPr>
          <w:rFonts w:ascii="宋体" w:hAnsi="宋体" w:cs="宋体"/>
          <w:snapToGrid w:val="0"/>
          <w:color w:val="auto"/>
          <w:spacing w:val="6"/>
          <w:sz w:val="19"/>
          <w:szCs w:val="19"/>
        </w:rPr>
        <w:t>1.10.4超大件和超重件的运输</w:t>
      </w:r>
    </w:p>
    <w:p w14:paraId="331FE338">
      <w:pPr>
        <w:kinsoku w:val="0"/>
        <w:autoSpaceDE w:val="0"/>
        <w:autoSpaceDN w:val="0"/>
        <w:adjustRightInd w:val="0"/>
        <w:snapToGrid w:val="0"/>
        <w:spacing w:before="77" w:line="228" w:lineRule="auto"/>
        <w:ind w:left="423"/>
        <w:textAlignment w:val="baseline"/>
        <w:rPr>
          <w:rFonts w:hint="eastAsia" w:ascii="宋体" w:hAnsi="宋体" w:cs="宋体"/>
          <w:snapToGrid w:val="0"/>
          <w:color w:val="auto"/>
          <w:sz w:val="19"/>
          <w:szCs w:val="19"/>
        </w:rPr>
      </w:pPr>
      <w:r>
        <w:rPr>
          <w:rFonts w:ascii="宋体" w:hAnsi="宋体" w:cs="宋体"/>
          <w:snapToGrid w:val="0"/>
          <w:color w:val="auto"/>
          <w:spacing w:val="9"/>
          <w:sz w:val="19"/>
          <w:szCs w:val="19"/>
        </w:rPr>
        <w:t>运输超大件或超重件所需的道路和桥梁临时加固改造费用和其他有关费用</w:t>
      </w:r>
      <w:r>
        <w:rPr>
          <w:rFonts w:ascii="宋体" w:hAnsi="宋体" w:cs="宋体"/>
          <w:snapToGrid w:val="0"/>
          <w:color w:val="auto"/>
          <w:spacing w:val="8"/>
          <w:sz w:val="19"/>
          <w:szCs w:val="19"/>
        </w:rPr>
        <w:t>由</w:t>
      </w:r>
      <w:r>
        <w:rPr>
          <w:rFonts w:ascii="宋体" w:hAnsi="宋体" w:cs="宋体"/>
          <w:snapToGrid w:val="0"/>
          <w:color w:val="auto"/>
          <w:spacing w:val="8"/>
          <w:sz w:val="19"/>
          <w:szCs w:val="19"/>
          <w:u w:val="single"/>
        </w:rPr>
        <w:t>承包人</w:t>
      </w:r>
      <w:r>
        <w:rPr>
          <w:rFonts w:ascii="宋体" w:hAnsi="宋体" w:cs="宋体"/>
          <w:snapToGrid w:val="0"/>
          <w:color w:val="auto"/>
          <w:spacing w:val="8"/>
          <w:sz w:val="19"/>
          <w:szCs w:val="19"/>
        </w:rPr>
        <w:t>承担。</w:t>
      </w:r>
    </w:p>
    <w:p w14:paraId="695CA106">
      <w:pPr>
        <w:kinsoku w:val="0"/>
        <w:autoSpaceDE w:val="0"/>
        <w:autoSpaceDN w:val="0"/>
        <w:adjustRightInd w:val="0"/>
        <w:snapToGrid w:val="0"/>
        <w:spacing w:before="77" w:line="228" w:lineRule="auto"/>
        <w:ind w:left="437"/>
        <w:textAlignment w:val="baseline"/>
        <w:rPr>
          <w:rFonts w:hint="eastAsia" w:ascii="宋体" w:hAnsi="宋体" w:cs="宋体"/>
          <w:snapToGrid w:val="0"/>
          <w:color w:val="auto"/>
          <w:sz w:val="19"/>
          <w:szCs w:val="19"/>
        </w:rPr>
      </w:pPr>
      <w:r>
        <w:rPr>
          <w:rFonts w:ascii="宋体" w:hAnsi="宋体" w:cs="宋体"/>
          <w:snapToGrid w:val="0"/>
          <w:color w:val="auto"/>
          <w:spacing w:val="2"/>
          <w:sz w:val="19"/>
          <w:szCs w:val="19"/>
        </w:rPr>
        <w:t>1.11知识产权</w:t>
      </w:r>
    </w:p>
    <w:p w14:paraId="219A6089">
      <w:pPr>
        <w:kinsoku w:val="0"/>
        <w:autoSpaceDE w:val="0"/>
        <w:autoSpaceDN w:val="0"/>
        <w:adjustRightInd w:val="0"/>
        <w:snapToGrid w:val="0"/>
        <w:spacing w:before="197" w:line="303" w:lineRule="auto"/>
        <w:ind w:left="21" w:right="71" w:firstLine="430" w:firstLineChars="207"/>
        <w:textAlignment w:val="baseline"/>
        <w:rPr>
          <w:rFonts w:hint="eastAsia" w:ascii="宋体" w:hAnsi="宋体" w:cs="宋体"/>
          <w:snapToGrid w:val="0"/>
          <w:color w:val="auto"/>
          <w:sz w:val="19"/>
          <w:szCs w:val="19"/>
        </w:rPr>
      </w:pPr>
      <w:r>
        <w:rPr>
          <w:rFonts w:ascii="宋体" w:hAnsi="宋体" w:cs="宋体"/>
          <w:snapToGrid w:val="0"/>
          <w:color w:val="auto"/>
          <w:spacing w:val="9"/>
          <w:sz w:val="19"/>
          <w:szCs w:val="19"/>
        </w:rPr>
        <w:t>1.11.1关于发包人提供给承包人的图纸、发包人为实施工程自行</w:t>
      </w:r>
      <w:r>
        <w:rPr>
          <w:rFonts w:ascii="宋体" w:hAnsi="宋体" w:cs="宋体"/>
          <w:snapToGrid w:val="0"/>
          <w:color w:val="auto"/>
          <w:spacing w:val="8"/>
          <w:sz w:val="19"/>
          <w:szCs w:val="19"/>
        </w:rPr>
        <w:t>编制或委托编制的技术规范以</w:t>
      </w:r>
      <w:r>
        <w:rPr>
          <w:rFonts w:ascii="宋体" w:hAnsi="宋体" w:cs="宋体"/>
          <w:snapToGrid w:val="0"/>
          <w:color w:val="auto"/>
          <w:spacing w:val="10"/>
          <w:sz w:val="19"/>
          <w:szCs w:val="19"/>
        </w:rPr>
        <w:t>及反映发包人关于合同要求或其他类似性质的文件的著作权的归属</w:t>
      </w:r>
      <w:r>
        <w:rPr>
          <w:rFonts w:ascii="宋体" w:hAnsi="宋体" w:cs="宋体"/>
          <w:snapToGrid w:val="0"/>
          <w:color w:val="auto"/>
          <w:spacing w:val="9"/>
          <w:sz w:val="19"/>
          <w:szCs w:val="19"/>
        </w:rPr>
        <w:t>：</w:t>
      </w:r>
      <w:r>
        <w:rPr>
          <w:rFonts w:ascii="宋体" w:hAnsi="宋体" w:cs="宋体"/>
          <w:snapToGrid w:val="0"/>
          <w:color w:val="auto"/>
          <w:spacing w:val="9"/>
          <w:sz w:val="19"/>
          <w:szCs w:val="19"/>
          <w:u w:val="single"/>
        </w:rPr>
        <w:t>属发包人。</w:t>
      </w:r>
    </w:p>
    <w:p w14:paraId="3A763D30">
      <w:pPr>
        <w:kinsoku w:val="0"/>
        <w:autoSpaceDE w:val="0"/>
        <w:autoSpaceDN w:val="0"/>
        <w:adjustRightInd w:val="0"/>
        <w:snapToGrid w:val="0"/>
        <w:spacing w:before="1" w:line="303" w:lineRule="auto"/>
        <w:ind w:left="21" w:right="17" w:firstLine="404"/>
        <w:jc w:val="both"/>
        <w:textAlignment w:val="baseline"/>
        <w:rPr>
          <w:rFonts w:hint="eastAsia" w:ascii="宋体" w:hAnsi="宋体" w:cs="宋体"/>
          <w:snapToGrid w:val="0"/>
          <w:color w:val="auto"/>
          <w:sz w:val="19"/>
          <w:szCs w:val="19"/>
        </w:rPr>
      </w:pPr>
      <w:r>
        <w:rPr>
          <w:rFonts w:ascii="宋体" w:hAnsi="宋体" w:cs="宋体"/>
          <w:snapToGrid w:val="0"/>
          <w:color w:val="auto"/>
          <w:spacing w:val="7"/>
          <w:sz w:val="19"/>
          <w:szCs w:val="19"/>
        </w:rPr>
        <w:t>关于发包人提供的上述文件的使用限制的要求：</w:t>
      </w:r>
      <w:r>
        <w:rPr>
          <w:rFonts w:ascii="宋体" w:hAnsi="宋体" w:cs="宋体"/>
          <w:snapToGrid w:val="0"/>
          <w:color w:val="auto"/>
          <w:spacing w:val="7"/>
          <w:sz w:val="19"/>
          <w:szCs w:val="19"/>
          <w:u w:val="single"/>
        </w:rPr>
        <w:t>承包人未经发包人书面同意，不得向承包人</w:t>
      </w:r>
      <w:r>
        <w:rPr>
          <w:rFonts w:ascii="宋体" w:hAnsi="宋体" w:cs="宋体"/>
          <w:snapToGrid w:val="0"/>
          <w:color w:val="auto"/>
          <w:spacing w:val="9"/>
          <w:sz w:val="19"/>
          <w:szCs w:val="19"/>
          <w:u w:val="single"/>
        </w:rPr>
        <w:t>以外的任何第三人泄露有关图纸内容，并不得移作他用。非因发包人</w:t>
      </w:r>
      <w:r>
        <w:rPr>
          <w:rFonts w:ascii="宋体" w:hAnsi="宋体" w:cs="宋体"/>
          <w:snapToGrid w:val="0"/>
          <w:color w:val="auto"/>
          <w:spacing w:val="8"/>
          <w:sz w:val="19"/>
          <w:szCs w:val="19"/>
          <w:u w:val="single"/>
        </w:rPr>
        <w:t>原因导致图纸内容泄露的，</w:t>
      </w:r>
      <w:r>
        <w:rPr>
          <w:rFonts w:ascii="宋体" w:hAnsi="宋体" w:cs="宋体"/>
          <w:snapToGrid w:val="0"/>
          <w:color w:val="auto"/>
          <w:spacing w:val="12"/>
          <w:sz w:val="19"/>
          <w:szCs w:val="19"/>
          <w:u w:val="single"/>
        </w:rPr>
        <w:t>由承包人承担由此给发包人及第三人造成的一切损害后。在整个施工过程中承包人需根据各专</w:t>
      </w:r>
      <w:r>
        <w:rPr>
          <w:rFonts w:ascii="宋体" w:hAnsi="宋体" w:cs="宋体"/>
          <w:snapToGrid w:val="0"/>
          <w:color w:val="auto"/>
          <w:spacing w:val="6"/>
          <w:sz w:val="19"/>
          <w:szCs w:val="19"/>
          <w:u w:val="single"/>
        </w:rPr>
        <w:t>业图纸的增加和变更，及时做好图纸汇总和更新。</w:t>
      </w:r>
    </w:p>
    <w:p w14:paraId="651636F9">
      <w:pPr>
        <w:kinsoku w:val="0"/>
        <w:autoSpaceDE w:val="0"/>
        <w:autoSpaceDN w:val="0"/>
        <w:adjustRightInd w:val="0"/>
        <w:snapToGrid w:val="0"/>
        <w:spacing w:line="228" w:lineRule="auto"/>
        <w:ind w:left="437"/>
        <w:textAlignment w:val="baseline"/>
        <w:rPr>
          <w:rFonts w:hint="eastAsia" w:ascii="宋体" w:hAnsi="宋体" w:cs="宋体"/>
          <w:snapToGrid w:val="0"/>
          <w:color w:val="auto"/>
          <w:sz w:val="19"/>
          <w:szCs w:val="19"/>
        </w:rPr>
      </w:pPr>
      <w:r>
        <w:rPr>
          <w:rFonts w:ascii="宋体" w:hAnsi="宋体" w:cs="宋体"/>
          <w:snapToGrid w:val="0"/>
          <w:color w:val="auto"/>
          <w:spacing w:val="6"/>
          <w:sz w:val="19"/>
          <w:szCs w:val="19"/>
        </w:rPr>
        <w:t>1.11.2关于承包人为实施工程所编制文件的著作权的归属：</w:t>
      </w:r>
      <w:r>
        <w:rPr>
          <w:rFonts w:ascii="宋体" w:hAnsi="宋体" w:cs="宋体"/>
          <w:snapToGrid w:val="0"/>
          <w:color w:val="auto"/>
          <w:spacing w:val="6"/>
          <w:sz w:val="19"/>
          <w:szCs w:val="19"/>
          <w:u w:val="single"/>
        </w:rPr>
        <w:t>归发包人所有。</w:t>
      </w:r>
    </w:p>
    <w:p w14:paraId="2047D4D0">
      <w:pPr>
        <w:kinsoku w:val="0"/>
        <w:autoSpaceDE w:val="0"/>
        <w:autoSpaceDN w:val="0"/>
        <w:adjustRightInd w:val="0"/>
        <w:snapToGrid w:val="0"/>
        <w:spacing w:before="77" w:line="228" w:lineRule="auto"/>
        <w:ind w:left="426"/>
        <w:textAlignment w:val="baseline"/>
        <w:rPr>
          <w:rFonts w:hint="eastAsia" w:ascii="宋体" w:hAnsi="宋体" w:cs="宋体"/>
          <w:snapToGrid w:val="0"/>
          <w:color w:val="auto"/>
          <w:sz w:val="19"/>
          <w:szCs w:val="19"/>
        </w:rPr>
      </w:pPr>
      <w:r>
        <w:rPr>
          <w:rFonts w:ascii="宋体" w:hAnsi="宋体" w:cs="宋体"/>
          <w:snapToGrid w:val="0"/>
          <w:color w:val="auto"/>
          <w:spacing w:val="9"/>
          <w:sz w:val="19"/>
          <w:szCs w:val="19"/>
        </w:rPr>
        <w:t>关于承包人提供的上述文件的使用限制的要求：</w:t>
      </w:r>
      <w:r>
        <w:rPr>
          <w:rFonts w:ascii="宋体" w:hAnsi="宋体" w:cs="宋体"/>
          <w:snapToGrid w:val="0"/>
          <w:color w:val="auto"/>
          <w:spacing w:val="9"/>
          <w:sz w:val="19"/>
          <w:szCs w:val="19"/>
          <w:u w:val="single"/>
        </w:rPr>
        <w:t>仅限于此工程项目</w:t>
      </w:r>
      <w:r>
        <w:rPr>
          <w:rFonts w:ascii="宋体" w:hAnsi="宋体" w:cs="宋体"/>
          <w:snapToGrid w:val="0"/>
          <w:color w:val="auto"/>
          <w:spacing w:val="9"/>
          <w:sz w:val="19"/>
          <w:szCs w:val="19"/>
        </w:rPr>
        <w:t>。</w:t>
      </w:r>
    </w:p>
    <w:p w14:paraId="7EBBE7AE">
      <w:pPr>
        <w:kinsoku w:val="0"/>
        <w:autoSpaceDE w:val="0"/>
        <w:autoSpaceDN w:val="0"/>
        <w:adjustRightInd w:val="0"/>
        <w:snapToGrid w:val="0"/>
        <w:spacing w:before="78" w:line="303" w:lineRule="auto"/>
        <w:ind w:left="22" w:right="67" w:firstLine="415"/>
        <w:textAlignment w:val="baseline"/>
        <w:rPr>
          <w:rFonts w:hint="eastAsia" w:ascii="宋体" w:hAnsi="宋体" w:cs="宋体"/>
          <w:snapToGrid w:val="0"/>
          <w:color w:val="auto"/>
          <w:sz w:val="19"/>
          <w:szCs w:val="19"/>
        </w:rPr>
      </w:pPr>
      <w:r>
        <w:rPr>
          <w:rFonts w:ascii="宋体" w:hAnsi="宋体" w:cs="宋体"/>
          <w:snapToGrid w:val="0"/>
          <w:color w:val="auto"/>
          <w:spacing w:val="7"/>
          <w:sz w:val="19"/>
          <w:szCs w:val="19"/>
        </w:rPr>
        <w:t>1.11.4承包人在施工过程中所采用的专利、专有技术、技术秘密的使用费的承担方式：</w:t>
      </w:r>
      <w:r>
        <w:rPr>
          <w:rFonts w:ascii="宋体" w:hAnsi="宋体" w:cs="宋体"/>
          <w:snapToGrid w:val="0"/>
          <w:color w:val="auto"/>
          <w:spacing w:val="7"/>
          <w:sz w:val="19"/>
          <w:szCs w:val="19"/>
          <w:u w:val="single"/>
        </w:rPr>
        <w:t>已包含在签约合同价中，由承包人承担。</w:t>
      </w:r>
    </w:p>
    <w:p w14:paraId="09B4004A">
      <w:pPr>
        <w:kinsoku w:val="0"/>
        <w:autoSpaceDE w:val="0"/>
        <w:autoSpaceDN w:val="0"/>
        <w:adjustRightInd w:val="0"/>
        <w:snapToGrid w:val="0"/>
        <w:spacing w:before="1" w:line="228" w:lineRule="auto"/>
        <w:ind w:left="437"/>
        <w:textAlignment w:val="baseline"/>
        <w:rPr>
          <w:rFonts w:hint="eastAsia" w:ascii="宋体" w:hAnsi="宋体" w:cs="宋体"/>
          <w:snapToGrid w:val="0"/>
          <w:color w:val="auto"/>
          <w:sz w:val="19"/>
          <w:szCs w:val="19"/>
        </w:rPr>
      </w:pPr>
      <w:r>
        <w:rPr>
          <w:rFonts w:ascii="宋体" w:hAnsi="宋体" w:cs="宋体"/>
          <w:snapToGrid w:val="0"/>
          <w:color w:val="auto"/>
          <w:spacing w:val="5"/>
          <w:sz w:val="19"/>
          <w:szCs w:val="19"/>
        </w:rPr>
        <w:t>1.1</w:t>
      </w:r>
      <w:r>
        <w:rPr>
          <w:rFonts w:hint="eastAsia" w:ascii="宋体" w:hAnsi="宋体" w:cs="宋体"/>
          <w:snapToGrid w:val="0"/>
          <w:color w:val="auto"/>
          <w:spacing w:val="5"/>
          <w:sz w:val="19"/>
          <w:szCs w:val="19"/>
        </w:rPr>
        <w:t>2</w:t>
      </w:r>
      <w:r>
        <w:rPr>
          <w:rFonts w:ascii="宋体" w:hAnsi="宋体" w:cs="宋体"/>
          <w:snapToGrid w:val="0"/>
          <w:color w:val="auto"/>
          <w:spacing w:val="5"/>
          <w:sz w:val="19"/>
          <w:szCs w:val="19"/>
        </w:rPr>
        <w:t>工程量清单错误的修正</w:t>
      </w:r>
    </w:p>
    <w:p w14:paraId="597BD6F2">
      <w:pPr>
        <w:kinsoku w:val="0"/>
        <w:autoSpaceDE w:val="0"/>
        <w:autoSpaceDN w:val="0"/>
        <w:adjustRightInd w:val="0"/>
        <w:snapToGrid w:val="0"/>
        <w:spacing w:before="197" w:line="227" w:lineRule="auto"/>
        <w:ind w:left="440"/>
        <w:textAlignment w:val="baseline"/>
        <w:rPr>
          <w:rFonts w:hint="eastAsia" w:ascii="宋体" w:hAnsi="宋体" w:cs="宋体"/>
          <w:snapToGrid w:val="0"/>
          <w:color w:val="auto"/>
          <w:sz w:val="19"/>
          <w:szCs w:val="19"/>
        </w:rPr>
      </w:pPr>
      <w:r>
        <w:rPr>
          <w:rFonts w:ascii="宋体" w:hAnsi="宋体" w:cs="宋体"/>
          <w:snapToGrid w:val="0"/>
          <w:color w:val="auto"/>
          <w:spacing w:val="7"/>
          <w:sz w:val="19"/>
          <w:szCs w:val="19"/>
        </w:rPr>
        <w:t>出现工程量清单错误时，是否调整合同价格：</w:t>
      </w:r>
      <w:r>
        <w:rPr>
          <w:rFonts w:ascii="宋体" w:hAnsi="宋体" w:cs="宋体"/>
          <w:snapToGrid w:val="0"/>
          <w:color w:val="auto"/>
          <w:spacing w:val="7"/>
          <w:sz w:val="19"/>
          <w:szCs w:val="19"/>
          <w:u w:val="single"/>
        </w:rPr>
        <w:t>调整方法参照专用条款10.4条执行</w:t>
      </w:r>
      <w:r>
        <w:rPr>
          <w:rFonts w:ascii="宋体" w:hAnsi="宋体" w:cs="宋体"/>
          <w:snapToGrid w:val="0"/>
          <w:color w:val="auto"/>
          <w:spacing w:val="6"/>
          <w:sz w:val="19"/>
          <w:szCs w:val="19"/>
          <w:u w:val="single"/>
        </w:rPr>
        <w:t>。</w:t>
      </w:r>
    </w:p>
    <w:p w14:paraId="7EF1E75D">
      <w:pPr>
        <w:kinsoku w:val="0"/>
        <w:autoSpaceDE w:val="0"/>
        <w:autoSpaceDN w:val="0"/>
        <w:adjustRightInd w:val="0"/>
        <w:snapToGrid w:val="0"/>
        <w:spacing w:before="78" w:line="304" w:lineRule="auto"/>
        <w:ind w:left="23" w:firstLine="406"/>
        <w:textAlignment w:val="baseline"/>
        <w:rPr>
          <w:rFonts w:hint="eastAsia" w:ascii="宋体" w:hAnsi="宋体" w:cs="宋体"/>
          <w:snapToGrid w:val="0"/>
          <w:color w:val="auto"/>
          <w:sz w:val="19"/>
          <w:szCs w:val="19"/>
        </w:rPr>
      </w:pPr>
      <w:r>
        <w:rPr>
          <w:rFonts w:ascii="宋体" w:hAnsi="宋体" w:cs="宋体"/>
          <w:snapToGrid w:val="0"/>
          <w:color w:val="auto"/>
          <w:spacing w:val="9"/>
          <w:sz w:val="19"/>
          <w:szCs w:val="19"/>
        </w:rPr>
        <w:t>允许调整合同价格的工程量偏差范围：</w:t>
      </w:r>
      <w:r>
        <w:rPr>
          <w:rFonts w:ascii="宋体" w:hAnsi="宋体" w:cs="宋体"/>
          <w:snapToGrid w:val="0"/>
          <w:color w:val="auto"/>
          <w:spacing w:val="9"/>
          <w:sz w:val="19"/>
          <w:szCs w:val="19"/>
          <w:u w:val="single"/>
        </w:rPr>
        <w:t>分部分项工程量按实结算，综合单价执行投</w:t>
      </w:r>
      <w:r>
        <w:rPr>
          <w:rFonts w:ascii="宋体" w:hAnsi="宋体" w:cs="宋体"/>
          <w:snapToGrid w:val="0"/>
          <w:color w:val="auto"/>
          <w:spacing w:val="8"/>
          <w:sz w:val="19"/>
          <w:szCs w:val="19"/>
          <w:u w:val="single"/>
        </w:rPr>
        <w:t>标单价。</w:t>
      </w:r>
      <w:r>
        <w:rPr>
          <w:rFonts w:ascii="宋体" w:hAnsi="宋体" w:cs="宋体"/>
          <w:snapToGrid w:val="0"/>
          <w:color w:val="auto"/>
          <w:spacing w:val="7"/>
          <w:sz w:val="19"/>
          <w:szCs w:val="19"/>
          <w:u w:val="single"/>
        </w:rPr>
        <w:t>若工程量清单子目部分或全部取消时，在合同价款中直接核减，发包人对承包人未取得的合理利</w:t>
      </w:r>
      <w:r>
        <w:rPr>
          <w:rFonts w:ascii="宋体" w:hAnsi="宋体" w:cs="宋体"/>
          <w:snapToGrid w:val="0"/>
          <w:color w:val="auto"/>
          <w:spacing w:val="9"/>
          <w:sz w:val="19"/>
          <w:szCs w:val="19"/>
          <w:u w:val="single"/>
        </w:rPr>
        <w:t>润不做任何补偿。</w:t>
      </w:r>
    </w:p>
    <w:p w14:paraId="2145D8BE">
      <w:pPr>
        <w:kinsoku w:val="0"/>
        <w:autoSpaceDE w:val="0"/>
        <w:autoSpaceDN w:val="0"/>
        <w:adjustRightInd w:val="0"/>
        <w:snapToGrid w:val="0"/>
        <w:spacing w:before="118" w:line="227" w:lineRule="auto"/>
        <w:ind w:left="24"/>
        <w:textAlignment w:val="baseline"/>
        <w:outlineLvl w:val="2"/>
        <w:rPr>
          <w:rFonts w:hint="eastAsia" w:ascii="黑体" w:hAnsi="黑体" w:eastAsia="黑体" w:cs="黑体"/>
          <w:snapToGrid w:val="0"/>
          <w:color w:val="auto"/>
          <w:sz w:val="19"/>
          <w:szCs w:val="19"/>
        </w:rPr>
      </w:pPr>
      <w:r>
        <w:rPr>
          <w:rFonts w:ascii="宋体" w:hAnsi="宋体" w:cs="宋体"/>
          <w:snapToGrid w:val="0"/>
          <w:color w:val="auto"/>
          <w:spacing w:val="3"/>
          <w:sz w:val="19"/>
          <w:szCs w:val="19"/>
        </w:rPr>
        <w:t>2.</w:t>
      </w:r>
      <w:r>
        <w:rPr>
          <w:rFonts w:ascii="黑体" w:hAnsi="黑体" w:eastAsia="黑体" w:cs="黑体"/>
          <w:snapToGrid w:val="0"/>
          <w:color w:val="auto"/>
          <w:spacing w:val="3"/>
          <w:sz w:val="19"/>
          <w:szCs w:val="19"/>
        </w:rPr>
        <w:t>发包人</w:t>
      </w:r>
    </w:p>
    <w:p w14:paraId="0F98B18A">
      <w:pPr>
        <w:kinsoku w:val="0"/>
        <w:autoSpaceDE w:val="0"/>
        <w:autoSpaceDN w:val="0"/>
        <w:adjustRightInd w:val="0"/>
        <w:snapToGrid w:val="0"/>
        <w:spacing w:before="199" w:line="228" w:lineRule="auto"/>
        <w:ind w:left="425"/>
        <w:textAlignment w:val="baseline"/>
        <w:rPr>
          <w:rFonts w:hint="eastAsia" w:ascii="宋体" w:hAnsi="宋体" w:cs="宋体"/>
          <w:snapToGrid w:val="0"/>
          <w:color w:val="auto"/>
          <w:sz w:val="19"/>
          <w:szCs w:val="19"/>
        </w:rPr>
      </w:pPr>
      <w:r>
        <w:rPr>
          <w:rFonts w:ascii="宋体" w:hAnsi="宋体" w:cs="宋体"/>
          <w:snapToGrid w:val="0"/>
          <w:color w:val="auto"/>
          <w:spacing w:val="5"/>
          <w:sz w:val="19"/>
          <w:szCs w:val="19"/>
        </w:rPr>
        <w:t>2.</w:t>
      </w:r>
      <w:r>
        <w:rPr>
          <w:rFonts w:hint="eastAsia" w:ascii="宋体" w:hAnsi="宋体" w:cs="宋体"/>
          <w:snapToGrid w:val="0"/>
          <w:color w:val="auto"/>
          <w:spacing w:val="5"/>
          <w:sz w:val="19"/>
          <w:szCs w:val="19"/>
        </w:rPr>
        <w:t>1</w:t>
      </w:r>
      <w:r>
        <w:rPr>
          <w:rFonts w:ascii="宋体" w:hAnsi="宋体" w:cs="宋体"/>
          <w:snapToGrid w:val="0"/>
          <w:color w:val="auto"/>
          <w:spacing w:val="5"/>
          <w:sz w:val="19"/>
          <w:szCs w:val="19"/>
        </w:rPr>
        <w:t>发包人代表</w:t>
      </w:r>
    </w:p>
    <w:p w14:paraId="6FDFBDAB">
      <w:pPr>
        <w:kinsoku w:val="0"/>
        <w:autoSpaceDE w:val="0"/>
        <w:autoSpaceDN w:val="0"/>
        <w:adjustRightInd w:val="0"/>
        <w:snapToGrid w:val="0"/>
        <w:spacing w:before="197" w:line="228" w:lineRule="auto"/>
        <w:ind w:left="426"/>
        <w:textAlignment w:val="baseline"/>
        <w:rPr>
          <w:rFonts w:hint="eastAsia" w:ascii="宋体" w:hAnsi="宋体" w:cs="宋体"/>
          <w:snapToGrid w:val="0"/>
          <w:color w:val="auto"/>
          <w:sz w:val="19"/>
          <w:szCs w:val="19"/>
        </w:rPr>
      </w:pPr>
      <w:r>
        <w:rPr>
          <w:rFonts w:ascii="宋体" w:hAnsi="宋体" w:cs="宋体"/>
          <w:snapToGrid w:val="0"/>
          <w:color w:val="auto"/>
          <w:spacing w:val="1"/>
          <w:sz w:val="19"/>
          <w:szCs w:val="19"/>
        </w:rPr>
        <w:t>发包人代表：</w:t>
      </w:r>
    </w:p>
    <w:p w14:paraId="757C2E59">
      <w:pPr>
        <w:kinsoku w:val="0"/>
        <w:autoSpaceDE w:val="0"/>
        <w:autoSpaceDN w:val="0"/>
        <w:adjustRightInd w:val="0"/>
        <w:snapToGrid w:val="0"/>
        <w:spacing w:before="78" w:line="228" w:lineRule="auto"/>
        <w:ind w:left="423"/>
        <w:textAlignment w:val="baseline"/>
        <w:rPr>
          <w:rFonts w:hint="eastAsia" w:ascii="宋体" w:hAnsi="宋体" w:cs="宋体"/>
          <w:snapToGrid w:val="0"/>
          <w:color w:val="auto"/>
          <w:sz w:val="19"/>
          <w:szCs w:val="19"/>
        </w:rPr>
      </w:pPr>
      <w:r>
        <w:rPr>
          <w:rFonts w:ascii="宋体" w:hAnsi="宋体" w:cs="宋体"/>
          <w:snapToGrid w:val="0"/>
          <w:color w:val="auto"/>
          <w:spacing w:val="2"/>
          <w:sz w:val="19"/>
          <w:szCs w:val="19"/>
        </w:rPr>
        <w:t>姓名：</w:t>
      </w:r>
      <w:r>
        <w:rPr>
          <w:rFonts w:hint="eastAsia" w:ascii="宋体" w:hAnsi="宋体" w:cs="宋体"/>
          <w:snapToGrid w:val="0"/>
          <w:color w:val="auto"/>
          <w:spacing w:val="4"/>
          <w:sz w:val="19"/>
          <w:szCs w:val="19"/>
          <w:u w:val="single"/>
        </w:rPr>
        <w:t xml:space="preserve">    </w:t>
      </w:r>
      <w:r>
        <w:rPr>
          <w:rFonts w:ascii="宋体" w:hAnsi="宋体" w:cs="宋体"/>
          <w:snapToGrid w:val="0"/>
          <w:color w:val="auto"/>
          <w:spacing w:val="2"/>
          <w:sz w:val="19"/>
          <w:szCs w:val="19"/>
        </w:rPr>
        <w:t>；</w:t>
      </w:r>
    </w:p>
    <w:p w14:paraId="594502FC">
      <w:pPr>
        <w:kinsoku w:val="0"/>
        <w:autoSpaceDE w:val="0"/>
        <w:autoSpaceDN w:val="0"/>
        <w:adjustRightInd w:val="0"/>
        <w:snapToGrid w:val="0"/>
        <w:spacing w:before="77" w:line="231" w:lineRule="auto"/>
        <w:ind w:left="423"/>
        <w:textAlignment w:val="baseline"/>
        <w:rPr>
          <w:rFonts w:hint="eastAsia" w:ascii="宋体" w:hAnsi="宋体" w:cs="宋体"/>
          <w:snapToGrid w:val="0"/>
          <w:color w:val="auto"/>
          <w:sz w:val="19"/>
          <w:szCs w:val="19"/>
        </w:rPr>
      </w:pPr>
      <w:r>
        <w:rPr>
          <w:rFonts w:ascii="宋体" w:hAnsi="宋体" w:cs="宋体"/>
          <w:snapToGrid w:val="0"/>
          <w:color w:val="auto"/>
          <w:spacing w:val="6"/>
          <w:sz w:val="19"/>
          <w:szCs w:val="19"/>
        </w:rPr>
        <w:t>联系电话：</w:t>
      </w:r>
      <w:r>
        <w:rPr>
          <w:rFonts w:hint="eastAsia" w:ascii="宋体" w:hAnsi="宋体" w:cs="宋体"/>
          <w:snapToGrid w:val="0"/>
          <w:color w:val="auto"/>
          <w:spacing w:val="4"/>
          <w:sz w:val="19"/>
          <w:szCs w:val="19"/>
          <w:u w:val="single"/>
        </w:rPr>
        <w:t xml:space="preserve">    </w:t>
      </w:r>
      <w:r>
        <w:rPr>
          <w:rFonts w:ascii="宋体" w:hAnsi="宋体" w:cs="宋体"/>
          <w:snapToGrid w:val="0"/>
          <w:color w:val="auto"/>
          <w:spacing w:val="6"/>
          <w:sz w:val="19"/>
          <w:szCs w:val="19"/>
        </w:rPr>
        <w:t>。</w:t>
      </w:r>
    </w:p>
    <w:p w14:paraId="47906DB7">
      <w:pPr>
        <w:kinsoku w:val="0"/>
        <w:autoSpaceDE w:val="0"/>
        <w:autoSpaceDN w:val="0"/>
        <w:adjustRightInd w:val="0"/>
        <w:snapToGrid w:val="0"/>
        <w:spacing w:before="75" w:line="228" w:lineRule="auto"/>
        <w:ind w:left="25"/>
        <w:textAlignment w:val="baseline"/>
        <w:rPr>
          <w:rFonts w:hint="eastAsia" w:ascii="宋体" w:hAnsi="宋体" w:cs="宋体"/>
          <w:snapToGrid w:val="0"/>
          <w:color w:val="auto"/>
          <w:sz w:val="19"/>
          <w:szCs w:val="19"/>
        </w:rPr>
      </w:pPr>
      <w:r>
        <w:rPr>
          <w:rFonts w:ascii="宋体" w:hAnsi="宋体" w:cs="宋体"/>
          <w:snapToGrid w:val="0"/>
          <w:color w:val="auto"/>
          <w:spacing w:val="8"/>
          <w:sz w:val="19"/>
          <w:szCs w:val="19"/>
        </w:rPr>
        <w:t>发包人对发包人代表的授权范围如下：</w:t>
      </w:r>
    </w:p>
    <w:p w14:paraId="0ACDDC1A">
      <w:pPr>
        <w:kinsoku w:val="0"/>
        <w:autoSpaceDE w:val="0"/>
        <w:autoSpaceDN w:val="0"/>
        <w:adjustRightInd w:val="0"/>
        <w:snapToGrid w:val="0"/>
        <w:spacing w:before="76" w:line="266" w:lineRule="auto"/>
        <w:ind w:left="21" w:right="71" w:firstLine="35"/>
        <w:textAlignment w:val="baseline"/>
        <w:rPr>
          <w:rFonts w:hint="eastAsia" w:ascii="宋体" w:hAnsi="宋体" w:cs="宋体"/>
          <w:snapToGrid w:val="0"/>
          <w:color w:val="auto"/>
          <w:sz w:val="19"/>
          <w:szCs w:val="19"/>
        </w:rPr>
      </w:pPr>
      <w:r>
        <w:rPr>
          <w:rFonts w:ascii="宋体" w:hAnsi="宋体" w:cs="宋体"/>
          <w:snapToGrid w:val="0"/>
          <w:color w:val="auto"/>
          <w:spacing w:val="9"/>
          <w:sz w:val="19"/>
          <w:szCs w:val="19"/>
          <w:u w:val="single"/>
        </w:rPr>
        <w:t>(1)在发包人的授权下，行使合同约定的发包人权利，履行合</w:t>
      </w:r>
      <w:r>
        <w:rPr>
          <w:rFonts w:ascii="宋体" w:hAnsi="宋体" w:cs="宋体"/>
          <w:snapToGrid w:val="0"/>
          <w:color w:val="auto"/>
          <w:spacing w:val="8"/>
          <w:sz w:val="19"/>
          <w:szCs w:val="19"/>
          <w:u w:val="single"/>
        </w:rPr>
        <w:t>同约定的发包人职责。全面主持现</w:t>
      </w:r>
      <w:r>
        <w:rPr>
          <w:rFonts w:ascii="宋体" w:hAnsi="宋体" w:cs="宋体"/>
          <w:snapToGrid w:val="0"/>
          <w:color w:val="auto"/>
          <w:spacing w:val="9"/>
          <w:sz w:val="19"/>
          <w:szCs w:val="19"/>
          <w:u w:val="single"/>
        </w:rPr>
        <w:t>场施工管理工作，施工现场的外部协调，对</w:t>
      </w:r>
      <w:r>
        <w:rPr>
          <w:rFonts w:ascii="宋体" w:hAnsi="宋体" w:cs="宋体"/>
          <w:snapToGrid w:val="0"/>
          <w:color w:val="auto"/>
          <w:spacing w:val="8"/>
          <w:sz w:val="19"/>
          <w:szCs w:val="19"/>
          <w:u w:val="single"/>
        </w:rPr>
        <w:t>监理工作进行检查监督。</w:t>
      </w:r>
    </w:p>
    <w:p w14:paraId="16818406">
      <w:pPr>
        <w:kinsoku w:val="0"/>
        <w:autoSpaceDE w:val="0"/>
        <w:autoSpaceDN w:val="0"/>
        <w:adjustRightInd w:val="0"/>
        <w:snapToGrid w:val="0"/>
        <w:spacing w:before="78" w:line="228" w:lineRule="auto"/>
        <w:ind w:left="57"/>
        <w:textAlignment w:val="baseline"/>
        <w:rPr>
          <w:rFonts w:hint="eastAsia" w:ascii="宋体" w:hAnsi="宋体" w:cs="宋体"/>
          <w:snapToGrid w:val="0"/>
          <w:color w:val="auto"/>
          <w:sz w:val="19"/>
          <w:szCs w:val="19"/>
        </w:rPr>
      </w:pPr>
      <w:r>
        <w:rPr>
          <w:rFonts w:ascii="宋体" w:hAnsi="宋体" w:cs="宋体"/>
          <w:snapToGrid w:val="0"/>
          <w:color w:val="auto"/>
          <w:spacing w:val="6"/>
          <w:sz w:val="19"/>
          <w:szCs w:val="19"/>
          <w:u w:val="single"/>
        </w:rPr>
        <w:t>(2)发包人、监理所有文件经发包人授权代表签署后方生效。</w:t>
      </w:r>
    </w:p>
    <w:p w14:paraId="01B2A4F6">
      <w:pPr>
        <w:kinsoku w:val="0"/>
        <w:autoSpaceDE w:val="0"/>
        <w:autoSpaceDN w:val="0"/>
        <w:adjustRightInd w:val="0"/>
        <w:snapToGrid w:val="0"/>
        <w:spacing w:before="66" w:line="303" w:lineRule="auto"/>
        <w:ind w:left="23" w:right="68"/>
        <w:textAlignment w:val="baseline"/>
        <w:rPr>
          <w:rFonts w:hint="eastAsia" w:ascii="宋体" w:hAnsi="宋体" w:cs="宋体"/>
          <w:snapToGrid w:val="0"/>
          <w:color w:val="auto"/>
          <w:sz w:val="19"/>
          <w:szCs w:val="19"/>
        </w:rPr>
      </w:pPr>
      <w:r>
        <w:rPr>
          <w:rFonts w:ascii="宋体" w:hAnsi="宋体" w:cs="宋体"/>
          <w:snapToGrid w:val="0"/>
          <w:color w:val="auto"/>
          <w:spacing w:val="6"/>
          <w:sz w:val="19"/>
          <w:szCs w:val="19"/>
          <w:u w:val="single"/>
        </w:rPr>
        <w:t>(3)发包人的指令、通知由发包人代表签字后，以书面形式交给监理人，由监理人发出及监督执</w:t>
      </w:r>
      <w:r>
        <w:rPr>
          <w:rFonts w:ascii="宋体" w:hAnsi="宋体" w:cs="宋体"/>
          <w:snapToGrid w:val="0"/>
          <w:color w:val="auto"/>
          <w:spacing w:val="7"/>
          <w:sz w:val="19"/>
          <w:szCs w:val="19"/>
          <w:u w:val="single"/>
        </w:rPr>
        <w:t>行，承包人代表或承包人指定收文人在回执签署姓名和收到时间后立即生效。确有必要时，发包人代表或其授权人可发出口头指令，承包人对指令应予以执行。承包人应于发包人代表或其授权</w:t>
      </w:r>
      <w:r>
        <w:rPr>
          <w:rFonts w:ascii="宋体" w:hAnsi="宋体" w:cs="宋体"/>
          <w:snapToGrid w:val="0"/>
          <w:color w:val="auto"/>
          <w:spacing w:val="8"/>
          <w:sz w:val="19"/>
          <w:szCs w:val="19"/>
          <w:u w:val="single"/>
        </w:rPr>
        <w:t>人发出口头指令后3天内提出书面确认要求，承包人未按时提出确认要求的，责任由承包人承</w:t>
      </w:r>
      <w:r>
        <w:rPr>
          <w:rFonts w:ascii="宋体" w:hAnsi="宋体" w:cs="宋体"/>
          <w:snapToGrid w:val="0"/>
          <w:color w:val="auto"/>
          <w:spacing w:val="6"/>
          <w:sz w:val="19"/>
          <w:szCs w:val="19"/>
          <w:u w:val="single"/>
        </w:rPr>
        <w:t>担。</w:t>
      </w:r>
    </w:p>
    <w:p w14:paraId="3D6F2F7C">
      <w:pPr>
        <w:tabs>
          <w:tab w:val="left" w:pos="126"/>
        </w:tabs>
        <w:kinsoku w:val="0"/>
        <w:autoSpaceDE w:val="0"/>
        <w:autoSpaceDN w:val="0"/>
        <w:adjustRightInd w:val="0"/>
        <w:snapToGrid w:val="0"/>
        <w:spacing w:before="1" w:line="288" w:lineRule="auto"/>
        <w:ind w:left="14" w:right="68" w:firstLine="42"/>
        <w:textAlignment w:val="baseline"/>
        <w:rPr>
          <w:rFonts w:hint="eastAsia" w:ascii="宋体" w:hAnsi="宋体" w:cs="宋体"/>
          <w:snapToGrid w:val="0"/>
          <w:color w:val="auto"/>
          <w:sz w:val="19"/>
          <w:szCs w:val="19"/>
        </w:rPr>
      </w:pPr>
      <w:r>
        <w:rPr>
          <w:rFonts w:ascii="宋体" w:hAnsi="宋体" w:cs="宋体"/>
          <w:snapToGrid w:val="0"/>
          <w:color w:val="auto"/>
          <w:spacing w:val="6"/>
          <w:sz w:val="19"/>
          <w:szCs w:val="19"/>
          <w:u w:val="single"/>
        </w:rPr>
        <w:t>(4)承包人认为发包人的指令不合理，应在收到指</w:t>
      </w:r>
      <w:r>
        <w:rPr>
          <w:rFonts w:ascii="宋体" w:hAnsi="宋体" w:cs="宋体"/>
          <w:snapToGrid w:val="0"/>
          <w:color w:val="auto"/>
          <w:spacing w:val="5"/>
          <w:sz w:val="19"/>
          <w:szCs w:val="19"/>
          <w:u w:val="single"/>
        </w:rPr>
        <w:t>令后24小时内提出书面申告，以便发包人代表</w:t>
      </w:r>
      <w:r>
        <w:rPr>
          <w:rFonts w:ascii="宋体" w:hAnsi="宋体" w:cs="宋体"/>
          <w:snapToGrid w:val="0"/>
          <w:color w:val="auto"/>
          <w:spacing w:val="8"/>
          <w:sz w:val="19"/>
          <w:szCs w:val="19"/>
          <w:u w:val="single"/>
        </w:rPr>
        <w:t>作出修改指令或继续执行原指令的决定，逾期未提出书</w:t>
      </w:r>
      <w:r>
        <w:rPr>
          <w:rFonts w:ascii="宋体" w:hAnsi="宋体" w:cs="宋体"/>
          <w:snapToGrid w:val="0"/>
          <w:color w:val="auto"/>
          <w:spacing w:val="7"/>
          <w:sz w:val="19"/>
          <w:szCs w:val="19"/>
          <w:u w:val="single"/>
        </w:rPr>
        <w:t>面申告则视作承包人认可。在紧急情况下</w:t>
      </w:r>
      <w:r>
        <w:rPr>
          <w:rFonts w:ascii="宋体" w:hAnsi="宋体" w:cs="宋体"/>
          <w:snapToGrid w:val="0"/>
          <w:color w:val="auto"/>
          <w:spacing w:val="5"/>
          <w:sz w:val="19"/>
          <w:szCs w:val="19"/>
          <w:u w:val="single"/>
        </w:rPr>
        <w:t>（紧急标准由发包人界定</w:t>
      </w:r>
      <w:r>
        <w:rPr>
          <w:rFonts w:ascii="宋体" w:hAnsi="宋体" w:cs="宋体"/>
          <w:snapToGrid w:val="0"/>
          <w:color w:val="auto"/>
          <w:spacing w:val="2"/>
          <w:sz w:val="19"/>
          <w:szCs w:val="19"/>
          <w:u w:val="single"/>
        </w:rPr>
        <w:t>），</w:t>
      </w:r>
      <w:r>
        <w:rPr>
          <w:rFonts w:ascii="宋体" w:hAnsi="宋体" w:cs="宋体"/>
          <w:snapToGrid w:val="0"/>
          <w:color w:val="auto"/>
          <w:spacing w:val="5"/>
          <w:sz w:val="19"/>
          <w:szCs w:val="19"/>
          <w:u w:val="single"/>
        </w:rPr>
        <w:t>发包人要求承包人立即执行的指令，承包人应无条件予以执行，承</w:t>
      </w:r>
      <w:r>
        <w:rPr>
          <w:rFonts w:ascii="宋体" w:hAnsi="宋体" w:cs="宋体"/>
          <w:snapToGrid w:val="0"/>
          <w:color w:val="auto"/>
          <w:spacing w:val="8"/>
          <w:sz w:val="19"/>
          <w:szCs w:val="19"/>
          <w:u w:val="single"/>
        </w:rPr>
        <w:t>包人拒不按时执行指令的，发包人有权解除合同、按合同有</w:t>
      </w:r>
      <w:r>
        <w:rPr>
          <w:rFonts w:ascii="宋体" w:hAnsi="宋体" w:cs="宋体"/>
          <w:snapToGrid w:val="0"/>
          <w:color w:val="auto"/>
          <w:spacing w:val="7"/>
          <w:sz w:val="19"/>
          <w:szCs w:val="19"/>
          <w:u w:val="single"/>
        </w:rPr>
        <w:t>关约定追究承包人违约责任，并要求</w:t>
      </w:r>
      <w:r>
        <w:rPr>
          <w:rFonts w:ascii="宋体" w:hAnsi="宋体" w:cs="宋体"/>
          <w:snapToGrid w:val="0"/>
          <w:color w:val="auto"/>
          <w:spacing w:val="9"/>
          <w:sz w:val="19"/>
          <w:szCs w:val="19"/>
          <w:u w:val="single"/>
        </w:rPr>
        <w:t>其赔偿由此造成的一切损失。</w:t>
      </w:r>
    </w:p>
    <w:p w14:paraId="6D7D71C7">
      <w:pPr>
        <w:kinsoku w:val="0"/>
        <w:autoSpaceDE w:val="0"/>
        <w:autoSpaceDN w:val="0"/>
        <w:adjustRightInd w:val="0"/>
        <w:snapToGrid w:val="0"/>
        <w:spacing w:before="77" w:line="265" w:lineRule="auto"/>
        <w:ind w:left="20" w:right="69" w:firstLine="36"/>
        <w:textAlignment w:val="baseline"/>
        <w:rPr>
          <w:rFonts w:hint="eastAsia" w:ascii="宋体" w:hAnsi="宋体" w:cs="宋体"/>
          <w:snapToGrid w:val="0"/>
          <w:color w:val="auto"/>
          <w:sz w:val="19"/>
          <w:szCs w:val="19"/>
        </w:rPr>
      </w:pPr>
      <w:r>
        <w:rPr>
          <w:rFonts w:ascii="宋体" w:hAnsi="宋体" w:cs="宋体"/>
          <w:snapToGrid w:val="0"/>
          <w:color w:val="auto"/>
          <w:spacing w:val="9"/>
          <w:sz w:val="19"/>
          <w:szCs w:val="19"/>
          <w:u w:val="single"/>
        </w:rPr>
        <w:t>(5)初步批准工程款支付、初步审核设计变更、现场签证以及</w:t>
      </w:r>
      <w:r>
        <w:rPr>
          <w:rFonts w:ascii="宋体" w:hAnsi="宋体" w:cs="宋体"/>
          <w:snapToGrid w:val="0"/>
          <w:color w:val="auto"/>
          <w:spacing w:val="8"/>
          <w:sz w:val="19"/>
          <w:szCs w:val="19"/>
          <w:u w:val="single"/>
        </w:rPr>
        <w:t>工期补偿，初步确认工程竣工验收</w:t>
      </w:r>
      <w:r>
        <w:rPr>
          <w:rFonts w:ascii="宋体" w:hAnsi="宋体" w:cs="宋体"/>
          <w:snapToGrid w:val="0"/>
          <w:color w:val="auto"/>
          <w:spacing w:val="9"/>
          <w:sz w:val="19"/>
          <w:szCs w:val="19"/>
          <w:u w:val="single"/>
        </w:rPr>
        <w:t>报告等事项，工期及所有经济类相关事项须待发包人的审批程序完成后</w:t>
      </w:r>
      <w:r>
        <w:rPr>
          <w:rFonts w:ascii="宋体" w:hAnsi="宋体" w:cs="宋体"/>
          <w:snapToGrid w:val="0"/>
          <w:color w:val="auto"/>
          <w:spacing w:val="8"/>
          <w:sz w:val="19"/>
          <w:szCs w:val="19"/>
          <w:u w:val="single"/>
        </w:rPr>
        <w:t>方为有效。</w:t>
      </w:r>
    </w:p>
    <w:p w14:paraId="0082C5F3">
      <w:pPr>
        <w:kinsoku w:val="0"/>
        <w:autoSpaceDE w:val="0"/>
        <w:autoSpaceDN w:val="0"/>
        <w:adjustRightInd w:val="0"/>
        <w:snapToGrid w:val="0"/>
        <w:spacing w:before="78" w:line="228" w:lineRule="auto"/>
        <w:ind w:left="425"/>
        <w:textAlignment w:val="baseline"/>
        <w:rPr>
          <w:rFonts w:hint="eastAsia" w:ascii="宋体" w:hAnsi="宋体" w:cs="宋体"/>
          <w:snapToGrid w:val="0"/>
          <w:color w:val="auto"/>
          <w:sz w:val="19"/>
          <w:szCs w:val="19"/>
        </w:rPr>
      </w:pPr>
      <w:r>
        <w:rPr>
          <w:rFonts w:ascii="宋体" w:hAnsi="宋体" w:cs="宋体"/>
          <w:snapToGrid w:val="0"/>
          <w:color w:val="auto"/>
          <w:spacing w:val="8"/>
          <w:sz w:val="19"/>
          <w:szCs w:val="19"/>
        </w:rPr>
        <w:t>2.</w:t>
      </w:r>
      <w:r>
        <w:rPr>
          <w:rFonts w:hint="eastAsia" w:ascii="宋体" w:hAnsi="宋体" w:cs="宋体"/>
          <w:snapToGrid w:val="0"/>
          <w:color w:val="auto"/>
          <w:spacing w:val="8"/>
          <w:sz w:val="19"/>
          <w:szCs w:val="19"/>
        </w:rPr>
        <w:t>2</w:t>
      </w:r>
      <w:r>
        <w:rPr>
          <w:rFonts w:ascii="宋体" w:hAnsi="宋体" w:cs="宋体"/>
          <w:snapToGrid w:val="0"/>
          <w:color w:val="auto"/>
          <w:spacing w:val="8"/>
          <w:sz w:val="19"/>
          <w:szCs w:val="19"/>
        </w:rPr>
        <w:t>施工现场、施工条件和基础资料的提供</w:t>
      </w:r>
    </w:p>
    <w:p w14:paraId="33F0A90F">
      <w:pPr>
        <w:kinsoku w:val="0"/>
        <w:autoSpaceDE w:val="0"/>
        <w:autoSpaceDN w:val="0"/>
        <w:adjustRightInd w:val="0"/>
        <w:snapToGrid w:val="0"/>
        <w:spacing w:before="197" w:line="228" w:lineRule="auto"/>
        <w:ind w:left="425"/>
        <w:textAlignment w:val="baseline"/>
        <w:rPr>
          <w:rFonts w:hint="eastAsia" w:ascii="宋体" w:hAnsi="宋体" w:cs="宋体"/>
          <w:snapToGrid w:val="0"/>
          <w:color w:val="auto"/>
          <w:sz w:val="19"/>
          <w:szCs w:val="19"/>
        </w:rPr>
      </w:pPr>
      <w:r>
        <w:rPr>
          <w:rFonts w:ascii="宋体" w:hAnsi="宋体" w:cs="宋体"/>
          <w:snapToGrid w:val="0"/>
          <w:color w:val="auto"/>
          <w:spacing w:val="6"/>
          <w:sz w:val="19"/>
          <w:szCs w:val="19"/>
        </w:rPr>
        <w:t>2.</w:t>
      </w:r>
      <w:r>
        <w:rPr>
          <w:rFonts w:hint="eastAsia" w:ascii="宋体" w:hAnsi="宋体" w:cs="宋体"/>
          <w:snapToGrid w:val="0"/>
          <w:color w:val="auto"/>
          <w:spacing w:val="6"/>
          <w:sz w:val="19"/>
          <w:szCs w:val="19"/>
        </w:rPr>
        <w:t>2</w:t>
      </w:r>
      <w:r>
        <w:rPr>
          <w:rFonts w:ascii="宋体" w:hAnsi="宋体" w:cs="宋体"/>
          <w:snapToGrid w:val="0"/>
          <w:color w:val="auto"/>
          <w:spacing w:val="6"/>
          <w:sz w:val="19"/>
          <w:szCs w:val="19"/>
        </w:rPr>
        <w:t>.1提供施工现场</w:t>
      </w:r>
    </w:p>
    <w:p w14:paraId="32927D9E">
      <w:pPr>
        <w:kinsoku w:val="0"/>
        <w:autoSpaceDE w:val="0"/>
        <w:autoSpaceDN w:val="0"/>
        <w:adjustRightInd w:val="0"/>
        <w:snapToGrid w:val="0"/>
        <w:spacing w:before="77" w:line="229" w:lineRule="auto"/>
        <w:ind w:left="426"/>
        <w:textAlignment w:val="baseline"/>
        <w:rPr>
          <w:rFonts w:hint="eastAsia" w:ascii="宋体" w:hAnsi="宋体" w:cs="宋体"/>
          <w:snapToGrid w:val="0"/>
          <w:color w:val="auto"/>
          <w:sz w:val="19"/>
          <w:szCs w:val="19"/>
        </w:rPr>
      </w:pPr>
      <w:r>
        <w:rPr>
          <w:rFonts w:ascii="宋体" w:hAnsi="宋体" w:cs="宋体"/>
          <w:snapToGrid w:val="0"/>
          <w:color w:val="auto"/>
          <w:spacing w:val="7"/>
          <w:sz w:val="19"/>
          <w:szCs w:val="19"/>
        </w:rPr>
        <w:t>关于发包人移交施工现场的期限要求：</w:t>
      </w:r>
      <w:r>
        <w:rPr>
          <w:rFonts w:ascii="宋体" w:hAnsi="宋体" w:cs="宋体"/>
          <w:snapToGrid w:val="0"/>
          <w:color w:val="auto"/>
          <w:spacing w:val="7"/>
          <w:sz w:val="19"/>
          <w:szCs w:val="19"/>
          <w:u w:val="single"/>
        </w:rPr>
        <w:t>开工前7天</w:t>
      </w:r>
      <w:r>
        <w:rPr>
          <w:rFonts w:ascii="宋体" w:hAnsi="宋体" w:cs="宋体"/>
          <w:snapToGrid w:val="0"/>
          <w:color w:val="auto"/>
          <w:spacing w:val="7"/>
          <w:sz w:val="19"/>
          <w:szCs w:val="19"/>
        </w:rPr>
        <w:t>。</w:t>
      </w:r>
    </w:p>
    <w:p w14:paraId="38E9DB39">
      <w:pPr>
        <w:kinsoku w:val="0"/>
        <w:autoSpaceDE w:val="0"/>
        <w:autoSpaceDN w:val="0"/>
        <w:adjustRightInd w:val="0"/>
        <w:snapToGrid w:val="0"/>
        <w:spacing w:before="76" w:line="228" w:lineRule="auto"/>
        <w:ind w:left="425"/>
        <w:textAlignment w:val="baseline"/>
        <w:rPr>
          <w:rFonts w:hint="eastAsia" w:ascii="宋体" w:hAnsi="宋体" w:cs="宋体"/>
          <w:snapToGrid w:val="0"/>
          <w:color w:val="auto"/>
          <w:sz w:val="19"/>
          <w:szCs w:val="19"/>
        </w:rPr>
      </w:pPr>
      <w:r>
        <w:rPr>
          <w:rFonts w:ascii="宋体" w:hAnsi="宋体" w:cs="宋体"/>
          <w:snapToGrid w:val="0"/>
          <w:color w:val="auto"/>
          <w:spacing w:val="6"/>
          <w:sz w:val="19"/>
          <w:szCs w:val="19"/>
        </w:rPr>
        <w:t>2.</w:t>
      </w:r>
      <w:r>
        <w:rPr>
          <w:rFonts w:hint="eastAsia" w:ascii="宋体" w:hAnsi="宋体" w:cs="宋体"/>
          <w:snapToGrid w:val="0"/>
          <w:color w:val="auto"/>
          <w:spacing w:val="6"/>
          <w:sz w:val="19"/>
          <w:szCs w:val="19"/>
        </w:rPr>
        <w:t>2</w:t>
      </w:r>
      <w:r>
        <w:rPr>
          <w:rFonts w:ascii="宋体" w:hAnsi="宋体" w:cs="宋体"/>
          <w:snapToGrid w:val="0"/>
          <w:color w:val="auto"/>
          <w:spacing w:val="6"/>
          <w:sz w:val="19"/>
          <w:szCs w:val="19"/>
        </w:rPr>
        <w:t>.2提供施工条件</w:t>
      </w:r>
    </w:p>
    <w:p w14:paraId="7E8BDA1B">
      <w:pPr>
        <w:kinsoku w:val="0"/>
        <w:autoSpaceDE w:val="0"/>
        <w:autoSpaceDN w:val="0"/>
        <w:adjustRightInd w:val="0"/>
        <w:snapToGrid w:val="0"/>
        <w:spacing w:before="77" w:line="228" w:lineRule="auto"/>
        <w:ind w:left="426"/>
        <w:textAlignment w:val="baseline"/>
        <w:rPr>
          <w:rFonts w:hint="eastAsia" w:ascii="宋体" w:hAnsi="宋体" w:cs="宋体"/>
          <w:snapToGrid w:val="0"/>
          <w:color w:val="auto"/>
          <w:sz w:val="19"/>
          <w:szCs w:val="19"/>
        </w:rPr>
      </w:pPr>
      <w:r>
        <w:rPr>
          <w:rFonts w:ascii="宋体" w:hAnsi="宋体" w:cs="宋体"/>
          <w:snapToGrid w:val="0"/>
          <w:color w:val="auto"/>
          <w:spacing w:val="5"/>
          <w:sz w:val="19"/>
          <w:szCs w:val="19"/>
        </w:rPr>
        <w:t>关于发包人应负责提供施工所需要的条件，包括：</w:t>
      </w:r>
    </w:p>
    <w:p w14:paraId="563B2F66">
      <w:pPr>
        <w:kinsoku w:val="0"/>
        <w:autoSpaceDE w:val="0"/>
        <w:autoSpaceDN w:val="0"/>
        <w:adjustRightInd w:val="0"/>
        <w:snapToGrid w:val="0"/>
        <w:spacing w:before="80" w:line="284" w:lineRule="auto"/>
        <w:ind w:left="23" w:right="66" w:firstLine="434"/>
        <w:textAlignment w:val="baseline"/>
        <w:rPr>
          <w:rFonts w:hint="eastAsia" w:ascii="宋体" w:hAnsi="宋体" w:cs="宋体"/>
          <w:snapToGrid w:val="0"/>
          <w:color w:val="auto"/>
          <w:sz w:val="19"/>
          <w:szCs w:val="19"/>
        </w:rPr>
      </w:pPr>
      <w:r>
        <w:rPr>
          <w:rFonts w:ascii="宋体" w:hAnsi="宋体" w:cs="宋体"/>
          <w:snapToGrid w:val="0"/>
          <w:color w:val="auto"/>
          <w:spacing w:val="9"/>
          <w:sz w:val="19"/>
          <w:szCs w:val="19"/>
          <w:u w:val="single"/>
        </w:rPr>
        <w:t>(1)施工场地具备施工条件的要求及完成的时间：施工</w:t>
      </w:r>
      <w:r>
        <w:rPr>
          <w:rFonts w:ascii="宋体" w:hAnsi="宋体" w:cs="宋体"/>
          <w:snapToGrid w:val="0"/>
          <w:color w:val="auto"/>
          <w:spacing w:val="8"/>
          <w:sz w:val="19"/>
          <w:szCs w:val="19"/>
          <w:u w:val="single"/>
        </w:rPr>
        <w:t>场地以承包人投标前实地踏勘的场地</w:t>
      </w:r>
      <w:r>
        <w:rPr>
          <w:rFonts w:ascii="宋体" w:hAnsi="宋体" w:cs="宋体"/>
          <w:snapToGrid w:val="0"/>
          <w:color w:val="auto"/>
          <w:spacing w:val="7"/>
          <w:sz w:val="19"/>
          <w:szCs w:val="19"/>
          <w:u w:val="single"/>
        </w:rPr>
        <w:t>条件为准。承包人应自行到工地勘察以充分了解工地位置、邻近建筑物、道路、储存空间、起卸限制及任何其他足以影响投标报价之情况。中标后，承包人不得因忽视或误解工地情况提出费用</w:t>
      </w:r>
      <w:r>
        <w:rPr>
          <w:rFonts w:ascii="宋体" w:hAnsi="宋体" w:cs="宋体"/>
          <w:snapToGrid w:val="0"/>
          <w:color w:val="auto"/>
          <w:spacing w:val="3"/>
          <w:sz w:val="19"/>
          <w:szCs w:val="19"/>
          <w:u w:val="single"/>
        </w:rPr>
        <w:t>或工期索赔。</w:t>
      </w:r>
    </w:p>
    <w:p w14:paraId="379643FB">
      <w:pPr>
        <w:kinsoku w:val="0"/>
        <w:autoSpaceDE w:val="0"/>
        <w:autoSpaceDN w:val="0"/>
        <w:adjustRightInd w:val="0"/>
        <w:snapToGrid w:val="0"/>
        <w:spacing w:before="73" w:line="294" w:lineRule="auto"/>
        <w:ind w:left="22" w:right="14" w:firstLine="435"/>
        <w:textAlignment w:val="baseline"/>
        <w:rPr>
          <w:rFonts w:hint="eastAsia" w:ascii="宋体" w:hAnsi="宋体" w:cs="宋体"/>
          <w:snapToGrid w:val="0"/>
          <w:color w:val="auto"/>
          <w:sz w:val="19"/>
          <w:szCs w:val="19"/>
        </w:rPr>
      </w:pPr>
      <w:r>
        <w:rPr>
          <w:rFonts w:ascii="宋体" w:hAnsi="宋体" w:cs="宋体"/>
          <w:snapToGrid w:val="0"/>
          <w:color w:val="auto"/>
          <w:spacing w:val="7"/>
          <w:sz w:val="19"/>
          <w:szCs w:val="19"/>
          <w:u w:val="single"/>
        </w:rPr>
        <w:t>(2)承包人自行考虑施工用水、用电，负责施工现场临时用水、用电工作，进行统一管理，包括但不限于以下内容：①承包人承担整个工地的水电管理（含生活区）及维修（费用已含在报</w:t>
      </w:r>
      <w:r>
        <w:rPr>
          <w:rFonts w:ascii="宋体" w:hAnsi="宋体" w:cs="宋体"/>
          <w:snapToGrid w:val="0"/>
          <w:color w:val="auto"/>
          <w:spacing w:val="8"/>
          <w:sz w:val="19"/>
          <w:szCs w:val="19"/>
          <w:u w:val="single"/>
        </w:rPr>
        <w:t>价中）任务。现场内的水、电线路由承包人根据施工需要及有关规范自</w:t>
      </w:r>
      <w:r>
        <w:rPr>
          <w:rFonts w:ascii="宋体" w:hAnsi="宋体" w:cs="宋体"/>
          <w:snapToGrid w:val="0"/>
          <w:color w:val="auto"/>
          <w:spacing w:val="7"/>
          <w:sz w:val="19"/>
          <w:szCs w:val="19"/>
          <w:u w:val="single"/>
        </w:rPr>
        <w:t>行布置，单独装表计量，承包人自行缴纳水电费用，发包人不提供发票，上述费用已计入合同价款中，结算时不再另行支付。②施工现场用水用电不足部分由承包人自行解决，费用由承包人承担。③承包人负责布设临时水、电设施并进行日常维护管理以保证满足整个工程期间的需要，所发生的布设、维护管理费</w:t>
      </w:r>
      <w:r>
        <w:rPr>
          <w:rFonts w:ascii="宋体" w:hAnsi="宋体" w:cs="宋体"/>
          <w:snapToGrid w:val="0"/>
          <w:color w:val="auto"/>
          <w:spacing w:val="9"/>
          <w:sz w:val="19"/>
          <w:szCs w:val="19"/>
          <w:u w:val="single"/>
        </w:rPr>
        <w:t>用已包含在投标报价内发包人不另外签证支付。④承包人应充分考虑用</w:t>
      </w:r>
      <w:r>
        <w:rPr>
          <w:rFonts w:ascii="宋体" w:hAnsi="宋体" w:cs="宋体"/>
          <w:snapToGrid w:val="0"/>
          <w:color w:val="auto"/>
          <w:spacing w:val="8"/>
          <w:sz w:val="19"/>
          <w:szCs w:val="19"/>
          <w:u w:val="single"/>
        </w:rPr>
        <w:t>电负荷控制和漏电保护，</w:t>
      </w:r>
      <w:r>
        <w:rPr>
          <w:rFonts w:ascii="宋体" w:hAnsi="宋体" w:cs="宋体"/>
          <w:snapToGrid w:val="0"/>
          <w:color w:val="auto"/>
          <w:spacing w:val="9"/>
          <w:sz w:val="19"/>
          <w:szCs w:val="19"/>
          <w:u w:val="single"/>
        </w:rPr>
        <w:t>否则承担一切损失。⑤电讯由承包人自行解决。</w:t>
      </w:r>
    </w:p>
    <w:p w14:paraId="1ABACB8D">
      <w:pPr>
        <w:kinsoku w:val="0"/>
        <w:autoSpaceDE w:val="0"/>
        <w:autoSpaceDN w:val="0"/>
        <w:adjustRightInd w:val="0"/>
        <w:snapToGrid w:val="0"/>
        <w:spacing w:before="80" w:line="228" w:lineRule="auto"/>
        <w:ind w:left="458"/>
        <w:textAlignment w:val="baseline"/>
        <w:rPr>
          <w:rFonts w:hint="eastAsia" w:ascii="宋体" w:hAnsi="宋体" w:cs="宋体"/>
          <w:snapToGrid w:val="0"/>
          <w:color w:val="auto"/>
          <w:sz w:val="19"/>
          <w:szCs w:val="19"/>
        </w:rPr>
      </w:pPr>
      <w:r>
        <w:rPr>
          <w:rFonts w:ascii="宋体" w:hAnsi="宋体" w:cs="宋体"/>
          <w:snapToGrid w:val="0"/>
          <w:color w:val="auto"/>
          <w:spacing w:val="5"/>
          <w:sz w:val="19"/>
          <w:szCs w:val="19"/>
          <w:u w:val="single"/>
        </w:rPr>
        <w:t>(3)施工场地与公共道路的通道开通时间和要求：开工前。</w:t>
      </w:r>
    </w:p>
    <w:p w14:paraId="0B1FB21F">
      <w:pPr>
        <w:kinsoku w:val="0"/>
        <w:autoSpaceDE w:val="0"/>
        <w:autoSpaceDN w:val="0"/>
        <w:adjustRightInd w:val="0"/>
        <w:snapToGrid w:val="0"/>
        <w:spacing w:before="76" w:line="266" w:lineRule="auto"/>
        <w:ind w:left="42" w:right="66" w:firstLine="415"/>
        <w:textAlignment w:val="baseline"/>
        <w:rPr>
          <w:rFonts w:hint="eastAsia" w:ascii="宋体" w:hAnsi="宋体" w:cs="宋体"/>
          <w:snapToGrid w:val="0"/>
          <w:color w:val="auto"/>
          <w:sz w:val="19"/>
          <w:szCs w:val="19"/>
        </w:rPr>
      </w:pPr>
      <w:r>
        <w:rPr>
          <w:rFonts w:ascii="宋体" w:hAnsi="宋体" w:cs="宋体"/>
          <w:snapToGrid w:val="0"/>
          <w:color w:val="auto"/>
          <w:spacing w:val="9"/>
          <w:sz w:val="19"/>
          <w:szCs w:val="19"/>
          <w:u w:val="single"/>
        </w:rPr>
        <w:t>(4)工程地质和地下管线资料的提供时间：开工前。如</w:t>
      </w:r>
      <w:r>
        <w:rPr>
          <w:rFonts w:ascii="宋体" w:hAnsi="宋体" w:cs="宋体"/>
          <w:snapToGrid w:val="0"/>
          <w:color w:val="auto"/>
          <w:spacing w:val="8"/>
          <w:sz w:val="19"/>
          <w:szCs w:val="19"/>
          <w:u w:val="single"/>
        </w:rPr>
        <w:t>承包人施工中发现有地下管线应及时</w:t>
      </w:r>
      <w:r>
        <w:rPr>
          <w:rFonts w:ascii="宋体" w:hAnsi="宋体" w:cs="宋体"/>
          <w:snapToGrid w:val="0"/>
          <w:color w:val="auto"/>
          <w:spacing w:val="3"/>
          <w:sz w:val="19"/>
          <w:szCs w:val="19"/>
          <w:u w:val="single"/>
        </w:rPr>
        <w:t>向发包人及监理汇报。</w:t>
      </w:r>
    </w:p>
    <w:p w14:paraId="5A011731">
      <w:pPr>
        <w:kinsoku w:val="0"/>
        <w:autoSpaceDE w:val="0"/>
        <w:autoSpaceDN w:val="0"/>
        <w:adjustRightInd w:val="0"/>
        <w:snapToGrid w:val="0"/>
        <w:spacing w:before="77" w:line="228" w:lineRule="auto"/>
        <w:ind w:left="458"/>
        <w:textAlignment w:val="baseline"/>
        <w:rPr>
          <w:rFonts w:hint="eastAsia" w:ascii="宋体" w:hAnsi="宋体" w:cs="宋体"/>
          <w:snapToGrid w:val="0"/>
          <w:color w:val="auto"/>
          <w:sz w:val="19"/>
          <w:szCs w:val="19"/>
        </w:rPr>
      </w:pPr>
      <w:r>
        <w:rPr>
          <w:rFonts w:ascii="宋体" w:hAnsi="宋体" w:cs="宋体"/>
          <w:snapToGrid w:val="0"/>
          <w:color w:val="auto"/>
          <w:spacing w:val="7"/>
          <w:sz w:val="19"/>
          <w:szCs w:val="19"/>
          <w:u w:val="single"/>
        </w:rPr>
        <w:t>(5)由发包人办理的施工所需证件、批件的名称和完成</w:t>
      </w:r>
      <w:r>
        <w:rPr>
          <w:rFonts w:ascii="宋体" w:hAnsi="宋体" w:cs="宋体"/>
          <w:snapToGrid w:val="0"/>
          <w:color w:val="auto"/>
          <w:spacing w:val="6"/>
          <w:sz w:val="19"/>
          <w:szCs w:val="19"/>
          <w:u w:val="single"/>
        </w:rPr>
        <w:t>时间：</w:t>
      </w:r>
      <w:r>
        <w:rPr>
          <w:rFonts w:hint="eastAsia" w:ascii="宋体" w:hAnsi="宋体" w:cs="宋体"/>
          <w:snapToGrid w:val="0"/>
          <w:color w:val="auto"/>
          <w:spacing w:val="-48"/>
          <w:sz w:val="19"/>
          <w:szCs w:val="19"/>
          <w:u w:val="single"/>
        </w:rPr>
        <w:t>/</w:t>
      </w:r>
      <w:r>
        <w:rPr>
          <w:rFonts w:ascii="宋体" w:hAnsi="宋体" w:cs="宋体"/>
          <w:snapToGrid w:val="0"/>
          <w:color w:val="auto"/>
          <w:spacing w:val="6"/>
          <w:sz w:val="19"/>
          <w:szCs w:val="19"/>
          <w:u w:val="single"/>
        </w:rPr>
        <w:t>。</w:t>
      </w:r>
    </w:p>
    <w:p w14:paraId="76E39B06">
      <w:pPr>
        <w:kinsoku w:val="0"/>
        <w:autoSpaceDE w:val="0"/>
        <w:autoSpaceDN w:val="0"/>
        <w:adjustRightInd w:val="0"/>
        <w:snapToGrid w:val="0"/>
        <w:spacing w:before="79" w:line="278" w:lineRule="auto"/>
        <w:ind w:left="23" w:right="66" w:firstLine="434"/>
        <w:textAlignment w:val="baseline"/>
        <w:rPr>
          <w:rFonts w:hint="eastAsia" w:ascii="宋体" w:hAnsi="宋体" w:cs="宋体"/>
          <w:snapToGrid w:val="0"/>
          <w:color w:val="auto"/>
          <w:sz w:val="19"/>
          <w:szCs w:val="19"/>
        </w:rPr>
      </w:pPr>
      <w:r>
        <w:rPr>
          <w:rFonts w:ascii="宋体" w:hAnsi="宋体" w:cs="宋体"/>
          <w:snapToGrid w:val="0"/>
          <w:color w:val="auto"/>
          <w:spacing w:val="9"/>
          <w:sz w:val="19"/>
          <w:szCs w:val="19"/>
          <w:u w:val="single"/>
        </w:rPr>
        <w:t>(6)水准点与坐标控制点交验要求：开工前由监理人组</w:t>
      </w:r>
      <w:r>
        <w:rPr>
          <w:rFonts w:ascii="宋体" w:hAnsi="宋体" w:cs="宋体"/>
          <w:snapToGrid w:val="0"/>
          <w:color w:val="auto"/>
          <w:spacing w:val="8"/>
          <w:sz w:val="19"/>
          <w:szCs w:val="19"/>
          <w:u w:val="single"/>
        </w:rPr>
        <w:t>织承包人对本工程水准点与坐标控制</w:t>
      </w:r>
      <w:r>
        <w:rPr>
          <w:rFonts w:ascii="宋体" w:hAnsi="宋体" w:cs="宋体"/>
          <w:snapToGrid w:val="0"/>
          <w:color w:val="auto"/>
          <w:spacing w:val="7"/>
          <w:sz w:val="19"/>
          <w:szCs w:val="19"/>
          <w:u w:val="single"/>
        </w:rPr>
        <w:t>点进行测量、验收，测绘成果获得发包人书面同意后，监理人以书面形式将测绘成果表移交承包</w:t>
      </w:r>
      <w:r>
        <w:rPr>
          <w:rFonts w:ascii="宋体" w:hAnsi="宋体" w:cs="宋体"/>
          <w:snapToGrid w:val="0"/>
          <w:color w:val="auto"/>
          <w:spacing w:val="8"/>
          <w:sz w:val="19"/>
          <w:szCs w:val="19"/>
          <w:u w:val="single"/>
        </w:rPr>
        <w:t>人；移交后的水准点与坐标控制点由承包人负责保护。</w:t>
      </w:r>
    </w:p>
    <w:p w14:paraId="14BF286C">
      <w:pPr>
        <w:kinsoku w:val="0"/>
        <w:autoSpaceDE w:val="0"/>
        <w:autoSpaceDN w:val="0"/>
        <w:adjustRightInd w:val="0"/>
        <w:snapToGrid w:val="0"/>
        <w:spacing w:before="77" w:line="228" w:lineRule="auto"/>
        <w:ind w:left="458"/>
        <w:textAlignment w:val="baseline"/>
        <w:rPr>
          <w:rFonts w:hint="eastAsia" w:ascii="宋体" w:hAnsi="宋体" w:cs="宋体"/>
          <w:snapToGrid w:val="0"/>
          <w:color w:val="auto"/>
          <w:sz w:val="19"/>
          <w:szCs w:val="19"/>
        </w:rPr>
      </w:pPr>
      <w:r>
        <w:rPr>
          <w:rFonts w:ascii="宋体" w:hAnsi="宋体" w:cs="宋体"/>
          <w:snapToGrid w:val="0"/>
          <w:color w:val="auto"/>
          <w:spacing w:val="8"/>
          <w:sz w:val="19"/>
          <w:szCs w:val="19"/>
          <w:u w:val="single"/>
        </w:rPr>
        <w:t>(7)图纸会审和设计交底时间：开工前一</w:t>
      </w:r>
      <w:r>
        <w:rPr>
          <w:rFonts w:ascii="宋体" w:hAnsi="宋体" w:cs="宋体"/>
          <w:snapToGrid w:val="0"/>
          <w:color w:val="auto"/>
          <w:spacing w:val="7"/>
          <w:sz w:val="19"/>
          <w:szCs w:val="19"/>
          <w:u w:val="single"/>
        </w:rPr>
        <w:t>周，具体时间由发包人、承包人双方书面确认。</w:t>
      </w:r>
    </w:p>
    <w:p w14:paraId="047E78CD">
      <w:pPr>
        <w:kinsoku w:val="0"/>
        <w:autoSpaceDE w:val="0"/>
        <w:autoSpaceDN w:val="0"/>
        <w:adjustRightInd w:val="0"/>
        <w:snapToGrid w:val="0"/>
        <w:spacing w:before="76" w:line="291" w:lineRule="auto"/>
        <w:ind w:left="22" w:firstLine="435"/>
        <w:textAlignment w:val="baseline"/>
        <w:rPr>
          <w:rFonts w:hint="eastAsia" w:ascii="宋体" w:hAnsi="宋体" w:cs="宋体"/>
          <w:snapToGrid w:val="0"/>
          <w:color w:val="auto"/>
          <w:sz w:val="19"/>
          <w:szCs w:val="19"/>
        </w:rPr>
      </w:pPr>
      <w:r>
        <w:rPr>
          <w:rFonts w:ascii="宋体" w:hAnsi="宋体" w:cs="宋体"/>
          <w:snapToGrid w:val="0"/>
          <w:color w:val="auto"/>
          <w:spacing w:val="9"/>
          <w:sz w:val="19"/>
          <w:szCs w:val="19"/>
          <w:u w:val="single"/>
        </w:rPr>
        <w:t>(8)协调处理施工场地周围地下管线和邻近建筑物、构</w:t>
      </w:r>
      <w:r>
        <w:rPr>
          <w:rFonts w:ascii="宋体" w:hAnsi="宋体" w:cs="宋体"/>
          <w:snapToGrid w:val="0"/>
          <w:color w:val="auto"/>
          <w:spacing w:val="8"/>
          <w:sz w:val="19"/>
          <w:szCs w:val="19"/>
          <w:u w:val="single"/>
        </w:rPr>
        <w:t>筑物（含文物保护建筑）、古树名木</w:t>
      </w:r>
      <w:r>
        <w:rPr>
          <w:rFonts w:ascii="宋体" w:hAnsi="宋体" w:cs="宋体"/>
          <w:snapToGrid w:val="0"/>
          <w:color w:val="auto"/>
          <w:spacing w:val="3"/>
          <w:sz w:val="19"/>
          <w:szCs w:val="19"/>
          <w:u w:val="single"/>
        </w:rPr>
        <w:t>的保护工作：发包人及监理人在承包人施工队伍进驻现场后，应立即对施工现场周围道路、管线、</w:t>
      </w:r>
      <w:r>
        <w:rPr>
          <w:rFonts w:ascii="宋体" w:hAnsi="宋体" w:cs="宋体"/>
          <w:snapToGrid w:val="0"/>
          <w:color w:val="auto"/>
          <w:spacing w:val="9"/>
          <w:sz w:val="19"/>
          <w:szCs w:val="19"/>
          <w:u w:val="single"/>
        </w:rPr>
        <w:t>路灯等市政公共设施与承包人进行交接验收，形成文字记录。发包人督促承包人做好保护工作。</w:t>
      </w:r>
      <w:r>
        <w:rPr>
          <w:rFonts w:ascii="宋体" w:hAnsi="宋体" w:cs="宋体"/>
          <w:snapToGrid w:val="0"/>
          <w:color w:val="auto"/>
          <w:spacing w:val="7"/>
          <w:sz w:val="19"/>
          <w:szCs w:val="19"/>
          <w:u w:val="single"/>
        </w:rPr>
        <w:t>承包人施工完毕后，对所破坏的市政公共设施修复原貌，若承包人无能力或未在发包人规定的时间内修复，发包人可代为修复，全部修复费用及由此产生的民事、行政等全部责任均由承包人承</w:t>
      </w:r>
      <w:r>
        <w:rPr>
          <w:rFonts w:ascii="宋体" w:hAnsi="宋体" w:cs="宋体"/>
          <w:snapToGrid w:val="0"/>
          <w:color w:val="auto"/>
          <w:spacing w:val="6"/>
          <w:sz w:val="19"/>
          <w:szCs w:val="19"/>
          <w:u w:val="single"/>
        </w:rPr>
        <w:t>担。</w:t>
      </w:r>
    </w:p>
    <w:p w14:paraId="02ED017B">
      <w:pPr>
        <w:kinsoku w:val="0"/>
        <w:autoSpaceDE w:val="0"/>
        <w:autoSpaceDN w:val="0"/>
        <w:adjustRightInd w:val="0"/>
        <w:snapToGrid w:val="0"/>
        <w:spacing w:before="76" w:line="266" w:lineRule="auto"/>
        <w:ind w:left="24" w:right="66" w:firstLine="433"/>
        <w:textAlignment w:val="baseline"/>
        <w:rPr>
          <w:rFonts w:hint="eastAsia" w:ascii="宋体" w:hAnsi="宋体" w:cs="宋体"/>
          <w:snapToGrid w:val="0"/>
          <w:color w:val="auto"/>
          <w:sz w:val="19"/>
          <w:szCs w:val="19"/>
        </w:rPr>
      </w:pPr>
      <w:r>
        <w:rPr>
          <w:rFonts w:ascii="宋体" w:hAnsi="宋体" w:cs="宋体"/>
          <w:snapToGrid w:val="0"/>
          <w:color w:val="auto"/>
          <w:spacing w:val="8"/>
          <w:sz w:val="19"/>
          <w:szCs w:val="19"/>
          <w:u w:val="single"/>
        </w:rPr>
        <w:t>(9)对放线验线、隐蔽工程等关键工序，发包人可</w:t>
      </w:r>
      <w:r>
        <w:rPr>
          <w:rFonts w:ascii="宋体" w:hAnsi="宋体" w:cs="宋体"/>
          <w:snapToGrid w:val="0"/>
          <w:color w:val="auto"/>
          <w:spacing w:val="7"/>
          <w:sz w:val="19"/>
          <w:szCs w:val="19"/>
          <w:u w:val="single"/>
        </w:rPr>
        <w:t>请权威机构或部门进行复核或检验，复核</w:t>
      </w:r>
      <w:r>
        <w:rPr>
          <w:rFonts w:ascii="宋体" w:hAnsi="宋体" w:cs="宋体"/>
          <w:snapToGrid w:val="0"/>
          <w:color w:val="auto"/>
          <w:spacing w:val="9"/>
          <w:sz w:val="19"/>
          <w:szCs w:val="19"/>
          <w:u w:val="single"/>
        </w:rPr>
        <w:t>或检验合格则发包人承担相应费用；如不合格，承包人承</w:t>
      </w:r>
      <w:r>
        <w:rPr>
          <w:rFonts w:ascii="宋体" w:hAnsi="宋体" w:cs="宋体"/>
          <w:snapToGrid w:val="0"/>
          <w:color w:val="auto"/>
          <w:spacing w:val="8"/>
          <w:sz w:val="19"/>
          <w:szCs w:val="19"/>
          <w:u w:val="single"/>
        </w:rPr>
        <w:t>担相应费用及造成的一切损失。</w:t>
      </w:r>
    </w:p>
    <w:p w14:paraId="595E7737">
      <w:pPr>
        <w:kinsoku w:val="0"/>
        <w:autoSpaceDE w:val="0"/>
        <w:autoSpaceDN w:val="0"/>
        <w:adjustRightInd w:val="0"/>
        <w:snapToGrid w:val="0"/>
        <w:spacing w:before="66" w:line="228" w:lineRule="auto"/>
        <w:ind w:left="23"/>
        <w:textAlignment w:val="baseline"/>
        <w:rPr>
          <w:rFonts w:hint="eastAsia" w:ascii="宋体" w:hAnsi="宋体" w:cs="宋体"/>
          <w:snapToGrid w:val="0"/>
          <w:color w:val="auto"/>
          <w:sz w:val="19"/>
          <w:szCs w:val="19"/>
        </w:rPr>
      </w:pPr>
      <w:r>
        <w:rPr>
          <w:rFonts w:ascii="宋体" w:hAnsi="宋体" w:cs="宋体"/>
          <w:snapToGrid w:val="0"/>
          <w:color w:val="auto"/>
          <w:spacing w:val="8"/>
          <w:sz w:val="19"/>
          <w:szCs w:val="19"/>
          <w:u w:val="single"/>
        </w:rPr>
        <w:t>(10)承包人负责将施工污水（生活污水、生产污水）接入市政污水管网（或净化达到排放标准</w:t>
      </w:r>
      <w:r>
        <w:rPr>
          <w:rFonts w:ascii="宋体" w:hAnsi="宋体" w:cs="宋体"/>
          <w:snapToGrid w:val="0"/>
          <w:color w:val="auto"/>
          <w:sz w:val="19"/>
          <w:szCs w:val="19"/>
          <w:u w:val="single"/>
        </w:rPr>
        <w:t>），</w:t>
      </w:r>
      <w:r>
        <w:rPr>
          <w:rFonts w:ascii="宋体" w:hAnsi="宋体" w:cs="宋体"/>
          <w:snapToGrid w:val="0"/>
          <w:color w:val="auto"/>
          <w:spacing w:val="8"/>
          <w:sz w:val="19"/>
          <w:szCs w:val="19"/>
          <w:u w:val="single"/>
        </w:rPr>
        <w:t>费用已含在签约合同价（投标报价）中，如因此造成发包人遭受罚</w:t>
      </w:r>
      <w:r>
        <w:rPr>
          <w:rFonts w:ascii="宋体" w:hAnsi="宋体" w:cs="宋体"/>
          <w:snapToGrid w:val="0"/>
          <w:color w:val="auto"/>
          <w:spacing w:val="7"/>
          <w:sz w:val="19"/>
          <w:szCs w:val="19"/>
          <w:u w:val="single"/>
        </w:rPr>
        <w:t>款或损失的，发包</w:t>
      </w:r>
      <w:r>
        <w:rPr>
          <w:rFonts w:ascii="宋体" w:hAnsi="宋体" w:cs="宋体"/>
          <w:snapToGrid w:val="0"/>
          <w:color w:val="auto"/>
          <w:spacing w:val="6"/>
          <w:sz w:val="19"/>
          <w:szCs w:val="19"/>
          <w:u w:val="single"/>
        </w:rPr>
        <w:t>人有权在承包人工程款中直接抵扣。</w:t>
      </w:r>
    </w:p>
    <w:p w14:paraId="18106748">
      <w:pPr>
        <w:kinsoku w:val="0"/>
        <w:autoSpaceDE w:val="0"/>
        <w:autoSpaceDN w:val="0"/>
        <w:adjustRightInd w:val="0"/>
        <w:snapToGrid w:val="0"/>
        <w:spacing w:before="78" w:line="284" w:lineRule="auto"/>
        <w:ind w:left="22" w:firstLine="435"/>
        <w:textAlignment w:val="baseline"/>
        <w:rPr>
          <w:rFonts w:hint="eastAsia" w:ascii="宋体" w:hAnsi="宋体" w:cs="宋体"/>
          <w:snapToGrid w:val="0"/>
          <w:color w:val="auto"/>
          <w:sz w:val="19"/>
          <w:szCs w:val="19"/>
        </w:rPr>
      </w:pPr>
      <w:r>
        <w:rPr>
          <w:rFonts w:ascii="宋体" w:hAnsi="宋体" w:cs="宋体"/>
          <w:snapToGrid w:val="0"/>
          <w:color w:val="auto"/>
          <w:spacing w:val="8"/>
          <w:sz w:val="19"/>
          <w:szCs w:val="19"/>
          <w:u w:val="single"/>
        </w:rPr>
        <w:t>(11)发包人根据现场和施工等实际需</w:t>
      </w:r>
      <w:r>
        <w:rPr>
          <w:rFonts w:ascii="宋体" w:hAnsi="宋体" w:cs="宋体"/>
          <w:snapToGrid w:val="0"/>
          <w:color w:val="auto"/>
          <w:spacing w:val="7"/>
          <w:sz w:val="19"/>
          <w:szCs w:val="19"/>
          <w:u w:val="single"/>
        </w:rPr>
        <w:t>要，对施工现场布置进行调整和整修、对设计图纸进</w:t>
      </w:r>
      <w:r>
        <w:rPr>
          <w:rFonts w:ascii="宋体" w:hAnsi="宋体" w:cs="宋体"/>
          <w:snapToGrid w:val="0"/>
          <w:color w:val="auto"/>
          <w:spacing w:val="8"/>
          <w:sz w:val="19"/>
          <w:szCs w:val="19"/>
          <w:u w:val="single"/>
        </w:rPr>
        <w:t>行变更，承包人应无条件给予配合执行，并在发包人规定的时</w:t>
      </w:r>
      <w:r>
        <w:rPr>
          <w:rFonts w:ascii="宋体" w:hAnsi="宋体" w:cs="宋体"/>
          <w:snapToGrid w:val="0"/>
          <w:color w:val="auto"/>
          <w:spacing w:val="7"/>
          <w:sz w:val="19"/>
          <w:szCs w:val="19"/>
          <w:u w:val="single"/>
        </w:rPr>
        <w:t>间内完成，否则，每项逾期一天，</w:t>
      </w:r>
      <w:r>
        <w:rPr>
          <w:rFonts w:ascii="宋体" w:hAnsi="宋体" w:cs="宋体"/>
          <w:snapToGrid w:val="0"/>
          <w:color w:val="auto"/>
          <w:spacing w:val="8"/>
          <w:sz w:val="19"/>
          <w:szCs w:val="19"/>
          <w:u w:val="single"/>
        </w:rPr>
        <w:t>承包人应向发包人支付人民币5000元以上20000元以下违约金，并仍应在限时</w:t>
      </w:r>
      <w:r>
        <w:rPr>
          <w:rFonts w:ascii="宋体" w:hAnsi="宋体" w:cs="宋体"/>
          <w:snapToGrid w:val="0"/>
          <w:color w:val="auto"/>
          <w:spacing w:val="7"/>
          <w:sz w:val="19"/>
          <w:szCs w:val="19"/>
          <w:u w:val="single"/>
        </w:rPr>
        <w:t>内完成发包人相</w:t>
      </w:r>
      <w:r>
        <w:rPr>
          <w:rFonts w:ascii="宋体" w:hAnsi="宋体" w:cs="宋体"/>
          <w:snapToGrid w:val="0"/>
          <w:color w:val="auto"/>
          <w:sz w:val="19"/>
          <w:szCs w:val="19"/>
          <w:u w:val="single"/>
        </w:rPr>
        <w:t>关指令。</w:t>
      </w:r>
    </w:p>
    <w:p w14:paraId="4856E7A8">
      <w:pPr>
        <w:kinsoku w:val="0"/>
        <w:autoSpaceDE w:val="0"/>
        <w:autoSpaceDN w:val="0"/>
        <w:adjustRightInd w:val="0"/>
        <w:snapToGrid w:val="0"/>
        <w:spacing w:before="77" w:line="266" w:lineRule="auto"/>
        <w:ind w:left="24" w:right="46" w:firstLine="433"/>
        <w:textAlignment w:val="baseline"/>
        <w:rPr>
          <w:rFonts w:hint="eastAsia" w:ascii="宋体" w:hAnsi="宋体" w:cs="宋体"/>
          <w:snapToGrid w:val="0"/>
          <w:color w:val="auto"/>
          <w:sz w:val="19"/>
          <w:szCs w:val="19"/>
        </w:rPr>
      </w:pPr>
      <w:r>
        <w:rPr>
          <w:rFonts w:ascii="宋体" w:hAnsi="宋体" w:cs="宋体"/>
          <w:snapToGrid w:val="0"/>
          <w:color w:val="auto"/>
          <w:spacing w:val="8"/>
          <w:sz w:val="19"/>
          <w:szCs w:val="19"/>
          <w:u w:val="single"/>
        </w:rPr>
        <w:t>(12)发包人负责监督检查工程质量、</w:t>
      </w:r>
      <w:r>
        <w:rPr>
          <w:rFonts w:ascii="宋体" w:hAnsi="宋体" w:cs="宋体"/>
          <w:snapToGrid w:val="0"/>
          <w:color w:val="auto"/>
          <w:spacing w:val="7"/>
          <w:sz w:val="19"/>
          <w:szCs w:val="19"/>
          <w:u w:val="single"/>
        </w:rPr>
        <w:t>进度，负责设计图纸问题的处理、设计变更的签证、</w:t>
      </w:r>
      <w:r>
        <w:rPr>
          <w:rFonts w:ascii="宋体" w:hAnsi="宋体" w:cs="宋体"/>
          <w:snapToGrid w:val="0"/>
          <w:color w:val="auto"/>
          <w:spacing w:val="10"/>
          <w:sz w:val="19"/>
          <w:szCs w:val="19"/>
          <w:u w:val="single"/>
        </w:rPr>
        <w:t>工程进度款的支付、办理竣工结算等，承包人应无条</w:t>
      </w:r>
      <w:r>
        <w:rPr>
          <w:rFonts w:ascii="宋体" w:hAnsi="宋体" w:cs="宋体"/>
          <w:snapToGrid w:val="0"/>
          <w:color w:val="auto"/>
          <w:spacing w:val="9"/>
          <w:sz w:val="19"/>
          <w:szCs w:val="19"/>
          <w:u w:val="single"/>
        </w:rPr>
        <w:t>件地履行配合义务。</w:t>
      </w:r>
    </w:p>
    <w:p w14:paraId="49020234">
      <w:pPr>
        <w:kinsoku w:val="0"/>
        <w:autoSpaceDE w:val="0"/>
        <w:autoSpaceDN w:val="0"/>
        <w:adjustRightInd w:val="0"/>
        <w:snapToGrid w:val="0"/>
        <w:spacing w:before="76" w:line="266" w:lineRule="auto"/>
        <w:ind w:left="23" w:firstLine="434"/>
        <w:textAlignment w:val="baseline"/>
        <w:rPr>
          <w:rFonts w:hint="eastAsia" w:ascii="宋体" w:hAnsi="宋体" w:cs="宋体"/>
          <w:snapToGrid w:val="0"/>
          <w:color w:val="auto"/>
          <w:sz w:val="19"/>
          <w:szCs w:val="19"/>
        </w:rPr>
      </w:pPr>
      <w:r>
        <w:rPr>
          <w:rFonts w:ascii="宋体" w:hAnsi="宋体" w:cs="宋体"/>
          <w:snapToGrid w:val="0"/>
          <w:color w:val="auto"/>
          <w:spacing w:val="7"/>
          <w:sz w:val="19"/>
          <w:szCs w:val="19"/>
          <w:u w:val="single"/>
        </w:rPr>
        <w:t>(13)如承包人不按合同要求和发包人代表指令进行施工，发包人即可勒令承包人暂停施工，</w:t>
      </w:r>
      <w:r>
        <w:rPr>
          <w:rFonts w:ascii="宋体" w:hAnsi="宋体" w:cs="宋体"/>
          <w:snapToGrid w:val="0"/>
          <w:color w:val="auto"/>
          <w:spacing w:val="9"/>
          <w:sz w:val="19"/>
          <w:szCs w:val="19"/>
          <w:u w:val="single"/>
        </w:rPr>
        <w:t>待整改完毕后报发包人验收合格并同意后方可复工，由</w:t>
      </w:r>
      <w:r>
        <w:rPr>
          <w:rFonts w:ascii="宋体" w:hAnsi="宋体" w:cs="宋体"/>
          <w:snapToGrid w:val="0"/>
          <w:color w:val="auto"/>
          <w:spacing w:val="8"/>
          <w:sz w:val="19"/>
          <w:szCs w:val="19"/>
          <w:u w:val="single"/>
        </w:rPr>
        <w:t>此造成的一切损失由承包人负责。</w:t>
      </w:r>
    </w:p>
    <w:p w14:paraId="6D1B6D7D">
      <w:pPr>
        <w:kinsoku w:val="0"/>
        <w:autoSpaceDE w:val="0"/>
        <w:autoSpaceDN w:val="0"/>
        <w:adjustRightInd w:val="0"/>
        <w:snapToGrid w:val="0"/>
        <w:spacing w:before="78" w:line="278" w:lineRule="auto"/>
        <w:ind w:left="21" w:right="53" w:firstLine="436"/>
        <w:textAlignment w:val="baseline"/>
        <w:rPr>
          <w:rFonts w:hint="eastAsia" w:ascii="宋体" w:hAnsi="宋体" w:cs="宋体"/>
          <w:snapToGrid w:val="0"/>
          <w:color w:val="auto"/>
          <w:sz w:val="19"/>
          <w:szCs w:val="19"/>
        </w:rPr>
      </w:pPr>
      <w:r>
        <w:rPr>
          <w:rFonts w:ascii="宋体" w:hAnsi="宋体" w:cs="宋体"/>
          <w:snapToGrid w:val="0"/>
          <w:color w:val="auto"/>
          <w:spacing w:val="8"/>
          <w:sz w:val="19"/>
          <w:szCs w:val="19"/>
          <w:u w:val="single"/>
        </w:rPr>
        <w:t>(14)当承包人不能按照已批准的进度计划实现节点目标，而又无切实</w:t>
      </w:r>
      <w:r>
        <w:rPr>
          <w:rFonts w:ascii="宋体" w:hAnsi="宋体" w:cs="宋体"/>
          <w:snapToGrid w:val="0"/>
          <w:color w:val="auto"/>
          <w:spacing w:val="7"/>
          <w:sz w:val="19"/>
          <w:szCs w:val="19"/>
          <w:u w:val="single"/>
        </w:rPr>
        <w:t>有效措施保证竣工目</w:t>
      </w:r>
      <w:r>
        <w:rPr>
          <w:rFonts w:ascii="宋体" w:hAnsi="宋体" w:cs="宋体"/>
          <w:snapToGrid w:val="0"/>
          <w:color w:val="auto"/>
          <w:spacing w:val="8"/>
          <w:sz w:val="19"/>
          <w:szCs w:val="19"/>
          <w:u w:val="single"/>
        </w:rPr>
        <w:t>标，经发包人确认后，发包人有权将承包人</w:t>
      </w:r>
      <w:r>
        <w:rPr>
          <w:rFonts w:ascii="宋体" w:hAnsi="宋体" w:cs="宋体"/>
          <w:snapToGrid w:val="0"/>
          <w:color w:val="auto"/>
          <w:spacing w:val="7"/>
          <w:sz w:val="19"/>
          <w:szCs w:val="19"/>
          <w:u w:val="single"/>
        </w:rPr>
        <w:t>承包范围内的相关工程量进行调整，交由其他单位实</w:t>
      </w:r>
      <w:r>
        <w:rPr>
          <w:rFonts w:ascii="宋体" w:hAnsi="宋体" w:cs="宋体"/>
          <w:snapToGrid w:val="0"/>
          <w:color w:val="auto"/>
          <w:spacing w:val="8"/>
          <w:sz w:val="19"/>
          <w:szCs w:val="19"/>
          <w:u w:val="single"/>
        </w:rPr>
        <w:t>施，费用由承包人承担，承包人应无条件服从并给予配合。</w:t>
      </w:r>
    </w:p>
    <w:p w14:paraId="50444421">
      <w:pPr>
        <w:tabs>
          <w:tab w:val="left" w:pos="527"/>
        </w:tabs>
        <w:kinsoku w:val="0"/>
        <w:autoSpaceDE w:val="0"/>
        <w:autoSpaceDN w:val="0"/>
        <w:adjustRightInd w:val="0"/>
        <w:snapToGrid w:val="0"/>
        <w:spacing w:before="77" w:line="278" w:lineRule="auto"/>
        <w:ind w:left="23" w:right="51" w:firstLine="391"/>
        <w:textAlignment w:val="baseline"/>
        <w:rPr>
          <w:rFonts w:hint="eastAsia" w:ascii="宋体" w:hAnsi="宋体" w:cs="宋体"/>
          <w:snapToGrid w:val="0"/>
          <w:color w:val="auto"/>
          <w:sz w:val="19"/>
          <w:szCs w:val="19"/>
        </w:rPr>
      </w:pPr>
      <w:r>
        <w:rPr>
          <w:rFonts w:ascii="宋体" w:hAnsi="宋体" w:cs="宋体"/>
          <w:snapToGrid w:val="0"/>
          <w:color w:val="auto"/>
          <w:sz w:val="19"/>
          <w:szCs w:val="19"/>
          <w:u w:val="single"/>
        </w:rPr>
        <w:tab/>
      </w:r>
      <w:r>
        <w:rPr>
          <w:rFonts w:ascii="宋体" w:hAnsi="宋体" w:cs="宋体"/>
          <w:snapToGrid w:val="0"/>
          <w:color w:val="auto"/>
          <w:spacing w:val="5"/>
          <w:sz w:val="19"/>
          <w:szCs w:val="19"/>
          <w:u w:val="single"/>
        </w:rPr>
        <w:t>（15）若因承包人出现质量事故，发包人及监理人有</w:t>
      </w:r>
      <w:r>
        <w:rPr>
          <w:rFonts w:ascii="宋体" w:hAnsi="宋体" w:cs="宋体"/>
          <w:snapToGrid w:val="0"/>
          <w:color w:val="auto"/>
          <w:spacing w:val="4"/>
          <w:sz w:val="19"/>
          <w:szCs w:val="19"/>
          <w:u w:val="single"/>
        </w:rPr>
        <w:t>权责令承包人停止施工，并委托第三方</w:t>
      </w:r>
      <w:r>
        <w:rPr>
          <w:rFonts w:ascii="宋体" w:hAnsi="宋体" w:cs="宋体"/>
          <w:snapToGrid w:val="0"/>
          <w:color w:val="auto"/>
          <w:spacing w:val="7"/>
          <w:sz w:val="19"/>
          <w:szCs w:val="19"/>
          <w:u w:val="single"/>
        </w:rPr>
        <w:t>完成余下工程的，承包人应当按照给发包人造成损失的2倍标准承担违</w:t>
      </w:r>
      <w:r>
        <w:rPr>
          <w:rFonts w:ascii="宋体" w:hAnsi="宋体" w:cs="宋体"/>
          <w:snapToGrid w:val="0"/>
          <w:color w:val="auto"/>
          <w:spacing w:val="6"/>
          <w:sz w:val="19"/>
          <w:szCs w:val="19"/>
          <w:u w:val="single"/>
        </w:rPr>
        <w:t>约金，该项违约金经发包</w:t>
      </w:r>
      <w:r>
        <w:rPr>
          <w:rFonts w:ascii="宋体" w:hAnsi="宋体" w:cs="宋体"/>
          <w:snapToGrid w:val="0"/>
          <w:color w:val="auto"/>
          <w:spacing w:val="9"/>
          <w:sz w:val="19"/>
          <w:szCs w:val="19"/>
          <w:u w:val="single"/>
        </w:rPr>
        <w:t>人和监理人签字后生效。</w:t>
      </w:r>
    </w:p>
    <w:p w14:paraId="65F6793B">
      <w:pPr>
        <w:tabs>
          <w:tab w:val="left" w:pos="527"/>
        </w:tabs>
        <w:kinsoku w:val="0"/>
        <w:autoSpaceDE w:val="0"/>
        <w:autoSpaceDN w:val="0"/>
        <w:adjustRightInd w:val="0"/>
        <w:snapToGrid w:val="0"/>
        <w:spacing w:before="76" w:line="278" w:lineRule="auto"/>
        <w:ind w:left="21" w:firstLine="393"/>
        <w:textAlignment w:val="baseline"/>
        <w:rPr>
          <w:rFonts w:hint="eastAsia" w:ascii="宋体" w:hAnsi="宋体" w:cs="宋体"/>
          <w:snapToGrid w:val="0"/>
          <w:color w:val="auto"/>
          <w:sz w:val="19"/>
          <w:szCs w:val="19"/>
        </w:rPr>
      </w:pPr>
      <w:r>
        <w:rPr>
          <w:rFonts w:ascii="宋体" w:hAnsi="宋体" w:cs="宋体"/>
          <w:snapToGrid w:val="0"/>
          <w:color w:val="auto"/>
          <w:sz w:val="19"/>
          <w:szCs w:val="19"/>
          <w:u w:val="single"/>
        </w:rPr>
        <w:tab/>
      </w:r>
      <w:r>
        <w:rPr>
          <w:rFonts w:ascii="宋体" w:hAnsi="宋体" w:cs="宋体"/>
          <w:snapToGrid w:val="0"/>
          <w:color w:val="auto"/>
          <w:spacing w:val="6"/>
          <w:sz w:val="19"/>
          <w:szCs w:val="19"/>
          <w:u w:val="single"/>
        </w:rPr>
        <w:t>（16）承包人负责按照市级文明工地标准搭建临时设施，若需改变施工现场现有</w:t>
      </w:r>
      <w:r>
        <w:rPr>
          <w:rFonts w:ascii="宋体" w:hAnsi="宋体" w:cs="宋体"/>
          <w:snapToGrid w:val="0"/>
          <w:color w:val="auto"/>
          <w:spacing w:val="5"/>
          <w:sz w:val="19"/>
          <w:szCs w:val="19"/>
          <w:u w:val="single"/>
        </w:rPr>
        <w:t>围挡位置，</w:t>
      </w:r>
      <w:r>
        <w:rPr>
          <w:rFonts w:ascii="宋体" w:hAnsi="宋体" w:cs="宋体"/>
          <w:snapToGrid w:val="0"/>
          <w:color w:val="auto"/>
          <w:spacing w:val="7"/>
          <w:sz w:val="19"/>
          <w:szCs w:val="19"/>
          <w:u w:val="single"/>
        </w:rPr>
        <w:t>围挡施工方案经发包人及监理方确认后可进行施工，由此发生的所有费用由承包人承担，已包含</w:t>
      </w:r>
      <w:r>
        <w:rPr>
          <w:rFonts w:ascii="宋体" w:hAnsi="宋体" w:cs="宋体"/>
          <w:snapToGrid w:val="0"/>
          <w:color w:val="auto"/>
          <w:spacing w:val="3"/>
          <w:sz w:val="19"/>
          <w:szCs w:val="19"/>
          <w:u w:val="single"/>
        </w:rPr>
        <w:t>在合同价款中。</w:t>
      </w:r>
    </w:p>
    <w:p w14:paraId="3B95C512">
      <w:pPr>
        <w:kinsoku w:val="0"/>
        <w:autoSpaceDE w:val="0"/>
        <w:autoSpaceDN w:val="0"/>
        <w:adjustRightInd w:val="0"/>
        <w:snapToGrid w:val="0"/>
        <w:spacing w:before="79" w:line="266" w:lineRule="auto"/>
        <w:ind w:left="25" w:right="61" w:firstLine="432"/>
        <w:textAlignment w:val="baseline"/>
        <w:rPr>
          <w:rFonts w:hint="eastAsia" w:ascii="宋体" w:hAnsi="宋体" w:cs="宋体"/>
          <w:snapToGrid w:val="0"/>
          <w:color w:val="auto"/>
          <w:sz w:val="19"/>
          <w:szCs w:val="19"/>
        </w:rPr>
      </w:pPr>
      <w:r>
        <w:rPr>
          <w:rFonts w:ascii="宋体" w:hAnsi="宋体" w:cs="宋体"/>
          <w:snapToGrid w:val="0"/>
          <w:color w:val="auto"/>
          <w:spacing w:val="11"/>
          <w:sz w:val="19"/>
          <w:szCs w:val="19"/>
          <w:u w:val="single"/>
        </w:rPr>
        <w:t>(17)双方约定发包人应做的其它工作：对影响承包人施工且监</w:t>
      </w:r>
      <w:r>
        <w:rPr>
          <w:rFonts w:ascii="宋体" w:hAnsi="宋体" w:cs="宋体"/>
          <w:snapToGrid w:val="0"/>
          <w:color w:val="auto"/>
          <w:spacing w:val="10"/>
          <w:sz w:val="19"/>
          <w:szCs w:val="19"/>
          <w:u w:val="single"/>
        </w:rPr>
        <w:t>理人无法解决的有关问题进</w:t>
      </w:r>
      <w:r>
        <w:rPr>
          <w:rFonts w:ascii="宋体" w:hAnsi="宋体" w:cs="宋体"/>
          <w:snapToGrid w:val="0"/>
          <w:color w:val="auto"/>
          <w:spacing w:val="3"/>
          <w:sz w:val="19"/>
          <w:szCs w:val="19"/>
          <w:u w:val="single"/>
        </w:rPr>
        <w:t>行协调处理。</w:t>
      </w:r>
    </w:p>
    <w:p w14:paraId="7BB607F2">
      <w:pPr>
        <w:tabs>
          <w:tab w:val="left" w:pos="527"/>
        </w:tabs>
        <w:kinsoku w:val="0"/>
        <w:autoSpaceDE w:val="0"/>
        <w:autoSpaceDN w:val="0"/>
        <w:adjustRightInd w:val="0"/>
        <w:snapToGrid w:val="0"/>
        <w:spacing w:before="76" w:line="266" w:lineRule="auto"/>
        <w:ind w:left="46" w:right="79" w:firstLine="368"/>
        <w:textAlignment w:val="baseline"/>
        <w:rPr>
          <w:rFonts w:hint="eastAsia" w:ascii="宋体" w:hAnsi="宋体" w:cs="宋体"/>
          <w:snapToGrid w:val="0"/>
          <w:color w:val="auto"/>
          <w:sz w:val="19"/>
          <w:szCs w:val="19"/>
        </w:rPr>
      </w:pPr>
      <w:r>
        <w:rPr>
          <w:rFonts w:ascii="宋体" w:hAnsi="宋体" w:cs="宋体"/>
          <w:snapToGrid w:val="0"/>
          <w:color w:val="auto"/>
          <w:sz w:val="19"/>
          <w:szCs w:val="19"/>
          <w:u w:val="single"/>
        </w:rPr>
        <w:tab/>
      </w:r>
      <w:r>
        <w:rPr>
          <w:rFonts w:ascii="宋体" w:hAnsi="宋体" w:cs="宋体"/>
          <w:snapToGrid w:val="0"/>
          <w:color w:val="auto"/>
          <w:spacing w:val="4"/>
          <w:sz w:val="19"/>
          <w:szCs w:val="19"/>
          <w:u w:val="single"/>
        </w:rPr>
        <w:t>（18）发包人委托承包人办理的工作：环保、环卫等相关手续由承包人负责办理，全部</w:t>
      </w:r>
      <w:r>
        <w:rPr>
          <w:rFonts w:ascii="宋体" w:hAnsi="宋体" w:cs="宋体"/>
          <w:snapToGrid w:val="0"/>
          <w:color w:val="auto"/>
          <w:spacing w:val="3"/>
          <w:sz w:val="19"/>
          <w:szCs w:val="19"/>
          <w:u w:val="single"/>
        </w:rPr>
        <w:t>费用由承包人承担</w:t>
      </w:r>
      <w:r>
        <w:rPr>
          <w:rFonts w:ascii="宋体" w:hAnsi="宋体" w:cs="宋体"/>
          <w:snapToGrid w:val="0"/>
          <w:color w:val="auto"/>
          <w:spacing w:val="3"/>
          <w:sz w:val="19"/>
          <w:szCs w:val="19"/>
        </w:rPr>
        <w:t>。</w:t>
      </w:r>
    </w:p>
    <w:p w14:paraId="115BC8E7">
      <w:pPr>
        <w:tabs>
          <w:tab w:val="left" w:pos="527"/>
        </w:tabs>
        <w:kinsoku w:val="0"/>
        <w:autoSpaceDE w:val="0"/>
        <w:autoSpaceDN w:val="0"/>
        <w:adjustRightInd w:val="0"/>
        <w:snapToGrid w:val="0"/>
        <w:spacing w:before="77" w:line="228" w:lineRule="auto"/>
        <w:ind w:left="415"/>
        <w:textAlignment w:val="baseline"/>
        <w:rPr>
          <w:rFonts w:hint="eastAsia" w:ascii="宋体" w:hAnsi="宋体" w:cs="宋体"/>
          <w:snapToGrid w:val="0"/>
          <w:color w:val="auto"/>
          <w:sz w:val="19"/>
          <w:szCs w:val="19"/>
        </w:rPr>
      </w:pPr>
      <w:r>
        <w:rPr>
          <w:rFonts w:ascii="宋体" w:hAnsi="宋体" w:cs="宋体"/>
          <w:snapToGrid w:val="0"/>
          <w:color w:val="auto"/>
          <w:sz w:val="19"/>
          <w:szCs w:val="19"/>
          <w:u w:val="single"/>
        </w:rPr>
        <w:tab/>
      </w:r>
      <w:r>
        <w:rPr>
          <w:rFonts w:ascii="宋体" w:hAnsi="宋体" w:cs="宋体"/>
          <w:snapToGrid w:val="0"/>
          <w:color w:val="auto"/>
          <w:spacing w:val="4"/>
          <w:sz w:val="19"/>
          <w:szCs w:val="19"/>
          <w:u w:val="single"/>
        </w:rPr>
        <w:t>（19）承包人应能及时处理好工程实施范围内的突发事件。</w:t>
      </w:r>
    </w:p>
    <w:p w14:paraId="0936EE4F">
      <w:pPr>
        <w:kinsoku w:val="0"/>
        <w:autoSpaceDE w:val="0"/>
        <w:autoSpaceDN w:val="0"/>
        <w:adjustRightInd w:val="0"/>
        <w:snapToGrid w:val="0"/>
        <w:spacing w:before="78" w:line="228" w:lineRule="auto"/>
        <w:ind w:left="425"/>
        <w:textAlignment w:val="baseline"/>
        <w:rPr>
          <w:rFonts w:hint="eastAsia" w:ascii="宋体" w:hAnsi="宋体" w:cs="宋体"/>
          <w:snapToGrid w:val="0"/>
          <w:color w:val="auto"/>
          <w:sz w:val="19"/>
          <w:szCs w:val="19"/>
        </w:rPr>
      </w:pPr>
      <w:r>
        <w:rPr>
          <w:rFonts w:ascii="宋体" w:hAnsi="宋体" w:cs="宋体"/>
          <w:snapToGrid w:val="0"/>
          <w:color w:val="auto"/>
          <w:spacing w:val="7"/>
          <w:sz w:val="19"/>
          <w:szCs w:val="19"/>
        </w:rPr>
        <w:t>2.</w:t>
      </w:r>
      <w:r>
        <w:rPr>
          <w:rFonts w:hint="eastAsia" w:ascii="宋体" w:hAnsi="宋体" w:cs="宋体"/>
          <w:snapToGrid w:val="0"/>
          <w:color w:val="auto"/>
          <w:spacing w:val="7"/>
          <w:sz w:val="19"/>
          <w:szCs w:val="19"/>
        </w:rPr>
        <w:t>3</w:t>
      </w:r>
      <w:r>
        <w:rPr>
          <w:rFonts w:ascii="宋体" w:hAnsi="宋体" w:cs="宋体"/>
          <w:snapToGrid w:val="0"/>
          <w:color w:val="auto"/>
          <w:spacing w:val="7"/>
          <w:sz w:val="19"/>
          <w:szCs w:val="19"/>
        </w:rPr>
        <w:t>资金来源证明及支付担保</w:t>
      </w:r>
    </w:p>
    <w:p w14:paraId="1B60FC82">
      <w:pPr>
        <w:kinsoku w:val="0"/>
        <w:autoSpaceDE w:val="0"/>
        <w:autoSpaceDN w:val="0"/>
        <w:adjustRightInd w:val="0"/>
        <w:snapToGrid w:val="0"/>
        <w:spacing w:before="196" w:line="228" w:lineRule="auto"/>
        <w:ind w:left="426"/>
        <w:textAlignment w:val="baseline"/>
        <w:rPr>
          <w:rFonts w:hint="eastAsia" w:ascii="宋体" w:hAnsi="宋体" w:cs="宋体"/>
          <w:snapToGrid w:val="0"/>
          <w:color w:val="auto"/>
          <w:sz w:val="19"/>
          <w:szCs w:val="19"/>
        </w:rPr>
      </w:pPr>
      <w:r>
        <w:rPr>
          <w:rFonts w:ascii="宋体" w:hAnsi="宋体" w:cs="宋体"/>
          <w:snapToGrid w:val="0"/>
          <w:color w:val="auto"/>
          <w:spacing w:val="8"/>
          <w:sz w:val="19"/>
          <w:szCs w:val="19"/>
        </w:rPr>
        <w:t>发包人提供资金来源证明的期限要求：</w:t>
      </w:r>
      <w:r>
        <w:rPr>
          <w:rFonts w:ascii="宋体" w:hAnsi="宋体" w:cs="宋体"/>
          <w:snapToGrid w:val="0"/>
          <w:color w:val="auto"/>
          <w:spacing w:val="8"/>
          <w:sz w:val="19"/>
          <w:szCs w:val="19"/>
          <w:u w:val="single"/>
        </w:rPr>
        <w:t>无</w:t>
      </w:r>
      <w:r>
        <w:rPr>
          <w:rFonts w:ascii="宋体" w:hAnsi="宋体" w:cs="宋体"/>
          <w:snapToGrid w:val="0"/>
          <w:color w:val="auto"/>
          <w:spacing w:val="8"/>
          <w:sz w:val="19"/>
          <w:szCs w:val="19"/>
        </w:rPr>
        <w:t>。</w:t>
      </w:r>
    </w:p>
    <w:p w14:paraId="72C3B65B">
      <w:pPr>
        <w:kinsoku w:val="0"/>
        <w:autoSpaceDE w:val="0"/>
        <w:autoSpaceDN w:val="0"/>
        <w:adjustRightInd w:val="0"/>
        <w:snapToGrid w:val="0"/>
        <w:spacing w:before="77" w:line="228" w:lineRule="auto"/>
        <w:ind w:left="426"/>
        <w:textAlignment w:val="baseline"/>
        <w:rPr>
          <w:rFonts w:hint="eastAsia" w:ascii="宋体" w:hAnsi="宋体" w:cs="宋体"/>
          <w:snapToGrid w:val="0"/>
          <w:color w:val="auto"/>
          <w:sz w:val="19"/>
          <w:szCs w:val="19"/>
        </w:rPr>
      </w:pPr>
      <w:r>
        <w:rPr>
          <w:rFonts w:ascii="宋体" w:hAnsi="宋体" w:cs="宋体"/>
          <w:snapToGrid w:val="0"/>
          <w:color w:val="auto"/>
          <w:spacing w:val="6"/>
          <w:sz w:val="19"/>
          <w:szCs w:val="19"/>
        </w:rPr>
        <w:t>发包人是否提供支付担保：</w:t>
      </w:r>
      <w:r>
        <w:rPr>
          <w:rFonts w:hint="eastAsia" w:ascii="宋体" w:hAnsi="宋体" w:cs="宋体"/>
          <w:snapToGrid w:val="0"/>
          <w:color w:val="auto"/>
          <w:spacing w:val="6"/>
          <w:sz w:val="19"/>
          <w:szCs w:val="19"/>
          <w:u w:val="single"/>
        </w:rPr>
        <w:t>/</w:t>
      </w:r>
      <w:r>
        <w:rPr>
          <w:rFonts w:ascii="宋体" w:hAnsi="宋体" w:cs="宋体"/>
          <w:snapToGrid w:val="0"/>
          <w:color w:val="auto"/>
          <w:spacing w:val="6"/>
          <w:sz w:val="19"/>
          <w:szCs w:val="19"/>
        </w:rPr>
        <w:t>。</w:t>
      </w:r>
    </w:p>
    <w:p w14:paraId="5937A490">
      <w:pPr>
        <w:kinsoku w:val="0"/>
        <w:autoSpaceDE w:val="0"/>
        <w:autoSpaceDN w:val="0"/>
        <w:adjustRightInd w:val="0"/>
        <w:snapToGrid w:val="0"/>
        <w:spacing w:before="78" w:line="228" w:lineRule="auto"/>
        <w:ind w:left="426"/>
        <w:textAlignment w:val="baseline"/>
        <w:rPr>
          <w:rFonts w:hint="eastAsia" w:ascii="宋体" w:hAnsi="宋体" w:cs="宋体"/>
          <w:snapToGrid w:val="0"/>
          <w:color w:val="auto"/>
          <w:sz w:val="19"/>
          <w:szCs w:val="19"/>
        </w:rPr>
      </w:pPr>
      <w:r>
        <w:rPr>
          <w:rFonts w:ascii="宋体" w:hAnsi="宋体" w:cs="宋体"/>
          <w:snapToGrid w:val="0"/>
          <w:color w:val="auto"/>
          <w:spacing w:val="8"/>
          <w:sz w:val="19"/>
          <w:szCs w:val="19"/>
        </w:rPr>
        <w:t>发包人提供支付担保的形式：</w:t>
      </w:r>
      <w:r>
        <w:rPr>
          <w:rFonts w:hint="eastAsia" w:ascii="宋体" w:hAnsi="宋体" w:cs="宋体"/>
          <w:snapToGrid w:val="0"/>
          <w:color w:val="auto"/>
          <w:spacing w:val="8"/>
          <w:sz w:val="19"/>
          <w:szCs w:val="19"/>
          <w:u w:val="single"/>
        </w:rPr>
        <w:t>/</w:t>
      </w:r>
      <w:r>
        <w:rPr>
          <w:rFonts w:ascii="宋体" w:hAnsi="宋体" w:cs="宋体"/>
          <w:snapToGrid w:val="0"/>
          <w:color w:val="auto"/>
          <w:spacing w:val="8"/>
          <w:sz w:val="19"/>
          <w:szCs w:val="19"/>
        </w:rPr>
        <w:t>。</w:t>
      </w:r>
    </w:p>
    <w:p w14:paraId="46B10A8B">
      <w:pPr>
        <w:kinsoku w:val="0"/>
        <w:autoSpaceDE w:val="0"/>
        <w:autoSpaceDN w:val="0"/>
        <w:adjustRightInd w:val="0"/>
        <w:snapToGrid w:val="0"/>
        <w:spacing w:before="198" w:line="228" w:lineRule="auto"/>
        <w:ind w:left="26"/>
        <w:textAlignment w:val="baseline"/>
        <w:outlineLvl w:val="2"/>
        <w:rPr>
          <w:rFonts w:hint="eastAsia" w:ascii="黑体" w:hAnsi="黑体" w:eastAsia="黑体" w:cs="黑体"/>
          <w:snapToGrid w:val="0"/>
          <w:color w:val="auto"/>
          <w:sz w:val="19"/>
          <w:szCs w:val="19"/>
        </w:rPr>
      </w:pPr>
      <w:r>
        <w:rPr>
          <w:rFonts w:ascii="宋体" w:hAnsi="宋体" w:cs="宋体"/>
          <w:snapToGrid w:val="0"/>
          <w:color w:val="auto"/>
          <w:spacing w:val="3"/>
          <w:sz w:val="19"/>
          <w:szCs w:val="19"/>
        </w:rPr>
        <w:t>3.</w:t>
      </w:r>
      <w:r>
        <w:rPr>
          <w:rFonts w:ascii="黑体" w:hAnsi="黑体" w:eastAsia="黑体" w:cs="黑体"/>
          <w:snapToGrid w:val="0"/>
          <w:color w:val="auto"/>
          <w:spacing w:val="3"/>
          <w:sz w:val="19"/>
          <w:szCs w:val="19"/>
        </w:rPr>
        <w:t>承包人</w:t>
      </w:r>
    </w:p>
    <w:p w14:paraId="10EE555C">
      <w:pPr>
        <w:kinsoku w:val="0"/>
        <w:autoSpaceDE w:val="0"/>
        <w:autoSpaceDN w:val="0"/>
        <w:adjustRightInd w:val="0"/>
        <w:snapToGrid w:val="0"/>
        <w:spacing w:before="197" w:line="228" w:lineRule="auto"/>
        <w:ind w:left="426"/>
        <w:textAlignment w:val="baseline"/>
        <w:rPr>
          <w:rFonts w:hint="eastAsia" w:ascii="宋体" w:hAnsi="宋体" w:cs="宋体"/>
          <w:snapToGrid w:val="0"/>
          <w:color w:val="auto"/>
          <w:sz w:val="19"/>
          <w:szCs w:val="19"/>
        </w:rPr>
      </w:pPr>
      <w:r>
        <w:rPr>
          <w:rFonts w:ascii="宋体" w:hAnsi="宋体" w:cs="宋体"/>
          <w:snapToGrid w:val="0"/>
          <w:color w:val="auto"/>
          <w:spacing w:val="7"/>
          <w:sz w:val="19"/>
          <w:szCs w:val="19"/>
        </w:rPr>
        <w:t>3.1承包人的一般义务</w:t>
      </w:r>
    </w:p>
    <w:p w14:paraId="224D5C40">
      <w:pPr>
        <w:kinsoku w:val="0"/>
        <w:autoSpaceDE w:val="0"/>
        <w:autoSpaceDN w:val="0"/>
        <w:adjustRightInd w:val="0"/>
        <w:snapToGrid w:val="0"/>
        <w:spacing w:before="199" w:line="303" w:lineRule="auto"/>
        <w:ind w:left="23" w:right="72" w:firstLine="409"/>
        <w:jc w:val="both"/>
        <w:textAlignment w:val="baseline"/>
        <w:rPr>
          <w:rFonts w:hint="eastAsia" w:ascii="宋体" w:hAnsi="宋体" w:cs="宋体"/>
          <w:snapToGrid w:val="0"/>
          <w:color w:val="auto"/>
          <w:sz w:val="19"/>
          <w:szCs w:val="19"/>
        </w:rPr>
      </w:pPr>
      <w:r>
        <w:rPr>
          <w:rFonts w:ascii="宋体" w:hAnsi="宋体" w:cs="宋体"/>
          <w:snapToGrid w:val="0"/>
          <w:color w:val="auto"/>
          <w:spacing w:val="9"/>
          <w:sz w:val="19"/>
          <w:szCs w:val="19"/>
        </w:rPr>
        <w:t>（9）承包人提交的竣工资料的内容：</w:t>
      </w:r>
      <w:r>
        <w:rPr>
          <w:rFonts w:ascii="宋体" w:hAnsi="宋体" w:cs="宋体"/>
          <w:snapToGrid w:val="0"/>
          <w:color w:val="auto"/>
          <w:spacing w:val="9"/>
          <w:sz w:val="19"/>
          <w:szCs w:val="19"/>
          <w:u w:val="single"/>
        </w:rPr>
        <w:t>完整的纸质竣工图（与现场一致）及电子版、</w:t>
      </w:r>
      <w:r>
        <w:rPr>
          <w:rFonts w:ascii="宋体" w:hAnsi="宋体" w:cs="宋体"/>
          <w:snapToGrid w:val="0"/>
          <w:color w:val="auto"/>
          <w:spacing w:val="8"/>
          <w:sz w:val="19"/>
          <w:szCs w:val="19"/>
          <w:u w:val="single"/>
        </w:rPr>
        <w:t>完整的</w:t>
      </w:r>
      <w:r>
        <w:rPr>
          <w:rFonts w:ascii="宋体" w:hAnsi="宋体" w:cs="宋体"/>
          <w:snapToGrid w:val="0"/>
          <w:color w:val="auto"/>
          <w:spacing w:val="10"/>
          <w:sz w:val="19"/>
          <w:szCs w:val="19"/>
          <w:u w:val="single"/>
        </w:rPr>
        <w:t>纸质施工技术资料及电子版等（包含竣工验</w:t>
      </w:r>
      <w:r>
        <w:rPr>
          <w:rFonts w:ascii="宋体" w:hAnsi="宋体" w:cs="宋体"/>
          <w:snapToGrid w:val="0"/>
          <w:color w:val="auto"/>
          <w:spacing w:val="9"/>
          <w:sz w:val="19"/>
          <w:szCs w:val="19"/>
          <w:u w:val="single"/>
        </w:rPr>
        <w:t>收报告、施工合同等</w:t>
      </w:r>
      <w:r>
        <w:rPr>
          <w:rFonts w:ascii="宋体" w:hAnsi="宋体" w:cs="宋体"/>
          <w:snapToGrid w:val="0"/>
          <w:color w:val="auto"/>
          <w:spacing w:val="15"/>
          <w:sz w:val="19"/>
          <w:szCs w:val="19"/>
          <w:u w:val="single"/>
        </w:rPr>
        <w:t>）；</w:t>
      </w:r>
      <w:r>
        <w:rPr>
          <w:rFonts w:ascii="宋体" w:hAnsi="宋体" w:cs="宋体"/>
          <w:snapToGrid w:val="0"/>
          <w:color w:val="auto"/>
          <w:spacing w:val="9"/>
          <w:sz w:val="19"/>
          <w:szCs w:val="19"/>
          <w:u w:val="single"/>
        </w:rPr>
        <w:t>投标报价书（用造价软件编制</w:t>
      </w:r>
      <w:r>
        <w:rPr>
          <w:rFonts w:ascii="宋体" w:hAnsi="宋体" w:cs="宋体"/>
          <w:snapToGrid w:val="0"/>
          <w:color w:val="auto"/>
          <w:spacing w:val="3"/>
          <w:sz w:val="19"/>
          <w:szCs w:val="19"/>
          <w:u w:val="single"/>
        </w:rPr>
        <w:t>）；</w:t>
      </w:r>
      <w:r>
        <w:rPr>
          <w:rFonts w:ascii="宋体" w:hAnsi="宋体" w:cs="宋体"/>
          <w:snapToGrid w:val="0"/>
          <w:color w:val="auto"/>
          <w:spacing w:val="9"/>
          <w:sz w:val="19"/>
          <w:szCs w:val="19"/>
          <w:u w:val="single"/>
        </w:rPr>
        <w:t>完整的纸质竣工结算资料及电子版【包含工程变更通知单、签证、工程结算书以及电</w:t>
      </w:r>
      <w:r>
        <w:rPr>
          <w:rFonts w:ascii="宋体" w:hAnsi="宋体" w:cs="宋体"/>
          <w:snapToGrid w:val="0"/>
          <w:color w:val="auto"/>
          <w:spacing w:val="8"/>
          <w:sz w:val="19"/>
          <w:szCs w:val="19"/>
          <w:u w:val="single"/>
        </w:rPr>
        <w:t>子版（用造价软件编制、工程量计算书及电子版等）】；施工影像资料（存储于U盘）。以上</w:t>
      </w:r>
      <w:r>
        <w:rPr>
          <w:rFonts w:ascii="宋体" w:hAnsi="宋体" w:cs="宋体"/>
          <w:snapToGrid w:val="0"/>
          <w:color w:val="auto"/>
          <w:spacing w:val="9"/>
          <w:sz w:val="19"/>
          <w:szCs w:val="19"/>
          <w:u w:val="single"/>
        </w:rPr>
        <w:t>资料按质监部门、档案管理和发包人要求的竣工备案和归档内容</w:t>
      </w:r>
      <w:r>
        <w:rPr>
          <w:rFonts w:ascii="宋体" w:hAnsi="宋体" w:cs="宋体"/>
          <w:snapToGrid w:val="0"/>
          <w:color w:val="auto"/>
          <w:spacing w:val="8"/>
          <w:sz w:val="19"/>
          <w:szCs w:val="19"/>
          <w:u w:val="single"/>
        </w:rPr>
        <w:t>提供，所需费用已包含在签约</w:t>
      </w:r>
      <w:r>
        <w:rPr>
          <w:rFonts w:ascii="宋体" w:hAnsi="宋体" w:cs="宋体"/>
          <w:snapToGrid w:val="0"/>
          <w:color w:val="auto"/>
          <w:spacing w:val="9"/>
          <w:sz w:val="19"/>
          <w:szCs w:val="19"/>
          <w:u w:val="single"/>
        </w:rPr>
        <w:t>合同价（投标报价）中。</w:t>
      </w:r>
    </w:p>
    <w:p w14:paraId="0CD8D513">
      <w:pPr>
        <w:kinsoku w:val="0"/>
        <w:autoSpaceDE w:val="0"/>
        <w:autoSpaceDN w:val="0"/>
        <w:adjustRightInd w:val="0"/>
        <w:snapToGrid w:val="0"/>
        <w:spacing w:before="1" w:line="303" w:lineRule="auto"/>
        <w:ind w:left="21" w:right="58" w:firstLine="401"/>
        <w:textAlignment w:val="baseline"/>
        <w:rPr>
          <w:rFonts w:hint="eastAsia" w:ascii="宋体" w:hAnsi="宋体" w:cs="宋体"/>
          <w:snapToGrid w:val="0"/>
          <w:color w:val="auto"/>
          <w:sz w:val="19"/>
          <w:szCs w:val="19"/>
        </w:rPr>
      </w:pPr>
      <w:r>
        <w:rPr>
          <w:rFonts w:ascii="宋体" w:hAnsi="宋体" w:cs="宋体"/>
          <w:snapToGrid w:val="0"/>
          <w:color w:val="auto"/>
          <w:spacing w:val="8"/>
          <w:sz w:val="19"/>
          <w:szCs w:val="19"/>
          <w:u w:val="single"/>
        </w:rPr>
        <w:t>承包人自竣工验收合格之日起15内提供软</w:t>
      </w:r>
      <w:r>
        <w:rPr>
          <w:rFonts w:ascii="宋体" w:hAnsi="宋体" w:cs="宋体"/>
          <w:snapToGrid w:val="0"/>
          <w:color w:val="auto"/>
          <w:spacing w:val="7"/>
          <w:sz w:val="19"/>
          <w:szCs w:val="19"/>
          <w:u w:val="single"/>
        </w:rPr>
        <w:t>件绘制的反映各类变更和工程实际状况的竣工蓝</w:t>
      </w:r>
      <w:r>
        <w:rPr>
          <w:rFonts w:ascii="宋体" w:hAnsi="宋体" w:cs="宋体"/>
          <w:snapToGrid w:val="0"/>
          <w:color w:val="auto"/>
          <w:spacing w:val="8"/>
          <w:sz w:val="19"/>
          <w:szCs w:val="19"/>
          <w:u w:val="single"/>
        </w:rPr>
        <w:t>图6套和一套可晒印的竣工图底图，两套完整的竣工图（包括发包人分包工程）电</w:t>
      </w:r>
      <w:r>
        <w:rPr>
          <w:rFonts w:ascii="宋体" w:hAnsi="宋体" w:cs="宋体"/>
          <w:snapToGrid w:val="0"/>
          <w:color w:val="auto"/>
          <w:spacing w:val="7"/>
          <w:sz w:val="19"/>
          <w:szCs w:val="19"/>
          <w:u w:val="single"/>
        </w:rPr>
        <w:t>子文件（存</w:t>
      </w:r>
      <w:r>
        <w:rPr>
          <w:rFonts w:ascii="宋体" w:hAnsi="宋体" w:cs="宋体"/>
          <w:snapToGrid w:val="0"/>
          <w:color w:val="auto"/>
          <w:spacing w:val="8"/>
          <w:sz w:val="19"/>
          <w:szCs w:val="19"/>
          <w:u w:val="single"/>
        </w:rPr>
        <w:t>储于U盘)，竣工资料6套（原件肆套）</w:t>
      </w:r>
      <w:r>
        <w:rPr>
          <w:rFonts w:hint="eastAsia" w:ascii="宋体" w:hAnsi="宋体" w:cs="宋体"/>
          <w:snapToGrid w:val="0"/>
          <w:color w:val="auto"/>
          <w:spacing w:val="8"/>
          <w:sz w:val="19"/>
          <w:szCs w:val="19"/>
          <w:u w:val="single"/>
        </w:rPr>
        <w:t>。</w:t>
      </w:r>
      <w:r>
        <w:rPr>
          <w:rFonts w:ascii="宋体" w:hAnsi="宋体" w:cs="宋体"/>
          <w:snapToGrid w:val="0"/>
          <w:color w:val="auto"/>
          <w:spacing w:val="8"/>
          <w:sz w:val="19"/>
          <w:szCs w:val="19"/>
          <w:u w:val="single"/>
        </w:rPr>
        <w:t>所需的相关费用含在签约合同价（投标报价）中，承</w:t>
      </w:r>
      <w:r>
        <w:rPr>
          <w:rFonts w:ascii="宋体" w:hAnsi="宋体" w:cs="宋体"/>
          <w:snapToGrid w:val="0"/>
          <w:color w:val="auto"/>
          <w:spacing w:val="9"/>
          <w:sz w:val="19"/>
          <w:szCs w:val="19"/>
          <w:u w:val="single"/>
        </w:rPr>
        <w:t>包人必须无条件配合分包工程的竣工图编制。</w:t>
      </w:r>
    </w:p>
    <w:p w14:paraId="7572FADD">
      <w:pPr>
        <w:kinsoku w:val="0"/>
        <w:autoSpaceDE w:val="0"/>
        <w:autoSpaceDN w:val="0"/>
        <w:adjustRightInd w:val="0"/>
        <w:snapToGrid w:val="0"/>
        <w:spacing w:line="303" w:lineRule="auto"/>
        <w:ind w:left="23" w:right="157" w:firstLine="399"/>
        <w:textAlignment w:val="baseline"/>
        <w:rPr>
          <w:rFonts w:hint="eastAsia" w:ascii="宋体" w:hAnsi="宋体" w:cs="宋体"/>
          <w:snapToGrid w:val="0"/>
          <w:color w:val="auto"/>
          <w:sz w:val="19"/>
          <w:szCs w:val="19"/>
        </w:rPr>
      </w:pPr>
      <w:r>
        <w:rPr>
          <w:rFonts w:ascii="宋体" w:hAnsi="宋体" w:cs="宋体"/>
          <w:snapToGrid w:val="0"/>
          <w:color w:val="auto"/>
          <w:spacing w:val="9"/>
          <w:sz w:val="19"/>
          <w:szCs w:val="19"/>
        </w:rPr>
        <w:t>承包人需要提交的竣工资料套数：</w:t>
      </w:r>
      <w:r>
        <w:rPr>
          <w:rFonts w:ascii="宋体" w:hAnsi="宋体" w:cs="宋体"/>
          <w:snapToGrid w:val="0"/>
          <w:color w:val="auto"/>
          <w:spacing w:val="9"/>
          <w:sz w:val="19"/>
          <w:szCs w:val="19"/>
          <w:u w:val="single"/>
        </w:rPr>
        <w:t>装订好的纸质版原件一套</w:t>
      </w:r>
      <w:r>
        <w:rPr>
          <w:rFonts w:ascii="宋体" w:hAnsi="宋体" w:cs="宋体"/>
          <w:snapToGrid w:val="0"/>
          <w:color w:val="auto"/>
          <w:spacing w:val="8"/>
          <w:sz w:val="19"/>
          <w:szCs w:val="19"/>
          <w:u w:val="single"/>
        </w:rPr>
        <w:t>、复印件三套（不含档案馆存</w:t>
      </w:r>
      <w:r>
        <w:rPr>
          <w:rFonts w:ascii="宋体" w:hAnsi="宋体" w:cs="宋体"/>
          <w:snapToGrid w:val="0"/>
          <w:color w:val="auto"/>
          <w:spacing w:val="1"/>
          <w:sz w:val="19"/>
          <w:szCs w:val="19"/>
          <w:u w:val="single"/>
        </w:rPr>
        <w:t>档资料</w:t>
      </w:r>
      <w:r>
        <w:rPr>
          <w:rFonts w:ascii="宋体" w:hAnsi="宋体" w:cs="宋体"/>
          <w:snapToGrid w:val="0"/>
          <w:color w:val="auto"/>
          <w:spacing w:val="2"/>
          <w:sz w:val="19"/>
          <w:szCs w:val="19"/>
          <w:u w:val="single"/>
        </w:rPr>
        <w:t>），</w:t>
      </w:r>
      <w:r>
        <w:rPr>
          <w:rFonts w:ascii="宋体" w:hAnsi="宋体" w:cs="宋体"/>
          <w:snapToGrid w:val="0"/>
          <w:color w:val="auto"/>
          <w:spacing w:val="1"/>
          <w:sz w:val="19"/>
          <w:szCs w:val="19"/>
          <w:u w:val="single"/>
        </w:rPr>
        <w:t>电子版光盘1套</w:t>
      </w:r>
      <w:r>
        <w:rPr>
          <w:rFonts w:ascii="宋体" w:hAnsi="宋体" w:cs="宋体"/>
          <w:snapToGrid w:val="0"/>
          <w:color w:val="auto"/>
          <w:spacing w:val="1"/>
          <w:sz w:val="19"/>
          <w:szCs w:val="19"/>
        </w:rPr>
        <w:t>。</w:t>
      </w:r>
    </w:p>
    <w:p w14:paraId="570EDCA1">
      <w:pPr>
        <w:kinsoku w:val="0"/>
        <w:autoSpaceDE w:val="0"/>
        <w:autoSpaceDN w:val="0"/>
        <w:adjustRightInd w:val="0"/>
        <w:snapToGrid w:val="0"/>
        <w:spacing w:before="1" w:line="228" w:lineRule="auto"/>
        <w:ind w:left="423"/>
        <w:textAlignment w:val="baseline"/>
        <w:rPr>
          <w:rFonts w:hint="eastAsia" w:ascii="宋体" w:hAnsi="宋体" w:cs="宋体"/>
          <w:snapToGrid w:val="0"/>
          <w:color w:val="auto"/>
          <w:sz w:val="19"/>
          <w:szCs w:val="19"/>
        </w:rPr>
      </w:pPr>
      <w:r>
        <w:rPr>
          <w:rFonts w:ascii="宋体" w:hAnsi="宋体" w:cs="宋体"/>
          <w:snapToGrid w:val="0"/>
          <w:color w:val="auto"/>
          <w:spacing w:val="6"/>
          <w:sz w:val="19"/>
          <w:szCs w:val="19"/>
        </w:rPr>
        <w:t>承包人提交的竣工资料的费用承担：</w:t>
      </w:r>
      <w:r>
        <w:rPr>
          <w:rFonts w:ascii="宋体" w:hAnsi="宋体" w:cs="宋体"/>
          <w:snapToGrid w:val="0"/>
          <w:color w:val="auto"/>
          <w:spacing w:val="6"/>
          <w:sz w:val="19"/>
          <w:szCs w:val="19"/>
          <w:u w:val="single"/>
        </w:rPr>
        <w:t>承包人承担</w:t>
      </w:r>
      <w:r>
        <w:rPr>
          <w:rFonts w:ascii="宋体" w:hAnsi="宋体" w:cs="宋体"/>
          <w:snapToGrid w:val="0"/>
          <w:color w:val="auto"/>
          <w:spacing w:val="6"/>
          <w:sz w:val="19"/>
          <w:szCs w:val="19"/>
        </w:rPr>
        <w:t>。</w:t>
      </w:r>
    </w:p>
    <w:p w14:paraId="7032FF80">
      <w:pPr>
        <w:kinsoku w:val="0"/>
        <w:autoSpaceDE w:val="0"/>
        <w:autoSpaceDN w:val="0"/>
        <w:adjustRightInd w:val="0"/>
        <w:snapToGrid w:val="0"/>
        <w:spacing w:before="66" w:line="303" w:lineRule="auto"/>
        <w:ind w:left="44" w:right="67" w:hanging="22"/>
        <w:textAlignment w:val="baseline"/>
        <w:rPr>
          <w:rFonts w:hint="eastAsia" w:ascii="宋体" w:hAnsi="宋体" w:cs="宋体"/>
          <w:snapToGrid w:val="0"/>
          <w:color w:val="auto"/>
          <w:sz w:val="19"/>
          <w:szCs w:val="19"/>
        </w:rPr>
      </w:pPr>
      <w:r>
        <w:rPr>
          <w:rFonts w:ascii="宋体" w:hAnsi="宋体" w:cs="宋体"/>
          <w:snapToGrid w:val="0"/>
          <w:color w:val="auto"/>
          <w:spacing w:val="7"/>
          <w:sz w:val="19"/>
          <w:szCs w:val="19"/>
        </w:rPr>
        <w:t>承包人提交的竣工资料移交时间：</w:t>
      </w:r>
      <w:r>
        <w:rPr>
          <w:rFonts w:ascii="宋体" w:hAnsi="宋体" w:cs="宋体"/>
          <w:snapToGrid w:val="0"/>
          <w:color w:val="auto"/>
          <w:spacing w:val="7"/>
          <w:sz w:val="19"/>
          <w:szCs w:val="19"/>
          <w:u w:val="single"/>
        </w:rPr>
        <w:t>工程通过竣工验收后，承包人应在发包人对竣工验收报告</w:t>
      </w:r>
      <w:r>
        <w:rPr>
          <w:rFonts w:ascii="宋体" w:hAnsi="宋体" w:cs="宋体"/>
          <w:snapToGrid w:val="0"/>
          <w:color w:val="auto"/>
          <w:spacing w:val="8"/>
          <w:sz w:val="19"/>
          <w:szCs w:val="19"/>
          <w:u w:val="single"/>
        </w:rPr>
        <w:t>签认后的40日内向发包人递交</w:t>
      </w:r>
      <w:r>
        <w:rPr>
          <w:rFonts w:ascii="宋体" w:hAnsi="宋体" w:cs="宋体"/>
          <w:snapToGrid w:val="0"/>
          <w:color w:val="auto"/>
          <w:spacing w:val="8"/>
          <w:sz w:val="18"/>
          <w:szCs w:val="18"/>
          <w:u w:val="single"/>
        </w:rPr>
        <w:t>纸质</w:t>
      </w:r>
      <w:r>
        <w:rPr>
          <w:rFonts w:ascii="宋体" w:hAnsi="宋体" w:cs="宋体"/>
          <w:snapToGrid w:val="0"/>
          <w:color w:val="auto"/>
          <w:spacing w:val="8"/>
          <w:sz w:val="19"/>
          <w:szCs w:val="19"/>
          <w:u w:val="single"/>
        </w:rPr>
        <w:t>竣工图、施工技术资料、竣工结算报告和完整的结算资料等</w:t>
      </w:r>
      <w:r>
        <w:rPr>
          <w:rFonts w:ascii="宋体" w:hAnsi="宋体" w:cs="宋体"/>
          <w:snapToGrid w:val="0"/>
          <w:color w:val="auto"/>
          <w:spacing w:val="3"/>
          <w:sz w:val="19"/>
          <w:szCs w:val="19"/>
          <w:u w:val="single"/>
        </w:rPr>
        <w:t>以上竣工资料</w:t>
      </w:r>
      <w:r>
        <w:rPr>
          <w:rFonts w:ascii="宋体" w:hAnsi="宋体" w:cs="宋体"/>
          <w:snapToGrid w:val="0"/>
          <w:color w:val="auto"/>
          <w:spacing w:val="3"/>
          <w:sz w:val="19"/>
          <w:szCs w:val="19"/>
        </w:rPr>
        <w:t>。</w:t>
      </w:r>
    </w:p>
    <w:p w14:paraId="6F80CABB">
      <w:pPr>
        <w:kinsoku w:val="0"/>
        <w:autoSpaceDE w:val="0"/>
        <w:autoSpaceDN w:val="0"/>
        <w:adjustRightInd w:val="0"/>
        <w:snapToGrid w:val="0"/>
        <w:spacing w:line="303" w:lineRule="auto"/>
        <w:ind w:left="27" w:right="67" w:firstLine="395"/>
        <w:textAlignment w:val="baseline"/>
        <w:rPr>
          <w:rFonts w:hint="eastAsia" w:ascii="宋体" w:hAnsi="宋体" w:cs="宋体"/>
          <w:snapToGrid w:val="0"/>
          <w:color w:val="auto"/>
          <w:sz w:val="18"/>
          <w:szCs w:val="18"/>
        </w:rPr>
      </w:pPr>
      <w:r>
        <w:rPr>
          <w:rFonts w:ascii="宋体" w:hAnsi="宋体" w:cs="宋体"/>
          <w:snapToGrid w:val="0"/>
          <w:color w:val="auto"/>
          <w:spacing w:val="7"/>
          <w:sz w:val="19"/>
          <w:szCs w:val="19"/>
        </w:rPr>
        <w:t>承包人提交的竣工资料形式要求：</w:t>
      </w:r>
      <w:r>
        <w:rPr>
          <w:rFonts w:ascii="宋体" w:hAnsi="宋体" w:cs="宋体"/>
          <w:snapToGrid w:val="0"/>
          <w:color w:val="auto"/>
          <w:spacing w:val="7"/>
          <w:sz w:val="19"/>
          <w:szCs w:val="19"/>
          <w:u w:val="single"/>
        </w:rPr>
        <w:t>纸质及电子，符合发包人、质监部门、主管部门及南京城</w:t>
      </w:r>
      <w:r>
        <w:rPr>
          <w:rFonts w:ascii="宋体" w:hAnsi="宋体" w:cs="宋体"/>
          <w:snapToGrid w:val="0"/>
          <w:color w:val="auto"/>
          <w:spacing w:val="9"/>
          <w:sz w:val="19"/>
          <w:szCs w:val="19"/>
          <w:u w:val="single"/>
        </w:rPr>
        <w:t>市档案管理要求</w:t>
      </w:r>
      <w:r>
        <w:rPr>
          <w:rFonts w:ascii="宋体" w:hAnsi="宋体" w:cs="宋体"/>
          <w:snapToGrid w:val="0"/>
          <w:color w:val="auto"/>
          <w:spacing w:val="9"/>
          <w:sz w:val="18"/>
          <w:szCs w:val="18"/>
          <w:u w:val="single"/>
        </w:rPr>
        <w:t>。</w:t>
      </w:r>
    </w:p>
    <w:p w14:paraId="3AEE643E">
      <w:pPr>
        <w:kinsoku w:val="0"/>
        <w:autoSpaceDE w:val="0"/>
        <w:autoSpaceDN w:val="0"/>
        <w:adjustRightInd w:val="0"/>
        <w:snapToGrid w:val="0"/>
        <w:spacing w:line="228" w:lineRule="auto"/>
        <w:ind w:left="432"/>
        <w:textAlignment w:val="baseline"/>
        <w:rPr>
          <w:rFonts w:hint="eastAsia" w:ascii="宋体" w:hAnsi="宋体" w:cs="宋体"/>
          <w:snapToGrid w:val="0"/>
          <w:color w:val="auto"/>
          <w:sz w:val="19"/>
          <w:szCs w:val="19"/>
        </w:rPr>
      </w:pPr>
      <w:r>
        <w:rPr>
          <w:rFonts w:ascii="宋体" w:hAnsi="宋体" w:cs="宋体"/>
          <w:snapToGrid w:val="0"/>
          <w:color w:val="auto"/>
          <w:spacing w:val="8"/>
          <w:sz w:val="19"/>
          <w:szCs w:val="19"/>
        </w:rPr>
        <w:t>（10）承包人应履行的其他义务</w:t>
      </w:r>
    </w:p>
    <w:p w14:paraId="66885F2F">
      <w:pPr>
        <w:kinsoku w:val="0"/>
        <w:autoSpaceDE w:val="0"/>
        <w:autoSpaceDN w:val="0"/>
        <w:adjustRightInd w:val="0"/>
        <w:snapToGrid w:val="0"/>
        <w:spacing w:before="76" w:line="228" w:lineRule="auto"/>
        <w:ind w:left="437"/>
        <w:textAlignment w:val="baseline"/>
        <w:rPr>
          <w:rFonts w:hint="eastAsia" w:ascii="宋体" w:hAnsi="宋体" w:cs="宋体"/>
          <w:snapToGrid w:val="0"/>
          <w:color w:val="auto"/>
          <w:sz w:val="19"/>
          <w:szCs w:val="19"/>
        </w:rPr>
      </w:pPr>
      <w:r>
        <w:rPr>
          <w:rFonts w:ascii="宋体" w:hAnsi="宋体" w:cs="宋体"/>
          <w:snapToGrid w:val="0"/>
          <w:color w:val="auto"/>
          <w:spacing w:val="8"/>
          <w:sz w:val="19"/>
          <w:szCs w:val="19"/>
        </w:rPr>
        <w:t>1）</w:t>
      </w:r>
      <w:r>
        <w:rPr>
          <w:rFonts w:ascii="宋体" w:hAnsi="宋体" w:cs="宋体"/>
          <w:snapToGrid w:val="0"/>
          <w:color w:val="auto"/>
          <w:spacing w:val="8"/>
          <w:sz w:val="19"/>
          <w:szCs w:val="19"/>
          <w:u w:val="single"/>
        </w:rPr>
        <w:t>执行本合同中承包人的有关权利和责任，按合同要求的质量和工期完成本工程的施工</w:t>
      </w:r>
      <w:r>
        <w:rPr>
          <w:rFonts w:ascii="宋体" w:hAnsi="宋体" w:cs="宋体"/>
          <w:snapToGrid w:val="0"/>
          <w:color w:val="auto"/>
          <w:spacing w:val="7"/>
          <w:sz w:val="19"/>
          <w:szCs w:val="19"/>
          <w:u w:val="single"/>
        </w:rPr>
        <w:t>。</w:t>
      </w:r>
    </w:p>
    <w:p w14:paraId="18B884EA">
      <w:pPr>
        <w:kinsoku w:val="0"/>
        <w:autoSpaceDE w:val="0"/>
        <w:autoSpaceDN w:val="0"/>
        <w:adjustRightInd w:val="0"/>
        <w:snapToGrid w:val="0"/>
        <w:spacing w:before="78" w:line="265" w:lineRule="auto"/>
        <w:ind w:left="41" w:right="61" w:firstLine="383"/>
        <w:textAlignment w:val="baseline"/>
        <w:rPr>
          <w:rFonts w:hint="eastAsia" w:ascii="宋体" w:hAnsi="宋体" w:cs="宋体"/>
          <w:snapToGrid w:val="0"/>
          <w:color w:val="auto"/>
          <w:sz w:val="19"/>
          <w:szCs w:val="19"/>
        </w:rPr>
      </w:pPr>
      <w:r>
        <w:rPr>
          <w:rFonts w:ascii="宋体" w:hAnsi="宋体" w:cs="宋体"/>
          <w:snapToGrid w:val="0"/>
          <w:color w:val="auto"/>
          <w:spacing w:val="4"/>
          <w:sz w:val="19"/>
          <w:szCs w:val="19"/>
        </w:rPr>
        <w:t>2）</w:t>
      </w:r>
      <w:r>
        <w:rPr>
          <w:rFonts w:ascii="宋体" w:hAnsi="宋体" w:cs="宋体"/>
          <w:snapToGrid w:val="0"/>
          <w:color w:val="auto"/>
          <w:spacing w:val="4"/>
          <w:sz w:val="19"/>
          <w:szCs w:val="19"/>
          <w:u w:val="single"/>
        </w:rPr>
        <w:t>遵守有关法律和规定，接受发包人和监理人的指令，按照合同、施工</w:t>
      </w:r>
      <w:r>
        <w:rPr>
          <w:rFonts w:ascii="宋体" w:hAnsi="宋体" w:cs="宋体"/>
          <w:snapToGrid w:val="0"/>
          <w:color w:val="auto"/>
          <w:spacing w:val="3"/>
          <w:sz w:val="19"/>
          <w:szCs w:val="19"/>
          <w:u w:val="single"/>
        </w:rPr>
        <w:t>图纸、设计变更单、</w:t>
      </w:r>
      <w:r>
        <w:rPr>
          <w:rFonts w:ascii="宋体" w:hAnsi="宋体" w:cs="宋体"/>
          <w:snapToGrid w:val="0"/>
          <w:color w:val="auto"/>
          <w:spacing w:val="6"/>
          <w:sz w:val="19"/>
          <w:szCs w:val="19"/>
          <w:u w:val="single"/>
        </w:rPr>
        <w:t>图纸会审纪要、施工及验收规范进行施工。</w:t>
      </w:r>
    </w:p>
    <w:p w14:paraId="79CFBBA1">
      <w:pPr>
        <w:kinsoku w:val="0"/>
        <w:autoSpaceDE w:val="0"/>
        <w:autoSpaceDN w:val="0"/>
        <w:adjustRightInd w:val="0"/>
        <w:snapToGrid w:val="0"/>
        <w:spacing w:before="78" w:line="288" w:lineRule="auto"/>
        <w:ind w:left="21" w:right="61" w:firstLine="363"/>
        <w:textAlignment w:val="baseline"/>
        <w:rPr>
          <w:rFonts w:hint="eastAsia" w:ascii="宋体" w:hAnsi="宋体" w:cs="宋体"/>
          <w:snapToGrid w:val="0"/>
          <w:color w:val="auto"/>
          <w:sz w:val="19"/>
          <w:szCs w:val="19"/>
        </w:rPr>
      </w:pPr>
      <w:r>
        <w:rPr>
          <w:rFonts w:ascii="宋体" w:hAnsi="宋体" w:cs="宋体"/>
          <w:snapToGrid w:val="0"/>
          <w:color w:val="auto"/>
          <w:spacing w:val="6"/>
          <w:sz w:val="18"/>
          <w:szCs w:val="18"/>
        </w:rPr>
        <w:t>3）</w:t>
      </w:r>
      <w:r>
        <w:rPr>
          <w:rFonts w:ascii="宋体" w:hAnsi="宋体" w:cs="宋体"/>
          <w:snapToGrid w:val="0"/>
          <w:color w:val="auto"/>
          <w:spacing w:val="6"/>
          <w:sz w:val="19"/>
          <w:szCs w:val="19"/>
          <w:u w:val="single"/>
        </w:rPr>
        <w:t>应提供计划、报表的名称及完成时间：开工前五日内分别向发包人及监理人报送施工组织</w:t>
      </w:r>
      <w:r>
        <w:rPr>
          <w:rFonts w:ascii="宋体" w:hAnsi="宋体" w:cs="宋体"/>
          <w:snapToGrid w:val="0"/>
          <w:color w:val="auto"/>
          <w:spacing w:val="8"/>
          <w:sz w:val="19"/>
          <w:szCs w:val="19"/>
          <w:u w:val="single"/>
        </w:rPr>
        <w:t>设计、总进度计划（提供网络图）与材料计划</w:t>
      </w:r>
      <w:r>
        <w:rPr>
          <w:rFonts w:ascii="宋体" w:hAnsi="宋体" w:cs="宋体"/>
          <w:snapToGrid w:val="0"/>
          <w:color w:val="auto"/>
          <w:spacing w:val="7"/>
          <w:sz w:val="19"/>
          <w:szCs w:val="19"/>
          <w:u w:val="single"/>
        </w:rPr>
        <w:t>；向发包人提交年、季、月工程进度计划及相应计</w:t>
      </w:r>
      <w:r>
        <w:rPr>
          <w:rFonts w:ascii="宋体" w:hAnsi="宋体" w:cs="宋体"/>
          <w:snapToGrid w:val="0"/>
          <w:color w:val="auto"/>
          <w:spacing w:val="4"/>
          <w:sz w:val="19"/>
          <w:szCs w:val="19"/>
          <w:u w:val="single"/>
        </w:rPr>
        <w:t>划进度、统计表和工程事故报告；每月25日报送当月完成工</w:t>
      </w:r>
      <w:r>
        <w:rPr>
          <w:rFonts w:ascii="宋体" w:hAnsi="宋体" w:cs="宋体"/>
          <w:snapToGrid w:val="0"/>
          <w:color w:val="auto"/>
          <w:spacing w:val="3"/>
          <w:sz w:val="19"/>
          <w:szCs w:val="19"/>
          <w:u w:val="single"/>
        </w:rPr>
        <w:t>程量报表(含工程变更及签证预算)、</w:t>
      </w:r>
      <w:r>
        <w:rPr>
          <w:rFonts w:ascii="宋体" w:hAnsi="宋体" w:cs="宋体"/>
          <w:snapToGrid w:val="0"/>
          <w:color w:val="auto"/>
          <w:spacing w:val="8"/>
          <w:sz w:val="19"/>
          <w:szCs w:val="19"/>
          <w:u w:val="single"/>
        </w:rPr>
        <w:t>发包人供应材料清单计划、承包人购材料清</w:t>
      </w:r>
      <w:r>
        <w:rPr>
          <w:rFonts w:ascii="宋体" w:hAnsi="宋体" w:cs="宋体"/>
          <w:snapToGrid w:val="0"/>
          <w:color w:val="auto"/>
          <w:spacing w:val="7"/>
          <w:sz w:val="19"/>
          <w:szCs w:val="19"/>
          <w:u w:val="single"/>
        </w:rPr>
        <w:t>单进度计划，以及下月进度计划；每周五提供当周完成报表及下周计划。发包人要求提供的其他报表。</w:t>
      </w:r>
    </w:p>
    <w:p w14:paraId="315DF94A">
      <w:pPr>
        <w:tabs>
          <w:tab w:val="left" w:pos="126"/>
        </w:tabs>
        <w:kinsoku w:val="0"/>
        <w:autoSpaceDE w:val="0"/>
        <w:autoSpaceDN w:val="0"/>
        <w:adjustRightInd w:val="0"/>
        <w:snapToGrid w:val="0"/>
        <w:spacing w:before="74" w:line="296" w:lineRule="auto"/>
        <w:ind w:left="14" w:right="66" w:firstLine="366"/>
        <w:textAlignment w:val="baseline"/>
        <w:rPr>
          <w:rFonts w:hint="eastAsia" w:ascii="宋体" w:hAnsi="宋体" w:cs="宋体"/>
          <w:snapToGrid w:val="0"/>
          <w:color w:val="auto"/>
          <w:sz w:val="19"/>
          <w:szCs w:val="19"/>
        </w:rPr>
      </w:pPr>
      <w:r>
        <w:rPr>
          <w:rFonts w:ascii="宋体" w:hAnsi="宋体" w:cs="宋体"/>
          <w:snapToGrid w:val="0"/>
          <w:color w:val="auto"/>
          <w:spacing w:val="6"/>
          <w:sz w:val="18"/>
          <w:szCs w:val="18"/>
        </w:rPr>
        <w:t>4）</w:t>
      </w:r>
      <w:r>
        <w:rPr>
          <w:rFonts w:ascii="宋体" w:hAnsi="宋体" w:cs="宋体"/>
          <w:snapToGrid w:val="0"/>
          <w:color w:val="auto"/>
          <w:spacing w:val="6"/>
          <w:sz w:val="19"/>
          <w:szCs w:val="19"/>
          <w:u w:val="single"/>
        </w:rPr>
        <w:t>承担施工安全保卫工作的责任和要求：承包人须遵守政府主管部门对施工场地交通、施工</w:t>
      </w:r>
      <w:r>
        <w:rPr>
          <w:rFonts w:ascii="宋体" w:hAnsi="宋体" w:cs="宋体"/>
          <w:snapToGrid w:val="0"/>
          <w:color w:val="auto"/>
          <w:spacing w:val="8"/>
          <w:sz w:val="19"/>
          <w:szCs w:val="19"/>
          <w:u w:val="single"/>
        </w:rPr>
        <w:t>噪音、扬尘污染、防疫以及和安全生产有关的管理规定</w:t>
      </w:r>
      <w:r>
        <w:rPr>
          <w:rFonts w:ascii="宋体" w:hAnsi="宋体" w:cs="宋体"/>
          <w:snapToGrid w:val="0"/>
          <w:color w:val="auto"/>
          <w:spacing w:val="7"/>
          <w:sz w:val="19"/>
          <w:szCs w:val="19"/>
          <w:u w:val="single"/>
        </w:rPr>
        <w:t>，按规定办理有关手续，并以书面形式知</w:t>
      </w:r>
      <w:r>
        <w:rPr>
          <w:rFonts w:ascii="宋体" w:hAnsi="宋体" w:cs="宋体"/>
          <w:snapToGrid w:val="0"/>
          <w:color w:val="auto"/>
          <w:spacing w:val="8"/>
          <w:sz w:val="19"/>
          <w:szCs w:val="19"/>
          <w:u w:val="single"/>
        </w:rPr>
        <w:t>会发包人、监理人，严格遵守有关环境保护法律法规，</w:t>
      </w:r>
      <w:r>
        <w:rPr>
          <w:rFonts w:ascii="宋体" w:hAnsi="宋体" w:cs="宋体"/>
          <w:snapToGrid w:val="0"/>
          <w:color w:val="auto"/>
          <w:spacing w:val="7"/>
          <w:sz w:val="19"/>
          <w:szCs w:val="19"/>
          <w:u w:val="single"/>
        </w:rPr>
        <w:t>并严格按照环境检查审核要求，加强施工</w:t>
      </w:r>
      <w:r>
        <w:rPr>
          <w:rFonts w:ascii="宋体" w:hAnsi="宋体" w:cs="宋体"/>
          <w:snapToGrid w:val="0"/>
          <w:color w:val="auto"/>
          <w:spacing w:val="8"/>
          <w:sz w:val="19"/>
          <w:szCs w:val="19"/>
          <w:u w:val="single"/>
        </w:rPr>
        <w:t>现场的环境管理。承包人认真做好施工现场的安全防护工作（包括安全设施等</w:t>
      </w:r>
      <w:r>
        <w:rPr>
          <w:rFonts w:ascii="宋体" w:hAnsi="宋体" w:cs="宋体"/>
          <w:snapToGrid w:val="0"/>
          <w:color w:val="auto"/>
          <w:sz w:val="19"/>
          <w:szCs w:val="19"/>
          <w:u w:val="single"/>
        </w:rPr>
        <w:t>），</w:t>
      </w:r>
      <w:r>
        <w:rPr>
          <w:rFonts w:ascii="宋体" w:hAnsi="宋体" w:cs="宋体"/>
          <w:snapToGrid w:val="0"/>
          <w:color w:val="auto"/>
          <w:spacing w:val="8"/>
          <w:sz w:val="19"/>
          <w:szCs w:val="19"/>
          <w:u w:val="single"/>
        </w:rPr>
        <w:t>对安全防护工作负全责（责任和费用）。在施工过程中严格落实粉尘、废水</w:t>
      </w:r>
      <w:r>
        <w:rPr>
          <w:rFonts w:ascii="宋体" w:hAnsi="宋体" w:cs="宋体"/>
          <w:snapToGrid w:val="0"/>
          <w:color w:val="auto"/>
          <w:spacing w:val="7"/>
          <w:sz w:val="19"/>
          <w:szCs w:val="19"/>
          <w:u w:val="single"/>
        </w:rPr>
        <w:t>等污染防治措施及生态保护、水土</w:t>
      </w:r>
      <w:r>
        <w:rPr>
          <w:rFonts w:ascii="宋体" w:hAnsi="宋体" w:cs="宋体"/>
          <w:snapToGrid w:val="0"/>
          <w:color w:val="auto"/>
          <w:spacing w:val="8"/>
          <w:sz w:val="19"/>
          <w:szCs w:val="19"/>
          <w:u w:val="single"/>
        </w:rPr>
        <w:t>保持措施，并且由此发生的费用及罚款由承包人负责。施工</w:t>
      </w:r>
      <w:r>
        <w:rPr>
          <w:rFonts w:ascii="宋体" w:hAnsi="宋体" w:cs="宋体"/>
          <w:snapToGrid w:val="0"/>
          <w:color w:val="auto"/>
          <w:spacing w:val="7"/>
          <w:sz w:val="19"/>
          <w:szCs w:val="19"/>
          <w:u w:val="single"/>
        </w:rPr>
        <w:t>过程所需一切证件（包括夜间施工许</w:t>
      </w:r>
      <w:r>
        <w:rPr>
          <w:rFonts w:ascii="宋体" w:hAnsi="宋体" w:cs="宋体"/>
          <w:snapToGrid w:val="0"/>
          <w:color w:val="auto"/>
          <w:spacing w:val="8"/>
          <w:sz w:val="19"/>
          <w:szCs w:val="19"/>
          <w:u w:val="single"/>
        </w:rPr>
        <w:t>可证）由承包人及时自行办理，并承担相应费用。如发生扰</w:t>
      </w:r>
      <w:r>
        <w:rPr>
          <w:rFonts w:ascii="宋体" w:hAnsi="宋体" w:cs="宋体"/>
          <w:snapToGrid w:val="0"/>
          <w:color w:val="auto"/>
          <w:spacing w:val="7"/>
          <w:sz w:val="19"/>
          <w:szCs w:val="19"/>
          <w:u w:val="single"/>
        </w:rPr>
        <w:t>民和民扰等纠纷的承包人应自行妥善</w:t>
      </w:r>
      <w:r>
        <w:rPr>
          <w:rFonts w:ascii="宋体" w:hAnsi="宋体" w:cs="宋体"/>
          <w:snapToGrid w:val="0"/>
          <w:color w:val="auto"/>
          <w:spacing w:val="8"/>
          <w:sz w:val="19"/>
          <w:szCs w:val="19"/>
          <w:u w:val="single"/>
        </w:rPr>
        <w:t>处理。施工现场的照明由承包人负责解决，费用已含在合同</w:t>
      </w:r>
      <w:r>
        <w:rPr>
          <w:rFonts w:ascii="宋体" w:hAnsi="宋体" w:cs="宋体"/>
          <w:snapToGrid w:val="0"/>
          <w:color w:val="auto"/>
          <w:spacing w:val="7"/>
          <w:sz w:val="19"/>
          <w:szCs w:val="19"/>
          <w:u w:val="single"/>
        </w:rPr>
        <w:t>价款中。承包人须负责与当地政府相</w:t>
      </w:r>
      <w:r>
        <w:rPr>
          <w:rFonts w:ascii="宋体" w:hAnsi="宋体" w:cs="宋体"/>
          <w:snapToGrid w:val="0"/>
          <w:color w:val="auto"/>
          <w:spacing w:val="10"/>
          <w:sz w:val="19"/>
          <w:szCs w:val="19"/>
          <w:u w:val="single"/>
        </w:rPr>
        <w:t>关部门及相关单位联系、安排及协调直至整个合同履约完成,所产生的费用已包含在签约</w:t>
      </w:r>
      <w:r>
        <w:rPr>
          <w:rFonts w:ascii="宋体" w:hAnsi="宋体" w:cs="宋体"/>
          <w:snapToGrid w:val="0"/>
          <w:color w:val="auto"/>
          <w:spacing w:val="9"/>
          <w:sz w:val="19"/>
          <w:szCs w:val="19"/>
          <w:u w:val="single"/>
        </w:rPr>
        <w:t>合同价</w:t>
      </w:r>
      <w:r>
        <w:rPr>
          <w:rFonts w:ascii="宋体" w:hAnsi="宋体" w:cs="宋体"/>
          <w:snapToGrid w:val="0"/>
          <w:color w:val="auto"/>
          <w:spacing w:val="-4"/>
          <w:sz w:val="19"/>
          <w:szCs w:val="19"/>
          <w:u w:val="single"/>
        </w:rPr>
        <w:t>（投标报价）中。</w:t>
      </w:r>
    </w:p>
    <w:p w14:paraId="7D3151A3">
      <w:pPr>
        <w:kinsoku w:val="0"/>
        <w:autoSpaceDE w:val="0"/>
        <w:autoSpaceDN w:val="0"/>
        <w:adjustRightInd w:val="0"/>
        <w:snapToGrid w:val="0"/>
        <w:spacing w:before="77" w:line="278" w:lineRule="auto"/>
        <w:ind w:left="21" w:right="62" w:firstLine="405"/>
        <w:textAlignment w:val="baseline"/>
        <w:rPr>
          <w:rFonts w:hint="eastAsia" w:ascii="宋体" w:hAnsi="宋体" w:cs="宋体"/>
          <w:snapToGrid w:val="0"/>
          <w:color w:val="auto"/>
          <w:sz w:val="19"/>
          <w:szCs w:val="19"/>
        </w:rPr>
      </w:pPr>
      <w:r>
        <w:rPr>
          <w:rFonts w:ascii="宋体" w:hAnsi="宋体" w:cs="宋体"/>
          <w:snapToGrid w:val="0"/>
          <w:color w:val="auto"/>
          <w:spacing w:val="8"/>
          <w:sz w:val="19"/>
          <w:szCs w:val="19"/>
          <w:u w:val="single"/>
        </w:rPr>
        <w:t>5）向发包人提供的办公和生活房屋及设施的要求：向发包人、项目管理单位、监理人及跟</w:t>
      </w:r>
      <w:r>
        <w:rPr>
          <w:rFonts w:ascii="宋体" w:hAnsi="宋体" w:cs="宋体"/>
          <w:snapToGrid w:val="0"/>
          <w:color w:val="auto"/>
          <w:spacing w:val="7"/>
          <w:sz w:val="19"/>
          <w:szCs w:val="19"/>
          <w:u w:val="single"/>
        </w:rPr>
        <w:t>踪审计单位（若有）提供必要的现场工作联系室(含配套的办公设备等)。以上费用承包人均已计入合同价格中，发包人不再另行支付。</w:t>
      </w:r>
    </w:p>
    <w:p w14:paraId="6815DE89">
      <w:pPr>
        <w:kinsoku w:val="0"/>
        <w:autoSpaceDE w:val="0"/>
        <w:autoSpaceDN w:val="0"/>
        <w:adjustRightInd w:val="0"/>
        <w:snapToGrid w:val="0"/>
        <w:spacing w:before="49" w:line="249" w:lineRule="auto"/>
        <w:ind w:left="22" w:firstLine="402"/>
        <w:textAlignment w:val="baseline"/>
        <w:rPr>
          <w:rFonts w:hint="eastAsia" w:ascii="宋体" w:hAnsi="宋体" w:cs="宋体"/>
          <w:snapToGrid w:val="0"/>
          <w:color w:val="auto"/>
          <w:sz w:val="19"/>
          <w:szCs w:val="19"/>
        </w:rPr>
      </w:pPr>
      <w:r>
        <w:rPr>
          <w:rFonts w:ascii="宋体" w:hAnsi="宋体" w:cs="宋体"/>
          <w:snapToGrid w:val="0"/>
          <w:color w:val="auto"/>
          <w:spacing w:val="10"/>
          <w:sz w:val="19"/>
          <w:szCs w:val="19"/>
          <w:u w:val="single"/>
        </w:rPr>
        <w:t>6）需承包人办理的有关施工场地交通、环卫和施工噪音管理</w:t>
      </w:r>
      <w:r>
        <w:rPr>
          <w:rFonts w:ascii="宋体" w:hAnsi="宋体" w:cs="宋体"/>
          <w:snapToGrid w:val="0"/>
          <w:color w:val="auto"/>
          <w:spacing w:val="9"/>
          <w:sz w:val="19"/>
          <w:szCs w:val="19"/>
          <w:u w:val="single"/>
        </w:rPr>
        <w:t>等手续：承包人必须遵守政府</w:t>
      </w:r>
      <w:r>
        <w:rPr>
          <w:rFonts w:ascii="宋体" w:hAnsi="宋体" w:cs="宋体"/>
          <w:snapToGrid w:val="0"/>
          <w:color w:val="auto"/>
          <w:spacing w:val="7"/>
          <w:sz w:val="19"/>
          <w:szCs w:val="19"/>
          <w:u w:val="single"/>
        </w:rPr>
        <w:t>有关主管部门对施工场地交通、施工噪音以及环境保护和安全生产等的管理规定，按规定办理有关手续、承担有关费用，该费用已含在合同价款中。承包人不得因此而影响工程工期，否则须承担违约责任。若因此而产生相应的行政处罚，则一切后果概由承包人承担。所有的废水、污水排</w:t>
      </w:r>
      <w:r>
        <w:rPr>
          <w:rFonts w:ascii="宋体" w:hAnsi="宋体" w:cs="宋体"/>
          <w:snapToGrid w:val="0"/>
          <w:color w:val="auto"/>
          <w:spacing w:val="8"/>
          <w:sz w:val="19"/>
          <w:szCs w:val="19"/>
          <w:u w:val="single"/>
        </w:rPr>
        <w:t>放应按批准的方法处理后排入排污系统，不得污染环境，由此而引起的后果由承包人自行解决。</w:t>
      </w:r>
      <w:r>
        <w:rPr>
          <w:rFonts w:ascii="宋体" w:hAnsi="宋体" w:cs="宋体"/>
          <w:snapToGrid w:val="0"/>
          <w:color w:val="auto"/>
          <w:spacing w:val="12"/>
          <w:sz w:val="19"/>
          <w:szCs w:val="19"/>
          <w:u w:val="single"/>
        </w:rPr>
        <w:t>所有的施工垃圾应按照相关部门批准的方法运往批准的地点进行处理，生活垃圾应按照城市规</w:t>
      </w:r>
      <w:r>
        <w:rPr>
          <w:rFonts w:ascii="宋体" w:hAnsi="宋体" w:cs="宋体"/>
          <w:snapToGrid w:val="0"/>
          <w:color w:val="auto"/>
          <w:spacing w:val="8"/>
          <w:sz w:val="19"/>
          <w:szCs w:val="19"/>
          <w:u w:val="single"/>
        </w:rPr>
        <w:t>定每天集中，纳入城市垃圾处理系统，费用由承包人承担。</w:t>
      </w:r>
    </w:p>
    <w:p w14:paraId="2A072595">
      <w:pPr>
        <w:kinsoku w:val="0"/>
        <w:autoSpaceDE w:val="0"/>
        <w:autoSpaceDN w:val="0"/>
        <w:adjustRightInd w:val="0"/>
        <w:snapToGrid w:val="0"/>
        <w:spacing w:before="24" w:line="245" w:lineRule="auto"/>
        <w:ind w:left="22" w:right="70" w:firstLine="405"/>
        <w:textAlignment w:val="baseline"/>
        <w:rPr>
          <w:rFonts w:hint="eastAsia" w:ascii="宋体" w:hAnsi="宋体" w:cs="宋体"/>
          <w:snapToGrid w:val="0"/>
          <w:color w:val="auto"/>
          <w:sz w:val="19"/>
          <w:szCs w:val="19"/>
        </w:rPr>
      </w:pPr>
      <w:r>
        <w:rPr>
          <w:rFonts w:ascii="宋体" w:hAnsi="宋体" w:cs="宋体"/>
          <w:snapToGrid w:val="0"/>
          <w:color w:val="auto"/>
          <w:spacing w:val="8"/>
          <w:sz w:val="19"/>
          <w:szCs w:val="19"/>
          <w:u w:val="single"/>
        </w:rPr>
        <w:t>7）已完工程成品保护的特殊要求及费用承担：在工程交付前，成品保护由承包人负责，费</w:t>
      </w:r>
      <w:r>
        <w:rPr>
          <w:rFonts w:ascii="宋体" w:hAnsi="宋体" w:cs="宋体"/>
          <w:snapToGrid w:val="0"/>
          <w:color w:val="auto"/>
          <w:spacing w:val="7"/>
          <w:sz w:val="19"/>
          <w:szCs w:val="19"/>
          <w:u w:val="single"/>
        </w:rPr>
        <w:t>用已含在合同价款内，发生成品损坏，承包人负责予以修复，费用自理；如交付后，发包人要求</w:t>
      </w:r>
      <w:r>
        <w:rPr>
          <w:rFonts w:ascii="宋体" w:hAnsi="宋体" w:cs="宋体"/>
          <w:snapToGrid w:val="0"/>
          <w:color w:val="auto"/>
          <w:spacing w:val="8"/>
          <w:sz w:val="19"/>
          <w:szCs w:val="19"/>
          <w:u w:val="single"/>
        </w:rPr>
        <w:t>承包人继续保护，费用的承担由双方另行商定。</w:t>
      </w:r>
    </w:p>
    <w:p w14:paraId="6F39899C">
      <w:pPr>
        <w:kinsoku w:val="0"/>
        <w:autoSpaceDE w:val="0"/>
        <w:autoSpaceDN w:val="0"/>
        <w:adjustRightInd w:val="0"/>
        <w:snapToGrid w:val="0"/>
        <w:spacing w:before="248" w:line="291" w:lineRule="auto"/>
        <w:ind w:left="21" w:right="15" w:firstLine="402"/>
        <w:textAlignment w:val="baseline"/>
        <w:rPr>
          <w:rFonts w:hint="eastAsia" w:ascii="宋体" w:hAnsi="宋体" w:cs="宋体"/>
          <w:snapToGrid w:val="0"/>
          <w:color w:val="auto"/>
          <w:sz w:val="19"/>
          <w:szCs w:val="19"/>
        </w:rPr>
      </w:pPr>
      <w:r>
        <w:rPr>
          <w:rFonts w:ascii="宋体" w:hAnsi="宋体" w:cs="宋体"/>
          <w:snapToGrid w:val="0"/>
          <w:color w:val="auto"/>
          <w:spacing w:val="10"/>
          <w:sz w:val="19"/>
          <w:szCs w:val="19"/>
          <w:u w:val="single"/>
        </w:rPr>
        <w:t>8）施工场地周围地上地下管线和邻近建筑物、构筑</w:t>
      </w:r>
      <w:r>
        <w:rPr>
          <w:rFonts w:ascii="宋体" w:hAnsi="宋体" w:cs="宋体"/>
          <w:snapToGrid w:val="0"/>
          <w:color w:val="auto"/>
          <w:spacing w:val="9"/>
          <w:sz w:val="19"/>
          <w:szCs w:val="19"/>
          <w:u w:val="single"/>
        </w:rPr>
        <w:t>物(含文物保护建筑)、古树名木的保护</w:t>
      </w:r>
      <w:r>
        <w:rPr>
          <w:rFonts w:ascii="宋体" w:hAnsi="宋体" w:cs="宋体"/>
          <w:snapToGrid w:val="0"/>
          <w:color w:val="auto"/>
          <w:spacing w:val="10"/>
          <w:sz w:val="19"/>
          <w:szCs w:val="19"/>
          <w:u w:val="single"/>
        </w:rPr>
        <w:t>要求及费用承担：承包人按规定做好施工场地周围地上地下管线和邻近建筑物、构</w:t>
      </w:r>
      <w:r>
        <w:rPr>
          <w:rFonts w:ascii="宋体" w:hAnsi="宋体" w:cs="宋体"/>
          <w:snapToGrid w:val="0"/>
          <w:color w:val="auto"/>
          <w:spacing w:val="9"/>
          <w:sz w:val="19"/>
          <w:szCs w:val="19"/>
          <w:u w:val="single"/>
        </w:rPr>
        <w:t>筑物(含文物</w:t>
      </w:r>
      <w:r>
        <w:rPr>
          <w:rFonts w:ascii="宋体" w:hAnsi="宋体" w:cs="宋体"/>
          <w:snapToGrid w:val="0"/>
          <w:color w:val="auto"/>
          <w:spacing w:val="10"/>
          <w:sz w:val="19"/>
          <w:szCs w:val="19"/>
          <w:u w:val="single"/>
        </w:rPr>
        <w:t>保护建筑)、古树名木的保护。费用已由承包人在投标报价时根据现</w:t>
      </w:r>
      <w:r>
        <w:rPr>
          <w:rFonts w:ascii="宋体" w:hAnsi="宋体" w:cs="宋体"/>
          <w:snapToGrid w:val="0"/>
          <w:color w:val="auto"/>
          <w:spacing w:val="9"/>
          <w:sz w:val="19"/>
          <w:szCs w:val="19"/>
          <w:u w:val="single"/>
        </w:rPr>
        <w:t>场察看、调研情况综合考虑计入所报价格，包含在合同价款中，施工过程中发生的该类费用发包</w:t>
      </w:r>
      <w:r>
        <w:rPr>
          <w:rFonts w:ascii="宋体" w:hAnsi="宋体" w:cs="宋体"/>
          <w:snapToGrid w:val="0"/>
          <w:color w:val="auto"/>
          <w:spacing w:val="8"/>
          <w:sz w:val="19"/>
          <w:szCs w:val="19"/>
          <w:u w:val="single"/>
        </w:rPr>
        <w:t>人不予补偿。施工过程中，</w:t>
      </w:r>
      <w:r>
        <w:rPr>
          <w:rFonts w:ascii="宋体" w:hAnsi="宋体" w:cs="宋体"/>
          <w:snapToGrid w:val="0"/>
          <w:color w:val="auto"/>
          <w:spacing w:val="7"/>
          <w:sz w:val="19"/>
          <w:szCs w:val="19"/>
          <w:u w:val="single"/>
        </w:rPr>
        <w:t>如违反文物及有关要求保护的物品，承包人应立即停工并按有关规定上报。因承包人保护不当而造成的损失由承包人全部承担。</w:t>
      </w:r>
    </w:p>
    <w:p w14:paraId="0D6126A0">
      <w:pPr>
        <w:tabs>
          <w:tab w:val="left" w:pos="8322"/>
        </w:tabs>
        <w:kinsoku w:val="0"/>
        <w:autoSpaceDE w:val="0"/>
        <w:autoSpaceDN w:val="0"/>
        <w:adjustRightInd w:val="0"/>
        <w:snapToGrid w:val="0"/>
        <w:spacing w:before="66" w:line="303" w:lineRule="auto"/>
        <w:ind w:left="21" w:firstLine="10"/>
        <w:jc w:val="both"/>
        <w:textAlignment w:val="baseline"/>
        <w:rPr>
          <w:rFonts w:hint="eastAsia" w:ascii="宋体" w:hAnsi="宋体" w:cs="宋体"/>
          <w:snapToGrid w:val="0"/>
          <w:color w:val="auto"/>
          <w:sz w:val="19"/>
          <w:szCs w:val="19"/>
        </w:rPr>
      </w:pPr>
      <w:r>
        <w:rPr>
          <w:rFonts w:ascii="宋体" w:hAnsi="宋体" w:cs="宋体"/>
          <w:snapToGrid w:val="0"/>
          <w:color w:val="auto"/>
          <w:spacing w:val="10"/>
          <w:sz w:val="19"/>
          <w:szCs w:val="19"/>
          <w:u w:val="single"/>
        </w:rPr>
        <w:t>9）施工场地清洁卫生的要求：按市级文明工地的要求，</w:t>
      </w:r>
      <w:r>
        <w:rPr>
          <w:rFonts w:ascii="宋体" w:hAnsi="宋体" w:cs="宋体"/>
          <w:snapToGrid w:val="0"/>
          <w:color w:val="auto"/>
          <w:spacing w:val="9"/>
          <w:sz w:val="19"/>
          <w:szCs w:val="19"/>
          <w:u w:val="single"/>
        </w:rPr>
        <w:t>做到文明施工、规范施工，竣工验</w:t>
      </w:r>
      <w:r>
        <w:rPr>
          <w:rFonts w:ascii="宋体" w:hAnsi="宋体" w:cs="宋体"/>
          <w:snapToGrid w:val="0"/>
          <w:color w:val="auto"/>
          <w:spacing w:val="7"/>
          <w:sz w:val="19"/>
          <w:szCs w:val="19"/>
          <w:u w:val="single"/>
        </w:rPr>
        <w:t>收合格后一周内负责将现场所有临时设施拆除，将垃圾清运出场，做到工完场清，上述具体相关费用等已含在合同价款内。施工现场入口处应悬挂宣传标语横幅。承包人的所有雇员和代表都应</w:t>
      </w:r>
      <w:r>
        <w:rPr>
          <w:rFonts w:ascii="宋体" w:hAnsi="宋体" w:cs="宋体"/>
          <w:snapToGrid w:val="0"/>
          <w:color w:val="auto"/>
          <w:spacing w:val="-1"/>
          <w:sz w:val="19"/>
          <w:szCs w:val="19"/>
          <w:u w:val="single"/>
        </w:rPr>
        <w:t>穿戴整齐，行为文明。要</w:t>
      </w:r>
      <w:r>
        <w:rPr>
          <w:rFonts w:hint="eastAsia" w:ascii="宋体" w:hAnsi="宋体" w:cs="宋体"/>
          <w:snapToGrid w:val="0"/>
          <w:color w:val="auto"/>
          <w:spacing w:val="-1"/>
          <w:sz w:val="19"/>
          <w:szCs w:val="19"/>
          <w:u w:val="single"/>
          <w:lang w:eastAsia="zh-CN"/>
        </w:rPr>
        <w:t>佩戴</w:t>
      </w:r>
      <w:r>
        <w:rPr>
          <w:rFonts w:ascii="宋体" w:hAnsi="宋体" w:cs="宋体"/>
          <w:snapToGrid w:val="0"/>
          <w:color w:val="auto"/>
          <w:spacing w:val="-1"/>
          <w:sz w:val="19"/>
          <w:szCs w:val="19"/>
          <w:u w:val="single"/>
        </w:rPr>
        <w:t>由承包人提供的工作证，工作证上应标明姓名、职务、身份及编号，</w:t>
      </w:r>
      <w:r>
        <w:rPr>
          <w:rFonts w:ascii="宋体" w:hAnsi="宋体" w:cs="宋体"/>
          <w:snapToGrid w:val="0"/>
          <w:color w:val="auto"/>
          <w:spacing w:val="7"/>
          <w:sz w:val="19"/>
          <w:szCs w:val="19"/>
          <w:u w:val="single"/>
        </w:rPr>
        <w:t>在现场期间应一直</w:t>
      </w:r>
      <w:r>
        <w:rPr>
          <w:rFonts w:hint="eastAsia" w:ascii="宋体" w:hAnsi="宋体" w:cs="宋体"/>
          <w:snapToGrid w:val="0"/>
          <w:color w:val="auto"/>
          <w:spacing w:val="7"/>
          <w:sz w:val="19"/>
          <w:szCs w:val="19"/>
          <w:u w:val="single"/>
          <w:lang w:eastAsia="zh-CN"/>
        </w:rPr>
        <w:t>佩戴在胸前</w:t>
      </w:r>
      <w:r>
        <w:rPr>
          <w:rFonts w:ascii="宋体" w:hAnsi="宋体" w:cs="宋体"/>
          <w:snapToGrid w:val="0"/>
          <w:color w:val="auto"/>
          <w:spacing w:val="7"/>
          <w:sz w:val="19"/>
          <w:szCs w:val="19"/>
          <w:u w:val="single"/>
        </w:rPr>
        <w:t>。承包人的所有机械及设备都应醒目地标注承包人的名称。各级政</w:t>
      </w:r>
      <w:r>
        <w:rPr>
          <w:rFonts w:ascii="宋体" w:hAnsi="宋体" w:cs="宋体"/>
          <w:snapToGrid w:val="0"/>
          <w:color w:val="auto"/>
          <w:spacing w:val="9"/>
          <w:sz w:val="19"/>
          <w:szCs w:val="19"/>
          <w:u w:val="single"/>
        </w:rPr>
        <w:t>府相关管理部门对施工现场进行的有关建筑工程安全防护、文明施工</w:t>
      </w:r>
      <w:r>
        <w:rPr>
          <w:rFonts w:ascii="宋体" w:hAnsi="宋体" w:cs="宋体"/>
          <w:snapToGrid w:val="0"/>
          <w:color w:val="auto"/>
          <w:spacing w:val="8"/>
          <w:sz w:val="19"/>
          <w:szCs w:val="19"/>
          <w:u w:val="single"/>
        </w:rPr>
        <w:t>的各种检查而发生的费用，</w:t>
      </w:r>
      <w:r>
        <w:rPr>
          <w:rFonts w:ascii="宋体" w:hAnsi="宋体" w:cs="宋体"/>
          <w:snapToGrid w:val="0"/>
          <w:color w:val="auto"/>
          <w:spacing w:val="7"/>
          <w:sz w:val="19"/>
          <w:szCs w:val="19"/>
          <w:u w:val="single"/>
        </w:rPr>
        <w:t>无论在投标报价中是否单独列出均由承包人承担。保持场地整洁卫生，承包人要制定生活和环境</w:t>
      </w:r>
      <w:r>
        <w:rPr>
          <w:rFonts w:ascii="宋体" w:hAnsi="宋体" w:cs="宋体"/>
          <w:snapToGrid w:val="0"/>
          <w:color w:val="auto"/>
          <w:spacing w:val="8"/>
          <w:sz w:val="19"/>
          <w:szCs w:val="19"/>
          <w:u w:val="single"/>
        </w:rPr>
        <w:t>卫生管理制度，要搞好职工宿舍卫生和食堂</w:t>
      </w:r>
      <w:r>
        <w:rPr>
          <w:rFonts w:ascii="宋体" w:hAnsi="宋体" w:cs="宋体"/>
          <w:snapToGrid w:val="0"/>
          <w:color w:val="auto"/>
          <w:spacing w:val="7"/>
          <w:sz w:val="19"/>
          <w:szCs w:val="19"/>
          <w:u w:val="single"/>
        </w:rPr>
        <w:t>的饮食卫生；要设置水冲式厕所，并做好厕所保洁工</w:t>
      </w:r>
      <w:r>
        <w:rPr>
          <w:rFonts w:ascii="宋体" w:hAnsi="宋体" w:cs="宋体"/>
          <w:snapToGrid w:val="0"/>
          <w:color w:val="auto"/>
          <w:spacing w:val="8"/>
          <w:sz w:val="19"/>
          <w:szCs w:val="19"/>
          <w:u w:val="single"/>
        </w:rPr>
        <w:t>作。</w:t>
      </w:r>
      <w:r>
        <w:rPr>
          <w:rFonts w:ascii="宋体" w:hAnsi="宋体" w:cs="宋体"/>
          <w:snapToGrid w:val="0"/>
          <w:color w:val="auto"/>
          <w:spacing w:val="8"/>
          <w:sz w:val="19"/>
          <w:szCs w:val="19"/>
          <w:u w:val="single"/>
          <w:lang w:eastAsia="en-US"/>
        </w:rPr>
        <w:t>临时搭建须经发包人批准，且应整齐美观。</w:t>
      </w:r>
    </w:p>
    <w:p w14:paraId="631392D4">
      <w:pPr>
        <w:kinsoku w:val="0"/>
        <w:autoSpaceDE w:val="0"/>
        <w:autoSpaceDN w:val="0"/>
        <w:adjustRightInd w:val="0"/>
        <w:snapToGrid w:val="0"/>
        <w:spacing w:line="227" w:lineRule="auto"/>
        <w:ind w:left="437"/>
        <w:textAlignment w:val="baseline"/>
        <w:rPr>
          <w:rFonts w:hint="eastAsia" w:ascii="宋体" w:hAnsi="宋体" w:cs="宋体"/>
          <w:snapToGrid w:val="0"/>
          <w:color w:val="auto"/>
          <w:sz w:val="19"/>
          <w:szCs w:val="19"/>
        </w:rPr>
      </w:pPr>
      <w:r>
        <w:rPr>
          <w:rFonts w:ascii="宋体" w:hAnsi="宋体" w:cs="宋体"/>
          <w:snapToGrid w:val="0"/>
          <w:color w:val="auto"/>
          <w:spacing w:val="8"/>
          <w:sz w:val="19"/>
          <w:szCs w:val="19"/>
          <w:u w:val="single"/>
        </w:rPr>
        <w:t>10）承包人在开工前应向监理人提供有关人员上岗证、有关设备合格证及年审证等证件。</w:t>
      </w:r>
    </w:p>
    <w:p w14:paraId="00F4AC88">
      <w:pPr>
        <w:kinsoku w:val="0"/>
        <w:autoSpaceDE w:val="0"/>
        <w:autoSpaceDN w:val="0"/>
        <w:adjustRightInd w:val="0"/>
        <w:snapToGrid w:val="0"/>
        <w:spacing w:before="76" w:line="291" w:lineRule="auto"/>
        <w:ind w:left="22" w:right="46" w:firstLine="415"/>
        <w:textAlignment w:val="baseline"/>
        <w:rPr>
          <w:rFonts w:hint="eastAsia" w:ascii="宋体" w:hAnsi="宋体" w:cs="宋体"/>
          <w:snapToGrid w:val="0"/>
          <w:color w:val="auto"/>
          <w:sz w:val="19"/>
          <w:szCs w:val="19"/>
        </w:rPr>
      </w:pPr>
      <w:r>
        <w:rPr>
          <w:rFonts w:ascii="宋体" w:hAnsi="宋体" w:cs="宋体"/>
          <w:snapToGrid w:val="0"/>
          <w:color w:val="auto"/>
          <w:spacing w:val="7"/>
          <w:sz w:val="19"/>
          <w:szCs w:val="19"/>
          <w:u w:val="single"/>
        </w:rPr>
        <w:t>11)承包人应按本施工合同进行组织施工，接受</w:t>
      </w:r>
      <w:r>
        <w:rPr>
          <w:rFonts w:ascii="宋体" w:hAnsi="宋体" w:cs="宋体"/>
          <w:snapToGrid w:val="0"/>
          <w:color w:val="auto"/>
          <w:spacing w:val="6"/>
          <w:sz w:val="19"/>
          <w:szCs w:val="19"/>
          <w:u w:val="single"/>
        </w:rPr>
        <w:t>发包人指令。承包人项目部管理人员在所辖</w:t>
      </w:r>
      <w:r>
        <w:rPr>
          <w:rFonts w:ascii="宋体" w:hAnsi="宋体" w:cs="宋体"/>
          <w:snapToGrid w:val="0"/>
          <w:color w:val="auto"/>
          <w:spacing w:val="5"/>
          <w:sz w:val="19"/>
          <w:szCs w:val="19"/>
          <w:u w:val="single"/>
        </w:rPr>
        <w:t>工程或分项工程施工期间（包括准备和收尾阶段</w:t>
      </w:r>
      <w:r>
        <w:rPr>
          <w:rFonts w:ascii="宋体" w:hAnsi="宋体" w:cs="宋体"/>
          <w:snapToGrid w:val="0"/>
          <w:color w:val="auto"/>
          <w:spacing w:val="-49"/>
          <w:w w:val="98"/>
          <w:sz w:val="19"/>
          <w:szCs w:val="19"/>
          <w:u w:val="single"/>
        </w:rPr>
        <w:t>），</w:t>
      </w:r>
      <w:r>
        <w:rPr>
          <w:rFonts w:ascii="宋体" w:hAnsi="宋体" w:cs="宋体"/>
          <w:snapToGrid w:val="0"/>
          <w:color w:val="auto"/>
          <w:spacing w:val="5"/>
          <w:sz w:val="19"/>
          <w:szCs w:val="19"/>
          <w:u w:val="single"/>
        </w:rPr>
        <w:t>均须专职在岗，不得兼任其他项目任何职务；</w:t>
      </w:r>
      <w:r>
        <w:rPr>
          <w:rFonts w:ascii="宋体" w:hAnsi="宋体" w:cs="宋体"/>
          <w:snapToGrid w:val="0"/>
          <w:color w:val="auto"/>
          <w:spacing w:val="7"/>
          <w:sz w:val="19"/>
          <w:szCs w:val="19"/>
          <w:u w:val="single"/>
        </w:rPr>
        <w:t>如需变更①人员安排、②机械设备、③施工方案等，必须提前一周书面上报发包人并经同意方可</w:t>
      </w:r>
      <w:r>
        <w:rPr>
          <w:rFonts w:ascii="宋体" w:hAnsi="宋体" w:cs="宋体"/>
          <w:snapToGrid w:val="0"/>
          <w:color w:val="auto"/>
          <w:spacing w:val="6"/>
          <w:sz w:val="19"/>
          <w:szCs w:val="19"/>
          <w:u w:val="single"/>
        </w:rPr>
        <w:t>执行，否则，承包人每违约一项（或一人</w:t>
      </w:r>
      <w:r>
        <w:rPr>
          <w:rFonts w:ascii="宋体" w:hAnsi="宋体" w:cs="宋体"/>
          <w:snapToGrid w:val="0"/>
          <w:color w:val="auto"/>
          <w:spacing w:val="15"/>
          <w:sz w:val="19"/>
          <w:szCs w:val="19"/>
          <w:u w:val="single"/>
        </w:rPr>
        <w:t>），</w:t>
      </w:r>
      <w:r>
        <w:rPr>
          <w:rFonts w:ascii="宋体" w:hAnsi="宋体" w:cs="宋体"/>
          <w:snapToGrid w:val="0"/>
          <w:color w:val="auto"/>
          <w:spacing w:val="6"/>
          <w:sz w:val="19"/>
          <w:szCs w:val="19"/>
          <w:u w:val="single"/>
        </w:rPr>
        <w:t>需支付违约金1万元（并按照发包人指令要求恢复</w:t>
      </w:r>
      <w:r>
        <w:rPr>
          <w:rFonts w:ascii="宋体" w:hAnsi="宋体" w:cs="宋体"/>
          <w:snapToGrid w:val="0"/>
          <w:color w:val="auto"/>
          <w:spacing w:val="9"/>
          <w:sz w:val="19"/>
          <w:szCs w:val="19"/>
          <w:u w:val="single"/>
        </w:rPr>
        <w:t>变更前状态</w:t>
      </w:r>
      <w:r>
        <w:rPr>
          <w:rFonts w:ascii="宋体" w:hAnsi="宋体" w:cs="宋体"/>
          <w:snapToGrid w:val="0"/>
          <w:color w:val="auto"/>
          <w:spacing w:val="-15"/>
          <w:sz w:val="19"/>
          <w:szCs w:val="19"/>
          <w:u w:val="single"/>
        </w:rPr>
        <w:t>）；</w:t>
      </w:r>
      <w:r>
        <w:rPr>
          <w:rFonts w:ascii="宋体" w:hAnsi="宋体" w:cs="宋体"/>
          <w:snapToGrid w:val="0"/>
          <w:color w:val="auto"/>
          <w:spacing w:val="9"/>
          <w:sz w:val="19"/>
          <w:szCs w:val="19"/>
          <w:u w:val="single"/>
        </w:rPr>
        <w:t>承包人项目经理如有变更，其现项目经理</w:t>
      </w:r>
      <w:r>
        <w:rPr>
          <w:rFonts w:ascii="宋体" w:hAnsi="宋体" w:cs="宋体"/>
          <w:snapToGrid w:val="0"/>
          <w:color w:val="auto"/>
          <w:spacing w:val="8"/>
          <w:sz w:val="19"/>
          <w:szCs w:val="19"/>
          <w:u w:val="single"/>
        </w:rPr>
        <w:t>必须无条件全面继续承担前项目经理应负的责任。</w:t>
      </w:r>
    </w:p>
    <w:p w14:paraId="458B84E5">
      <w:pPr>
        <w:kinsoku w:val="0"/>
        <w:autoSpaceDE w:val="0"/>
        <w:autoSpaceDN w:val="0"/>
        <w:adjustRightInd w:val="0"/>
        <w:snapToGrid w:val="0"/>
        <w:spacing w:before="76" w:line="228" w:lineRule="auto"/>
        <w:ind w:left="437"/>
        <w:textAlignment w:val="baseline"/>
        <w:rPr>
          <w:rFonts w:hint="eastAsia" w:ascii="宋体" w:hAnsi="宋体" w:cs="宋体"/>
          <w:snapToGrid w:val="0"/>
          <w:color w:val="auto"/>
          <w:sz w:val="19"/>
          <w:szCs w:val="19"/>
        </w:rPr>
      </w:pPr>
      <w:r>
        <w:rPr>
          <w:rFonts w:ascii="宋体" w:hAnsi="宋体" w:cs="宋体"/>
          <w:snapToGrid w:val="0"/>
          <w:color w:val="auto"/>
          <w:spacing w:val="6"/>
          <w:sz w:val="19"/>
          <w:szCs w:val="19"/>
          <w:u w:val="single"/>
        </w:rPr>
        <w:t>12）本工程承包人驻工地管理人员：详见投标文件。</w:t>
      </w:r>
    </w:p>
    <w:p w14:paraId="14761478">
      <w:pPr>
        <w:kinsoku w:val="0"/>
        <w:autoSpaceDE w:val="0"/>
        <w:autoSpaceDN w:val="0"/>
        <w:adjustRightInd w:val="0"/>
        <w:snapToGrid w:val="0"/>
        <w:spacing w:before="75" w:line="294" w:lineRule="auto"/>
        <w:ind w:left="21" w:right="46" w:firstLine="416"/>
        <w:textAlignment w:val="baseline"/>
        <w:rPr>
          <w:rFonts w:hint="eastAsia" w:ascii="宋体" w:hAnsi="宋体" w:cs="宋体"/>
          <w:snapToGrid w:val="0"/>
          <w:color w:val="auto"/>
          <w:sz w:val="19"/>
          <w:szCs w:val="19"/>
        </w:rPr>
      </w:pPr>
      <w:r>
        <w:rPr>
          <w:rFonts w:ascii="宋体" w:hAnsi="宋体" w:cs="宋体"/>
          <w:snapToGrid w:val="0"/>
          <w:color w:val="auto"/>
          <w:spacing w:val="3"/>
          <w:sz w:val="19"/>
          <w:szCs w:val="19"/>
        </w:rPr>
        <w:t>13）</w:t>
      </w:r>
      <w:r>
        <w:rPr>
          <w:rFonts w:ascii="宋体" w:hAnsi="宋体" w:cs="宋体"/>
          <w:snapToGrid w:val="0"/>
          <w:color w:val="auto"/>
          <w:spacing w:val="3"/>
          <w:sz w:val="19"/>
          <w:szCs w:val="19"/>
          <w:u w:val="single"/>
        </w:rPr>
        <w:t>承包人以下人员，经监理人提出、发包人书面同意，必须在24</w:t>
      </w:r>
      <w:r>
        <w:rPr>
          <w:rFonts w:ascii="宋体" w:hAnsi="宋体" w:cs="宋体"/>
          <w:snapToGrid w:val="0"/>
          <w:color w:val="auto"/>
          <w:spacing w:val="2"/>
          <w:sz w:val="19"/>
          <w:szCs w:val="19"/>
          <w:u w:val="single"/>
        </w:rPr>
        <w:t>小时内调离本工程范围，</w:t>
      </w:r>
      <w:r>
        <w:rPr>
          <w:rFonts w:ascii="宋体" w:hAnsi="宋体" w:cs="宋体"/>
          <w:snapToGrid w:val="0"/>
          <w:color w:val="auto"/>
          <w:spacing w:val="6"/>
          <w:sz w:val="19"/>
          <w:szCs w:val="19"/>
          <w:u w:val="single"/>
        </w:rPr>
        <w:t>否则每人次承包人支付违约金2000-5000</w:t>
      </w:r>
      <w:r>
        <w:rPr>
          <w:rFonts w:ascii="宋体" w:hAnsi="宋体" w:cs="宋体"/>
          <w:snapToGrid w:val="0"/>
          <w:color w:val="auto"/>
          <w:spacing w:val="5"/>
          <w:sz w:val="19"/>
          <w:szCs w:val="19"/>
          <w:u w:val="single"/>
        </w:rPr>
        <w:t>0元；同时，承包人应在3天内完成用合格的人员(发包人批准)代替上述调离的任何人员，否则每拖延1天承包人支付违约金1000-2000元/天。①</w:t>
      </w:r>
      <w:r>
        <w:rPr>
          <w:rFonts w:ascii="宋体" w:hAnsi="宋体" w:cs="宋体"/>
          <w:snapToGrid w:val="0"/>
          <w:color w:val="auto"/>
          <w:spacing w:val="4"/>
          <w:sz w:val="19"/>
          <w:szCs w:val="19"/>
          <w:u w:val="single"/>
        </w:rPr>
        <w:t>发包</w:t>
      </w:r>
      <w:r>
        <w:rPr>
          <w:rFonts w:ascii="宋体" w:hAnsi="宋体" w:cs="宋体"/>
          <w:snapToGrid w:val="0"/>
          <w:color w:val="auto"/>
          <w:spacing w:val="7"/>
          <w:sz w:val="19"/>
          <w:szCs w:val="19"/>
          <w:u w:val="single"/>
        </w:rPr>
        <w:t>人确认无法胜任工作者，包括：对分部分项工程施工进度及施工质量达不到合同要求负有责任的</w:t>
      </w:r>
      <w:r>
        <w:rPr>
          <w:rFonts w:ascii="宋体" w:hAnsi="宋体" w:cs="宋体"/>
          <w:snapToGrid w:val="0"/>
          <w:color w:val="auto"/>
          <w:spacing w:val="2"/>
          <w:sz w:val="19"/>
          <w:szCs w:val="19"/>
          <w:u w:val="single"/>
        </w:rPr>
        <w:t>施工人员、不熟悉本专业工作的施工人员、工作责任心不强的施工人员、不积极配合发包人工作、</w:t>
      </w:r>
      <w:r>
        <w:rPr>
          <w:rFonts w:ascii="宋体" w:hAnsi="宋体" w:cs="宋体"/>
          <w:snapToGrid w:val="0"/>
          <w:color w:val="auto"/>
          <w:spacing w:val="7"/>
          <w:sz w:val="19"/>
          <w:szCs w:val="19"/>
          <w:u w:val="single"/>
        </w:rPr>
        <w:t>不积极执行发包人指令者。②不能积极配合监理人及发包人正常工作者；③违反发包人或承包人</w:t>
      </w:r>
      <w:r>
        <w:rPr>
          <w:rFonts w:ascii="宋体" w:hAnsi="宋体" w:cs="宋体"/>
          <w:snapToGrid w:val="0"/>
          <w:color w:val="auto"/>
          <w:spacing w:val="8"/>
          <w:sz w:val="19"/>
          <w:szCs w:val="19"/>
          <w:u w:val="single"/>
        </w:rPr>
        <w:t>工地现场管理规定者；④无证上岗者（适用于按规定必须有上岗证</w:t>
      </w:r>
      <w:r>
        <w:rPr>
          <w:rFonts w:ascii="宋体" w:hAnsi="宋体" w:cs="宋体"/>
          <w:snapToGrid w:val="0"/>
          <w:color w:val="auto"/>
          <w:spacing w:val="-5"/>
          <w:sz w:val="19"/>
          <w:szCs w:val="19"/>
          <w:u w:val="single"/>
        </w:rPr>
        <w:t>）；</w:t>
      </w:r>
      <w:r>
        <w:rPr>
          <w:rFonts w:ascii="宋体" w:hAnsi="宋体" w:cs="宋体"/>
          <w:snapToGrid w:val="0"/>
          <w:color w:val="auto"/>
          <w:spacing w:val="8"/>
          <w:sz w:val="19"/>
          <w:szCs w:val="19"/>
          <w:u w:val="single"/>
        </w:rPr>
        <w:t>⑤与本合同规定人员名册</w:t>
      </w:r>
      <w:r>
        <w:rPr>
          <w:rFonts w:ascii="宋体" w:hAnsi="宋体" w:cs="宋体"/>
          <w:snapToGrid w:val="0"/>
          <w:color w:val="auto"/>
          <w:spacing w:val="7"/>
          <w:sz w:val="19"/>
          <w:szCs w:val="19"/>
          <w:u w:val="single"/>
        </w:rPr>
        <w:t>不符者；⑥与本工程施工无关的人员；⑦抛倒建筑垃圾者。</w:t>
      </w:r>
    </w:p>
    <w:p w14:paraId="10FC0548">
      <w:pPr>
        <w:kinsoku w:val="0"/>
        <w:autoSpaceDE w:val="0"/>
        <w:autoSpaceDN w:val="0"/>
        <w:adjustRightInd w:val="0"/>
        <w:snapToGrid w:val="0"/>
        <w:spacing w:before="79" w:line="303" w:lineRule="auto"/>
        <w:ind w:left="22" w:right="50" w:firstLine="400"/>
        <w:jc w:val="both"/>
        <w:textAlignment w:val="baseline"/>
        <w:rPr>
          <w:rFonts w:hint="eastAsia" w:ascii="宋体" w:hAnsi="宋体" w:cs="宋体"/>
          <w:snapToGrid w:val="0"/>
          <w:color w:val="auto"/>
          <w:sz w:val="19"/>
          <w:szCs w:val="19"/>
        </w:rPr>
      </w:pPr>
      <w:r>
        <w:rPr>
          <w:rFonts w:ascii="宋体" w:hAnsi="宋体" w:cs="宋体"/>
          <w:snapToGrid w:val="0"/>
          <w:color w:val="auto"/>
          <w:spacing w:val="7"/>
          <w:sz w:val="19"/>
          <w:szCs w:val="19"/>
          <w:u w:val="single"/>
        </w:rPr>
        <w:t>承包人如因工程进度、质量、安全、配合等问题而导致项目经理被发包人驱逐，承包人向发</w:t>
      </w:r>
      <w:r>
        <w:rPr>
          <w:rFonts w:ascii="宋体" w:hAnsi="宋体" w:cs="宋体"/>
          <w:snapToGrid w:val="0"/>
          <w:color w:val="auto"/>
          <w:spacing w:val="6"/>
          <w:sz w:val="19"/>
          <w:szCs w:val="19"/>
          <w:u w:val="single"/>
        </w:rPr>
        <w:t>包人支付人民币10万元/次的违约金。若项目</w:t>
      </w:r>
      <w:r>
        <w:rPr>
          <w:rFonts w:ascii="宋体" w:hAnsi="宋体" w:cs="宋体"/>
          <w:snapToGrid w:val="0"/>
          <w:color w:val="auto"/>
          <w:spacing w:val="5"/>
          <w:sz w:val="19"/>
          <w:szCs w:val="19"/>
          <w:u w:val="single"/>
        </w:rPr>
        <w:t>经理被发包人驱逐达3次，发包人有权与承包人解</w:t>
      </w:r>
      <w:r>
        <w:rPr>
          <w:rFonts w:ascii="宋体" w:hAnsi="宋体" w:cs="宋体"/>
          <w:snapToGrid w:val="0"/>
          <w:color w:val="auto"/>
          <w:spacing w:val="10"/>
          <w:sz w:val="19"/>
          <w:szCs w:val="19"/>
          <w:u w:val="single"/>
        </w:rPr>
        <w:t>除合同，承包人应赔偿因此给发包人造成的全部损失并</w:t>
      </w:r>
      <w:r>
        <w:rPr>
          <w:rFonts w:ascii="宋体" w:hAnsi="宋体" w:cs="宋体"/>
          <w:snapToGrid w:val="0"/>
          <w:color w:val="auto"/>
          <w:spacing w:val="9"/>
          <w:sz w:val="19"/>
          <w:szCs w:val="19"/>
          <w:u w:val="single"/>
        </w:rPr>
        <w:t>支付合同价2%的违约金。项目部其他人</w:t>
      </w:r>
      <w:r>
        <w:rPr>
          <w:rFonts w:ascii="宋体" w:hAnsi="宋体" w:cs="宋体"/>
          <w:snapToGrid w:val="0"/>
          <w:color w:val="auto"/>
          <w:spacing w:val="6"/>
          <w:sz w:val="19"/>
          <w:szCs w:val="19"/>
          <w:u w:val="single"/>
        </w:rPr>
        <w:t>员因上述原因被驱逐，承包人向发包人支付人民币5万元/人次的违约金。</w:t>
      </w:r>
    </w:p>
    <w:p w14:paraId="2F634BC9">
      <w:pPr>
        <w:kinsoku w:val="0"/>
        <w:autoSpaceDE w:val="0"/>
        <w:autoSpaceDN w:val="0"/>
        <w:adjustRightInd w:val="0"/>
        <w:snapToGrid w:val="0"/>
        <w:spacing w:before="2" w:line="265" w:lineRule="auto"/>
        <w:ind w:left="21" w:right="46" w:firstLine="416"/>
        <w:textAlignment w:val="baseline"/>
        <w:rPr>
          <w:rFonts w:hint="eastAsia" w:ascii="宋体" w:hAnsi="宋体" w:cs="宋体"/>
          <w:snapToGrid w:val="0"/>
          <w:color w:val="auto"/>
          <w:sz w:val="19"/>
          <w:szCs w:val="19"/>
        </w:rPr>
      </w:pPr>
      <w:r>
        <w:rPr>
          <w:rFonts w:ascii="宋体" w:hAnsi="宋体" w:cs="宋体"/>
          <w:snapToGrid w:val="0"/>
          <w:color w:val="auto"/>
          <w:spacing w:val="7"/>
          <w:sz w:val="19"/>
          <w:szCs w:val="19"/>
        </w:rPr>
        <w:t>14）</w:t>
      </w:r>
      <w:r>
        <w:rPr>
          <w:rFonts w:ascii="宋体" w:hAnsi="宋体" w:cs="宋体"/>
          <w:snapToGrid w:val="0"/>
          <w:color w:val="auto"/>
          <w:spacing w:val="7"/>
          <w:sz w:val="19"/>
          <w:szCs w:val="19"/>
          <w:u w:val="single"/>
        </w:rPr>
        <w:t>承包人在施工中的问题应以书面形式为准，须提前三天发文给发</w:t>
      </w:r>
      <w:r>
        <w:rPr>
          <w:rFonts w:ascii="宋体" w:hAnsi="宋体" w:cs="宋体"/>
          <w:snapToGrid w:val="0"/>
          <w:color w:val="auto"/>
          <w:spacing w:val="6"/>
          <w:sz w:val="19"/>
          <w:szCs w:val="19"/>
          <w:u w:val="single"/>
        </w:rPr>
        <w:t>包人，口头汇报不作依</w:t>
      </w:r>
      <w:r>
        <w:rPr>
          <w:rFonts w:ascii="宋体" w:hAnsi="宋体" w:cs="宋体"/>
          <w:snapToGrid w:val="0"/>
          <w:color w:val="auto"/>
          <w:spacing w:val="2"/>
          <w:sz w:val="19"/>
          <w:szCs w:val="19"/>
          <w:u w:val="single"/>
        </w:rPr>
        <w:t>据。承包人发文应有标准固定格式，规范的文件编号，由项目经理签署，发包人代表签署后生效。</w:t>
      </w:r>
    </w:p>
    <w:p w14:paraId="0F5F3371">
      <w:pPr>
        <w:kinsoku w:val="0"/>
        <w:autoSpaceDE w:val="0"/>
        <w:autoSpaceDN w:val="0"/>
        <w:adjustRightInd w:val="0"/>
        <w:snapToGrid w:val="0"/>
        <w:spacing w:before="77" w:line="285" w:lineRule="auto"/>
        <w:ind w:left="21" w:firstLine="416"/>
        <w:textAlignment w:val="baseline"/>
        <w:rPr>
          <w:rFonts w:hint="eastAsia" w:ascii="宋体" w:hAnsi="宋体" w:cs="宋体"/>
          <w:snapToGrid w:val="0"/>
          <w:color w:val="auto"/>
          <w:sz w:val="19"/>
          <w:szCs w:val="19"/>
        </w:rPr>
      </w:pPr>
      <w:r>
        <w:rPr>
          <w:rFonts w:ascii="宋体" w:hAnsi="宋体" w:cs="宋体"/>
          <w:snapToGrid w:val="0"/>
          <w:color w:val="auto"/>
          <w:spacing w:val="7"/>
          <w:sz w:val="19"/>
          <w:szCs w:val="19"/>
        </w:rPr>
        <w:t>15）</w:t>
      </w:r>
      <w:r>
        <w:rPr>
          <w:rFonts w:ascii="宋体" w:hAnsi="宋体" w:cs="宋体"/>
          <w:snapToGrid w:val="0"/>
          <w:color w:val="auto"/>
          <w:spacing w:val="7"/>
          <w:sz w:val="19"/>
          <w:szCs w:val="19"/>
          <w:u w:val="single"/>
        </w:rPr>
        <w:t>合同规定的工程项目，除发包人书面同意外，承包人不得将任何</w:t>
      </w:r>
      <w:r>
        <w:rPr>
          <w:rFonts w:ascii="宋体" w:hAnsi="宋体" w:cs="宋体"/>
          <w:snapToGrid w:val="0"/>
          <w:color w:val="auto"/>
          <w:spacing w:val="6"/>
          <w:sz w:val="19"/>
          <w:szCs w:val="19"/>
          <w:u w:val="single"/>
        </w:rPr>
        <w:t>工程项目分包或转包给</w:t>
      </w:r>
      <w:r>
        <w:rPr>
          <w:rFonts w:ascii="宋体" w:hAnsi="宋体" w:cs="宋体"/>
          <w:snapToGrid w:val="0"/>
          <w:color w:val="auto"/>
          <w:spacing w:val="4"/>
          <w:sz w:val="19"/>
          <w:szCs w:val="19"/>
          <w:u w:val="single"/>
        </w:rPr>
        <w:t>第三方，若经确认有未经发包人批准的第三方进场施工，发包人有权拒绝验收分包商施工的工程，</w:t>
      </w:r>
      <w:r>
        <w:rPr>
          <w:rFonts w:ascii="宋体" w:hAnsi="宋体" w:cs="宋体"/>
          <w:snapToGrid w:val="0"/>
          <w:color w:val="auto"/>
          <w:spacing w:val="7"/>
          <w:sz w:val="19"/>
          <w:szCs w:val="19"/>
          <w:u w:val="single"/>
        </w:rPr>
        <w:t>并有权解除合同并没收履约保证金，且免除以后的合作机会，承包人承担由此给发包人造成的一</w:t>
      </w:r>
      <w:r>
        <w:rPr>
          <w:rFonts w:ascii="宋体" w:hAnsi="宋体" w:cs="宋体"/>
          <w:snapToGrid w:val="0"/>
          <w:color w:val="auto"/>
          <w:sz w:val="19"/>
          <w:szCs w:val="19"/>
          <w:u w:val="single"/>
        </w:rPr>
        <w:t>切损失。</w:t>
      </w:r>
    </w:p>
    <w:p w14:paraId="52452C39">
      <w:pPr>
        <w:kinsoku w:val="0"/>
        <w:autoSpaceDE w:val="0"/>
        <w:autoSpaceDN w:val="0"/>
        <w:adjustRightInd w:val="0"/>
        <w:snapToGrid w:val="0"/>
        <w:spacing w:before="77" w:line="284" w:lineRule="auto"/>
        <w:ind w:left="22" w:right="55" w:firstLine="415"/>
        <w:textAlignment w:val="baseline"/>
        <w:rPr>
          <w:rFonts w:hint="eastAsia" w:ascii="宋体" w:hAnsi="宋体" w:cs="宋体"/>
          <w:snapToGrid w:val="0"/>
          <w:color w:val="auto"/>
          <w:sz w:val="19"/>
          <w:szCs w:val="19"/>
        </w:rPr>
      </w:pPr>
      <w:r>
        <w:rPr>
          <w:rFonts w:ascii="宋体" w:hAnsi="宋体" w:cs="宋体"/>
          <w:snapToGrid w:val="0"/>
          <w:color w:val="auto"/>
          <w:spacing w:val="7"/>
          <w:sz w:val="19"/>
          <w:szCs w:val="19"/>
        </w:rPr>
        <w:t>16）</w:t>
      </w:r>
      <w:r>
        <w:rPr>
          <w:rFonts w:ascii="宋体" w:hAnsi="宋体" w:cs="宋体"/>
          <w:snapToGrid w:val="0"/>
          <w:color w:val="auto"/>
          <w:spacing w:val="7"/>
          <w:sz w:val="19"/>
          <w:szCs w:val="19"/>
          <w:u w:val="single"/>
        </w:rPr>
        <w:t>施工中承包人不得对原工程设计私自进行变更。因承包人</w:t>
      </w:r>
      <w:r>
        <w:rPr>
          <w:rFonts w:ascii="宋体" w:hAnsi="宋体" w:cs="宋体"/>
          <w:snapToGrid w:val="0"/>
          <w:color w:val="auto"/>
          <w:spacing w:val="6"/>
          <w:sz w:val="19"/>
          <w:szCs w:val="19"/>
          <w:u w:val="single"/>
        </w:rPr>
        <w:t>擅自变更设计发生的费用和由</w:t>
      </w:r>
      <w:r>
        <w:rPr>
          <w:rFonts w:ascii="宋体" w:hAnsi="宋体" w:cs="宋体"/>
          <w:snapToGrid w:val="0"/>
          <w:color w:val="auto"/>
          <w:spacing w:val="7"/>
          <w:sz w:val="19"/>
          <w:szCs w:val="19"/>
          <w:u w:val="single"/>
        </w:rPr>
        <w:t>此导致发包人的损失，由承包人承担，延误的工期不予顺延。所有的设计变更应按审批程序，需承包人、监理人、设计院、跟踪审计（若有）等各方签字，经发包人批准认可后方可执行，否则</w:t>
      </w:r>
      <w:r>
        <w:rPr>
          <w:rFonts w:ascii="宋体" w:hAnsi="宋体" w:cs="宋体"/>
          <w:snapToGrid w:val="0"/>
          <w:color w:val="auto"/>
          <w:spacing w:val="6"/>
          <w:sz w:val="19"/>
          <w:szCs w:val="19"/>
          <w:u w:val="single"/>
        </w:rPr>
        <w:t>因此造成的所有损失由责任方自负。</w:t>
      </w:r>
    </w:p>
    <w:p w14:paraId="42BE6D0F">
      <w:pPr>
        <w:kinsoku w:val="0"/>
        <w:autoSpaceDE w:val="0"/>
        <w:autoSpaceDN w:val="0"/>
        <w:adjustRightInd w:val="0"/>
        <w:snapToGrid w:val="0"/>
        <w:spacing w:before="76" w:line="279" w:lineRule="auto"/>
        <w:ind w:left="20" w:right="53" w:firstLine="417"/>
        <w:textAlignment w:val="baseline"/>
        <w:rPr>
          <w:rFonts w:hint="eastAsia" w:ascii="宋体" w:hAnsi="宋体" w:cs="宋体"/>
          <w:snapToGrid w:val="0"/>
          <w:color w:val="auto"/>
          <w:sz w:val="19"/>
          <w:szCs w:val="19"/>
        </w:rPr>
      </w:pPr>
      <w:r>
        <w:rPr>
          <w:rFonts w:ascii="宋体" w:hAnsi="宋体" w:cs="宋体"/>
          <w:snapToGrid w:val="0"/>
          <w:color w:val="auto"/>
          <w:spacing w:val="7"/>
          <w:sz w:val="19"/>
          <w:szCs w:val="19"/>
        </w:rPr>
        <w:t>17）</w:t>
      </w:r>
      <w:r>
        <w:rPr>
          <w:rFonts w:ascii="宋体" w:hAnsi="宋体" w:cs="宋体"/>
          <w:snapToGrid w:val="0"/>
          <w:color w:val="auto"/>
          <w:spacing w:val="7"/>
          <w:sz w:val="19"/>
          <w:szCs w:val="19"/>
          <w:u w:val="single"/>
        </w:rPr>
        <w:t>未经发包人书面同意，承包人不得以任何名义作任何关于该项目</w:t>
      </w:r>
      <w:r>
        <w:rPr>
          <w:rFonts w:ascii="宋体" w:hAnsi="宋体" w:cs="宋体"/>
          <w:snapToGrid w:val="0"/>
          <w:color w:val="auto"/>
          <w:spacing w:val="6"/>
          <w:sz w:val="19"/>
          <w:szCs w:val="19"/>
          <w:u w:val="single"/>
        </w:rPr>
        <w:t>的宣传报道，无论该等</w:t>
      </w:r>
      <w:r>
        <w:rPr>
          <w:rFonts w:ascii="宋体" w:hAnsi="宋体" w:cs="宋体"/>
          <w:snapToGrid w:val="0"/>
          <w:color w:val="auto"/>
          <w:spacing w:val="7"/>
          <w:sz w:val="19"/>
          <w:szCs w:val="19"/>
          <w:u w:val="single"/>
        </w:rPr>
        <w:t>报道是于施工现场或社会宣传媒体。但承包人必须积极配合发包人的相关宣传报道、形象展示行为。</w:t>
      </w:r>
    </w:p>
    <w:p w14:paraId="1E6AB6F0">
      <w:pPr>
        <w:kinsoku w:val="0"/>
        <w:autoSpaceDE w:val="0"/>
        <w:autoSpaceDN w:val="0"/>
        <w:adjustRightInd w:val="0"/>
        <w:snapToGrid w:val="0"/>
        <w:spacing w:before="74" w:line="285" w:lineRule="auto"/>
        <w:ind w:left="22" w:right="51" w:firstLine="415"/>
        <w:textAlignment w:val="baseline"/>
        <w:rPr>
          <w:rFonts w:hint="eastAsia" w:ascii="宋体" w:hAnsi="宋体" w:cs="宋体"/>
          <w:snapToGrid w:val="0"/>
          <w:color w:val="auto"/>
          <w:sz w:val="19"/>
          <w:szCs w:val="19"/>
        </w:rPr>
      </w:pPr>
      <w:r>
        <w:rPr>
          <w:rFonts w:ascii="宋体" w:hAnsi="宋体" w:cs="宋体"/>
          <w:snapToGrid w:val="0"/>
          <w:color w:val="auto"/>
          <w:spacing w:val="7"/>
          <w:sz w:val="19"/>
          <w:szCs w:val="19"/>
        </w:rPr>
        <w:t>18）</w:t>
      </w:r>
      <w:r>
        <w:rPr>
          <w:rFonts w:ascii="宋体" w:hAnsi="宋体" w:cs="宋体"/>
          <w:snapToGrid w:val="0"/>
          <w:color w:val="auto"/>
          <w:spacing w:val="7"/>
          <w:sz w:val="19"/>
          <w:szCs w:val="19"/>
          <w:u w:val="single"/>
        </w:rPr>
        <w:t>工程施工过程中以及工程竣工保修期内，由于承包人责任出现质</w:t>
      </w:r>
      <w:r>
        <w:rPr>
          <w:rFonts w:ascii="宋体" w:hAnsi="宋体" w:cs="宋体"/>
          <w:snapToGrid w:val="0"/>
          <w:color w:val="auto"/>
          <w:spacing w:val="6"/>
          <w:sz w:val="19"/>
          <w:szCs w:val="19"/>
          <w:u w:val="single"/>
        </w:rPr>
        <w:t>量问题、安全事故或者</w:t>
      </w:r>
      <w:r>
        <w:rPr>
          <w:rFonts w:ascii="宋体" w:hAnsi="宋体" w:cs="宋体"/>
          <w:snapToGrid w:val="0"/>
          <w:color w:val="auto"/>
          <w:spacing w:val="7"/>
          <w:sz w:val="19"/>
          <w:szCs w:val="19"/>
          <w:u w:val="single"/>
        </w:rPr>
        <w:t>其他原因，受到报纸、电视等媒体的曝光或政府有关主管部门的通报批评，均会给本工程的社会</w:t>
      </w:r>
      <w:r>
        <w:rPr>
          <w:rFonts w:ascii="宋体" w:hAnsi="宋体" w:cs="宋体"/>
          <w:snapToGrid w:val="0"/>
          <w:color w:val="auto"/>
          <w:spacing w:val="8"/>
          <w:sz w:val="19"/>
          <w:szCs w:val="19"/>
          <w:u w:val="single"/>
        </w:rPr>
        <w:t>形象造成损失，每次由承包人向发包人支付1%</w:t>
      </w:r>
      <w:r>
        <w:rPr>
          <w:rFonts w:ascii="宋体" w:hAnsi="宋体" w:cs="宋体"/>
          <w:snapToGrid w:val="0"/>
          <w:color w:val="auto"/>
          <w:spacing w:val="7"/>
          <w:sz w:val="19"/>
          <w:szCs w:val="19"/>
          <w:u w:val="single"/>
        </w:rPr>
        <w:t>万元违约金，由发包人从承包人工程进度款或质</w:t>
      </w:r>
      <w:r>
        <w:rPr>
          <w:rFonts w:ascii="宋体" w:hAnsi="宋体" w:cs="宋体"/>
          <w:snapToGrid w:val="0"/>
          <w:color w:val="auto"/>
          <w:spacing w:val="9"/>
          <w:sz w:val="19"/>
          <w:szCs w:val="19"/>
          <w:u w:val="single"/>
        </w:rPr>
        <w:t>量保证金中扣除。</w:t>
      </w:r>
    </w:p>
    <w:p w14:paraId="7EF8CA88">
      <w:pPr>
        <w:tabs>
          <w:tab w:val="left" w:pos="8322"/>
        </w:tabs>
        <w:kinsoku w:val="0"/>
        <w:autoSpaceDE w:val="0"/>
        <w:autoSpaceDN w:val="0"/>
        <w:adjustRightInd w:val="0"/>
        <w:snapToGrid w:val="0"/>
        <w:spacing w:before="66" w:line="303" w:lineRule="auto"/>
        <w:ind w:left="23" w:firstLine="1"/>
        <w:jc w:val="both"/>
        <w:textAlignment w:val="baseline"/>
        <w:rPr>
          <w:rFonts w:hint="eastAsia" w:ascii="宋体" w:hAnsi="宋体" w:cs="宋体"/>
          <w:snapToGrid w:val="0"/>
          <w:color w:val="auto"/>
          <w:sz w:val="19"/>
          <w:szCs w:val="19"/>
        </w:rPr>
      </w:pPr>
      <w:r>
        <w:rPr>
          <w:rFonts w:ascii="宋体" w:hAnsi="宋体" w:cs="宋体"/>
          <w:snapToGrid w:val="0"/>
          <w:color w:val="auto"/>
          <w:spacing w:val="7"/>
          <w:sz w:val="19"/>
          <w:szCs w:val="19"/>
        </w:rPr>
        <w:t>19）</w:t>
      </w:r>
      <w:r>
        <w:rPr>
          <w:rFonts w:ascii="宋体" w:hAnsi="宋体" w:cs="宋体"/>
          <w:snapToGrid w:val="0"/>
          <w:color w:val="auto"/>
          <w:spacing w:val="7"/>
          <w:sz w:val="19"/>
          <w:szCs w:val="19"/>
          <w:u w:val="single"/>
        </w:rPr>
        <w:t>合同价中应包括</w:t>
      </w:r>
      <w:r>
        <w:rPr>
          <w:rFonts w:hint="eastAsia" w:ascii="宋体" w:hAnsi="宋体" w:cs="宋体"/>
          <w:snapToGrid w:val="0"/>
          <w:color w:val="auto"/>
          <w:spacing w:val="7"/>
          <w:sz w:val="19"/>
          <w:szCs w:val="19"/>
          <w:u w:val="single"/>
        </w:rPr>
        <w:t>磋商文件</w:t>
      </w:r>
      <w:r>
        <w:rPr>
          <w:rFonts w:ascii="宋体" w:hAnsi="宋体" w:cs="宋体"/>
          <w:snapToGrid w:val="0"/>
          <w:color w:val="auto"/>
          <w:spacing w:val="7"/>
          <w:sz w:val="19"/>
          <w:szCs w:val="19"/>
          <w:u w:val="single"/>
        </w:rPr>
        <w:t>所确定的招标范围内相应图纸的</w:t>
      </w:r>
      <w:r>
        <w:rPr>
          <w:rFonts w:ascii="宋体" w:hAnsi="宋体" w:cs="宋体"/>
          <w:snapToGrid w:val="0"/>
          <w:color w:val="auto"/>
          <w:spacing w:val="6"/>
          <w:sz w:val="19"/>
          <w:szCs w:val="19"/>
          <w:u w:val="single"/>
        </w:rPr>
        <w:t>全部内容，以及为完成上述内</w:t>
      </w:r>
      <w:r>
        <w:rPr>
          <w:rFonts w:ascii="宋体" w:hAnsi="宋体" w:cs="宋体"/>
          <w:snapToGrid w:val="0"/>
          <w:color w:val="auto"/>
          <w:spacing w:val="7"/>
          <w:sz w:val="19"/>
          <w:szCs w:val="19"/>
          <w:u w:val="single"/>
        </w:rPr>
        <w:t>容所必须的人工费、施工机械使用费、材料费、运杂费、缺陷修复费、保险费、临时设施、现场</w:t>
      </w:r>
      <w:r>
        <w:rPr>
          <w:rFonts w:ascii="宋体" w:hAnsi="宋体" w:cs="宋体"/>
          <w:snapToGrid w:val="0"/>
          <w:color w:val="auto"/>
          <w:spacing w:val="9"/>
          <w:sz w:val="19"/>
          <w:szCs w:val="19"/>
          <w:u w:val="single"/>
        </w:rPr>
        <w:t>安全文明（含政府部门要求制作的各种宣传广告制作）、环境保护、符合规范要求的施工围挡、</w:t>
      </w:r>
      <w:r>
        <w:rPr>
          <w:rFonts w:ascii="宋体" w:hAnsi="宋体" w:cs="宋体"/>
          <w:snapToGrid w:val="0"/>
          <w:color w:val="auto"/>
          <w:spacing w:val="7"/>
          <w:sz w:val="19"/>
          <w:szCs w:val="19"/>
          <w:u w:val="single"/>
        </w:rPr>
        <w:t>冲洗平台、排水沟、沉淀池、成品保护、移交前场地看护、交叉配合费、通行、行人干扰费（含</w:t>
      </w:r>
      <w:r>
        <w:rPr>
          <w:rFonts w:ascii="宋体" w:hAnsi="宋体" w:cs="宋体"/>
          <w:snapToGrid w:val="0"/>
          <w:color w:val="auto"/>
          <w:sz w:val="19"/>
          <w:szCs w:val="19"/>
          <w:u w:val="single"/>
        </w:rPr>
        <w:t>交通指挥方案的制定、交通评审、维护交通及安排疏导人员、临时交通标志标牌、施工</w:t>
      </w:r>
      <w:r>
        <w:rPr>
          <w:rFonts w:ascii="宋体" w:hAnsi="宋体" w:cs="宋体"/>
          <w:snapToGrid w:val="0"/>
          <w:color w:val="auto"/>
          <w:spacing w:val="-1"/>
          <w:sz w:val="19"/>
          <w:szCs w:val="19"/>
          <w:u w:val="single"/>
        </w:rPr>
        <w:t>围挡等）、</w:t>
      </w:r>
      <w:r>
        <w:rPr>
          <w:rFonts w:ascii="宋体" w:hAnsi="宋体" w:cs="宋体"/>
          <w:snapToGrid w:val="0"/>
          <w:color w:val="auto"/>
          <w:spacing w:val="7"/>
          <w:sz w:val="19"/>
          <w:szCs w:val="19"/>
          <w:u w:val="single"/>
        </w:rPr>
        <w:t>管理费、利润、税金以及合同明示或暗示的风险、责任和义务等为完成本工程项目所涉及到的全</w:t>
      </w:r>
      <w:r>
        <w:rPr>
          <w:rFonts w:ascii="宋体" w:hAnsi="宋体" w:cs="宋体"/>
          <w:snapToGrid w:val="0"/>
          <w:color w:val="auto"/>
          <w:sz w:val="19"/>
          <w:szCs w:val="19"/>
          <w:u w:val="single"/>
        </w:rPr>
        <w:t>部费用。</w:t>
      </w:r>
    </w:p>
    <w:p w14:paraId="297ED033">
      <w:pPr>
        <w:tabs>
          <w:tab w:val="left" w:pos="8322"/>
        </w:tabs>
        <w:kinsoku w:val="0"/>
        <w:autoSpaceDE w:val="0"/>
        <w:autoSpaceDN w:val="0"/>
        <w:adjustRightInd w:val="0"/>
        <w:snapToGrid w:val="0"/>
        <w:spacing w:before="5" w:line="303" w:lineRule="auto"/>
        <w:ind w:left="21" w:right="61" w:firstLine="403"/>
        <w:jc w:val="both"/>
        <w:textAlignment w:val="baseline"/>
        <w:rPr>
          <w:rFonts w:hint="eastAsia" w:ascii="宋体" w:hAnsi="宋体" w:cs="宋体"/>
          <w:snapToGrid w:val="0"/>
          <w:color w:val="auto"/>
          <w:sz w:val="19"/>
          <w:szCs w:val="19"/>
        </w:rPr>
      </w:pPr>
      <w:r>
        <w:rPr>
          <w:rFonts w:ascii="宋体" w:hAnsi="宋体" w:cs="宋体"/>
          <w:snapToGrid w:val="0"/>
          <w:color w:val="auto"/>
          <w:spacing w:val="7"/>
          <w:sz w:val="19"/>
          <w:szCs w:val="19"/>
        </w:rPr>
        <w:t>20）</w:t>
      </w:r>
      <w:r>
        <w:rPr>
          <w:rFonts w:ascii="宋体" w:hAnsi="宋体" w:cs="宋体"/>
          <w:snapToGrid w:val="0"/>
          <w:color w:val="auto"/>
          <w:spacing w:val="7"/>
          <w:sz w:val="19"/>
          <w:szCs w:val="19"/>
          <w:u w:val="single"/>
        </w:rPr>
        <w:t>双方约定承包人应做的其它工作：①承包人应按发包人的指令，完成发包人要求的对工程内容任何的增加和删减，发包人有权对未发生的子项进行删减或取消，承包人不得以该子项利润率高等任何理由，要求发包人对此进行索赔或费用补偿。②承包人应积极主动核对图纸中的标高、轴线、预留洞口尺寸等技术数据，充分理解设计意图。若由于明显的设计图纸问题（例如尺寸标注不闭合、文字标识相互矛盾等）和发包人（包括监理人）不正确的指令，承包人发现后有书面告知义务，否则因此而造成的工程质量、安全、进度损失，仍由承包人承担责任。③承包人应按照政府相关规定，建立健全的雇员工资发放和劳动保障制度。如因雇员的工资发放和劳动保障制度不健全而引发纠纷，发包人有权解除施工合同。④承包人应配合协调处理扰民与民扰及投</w:t>
      </w:r>
      <w:r>
        <w:rPr>
          <w:rFonts w:ascii="宋体" w:hAnsi="宋体" w:cs="宋体"/>
          <w:snapToGrid w:val="0"/>
          <w:color w:val="auto"/>
          <w:spacing w:val="8"/>
          <w:sz w:val="19"/>
          <w:szCs w:val="19"/>
          <w:u w:val="single"/>
        </w:rPr>
        <w:t>诉问题。因场地管理不善引发的一切纠纷由</w:t>
      </w:r>
      <w:r>
        <w:rPr>
          <w:rFonts w:ascii="宋体" w:hAnsi="宋体" w:cs="宋体"/>
          <w:snapToGrid w:val="0"/>
          <w:color w:val="auto"/>
          <w:spacing w:val="7"/>
          <w:sz w:val="19"/>
          <w:szCs w:val="19"/>
          <w:u w:val="single"/>
        </w:rPr>
        <w:t>承包人自行解决，且工期不予顺延，发包人不承担任</w:t>
      </w:r>
      <w:r>
        <w:rPr>
          <w:rFonts w:ascii="宋体" w:hAnsi="宋体" w:cs="宋体"/>
          <w:snapToGrid w:val="0"/>
          <w:color w:val="auto"/>
          <w:spacing w:val="8"/>
          <w:sz w:val="19"/>
          <w:szCs w:val="19"/>
          <w:u w:val="single"/>
        </w:rPr>
        <w:t>何责任。发包人在日常工程建设过程中，有权对</w:t>
      </w:r>
      <w:r>
        <w:rPr>
          <w:rFonts w:ascii="宋体" w:hAnsi="宋体" w:cs="宋体"/>
          <w:snapToGrid w:val="0"/>
          <w:color w:val="auto"/>
          <w:spacing w:val="7"/>
          <w:sz w:val="19"/>
          <w:szCs w:val="19"/>
          <w:u w:val="single"/>
        </w:rPr>
        <w:t>工程进度、质量、安全等进行抽查、检查、监督</w:t>
      </w:r>
      <w:r>
        <w:rPr>
          <w:rFonts w:ascii="宋体" w:hAnsi="宋体" w:cs="宋体"/>
          <w:snapToGrid w:val="0"/>
          <w:color w:val="auto"/>
          <w:spacing w:val="8"/>
          <w:sz w:val="19"/>
          <w:szCs w:val="19"/>
          <w:u w:val="single"/>
        </w:rPr>
        <w:t>等，承包人应积极配合发包人的这些活动，</w:t>
      </w:r>
      <w:r>
        <w:rPr>
          <w:rFonts w:ascii="宋体" w:hAnsi="宋体" w:cs="宋体"/>
          <w:snapToGrid w:val="0"/>
          <w:color w:val="auto"/>
          <w:spacing w:val="7"/>
          <w:sz w:val="19"/>
          <w:szCs w:val="19"/>
          <w:u w:val="single"/>
        </w:rPr>
        <w:t>并提供一切便利条件。工程的任何部分都应向发包人</w:t>
      </w:r>
      <w:r>
        <w:rPr>
          <w:rFonts w:ascii="宋体" w:hAnsi="宋体" w:cs="宋体"/>
          <w:snapToGrid w:val="0"/>
          <w:color w:val="auto"/>
          <w:spacing w:val="12"/>
          <w:sz w:val="19"/>
          <w:szCs w:val="19"/>
          <w:u w:val="single"/>
        </w:rPr>
        <w:t>开放。⑥如承包人在完成本合同所约定的承包工作时必须对相关已完成工程成果进行破坏性使</w:t>
      </w:r>
      <w:r>
        <w:rPr>
          <w:rFonts w:ascii="宋体" w:hAnsi="宋体" w:cs="宋体"/>
          <w:snapToGrid w:val="0"/>
          <w:color w:val="auto"/>
          <w:spacing w:val="8"/>
          <w:sz w:val="19"/>
          <w:szCs w:val="19"/>
          <w:u w:val="single"/>
        </w:rPr>
        <w:t>用，承包人应事先书面通知发包人、监理人并</w:t>
      </w:r>
      <w:r>
        <w:rPr>
          <w:rFonts w:ascii="宋体" w:hAnsi="宋体" w:cs="宋体"/>
          <w:snapToGrid w:val="0"/>
          <w:color w:val="auto"/>
          <w:spacing w:val="7"/>
          <w:sz w:val="19"/>
          <w:szCs w:val="19"/>
          <w:u w:val="single"/>
        </w:rPr>
        <w:t>取得发包人和监理人的书面同意，并且在使用完成</w:t>
      </w:r>
      <w:r>
        <w:rPr>
          <w:rFonts w:ascii="宋体" w:hAnsi="宋体" w:cs="宋体"/>
          <w:snapToGrid w:val="0"/>
          <w:color w:val="auto"/>
          <w:sz w:val="19"/>
          <w:szCs w:val="19"/>
          <w:u w:val="single"/>
        </w:rPr>
        <w:t>后，承包人应将相关工程成果进行恢复。如因</w:t>
      </w:r>
      <w:r>
        <w:rPr>
          <w:rFonts w:ascii="宋体" w:hAnsi="宋体" w:cs="宋体"/>
          <w:snapToGrid w:val="0"/>
          <w:color w:val="auto"/>
          <w:spacing w:val="-1"/>
          <w:sz w:val="19"/>
          <w:szCs w:val="19"/>
          <w:u w:val="single"/>
        </w:rPr>
        <w:t>发包人原因，费用由发包人承担；如因承包人原因，</w:t>
      </w:r>
      <w:r>
        <w:rPr>
          <w:rFonts w:ascii="宋体" w:hAnsi="宋体" w:cs="宋体"/>
          <w:snapToGrid w:val="0"/>
          <w:color w:val="auto"/>
          <w:spacing w:val="5"/>
          <w:sz w:val="19"/>
          <w:szCs w:val="19"/>
          <w:u w:val="single"/>
        </w:rPr>
        <w:t>费用由承包人承担。</w:t>
      </w:r>
    </w:p>
    <w:p w14:paraId="0105F3B2">
      <w:pPr>
        <w:kinsoku w:val="0"/>
        <w:autoSpaceDE w:val="0"/>
        <w:autoSpaceDN w:val="0"/>
        <w:adjustRightInd w:val="0"/>
        <w:snapToGrid w:val="0"/>
        <w:spacing w:line="246" w:lineRule="auto"/>
        <w:textAlignment w:val="baseline"/>
        <w:rPr>
          <w:rFonts w:ascii="Arial" w:hAnsi="Arial" w:eastAsia="Arial" w:cs="Arial"/>
          <w:snapToGrid w:val="0"/>
          <w:color w:val="auto"/>
          <w:sz w:val="21"/>
          <w:szCs w:val="21"/>
        </w:rPr>
      </w:pPr>
    </w:p>
    <w:p w14:paraId="5C62ABDC">
      <w:pPr>
        <w:kinsoku w:val="0"/>
        <w:autoSpaceDE w:val="0"/>
        <w:autoSpaceDN w:val="0"/>
        <w:adjustRightInd w:val="0"/>
        <w:snapToGrid w:val="0"/>
        <w:spacing w:before="62" w:line="229" w:lineRule="auto"/>
        <w:ind w:left="426"/>
        <w:textAlignment w:val="baseline"/>
        <w:rPr>
          <w:rFonts w:hint="eastAsia" w:ascii="宋体" w:hAnsi="宋体" w:cs="宋体"/>
          <w:snapToGrid w:val="0"/>
          <w:color w:val="auto"/>
          <w:sz w:val="19"/>
          <w:szCs w:val="19"/>
        </w:rPr>
      </w:pPr>
      <w:r>
        <w:rPr>
          <w:rFonts w:ascii="宋体" w:hAnsi="宋体" w:cs="宋体"/>
          <w:snapToGrid w:val="0"/>
          <w:color w:val="auto"/>
          <w:spacing w:val="4"/>
          <w:sz w:val="19"/>
          <w:szCs w:val="19"/>
        </w:rPr>
        <w:t>3.2项目经理</w:t>
      </w:r>
    </w:p>
    <w:p w14:paraId="5067F99A">
      <w:pPr>
        <w:kinsoku w:val="0"/>
        <w:autoSpaceDE w:val="0"/>
        <w:autoSpaceDN w:val="0"/>
        <w:adjustRightInd w:val="0"/>
        <w:snapToGrid w:val="0"/>
        <w:spacing w:before="196" w:line="229" w:lineRule="auto"/>
        <w:ind w:left="426"/>
        <w:textAlignment w:val="baseline"/>
        <w:rPr>
          <w:rFonts w:hint="eastAsia" w:ascii="宋体" w:hAnsi="宋体" w:cs="宋体"/>
          <w:snapToGrid w:val="0"/>
          <w:color w:val="auto"/>
          <w:sz w:val="19"/>
          <w:szCs w:val="19"/>
        </w:rPr>
      </w:pPr>
      <w:r>
        <w:rPr>
          <w:rFonts w:ascii="宋体" w:hAnsi="宋体" w:cs="宋体"/>
          <w:snapToGrid w:val="0"/>
          <w:color w:val="auto"/>
          <w:sz w:val="19"/>
          <w:szCs w:val="19"/>
        </w:rPr>
        <w:t>3.2.1项目经理：</w:t>
      </w:r>
    </w:p>
    <w:p w14:paraId="3FDF76B7">
      <w:pPr>
        <w:kinsoku w:val="0"/>
        <w:autoSpaceDE w:val="0"/>
        <w:autoSpaceDN w:val="0"/>
        <w:adjustRightInd w:val="0"/>
        <w:snapToGrid w:val="0"/>
        <w:spacing w:before="77" w:line="228" w:lineRule="auto"/>
        <w:ind w:left="423"/>
        <w:textAlignment w:val="baseline"/>
        <w:rPr>
          <w:rFonts w:hint="eastAsia" w:ascii="宋体" w:hAnsi="宋体" w:cs="宋体"/>
          <w:snapToGrid w:val="0"/>
          <w:color w:val="auto"/>
          <w:sz w:val="19"/>
          <w:szCs w:val="19"/>
        </w:rPr>
      </w:pPr>
      <w:r>
        <w:rPr>
          <w:rFonts w:ascii="宋体" w:hAnsi="宋体" w:cs="宋体"/>
          <w:snapToGrid w:val="0"/>
          <w:color w:val="auto"/>
          <w:spacing w:val="2"/>
          <w:sz w:val="19"/>
          <w:szCs w:val="19"/>
        </w:rPr>
        <w:t>姓名：</w:t>
      </w:r>
      <w:r>
        <w:rPr>
          <w:rFonts w:hint="eastAsia" w:ascii="宋体" w:hAnsi="宋体" w:cs="宋体"/>
          <w:snapToGrid w:val="0"/>
          <w:color w:val="auto"/>
          <w:spacing w:val="4"/>
          <w:sz w:val="19"/>
          <w:szCs w:val="19"/>
          <w:u w:val="single"/>
        </w:rPr>
        <w:t xml:space="preserve">    </w:t>
      </w:r>
      <w:r>
        <w:rPr>
          <w:rFonts w:ascii="宋体" w:hAnsi="宋体" w:cs="宋体"/>
          <w:snapToGrid w:val="0"/>
          <w:color w:val="auto"/>
          <w:spacing w:val="2"/>
          <w:sz w:val="19"/>
          <w:szCs w:val="19"/>
        </w:rPr>
        <w:t>；</w:t>
      </w:r>
    </w:p>
    <w:p w14:paraId="7ADA284A">
      <w:pPr>
        <w:kinsoku w:val="0"/>
        <w:autoSpaceDE w:val="0"/>
        <w:autoSpaceDN w:val="0"/>
        <w:adjustRightInd w:val="0"/>
        <w:snapToGrid w:val="0"/>
        <w:spacing w:before="77" w:line="228" w:lineRule="auto"/>
        <w:ind w:left="428"/>
        <w:textAlignment w:val="baseline"/>
        <w:rPr>
          <w:rFonts w:hint="eastAsia" w:ascii="宋体" w:hAnsi="宋体" w:cs="宋体"/>
          <w:snapToGrid w:val="0"/>
          <w:color w:val="auto"/>
          <w:sz w:val="19"/>
          <w:szCs w:val="19"/>
        </w:rPr>
      </w:pPr>
      <w:r>
        <w:rPr>
          <w:rFonts w:ascii="宋体" w:hAnsi="宋体" w:cs="宋体"/>
          <w:snapToGrid w:val="0"/>
          <w:color w:val="auto"/>
          <w:spacing w:val="5"/>
          <w:sz w:val="19"/>
          <w:szCs w:val="19"/>
        </w:rPr>
        <w:t>身份证号</w:t>
      </w:r>
      <w:r>
        <w:rPr>
          <w:rFonts w:ascii="宋体" w:hAnsi="宋体" w:cs="宋体"/>
          <w:snapToGrid w:val="0"/>
          <w:color w:val="auto"/>
          <w:spacing w:val="7"/>
          <w:sz w:val="19"/>
          <w:szCs w:val="19"/>
        </w:rPr>
        <w:t>：</w:t>
      </w:r>
      <w:r>
        <w:rPr>
          <w:rFonts w:hint="eastAsia" w:ascii="宋体" w:hAnsi="宋体" w:cs="宋体"/>
          <w:snapToGrid w:val="0"/>
          <w:color w:val="auto"/>
          <w:spacing w:val="4"/>
          <w:sz w:val="19"/>
          <w:szCs w:val="19"/>
          <w:u w:val="single"/>
        </w:rPr>
        <w:t xml:space="preserve">    </w:t>
      </w:r>
      <w:r>
        <w:rPr>
          <w:rFonts w:ascii="宋体" w:hAnsi="宋体" w:cs="宋体"/>
          <w:snapToGrid w:val="0"/>
          <w:color w:val="auto"/>
          <w:spacing w:val="7"/>
          <w:sz w:val="19"/>
          <w:szCs w:val="19"/>
        </w:rPr>
        <w:t>；</w:t>
      </w:r>
    </w:p>
    <w:p w14:paraId="1E48889C">
      <w:pPr>
        <w:kinsoku w:val="0"/>
        <w:autoSpaceDE w:val="0"/>
        <w:autoSpaceDN w:val="0"/>
        <w:adjustRightInd w:val="0"/>
        <w:snapToGrid w:val="0"/>
        <w:spacing w:before="77" w:line="228" w:lineRule="auto"/>
        <w:ind w:left="425"/>
        <w:textAlignment w:val="baseline"/>
        <w:rPr>
          <w:rFonts w:hint="eastAsia" w:ascii="宋体" w:hAnsi="宋体" w:cs="宋体"/>
          <w:snapToGrid w:val="0"/>
          <w:color w:val="auto"/>
          <w:sz w:val="19"/>
          <w:szCs w:val="19"/>
        </w:rPr>
      </w:pPr>
      <w:r>
        <w:rPr>
          <w:rFonts w:ascii="宋体" w:hAnsi="宋体" w:cs="宋体"/>
          <w:snapToGrid w:val="0"/>
          <w:color w:val="auto"/>
          <w:spacing w:val="6"/>
          <w:sz w:val="19"/>
          <w:szCs w:val="19"/>
        </w:rPr>
        <w:t>建造师执业资格等级</w:t>
      </w:r>
      <w:r>
        <w:rPr>
          <w:rFonts w:ascii="宋体" w:hAnsi="宋体" w:cs="宋体"/>
          <w:snapToGrid w:val="0"/>
          <w:color w:val="auto"/>
          <w:sz w:val="19"/>
          <w:szCs w:val="19"/>
        </w:rPr>
        <w:t>：</w:t>
      </w:r>
      <w:r>
        <w:rPr>
          <w:rFonts w:hint="eastAsia" w:ascii="宋体" w:hAnsi="宋体" w:cs="宋体"/>
          <w:snapToGrid w:val="0"/>
          <w:color w:val="auto"/>
          <w:spacing w:val="4"/>
          <w:sz w:val="19"/>
          <w:szCs w:val="19"/>
          <w:u w:val="single"/>
        </w:rPr>
        <w:t xml:space="preserve">    </w:t>
      </w:r>
      <w:r>
        <w:rPr>
          <w:rFonts w:ascii="宋体" w:hAnsi="宋体" w:cs="宋体"/>
          <w:snapToGrid w:val="0"/>
          <w:color w:val="auto"/>
          <w:sz w:val="19"/>
          <w:szCs w:val="19"/>
        </w:rPr>
        <w:t>；</w:t>
      </w:r>
    </w:p>
    <w:p w14:paraId="5FAD8789">
      <w:pPr>
        <w:kinsoku w:val="0"/>
        <w:autoSpaceDE w:val="0"/>
        <w:autoSpaceDN w:val="0"/>
        <w:adjustRightInd w:val="0"/>
        <w:snapToGrid w:val="0"/>
        <w:spacing w:before="77" w:line="228" w:lineRule="auto"/>
        <w:ind w:left="425"/>
        <w:textAlignment w:val="baseline"/>
        <w:rPr>
          <w:rFonts w:hint="eastAsia" w:ascii="宋体" w:hAnsi="宋体" w:cs="宋体"/>
          <w:snapToGrid w:val="0"/>
          <w:color w:val="auto"/>
          <w:sz w:val="19"/>
          <w:szCs w:val="19"/>
        </w:rPr>
      </w:pPr>
      <w:r>
        <w:rPr>
          <w:rFonts w:ascii="宋体" w:hAnsi="宋体" w:cs="宋体"/>
          <w:snapToGrid w:val="0"/>
          <w:color w:val="auto"/>
          <w:spacing w:val="7"/>
          <w:sz w:val="19"/>
          <w:szCs w:val="19"/>
        </w:rPr>
        <w:t>建造师注册证书号</w:t>
      </w:r>
      <w:r>
        <w:rPr>
          <w:rFonts w:ascii="宋体" w:hAnsi="宋体" w:cs="宋体"/>
          <w:snapToGrid w:val="0"/>
          <w:color w:val="auto"/>
          <w:sz w:val="19"/>
          <w:szCs w:val="19"/>
        </w:rPr>
        <w:t>：</w:t>
      </w:r>
      <w:r>
        <w:rPr>
          <w:rFonts w:hint="eastAsia" w:ascii="宋体" w:hAnsi="宋体" w:cs="宋体"/>
          <w:snapToGrid w:val="0"/>
          <w:color w:val="auto"/>
          <w:spacing w:val="4"/>
          <w:sz w:val="19"/>
          <w:szCs w:val="19"/>
          <w:u w:val="single"/>
        </w:rPr>
        <w:t xml:space="preserve">    </w:t>
      </w:r>
      <w:r>
        <w:rPr>
          <w:rFonts w:ascii="宋体" w:hAnsi="宋体" w:cs="宋体"/>
          <w:snapToGrid w:val="0"/>
          <w:color w:val="auto"/>
          <w:sz w:val="19"/>
          <w:szCs w:val="19"/>
        </w:rPr>
        <w:t>；</w:t>
      </w:r>
    </w:p>
    <w:p w14:paraId="1F357BD2">
      <w:pPr>
        <w:kinsoku w:val="0"/>
        <w:autoSpaceDE w:val="0"/>
        <w:autoSpaceDN w:val="0"/>
        <w:adjustRightInd w:val="0"/>
        <w:snapToGrid w:val="0"/>
        <w:spacing w:before="77" w:line="228" w:lineRule="auto"/>
        <w:ind w:left="425"/>
        <w:textAlignment w:val="baseline"/>
        <w:rPr>
          <w:rFonts w:hint="eastAsia" w:ascii="宋体" w:hAnsi="宋体" w:cs="宋体"/>
          <w:snapToGrid w:val="0"/>
          <w:color w:val="auto"/>
          <w:sz w:val="19"/>
          <w:szCs w:val="19"/>
        </w:rPr>
      </w:pPr>
      <w:r>
        <w:rPr>
          <w:rFonts w:ascii="宋体" w:hAnsi="宋体" w:cs="宋体"/>
          <w:snapToGrid w:val="0"/>
          <w:color w:val="auto"/>
          <w:spacing w:val="7"/>
          <w:sz w:val="19"/>
          <w:szCs w:val="19"/>
        </w:rPr>
        <w:t>建造师执业印章号</w:t>
      </w:r>
      <w:r>
        <w:rPr>
          <w:rFonts w:ascii="宋体" w:hAnsi="宋体" w:cs="宋体"/>
          <w:snapToGrid w:val="0"/>
          <w:color w:val="auto"/>
          <w:sz w:val="19"/>
          <w:szCs w:val="19"/>
        </w:rPr>
        <w:t>：</w:t>
      </w:r>
      <w:r>
        <w:rPr>
          <w:rFonts w:hint="eastAsia" w:ascii="宋体" w:hAnsi="宋体" w:cs="宋体"/>
          <w:snapToGrid w:val="0"/>
          <w:color w:val="auto"/>
          <w:spacing w:val="4"/>
          <w:sz w:val="19"/>
          <w:szCs w:val="19"/>
          <w:u w:val="single"/>
        </w:rPr>
        <w:t xml:space="preserve">    </w:t>
      </w:r>
      <w:r>
        <w:rPr>
          <w:rFonts w:ascii="宋体" w:hAnsi="宋体" w:cs="宋体"/>
          <w:snapToGrid w:val="0"/>
          <w:color w:val="auto"/>
          <w:sz w:val="19"/>
          <w:szCs w:val="19"/>
        </w:rPr>
        <w:t>；</w:t>
      </w:r>
    </w:p>
    <w:p w14:paraId="61DBF417">
      <w:pPr>
        <w:kinsoku w:val="0"/>
        <w:autoSpaceDE w:val="0"/>
        <w:autoSpaceDN w:val="0"/>
        <w:adjustRightInd w:val="0"/>
        <w:snapToGrid w:val="0"/>
        <w:spacing w:before="78" w:line="228" w:lineRule="auto"/>
        <w:ind w:left="426"/>
        <w:textAlignment w:val="baseline"/>
        <w:rPr>
          <w:rFonts w:hint="eastAsia" w:ascii="宋体" w:hAnsi="宋体" w:cs="宋体"/>
          <w:snapToGrid w:val="0"/>
          <w:color w:val="auto"/>
          <w:sz w:val="19"/>
          <w:szCs w:val="19"/>
        </w:rPr>
      </w:pPr>
      <w:r>
        <w:rPr>
          <w:rFonts w:ascii="宋体" w:hAnsi="宋体" w:cs="宋体"/>
          <w:snapToGrid w:val="0"/>
          <w:color w:val="auto"/>
          <w:spacing w:val="7"/>
          <w:sz w:val="19"/>
          <w:szCs w:val="19"/>
        </w:rPr>
        <w:t>安全生产考核合格证书号</w:t>
      </w:r>
      <w:r>
        <w:rPr>
          <w:rFonts w:ascii="宋体" w:hAnsi="宋体" w:cs="宋体"/>
          <w:snapToGrid w:val="0"/>
          <w:color w:val="auto"/>
          <w:spacing w:val="3"/>
          <w:sz w:val="19"/>
          <w:szCs w:val="19"/>
        </w:rPr>
        <w:t>：</w:t>
      </w:r>
      <w:r>
        <w:rPr>
          <w:rFonts w:hint="eastAsia" w:ascii="宋体" w:hAnsi="宋体" w:cs="宋体"/>
          <w:snapToGrid w:val="0"/>
          <w:color w:val="auto"/>
          <w:spacing w:val="4"/>
          <w:sz w:val="19"/>
          <w:szCs w:val="19"/>
          <w:u w:val="single"/>
        </w:rPr>
        <w:t xml:space="preserve">    </w:t>
      </w:r>
      <w:r>
        <w:rPr>
          <w:rFonts w:ascii="宋体" w:hAnsi="宋体" w:cs="宋体"/>
          <w:snapToGrid w:val="0"/>
          <w:color w:val="auto"/>
          <w:spacing w:val="3"/>
          <w:sz w:val="19"/>
          <w:szCs w:val="19"/>
        </w:rPr>
        <w:t>；</w:t>
      </w:r>
    </w:p>
    <w:p w14:paraId="4E2FF72A">
      <w:pPr>
        <w:kinsoku w:val="0"/>
        <w:autoSpaceDE w:val="0"/>
        <w:autoSpaceDN w:val="0"/>
        <w:adjustRightInd w:val="0"/>
        <w:snapToGrid w:val="0"/>
        <w:spacing w:before="77" w:line="231" w:lineRule="auto"/>
        <w:ind w:left="423"/>
        <w:textAlignment w:val="baseline"/>
        <w:rPr>
          <w:rFonts w:hint="eastAsia" w:ascii="宋体" w:hAnsi="宋体" w:cs="宋体"/>
          <w:snapToGrid w:val="0"/>
          <w:color w:val="auto"/>
          <w:sz w:val="19"/>
          <w:szCs w:val="19"/>
        </w:rPr>
      </w:pPr>
      <w:r>
        <w:rPr>
          <w:rFonts w:ascii="宋体" w:hAnsi="宋体" w:cs="宋体"/>
          <w:snapToGrid w:val="0"/>
          <w:color w:val="auto"/>
          <w:spacing w:val="7"/>
          <w:sz w:val="19"/>
          <w:szCs w:val="19"/>
        </w:rPr>
        <w:t>联系电话</w:t>
      </w:r>
      <w:r>
        <w:rPr>
          <w:rFonts w:hint="eastAsia" w:ascii="宋体" w:hAnsi="宋体" w:cs="宋体"/>
          <w:snapToGrid w:val="0"/>
          <w:color w:val="auto"/>
          <w:spacing w:val="7"/>
          <w:sz w:val="19"/>
          <w:szCs w:val="19"/>
        </w:rPr>
        <w:t>：</w:t>
      </w:r>
      <w:r>
        <w:rPr>
          <w:rFonts w:hint="eastAsia" w:ascii="宋体" w:hAnsi="宋体" w:cs="宋体"/>
          <w:snapToGrid w:val="0"/>
          <w:color w:val="auto"/>
          <w:spacing w:val="4"/>
          <w:sz w:val="19"/>
          <w:szCs w:val="19"/>
          <w:u w:val="single"/>
        </w:rPr>
        <w:t xml:space="preserve">     。</w:t>
      </w:r>
    </w:p>
    <w:p w14:paraId="2129D3D0">
      <w:pPr>
        <w:kinsoku w:val="0"/>
        <w:autoSpaceDE w:val="0"/>
        <w:autoSpaceDN w:val="0"/>
        <w:adjustRightInd w:val="0"/>
        <w:snapToGrid w:val="0"/>
        <w:spacing w:before="76" w:line="303" w:lineRule="auto"/>
        <w:ind w:left="23" w:right="66" w:firstLine="403"/>
        <w:jc w:val="both"/>
        <w:textAlignment w:val="baseline"/>
        <w:rPr>
          <w:rFonts w:hint="eastAsia" w:ascii="宋体" w:hAnsi="宋体" w:cs="宋体"/>
          <w:snapToGrid w:val="0"/>
          <w:color w:val="auto"/>
          <w:sz w:val="19"/>
          <w:szCs w:val="19"/>
        </w:rPr>
      </w:pPr>
      <w:r>
        <w:rPr>
          <w:rFonts w:ascii="宋体" w:hAnsi="宋体" w:cs="宋体"/>
          <w:snapToGrid w:val="0"/>
          <w:color w:val="auto"/>
          <w:spacing w:val="8"/>
          <w:sz w:val="19"/>
          <w:szCs w:val="19"/>
        </w:rPr>
        <w:t>3.2.2承包人对项目经理的授权范围如下：</w:t>
      </w:r>
      <w:r>
        <w:rPr>
          <w:rFonts w:ascii="宋体" w:hAnsi="宋体" w:cs="宋体"/>
          <w:snapToGrid w:val="0"/>
          <w:color w:val="auto"/>
          <w:spacing w:val="8"/>
          <w:sz w:val="19"/>
          <w:szCs w:val="19"/>
          <w:u w:val="single"/>
        </w:rPr>
        <w:t>代表承包人对本项目的</w:t>
      </w:r>
      <w:r>
        <w:rPr>
          <w:rFonts w:ascii="宋体" w:hAnsi="宋体" w:cs="宋体"/>
          <w:snapToGrid w:val="0"/>
          <w:color w:val="auto"/>
          <w:spacing w:val="7"/>
          <w:sz w:val="19"/>
          <w:szCs w:val="19"/>
          <w:u w:val="single"/>
        </w:rPr>
        <w:t>建设进行全面管理，行使合同约定的承包人权利，全面履行合同约定的承包人义务和责任。承包人的要求、通知均应以书</w:t>
      </w:r>
      <w:r>
        <w:rPr>
          <w:rFonts w:ascii="宋体" w:hAnsi="宋体" w:cs="宋体"/>
          <w:snapToGrid w:val="0"/>
          <w:color w:val="auto"/>
          <w:spacing w:val="8"/>
          <w:sz w:val="19"/>
          <w:szCs w:val="19"/>
          <w:u w:val="single"/>
        </w:rPr>
        <w:t>面形式由承包人项目经理签署并加盖承包人现场项目部或承包人公章后递交发包人及监理。</w:t>
      </w:r>
    </w:p>
    <w:p w14:paraId="5CAF85F6">
      <w:pPr>
        <w:widowControl w:val="0"/>
        <w:kinsoku w:val="0"/>
        <w:autoSpaceDE w:val="0"/>
        <w:autoSpaceDN w:val="0"/>
        <w:adjustRightInd w:val="0"/>
        <w:snapToGrid w:val="0"/>
        <w:spacing w:line="228" w:lineRule="auto"/>
        <w:ind w:firstLine="412" w:firstLineChars="200"/>
        <w:textAlignment w:val="baseline"/>
        <w:rPr>
          <w:rFonts w:hint="eastAsia" w:ascii="宋体" w:hAnsi="宋体" w:cs="宋体"/>
          <w:snapToGrid w:val="0"/>
          <w:color w:val="auto"/>
          <w:sz w:val="19"/>
          <w:szCs w:val="19"/>
        </w:rPr>
      </w:pPr>
      <w:r>
        <w:rPr>
          <w:rFonts w:ascii="宋体" w:hAnsi="宋体" w:cs="宋体"/>
          <w:snapToGrid w:val="0"/>
          <w:color w:val="auto"/>
          <w:spacing w:val="8"/>
          <w:sz w:val="19"/>
          <w:szCs w:val="19"/>
        </w:rPr>
        <w:t>关于项目经理每月在施工现场的时间要求：</w:t>
      </w:r>
      <w:r>
        <w:rPr>
          <w:rFonts w:ascii="宋体" w:hAnsi="宋体" w:cs="宋体"/>
          <w:snapToGrid w:val="0"/>
          <w:color w:val="auto"/>
          <w:spacing w:val="8"/>
          <w:sz w:val="19"/>
          <w:szCs w:val="19"/>
          <w:u w:val="single"/>
        </w:rPr>
        <w:t>投标文件中明确的项目负责人，不得擅自变</w:t>
      </w:r>
      <w:r>
        <w:rPr>
          <w:rFonts w:ascii="宋体" w:hAnsi="宋体" w:cs="宋体"/>
          <w:snapToGrid w:val="0"/>
          <w:color w:val="auto"/>
          <w:spacing w:val="10"/>
          <w:sz w:val="19"/>
          <w:szCs w:val="19"/>
          <w:u w:val="single"/>
        </w:rPr>
        <w:t>更。承包人所报的项目部的主要施工管理人员（项目负责</w:t>
      </w:r>
      <w:r>
        <w:rPr>
          <w:rFonts w:ascii="宋体" w:hAnsi="宋体" w:cs="宋体"/>
          <w:snapToGrid w:val="0"/>
          <w:color w:val="auto"/>
          <w:spacing w:val="9"/>
          <w:sz w:val="19"/>
          <w:szCs w:val="19"/>
          <w:u w:val="single"/>
        </w:rPr>
        <w:t>人、项目技术负责人、施工员、安全</w:t>
      </w:r>
      <w:r>
        <w:rPr>
          <w:rFonts w:ascii="宋体" w:hAnsi="宋体" w:cs="宋体"/>
          <w:snapToGrid w:val="0"/>
          <w:color w:val="auto"/>
          <w:spacing w:val="10"/>
          <w:sz w:val="19"/>
          <w:szCs w:val="19"/>
          <w:u w:val="single"/>
        </w:rPr>
        <w:t>员、质量员，下同）上岗证件必须齐全且常驻现场，</w:t>
      </w:r>
      <w:r>
        <w:rPr>
          <w:rFonts w:ascii="宋体" w:hAnsi="宋体" w:cs="宋体"/>
          <w:snapToGrid w:val="0"/>
          <w:color w:val="auto"/>
          <w:spacing w:val="9"/>
          <w:sz w:val="19"/>
          <w:szCs w:val="19"/>
          <w:u w:val="single"/>
        </w:rPr>
        <w:t>必须按时参加每周工程例会。施工期间每</w:t>
      </w:r>
      <w:r>
        <w:rPr>
          <w:rFonts w:ascii="宋体" w:hAnsi="宋体" w:cs="宋体"/>
          <w:snapToGrid w:val="0"/>
          <w:color w:val="auto"/>
          <w:spacing w:val="8"/>
          <w:sz w:val="19"/>
          <w:szCs w:val="19"/>
          <w:u w:val="single"/>
        </w:rPr>
        <w:t>月不少于22天，每天不少于8小时，如有夜间施工</w:t>
      </w:r>
      <w:r>
        <w:rPr>
          <w:rFonts w:ascii="宋体" w:hAnsi="宋体" w:cs="宋体"/>
          <w:snapToGrid w:val="0"/>
          <w:color w:val="auto"/>
          <w:spacing w:val="7"/>
          <w:sz w:val="19"/>
          <w:szCs w:val="19"/>
          <w:u w:val="single"/>
        </w:rPr>
        <w:t>的情况，项目负责人必须全程在施工现场；</w:t>
      </w:r>
      <w:r>
        <w:rPr>
          <w:rFonts w:ascii="宋体" w:hAnsi="宋体" w:cs="宋体"/>
          <w:snapToGrid w:val="0"/>
          <w:color w:val="auto"/>
          <w:spacing w:val="9"/>
          <w:sz w:val="19"/>
          <w:szCs w:val="19"/>
          <w:u w:val="single"/>
        </w:rPr>
        <w:t>并接受发包人代表和监理总监的监督。</w:t>
      </w:r>
    </w:p>
    <w:p w14:paraId="54B31F6F">
      <w:pPr>
        <w:kinsoku w:val="0"/>
        <w:autoSpaceDE w:val="0"/>
        <w:autoSpaceDN w:val="0"/>
        <w:adjustRightInd w:val="0"/>
        <w:snapToGrid w:val="0"/>
        <w:spacing w:line="303" w:lineRule="auto"/>
        <w:ind w:left="20" w:right="66" w:firstLine="402"/>
        <w:jc w:val="both"/>
        <w:textAlignment w:val="baseline"/>
        <w:rPr>
          <w:rFonts w:hint="eastAsia" w:ascii="宋体" w:hAnsi="宋体" w:cs="宋体"/>
          <w:snapToGrid w:val="0"/>
          <w:color w:val="auto"/>
          <w:sz w:val="19"/>
          <w:szCs w:val="19"/>
        </w:rPr>
      </w:pPr>
      <w:r>
        <w:rPr>
          <w:rFonts w:ascii="宋体" w:hAnsi="宋体" w:cs="宋体"/>
          <w:snapToGrid w:val="0"/>
          <w:color w:val="auto"/>
          <w:spacing w:val="10"/>
          <w:sz w:val="19"/>
          <w:szCs w:val="19"/>
        </w:rPr>
        <w:t>承包人未提交</w:t>
      </w:r>
      <w:r>
        <w:rPr>
          <w:rFonts w:ascii="宋体" w:hAnsi="宋体" w:cs="宋体"/>
          <w:snapToGrid w:val="0"/>
          <w:color w:val="auto"/>
          <w:spacing w:val="10"/>
          <w:sz w:val="19"/>
          <w:szCs w:val="19"/>
          <w:u w:val="single"/>
        </w:rPr>
        <w:t>项目部的主要施工管理人员</w:t>
      </w:r>
      <w:r>
        <w:rPr>
          <w:rFonts w:ascii="宋体" w:hAnsi="宋体" w:cs="宋体"/>
          <w:snapToGrid w:val="0"/>
          <w:color w:val="auto"/>
          <w:spacing w:val="10"/>
          <w:sz w:val="19"/>
          <w:szCs w:val="19"/>
        </w:rPr>
        <w:t>劳动合同，以及没有为</w:t>
      </w:r>
      <w:r>
        <w:rPr>
          <w:rFonts w:ascii="宋体" w:hAnsi="宋体" w:cs="宋体"/>
          <w:snapToGrid w:val="0"/>
          <w:color w:val="auto"/>
          <w:spacing w:val="10"/>
          <w:sz w:val="19"/>
          <w:szCs w:val="19"/>
          <w:u w:val="single"/>
        </w:rPr>
        <w:t>项目</w:t>
      </w:r>
      <w:r>
        <w:rPr>
          <w:rFonts w:ascii="宋体" w:hAnsi="宋体" w:cs="宋体"/>
          <w:snapToGrid w:val="0"/>
          <w:color w:val="auto"/>
          <w:spacing w:val="9"/>
          <w:sz w:val="19"/>
          <w:szCs w:val="19"/>
          <w:u w:val="single"/>
        </w:rPr>
        <w:t>部的主要施工管理人</w:t>
      </w:r>
      <w:r>
        <w:rPr>
          <w:rFonts w:ascii="宋体" w:hAnsi="宋体" w:cs="宋体"/>
          <w:snapToGrid w:val="0"/>
          <w:color w:val="auto"/>
          <w:spacing w:val="8"/>
          <w:sz w:val="19"/>
          <w:szCs w:val="19"/>
          <w:u w:val="single"/>
        </w:rPr>
        <w:t>员</w:t>
      </w:r>
      <w:r>
        <w:rPr>
          <w:rFonts w:ascii="宋体" w:hAnsi="宋体" w:cs="宋体"/>
          <w:snapToGrid w:val="0"/>
          <w:color w:val="auto"/>
          <w:spacing w:val="8"/>
          <w:sz w:val="19"/>
          <w:szCs w:val="19"/>
        </w:rPr>
        <w:t>缴纳社会保险证明的违约责任：</w:t>
      </w:r>
      <w:r>
        <w:rPr>
          <w:rFonts w:ascii="宋体" w:hAnsi="宋体" w:cs="宋体"/>
          <w:snapToGrid w:val="0"/>
          <w:color w:val="auto"/>
          <w:spacing w:val="8"/>
          <w:sz w:val="19"/>
          <w:szCs w:val="19"/>
          <w:u w:val="single"/>
        </w:rPr>
        <w:t>发包人有</w:t>
      </w:r>
      <w:r>
        <w:rPr>
          <w:rFonts w:ascii="宋体" w:hAnsi="宋体" w:cs="宋体"/>
          <w:snapToGrid w:val="0"/>
          <w:color w:val="auto"/>
          <w:spacing w:val="7"/>
          <w:sz w:val="19"/>
          <w:szCs w:val="19"/>
          <w:u w:val="single"/>
        </w:rPr>
        <w:t>权解除本合同并由承包人承担发包人的所有损失，并</w:t>
      </w:r>
      <w:r>
        <w:rPr>
          <w:rFonts w:ascii="宋体" w:hAnsi="宋体" w:cs="宋体"/>
          <w:snapToGrid w:val="0"/>
          <w:color w:val="auto"/>
          <w:spacing w:val="5"/>
          <w:sz w:val="19"/>
          <w:szCs w:val="19"/>
          <w:u w:val="single"/>
        </w:rPr>
        <w:t>报建设主管部门备案。</w:t>
      </w:r>
    </w:p>
    <w:p w14:paraId="76C9C2D5">
      <w:pPr>
        <w:widowControl w:val="0"/>
        <w:tabs>
          <w:tab w:val="left" w:pos="8215"/>
        </w:tabs>
        <w:kinsoku w:val="0"/>
        <w:autoSpaceDE w:val="0"/>
        <w:autoSpaceDN w:val="0"/>
        <w:adjustRightInd w:val="0"/>
        <w:snapToGrid w:val="0"/>
        <w:spacing w:line="303" w:lineRule="auto"/>
        <w:ind w:left="21" w:right="73"/>
        <w:jc w:val="both"/>
        <w:textAlignment w:val="baseline"/>
        <w:rPr>
          <w:rFonts w:hint="eastAsia" w:ascii="宋体" w:hAnsi="宋体" w:cs="宋体"/>
          <w:snapToGrid w:val="0"/>
          <w:color w:val="auto"/>
          <w:sz w:val="19"/>
          <w:szCs w:val="19"/>
        </w:rPr>
      </w:pPr>
      <w:r>
        <w:rPr>
          <w:rFonts w:ascii="宋体" w:hAnsi="宋体" w:cs="宋体"/>
          <w:snapToGrid w:val="0"/>
          <w:color w:val="auto"/>
          <w:spacing w:val="10"/>
          <w:sz w:val="19"/>
          <w:szCs w:val="19"/>
        </w:rPr>
        <w:t>项目经理未经批准，擅自离开施工现场的违约责任：</w:t>
      </w:r>
      <w:r>
        <w:rPr>
          <w:rFonts w:ascii="宋体" w:hAnsi="宋体" w:cs="宋体"/>
          <w:snapToGrid w:val="0"/>
          <w:color w:val="auto"/>
          <w:spacing w:val="10"/>
          <w:sz w:val="19"/>
          <w:szCs w:val="19"/>
          <w:u w:val="single"/>
        </w:rPr>
        <w:t>离</w:t>
      </w:r>
      <w:r>
        <w:rPr>
          <w:rFonts w:ascii="宋体" w:hAnsi="宋体" w:cs="宋体"/>
          <w:snapToGrid w:val="0"/>
          <w:color w:val="auto"/>
          <w:spacing w:val="9"/>
          <w:sz w:val="19"/>
          <w:szCs w:val="19"/>
          <w:u w:val="single"/>
        </w:rPr>
        <w:t>开现场需征得总监理工程师及发包人的工程师同意，否则总监理工程师或发包人有权要</w:t>
      </w:r>
      <w:r>
        <w:rPr>
          <w:rFonts w:ascii="宋体" w:hAnsi="宋体" w:cs="宋体"/>
          <w:snapToGrid w:val="0"/>
          <w:color w:val="auto"/>
          <w:spacing w:val="8"/>
          <w:sz w:val="19"/>
          <w:szCs w:val="19"/>
          <w:u w:val="single"/>
        </w:rPr>
        <w:t>求承包人承担5000元/天的违约金，并有</w:t>
      </w:r>
      <w:r>
        <w:rPr>
          <w:rFonts w:ascii="宋体" w:hAnsi="宋体" w:cs="宋体"/>
          <w:snapToGrid w:val="0"/>
          <w:color w:val="auto"/>
          <w:spacing w:val="9"/>
          <w:sz w:val="19"/>
          <w:szCs w:val="19"/>
          <w:u w:val="single"/>
        </w:rPr>
        <w:t>权要求承包人更换项目经理。项目经理必须参加每周召开的工程例</w:t>
      </w:r>
      <w:r>
        <w:rPr>
          <w:rFonts w:ascii="宋体" w:hAnsi="宋体" w:cs="宋体"/>
          <w:snapToGrid w:val="0"/>
          <w:color w:val="auto"/>
          <w:spacing w:val="8"/>
          <w:sz w:val="19"/>
          <w:szCs w:val="19"/>
          <w:u w:val="single"/>
        </w:rPr>
        <w:t>会，有事必须事先向总监理</w:t>
      </w:r>
      <w:r>
        <w:rPr>
          <w:rFonts w:ascii="宋体" w:hAnsi="宋体" w:cs="宋体"/>
          <w:snapToGrid w:val="0"/>
          <w:color w:val="auto"/>
          <w:spacing w:val="6"/>
          <w:sz w:val="19"/>
          <w:szCs w:val="19"/>
          <w:u w:val="single"/>
        </w:rPr>
        <w:t>工程师及发包人以书面形式请假。如项目经理未经总监理工程师或发包人同意违反上述规定，</w:t>
      </w:r>
      <w:r>
        <w:rPr>
          <w:rFonts w:ascii="宋体" w:hAnsi="宋体" w:cs="宋体"/>
          <w:snapToGrid w:val="0"/>
          <w:color w:val="auto"/>
          <w:spacing w:val="9"/>
          <w:sz w:val="19"/>
          <w:szCs w:val="19"/>
          <w:u w:val="single"/>
        </w:rPr>
        <w:t>每缺席一次例会，承包人须向发包人支付违约金2000元整。如二个月</w:t>
      </w:r>
      <w:r>
        <w:rPr>
          <w:rFonts w:ascii="宋体" w:hAnsi="宋体" w:cs="宋体"/>
          <w:snapToGrid w:val="0"/>
          <w:color w:val="auto"/>
          <w:spacing w:val="8"/>
          <w:sz w:val="19"/>
          <w:szCs w:val="19"/>
          <w:u w:val="single"/>
        </w:rPr>
        <w:t>缺席例会三次，视为承包人严重违约，发包人有权解除合同，将承包</w:t>
      </w:r>
      <w:r>
        <w:rPr>
          <w:rFonts w:ascii="宋体" w:hAnsi="宋体" w:cs="宋体"/>
          <w:snapToGrid w:val="0"/>
          <w:color w:val="auto"/>
          <w:spacing w:val="7"/>
          <w:sz w:val="19"/>
          <w:szCs w:val="19"/>
          <w:u w:val="single"/>
        </w:rPr>
        <w:t>人清退出场并追究承包人的违约责任。</w:t>
      </w:r>
    </w:p>
    <w:p w14:paraId="35445998">
      <w:pPr>
        <w:widowControl w:val="0"/>
        <w:kinsoku w:val="0"/>
        <w:autoSpaceDE w:val="0"/>
        <w:autoSpaceDN w:val="0"/>
        <w:adjustRightInd w:val="0"/>
        <w:snapToGrid w:val="0"/>
        <w:spacing w:line="278" w:lineRule="auto"/>
        <w:ind w:left="23" w:right="62" w:firstLine="403"/>
        <w:textAlignment w:val="baseline"/>
        <w:rPr>
          <w:rFonts w:hint="eastAsia" w:ascii="宋体" w:hAnsi="宋体" w:cs="宋体"/>
          <w:snapToGrid w:val="0"/>
          <w:color w:val="auto"/>
          <w:sz w:val="19"/>
          <w:szCs w:val="19"/>
        </w:rPr>
      </w:pPr>
      <w:r>
        <w:rPr>
          <w:rFonts w:ascii="宋体" w:hAnsi="宋体" w:cs="宋体"/>
          <w:snapToGrid w:val="0"/>
          <w:color w:val="auto"/>
          <w:spacing w:val="8"/>
          <w:sz w:val="19"/>
          <w:szCs w:val="19"/>
        </w:rPr>
        <w:t>3.2.3承包人擅自更换项目经理的违约责任：</w:t>
      </w:r>
      <w:r>
        <w:rPr>
          <w:rFonts w:ascii="宋体" w:hAnsi="宋体" w:cs="宋体"/>
          <w:snapToGrid w:val="0"/>
          <w:color w:val="auto"/>
          <w:spacing w:val="8"/>
          <w:sz w:val="19"/>
          <w:szCs w:val="19"/>
          <w:u w:val="single"/>
        </w:rPr>
        <w:t>本工程投标的</w:t>
      </w:r>
      <w:r>
        <w:rPr>
          <w:rFonts w:ascii="宋体" w:hAnsi="宋体" w:cs="宋体"/>
          <w:snapToGrid w:val="0"/>
          <w:color w:val="auto"/>
          <w:spacing w:val="7"/>
          <w:sz w:val="19"/>
          <w:szCs w:val="19"/>
          <w:u w:val="single"/>
        </w:rPr>
        <w:t>项目经理承包人不得单方面更换，若出现擅自更换情况，发包人有权终止合同并责令承包人退场，同时报主管部门备案，承包</w:t>
      </w:r>
      <w:r>
        <w:rPr>
          <w:rFonts w:ascii="宋体" w:hAnsi="宋体" w:cs="宋体"/>
          <w:snapToGrid w:val="0"/>
          <w:color w:val="auto"/>
          <w:spacing w:val="5"/>
          <w:sz w:val="19"/>
          <w:szCs w:val="19"/>
          <w:u w:val="single"/>
        </w:rPr>
        <w:t>人并应按10万元/人向发包人支付违约金。</w:t>
      </w:r>
    </w:p>
    <w:p w14:paraId="1A2DEB92">
      <w:pPr>
        <w:kinsoku w:val="0"/>
        <w:autoSpaceDE w:val="0"/>
        <w:autoSpaceDN w:val="0"/>
        <w:adjustRightInd w:val="0"/>
        <w:snapToGrid w:val="0"/>
        <w:spacing w:before="76" w:line="295" w:lineRule="auto"/>
        <w:ind w:left="22" w:right="62" w:firstLine="404"/>
        <w:textAlignment w:val="baseline"/>
        <w:rPr>
          <w:rFonts w:hint="eastAsia" w:ascii="宋体" w:hAnsi="宋体" w:cs="宋体"/>
          <w:snapToGrid w:val="0"/>
          <w:color w:val="auto"/>
          <w:sz w:val="19"/>
          <w:szCs w:val="19"/>
        </w:rPr>
      </w:pPr>
      <w:r>
        <w:rPr>
          <w:rFonts w:ascii="宋体" w:hAnsi="宋体" w:cs="宋体"/>
          <w:snapToGrid w:val="0"/>
          <w:color w:val="auto"/>
          <w:spacing w:val="6"/>
          <w:sz w:val="19"/>
          <w:szCs w:val="19"/>
        </w:rPr>
        <w:t>3.2.4承包人无正当理由拒绝更换项目经理的违约责任：</w:t>
      </w:r>
      <w:r>
        <w:rPr>
          <w:rFonts w:ascii="宋体" w:hAnsi="宋体" w:cs="宋体"/>
          <w:snapToGrid w:val="0"/>
          <w:color w:val="auto"/>
          <w:spacing w:val="6"/>
          <w:sz w:val="19"/>
          <w:szCs w:val="19"/>
          <w:u w:val="single"/>
        </w:rPr>
        <w:t>发包人有权对承包人本招标项目</w:t>
      </w:r>
      <w:r>
        <w:rPr>
          <w:rFonts w:ascii="宋体" w:hAnsi="宋体" w:cs="宋体"/>
          <w:snapToGrid w:val="0"/>
          <w:color w:val="auto"/>
          <w:spacing w:val="8"/>
          <w:sz w:val="19"/>
          <w:szCs w:val="19"/>
          <w:u w:val="single"/>
        </w:rPr>
        <w:t>全部工程管理人员进行监督，发包人有权要求承包人在14日内</w:t>
      </w:r>
      <w:r>
        <w:rPr>
          <w:rFonts w:ascii="宋体" w:hAnsi="宋体" w:cs="宋体"/>
          <w:snapToGrid w:val="0"/>
          <w:color w:val="auto"/>
          <w:spacing w:val="7"/>
          <w:sz w:val="19"/>
          <w:szCs w:val="19"/>
          <w:u w:val="single"/>
        </w:rPr>
        <w:t>撤换或调整其认为不称职的项目经理，新项目经理人选需经发包人审核同意；项目经理必须采取有效措施保证在整个施工期间施工现场有足够的劳力、材料、设备，保证工程顺利实施，并不受节假日的影响。承包人若因工程</w:t>
      </w:r>
      <w:r>
        <w:rPr>
          <w:rFonts w:ascii="宋体" w:hAnsi="宋体" w:cs="宋体"/>
          <w:snapToGrid w:val="0"/>
          <w:color w:val="auto"/>
          <w:spacing w:val="6"/>
          <w:sz w:val="19"/>
          <w:szCs w:val="19"/>
          <w:u w:val="single"/>
        </w:rPr>
        <w:t>质量、安全管理、进度管理、文明管理、防疫管理等原因而导致项目经理被责令更换的，由承包人按10万元/人向发包人支付违约金。承包人更</w:t>
      </w:r>
      <w:r>
        <w:rPr>
          <w:rFonts w:ascii="宋体" w:hAnsi="宋体" w:cs="宋体"/>
          <w:snapToGrid w:val="0"/>
          <w:color w:val="auto"/>
          <w:spacing w:val="5"/>
          <w:sz w:val="19"/>
          <w:szCs w:val="19"/>
          <w:u w:val="single"/>
        </w:rPr>
        <w:t>换项目经理，承包人应提前7天书面通知总监理</w:t>
      </w:r>
      <w:r>
        <w:rPr>
          <w:rFonts w:ascii="宋体" w:hAnsi="宋体" w:cs="宋体"/>
          <w:snapToGrid w:val="0"/>
          <w:color w:val="auto"/>
          <w:spacing w:val="6"/>
          <w:sz w:val="19"/>
          <w:szCs w:val="19"/>
          <w:u w:val="single"/>
        </w:rPr>
        <w:t>工程师及发包人，报发包人书面批准后，承包人代表方可更换，由现项目经理继续承担承包人应</w:t>
      </w:r>
      <w:r>
        <w:rPr>
          <w:rFonts w:ascii="宋体" w:hAnsi="宋体" w:cs="宋体"/>
          <w:snapToGrid w:val="0"/>
          <w:color w:val="auto"/>
          <w:spacing w:val="7"/>
          <w:sz w:val="19"/>
          <w:szCs w:val="19"/>
          <w:u w:val="single"/>
        </w:rPr>
        <w:t>负的责任，履行合同中约定的承包人义务。发包人的批准并不免除承包人相应的违约责任，承包</w:t>
      </w:r>
      <w:r>
        <w:rPr>
          <w:rFonts w:ascii="宋体" w:hAnsi="宋体" w:cs="宋体"/>
          <w:snapToGrid w:val="0"/>
          <w:color w:val="auto"/>
          <w:spacing w:val="6"/>
          <w:sz w:val="19"/>
          <w:szCs w:val="19"/>
          <w:u w:val="single"/>
        </w:rPr>
        <w:t>人仍然需要按10万元/人向发包人支付违约</w:t>
      </w:r>
      <w:r>
        <w:rPr>
          <w:rFonts w:ascii="宋体" w:hAnsi="宋体" w:cs="宋体"/>
          <w:snapToGrid w:val="0"/>
          <w:color w:val="auto"/>
          <w:spacing w:val="5"/>
          <w:sz w:val="19"/>
          <w:szCs w:val="19"/>
          <w:u w:val="single"/>
        </w:rPr>
        <w:t>金。</w:t>
      </w:r>
    </w:p>
    <w:p w14:paraId="6EB30139">
      <w:pPr>
        <w:kinsoku w:val="0"/>
        <w:autoSpaceDE w:val="0"/>
        <w:autoSpaceDN w:val="0"/>
        <w:adjustRightInd w:val="0"/>
        <w:snapToGrid w:val="0"/>
        <w:spacing w:before="77" w:line="228" w:lineRule="auto"/>
        <w:ind w:left="426"/>
        <w:textAlignment w:val="baseline"/>
        <w:rPr>
          <w:rFonts w:hint="eastAsia" w:ascii="宋体" w:hAnsi="宋体" w:cs="宋体"/>
          <w:snapToGrid w:val="0"/>
          <w:color w:val="auto"/>
          <w:sz w:val="19"/>
          <w:szCs w:val="19"/>
        </w:rPr>
      </w:pPr>
      <w:r>
        <w:rPr>
          <w:rFonts w:ascii="宋体" w:hAnsi="宋体" w:cs="宋体"/>
          <w:snapToGrid w:val="0"/>
          <w:color w:val="auto"/>
          <w:spacing w:val="6"/>
          <w:sz w:val="19"/>
          <w:szCs w:val="19"/>
        </w:rPr>
        <w:t>3.3承包人人员</w:t>
      </w:r>
    </w:p>
    <w:p w14:paraId="6442E8F5">
      <w:pPr>
        <w:kinsoku w:val="0"/>
        <w:autoSpaceDE w:val="0"/>
        <w:autoSpaceDN w:val="0"/>
        <w:adjustRightInd w:val="0"/>
        <w:snapToGrid w:val="0"/>
        <w:spacing w:before="196" w:line="288" w:lineRule="auto"/>
        <w:ind w:left="22" w:firstLine="404"/>
        <w:textAlignment w:val="baseline"/>
        <w:rPr>
          <w:rFonts w:hint="eastAsia" w:ascii="宋体" w:hAnsi="宋体" w:cs="宋体"/>
          <w:snapToGrid w:val="0"/>
          <w:color w:val="auto"/>
          <w:sz w:val="19"/>
          <w:szCs w:val="19"/>
        </w:rPr>
      </w:pPr>
      <w:r>
        <w:rPr>
          <w:rFonts w:ascii="宋体" w:hAnsi="宋体" w:cs="宋体"/>
          <w:snapToGrid w:val="0"/>
          <w:color w:val="auto"/>
          <w:spacing w:val="6"/>
          <w:sz w:val="19"/>
          <w:szCs w:val="19"/>
        </w:rPr>
        <w:t>3.3.1承包人提交项目管理机构及施工现场管理人员安排报告的期限：</w:t>
      </w:r>
      <w:r>
        <w:rPr>
          <w:rFonts w:ascii="宋体" w:hAnsi="宋体" w:cs="宋体"/>
          <w:snapToGrid w:val="0"/>
          <w:color w:val="auto"/>
          <w:spacing w:val="6"/>
          <w:sz w:val="19"/>
          <w:szCs w:val="19"/>
          <w:u w:val="single"/>
        </w:rPr>
        <w:t>承包人应在签订合</w:t>
      </w:r>
      <w:r>
        <w:rPr>
          <w:rFonts w:ascii="宋体" w:hAnsi="宋体" w:cs="宋体"/>
          <w:snapToGrid w:val="0"/>
          <w:color w:val="auto"/>
          <w:spacing w:val="7"/>
          <w:sz w:val="19"/>
          <w:szCs w:val="19"/>
          <w:u w:val="single"/>
        </w:rPr>
        <w:t>同后一周内，向监理人提交承包人在施工场地的管理机构以及人员安排的报告，其内容应包括管</w:t>
      </w:r>
      <w:r>
        <w:rPr>
          <w:rFonts w:ascii="宋体" w:hAnsi="宋体" w:cs="宋体"/>
          <w:snapToGrid w:val="0"/>
          <w:color w:val="auto"/>
          <w:spacing w:val="8"/>
          <w:sz w:val="19"/>
          <w:szCs w:val="19"/>
          <w:u w:val="single"/>
        </w:rPr>
        <w:t>理机构的设置、各主要岗位的技术和管理人员名单及其资</w:t>
      </w:r>
      <w:r>
        <w:rPr>
          <w:rFonts w:ascii="宋体" w:hAnsi="宋体" w:cs="宋体"/>
          <w:snapToGrid w:val="0"/>
          <w:color w:val="auto"/>
          <w:spacing w:val="7"/>
          <w:sz w:val="19"/>
          <w:szCs w:val="19"/>
          <w:u w:val="single"/>
        </w:rPr>
        <w:t>格，以及各工种技术工人的安排状况。</w:t>
      </w:r>
      <w:r>
        <w:rPr>
          <w:rFonts w:ascii="宋体" w:hAnsi="宋体" w:cs="宋体"/>
          <w:snapToGrid w:val="0"/>
          <w:color w:val="auto"/>
          <w:spacing w:val="8"/>
          <w:sz w:val="19"/>
          <w:szCs w:val="19"/>
          <w:u w:val="single"/>
        </w:rPr>
        <w:t>项目管理机构及施工现场管理人员应与投标文件一致，若人员有变更（不含项目经理</w:t>
      </w:r>
      <w:r>
        <w:rPr>
          <w:rFonts w:ascii="宋体" w:hAnsi="宋体" w:cs="宋体"/>
          <w:snapToGrid w:val="0"/>
          <w:color w:val="auto"/>
          <w:spacing w:val="-4"/>
          <w:sz w:val="19"/>
          <w:szCs w:val="19"/>
          <w:u w:val="single"/>
        </w:rPr>
        <w:t>），</w:t>
      </w:r>
      <w:r>
        <w:rPr>
          <w:rFonts w:ascii="宋体" w:hAnsi="宋体" w:cs="宋体"/>
          <w:snapToGrid w:val="0"/>
          <w:color w:val="auto"/>
          <w:spacing w:val="8"/>
          <w:sz w:val="19"/>
          <w:szCs w:val="19"/>
          <w:u w:val="single"/>
        </w:rPr>
        <w:t>承</w:t>
      </w:r>
      <w:r>
        <w:rPr>
          <w:rFonts w:ascii="宋体" w:hAnsi="宋体" w:cs="宋体"/>
          <w:snapToGrid w:val="0"/>
          <w:color w:val="auto"/>
          <w:spacing w:val="7"/>
          <w:sz w:val="19"/>
          <w:szCs w:val="19"/>
          <w:u w:val="single"/>
        </w:rPr>
        <w:t>包人</w:t>
      </w:r>
      <w:r>
        <w:rPr>
          <w:rFonts w:ascii="宋体" w:hAnsi="宋体" w:cs="宋体"/>
          <w:snapToGrid w:val="0"/>
          <w:color w:val="auto"/>
          <w:spacing w:val="9"/>
          <w:sz w:val="19"/>
          <w:szCs w:val="19"/>
          <w:u w:val="single"/>
        </w:rPr>
        <w:t>应向监理人提交施工场地人员变动情况的报告</w:t>
      </w:r>
      <w:r>
        <w:rPr>
          <w:rFonts w:ascii="宋体" w:hAnsi="宋体" w:cs="宋体"/>
          <w:snapToGrid w:val="0"/>
          <w:color w:val="auto"/>
          <w:spacing w:val="9"/>
          <w:sz w:val="19"/>
          <w:szCs w:val="19"/>
        </w:rPr>
        <w:t>。</w:t>
      </w:r>
    </w:p>
    <w:p w14:paraId="75EFE594">
      <w:pPr>
        <w:kinsoku w:val="0"/>
        <w:autoSpaceDE w:val="0"/>
        <w:autoSpaceDN w:val="0"/>
        <w:adjustRightInd w:val="0"/>
        <w:snapToGrid w:val="0"/>
        <w:spacing w:before="81" w:line="284" w:lineRule="auto"/>
        <w:ind w:left="23" w:right="62" w:firstLine="403"/>
        <w:textAlignment w:val="baseline"/>
        <w:rPr>
          <w:rFonts w:hint="eastAsia" w:ascii="宋体" w:hAnsi="宋体" w:cs="宋体"/>
          <w:snapToGrid w:val="0"/>
          <w:color w:val="auto"/>
          <w:sz w:val="19"/>
          <w:szCs w:val="19"/>
        </w:rPr>
      </w:pPr>
      <w:r>
        <w:rPr>
          <w:rFonts w:ascii="宋体" w:hAnsi="宋体" w:cs="宋体"/>
          <w:snapToGrid w:val="0"/>
          <w:color w:val="auto"/>
          <w:spacing w:val="6"/>
          <w:sz w:val="19"/>
          <w:szCs w:val="19"/>
        </w:rPr>
        <w:t>3.3.3承包人无正当理由拒绝撤换主要施工管理人员的违约责任：</w:t>
      </w:r>
      <w:r>
        <w:rPr>
          <w:rFonts w:ascii="宋体" w:hAnsi="宋体" w:cs="宋体"/>
          <w:snapToGrid w:val="0"/>
          <w:color w:val="auto"/>
          <w:spacing w:val="6"/>
          <w:sz w:val="19"/>
          <w:szCs w:val="19"/>
          <w:u w:val="single"/>
        </w:rPr>
        <w:t>发包人有权对承包人本</w:t>
      </w:r>
      <w:r>
        <w:rPr>
          <w:rFonts w:ascii="宋体" w:hAnsi="宋体" w:cs="宋体"/>
          <w:snapToGrid w:val="0"/>
          <w:color w:val="auto"/>
          <w:spacing w:val="8"/>
          <w:sz w:val="19"/>
          <w:szCs w:val="19"/>
          <w:u w:val="single"/>
        </w:rPr>
        <w:t>招标项目全部工程管理人员进行监督，发包人有权要求承包人在14</w:t>
      </w:r>
      <w:r>
        <w:rPr>
          <w:rFonts w:ascii="宋体" w:hAnsi="宋体" w:cs="宋体"/>
          <w:snapToGrid w:val="0"/>
          <w:color w:val="auto"/>
          <w:spacing w:val="7"/>
          <w:sz w:val="19"/>
          <w:szCs w:val="19"/>
          <w:u w:val="single"/>
        </w:rPr>
        <w:t>日内撤换或调整其认为不称职的项目部成员。若承包人无正当理由拒绝撤换项目部成员，发包人有权终止合同并责令承包人</w:t>
      </w:r>
      <w:r>
        <w:rPr>
          <w:rFonts w:ascii="宋体" w:hAnsi="宋体" w:cs="宋体"/>
          <w:snapToGrid w:val="0"/>
          <w:color w:val="auto"/>
          <w:spacing w:val="5"/>
          <w:sz w:val="19"/>
          <w:szCs w:val="19"/>
          <w:u w:val="single"/>
        </w:rPr>
        <w:t>退场，同时承包人并应按5万元/人次。</w:t>
      </w:r>
    </w:p>
    <w:p w14:paraId="0F475229">
      <w:pPr>
        <w:kinsoku w:val="0"/>
        <w:autoSpaceDE w:val="0"/>
        <w:autoSpaceDN w:val="0"/>
        <w:adjustRightInd w:val="0"/>
        <w:snapToGrid w:val="0"/>
        <w:spacing w:before="77" w:line="228" w:lineRule="auto"/>
        <w:ind w:left="426"/>
        <w:textAlignment w:val="baseline"/>
        <w:rPr>
          <w:rFonts w:hint="eastAsia" w:ascii="宋体" w:hAnsi="宋体" w:cs="宋体"/>
          <w:snapToGrid w:val="0"/>
          <w:color w:val="auto"/>
          <w:sz w:val="19"/>
          <w:szCs w:val="19"/>
        </w:rPr>
      </w:pPr>
      <w:r>
        <w:rPr>
          <w:rFonts w:ascii="宋体" w:hAnsi="宋体" w:cs="宋体"/>
          <w:snapToGrid w:val="0"/>
          <w:color w:val="auto"/>
          <w:spacing w:val="8"/>
          <w:sz w:val="19"/>
          <w:szCs w:val="19"/>
        </w:rPr>
        <w:t>3.3.4承包人主要施工管理人员离开施工现场的批准要求：</w:t>
      </w:r>
      <w:r>
        <w:rPr>
          <w:rFonts w:ascii="宋体" w:hAnsi="宋体" w:cs="宋体"/>
          <w:snapToGrid w:val="0"/>
          <w:color w:val="auto"/>
          <w:spacing w:val="8"/>
          <w:sz w:val="19"/>
          <w:szCs w:val="19"/>
          <w:u w:val="single"/>
        </w:rPr>
        <w:t>执行通用条款</w:t>
      </w:r>
    </w:p>
    <w:p w14:paraId="3E2797E1">
      <w:pPr>
        <w:kinsoku w:val="0"/>
        <w:autoSpaceDE w:val="0"/>
        <w:autoSpaceDN w:val="0"/>
        <w:adjustRightInd w:val="0"/>
        <w:snapToGrid w:val="0"/>
        <w:spacing w:before="78" w:line="278" w:lineRule="auto"/>
        <w:ind w:left="23" w:right="66" w:firstLine="403"/>
        <w:textAlignment w:val="baseline"/>
        <w:rPr>
          <w:rFonts w:hint="eastAsia" w:ascii="宋体" w:hAnsi="宋体" w:cs="宋体"/>
          <w:snapToGrid w:val="0"/>
          <w:color w:val="auto"/>
          <w:sz w:val="19"/>
          <w:szCs w:val="19"/>
        </w:rPr>
      </w:pPr>
      <w:r>
        <w:rPr>
          <w:rFonts w:ascii="宋体" w:hAnsi="宋体" w:cs="宋体"/>
          <w:snapToGrid w:val="0"/>
          <w:color w:val="auto"/>
          <w:spacing w:val="8"/>
          <w:sz w:val="19"/>
          <w:szCs w:val="19"/>
        </w:rPr>
        <w:t>3.3.5承包人擅自更换主要施工管理人员的违约责任：</w:t>
      </w:r>
      <w:r>
        <w:rPr>
          <w:rFonts w:ascii="宋体" w:hAnsi="宋体" w:cs="宋体"/>
          <w:snapToGrid w:val="0"/>
          <w:color w:val="auto"/>
          <w:spacing w:val="8"/>
          <w:sz w:val="19"/>
          <w:szCs w:val="19"/>
          <w:u w:val="single"/>
        </w:rPr>
        <w:t>本工程投标</w:t>
      </w:r>
      <w:r>
        <w:rPr>
          <w:rFonts w:ascii="宋体" w:hAnsi="宋体" w:cs="宋体"/>
          <w:snapToGrid w:val="0"/>
          <w:color w:val="auto"/>
          <w:spacing w:val="7"/>
          <w:sz w:val="19"/>
          <w:szCs w:val="19"/>
          <w:u w:val="single"/>
        </w:rPr>
        <w:t>的主要技术管理人员承包人不得单方面更换，若出现擅自更换情况，发包人有权终止合同并责令承包人退场，同时报南京</w:t>
      </w:r>
      <w:r>
        <w:rPr>
          <w:rFonts w:ascii="宋体" w:hAnsi="宋体" w:cs="宋体"/>
          <w:snapToGrid w:val="0"/>
          <w:color w:val="auto"/>
          <w:spacing w:val="8"/>
          <w:sz w:val="19"/>
          <w:szCs w:val="19"/>
          <w:u w:val="single"/>
        </w:rPr>
        <w:t>市招标投标管理部门备案，承包人并应按5万元/人次向发包人支付违约金</w:t>
      </w:r>
      <w:r>
        <w:rPr>
          <w:rFonts w:ascii="宋体" w:hAnsi="宋体" w:cs="宋体"/>
          <w:snapToGrid w:val="0"/>
          <w:color w:val="auto"/>
          <w:spacing w:val="8"/>
          <w:sz w:val="19"/>
          <w:szCs w:val="19"/>
        </w:rPr>
        <w:t>。</w:t>
      </w:r>
    </w:p>
    <w:p w14:paraId="0FFA7A4B">
      <w:pPr>
        <w:kinsoku w:val="0"/>
        <w:autoSpaceDE w:val="0"/>
        <w:autoSpaceDN w:val="0"/>
        <w:adjustRightInd w:val="0"/>
        <w:snapToGrid w:val="0"/>
        <w:spacing w:before="78" w:line="303" w:lineRule="auto"/>
        <w:ind w:left="24" w:right="65" w:firstLine="398"/>
        <w:jc w:val="both"/>
        <w:textAlignment w:val="baseline"/>
        <w:rPr>
          <w:rFonts w:hint="eastAsia" w:ascii="宋体" w:hAnsi="宋体" w:cs="宋体"/>
          <w:snapToGrid w:val="0"/>
          <w:color w:val="auto"/>
          <w:sz w:val="19"/>
          <w:szCs w:val="19"/>
        </w:rPr>
      </w:pPr>
      <w:r>
        <w:rPr>
          <w:rFonts w:ascii="宋体" w:hAnsi="宋体" w:cs="宋体"/>
          <w:snapToGrid w:val="0"/>
          <w:color w:val="auto"/>
          <w:spacing w:val="12"/>
          <w:sz w:val="19"/>
          <w:szCs w:val="19"/>
        </w:rPr>
        <w:t>承包人主要施工管理人员擅自离开施工现场的违约责任：</w:t>
      </w:r>
      <w:r>
        <w:rPr>
          <w:rFonts w:ascii="宋体" w:hAnsi="宋体" w:cs="宋体"/>
          <w:snapToGrid w:val="0"/>
          <w:color w:val="auto"/>
          <w:spacing w:val="12"/>
          <w:sz w:val="19"/>
          <w:szCs w:val="19"/>
          <w:u w:val="single"/>
        </w:rPr>
        <w:t>承包人投标文件所载明的主要施</w:t>
      </w:r>
      <w:r>
        <w:rPr>
          <w:rFonts w:ascii="宋体" w:hAnsi="宋体" w:cs="宋体"/>
          <w:snapToGrid w:val="0"/>
          <w:color w:val="auto"/>
          <w:spacing w:val="7"/>
          <w:sz w:val="19"/>
          <w:szCs w:val="19"/>
          <w:u w:val="single"/>
        </w:rPr>
        <w:t>工管理人员必须常驻现场，不得擅自离开施</w:t>
      </w:r>
      <w:r>
        <w:rPr>
          <w:rFonts w:ascii="宋体" w:hAnsi="宋体" w:cs="宋体"/>
          <w:snapToGrid w:val="0"/>
          <w:color w:val="auto"/>
          <w:spacing w:val="6"/>
          <w:sz w:val="19"/>
          <w:szCs w:val="19"/>
          <w:u w:val="single"/>
        </w:rPr>
        <w:t>工现场，否则发包人每发现1人次，承包人应当支付</w:t>
      </w:r>
      <w:r>
        <w:rPr>
          <w:rFonts w:hint="eastAsia" w:ascii="宋体" w:hAnsi="宋体" w:cs="宋体"/>
          <w:snapToGrid w:val="0"/>
          <w:color w:val="auto"/>
          <w:spacing w:val="6"/>
          <w:sz w:val="19"/>
          <w:szCs w:val="19"/>
          <w:u w:val="single"/>
        </w:rPr>
        <w:t>2</w:t>
      </w:r>
      <w:r>
        <w:rPr>
          <w:rFonts w:ascii="宋体" w:hAnsi="宋体" w:cs="宋体"/>
          <w:snapToGrid w:val="0"/>
          <w:color w:val="auto"/>
          <w:spacing w:val="7"/>
          <w:sz w:val="19"/>
          <w:szCs w:val="19"/>
          <w:u w:val="single"/>
        </w:rPr>
        <w:t>000元违约金；超过5人次，视为根本违约，发包人有权终止合同</w:t>
      </w:r>
      <w:r>
        <w:rPr>
          <w:rFonts w:ascii="宋体" w:hAnsi="宋体" w:cs="宋体"/>
          <w:snapToGrid w:val="0"/>
          <w:color w:val="auto"/>
          <w:spacing w:val="7"/>
          <w:sz w:val="19"/>
          <w:szCs w:val="19"/>
        </w:rPr>
        <w:t>。</w:t>
      </w:r>
    </w:p>
    <w:p w14:paraId="173243C6">
      <w:pPr>
        <w:kinsoku w:val="0"/>
        <w:autoSpaceDE w:val="0"/>
        <w:autoSpaceDN w:val="0"/>
        <w:adjustRightInd w:val="0"/>
        <w:snapToGrid w:val="0"/>
        <w:spacing w:line="229" w:lineRule="auto"/>
        <w:ind w:left="426"/>
        <w:textAlignment w:val="baseline"/>
        <w:rPr>
          <w:rFonts w:hint="eastAsia" w:ascii="宋体" w:hAnsi="宋体" w:cs="宋体"/>
          <w:snapToGrid w:val="0"/>
          <w:color w:val="auto"/>
          <w:sz w:val="19"/>
          <w:szCs w:val="19"/>
        </w:rPr>
      </w:pPr>
      <w:r>
        <w:rPr>
          <w:rFonts w:ascii="宋体" w:hAnsi="宋体" w:cs="宋体"/>
          <w:snapToGrid w:val="0"/>
          <w:color w:val="auto"/>
          <w:spacing w:val="2"/>
          <w:sz w:val="19"/>
          <w:szCs w:val="19"/>
        </w:rPr>
        <w:t>3.5分包</w:t>
      </w:r>
    </w:p>
    <w:p w14:paraId="7E5EC311">
      <w:pPr>
        <w:kinsoku w:val="0"/>
        <w:autoSpaceDE w:val="0"/>
        <w:autoSpaceDN w:val="0"/>
        <w:adjustRightInd w:val="0"/>
        <w:snapToGrid w:val="0"/>
        <w:spacing w:before="196" w:line="229" w:lineRule="auto"/>
        <w:ind w:left="426"/>
        <w:textAlignment w:val="baseline"/>
        <w:rPr>
          <w:rFonts w:hint="eastAsia" w:ascii="宋体" w:hAnsi="宋体" w:cs="宋体"/>
          <w:snapToGrid w:val="0"/>
          <w:color w:val="auto"/>
          <w:sz w:val="19"/>
          <w:szCs w:val="19"/>
        </w:rPr>
      </w:pPr>
      <w:r>
        <w:rPr>
          <w:rFonts w:ascii="宋体" w:hAnsi="宋体" w:cs="宋体"/>
          <w:snapToGrid w:val="0"/>
          <w:color w:val="auto"/>
          <w:spacing w:val="6"/>
          <w:sz w:val="19"/>
          <w:szCs w:val="19"/>
        </w:rPr>
        <w:t>3.5.1分包的一般约定</w:t>
      </w:r>
    </w:p>
    <w:p w14:paraId="146E4F9A">
      <w:pPr>
        <w:kinsoku w:val="0"/>
        <w:autoSpaceDE w:val="0"/>
        <w:autoSpaceDN w:val="0"/>
        <w:adjustRightInd w:val="0"/>
        <w:snapToGrid w:val="0"/>
        <w:spacing w:before="77" w:line="228" w:lineRule="auto"/>
        <w:ind w:left="423"/>
        <w:textAlignment w:val="baseline"/>
        <w:rPr>
          <w:rFonts w:hint="eastAsia" w:ascii="宋体" w:hAnsi="宋体" w:cs="宋体"/>
          <w:snapToGrid w:val="0"/>
          <w:color w:val="auto"/>
          <w:sz w:val="19"/>
          <w:szCs w:val="19"/>
        </w:rPr>
      </w:pPr>
      <w:r>
        <w:rPr>
          <w:rFonts w:ascii="宋体" w:hAnsi="宋体" w:cs="宋体"/>
          <w:snapToGrid w:val="0"/>
          <w:color w:val="auto"/>
          <w:spacing w:val="3"/>
          <w:sz w:val="19"/>
          <w:szCs w:val="19"/>
        </w:rPr>
        <w:t>禁止分包的工程包括：</w:t>
      </w:r>
      <w:r>
        <w:rPr>
          <w:rFonts w:ascii="宋体" w:hAnsi="宋体" w:cs="宋体"/>
          <w:snapToGrid w:val="0"/>
          <w:color w:val="auto"/>
          <w:spacing w:val="3"/>
          <w:sz w:val="19"/>
          <w:szCs w:val="19"/>
          <w:u w:val="single"/>
        </w:rPr>
        <w:t>关键性工作。</w:t>
      </w:r>
    </w:p>
    <w:p w14:paraId="66F07420">
      <w:pPr>
        <w:kinsoku w:val="0"/>
        <w:autoSpaceDE w:val="0"/>
        <w:autoSpaceDN w:val="0"/>
        <w:adjustRightInd w:val="0"/>
        <w:snapToGrid w:val="0"/>
        <w:spacing w:before="76" w:line="228" w:lineRule="auto"/>
        <w:ind w:left="424"/>
        <w:textAlignment w:val="baseline"/>
        <w:rPr>
          <w:rFonts w:hint="eastAsia" w:ascii="宋体" w:hAnsi="宋体" w:cs="宋体"/>
          <w:snapToGrid w:val="0"/>
          <w:color w:val="auto"/>
          <w:sz w:val="19"/>
          <w:szCs w:val="19"/>
        </w:rPr>
      </w:pPr>
      <w:r>
        <w:rPr>
          <w:rFonts w:ascii="宋体" w:hAnsi="宋体" w:cs="宋体"/>
          <w:snapToGrid w:val="0"/>
          <w:color w:val="auto"/>
          <w:spacing w:val="8"/>
          <w:sz w:val="19"/>
          <w:szCs w:val="19"/>
        </w:rPr>
        <w:t>主体结构、关键性工作的范围：</w:t>
      </w:r>
      <w:r>
        <w:rPr>
          <w:rFonts w:ascii="宋体" w:hAnsi="宋体" w:cs="宋体"/>
          <w:snapToGrid w:val="0"/>
          <w:color w:val="auto"/>
          <w:spacing w:val="8"/>
          <w:sz w:val="19"/>
          <w:szCs w:val="19"/>
          <w:u w:val="single"/>
        </w:rPr>
        <w:t>本协议约定的所有施工内容</w:t>
      </w:r>
      <w:r>
        <w:rPr>
          <w:rFonts w:ascii="宋体" w:hAnsi="宋体" w:cs="宋体"/>
          <w:snapToGrid w:val="0"/>
          <w:color w:val="auto"/>
          <w:spacing w:val="8"/>
          <w:sz w:val="19"/>
          <w:szCs w:val="19"/>
        </w:rPr>
        <w:t>。</w:t>
      </w:r>
    </w:p>
    <w:p w14:paraId="31A3DDC5">
      <w:pPr>
        <w:kinsoku w:val="0"/>
        <w:autoSpaceDE w:val="0"/>
        <w:autoSpaceDN w:val="0"/>
        <w:adjustRightInd w:val="0"/>
        <w:snapToGrid w:val="0"/>
        <w:spacing w:before="78" w:line="229" w:lineRule="auto"/>
        <w:ind w:left="426"/>
        <w:textAlignment w:val="baseline"/>
        <w:rPr>
          <w:rFonts w:hint="eastAsia" w:ascii="宋体" w:hAnsi="宋体" w:cs="宋体"/>
          <w:snapToGrid w:val="0"/>
          <w:color w:val="auto"/>
          <w:sz w:val="19"/>
          <w:szCs w:val="19"/>
        </w:rPr>
      </w:pPr>
      <w:r>
        <w:rPr>
          <w:rFonts w:ascii="宋体" w:hAnsi="宋体" w:cs="宋体"/>
          <w:snapToGrid w:val="0"/>
          <w:color w:val="auto"/>
          <w:spacing w:val="4"/>
          <w:sz w:val="19"/>
          <w:szCs w:val="19"/>
        </w:rPr>
        <w:t>3.5.2分包的确定</w:t>
      </w:r>
    </w:p>
    <w:p w14:paraId="767FA8DA">
      <w:pPr>
        <w:kinsoku w:val="0"/>
        <w:autoSpaceDE w:val="0"/>
        <w:autoSpaceDN w:val="0"/>
        <w:adjustRightInd w:val="0"/>
        <w:snapToGrid w:val="0"/>
        <w:spacing w:before="77" w:line="228" w:lineRule="auto"/>
        <w:ind w:left="429"/>
        <w:textAlignment w:val="baseline"/>
        <w:rPr>
          <w:rFonts w:hint="eastAsia" w:ascii="宋体" w:hAnsi="宋体" w:cs="宋体"/>
          <w:snapToGrid w:val="0"/>
          <w:color w:val="auto"/>
          <w:sz w:val="19"/>
          <w:szCs w:val="19"/>
        </w:rPr>
      </w:pPr>
      <w:r>
        <w:rPr>
          <w:rFonts w:ascii="宋体" w:hAnsi="宋体" w:cs="宋体"/>
          <w:snapToGrid w:val="0"/>
          <w:color w:val="auto"/>
          <w:spacing w:val="7"/>
          <w:sz w:val="19"/>
          <w:szCs w:val="19"/>
        </w:rPr>
        <w:t>允许分包的专业工程包括：</w:t>
      </w:r>
      <w:r>
        <w:rPr>
          <w:rFonts w:ascii="宋体" w:hAnsi="宋体" w:cs="宋体"/>
          <w:snapToGrid w:val="0"/>
          <w:color w:val="auto"/>
          <w:spacing w:val="7"/>
          <w:sz w:val="19"/>
          <w:szCs w:val="19"/>
          <w:u w:val="single"/>
        </w:rPr>
        <w:t>非关键性工作</w:t>
      </w:r>
      <w:r>
        <w:rPr>
          <w:rFonts w:ascii="宋体" w:hAnsi="宋体" w:cs="宋体"/>
          <w:snapToGrid w:val="0"/>
          <w:color w:val="auto"/>
          <w:spacing w:val="7"/>
          <w:sz w:val="19"/>
          <w:szCs w:val="19"/>
        </w:rPr>
        <w:t>。</w:t>
      </w:r>
    </w:p>
    <w:p w14:paraId="1A7DAEAE">
      <w:pPr>
        <w:kinsoku w:val="0"/>
        <w:autoSpaceDE w:val="0"/>
        <w:autoSpaceDN w:val="0"/>
        <w:adjustRightInd w:val="0"/>
        <w:snapToGrid w:val="0"/>
        <w:spacing w:before="77" w:line="303" w:lineRule="auto"/>
        <w:ind w:left="24" w:right="67" w:hanging="1"/>
        <w:textAlignment w:val="baseline"/>
        <w:rPr>
          <w:rFonts w:hint="eastAsia" w:ascii="宋体" w:hAnsi="宋体" w:cs="宋体"/>
          <w:snapToGrid w:val="0"/>
          <w:color w:val="auto"/>
          <w:sz w:val="19"/>
          <w:szCs w:val="19"/>
        </w:rPr>
      </w:pPr>
      <w:r>
        <w:rPr>
          <w:rFonts w:ascii="宋体" w:hAnsi="宋体" w:cs="宋体"/>
          <w:snapToGrid w:val="0"/>
          <w:color w:val="auto"/>
          <w:spacing w:val="7"/>
          <w:sz w:val="19"/>
          <w:szCs w:val="19"/>
        </w:rPr>
        <w:t>其他关于分包的约定：</w:t>
      </w:r>
      <w:r>
        <w:rPr>
          <w:rFonts w:ascii="宋体" w:hAnsi="宋体" w:cs="宋体"/>
          <w:snapToGrid w:val="0"/>
          <w:color w:val="auto"/>
          <w:spacing w:val="7"/>
          <w:sz w:val="19"/>
          <w:szCs w:val="19"/>
          <w:u w:val="single"/>
        </w:rPr>
        <w:t>对于非关键性工作专业工程；若投标人需分包，须经发包人和本工程监理</w:t>
      </w:r>
      <w:r>
        <w:rPr>
          <w:rFonts w:ascii="宋体" w:hAnsi="宋体" w:cs="宋体"/>
          <w:snapToGrid w:val="0"/>
          <w:color w:val="auto"/>
          <w:spacing w:val="9"/>
          <w:sz w:val="19"/>
          <w:szCs w:val="19"/>
          <w:u w:val="single"/>
        </w:rPr>
        <w:t>工程师书面同意后方可分包,分包单位资质符合国家施工资质规定要求。</w:t>
      </w:r>
    </w:p>
    <w:p w14:paraId="62A309DF">
      <w:pPr>
        <w:kinsoku w:val="0"/>
        <w:autoSpaceDE w:val="0"/>
        <w:autoSpaceDN w:val="0"/>
        <w:adjustRightInd w:val="0"/>
        <w:snapToGrid w:val="0"/>
        <w:spacing w:line="227" w:lineRule="auto"/>
        <w:ind w:left="426"/>
        <w:textAlignment w:val="baseline"/>
        <w:rPr>
          <w:rFonts w:hint="eastAsia" w:ascii="宋体" w:hAnsi="宋体" w:cs="宋体"/>
          <w:snapToGrid w:val="0"/>
          <w:color w:val="auto"/>
          <w:sz w:val="19"/>
          <w:szCs w:val="19"/>
        </w:rPr>
      </w:pPr>
      <w:r>
        <w:rPr>
          <w:rFonts w:ascii="宋体" w:hAnsi="宋体" w:cs="宋体"/>
          <w:snapToGrid w:val="0"/>
          <w:color w:val="auto"/>
          <w:spacing w:val="6"/>
          <w:sz w:val="19"/>
          <w:szCs w:val="19"/>
        </w:rPr>
        <w:t>3.5.4分包合同价款</w:t>
      </w:r>
    </w:p>
    <w:p w14:paraId="23BEA6DA">
      <w:pPr>
        <w:kinsoku w:val="0"/>
        <w:autoSpaceDE w:val="0"/>
        <w:autoSpaceDN w:val="0"/>
        <w:adjustRightInd w:val="0"/>
        <w:snapToGrid w:val="0"/>
        <w:spacing w:before="79" w:line="227" w:lineRule="auto"/>
        <w:ind w:left="426"/>
        <w:textAlignment w:val="baseline"/>
        <w:rPr>
          <w:rFonts w:hint="eastAsia" w:ascii="宋体" w:hAnsi="宋体" w:cs="宋体"/>
          <w:snapToGrid w:val="0"/>
          <w:color w:val="auto"/>
          <w:sz w:val="19"/>
          <w:szCs w:val="19"/>
        </w:rPr>
      </w:pPr>
      <w:r>
        <w:rPr>
          <w:rFonts w:ascii="宋体" w:hAnsi="宋体" w:cs="宋体"/>
          <w:snapToGrid w:val="0"/>
          <w:color w:val="auto"/>
          <w:spacing w:val="8"/>
          <w:sz w:val="19"/>
          <w:szCs w:val="19"/>
        </w:rPr>
        <w:t>关于分包合同价款支付的约定：</w:t>
      </w:r>
      <w:r>
        <w:rPr>
          <w:rFonts w:ascii="宋体" w:hAnsi="宋体" w:cs="宋体"/>
          <w:snapToGrid w:val="0"/>
          <w:color w:val="auto"/>
          <w:spacing w:val="8"/>
          <w:sz w:val="19"/>
          <w:szCs w:val="19"/>
          <w:u w:val="single"/>
        </w:rPr>
        <w:t>按通用条款有关规定执行。</w:t>
      </w:r>
    </w:p>
    <w:p w14:paraId="6413AFD1">
      <w:pPr>
        <w:kinsoku w:val="0"/>
        <w:autoSpaceDE w:val="0"/>
        <w:autoSpaceDN w:val="0"/>
        <w:adjustRightInd w:val="0"/>
        <w:snapToGrid w:val="0"/>
        <w:spacing w:before="79" w:line="228" w:lineRule="auto"/>
        <w:ind w:left="426"/>
        <w:textAlignment w:val="baseline"/>
        <w:rPr>
          <w:rFonts w:hint="eastAsia" w:ascii="宋体" w:hAnsi="宋体" w:cs="宋体"/>
          <w:snapToGrid w:val="0"/>
          <w:color w:val="auto"/>
          <w:sz w:val="19"/>
          <w:szCs w:val="19"/>
        </w:rPr>
      </w:pPr>
      <w:r>
        <w:rPr>
          <w:rFonts w:ascii="宋体" w:hAnsi="宋体" w:cs="宋体"/>
          <w:snapToGrid w:val="0"/>
          <w:color w:val="auto"/>
          <w:spacing w:val="7"/>
          <w:sz w:val="19"/>
          <w:szCs w:val="19"/>
        </w:rPr>
        <w:t>3.6工程照管与成品、半成品保护</w:t>
      </w:r>
    </w:p>
    <w:p w14:paraId="624CCEB9">
      <w:pPr>
        <w:kinsoku w:val="0"/>
        <w:autoSpaceDE w:val="0"/>
        <w:autoSpaceDN w:val="0"/>
        <w:adjustRightInd w:val="0"/>
        <w:snapToGrid w:val="0"/>
        <w:spacing w:before="67" w:line="304" w:lineRule="auto"/>
        <w:ind w:left="23" w:right="52" w:firstLine="399"/>
        <w:textAlignment w:val="baseline"/>
        <w:rPr>
          <w:rFonts w:hint="eastAsia" w:ascii="宋体" w:hAnsi="宋体" w:cs="宋体"/>
          <w:snapToGrid w:val="0"/>
          <w:color w:val="auto"/>
          <w:sz w:val="19"/>
          <w:szCs w:val="19"/>
        </w:rPr>
      </w:pPr>
      <w:r>
        <w:rPr>
          <w:rFonts w:ascii="宋体" w:hAnsi="宋体" w:cs="宋体"/>
          <w:snapToGrid w:val="0"/>
          <w:color w:val="auto"/>
          <w:spacing w:val="7"/>
          <w:sz w:val="19"/>
          <w:szCs w:val="19"/>
        </w:rPr>
        <w:t>承包人负责照管工程及工程相关的材料、工程设备的起始时间：</w:t>
      </w:r>
      <w:r>
        <w:rPr>
          <w:rFonts w:ascii="宋体" w:hAnsi="宋体" w:cs="宋体"/>
          <w:snapToGrid w:val="0"/>
          <w:color w:val="auto"/>
          <w:spacing w:val="7"/>
          <w:sz w:val="19"/>
          <w:szCs w:val="19"/>
          <w:u w:val="single"/>
        </w:rPr>
        <w:t>从开工到竣工验收交付发包</w:t>
      </w:r>
      <w:r>
        <w:rPr>
          <w:rFonts w:ascii="宋体" w:hAnsi="宋体" w:cs="宋体"/>
          <w:snapToGrid w:val="0"/>
          <w:color w:val="auto"/>
          <w:spacing w:val="4"/>
          <w:sz w:val="19"/>
          <w:szCs w:val="19"/>
          <w:u w:val="single"/>
        </w:rPr>
        <w:t>人为止，费用由承包人承担</w:t>
      </w:r>
      <w:r>
        <w:rPr>
          <w:rFonts w:ascii="宋体" w:hAnsi="宋体" w:cs="宋体"/>
          <w:snapToGrid w:val="0"/>
          <w:color w:val="auto"/>
          <w:spacing w:val="4"/>
          <w:sz w:val="19"/>
          <w:szCs w:val="19"/>
        </w:rPr>
        <w:t>。</w:t>
      </w:r>
    </w:p>
    <w:p w14:paraId="37A37B54">
      <w:pPr>
        <w:kinsoku w:val="0"/>
        <w:autoSpaceDE w:val="0"/>
        <w:autoSpaceDN w:val="0"/>
        <w:adjustRightInd w:val="0"/>
        <w:snapToGrid w:val="0"/>
        <w:spacing w:before="117" w:line="229" w:lineRule="auto"/>
        <w:ind w:left="426"/>
        <w:textAlignment w:val="baseline"/>
        <w:rPr>
          <w:rFonts w:hint="eastAsia" w:ascii="宋体" w:hAnsi="宋体" w:cs="宋体"/>
          <w:snapToGrid w:val="0"/>
          <w:color w:val="auto"/>
          <w:sz w:val="19"/>
          <w:szCs w:val="19"/>
        </w:rPr>
      </w:pPr>
      <w:r>
        <w:rPr>
          <w:rFonts w:ascii="宋体" w:hAnsi="宋体" w:cs="宋体"/>
          <w:snapToGrid w:val="0"/>
          <w:color w:val="auto"/>
          <w:spacing w:val="4"/>
          <w:sz w:val="19"/>
          <w:szCs w:val="19"/>
        </w:rPr>
        <w:t>3.7履约担保</w:t>
      </w:r>
    </w:p>
    <w:p w14:paraId="15BF237B">
      <w:pPr>
        <w:kinsoku w:val="0"/>
        <w:autoSpaceDE w:val="0"/>
        <w:autoSpaceDN w:val="0"/>
        <w:adjustRightInd w:val="0"/>
        <w:snapToGrid w:val="0"/>
        <w:spacing w:before="195" w:line="228" w:lineRule="auto"/>
        <w:ind w:left="423"/>
        <w:textAlignment w:val="baseline"/>
        <w:rPr>
          <w:rFonts w:hint="eastAsia" w:ascii="宋体" w:hAnsi="宋体" w:cs="宋体"/>
          <w:snapToGrid w:val="0"/>
          <w:color w:val="auto"/>
          <w:sz w:val="19"/>
          <w:szCs w:val="19"/>
        </w:rPr>
      </w:pPr>
      <w:r>
        <w:rPr>
          <w:rFonts w:ascii="宋体" w:hAnsi="宋体" w:cs="宋体"/>
          <w:snapToGrid w:val="0"/>
          <w:color w:val="auto"/>
          <w:spacing w:val="6"/>
          <w:sz w:val="19"/>
          <w:szCs w:val="19"/>
        </w:rPr>
        <w:t>承包人是否提供履约担保：</w:t>
      </w:r>
      <w:r>
        <w:rPr>
          <w:rFonts w:hint="eastAsia" w:ascii="宋体" w:hAnsi="宋体" w:cs="宋体"/>
          <w:snapToGrid w:val="0"/>
          <w:color w:val="auto"/>
          <w:spacing w:val="6"/>
          <w:sz w:val="19"/>
          <w:szCs w:val="19"/>
          <w:u w:val="single"/>
        </w:rPr>
        <w:t>/</w:t>
      </w:r>
      <w:r>
        <w:rPr>
          <w:rFonts w:ascii="宋体" w:hAnsi="宋体" w:cs="宋体"/>
          <w:snapToGrid w:val="0"/>
          <w:color w:val="auto"/>
          <w:spacing w:val="6"/>
          <w:sz w:val="19"/>
          <w:szCs w:val="19"/>
          <w:u w:val="single"/>
        </w:rPr>
        <w:t>。</w:t>
      </w:r>
    </w:p>
    <w:p w14:paraId="60C0D09E">
      <w:pPr>
        <w:kinsoku w:val="0"/>
        <w:autoSpaceDE w:val="0"/>
        <w:autoSpaceDN w:val="0"/>
        <w:adjustRightInd w:val="0"/>
        <w:snapToGrid w:val="0"/>
        <w:spacing w:before="72" w:line="282" w:lineRule="auto"/>
        <w:ind w:left="22" w:right="157" w:firstLine="400"/>
        <w:jc w:val="both"/>
        <w:textAlignment w:val="baseline"/>
        <w:rPr>
          <w:rFonts w:hint="eastAsia" w:ascii="宋体" w:hAnsi="宋体" w:cs="宋体"/>
          <w:snapToGrid w:val="0"/>
          <w:color w:val="auto"/>
          <w:sz w:val="21"/>
          <w:szCs w:val="21"/>
        </w:rPr>
      </w:pPr>
      <w:r>
        <w:rPr>
          <w:rFonts w:ascii="宋体" w:hAnsi="宋体" w:cs="宋体"/>
          <w:snapToGrid w:val="0"/>
          <w:color w:val="auto"/>
          <w:spacing w:val="5"/>
          <w:sz w:val="19"/>
          <w:szCs w:val="19"/>
        </w:rPr>
        <w:t>承包人提供履约担保的形式、金额及期限的：</w:t>
      </w:r>
      <w:r>
        <w:rPr>
          <w:rFonts w:hint="eastAsia" w:ascii="宋体" w:hAnsi="宋体" w:cs="宋体"/>
          <w:snapToGrid w:val="0"/>
          <w:color w:val="auto"/>
          <w:spacing w:val="5"/>
          <w:sz w:val="21"/>
          <w:szCs w:val="21"/>
          <w:u w:val="single"/>
        </w:rPr>
        <w:t>/</w:t>
      </w:r>
      <w:r>
        <w:rPr>
          <w:rFonts w:ascii="宋体" w:hAnsi="宋体" w:cs="宋体"/>
          <w:snapToGrid w:val="0"/>
          <w:color w:val="auto"/>
          <w:spacing w:val="-1"/>
          <w:sz w:val="21"/>
          <w:szCs w:val="21"/>
          <w:u w:val="single"/>
        </w:rPr>
        <w:t>。</w:t>
      </w:r>
    </w:p>
    <w:p w14:paraId="60101A4F">
      <w:pPr>
        <w:kinsoku w:val="0"/>
        <w:autoSpaceDE w:val="0"/>
        <w:autoSpaceDN w:val="0"/>
        <w:adjustRightInd w:val="0"/>
        <w:snapToGrid w:val="0"/>
        <w:spacing w:before="98" w:line="231" w:lineRule="auto"/>
        <w:ind w:left="21"/>
        <w:textAlignment w:val="baseline"/>
        <w:outlineLvl w:val="2"/>
        <w:rPr>
          <w:rFonts w:hint="eastAsia" w:ascii="黑体" w:hAnsi="黑体" w:eastAsia="黑体" w:cs="黑体"/>
          <w:snapToGrid w:val="0"/>
          <w:color w:val="auto"/>
          <w:sz w:val="19"/>
          <w:szCs w:val="19"/>
        </w:rPr>
      </w:pPr>
      <w:r>
        <w:rPr>
          <w:rFonts w:ascii="宋体" w:hAnsi="宋体" w:cs="宋体"/>
          <w:snapToGrid w:val="0"/>
          <w:color w:val="auto"/>
          <w:spacing w:val="4"/>
          <w:sz w:val="19"/>
          <w:szCs w:val="19"/>
        </w:rPr>
        <w:t>4.</w:t>
      </w:r>
      <w:r>
        <w:rPr>
          <w:rFonts w:ascii="黑体" w:hAnsi="黑体" w:eastAsia="黑体" w:cs="黑体"/>
          <w:snapToGrid w:val="0"/>
          <w:color w:val="auto"/>
          <w:spacing w:val="4"/>
          <w:sz w:val="19"/>
          <w:szCs w:val="19"/>
        </w:rPr>
        <w:t>监理人</w:t>
      </w:r>
    </w:p>
    <w:p w14:paraId="64CE2B87">
      <w:pPr>
        <w:kinsoku w:val="0"/>
        <w:autoSpaceDE w:val="0"/>
        <w:autoSpaceDN w:val="0"/>
        <w:adjustRightInd w:val="0"/>
        <w:snapToGrid w:val="0"/>
        <w:spacing w:before="195" w:line="229" w:lineRule="auto"/>
        <w:ind w:left="422"/>
        <w:textAlignment w:val="baseline"/>
        <w:rPr>
          <w:rFonts w:hint="eastAsia" w:ascii="宋体" w:hAnsi="宋体" w:cs="宋体"/>
          <w:snapToGrid w:val="0"/>
          <w:color w:val="auto"/>
          <w:sz w:val="19"/>
          <w:szCs w:val="19"/>
        </w:rPr>
      </w:pPr>
      <w:r>
        <w:rPr>
          <w:rFonts w:ascii="宋体" w:hAnsi="宋体" w:cs="宋体"/>
          <w:snapToGrid w:val="0"/>
          <w:color w:val="auto"/>
          <w:spacing w:val="6"/>
          <w:sz w:val="19"/>
          <w:szCs w:val="19"/>
        </w:rPr>
        <w:t>4.1监理人的一般规定</w:t>
      </w:r>
    </w:p>
    <w:p w14:paraId="5468CA49">
      <w:pPr>
        <w:kinsoku w:val="0"/>
        <w:autoSpaceDE w:val="0"/>
        <w:autoSpaceDN w:val="0"/>
        <w:adjustRightInd w:val="0"/>
        <w:snapToGrid w:val="0"/>
        <w:spacing w:before="197" w:line="303" w:lineRule="auto"/>
        <w:ind w:left="21" w:right="51" w:firstLine="404"/>
        <w:textAlignment w:val="baseline"/>
        <w:rPr>
          <w:rFonts w:hint="eastAsia" w:ascii="宋体" w:hAnsi="宋体" w:cs="宋体"/>
          <w:snapToGrid w:val="0"/>
          <w:color w:val="auto"/>
          <w:sz w:val="19"/>
          <w:szCs w:val="19"/>
        </w:rPr>
      </w:pPr>
      <w:r>
        <w:rPr>
          <w:rFonts w:ascii="宋体" w:hAnsi="宋体" w:cs="宋体"/>
          <w:snapToGrid w:val="0"/>
          <w:color w:val="auto"/>
          <w:spacing w:val="7"/>
          <w:sz w:val="19"/>
          <w:szCs w:val="19"/>
        </w:rPr>
        <w:t>关于监理人的监理内容：</w:t>
      </w:r>
      <w:r>
        <w:rPr>
          <w:rFonts w:ascii="宋体" w:hAnsi="宋体" w:cs="宋体"/>
          <w:snapToGrid w:val="0"/>
          <w:color w:val="auto"/>
          <w:spacing w:val="7"/>
          <w:sz w:val="19"/>
          <w:szCs w:val="19"/>
          <w:u w:val="single"/>
        </w:rPr>
        <w:t>工程施工与保修阶段的工程质量控制、进度控制、造价控制、安全</w:t>
      </w:r>
      <w:r>
        <w:rPr>
          <w:rFonts w:ascii="宋体" w:hAnsi="宋体" w:cs="宋体"/>
          <w:snapToGrid w:val="0"/>
          <w:color w:val="auto"/>
          <w:spacing w:val="8"/>
          <w:sz w:val="19"/>
          <w:szCs w:val="19"/>
          <w:u w:val="single"/>
        </w:rPr>
        <w:t>控制，信息管理、合同管理和现场协调</w:t>
      </w:r>
      <w:r>
        <w:rPr>
          <w:rFonts w:ascii="宋体" w:hAnsi="宋体" w:cs="宋体"/>
          <w:snapToGrid w:val="0"/>
          <w:color w:val="auto"/>
          <w:spacing w:val="8"/>
          <w:sz w:val="19"/>
          <w:szCs w:val="19"/>
        </w:rPr>
        <w:t>。</w:t>
      </w:r>
    </w:p>
    <w:p w14:paraId="5325301B">
      <w:pPr>
        <w:kinsoku w:val="0"/>
        <w:autoSpaceDE w:val="0"/>
        <w:autoSpaceDN w:val="0"/>
        <w:adjustRightInd w:val="0"/>
        <w:snapToGrid w:val="0"/>
        <w:spacing w:before="1" w:line="303" w:lineRule="auto"/>
        <w:ind w:left="22" w:firstLine="403"/>
        <w:jc w:val="both"/>
        <w:textAlignment w:val="baseline"/>
        <w:rPr>
          <w:rFonts w:hint="eastAsia" w:ascii="宋体" w:hAnsi="宋体" w:cs="宋体"/>
          <w:snapToGrid w:val="0"/>
          <w:color w:val="auto"/>
          <w:sz w:val="19"/>
          <w:szCs w:val="19"/>
        </w:rPr>
      </w:pPr>
      <w:r>
        <w:rPr>
          <w:rFonts w:ascii="宋体" w:hAnsi="宋体" w:cs="宋体"/>
          <w:snapToGrid w:val="0"/>
          <w:color w:val="auto"/>
          <w:spacing w:val="7"/>
          <w:sz w:val="19"/>
          <w:szCs w:val="19"/>
        </w:rPr>
        <w:t>关于监理人的监理权限：</w:t>
      </w:r>
      <w:r>
        <w:rPr>
          <w:rFonts w:ascii="宋体" w:hAnsi="宋体" w:cs="宋体"/>
          <w:snapToGrid w:val="0"/>
          <w:color w:val="auto"/>
          <w:spacing w:val="7"/>
          <w:sz w:val="19"/>
          <w:szCs w:val="19"/>
          <w:u w:val="single"/>
        </w:rPr>
        <w:t>所有涉及工程造价的签证单、施工中和图纸中的建议、变更单及开工令、停工令、复工令等，详见监理合同。隐蔽工程验收单，标准的确认，分包单位（如有）的</w:t>
      </w:r>
      <w:r>
        <w:rPr>
          <w:rFonts w:ascii="宋体" w:hAnsi="宋体" w:cs="宋体"/>
          <w:snapToGrid w:val="0"/>
          <w:color w:val="auto"/>
          <w:spacing w:val="9"/>
          <w:sz w:val="19"/>
          <w:szCs w:val="19"/>
          <w:u w:val="single"/>
        </w:rPr>
        <w:t>确认。需要取得发包人书面批准才能行使的职权：⑴合同以外的工</w:t>
      </w:r>
      <w:r>
        <w:rPr>
          <w:rFonts w:ascii="宋体" w:hAnsi="宋体" w:cs="宋体"/>
          <w:snapToGrid w:val="0"/>
          <w:color w:val="auto"/>
          <w:spacing w:val="8"/>
          <w:sz w:val="19"/>
          <w:szCs w:val="19"/>
          <w:u w:val="single"/>
        </w:rPr>
        <w:t>程量增加或减少等经济签证，设计变更；⑵标准的确认；⑶工程施工过程中</w:t>
      </w:r>
      <w:r>
        <w:rPr>
          <w:rFonts w:ascii="宋体" w:hAnsi="宋体" w:cs="宋体"/>
          <w:snapToGrid w:val="0"/>
          <w:color w:val="auto"/>
          <w:spacing w:val="7"/>
          <w:sz w:val="19"/>
          <w:szCs w:val="19"/>
          <w:u w:val="single"/>
        </w:rPr>
        <w:t>需发生经济往来的一切事宜。承包人在施工过程中必须配合监理人做好项目管理工作。监理人在行使某些职权（由发包人指定）前应征得发包人书面批准。合同中未注明的，按国家监理条例履行监理职责；除合同内有明确约定或经发包人书面</w:t>
      </w:r>
      <w:r>
        <w:rPr>
          <w:rFonts w:ascii="宋体" w:hAnsi="宋体" w:cs="宋体"/>
          <w:snapToGrid w:val="0"/>
          <w:color w:val="auto"/>
          <w:spacing w:val="8"/>
          <w:sz w:val="19"/>
          <w:szCs w:val="19"/>
          <w:u w:val="single"/>
        </w:rPr>
        <w:t>同意外，监理人无权解除本合同约定的承包人任</w:t>
      </w:r>
      <w:r>
        <w:rPr>
          <w:rFonts w:ascii="宋体" w:hAnsi="宋体" w:cs="宋体"/>
          <w:snapToGrid w:val="0"/>
          <w:color w:val="auto"/>
          <w:spacing w:val="7"/>
          <w:sz w:val="19"/>
          <w:szCs w:val="19"/>
          <w:u w:val="single"/>
        </w:rPr>
        <w:t>何权利和义务</w:t>
      </w:r>
      <w:r>
        <w:rPr>
          <w:rFonts w:ascii="宋体" w:hAnsi="宋体" w:cs="宋体"/>
          <w:snapToGrid w:val="0"/>
          <w:color w:val="auto"/>
          <w:spacing w:val="7"/>
          <w:sz w:val="19"/>
          <w:szCs w:val="19"/>
        </w:rPr>
        <w:t>。</w:t>
      </w:r>
    </w:p>
    <w:p w14:paraId="54B350A0">
      <w:pPr>
        <w:kinsoku w:val="0"/>
        <w:autoSpaceDE w:val="0"/>
        <w:autoSpaceDN w:val="0"/>
        <w:adjustRightInd w:val="0"/>
        <w:snapToGrid w:val="0"/>
        <w:spacing w:before="1" w:line="303" w:lineRule="auto"/>
        <w:ind w:left="42" w:right="51" w:firstLine="383"/>
        <w:textAlignment w:val="baseline"/>
        <w:rPr>
          <w:rFonts w:hint="eastAsia" w:ascii="宋体" w:hAnsi="宋体" w:cs="宋体"/>
          <w:snapToGrid w:val="0"/>
          <w:color w:val="auto"/>
          <w:sz w:val="19"/>
          <w:szCs w:val="19"/>
        </w:rPr>
      </w:pPr>
      <w:r>
        <w:rPr>
          <w:rFonts w:ascii="宋体" w:hAnsi="宋体" w:cs="宋体"/>
          <w:snapToGrid w:val="0"/>
          <w:color w:val="auto"/>
          <w:spacing w:val="7"/>
          <w:sz w:val="19"/>
          <w:szCs w:val="19"/>
        </w:rPr>
        <w:t>关于监理人在施工现场的办公场所、生活场所的提供和费用承担的约定：</w:t>
      </w:r>
      <w:r>
        <w:rPr>
          <w:rFonts w:ascii="宋体" w:hAnsi="宋体" w:cs="宋体"/>
          <w:snapToGrid w:val="0"/>
          <w:color w:val="auto"/>
          <w:spacing w:val="7"/>
          <w:sz w:val="19"/>
          <w:szCs w:val="19"/>
          <w:u w:val="single"/>
        </w:rPr>
        <w:t>承包人应积极配合</w:t>
      </w:r>
      <w:r>
        <w:rPr>
          <w:rFonts w:ascii="宋体" w:hAnsi="宋体" w:cs="宋体"/>
          <w:snapToGrid w:val="0"/>
          <w:color w:val="auto"/>
          <w:spacing w:val="6"/>
          <w:sz w:val="19"/>
          <w:szCs w:val="19"/>
          <w:u w:val="single"/>
        </w:rPr>
        <w:t>向监理人提供必要的施工现场的办公场所，费用由承包人承担</w:t>
      </w:r>
      <w:r>
        <w:rPr>
          <w:rFonts w:ascii="宋体" w:hAnsi="宋体" w:cs="宋体"/>
          <w:snapToGrid w:val="0"/>
          <w:color w:val="auto"/>
          <w:spacing w:val="6"/>
          <w:sz w:val="19"/>
          <w:szCs w:val="19"/>
        </w:rPr>
        <w:t>。</w:t>
      </w:r>
    </w:p>
    <w:p w14:paraId="7E28FBA3">
      <w:pPr>
        <w:kinsoku w:val="0"/>
        <w:autoSpaceDE w:val="0"/>
        <w:autoSpaceDN w:val="0"/>
        <w:adjustRightInd w:val="0"/>
        <w:snapToGrid w:val="0"/>
        <w:spacing w:line="229" w:lineRule="auto"/>
        <w:ind w:left="422"/>
        <w:textAlignment w:val="baseline"/>
        <w:rPr>
          <w:rFonts w:hint="eastAsia" w:ascii="宋体" w:hAnsi="宋体" w:cs="宋体"/>
          <w:snapToGrid w:val="0"/>
          <w:color w:val="auto"/>
          <w:sz w:val="19"/>
          <w:szCs w:val="19"/>
        </w:rPr>
      </w:pPr>
      <w:r>
        <w:rPr>
          <w:rFonts w:ascii="宋体" w:hAnsi="宋体" w:cs="宋体"/>
          <w:snapToGrid w:val="0"/>
          <w:color w:val="auto"/>
          <w:spacing w:val="5"/>
          <w:sz w:val="19"/>
          <w:szCs w:val="19"/>
        </w:rPr>
        <w:t>4.2监理人员</w:t>
      </w:r>
    </w:p>
    <w:p w14:paraId="054AA38A">
      <w:pPr>
        <w:kinsoku w:val="0"/>
        <w:autoSpaceDE w:val="0"/>
        <w:autoSpaceDN w:val="0"/>
        <w:adjustRightInd w:val="0"/>
        <w:snapToGrid w:val="0"/>
        <w:spacing w:before="196" w:line="228" w:lineRule="auto"/>
        <w:ind w:left="428"/>
        <w:textAlignment w:val="baseline"/>
        <w:rPr>
          <w:rFonts w:hint="eastAsia" w:ascii="宋体" w:hAnsi="宋体" w:cs="宋体"/>
          <w:snapToGrid w:val="0"/>
          <w:color w:val="auto"/>
          <w:sz w:val="19"/>
          <w:szCs w:val="19"/>
        </w:rPr>
      </w:pPr>
      <w:r>
        <w:rPr>
          <w:rFonts w:ascii="宋体" w:hAnsi="宋体" w:cs="宋体"/>
          <w:snapToGrid w:val="0"/>
          <w:color w:val="auto"/>
          <w:spacing w:val="1"/>
          <w:sz w:val="19"/>
          <w:szCs w:val="19"/>
        </w:rPr>
        <w:t>总监理工程师：</w:t>
      </w:r>
    </w:p>
    <w:p w14:paraId="1B709A69">
      <w:pPr>
        <w:kinsoku w:val="0"/>
        <w:autoSpaceDE w:val="0"/>
        <w:autoSpaceDN w:val="0"/>
        <w:adjustRightInd w:val="0"/>
        <w:snapToGrid w:val="0"/>
        <w:spacing w:before="78" w:line="228" w:lineRule="auto"/>
        <w:ind w:left="423"/>
        <w:textAlignment w:val="baseline"/>
        <w:rPr>
          <w:rFonts w:hint="eastAsia" w:ascii="宋体" w:hAnsi="宋体" w:cs="宋体"/>
          <w:snapToGrid w:val="0"/>
          <w:color w:val="auto"/>
          <w:sz w:val="19"/>
          <w:szCs w:val="19"/>
        </w:rPr>
      </w:pPr>
      <w:r>
        <w:rPr>
          <w:rFonts w:ascii="宋体" w:hAnsi="宋体" w:cs="宋体"/>
          <w:snapToGrid w:val="0"/>
          <w:color w:val="auto"/>
          <w:spacing w:val="2"/>
          <w:sz w:val="19"/>
          <w:szCs w:val="19"/>
        </w:rPr>
        <w:t>姓名：</w:t>
      </w:r>
      <w:r>
        <w:rPr>
          <w:rFonts w:hint="eastAsia" w:ascii="宋体" w:hAnsi="宋体" w:cs="宋体"/>
          <w:snapToGrid w:val="0"/>
          <w:color w:val="auto"/>
          <w:spacing w:val="4"/>
          <w:sz w:val="19"/>
          <w:szCs w:val="19"/>
          <w:u w:val="single"/>
        </w:rPr>
        <w:t xml:space="preserve">    </w:t>
      </w:r>
      <w:r>
        <w:rPr>
          <w:rFonts w:ascii="宋体" w:hAnsi="宋体" w:cs="宋体"/>
          <w:snapToGrid w:val="0"/>
          <w:color w:val="auto"/>
          <w:spacing w:val="2"/>
          <w:sz w:val="19"/>
          <w:szCs w:val="19"/>
        </w:rPr>
        <w:t>；</w:t>
      </w:r>
    </w:p>
    <w:p w14:paraId="49E0673D">
      <w:pPr>
        <w:kinsoku w:val="0"/>
        <w:autoSpaceDE w:val="0"/>
        <w:autoSpaceDN w:val="0"/>
        <w:adjustRightInd w:val="0"/>
        <w:snapToGrid w:val="0"/>
        <w:spacing w:before="77" w:line="228" w:lineRule="auto"/>
        <w:ind w:left="423"/>
        <w:textAlignment w:val="baseline"/>
        <w:rPr>
          <w:rFonts w:hint="eastAsia" w:ascii="宋体" w:hAnsi="宋体" w:cs="宋体"/>
          <w:snapToGrid w:val="0"/>
          <w:color w:val="auto"/>
          <w:sz w:val="19"/>
          <w:szCs w:val="19"/>
        </w:rPr>
      </w:pPr>
      <w:r>
        <w:rPr>
          <w:rFonts w:ascii="宋体" w:hAnsi="宋体" w:cs="宋体"/>
          <w:snapToGrid w:val="0"/>
          <w:color w:val="auto"/>
          <w:spacing w:val="2"/>
          <w:sz w:val="19"/>
          <w:szCs w:val="19"/>
        </w:rPr>
        <w:t>职务：</w:t>
      </w:r>
      <w:r>
        <w:rPr>
          <w:rFonts w:hint="eastAsia" w:ascii="宋体" w:hAnsi="宋体" w:cs="宋体"/>
          <w:snapToGrid w:val="0"/>
          <w:color w:val="auto"/>
          <w:spacing w:val="4"/>
          <w:sz w:val="19"/>
          <w:szCs w:val="19"/>
          <w:u w:val="single"/>
        </w:rPr>
        <w:t xml:space="preserve">    </w:t>
      </w:r>
      <w:r>
        <w:rPr>
          <w:rFonts w:ascii="宋体" w:hAnsi="宋体" w:cs="宋体"/>
          <w:snapToGrid w:val="0"/>
          <w:color w:val="auto"/>
          <w:spacing w:val="2"/>
          <w:sz w:val="19"/>
          <w:szCs w:val="19"/>
        </w:rPr>
        <w:t>；</w:t>
      </w:r>
    </w:p>
    <w:p w14:paraId="40E578BC">
      <w:pPr>
        <w:kinsoku w:val="0"/>
        <w:autoSpaceDE w:val="0"/>
        <w:autoSpaceDN w:val="0"/>
        <w:adjustRightInd w:val="0"/>
        <w:snapToGrid w:val="0"/>
        <w:spacing w:before="77" w:line="228" w:lineRule="auto"/>
        <w:ind w:left="423"/>
        <w:textAlignment w:val="baseline"/>
        <w:rPr>
          <w:rFonts w:hint="eastAsia" w:ascii="宋体" w:hAnsi="宋体" w:cs="宋体"/>
          <w:snapToGrid w:val="0"/>
          <w:color w:val="auto"/>
          <w:sz w:val="19"/>
          <w:szCs w:val="19"/>
        </w:rPr>
      </w:pPr>
      <w:r>
        <w:rPr>
          <w:rFonts w:ascii="宋体" w:hAnsi="宋体" w:cs="宋体"/>
          <w:snapToGrid w:val="0"/>
          <w:color w:val="auto"/>
          <w:spacing w:val="9"/>
          <w:sz w:val="19"/>
          <w:szCs w:val="19"/>
        </w:rPr>
        <w:t>监理工程师执业资格证书号</w:t>
      </w:r>
      <w:r>
        <w:rPr>
          <w:rFonts w:ascii="宋体" w:hAnsi="宋体" w:cs="宋体"/>
          <w:snapToGrid w:val="0"/>
          <w:color w:val="auto"/>
          <w:spacing w:val="6"/>
          <w:sz w:val="19"/>
          <w:szCs w:val="19"/>
        </w:rPr>
        <w:t>：</w:t>
      </w:r>
      <w:r>
        <w:rPr>
          <w:rFonts w:hint="eastAsia" w:ascii="宋体" w:hAnsi="宋体" w:cs="宋体"/>
          <w:snapToGrid w:val="0"/>
          <w:color w:val="auto"/>
          <w:spacing w:val="4"/>
          <w:sz w:val="19"/>
          <w:szCs w:val="19"/>
          <w:u w:val="single"/>
        </w:rPr>
        <w:t xml:space="preserve">    </w:t>
      </w:r>
      <w:r>
        <w:rPr>
          <w:rFonts w:ascii="宋体" w:hAnsi="宋体" w:cs="宋体"/>
          <w:snapToGrid w:val="0"/>
          <w:color w:val="auto"/>
          <w:spacing w:val="6"/>
          <w:sz w:val="19"/>
          <w:szCs w:val="19"/>
        </w:rPr>
        <w:t>；</w:t>
      </w:r>
    </w:p>
    <w:p w14:paraId="3E559B84">
      <w:pPr>
        <w:kinsoku w:val="0"/>
        <w:autoSpaceDE w:val="0"/>
        <w:autoSpaceDN w:val="0"/>
        <w:adjustRightInd w:val="0"/>
        <w:snapToGrid w:val="0"/>
        <w:spacing w:before="77" w:line="231" w:lineRule="auto"/>
        <w:ind w:left="423"/>
        <w:textAlignment w:val="baseline"/>
        <w:rPr>
          <w:rFonts w:hint="eastAsia" w:ascii="宋体" w:hAnsi="宋体" w:cs="宋体"/>
          <w:snapToGrid w:val="0"/>
          <w:color w:val="auto"/>
          <w:sz w:val="19"/>
          <w:szCs w:val="19"/>
        </w:rPr>
      </w:pPr>
      <w:r>
        <w:rPr>
          <w:rFonts w:ascii="宋体" w:hAnsi="宋体" w:cs="宋体"/>
          <w:snapToGrid w:val="0"/>
          <w:color w:val="auto"/>
          <w:spacing w:val="7"/>
          <w:sz w:val="19"/>
          <w:szCs w:val="19"/>
        </w:rPr>
        <w:t>联系电话</w:t>
      </w:r>
      <w:r>
        <w:rPr>
          <w:rFonts w:ascii="宋体" w:hAnsi="宋体" w:cs="宋体"/>
          <w:snapToGrid w:val="0"/>
          <w:color w:val="auto"/>
          <w:spacing w:val="5"/>
          <w:sz w:val="19"/>
          <w:szCs w:val="19"/>
        </w:rPr>
        <w:t>：</w:t>
      </w:r>
      <w:r>
        <w:rPr>
          <w:rFonts w:hint="eastAsia" w:ascii="宋体" w:hAnsi="宋体" w:cs="宋体"/>
          <w:snapToGrid w:val="0"/>
          <w:color w:val="auto"/>
          <w:spacing w:val="4"/>
          <w:sz w:val="19"/>
          <w:szCs w:val="19"/>
          <w:u w:val="single"/>
        </w:rPr>
        <w:t xml:space="preserve">    </w:t>
      </w:r>
      <w:r>
        <w:rPr>
          <w:rFonts w:ascii="宋体" w:hAnsi="宋体" w:cs="宋体"/>
          <w:snapToGrid w:val="0"/>
          <w:color w:val="auto"/>
          <w:spacing w:val="5"/>
          <w:sz w:val="19"/>
          <w:szCs w:val="19"/>
        </w:rPr>
        <w:t>；</w:t>
      </w:r>
    </w:p>
    <w:p w14:paraId="753BDAE9">
      <w:pPr>
        <w:kinsoku w:val="0"/>
        <w:autoSpaceDE w:val="0"/>
        <w:autoSpaceDN w:val="0"/>
        <w:adjustRightInd w:val="0"/>
        <w:snapToGrid w:val="0"/>
        <w:spacing w:before="75" w:line="228" w:lineRule="auto"/>
        <w:ind w:left="426"/>
        <w:textAlignment w:val="baseline"/>
        <w:rPr>
          <w:rFonts w:hint="eastAsia" w:ascii="宋体" w:hAnsi="宋体" w:cs="宋体"/>
          <w:snapToGrid w:val="0"/>
          <w:color w:val="auto"/>
          <w:sz w:val="19"/>
          <w:szCs w:val="19"/>
        </w:rPr>
      </w:pPr>
      <w:r>
        <w:rPr>
          <w:rFonts w:ascii="宋体" w:hAnsi="宋体" w:cs="宋体"/>
          <w:snapToGrid w:val="0"/>
          <w:color w:val="auto"/>
          <w:spacing w:val="8"/>
          <w:sz w:val="19"/>
          <w:szCs w:val="19"/>
        </w:rPr>
        <w:t>关于监理人的其他约定：</w:t>
      </w:r>
      <w:r>
        <w:rPr>
          <w:rFonts w:ascii="宋体" w:hAnsi="宋体" w:cs="宋体"/>
          <w:snapToGrid w:val="0"/>
          <w:color w:val="auto"/>
          <w:spacing w:val="8"/>
          <w:sz w:val="19"/>
          <w:szCs w:val="19"/>
          <w:u w:val="single"/>
        </w:rPr>
        <w:t>详见发包人与监理人签订的委托监理合同。</w:t>
      </w:r>
    </w:p>
    <w:p w14:paraId="144A132F">
      <w:pPr>
        <w:kinsoku w:val="0"/>
        <w:autoSpaceDE w:val="0"/>
        <w:autoSpaceDN w:val="0"/>
        <w:adjustRightInd w:val="0"/>
        <w:snapToGrid w:val="0"/>
        <w:spacing w:before="77" w:line="229" w:lineRule="auto"/>
        <w:ind w:left="422"/>
        <w:textAlignment w:val="baseline"/>
        <w:rPr>
          <w:rFonts w:hint="eastAsia" w:ascii="宋体" w:hAnsi="宋体" w:cs="宋体"/>
          <w:snapToGrid w:val="0"/>
          <w:color w:val="auto"/>
          <w:sz w:val="19"/>
          <w:szCs w:val="19"/>
        </w:rPr>
      </w:pPr>
      <w:r>
        <w:rPr>
          <w:rFonts w:ascii="宋体" w:hAnsi="宋体" w:cs="宋体"/>
          <w:snapToGrid w:val="0"/>
          <w:color w:val="auto"/>
          <w:spacing w:val="5"/>
          <w:sz w:val="19"/>
          <w:szCs w:val="19"/>
        </w:rPr>
        <w:t>4.4商定或确定</w:t>
      </w:r>
    </w:p>
    <w:p w14:paraId="78CEB355">
      <w:pPr>
        <w:kinsoku w:val="0"/>
        <w:autoSpaceDE w:val="0"/>
        <w:autoSpaceDN w:val="0"/>
        <w:adjustRightInd w:val="0"/>
        <w:snapToGrid w:val="0"/>
        <w:spacing w:before="196" w:line="305" w:lineRule="auto"/>
        <w:ind w:left="28" w:right="158" w:firstLine="393"/>
        <w:textAlignment w:val="baseline"/>
        <w:rPr>
          <w:rFonts w:hint="eastAsia" w:ascii="宋体" w:hAnsi="宋体" w:cs="宋体"/>
          <w:snapToGrid w:val="0"/>
          <w:color w:val="auto"/>
          <w:sz w:val="19"/>
          <w:szCs w:val="19"/>
        </w:rPr>
      </w:pPr>
      <w:r>
        <w:rPr>
          <w:rFonts w:ascii="宋体" w:hAnsi="宋体" w:cs="宋体"/>
          <w:snapToGrid w:val="0"/>
          <w:color w:val="auto"/>
          <w:spacing w:val="9"/>
          <w:sz w:val="19"/>
          <w:szCs w:val="19"/>
        </w:rPr>
        <w:t>在发包人和承包人不能通过协商达成一致意见时，</w:t>
      </w:r>
      <w:r>
        <w:rPr>
          <w:rFonts w:ascii="宋体" w:hAnsi="宋体" w:cs="宋体"/>
          <w:snapToGrid w:val="0"/>
          <w:color w:val="auto"/>
          <w:spacing w:val="8"/>
          <w:sz w:val="19"/>
          <w:szCs w:val="19"/>
        </w:rPr>
        <w:t>发包人授权项目管理单位、监理人对以</w:t>
      </w:r>
      <w:r>
        <w:rPr>
          <w:rFonts w:ascii="宋体" w:hAnsi="宋体" w:cs="宋体"/>
          <w:snapToGrid w:val="0"/>
          <w:color w:val="auto"/>
          <w:spacing w:val="7"/>
          <w:sz w:val="19"/>
          <w:szCs w:val="19"/>
        </w:rPr>
        <w:t>下事项进行确定：另行商定。</w:t>
      </w:r>
    </w:p>
    <w:p w14:paraId="2CC2CC1A">
      <w:pPr>
        <w:kinsoku w:val="0"/>
        <w:autoSpaceDE w:val="0"/>
        <w:autoSpaceDN w:val="0"/>
        <w:adjustRightInd w:val="0"/>
        <w:snapToGrid w:val="0"/>
        <w:spacing w:before="117" w:line="228" w:lineRule="auto"/>
        <w:ind w:left="26"/>
        <w:textAlignment w:val="baseline"/>
        <w:outlineLvl w:val="2"/>
        <w:rPr>
          <w:rFonts w:hint="eastAsia" w:ascii="黑体" w:hAnsi="黑体" w:eastAsia="黑体" w:cs="黑体"/>
          <w:snapToGrid w:val="0"/>
          <w:color w:val="auto"/>
          <w:sz w:val="19"/>
          <w:szCs w:val="19"/>
        </w:rPr>
      </w:pPr>
      <w:r>
        <w:rPr>
          <w:rFonts w:ascii="宋体" w:hAnsi="宋体" w:cs="宋体"/>
          <w:snapToGrid w:val="0"/>
          <w:color w:val="auto"/>
          <w:spacing w:val="4"/>
          <w:sz w:val="19"/>
          <w:szCs w:val="19"/>
        </w:rPr>
        <w:t>5.</w:t>
      </w:r>
      <w:r>
        <w:rPr>
          <w:rFonts w:ascii="黑体" w:hAnsi="黑体" w:eastAsia="黑体" w:cs="黑体"/>
          <w:snapToGrid w:val="0"/>
          <w:color w:val="auto"/>
          <w:spacing w:val="4"/>
          <w:sz w:val="19"/>
          <w:szCs w:val="19"/>
        </w:rPr>
        <w:t>工程质量</w:t>
      </w:r>
    </w:p>
    <w:p w14:paraId="481CBD9D">
      <w:pPr>
        <w:kinsoku w:val="0"/>
        <w:autoSpaceDE w:val="0"/>
        <w:autoSpaceDN w:val="0"/>
        <w:adjustRightInd w:val="0"/>
        <w:snapToGrid w:val="0"/>
        <w:spacing w:before="198" w:line="229" w:lineRule="auto"/>
        <w:ind w:left="426"/>
        <w:textAlignment w:val="baseline"/>
        <w:rPr>
          <w:rFonts w:hint="eastAsia" w:ascii="宋体" w:hAnsi="宋体" w:cs="宋体"/>
          <w:snapToGrid w:val="0"/>
          <w:color w:val="auto"/>
          <w:sz w:val="19"/>
          <w:szCs w:val="19"/>
        </w:rPr>
      </w:pPr>
      <w:r>
        <w:rPr>
          <w:rFonts w:ascii="宋体" w:hAnsi="宋体" w:cs="宋体"/>
          <w:snapToGrid w:val="0"/>
          <w:color w:val="auto"/>
          <w:spacing w:val="4"/>
          <w:sz w:val="19"/>
          <w:szCs w:val="19"/>
        </w:rPr>
        <w:t>5.1质量要求</w:t>
      </w:r>
    </w:p>
    <w:p w14:paraId="11A30468">
      <w:pPr>
        <w:kinsoku w:val="0"/>
        <w:autoSpaceDE w:val="0"/>
        <w:autoSpaceDN w:val="0"/>
        <w:adjustRightInd w:val="0"/>
        <w:snapToGrid w:val="0"/>
        <w:spacing w:before="67" w:line="303" w:lineRule="auto"/>
        <w:ind w:left="22" w:right="12" w:firstLine="22"/>
        <w:jc w:val="both"/>
        <w:textAlignment w:val="baseline"/>
        <w:rPr>
          <w:rFonts w:hint="eastAsia" w:ascii="宋体" w:hAnsi="宋体" w:cs="宋体"/>
          <w:snapToGrid w:val="0"/>
          <w:color w:val="auto"/>
          <w:sz w:val="19"/>
          <w:szCs w:val="19"/>
        </w:rPr>
      </w:pPr>
      <w:r>
        <w:rPr>
          <w:rFonts w:ascii="宋体" w:hAnsi="宋体" w:cs="宋体"/>
          <w:snapToGrid w:val="0"/>
          <w:color w:val="auto"/>
          <w:spacing w:val="10"/>
          <w:sz w:val="19"/>
          <w:szCs w:val="19"/>
        </w:rPr>
        <w:t>5.1.1特殊质量标准和要求：</w:t>
      </w:r>
      <w:r>
        <w:rPr>
          <w:rFonts w:ascii="宋体" w:hAnsi="宋体" w:cs="宋体"/>
          <w:snapToGrid w:val="0"/>
          <w:color w:val="auto"/>
          <w:spacing w:val="10"/>
          <w:sz w:val="19"/>
          <w:szCs w:val="19"/>
          <w:u w:val="single"/>
        </w:rPr>
        <w:t>符合国家现行质量验收标准。承包人应按照质量管理体系标</w:t>
      </w:r>
      <w:r>
        <w:rPr>
          <w:rFonts w:ascii="宋体" w:hAnsi="宋体" w:cs="宋体"/>
          <w:snapToGrid w:val="0"/>
          <w:color w:val="auto"/>
          <w:spacing w:val="7"/>
          <w:sz w:val="19"/>
          <w:szCs w:val="19"/>
          <w:u w:val="single"/>
        </w:rPr>
        <w:t>准，建立并保持一个健全的工程质量保证体系，完善质量管理制度，建立质量控制流程。无论总监理工程师是否进行并通过了各项检验，均不解除承包人对自己承包的工程的质量所负责任，除非质量问题是由于设计原因引起，而此类质量问题承包人须及时通知总监。在采用承包人设计的施工图纸施工时，设计引起的质量责任由承包人承担。无论工程材料是由承包人自行供应或是由发包人指定的供应商供应，均不解除承包人所负的工程全面质量的责任，承包人应该对各种材料</w:t>
      </w:r>
      <w:r>
        <w:rPr>
          <w:rFonts w:ascii="宋体" w:hAnsi="宋体" w:cs="宋体"/>
          <w:snapToGrid w:val="0"/>
          <w:color w:val="auto"/>
          <w:spacing w:val="8"/>
          <w:sz w:val="19"/>
          <w:szCs w:val="19"/>
          <w:u w:val="single"/>
        </w:rPr>
        <w:t>按规范进行检查，拒绝不符合要求的材料用于工</w:t>
      </w:r>
      <w:r>
        <w:rPr>
          <w:rFonts w:ascii="宋体" w:hAnsi="宋体" w:cs="宋体"/>
          <w:snapToGrid w:val="0"/>
          <w:color w:val="auto"/>
          <w:spacing w:val="7"/>
          <w:sz w:val="19"/>
          <w:szCs w:val="19"/>
          <w:u w:val="single"/>
        </w:rPr>
        <w:t>程。无论何种原因，出现不合格材料用于工程的情况，均由承包人承担应有的责任。承包人人员资格的特别规定：所有特殊工种人员、各种领班以上人员均应符合有关规定的资质要求，并且应持有该项工作的上岗证，在施工</w:t>
      </w:r>
      <w:r>
        <w:rPr>
          <w:rFonts w:ascii="宋体" w:hAnsi="宋体" w:cs="宋体"/>
          <w:snapToGrid w:val="0"/>
          <w:color w:val="auto"/>
          <w:spacing w:val="6"/>
          <w:sz w:val="19"/>
          <w:szCs w:val="19"/>
          <w:u w:val="single"/>
        </w:rPr>
        <w:t>期间</w:t>
      </w:r>
      <w:r>
        <w:rPr>
          <w:rFonts w:hint="eastAsia" w:ascii="宋体" w:hAnsi="宋体" w:cs="宋体"/>
          <w:snapToGrid w:val="0"/>
          <w:color w:val="auto"/>
          <w:spacing w:val="6"/>
          <w:sz w:val="19"/>
          <w:szCs w:val="19"/>
          <w:u w:val="single"/>
          <w:lang w:eastAsia="zh-CN"/>
        </w:rPr>
        <w:t>佩戴</w:t>
      </w:r>
      <w:r>
        <w:rPr>
          <w:rFonts w:ascii="宋体" w:hAnsi="宋体" w:cs="宋体"/>
          <w:snapToGrid w:val="0"/>
          <w:color w:val="auto"/>
          <w:spacing w:val="6"/>
          <w:sz w:val="19"/>
          <w:szCs w:val="19"/>
          <w:u w:val="single"/>
        </w:rPr>
        <w:t>其上岗</w:t>
      </w:r>
      <w:r>
        <w:rPr>
          <w:rFonts w:ascii="宋体" w:hAnsi="宋体" w:cs="宋体"/>
          <w:snapToGrid w:val="0"/>
          <w:color w:val="auto"/>
          <w:spacing w:val="7"/>
          <w:sz w:val="19"/>
          <w:szCs w:val="19"/>
          <w:u w:val="single"/>
        </w:rPr>
        <w:t>证供总监随时检查。承包人应按</w:t>
      </w:r>
      <w:r>
        <w:rPr>
          <w:rFonts w:hint="eastAsia" w:ascii="宋体" w:hAnsi="宋体" w:cs="宋体"/>
          <w:snapToGrid w:val="0"/>
          <w:color w:val="auto"/>
          <w:spacing w:val="7"/>
          <w:sz w:val="19"/>
          <w:szCs w:val="19"/>
          <w:u w:val="single"/>
        </w:rPr>
        <w:t>磋商文件</w:t>
      </w:r>
      <w:r>
        <w:rPr>
          <w:rFonts w:ascii="宋体" w:hAnsi="宋体" w:cs="宋体"/>
          <w:snapToGrid w:val="0"/>
          <w:color w:val="auto"/>
          <w:spacing w:val="7"/>
          <w:sz w:val="19"/>
          <w:szCs w:val="19"/>
          <w:u w:val="single"/>
        </w:rPr>
        <w:t>及有关技术规范要求，设置专门的监控量测岗位，完成工程所有的量测工作，并积累完整的技术资料。不合格工程，总监不予验收，承包人须按合同规</w:t>
      </w:r>
      <w:r>
        <w:rPr>
          <w:rFonts w:ascii="宋体" w:hAnsi="宋体" w:cs="宋体"/>
          <w:snapToGrid w:val="0"/>
          <w:color w:val="auto"/>
          <w:spacing w:val="10"/>
          <w:sz w:val="19"/>
          <w:szCs w:val="19"/>
          <w:u w:val="single"/>
        </w:rPr>
        <w:t>定修补合格。承包人的质量未达标违约金：合同价款</w:t>
      </w:r>
      <w:r>
        <w:rPr>
          <w:rFonts w:ascii="宋体" w:hAnsi="宋体" w:cs="宋体"/>
          <w:snapToGrid w:val="0"/>
          <w:color w:val="auto"/>
          <w:spacing w:val="9"/>
          <w:sz w:val="19"/>
          <w:szCs w:val="19"/>
          <w:u w:val="single"/>
        </w:rPr>
        <w:t>的5%，违约金不足以弥补发包人实际损失</w:t>
      </w:r>
      <w:r>
        <w:rPr>
          <w:rFonts w:ascii="宋体" w:hAnsi="宋体" w:cs="宋体"/>
          <w:snapToGrid w:val="0"/>
          <w:color w:val="auto"/>
          <w:spacing w:val="7"/>
          <w:sz w:val="19"/>
          <w:szCs w:val="19"/>
          <w:u w:val="single"/>
        </w:rPr>
        <w:t>的，承包人仍应补足。承包人的质量未达标，违约金将在结算价款中扣除。发包人对承包人处以</w:t>
      </w:r>
      <w:r>
        <w:rPr>
          <w:rFonts w:ascii="宋体" w:hAnsi="宋体" w:cs="宋体"/>
          <w:snapToGrid w:val="0"/>
          <w:color w:val="auto"/>
          <w:spacing w:val="8"/>
          <w:sz w:val="19"/>
          <w:szCs w:val="19"/>
          <w:u w:val="single"/>
        </w:rPr>
        <w:t>质量未达标违约金后，并不免除承包人施工质</w:t>
      </w:r>
      <w:r>
        <w:rPr>
          <w:rFonts w:ascii="宋体" w:hAnsi="宋体" w:cs="宋体"/>
          <w:snapToGrid w:val="0"/>
          <w:color w:val="auto"/>
          <w:spacing w:val="7"/>
          <w:sz w:val="19"/>
          <w:szCs w:val="19"/>
          <w:u w:val="single"/>
        </w:rPr>
        <w:t>量应达到合同要求的质量标准的责任，承包人对发</w:t>
      </w:r>
      <w:r>
        <w:rPr>
          <w:rFonts w:ascii="宋体" w:hAnsi="宋体" w:cs="宋体"/>
          <w:snapToGrid w:val="0"/>
          <w:color w:val="auto"/>
          <w:spacing w:val="9"/>
          <w:sz w:val="19"/>
          <w:szCs w:val="19"/>
          <w:u w:val="single"/>
        </w:rPr>
        <w:t>包人及监理工程师提出的问题应及时整改，否则发包人及监理工程师有权要求承包人支付1万</w:t>
      </w:r>
      <w:r>
        <w:rPr>
          <w:rFonts w:ascii="宋体" w:hAnsi="宋体" w:cs="宋体"/>
          <w:snapToGrid w:val="0"/>
          <w:color w:val="auto"/>
          <w:spacing w:val="6"/>
          <w:sz w:val="19"/>
          <w:szCs w:val="19"/>
          <w:u w:val="single"/>
        </w:rPr>
        <w:t>元/次的违约金</w:t>
      </w:r>
      <w:r>
        <w:rPr>
          <w:rFonts w:ascii="宋体" w:hAnsi="宋体" w:cs="宋体"/>
          <w:snapToGrid w:val="0"/>
          <w:color w:val="auto"/>
          <w:spacing w:val="6"/>
          <w:sz w:val="19"/>
          <w:szCs w:val="19"/>
        </w:rPr>
        <w:t>。</w:t>
      </w:r>
    </w:p>
    <w:p w14:paraId="35ECD17D">
      <w:pPr>
        <w:kinsoku w:val="0"/>
        <w:autoSpaceDE w:val="0"/>
        <w:autoSpaceDN w:val="0"/>
        <w:adjustRightInd w:val="0"/>
        <w:snapToGrid w:val="0"/>
        <w:spacing w:before="2" w:line="303" w:lineRule="auto"/>
        <w:ind w:left="21" w:right="12" w:firstLine="401"/>
        <w:jc w:val="both"/>
        <w:textAlignment w:val="baseline"/>
        <w:rPr>
          <w:rFonts w:hint="eastAsia" w:ascii="宋体" w:hAnsi="宋体" w:cs="宋体"/>
          <w:snapToGrid w:val="0"/>
          <w:color w:val="auto"/>
          <w:sz w:val="19"/>
          <w:szCs w:val="19"/>
        </w:rPr>
      </w:pPr>
      <w:r>
        <w:rPr>
          <w:rFonts w:ascii="宋体" w:hAnsi="宋体" w:cs="宋体"/>
          <w:snapToGrid w:val="0"/>
          <w:color w:val="auto"/>
          <w:spacing w:val="10"/>
          <w:sz w:val="19"/>
          <w:szCs w:val="19"/>
          <w:u w:val="single"/>
        </w:rPr>
        <w:t>检查和返工</w:t>
      </w:r>
      <w:r>
        <w:rPr>
          <w:rFonts w:ascii="宋体" w:hAnsi="宋体" w:cs="宋体"/>
          <w:snapToGrid w:val="0"/>
          <w:color w:val="auto"/>
          <w:spacing w:val="-12"/>
          <w:sz w:val="19"/>
          <w:szCs w:val="19"/>
          <w:u w:val="single"/>
        </w:rPr>
        <w:t>：（</w:t>
      </w:r>
      <w:r>
        <w:rPr>
          <w:rFonts w:ascii="宋体" w:hAnsi="宋体" w:cs="宋体"/>
          <w:snapToGrid w:val="0"/>
          <w:color w:val="auto"/>
          <w:spacing w:val="10"/>
          <w:sz w:val="19"/>
          <w:szCs w:val="19"/>
          <w:u w:val="single"/>
        </w:rPr>
        <w:t>1）承包人应严格按照施工规范、技术规程以及经监理工程师和发包人审核</w:t>
      </w:r>
      <w:r>
        <w:rPr>
          <w:rFonts w:ascii="宋体" w:hAnsi="宋体" w:cs="宋体"/>
          <w:snapToGrid w:val="0"/>
          <w:color w:val="auto"/>
          <w:spacing w:val="8"/>
          <w:sz w:val="19"/>
          <w:szCs w:val="19"/>
          <w:u w:val="single"/>
        </w:rPr>
        <w:t>批复的实施性施工组织设计精心组织施工，</w:t>
      </w:r>
      <w:r>
        <w:rPr>
          <w:rFonts w:ascii="宋体" w:hAnsi="宋体" w:cs="宋体"/>
          <w:snapToGrid w:val="0"/>
          <w:color w:val="auto"/>
          <w:spacing w:val="7"/>
          <w:sz w:val="19"/>
          <w:szCs w:val="19"/>
          <w:u w:val="single"/>
        </w:rPr>
        <w:t>确保工程进度及质量。在工序验收中，如检查发现质</w:t>
      </w:r>
      <w:r>
        <w:rPr>
          <w:rFonts w:ascii="宋体" w:hAnsi="宋体" w:cs="宋体"/>
          <w:snapToGrid w:val="0"/>
          <w:color w:val="auto"/>
          <w:spacing w:val="6"/>
          <w:sz w:val="19"/>
          <w:szCs w:val="19"/>
          <w:u w:val="single"/>
        </w:rPr>
        <w:t>量不合格，承包人除必须返工至达标外，还应向发包人支付每项/次1000元违约金。在分项工程</w:t>
      </w:r>
      <w:r>
        <w:rPr>
          <w:rFonts w:ascii="宋体" w:hAnsi="宋体" w:cs="宋体"/>
          <w:snapToGrid w:val="0"/>
          <w:color w:val="auto"/>
          <w:spacing w:val="7"/>
          <w:sz w:val="19"/>
          <w:szCs w:val="19"/>
          <w:u w:val="single"/>
        </w:rPr>
        <w:t>验收中，如在各类抽测、抽检、抽查中发现质量不合格，除必须返工达标外，还应向发包人支付</w:t>
      </w:r>
      <w:r>
        <w:rPr>
          <w:rFonts w:ascii="宋体" w:hAnsi="宋体" w:cs="宋体"/>
          <w:snapToGrid w:val="0"/>
          <w:color w:val="auto"/>
          <w:spacing w:val="8"/>
          <w:sz w:val="19"/>
          <w:szCs w:val="19"/>
          <w:u w:val="single"/>
        </w:rPr>
        <w:t>每项/次1000-10000元违约金，并</w:t>
      </w:r>
      <w:r>
        <w:rPr>
          <w:rFonts w:ascii="宋体" w:hAnsi="宋体" w:cs="宋体"/>
          <w:snapToGrid w:val="0"/>
          <w:color w:val="auto"/>
          <w:spacing w:val="7"/>
          <w:sz w:val="19"/>
          <w:szCs w:val="19"/>
          <w:u w:val="single"/>
        </w:rPr>
        <w:t>承担全部检测费用。在分项验收中对达不到合格验收的，如</w:t>
      </w:r>
      <w:r>
        <w:rPr>
          <w:rFonts w:ascii="宋体" w:hAnsi="宋体" w:cs="宋体"/>
          <w:snapToGrid w:val="0"/>
          <w:color w:val="auto"/>
          <w:spacing w:val="6"/>
          <w:sz w:val="19"/>
          <w:szCs w:val="19"/>
          <w:u w:val="single"/>
        </w:rPr>
        <w:t>监理工程师和发包人决定降格验收，承包人按该分项工程造价的</w:t>
      </w:r>
      <w:r>
        <w:rPr>
          <w:rFonts w:ascii="宋体" w:hAnsi="宋体" w:cs="宋体"/>
          <w:snapToGrid w:val="0"/>
          <w:color w:val="auto"/>
          <w:spacing w:val="5"/>
          <w:sz w:val="19"/>
          <w:szCs w:val="19"/>
          <w:u w:val="single"/>
        </w:rPr>
        <w:t>5%（不足3000元的按3000元</w:t>
      </w:r>
      <w:r>
        <w:rPr>
          <w:rFonts w:ascii="宋体" w:hAnsi="宋体" w:cs="宋体"/>
          <w:snapToGrid w:val="0"/>
          <w:color w:val="auto"/>
          <w:spacing w:val="8"/>
          <w:sz w:val="19"/>
          <w:szCs w:val="19"/>
          <w:u w:val="single"/>
        </w:rPr>
        <w:t>执行）向发包人支付违约金，并承担全部检测费用。（2）承包人在发生工程质量问题时，如有隐瞒监理工程师及发包人，或有偷工减料行</w:t>
      </w:r>
      <w:r>
        <w:rPr>
          <w:rFonts w:ascii="宋体" w:hAnsi="宋体" w:cs="宋体"/>
          <w:snapToGrid w:val="0"/>
          <w:color w:val="auto"/>
          <w:spacing w:val="7"/>
          <w:sz w:val="19"/>
          <w:szCs w:val="19"/>
          <w:u w:val="single"/>
        </w:rPr>
        <w:t>为、使用假冒伪劣产品行为，除及时进行整改外另需</w:t>
      </w:r>
      <w:r>
        <w:rPr>
          <w:rFonts w:ascii="宋体" w:hAnsi="宋体" w:cs="宋体"/>
          <w:snapToGrid w:val="0"/>
          <w:color w:val="auto"/>
          <w:spacing w:val="6"/>
          <w:sz w:val="19"/>
          <w:szCs w:val="19"/>
          <w:u w:val="single"/>
        </w:rPr>
        <w:t>向发包人支付3000-20000元/次的违约金，且发包人有权解除本合同，由此产生的全</w:t>
      </w:r>
      <w:r>
        <w:rPr>
          <w:rFonts w:ascii="宋体" w:hAnsi="宋体" w:cs="宋体"/>
          <w:snapToGrid w:val="0"/>
          <w:color w:val="auto"/>
          <w:spacing w:val="5"/>
          <w:sz w:val="19"/>
          <w:szCs w:val="19"/>
          <w:u w:val="single"/>
        </w:rPr>
        <w:t>部损失（包</w:t>
      </w:r>
      <w:r>
        <w:rPr>
          <w:rFonts w:ascii="宋体" w:hAnsi="宋体" w:cs="宋体"/>
          <w:snapToGrid w:val="0"/>
          <w:color w:val="auto"/>
          <w:spacing w:val="8"/>
          <w:sz w:val="19"/>
          <w:szCs w:val="19"/>
          <w:u w:val="single"/>
        </w:rPr>
        <w:t>含另行委托施工方产生的差价）由承包人承担。</w:t>
      </w:r>
    </w:p>
    <w:p w14:paraId="592D7BBB">
      <w:pPr>
        <w:kinsoku w:val="0"/>
        <w:autoSpaceDE w:val="0"/>
        <w:autoSpaceDN w:val="0"/>
        <w:adjustRightInd w:val="0"/>
        <w:snapToGrid w:val="0"/>
        <w:spacing w:line="229" w:lineRule="auto"/>
        <w:ind w:left="426"/>
        <w:textAlignment w:val="baseline"/>
        <w:rPr>
          <w:rFonts w:hint="eastAsia" w:ascii="宋体" w:hAnsi="宋体" w:cs="宋体"/>
          <w:snapToGrid w:val="0"/>
          <w:color w:val="auto"/>
          <w:sz w:val="19"/>
          <w:szCs w:val="19"/>
        </w:rPr>
      </w:pPr>
      <w:r>
        <w:rPr>
          <w:rFonts w:ascii="宋体" w:hAnsi="宋体" w:cs="宋体"/>
          <w:snapToGrid w:val="0"/>
          <w:color w:val="auto"/>
          <w:spacing w:val="5"/>
          <w:sz w:val="19"/>
          <w:szCs w:val="19"/>
        </w:rPr>
        <w:t>关于工程奖项的约定：</w:t>
      </w:r>
      <w:r>
        <w:rPr>
          <w:rFonts w:ascii="宋体" w:hAnsi="宋体" w:cs="宋体"/>
          <w:snapToGrid w:val="0"/>
          <w:color w:val="auto"/>
          <w:spacing w:val="5"/>
          <w:sz w:val="19"/>
          <w:szCs w:val="19"/>
          <w:u w:val="single"/>
        </w:rPr>
        <w:t>无。</w:t>
      </w:r>
    </w:p>
    <w:p w14:paraId="40F08E2C">
      <w:pPr>
        <w:kinsoku w:val="0"/>
        <w:autoSpaceDE w:val="0"/>
        <w:autoSpaceDN w:val="0"/>
        <w:adjustRightInd w:val="0"/>
        <w:snapToGrid w:val="0"/>
        <w:spacing w:before="76" w:line="228" w:lineRule="auto"/>
        <w:ind w:left="426"/>
        <w:textAlignment w:val="baseline"/>
        <w:rPr>
          <w:rFonts w:hint="eastAsia" w:ascii="宋体" w:hAnsi="宋体" w:cs="宋体"/>
          <w:snapToGrid w:val="0"/>
          <w:color w:val="auto"/>
          <w:sz w:val="19"/>
          <w:szCs w:val="19"/>
        </w:rPr>
      </w:pPr>
      <w:r>
        <w:rPr>
          <w:rFonts w:ascii="宋体" w:hAnsi="宋体" w:cs="宋体"/>
          <w:snapToGrid w:val="0"/>
          <w:color w:val="auto"/>
          <w:spacing w:val="4"/>
          <w:sz w:val="19"/>
          <w:szCs w:val="19"/>
        </w:rPr>
        <w:t>5.3隐蔽工程检查</w:t>
      </w:r>
    </w:p>
    <w:p w14:paraId="678B14A2">
      <w:pPr>
        <w:kinsoku w:val="0"/>
        <w:autoSpaceDE w:val="0"/>
        <w:autoSpaceDN w:val="0"/>
        <w:adjustRightInd w:val="0"/>
        <w:snapToGrid w:val="0"/>
        <w:spacing w:before="197" w:line="228" w:lineRule="auto"/>
        <w:ind w:left="237"/>
        <w:textAlignment w:val="baseline"/>
        <w:rPr>
          <w:rFonts w:hint="eastAsia" w:ascii="宋体" w:hAnsi="宋体" w:cs="宋体"/>
          <w:snapToGrid w:val="0"/>
          <w:color w:val="auto"/>
          <w:sz w:val="19"/>
          <w:szCs w:val="19"/>
        </w:rPr>
      </w:pPr>
      <w:r>
        <w:rPr>
          <w:rFonts w:ascii="宋体" w:hAnsi="宋体" w:cs="宋体"/>
          <w:snapToGrid w:val="0"/>
          <w:color w:val="auto"/>
          <w:spacing w:val="7"/>
          <w:sz w:val="19"/>
          <w:szCs w:val="19"/>
        </w:rPr>
        <w:t>5.3.2承包人提前通知监理人隐蔽工程检查的期限的</w:t>
      </w:r>
      <w:r>
        <w:rPr>
          <w:rFonts w:ascii="宋体" w:hAnsi="宋体" w:cs="宋体"/>
          <w:snapToGrid w:val="0"/>
          <w:color w:val="auto"/>
          <w:spacing w:val="6"/>
          <w:sz w:val="19"/>
          <w:szCs w:val="19"/>
        </w:rPr>
        <w:t>约定：</w:t>
      </w:r>
    </w:p>
    <w:p w14:paraId="5DA38535">
      <w:pPr>
        <w:kinsoku w:val="0"/>
        <w:autoSpaceDE w:val="0"/>
        <w:autoSpaceDN w:val="0"/>
        <w:adjustRightInd w:val="0"/>
        <w:snapToGrid w:val="0"/>
        <w:spacing w:before="78" w:line="284" w:lineRule="auto"/>
        <w:ind w:left="232" w:right="15" w:firstLine="10"/>
        <w:textAlignment w:val="baseline"/>
        <w:rPr>
          <w:rFonts w:hint="eastAsia" w:ascii="宋体" w:hAnsi="宋体" w:cs="宋体"/>
          <w:snapToGrid w:val="0"/>
          <w:color w:val="auto"/>
          <w:sz w:val="19"/>
          <w:szCs w:val="19"/>
        </w:rPr>
      </w:pPr>
      <w:r>
        <w:rPr>
          <w:rFonts w:ascii="宋体" w:hAnsi="宋体" w:cs="宋体"/>
          <w:snapToGrid w:val="0"/>
          <w:color w:val="auto"/>
          <w:spacing w:val="9"/>
          <w:sz w:val="19"/>
          <w:szCs w:val="19"/>
        </w:rPr>
        <w:t>（1）</w:t>
      </w:r>
      <w:r>
        <w:rPr>
          <w:rFonts w:ascii="宋体" w:hAnsi="宋体" w:cs="宋体"/>
          <w:snapToGrid w:val="0"/>
          <w:color w:val="auto"/>
          <w:spacing w:val="9"/>
          <w:sz w:val="19"/>
          <w:szCs w:val="19"/>
          <w:u w:val="single"/>
        </w:rPr>
        <w:t>双方约定中间验收部位：施工验收按国家现行施工验收规范执行，隐蔽工程须经发包人</w:t>
      </w:r>
      <w:r>
        <w:rPr>
          <w:rFonts w:ascii="宋体" w:hAnsi="宋体" w:cs="宋体"/>
          <w:snapToGrid w:val="0"/>
          <w:color w:val="auto"/>
          <w:spacing w:val="7"/>
          <w:sz w:val="19"/>
          <w:szCs w:val="19"/>
          <w:u w:val="single"/>
        </w:rPr>
        <w:t>代表和监理工程师检验签字后才能隐蔽，否则发包人有权进行破坏性检查，所产生的费用由承包人承担。若因此损坏或污染已完工程或者造成工程延期，承包人承担全部责任。竣工工程应</w:t>
      </w:r>
      <w:r>
        <w:rPr>
          <w:rFonts w:ascii="宋体" w:hAnsi="宋体" w:cs="宋体"/>
          <w:snapToGrid w:val="0"/>
          <w:color w:val="auto"/>
          <w:spacing w:val="9"/>
          <w:sz w:val="19"/>
          <w:szCs w:val="19"/>
          <w:u w:val="single"/>
        </w:rPr>
        <w:t>满足发包人的合理使用要求和国家规范标准</w:t>
      </w:r>
      <w:r>
        <w:rPr>
          <w:rFonts w:ascii="宋体" w:hAnsi="宋体" w:cs="宋体"/>
          <w:snapToGrid w:val="0"/>
          <w:color w:val="auto"/>
          <w:spacing w:val="8"/>
          <w:sz w:val="19"/>
          <w:szCs w:val="19"/>
          <w:u w:val="single"/>
        </w:rPr>
        <w:t>，竣工的图纸资料应与工程实物要移交发包人。</w:t>
      </w:r>
    </w:p>
    <w:p w14:paraId="653A33D8">
      <w:pPr>
        <w:tabs>
          <w:tab w:val="left" w:pos="337"/>
        </w:tabs>
        <w:kinsoku w:val="0"/>
        <w:autoSpaceDE w:val="0"/>
        <w:autoSpaceDN w:val="0"/>
        <w:adjustRightInd w:val="0"/>
        <w:snapToGrid w:val="0"/>
        <w:spacing w:before="79" w:line="284" w:lineRule="auto"/>
        <w:ind w:left="231" w:right="16" w:hanging="6"/>
        <w:textAlignment w:val="baseline"/>
        <w:rPr>
          <w:rFonts w:hint="eastAsia" w:ascii="宋体" w:hAnsi="宋体" w:cs="宋体"/>
          <w:snapToGrid w:val="0"/>
          <w:color w:val="auto"/>
          <w:sz w:val="19"/>
          <w:szCs w:val="19"/>
        </w:rPr>
      </w:pPr>
      <w:r>
        <w:rPr>
          <w:rFonts w:ascii="宋体" w:hAnsi="宋体" w:cs="宋体"/>
          <w:snapToGrid w:val="0"/>
          <w:color w:val="auto"/>
          <w:sz w:val="19"/>
          <w:szCs w:val="19"/>
          <w:u w:val="single"/>
        </w:rPr>
        <w:tab/>
      </w:r>
      <w:r>
        <w:rPr>
          <w:rFonts w:ascii="宋体" w:hAnsi="宋体" w:cs="宋体"/>
          <w:snapToGrid w:val="0"/>
          <w:color w:val="auto"/>
          <w:sz w:val="19"/>
          <w:szCs w:val="19"/>
          <w:u w:val="single"/>
        </w:rPr>
        <w:tab/>
      </w:r>
      <w:r>
        <w:rPr>
          <w:rFonts w:ascii="宋体" w:hAnsi="宋体" w:cs="宋体"/>
          <w:snapToGrid w:val="0"/>
          <w:color w:val="auto"/>
          <w:spacing w:val="7"/>
          <w:sz w:val="19"/>
          <w:szCs w:val="19"/>
          <w:u w:val="single"/>
        </w:rPr>
        <w:t>（2）本工程质量要求：承包人的施工质量等级应符合国家质量验收标准并应通过有关</w:t>
      </w:r>
      <w:r>
        <w:rPr>
          <w:rFonts w:ascii="宋体" w:hAnsi="宋体" w:cs="宋体"/>
          <w:snapToGrid w:val="0"/>
          <w:color w:val="auto"/>
          <w:spacing w:val="6"/>
          <w:sz w:val="19"/>
          <w:szCs w:val="19"/>
          <w:u w:val="single"/>
        </w:rPr>
        <w:t>部门验</w:t>
      </w:r>
      <w:r>
        <w:rPr>
          <w:rFonts w:ascii="宋体" w:hAnsi="宋体" w:cs="宋体"/>
          <w:snapToGrid w:val="0"/>
          <w:color w:val="auto"/>
          <w:spacing w:val="8"/>
          <w:sz w:val="19"/>
          <w:szCs w:val="19"/>
          <w:u w:val="single"/>
        </w:rPr>
        <w:t>收合格。若为不合格工程，承包人应向发包人支付工程总造价的5％的质量违约金，且</w:t>
      </w:r>
      <w:r>
        <w:rPr>
          <w:rFonts w:ascii="宋体" w:hAnsi="宋体" w:cs="宋体"/>
          <w:snapToGrid w:val="0"/>
          <w:color w:val="auto"/>
          <w:spacing w:val="7"/>
          <w:sz w:val="19"/>
          <w:szCs w:val="19"/>
          <w:u w:val="single"/>
        </w:rPr>
        <w:t>对由此造成的一切损失及法律责任负责。发包人有权解除合同，将承包人清退出场，解除合同的同时</w:t>
      </w:r>
      <w:r>
        <w:rPr>
          <w:rFonts w:ascii="宋体" w:hAnsi="宋体" w:cs="宋体"/>
          <w:snapToGrid w:val="0"/>
          <w:color w:val="auto"/>
          <w:spacing w:val="6"/>
          <w:sz w:val="19"/>
          <w:szCs w:val="19"/>
          <w:u w:val="single"/>
        </w:rPr>
        <w:t>不免除承包人应当承担的违约责任。</w:t>
      </w:r>
    </w:p>
    <w:p w14:paraId="04E3CD66">
      <w:pPr>
        <w:tabs>
          <w:tab w:val="left" w:pos="337"/>
        </w:tabs>
        <w:kinsoku w:val="0"/>
        <w:autoSpaceDE w:val="0"/>
        <w:autoSpaceDN w:val="0"/>
        <w:adjustRightInd w:val="0"/>
        <w:snapToGrid w:val="0"/>
        <w:spacing w:before="76" w:line="285" w:lineRule="auto"/>
        <w:ind w:left="231" w:right="18" w:hanging="6"/>
        <w:textAlignment w:val="baseline"/>
        <w:rPr>
          <w:rFonts w:hint="eastAsia" w:ascii="宋体" w:hAnsi="宋体" w:cs="宋体"/>
          <w:snapToGrid w:val="0"/>
          <w:color w:val="auto"/>
          <w:sz w:val="19"/>
          <w:szCs w:val="19"/>
        </w:rPr>
      </w:pPr>
      <w:r>
        <w:rPr>
          <w:rFonts w:ascii="宋体" w:hAnsi="宋体" w:cs="宋体"/>
          <w:snapToGrid w:val="0"/>
          <w:color w:val="auto"/>
          <w:sz w:val="19"/>
          <w:szCs w:val="19"/>
          <w:u w:val="single"/>
        </w:rPr>
        <w:tab/>
      </w:r>
      <w:r>
        <w:rPr>
          <w:rFonts w:ascii="宋体" w:hAnsi="宋体" w:cs="宋体"/>
          <w:snapToGrid w:val="0"/>
          <w:color w:val="auto"/>
          <w:sz w:val="19"/>
          <w:szCs w:val="19"/>
          <w:u w:val="single"/>
        </w:rPr>
        <w:tab/>
      </w:r>
      <w:r>
        <w:rPr>
          <w:rFonts w:ascii="宋体" w:hAnsi="宋体" w:cs="宋体"/>
          <w:snapToGrid w:val="0"/>
          <w:color w:val="auto"/>
          <w:spacing w:val="7"/>
          <w:sz w:val="19"/>
          <w:szCs w:val="19"/>
          <w:u w:val="single"/>
        </w:rPr>
        <w:t>（3）施工过程中质量要求：承包人确保工程质量符合设计要求，达到国家施工质</w:t>
      </w:r>
      <w:r>
        <w:rPr>
          <w:rFonts w:ascii="宋体" w:hAnsi="宋体" w:cs="宋体"/>
          <w:snapToGrid w:val="0"/>
          <w:color w:val="auto"/>
          <w:spacing w:val="6"/>
          <w:sz w:val="19"/>
          <w:szCs w:val="19"/>
          <w:u w:val="single"/>
        </w:rPr>
        <w:t>量验收评定</w:t>
      </w:r>
      <w:r>
        <w:rPr>
          <w:rFonts w:ascii="宋体" w:hAnsi="宋体" w:cs="宋体"/>
          <w:snapToGrid w:val="0"/>
          <w:color w:val="auto"/>
          <w:spacing w:val="7"/>
          <w:sz w:val="19"/>
          <w:szCs w:val="19"/>
          <w:u w:val="single"/>
        </w:rPr>
        <w:t>标准和现行施工验收规范，并满足发包人的合理要求。如达不到上述质量要求须在合同工期内进行整改。若在合同工期内未整改完毕或整改后仍达不到质量要求，则承包人应按整改所需费</w:t>
      </w:r>
      <w:r>
        <w:rPr>
          <w:rFonts w:ascii="宋体" w:hAnsi="宋体" w:cs="宋体"/>
          <w:snapToGrid w:val="0"/>
          <w:color w:val="auto"/>
          <w:spacing w:val="5"/>
          <w:sz w:val="19"/>
          <w:szCs w:val="19"/>
          <w:u w:val="single"/>
        </w:rPr>
        <w:t>用的2倍向发包人支付违约金。</w:t>
      </w:r>
    </w:p>
    <w:p w14:paraId="324B730F">
      <w:pPr>
        <w:tabs>
          <w:tab w:val="left" w:pos="337"/>
        </w:tabs>
        <w:kinsoku w:val="0"/>
        <w:autoSpaceDE w:val="0"/>
        <w:autoSpaceDN w:val="0"/>
        <w:adjustRightInd w:val="0"/>
        <w:snapToGrid w:val="0"/>
        <w:spacing w:before="77" w:line="278" w:lineRule="auto"/>
        <w:ind w:left="235" w:right="13" w:hanging="10"/>
        <w:textAlignment w:val="baseline"/>
        <w:rPr>
          <w:rFonts w:hint="eastAsia" w:ascii="宋体" w:hAnsi="宋体" w:cs="宋体"/>
          <w:snapToGrid w:val="0"/>
          <w:color w:val="auto"/>
          <w:sz w:val="19"/>
          <w:szCs w:val="19"/>
        </w:rPr>
      </w:pPr>
      <w:r>
        <w:rPr>
          <w:rFonts w:ascii="宋体" w:hAnsi="宋体" w:cs="宋体"/>
          <w:snapToGrid w:val="0"/>
          <w:color w:val="auto"/>
          <w:sz w:val="19"/>
          <w:szCs w:val="19"/>
          <w:u w:val="single"/>
        </w:rPr>
        <w:tab/>
      </w:r>
      <w:r>
        <w:rPr>
          <w:rFonts w:ascii="宋体" w:hAnsi="宋体" w:cs="宋体"/>
          <w:snapToGrid w:val="0"/>
          <w:color w:val="auto"/>
          <w:sz w:val="19"/>
          <w:szCs w:val="19"/>
          <w:u w:val="single"/>
        </w:rPr>
        <w:tab/>
      </w:r>
      <w:r>
        <w:rPr>
          <w:rFonts w:ascii="宋体" w:hAnsi="宋体" w:cs="宋体"/>
          <w:snapToGrid w:val="0"/>
          <w:color w:val="auto"/>
          <w:spacing w:val="7"/>
          <w:sz w:val="19"/>
          <w:szCs w:val="19"/>
          <w:u w:val="single"/>
        </w:rPr>
        <w:t>（4）承包人应严格按照施工规范、技术规程以及经监理工程师和发包人审核批复的实</w:t>
      </w:r>
      <w:r>
        <w:rPr>
          <w:rFonts w:ascii="宋体" w:hAnsi="宋体" w:cs="宋体"/>
          <w:snapToGrid w:val="0"/>
          <w:color w:val="auto"/>
          <w:spacing w:val="6"/>
          <w:sz w:val="19"/>
          <w:szCs w:val="19"/>
          <w:u w:val="single"/>
        </w:rPr>
        <w:t>施性施</w:t>
      </w:r>
      <w:r>
        <w:rPr>
          <w:rFonts w:ascii="宋体" w:hAnsi="宋体" w:cs="宋体"/>
          <w:snapToGrid w:val="0"/>
          <w:color w:val="auto"/>
          <w:spacing w:val="8"/>
          <w:sz w:val="19"/>
          <w:szCs w:val="19"/>
          <w:u w:val="single"/>
        </w:rPr>
        <w:t>工组织设计精心组织施工，确保工程质量。若承包人阶段性工程质量或者过程性工程</w:t>
      </w:r>
      <w:r>
        <w:rPr>
          <w:rFonts w:ascii="宋体" w:hAnsi="宋体" w:cs="宋体"/>
          <w:snapToGrid w:val="0"/>
          <w:color w:val="auto"/>
          <w:spacing w:val="7"/>
          <w:sz w:val="19"/>
          <w:szCs w:val="19"/>
          <w:u w:val="single"/>
        </w:rPr>
        <w:t>质量有2</w:t>
      </w:r>
      <w:r>
        <w:rPr>
          <w:rFonts w:ascii="宋体" w:hAnsi="宋体" w:cs="宋体"/>
          <w:snapToGrid w:val="0"/>
          <w:color w:val="auto"/>
          <w:spacing w:val="9"/>
          <w:sz w:val="19"/>
          <w:szCs w:val="19"/>
          <w:u w:val="single"/>
        </w:rPr>
        <w:t>次及以上不符合设计要求或者达不到工程质量合格标准，则发</w:t>
      </w:r>
      <w:r>
        <w:rPr>
          <w:rFonts w:ascii="宋体" w:hAnsi="宋体" w:cs="宋体"/>
          <w:snapToGrid w:val="0"/>
          <w:color w:val="auto"/>
          <w:spacing w:val="8"/>
          <w:sz w:val="19"/>
          <w:szCs w:val="19"/>
          <w:u w:val="single"/>
        </w:rPr>
        <w:t>包人有权解除合同。</w:t>
      </w:r>
    </w:p>
    <w:p w14:paraId="1389D859">
      <w:pPr>
        <w:tabs>
          <w:tab w:val="left" w:pos="337"/>
        </w:tabs>
        <w:kinsoku w:val="0"/>
        <w:autoSpaceDE w:val="0"/>
        <w:autoSpaceDN w:val="0"/>
        <w:adjustRightInd w:val="0"/>
        <w:snapToGrid w:val="0"/>
        <w:spacing w:before="79" w:line="278" w:lineRule="auto"/>
        <w:ind w:left="233" w:right="15" w:hanging="8"/>
        <w:textAlignment w:val="baseline"/>
        <w:rPr>
          <w:rFonts w:hint="eastAsia" w:ascii="宋体" w:hAnsi="宋体" w:cs="宋体"/>
          <w:snapToGrid w:val="0"/>
          <w:color w:val="auto"/>
          <w:sz w:val="19"/>
          <w:szCs w:val="19"/>
        </w:rPr>
      </w:pPr>
      <w:r>
        <w:rPr>
          <w:rFonts w:ascii="宋体" w:hAnsi="宋体" w:cs="宋体"/>
          <w:snapToGrid w:val="0"/>
          <w:color w:val="auto"/>
          <w:sz w:val="19"/>
          <w:szCs w:val="19"/>
          <w:u w:val="single"/>
        </w:rPr>
        <w:tab/>
      </w:r>
      <w:r>
        <w:rPr>
          <w:rFonts w:ascii="宋体" w:hAnsi="宋体" w:cs="宋体"/>
          <w:snapToGrid w:val="0"/>
          <w:color w:val="auto"/>
          <w:sz w:val="19"/>
          <w:szCs w:val="19"/>
          <w:u w:val="single"/>
        </w:rPr>
        <w:tab/>
      </w:r>
      <w:r>
        <w:rPr>
          <w:rFonts w:ascii="宋体" w:hAnsi="宋体" w:cs="宋体"/>
          <w:snapToGrid w:val="0"/>
          <w:color w:val="auto"/>
          <w:spacing w:val="4"/>
          <w:sz w:val="19"/>
          <w:szCs w:val="19"/>
          <w:u w:val="single"/>
        </w:rPr>
        <w:t>（5）承包人在发生工程质量问题时，隐瞒监理工程师及发包人，或</w:t>
      </w:r>
      <w:r>
        <w:rPr>
          <w:rFonts w:ascii="宋体" w:hAnsi="宋体" w:cs="宋体"/>
          <w:snapToGrid w:val="0"/>
          <w:color w:val="auto"/>
          <w:spacing w:val="3"/>
          <w:sz w:val="19"/>
          <w:szCs w:val="19"/>
          <w:u w:val="single"/>
        </w:rPr>
        <w:t>有偷工减料行为、使用假</w:t>
      </w:r>
      <w:r>
        <w:rPr>
          <w:rFonts w:ascii="宋体" w:hAnsi="宋体" w:cs="宋体"/>
          <w:snapToGrid w:val="0"/>
          <w:color w:val="auto"/>
          <w:spacing w:val="8"/>
          <w:sz w:val="19"/>
          <w:szCs w:val="19"/>
          <w:u w:val="single"/>
        </w:rPr>
        <w:t>冒伪劣产品行为，除及时进行整改外另需向发包人支付1万元/次的质量违约金，并承担因此给发包人造成的一切损失</w:t>
      </w:r>
      <w:r>
        <w:rPr>
          <w:rFonts w:ascii="宋体" w:hAnsi="宋体" w:cs="宋体"/>
          <w:snapToGrid w:val="0"/>
          <w:color w:val="auto"/>
          <w:spacing w:val="8"/>
          <w:sz w:val="19"/>
          <w:szCs w:val="19"/>
        </w:rPr>
        <w:t>。</w:t>
      </w:r>
    </w:p>
    <w:p w14:paraId="2A3D9644">
      <w:pPr>
        <w:kinsoku w:val="0"/>
        <w:autoSpaceDE w:val="0"/>
        <w:autoSpaceDN w:val="0"/>
        <w:adjustRightInd w:val="0"/>
        <w:snapToGrid w:val="0"/>
        <w:spacing w:before="76" w:line="228" w:lineRule="auto"/>
        <w:ind w:left="423"/>
        <w:textAlignment w:val="baseline"/>
        <w:rPr>
          <w:rFonts w:hint="eastAsia" w:ascii="宋体" w:hAnsi="宋体" w:cs="宋体"/>
          <w:snapToGrid w:val="0"/>
          <w:color w:val="auto"/>
          <w:sz w:val="19"/>
          <w:szCs w:val="19"/>
        </w:rPr>
      </w:pPr>
      <w:r>
        <w:rPr>
          <w:rFonts w:ascii="宋体" w:hAnsi="宋体" w:cs="宋体"/>
          <w:snapToGrid w:val="0"/>
          <w:color w:val="auto"/>
          <w:spacing w:val="9"/>
          <w:sz w:val="19"/>
          <w:szCs w:val="19"/>
        </w:rPr>
        <w:t>监理人不能按时进行检查时，应提前</w:t>
      </w:r>
      <w:r>
        <w:rPr>
          <w:rFonts w:ascii="宋体" w:hAnsi="宋体" w:cs="宋体"/>
          <w:snapToGrid w:val="0"/>
          <w:color w:val="auto"/>
          <w:spacing w:val="9"/>
          <w:sz w:val="19"/>
          <w:szCs w:val="19"/>
          <w:u w:val="single"/>
        </w:rPr>
        <w:t>24</w:t>
      </w:r>
      <w:r>
        <w:rPr>
          <w:rFonts w:ascii="宋体" w:hAnsi="宋体" w:cs="宋体"/>
          <w:snapToGrid w:val="0"/>
          <w:color w:val="auto"/>
          <w:spacing w:val="8"/>
          <w:sz w:val="19"/>
          <w:szCs w:val="19"/>
        </w:rPr>
        <w:t>小时提交书面延期要求。</w:t>
      </w:r>
    </w:p>
    <w:p w14:paraId="17BA7091">
      <w:pPr>
        <w:kinsoku w:val="0"/>
        <w:autoSpaceDE w:val="0"/>
        <w:autoSpaceDN w:val="0"/>
        <w:adjustRightInd w:val="0"/>
        <w:snapToGrid w:val="0"/>
        <w:spacing w:before="78" w:line="228" w:lineRule="auto"/>
        <w:ind w:left="426"/>
        <w:textAlignment w:val="baseline"/>
        <w:rPr>
          <w:rFonts w:hint="eastAsia" w:ascii="宋体" w:hAnsi="宋体" w:cs="宋体"/>
          <w:snapToGrid w:val="0"/>
          <w:color w:val="auto"/>
          <w:sz w:val="19"/>
          <w:szCs w:val="19"/>
        </w:rPr>
      </w:pPr>
      <w:r>
        <w:rPr>
          <w:rFonts w:ascii="宋体" w:hAnsi="宋体" w:cs="宋体"/>
          <w:snapToGrid w:val="0"/>
          <w:color w:val="auto"/>
          <w:spacing w:val="5"/>
          <w:sz w:val="19"/>
          <w:szCs w:val="19"/>
        </w:rPr>
        <w:t>关于延期最长不得超过：</w:t>
      </w:r>
      <w:r>
        <w:rPr>
          <w:rFonts w:ascii="宋体" w:hAnsi="宋体" w:cs="宋体"/>
          <w:snapToGrid w:val="0"/>
          <w:color w:val="auto"/>
          <w:spacing w:val="5"/>
          <w:sz w:val="19"/>
          <w:szCs w:val="19"/>
          <w:u w:val="single"/>
        </w:rPr>
        <w:t>48</w:t>
      </w:r>
      <w:r>
        <w:rPr>
          <w:rFonts w:ascii="宋体" w:hAnsi="宋体" w:cs="宋体"/>
          <w:snapToGrid w:val="0"/>
          <w:color w:val="auto"/>
          <w:spacing w:val="5"/>
          <w:sz w:val="19"/>
          <w:szCs w:val="19"/>
        </w:rPr>
        <w:t>小时。</w:t>
      </w:r>
    </w:p>
    <w:p w14:paraId="667D378D">
      <w:pPr>
        <w:kinsoku w:val="0"/>
        <w:autoSpaceDE w:val="0"/>
        <w:autoSpaceDN w:val="0"/>
        <w:adjustRightInd w:val="0"/>
        <w:snapToGrid w:val="0"/>
        <w:spacing w:before="197" w:line="227" w:lineRule="auto"/>
        <w:ind w:left="23"/>
        <w:textAlignment w:val="baseline"/>
        <w:outlineLvl w:val="2"/>
        <w:rPr>
          <w:rFonts w:hint="eastAsia" w:ascii="黑体" w:hAnsi="黑体" w:eastAsia="黑体" w:cs="黑体"/>
          <w:snapToGrid w:val="0"/>
          <w:color w:val="auto"/>
          <w:sz w:val="19"/>
          <w:szCs w:val="19"/>
        </w:rPr>
      </w:pPr>
      <w:r>
        <w:rPr>
          <w:rFonts w:ascii="宋体" w:hAnsi="宋体" w:cs="宋体"/>
          <w:snapToGrid w:val="0"/>
          <w:color w:val="auto"/>
          <w:spacing w:val="8"/>
          <w:sz w:val="19"/>
          <w:szCs w:val="19"/>
        </w:rPr>
        <w:t>6.</w:t>
      </w:r>
      <w:r>
        <w:rPr>
          <w:rFonts w:ascii="黑体" w:hAnsi="黑体" w:eastAsia="黑体" w:cs="黑体"/>
          <w:snapToGrid w:val="0"/>
          <w:color w:val="auto"/>
          <w:spacing w:val="8"/>
          <w:sz w:val="19"/>
          <w:szCs w:val="19"/>
        </w:rPr>
        <w:t>安全文明施工与环境保护</w:t>
      </w:r>
    </w:p>
    <w:p w14:paraId="6CC903FF">
      <w:pPr>
        <w:kinsoku w:val="0"/>
        <w:autoSpaceDE w:val="0"/>
        <w:autoSpaceDN w:val="0"/>
        <w:adjustRightInd w:val="0"/>
        <w:snapToGrid w:val="0"/>
        <w:spacing w:before="66" w:line="228" w:lineRule="auto"/>
        <w:ind w:left="424"/>
        <w:textAlignment w:val="baseline"/>
        <w:rPr>
          <w:rFonts w:hint="eastAsia" w:ascii="宋体" w:hAnsi="宋体" w:cs="宋体"/>
          <w:snapToGrid w:val="0"/>
          <w:color w:val="auto"/>
          <w:spacing w:val="5"/>
          <w:sz w:val="19"/>
          <w:szCs w:val="19"/>
        </w:rPr>
      </w:pPr>
      <w:r>
        <w:rPr>
          <w:rFonts w:ascii="宋体" w:hAnsi="宋体" w:cs="宋体"/>
          <w:snapToGrid w:val="0"/>
          <w:color w:val="auto"/>
          <w:spacing w:val="5"/>
          <w:sz w:val="19"/>
          <w:szCs w:val="19"/>
        </w:rPr>
        <w:t>6.1安全文明施工</w:t>
      </w:r>
    </w:p>
    <w:p w14:paraId="76AB3D6D">
      <w:pPr>
        <w:kinsoku w:val="0"/>
        <w:autoSpaceDE w:val="0"/>
        <w:autoSpaceDN w:val="0"/>
        <w:adjustRightInd w:val="0"/>
        <w:snapToGrid w:val="0"/>
        <w:ind w:firstLine="412" w:firstLineChars="200"/>
        <w:textAlignment w:val="baseline"/>
        <w:rPr>
          <w:rFonts w:hint="eastAsia" w:ascii="宋体" w:hAnsi="宋体" w:cs="宋体"/>
          <w:snapToGrid w:val="0"/>
          <w:color w:val="auto"/>
          <w:sz w:val="19"/>
          <w:szCs w:val="19"/>
        </w:rPr>
      </w:pPr>
      <w:r>
        <w:rPr>
          <w:rFonts w:ascii="宋体" w:hAnsi="宋体" w:cs="宋体"/>
          <w:snapToGrid w:val="0"/>
          <w:color w:val="auto"/>
          <w:spacing w:val="8"/>
          <w:sz w:val="19"/>
          <w:szCs w:val="19"/>
        </w:rPr>
        <w:t>6.1.1项目安全生产的达标目标及相应事项的</w:t>
      </w:r>
      <w:r>
        <w:rPr>
          <w:rFonts w:ascii="宋体" w:hAnsi="宋体" w:cs="宋体"/>
          <w:snapToGrid w:val="0"/>
          <w:color w:val="auto"/>
          <w:spacing w:val="7"/>
          <w:sz w:val="19"/>
          <w:szCs w:val="19"/>
        </w:rPr>
        <w:t>约定：</w:t>
      </w:r>
    </w:p>
    <w:p w14:paraId="22607F1A">
      <w:pPr>
        <w:tabs>
          <w:tab w:val="left" w:pos="527"/>
        </w:tabs>
        <w:kinsoku w:val="0"/>
        <w:autoSpaceDE w:val="0"/>
        <w:autoSpaceDN w:val="0"/>
        <w:adjustRightInd w:val="0"/>
        <w:snapToGrid w:val="0"/>
        <w:ind w:firstLine="392"/>
        <w:textAlignment w:val="baseline"/>
        <w:rPr>
          <w:rFonts w:hint="eastAsia" w:ascii="宋体" w:hAnsi="宋体" w:cs="宋体"/>
          <w:snapToGrid w:val="0"/>
          <w:color w:val="auto"/>
          <w:sz w:val="19"/>
          <w:szCs w:val="19"/>
        </w:rPr>
      </w:pPr>
      <w:r>
        <w:rPr>
          <w:rFonts w:ascii="宋体" w:hAnsi="宋体" w:cs="宋体"/>
          <w:snapToGrid w:val="0"/>
          <w:color w:val="auto"/>
          <w:sz w:val="19"/>
          <w:szCs w:val="19"/>
          <w:u w:val="single"/>
        </w:rPr>
        <w:tab/>
      </w:r>
      <w:r>
        <w:rPr>
          <w:rFonts w:ascii="宋体" w:hAnsi="宋体" w:cs="宋体"/>
          <w:snapToGrid w:val="0"/>
          <w:color w:val="auto"/>
          <w:spacing w:val="7"/>
          <w:sz w:val="19"/>
          <w:szCs w:val="19"/>
          <w:u w:val="single"/>
        </w:rPr>
        <w:t>（1）严格执行《中华人民共和国安全生产法》、《建设工程安全生产管理条例》等相关法律法规。承包人在承包范围内负责施工现场的安全管理、安全教育和安全事故责任由承包人负责处理，所发生的费用均由承包人承担。由承包人按规范施工并对安全生产负全责，严格按照施工组织设计组织施工，经常进行安全学习、安全教育，全部施工期间的安全措施落实到位，制定详细、可靠的应急措施，配备专职安全人员，对于不可抗力外所发生的安全责任事故，承包人承担</w:t>
      </w:r>
      <w:r>
        <w:rPr>
          <w:rFonts w:ascii="宋体" w:hAnsi="宋体" w:cs="宋体"/>
          <w:snapToGrid w:val="0"/>
          <w:color w:val="auto"/>
          <w:spacing w:val="4"/>
          <w:sz w:val="19"/>
          <w:szCs w:val="19"/>
          <w:u w:val="single"/>
        </w:rPr>
        <w:t>全部责任与经济赔偿责任。承包人全面负责施工现场的安全、周边设施的安全与第三方人身安全，</w:t>
      </w:r>
      <w:r>
        <w:rPr>
          <w:rFonts w:ascii="宋体" w:hAnsi="宋体" w:cs="宋体"/>
          <w:snapToGrid w:val="0"/>
          <w:color w:val="auto"/>
          <w:spacing w:val="7"/>
          <w:sz w:val="19"/>
          <w:szCs w:val="19"/>
          <w:u w:val="single"/>
        </w:rPr>
        <w:t>发生的费用包含在投标报价中。</w:t>
      </w:r>
    </w:p>
    <w:p w14:paraId="6AF8CFB3">
      <w:pPr>
        <w:tabs>
          <w:tab w:val="left" w:pos="527"/>
        </w:tabs>
        <w:kinsoku w:val="0"/>
        <w:autoSpaceDE w:val="0"/>
        <w:autoSpaceDN w:val="0"/>
        <w:adjustRightInd w:val="0"/>
        <w:snapToGrid w:val="0"/>
        <w:spacing w:before="76" w:line="285" w:lineRule="auto"/>
        <w:ind w:left="25" w:right="56" w:firstLine="389"/>
        <w:textAlignment w:val="baseline"/>
        <w:rPr>
          <w:rFonts w:hint="eastAsia" w:ascii="宋体" w:hAnsi="宋体" w:cs="宋体"/>
          <w:snapToGrid w:val="0"/>
          <w:color w:val="auto"/>
          <w:sz w:val="19"/>
          <w:szCs w:val="19"/>
        </w:rPr>
      </w:pPr>
      <w:r>
        <w:rPr>
          <w:rFonts w:ascii="宋体" w:hAnsi="宋体" w:cs="宋体"/>
          <w:snapToGrid w:val="0"/>
          <w:color w:val="auto"/>
          <w:sz w:val="19"/>
          <w:szCs w:val="19"/>
          <w:u w:val="single"/>
        </w:rPr>
        <w:tab/>
      </w:r>
      <w:r>
        <w:rPr>
          <w:rFonts w:ascii="宋体" w:hAnsi="宋体" w:cs="宋体"/>
          <w:snapToGrid w:val="0"/>
          <w:color w:val="auto"/>
          <w:spacing w:val="7"/>
          <w:sz w:val="19"/>
          <w:szCs w:val="19"/>
          <w:u w:val="single"/>
        </w:rPr>
        <w:t>（2）承包人应遵守工程建设安全生产有关管理规定，严格按安全标准组织施工，并随时接受发包人、监理、行业安全检查人员依法实施的监督检查，采取必要的安全防护措施，消除事故隐患。安全施工防护费用已经含在合同价款内。由于承包人安全措施不力造成事故的责任和因此</w:t>
      </w:r>
      <w:r>
        <w:rPr>
          <w:rFonts w:ascii="宋体" w:hAnsi="宋体" w:cs="宋体"/>
          <w:snapToGrid w:val="0"/>
          <w:color w:val="auto"/>
          <w:spacing w:val="9"/>
          <w:sz w:val="19"/>
          <w:szCs w:val="19"/>
          <w:u w:val="single"/>
        </w:rPr>
        <w:t>发生的费用，由承包人承担。</w:t>
      </w:r>
    </w:p>
    <w:p w14:paraId="6644FC43">
      <w:pPr>
        <w:tabs>
          <w:tab w:val="left" w:pos="527"/>
        </w:tabs>
        <w:kinsoku w:val="0"/>
        <w:autoSpaceDE w:val="0"/>
        <w:autoSpaceDN w:val="0"/>
        <w:adjustRightInd w:val="0"/>
        <w:snapToGrid w:val="0"/>
        <w:spacing w:before="77" w:line="278" w:lineRule="auto"/>
        <w:ind w:left="21" w:right="62" w:firstLine="393"/>
        <w:textAlignment w:val="baseline"/>
        <w:rPr>
          <w:rFonts w:hint="eastAsia" w:ascii="宋体" w:hAnsi="宋体" w:cs="宋体"/>
          <w:snapToGrid w:val="0"/>
          <w:color w:val="auto"/>
          <w:sz w:val="19"/>
          <w:szCs w:val="19"/>
        </w:rPr>
      </w:pPr>
      <w:r>
        <w:rPr>
          <w:rFonts w:ascii="宋体" w:hAnsi="宋体" w:cs="宋体"/>
          <w:snapToGrid w:val="0"/>
          <w:color w:val="auto"/>
          <w:sz w:val="19"/>
          <w:szCs w:val="19"/>
          <w:u w:val="single"/>
        </w:rPr>
        <w:tab/>
      </w:r>
      <w:r>
        <w:rPr>
          <w:rFonts w:ascii="宋体" w:hAnsi="宋体" w:cs="宋体"/>
          <w:snapToGrid w:val="0"/>
          <w:color w:val="auto"/>
          <w:spacing w:val="7"/>
          <w:sz w:val="19"/>
          <w:szCs w:val="19"/>
          <w:u w:val="single"/>
        </w:rPr>
        <w:t>（3）承包人在施工现场的安全管理、教育和安全事故责任由承包方承担。在</w:t>
      </w:r>
      <w:r>
        <w:rPr>
          <w:rFonts w:ascii="宋体" w:hAnsi="宋体" w:cs="宋体"/>
          <w:snapToGrid w:val="0"/>
          <w:color w:val="auto"/>
          <w:spacing w:val="6"/>
          <w:sz w:val="19"/>
          <w:szCs w:val="19"/>
          <w:u w:val="single"/>
        </w:rPr>
        <w:t>承包人施工范</w:t>
      </w:r>
      <w:r>
        <w:rPr>
          <w:rFonts w:ascii="宋体" w:hAnsi="宋体" w:cs="宋体"/>
          <w:snapToGrid w:val="0"/>
          <w:color w:val="auto"/>
          <w:spacing w:val="12"/>
          <w:sz w:val="19"/>
          <w:szCs w:val="19"/>
          <w:u w:val="single"/>
        </w:rPr>
        <w:t>围内发生或因承包人施工活动有关的安全事故由承包人负责处理并承担责任（包含但不限于责</w:t>
      </w:r>
      <w:r>
        <w:rPr>
          <w:rFonts w:ascii="宋体" w:hAnsi="宋体" w:cs="宋体"/>
          <w:snapToGrid w:val="0"/>
          <w:color w:val="auto"/>
          <w:spacing w:val="4"/>
          <w:sz w:val="19"/>
          <w:szCs w:val="19"/>
          <w:u w:val="single"/>
        </w:rPr>
        <w:t>任及费用）。</w:t>
      </w:r>
    </w:p>
    <w:p w14:paraId="7F8E8874">
      <w:pPr>
        <w:tabs>
          <w:tab w:val="left" w:pos="527"/>
        </w:tabs>
        <w:kinsoku w:val="0"/>
        <w:autoSpaceDE w:val="0"/>
        <w:autoSpaceDN w:val="0"/>
        <w:adjustRightInd w:val="0"/>
        <w:snapToGrid w:val="0"/>
        <w:spacing w:before="77" w:line="278" w:lineRule="auto"/>
        <w:ind w:left="21" w:right="47" w:firstLine="393"/>
        <w:textAlignment w:val="baseline"/>
        <w:rPr>
          <w:rFonts w:hint="eastAsia" w:ascii="宋体" w:hAnsi="宋体" w:cs="宋体"/>
          <w:snapToGrid w:val="0"/>
          <w:color w:val="auto"/>
          <w:sz w:val="19"/>
          <w:szCs w:val="19"/>
        </w:rPr>
      </w:pPr>
      <w:r>
        <w:rPr>
          <w:rFonts w:ascii="宋体" w:hAnsi="宋体" w:cs="宋体"/>
          <w:snapToGrid w:val="0"/>
          <w:color w:val="auto"/>
          <w:sz w:val="19"/>
          <w:szCs w:val="19"/>
          <w:u w:val="single"/>
        </w:rPr>
        <w:tab/>
      </w:r>
      <w:r>
        <w:rPr>
          <w:rFonts w:ascii="宋体" w:hAnsi="宋体" w:cs="宋体"/>
          <w:snapToGrid w:val="0"/>
          <w:color w:val="auto"/>
          <w:spacing w:val="1"/>
          <w:sz w:val="19"/>
          <w:szCs w:val="19"/>
          <w:u w:val="single"/>
        </w:rPr>
        <w:t>（4）承包人应自行为大型施工设备办理财产险并支付费用，大型设备包括大型吊装设备等。</w:t>
      </w:r>
      <w:r>
        <w:rPr>
          <w:rFonts w:ascii="宋体" w:hAnsi="宋体" w:cs="宋体"/>
          <w:snapToGrid w:val="0"/>
          <w:color w:val="auto"/>
          <w:spacing w:val="7"/>
          <w:sz w:val="19"/>
          <w:szCs w:val="19"/>
          <w:u w:val="single"/>
        </w:rPr>
        <w:t>在以上大型施工设备进场前之前，承包商应将以上设备的保单提交监理工程师审查，复印件交监</w:t>
      </w:r>
      <w:r>
        <w:rPr>
          <w:rFonts w:ascii="宋体" w:hAnsi="宋体" w:cs="宋体"/>
          <w:snapToGrid w:val="0"/>
          <w:color w:val="auto"/>
          <w:spacing w:val="9"/>
          <w:sz w:val="19"/>
          <w:szCs w:val="19"/>
          <w:u w:val="single"/>
        </w:rPr>
        <w:t>理工程师存档备查；否则监理工程师有权认为以上设备不具备</w:t>
      </w:r>
      <w:r>
        <w:rPr>
          <w:rFonts w:ascii="宋体" w:hAnsi="宋体" w:cs="宋体"/>
          <w:snapToGrid w:val="0"/>
          <w:color w:val="auto"/>
          <w:spacing w:val="8"/>
          <w:sz w:val="19"/>
          <w:szCs w:val="19"/>
          <w:u w:val="single"/>
        </w:rPr>
        <w:t>进场条件，不得进入现场。</w:t>
      </w:r>
    </w:p>
    <w:p w14:paraId="1A15BC7C">
      <w:pPr>
        <w:tabs>
          <w:tab w:val="left" w:pos="527"/>
        </w:tabs>
        <w:kinsoku w:val="0"/>
        <w:autoSpaceDE w:val="0"/>
        <w:autoSpaceDN w:val="0"/>
        <w:adjustRightInd w:val="0"/>
        <w:snapToGrid w:val="0"/>
        <w:spacing w:before="78" w:line="266" w:lineRule="auto"/>
        <w:ind w:left="25" w:right="63" w:firstLine="389"/>
        <w:textAlignment w:val="baseline"/>
        <w:rPr>
          <w:rFonts w:hint="eastAsia" w:ascii="宋体" w:hAnsi="宋体" w:cs="宋体"/>
          <w:snapToGrid w:val="0"/>
          <w:color w:val="auto"/>
          <w:sz w:val="19"/>
          <w:szCs w:val="19"/>
        </w:rPr>
      </w:pPr>
      <w:r>
        <w:rPr>
          <w:rFonts w:ascii="宋体" w:hAnsi="宋体" w:cs="宋体"/>
          <w:snapToGrid w:val="0"/>
          <w:color w:val="auto"/>
          <w:sz w:val="19"/>
          <w:szCs w:val="19"/>
          <w:u w:val="single"/>
        </w:rPr>
        <w:tab/>
      </w:r>
      <w:r>
        <w:rPr>
          <w:rFonts w:ascii="宋体" w:hAnsi="宋体" w:cs="宋体"/>
          <w:snapToGrid w:val="0"/>
          <w:color w:val="auto"/>
          <w:spacing w:val="7"/>
          <w:sz w:val="19"/>
          <w:szCs w:val="19"/>
          <w:u w:val="single"/>
        </w:rPr>
        <w:t>（5）承包人应接受发包人组织的安全、文明日常巡查和阶段性检查，对自</w:t>
      </w:r>
      <w:r>
        <w:rPr>
          <w:rFonts w:ascii="宋体" w:hAnsi="宋体" w:cs="宋体"/>
          <w:snapToGrid w:val="0"/>
          <w:color w:val="auto"/>
          <w:spacing w:val="6"/>
          <w:sz w:val="19"/>
          <w:szCs w:val="19"/>
          <w:u w:val="single"/>
        </w:rPr>
        <w:t>身工作中的失职</w:t>
      </w:r>
      <w:r>
        <w:rPr>
          <w:rFonts w:ascii="宋体" w:hAnsi="宋体" w:cs="宋体"/>
          <w:snapToGrid w:val="0"/>
          <w:color w:val="auto"/>
          <w:spacing w:val="3"/>
          <w:sz w:val="19"/>
          <w:szCs w:val="19"/>
          <w:u w:val="single"/>
        </w:rPr>
        <w:t>行为接受处罚。</w:t>
      </w:r>
    </w:p>
    <w:p w14:paraId="4EEC9BB7">
      <w:pPr>
        <w:tabs>
          <w:tab w:val="left" w:pos="527"/>
        </w:tabs>
        <w:kinsoku w:val="0"/>
        <w:autoSpaceDE w:val="0"/>
        <w:autoSpaceDN w:val="0"/>
        <w:adjustRightInd w:val="0"/>
        <w:snapToGrid w:val="0"/>
        <w:spacing w:before="76" w:line="266" w:lineRule="auto"/>
        <w:ind w:left="22" w:right="60" w:firstLine="392"/>
        <w:textAlignment w:val="baseline"/>
        <w:rPr>
          <w:rFonts w:hint="eastAsia" w:ascii="宋体" w:hAnsi="宋体" w:cs="宋体"/>
          <w:snapToGrid w:val="0"/>
          <w:color w:val="auto"/>
          <w:sz w:val="19"/>
          <w:szCs w:val="19"/>
        </w:rPr>
      </w:pPr>
      <w:r>
        <w:rPr>
          <w:rFonts w:ascii="宋体" w:hAnsi="宋体" w:cs="宋体"/>
          <w:snapToGrid w:val="0"/>
          <w:color w:val="auto"/>
          <w:sz w:val="19"/>
          <w:szCs w:val="19"/>
          <w:u w:val="single"/>
        </w:rPr>
        <w:tab/>
      </w:r>
      <w:r>
        <w:rPr>
          <w:rFonts w:ascii="宋体" w:hAnsi="宋体" w:cs="宋体"/>
          <w:snapToGrid w:val="0"/>
          <w:color w:val="auto"/>
          <w:spacing w:val="5"/>
          <w:sz w:val="19"/>
          <w:szCs w:val="19"/>
          <w:u w:val="single"/>
        </w:rPr>
        <w:t>（6）承包人必须遵守发包人关于安全生产、文明施工的指示指令，</w:t>
      </w:r>
      <w:r>
        <w:rPr>
          <w:rFonts w:ascii="宋体" w:hAnsi="宋体" w:cs="宋体"/>
          <w:snapToGrid w:val="0"/>
          <w:color w:val="auto"/>
          <w:spacing w:val="4"/>
          <w:sz w:val="19"/>
          <w:szCs w:val="19"/>
          <w:u w:val="single"/>
        </w:rPr>
        <w:t>如承包人拒不执行，发</w:t>
      </w:r>
      <w:r>
        <w:rPr>
          <w:rFonts w:ascii="宋体" w:hAnsi="宋体" w:cs="宋体"/>
          <w:snapToGrid w:val="0"/>
          <w:color w:val="auto"/>
          <w:spacing w:val="10"/>
          <w:sz w:val="19"/>
          <w:szCs w:val="19"/>
          <w:u w:val="single"/>
        </w:rPr>
        <w:t>包人有权指定这部分工作由其他人完成，所发生费用在安全文明</w:t>
      </w:r>
      <w:r>
        <w:rPr>
          <w:rFonts w:ascii="宋体" w:hAnsi="宋体" w:cs="宋体"/>
          <w:snapToGrid w:val="0"/>
          <w:color w:val="auto"/>
          <w:spacing w:val="9"/>
          <w:sz w:val="19"/>
          <w:szCs w:val="19"/>
          <w:u w:val="single"/>
        </w:rPr>
        <w:t>施工措施费中扣抵。</w:t>
      </w:r>
    </w:p>
    <w:p w14:paraId="661E9DEF">
      <w:pPr>
        <w:tabs>
          <w:tab w:val="left" w:pos="527"/>
        </w:tabs>
        <w:kinsoku w:val="0"/>
        <w:autoSpaceDE w:val="0"/>
        <w:autoSpaceDN w:val="0"/>
        <w:adjustRightInd w:val="0"/>
        <w:snapToGrid w:val="0"/>
        <w:spacing w:before="77" w:line="266" w:lineRule="auto"/>
        <w:ind w:left="25" w:right="67" w:firstLine="389"/>
        <w:textAlignment w:val="baseline"/>
        <w:rPr>
          <w:rFonts w:hint="eastAsia" w:ascii="宋体" w:hAnsi="宋体" w:cs="宋体"/>
          <w:snapToGrid w:val="0"/>
          <w:color w:val="auto"/>
          <w:sz w:val="19"/>
          <w:szCs w:val="19"/>
        </w:rPr>
      </w:pPr>
      <w:r>
        <w:rPr>
          <w:rFonts w:ascii="宋体" w:hAnsi="宋体" w:cs="宋体"/>
          <w:snapToGrid w:val="0"/>
          <w:color w:val="auto"/>
          <w:sz w:val="19"/>
          <w:szCs w:val="19"/>
          <w:u w:val="single"/>
        </w:rPr>
        <w:tab/>
      </w:r>
      <w:r>
        <w:rPr>
          <w:rFonts w:ascii="宋体" w:hAnsi="宋体" w:cs="宋体"/>
          <w:snapToGrid w:val="0"/>
          <w:color w:val="auto"/>
          <w:spacing w:val="7"/>
          <w:sz w:val="19"/>
          <w:szCs w:val="19"/>
          <w:u w:val="single"/>
        </w:rPr>
        <w:t>（7）由于承包人施工不当或管线保护措施不到位致使管线损坏，</w:t>
      </w:r>
      <w:r>
        <w:rPr>
          <w:rFonts w:ascii="宋体" w:hAnsi="宋体" w:cs="宋体"/>
          <w:snapToGrid w:val="0"/>
          <w:color w:val="auto"/>
          <w:spacing w:val="6"/>
          <w:sz w:val="19"/>
          <w:szCs w:val="19"/>
          <w:u w:val="single"/>
        </w:rPr>
        <w:t>由承包人承担因此造成的</w:t>
      </w:r>
      <w:r>
        <w:rPr>
          <w:rFonts w:ascii="宋体" w:hAnsi="宋体" w:cs="宋体"/>
          <w:snapToGrid w:val="0"/>
          <w:color w:val="auto"/>
          <w:spacing w:val="5"/>
          <w:sz w:val="19"/>
          <w:szCs w:val="19"/>
          <w:u w:val="single"/>
        </w:rPr>
        <w:t>一切损失和经济处罚。</w:t>
      </w:r>
    </w:p>
    <w:p w14:paraId="3F9DCD97">
      <w:pPr>
        <w:tabs>
          <w:tab w:val="left" w:pos="527"/>
        </w:tabs>
        <w:kinsoku w:val="0"/>
        <w:autoSpaceDE w:val="0"/>
        <w:autoSpaceDN w:val="0"/>
        <w:adjustRightInd w:val="0"/>
        <w:snapToGrid w:val="0"/>
        <w:spacing w:before="76" w:line="266" w:lineRule="auto"/>
        <w:ind w:left="23" w:right="60" w:firstLine="391"/>
        <w:textAlignment w:val="baseline"/>
        <w:rPr>
          <w:rFonts w:hint="eastAsia" w:ascii="宋体" w:hAnsi="宋体" w:cs="宋体"/>
          <w:snapToGrid w:val="0"/>
          <w:color w:val="auto"/>
          <w:sz w:val="19"/>
          <w:szCs w:val="19"/>
        </w:rPr>
      </w:pPr>
      <w:r>
        <w:rPr>
          <w:rFonts w:ascii="宋体" w:hAnsi="宋体" w:cs="宋体"/>
          <w:snapToGrid w:val="0"/>
          <w:color w:val="auto"/>
          <w:sz w:val="19"/>
          <w:szCs w:val="19"/>
          <w:u w:val="single"/>
        </w:rPr>
        <w:tab/>
      </w:r>
      <w:r>
        <w:rPr>
          <w:rFonts w:ascii="宋体" w:hAnsi="宋体" w:cs="宋体"/>
          <w:snapToGrid w:val="0"/>
          <w:color w:val="auto"/>
          <w:spacing w:val="7"/>
          <w:sz w:val="19"/>
          <w:szCs w:val="19"/>
          <w:u w:val="single"/>
        </w:rPr>
        <w:t>（8）承包人有责任维护发包人在南京市民中的形象。若由于承包人安全、文明施</w:t>
      </w:r>
      <w:r>
        <w:rPr>
          <w:rFonts w:ascii="宋体" w:hAnsi="宋体" w:cs="宋体"/>
          <w:snapToGrid w:val="0"/>
          <w:color w:val="auto"/>
          <w:spacing w:val="6"/>
          <w:sz w:val="19"/>
          <w:szCs w:val="19"/>
          <w:u w:val="single"/>
        </w:rPr>
        <w:t>工问题造</w:t>
      </w:r>
      <w:r>
        <w:rPr>
          <w:rFonts w:ascii="宋体" w:hAnsi="宋体" w:cs="宋体"/>
          <w:snapToGrid w:val="0"/>
          <w:color w:val="auto"/>
          <w:spacing w:val="8"/>
          <w:sz w:val="19"/>
          <w:szCs w:val="19"/>
          <w:u w:val="single"/>
        </w:rPr>
        <w:t>成发包人被他人索赔，发包人保留向承包人索赔</w:t>
      </w:r>
      <w:r>
        <w:rPr>
          <w:rFonts w:ascii="宋体" w:hAnsi="宋体" w:cs="宋体"/>
          <w:snapToGrid w:val="0"/>
          <w:color w:val="auto"/>
          <w:spacing w:val="7"/>
          <w:sz w:val="19"/>
          <w:szCs w:val="19"/>
          <w:u w:val="single"/>
        </w:rPr>
        <w:t>的权利。</w:t>
      </w:r>
    </w:p>
    <w:p w14:paraId="23E4E5AF">
      <w:pPr>
        <w:tabs>
          <w:tab w:val="left" w:pos="527"/>
        </w:tabs>
        <w:kinsoku w:val="0"/>
        <w:autoSpaceDE w:val="0"/>
        <w:autoSpaceDN w:val="0"/>
        <w:adjustRightInd w:val="0"/>
        <w:snapToGrid w:val="0"/>
        <w:spacing w:before="77" w:line="278" w:lineRule="auto"/>
        <w:ind w:left="22" w:right="53" w:firstLine="392"/>
        <w:textAlignment w:val="baseline"/>
        <w:rPr>
          <w:rFonts w:hint="eastAsia" w:ascii="宋体" w:hAnsi="宋体" w:cs="宋体"/>
          <w:snapToGrid w:val="0"/>
          <w:color w:val="auto"/>
          <w:sz w:val="19"/>
          <w:szCs w:val="19"/>
        </w:rPr>
      </w:pPr>
      <w:r>
        <w:rPr>
          <w:rFonts w:ascii="宋体" w:hAnsi="宋体" w:cs="宋体"/>
          <w:snapToGrid w:val="0"/>
          <w:color w:val="auto"/>
          <w:sz w:val="19"/>
          <w:szCs w:val="19"/>
          <w:u w:val="single"/>
        </w:rPr>
        <w:tab/>
      </w:r>
      <w:r>
        <w:rPr>
          <w:rFonts w:ascii="宋体" w:hAnsi="宋体" w:cs="宋体"/>
          <w:snapToGrid w:val="0"/>
          <w:color w:val="auto"/>
          <w:spacing w:val="7"/>
          <w:sz w:val="19"/>
          <w:szCs w:val="19"/>
          <w:u w:val="single"/>
        </w:rPr>
        <w:t>（9）承包方必须按国家有关规定要求用工，支付人员工资及劳动保护。施工期间，承包方应根据该工程施工的特点，采取有效保障措施，确保安全施工，因施工中造成的安全事故及人员</w:t>
      </w:r>
      <w:r>
        <w:rPr>
          <w:rFonts w:ascii="宋体" w:hAnsi="宋体" w:cs="宋体"/>
          <w:snapToGrid w:val="0"/>
          <w:color w:val="auto"/>
          <w:spacing w:val="6"/>
          <w:sz w:val="19"/>
          <w:szCs w:val="19"/>
          <w:u w:val="single"/>
        </w:rPr>
        <w:t>伤亡均由承包方自行承担全部责任。</w:t>
      </w:r>
    </w:p>
    <w:p w14:paraId="1F4C3D86">
      <w:pPr>
        <w:tabs>
          <w:tab w:val="left" w:pos="527"/>
        </w:tabs>
        <w:kinsoku w:val="0"/>
        <w:autoSpaceDE w:val="0"/>
        <w:autoSpaceDN w:val="0"/>
        <w:adjustRightInd w:val="0"/>
        <w:snapToGrid w:val="0"/>
        <w:spacing w:before="78" w:line="265" w:lineRule="auto"/>
        <w:ind w:left="21" w:right="62" w:firstLine="393"/>
        <w:textAlignment w:val="baseline"/>
        <w:rPr>
          <w:rFonts w:hint="eastAsia" w:ascii="宋体" w:hAnsi="宋体" w:cs="宋体"/>
          <w:snapToGrid w:val="0"/>
          <w:color w:val="auto"/>
          <w:sz w:val="19"/>
          <w:szCs w:val="19"/>
        </w:rPr>
      </w:pPr>
      <w:r>
        <w:rPr>
          <w:rFonts w:ascii="宋体" w:hAnsi="宋体" w:cs="宋体"/>
          <w:snapToGrid w:val="0"/>
          <w:color w:val="auto"/>
          <w:sz w:val="19"/>
          <w:szCs w:val="19"/>
          <w:u w:val="single"/>
        </w:rPr>
        <w:tab/>
      </w:r>
      <w:r>
        <w:rPr>
          <w:rFonts w:ascii="宋体" w:hAnsi="宋体" w:cs="宋体"/>
          <w:snapToGrid w:val="0"/>
          <w:color w:val="auto"/>
          <w:spacing w:val="4"/>
          <w:sz w:val="19"/>
          <w:szCs w:val="19"/>
          <w:u w:val="single"/>
        </w:rPr>
        <w:t>（10）因场地因素不满足材料堆放要求等，承包人对作业场地所采取的任何措施，费用已含</w:t>
      </w:r>
      <w:r>
        <w:rPr>
          <w:rFonts w:ascii="宋体" w:hAnsi="宋体" w:cs="宋体"/>
          <w:snapToGrid w:val="0"/>
          <w:color w:val="auto"/>
          <w:spacing w:val="7"/>
          <w:sz w:val="19"/>
          <w:szCs w:val="19"/>
          <w:u w:val="single"/>
        </w:rPr>
        <w:t>在本合同价款内，竣工结算时不增加该部分费用。</w:t>
      </w:r>
    </w:p>
    <w:p w14:paraId="4AE0F414">
      <w:pPr>
        <w:tabs>
          <w:tab w:val="left" w:pos="527"/>
        </w:tabs>
        <w:kinsoku w:val="0"/>
        <w:autoSpaceDE w:val="0"/>
        <w:autoSpaceDN w:val="0"/>
        <w:adjustRightInd w:val="0"/>
        <w:snapToGrid w:val="0"/>
        <w:spacing w:before="80" w:line="284" w:lineRule="auto"/>
        <w:ind w:left="22" w:right="53" w:firstLine="392"/>
        <w:textAlignment w:val="baseline"/>
        <w:rPr>
          <w:rFonts w:hint="eastAsia" w:ascii="宋体" w:hAnsi="宋体" w:cs="宋体"/>
          <w:snapToGrid w:val="0"/>
          <w:color w:val="auto"/>
          <w:sz w:val="19"/>
          <w:szCs w:val="19"/>
        </w:rPr>
      </w:pPr>
      <w:r>
        <w:rPr>
          <w:rFonts w:ascii="宋体" w:hAnsi="宋体" w:cs="宋体"/>
          <w:snapToGrid w:val="0"/>
          <w:color w:val="auto"/>
          <w:sz w:val="19"/>
          <w:szCs w:val="19"/>
          <w:u w:val="single"/>
        </w:rPr>
        <w:tab/>
      </w:r>
      <w:r>
        <w:rPr>
          <w:rFonts w:ascii="宋体" w:hAnsi="宋体" w:cs="宋体"/>
          <w:snapToGrid w:val="0"/>
          <w:color w:val="auto"/>
          <w:spacing w:val="5"/>
          <w:sz w:val="19"/>
          <w:szCs w:val="19"/>
          <w:u w:val="single"/>
        </w:rPr>
        <w:t>（11）对于特种设备类的施工设备等的安装和</w:t>
      </w:r>
      <w:r>
        <w:rPr>
          <w:rFonts w:ascii="宋体" w:hAnsi="宋体" w:cs="宋体"/>
          <w:snapToGrid w:val="0"/>
          <w:color w:val="auto"/>
          <w:spacing w:val="4"/>
          <w:sz w:val="19"/>
          <w:szCs w:val="19"/>
          <w:u w:val="single"/>
        </w:rPr>
        <w:t>使用均应符合国家规定，安装单位须具备相应</w:t>
      </w:r>
      <w:r>
        <w:rPr>
          <w:rFonts w:ascii="宋体" w:hAnsi="宋体" w:cs="宋体"/>
          <w:snapToGrid w:val="0"/>
          <w:color w:val="auto"/>
          <w:spacing w:val="7"/>
          <w:sz w:val="19"/>
          <w:szCs w:val="19"/>
          <w:u w:val="single"/>
        </w:rPr>
        <w:t>资质，承包人在安装和使用这类施工设备前，需向建设行政主管机关申请备案或审批，未办理相应备案或审批手续的，即使通过了发包人或监理人的审核，也不能投入使用，同时不免除承包人擅自安装而引起的全部民事和刑事责任。</w:t>
      </w:r>
    </w:p>
    <w:p w14:paraId="33007829">
      <w:pPr>
        <w:tabs>
          <w:tab w:val="left" w:pos="527"/>
        </w:tabs>
        <w:kinsoku w:val="0"/>
        <w:autoSpaceDE w:val="0"/>
        <w:autoSpaceDN w:val="0"/>
        <w:adjustRightInd w:val="0"/>
        <w:snapToGrid w:val="0"/>
        <w:spacing w:before="78" w:line="278" w:lineRule="auto"/>
        <w:ind w:left="25" w:right="47" w:firstLine="389"/>
        <w:textAlignment w:val="baseline"/>
        <w:rPr>
          <w:rFonts w:hint="eastAsia" w:ascii="宋体" w:hAnsi="宋体" w:cs="宋体"/>
          <w:snapToGrid w:val="0"/>
          <w:color w:val="auto"/>
          <w:sz w:val="19"/>
          <w:szCs w:val="19"/>
        </w:rPr>
      </w:pPr>
      <w:r>
        <w:rPr>
          <w:rFonts w:ascii="宋体" w:hAnsi="宋体" w:cs="宋体"/>
          <w:snapToGrid w:val="0"/>
          <w:color w:val="auto"/>
          <w:sz w:val="19"/>
          <w:szCs w:val="19"/>
          <w:u w:val="single"/>
        </w:rPr>
        <w:tab/>
      </w:r>
      <w:r>
        <w:rPr>
          <w:rFonts w:ascii="宋体" w:hAnsi="宋体" w:cs="宋体"/>
          <w:snapToGrid w:val="0"/>
          <w:color w:val="auto"/>
          <w:spacing w:val="-1"/>
          <w:sz w:val="19"/>
          <w:szCs w:val="19"/>
          <w:u w:val="single"/>
        </w:rPr>
        <w:t>（12）如由于承包人原因，发包人受到区级及以上行政主管部门处罚的，罚款由承包人承担，</w:t>
      </w:r>
      <w:r>
        <w:rPr>
          <w:rFonts w:ascii="宋体" w:hAnsi="宋体" w:cs="宋体"/>
          <w:snapToGrid w:val="0"/>
          <w:color w:val="auto"/>
          <w:spacing w:val="12"/>
          <w:sz w:val="19"/>
          <w:szCs w:val="19"/>
          <w:u w:val="single"/>
        </w:rPr>
        <w:t>同时承包人承担发包人受罚金额两倍的违约金，上诉罚款及违约金发包人在工程进度款中直接</w:t>
      </w:r>
      <w:r>
        <w:rPr>
          <w:rFonts w:ascii="宋体" w:hAnsi="宋体" w:cs="宋体"/>
          <w:snapToGrid w:val="0"/>
          <w:color w:val="auto"/>
          <w:spacing w:val="6"/>
          <w:sz w:val="19"/>
          <w:szCs w:val="19"/>
          <w:u w:val="single"/>
        </w:rPr>
        <w:t>扣除。</w:t>
      </w:r>
    </w:p>
    <w:p w14:paraId="340E8F04">
      <w:pPr>
        <w:tabs>
          <w:tab w:val="left" w:pos="527"/>
        </w:tabs>
        <w:kinsoku w:val="0"/>
        <w:autoSpaceDE w:val="0"/>
        <w:autoSpaceDN w:val="0"/>
        <w:adjustRightInd w:val="0"/>
        <w:snapToGrid w:val="0"/>
        <w:spacing w:before="76" w:line="279" w:lineRule="auto"/>
        <w:ind w:left="23" w:right="53" w:firstLine="392"/>
        <w:textAlignment w:val="baseline"/>
        <w:rPr>
          <w:rFonts w:hint="eastAsia" w:ascii="宋体" w:hAnsi="宋体" w:cs="宋体"/>
          <w:snapToGrid w:val="0"/>
          <w:color w:val="auto"/>
          <w:sz w:val="19"/>
          <w:szCs w:val="19"/>
        </w:rPr>
      </w:pPr>
      <w:r>
        <w:rPr>
          <w:rFonts w:ascii="宋体" w:hAnsi="宋体" w:cs="宋体"/>
          <w:snapToGrid w:val="0"/>
          <w:color w:val="auto"/>
          <w:sz w:val="19"/>
          <w:szCs w:val="19"/>
          <w:u w:val="single"/>
        </w:rPr>
        <w:tab/>
      </w:r>
      <w:r>
        <w:rPr>
          <w:rFonts w:ascii="宋体" w:hAnsi="宋体" w:cs="宋体"/>
          <w:snapToGrid w:val="0"/>
          <w:color w:val="auto"/>
          <w:spacing w:val="5"/>
          <w:sz w:val="19"/>
          <w:szCs w:val="19"/>
          <w:u w:val="single"/>
        </w:rPr>
        <w:t>（13）承包人按照监管部门要求设置施工围挡，费用</w:t>
      </w:r>
      <w:r>
        <w:rPr>
          <w:rFonts w:ascii="宋体" w:hAnsi="宋体" w:cs="宋体"/>
          <w:snapToGrid w:val="0"/>
          <w:color w:val="auto"/>
          <w:spacing w:val="4"/>
          <w:sz w:val="19"/>
          <w:szCs w:val="19"/>
          <w:u w:val="single"/>
        </w:rPr>
        <w:t>包含在签约合同价（投标报价）中，结</w:t>
      </w:r>
      <w:r>
        <w:rPr>
          <w:rFonts w:ascii="宋体" w:hAnsi="宋体" w:cs="宋体"/>
          <w:snapToGrid w:val="0"/>
          <w:color w:val="auto"/>
          <w:spacing w:val="7"/>
          <w:sz w:val="19"/>
          <w:szCs w:val="19"/>
          <w:u w:val="single"/>
        </w:rPr>
        <w:t>算时不另行计算。如因承包人原因导致发包人被建设行政主管部门处罚，处罚的费用由承包人承</w:t>
      </w:r>
      <w:r>
        <w:rPr>
          <w:rFonts w:ascii="宋体" w:hAnsi="宋体" w:cs="宋体"/>
          <w:snapToGrid w:val="0"/>
          <w:color w:val="auto"/>
          <w:spacing w:val="6"/>
          <w:sz w:val="19"/>
          <w:szCs w:val="19"/>
          <w:u w:val="single"/>
        </w:rPr>
        <w:t>担。</w:t>
      </w:r>
    </w:p>
    <w:p w14:paraId="2D91694A">
      <w:pPr>
        <w:tabs>
          <w:tab w:val="left" w:pos="527"/>
        </w:tabs>
        <w:kinsoku w:val="0"/>
        <w:autoSpaceDE w:val="0"/>
        <w:autoSpaceDN w:val="0"/>
        <w:adjustRightInd w:val="0"/>
        <w:snapToGrid w:val="0"/>
        <w:spacing w:before="75" w:line="266" w:lineRule="auto"/>
        <w:ind w:left="27" w:right="154" w:firstLine="387"/>
        <w:textAlignment w:val="baseline"/>
        <w:rPr>
          <w:rFonts w:hint="eastAsia" w:ascii="宋体" w:hAnsi="宋体" w:cs="宋体"/>
          <w:snapToGrid w:val="0"/>
          <w:color w:val="auto"/>
          <w:sz w:val="19"/>
          <w:szCs w:val="19"/>
        </w:rPr>
      </w:pPr>
      <w:r>
        <w:rPr>
          <w:rFonts w:ascii="宋体" w:hAnsi="宋体" w:cs="宋体"/>
          <w:snapToGrid w:val="0"/>
          <w:color w:val="auto"/>
          <w:sz w:val="19"/>
          <w:szCs w:val="19"/>
          <w:u w:val="single"/>
        </w:rPr>
        <w:tab/>
      </w:r>
      <w:r>
        <w:rPr>
          <w:rFonts w:ascii="宋体" w:hAnsi="宋体" w:cs="宋体"/>
          <w:snapToGrid w:val="0"/>
          <w:color w:val="auto"/>
          <w:spacing w:val="6"/>
          <w:sz w:val="19"/>
          <w:szCs w:val="19"/>
          <w:u w:val="single"/>
        </w:rPr>
        <w:t>（14）因承包人安全措施不到位造成一定社会影响的，发包人有权收取承包人</w:t>
      </w:r>
      <w:r>
        <w:rPr>
          <w:rFonts w:ascii="宋体" w:hAnsi="宋体" w:cs="宋体"/>
          <w:snapToGrid w:val="0"/>
          <w:color w:val="auto"/>
          <w:spacing w:val="5"/>
          <w:sz w:val="19"/>
          <w:szCs w:val="19"/>
          <w:u w:val="single"/>
        </w:rPr>
        <w:t>5-30万元/</w:t>
      </w:r>
      <w:r>
        <w:rPr>
          <w:rFonts w:ascii="宋体" w:hAnsi="宋体" w:cs="宋体"/>
          <w:snapToGrid w:val="0"/>
          <w:color w:val="auto"/>
          <w:spacing w:val="3"/>
          <w:sz w:val="19"/>
          <w:szCs w:val="19"/>
          <w:u w:val="single"/>
        </w:rPr>
        <w:t>次的违约金；</w:t>
      </w:r>
    </w:p>
    <w:p w14:paraId="3E8117BF">
      <w:pPr>
        <w:kinsoku w:val="0"/>
        <w:autoSpaceDE w:val="0"/>
        <w:autoSpaceDN w:val="0"/>
        <w:adjustRightInd w:val="0"/>
        <w:snapToGrid w:val="0"/>
        <w:spacing w:before="68" w:line="303" w:lineRule="auto"/>
        <w:ind w:left="21" w:firstLine="23"/>
        <w:jc w:val="both"/>
        <w:textAlignment w:val="baseline"/>
        <w:rPr>
          <w:rFonts w:hint="eastAsia" w:ascii="宋体" w:hAnsi="宋体" w:cs="宋体"/>
          <w:snapToGrid w:val="0"/>
          <w:color w:val="auto"/>
          <w:sz w:val="19"/>
          <w:szCs w:val="19"/>
        </w:rPr>
      </w:pPr>
      <w:r>
        <w:rPr>
          <w:rFonts w:ascii="宋体" w:hAnsi="宋体" w:cs="宋体"/>
          <w:snapToGrid w:val="0"/>
          <w:color w:val="auto"/>
          <w:spacing w:val="7"/>
          <w:sz w:val="19"/>
          <w:szCs w:val="19"/>
        </w:rPr>
        <w:t>6.1.4关于治安保卫的特别约定：</w:t>
      </w:r>
      <w:r>
        <w:rPr>
          <w:rFonts w:ascii="宋体" w:hAnsi="宋体" w:cs="宋体"/>
          <w:snapToGrid w:val="0"/>
          <w:color w:val="auto"/>
          <w:spacing w:val="7"/>
          <w:sz w:val="19"/>
          <w:szCs w:val="19"/>
          <w:u w:val="single"/>
        </w:rPr>
        <w:t>进驻现场后，承包人应及时、严格</w:t>
      </w:r>
      <w:r>
        <w:rPr>
          <w:rFonts w:ascii="宋体" w:hAnsi="宋体" w:cs="宋体"/>
          <w:snapToGrid w:val="0"/>
          <w:color w:val="auto"/>
          <w:spacing w:val="6"/>
          <w:sz w:val="19"/>
          <w:szCs w:val="19"/>
          <w:u w:val="single"/>
        </w:rPr>
        <w:t>地按安全规范和安监部</w:t>
      </w:r>
      <w:r>
        <w:rPr>
          <w:rFonts w:ascii="宋体" w:hAnsi="宋体" w:cs="宋体"/>
          <w:snapToGrid w:val="0"/>
          <w:color w:val="auto"/>
          <w:spacing w:val="7"/>
          <w:sz w:val="19"/>
          <w:szCs w:val="19"/>
          <w:u w:val="single"/>
        </w:rPr>
        <w:t>门安全管理要求办理一切安全手续，承包人未按规定办理相关安全手续，应承担</w:t>
      </w:r>
      <w:r>
        <w:rPr>
          <w:rFonts w:ascii="宋体" w:hAnsi="宋体" w:cs="宋体"/>
          <w:snapToGrid w:val="0"/>
          <w:color w:val="auto"/>
          <w:spacing w:val="6"/>
          <w:sz w:val="19"/>
          <w:szCs w:val="19"/>
          <w:u w:val="single"/>
        </w:rPr>
        <w:t>由此造成的一切</w:t>
      </w:r>
      <w:r>
        <w:rPr>
          <w:rFonts w:ascii="宋体" w:hAnsi="宋体" w:cs="宋体"/>
          <w:snapToGrid w:val="0"/>
          <w:color w:val="auto"/>
          <w:spacing w:val="7"/>
          <w:sz w:val="19"/>
          <w:szCs w:val="19"/>
          <w:u w:val="single"/>
        </w:rPr>
        <w:t>安全后果。承担承包人施工范围的安全保卫工作，承包人认真做好施工场地的安全防护工作（包</w:t>
      </w:r>
      <w:r>
        <w:rPr>
          <w:rFonts w:ascii="宋体" w:hAnsi="宋体" w:cs="宋体"/>
          <w:snapToGrid w:val="0"/>
          <w:color w:val="auto"/>
          <w:spacing w:val="8"/>
          <w:sz w:val="19"/>
          <w:szCs w:val="19"/>
          <w:u w:val="single"/>
        </w:rPr>
        <w:t>括照明、安全设施等</w:t>
      </w:r>
      <w:r>
        <w:rPr>
          <w:rFonts w:ascii="宋体" w:hAnsi="宋体" w:cs="宋体"/>
          <w:snapToGrid w:val="0"/>
          <w:color w:val="auto"/>
          <w:spacing w:val="-4"/>
          <w:sz w:val="19"/>
          <w:szCs w:val="19"/>
          <w:u w:val="single"/>
        </w:rPr>
        <w:t>），</w:t>
      </w:r>
      <w:r>
        <w:rPr>
          <w:rFonts w:ascii="宋体" w:hAnsi="宋体" w:cs="宋体"/>
          <w:snapToGrid w:val="0"/>
          <w:color w:val="auto"/>
          <w:spacing w:val="8"/>
          <w:sz w:val="19"/>
          <w:szCs w:val="19"/>
          <w:u w:val="single"/>
        </w:rPr>
        <w:t>承包人对安全防护工作负全责（包括但不限于责任和费用）负责发包人</w:t>
      </w:r>
      <w:r>
        <w:rPr>
          <w:rFonts w:ascii="宋体" w:hAnsi="宋体" w:cs="宋体"/>
          <w:snapToGrid w:val="0"/>
          <w:color w:val="auto"/>
          <w:spacing w:val="7"/>
          <w:sz w:val="19"/>
          <w:szCs w:val="19"/>
          <w:u w:val="single"/>
        </w:rPr>
        <w:t>供应的材料设备的保管。如承包人未履行上述约定及通用条款相关义务造成工程、财产和人身伤</w:t>
      </w:r>
      <w:r>
        <w:rPr>
          <w:rFonts w:ascii="宋体" w:hAnsi="宋体" w:cs="宋体"/>
          <w:snapToGrid w:val="0"/>
          <w:color w:val="auto"/>
          <w:spacing w:val="8"/>
          <w:sz w:val="19"/>
          <w:szCs w:val="19"/>
          <w:u w:val="single"/>
        </w:rPr>
        <w:t>害，由承包人承担责任、赔偿损失及支付发</w:t>
      </w:r>
      <w:r>
        <w:rPr>
          <w:rFonts w:ascii="宋体" w:hAnsi="宋体" w:cs="宋体"/>
          <w:snapToGrid w:val="0"/>
          <w:color w:val="auto"/>
          <w:spacing w:val="7"/>
          <w:sz w:val="19"/>
          <w:szCs w:val="19"/>
          <w:u w:val="single"/>
        </w:rPr>
        <w:t>生的费用。承包人应当制定本项目的生产安全事故应</w:t>
      </w:r>
      <w:r>
        <w:rPr>
          <w:rFonts w:ascii="宋体" w:hAnsi="宋体" w:cs="宋体"/>
          <w:snapToGrid w:val="0"/>
          <w:color w:val="auto"/>
          <w:spacing w:val="4"/>
          <w:sz w:val="19"/>
          <w:szCs w:val="19"/>
          <w:u w:val="single"/>
        </w:rPr>
        <w:t>急救援预案，配备必要的应急救援器材、设备，并定期组织演练。承包人应管理好现场，不得有</w:t>
      </w:r>
      <w:r>
        <w:rPr>
          <w:rFonts w:ascii="宋体" w:hAnsi="宋体" w:cs="宋体"/>
          <w:snapToGrid w:val="0"/>
          <w:color w:val="auto"/>
          <w:spacing w:val="7"/>
          <w:sz w:val="19"/>
          <w:szCs w:val="19"/>
          <w:u w:val="single"/>
        </w:rPr>
        <w:t>任何外部土方倒入，如发生倒入承包人自行外运处理，否则，发包人有权暂停工程款支付，并按照500元每立方罚款。在施工中，承包人应保证无任何第</w:t>
      </w:r>
      <w:r>
        <w:rPr>
          <w:rFonts w:ascii="宋体" w:hAnsi="宋体" w:cs="宋体"/>
          <w:snapToGrid w:val="0"/>
          <w:color w:val="auto"/>
          <w:spacing w:val="6"/>
          <w:sz w:val="19"/>
          <w:szCs w:val="19"/>
          <w:u w:val="single"/>
        </w:rPr>
        <w:t>三人主张因承包人行为所导致的任何知</w:t>
      </w:r>
      <w:r>
        <w:rPr>
          <w:rFonts w:ascii="宋体" w:hAnsi="宋体" w:cs="宋体"/>
          <w:snapToGrid w:val="0"/>
          <w:color w:val="auto"/>
          <w:spacing w:val="7"/>
          <w:sz w:val="19"/>
          <w:szCs w:val="19"/>
          <w:u w:val="single"/>
        </w:rPr>
        <w:t>识产权或任何人身权利、财产权利。否则，承包人应承担由此给发包人造成的损失，包括但不限</w:t>
      </w:r>
      <w:r>
        <w:rPr>
          <w:rFonts w:ascii="宋体" w:hAnsi="宋体" w:cs="宋体"/>
          <w:snapToGrid w:val="0"/>
          <w:color w:val="auto"/>
          <w:spacing w:val="8"/>
          <w:sz w:val="19"/>
          <w:szCs w:val="19"/>
          <w:u w:val="single"/>
        </w:rPr>
        <w:t>于任何索赔，诉讼、赔偿、费用、支出和项目</w:t>
      </w:r>
      <w:r>
        <w:rPr>
          <w:rFonts w:ascii="宋体" w:hAnsi="宋体" w:cs="宋体"/>
          <w:snapToGrid w:val="0"/>
          <w:color w:val="auto"/>
          <w:spacing w:val="7"/>
          <w:sz w:val="19"/>
          <w:szCs w:val="19"/>
          <w:u w:val="single"/>
        </w:rPr>
        <w:t>工程的相应全部损失。承包人应加强对驻场施工人</w:t>
      </w:r>
      <w:r>
        <w:rPr>
          <w:rFonts w:ascii="宋体" w:hAnsi="宋体" w:cs="宋体"/>
          <w:snapToGrid w:val="0"/>
          <w:color w:val="auto"/>
          <w:spacing w:val="8"/>
          <w:sz w:val="19"/>
          <w:szCs w:val="19"/>
          <w:u w:val="single"/>
        </w:rPr>
        <w:t>员的治安教育和管理，如承包人施工人员在施工现场发生治安事故</w:t>
      </w:r>
      <w:r>
        <w:rPr>
          <w:rFonts w:ascii="宋体" w:hAnsi="宋体" w:cs="宋体"/>
          <w:snapToGrid w:val="0"/>
          <w:color w:val="auto"/>
          <w:spacing w:val="7"/>
          <w:sz w:val="19"/>
          <w:szCs w:val="19"/>
          <w:u w:val="single"/>
        </w:rPr>
        <w:t>，一切责任均由承包人负责，同时发包人有权视情节轻重进行适当的经济处罚。</w:t>
      </w:r>
    </w:p>
    <w:p w14:paraId="7978C862">
      <w:pPr>
        <w:kinsoku w:val="0"/>
        <w:autoSpaceDE w:val="0"/>
        <w:autoSpaceDN w:val="0"/>
        <w:adjustRightInd w:val="0"/>
        <w:snapToGrid w:val="0"/>
        <w:spacing w:before="1" w:line="303" w:lineRule="auto"/>
        <w:ind w:left="21" w:right="46" w:firstLine="404"/>
        <w:jc w:val="both"/>
        <w:textAlignment w:val="baseline"/>
        <w:rPr>
          <w:rFonts w:hint="eastAsia" w:ascii="宋体" w:hAnsi="宋体" w:cs="宋体"/>
          <w:snapToGrid w:val="0"/>
          <w:color w:val="auto"/>
          <w:sz w:val="19"/>
          <w:szCs w:val="19"/>
        </w:rPr>
      </w:pPr>
      <w:r>
        <w:rPr>
          <w:rFonts w:ascii="宋体" w:hAnsi="宋体" w:cs="宋体"/>
          <w:snapToGrid w:val="0"/>
          <w:color w:val="auto"/>
          <w:spacing w:val="8"/>
          <w:sz w:val="19"/>
          <w:szCs w:val="19"/>
        </w:rPr>
        <w:t>关于编制施工场地治安管理计划的约定：</w:t>
      </w:r>
      <w:r>
        <w:rPr>
          <w:rFonts w:ascii="宋体" w:hAnsi="宋体" w:cs="宋体"/>
          <w:snapToGrid w:val="0"/>
          <w:color w:val="auto"/>
          <w:spacing w:val="8"/>
          <w:sz w:val="19"/>
          <w:szCs w:val="19"/>
          <w:u w:val="single"/>
        </w:rPr>
        <w:t>承</w:t>
      </w:r>
      <w:r>
        <w:rPr>
          <w:rFonts w:ascii="宋体" w:hAnsi="宋体" w:cs="宋体"/>
          <w:snapToGrid w:val="0"/>
          <w:color w:val="auto"/>
          <w:spacing w:val="7"/>
          <w:sz w:val="19"/>
          <w:szCs w:val="19"/>
          <w:u w:val="single"/>
        </w:rPr>
        <w:t>包人必须在进场后或施工合同签署后7日内编</w:t>
      </w:r>
      <w:r>
        <w:rPr>
          <w:rFonts w:ascii="宋体" w:hAnsi="宋体" w:cs="宋体"/>
          <w:snapToGrid w:val="0"/>
          <w:color w:val="auto"/>
          <w:spacing w:val="8"/>
          <w:sz w:val="19"/>
          <w:szCs w:val="19"/>
          <w:u w:val="single"/>
        </w:rPr>
        <w:t>写对本工程具有针对性、指导性、实施性强</w:t>
      </w:r>
      <w:r>
        <w:rPr>
          <w:rFonts w:ascii="宋体" w:hAnsi="宋体" w:cs="宋体"/>
          <w:snapToGrid w:val="0"/>
          <w:color w:val="auto"/>
          <w:spacing w:val="7"/>
          <w:sz w:val="19"/>
          <w:szCs w:val="19"/>
          <w:u w:val="single"/>
        </w:rPr>
        <w:t>的施工组织设计，综合考虑本工程所涉及的一切安全因素编写出施工安全预案，包括临时用电、安全施工、职工安全教育和安全管理、机电设备使用管理办法、突发情况应急方案等，报送监理工程师审批后严格执行。在工程施工过程中，发生暴乱、爆炸等恐怖事件，以及群殴、械斗等群体性突发治安事件的，发包人和承包人应立即向当地</w:t>
      </w:r>
      <w:r>
        <w:rPr>
          <w:rFonts w:ascii="宋体" w:hAnsi="宋体" w:cs="宋体"/>
          <w:snapToGrid w:val="0"/>
          <w:color w:val="auto"/>
          <w:spacing w:val="8"/>
          <w:sz w:val="19"/>
          <w:szCs w:val="19"/>
          <w:u w:val="single"/>
        </w:rPr>
        <w:t>政府报告。发包人和承包人应积极协助当地</w:t>
      </w:r>
      <w:r>
        <w:rPr>
          <w:rFonts w:ascii="宋体" w:hAnsi="宋体" w:cs="宋体"/>
          <w:snapToGrid w:val="0"/>
          <w:color w:val="auto"/>
          <w:spacing w:val="7"/>
          <w:sz w:val="19"/>
          <w:szCs w:val="19"/>
          <w:u w:val="single"/>
        </w:rPr>
        <w:t>有关部门采取措施平息事态，防止事态扩大，尽量减</w:t>
      </w:r>
      <w:r>
        <w:rPr>
          <w:rFonts w:ascii="宋体" w:hAnsi="宋体" w:cs="宋体"/>
          <w:snapToGrid w:val="0"/>
          <w:color w:val="auto"/>
          <w:spacing w:val="9"/>
          <w:sz w:val="19"/>
          <w:szCs w:val="19"/>
          <w:u w:val="single"/>
        </w:rPr>
        <w:t>少财产损失和避免人员伤亡。</w:t>
      </w:r>
    </w:p>
    <w:p w14:paraId="29AC5B2D">
      <w:pPr>
        <w:kinsoku w:val="0"/>
        <w:autoSpaceDE w:val="0"/>
        <w:autoSpaceDN w:val="0"/>
        <w:adjustRightInd w:val="0"/>
        <w:snapToGrid w:val="0"/>
        <w:spacing w:line="228" w:lineRule="auto"/>
        <w:ind w:left="424"/>
        <w:textAlignment w:val="baseline"/>
        <w:rPr>
          <w:rFonts w:hint="eastAsia" w:ascii="宋体" w:hAnsi="宋体" w:cs="宋体"/>
          <w:snapToGrid w:val="0"/>
          <w:color w:val="auto"/>
          <w:sz w:val="19"/>
          <w:szCs w:val="19"/>
        </w:rPr>
      </w:pPr>
      <w:r>
        <w:rPr>
          <w:rFonts w:ascii="宋体" w:hAnsi="宋体" w:cs="宋体"/>
          <w:snapToGrid w:val="0"/>
          <w:color w:val="auto"/>
          <w:spacing w:val="4"/>
          <w:sz w:val="19"/>
          <w:szCs w:val="19"/>
        </w:rPr>
        <w:t>6.1.5文明施工</w:t>
      </w:r>
    </w:p>
    <w:p w14:paraId="5432A5B0">
      <w:pPr>
        <w:kinsoku w:val="0"/>
        <w:autoSpaceDE w:val="0"/>
        <w:autoSpaceDN w:val="0"/>
        <w:adjustRightInd w:val="0"/>
        <w:snapToGrid w:val="0"/>
        <w:spacing w:before="77" w:line="228" w:lineRule="auto"/>
        <w:ind w:left="423"/>
        <w:textAlignment w:val="baseline"/>
        <w:rPr>
          <w:rFonts w:hint="eastAsia" w:ascii="宋体" w:hAnsi="宋体" w:cs="宋体"/>
          <w:snapToGrid w:val="0"/>
          <w:color w:val="auto"/>
          <w:sz w:val="19"/>
          <w:szCs w:val="19"/>
        </w:rPr>
      </w:pPr>
      <w:r>
        <w:rPr>
          <w:rFonts w:ascii="宋体" w:hAnsi="宋体" w:cs="宋体"/>
          <w:snapToGrid w:val="0"/>
          <w:color w:val="auto"/>
          <w:spacing w:val="6"/>
          <w:sz w:val="19"/>
          <w:szCs w:val="19"/>
        </w:rPr>
        <w:t>合同当事人对文明施工的要求：</w:t>
      </w:r>
    </w:p>
    <w:p w14:paraId="360B30B2">
      <w:pPr>
        <w:tabs>
          <w:tab w:val="left" w:pos="527"/>
        </w:tabs>
        <w:kinsoku w:val="0"/>
        <w:autoSpaceDE w:val="0"/>
        <w:autoSpaceDN w:val="0"/>
        <w:adjustRightInd w:val="0"/>
        <w:snapToGrid w:val="0"/>
        <w:spacing w:before="277" w:line="265" w:lineRule="auto"/>
        <w:ind w:left="23" w:right="60" w:firstLine="391"/>
        <w:textAlignment w:val="baseline"/>
        <w:rPr>
          <w:rFonts w:hint="eastAsia" w:ascii="宋体" w:hAnsi="宋体" w:cs="宋体"/>
          <w:snapToGrid w:val="0"/>
          <w:color w:val="auto"/>
          <w:sz w:val="19"/>
          <w:szCs w:val="19"/>
        </w:rPr>
      </w:pPr>
      <w:r>
        <w:rPr>
          <w:rFonts w:ascii="宋体" w:hAnsi="宋体" w:cs="宋体"/>
          <w:snapToGrid w:val="0"/>
          <w:color w:val="auto"/>
          <w:sz w:val="19"/>
          <w:szCs w:val="19"/>
          <w:u w:val="single"/>
        </w:rPr>
        <w:tab/>
      </w:r>
      <w:r>
        <w:rPr>
          <w:rFonts w:ascii="宋体" w:hAnsi="宋体" w:cs="宋体"/>
          <w:snapToGrid w:val="0"/>
          <w:color w:val="auto"/>
          <w:spacing w:val="7"/>
          <w:sz w:val="19"/>
          <w:szCs w:val="19"/>
          <w:u w:val="single"/>
        </w:rPr>
        <w:t>（1）承包人须按照规定办理施工现场建筑工人实名制登记，定期上报现场一线</w:t>
      </w:r>
      <w:r>
        <w:rPr>
          <w:rFonts w:ascii="宋体" w:hAnsi="宋体" w:cs="宋体"/>
          <w:snapToGrid w:val="0"/>
          <w:color w:val="auto"/>
          <w:spacing w:val="6"/>
          <w:sz w:val="19"/>
          <w:szCs w:val="19"/>
          <w:u w:val="single"/>
        </w:rPr>
        <w:t>操作工人名</w:t>
      </w:r>
      <w:r>
        <w:rPr>
          <w:rFonts w:ascii="宋体" w:hAnsi="宋体" w:cs="宋体"/>
          <w:snapToGrid w:val="0"/>
          <w:color w:val="auto"/>
          <w:spacing w:val="7"/>
          <w:sz w:val="19"/>
          <w:szCs w:val="19"/>
          <w:u w:val="single"/>
        </w:rPr>
        <w:t>单、人数、籍贯等。如有人员调整，必须及时通知发包人；</w:t>
      </w:r>
    </w:p>
    <w:p w14:paraId="6657FBBF">
      <w:pPr>
        <w:tabs>
          <w:tab w:val="left" w:pos="527"/>
        </w:tabs>
        <w:kinsoku w:val="0"/>
        <w:autoSpaceDE w:val="0"/>
        <w:autoSpaceDN w:val="0"/>
        <w:adjustRightInd w:val="0"/>
        <w:snapToGrid w:val="0"/>
        <w:spacing w:before="78" w:line="228" w:lineRule="auto"/>
        <w:ind w:left="415"/>
        <w:textAlignment w:val="baseline"/>
        <w:rPr>
          <w:rFonts w:hint="eastAsia" w:ascii="宋体" w:hAnsi="宋体" w:cs="宋体"/>
          <w:snapToGrid w:val="0"/>
          <w:color w:val="auto"/>
          <w:sz w:val="19"/>
          <w:szCs w:val="19"/>
        </w:rPr>
      </w:pPr>
      <w:r>
        <w:rPr>
          <w:rFonts w:ascii="宋体" w:hAnsi="宋体" w:cs="宋体"/>
          <w:snapToGrid w:val="0"/>
          <w:color w:val="auto"/>
          <w:sz w:val="19"/>
          <w:szCs w:val="19"/>
          <w:u w:val="single"/>
        </w:rPr>
        <w:tab/>
      </w:r>
      <w:r>
        <w:rPr>
          <w:rFonts w:ascii="宋体" w:hAnsi="宋体" w:cs="宋体"/>
          <w:snapToGrid w:val="0"/>
          <w:color w:val="auto"/>
          <w:spacing w:val="3"/>
          <w:sz w:val="19"/>
          <w:szCs w:val="19"/>
          <w:u w:val="single"/>
        </w:rPr>
        <w:t>（2）非施工人员不得进入正在施工的施工区域</w:t>
      </w:r>
      <w:r>
        <w:rPr>
          <w:rFonts w:ascii="宋体" w:hAnsi="宋体" w:cs="宋体"/>
          <w:snapToGrid w:val="0"/>
          <w:color w:val="auto"/>
          <w:spacing w:val="2"/>
          <w:sz w:val="19"/>
          <w:szCs w:val="19"/>
          <w:u w:val="single"/>
        </w:rPr>
        <w:t>；</w:t>
      </w:r>
    </w:p>
    <w:p w14:paraId="5861BB7B">
      <w:pPr>
        <w:tabs>
          <w:tab w:val="left" w:pos="527"/>
        </w:tabs>
        <w:kinsoku w:val="0"/>
        <w:autoSpaceDE w:val="0"/>
        <w:autoSpaceDN w:val="0"/>
        <w:adjustRightInd w:val="0"/>
        <w:snapToGrid w:val="0"/>
        <w:spacing w:before="77" w:line="228" w:lineRule="auto"/>
        <w:ind w:left="415"/>
        <w:textAlignment w:val="baseline"/>
        <w:rPr>
          <w:rFonts w:hint="eastAsia" w:ascii="宋体" w:hAnsi="宋体" w:cs="宋体"/>
          <w:snapToGrid w:val="0"/>
          <w:color w:val="auto"/>
          <w:sz w:val="19"/>
          <w:szCs w:val="19"/>
        </w:rPr>
      </w:pPr>
      <w:r>
        <w:rPr>
          <w:rFonts w:ascii="宋体" w:hAnsi="宋体" w:cs="宋体"/>
          <w:snapToGrid w:val="0"/>
          <w:color w:val="auto"/>
          <w:sz w:val="19"/>
          <w:szCs w:val="19"/>
          <w:u w:val="single"/>
        </w:rPr>
        <w:tab/>
      </w:r>
      <w:r>
        <w:rPr>
          <w:rFonts w:ascii="宋体" w:hAnsi="宋体" w:cs="宋体"/>
          <w:snapToGrid w:val="0"/>
          <w:color w:val="auto"/>
          <w:spacing w:val="3"/>
          <w:sz w:val="19"/>
          <w:szCs w:val="19"/>
          <w:u w:val="single"/>
        </w:rPr>
        <w:t>（3）承包人对施工范围内的安全防火承担责任</w:t>
      </w:r>
      <w:r>
        <w:rPr>
          <w:rFonts w:ascii="宋体" w:hAnsi="宋体" w:cs="宋体"/>
          <w:snapToGrid w:val="0"/>
          <w:color w:val="auto"/>
          <w:spacing w:val="2"/>
          <w:sz w:val="19"/>
          <w:szCs w:val="19"/>
          <w:u w:val="single"/>
        </w:rPr>
        <w:t>；</w:t>
      </w:r>
    </w:p>
    <w:p w14:paraId="38624982">
      <w:pPr>
        <w:tabs>
          <w:tab w:val="left" w:pos="527"/>
        </w:tabs>
        <w:kinsoku w:val="0"/>
        <w:autoSpaceDE w:val="0"/>
        <w:autoSpaceDN w:val="0"/>
        <w:adjustRightInd w:val="0"/>
        <w:snapToGrid w:val="0"/>
        <w:spacing w:before="76" w:line="278" w:lineRule="auto"/>
        <w:ind w:left="24" w:right="60" w:firstLine="390"/>
        <w:textAlignment w:val="baseline"/>
        <w:rPr>
          <w:rFonts w:hint="eastAsia" w:ascii="宋体" w:hAnsi="宋体" w:cs="宋体"/>
          <w:snapToGrid w:val="0"/>
          <w:color w:val="auto"/>
          <w:sz w:val="19"/>
          <w:szCs w:val="19"/>
        </w:rPr>
      </w:pPr>
      <w:r>
        <w:rPr>
          <w:rFonts w:ascii="宋体" w:hAnsi="宋体" w:cs="宋体"/>
          <w:snapToGrid w:val="0"/>
          <w:color w:val="auto"/>
          <w:sz w:val="19"/>
          <w:szCs w:val="19"/>
          <w:u w:val="single"/>
        </w:rPr>
        <w:tab/>
      </w:r>
      <w:r>
        <w:rPr>
          <w:rFonts w:ascii="宋体" w:hAnsi="宋体" w:cs="宋体"/>
          <w:snapToGrid w:val="0"/>
          <w:color w:val="auto"/>
          <w:spacing w:val="7"/>
          <w:sz w:val="19"/>
          <w:szCs w:val="19"/>
          <w:u w:val="single"/>
        </w:rPr>
        <w:t>（4）承包人应遵守工程建设安全生产有关管理规定，严格按安全标准组织施工</w:t>
      </w:r>
      <w:r>
        <w:rPr>
          <w:rFonts w:ascii="宋体" w:hAnsi="宋体" w:cs="宋体"/>
          <w:snapToGrid w:val="0"/>
          <w:color w:val="auto"/>
          <w:spacing w:val="6"/>
          <w:sz w:val="19"/>
          <w:szCs w:val="19"/>
          <w:u w:val="single"/>
        </w:rPr>
        <w:t>，并随时接</w:t>
      </w:r>
      <w:r>
        <w:rPr>
          <w:rFonts w:ascii="宋体" w:hAnsi="宋体" w:cs="宋体"/>
          <w:snapToGrid w:val="0"/>
          <w:color w:val="auto"/>
          <w:spacing w:val="8"/>
          <w:sz w:val="19"/>
          <w:szCs w:val="19"/>
          <w:u w:val="single"/>
        </w:rPr>
        <w:t>受行业安全检查人员依法实施的监督检查，采取必要的</w:t>
      </w:r>
      <w:r>
        <w:rPr>
          <w:rFonts w:ascii="宋体" w:hAnsi="宋体" w:cs="宋体"/>
          <w:snapToGrid w:val="0"/>
          <w:color w:val="auto"/>
          <w:spacing w:val="7"/>
          <w:sz w:val="19"/>
          <w:szCs w:val="19"/>
          <w:u w:val="single"/>
        </w:rPr>
        <w:t>安全防护措施，消除事故隐患。安全施</w:t>
      </w:r>
      <w:r>
        <w:rPr>
          <w:rFonts w:ascii="宋体" w:hAnsi="宋体" w:cs="宋体"/>
          <w:snapToGrid w:val="0"/>
          <w:color w:val="auto"/>
          <w:spacing w:val="8"/>
          <w:sz w:val="19"/>
          <w:szCs w:val="19"/>
          <w:u w:val="single"/>
        </w:rPr>
        <w:t>工防护费用已含在签约合同价（投标报价）内。承包人负责施工现场的安全及第三方人身安</w:t>
      </w:r>
      <w:r>
        <w:rPr>
          <w:rFonts w:ascii="宋体" w:hAnsi="宋体" w:cs="宋体"/>
          <w:snapToGrid w:val="0"/>
          <w:color w:val="auto"/>
          <w:spacing w:val="6"/>
          <w:sz w:val="19"/>
          <w:szCs w:val="19"/>
          <w:u w:val="single"/>
        </w:rPr>
        <w:t>全；</w:t>
      </w:r>
    </w:p>
    <w:p w14:paraId="2DAAC251">
      <w:pPr>
        <w:tabs>
          <w:tab w:val="left" w:pos="527"/>
        </w:tabs>
        <w:kinsoku w:val="0"/>
        <w:autoSpaceDE w:val="0"/>
        <w:autoSpaceDN w:val="0"/>
        <w:adjustRightInd w:val="0"/>
        <w:snapToGrid w:val="0"/>
        <w:spacing w:before="76" w:line="278" w:lineRule="auto"/>
        <w:ind w:left="23" w:right="58" w:firstLine="392"/>
        <w:textAlignment w:val="baseline"/>
        <w:rPr>
          <w:rFonts w:hint="eastAsia" w:ascii="宋体" w:hAnsi="宋体" w:cs="宋体"/>
          <w:snapToGrid w:val="0"/>
          <w:color w:val="auto"/>
          <w:sz w:val="19"/>
          <w:szCs w:val="19"/>
        </w:rPr>
      </w:pPr>
      <w:r>
        <w:rPr>
          <w:rFonts w:ascii="宋体" w:hAnsi="宋体" w:cs="宋体"/>
          <w:snapToGrid w:val="0"/>
          <w:color w:val="auto"/>
          <w:sz w:val="19"/>
          <w:szCs w:val="19"/>
          <w:u w:val="single"/>
        </w:rPr>
        <w:tab/>
      </w:r>
      <w:r>
        <w:rPr>
          <w:rFonts w:ascii="宋体" w:hAnsi="宋体" w:cs="宋体"/>
          <w:snapToGrid w:val="0"/>
          <w:color w:val="auto"/>
          <w:spacing w:val="7"/>
          <w:sz w:val="19"/>
          <w:szCs w:val="19"/>
          <w:u w:val="single"/>
        </w:rPr>
        <w:t>（5）承包人应负责为其雇员安排食宿并提供各种必需的生活设施，并应采取合理的</w:t>
      </w:r>
      <w:r>
        <w:rPr>
          <w:rFonts w:ascii="宋体" w:hAnsi="宋体" w:cs="宋体"/>
          <w:snapToGrid w:val="0"/>
          <w:color w:val="auto"/>
          <w:spacing w:val="6"/>
          <w:sz w:val="19"/>
          <w:szCs w:val="19"/>
          <w:u w:val="single"/>
        </w:rPr>
        <w:t>卫生防</w:t>
      </w:r>
      <w:r>
        <w:rPr>
          <w:rFonts w:ascii="宋体" w:hAnsi="宋体" w:cs="宋体"/>
          <w:snapToGrid w:val="0"/>
          <w:color w:val="auto"/>
          <w:spacing w:val="10"/>
          <w:sz w:val="19"/>
          <w:szCs w:val="19"/>
          <w:u w:val="single"/>
        </w:rPr>
        <w:t>护措施和安全措施以保护其雇员的健康和安全。若因卫生、火灾等原</w:t>
      </w:r>
      <w:r>
        <w:rPr>
          <w:rFonts w:ascii="宋体" w:hAnsi="宋体" w:cs="宋体"/>
          <w:snapToGrid w:val="0"/>
          <w:color w:val="auto"/>
          <w:spacing w:val="9"/>
          <w:sz w:val="19"/>
          <w:szCs w:val="19"/>
          <w:u w:val="single"/>
        </w:rPr>
        <w:t>因被媒体曝光造成不良影</w:t>
      </w:r>
      <w:r>
        <w:rPr>
          <w:rFonts w:ascii="宋体" w:hAnsi="宋体" w:cs="宋体"/>
          <w:snapToGrid w:val="0"/>
          <w:color w:val="auto"/>
          <w:spacing w:val="5"/>
          <w:sz w:val="19"/>
          <w:szCs w:val="19"/>
          <w:u w:val="single"/>
        </w:rPr>
        <w:t>响的，发包人有权收取承包人5-30万元/次的违约金；</w:t>
      </w:r>
    </w:p>
    <w:p w14:paraId="0AED58D9">
      <w:pPr>
        <w:tabs>
          <w:tab w:val="left" w:pos="527"/>
        </w:tabs>
        <w:kinsoku w:val="0"/>
        <w:autoSpaceDE w:val="0"/>
        <w:autoSpaceDN w:val="0"/>
        <w:adjustRightInd w:val="0"/>
        <w:snapToGrid w:val="0"/>
        <w:spacing w:before="74" w:line="296" w:lineRule="auto"/>
        <w:ind w:left="21" w:right="60" w:firstLine="393"/>
        <w:textAlignment w:val="baseline"/>
        <w:rPr>
          <w:rFonts w:hint="eastAsia" w:ascii="宋体" w:hAnsi="宋体" w:cs="宋体"/>
          <w:snapToGrid w:val="0"/>
          <w:color w:val="auto"/>
          <w:sz w:val="19"/>
          <w:szCs w:val="19"/>
        </w:rPr>
      </w:pPr>
      <w:r>
        <w:rPr>
          <w:rFonts w:ascii="宋体" w:hAnsi="宋体" w:cs="宋体"/>
          <w:snapToGrid w:val="0"/>
          <w:color w:val="auto"/>
          <w:sz w:val="19"/>
          <w:szCs w:val="19"/>
          <w:u w:val="single"/>
        </w:rPr>
        <w:tab/>
      </w:r>
      <w:r>
        <w:rPr>
          <w:rFonts w:ascii="宋体" w:hAnsi="宋体" w:cs="宋体"/>
          <w:snapToGrid w:val="0"/>
          <w:color w:val="auto"/>
          <w:spacing w:val="7"/>
          <w:sz w:val="19"/>
          <w:szCs w:val="19"/>
          <w:u w:val="single"/>
        </w:rPr>
        <w:t>（6）施工期间必须做好场地清洁卫生，负责在施工范围内（含外堆回填土方）</w:t>
      </w:r>
      <w:r>
        <w:rPr>
          <w:rFonts w:ascii="宋体" w:hAnsi="宋体" w:cs="宋体"/>
          <w:snapToGrid w:val="0"/>
          <w:color w:val="auto"/>
          <w:spacing w:val="6"/>
          <w:sz w:val="19"/>
          <w:szCs w:val="19"/>
          <w:u w:val="single"/>
        </w:rPr>
        <w:t>的土方、建</w:t>
      </w:r>
      <w:r>
        <w:rPr>
          <w:rFonts w:ascii="宋体" w:hAnsi="宋体" w:cs="宋体"/>
          <w:snapToGrid w:val="0"/>
          <w:color w:val="auto"/>
          <w:spacing w:val="8"/>
          <w:sz w:val="19"/>
          <w:szCs w:val="19"/>
          <w:u w:val="single"/>
        </w:rPr>
        <w:t>筑材料的覆盖（需保证无裸露土方</w:t>
      </w:r>
      <w:r>
        <w:rPr>
          <w:rFonts w:ascii="宋体" w:hAnsi="宋体" w:cs="宋体"/>
          <w:snapToGrid w:val="0"/>
          <w:color w:val="auto"/>
          <w:spacing w:val="10"/>
          <w:sz w:val="19"/>
          <w:szCs w:val="19"/>
          <w:u w:val="single"/>
        </w:rPr>
        <w:t>），</w:t>
      </w:r>
      <w:r>
        <w:rPr>
          <w:rFonts w:ascii="宋体" w:hAnsi="宋体" w:cs="宋体"/>
          <w:snapToGrid w:val="0"/>
          <w:color w:val="auto"/>
          <w:spacing w:val="8"/>
          <w:sz w:val="19"/>
          <w:szCs w:val="19"/>
          <w:u w:val="single"/>
        </w:rPr>
        <w:t>设置冲洗平台（含土方外运使用</w:t>
      </w:r>
      <w:r>
        <w:rPr>
          <w:rFonts w:ascii="宋体" w:hAnsi="宋体" w:cs="宋体"/>
          <w:snapToGrid w:val="0"/>
          <w:color w:val="auto"/>
          <w:spacing w:val="10"/>
          <w:sz w:val="19"/>
          <w:szCs w:val="19"/>
          <w:u w:val="single"/>
        </w:rPr>
        <w:t>），</w:t>
      </w:r>
      <w:r>
        <w:rPr>
          <w:rFonts w:ascii="宋体" w:hAnsi="宋体" w:cs="宋体"/>
          <w:snapToGrid w:val="0"/>
          <w:color w:val="auto"/>
          <w:spacing w:val="8"/>
          <w:sz w:val="19"/>
          <w:szCs w:val="19"/>
          <w:u w:val="single"/>
        </w:rPr>
        <w:t>承包人应在工地出</w:t>
      </w:r>
      <w:r>
        <w:rPr>
          <w:rFonts w:ascii="宋体" w:hAnsi="宋体" w:cs="宋体"/>
          <w:snapToGrid w:val="0"/>
          <w:color w:val="auto"/>
          <w:spacing w:val="10"/>
          <w:sz w:val="19"/>
          <w:szCs w:val="19"/>
          <w:u w:val="single"/>
        </w:rPr>
        <w:t>入口安装自动洗轮装置及与相关主管部门联网的监控设备（如需</w:t>
      </w:r>
      <w:r>
        <w:rPr>
          <w:rFonts w:ascii="宋体" w:hAnsi="宋体" w:cs="宋体"/>
          <w:snapToGrid w:val="0"/>
          <w:color w:val="auto"/>
          <w:spacing w:val="7"/>
          <w:sz w:val="19"/>
          <w:szCs w:val="19"/>
          <w:u w:val="single"/>
        </w:rPr>
        <w:t>），</w:t>
      </w:r>
      <w:r>
        <w:rPr>
          <w:rFonts w:ascii="宋体" w:hAnsi="宋体" w:cs="宋体"/>
          <w:snapToGrid w:val="0"/>
          <w:color w:val="auto"/>
          <w:spacing w:val="10"/>
          <w:sz w:val="19"/>
          <w:szCs w:val="19"/>
          <w:u w:val="single"/>
        </w:rPr>
        <w:t>所有运输</w:t>
      </w:r>
      <w:r>
        <w:rPr>
          <w:rFonts w:ascii="宋体" w:hAnsi="宋体" w:cs="宋体"/>
          <w:snapToGrid w:val="0"/>
          <w:color w:val="auto"/>
          <w:spacing w:val="9"/>
          <w:sz w:val="19"/>
          <w:szCs w:val="19"/>
          <w:u w:val="single"/>
        </w:rPr>
        <w:t>车辆（包括渣土</w:t>
      </w:r>
      <w:r>
        <w:rPr>
          <w:rFonts w:ascii="宋体" w:hAnsi="宋体" w:cs="宋体"/>
          <w:snapToGrid w:val="0"/>
          <w:color w:val="auto"/>
          <w:spacing w:val="8"/>
          <w:sz w:val="19"/>
          <w:szCs w:val="19"/>
          <w:u w:val="single"/>
        </w:rPr>
        <w:t>车辆等）应当在除泥、冲洗干净后，方可驶出施</w:t>
      </w:r>
      <w:r>
        <w:rPr>
          <w:rFonts w:ascii="宋体" w:hAnsi="宋体" w:cs="宋体"/>
          <w:snapToGrid w:val="0"/>
          <w:color w:val="auto"/>
          <w:spacing w:val="7"/>
          <w:sz w:val="19"/>
          <w:szCs w:val="19"/>
          <w:u w:val="single"/>
        </w:rPr>
        <w:t>工工地，所有费用均已包含在签约合同价（投</w:t>
      </w:r>
      <w:r>
        <w:rPr>
          <w:rFonts w:ascii="宋体" w:hAnsi="宋体" w:cs="宋体"/>
          <w:snapToGrid w:val="0"/>
          <w:color w:val="auto"/>
          <w:spacing w:val="8"/>
          <w:sz w:val="19"/>
          <w:szCs w:val="19"/>
          <w:u w:val="single"/>
        </w:rPr>
        <w:t>标报价）中，未列明的视为优惠。承包人必</w:t>
      </w:r>
      <w:r>
        <w:rPr>
          <w:rFonts w:ascii="宋体" w:hAnsi="宋体" w:cs="宋体"/>
          <w:snapToGrid w:val="0"/>
          <w:color w:val="auto"/>
          <w:spacing w:val="7"/>
          <w:sz w:val="19"/>
          <w:szCs w:val="19"/>
          <w:u w:val="single"/>
        </w:rPr>
        <w:t>须保证工程车辆驶离工地后行驶的公共道路清洁，</w:t>
      </w:r>
      <w:r>
        <w:rPr>
          <w:rFonts w:ascii="宋体" w:hAnsi="宋体" w:cs="宋体"/>
          <w:snapToGrid w:val="0"/>
          <w:color w:val="auto"/>
          <w:spacing w:val="6"/>
          <w:sz w:val="19"/>
          <w:szCs w:val="19"/>
          <w:u w:val="single"/>
        </w:rPr>
        <w:t>杜绝工程车辆沿途散落的污物，做到净车出场，避免在场外道路上“抛、洒、滴、漏等”。若</w:t>
      </w:r>
      <w:r>
        <w:rPr>
          <w:rFonts w:ascii="宋体" w:hAnsi="宋体" w:cs="宋体"/>
          <w:snapToGrid w:val="0"/>
          <w:color w:val="auto"/>
          <w:spacing w:val="10"/>
          <w:sz w:val="19"/>
          <w:szCs w:val="19"/>
          <w:u w:val="single"/>
        </w:rPr>
        <w:t>未保持公共道路的清洁而受到有关部门罚款，由承包人独自负责</w:t>
      </w:r>
      <w:r>
        <w:rPr>
          <w:rFonts w:ascii="宋体" w:hAnsi="宋体" w:cs="宋体"/>
          <w:snapToGrid w:val="0"/>
          <w:color w:val="auto"/>
          <w:spacing w:val="9"/>
          <w:sz w:val="19"/>
          <w:szCs w:val="19"/>
          <w:u w:val="single"/>
        </w:rPr>
        <w:t>支付。承包人还必须保障发包</w:t>
      </w:r>
      <w:r>
        <w:rPr>
          <w:rFonts w:ascii="宋体" w:hAnsi="宋体" w:cs="宋体"/>
          <w:snapToGrid w:val="0"/>
          <w:color w:val="auto"/>
          <w:spacing w:val="10"/>
          <w:sz w:val="19"/>
          <w:szCs w:val="19"/>
          <w:u w:val="single"/>
        </w:rPr>
        <w:t>人不承担由这种问题而引起的一切责任。承包人未能在发包人指</w:t>
      </w:r>
      <w:r>
        <w:rPr>
          <w:rFonts w:ascii="宋体" w:hAnsi="宋体" w:cs="宋体"/>
          <w:snapToGrid w:val="0"/>
          <w:color w:val="auto"/>
          <w:spacing w:val="9"/>
          <w:sz w:val="19"/>
          <w:szCs w:val="19"/>
          <w:u w:val="single"/>
        </w:rPr>
        <w:t>令下达后四小时内进行清除工</w:t>
      </w:r>
      <w:r>
        <w:rPr>
          <w:rFonts w:ascii="宋体" w:hAnsi="宋体" w:cs="宋体"/>
          <w:snapToGrid w:val="0"/>
          <w:color w:val="auto"/>
          <w:spacing w:val="10"/>
          <w:sz w:val="19"/>
          <w:szCs w:val="19"/>
          <w:u w:val="single"/>
        </w:rPr>
        <w:t>作，发包人可无须通知承包人而另雇他人清扫，所发生的全部费</w:t>
      </w:r>
      <w:r>
        <w:rPr>
          <w:rFonts w:ascii="宋体" w:hAnsi="宋体" w:cs="宋体"/>
          <w:snapToGrid w:val="0"/>
          <w:color w:val="auto"/>
          <w:spacing w:val="9"/>
          <w:sz w:val="19"/>
          <w:szCs w:val="19"/>
          <w:u w:val="single"/>
        </w:rPr>
        <w:t>用应由承包人负担，发包人有权在承包人的工程款中扣除上述费用。</w:t>
      </w:r>
    </w:p>
    <w:p w14:paraId="4E7631E1">
      <w:pPr>
        <w:tabs>
          <w:tab w:val="left" w:pos="527"/>
        </w:tabs>
        <w:kinsoku w:val="0"/>
        <w:autoSpaceDE w:val="0"/>
        <w:autoSpaceDN w:val="0"/>
        <w:adjustRightInd w:val="0"/>
        <w:snapToGrid w:val="0"/>
        <w:spacing w:before="64" w:line="294" w:lineRule="auto"/>
        <w:ind w:left="21" w:right="34" w:firstLine="393"/>
        <w:textAlignment w:val="baseline"/>
        <w:rPr>
          <w:rFonts w:hint="eastAsia" w:ascii="宋体" w:hAnsi="宋体" w:cs="宋体"/>
          <w:snapToGrid w:val="0"/>
          <w:color w:val="auto"/>
          <w:spacing w:val="7"/>
          <w:sz w:val="19"/>
          <w:szCs w:val="19"/>
          <w:u w:val="single"/>
        </w:rPr>
      </w:pPr>
      <w:r>
        <w:rPr>
          <w:rFonts w:ascii="宋体" w:hAnsi="宋体" w:cs="宋体"/>
          <w:snapToGrid w:val="0"/>
          <w:color w:val="auto"/>
          <w:sz w:val="19"/>
          <w:szCs w:val="19"/>
          <w:u w:val="single"/>
        </w:rPr>
        <w:tab/>
      </w:r>
      <w:r>
        <w:rPr>
          <w:rFonts w:ascii="宋体" w:hAnsi="宋体" w:cs="宋体"/>
          <w:snapToGrid w:val="0"/>
          <w:color w:val="auto"/>
          <w:spacing w:val="5"/>
          <w:sz w:val="19"/>
          <w:szCs w:val="19"/>
          <w:u w:val="single"/>
        </w:rPr>
        <w:t>（7）废弃物处理：所有的废水、污水应按批准的方法处理后排</w:t>
      </w:r>
      <w:r>
        <w:rPr>
          <w:rFonts w:ascii="宋体" w:hAnsi="宋体" w:cs="宋体"/>
          <w:snapToGrid w:val="0"/>
          <w:color w:val="auto"/>
          <w:spacing w:val="4"/>
          <w:sz w:val="19"/>
          <w:szCs w:val="19"/>
          <w:u w:val="single"/>
        </w:rPr>
        <w:t>入排污系统，不得污染环</w:t>
      </w:r>
      <w:r>
        <w:rPr>
          <w:rFonts w:ascii="宋体" w:hAnsi="宋体" w:cs="宋体"/>
          <w:snapToGrid w:val="0"/>
          <w:color w:val="auto"/>
          <w:spacing w:val="7"/>
          <w:sz w:val="19"/>
          <w:szCs w:val="19"/>
          <w:u w:val="single"/>
        </w:rPr>
        <w:t>境，由此而引起的责任及费用由承包人自行负责。</w:t>
      </w:r>
    </w:p>
    <w:p w14:paraId="276475A8">
      <w:pPr>
        <w:tabs>
          <w:tab w:val="left" w:pos="527"/>
        </w:tabs>
        <w:kinsoku w:val="0"/>
        <w:autoSpaceDE w:val="0"/>
        <w:autoSpaceDN w:val="0"/>
        <w:adjustRightInd w:val="0"/>
        <w:snapToGrid w:val="0"/>
        <w:spacing w:before="64" w:line="294" w:lineRule="auto"/>
        <w:ind w:left="21" w:right="34" w:firstLine="393"/>
        <w:textAlignment w:val="baseline"/>
        <w:rPr>
          <w:rFonts w:hint="eastAsia" w:ascii="宋体" w:hAnsi="宋体" w:cs="宋体"/>
          <w:snapToGrid w:val="0"/>
          <w:color w:val="auto"/>
          <w:sz w:val="19"/>
          <w:szCs w:val="19"/>
        </w:rPr>
      </w:pPr>
      <w:r>
        <w:rPr>
          <w:rFonts w:ascii="宋体" w:hAnsi="宋体" w:cs="宋体"/>
          <w:snapToGrid w:val="0"/>
          <w:color w:val="auto"/>
          <w:spacing w:val="7"/>
          <w:sz w:val="19"/>
          <w:szCs w:val="19"/>
          <w:u w:val="single"/>
        </w:rPr>
        <w:t>（8）所有的施工垃圾应按照批准的方法运往批准的地点进行</w:t>
      </w:r>
      <w:r>
        <w:rPr>
          <w:rFonts w:ascii="宋体" w:hAnsi="宋体" w:cs="宋体"/>
          <w:snapToGrid w:val="0"/>
          <w:color w:val="auto"/>
          <w:spacing w:val="6"/>
          <w:sz w:val="19"/>
          <w:szCs w:val="19"/>
          <w:u w:val="single"/>
        </w:rPr>
        <w:t>处理，生活垃圾应按照城市规</w:t>
      </w:r>
      <w:r>
        <w:rPr>
          <w:rFonts w:ascii="宋体" w:hAnsi="宋体" w:cs="宋体"/>
          <w:snapToGrid w:val="0"/>
          <w:color w:val="auto"/>
          <w:spacing w:val="10"/>
          <w:sz w:val="19"/>
          <w:szCs w:val="19"/>
          <w:u w:val="single"/>
        </w:rPr>
        <w:t>定每天集中，纳入城市垃圾处理系统。每项工程完工后，在发包人要求退</w:t>
      </w:r>
      <w:r>
        <w:rPr>
          <w:rFonts w:ascii="宋体" w:hAnsi="宋体" w:cs="宋体"/>
          <w:snapToGrid w:val="0"/>
          <w:color w:val="auto"/>
          <w:spacing w:val="9"/>
          <w:sz w:val="19"/>
          <w:szCs w:val="19"/>
          <w:u w:val="single"/>
        </w:rPr>
        <w:t>场的时间内，根据发</w:t>
      </w:r>
      <w:r>
        <w:rPr>
          <w:rFonts w:ascii="宋体" w:hAnsi="宋体" w:cs="宋体"/>
          <w:snapToGrid w:val="0"/>
          <w:color w:val="auto"/>
          <w:spacing w:val="10"/>
          <w:sz w:val="19"/>
          <w:szCs w:val="19"/>
          <w:u w:val="single"/>
        </w:rPr>
        <w:t>包人要求及时将所有临设、施工设备、建筑材料、建筑垃圾、生活垃圾等</w:t>
      </w:r>
      <w:r>
        <w:rPr>
          <w:rFonts w:ascii="宋体" w:hAnsi="宋体" w:cs="宋体"/>
          <w:snapToGrid w:val="0"/>
          <w:color w:val="auto"/>
          <w:spacing w:val="9"/>
          <w:sz w:val="19"/>
          <w:szCs w:val="19"/>
          <w:u w:val="single"/>
        </w:rPr>
        <w:t>清运出场，硬化场地</w:t>
      </w:r>
      <w:r>
        <w:rPr>
          <w:rFonts w:ascii="宋体" w:hAnsi="宋体" w:cs="宋体"/>
          <w:snapToGrid w:val="0"/>
          <w:color w:val="auto"/>
          <w:spacing w:val="8"/>
          <w:sz w:val="19"/>
          <w:szCs w:val="19"/>
          <w:u w:val="single"/>
        </w:rPr>
        <w:t>道路清理干净，做到工完场清，达到使监理工程师和发包人满意的状</w:t>
      </w:r>
      <w:r>
        <w:rPr>
          <w:rFonts w:ascii="宋体" w:hAnsi="宋体" w:cs="宋体"/>
          <w:snapToGrid w:val="0"/>
          <w:color w:val="auto"/>
          <w:spacing w:val="7"/>
          <w:sz w:val="19"/>
          <w:szCs w:val="19"/>
          <w:u w:val="single"/>
        </w:rPr>
        <w:t>态，以上由此发生费用已</w:t>
      </w:r>
      <w:r>
        <w:rPr>
          <w:rFonts w:ascii="宋体" w:hAnsi="宋体" w:cs="宋体"/>
          <w:snapToGrid w:val="0"/>
          <w:color w:val="auto"/>
          <w:spacing w:val="10"/>
          <w:sz w:val="19"/>
          <w:szCs w:val="19"/>
          <w:u w:val="single"/>
        </w:rPr>
        <w:t>包含在签约合同价（投标报价）中。如承包人未清理干净，发包人可以指</w:t>
      </w:r>
      <w:r>
        <w:rPr>
          <w:rFonts w:ascii="宋体" w:hAnsi="宋体" w:cs="宋体"/>
          <w:snapToGrid w:val="0"/>
          <w:color w:val="auto"/>
          <w:spacing w:val="9"/>
          <w:sz w:val="19"/>
          <w:szCs w:val="19"/>
          <w:u w:val="single"/>
        </w:rPr>
        <w:t>派第三方进行该项工</w:t>
      </w:r>
      <w:r>
        <w:rPr>
          <w:rFonts w:ascii="宋体" w:hAnsi="宋体" w:cs="宋体"/>
          <w:snapToGrid w:val="0"/>
          <w:color w:val="auto"/>
          <w:spacing w:val="10"/>
          <w:sz w:val="19"/>
          <w:szCs w:val="19"/>
          <w:u w:val="single"/>
        </w:rPr>
        <w:t>作的实施，所产生的费用由承包人承担，结算时发包人有权在结</w:t>
      </w:r>
      <w:r>
        <w:rPr>
          <w:rFonts w:ascii="宋体" w:hAnsi="宋体" w:cs="宋体"/>
          <w:snapToGrid w:val="0"/>
          <w:color w:val="auto"/>
          <w:spacing w:val="9"/>
          <w:sz w:val="19"/>
          <w:szCs w:val="19"/>
          <w:u w:val="single"/>
        </w:rPr>
        <w:t>算价款中直接扣除。经发包人</w:t>
      </w:r>
      <w:r>
        <w:rPr>
          <w:rFonts w:ascii="宋体" w:hAnsi="宋体" w:cs="宋体"/>
          <w:snapToGrid w:val="0"/>
          <w:color w:val="auto"/>
          <w:spacing w:val="10"/>
          <w:sz w:val="19"/>
          <w:szCs w:val="19"/>
          <w:u w:val="single"/>
        </w:rPr>
        <w:t>书面同意，承包人可以在现场保留为完成承包人在保修期内的各</w:t>
      </w:r>
      <w:r>
        <w:rPr>
          <w:rFonts w:ascii="宋体" w:hAnsi="宋体" w:cs="宋体"/>
          <w:snapToGrid w:val="0"/>
          <w:color w:val="auto"/>
          <w:spacing w:val="9"/>
          <w:sz w:val="19"/>
          <w:szCs w:val="19"/>
          <w:u w:val="single"/>
        </w:rPr>
        <w:t>项义务所需要的材料、工程机</w:t>
      </w:r>
      <w:r>
        <w:rPr>
          <w:rFonts w:ascii="宋体" w:hAnsi="宋体" w:cs="宋体"/>
          <w:snapToGrid w:val="0"/>
          <w:color w:val="auto"/>
          <w:spacing w:val="6"/>
          <w:sz w:val="19"/>
          <w:szCs w:val="19"/>
          <w:u w:val="single"/>
        </w:rPr>
        <w:t>械设备或临时工程，直至保修期满；</w:t>
      </w:r>
    </w:p>
    <w:p w14:paraId="54027D9B">
      <w:pPr>
        <w:tabs>
          <w:tab w:val="left" w:pos="527"/>
        </w:tabs>
        <w:kinsoku w:val="0"/>
        <w:autoSpaceDE w:val="0"/>
        <w:autoSpaceDN w:val="0"/>
        <w:adjustRightInd w:val="0"/>
        <w:snapToGrid w:val="0"/>
        <w:spacing w:before="76" w:line="266" w:lineRule="auto"/>
        <w:ind w:left="23" w:right="25" w:firstLine="392"/>
        <w:textAlignment w:val="baseline"/>
        <w:rPr>
          <w:rFonts w:hint="eastAsia" w:ascii="宋体" w:hAnsi="宋体" w:cs="宋体"/>
          <w:snapToGrid w:val="0"/>
          <w:color w:val="auto"/>
          <w:sz w:val="19"/>
          <w:szCs w:val="19"/>
        </w:rPr>
      </w:pPr>
      <w:r>
        <w:rPr>
          <w:rFonts w:ascii="宋体" w:hAnsi="宋体" w:cs="宋体"/>
          <w:snapToGrid w:val="0"/>
          <w:color w:val="auto"/>
          <w:sz w:val="19"/>
          <w:szCs w:val="19"/>
          <w:u w:val="single"/>
        </w:rPr>
        <w:tab/>
      </w:r>
      <w:r>
        <w:rPr>
          <w:rFonts w:ascii="宋体" w:hAnsi="宋体" w:cs="宋体"/>
          <w:snapToGrid w:val="0"/>
          <w:color w:val="auto"/>
          <w:spacing w:val="7"/>
          <w:sz w:val="19"/>
          <w:szCs w:val="19"/>
          <w:u w:val="single"/>
        </w:rPr>
        <w:t>（9）承包人对施工场地内的已完工程、在建工程、管沟、管网、相邻建筑物安</w:t>
      </w:r>
      <w:r>
        <w:rPr>
          <w:rFonts w:ascii="宋体" w:hAnsi="宋体" w:cs="宋体"/>
          <w:snapToGrid w:val="0"/>
          <w:color w:val="auto"/>
          <w:spacing w:val="6"/>
          <w:sz w:val="19"/>
          <w:szCs w:val="19"/>
          <w:u w:val="single"/>
        </w:rPr>
        <w:t>全道路、树</w:t>
      </w:r>
      <w:r>
        <w:rPr>
          <w:rFonts w:ascii="宋体" w:hAnsi="宋体" w:cs="宋体"/>
          <w:snapToGrid w:val="0"/>
          <w:color w:val="auto"/>
          <w:spacing w:val="3"/>
          <w:sz w:val="19"/>
          <w:szCs w:val="19"/>
          <w:u w:val="single"/>
        </w:rPr>
        <w:t>木等进行保护；</w:t>
      </w:r>
    </w:p>
    <w:p w14:paraId="7E997966">
      <w:pPr>
        <w:tabs>
          <w:tab w:val="left" w:pos="527"/>
        </w:tabs>
        <w:kinsoku w:val="0"/>
        <w:autoSpaceDE w:val="0"/>
        <w:autoSpaceDN w:val="0"/>
        <w:adjustRightInd w:val="0"/>
        <w:snapToGrid w:val="0"/>
        <w:spacing w:before="77" w:line="228" w:lineRule="auto"/>
        <w:ind w:left="415"/>
        <w:textAlignment w:val="baseline"/>
        <w:rPr>
          <w:rFonts w:hint="eastAsia" w:ascii="宋体" w:hAnsi="宋体" w:cs="宋体"/>
          <w:snapToGrid w:val="0"/>
          <w:color w:val="auto"/>
          <w:sz w:val="19"/>
          <w:szCs w:val="19"/>
        </w:rPr>
      </w:pPr>
      <w:r>
        <w:rPr>
          <w:rFonts w:ascii="宋体" w:hAnsi="宋体" w:cs="宋体"/>
          <w:snapToGrid w:val="0"/>
          <w:color w:val="auto"/>
          <w:sz w:val="19"/>
          <w:szCs w:val="19"/>
          <w:u w:val="single"/>
        </w:rPr>
        <w:tab/>
      </w:r>
      <w:r>
        <w:rPr>
          <w:rFonts w:ascii="宋体" w:hAnsi="宋体" w:cs="宋体"/>
          <w:snapToGrid w:val="0"/>
          <w:color w:val="auto"/>
          <w:spacing w:val="2"/>
          <w:sz w:val="19"/>
          <w:szCs w:val="19"/>
          <w:u w:val="single"/>
        </w:rPr>
        <w:t>（10）施工期间必须挂牌上岗并统一着装；</w:t>
      </w:r>
    </w:p>
    <w:p w14:paraId="60D332F1">
      <w:pPr>
        <w:tabs>
          <w:tab w:val="left" w:pos="527"/>
        </w:tabs>
        <w:kinsoku w:val="0"/>
        <w:autoSpaceDE w:val="0"/>
        <w:autoSpaceDN w:val="0"/>
        <w:adjustRightInd w:val="0"/>
        <w:snapToGrid w:val="0"/>
        <w:spacing w:before="75" w:line="267" w:lineRule="auto"/>
        <w:ind w:left="25" w:right="132" w:firstLine="389"/>
        <w:textAlignment w:val="baseline"/>
        <w:rPr>
          <w:rFonts w:hint="eastAsia" w:ascii="宋体" w:hAnsi="宋体" w:cs="宋体"/>
          <w:snapToGrid w:val="0"/>
          <w:color w:val="auto"/>
          <w:sz w:val="19"/>
          <w:szCs w:val="19"/>
        </w:rPr>
      </w:pPr>
      <w:r>
        <w:rPr>
          <w:rFonts w:ascii="宋体" w:hAnsi="宋体" w:cs="宋体"/>
          <w:snapToGrid w:val="0"/>
          <w:color w:val="auto"/>
          <w:sz w:val="19"/>
          <w:szCs w:val="19"/>
          <w:u w:val="single"/>
        </w:rPr>
        <w:tab/>
      </w:r>
      <w:r>
        <w:rPr>
          <w:rFonts w:ascii="宋体" w:hAnsi="宋体" w:cs="宋体"/>
          <w:snapToGrid w:val="0"/>
          <w:color w:val="auto"/>
          <w:spacing w:val="5"/>
          <w:sz w:val="19"/>
          <w:szCs w:val="19"/>
          <w:u w:val="single"/>
        </w:rPr>
        <w:t>（11）材料进场必须分类堆放，设置标识牌及废弃材料垃圾池，禁止乱堆乱放材料与机械</w:t>
      </w:r>
      <w:r>
        <w:rPr>
          <w:rFonts w:ascii="宋体" w:hAnsi="宋体" w:cs="宋体"/>
          <w:snapToGrid w:val="0"/>
          <w:color w:val="auto"/>
          <w:spacing w:val="6"/>
          <w:sz w:val="19"/>
          <w:szCs w:val="19"/>
          <w:u w:val="single"/>
        </w:rPr>
        <w:t>设备；</w:t>
      </w:r>
    </w:p>
    <w:p w14:paraId="21562F2E">
      <w:pPr>
        <w:tabs>
          <w:tab w:val="left" w:pos="527"/>
        </w:tabs>
        <w:kinsoku w:val="0"/>
        <w:autoSpaceDE w:val="0"/>
        <w:autoSpaceDN w:val="0"/>
        <w:adjustRightInd w:val="0"/>
        <w:snapToGrid w:val="0"/>
        <w:spacing w:before="76" w:line="228" w:lineRule="auto"/>
        <w:ind w:left="415"/>
        <w:textAlignment w:val="baseline"/>
        <w:rPr>
          <w:rFonts w:hint="eastAsia" w:ascii="宋体" w:hAnsi="宋体" w:cs="宋体"/>
          <w:snapToGrid w:val="0"/>
          <w:color w:val="auto"/>
          <w:sz w:val="19"/>
          <w:szCs w:val="19"/>
        </w:rPr>
      </w:pPr>
      <w:r>
        <w:rPr>
          <w:rFonts w:ascii="宋体" w:hAnsi="宋体" w:cs="宋体"/>
          <w:snapToGrid w:val="0"/>
          <w:color w:val="auto"/>
          <w:sz w:val="19"/>
          <w:szCs w:val="19"/>
          <w:u w:val="single"/>
        </w:rPr>
        <w:tab/>
      </w:r>
      <w:r>
        <w:rPr>
          <w:rFonts w:ascii="宋体" w:hAnsi="宋体" w:cs="宋体"/>
          <w:snapToGrid w:val="0"/>
          <w:color w:val="auto"/>
          <w:spacing w:val="6"/>
          <w:sz w:val="19"/>
          <w:szCs w:val="19"/>
          <w:u w:val="single"/>
        </w:rPr>
        <w:t>（12）预制场、加工场必须设置标语牌（包括安全、质量、环境、操作规</w:t>
      </w:r>
      <w:r>
        <w:rPr>
          <w:rFonts w:ascii="宋体" w:hAnsi="宋体" w:cs="宋体"/>
          <w:snapToGrid w:val="0"/>
          <w:color w:val="auto"/>
          <w:spacing w:val="5"/>
          <w:sz w:val="19"/>
          <w:szCs w:val="19"/>
          <w:u w:val="single"/>
        </w:rPr>
        <w:t>程等）。</w:t>
      </w:r>
    </w:p>
    <w:p w14:paraId="025CB335">
      <w:pPr>
        <w:tabs>
          <w:tab w:val="left" w:pos="527"/>
        </w:tabs>
        <w:kinsoku w:val="0"/>
        <w:autoSpaceDE w:val="0"/>
        <w:autoSpaceDN w:val="0"/>
        <w:adjustRightInd w:val="0"/>
        <w:snapToGrid w:val="0"/>
        <w:spacing w:before="79" w:line="284" w:lineRule="auto"/>
        <w:ind w:left="21" w:right="124" w:firstLine="393"/>
        <w:textAlignment w:val="baseline"/>
        <w:rPr>
          <w:rFonts w:hint="eastAsia" w:ascii="宋体" w:hAnsi="宋体" w:cs="宋体"/>
          <w:snapToGrid w:val="0"/>
          <w:color w:val="auto"/>
          <w:sz w:val="19"/>
          <w:szCs w:val="19"/>
        </w:rPr>
      </w:pPr>
      <w:r>
        <w:rPr>
          <w:rFonts w:ascii="宋体" w:hAnsi="宋体" w:cs="宋体"/>
          <w:snapToGrid w:val="0"/>
          <w:color w:val="auto"/>
          <w:sz w:val="19"/>
          <w:szCs w:val="19"/>
          <w:u w:val="single"/>
        </w:rPr>
        <w:tab/>
      </w:r>
      <w:r>
        <w:rPr>
          <w:rFonts w:ascii="宋体" w:hAnsi="宋体" w:cs="宋体"/>
          <w:snapToGrid w:val="0"/>
          <w:color w:val="auto"/>
          <w:spacing w:val="7"/>
          <w:sz w:val="19"/>
          <w:szCs w:val="19"/>
          <w:u w:val="single"/>
        </w:rPr>
        <w:t>（13）施工噪音：工程施工期间，噪声对环境的影响必须满足国家和南</w:t>
      </w:r>
      <w:r>
        <w:rPr>
          <w:rFonts w:ascii="宋体" w:hAnsi="宋体" w:cs="宋体"/>
          <w:snapToGrid w:val="0"/>
          <w:color w:val="auto"/>
          <w:spacing w:val="6"/>
          <w:sz w:val="19"/>
          <w:szCs w:val="19"/>
          <w:u w:val="single"/>
        </w:rPr>
        <w:t>京市有关要求。施</w:t>
      </w:r>
      <w:r>
        <w:rPr>
          <w:rFonts w:ascii="宋体" w:hAnsi="宋体" w:cs="宋体"/>
          <w:snapToGrid w:val="0"/>
          <w:color w:val="auto"/>
          <w:spacing w:val="9"/>
          <w:sz w:val="19"/>
          <w:szCs w:val="19"/>
          <w:u w:val="single"/>
        </w:rPr>
        <w:t>工噪声遵守《建筑施工场界环境噪声排放标准》（</w:t>
      </w:r>
      <w:r>
        <w:rPr>
          <w:rFonts w:ascii="宋体" w:hAnsi="宋体" w:cs="宋体"/>
          <w:snapToGrid w:val="0"/>
          <w:color w:val="auto"/>
          <w:sz w:val="19"/>
          <w:szCs w:val="19"/>
          <w:u w:val="single"/>
        </w:rPr>
        <w:t>GB</w:t>
      </w:r>
      <w:r>
        <w:rPr>
          <w:rFonts w:ascii="宋体" w:hAnsi="宋体" w:cs="宋体"/>
          <w:snapToGrid w:val="0"/>
          <w:color w:val="auto"/>
          <w:spacing w:val="9"/>
          <w:sz w:val="19"/>
          <w:szCs w:val="19"/>
          <w:u w:val="single"/>
        </w:rPr>
        <w:t>12523－2011）。在选</w:t>
      </w:r>
      <w:r>
        <w:rPr>
          <w:rFonts w:ascii="宋体" w:hAnsi="宋体" w:cs="宋体"/>
          <w:snapToGrid w:val="0"/>
          <w:color w:val="auto"/>
          <w:spacing w:val="8"/>
          <w:sz w:val="19"/>
          <w:szCs w:val="19"/>
          <w:u w:val="single"/>
        </w:rPr>
        <w:t>择施工设备及施工</w:t>
      </w:r>
      <w:r>
        <w:rPr>
          <w:rFonts w:ascii="宋体" w:hAnsi="宋体" w:cs="宋体"/>
          <w:snapToGrid w:val="0"/>
          <w:color w:val="auto"/>
          <w:spacing w:val="9"/>
          <w:sz w:val="19"/>
          <w:szCs w:val="19"/>
          <w:u w:val="single"/>
        </w:rPr>
        <w:t>方法时，承包人必须考虑由此产生的噪声标准及对施工人员和周围</w:t>
      </w:r>
      <w:r>
        <w:rPr>
          <w:rFonts w:ascii="宋体" w:hAnsi="宋体" w:cs="宋体"/>
          <w:snapToGrid w:val="0"/>
          <w:color w:val="auto"/>
          <w:spacing w:val="8"/>
          <w:sz w:val="19"/>
          <w:szCs w:val="19"/>
          <w:u w:val="single"/>
        </w:rPr>
        <w:t>单位和居民的影响。在工程</w:t>
      </w:r>
      <w:r>
        <w:rPr>
          <w:rFonts w:ascii="宋体" w:hAnsi="宋体" w:cs="宋体"/>
          <w:snapToGrid w:val="0"/>
          <w:color w:val="auto"/>
          <w:spacing w:val="10"/>
          <w:sz w:val="19"/>
          <w:szCs w:val="19"/>
          <w:u w:val="single"/>
        </w:rPr>
        <w:t>施工过程中，若发生施工噪声超标扰民事件，由承包人负责解决，</w:t>
      </w:r>
      <w:r>
        <w:rPr>
          <w:rFonts w:ascii="宋体" w:hAnsi="宋体" w:cs="宋体"/>
          <w:snapToGrid w:val="0"/>
          <w:color w:val="auto"/>
          <w:spacing w:val="9"/>
          <w:sz w:val="19"/>
          <w:szCs w:val="19"/>
          <w:u w:val="single"/>
        </w:rPr>
        <w:t>发包人予以配合。</w:t>
      </w:r>
    </w:p>
    <w:p w14:paraId="3953B446">
      <w:pPr>
        <w:tabs>
          <w:tab w:val="left" w:pos="527"/>
        </w:tabs>
        <w:kinsoku w:val="0"/>
        <w:autoSpaceDE w:val="0"/>
        <w:autoSpaceDN w:val="0"/>
        <w:adjustRightInd w:val="0"/>
        <w:snapToGrid w:val="0"/>
        <w:spacing w:before="77" w:line="266" w:lineRule="auto"/>
        <w:ind w:left="23" w:right="117" w:firstLine="391"/>
        <w:textAlignment w:val="baseline"/>
        <w:rPr>
          <w:rFonts w:hint="eastAsia" w:ascii="宋体" w:hAnsi="宋体" w:cs="宋体"/>
          <w:snapToGrid w:val="0"/>
          <w:color w:val="auto"/>
          <w:sz w:val="19"/>
          <w:szCs w:val="19"/>
        </w:rPr>
      </w:pPr>
      <w:r>
        <w:rPr>
          <w:rFonts w:ascii="宋体" w:hAnsi="宋体" w:cs="宋体"/>
          <w:snapToGrid w:val="0"/>
          <w:color w:val="auto"/>
          <w:sz w:val="19"/>
          <w:szCs w:val="19"/>
          <w:u w:val="single"/>
        </w:rPr>
        <w:tab/>
      </w:r>
      <w:r>
        <w:rPr>
          <w:rFonts w:ascii="宋体" w:hAnsi="宋体" w:cs="宋体"/>
          <w:snapToGrid w:val="0"/>
          <w:color w:val="auto"/>
          <w:spacing w:val="7"/>
          <w:sz w:val="19"/>
          <w:szCs w:val="19"/>
          <w:u w:val="single"/>
        </w:rPr>
        <w:t>（14）夜间施工：承包人应按南京市有关规定要求办理夜间施工许可证。若</w:t>
      </w:r>
      <w:r>
        <w:rPr>
          <w:rFonts w:ascii="宋体" w:hAnsi="宋体" w:cs="宋体"/>
          <w:snapToGrid w:val="0"/>
          <w:color w:val="auto"/>
          <w:spacing w:val="6"/>
          <w:sz w:val="19"/>
          <w:szCs w:val="19"/>
          <w:u w:val="single"/>
        </w:rPr>
        <w:t>因施工对周围</w:t>
      </w:r>
      <w:r>
        <w:rPr>
          <w:rFonts w:ascii="宋体" w:hAnsi="宋体" w:cs="宋体"/>
          <w:snapToGrid w:val="0"/>
          <w:color w:val="auto"/>
          <w:spacing w:val="9"/>
          <w:sz w:val="19"/>
          <w:szCs w:val="19"/>
          <w:u w:val="single"/>
        </w:rPr>
        <w:t>居民、企事业等单位造成影响，由此发生的</w:t>
      </w:r>
      <w:r>
        <w:rPr>
          <w:rFonts w:ascii="宋体" w:hAnsi="宋体" w:cs="宋体"/>
          <w:snapToGrid w:val="0"/>
          <w:color w:val="auto"/>
          <w:spacing w:val="8"/>
          <w:sz w:val="19"/>
          <w:szCs w:val="19"/>
          <w:u w:val="single"/>
        </w:rPr>
        <w:t>各种问题，由承包人负责解决，发包人予以协助。</w:t>
      </w:r>
    </w:p>
    <w:p w14:paraId="5B37A7DD">
      <w:pPr>
        <w:tabs>
          <w:tab w:val="left" w:pos="527"/>
        </w:tabs>
        <w:kinsoku w:val="0"/>
        <w:autoSpaceDE w:val="0"/>
        <w:autoSpaceDN w:val="0"/>
        <w:adjustRightInd w:val="0"/>
        <w:snapToGrid w:val="0"/>
        <w:spacing w:before="78" w:line="278" w:lineRule="auto"/>
        <w:ind w:left="24" w:right="124" w:firstLine="390"/>
        <w:textAlignment w:val="baseline"/>
        <w:rPr>
          <w:rFonts w:hint="eastAsia" w:ascii="宋体" w:hAnsi="宋体" w:cs="宋体"/>
          <w:snapToGrid w:val="0"/>
          <w:color w:val="auto"/>
          <w:sz w:val="19"/>
          <w:szCs w:val="19"/>
        </w:rPr>
      </w:pPr>
      <w:r>
        <w:rPr>
          <w:rFonts w:ascii="宋体" w:hAnsi="宋体" w:cs="宋体"/>
          <w:snapToGrid w:val="0"/>
          <w:color w:val="auto"/>
          <w:sz w:val="19"/>
          <w:szCs w:val="19"/>
          <w:u w:val="single"/>
        </w:rPr>
        <w:tab/>
      </w:r>
      <w:r>
        <w:rPr>
          <w:rFonts w:ascii="宋体" w:hAnsi="宋体" w:cs="宋体"/>
          <w:snapToGrid w:val="0"/>
          <w:color w:val="auto"/>
          <w:spacing w:val="7"/>
          <w:sz w:val="19"/>
          <w:szCs w:val="19"/>
          <w:u w:val="single"/>
        </w:rPr>
        <w:t>（15）场地卫生：保持场地整洁卫生，承包人要制定生活和环境卫生管</w:t>
      </w:r>
      <w:r>
        <w:rPr>
          <w:rFonts w:ascii="宋体" w:hAnsi="宋体" w:cs="宋体"/>
          <w:snapToGrid w:val="0"/>
          <w:color w:val="auto"/>
          <w:spacing w:val="6"/>
          <w:sz w:val="19"/>
          <w:szCs w:val="19"/>
          <w:u w:val="single"/>
        </w:rPr>
        <w:t>理制度，要搞好职</w:t>
      </w:r>
      <w:r>
        <w:rPr>
          <w:rFonts w:ascii="宋体" w:hAnsi="宋体" w:cs="宋体"/>
          <w:snapToGrid w:val="0"/>
          <w:color w:val="auto"/>
          <w:spacing w:val="10"/>
          <w:sz w:val="19"/>
          <w:szCs w:val="19"/>
          <w:u w:val="single"/>
        </w:rPr>
        <w:t>工宿舍卫生和食堂的饮食卫生；要设置水冲式厕所，并做</w:t>
      </w:r>
      <w:r>
        <w:rPr>
          <w:rFonts w:ascii="宋体" w:hAnsi="宋体" w:cs="宋体"/>
          <w:snapToGrid w:val="0"/>
          <w:color w:val="auto"/>
          <w:spacing w:val="9"/>
          <w:sz w:val="19"/>
          <w:szCs w:val="19"/>
          <w:u w:val="single"/>
        </w:rPr>
        <w:t>好厕所保洁工作。其他临时搭建须经发包人批准，且应整齐美观。</w:t>
      </w:r>
    </w:p>
    <w:p w14:paraId="012FB03E">
      <w:pPr>
        <w:tabs>
          <w:tab w:val="left" w:pos="527"/>
        </w:tabs>
        <w:kinsoku w:val="0"/>
        <w:autoSpaceDE w:val="0"/>
        <w:autoSpaceDN w:val="0"/>
        <w:adjustRightInd w:val="0"/>
        <w:snapToGrid w:val="0"/>
        <w:spacing w:before="77" w:line="265" w:lineRule="auto"/>
        <w:ind w:left="24" w:right="133" w:firstLine="390"/>
        <w:textAlignment w:val="baseline"/>
        <w:rPr>
          <w:rFonts w:hint="eastAsia" w:ascii="宋体" w:hAnsi="宋体" w:cs="宋体"/>
          <w:snapToGrid w:val="0"/>
          <w:color w:val="auto"/>
          <w:sz w:val="19"/>
          <w:szCs w:val="19"/>
        </w:rPr>
      </w:pPr>
      <w:r>
        <w:rPr>
          <w:rFonts w:ascii="宋体" w:hAnsi="宋体" w:cs="宋体"/>
          <w:snapToGrid w:val="0"/>
          <w:color w:val="auto"/>
          <w:sz w:val="19"/>
          <w:szCs w:val="19"/>
          <w:u w:val="single"/>
        </w:rPr>
        <w:tab/>
      </w:r>
      <w:r>
        <w:rPr>
          <w:rFonts w:ascii="宋体" w:hAnsi="宋体" w:cs="宋体"/>
          <w:snapToGrid w:val="0"/>
          <w:color w:val="auto"/>
          <w:spacing w:val="7"/>
          <w:sz w:val="19"/>
          <w:szCs w:val="19"/>
          <w:u w:val="single"/>
        </w:rPr>
        <w:t>（16）各级政府相关管理部门对施工现场的检查而</w:t>
      </w:r>
      <w:r>
        <w:rPr>
          <w:rFonts w:ascii="宋体" w:hAnsi="宋体" w:cs="宋体"/>
          <w:snapToGrid w:val="0"/>
          <w:color w:val="auto"/>
          <w:spacing w:val="6"/>
          <w:sz w:val="19"/>
          <w:szCs w:val="19"/>
          <w:u w:val="single"/>
        </w:rPr>
        <w:t>进行的有关建筑工程安全防护、文明施</w:t>
      </w:r>
      <w:r>
        <w:rPr>
          <w:rFonts w:ascii="宋体" w:hAnsi="宋体" w:cs="宋体"/>
          <w:snapToGrid w:val="0"/>
          <w:color w:val="auto"/>
          <w:spacing w:val="8"/>
          <w:sz w:val="19"/>
          <w:szCs w:val="19"/>
          <w:u w:val="single"/>
        </w:rPr>
        <w:t>工的措施费用，无论在签约合同价（投标报价）中是</w:t>
      </w:r>
      <w:r>
        <w:rPr>
          <w:rFonts w:ascii="宋体" w:hAnsi="宋体" w:cs="宋体"/>
          <w:snapToGrid w:val="0"/>
          <w:color w:val="auto"/>
          <w:spacing w:val="7"/>
          <w:sz w:val="19"/>
          <w:szCs w:val="19"/>
          <w:u w:val="single"/>
        </w:rPr>
        <w:t>否单独列出均由承包人承担。</w:t>
      </w:r>
    </w:p>
    <w:p w14:paraId="1D88DDAB">
      <w:pPr>
        <w:tabs>
          <w:tab w:val="left" w:pos="527"/>
        </w:tabs>
        <w:kinsoku w:val="0"/>
        <w:autoSpaceDE w:val="0"/>
        <w:autoSpaceDN w:val="0"/>
        <w:adjustRightInd w:val="0"/>
        <w:snapToGrid w:val="0"/>
        <w:spacing w:before="79" w:line="278" w:lineRule="auto"/>
        <w:ind w:left="23" w:right="124" w:firstLine="391"/>
        <w:textAlignment w:val="baseline"/>
        <w:rPr>
          <w:rFonts w:hint="eastAsia" w:ascii="宋体" w:hAnsi="宋体" w:cs="宋体"/>
          <w:snapToGrid w:val="0"/>
          <w:color w:val="auto"/>
          <w:sz w:val="19"/>
          <w:szCs w:val="19"/>
        </w:rPr>
      </w:pPr>
      <w:r>
        <w:rPr>
          <w:rFonts w:ascii="宋体" w:hAnsi="宋体" w:cs="宋体"/>
          <w:snapToGrid w:val="0"/>
          <w:color w:val="auto"/>
          <w:sz w:val="19"/>
          <w:szCs w:val="19"/>
          <w:u w:val="single"/>
        </w:rPr>
        <w:tab/>
      </w:r>
      <w:r>
        <w:rPr>
          <w:rFonts w:ascii="宋体" w:hAnsi="宋体" w:cs="宋体"/>
          <w:snapToGrid w:val="0"/>
          <w:color w:val="auto"/>
          <w:spacing w:val="7"/>
          <w:sz w:val="19"/>
          <w:szCs w:val="19"/>
          <w:u w:val="single"/>
        </w:rPr>
        <w:t>（17）承包人应及时完成上级部门考核的各项任务，确保在市或区考核</w:t>
      </w:r>
      <w:r>
        <w:rPr>
          <w:rFonts w:ascii="宋体" w:hAnsi="宋体" w:cs="宋体"/>
          <w:snapToGrid w:val="0"/>
          <w:color w:val="auto"/>
          <w:spacing w:val="6"/>
          <w:sz w:val="19"/>
          <w:szCs w:val="19"/>
          <w:u w:val="single"/>
        </w:rPr>
        <w:t>中达标。如因承包</w:t>
      </w:r>
      <w:r>
        <w:rPr>
          <w:rFonts w:ascii="宋体" w:hAnsi="宋体" w:cs="宋体"/>
          <w:snapToGrid w:val="0"/>
          <w:color w:val="auto"/>
          <w:spacing w:val="10"/>
          <w:sz w:val="19"/>
          <w:szCs w:val="19"/>
          <w:u w:val="single"/>
        </w:rPr>
        <w:t>人责任造成发包人考核被通报、扣分或其他相关处罚，构成</w:t>
      </w:r>
      <w:r>
        <w:rPr>
          <w:rFonts w:ascii="宋体" w:hAnsi="宋体" w:cs="宋体"/>
          <w:snapToGrid w:val="0"/>
          <w:color w:val="auto"/>
          <w:spacing w:val="9"/>
          <w:sz w:val="19"/>
          <w:szCs w:val="19"/>
          <w:u w:val="single"/>
        </w:rPr>
        <w:t>承包人违约，发包人有权向承包人</w:t>
      </w:r>
      <w:r>
        <w:rPr>
          <w:rFonts w:ascii="宋体" w:hAnsi="宋体" w:cs="宋体"/>
          <w:snapToGrid w:val="0"/>
          <w:color w:val="auto"/>
          <w:spacing w:val="2"/>
          <w:sz w:val="19"/>
          <w:szCs w:val="19"/>
          <w:u w:val="single"/>
        </w:rPr>
        <w:t>收取1万-10万元一次的违约金。</w:t>
      </w:r>
    </w:p>
    <w:p w14:paraId="26ACA3DE">
      <w:pPr>
        <w:tabs>
          <w:tab w:val="left" w:pos="527"/>
        </w:tabs>
        <w:kinsoku w:val="0"/>
        <w:autoSpaceDE w:val="0"/>
        <w:autoSpaceDN w:val="0"/>
        <w:adjustRightInd w:val="0"/>
        <w:snapToGrid w:val="0"/>
        <w:spacing w:before="77" w:line="265" w:lineRule="auto"/>
        <w:ind w:left="23" w:right="141" w:firstLine="392"/>
        <w:textAlignment w:val="baseline"/>
        <w:rPr>
          <w:rFonts w:hint="eastAsia" w:ascii="宋体" w:hAnsi="宋体" w:cs="宋体"/>
          <w:snapToGrid w:val="0"/>
          <w:color w:val="auto"/>
          <w:sz w:val="19"/>
          <w:szCs w:val="19"/>
        </w:rPr>
      </w:pPr>
      <w:r>
        <w:rPr>
          <w:rFonts w:ascii="宋体" w:hAnsi="宋体" w:cs="宋体"/>
          <w:snapToGrid w:val="0"/>
          <w:color w:val="auto"/>
          <w:sz w:val="19"/>
          <w:szCs w:val="19"/>
          <w:u w:val="single"/>
        </w:rPr>
        <w:tab/>
      </w:r>
      <w:r>
        <w:rPr>
          <w:rFonts w:ascii="宋体" w:hAnsi="宋体" w:cs="宋体"/>
          <w:snapToGrid w:val="0"/>
          <w:color w:val="auto"/>
          <w:spacing w:val="5"/>
          <w:sz w:val="19"/>
          <w:szCs w:val="19"/>
          <w:u w:val="single"/>
        </w:rPr>
        <w:t>（18）若本项目要求达到智慧工地、差别化工地要求，由此产生的费用已包含在签约合同</w:t>
      </w:r>
      <w:r>
        <w:rPr>
          <w:rFonts w:ascii="宋体" w:hAnsi="宋体" w:cs="宋体"/>
          <w:snapToGrid w:val="0"/>
          <w:color w:val="auto"/>
          <w:spacing w:val="2"/>
          <w:sz w:val="19"/>
          <w:szCs w:val="19"/>
          <w:u w:val="single"/>
        </w:rPr>
        <w:t>价（投标报价）中。</w:t>
      </w:r>
    </w:p>
    <w:p w14:paraId="48174A36">
      <w:pPr>
        <w:tabs>
          <w:tab w:val="left" w:pos="527"/>
        </w:tabs>
        <w:kinsoku w:val="0"/>
        <w:autoSpaceDE w:val="0"/>
        <w:autoSpaceDN w:val="0"/>
        <w:adjustRightInd w:val="0"/>
        <w:snapToGrid w:val="0"/>
        <w:spacing w:before="78" w:line="228" w:lineRule="auto"/>
        <w:ind w:left="415"/>
        <w:textAlignment w:val="baseline"/>
        <w:rPr>
          <w:rFonts w:hint="eastAsia" w:ascii="宋体" w:hAnsi="宋体" w:cs="宋体"/>
          <w:snapToGrid w:val="0"/>
          <w:color w:val="auto"/>
          <w:sz w:val="19"/>
          <w:szCs w:val="19"/>
        </w:rPr>
      </w:pPr>
      <w:r>
        <w:rPr>
          <w:rFonts w:ascii="宋体" w:hAnsi="宋体" w:cs="宋体"/>
          <w:snapToGrid w:val="0"/>
          <w:color w:val="auto"/>
          <w:sz w:val="19"/>
          <w:szCs w:val="19"/>
          <w:u w:val="single"/>
        </w:rPr>
        <w:tab/>
      </w:r>
      <w:r>
        <w:rPr>
          <w:rFonts w:ascii="宋体" w:hAnsi="宋体" w:cs="宋体"/>
          <w:snapToGrid w:val="0"/>
          <w:color w:val="auto"/>
          <w:spacing w:val="4"/>
          <w:sz w:val="19"/>
          <w:szCs w:val="19"/>
          <w:u w:val="single"/>
        </w:rPr>
        <w:t>（19）其他按照国家相关规定和工程惯例应做的工作</w:t>
      </w:r>
      <w:r>
        <w:rPr>
          <w:rFonts w:ascii="宋体" w:hAnsi="宋体" w:cs="宋体"/>
          <w:snapToGrid w:val="0"/>
          <w:color w:val="auto"/>
          <w:spacing w:val="3"/>
          <w:sz w:val="19"/>
          <w:szCs w:val="19"/>
          <w:u w:val="single"/>
        </w:rPr>
        <w:t>。</w:t>
      </w:r>
    </w:p>
    <w:p w14:paraId="4086D18C">
      <w:pPr>
        <w:tabs>
          <w:tab w:val="left" w:pos="527"/>
        </w:tabs>
        <w:kinsoku w:val="0"/>
        <w:autoSpaceDE w:val="0"/>
        <w:autoSpaceDN w:val="0"/>
        <w:adjustRightInd w:val="0"/>
        <w:snapToGrid w:val="0"/>
        <w:spacing w:before="78" w:line="228" w:lineRule="auto"/>
        <w:ind w:left="415"/>
        <w:textAlignment w:val="baseline"/>
        <w:rPr>
          <w:rFonts w:hint="eastAsia" w:ascii="宋体" w:hAnsi="宋体" w:cs="宋体"/>
          <w:snapToGrid w:val="0"/>
          <w:color w:val="auto"/>
          <w:sz w:val="19"/>
          <w:szCs w:val="19"/>
        </w:rPr>
      </w:pPr>
      <w:r>
        <w:rPr>
          <w:rFonts w:ascii="宋体" w:hAnsi="宋体" w:cs="宋体"/>
          <w:snapToGrid w:val="0"/>
          <w:color w:val="auto"/>
          <w:sz w:val="19"/>
          <w:szCs w:val="19"/>
          <w:u w:val="single"/>
        </w:rPr>
        <w:tab/>
      </w:r>
      <w:r>
        <w:rPr>
          <w:rFonts w:ascii="宋体" w:hAnsi="宋体" w:cs="宋体"/>
          <w:snapToGrid w:val="0"/>
          <w:color w:val="auto"/>
          <w:spacing w:val="4"/>
          <w:sz w:val="19"/>
          <w:szCs w:val="19"/>
          <w:u w:val="single"/>
        </w:rPr>
        <w:t>（20）本合同所执行文件有更新时，按照最新文件执行。</w:t>
      </w:r>
    </w:p>
    <w:p w14:paraId="0F21B470">
      <w:pPr>
        <w:kinsoku w:val="0"/>
        <w:autoSpaceDE w:val="0"/>
        <w:autoSpaceDN w:val="0"/>
        <w:adjustRightInd w:val="0"/>
        <w:snapToGrid w:val="0"/>
        <w:spacing w:before="79" w:line="304" w:lineRule="auto"/>
        <w:ind w:left="33" w:right="121" w:firstLine="391"/>
        <w:textAlignment w:val="baseline"/>
        <w:rPr>
          <w:rFonts w:hint="eastAsia" w:ascii="宋体" w:hAnsi="宋体" w:cs="宋体"/>
          <w:snapToGrid w:val="0"/>
          <w:color w:val="auto"/>
          <w:sz w:val="19"/>
          <w:szCs w:val="19"/>
        </w:rPr>
      </w:pPr>
      <w:r>
        <w:rPr>
          <w:rFonts w:ascii="宋体" w:hAnsi="宋体" w:cs="宋体"/>
          <w:snapToGrid w:val="0"/>
          <w:color w:val="auto"/>
          <w:spacing w:val="9"/>
          <w:sz w:val="19"/>
          <w:szCs w:val="19"/>
        </w:rPr>
        <w:t>6.1.6关于安全文明施工费支付比例和支付期限的约定：</w:t>
      </w:r>
      <w:r>
        <w:rPr>
          <w:rFonts w:hint="eastAsia" w:ascii="宋体" w:hAnsi="宋体" w:cs="宋体"/>
          <w:snapToGrid w:val="0"/>
          <w:color w:val="auto"/>
          <w:spacing w:val="9"/>
          <w:sz w:val="19"/>
          <w:szCs w:val="19"/>
          <w:u w:val="single"/>
          <w:lang w:val="en-US" w:eastAsia="zh-CN"/>
        </w:rPr>
        <w:t xml:space="preserve">  </w:t>
      </w:r>
      <w:r>
        <w:rPr>
          <w:rFonts w:ascii="宋体" w:hAnsi="宋体" w:cs="宋体"/>
          <w:snapToGrid w:val="0"/>
          <w:color w:val="auto"/>
          <w:spacing w:val="6"/>
          <w:sz w:val="19"/>
          <w:szCs w:val="19"/>
          <w:u w:val="single"/>
        </w:rPr>
        <w:t>含在进度款中支付。</w:t>
      </w:r>
    </w:p>
    <w:p w14:paraId="1B13F898">
      <w:pPr>
        <w:kinsoku w:val="0"/>
        <w:autoSpaceDE w:val="0"/>
        <w:autoSpaceDN w:val="0"/>
        <w:adjustRightInd w:val="0"/>
        <w:snapToGrid w:val="0"/>
        <w:spacing w:before="117" w:line="228" w:lineRule="auto"/>
        <w:ind w:left="27"/>
        <w:textAlignment w:val="baseline"/>
        <w:outlineLvl w:val="2"/>
        <w:rPr>
          <w:rFonts w:hint="eastAsia" w:ascii="黑体" w:hAnsi="黑体" w:eastAsia="黑体" w:cs="黑体"/>
          <w:snapToGrid w:val="0"/>
          <w:color w:val="auto"/>
          <w:sz w:val="19"/>
          <w:szCs w:val="19"/>
        </w:rPr>
      </w:pPr>
      <w:r>
        <w:rPr>
          <w:rFonts w:ascii="宋体" w:hAnsi="宋体" w:cs="宋体"/>
          <w:snapToGrid w:val="0"/>
          <w:color w:val="auto"/>
          <w:spacing w:val="5"/>
          <w:sz w:val="19"/>
          <w:szCs w:val="19"/>
        </w:rPr>
        <w:t>7.</w:t>
      </w:r>
      <w:r>
        <w:rPr>
          <w:rFonts w:ascii="黑体" w:hAnsi="黑体" w:eastAsia="黑体" w:cs="黑体"/>
          <w:snapToGrid w:val="0"/>
          <w:color w:val="auto"/>
          <w:spacing w:val="5"/>
          <w:sz w:val="19"/>
          <w:szCs w:val="19"/>
        </w:rPr>
        <w:t>工期和进度</w:t>
      </w:r>
    </w:p>
    <w:p w14:paraId="683492C4">
      <w:pPr>
        <w:kinsoku w:val="0"/>
        <w:autoSpaceDE w:val="0"/>
        <w:autoSpaceDN w:val="0"/>
        <w:adjustRightInd w:val="0"/>
        <w:snapToGrid w:val="0"/>
        <w:spacing w:before="197" w:line="230" w:lineRule="auto"/>
        <w:ind w:left="427"/>
        <w:textAlignment w:val="baseline"/>
        <w:rPr>
          <w:rFonts w:hint="eastAsia" w:ascii="宋体" w:hAnsi="宋体" w:cs="宋体"/>
          <w:snapToGrid w:val="0"/>
          <w:color w:val="auto"/>
          <w:sz w:val="19"/>
          <w:szCs w:val="19"/>
        </w:rPr>
      </w:pPr>
      <w:r>
        <w:rPr>
          <w:rFonts w:ascii="宋体" w:hAnsi="宋体" w:cs="宋体"/>
          <w:snapToGrid w:val="0"/>
          <w:color w:val="auto"/>
          <w:spacing w:val="6"/>
          <w:sz w:val="19"/>
          <w:szCs w:val="19"/>
        </w:rPr>
        <w:t>7.1施工组织设计</w:t>
      </w:r>
    </w:p>
    <w:p w14:paraId="43EF6835">
      <w:pPr>
        <w:kinsoku w:val="0"/>
        <w:autoSpaceDE w:val="0"/>
        <w:autoSpaceDN w:val="0"/>
        <w:adjustRightInd w:val="0"/>
        <w:snapToGrid w:val="0"/>
        <w:spacing w:before="196" w:line="228" w:lineRule="auto"/>
        <w:ind w:left="427"/>
        <w:textAlignment w:val="baseline"/>
        <w:rPr>
          <w:rFonts w:hint="eastAsia" w:ascii="宋体" w:hAnsi="宋体" w:cs="宋体"/>
          <w:snapToGrid w:val="0"/>
          <w:color w:val="auto"/>
          <w:sz w:val="19"/>
          <w:szCs w:val="19"/>
        </w:rPr>
      </w:pPr>
      <w:r>
        <w:rPr>
          <w:rFonts w:ascii="宋体" w:hAnsi="宋体" w:cs="宋体"/>
          <w:snapToGrid w:val="0"/>
          <w:color w:val="auto"/>
          <w:spacing w:val="8"/>
          <w:sz w:val="19"/>
          <w:szCs w:val="19"/>
        </w:rPr>
        <w:t>7.1.1合同当事人约定的施工组织设</w:t>
      </w:r>
      <w:r>
        <w:rPr>
          <w:rFonts w:ascii="宋体" w:hAnsi="宋体" w:cs="宋体"/>
          <w:snapToGrid w:val="0"/>
          <w:color w:val="auto"/>
          <w:spacing w:val="7"/>
          <w:sz w:val="19"/>
          <w:szCs w:val="19"/>
        </w:rPr>
        <w:t>计应包括的其他内容：</w:t>
      </w:r>
      <w:r>
        <w:rPr>
          <w:rFonts w:ascii="宋体" w:hAnsi="宋体" w:cs="宋体"/>
          <w:snapToGrid w:val="0"/>
          <w:color w:val="auto"/>
          <w:spacing w:val="7"/>
          <w:sz w:val="19"/>
          <w:szCs w:val="19"/>
          <w:u w:val="single"/>
        </w:rPr>
        <w:t>另行约定。</w:t>
      </w:r>
    </w:p>
    <w:p w14:paraId="527D8E86">
      <w:pPr>
        <w:kinsoku w:val="0"/>
        <w:autoSpaceDE w:val="0"/>
        <w:autoSpaceDN w:val="0"/>
        <w:adjustRightInd w:val="0"/>
        <w:snapToGrid w:val="0"/>
        <w:spacing w:before="77" w:line="228" w:lineRule="auto"/>
        <w:ind w:left="427"/>
        <w:textAlignment w:val="baseline"/>
        <w:rPr>
          <w:rFonts w:hint="eastAsia" w:ascii="宋体" w:hAnsi="宋体" w:cs="宋体"/>
          <w:snapToGrid w:val="0"/>
          <w:color w:val="auto"/>
          <w:sz w:val="19"/>
          <w:szCs w:val="19"/>
        </w:rPr>
      </w:pPr>
      <w:r>
        <w:rPr>
          <w:rFonts w:ascii="宋体" w:hAnsi="宋体" w:cs="宋体"/>
          <w:snapToGrid w:val="0"/>
          <w:color w:val="auto"/>
          <w:spacing w:val="7"/>
          <w:sz w:val="19"/>
          <w:szCs w:val="19"/>
        </w:rPr>
        <w:t>7.1.2施工组织设计的提交和修改</w:t>
      </w:r>
    </w:p>
    <w:p w14:paraId="35D17948">
      <w:pPr>
        <w:widowControl w:val="0"/>
        <w:kinsoku w:val="0"/>
        <w:autoSpaceDE w:val="0"/>
        <w:autoSpaceDN w:val="0"/>
        <w:adjustRightInd w:val="0"/>
        <w:snapToGrid w:val="0"/>
        <w:ind w:firstLine="416" w:firstLineChars="200"/>
        <w:textAlignment w:val="baseline"/>
        <w:rPr>
          <w:rFonts w:hint="eastAsia" w:ascii="宋体" w:hAnsi="宋体" w:cs="宋体"/>
          <w:snapToGrid w:val="0"/>
          <w:color w:val="auto"/>
          <w:sz w:val="19"/>
          <w:szCs w:val="19"/>
        </w:rPr>
      </w:pPr>
      <w:r>
        <w:rPr>
          <w:rFonts w:ascii="宋体" w:hAnsi="宋体" w:cs="宋体"/>
          <w:snapToGrid w:val="0"/>
          <w:color w:val="auto"/>
          <w:spacing w:val="9"/>
          <w:sz w:val="19"/>
          <w:szCs w:val="19"/>
        </w:rPr>
        <w:t>承包人提交详细施工组织设计的期限的约定：</w:t>
      </w:r>
      <w:r>
        <w:rPr>
          <w:rFonts w:ascii="宋体" w:hAnsi="宋体" w:cs="宋体"/>
          <w:snapToGrid w:val="0"/>
          <w:color w:val="auto"/>
          <w:spacing w:val="9"/>
          <w:sz w:val="19"/>
          <w:szCs w:val="19"/>
          <w:u w:val="single"/>
        </w:rPr>
        <w:t>发包人提供全套施工图纸后7天内</w:t>
      </w:r>
      <w:r>
        <w:rPr>
          <w:rFonts w:ascii="宋体" w:hAnsi="宋体" w:cs="宋体"/>
          <w:snapToGrid w:val="0"/>
          <w:color w:val="auto"/>
          <w:spacing w:val="9"/>
          <w:sz w:val="19"/>
          <w:szCs w:val="19"/>
        </w:rPr>
        <w:t>。</w:t>
      </w:r>
    </w:p>
    <w:p w14:paraId="40268763">
      <w:pPr>
        <w:widowControl w:val="0"/>
        <w:kinsoku w:val="0"/>
        <w:autoSpaceDE w:val="0"/>
        <w:autoSpaceDN w:val="0"/>
        <w:adjustRightInd w:val="0"/>
        <w:snapToGrid w:val="0"/>
        <w:ind w:firstLine="416" w:firstLineChars="200"/>
        <w:textAlignment w:val="baseline"/>
        <w:rPr>
          <w:rFonts w:hint="eastAsia" w:ascii="宋体" w:hAnsi="宋体" w:cs="宋体"/>
          <w:snapToGrid w:val="0"/>
          <w:color w:val="auto"/>
          <w:sz w:val="19"/>
          <w:szCs w:val="19"/>
        </w:rPr>
      </w:pPr>
      <w:r>
        <w:rPr>
          <w:rFonts w:ascii="宋体" w:hAnsi="宋体" w:cs="宋体"/>
          <w:snapToGrid w:val="0"/>
          <w:color w:val="auto"/>
          <w:spacing w:val="9"/>
          <w:sz w:val="19"/>
          <w:szCs w:val="19"/>
        </w:rPr>
        <w:t>发包人和监理人在收到详细的施工组织设计后确认或提出修</w:t>
      </w:r>
      <w:r>
        <w:rPr>
          <w:rFonts w:ascii="宋体" w:hAnsi="宋体" w:cs="宋体"/>
          <w:snapToGrid w:val="0"/>
          <w:color w:val="auto"/>
          <w:spacing w:val="8"/>
          <w:sz w:val="19"/>
          <w:szCs w:val="19"/>
        </w:rPr>
        <w:t>改意见的期限：</w:t>
      </w:r>
      <w:r>
        <w:rPr>
          <w:rFonts w:ascii="宋体" w:hAnsi="宋体" w:cs="宋体"/>
          <w:snapToGrid w:val="0"/>
          <w:color w:val="auto"/>
          <w:spacing w:val="8"/>
          <w:sz w:val="19"/>
          <w:szCs w:val="19"/>
          <w:u w:val="single"/>
        </w:rPr>
        <w:t>收到承包人完整的施工组织设计（施工方案）之日起7天内监理人审核，监理人审核完毕报送发包人</w:t>
      </w:r>
      <w:r>
        <w:rPr>
          <w:rFonts w:ascii="宋体" w:hAnsi="宋体" w:cs="宋体"/>
          <w:snapToGrid w:val="0"/>
          <w:color w:val="auto"/>
          <w:spacing w:val="7"/>
          <w:sz w:val="19"/>
          <w:szCs w:val="19"/>
          <w:u w:val="single"/>
        </w:rPr>
        <w:t>，发包</w:t>
      </w:r>
      <w:r>
        <w:rPr>
          <w:rFonts w:ascii="宋体" w:hAnsi="宋体" w:cs="宋体"/>
          <w:snapToGrid w:val="0"/>
          <w:color w:val="auto"/>
          <w:spacing w:val="9"/>
          <w:sz w:val="19"/>
          <w:szCs w:val="19"/>
          <w:u w:val="single"/>
        </w:rPr>
        <w:t>人在合同约定期限内审批。对发包人和监理人提出的合理</w:t>
      </w:r>
      <w:r>
        <w:rPr>
          <w:rFonts w:ascii="宋体" w:hAnsi="宋体" w:cs="宋体"/>
          <w:snapToGrid w:val="0"/>
          <w:color w:val="auto"/>
          <w:spacing w:val="8"/>
          <w:sz w:val="19"/>
          <w:szCs w:val="19"/>
          <w:u w:val="single"/>
        </w:rPr>
        <w:t>意见和要求，承包人应自费修改完</w:t>
      </w:r>
      <w:r>
        <w:rPr>
          <w:rFonts w:ascii="宋体" w:hAnsi="宋体" w:cs="宋体"/>
          <w:snapToGrid w:val="0"/>
          <w:color w:val="auto"/>
          <w:spacing w:val="9"/>
          <w:sz w:val="19"/>
          <w:szCs w:val="19"/>
          <w:u w:val="single"/>
        </w:rPr>
        <w:t>善。根据工程实际情况需要修改施工组织设计的，承包人应向</w:t>
      </w:r>
      <w:r>
        <w:rPr>
          <w:rFonts w:ascii="宋体" w:hAnsi="宋体" w:cs="宋体"/>
          <w:snapToGrid w:val="0"/>
          <w:color w:val="auto"/>
          <w:spacing w:val="8"/>
          <w:sz w:val="19"/>
          <w:szCs w:val="19"/>
          <w:u w:val="single"/>
        </w:rPr>
        <w:t>发包人和监理人提交修改后的施</w:t>
      </w:r>
      <w:r>
        <w:rPr>
          <w:rFonts w:ascii="宋体" w:hAnsi="宋体" w:cs="宋体"/>
          <w:snapToGrid w:val="0"/>
          <w:color w:val="auto"/>
          <w:spacing w:val="6"/>
          <w:sz w:val="19"/>
          <w:szCs w:val="19"/>
          <w:u w:val="single"/>
        </w:rPr>
        <w:t>工组织设计。本合同内监理人的审核与发包人的批准、确认等，不免除承包人的责任和</w:t>
      </w:r>
      <w:r>
        <w:rPr>
          <w:rFonts w:ascii="宋体" w:hAnsi="宋体" w:cs="宋体"/>
          <w:snapToGrid w:val="0"/>
          <w:color w:val="auto"/>
          <w:spacing w:val="5"/>
          <w:sz w:val="19"/>
          <w:szCs w:val="19"/>
          <w:u w:val="single"/>
        </w:rPr>
        <w:t>义务。</w:t>
      </w:r>
    </w:p>
    <w:p w14:paraId="2124BEB4">
      <w:pPr>
        <w:kinsoku w:val="0"/>
        <w:autoSpaceDE w:val="0"/>
        <w:autoSpaceDN w:val="0"/>
        <w:adjustRightInd w:val="0"/>
        <w:snapToGrid w:val="0"/>
        <w:spacing w:before="77" w:line="229" w:lineRule="auto"/>
        <w:ind w:left="427"/>
        <w:textAlignment w:val="baseline"/>
        <w:rPr>
          <w:rFonts w:hint="eastAsia" w:ascii="宋体" w:hAnsi="宋体" w:cs="宋体"/>
          <w:snapToGrid w:val="0"/>
          <w:color w:val="auto"/>
          <w:sz w:val="19"/>
          <w:szCs w:val="19"/>
        </w:rPr>
      </w:pPr>
      <w:r>
        <w:rPr>
          <w:rFonts w:ascii="宋体" w:hAnsi="宋体" w:cs="宋体"/>
          <w:snapToGrid w:val="0"/>
          <w:color w:val="auto"/>
          <w:spacing w:val="6"/>
          <w:sz w:val="19"/>
          <w:szCs w:val="19"/>
        </w:rPr>
        <w:t>7.2施工进度计划</w:t>
      </w:r>
    </w:p>
    <w:p w14:paraId="19B4BBC9">
      <w:pPr>
        <w:kinsoku w:val="0"/>
        <w:autoSpaceDE w:val="0"/>
        <w:autoSpaceDN w:val="0"/>
        <w:adjustRightInd w:val="0"/>
        <w:snapToGrid w:val="0"/>
        <w:spacing w:before="196" w:line="228" w:lineRule="auto"/>
        <w:ind w:left="427"/>
        <w:textAlignment w:val="baseline"/>
        <w:rPr>
          <w:rFonts w:hint="eastAsia" w:ascii="宋体" w:hAnsi="宋体" w:cs="宋体"/>
          <w:snapToGrid w:val="0"/>
          <w:color w:val="auto"/>
          <w:sz w:val="19"/>
          <w:szCs w:val="19"/>
        </w:rPr>
      </w:pPr>
      <w:r>
        <w:rPr>
          <w:rFonts w:ascii="宋体" w:hAnsi="宋体" w:cs="宋体"/>
          <w:snapToGrid w:val="0"/>
          <w:color w:val="auto"/>
          <w:spacing w:val="6"/>
          <w:sz w:val="19"/>
          <w:szCs w:val="19"/>
        </w:rPr>
        <w:t>7.2.2施工进度计划的修订</w:t>
      </w:r>
    </w:p>
    <w:p w14:paraId="4594D0EE">
      <w:pPr>
        <w:widowControl w:val="0"/>
        <w:kinsoku w:val="0"/>
        <w:autoSpaceDE w:val="0"/>
        <w:autoSpaceDN w:val="0"/>
        <w:adjustRightInd w:val="0"/>
        <w:snapToGrid w:val="0"/>
        <w:jc w:val="center"/>
        <w:textAlignment w:val="baseline"/>
        <w:rPr>
          <w:rFonts w:hint="eastAsia" w:ascii="宋体" w:hAnsi="宋体" w:cs="宋体"/>
          <w:snapToGrid w:val="0"/>
          <w:color w:val="auto"/>
          <w:sz w:val="19"/>
          <w:szCs w:val="19"/>
        </w:rPr>
      </w:pPr>
      <w:r>
        <w:rPr>
          <w:rFonts w:ascii="宋体" w:hAnsi="宋体" w:cs="宋体"/>
          <w:snapToGrid w:val="0"/>
          <w:color w:val="auto"/>
          <w:spacing w:val="9"/>
          <w:sz w:val="19"/>
          <w:szCs w:val="19"/>
        </w:rPr>
        <w:t>发包人和监理人在收到修订的施工进度计划后确认或提出修改意见的期限：</w:t>
      </w:r>
      <w:r>
        <w:rPr>
          <w:rFonts w:ascii="宋体" w:hAnsi="宋体" w:cs="宋体"/>
          <w:snapToGrid w:val="0"/>
          <w:color w:val="auto"/>
          <w:spacing w:val="9"/>
          <w:sz w:val="19"/>
          <w:szCs w:val="19"/>
          <w:u w:val="single"/>
        </w:rPr>
        <w:t>执行通用条款。</w:t>
      </w:r>
    </w:p>
    <w:p w14:paraId="79201C2A">
      <w:pPr>
        <w:kinsoku w:val="0"/>
        <w:autoSpaceDE w:val="0"/>
        <w:autoSpaceDN w:val="0"/>
        <w:adjustRightInd w:val="0"/>
        <w:snapToGrid w:val="0"/>
        <w:spacing w:before="77" w:line="230" w:lineRule="auto"/>
        <w:ind w:left="427"/>
        <w:textAlignment w:val="baseline"/>
        <w:rPr>
          <w:rFonts w:hint="eastAsia" w:ascii="宋体" w:hAnsi="宋体" w:cs="宋体"/>
          <w:snapToGrid w:val="0"/>
          <w:color w:val="auto"/>
          <w:sz w:val="19"/>
          <w:szCs w:val="19"/>
        </w:rPr>
      </w:pPr>
      <w:r>
        <w:rPr>
          <w:rFonts w:ascii="宋体" w:hAnsi="宋体" w:cs="宋体"/>
          <w:snapToGrid w:val="0"/>
          <w:color w:val="auto"/>
          <w:spacing w:val="2"/>
          <w:sz w:val="19"/>
          <w:szCs w:val="19"/>
        </w:rPr>
        <w:t>7.3开工</w:t>
      </w:r>
    </w:p>
    <w:p w14:paraId="5FE57210">
      <w:pPr>
        <w:kinsoku w:val="0"/>
        <w:autoSpaceDE w:val="0"/>
        <w:autoSpaceDN w:val="0"/>
        <w:adjustRightInd w:val="0"/>
        <w:snapToGrid w:val="0"/>
        <w:spacing w:before="195" w:line="230" w:lineRule="auto"/>
        <w:ind w:left="427"/>
        <w:textAlignment w:val="baseline"/>
        <w:rPr>
          <w:rFonts w:hint="eastAsia" w:ascii="宋体" w:hAnsi="宋体" w:cs="宋体"/>
          <w:snapToGrid w:val="0"/>
          <w:color w:val="auto"/>
          <w:sz w:val="19"/>
          <w:szCs w:val="19"/>
        </w:rPr>
      </w:pPr>
      <w:r>
        <w:rPr>
          <w:rFonts w:ascii="宋体" w:hAnsi="宋体" w:cs="宋体"/>
          <w:snapToGrid w:val="0"/>
          <w:color w:val="auto"/>
          <w:spacing w:val="4"/>
          <w:sz w:val="19"/>
          <w:szCs w:val="19"/>
        </w:rPr>
        <w:t>7.3.1开工准备</w:t>
      </w:r>
    </w:p>
    <w:p w14:paraId="0055C4EE">
      <w:pPr>
        <w:widowControl w:val="0"/>
        <w:kinsoku w:val="0"/>
        <w:autoSpaceDE w:val="0"/>
        <w:autoSpaceDN w:val="0"/>
        <w:adjustRightInd w:val="0"/>
        <w:snapToGrid w:val="0"/>
        <w:spacing w:line="303" w:lineRule="auto"/>
        <w:ind w:firstLine="412" w:firstLineChars="200"/>
        <w:textAlignment w:val="baseline"/>
        <w:rPr>
          <w:rFonts w:hint="eastAsia" w:ascii="宋体" w:hAnsi="宋体" w:cs="宋体"/>
          <w:snapToGrid w:val="0"/>
          <w:color w:val="auto"/>
          <w:sz w:val="19"/>
          <w:szCs w:val="19"/>
        </w:rPr>
      </w:pPr>
      <w:r>
        <w:rPr>
          <w:rFonts w:ascii="宋体" w:hAnsi="宋体" w:cs="宋体"/>
          <w:snapToGrid w:val="0"/>
          <w:color w:val="auto"/>
          <w:spacing w:val="8"/>
          <w:sz w:val="19"/>
          <w:szCs w:val="19"/>
        </w:rPr>
        <w:t>关于承包人提交工程开工报审表的期限：</w:t>
      </w:r>
      <w:r>
        <w:rPr>
          <w:rFonts w:ascii="宋体" w:hAnsi="宋体" w:cs="宋体"/>
          <w:snapToGrid w:val="0"/>
          <w:color w:val="auto"/>
          <w:spacing w:val="8"/>
          <w:sz w:val="19"/>
          <w:szCs w:val="19"/>
          <w:u w:val="single"/>
        </w:rPr>
        <w:t>在工程准备工作完成后，计划开工日期前7天</w:t>
      </w:r>
      <w:r>
        <w:rPr>
          <w:rFonts w:ascii="宋体" w:hAnsi="宋体" w:cs="宋体"/>
          <w:snapToGrid w:val="0"/>
          <w:color w:val="auto"/>
          <w:spacing w:val="7"/>
          <w:sz w:val="19"/>
          <w:szCs w:val="19"/>
          <w:u w:val="single"/>
        </w:rPr>
        <w:t>提交开工报审表</w:t>
      </w:r>
      <w:r>
        <w:rPr>
          <w:rFonts w:ascii="宋体" w:hAnsi="宋体" w:cs="宋体"/>
          <w:snapToGrid w:val="0"/>
          <w:color w:val="auto"/>
          <w:spacing w:val="7"/>
          <w:sz w:val="19"/>
          <w:szCs w:val="19"/>
        </w:rPr>
        <w:t>。</w:t>
      </w:r>
    </w:p>
    <w:p w14:paraId="75708E43">
      <w:pPr>
        <w:widowControl w:val="0"/>
        <w:kinsoku w:val="0"/>
        <w:autoSpaceDE w:val="0"/>
        <w:autoSpaceDN w:val="0"/>
        <w:adjustRightInd w:val="0"/>
        <w:snapToGrid w:val="0"/>
        <w:spacing w:line="228" w:lineRule="auto"/>
        <w:ind w:firstLine="408" w:firstLineChars="200"/>
        <w:textAlignment w:val="baseline"/>
        <w:rPr>
          <w:rFonts w:hint="eastAsia" w:ascii="宋体" w:hAnsi="宋体" w:cs="宋体"/>
          <w:snapToGrid w:val="0"/>
          <w:color w:val="auto"/>
          <w:sz w:val="19"/>
          <w:szCs w:val="19"/>
        </w:rPr>
      </w:pPr>
      <w:r>
        <w:rPr>
          <w:rFonts w:ascii="宋体" w:hAnsi="宋体" w:cs="宋体"/>
          <w:snapToGrid w:val="0"/>
          <w:color w:val="auto"/>
          <w:spacing w:val="7"/>
          <w:sz w:val="19"/>
          <w:szCs w:val="19"/>
        </w:rPr>
        <w:t>关于发包人应完成的其他开工准备工作及期限：</w:t>
      </w:r>
      <w:r>
        <w:rPr>
          <w:rFonts w:ascii="宋体" w:hAnsi="宋体" w:cs="宋体"/>
          <w:snapToGrid w:val="0"/>
          <w:color w:val="auto"/>
          <w:spacing w:val="7"/>
          <w:sz w:val="19"/>
          <w:szCs w:val="19"/>
          <w:u w:val="single"/>
        </w:rPr>
        <w:t>计划开工日期前7天</w:t>
      </w:r>
      <w:r>
        <w:rPr>
          <w:rFonts w:ascii="宋体" w:hAnsi="宋体" w:cs="宋体"/>
          <w:snapToGrid w:val="0"/>
          <w:color w:val="auto"/>
          <w:spacing w:val="7"/>
          <w:sz w:val="19"/>
          <w:szCs w:val="19"/>
        </w:rPr>
        <w:t>。</w:t>
      </w:r>
    </w:p>
    <w:p w14:paraId="7A0E9C32">
      <w:pPr>
        <w:widowControl w:val="0"/>
        <w:kinsoku w:val="0"/>
        <w:autoSpaceDE w:val="0"/>
        <w:autoSpaceDN w:val="0"/>
        <w:adjustRightInd w:val="0"/>
        <w:snapToGrid w:val="0"/>
        <w:spacing w:line="228" w:lineRule="auto"/>
        <w:ind w:firstLine="412" w:firstLineChars="200"/>
        <w:textAlignment w:val="baseline"/>
        <w:rPr>
          <w:rFonts w:hint="eastAsia" w:ascii="宋体" w:hAnsi="宋体" w:cs="宋体"/>
          <w:snapToGrid w:val="0"/>
          <w:color w:val="auto"/>
          <w:sz w:val="19"/>
          <w:szCs w:val="19"/>
        </w:rPr>
      </w:pPr>
      <w:r>
        <w:rPr>
          <w:rFonts w:ascii="宋体" w:hAnsi="宋体" w:cs="宋体"/>
          <w:snapToGrid w:val="0"/>
          <w:color w:val="auto"/>
          <w:spacing w:val="8"/>
          <w:sz w:val="19"/>
          <w:szCs w:val="19"/>
        </w:rPr>
        <w:t>关于承包人应完成的其他开工准备工作及期限：</w:t>
      </w:r>
      <w:r>
        <w:rPr>
          <w:rFonts w:ascii="宋体" w:hAnsi="宋体" w:cs="宋体"/>
          <w:snapToGrid w:val="0"/>
          <w:color w:val="auto"/>
          <w:spacing w:val="8"/>
          <w:sz w:val="19"/>
          <w:szCs w:val="19"/>
          <w:u w:val="single"/>
        </w:rPr>
        <w:t>计划开工日期前7天</w:t>
      </w:r>
      <w:r>
        <w:rPr>
          <w:rFonts w:ascii="宋体" w:hAnsi="宋体" w:cs="宋体"/>
          <w:snapToGrid w:val="0"/>
          <w:color w:val="auto"/>
          <w:spacing w:val="8"/>
          <w:sz w:val="19"/>
          <w:szCs w:val="19"/>
        </w:rPr>
        <w:t>。</w:t>
      </w:r>
    </w:p>
    <w:p w14:paraId="1D8B1C22">
      <w:pPr>
        <w:kinsoku w:val="0"/>
        <w:autoSpaceDE w:val="0"/>
        <w:autoSpaceDN w:val="0"/>
        <w:adjustRightInd w:val="0"/>
        <w:snapToGrid w:val="0"/>
        <w:spacing w:before="77" w:line="230" w:lineRule="auto"/>
        <w:ind w:left="427"/>
        <w:textAlignment w:val="baseline"/>
        <w:rPr>
          <w:rFonts w:hint="eastAsia" w:ascii="宋体" w:hAnsi="宋体" w:cs="宋体"/>
          <w:snapToGrid w:val="0"/>
          <w:color w:val="auto"/>
          <w:sz w:val="19"/>
          <w:szCs w:val="19"/>
        </w:rPr>
      </w:pPr>
      <w:r>
        <w:rPr>
          <w:rFonts w:ascii="宋体" w:hAnsi="宋体" w:cs="宋体"/>
          <w:snapToGrid w:val="0"/>
          <w:color w:val="auto"/>
          <w:spacing w:val="4"/>
          <w:sz w:val="19"/>
          <w:szCs w:val="19"/>
        </w:rPr>
        <w:t>7.3.2开工通知</w:t>
      </w:r>
    </w:p>
    <w:p w14:paraId="7CC30277">
      <w:pPr>
        <w:kinsoku w:val="0"/>
        <w:autoSpaceDE w:val="0"/>
        <w:autoSpaceDN w:val="0"/>
        <w:adjustRightInd w:val="0"/>
        <w:snapToGrid w:val="0"/>
        <w:spacing w:before="76" w:line="303" w:lineRule="auto"/>
        <w:ind w:left="23" w:right="178" w:firstLine="400"/>
        <w:textAlignment w:val="baseline"/>
        <w:rPr>
          <w:rFonts w:hint="eastAsia" w:ascii="宋体" w:hAnsi="宋体" w:cs="宋体"/>
          <w:snapToGrid w:val="0"/>
          <w:color w:val="auto"/>
          <w:sz w:val="19"/>
          <w:szCs w:val="19"/>
        </w:rPr>
      </w:pPr>
      <w:r>
        <w:rPr>
          <w:rFonts w:ascii="宋体" w:hAnsi="宋体" w:cs="宋体"/>
          <w:snapToGrid w:val="0"/>
          <w:color w:val="auto"/>
          <w:spacing w:val="10"/>
          <w:sz w:val="19"/>
          <w:szCs w:val="19"/>
        </w:rPr>
        <w:t>监理单位根据项目实际情况签发开工令。因客观原因监</w:t>
      </w:r>
      <w:r>
        <w:rPr>
          <w:rFonts w:ascii="宋体" w:hAnsi="宋体" w:cs="宋体"/>
          <w:snapToGrid w:val="0"/>
          <w:color w:val="auto"/>
          <w:spacing w:val="9"/>
          <w:sz w:val="19"/>
          <w:szCs w:val="19"/>
        </w:rPr>
        <w:t>理单位无法签发开工令，承包人不</w:t>
      </w:r>
      <w:r>
        <w:rPr>
          <w:rFonts w:ascii="宋体" w:hAnsi="宋体" w:cs="宋体"/>
          <w:snapToGrid w:val="0"/>
          <w:color w:val="auto"/>
          <w:spacing w:val="3"/>
          <w:sz w:val="19"/>
          <w:szCs w:val="19"/>
        </w:rPr>
        <w:t>得提出索赔。</w:t>
      </w:r>
    </w:p>
    <w:p w14:paraId="60427F52">
      <w:pPr>
        <w:kinsoku w:val="0"/>
        <w:autoSpaceDE w:val="0"/>
        <w:autoSpaceDN w:val="0"/>
        <w:adjustRightInd w:val="0"/>
        <w:snapToGrid w:val="0"/>
        <w:spacing w:line="229" w:lineRule="auto"/>
        <w:ind w:left="427"/>
        <w:textAlignment w:val="baseline"/>
        <w:rPr>
          <w:rFonts w:hint="eastAsia" w:ascii="宋体" w:hAnsi="宋体" w:cs="宋体"/>
          <w:snapToGrid w:val="0"/>
          <w:color w:val="auto"/>
          <w:sz w:val="19"/>
          <w:szCs w:val="19"/>
        </w:rPr>
      </w:pPr>
      <w:r>
        <w:rPr>
          <w:rFonts w:ascii="宋体" w:hAnsi="宋体" w:cs="宋体"/>
          <w:snapToGrid w:val="0"/>
          <w:color w:val="auto"/>
          <w:spacing w:val="4"/>
          <w:sz w:val="19"/>
          <w:szCs w:val="19"/>
        </w:rPr>
        <w:t>7.4测量放线</w:t>
      </w:r>
    </w:p>
    <w:p w14:paraId="721B62CC">
      <w:pPr>
        <w:kinsoku w:val="0"/>
        <w:autoSpaceDE w:val="0"/>
        <w:autoSpaceDN w:val="0"/>
        <w:adjustRightInd w:val="0"/>
        <w:snapToGrid w:val="0"/>
        <w:spacing w:before="197" w:line="303" w:lineRule="auto"/>
        <w:ind w:left="22" w:right="20" w:firstLine="405"/>
        <w:jc w:val="both"/>
        <w:textAlignment w:val="baseline"/>
        <w:rPr>
          <w:rFonts w:hint="eastAsia" w:ascii="宋体" w:hAnsi="宋体" w:cs="宋体"/>
          <w:snapToGrid w:val="0"/>
          <w:color w:val="auto"/>
          <w:sz w:val="19"/>
          <w:szCs w:val="19"/>
        </w:rPr>
      </w:pPr>
      <w:r>
        <w:rPr>
          <w:rFonts w:ascii="宋体" w:hAnsi="宋体" w:cs="宋体"/>
          <w:snapToGrid w:val="0"/>
          <w:color w:val="auto"/>
          <w:spacing w:val="8"/>
          <w:sz w:val="19"/>
          <w:szCs w:val="19"/>
        </w:rPr>
        <w:t>7.4.1发包人通过监理人向承包人提供测量基准点、基准线和水准点及其书面资</w:t>
      </w:r>
      <w:r>
        <w:rPr>
          <w:rFonts w:ascii="宋体" w:hAnsi="宋体" w:cs="宋体"/>
          <w:snapToGrid w:val="0"/>
          <w:color w:val="auto"/>
          <w:spacing w:val="7"/>
          <w:sz w:val="19"/>
          <w:szCs w:val="19"/>
        </w:rPr>
        <w:t>料的期限：</w:t>
      </w:r>
      <w:r>
        <w:rPr>
          <w:rFonts w:ascii="宋体" w:hAnsi="宋体" w:cs="宋体"/>
          <w:snapToGrid w:val="0"/>
          <w:color w:val="auto"/>
          <w:spacing w:val="7"/>
          <w:sz w:val="19"/>
          <w:szCs w:val="19"/>
          <w:u w:val="single"/>
        </w:rPr>
        <w:t>开工前一周由发包方、承包方在监理单位见证下现场交验。水准点、坐标控制点交验完毕，即由承包方自费负责保护，此后由于破坏或失准带来的重新测量、放点费用及由此造成的其他损失均</w:t>
      </w:r>
      <w:r>
        <w:rPr>
          <w:rFonts w:ascii="宋体" w:hAnsi="宋体" w:cs="宋体"/>
          <w:snapToGrid w:val="0"/>
          <w:color w:val="auto"/>
          <w:spacing w:val="3"/>
          <w:sz w:val="19"/>
          <w:szCs w:val="19"/>
          <w:u w:val="single"/>
        </w:rPr>
        <w:t>由承包方承担。</w:t>
      </w:r>
    </w:p>
    <w:p w14:paraId="1FAA2F89">
      <w:pPr>
        <w:kinsoku w:val="0"/>
        <w:autoSpaceDE w:val="0"/>
        <w:autoSpaceDN w:val="0"/>
        <w:adjustRightInd w:val="0"/>
        <w:snapToGrid w:val="0"/>
        <w:spacing w:line="229" w:lineRule="auto"/>
        <w:ind w:left="427"/>
        <w:textAlignment w:val="baseline"/>
        <w:rPr>
          <w:rFonts w:hint="eastAsia" w:ascii="宋体" w:hAnsi="宋体" w:cs="宋体"/>
          <w:snapToGrid w:val="0"/>
          <w:color w:val="auto"/>
          <w:sz w:val="19"/>
          <w:szCs w:val="19"/>
        </w:rPr>
      </w:pPr>
      <w:r>
        <w:rPr>
          <w:rFonts w:ascii="宋体" w:hAnsi="宋体" w:cs="宋体"/>
          <w:snapToGrid w:val="0"/>
          <w:color w:val="auto"/>
          <w:spacing w:val="4"/>
          <w:sz w:val="19"/>
          <w:szCs w:val="19"/>
        </w:rPr>
        <w:t>7.5工期延误</w:t>
      </w:r>
    </w:p>
    <w:p w14:paraId="5EEE6552">
      <w:pPr>
        <w:kinsoku w:val="0"/>
        <w:autoSpaceDE w:val="0"/>
        <w:autoSpaceDN w:val="0"/>
        <w:adjustRightInd w:val="0"/>
        <w:snapToGrid w:val="0"/>
        <w:spacing w:before="197" w:line="229" w:lineRule="auto"/>
        <w:ind w:left="427"/>
        <w:textAlignment w:val="baseline"/>
        <w:rPr>
          <w:rFonts w:hint="eastAsia" w:ascii="宋体" w:hAnsi="宋体" w:cs="宋体"/>
          <w:snapToGrid w:val="0"/>
          <w:color w:val="auto"/>
          <w:sz w:val="19"/>
          <w:szCs w:val="19"/>
        </w:rPr>
      </w:pPr>
      <w:r>
        <w:rPr>
          <w:rFonts w:ascii="宋体" w:hAnsi="宋体" w:cs="宋体"/>
          <w:snapToGrid w:val="0"/>
          <w:color w:val="auto"/>
          <w:spacing w:val="6"/>
          <w:sz w:val="19"/>
          <w:szCs w:val="19"/>
        </w:rPr>
        <w:t>7.5.1因发包人原因导致工期延误</w:t>
      </w:r>
    </w:p>
    <w:p w14:paraId="7AB1F0B9">
      <w:pPr>
        <w:kinsoku w:val="0"/>
        <w:autoSpaceDE w:val="0"/>
        <w:autoSpaceDN w:val="0"/>
        <w:adjustRightInd w:val="0"/>
        <w:snapToGrid w:val="0"/>
        <w:spacing w:before="76" w:line="303" w:lineRule="auto"/>
        <w:ind w:left="23" w:right="68" w:firstLine="409"/>
        <w:textAlignment w:val="baseline"/>
        <w:rPr>
          <w:rFonts w:hint="eastAsia" w:ascii="宋体" w:hAnsi="宋体" w:cs="宋体"/>
          <w:snapToGrid w:val="0"/>
          <w:color w:val="auto"/>
          <w:sz w:val="19"/>
          <w:szCs w:val="19"/>
        </w:rPr>
      </w:pPr>
      <w:r>
        <w:rPr>
          <w:rFonts w:ascii="宋体" w:hAnsi="宋体" w:cs="宋体"/>
          <w:snapToGrid w:val="0"/>
          <w:color w:val="auto"/>
          <w:spacing w:val="9"/>
          <w:sz w:val="19"/>
          <w:szCs w:val="19"/>
        </w:rPr>
        <w:t>（7）因发包人原因导致工期延误的其他情</w:t>
      </w:r>
      <w:r>
        <w:rPr>
          <w:rFonts w:ascii="宋体" w:hAnsi="宋体" w:cs="宋体"/>
          <w:snapToGrid w:val="0"/>
          <w:color w:val="auto"/>
          <w:spacing w:val="8"/>
          <w:sz w:val="19"/>
          <w:szCs w:val="19"/>
        </w:rPr>
        <w:t>形：</w:t>
      </w:r>
      <w:r>
        <w:rPr>
          <w:rFonts w:ascii="宋体" w:hAnsi="宋体" w:cs="宋体"/>
          <w:snapToGrid w:val="0"/>
          <w:color w:val="auto"/>
          <w:spacing w:val="8"/>
          <w:sz w:val="19"/>
          <w:szCs w:val="19"/>
          <w:u w:val="single"/>
        </w:rPr>
        <w:t>因发包人原因导致工期延误的，经发包人和</w:t>
      </w:r>
      <w:r>
        <w:rPr>
          <w:rFonts w:ascii="宋体" w:hAnsi="宋体" w:cs="宋体"/>
          <w:snapToGrid w:val="0"/>
          <w:color w:val="auto"/>
          <w:spacing w:val="3"/>
          <w:sz w:val="19"/>
          <w:szCs w:val="19"/>
          <w:u w:val="single"/>
        </w:rPr>
        <w:t>监理确认后顺延工期，不增加费用。</w:t>
      </w:r>
    </w:p>
    <w:p w14:paraId="176CE5AA">
      <w:pPr>
        <w:kinsoku w:val="0"/>
        <w:autoSpaceDE w:val="0"/>
        <w:autoSpaceDN w:val="0"/>
        <w:adjustRightInd w:val="0"/>
        <w:snapToGrid w:val="0"/>
        <w:spacing w:before="1" w:line="228" w:lineRule="auto"/>
        <w:ind w:left="427"/>
        <w:textAlignment w:val="baseline"/>
        <w:rPr>
          <w:rFonts w:hint="eastAsia" w:ascii="宋体" w:hAnsi="宋体" w:cs="宋体"/>
          <w:snapToGrid w:val="0"/>
          <w:color w:val="auto"/>
          <w:sz w:val="19"/>
          <w:szCs w:val="19"/>
        </w:rPr>
      </w:pPr>
      <w:r>
        <w:rPr>
          <w:rFonts w:ascii="宋体" w:hAnsi="宋体" w:cs="宋体"/>
          <w:snapToGrid w:val="0"/>
          <w:color w:val="auto"/>
          <w:spacing w:val="6"/>
          <w:sz w:val="19"/>
          <w:szCs w:val="19"/>
        </w:rPr>
        <w:t>7.5.2因承包人原因导致工期延误</w:t>
      </w:r>
    </w:p>
    <w:p w14:paraId="47B3795C">
      <w:pPr>
        <w:tabs>
          <w:tab w:val="left" w:pos="126"/>
        </w:tabs>
        <w:kinsoku w:val="0"/>
        <w:autoSpaceDE w:val="0"/>
        <w:autoSpaceDN w:val="0"/>
        <w:adjustRightInd w:val="0"/>
        <w:snapToGrid w:val="0"/>
        <w:spacing w:before="77" w:line="303" w:lineRule="auto"/>
        <w:ind w:left="14" w:right="69" w:firstLine="424"/>
        <w:textAlignment w:val="baseline"/>
        <w:rPr>
          <w:rFonts w:hint="eastAsia" w:ascii="宋体" w:hAnsi="宋体" w:cs="宋体"/>
          <w:snapToGrid w:val="0"/>
          <w:color w:val="auto"/>
          <w:spacing w:val="-68"/>
          <w:sz w:val="19"/>
          <w:szCs w:val="19"/>
          <w:u w:val="single"/>
        </w:rPr>
      </w:pPr>
      <w:r>
        <w:rPr>
          <w:rFonts w:ascii="宋体" w:hAnsi="宋体" w:cs="宋体"/>
          <w:snapToGrid w:val="0"/>
          <w:color w:val="auto"/>
          <w:spacing w:val="7"/>
          <w:sz w:val="19"/>
          <w:szCs w:val="19"/>
        </w:rPr>
        <w:t>因承包人原因造成工期延误，逾期竣工违约金的计算方法为：</w:t>
      </w:r>
      <w:r>
        <w:rPr>
          <w:rFonts w:ascii="宋体" w:hAnsi="宋体" w:cs="宋体"/>
          <w:snapToGrid w:val="0"/>
          <w:color w:val="auto"/>
          <w:spacing w:val="7"/>
          <w:sz w:val="19"/>
          <w:szCs w:val="19"/>
          <w:u w:val="single"/>
        </w:rPr>
        <w:t>凡由于承包方造成的</w:t>
      </w:r>
      <w:r>
        <w:rPr>
          <w:rFonts w:ascii="宋体" w:hAnsi="宋体" w:cs="宋体"/>
          <w:snapToGrid w:val="0"/>
          <w:color w:val="auto"/>
          <w:spacing w:val="6"/>
          <w:sz w:val="19"/>
          <w:szCs w:val="19"/>
          <w:u w:val="single"/>
        </w:rPr>
        <w:t>工期延误（不可抗力除外</w:t>
      </w:r>
      <w:r>
        <w:rPr>
          <w:rFonts w:ascii="宋体" w:hAnsi="宋体" w:cs="宋体"/>
          <w:snapToGrid w:val="0"/>
          <w:color w:val="auto"/>
          <w:spacing w:val="-8"/>
          <w:sz w:val="19"/>
          <w:szCs w:val="19"/>
          <w:u w:val="single"/>
        </w:rPr>
        <w:t>），</w:t>
      </w:r>
      <w:r>
        <w:rPr>
          <w:rFonts w:ascii="宋体" w:hAnsi="宋体" w:cs="宋体"/>
          <w:snapToGrid w:val="0"/>
          <w:color w:val="auto"/>
          <w:spacing w:val="6"/>
          <w:sz w:val="19"/>
          <w:szCs w:val="19"/>
          <w:u w:val="single"/>
        </w:rPr>
        <w:t>工期不能顺延，由此引起的赶</w:t>
      </w:r>
      <w:r>
        <w:rPr>
          <w:rFonts w:ascii="宋体" w:hAnsi="宋体" w:cs="宋体"/>
          <w:snapToGrid w:val="0"/>
          <w:color w:val="auto"/>
          <w:spacing w:val="5"/>
          <w:sz w:val="19"/>
          <w:szCs w:val="19"/>
          <w:u w:val="single"/>
        </w:rPr>
        <w:t>工措施等费用增加均由承包方自行承担；同时</w:t>
      </w:r>
      <w:r>
        <w:rPr>
          <w:rFonts w:ascii="宋体" w:hAnsi="宋体" w:cs="宋体"/>
          <w:snapToGrid w:val="0"/>
          <w:color w:val="auto"/>
          <w:spacing w:val="10"/>
          <w:sz w:val="19"/>
          <w:szCs w:val="19"/>
          <w:u w:val="single"/>
        </w:rPr>
        <w:t>承包方应承担违约责任,并向发包方支付违约金,按照该合同工期每推</w:t>
      </w:r>
      <w:r>
        <w:rPr>
          <w:rFonts w:ascii="宋体" w:hAnsi="宋体" w:cs="宋体"/>
          <w:snapToGrid w:val="0"/>
          <w:color w:val="auto"/>
          <w:spacing w:val="9"/>
          <w:sz w:val="19"/>
          <w:szCs w:val="19"/>
          <w:u w:val="single"/>
        </w:rPr>
        <w:t>迟一天,承包人向发包人赔</w:t>
      </w:r>
      <w:r>
        <w:rPr>
          <w:rFonts w:ascii="宋体" w:hAnsi="宋体" w:cs="宋体"/>
          <w:snapToGrid w:val="0"/>
          <w:color w:val="auto"/>
          <w:spacing w:val="8"/>
          <w:sz w:val="19"/>
          <w:szCs w:val="19"/>
          <w:u w:val="single"/>
        </w:rPr>
        <w:t>偿签约合同价0.5%，发包方可从应向承包方支付的任何款项中扣除此违约金,此违约金的支付并</w:t>
      </w:r>
      <w:r>
        <w:rPr>
          <w:rFonts w:ascii="宋体" w:hAnsi="宋体" w:cs="宋体"/>
          <w:snapToGrid w:val="0"/>
          <w:color w:val="auto"/>
          <w:spacing w:val="9"/>
          <w:sz w:val="19"/>
          <w:szCs w:val="19"/>
          <w:u w:val="single"/>
        </w:rPr>
        <w:t>不能解除承包方完成工程的责任和合同规定的其它责任。不计工</w:t>
      </w:r>
      <w:r>
        <w:rPr>
          <w:rFonts w:ascii="宋体" w:hAnsi="宋体" w:cs="宋体"/>
          <w:snapToGrid w:val="0"/>
          <w:color w:val="auto"/>
          <w:spacing w:val="8"/>
          <w:sz w:val="19"/>
          <w:szCs w:val="19"/>
          <w:u w:val="single"/>
        </w:rPr>
        <w:t>期提前奖。</w:t>
      </w:r>
    </w:p>
    <w:p w14:paraId="4B4386A7">
      <w:pPr>
        <w:tabs>
          <w:tab w:val="left" w:pos="126"/>
        </w:tabs>
        <w:kinsoku w:val="0"/>
        <w:autoSpaceDE w:val="0"/>
        <w:autoSpaceDN w:val="0"/>
        <w:adjustRightInd w:val="0"/>
        <w:snapToGrid w:val="0"/>
        <w:spacing w:before="77" w:line="303" w:lineRule="auto"/>
        <w:ind w:left="14" w:right="69" w:firstLine="424"/>
        <w:textAlignment w:val="baseline"/>
        <w:rPr>
          <w:rFonts w:hint="eastAsia" w:ascii="宋体" w:hAnsi="宋体" w:cs="宋体"/>
          <w:snapToGrid w:val="0"/>
          <w:color w:val="auto"/>
          <w:sz w:val="19"/>
          <w:szCs w:val="19"/>
        </w:rPr>
      </w:pPr>
      <w:r>
        <w:rPr>
          <w:rFonts w:ascii="宋体" w:hAnsi="宋体" w:cs="宋体"/>
          <w:snapToGrid w:val="0"/>
          <w:color w:val="auto"/>
          <w:spacing w:val="8"/>
          <w:sz w:val="19"/>
          <w:szCs w:val="19"/>
        </w:rPr>
        <w:t>因承包人原因造成工期延误，逾期竣工违约金的上限：</w:t>
      </w:r>
      <w:r>
        <w:rPr>
          <w:rFonts w:ascii="宋体" w:hAnsi="宋体" w:cs="宋体"/>
          <w:snapToGrid w:val="0"/>
          <w:color w:val="auto"/>
          <w:spacing w:val="8"/>
          <w:sz w:val="19"/>
          <w:szCs w:val="19"/>
          <w:u w:val="single"/>
        </w:rPr>
        <w:t>签约合同价的30%</w:t>
      </w:r>
      <w:r>
        <w:rPr>
          <w:rFonts w:ascii="宋体" w:hAnsi="宋体" w:cs="宋体"/>
          <w:snapToGrid w:val="0"/>
          <w:color w:val="auto"/>
          <w:spacing w:val="8"/>
          <w:sz w:val="19"/>
          <w:szCs w:val="19"/>
        </w:rPr>
        <w:t>。</w:t>
      </w:r>
    </w:p>
    <w:p w14:paraId="78919266">
      <w:pPr>
        <w:kinsoku w:val="0"/>
        <w:autoSpaceDE w:val="0"/>
        <w:autoSpaceDN w:val="0"/>
        <w:adjustRightInd w:val="0"/>
        <w:snapToGrid w:val="0"/>
        <w:spacing w:line="228" w:lineRule="auto"/>
        <w:ind w:left="427"/>
        <w:textAlignment w:val="baseline"/>
        <w:rPr>
          <w:rFonts w:hint="eastAsia" w:ascii="宋体" w:hAnsi="宋体" w:cs="宋体"/>
          <w:snapToGrid w:val="0"/>
          <w:color w:val="auto"/>
          <w:sz w:val="19"/>
          <w:szCs w:val="19"/>
        </w:rPr>
      </w:pPr>
      <w:r>
        <w:rPr>
          <w:rFonts w:ascii="宋体" w:hAnsi="宋体" w:cs="宋体"/>
          <w:snapToGrid w:val="0"/>
          <w:color w:val="auto"/>
          <w:spacing w:val="5"/>
          <w:sz w:val="19"/>
          <w:szCs w:val="19"/>
        </w:rPr>
        <w:t>7.6不利物质条件</w:t>
      </w:r>
    </w:p>
    <w:p w14:paraId="03AA5C2D">
      <w:pPr>
        <w:kinsoku w:val="0"/>
        <w:autoSpaceDE w:val="0"/>
        <w:autoSpaceDN w:val="0"/>
        <w:adjustRightInd w:val="0"/>
        <w:snapToGrid w:val="0"/>
        <w:spacing w:before="198" w:line="303" w:lineRule="auto"/>
        <w:ind w:left="20" w:right="17" w:firstLine="405"/>
        <w:textAlignment w:val="baseline"/>
        <w:rPr>
          <w:rFonts w:hint="eastAsia" w:ascii="宋体" w:hAnsi="宋体" w:cs="宋体"/>
          <w:snapToGrid w:val="0"/>
          <w:color w:val="auto"/>
          <w:sz w:val="19"/>
          <w:szCs w:val="19"/>
        </w:rPr>
      </w:pPr>
      <w:r>
        <w:rPr>
          <w:rFonts w:ascii="宋体" w:hAnsi="宋体" w:cs="宋体"/>
          <w:snapToGrid w:val="0"/>
          <w:color w:val="auto"/>
          <w:spacing w:val="7"/>
          <w:sz w:val="19"/>
          <w:szCs w:val="19"/>
        </w:rPr>
        <w:t>不利物质条件的其他情形和有关约定：</w:t>
      </w:r>
      <w:r>
        <w:rPr>
          <w:rFonts w:ascii="宋体" w:hAnsi="宋体" w:cs="宋体"/>
          <w:snapToGrid w:val="0"/>
          <w:color w:val="auto"/>
          <w:spacing w:val="7"/>
          <w:sz w:val="19"/>
          <w:szCs w:val="19"/>
          <w:u w:val="single"/>
        </w:rPr>
        <w:t>由发包人会同承包人及有关部门做好相关保护工作，</w:t>
      </w:r>
      <w:r>
        <w:rPr>
          <w:rFonts w:ascii="宋体" w:hAnsi="宋体" w:cs="宋体"/>
          <w:snapToGrid w:val="0"/>
          <w:color w:val="auto"/>
          <w:spacing w:val="10"/>
          <w:sz w:val="19"/>
          <w:szCs w:val="19"/>
          <w:u w:val="single"/>
        </w:rPr>
        <w:t>但因承包人责任造成损害的，其损失赔偿由承包人承担。非承包人原因造成的与承</w:t>
      </w:r>
      <w:r>
        <w:rPr>
          <w:rFonts w:ascii="宋体" w:hAnsi="宋体" w:cs="宋体"/>
          <w:snapToGrid w:val="0"/>
          <w:color w:val="auto"/>
          <w:spacing w:val="9"/>
          <w:sz w:val="19"/>
          <w:szCs w:val="19"/>
          <w:u w:val="single"/>
        </w:rPr>
        <w:t>包人无关。</w:t>
      </w:r>
    </w:p>
    <w:p w14:paraId="399EED69">
      <w:pPr>
        <w:kinsoku w:val="0"/>
        <w:autoSpaceDE w:val="0"/>
        <w:autoSpaceDN w:val="0"/>
        <w:adjustRightInd w:val="0"/>
        <w:snapToGrid w:val="0"/>
        <w:spacing w:line="228" w:lineRule="auto"/>
        <w:ind w:left="427"/>
        <w:textAlignment w:val="baseline"/>
        <w:rPr>
          <w:rFonts w:hint="eastAsia" w:ascii="宋体" w:hAnsi="宋体" w:cs="宋体"/>
          <w:snapToGrid w:val="0"/>
          <w:color w:val="auto"/>
          <w:sz w:val="19"/>
          <w:szCs w:val="19"/>
        </w:rPr>
      </w:pPr>
      <w:r>
        <w:rPr>
          <w:rFonts w:ascii="宋体" w:hAnsi="宋体" w:cs="宋体"/>
          <w:snapToGrid w:val="0"/>
          <w:color w:val="auto"/>
          <w:spacing w:val="6"/>
          <w:sz w:val="19"/>
          <w:szCs w:val="19"/>
        </w:rPr>
        <w:t>7.7异常恶劣的气候条件</w:t>
      </w:r>
    </w:p>
    <w:p w14:paraId="21069E6D">
      <w:pPr>
        <w:kinsoku w:val="0"/>
        <w:autoSpaceDE w:val="0"/>
        <w:autoSpaceDN w:val="0"/>
        <w:adjustRightInd w:val="0"/>
        <w:snapToGrid w:val="0"/>
        <w:spacing w:before="197" w:line="228" w:lineRule="auto"/>
        <w:ind w:left="426"/>
        <w:textAlignment w:val="baseline"/>
        <w:rPr>
          <w:rFonts w:hint="eastAsia" w:ascii="宋体" w:hAnsi="宋体" w:cs="宋体"/>
          <w:snapToGrid w:val="0"/>
          <w:color w:val="auto"/>
          <w:sz w:val="19"/>
          <w:szCs w:val="19"/>
        </w:rPr>
      </w:pPr>
      <w:r>
        <w:rPr>
          <w:rFonts w:ascii="宋体" w:hAnsi="宋体" w:cs="宋体"/>
          <w:snapToGrid w:val="0"/>
          <w:color w:val="auto"/>
          <w:spacing w:val="9"/>
          <w:sz w:val="19"/>
          <w:szCs w:val="19"/>
        </w:rPr>
        <w:t>发包人和承包人同意以下情形视为异常恶劣的气候条件：</w:t>
      </w:r>
    </w:p>
    <w:p w14:paraId="15F887CD">
      <w:pPr>
        <w:kinsoku w:val="0"/>
        <w:autoSpaceDE w:val="0"/>
        <w:autoSpaceDN w:val="0"/>
        <w:adjustRightInd w:val="0"/>
        <w:snapToGrid w:val="0"/>
        <w:spacing w:before="78" w:line="228" w:lineRule="auto"/>
        <w:ind w:left="432"/>
        <w:textAlignment w:val="baseline"/>
        <w:rPr>
          <w:rFonts w:hint="eastAsia" w:ascii="宋体" w:hAnsi="宋体" w:cs="宋体"/>
          <w:snapToGrid w:val="0"/>
          <w:color w:val="auto"/>
          <w:sz w:val="19"/>
          <w:szCs w:val="19"/>
        </w:rPr>
      </w:pPr>
      <w:r>
        <w:rPr>
          <w:rFonts w:ascii="宋体" w:hAnsi="宋体" w:cs="宋体"/>
          <w:snapToGrid w:val="0"/>
          <w:color w:val="auto"/>
          <w:spacing w:val="6"/>
          <w:sz w:val="19"/>
          <w:szCs w:val="19"/>
        </w:rPr>
        <w:t>（1）</w:t>
      </w:r>
      <w:r>
        <w:rPr>
          <w:rFonts w:ascii="宋体" w:hAnsi="宋体" w:cs="宋体"/>
          <w:snapToGrid w:val="0"/>
          <w:color w:val="auto"/>
          <w:spacing w:val="6"/>
          <w:sz w:val="19"/>
          <w:szCs w:val="19"/>
          <w:u w:val="single"/>
        </w:rPr>
        <w:t>连续日降雨量大于100</w:t>
      </w:r>
      <w:r>
        <w:rPr>
          <w:rFonts w:ascii="宋体" w:hAnsi="宋体" w:cs="宋体"/>
          <w:snapToGrid w:val="0"/>
          <w:color w:val="auto"/>
          <w:sz w:val="19"/>
          <w:szCs w:val="19"/>
          <w:u w:val="single"/>
        </w:rPr>
        <w:t>mm</w:t>
      </w:r>
      <w:r>
        <w:rPr>
          <w:rFonts w:ascii="宋体" w:hAnsi="宋体" w:cs="宋体"/>
          <w:snapToGrid w:val="0"/>
          <w:color w:val="auto"/>
          <w:spacing w:val="6"/>
          <w:sz w:val="19"/>
          <w:szCs w:val="19"/>
          <w:u w:val="single"/>
        </w:rPr>
        <w:t>超过2天或日降</w:t>
      </w:r>
      <w:r>
        <w:rPr>
          <w:rFonts w:ascii="宋体" w:hAnsi="宋体" w:cs="宋体"/>
          <w:snapToGrid w:val="0"/>
          <w:color w:val="auto"/>
          <w:spacing w:val="5"/>
          <w:sz w:val="19"/>
          <w:szCs w:val="19"/>
          <w:u w:val="single"/>
        </w:rPr>
        <w:t>雨量大于150</w:t>
      </w:r>
      <w:r>
        <w:rPr>
          <w:rFonts w:ascii="宋体" w:hAnsi="宋体" w:cs="宋体"/>
          <w:snapToGrid w:val="0"/>
          <w:color w:val="auto"/>
          <w:sz w:val="19"/>
          <w:szCs w:val="19"/>
          <w:u w:val="single"/>
        </w:rPr>
        <w:t>mm</w:t>
      </w:r>
      <w:r>
        <w:rPr>
          <w:rFonts w:ascii="宋体" w:hAnsi="宋体" w:cs="宋体"/>
          <w:snapToGrid w:val="0"/>
          <w:color w:val="auto"/>
          <w:spacing w:val="5"/>
          <w:sz w:val="19"/>
          <w:szCs w:val="19"/>
        </w:rPr>
        <w:t>；</w:t>
      </w:r>
    </w:p>
    <w:p w14:paraId="7A7E92E5">
      <w:pPr>
        <w:kinsoku w:val="0"/>
        <w:autoSpaceDE w:val="0"/>
        <w:autoSpaceDN w:val="0"/>
        <w:adjustRightInd w:val="0"/>
        <w:snapToGrid w:val="0"/>
        <w:spacing w:before="77" w:line="228" w:lineRule="auto"/>
        <w:ind w:left="432"/>
        <w:textAlignment w:val="baseline"/>
        <w:rPr>
          <w:rFonts w:hint="eastAsia" w:ascii="宋体" w:hAnsi="宋体" w:cs="宋体"/>
          <w:snapToGrid w:val="0"/>
          <w:color w:val="auto"/>
          <w:sz w:val="19"/>
          <w:szCs w:val="19"/>
        </w:rPr>
      </w:pPr>
      <w:r>
        <w:rPr>
          <w:rFonts w:ascii="宋体" w:hAnsi="宋体" w:cs="宋体"/>
          <w:snapToGrid w:val="0"/>
          <w:color w:val="auto"/>
          <w:spacing w:val="5"/>
          <w:sz w:val="19"/>
          <w:szCs w:val="19"/>
        </w:rPr>
        <w:t>（2）</w:t>
      </w:r>
      <w:r>
        <w:rPr>
          <w:rFonts w:ascii="宋体" w:hAnsi="宋体" w:cs="宋体"/>
          <w:snapToGrid w:val="0"/>
          <w:color w:val="auto"/>
          <w:spacing w:val="5"/>
          <w:sz w:val="19"/>
          <w:szCs w:val="19"/>
          <w:u w:val="single"/>
        </w:rPr>
        <w:t>连续日最高气温超过40℃的高温超过3天</w:t>
      </w:r>
      <w:r>
        <w:rPr>
          <w:rFonts w:ascii="宋体" w:hAnsi="宋体" w:cs="宋体"/>
          <w:snapToGrid w:val="0"/>
          <w:color w:val="auto"/>
          <w:spacing w:val="5"/>
          <w:sz w:val="19"/>
          <w:szCs w:val="19"/>
        </w:rPr>
        <w:t>；</w:t>
      </w:r>
    </w:p>
    <w:p w14:paraId="64D649B5">
      <w:pPr>
        <w:kinsoku w:val="0"/>
        <w:autoSpaceDE w:val="0"/>
        <w:autoSpaceDN w:val="0"/>
        <w:adjustRightInd w:val="0"/>
        <w:snapToGrid w:val="0"/>
        <w:spacing w:before="77" w:line="229" w:lineRule="auto"/>
        <w:ind w:left="432"/>
        <w:textAlignment w:val="baseline"/>
        <w:rPr>
          <w:rFonts w:hint="eastAsia" w:ascii="宋体" w:hAnsi="宋体" w:cs="宋体"/>
          <w:snapToGrid w:val="0"/>
          <w:color w:val="auto"/>
          <w:sz w:val="19"/>
          <w:szCs w:val="19"/>
        </w:rPr>
      </w:pPr>
      <w:r>
        <w:rPr>
          <w:rFonts w:ascii="宋体" w:hAnsi="宋体" w:cs="宋体"/>
          <w:snapToGrid w:val="0"/>
          <w:color w:val="auto"/>
          <w:spacing w:val="2"/>
          <w:sz w:val="19"/>
          <w:szCs w:val="19"/>
        </w:rPr>
        <w:t>（3）</w:t>
      </w:r>
      <w:r>
        <w:rPr>
          <w:rFonts w:ascii="宋体" w:hAnsi="宋体" w:cs="宋体"/>
          <w:snapToGrid w:val="0"/>
          <w:color w:val="auto"/>
          <w:spacing w:val="2"/>
          <w:sz w:val="19"/>
          <w:szCs w:val="19"/>
          <w:u w:val="single"/>
        </w:rPr>
        <w:t>日气温低于-10℃的严寒；</w:t>
      </w:r>
    </w:p>
    <w:p w14:paraId="0BD6A1F6">
      <w:pPr>
        <w:kinsoku w:val="0"/>
        <w:autoSpaceDE w:val="0"/>
        <w:autoSpaceDN w:val="0"/>
        <w:adjustRightInd w:val="0"/>
        <w:snapToGrid w:val="0"/>
        <w:spacing w:before="77" w:line="228" w:lineRule="auto"/>
        <w:ind w:left="427"/>
        <w:textAlignment w:val="baseline"/>
        <w:rPr>
          <w:rFonts w:hint="eastAsia" w:ascii="宋体" w:hAnsi="宋体" w:cs="宋体"/>
          <w:snapToGrid w:val="0"/>
          <w:color w:val="auto"/>
          <w:sz w:val="19"/>
          <w:szCs w:val="19"/>
        </w:rPr>
      </w:pPr>
      <w:r>
        <w:rPr>
          <w:rFonts w:ascii="宋体" w:hAnsi="宋体" w:cs="宋体"/>
          <w:snapToGrid w:val="0"/>
          <w:color w:val="auto"/>
          <w:spacing w:val="6"/>
          <w:sz w:val="19"/>
          <w:szCs w:val="19"/>
        </w:rPr>
        <w:t>7.9提前竣工的奖励</w:t>
      </w:r>
    </w:p>
    <w:p w14:paraId="441021D9">
      <w:pPr>
        <w:kinsoku w:val="0"/>
        <w:autoSpaceDE w:val="0"/>
        <w:autoSpaceDN w:val="0"/>
        <w:adjustRightInd w:val="0"/>
        <w:snapToGrid w:val="0"/>
        <w:spacing w:before="198" w:line="228" w:lineRule="auto"/>
        <w:ind w:left="427"/>
        <w:textAlignment w:val="baseline"/>
        <w:rPr>
          <w:rFonts w:hint="eastAsia" w:ascii="宋体" w:hAnsi="宋体" w:cs="宋体"/>
          <w:snapToGrid w:val="0"/>
          <w:color w:val="auto"/>
          <w:sz w:val="19"/>
          <w:szCs w:val="19"/>
        </w:rPr>
      </w:pPr>
      <w:r>
        <w:rPr>
          <w:rFonts w:ascii="宋体" w:hAnsi="宋体" w:cs="宋体"/>
          <w:snapToGrid w:val="0"/>
          <w:color w:val="auto"/>
          <w:spacing w:val="6"/>
          <w:sz w:val="19"/>
          <w:szCs w:val="19"/>
        </w:rPr>
        <w:t>7.9.2提前竣工的奖励：</w:t>
      </w:r>
      <w:r>
        <w:rPr>
          <w:rFonts w:ascii="宋体" w:hAnsi="宋体" w:cs="宋体"/>
          <w:snapToGrid w:val="0"/>
          <w:color w:val="auto"/>
          <w:spacing w:val="6"/>
          <w:sz w:val="19"/>
          <w:szCs w:val="19"/>
          <w:u w:val="single"/>
        </w:rPr>
        <w:t>无</w:t>
      </w:r>
    </w:p>
    <w:p w14:paraId="39EF669C">
      <w:pPr>
        <w:kinsoku w:val="0"/>
        <w:autoSpaceDE w:val="0"/>
        <w:autoSpaceDN w:val="0"/>
        <w:adjustRightInd w:val="0"/>
        <w:snapToGrid w:val="0"/>
        <w:spacing w:before="196" w:line="228" w:lineRule="auto"/>
        <w:ind w:left="23"/>
        <w:textAlignment w:val="baseline"/>
        <w:outlineLvl w:val="2"/>
        <w:rPr>
          <w:rFonts w:hint="eastAsia" w:ascii="黑体" w:hAnsi="黑体" w:eastAsia="黑体" w:cs="黑体"/>
          <w:snapToGrid w:val="0"/>
          <w:color w:val="auto"/>
          <w:sz w:val="19"/>
          <w:szCs w:val="19"/>
        </w:rPr>
      </w:pPr>
      <w:r>
        <w:rPr>
          <w:rFonts w:ascii="宋体" w:hAnsi="宋体" w:cs="宋体"/>
          <w:snapToGrid w:val="0"/>
          <w:color w:val="auto"/>
          <w:spacing w:val="6"/>
          <w:sz w:val="19"/>
          <w:szCs w:val="19"/>
        </w:rPr>
        <w:t>8.</w:t>
      </w:r>
      <w:r>
        <w:rPr>
          <w:rFonts w:ascii="黑体" w:hAnsi="黑体" w:eastAsia="黑体" w:cs="黑体"/>
          <w:snapToGrid w:val="0"/>
          <w:color w:val="auto"/>
          <w:spacing w:val="6"/>
          <w:sz w:val="19"/>
          <w:szCs w:val="19"/>
        </w:rPr>
        <w:t>材料与设备</w:t>
      </w:r>
    </w:p>
    <w:p w14:paraId="30405447">
      <w:pPr>
        <w:widowControl w:val="0"/>
        <w:kinsoku w:val="0"/>
        <w:autoSpaceDE w:val="0"/>
        <w:autoSpaceDN w:val="0"/>
        <w:adjustRightInd w:val="0"/>
        <w:snapToGrid w:val="0"/>
        <w:spacing w:line="303" w:lineRule="auto"/>
        <w:ind w:firstLine="6"/>
        <w:textAlignment w:val="baseline"/>
        <w:rPr>
          <w:rFonts w:hint="eastAsia" w:ascii="宋体" w:hAnsi="宋体" w:cs="宋体"/>
          <w:snapToGrid w:val="0"/>
          <w:color w:val="auto"/>
          <w:sz w:val="19"/>
          <w:szCs w:val="19"/>
        </w:rPr>
      </w:pPr>
      <w:r>
        <w:rPr>
          <w:rFonts w:ascii="宋体" w:hAnsi="宋体" w:cs="宋体"/>
          <w:snapToGrid w:val="0"/>
          <w:color w:val="auto"/>
          <w:spacing w:val="7"/>
          <w:sz w:val="19"/>
          <w:szCs w:val="19"/>
        </w:rPr>
        <w:t>8.2承包人采购材料与工程设备</w:t>
      </w:r>
      <w:r>
        <w:rPr>
          <w:rFonts w:ascii="宋体" w:hAnsi="宋体" w:cs="宋体"/>
          <w:snapToGrid w:val="0"/>
          <w:color w:val="auto"/>
          <w:spacing w:val="5"/>
          <w:sz w:val="19"/>
          <w:szCs w:val="19"/>
        </w:rPr>
        <w:t>：</w:t>
      </w:r>
      <w:r>
        <w:rPr>
          <w:rFonts w:ascii="宋体" w:hAnsi="宋体" w:cs="宋体"/>
          <w:snapToGrid w:val="0"/>
          <w:color w:val="auto"/>
          <w:spacing w:val="5"/>
          <w:sz w:val="19"/>
          <w:szCs w:val="19"/>
          <w:u w:val="single"/>
        </w:rPr>
        <w:t>（</w:t>
      </w:r>
      <w:r>
        <w:rPr>
          <w:rFonts w:ascii="宋体" w:hAnsi="宋体" w:cs="宋体"/>
          <w:snapToGrid w:val="0"/>
          <w:color w:val="auto"/>
          <w:spacing w:val="7"/>
          <w:sz w:val="19"/>
          <w:szCs w:val="19"/>
          <w:u w:val="single"/>
        </w:rPr>
        <w:t>1）由承包人自购的</w:t>
      </w:r>
      <w:r>
        <w:rPr>
          <w:rFonts w:ascii="宋体" w:hAnsi="宋体" w:cs="宋体"/>
          <w:snapToGrid w:val="0"/>
          <w:color w:val="auto"/>
          <w:spacing w:val="6"/>
          <w:sz w:val="19"/>
          <w:szCs w:val="19"/>
          <w:u w:val="single"/>
        </w:rPr>
        <w:t>材料，其规格、技术指标、质量要</w:t>
      </w:r>
      <w:r>
        <w:rPr>
          <w:rFonts w:ascii="宋体" w:hAnsi="宋体" w:cs="宋体"/>
          <w:snapToGrid w:val="0"/>
          <w:color w:val="auto"/>
          <w:spacing w:val="9"/>
          <w:sz w:val="19"/>
          <w:szCs w:val="19"/>
          <w:u w:val="single"/>
        </w:rPr>
        <w:t>求详见招标图纸及工程量清单，同时必须满</w:t>
      </w:r>
      <w:r>
        <w:rPr>
          <w:rFonts w:ascii="宋体" w:hAnsi="宋体" w:cs="宋体"/>
          <w:snapToGrid w:val="0"/>
          <w:color w:val="auto"/>
          <w:spacing w:val="8"/>
          <w:sz w:val="19"/>
          <w:szCs w:val="19"/>
          <w:u w:val="single"/>
        </w:rPr>
        <w:t>足相关技术规范要求。报价时须考虑各种因素，材</w:t>
      </w:r>
      <w:r>
        <w:rPr>
          <w:rFonts w:ascii="宋体" w:hAnsi="宋体" w:cs="宋体"/>
          <w:snapToGrid w:val="0"/>
          <w:color w:val="auto"/>
          <w:spacing w:val="10"/>
          <w:sz w:val="19"/>
          <w:szCs w:val="19"/>
          <w:u w:val="single"/>
        </w:rPr>
        <w:t>料进场时经项目管理单位、监理单位签字认可后方能进场，否则不</w:t>
      </w:r>
      <w:r>
        <w:rPr>
          <w:rFonts w:ascii="宋体" w:hAnsi="宋体" w:cs="宋体"/>
          <w:snapToGrid w:val="0"/>
          <w:color w:val="auto"/>
          <w:spacing w:val="9"/>
          <w:sz w:val="19"/>
          <w:szCs w:val="19"/>
          <w:u w:val="single"/>
        </w:rPr>
        <w:t>予认可。承包人须编制自购</w:t>
      </w:r>
      <w:r>
        <w:rPr>
          <w:rFonts w:ascii="宋体" w:hAnsi="宋体" w:cs="宋体"/>
          <w:snapToGrid w:val="0"/>
          <w:color w:val="auto"/>
          <w:spacing w:val="10"/>
          <w:sz w:val="19"/>
          <w:szCs w:val="19"/>
          <w:u w:val="single"/>
        </w:rPr>
        <w:t>主要材料、辅助材料一览表，注明品牌、规格、型号、产地。对于</w:t>
      </w:r>
      <w:r>
        <w:rPr>
          <w:rFonts w:ascii="宋体" w:hAnsi="宋体" w:cs="宋体"/>
          <w:snapToGrid w:val="0"/>
          <w:color w:val="auto"/>
          <w:spacing w:val="9"/>
          <w:sz w:val="19"/>
          <w:szCs w:val="19"/>
          <w:u w:val="single"/>
        </w:rPr>
        <w:t>由承包人采购的材料（包括成品、半成品和配件等</w:t>
      </w:r>
      <w:r>
        <w:rPr>
          <w:rFonts w:ascii="宋体" w:hAnsi="宋体" w:cs="宋体"/>
          <w:snapToGrid w:val="0"/>
          <w:color w:val="auto"/>
          <w:spacing w:val="23"/>
          <w:sz w:val="19"/>
          <w:szCs w:val="19"/>
          <w:u w:val="single"/>
        </w:rPr>
        <w:t>），</w:t>
      </w:r>
      <w:r>
        <w:rPr>
          <w:rFonts w:ascii="宋体" w:hAnsi="宋体" w:cs="宋体"/>
          <w:snapToGrid w:val="0"/>
          <w:color w:val="auto"/>
          <w:spacing w:val="9"/>
          <w:sz w:val="19"/>
          <w:szCs w:val="19"/>
          <w:u w:val="single"/>
        </w:rPr>
        <w:t>承包人应根据材料规格、平面尺寸等自行测算其加工损耗，材料的</w:t>
      </w:r>
      <w:r>
        <w:rPr>
          <w:rFonts w:ascii="宋体" w:hAnsi="宋体" w:cs="宋体"/>
          <w:snapToGrid w:val="0"/>
          <w:color w:val="auto"/>
          <w:spacing w:val="10"/>
          <w:sz w:val="19"/>
          <w:szCs w:val="19"/>
          <w:u w:val="single"/>
        </w:rPr>
        <w:t>加工辅助材料费用、加工人工机械费用、采保费、包装费、运输费</w:t>
      </w:r>
      <w:r>
        <w:rPr>
          <w:rFonts w:ascii="宋体" w:hAnsi="宋体" w:cs="宋体"/>
          <w:snapToGrid w:val="0"/>
          <w:color w:val="auto"/>
          <w:spacing w:val="9"/>
          <w:sz w:val="19"/>
          <w:szCs w:val="19"/>
          <w:u w:val="single"/>
        </w:rPr>
        <w:t>、上下力费等均包含在投标</w:t>
      </w:r>
      <w:r>
        <w:rPr>
          <w:rFonts w:ascii="宋体" w:hAnsi="宋体" w:cs="宋体"/>
          <w:snapToGrid w:val="0"/>
          <w:color w:val="auto"/>
          <w:spacing w:val="10"/>
          <w:sz w:val="19"/>
          <w:szCs w:val="19"/>
          <w:u w:val="single"/>
        </w:rPr>
        <w:t>报价中。对</w:t>
      </w:r>
      <w:r>
        <w:rPr>
          <w:rFonts w:hint="eastAsia" w:ascii="宋体" w:hAnsi="宋体" w:cs="宋体"/>
          <w:snapToGrid w:val="0"/>
          <w:color w:val="auto"/>
          <w:spacing w:val="10"/>
          <w:sz w:val="19"/>
          <w:szCs w:val="19"/>
          <w:u w:val="single"/>
        </w:rPr>
        <w:t>磋商文件</w:t>
      </w:r>
      <w:r>
        <w:rPr>
          <w:rFonts w:ascii="宋体" w:hAnsi="宋体" w:cs="宋体"/>
          <w:snapToGrid w:val="0"/>
          <w:color w:val="auto"/>
          <w:spacing w:val="10"/>
          <w:sz w:val="19"/>
          <w:szCs w:val="19"/>
          <w:u w:val="single"/>
        </w:rPr>
        <w:t>及清单中有发包人推荐品牌范围的材料</w:t>
      </w:r>
      <w:r>
        <w:rPr>
          <w:rFonts w:ascii="宋体" w:hAnsi="宋体" w:cs="宋体"/>
          <w:snapToGrid w:val="0"/>
          <w:color w:val="auto"/>
          <w:spacing w:val="9"/>
          <w:sz w:val="19"/>
          <w:szCs w:val="19"/>
          <w:u w:val="single"/>
        </w:rPr>
        <w:t>或设备,投标人应使用发包人推荐品</w:t>
      </w:r>
      <w:r>
        <w:rPr>
          <w:rFonts w:ascii="宋体" w:hAnsi="宋体" w:cs="宋体"/>
          <w:snapToGrid w:val="0"/>
          <w:color w:val="auto"/>
          <w:spacing w:val="10"/>
          <w:sz w:val="19"/>
          <w:szCs w:val="19"/>
          <w:u w:val="single"/>
        </w:rPr>
        <w:t>牌，若拟使用推荐的品牌以外的产品，应满足</w:t>
      </w:r>
      <w:r>
        <w:rPr>
          <w:rFonts w:hint="eastAsia" w:ascii="宋体" w:hAnsi="宋体" w:cs="宋体"/>
          <w:snapToGrid w:val="0"/>
          <w:color w:val="auto"/>
          <w:spacing w:val="10"/>
          <w:sz w:val="19"/>
          <w:szCs w:val="19"/>
          <w:u w:val="single"/>
        </w:rPr>
        <w:t>磋商文件</w:t>
      </w:r>
      <w:r>
        <w:rPr>
          <w:rFonts w:ascii="宋体" w:hAnsi="宋体" w:cs="宋体"/>
          <w:snapToGrid w:val="0"/>
          <w:color w:val="auto"/>
          <w:spacing w:val="10"/>
          <w:sz w:val="19"/>
          <w:szCs w:val="19"/>
          <w:u w:val="single"/>
        </w:rPr>
        <w:t>及施工</w:t>
      </w:r>
      <w:r>
        <w:rPr>
          <w:rFonts w:ascii="宋体" w:hAnsi="宋体" w:cs="宋体"/>
          <w:snapToGrid w:val="0"/>
          <w:color w:val="auto"/>
          <w:spacing w:val="9"/>
          <w:sz w:val="19"/>
          <w:szCs w:val="19"/>
          <w:u w:val="single"/>
        </w:rPr>
        <w:t>图中提出的技术标准和质量要</w:t>
      </w:r>
      <w:r>
        <w:rPr>
          <w:rFonts w:ascii="宋体" w:hAnsi="宋体" w:cs="宋体"/>
          <w:snapToGrid w:val="0"/>
          <w:color w:val="auto"/>
          <w:spacing w:val="7"/>
          <w:sz w:val="19"/>
          <w:szCs w:val="19"/>
          <w:u w:val="single"/>
        </w:rPr>
        <w:t>求，并由项目管理单位、监理单位审核。</w:t>
      </w:r>
    </w:p>
    <w:p w14:paraId="2EEDE6F5">
      <w:pPr>
        <w:tabs>
          <w:tab w:val="left" w:pos="527"/>
        </w:tabs>
        <w:kinsoku w:val="0"/>
        <w:autoSpaceDE w:val="0"/>
        <w:autoSpaceDN w:val="0"/>
        <w:adjustRightInd w:val="0"/>
        <w:snapToGrid w:val="0"/>
        <w:spacing w:before="76" w:line="228" w:lineRule="auto"/>
        <w:ind w:left="415"/>
        <w:textAlignment w:val="baseline"/>
        <w:rPr>
          <w:rFonts w:hint="eastAsia" w:ascii="宋体" w:hAnsi="宋体" w:cs="宋体"/>
          <w:snapToGrid w:val="0"/>
          <w:color w:val="auto"/>
          <w:sz w:val="19"/>
          <w:szCs w:val="19"/>
        </w:rPr>
      </w:pPr>
      <w:r>
        <w:rPr>
          <w:rFonts w:ascii="宋体" w:hAnsi="宋体" w:cs="宋体"/>
          <w:snapToGrid w:val="0"/>
          <w:color w:val="auto"/>
          <w:sz w:val="19"/>
          <w:szCs w:val="19"/>
          <w:u w:val="single"/>
        </w:rPr>
        <w:tab/>
      </w:r>
      <w:r>
        <w:rPr>
          <w:rFonts w:ascii="宋体" w:hAnsi="宋体" w:cs="宋体"/>
          <w:snapToGrid w:val="0"/>
          <w:color w:val="auto"/>
          <w:spacing w:val="5"/>
          <w:sz w:val="19"/>
          <w:szCs w:val="19"/>
          <w:u w:val="single"/>
        </w:rPr>
        <w:t>（2）承包人须在指定时间内自费把任何被拒绝使用的材料迁离</w:t>
      </w:r>
      <w:r>
        <w:rPr>
          <w:rFonts w:ascii="宋体" w:hAnsi="宋体" w:cs="宋体"/>
          <w:snapToGrid w:val="0"/>
          <w:color w:val="auto"/>
          <w:spacing w:val="4"/>
          <w:sz w:val="19"/>
          <w:szCs w:val="19"/>
          <w:u w:val="single"/>
        </w:rPr>
        <w:t>工地。</w:t>
      </w:r>
    </w:p>
    <w:p w14:paraId="77C2238F">
      <w:pPr>
        <w:tabs>
          <w:tab w:val="left" w:pos="527"/>
        </w:tabs>
        <w:kinsoku w:val="0"/>
        <w:autoSpaceDE w:val="0"/>
        <w:autoSpaceDN w:val="0"/>
        <w:adjustRightInd w:val="0"/>
        <w:snapToGrid w:val="0"/>
        <w:spacing w:before="78" w:line="294" w:lineRule="auto"/>
        <w:ind w:left="22" w:firstLine="392"/>
        <w:textAlignment w:val="baseline"/>
        <w:rPr>
          <w:rFonts w:hint="eastAsia" w:ascii="宋体" w:hAnsi="宋体" w:cs="宋体"/>
          <w:snapToGrid w:val="0"/>
          <w:color w:val="auto"/>
          <w:sz w:val="19"/>
          <w:szCs w:val="19"/>
        </w:rPr>
      </w:pPr>
      <w:r>
        <w:rPr>
          <w:rFonts w:ascii="宋体" w:hAnsi="宋体" w:cs="宋体"/>
          <w:snapToGrid w:val="0"/>
          <w:color w:val="auto"/>
          <w:sz w:val="19"/>
          <w:szCs w:val="19"/>
          <w:u w:val="single"/>
        </w:rPr>
        <w:tab/>
      </w:r>
      <w:r>
        <w:rPr>
          <w:rFonts w:ascii="宋体" w:hAnsi="宋体" w:cs="宋体"/>
          <w:snapToGrid w:val="0"/>
          <w:color w:val="auto"/>
          <w:spacing w:val="1"/>
          <w:sz w:val="19"/>
          <w:szCs w:val="19"/>
          <w:u w:val="single"/>
        </w:rPr>
        <w:t>（3）实际施工中，经项目管理单位和监理单位市场调研后，发现承包人所购材料质价不符、</w:t>
      </w:r>
      <w:r>
        <w:rPr>
          <w:rFonts w:ascii="宋体" w:hAnsi="宋体" w:cs="宋体"/>
          <w:snapToGrid w:val="0"/>
          <w:color w:val="auto"/>
          <w:spacing w:val="7"/>
          <w:sz w:val="19"/>
          <w:szCs w:val="19"/>
          <w:u w:val="single"/>
        </w:rPr>
        <w:t>不符合设计要求，经发包人、项目管理单位和监理单位要求整改后仍不满足要求，影响施工进度</w:t>
      </w:r>
      <w:r>
        <w:rPr>
          <w:rFonts w:ascii="宋体" w:hAnsi="宋体" w:cs="宋体"/>
          <w:snapToGrid w:val="0"/>
          <w:color w:val="auto"/>
          <w:spacing w:val="2"/>
          <w:sz w:val="19"/>
          <w:szCs w:val="19"/>
          <w:u w:val="single"/>
        </w:rPr>
        <w:t>的，发包人有权将该材料改为发包人采购，或对该材料实行实时限价，材料的价格作相应的调整。</w:t>
      </w:r>
      <w:r>
        <w:rPr>
          <w:rFonts w:ascii="宋体" w:hAnsi="宋体" w:cs="宋体"/>
          <w:snapToGrid w:val="0"/>
          <w:color w:val="auto"/>
          <w:spacing w:val="8"/>
          <w:sz w:val="19"/>
          <w:szCs w:val="19"/>
          <w:u w:val="single"/>
        </w:rPr>
        <w:t>若发包人需要变更某种材料的品牌、质量等</w:t>
      </w:r>
      <w:r>
        <w:rPr>
          <w:rFonts w:ascii="宋体" w:hAnsi="宋体" w:cs="宋体"/>
          <w:snapToGrid w:val="0"/>
          <w:color w:val="auto"/>
          <w:spacing w:val="7"/>
          <w:sz w:val="19"/>
          <w:szCs w:val="19"/>
          <w:u w:val="single"/>
        </w:rPr>
        <w:t>级、规格，发包人将以书面形式通知承包人，要求承包人按照某种价格限价购买，承包人应无条件接受，承包人拒绝的，发包人有权将该部分材料、设备改为发包人采购，或在工程结算时，直接按照限定的价格进行结算，同时承包人应向发包人</w:t>
      </w:r>
      <w:r>
        <w:rPr>
          <w:rFonts w:ascii="宋体" w:hAnsi="宋体" w:cs="宋体"/>
          <w:snapToGrid w:val="0"/>
          <w:color w:val="auto"/>
          <w:spacing w:val="6"/>
          <w:sz w:val="19"/>
          <w:szCs w:val="19"/>
          <w:u w:val="single"/>
        </w:rPr>
        <w:t>支付该材料、设备价款20％的违约金，改为发包人采购后的材料，承包人不再收取任何其他费用。</w:t>
      </w:r>
    </w:p>
    <w:p w14:paraId="6DDB2DFE">
      <w:pPr>
        <w:kinsoku w:val="0"/>
        <w:autoSpaceDE w:val="0"/>
        <w:autoSpaceDN w:val="0"/>
        <w:adjustRightInd w:val="0"/>
        <w:snapToGrid w:val="0"/>
        <w:spacing w:before="195" w:line="228" w:lineRule="auto"/>
        <w:ind w:left="423"/>
        <w:textAlignment w:val="baseline"/>
        <w:rPr>
          <w:rFonts w:hint="eastAsia" w:ascii="宋体" w:hAnsi="宋体" w:cs="宋体"/>
          <w:snapToGrid w:val="0"/>
          <w:color w:val="auto"/>
          <w:sz w:val="19"/>
          <w:szCs w:val="19"/>
        </w:rPr>
      </w:pPr>
      <w:r>
        <w:rPr>
          <w:rFonts w:ascii="宋体" w:hAnsi="宋体" w:cs="宋体"/>
          <w:snapToGrid w:val="0"/>
          <w:color w:val="auto"/>
          <w:spacing w:val="7"/>
          <w:sz w:val="19"/>
          <w:szCs w:val="19"/>
        </w:rPr>
        <w:t>8.4材料与工程设备的保管与使用</w:t>
      </w:r>
    </w:p>
    <w:p w14:paraId="0C804BA8">
      <w:pPr>
        <w:kinsoku w:val="0"/>
        <w:autoSpaceDE w:val="0"/>
        <w:autoSpaceDN w:val="0"/>
        <w:adjustRightInd w:val="0"/>
        <w:snapToGrid w:val="0"/>
        <w:spacing w:before="196" w:line="304" w:lineRule="auto"/>
        <w:ind w:left="23" w:right="66" w:firstLine="399"/>
        <w:jc w:val="both"/>
        <w:textAlignment w:val="baseline"/>
        <w:rPr>
          <w:rFonts w:hint="eastAsia" w:ascii="宋体" w:hAnsi="宋体" w:cs="宋体"/>
          <w:snapToGrid w:val="0"/>
          <w:color w:val="auto"/>
          <w:sz w:val="19"/>
          <w:szCs w:val="19"/>
        </w:rPr>
      </w:pPr>
      <w:r>
        <w:rPr>
          <w:rFonts w:ascii="宋体" w:hAnsi="宋体" w:cs="宋体"/>
          <w:snapToGrid w:val="0"/>
          <w:color w:val="auto"/>
          <w:spacing w:val="8"/>
          <w:sz w:val="19"/>
          <w:szCs w:val="19"/>
        </w:rPr>
        <w:t>8.4.1发包人供应的材料设备的保管费用的承担：</w:t>
      </w:r>
      <w:r>
        <w:rPr>
          <w:rFonts w:ascii="宋体" w:hAnsi="宋体" w:cs="宋体"/>
          <w:snapToGrid w:val="0"/>
          <w:color w:val="auto"/>
          <w:spacing w:val="8"/>
          <w:sz w:val="19"/>
          <w:szCs w:val="19"/>
          <w:u w:val="single"/>
        </w:rPr>
        <w:t>承包人清点发包</w:t>
      </w:r>
      <w:r>
        <w:rPr>
          <w:rFonts w:ascii="宋体" w:hAnsi="宋体" w:cs="宋体"/>
          <w:snapToGrid w:val="0"/>
          <w:color w:val="auto"/>
          <w:spacing w:val="7"/>
          <w:sz w:val="19"/>
          <w:szCs w:val="19"/>
          <w:u w:val="single"/>
        </w:rPr>
        <w:t>人供应材料后由承包人妥善保管，在收货、验货、搬运、仓储、安装、成品保护过程中损坏或工程竣工交付前丢失时，应</w:t>
      </w:r>
      <w:r>
        <w:rPr>
          <w:rFonts w:ascii="宋体" w:hAnsi="宋体" w:cs="宋体"/>
          <w:snapToGrid w:val="0"/>
          <w:color w:val="auto"/>
          <w:spacing w:val="8"/>
          <w:sz w:val="19"/>
          <w:szCs w:val="19"/>
          <w:u w:val="single"/>
        </w:rPr>
        <w:t>负责全部经济赔偿及工期索赔等责任，卸货、保管费用已含在报价中。</w:t>
      </w:r>
    </w:p>
    <w:p w14:paraId="30E3328A">
      <w:pPr>
        <w:tabs>
          <w:tab w:val="left" w:pos="8322"/>
        </w:tabs>
        <w:kinsoku w:val="0"/>
        <w:autoSpaceDE w:val="0"/>
        <w:autoSpaceDN w:val="0"/>
        <w:adjustRightInd w:val="0"/>
        <w:snapToGrid w:val="0"/>
        <w:spacing w:before="119" w:line="304" w:lineRule="auto"/>
        <w:ind w:left="25" w:right="10" w:firstLine="397"/>
        <w:jc w:val="both"/>
        <w:textAlignment w:val="baseline"/>
        <w:rPr>
          <w:rFonts w:hint="eastAsia" w:ascii="宋体" w:hAnsi="宋体" w:cs="宋体"/>
          <w:snapToGrid w:val="0"/>
          <w:color w:val="auto"/>
          <w:sz w:val="19"/>
          <w:szCs w:val="19"/>
        </w:rPr>
      </w:pPr>
      <w:r>
        <w:rPr>
          <w:rFonts w:ascii="宋体" w:hAnsi="宋体" w:cs="宋体"/>
          <w:snapToGrid w:val="0"/>
          <w:color w:val="auto"/>
          <w:spacing w:val="9"/>
          <w:sz w:val="19"/>
          <w:szCs w:val="19"/>
          <w:u w:val="single"/>
        </w:rPr>
        <w:t>双方约定由承包人采购的材料必须符合有关规范、设计图纸规定的</w:t>
      </w:r>
      <w:r>
        <w:rPr>
          <w:rFonts w:ascii="宋体" w:hAnsi="宋体" w:cs="宋体"/>
          <w:snapToGrid w:val="0"/>
          <w:color w:val="auto"/>
          <w:spacing w:val="8"/>
          <w:sz w:val="19"/>
          <w:szCs w:val="19"/>
          <w:u w:val="single"/>
        </w:rPr>
        <w:t>质量要求以及验收要求，</w:t>
      </w:r>
      <w:r>
        <w:rPr>
          <w:rFonts w:ascii="宋体" w:hAnsi="宋体" w:cs="宋体"/>
          <w:snapToGrid w:val="0"/>
          <w:color w:val="auto"/>
          <w:spacing w:val="4"/>
          <w:sz w:val="19"/>
          <w:szCs w:val="19"/>
          <w:u w:val="single"/>
        </w:rPr>
        <w:t>必须有详细的质保书及复试报告且经发包人、项目管理单位和监理单位事先认可。若不符合要求，</w:t>
      </w:r>
      <w:r>
        <w:rPr>
          <w:rFonts w:ascii="宋体" w:hAnsi="宋体" w:cs="宋体"/>
          <w:snapToGrid w:val="0"/>
          <w:color w:val="auto"/>
          <w:spacing w:val="-1"/>
          <w:sz w:val="19"/>
          <w:szCs w:val="19"/>
          <w:u w:val="single"/>
        </w:rPr>
        <w:t>发包人可拒绝验收和使用，并按限定时间运出施工场地，重新采购，承包人承担由此发生的费用，</w:t>
      </w:r>
      <w:r>
        <w:rPr>
          <w:rFonts w:ascii="宋体" w:hAnsi="宋体" w:cs="宋体"/>
          <w:snapToGrid w:val="0"/>
          <w:color w:val="auto"/>
          <w:spacing w:val="6"/>
          <w:sz w:val="19"/>
          <w:szCs w:val="19"/>
          <w:u w:val="single"/>
        </w:rPr>
        <w:t>由此延误的工期不予顺延。</w:t>
      </w:r>
    </w:p>
    <w:p w14:paraId="1716AF0D">
      <w:pPr>
        <w:kinsoku w:val="0"/>
        <w:autoSpaceDE w:val="0"/>
        <w:autoSpaceDN w:val="0"/>
        <w:adjustRightInd w:val="0"/>
        <w:snapToGrid w:val="0"/>
        <w:spacing w:before="117" w:line="228" w:lineRule="auto"/>
        <w:ind w:left="423"/>
        <w:textAlignment w:val="baseline"/>
        <w:rPr>
          <w:rFonts w:hint="eastAsia" w:ascii="宋体" w:hAnsi="宋体" w:cs="宋体"/>
          <w:snapToGrid w:val="0"/>
          <w:color w:val="auto"/>
          <w:sz w:val="19"/>
          <w:szCs w:val="19"/>
        </w:rPr>
      </w:pPr>
      <w:r>
        <w:rPr>
          <w:rFonts w:ascii="宋体" w:hAnsi="宋体" w:cs="宋体"/>
          <w:snapToGrid w:val="0"/>
          <w:color w:val="auto"/>
          <w:spacing w:val="3"/>
          <w:sz w:val="19"/>
          <w:szCs w:val="19"/>
        </w:rPr>
        <w:t>8.6样品</w:t>
      </w:r>
    </w:p>
    <w:p w14:paraId="5C46542C">
      <w:pPr>
        <w:kinsoku w:val="0"/>
        <w:autoSpaceDE w:val="0"/>
        <w:autoSpaceDN w:val="0"/>
        <w:adjustRightInd w:val="0"/>
        <w:snapToGrid w:val="0"/>
        <w:spacing w:before="197" w:line="228" w:lineRule="auto"/>
        <w:ind w:left="423"/>
        <w:textAlignment w:val="baseline"/>
        <w:rPr>
          <w:rFonts w:hint="eastAsia" w:ascii="宋体" w:hAnsi="宋体" w:cs="宋体"/>
          <w:snapToGrid w:val="0"/>
          <w:color w:val="auto"/>
          <w:sz w:val="19"/>
          <w:szCs w:val="19"/>
        </w:rPr>
      </w:pPr>
      <w:r>
        <w:rPr>
          <w:rFonts w:ascii="宋体" w:hAnsi="宋体" w:cs="宋体"/>
          <w:snapToGrid w:val="0"/>
          <w:color w:val="auto"/>
          <w:spacing w:val="7"/>
          <w:sz w:val="19"/>
          <w:szCs w:val="19"/>
        </w:rPr>
        <w:t>8.6.1样品的报送与封存</w:t>
      </w:r>
    </w:p>
    <w:p w14:paraId="1117FCA5">
      <w:pPr>
        <w:kinsoku w:val="0"/>
        <w:autoSpaceDE w:val="0"/>
        <w:autoSpaceDN w:val="0"/>
        <w:adjustRightInd w:val="0"/>
        <w:snapToGrid w:val="0"/>
        <w:spacing w:before="78" w:line="303" w:lineRule="auto"/>
        <w:ind w:left="21" w:right="11" w:firstLine="412"/>
        <w:textAlignment w:val="baseline"/>
        <w:rPr>
          <w:rFonts w:hint="eastAsia" w:ascii="宋体" w:hAnsi="宋体" w:cs="宋体"/>
          <w:snapToGrid w:val="0"/>
          <w:color w:val="auto"/>
          <w:sz w:val="19"/>
          <w:szCs w:val="19"/>
        </w:rPr>
      </w:pPr>
      <w:r>
        <w:rPr>
          <w:rFonts w:ascii="宋体" w:hAnsi="宋体" w:cs="宋体"/>
          <w:snapToGrid w:val="0"/>
          <w:color w:val="auto"/>
          <w:spacing w:val="7"/>
          <w:sz w:val="19"/>
          <w:szCs w:val="19"/>
        </w:rPr>
        <w:t>需要承包人报送样品的材料或工程设备，样品的种类、名称、规格、数量要求：</w:t>
      </w:r>
      <w:r>
        <w:rPr>
          <w:rFonts w:ascii="宋体" w:hAnsi="宋体" w:cs="宋体"/>
          <w:snapToGrid w:val="0"/>
          <w:color w:val="auto"/>
          <w:spacing w:val="7"/>
          <w:sz w:val="19"/>
          <w:szCs w:val="19"/>
          <w:u w:val="single"/>
        </w:rPr>
        <w:t>承包人在签</w:t>
      </w:r>
      <w:r>
        <w:rPr>
          <w:rFonts w:ascii="宋体" w:hAnsi="宋体" w:cs="宋体"/>
          <w:snapToGrid w:val="0"/>
          <w:color w:val="auto"/>
          <w:spacing w:val="9"/>
          <w:sz w:val="19"/>
          <w:szCs w:val="19"/>
          <w:u w:val="single"/>
        </w:rPr>
        <w:t>订材料、设备采购合同时，应向项目管理单位或监理单位免费提供样品及其说</w:t>
      </w:r>
      <w:r>
        <w:rPr>
          <w:rFonts w:ascii="宋体" w:hAnsi="宋体" w:cs="宋体"/>
          <w:snapToGrid w:val="0"/>
          <w:color w:val="auto"/>
          <w:spacing w:val="8"/>
          <w:sz w:val="19"/>
          <w:szCs w:val="19"/>
          <w:u w:val="single"/>
        </w:rPr>
        <w:t>明书作审批之用，</w:t>
      </w:r>
      <w:r>
        <w:rPr>
          <w:rFonts w:ascii="宋体" w:hAnsi="宋体" w:cs="宋体"/>
          <w:snapToGrid w:val="0"/>
          <w:color w:val="auto"/>
          <w:spacing w:val="7"/>
          <w:sz w:val="19"/>
          <w:szCs w:val="19"/>
          <w:u w:val="single"/>
        </w:rPr>
        <w:t>审批合格的样品及说明书存放在监理处，以作为验收的标准。监理工程师或发包人对承包人自行采购材料的批准或认可并不解除承包人应负的质量、工期的责任，也不解除承包人对材料设备应</w:t>
      </w:r>
      <w:r>
        <w:rPr>
          <w:rFonts w:ascii="宋体" w:hAnsi="宋体" w:cs="宋体"/>
          <w:snapToGrid w:val="0"/>
          <w:color w:val="auto"/>
          <w:spacing w:val="8"/>
          <w:sz w:val="19"/>
          <w:szCs w:val="19"/>
          <w:u w:val="single"/>
        </w:rPr>
        <w:t>负的职责。承包人负责采购的材料设备，按</w:t>
      </w:r>
      <w:r>
        <w:rPr>
          <w:rFonts w:ascii="宋体" w:hAnsi="宋体" w:cs="宋体"/>
          <w:snapToGrid w:val="0"/>
          <w:color w:val="auto"/>
          <w:spacing w:val="7"/>
          <w:sz w:val="19"/>
          <w:szCs w:val="19"/>
          <w:u w:val="single"/>
        </w:rPr>
        <w:t>规定需提请专业检测机构检测的，其检测费用由承包</w:t>
      </w:r>
      <w:r>
        <w:rPr>
          <w:rFonts w:ascii="宋体" w:hAnsi="宋体" w:cs="宋体"/>
          <w:snapToGrid w:val="0"/>
          <w:color w:val="auto"/>
          <w:spacing w:val="10"/>
          <w:sz w:val="19"/>
          <w:szCs w:val="19"/>
          <w:u w:val="single"/>
        </w:rPr>
        <w:t>人自行承担，发包人视同承包人在工程投标</w:t>
      </w:r>
      <w:r>
        <w:rPr>
          <w:rFonts w:ascii="宋体" w:hAnsi="宋体" w:cs="宋体"/>
          <w:snapToGrid w:val="0"/>
          <w:color w:val="auto"/>
          <w:spacing w:val="9"/>
          <w:sz w:val="19"/>
          <w:szCs w:val="19"/>
          <w:u w:val="single"/>
        </w:rPr>
        <w:t>时已考虑进入综合单价，不支付任何检测费用</w:t>
      </w:r>
      <w:r>
        <w:rPr>
          <w:rFonts w:ascii="宋体" w:hAnsi="宋体" w:cs="宋体"/>
          <w:snapToGrid w:val="0"/>
          <w:color w:val="auto"/>
          <w:spacing w:val="9"/>
          <w:sz w:val="19"/>
          <w:szCs w:val="19"/>
        </w:rPr>
        <w:t>。</w:t>
      </w:r>
    </w:p>
    <w:p w14:paraId="6044058E">
      <w:pPr>
        <w:kinsoku w:val="0"/>
        <w:autoSpaceDE w:val="0"/>
        <w:autoSpaceDN w:val="0"/>
        <w:adjustRightInd w:val="0"/>
        <w:snapToGrid w:val="0"/>
        <w:spacing w:before="1" w:line="228" w:lineRule="auto"/>
        <w:ind w:left="423"/>
        <w:textAlignment w:val="baseline"/>
        <w:rPr>
          <w:rFonts w:hint="eastAsia" w:ascii="宋体" w:hAnsi="宋体" w:cs="宋体"/>
          <w:snapToGrid w:val="0"/>
          <w:color w:val="auto"/>
          <w:sz w:val="19"/>
          <w:szCs w:val="19"/>
        </w:rPr>
      </w:pPr>
      <w:r>
        <w:rPr>
          <w:rFonts w:ascii="宋体" w:hAnsi="宋体" w:cs="宋体"/>
          <w:snapToGrid w:val="0"/>
          <w:color w:val="auto"/>
          <w:spacing w:val="7"/>
          <w:sz w:val="19"/>
          <w:szCs w:val="19"/>
        </w:rPr>
        <w:t>8.8施工设备和临时设施</w:t>
      </w:r>
    </w:p>
    <w:p w14:paraId="2C95FA98">
      <w:pPr>
        <w:kinsoku w:val="0"/>
        <w:autoSpaceDE w:val="0"/>
        <w:autoSpaceDN w:val="0"/>
        <w:adjustRightInd w:val="0"/>
        <w:snapToGrid w:val="0"/>
        <w:spacing w:before="196" w:line="228" w:lineRule="auto"/>
        <w:ind w:left="423"/>
        <w:textAlignment w:val="baseline"/>
        <w:rPr>
          <w:rFonts w:hint="eastAsia" w:ascii="宋体" w:hAnsi="宋体" w:cs="宋体"/>
          <w:snapToGrid w:val="0"/>
          <w:color w:val="auto"/>
          <w:sz w:val="19"/>
          <w:szCs w:val="19"/>
        </w:rPr>
      </w:pPr>
      <w:r>
        <w:rPr>
          <w:rFonts w:ascii="宋体" w:hAnsi="宋体" w:cs="宋体"/>
          <w:snapToGrid w:val="0"/>
          <w:color w:val="auto"/>
          <w:spacing w:val="8"/>
          <w:sz w:val="19"/>
          <w:szCs w:val="19"/>
        </w:rPr>
        <w:t>8.8.1承包人提供的施工设备和临时设施</w:t>
      </w:r>
    </w:p>
    <w:p w14:paraId="10BB632D">
      <w:pPr>
        <w:kinsoku w:val="0"/>
        <w:autoSpaceDE w:val="0"/>
        <w:autoSpaceDN w:val="0"/>
        <w:adjustRightInd w:val="0"/>
        <w:snapToGrid w:val="0"/>
        <w:spacing w:before="79" w:line="304" w:lineRule="auto"/>
        <w:ind w:left="23" w:right="172" w:firstLine="402"/>
        <w:textAlignment w:val="baseline"/>
        <w:rPr>
          <w:rFonts w:hint="eastAsia" w:ascii="宋体" w:hAnsi="宋体" w:cs="宋体"/>
          <w:snapToGrid w:val="0"/>
          <w:color w:val="auto"/>
          <w:sz w:val="19"/>
          <w:szCs w:val="19"/>
        </w:rPr>
      </w:pPr>
      <w:r>
        <w:rPr>
          <w:rFonts w:ascii="宋体" w:hAnsi="宋体" w:cs="宋体"/>
          <w:snapToGrid w:val="0"/>
          <w:color w:val="auto"/>
          <w:spacing w:val="7"/>
          <w:sz w:val="19"/>
          <w:szCs w:val="19"/>
        </w:rPr>
        <w:t>关于修建临时设施费用承担的约定：</w:t>
      </w:r>
      <w:r>
        <w:rPr>
          <w:rFonts w:ascii="宋体" w:hAnsi="宋体" w:cs="宋体"/>
          <w:snapToGrid w:val="0"/>
          <w:color w:val="auto"/>
          <w:spacing w:val="7"/>
          <w:sz w:val="19"/>
          <w:szCs w:val="19"/>
          <w:u w:val="single"/>
        </w:rPr>
        <w:t>如因现场实际情况需要搬迁临时设施的，承包人应无</w:t>
      </w:r>
      <w:r>
        <w:rPr>
          <w:rFonts w:ascii="宋体" w:hAnsi="宋体" w:cs="宋体"/>
          <w:snapToGrid w:val="0"/>
          <w:color w:val="auto"/>
          <w:spacing w:val="6"/>
          <w:sz w:val="19"/>
          <w:szCs w:val="19"/>
          <w:u w:val="single"/>
        </w:rPr>
        <w:t>条件配合，相关费用由承包人承担。</w:t>
      </w:r>
    </w:p>
    <w:p w14:paraId="7FD87389">
      <w:pPr>
        <w:kinsoku w:val="0"/>
        <w:autoSpaceDE w:val="0"/>
        <w:autoSpaceDN w:val="0"/>
        <w:adjustRightInd w:val="0"/>
        <w:snapToGrid w:val="0"/>
        <w:spacing w:before="117" w:line="227" w:lineRule="auto"/>
        <w:ind w:left="23"/>
        <w:textAlignment w:val="baseline"/>
        <w:outlineLvl w:val="2"/>
        <w:rPr>
          <w:rFonts w:hint="eastAsia" w:ascii="黑体" w:hAnsi="黑体" w:eastAsia="黑体" w:cs="黑体"/>
          <w:snapToGrid w:val="0"/>
          <w:color w:val="auto"/>
          <w:sz w:val="19"/>
          <w:szCs w:val="19"/>
        </w:rPr>
      </w:pPr>
      <w:r>
        <w:rPr>
          <w:rFonts w:ascii="宋体" w:hAnsi="宋体" w:cs="宋体"/>
          <w:snapToGrid w:val="0"/>
          <w:color w:val="auto"/>
          <w:spacing w:val="5"/>
          <w:sz w:val="19"/>
          <w:szCs w:val="19"/>
        </w:rPr>
        <w:t>9.</w:t>
      </w:r>
      <w:r>
        <w:rPr>
          <w:rFonts w:ascii="黑体" w:hAnsi="黑体" w:eastAsia="黑体" w:cs="黑体"/>
          <w:snapToGrid w:val="0"/>
          <w:color w:val="auto"/>
          <w:spacing w:val="5"/>
          <w:sz w:val="19"/>
          <w:szCs w:val="19"/>
        </w:rPr>
        <w:t>试验与检验</w:t>
      </w:r>
    </w:p>
    <w:p w14:paraId="2DD545D5">
      <w:pPr>
        <w:kinsoku w:val="0"/>
        <w:autoSpaceDE w:val="0"/>
        <w:autoSpaceDN w:val="0"/>
        <w:adjustRightInd w:val="0"/>
        <w:snapToGrid w:val="0"/>
        <w:spacing w:before="199" w:line="230" w:lineRule="auto"/>
        <w:ind w:left="423"/>
        <w:textAlignment w:val="baseline"/>
        <w:rPr>
          <w:rFonts w:hint="eastAsia" w:ascii="宋体" w:hAnsi="宋体" w:cs="宋体"/>
          <w:snapToGrid w:val="0"/>
          <w:color w:val="auto"/>
          <w:sz w:val="19"/>
          <w:szCs w:val="19"/>
        </w:rPr>
      </w:pPr>
      <w:r>
        <w:rPr>
          <w:rFonts w:ascii="宋体" w:hAnsi="宋体" w:cs="宋体"/>
          <w:snapToGrid w:val="0"/>
          <w:color w:val="auto"/>
          <w:spacing w:val="7"/>
          <w:sz w:val="19"/>
          <w:szCs w:val="19"/>
        </w:rPr>
        <w:t>9.1试验设备与试验人员</w:t>
      </w:r>
    </w:p>
    <w:p w14:paraId="69E4C7FB">
      <w:pPr>
        <w:kinsoku w:val="0"/>
        <w:autoSpaceDE w:val="0"/>
        <w:autoSpaceDN w:val="0"/>
        <w:adjustRightInd w:val="0"/>
        <w:snapToGrid w:val="0"/>
        <w:spacing w:before="195" w:line="230" w:lineRule="auto"/>
        <w:ind w:left="423"/>
        <w:textAlignment w:val="baseline"/>
        <w:rPr>
          <w:rFonts w:hint="eastAsia" w:ascii="宋体" w:hAnsi="宋体" w:cs="宋体"/>
          <w:snapToGrid w:val="0"/>
          <w:color w:val="auto"/>
          <w:sz w:val="19"/>
          <w:szCs w:val="19"/>
        </w:rPr>
      </w:pPr>
      <w:r>
        <w:rPr>
          <w:rFonts w:ascii="宋体" w:hAnsi="宋体" w:cs="宋体"/>
          <w:snapToGrid w:val="0"/>
          <w:color w:val="auto"/>
          <w:spacing w:val="6"/>
          <w:sz w:val="19"/>
          <w:szCs w:val="19"/>
        </w:rPr>
        <w:t>9.1.2试验设备</w:t>
      </w:r>
    </w:p>
    <w:p w14:paraId="08D8CC97">
      <w:pPr>
        <w:kinsoku w:val="0"/>
        <w:autoSpaceDE w:val="0"/>
        <w:autoSpaceDN w:val="0"/>
        <w:adjustRightInd w:val="0"/>
        <w:snapToGrid w:val="0"/>
        <w:spacing w:before="66" w:line="228" w:lineRule="auto"/>
        <w:ind w:left="21"/>
        <w:textAlignment w:val="baseline"/>
        <w:rPr>
          <w:rFonts w:hint="eastAsia" w:ascii="宋体" w:hAnsi="宋体" w:cs="宋体"/>
          <w:snapToGrid w:val="0"/>
          <w:color w:val="auto"/>
          <w:spacing w:val="9"/>
          <w:sz w:val="19"/>
          <w:szCs w:val="19"/>
          <w:u w:val="single"/>
        </w:rPr>
      </w:pPr>
      <w:r>
        <w:rPr>
          <w:rFonts w:ascii="宋体" w:hAnsi="宋体" w:cs="宋体"/>
          <w:snapToGrid w:val="0"/>
          <w:color w:val="auto"/>
          <w:spacing w:val="10"/>
          <w:sz w:val="19"/>
          <w:szCs w:val="19"/>
        </w:rPr>
        <w:t>施工现场需要配置的试验场所：</w:t>
      </w:r>
      <w:r>
        <w:rPr>
          <w:rFonts w:ascii="宋体" w:hAnsi="宋体" w:cs="宋体"/>
          <w:snapToGrid w:val="0"/>
          <w:color w:val="auto"/>
          <w:spacing w:val="10"/>
          <w:sz w:val="19"/>
          <w:szCs w:val="19"/>
          <w:u w:val="single"/>
        </w:rPr>
        <w:t>承包人按规</w:t>
      </w:r>
      <w:r>
        <w:rPr>
          <w:rFonts w:ascii="宋体" w:hAnsi="宋体" w:cs="宋体"/>
          <w:snapToGrid w:val="0"/>
          <w:color w:val="auto"/>
          <w:spacing w:val="9"/>
          <w:sz w:val="19"/>
          <w:szCs w:val="19"/>
          <w:u w:val="single"/>
        </w:rPr>
        <w:t>定和按投标文件承诺配置</w:t>
      </w:r>
    </w:p>
    <w:p w14:paraId="002D7F9F">
      <w:pPr>
        <w:kinsoku w:val="0"/>
        <w:autoSpaceDE w:val="0"/>
        <w:autoSpaceDN w:val="0"/>
        <w:adjustRightInd w:val="0"/>
        <w:snapToGrid w:val="0"/>
        <w:spacing w:before="66" w:line="228" w:lineRule="auto"/>
        <w:ind w:left="21"/>
        <w:textAlignment w:val="baseline"/>
        <w:rPr>
          <w:rFonts w:hint="eastAsia" w:ascii="宋体" w:hAnsi="宋体" w:cs="宋体"/>
          <w:snapToGrid w:val="0"/>
          <w:color w:val="auto"/>
          <w:sz w:val="19"/>
          <w:szCs w:val="19"/>
        </w:rPr>
      </w:pPr>
      <w:r>
        <w:rPr>
          <w:rFonts w:ascii="宋体" w:hAnsi="宋体" w:cs="宋体"/>
          <w:snapToGrid w:val="0"/>
          <w:color w:val="auto"/>
          <w:spacing w:val="10"/>
          <w:sz w:val="19"/>
          <w:szCs w:val="19"/>
        </w:rPr>
        <w:t>施工现场需要配备的试验设备：</w:t>
      </w:r>
      <w:r>
        <w:rPr>
          <w:rFonts w:ascii="宋体" w:hAnsi="宋体" w:cs="宋体"/>
          <w:snapToGrid w:val="0"/>
          <w:color w:val="auto"/>
          <w:spacing w:val="10"/>
          <w:sz w:val="19"/>
          <w:szCs w:val="19"/>
          <w:u w:val="single"/>
        </w:rPr>
        <w:t>承包人按规</w:t>
      </w:r>
      <w:r>
        <w:rPr>
          <w:rFonts w:ascii="宋体" w:hAnsi="宋体" w:cs="宋体"/>
          <w:snapToGrid w:val="0"/>
          <w:color w:val="auto"/>
          <w:spacing w:val="9"/>
          <w:sz w:val="19"/>
          <w:szCs w:val="19"/>
          <w:u w:val="single"/>
        </w:rPr>
        <w:t>定和按投标文件承诺配置</w:t>
      </w:r>
    </w:p>
    <w:p w14:paraId="6C85A42A">
      <w:pPr>
        <w:kinsoku w:val="0"/>
        <w:autoSpaceDE w:val="0"/>
        <w:autoSpaceDN w:val="0"/>
        <w:adjustRightInd w:val="0"/>
        <w:snapToGrid w:val="0"/>
        <w:spacing w:before="77" w:line="228" w:lineRule="auto"/>
        <w:ind w:left="21"/>
        <w:textAlignment w:val="baseline"/>
        <w:rPr>
          <w:rFonts w:hint="eastAsia" w:ascii="宋体" w:hAnsi="宋体" w:cs="宋体"/>
          <w:snapToGrid w:val="0"/>
          <w:color w:val="auto"/>
          <w:sz w:val="19"/>
          <w:szCs w:val="19"/>
        </w:rPr>
      </w:pPr>
      <w:r>
        <w:rPr>
          <w:rFonts w:ascii="宋体" w:hAnsi="宋体" w:cs="宋体"/>
          <w:snapToGrid w:val="0"/>
          <w:color w:val="auto"/>
          <w:spacing w:val="7"/>
          <w:sz w:val="19"/>
          <w:szCs w:val="19"/>
        </w:rPr>
        <w:t>施工现场需要具备的其他试验条件：</w:t>
      </w:r>
      <w:r>
        <w:rPr>
          <w:rFonts w:ascii="宋体" w:hAnsi="宋体" w:cs="宋体"/>
          <w:snapToGrid w:val="0"/>
          <w:color w:val="auto"/>
          <w:spacing w:val="7"/>
          <w:sz w:val="19"/>
          <w:szCs w:val="19"/>
          <w:u w:val="single"/>
        </w:rPr>
        <w:t>暂无，如需要，另行协商解决</w:t>
      </w:r>
      <w:r>
        <w:rPr>
          <w:rFonts w:ascii="宋体" w:hAnsi="宋体" w:cs="宋体"/>
          <w:snapToGrid w:val="0"/>
          <w:color w:val="auto"/>
          <w:spacing w:val="7"/>
          <w:sz w:val="19"/>
          <w:szCs w:val="19"/>
        </w:rPr>
        <w:t>。</w:t>
      </w:r>
    </w:p>
    <w:p w14:paraId="5DF7E24F">
      <w:pPr>
        <w:kinsoku w:val="0"/>
        <w:autoSpaceDE w:val="0"/>
        <w:autoSpaceDN w:val="0"/>
        <w:adjustRightInd w:val="0"/>
        <w:snapToGrid w:val="0"/>
        <w:spacing w:before="77" w:line="229" w:lineRule="auto"/>
        <w:ind w:left="423"/>
        <w:textAlignment w:val="baseline"/>
        <w:rPr>
          <w:rFonts w:hint="eastAsia" w:ascii="宋体" w:hAnsi="宋体" w:cs="宋体"/>
          <w:snapToGrid w:val="0"/>
          <w:color w:val="auto"/>
          <w:sz w:val="19"/>
          <w:szCs w:val="19"/>
        </w:rPr>
      </w:pPr>
      <w:r>
        <w:rPr>
          <w:rFonts w:ascii="宋体" w:hAnsi="宋体" w:cs="宋体"/>
          <w:snapToGrid w:val="0"/>
          <w:color w:val="auto"/>
          <w:spacing w:val="6"/>
          <w:sz w:val="19"/>
          <w:szCs w:val="19"/>
        </w:rPr>
        <w:t>9.4现场工艺试验</w:t>
      </w:r>
    </w:p>
    <w:p w14:paraId="09B1CD17">
      <w:pPr>
        <w:kinsoku w:val="0"/>
        <w:autoSpaceDE w:val="0"/>
        <w:autoSpaceDN w:val="0"/>
        <w:adjustRightInd w:val="0"/>
        <w:snapToGrid w:val="0"/>
        <w:spacing w:before="196" w:line="228" w:lineRule="auto"/>
        <w:ind w:left="424"/>
        <w:textAlignment w:val="baseline"/>
        <w:rPr>
          <w:rFonts w:hint="eastAsia" w:ascii="宋体" w:hAnsi="宋体" w:cs="宋体"/>
          <w:snapToGrid w:val="0"/>
          <w:color w:val="auto"/>
          <w:sz w:val="19"/>
          <w:szCs w:val="19"/>
        </w:rPr>
      </w:pPr>
      <w:r>
        <w:rPr>
          <w:rFonts w:ascii="宋体" w:hAnsi="宋体" w:cs="宋体"/>
          <w:snapToGrid w:val="0"/>
          <w:color w:val="auto"/>
          <w:spacing w:val="8"/>
          <w:sz w:val="19"/>
          <w:szCs w:val="19"/>
        </w:rPr>
        <w:t>现场工艺试验的有关约定：</w:t>
      </w:r>
      <w:r>
        <w:rPr>
          <w:rFonts w:ascii="宋体" w:hAnsi="宋体" w:cs="宋体"/>
          <w:snapToGrid w:val="0"/>
          <w:color w:val="auto"/>
          <w:spacing w:val="8"/>
          <w:sz w:val="19"/>
          <w:szCs w:val="19"/>
          <w:u w:val="single"/>
        </w:rPr>
        <w:t>按通用条款执行</w:t>
      </w:r>
      <w:r>
        <w:rPr>
          <w:rFonts w:ascii="宋体" w:hAnsi="宋体" w:cs="宋体"/>
          <w:snapToGrid w:val="0"/>
          <w:color w:val="auto"/>
          <w:spacing w:val="8"/>
          <w:sz w:val="19"/>
          <w:szCs w:val="19"/>
        </w:rPr>
        <w:t>。</w:t>
      </w:r>
    </w:p>
    <w:p w14:paraId="05159D69">
      <w:pPr>
        <w:kinsoku w:val="0"/>
        <w:autoSpaceDE w:val="0"/>
        <w:autoSpaceDN w:val="0"/>
        <w:adjustRightInd w:val="0"/>
        <w:snapToGrid w:val="0"/>
        <w:spacing w:before="196" w:line="228" w:lineRule="auto"/>
        <w:ind w:left="37"/>
        <w:textAlignment w:val="baseline"/>
        <w:outlineLvl w:val="2"/>
        <w:rPr>
          <w:rFonts w:hint="eastAsia" w:ascii="黑体" w:hAnsi="黑体" w:eastAsia="黑体" w:cs="黑体"/>
          <w:snapToGrid w:val="0"/>
          <w:color w:val="auto"/>
          <w:sz w:val="19"/>
          <w:szCs w:val="19"/>
        </w:rPr>
      </w:pPr>
      <w:r>
        <w:rPr>
          <w:rFonts w:ascii="宋体" w:hAnsi="宋体" w:cs="宋体"/>
          <w:snapToGrid w:val="0"/>
          <w:color w:val="auto"/>
          <w:sz w:val="19"/>
          <w:szCs w:val="19"/>
        </w:rPr>
        <w:t>10.</w:t>
      </w:r>
      <w:r>
        <w:rPr>
          <w:rFonts w:ascii="黑体" w:hAnsi="黑体" w:eastAsia="黑体" w:cs="黑体"/>
          <w:snapToGrid w:val="0"/>
          <w:color w:val="auto"/>
          <w:sz w:val="19"/>
          <w:szCs w:val="19"/>
        </w:rPr>
        <w:t>变更</w:t>
      </w:r>
    </w:p>
    <w:p w14:paraId="29448582">
      <w:pPr>
        <w:kinsoku w:val="0"/>
        <w:autoSpaceDE w:val="0"/>
        <w:autoSpaceDN w:val="0"/>
        <w:adjustRightInd w:val="0"/>
        <w:snapToGrid w:val="0"/>
        <w:spacing w:before="197" w:line="229" w:lineRule="auto"/>
        <w:ind w:left="437"/>
        <w:textAlignment w:val="baseline"/>
        <w:rPr>
          <w:rFonts w:hint="eastAsia" w:ascii="宋体" w:hAnsi="宋体" w:cs="宋体"/>
          <w:snapToGrid w:val="0"/>
          <w:color w:val="auto"/>
          <w:sz w:val="19"/>
          <w:szCs w:val="19"/>
        </w:rPr>
      </w:pPr>
      <w:r>
        <w:rPr>
          <w:rFonts w:ascii="宋体" w:hAnsi="宋体" w:cs="宋体"/>
          <w:snapToGrid w:val="0"/>
          <w:color w:val="auto"/>
          <w:spacing w:val="4"/>
          <w:sz w:val="19"/>
          <w:szCs w:val="19"/>
        </w:rPr>
        <w:t>10.1变更的范围</w:t>
      </w:r>
    </w:p>
    <w:p w14:paraId="44C2A731">
      <w:pPr>
        <w:widowControl w:val="0"/>
        <w:kinsoku w:val="0"/>
        <w:autoSpaceDE w:val="0"/>
        <w:autoSpaceDN w:val="0"/>
        <w:adjustRightInd w:val="0"/>
        <w:snapToGrid w:val="0"/>
        <w:ind w:firstLine="408" w:firstLineChars="200"/>
        <w:textAlignment w:val="baseline"/>
        <w:rPr>
          <w:rFonts w:hint="eastAsia" w:ascii="宋体" w:hAnsi="宋体" w:cs="宋体"/>
          <w:snapToGrid w:val="0"/>
          <w:color w:val="auto"/>
          <w:spacing w:val="7"/>
          <w:sz w:val="19"/>
          <w:szCs w:val="19"/>
        </w:rPr>
      </w:pPr>
      <w:r>
        <w:rPr>
          <w:rFonts w:ascii="宋体" w:hAnsi="宋体" w:cs="宋体"/>
          <w:snapToGrid w:val="0"/>
          <w:color w:val="auto"/>
          <w:spacing w:val="7"/>
          <w:sz w:val="19"/>
          <w:szCs w:val="19"/>
        </w:rPr>
        <w:t>关于变更的范围的约定：</w:t>
      </w:r>
    </w:p>
    <w:p w14:paraId="7A94C9E8">
      <w:pPr>
        <w:widowControl w:val="0"/>
        <w:kinsoku w:val="0"/>
        <w:autoSpaceDE w:val="0"/>
        <w:autoSpaceDN w:val="0"/>
        <w:adjustRightInd w:val="0"/>
        <w:snapToGrid w:val="0"/>
        <w:ind w:firstLine="408" w:firstLineChars="200"/>
        <w:textAlignment w:val="baseline"/>
        <w:rPr>
          <w:rFonts w:hint="eastAsia" w:ascii="宋体" w:hAnsi="宋体" w:cs="宋体"/>
          <w:snapToGrid w:val="0"/>
          <w:color w:val="auto"/>
          <w:sz w:val="19"/>
          <w:szCs w:val="19"/>
        </w:rPr>
      </w:pPr>
      <w:r>
        <w:rPr>
          <w:rFonts w:ascii="宋体" w:hAnsi="宋体" w:cs="宋体"/>
          <w:snapToGrid w:val="0"/>
          <w:color w:val="auto"/>
          <w:spacing w:val="7"/>
          <w:sz w:val="19"/>
          <w:szCs w:val="19"/>
          <w:u w:val="single"/>
        </w:rPr>
        <w:t>10.1.1设计变更（技术核定单等</w:t>
      </w:r>
      <w:r>
        <w:rPr>
          <w:rFonts w:ascii="宋体" w:hAnsi="宋体" w:cs="宋体"/>
          <w:snapToGrid w:val="0"/>
          <w:color w:val="auto"/>
          <w:spacing w:val="1"/>
          <w:sz w:val="19"/>
          <w:szCs w:val="19"/>
          <w:u w:val="single"/>
        </w:rPr>
        <w:t>）：</w:t>
      </w:r>
      <w:r>
        <w:rPr>
          <w:rFonts w:ascii="宋体" w:hAnsi="宋体" w:cs="宋体"/>
          <w:snapToGrid w:val="0"/>
          <w:color w:val="auto"/>
          <w:spacing w:val="7"/>
          <w:sz w:val="19"/>
          <w:szCs w:val="19"/>
          <w:u w:val="single"/>
        </w:rPr>
        <w:t>需发包人、项目管理单位、设计人、监理人、跟踪审计（若有）共同认可并经审核确认后方可生效。工程签证、工程联系单、工程指令单等：需</w:t>
      </w:r>
      <w:r>
        <w:rPr>
          <w:rFonts w:ascii="宋体" w:hAnsi="宋体" w:cs="宋体"/>
          <w:snapToGrid w:val="0"/>
          <w:color w:val="auto"/>
          <w:spacing w:val="9"/>
          <w:sz w:val="19"/>
          <w:szCs w:val="19"/>
          <w:u w:val="single"/>
        </w:rPr>
        <w:t>发包人、项目管理单位、监理人、跟踪审计（若有）共同认可</w:t>
      </w:r>
      <w:r>
        <w:rPr>
          <w:rFonts w:ascii="宋体" w:hAnsi="宋体" w:cs="宋体"/>
          <w:snapToGrid w:val="0"/>
          <w:color w:val="auto"/>
          <w:spacing w:val="8"/>
          <w:sz w:val="19"/>
          <w:szCs w:val="19"/>
          <w:u w:val="single"/>
        </w:rPr>
        <w:t>并经审核确认后方可生效。</w:t>
      </w:r>
    </w:p>
    <w:p w14:paraId="3912B195">
      <w:pPr>
        <w:widowControl w:val="0"/>
        <w:kinsoku w:val="0"/>
        <w:autoSpaceDE w:val="0"/>
        <w:autoSpaceDN w:val="0"/>
        <w:adjustRightInd w:val="0"/>
        <w:snapToGrid w:val="0"/>
        <w:ind w:firstLine="416" w:firstLineChars="200"/>
        <w:textAlignment w:val="baseline"/>
        <w:rPr>
          <w:rFonts w:hint="eastAsia" w:ascii="宋体" w:hAnsi="宋体" w:cs="宋体"/>
          <w:snapToGrid w:val="0"/>
          <w:color w:val="auto"/>
          <w:sz w:val="19"/>
          <w:szCs w:val="19"/>
        </w:rPr>
      </w:pPr>
      <w:r>
        <w:rPr>
          <w:rFonts w:ascii="宋体" w:hAnsi="宋体" w:cs="宋体"/>
          <w:snapToGrid w:val="0"/>
          <w:color w:val="auto"/>
          <w:spacing w:val="9"/>
          <w:sz w:val="19"/>
          <w:szCs w:val="19"/>
          <w:u w:val="single"/>
        </w:rPr>
        <w:t>施工中发包人需对原工程设计进行变更，应提前以书面形式向承包人发出变更通知。承包</w:t>
      </w:r>
      <w:r>
        <w:rPr>
          <w:rFonts w:ascii="宋体" w:hAnsi="宋体" w:cs="宋体"/>
          <w:snapToGrid w:val="0"/>
          <w:color w:val="auto"/>
          <w:spacing w:val="8"/>
          <w:sz w:val="19"/>
          <w:szCs w:val="19"/>
          <w:u w:val="single"/>
        </w:rPr>
        <w:t>人按照工程师发出的变更通知及有关要求，进行下列需要的变更：</w:t>
      </w:r>
    </w:p>
    <w:p w14:paraId="1D3374FA">
      <w:pPr>
        <w:kinsoku w:val="0"/>
        <w:autoSpaceDE w:val="0"/>
        <w:autoSpaceDN w:val="0"/>
        <w:adjustRightInd w:val="0"/>
        <w:snapToGrid w:val="0"/>
        <w:spacing w:before="1" w:line="227" w:lineRule="auto"/>
        <w:ind w:left="458"/>
        <w:textAlignment w:val="baseline"/>
        <w:rPr>
          <w:rFonts w:hint="eastAsia" w:ascii="宋体" w:hAnsi="宋体" w:cs="宋体"/>
          <w:snapToGrid w:val="0"/>
          <w:color w:val="auto"/>
          <w:sz w:val="19"/>
          <w:szCs w:val="19"/>
        </w:rPr>
      </w:pPr>
      <w:r>
        <w:rPr>
          <w:rFonts w:ascii="宋体" w:hAnsi="宋体" w:cs="宋体"/>
          <w:snapToGrid w:val="0"/>
          <w:color w:val="auto"/>
          <w:spacing w:val="7"/>
          <w:sz w:val="19"/>
          <w:szCs w:val="19"/>
          <w:u w:val="single"/>
        </w:rPr>
        <w:t>(1)更改工程有关部分的标高、基线、位置和尺寸；</w:t>
      </w:r>
    </w:p>
    <w:p w14:paraId="5A1B581C">
      <w:pPr>
        <w:kinsoku w:val="0"/>
        <w:autoSpaceDE w:val="0"/>
        <w:autoSpaceDN w:val="0"/>
        <w:adjustRightInd w:val="0"/>
        <w:snapToGrid w:val="0"/>
        <w:spacing w:before="78" w:line="229" w:lineRule="auto"/>
        <w:ind w:left="458"/>
        <w:textAlignment w:val="baseline"/>
        <w:rPr>
          <w:rFonts w:hint="eastAsia" w:ascii="宋体" w:hAnsi="宋体" w:cs="宋体"/>
          <w:snapToGrid w:val="0"/>
          <w:color w:val="auto"/>
          <w:sz w:val="19"/>
          <w:szCs w:val="19"/>
        </w:rPr>
      </w:pPr>
      <w:r>
        <w:rPr>
          <w:rFonts w:ascii="宋体" w:hAnsi="宋体" w:cs="宋体"/>
          <w:snapToGrid w:val="0"/>
          <w:color w:val="auto"/>
          <w:spacing w:val="4"/>
          <w:sz w:val="19"/>
          <w:szCs w:val="19"/>
          <w:u w:val="single"/>
        </w:rPr>
        <w:t>(2)增减合同中约定的工程量；</w:t>
      </w:r>
    </w:p>
    <w:p w14:paraId="66101A56">
      <w:pPr>
        <w:kinsoku w:val="0"/>
        <w:autoSpaceDE w:val="0"/>
        <w:autoSpaceDN w:val="0"/>
        <w:adjustRightInd w:val="0"/>
        <w:snapToGrid w:val="0"/>
        <w:spacing w:before="76" w:line="228" w:lineRule="auto"/>
        <w:ind w:left="458"/>
        <w:textAlignment w:val="baseline"/>
        <w:rPr>
          <w:rFonts w:hint="eastAsia" w:ascii="宋体" w:hAnsi="宋体" w:cs="宋体"/>
          <w:snapToGrid w:val="0"/>
          <w:color w:val="auto"/>
          <w:sz w:val="19"/>
          <w:szCs w:val="19"/>
        </w:rPr>
      </w:pPr>
      <w:r>
        <w:rPr>
          <w:rFonts w:ascii="宋体" w:hAnsi="宋体" w:cs="宋体"/>
          <w:snapToGrid w:val="0"/>
          <w:color w:val="auto"/>
          <w:spacing w:val="6"/>
          <w:sz w:val="19"/>
          <w:szCs w:val="19"/>
          <w:u w:val="single"/>
        </w:rPr>
        <w:t>(3)改变有关工程的施工时间和顺序；</w:t>
      </w:r>
    </w:p>
    <w:p w14:paraId="12CF523A">
      <w:pPr>
        <w:kinsoku w:val="0"/>
        <w:autoSpaceDE w:val="0"/>
        <w:autoSpaceDN w:val="0"/>
        <w:adjustRightInd w:val="0"/>
        <w:snapToGrid w:val="0"/>
        <w:spacing w:before="77" w:line="228" w:lineRule="auto"/>
        <w:ind w:left="458"/>
        <w:textAlignment w:val="baseline"/>
        <w:rPr>
          <w:rFonts w:hint="eastAsia" w:ascii="宋体" w:hAnsi="宋体" w:cs="宋体"/>
          <w:snapToGrid w:val="0"/>
          <w:color w:val="auto"/>
          <w:sz w:val="19"/>
          <w:szCs w:val="19"/>
        </w:rPr>
      </w:pPr>
      <w:r>
        <w:rPr>
          <w:rFonts w:ascii="宋体" w:hAnsi="宋体" w:cs="宋体"/>
          <w:snapToGrid w:val="0"/>
          <w:color w:val="auto"/>
          <w:spacing w:val="5"/>
          <w:sz w:val="19"/>
          <w:szCs w:val="19"/>
          <w:u w:val="single"/>
        </w:rPr>
        <w:t>(4)其他有关工程变更需要的附加工作。</w:t>
      </w:r>
    </w:p>
    <w:p w14:paraId="36922DA6">
      <w:pPr>
        <w:kinsoku w:val="0"/>
        <w:autoSpaceDE w:val="0"/>
        <w:autoSpaceDN w:val="0"/>
        <w:adjustRightInd w:val="0"/>
        <w:snapToGrid w:val="0"/>
        <w:spacing w:before="77" w:line="266" w:lineRule="auto"/>
        <w:ind w:left="23" w:right="73" w:firstLine="414"/>
        <w:textAlignment w:val="baseline"/>
        <w:rPr>
          <w:rFonts w:hint="eastAsia" w:ascii="宋体" w:hAnsi="宋体" w:cs="宋体"/>
          <w:snapToGrid w:val="0"/>
          <w:color w:val="auto"/>
          <w:sz w:val="19"/>
          <w:szCs w:val="19"/>
        </w:rPr>
      </w:pPr>
      <w:r>
        <w:rPr>
          <w:rFonts w:ascii="宋体" w:hAnsi="宋体" w:cs="宋体"/>
          <w:snapToGrid w:val="0"/>
          <w:color w:val="auto"/>
          <w:spacing w:val="8"/>
          <w:sz w:val="19"/>
          <w:szCs w:val="19"/>
          <w:u w:val="single"/>
        </w:rPr>
        <w:t>10.1.2施工中承包人不得对原工程设计进行变更。因承包人擅自变更设计发生的费用和由</w:t>
      </w:r>
      <w:r>
        <w:rPr>
          <w:rFonts w:ascii="宋体" w:hAnsi="宋体" w:cs="宋体"/>
          <w:snapToGrid w:val="0"/>
          <w:color w:val="auto"/>
          <w:spacing w:val="6"/>
          <w:sz w:val="19"/>
          <w:szCs w:val="19"/>
          <w:u w:val="single"/>
        </w:rPr>
        <w:t>此导致发包人的直接损失，由承包人承担，延误的工期不予顺延。</w:t>
      </w:r>
    </w:p>
    <w:p w14:paraId="20EE0416">
      <w:pPr>
        <w:kinsoku w:val="0"/>
        <w:autoSpaceDE w:val="0"/>
        <w:autoSpaceDN w:val="0"/>
        <w:adjustRightInd w:val="0"/>
        <w:snapToGrid w:val="0"/>
        <w:spacing w:before="77" w:line="266" w:lineRule="auto"/>
        <w:ind w:left="22" w:right="73" w:firstLine="415"/>
        <w:textAlignment w:val="baseline"/>
        <w:rPr>
          <w:rFonts w:hint="eastAsia" w:ascii="宋体" w:hAnsi="宋体" w:cs="宋体"/>
          <w:snapToGrid w:val="0"/>
          <w:color w:val="auto"/>
          <w:sz w:val="19"/>
          <w:szCs w:val="19"/>
        </w:rPr>
      </w:pPr>
      <w:r>
        <w:rPr>
          <w:rFonts w:ascii="宋体" w:hAnsi="宋体" w:cs="宋体"/>
          <w:snapToGrid w:val="0"/>
          <w:color w:val="auto"/>
          <w:spacing w:val="8"/>
          <w:sz w:val="19"/>
          <w:szCs w:val="19"/>
          <w:u w:val="single"/>
        </w:rPr>
        <w:t>10.1.3承包人在施工中提出的合理化建议涉及到对设计图纸或施工组织设计的更改及对材</w:t>
      </w:r>
      <w:r>
        <w:rPr>
          <w:rFonts w:ascii="宋体" w:hAnsi="宋体" w:cs="宋体"/>
          <w:snapToGrid w:val="0"/>
          <w:color w:val="auto"/>
          <w:spacing w:val="10"/>
          <w:sz w:val="19"/>
          <w:szCs w:val="19"/>
          <w:u w:val="single"/>
        </w:rPr>
        <w:t>料、设备的换用，须经发包人同意。未经同意擅自更改或</w:t>
      </w:r>
      <w:r>
        <w:rPr>
          <w:rFonts w:ascii="宋体" w:hAnsi="宋体" w:cs="宋体"/>
          <w:snapToGrid w:val="0"/>
          <w:color w:val="auto"/>
          <w:spacing w:val="9"/>
          <w:sz w:val="19"/>
          <w:szCs w:val="19"/>
          <w:u w:val="single"/>
        </w:rPr>
        <w:t>换用时，承包人承担由此发生的费</w:t>
      </w:r>
      <w:r>
        <w:rPr>
          <w:rFonts w:ascii="宋体" w:hAnsi="宋体" w:cs="宋体"/>
          <w:snapToGrid w:val="0"/>
          <w:color w:val="auto"/>
          <w:spacing w:val="8"/>
          <w:sz w:val="19"/>
          <w:szCs w:val="19"/>
          <w:u w:val="single"/>
        </w:rPr>
        <w:t>用，并赔偿发包人的所有损失，延误的工期不予顺延。</w:t>
      </w:r>
    </w:p>
    <w:p w14:paraId="661F7E1B">
      <w:pPr>
        <w:kinsoku w:val="0"/>
        <w:autoSpaceDE w:val="0"/>
        <w:autoSpaceDN w:val="0"/>
        <w:adjustRightInd w:val="0"/>
        <w:snapToGrid w:val="0"/>
        <w:spacing w:before="75" w:line="267" w:lineRule="auto"/>
        <w:ind w:left="39" w:right="73" w:firstLine="398"/>
        <w:textAlignment w:val="baseline"/>
        <w:rPr>
          <w:rFonts w:hint="eastAsia" w:ascii="宋体" w:hAnsi="宋体" w:cs="宋体"/>
          <w:snapToGrid w:val="0"/>
          <w:color w:val="auto"/>
          <w:sz w:val="19"/>
          <w:szCs w:val="19"/>
        </w:rPr>
      </w:pPr>
      <w:r>
        <w:rPr>
          <w:rFonts w:ascii="宋体" w:hAnsi="宋体" w:cs="宋体"/>
          <w:snapToGrid w:val="0"/>
          <w:color w:val="auto"/>
          <w:spacing w:val="8"/>
          <w:sz w:val="19"/>
          <w:szCs w:val="19"/>
          <w:u w:val="single"/>
        </w:rPr>
        <w:t>10.1.4发包人保留变更或调整工程量的权力，承包人不得拒绝变更，更不得以变更为由提</w:t>
      </w:r>
      <w:r>
        <w:rPr>
          <w:rFonts w:ascii="宋体" w:hAnsi="宋体" w:cs="宋体"/>
          <w:snapToGrid w:val="0"/>
          <w:color w:val="auto"/>
          <w:spacing w:val="7"/>
          <w:sz w:val="19"/>
          <w:szCs w:val="19"/>
          <w:u w:val="single"/>
        </w:rPr>
        <w:t>出不合理的要求。</w:t>
      </w:r>
    </w:p>
    <w:p w14:paraId="6135C1E6">
      <w:pPr>
        <w:kinsoku w:val="0"/>
        <w:autoSpaceDE w:val="0"/>
        <w:autoSpaceDN w:val="0"/>
        <w:adjustRightInd w:val="0"/>
        <w:snapToGrid w:val="0"/>
        <w:spacing w:before="76" w:line="265" w:lineRule="auto"/>
        <w:ind w:left="23" w:right="73" w:firstLine="413"/>
        <w:textAlignment w:val="baseline"/>
        <w:rPr>
          <w:rFonts w:hint="eastAsia" w:ascii="宋体" w:hAnsi="宋体" w:cs="宋体"/>
          <w:snapToGrid w:val="0"/>
          <w:color w:val="auto"/>
          <w:sz w:val="19"/>
          <w:szCs w:val="19"/>
        </w:rPr>
      </w:pPr>
      <w:r>
        <w:rPr>
          <w:rFonts w:ascii="宋体" w:hAnsi="宋体" w:cs="宋体"/>
          <w:snapToGrid w:val="0"/>
          <w:color w:val="auto"/>
          <w:spacing w:val="8"/>
          <w:sz w:val="19"/>
          <w:szCs w:val="19"/>
          <w:u w:val="single"/>
        </w:rPr>
        <w:t>10.1.5承包人须按发包人要求完成变更工作，否则发包人有权交由第三方承包人完成，并按第三方承包人报价的双倍作为违约金扣减承包人</w:t>
      </w:r>
      <w:r>
        <w:rPr>
          <w:rFonts w:ascii="宋体" w:hAnsi="宋体" w:cs="宋体"/>
          <w:snapToGrid w:val="0"/>
          <w:color w:val="auto"/>
          <w:spacing w:val="7"/>
          <w:sz w:val="19"/>
          <w:szCs w:val="19"/>
          <w:u w:val="single"/>
        </w:rPr>
        <w:t>的结算价款。</w:t>
      </w:r>
    </w:p>
    <w:p w14:paraId="665C8A91">
      <w:pPr>
        <w:kinsoku w:val="0"/>
        <w:autoSpaceDE w:val="0"/>
        <w:autoSpaceDN w:val="0"/>
        <w:adjustRightInd w:val="0"/>
        <w:snapToGrid w:val="0"/>
        <w:spacing w:before="79" w:line="228" w:lineRule="auto"/>
        <w:ind w:left="437"/>
        <w:textAlignment w:val="baseline"/>
        <w:rPr>
          <w:rFonts w:hint="eastAsia" w:ascii="宋体" w:hAnsi="宋体" w:cs="宋体"/>
          <w:snapToGrid w:val="0"/>
          <w:color w:val="auto"/>
          <w:sz w:val="19"/>
          <w:szCs w:val="19"/>
        </w:rPr>
      </w:pPr>
      <w:r>
        <w:rPr>
          <w:rFonts w:ascii="宋体" w:hAnsi="宋体" w:cs="宋体"/>
          <w:snapToGrid w:val="0"/>
          <w:color w:val="auto"/>
          <w:spacing w:val="8"/>
          <w:sz w:val="19"/>
          <w:szCs w:val="19"/>
          <w:u w:val="single"/>
        </w:rPr>
        <w:t>10.1.6变更导致工期的顺延以项目管理单位、监理单位审核、发包人批准为准。</w:t>
      </w:r>
    </w:p>
    <w:p w14:paraId="073CB9BE">
      <w:pPr>
        <w:kinsoku w:val="0"/>
        <w:autoSpaceDE w:val="0"/>
        <w:autoSpaceDN w:val="0"/>
        <w:adjustRightInd w:val="0"/>
        <w:snapToGrid w:val="0"/>
        <w:spacing w:before="78" w:line="278" w:lineRule="auto"/>
        <w:ind w:left="23" w:right="73" w:firstLine="413"/>
        <w:textAlignment w:val="baseline"/>
        <w:rPr>
          <w:rFonts w:hint="eastAsia" w:ascii="宋体" w:hAnsi="宋体" w:cs="宋体"/>
          <w:snapToGrid w:val="0"/>
          <w:color w:val="auto"/>
          <w:sz w:val="19"/>
          <w:szCs w:val="19"/>
        </w:rPr>
      </w:pPr>
      <w:r>
        <w:rPr>
          <w:rFonts w:ascii="宋体" w:hAnsi="宋体" w:cs="宋体"/>
          <w:snapToGrid w:val="0"/>
          <w:color w:val="auto"/>
          <w:spacing w:val="8"/>
          <w:sz w:val="19"/>
          <w:szCs w:val="19"/>
          <w:u w:val="single"/>
        </w:rPr>
        <w:t>10.1.7设计单位出具的设计变更必须得到发包人的批准。承包人不得直接从设计单位取得</w:t>
      </w:r>
      <w:r>
        <w:rPr>
          <w:rFonts w:ascii="宋体" w:hAnsi="宋体" w:cs="宋体"/>
          <w:snapToGrid w:val="0"/>
          <w:color w:val="auto"/>
          <w:spacing w:val="10"/>
          <w:sz w:val="19"/>
          <w:szCs w:val="19"/>
          <w:u w:val="single"/>
        </w:rPr>
        <w:t>设计变更，或者以贿赂等不正当手段影响本工程的设计师进</w:t>
      </w:r>
      <w:r>
        <w:rPr>
          <w:rFonts w:ascii="宋体" w:hAnsi="宋体" w:cs="宋体"/>
          <w:snapToGrid w:val="0"/>
          <w:color w:val="auto"/>
          <w:spacing w:val="9"/>
          <w:sz w:val="19"/>
          <w:szCs w:val="19"/>
          <w:u w:val="single"/>
        </w:rPr>
        <w:t>行变更。否则，由此增加的工程费用和发包人的所有损失均由承包人承担，工期不予顺延。</w:t>
      </w:r>
    </w:p>
    <w:p w14:paraId="3FAE5210">
      <w:pPr>
        <w:kinsoku w:val="0"/>
        <w:autoSpaceDE w:val="0"/>
        <w:autoSpaceDN w:val="0"/>
        <w:adjustRightInd w:val="0"/>
        <w:snapToGrid w:val="0"/>
        <w:spacing w:before="79" w:line="284" w:lineRule="auto"/>
        <w:ind w:left="22" w:right="22" w:firstLine="415"/>
        <w:textAlignment w:val="baseline"/>
        <w:rPr>
          <w:rFonts w:hint="eastAsia" w:ascii="宋体" w:hAnsi="宋体" w:cs="宋体"/>
          <w:snapToGrid w:val="0"/>
          <w:color w:val="auto"/>
          <w:sz w:val="19"/>
          <w:szCs w:val="19"/>
        </w:rPr>
      </w:pPr>
      <w:r>
        <w:rPr>
          <w:rFonts w:ascii="宋体" w:hAnsi="宋体" w:cs="宋体"/>
          <w:snapToGrid w:val="0"/>
          <w:color w:val="auto"/>
          <w:spacing w:val="9"/>
          <w:sz w:val="19"/>
          <w:szCs w:val="19"/>
          <w:u w:val="single"/>
        </w:rPr>
        <w:t>10.1.8针对工程量发生变化的隐蔽工程及发包</w:t>
      </w:r>
      <w:r>
        <w:rPr>
          <w:rFonts w:ascii="宋体" w:hAnsi="宋体" w:cs="宋体"/>
          <w:snapToGrid w:val="0"/>
          <w:color w:val="auto"/>
          <w:spacing w:val="8"/>
          <w:sz w:val="19"/>
          <w:szCs w:val="19"/>
          <w:u w:val="single"/>
        </w:rPr>
        <w:t>人提出的对已完成的分项工程进行变更，承</w:t>
      </w:r>
      <w:r>
        <w:rPr>
          <w:rFonts w:ascii="宋体" w:hAnsi="宋体" w:cs="宋体"/>
          <w:snapToGrid w:val="0"/>
          <w:color w:val="auto"/>
          <w:spacing w:val="9"/>
          <w:sz w:val="19"/>
          <w:szCs w:val="19"/>
          <w:u w:val="single"/>
        </w:rPr>
        <w:t>包人应在施工前将施工方案报发包人、项目管理单位及监理单位确认；</w:t>
      </w:r>
      <w:r>
        <w:rPr>
          <w:rFonts w:ascii="宋体" w:hAnsi="宋体" w:cs="宋体"/>
          <w:snapToGrid w:val="0"/>
          <w:color w:val="auto"/>
          <w:spacing w:val="8"/>
          <w:sz w:val="19"/>
          <w:szCs w:val="19"/>
          <w:u w:val="single"/>
        </w:rPr>
        <w:t>对于可重复利用的材料设备，承包人应小心保护，属承包人拆除时未采取保护措施或拆除后保护不当的，由承包人负</w:t>
      </w:r>
      <w:r>
        <w:rPr>
          <w:rFonts w:ascii="宋体" w:hAnsi="宋体" w:cs="宋体"/>
          <w:snapToGrid w:val="0"/>
          <w:color w:val="auto"/>
          <w:spacing w:val="4"/>
          <w:sz w:val="19"/>
          <w:szCs w:val="19"/>
          <w:u w:val="single"/>
        </w:rPr>
        <w:t>责赔偿损失。</w:t>
      </w:r>
    </w:p>
    <w:p w14:paraId="1D8F17D1">
      <w:pPr>
        <w:kinsoku w:val="0"/>
        <w:autoSpaceDE w:val="0"/>
        <w:autoSpaceDN w:val="0"/>
        <w:adjustRightInd w:val="0"/>
        <w:snapToGrid w:val="0"/>
        <w:spacing w:before="77" w:line="266" w:lineRule="auto"/>
        <w:ind w:left="25" w:right="272" w:firstLine="412"/>
        <w:textAlignment w:val="baseline"/>
        <w:rPr>
          <w:rFonts w:hint="eastAsia" w:ascii="宋体" w:hAnsi="宋体" w:cs="宋体"/>
          <w:snapToGrid w:val="0"/>
          <w:color w:val="auto"/>
          <w:sz w:val="19"/>
          <w:szCs w:val="19"/>
        </w:rPr>
      </w:pPr>
      <w:r>
        <w:rPr>
          <w:rFonts w:ascii="宋体" w:hAnsi="宋体" w:cs="宋体"/>
          <w:snapToGrid w:val="0"/>
          <w:color w:val="auto"/>
          <w:spacing w:val="8"/>
          <w:sz w:val="19"/>
          <w:szCs w:val="19"/>
          <w:u w:val="single"/>
        </w:rPr>
        <w:t>10.1.9承包人收到监理人下达的变更指示后，应当立即或者根据进度计划的需要予以执</w:t>
      </w:r>
      <w:r>
        <w:rPr>
          <w:rFonts w:ascii="宋体" w:hAnsi="宋体" w:cs="宋体"/>
          <w:snapToGrid w:val="0"/>
          <w:color w:val="auto"/>
          <w:spacing w:val="4"/>
          <w:sz w:val="19"/>
          <w:szCs w:val="19"/>
          <w:u w:val="single"/>
        </w:rPr>
        <w:t>行。</w:t>
      </w:r>
    </w:p>
    <w:p w14:paraId="159164E6">
      <w:pPr>
        <w:kinsoku w:val="0"/>
        <w:autoSpaceDE w:val="0"/>
        <w:autoSpaceDN w:val="0"/>
        <w:adjustRightInd w:val="0"/>
        <w:snapToGrid w:val="0"/>
        <w:spacing w:before="77" w:line="228" w:lineRule="auto"/>
        <w:ind w:left="437"/>
        <w:textAlignment w:val="baseline"/>
        <w:rPr>
          <w:rFonts w:hint="eastAsia" w:ascii="宋体" w:hAnsi="宋体" w:cs="宋体"/>
          <w:snapToGrid w:val="0"/>
          <w:color w:val="auto"/>
          <w:sz w:val="19"/>
          <w:szCs w:val="19"/>
        </w:rPr>
      </w:pPr>
      <w:r>
        <w:rPr>
          <w:rFonts w:ascii="宋体" w:hAnsi="宋体" w:cs="宋体"/>
          <w:snapToGrid w:val="0"/>
          <w:color w:val="auto"/>
          <w:spacing w:val="7"/>
          <w:sz w:val="19"/>
          <w:szCs w:val="19"/>
          <w:u w:val="single"/>
        </w:rPr>
        <w:t>10.1.10承包人提出的变更签证申请必须严格按照发包人要求的变更签证管理流程执行。</w:t>
      </w:r>
    </w:p>
    <w:p w14:paraId="05D89956">
      <w:pPr>
        <w:kinsoku w:val="0"/>
        <w:autoSpaceDE w:val="0"/>
        <w:autoSpaceDN w:val="0"/>
        <w:adjustRightInd w:val="0"/>
        <w:snapToGrid w:val="0"/>
        <w:spacing w:before="78" w:line="288" w:lineRule="auto"/>
        <w:ind w:left="22" w:right="124" w:firstLine="415"/>
        <w:textAlignment w:val="baseline"/>
        <w:rPr>
          <w:rFonts w:hint="eastAsia" w:ascii="宋体" w:hAnsi="宋体" w:cs="宋体"/>
          <w:snapToGrid w:val="0"/>
          <w:color w:val="auto"/>
          <w:sz w:val="19"/>
          <w:szCs w:val="19"/>
        </w:rPr>
      </w:pPr>
      <w:r>
        <w:rPr>
          <w:rFonts w:ascii="宋体" w:hAnsi="宋体" w:cs="宋体"/>
          <w:snapToGrid w:val="0"/>
          <w:color w:val="auto"/>
          <w:spacing w:val="8"/>
          <w:sz w:val="19"/>
          <w:szCs w:val="19"/>
          <w:u w:val="single"/>
        </w:rPr>
        <w:t>10.1.11变更签证原件一式柒份，发包人叁份、承包人保留二份，监理保留一份，跟踪审计单位（若有）保留一份。为避免变更签证出现混乱、重复结算，承包人在办理变更签证时必</w:t>
      </w:r>
      <w:r>
        <w:rPr>
          <w:rFonts w:ascii="宋体" w:hAnsi="宋体" w:cs="宋体"/>
          <w:snapToGrid w:val="0"/>
          <w:color w:val="auto"/>
          <w:spacing w:val="10"/>
          <w:sz w:val="19"/>
          <w:szCs w:val="19"/>
          <w:u w:val="single"/>
        </w:rPr>
        <w:t>须明确每份变更签证的具体原因、施工部位、施工时间、尺寸</w:t>
      </w:r>
      <w:r>
        <w:rPr>
          <w:rFonts w:ascii="宋体" w:hAnsi="宋体" w:cs="宋体"/>
          <w:snapToGrid w:val="0"/>
          <w:color w:val="auto"/>
          <w:spacing w:val="9"/>
          <w:sz w:val="19"/>
          <w:szCs w:val="19"/>
          <w:u w:val="single"/>
        </w:rPr>
        <w:t>、数量、材料、人工、机械台班</w:t>
      </w:r>
      <w:r>
        <w:rPr>
          <w:rFonts w:ascii="宋体" w:hAnsi="宋体" w:cs="宋体"/>
          <w:snapToGrid w:val="0"/>
          <w:color w:val="auto"/>
          <w:spacing w:val="10"/>
          <w:sz w:val="19"/>
          <w:szCs w:val="19"/>
          <w:u w:val="single"/>
        </w:rPr>
        <w:t>和变更签证时间、变更签证的编号等，否则，该变更签证视为</w:t>
      </w:r>
      <w:r>
        <w:rPr>
          <w:rFonts w:ascii="宋体" w:hAnsi="宋体" w:cs="宋体"/>
          <w:snapToGrid w:val="0"/>
          <w:color w:val="auto"/>
          <w:spacing w:val="9"/>
          <w:sz w:val="19"/>
          <w:szCs w:val="19"/>
          <w:u w:val="single"/>
        </w:rPr>
        <w:t>无效，发包人一概不予认可此变</w:t>
      </w:r>
      <w:r>
        <w:rPr>
          <w:rFonts w:ascii="宋体" w:hAnsi="宋体" w:cs="宋体"/>
          <w:snapToGrid w:val="0"/>
          <w:color w:val="auto"/>
          <w:spacing w:val="7"/>
          <w:sz w:val="19"/>
          <w:szCs w:val="19"/>
          <w:u w:val="single"/>
        </w:rPr>
        <w:t>更签证，由此造成的一切责任损失均由承包人承</w:t>
      </w:r>
      <w:r>
        <w:rPr>
          <w:rFonts w:ascii="宋体" w:hAnsi="宋体" w:cs="宋体"/>
          <w:snapToGrid w:val="0"/>
          <w:color w:val="auto"/>
          <w:spacing w:val="6"/>
          <w:sz w:val="19"/>
          <w:szCs w:val="19"/>
          <w:u w:val="single"/>
        </w:rPr>
        <w:t>担。</w:t>
      </w:r>
    </w:p>
    <w:p w14:paraId="617F1A2F">
      <w:pPr>
        <w:kinsoku w:val="0"/>
        <w:autoSpaceDE w:val="0"/>
        <w:autoSpaceDN w:val="0"/>
        <w:adjustRightInd w:val="0"/>
        <w:snapToGrid w:val="0"/>
        <w:spacing w:before="66" w:line="303" w:lineRule="auto"/>
        <w:ind w:left="25" w:right="24" w:hanging="2"/>
        <w:textAlignment w:val="baseline"/>
        <w:rPr>
          <w:rFonts w:hint="eastAsia" w:ascii="宋体" w:hAnsi="宋体" w:cs="宋体"/>
          <w:snapToGrid w:val="0"/>
          <w:color w:val="auto"/>
          <w:sz w:val="19"/>
          <w:szCs w:val="19"/>
        </w:rPr>
      </w:pPr>
      <w:r>
        <w:rPr>
          <w:rFonts w:ascii="宋体" w:hAnsi="宋体" w:cs="宋体"/>
          <w:snapToGrid w:val="0"/>
          <w:color w:val="auto"/>
          <w:spacing w:val="7"/>
          <w:sz w:val="19"/>
          <w:szCs w:val="19"/>
          <w:u w:val="single"/>
        </w:rPr>
        <w:t>10.1.12承包人应在收到变更指示之日起14天内，通过项目管理单位向发包人提交变更估</w:t>
      </w:r>
      <w:r>
        <w:rPr>
          <w:rFonts w:ascii="宋体" w:hAnsi="宋体" w:cs="宋体"/>
          <w:snapToGrid w:val="0"/>
          <w:color w:val="auto"/>
          <w:spacing w:val="8"/>
          <w:sz w:val="19"/>
          <w:szCs w:val="19"/>
          <w:u w:val="single"/>
        </w:rPr>
        <w:t>价申请，经项目管理单位、监理人、跟踪审计（若有）、发</w:t>
      </w:r>
      <w:r>
        <w:rPr>
          <w:rFonts w:ascii="宋体" w:hAnsi="宋体" w:cs="宋体"/>
          <w:snapToGrid w:val="0"/>
          <w:color w:val="auto"/>
          <w:spacing w:val="7"/>
          <w:sz w:val="19"/>
          <w:szCs w:val="19"/>
          <w:u w:val="single"/>
        </w:rPr>
        <w:t>包人审核确认且出具成果性文件后</w:t>
      </w:r>
      <w:r>
        <w:rPr>
          <w:rFonts w:ascii="宋体" w:hAnsi="宋体" w:cs="宋体"/>
          <w:snapToGrid w:val="0"/>
          <w:color w:val="auto"/>
          <w:spacing w:val="8"/>
          <w:sz w:val="19"/>
          <w:szCs w:val="19"/>
          <w:u w:val="single"/>
        </w:rPr>
        <w:t>方为有效。承包人在该14天内未通过监理人向发包人提</w:t>
      </w:r>
      <w:r>
        <w:rPr>
          <w:rFonts w:ascii="宋体" w:hAnsi="宋体" w:cs="宋体"/>
          <w:snapToGrid w:val="0"/>
          <w:color w:val="auto"/>
          <w:spacing w:val="7"/>
          <w:sz w:val="19"/>
          <w:szCs w:val="19"/>
          <w:u w:val="single"/>
        </w:rPr>
        <w:t>出变更估价申请的，视为承包人优惠该</w:t>
      </w:r>
      <w:r>
        <w:rPr>
          <w:rFonts w:ascii="宋体" w:hAnsi="宋体" w:cs="宋体"/>
          <w:snapToGrid w:val="0"/>
          <w:color w:val="auto"/>
          <w:spacing w:val="8"/>
          <w:sz w:val="19"/>
          <w:szCs w:val="19"/>
          <w:u w:val="single"/>
        </w:rPr>
        <w:t>项变更不涉及价格调整，但变更指示导致合同价</w:t>
      </w:r>
      <w:r>
        <w:rPr>
          <w:rFonts w:ascii="宋体" w:hAnsi="宋体" w:cs="宋体"/>
          <w:snapToGrid w:val="0"/>
          <w:color w:val="auto"/>
          <w:spacing w:val="7"/>
          <w:sz w:val="19"/>
          <w:szCs w:val="19"/>
          <w:u w:val="single"/>
        </w:rPr>
        <w:t>格减少的除外。</w:t>
      </w:r>
    </w:p>
    <w:p w14:paraId="641C61C7">
      <w:pPr>
        <w:kinsoku w:val="0"/>
        <w:autoSpaceDE w:val="0"/>
        <w:autoSpaceDN w:val="0"/>
        <w:adjustRightInd w:val="0"/>
        <w:snapToGrid w:val="0"/>
        <w:spacing w:line="228" w:lineRule="auto"/>
        <w:ind w:left="437"/>
        <w:textAlignment w:val="baseline"/>
        <w:rPr>
          <w:rFonts w:hint="eastAsia" w:ascii="宋体" w:hAnsi="宋体" w:cs="宋体"/>
          <w:snapToGrid w:val="0"/>
          <w:color w:val="auto"/>
          <w:sz w:val="19"/>
          <w:szCs w:val="19"/>
        </w:rPr>
      </w:pPr>
      <w:r>
        <w:rPr>
          <w:rFonts w:ascii="宋体" w:hAnsi="宋体" w:cs="宋体"/>
          <w:snapToGrid w:val="0"/>
          <w:color w:val="auto"/>
          <w:spacing w:val="5"/>
          <w:sz w:val="19"/>
          <w:szCs w:val="19"/>
          <w:u w:val="single"/>
        </w:rPr>
        <w:t>10.1.13变更签证确认单完工之日起14日内申报，逾期不报视作让利，发包人不再确认。</w:t>
      </w:r>
    </w:p>
    <w:p w14:paraId="2FDFEDEE">
      <w:pPr>
        <w:kinsoku w:val="0"/>
        <w:autoSpaceDE w:val="0"/>
        <w:autoSpaceDN w:val="0"/>
        <w:adjustRightInd w:val="0"/>
        <w:snapToGrid w:val="0"/>
        <w:spacing w:before="76" w:line="227" w:lineRule="auto"/>
        <w:ind w:left="437"/>
        <w:textAlignment w:val="baseline"/>
        <w:rPr>
          <w:rFonts w:hint="eastAsia" w:ascii="宋体" w:hAnsi="宋体" w:cs="宋体"/>
          <w:snapToGrid w:val="0"/>
          <w:color w:val="auto"/>
          <w:sz w:val="19"/>
          <w:szCs w:val="19"/>
        </w:rPr>
      </w:pPr>
      <w:r>
        <w:rPr>
          <w:rFonts w:ascii="宋体" w:hAnsi="宋体" w:cs="宋体"/>
          <w:snapToGrid w:val="0"/>
          <w:color w:val="auto"/>
          <w:spacing w:val="4"/>
          <w:sz w:val="19"/>
          <w:szCs w:val="19"/>
        </w:rPr>
        <w:t>10.4变更估价</w:t>
      </w:r>
    </w:p>
    <w:p w14:paraId="3CB786BF">
      <w:pPr>
        <w:kinsoku w:val="0"/>
        <w:autoSpaceDE w:val="0"/>
        <w:autoSpaceDN w:val="0"/>
        <w:adjustRightInd w:val="0"/>
        <w:snapToGrid w:val="0"/>
        <w:spacing w:before="198" w:line="227" w:lineRule="auto"/>
        <w:ind w:left="437"/>
        <w:textAlignment w:val="baseline"/>
        <w:rPr>
          <w:rFonts w:hint="eastAsia" w:ascii="宋体" w:hAnsi="宋体" w:cs="宋体"/>
          <w:snapToGrid w:val="0"/>
          <w:color w:val="auto"/>
          <w:sz w:val="19"/>
          <w:szCs w:val="19"/>
        </w:rPr>
      </w:pPr>
      <w:r>
        <w:rPr>
          <w:rFonts w:ascii="宋体" w:hAnsi="宋体" w:cs="宋体"/>
          <w:snapToGrid w:val="0"/>
          <w:color w:val="auto"/>
          <w:spacing w:val="5"/>
          <w:sz w:val="19"/>
          <w:szCs w:val="19"/>
        </w:rPr>
        <w:t>10.4.1变更估价原则</w:t>
      </w:r>
    </w:p>
    <w:p w14:paraId="67B92B92">
      <w:pPr>
        <w:kinsoku w:val="0"/>
        <w:autoSpaceDE w:val="0"/>
        <w:autoSpaceDN w:val="0"/>
        <w:adjustRightInd w:val="0"/>
        <w:snapToGrid w:val="0"/>
        <w:spacing w:before="78" w:line="303" w:lineRule="auto"/>
        <w:ind w:left="21" w:right="11" w:firstLine="404"/>
        <w:textAlignment w:val="baseline"/>
        <w:rPr>
          <w:rFonts w:hint="eastAsia" w:ascii="宋体" w:hAnsi="宋体" w:cs="宋体"/>
          <w:snapToGrid w:val="0"/>
          <w:color w:val="auto"/>
          <w:sz w:val="19"/>
          <w:szCs w:val="19"/>
        </w:rPr>
      </w:pPr>
      <w:r>
        <w:rPr>
          <w:rFonts w:ascii="宋体" w:hAnsi="宋体" w:cs="宋体"/>
          <w:snapToGrid w:val="0"/>
          <w:color w:val="auto"/>
          <w:spacing w:val="7"/>
          <w:sz w:val="19"/>
          <w:szCs w:val="19"/>
        </w:rPr>
        <w:t>关于变更估价的约定:</w:t>
      </w:r>
      <w:r>
        <w:rPr>
          <w:rFonts w:ascii="宋体" w:hAnsi="宋体" w:cs="宋体"/>
          <w:snapToGrid w:val="0"/>
          <w:color w:val="auto"/>
          <w:spacing w:val="7"/>
          <w:sz w:val="19"/>
          <w:szCs w:val="19"/>
          <w:u w:val="single"/>
        </w:rPr>
        <w:t>投标单价高于市场价的</w:t>
      </w:r>
      <w:r>
        <w:rPr>
          <w:rFonts w:ascii="宋体" w:hAnsi="宋体" w:cs="宋体"/>
          <w:snapToGrid w:val="0"/>
          <w:color w:val="auto"/>
          <w:spacing w:val="6"/>
          <w:sz w:val="19"/>
          <w:szCs w:val="19"/>
          <w:u w:val="single"/>
        </w:rPr>
        <w:t>清单子目工程量变更增加超过10%，发包人有</w:t>
      </w:r>
      <w:r>
        <w:rPr>
          <w:rFonts w:ascii="宋体" w:hAnsi="宋体" w:cs="宋体"/>
          <w:snapToGrid w:val="0"/>
          <w:color w:val="auto"/>
          <w:spacing w:val="2"/>
          <w:sz w:val="19"/>
          <w:szCs w:val="19"/>
          <w:u w:val="single"/>
        </w:rPr>
        <w:t>权对超过部分的综合单价进行调整，经发包人、项目管理单位、监理单位、跟踪审计单位（若有）</w:t>
      </w:r>
      <w:r>
        <w:rPr>
          <w:rFonts w:ascii="宋体" w:hAnsi="宋体" w:cs="宋体"/>
          <w:snapToGrid w:val="0"/>
          <w:color w:val="auto"/>
          <w:spacing w:val="6"/>
          <w:sz w:val="19"/>
          <w:szCs w:val="19"/>
          <w:u w:val="single"/>
        </w:rPr>
        <w:t>确认后，按照合理的成本与利润构成的原则重新进行组价调整。</w:t>
      </w:r>
    </w:p>
    <w:p w14:paraId="45C9663E">
      <w:pPr>
        <w:kinsoku w:val="0"/>
        <w:autoSpaceDE w:val="0"/>
        <w:autoSpaceDN w:val="0"/>
        <w:adjustRightInd w:val="0"/>
        <w:snapToGrid w:val="0"/>
        <w:spacing w:line="227" w:lineRule="auto"/>
        <w:ind w:left="37"/>
        <w:textAlignment w:val="baseline"/>
        <w:rPr>
          <w:rFonts w:hint="eastAsia" w:ascii="宋体" w:hAnsi="宋体" w:cs="宋体"/>
          <w:snapToGrid w:val="0"/>
          <w:color w:val="auto"/>
          <w:sz w:val="19"/>
          <w:szCs w:val="19"/>
        </w:rPr>
      </w:pPr>
      <w:r>
        <w:rPr>
          <w:rFonts w:ascii="宋体" w:hAnsi="宋体" w:cs="宋体"/>
          <w:snapToGrid w:val="0"/>
          <w:color w:val="auto"/>
          <w:spacing w:val="8"/>
          <w:sz w:val="19"/>
          <w:szCs w:val="19"/>
          <w:u w:val="single"/>
        </w:rPr>
        <w:t>1、合同中已有适用于变更工程的价格，按合同已有的价格变更合同价款；</w:t>
      </w:r>
    </w:p>
    <w:p w14:paraId="5A642912">
      <w:pPr>
        <w:kinsoku w:val="0"/>
        <w:autoSpaceDE w:val="0"/>
        <w:autoSpaceDN w:val="0"/>
        <w:adjustRightInd w:val="0"/>
        <w:snapToGrid w:val="0"/>
        <w:spacing w:before="79" w:line="227" w:lineRule="auto"/>
        <w:ind w:left="24"/>
        <w:textAlignment w:val="baseline"/>
        <w:rPr>
          <w:rFonts w:hint="eastAsia" w:ascii="宋体" w:hAnsi="宋体" w:cs="宋体"/>
          <w:snapToGrid w:val="0"/>
          <w:color w:val="auto"/>
          <w:sz w:val="19"/>
          <w:szCs w:val="19"/>
        </w:rPr>
      </w:pPr>
      <w:r>
        <w:rPr>
          <w:rFonts w:ascii="宋体" w:hAnsi="宋体" w:cs="宋体"/>
          <w:snapToGrid w:val="0"/>
          <w:color w:val="auto"/>
          <w:spacing w:val="9"/>
          <w:sz w:val="19"/>
          <w:szCs w:val="19"/>
          <w:u w:val="single"/>
        </w:rPr>
        <w:t>2、合同中只有类似于变更工程的价格，发承包双方协商参照类似价格变更合</w:t>
      </w:r>
      <w:r>
        <w:rPr>
          <w:rFonts w:ascii="宋体" w:hAnsi="宋体" w:cs="宋体"/>
          <w:snapToGrid w:val="0"/>
          <w:color w:val="auto"/>
          <w:spacing w:val="8"/>
          <w:sz w:val="19"/>
          <w:szCs w:val="19"/>
          <w:u w:val="single"/>
        </w:rPr>
        <w:t>同价款。</w:t>
      </w:r>
    </w:p>
    <w:p w14:paraId="4F887B7E">
      <w:pPr>
        <w:widowControl w:val="0"/>
        <w:tabs>
          <w:tab w:val="left" w:pos="126"/>
        </w:tabs>
        <w:kinsoku w:val="0"/>
        <w:autoSpaceDE w:val="0"/>
        <w:autoSpaceDN w:val="0"/>
        <w:adjustRightInd w:val="0"/>
        <w:snapToGrid w:val="0"/>
        <w:spacing w:before="82" w:line="290" w:lineRule="auto"/>
        <w:ind w:left="14" w:right="24" w:firstLine="11"/>
        <w:textAlignment w:val="baseline"/>
        <w:rPr>
          <w:rFonts w:hint="eastAsia" w:ascii="宋体" w:hAnsi="宋体" w:cs="宋体"/>
          <w:snapToGrid w:val="0"/>
          <w:color w:val="auto"/>
          <w:sz w:val="19"/>
          <w:szCs w:val="19"/>
        </w:rPr>
      </w:pPr>
      <w:r>
        <w:rPr>
          <w:rFonts w:ascii="宋体" w:hAnsi="宋体" w:cs="宋体"/>
          <w:snapToGrid w:val="0"/>
          <w:color w:val="auto"/>
          <w:spacing w:val="9"/>
          <w:sz w:val="19"/>
          <w:szCs w:val="19"/>
          <w:u w:val="single"/>
        </w:rPr>
        <w:t>3、合同中没有适用或类似于变更的价格，应</w:t>
      </w:r>
      <w:r>
        <w:rPr>
          <w:rFonts w:ascii="宋体" w:hAnsi="宋体" w:cs="宋体"/>
          <w:snapToGrid w:val="0"/>
          <w:color w:val="auto"/>
          <w:spacing w:val="8"/>
          <w:sz w:val="19"/>
          <w:szCs w:val="19"/>
          <w:u w:val="single"/>
        </w:rPr>
        <w:t>由承包人根据变更工程资料、工程量计量规则和计</w:t>
      </w:r>
      <w:r>
        <w:rPr>
          <w:rFonts w:ascii="宋体" w:hAnsi="宋体" w:cs="宋体"/>
          <w:snapToGrid w:val="0"/>
          <w:color w:val="auto"/>
          <w:spacing w:val="10"/>
          <w:sz w:val="19"/>
          <w:szCs w:val="19"/>
          <w:u w:val="single"/>
        </w:rPr>
        <w:t>价办法、投标时的工程造价管理机构发布的信息价格和承包人报价</w:t>
      </w:r>
      <w:r>
        <w:rPr>
          <w:rFonts w:ascii="宋体" w:hAnsi="宋体" w:cs="宋体"/>
          <w:snapToGrid w:val="0"/>
          <w:color w:val="auto"/>
          <w:spacing w:val="9"/>
          <w:sz w:val="19"/>
          <w:szCs w:val="19"/>
          <w:u w:val="single"/>
        </w:rPr>
        <w:t>浮动率[承包人报价浮动率=</w:t>
      </w:r>
      <w:r>
        <w:rPr>
          <w:rFonts w:ascii="宋体" w:hAnsi="宋体" w:cs="宋体"/>
          <w:snapToGrid w:val="0"/>
          <w:color w:val="auto"/>
          <w:spacing w:val="7"/>
          <w:sz w:val="19"/>
          <w:szCs w:val="19"/>
          <w:u w:val="single"/>
        </w:rPr>
        <w:t>（1-中标价/招标控制价）*100%]提出</w:t>
      </w:r>
      <w:r>
        <w:rPr>
          <w:rFonts w:ascii="宋体" w:hAnsi="宋体" w:cs="宋体"/>
          <w:snapToGrid w:val="0"/>
          <w:color w:val="auto"/>
          <w:spacing w:val="6"/>
          <w:sz w:val="19"/>
          <w:szCs w:val="19"/>
          <w:u w:val="single"/>
        </w:rPr>
        <w:t>变更工程项目的单价，并应报发包人、监理及跟踪审计单</w:t>
      </w:r>
      <w:r>
        <w:rPr>
          <w:rFonts w:ascii="宋体" w:hAnsi="宋体" w:cs="宋体"/>
          <w:snapToGrid w:val="0"/>
          <w:color w:val="auto"/>
          <w:spacing w:val="8"/>
          <w:sz w:val="19"/>
          <w:szCs w:val="19"/>
          <w:u w:val="single"/>
        </w:rPr>
        <w:t>位（如有）签字确认后调整。（注：中标价和招标控制价均去除暂</w:t>
      </w:r>
      <w:r>
        <w:rPr>
          <w:rFonts w:ascii="宋体" w:hAnsi="宋体" w:cs="宋体"/>
          <w:snapToGrid w:val="0"/>
          <w:color w:val="auto"/>
          <w:spacing w:val="7"/>
          <w:sz w:val="19"/>
          <w:szCs w:val="19"/>
          <w:u w:val="single"/>
        </w:rPr>
        <w:t>估价和暂列金额</w:t>
      </w:r>
      <w:r>
        <w:rPr>
          <w:rFonts w:ascii="宋体" w:hAnsi="宋体" w:cs="宋体"/>
          <w:snapToGrid w:val="0"/>
          <w:color w:val="auto"/>
          <w:spacing w:val="-1"/>
          <w:sz w:val="19"/>
          <w:szCs w:val="19"/>
          <w:u w:val="single"/>
        </w:rPr>
        <w:t>）；</w:t>
      </w:r>
      <w:r>
        <w:rPr>
          <w:rFonts w:ascii="宋体" w:hAnsi="宋体" w:cs="宋体"/>
          <w:snapToGrid w:val="0"/>
          <w:color w:val="auto"/>
          <w:spacing w:val="7"/>
          <w:sz w:val="19"/>
          <w:szCs w:val="19"/>
          <w:u w:val="single"/>
        </w:rPr>
        <w:t>材料价</w:t>
      </w:r>
      <w:r>
        <w:rPr>
          <w:rFonts w:ascii="宋体" w:hAnsi="宋体" w:cs="宋体"/>
          <w:snapToGrid w:val="0"/>
          <w:color w:val="auto"/>
          <w:spacing w:val="9"/>
          <w:sz w:val="19"/>
          <w:szCs w:val="19"/>
          <w:u w:val="single"/>
        </w:rPr>
        <w:t>格在南京工程造价管理机构发布的信息价格中缺失的，材料价格由发包人、承包人、监理人、</w:t>
      </w:r>
      <w:r>
        <w:rPr>
          <w:rFonts w:ascii="宋体" w:hAnsi="宋体" w:cs="宋体"/>
          <w:snapToGrid w:val="0"/>
          <w:color w:val="auto"/>
          <w:spacing w:val="8"/>
          <w:sz w:val="19"/>
          <w:szCs w:val="19"/>
          <w:u w:val="single"/>
        </w:rPr>
        <w:t>跟踪审计单位（若有）共同询价确认材料价后，除材料价外其余变更估价依据投标原则确认。</w:t>
      </w:r>
    </w:p>
    <w:p w14:paraId="41F67674">
      <w:pPr>
        <w:widowControl w:val="0"/>
        <w:kinsoku w:val="0"/>
        <w:autoSpaceDE w:val="0"/>
        <w:autoSpaceDN w:val="0"/>
        <w:adjustRightInd w:val="0"/>
        <w:snapToGrid w:val="0"/>
        <w:spacing w:before="79" w:line="265" w:lineRule="auto"/>
        <w:ind w:left="21" w:right="34"/>
        <w:textAlignment w:val="baseline"/>
        <w:rPr>
          <w:rFonts w:hint="eastAsia" w:ascii="宋体" w:hAnsi="宋体" w:cs="宋体"/>
          <w:snapToGrid w:val="0"/>
          <w:color w:val="auto"/>
          <w:sz w:val="19"/>
          <w:szCs w:val="19"/>
        </w:rPr>
      </w:pPr>
      <w:r>
        <w:rPr>
          <w:rFonts w:ascii="宋体" w:hAnsi="宋体" w:cs="宋体"/>
          <w:snapToGrid w:val="0"/>
          <w:color w:val="auto"/>
          <w:spacing w:val="9"/>
          <w:sz w:val="19"/>
          <w:szCs w:val="19"/>
          <w:u w:val="single"/>
        </w:rPr>
        <w:t>4、工程变更引起施工方案改变，并使措施项目发生变化的，承包人提出调整措施项目费的，应</w:t>
      </w:r>
      <w:r>
        <w:rPr>
          <w:rFonts w:ascii="宋体" w:hAnsi="宋体" w:cs="宋体"/>
          <w:snapToGrid w:val="0"/>
          <w:color w:val="auto"/>
          <w:spacing w:val="10"/>
          <w:sz w:val="19"/>
          <w:szCs w:val="19"/>
          <w:u w:val="single"/>
        </w:rPr>
        <w:t>事先将拟实施的方案提交监理人及发包人确认，并详细说</w:t>
      </w:r>
      <w:r>
        <w:rPr>
          <w:rFonts w:ascii="宋体" w:hAnsi="宋体" w:cs="宋体"/>
          <w:snapToGrid w:val="0"/>
          <w:color w:val="auto"/>
          <w:spacing w:val="9"/>
          <w:sz w:val="19"/>
          <w:szCs w:val="19"/>
          <w:u w:val="single"/>
        </w:rPr>
        <w:t>明与原方案措施项目相比的变化情</w:t>
      </w:r>
    </w:p>
    <w:p w14:paraId="272B0646">
      <w:pPr>
        <w:widowControl w:val="0"/>
        <w:kinsoku w:val="0"/>
        <w:autoSpaceDE w:val="0"/>
        <w:autoSpaceDN w:val="0"/>
        <w:adjustRightInd w:val="0"/>
        <w:snapToGrid w:val="0"/>
        <w:spacing w:before="78" w:line="266" w:lineRule="auto"/>
        <w:ind w:left="32" w:right="325" w:hanging="9"/>
        <w:textAlignment w:val="baseline"/>
        <w:rPr>
          <w:rFonts w:hint="eastAsia" w:ascii="宋体" w:hAnsi="宋体" w:cs="宋体"/>
          <w:snapToGrid w:val="0"/>
          <w:color w:val="auto"/>
          <w:sz w:val="19"/>
          <w:szCs w:val="19"/>
        </w:rPr>
      </w:pPr>
      <w:r>
        <w:rPr>
          <w:rFonts w:ascii="宋体" w:hAnsi="宋体" w:cs="宋体"/>
          <w:snapToGrid w:val="0"/>
          <w:color w:val="auto"/>
          <w:spacing w:val="10"/>
          <w:sz w:val="19"/>
          <w:szCs w:val="19"/>
          <w:u w:val="single"/>
        </w:rPr>
        <w:t>况。拟实施的方案经监理人及发包人确认后执行。该</w:t>
      </w:r>
      <w:r>
        <w:rPr>
          <w:rFonts w:ascii="宋体" w:hAnsi="宋体" w:cs="宋体"/>
          <w:snapToGrid w:val="0"/>
          <w:color w:val="auto"/>
          <w:spacing w:val="9"/>
          <w:sz w:val="19"/>
          <w:szCs w:val="19"/>
          <w:u w:val="single"/>
        </w:rPr>
        <w:t>情况下，应按照下列规定调整措施项目</w:t>
      </w:r>
      <w:r>
        <w:rPr>
          <w:rFonts w:ascii="宋体" w:hAnsi="宋体" w:cs="宋体"/>
          <w:snapToGrid w:val="0"/>
          <w:color w:val="auto"/>
          <w:spacing w:val="1"/>
          <w:sz w:val="19"/>
          <w:szCs w:val="19"/>
          <w:u w:val="single"/>
        </w:rPr>
        <w:t>费：</w:t>
      </w:r>
    </w:p>
    <w:p w14:paraId="389C85DE">
      <w:pPr>
        <w:kinsoku w:val="0"/>
        <w:autoSpaceDE w:val="0"/>
        <w:autoSpaceDN w:val="0"/>
        <w:adjustRightInd w:val="0"/>
        <w:snapToGrid w:val="0"/>
        <w:spacing w:before="77" w:line="269" w:lineRule="auto"/>
        <w:ind w:left="21" w:right="22" w:firstLine="395"/>
        <w:textAlignment w:val="baseline"/>
        <w:rPr>
          <w:rFonts w:hint="eastAsia" w:ascii="宋体" w:hAnsi="宋体" w:cs="宋体"/>
          <w:snapToGrid w:val="0"/>
          <w:color w:val="auto"/>
          <w:sz w:val="19"/>
          <w:szCs w:val="19"/>
        </w:rPr>
      </w:pPr>
      <w:r>
        <w:rPr>
          <w:rFonts w:ascii="宋体" w:hAnsi="宋体" w:cs="宋体"/>
          <w:snapToGrid w:val="0"/>
          <w:color w:val="auto"/>
          <w:spacing w:val="10"/>
          <w:sz w:val="19"/>
          <w:szCs w:val="19"/>
          <w:u w:val="single"/>
        </w:rPr>
        <w:t>A．安全文明施工费，以实际的（分部分项工</w:t>
      </w:r>
      <w:r>
        <w:rPr>
          <w:rFonts w:ascii="宋体" w:hAnsi="宋体" w:cs="宋体"/>
          <w:snapToGrid w:val="0"/>
          <w:color w:val="auto"/>
          <w:spacing w:val="9"/>
          <w:sz w:val="19"/>
          <w:szCs w:val="19"/>
          <w:u w:val="single"/>
        </w:rPr>
        <w:t>程费+单价措施项目费-工程设备费）乘费率计</w:t>
      </w:r>
      <w:r>
        <w:rPr>
          <w:rFonts w:ascii="宋体" w:hAnsi="宋体" w:cs="宋体"/>
          <w:snapToGrid w:val="0"/>
          <w:color w:val="auto"/>
          <w:spacing w:val="6"/>
          <w:sz w:val="19"/>
          <w:szCs w:val="19"/>
          <w:u w:val="single"/>
        </w:rPr>
        <w:t>入。</w:t>
      </w:r>
    </w:p>
    <w:p w14:paraId="67C878B4">
      <w:pPr>
        <w:kinsoku w:val="0"/>
        <w:autoSpaceDE w:val="0"/>
        <w:autoSpaceDN w:val="0"/>
        <w:adjustRightInd w:val="0"/>
        <w:snapToGrid w:val="0"/>
        <w:spacing w:before="70" w:line="227" w:lineRule="auto"/>
        <w:ind w:left="418"/>
        <w:textAlignment w:val="baseline"/>
        <w:rPr>
          <w:rFonts w:hint="eastAsia" w:ascii="宋体" w:hAnsi="宋体" w:cs="宋体"/>
          <w:snapToGrid w:val="0"/>
          <w:color w:val="auto"/>
          <w:sz w:val="19"/>
          <w:szCs w:val="19"/>
        </w:rPr>
      </w:pPr>
      <w:r>
        <w:rPr>
          <w:rFonts w:ascii="宋体" w:hAnsi="宋体" w:cs="宋体"/>
          <w:snapToGrid w:val="0"/>
          <w:color w:val="auto"/>
          <w:spacing w:val="7"/>
          <w:sz w:val="19"/>
          <w:szCs w:val="19"/>
          <w:u w:val="single"/>
        </w:rPr>
        <w:t>B．按总价（或系数）计算的措施项目费，按中标时的费率执行（费率不变</w:t>
      </w:r>
      <w:r>
        <w:rPr>
          <w:rFonts w:ascii="宋体" w:hAnsi="宋体" w:cs="宋体"/>
          <w:snapToGrid w:val="0"/>
          <w:color w:val="auto"/>
          <w:spacing w:val="6"/>
          <w:sz w:val="19"/>
          <w:szCs w:val="19"/>
          <w:u w:val="single"/>
        </w:rPr>
        <w:t>）；</w:t>
      </w:r>
    </w:p>
    <w:p w14:paraId="10CB702E">
      <w:pPr>
        <w:kinsoku w:val="0"/>
        <w:autoSpaceDE w:val="0"/>
        <w:autoSpaceDN w:val="0"/>
        <w:adjustRightInd w:val="0"/>
        <w:snapToGrid w:val="0"/>
        <w:spacing w:before="79" w:line="278" w:lineRule="auto"/>
        <w:ind w:left="23" w:right="25" w:firstLine="398"/>
        <w:textAlignment w:val="baseline"/>
        <w:rPr>
          <w:rFonts w:hint="eastAsia" w:ascii="宋体" w:hAnsi="宋体" w:cs="宋体"/>
          <w:snapToGrid w:val="0"/>
          <w:color w:val="auto"/>
          <w:sz w:val="19"/>
          <w:szCs w:val="19"/>
        </w:rPr>
      </w:pPr>
      <w:r>
        <w:rPr>
          <w:rFonts w:ascii="宋体" w:hAnsi="宋体" w:cs="宋体"/>
          <w:snapToGrid w:val="0"/>
          <w:color w:val="auto"/>
          <w:spacing w:val="9"/>
          <w:sz w:val="19"/>
          <w:szCs w:val="19"/>
          <w:u w:val="single"/>
        </w:rPr>
        <w:t>C．采用单价计算的措施项目费：以项为计量</w:t>
      </w:r>
      <w:r>
        <w:rPr>
          <w:rFonts w:ascii="宋体" w:hAnsi="宋体" w:cs="宋体"/>
          <w:snapToGrid w:val="0"/>
          <w:color w:val="auto"/>
          <w:spacing w:val="8"/>
          <w:sz w:val="19"/>
          <w:szCs w:val="19"/>
          <w:u w:val="single"/>
        </w:rPr>
        <w:t>单位的费用，结算时不再调整；其他按照经相</w:t>
      </w:r>
      <w:r>
        <w:rPr>
          <w:rFonts w:ascii="宋体" w:hAnsi="宋体" w:cs="宋体"/>
          <w:snapToGrid w:val="0"/>
          <w:color w:val="auto"/>
          <w:spacing w:val="9"/>
          <w:sz w:val="19"/>
          <w:szCs w:val="19"/>
          <w:u w:val="single"/>
        </w:rPr>
        <w:t>关部门认可的方案实际发生变化的措施项目经项目管理单位、发包</w:t>
      </w:r>
      <w:r>
        <w:rPr>
          <w:rFonts w:ascii="宋体" w:hAnsi="宋体" w:cs="宋体"/>
          <w:snapToGrid w:val="0"/>
          <w:color w:val="auto"/>
          <w:spacing w:val="8"/>
          <w:sz w:val="19"/>
          <w:szCs w:val="19"/>
          <w:u w:val="single"/>
        </w:rPr>
        <w:t>人、监理人、跟踪审计（若</w:t>
      </w:r>
      <w:r>
        <w:rPr>
          <w:rFonts w:ascii="宋体" w:hAnsi="宋体" w:cs="宋体"/>
          <w:snapToGrid w:val="0"/>
          <w:color w:val="auto"/>
          <w:spacing w:val="9"/>
          <w:sz w:val="19"/>
          <w:szCs w:val="19"/>
          <w:u w:val="single"/>
        </w:rPr>
        <w:t>有）确定，工程量按实结算。</w:t>
      </w:r>
    </w:p>
    <w:p w14:paraId="679B3F91">
      <w:pPr>
        <w:kinsoku w:val="0"/>
        <w:autoSpaceDE w:val="0"/>
        <w:autoSpaceDN w:val="0"/>
        <w:adjustRightInd w:val="0"/>
        <w:snapToGrid w:val="0"/>
        <w:spacing w:before="76" w:line="266" w:lineRule="auto"/>
        <w:ind w:left="26" w:right="18" w:firstLine="392"/>
        <w:textAlignment w:val="baseline"/>
        <w:rPr>
          <w:rFonts w:hint="eastAsia" w:ascii="宋体" w:hAnsi="宋体" w:cs="宋体"/>
          <w:snapToGrid w:val="0"/>
          <w:color w:val="auto"/>
          <w:sz w:val="19"/>
          <w:szCs w:val="19"/>
        </w:rPr>
      </w:pPr>
      <w:r>
        <w:rPr>
          <w:rFonts w:ascii="宋体" w:hAnsi="宋体" w:cs="宋体"/>
          <w:snapToGrid w:val="0"/>
          <w:color w:val="auto"/>
          <w:spacing w:val="8"/>
          <w:sz w:val="19"/>
          <w:szCs w:val="19"/>
          <w:u w:val="single"/>
        </w:rPr>
        <w:t>D．如果承包人未事先将拟实施的方案提交给发包人确认（发生此变更项目前的5日内</w:t>
      </w:r>
      <w:r>
        <w:rPr>
          <w:rFonts w:ascii="宋体" w:hAnsi="宋体" w:cs="宋体"/>
          <w:snapToGrid w:val="0"/>
          <w:color w:val="auto"/>
          <w:spacing w:val="6"/>
          <w:sz w:val="19"/>
          <w:szCs w:val="19"/>
          <w:u w:val="single"/>
        </w:rPr>
        <w:t>），</w:t>
      </w:r>
      <w:r>
        <w:rPr>
          <w:rFonts w:ascii="宋体" w:hAnsi="宋体" w:cs="宋体"/>
          <w:snapToGrid w:val="0"/>
          <w:color w:val="auto"/>
          <w:spacing w:val="10"/>
          <w:sz w:val="19"/>
          <w:szCs w:val="19"/>
          <w:u w:val="single"/>
        </w:rPr>
        <w:t>则视为工程变更不引起措施项目费的调整或承包人放弃</w:t>
      </w:r>
      <w:r>
        <w:rPr>
          <w:rFonts w:ascii="宋体" w:hAnsi="宋体" w:cs="宋体"/>
          <w:snapToGrid w:val="0"/>
          <w:color w:val="auto"/>
          <w:spacing w:val="9"/>
          <w:sz w:val="19"/>
          <w:szCs w:val="19"/>
          <w:u w:val="single"/>
        </w:rPr>
        <w:t>调整措施项目费的权利。</w:t>
      </w:r>
    </w:p>
    <w:p w14:paraId="49E299FB">
      <w:pPr>
        <w:kinsoku w:val="0"/>
        <w:autoSpaceDE w:val="0"/>
        <w:autoSpaceDN w:val="0"/>
        <w:adjustRightInd w:val="0"/>
        <w:snapToGrid w:val="0"/>
        <w:spacing w:before="77" w:line="227" w:lineRule="auto"/>
        <w:ind w:left="426"/>
        <w:textAlignment w:val="baseline"/>
        <w:rPr>
          <w:rFonts w:hint="eastAsia" w:ascii="宋体" w:hAnsi="宋体" w:cs="宋体"/>
          <w:snapToGrid w:val="0"/>
          <w:color w:val="auto"/>
          <w:sz w:val="19"/>
          <w:szCs w:val="19"/>
        </w:rPr>
      </w:pPr>
      <w:r>
        <w:rPr>
          <w:rFonts w:ascii="宋体" w:hAnsi="宋体" w:cs="宋体"/>
          <w:snapToGrid w:val="0"/>
          <w:color w:val="auto"/>
          <w:spacing w:val="9"/>
          <w:sz w:val="19"/>
          <w:szCs w:val="19"/>
          <w:u w:val="single"/>
        </w:rPr>
        <w:t>5、因承包人自身原因导致的工程变更，承包人无权要求追加合同价</w:t>
      </w:r>
      <w:r>
        <w:rPr>
          <w:rFonts w:ascii="宋体" w:hAnsi="宋体" w:cs="宋体"/>
          <w:snapToGrid w:val="0"/>
          <w:color w:val="auto"/>
          <w:spacing w:val="8"/>
          <w:sz w:val="19"/>
          <w:szCs w:val="19"/>
          <w:u w:val="single"/>
        </w:rPr>
        <w:t>款。</w:t>
      </w:r>
    </w:p>
    <w:p w14:paraId="153A1923">
      <w:pPr>
        <w:kinsoku w:val="0"/>
        <w:autoSpaceDE w:val="0"/>
        <w:autoSpaceDN w:val="0"/>
        <w:adjustRightInd w:val="0"/>
        <w:snapToGrid w:val="0"/>
        <w:spacing w:before="79" w:line="279" w:lineRule="auto"/>
        <w:ind w:left="23" w:right="41" w:firstLine="400"/>
        <w:textAlignment w:val="baseline"/>
        <w:rPr>
          <w:rFonts w:hint="eastAsia" w:ascii="宋体" w:hAnsi="宋体" w:cs="宋体"/>
          <w:snapToGrid w:val="0"/>
          <w:color w:val="auto"/>
          <w:sz w:val="19"/>
          <w:szCs w:val="19"/>
        </w:rPr>
      </w:pPr>
      <w:r>
        <w:rPr>
          <w:rFonts w:ascii="宋体" w:hAnsi="宋体" w:cs="宋体"/>
          <w:snapToGrid w:val="0"/>
          <w:color w:val="auto"/>
          <w:spacing w:val="9"/>
          <w:sz w:val="19"/>
          <w:szCs w:val="19"/>
          <w:u w:val="single"/>
        </w:rPr>
        <w:t>6、如因承包人投标时，部分清单内容故意低报价或高报价，施工过程中利用变更此清单相</w:t>
      </w:r>
      <w:r>
        <w:rPr>
          <w:rFonts w:ascii="宋体" w:hAnsi="宋体" w:cs="宋体"/>
          <w:snapToGrid w:val="0"/>
          <w:color w:val="auto"/>
          <w:spacing w:val="10"/>
          <w:sz w:val="19"/>
          <w:szCs w:val="19"/>
          <w:u w:val="single"/>
        </w:rPr>
        <w:t>关内容而达到增加费用的目的，则发包人有权按投标时市场</w:t>
      </w:r>
      <w:r>
        <w:rPr>
          <w:rFonts w:ascii="宋体" w:hAnsi="宋体" w:cs="宋体"/>
          <w:snapToGrid w:val="0"/>
          <w:color w:val="auto"/>
          <w:spacing w:val="9"/>
          <w:sz w:val="19"/>
          <w:szCs w:val="19"/>
          <w:u w:val="single"/>
        </w:rPr>
        <w:t>价或参照其他类似报价扣回相关费</w:t>
      </w:r>
      <w:r>
        <w:rPr>
          <w:rFonts w:ascii="宋体" w:hAnsi="宋体" w:cs="宋体"/>
          <w:snapToGrid w:val="0"/>
          <w:color w:val="auto"/>
          <w:spacing w:val="5"/>
          <w:sz w:val="19"/>
          <w:szCs w:val="19"/>
          <w:u w:val="single"/>
        </w:rPr>
        <w:t>用。</w:t>
      </w:r>
    </w:p>
    <w:p w14:paraId="70E31D38">
      <w:pPr>
        <w:kinsoku w:val="0"/>
        <w:autoSpaceDE w:val="0"/>
        <w:autoSpaceDN w:val="0"/>
        <w:adjustRightInd w:val="0"/>
        <w:snapToGrid w:val="0"/>
        <w:spacing w:before="75" w:line="229" w:lineRule="auto"/>
        <w:ind w:left="427"/>
        <w:textAlignment w:val="baseline"/>
        <w:rPr>
          <w:rFonts w:hint="eastAsia" w:ascii="宋体" w:hAnsi="宋体" w:cs="宋体"/>
          <w:snapToGrid w:val="0"/>
          <w:color w:val="auto"/>
          <w:sz w:val="19"/>
          <w:szCs w:val="19"/>
        </w:rPr>
      </w:pPr>
      <w:r>
        <w:rPr>
          <w:rFonts w:ascii="宋体" w:hAnsi="宋体" w:cs="宋体"/>
          <w:snapToGrid w:val="0"/>
          <w:color w:val="auto"/>
          <w:spacing w:val="7"/>
          <w:sz w:val="19"/>
          <w:szCs w:val="19"/>
          <w:u w:val="single"/>
        </w:rPr>
        <w:t>7、其他事项：双方另行协商。</w:t>
      </w:r>
    </w:p>
    <w:p w14:paraId="53E4CE73">
      <w:pPr>
        <w:kinsoku w:val="0"/>
        <w:autoSpaceDE w:val="0"/>
        <w:autoSpaceDN w:val="0"/>
        <w:adjustRightInd w:val="0"/>
        <w:snapToGrid w:val="0"/>
        <w:spacing w:line="324" w:lineRule="auto"/>
        <w:textAlignment w:val="baseline"/>
        <w:rPr>
          <w:rFonts w:ascii="Arial" w:hAnsi="Arial" w:eastAsia="Arial" w:cs="Arial"/>
          <w:snapToGrid w:val="0"/>
          <w:color w:val="auto"/>
          <w:sz w:val="21"/>
          <w:szCs w:val="21"/>
        </w:rPr>
      </w:pPr>
    </w:p>
    <w:p w14:paraId="0BD0FB34">
      <w:pPr>
        <w:kinsoku w:val="0"/>
        <w:autoSpaceDE w:val="0"/>
        <w:autoSpaceDN w:val="0"/>
        <w:adjustRightInd w:val="0"/>
        <w:snapToGrid w:val="0"/>
        <w:spacing w:before="63" w:line="228" w:lineRule="auto"/>
        <w:ind w:left="437"/>
        <w:textAlignment w:val="baseline"/>
        <w:rPr>
          <w:rFonts w:hint="eastAsia" w:ascii="宋体" w:hAnsi="宋体" w:cs="宋体"/>
          <w:snapToGrid w:val="0"/>
          <w:color w:val="auto"/>
          <w:sz w:val="19"/>
          <w:szCs w:val="19"/>
        </w:rPr>
      </w:pPr>
      <w:r>
        <w:rPr>
          <w:rFonts w:ascii="宋体" w:hAnsi="宋体" w:cs="宋体"/>
          <w:snapToGrid w:val="0"/>
          <w:color w:val="auto"/>
          <w:spacing w:val="5"/>
          <w:sz w:val="19"/>
          <w:szCs w:val="19"/>
        </w:rPr>
        <w:t>10.5承包人的合理化建议</w:t>
      </w:r>
    </w:p>
    <w:p w14:paraId="6B41C32B">
      <w:pPr>
        <w:kinsoku w:val="0"/>
        <w:autoSpaceDE w:val="0"/>
        <w:autoSpaceDN w:val="0"/>
        <w:adjustRightInd w:val="0"/>
        <w:snapToGrid w:val="0"/>
        <w:spacing w:before="196" w:line="228" w:lineRule="auto"/>
        <w:ind w:left="423"/>
        <w:textAlignment w:val="baseline"/>
        <w:rPr>
          <w:rFonts w:hint="eastAsia" w:ascii="宋体" w:hAnsi="宋体" w:cs="宋体"/>
          <w:snapToGrid w:val="0"/>
          <w:color w:val="auto"/>
          <w:sz w:val="19"/>
          <w:szCs w:val="19"/>
        </w:rPr>
      </w:pPr>
      <w:r>
        <w:rPr>
          <w:rFonts w:ascii="宋体" w:hAnsi="宋体" w:cs="宋体"/>
          <w:snapToGrid w:val="0"/>
          <w:color w:val="auto"/>
          <w:spacing w:val="9"/>
          <w:sz w:val="19"/>
          <w:szCs w:val="19"/>
        </w:rPr>
        <w:t>监理人审查承包人合理化建议的期限：</w:t>
      </w:r>
      <w:r>
        <w:rPr>
          <w:rFonts w:ascii="宋体" w:hAnsi="宋体" w:cs="宋体"/>
          <w:snapToGrid w:val="0"/>
          <w:color w:val="auto"/>
          <w:spacing w:val="9"/>
          <w:sz w:val="19"/>
          <w:szCs w:val="19"/>
          <w:u w:val="single"/>
        </w:rPr>
        <w:t>收到承包人</w:t>
      </w:r>
      <w:r>
        <w:rPr>
          <w:rFonts w:ascii="宋体" w:hAnsi="宋体" w:cs="宋体"/>
          <w:snapToGrid w:val="0"/>
          <w:color w:val="auto"/>
          <w:spacing w:val="8"/>
          <w:sz w:val="19"/>
          <w:szCs w:val="19"/>
          <w:u w:val="single"/>
        </w:rPr>
        <w:t>书面合理化建议后7天内</w:t>
      </w:r>
    </w:p>
    <w:p w14:paraId="54E93B2F">
      <w:pPr>
        <w:kinsoku w:val="0"/>
        <w:autoSpaceDE w:val="0"/>
        <w:autoSpaceDN w:val="0"/>
        <w:adjustRightInd w:val="0"/>
        <w:snapToGrid w:val="0"/>
        <w:spacing w:before="78" w:line="303" w:lineRule="auto"/>
        <w:ind w:left="25" w:right="19" w:firstLine="400"/>
        <w:textAlignment w:val="baseline"/>
        <w:rPr>
          <w:rFonts w:hint="eastAsia" w:ascii="宋体" w:hAnsi="宋体" w:cs="宋体"/>
          <w:snapToGrid w:val="0"/>
          <w:color w:val="auto"/>
          <w:sz w:val="19"/>
          <w:szCs w:val="19"/>
        </w:rPr>
      </w:pPr>
      <w:r>
        <w:rPr>
          <w:rFonts w:ascii="宋体" w:hAnsi="宋体" w:cs="宋体"/>
          <w:snapToGrid w:val="0"/>
          <w:color w:val="auto"/>
          <w:spacing w:val="7"/>
          <w:sz w:val="19"/>
          <w:szCs w:val="19"/>
        </w:rPr>
        <w:t>发包人审批承包人合理化建议的期限：</w:t>
      </w:r>
      <w:r>
        <w:rPr>
          <w:rFonts w:ascii="宋体" w:hAnsi="宋体" w:cs="宋体"/>
          <w:snapToGrid w:val="0"/>
          <w:color w:val="auto"/>
          <w:spacing w:val="7"/>
          <w:sz w:val="19"/>
          <w:szCs w:val="19"/>
          <w:u w:val="single"/>
        </w:rPr>
        <w:t>收到承包人书面合理化建议后，且收到监理人书面意</w:t>
      </w:r>
      <w:r>
        <w:rPr>
          <w:rFonts w:ascii="宋体" w:hAnsi="宋体" w:cs="宋体"/>
          <w:snapToGrid w:val="0"/>
          <w:color w:val="auto"/>
          <w:spacing w:val="1"/>
          <w:sz w:val="19"/>
          <w:szCs w:val="19"/>
          <w:u w:val="single"/>
        </w:rPr>
        <w:t>见后7天内</w:t>
      </w:r>
      <w:r>
        <w:rPr>
          <w:rFonts w:ascii="宋体" w:hAnsi="宋体" w:cs="宋体"/>
          <w:snapToGrid w:val="0"/>
          <w:color w:val="auto"/>
          <w:spacing w:val="1"/>
          <w:sz w:val="19"/>
          <w:szCs w:val="19"/>
        </w:rPr>
        <w:t>。</w:t>
      </w:r>
    </w:p>
    <w:p w14:paraId="12906FF1">
      <w:pPr>
        <w:kinsoku w:val="0"/>
        <w:autoSpaceDE w:val="0"/>
        <w:autoSpaceDN w:val="0"/>
        <w:adjustRightInd w:val="0"/>
        <w:snapToGrid w:val="0"/>
        <w:spacing w:before="1" w:line="303" w:lineRule="auto"/>
        <w:ind w:left="24" w:right="323" w:firstLine="398"/>
        <w:textAlignment w:val="baseline"/>
        <w:rPr>
          <w:rFonts w:hint="eastAsia" w:ascii="宋体" w:hAnsi="宋体" w:cs="宋体"/>
          <w:snapToGrid w:val="0"/>
          <w:color w:val="auto"/>
          <w:sz w:val="19"/>
          <w:szCs w:val="19"/>
        </w:rPr>
      </w:pPr>
      <w:r>
        <w:rPr>
          <w:rFonts w:ascii="宋体" w:hAnsi="宋体" w:cs="宋体"/>
          <w:snapToGrid w:val="0"/>
          <w:color w:val="auto"/>
          <w:spacing w:val="10"/>
          <w:sz w:val="19"/>
          <w:szCs w:val="19"/>
        </w:rPr>
        <w:t>承包人提出的合理化建议降低了合同价格或者提高了工程</w:t>
      </w:r>
      <w:r>
        <w:rPr>
          <w:rFonts w:ascii="宋体" w:hAnsi="宋体" w:cs="宋体"/>
          <w:snapToGrid w:val="0"/>
          <w:color w:val="auto"/>
          <w:spacing w:val="9"/>
          <w:sz w:val="19"/>
          <w:szCs w:val="19"/>
        </w:rPr>
        <w:t>经济效益的奖励的方法和金额</w:t>
      </w:r>
      <w:r>
        <w:rPr>
          <w:rFonts w:ascii="宋体" w:hAnsi="宋体" w:cs="宋体"/>
          <w:snapToGrid w:val="0"/>
          <w:color w:val="auto"/>
          <w:spacing w:val="-11"/>
          <w:sz w:val="19"/>
          <w:szCs w:val="19"/>
        </w:rPr>
        <w:t>为：</w:t>
      </w:r>
      <w:r>
        <w:rPr>
          <w:rFonts w:ascii="宋体" w:hAnsi="宋体" w:cs="宋体"/>
          <w:snapToGrid w:val="0"/>
          <w:color w:val="auto"/>
          <w:spacing w:val="-2"/>
          <w:sz w:val="19"/>
          <w:szCs w:val="19"/>
          <w:u w:val="single"/>
        </w:rPr>
        <w:t>/</w:t>
      </w:r>
      <w:r>
        <w:rPr>
          <w:rFonts w:ascii="宋体" w:hAnsi="宋体" w:cs="宋体"/>
          <w:snapToGrid w:val="0"/>
          <w:color w:val="auto"/>
          <w:spacing w:val="-2"/>
          <w:sz w:val="19"/>
          <w:szCs w:val="19"/>
        </w:rPr>
        <w:t>。</w:t>
      </w:r>
    </w:p>
    <w:p w14:paraId="4A231950">
      <w:pPr>
        <w:kinsoku w:val="0"/>
        <w:autoSpaceDE w:val="0"/>
        <w:autoSpaceDN w:val="0"/>
        <w:adjustRightInd w:val="0"/>
        <w:snapToGrid w:val="0"/>
        <w:spacing w:before="72" w:line="227" w:lineRule="auto"/>
        <w:ind w:left="437"/>
        <w:textAlignment w:val="baseline"/>
        <w:rPr>
          <w:rFonts w:hint="eastAsia" w:ascii="宋体" w:hAnsi="宋体" w:cs="宋体"/>
          <w:snapToGrid w:val="0"/>
          <w:color w:val="auto"/>
          <w:sz w:val="19"/>
          <w:szCs w:val="19"/>
        </w:rPr>
      </w:pPr>
      <w:r>
        <w:rPr>
          <w:rFonts w:ascii="宋体" w:hAnsi="宋体" w:cs="宋体"/>
          <w:snapToGrid w:val="0"/>
          <w:color w:val="auto"/>
          <w:spacing w:val="1"/>
          <w:sz w:val="19"/>
          <w:szCs w:val="19"/>
        </w:rPr>
        <w:t>10.7暂估价</w:t>
      </w:r>
    </w:p>
    <w:p w14:paraId="3F8EE4B5">
      <w:pPr>
        <w:kinsoku w:val="0"/>
        <w:autoSpaceDE w:val="0"/>
        <w:autoSpaceDN w:val="0"/>
        <w:adjustRightInd w:val="0"/>
        <w:snapToGrid w:val="0"/>
        <w:spacing w:before="199" w:line="227" w:lineRule="auto"/>
        <w:ind w:left="429"/>
        <w:textAlignment w:val="baseline"/>
        <w:rPr>
          <w:rFonts w:hint="eastAsia" w:ascii="宋体" w:hAnsi="宋体" w:cs="宋体"/>
          <w:snapToGrid w:val="0"/>
          <w:color w:val="auto"/>
          <w:sz w:val="19"/>
          <w:szCs w:val="19"/>
        </w:rPr>
      </w:pPr>
      <w:r>
        <w:rPr>
          <w:rFonts w:ascii="宋体" w:hAnsi="宋体" w:cs="宋体"/>
          <w:snapToGrid w:val="0"/>
          <w:color w:val="auto"/>
          <w:spacing w:val="8"/>
          <w:sz w:val="19"/>
          <w:szCs w:val="19"/>
        </w:rPr>
        <w:t>暂估价材料和工程设备的明细详见附件11：《暂估价一览表</w:t>
      </w:r>
      <w:r>
        <w:rPr>
          <w:rFonts w:ascii="宋体" w:hAnsi="宋体" w:cs="宋体"/>
          <w:snapToGrid w:val="0"/>
          <w:color w:val="auto"/>
          <w:spacing w:val="7"/>
          <w:sz w:val="19"/>
          <w:szCs w:val="19"/>
        </w:rPr>
        <w:t>》。</w:t>
      </w:r>
    </w:p>
    <w:p w14:paraId="67E8DB01">
      <w:pPr>
        <w:kinsoku w:val="0"/>
        <w:autoSpaceDE w:val="0"/>
        <w:autoSpaceDN w:val="0"/>
        <w:adjustRightInd w:val="0"/>
        <w:snapToGrid w:val="0"/>
        <w:spacing w:before="66" w:line="227" w:lineRule="auto"/>
        <w:ind w:left="437"/>
        <w:textAlignment w:val="baseline"/>
        <w:rPr>
          <w:rFonts w:hint="eastAsia" w:ascii="宋体" w:hAnsi="宋体" w:cs="宋体"/>
          <w:snapToGrid w:val="0"/>
          <w:color w:val="auto"/>
          <w:sz w:val="19"/>
          <w:szCs w:val="19"/>
        </w:rPr>
      </w:pPr>
      <w:r>
        <w:rPr>
          <w:rFonts w:ascii="宋体" w:hAnsi="宋体" w:cs="宋体"/>
          <w:snapToGrid w:val="0"/>
          <w:color w:val="auto"/>
          <w:spacing w:val="6"/>
          <w:sz w:val="19"/>
          <w:szCs w:val="19"/>
        </w:rPr>
        <w:t>10.7.1依法必须招标的暂估价项目</w:t>
      </w:r>
    </w:p>
    <w:p w14:paraId="6B269ABD">
      <w:pPr>
        <w:kinsoku w:val="0"/>
        <w:autoSpaceDE w:val="0"/>
        <w:autoSpaceDN w:val="0"/>
        <w:adjustRightInd w:val="0"/>
        <w:snapToGrid w:val="0"/>
        <w:spacing w:before="78" w:line="227" w:lineRule="auto"/>
        <w:ind w:left="422"/>
        <w:textAlignment w:val="baseline"/>
        <w:rPr>
          <w:rFonts w:hint="eastAsia" w:ascii="宋体" w:hAnsi="宋体" w:cs="宋体"/>
          <w:snapToGrid w:val="0"/>
          <w:color w:val="auto"/>
          <w:sz w:val="19"/>
          <w:szCs w:val="19"/>
        </w:rPr>
      </w:pPr>
      <w:r>
        <w:rPr>
          <w:rFonts w:ascii="宋体" w:hAnsi="宋体" w:cs="宋体"/>
          <w:snapToGrid w:val="0"/>
          <w:color w:val="auto"/>
          <w:spacing w:val="8"/>
          <w:sz w:val="19"/>
          <w:szCs w:val="19"/>
        </w:rPr>
        <w:t>对于依法必须招标的暂估价项目的确认和批准采取第</w:t>
      </w:r>
      <w:r>
        <w:rPr>
          <w:rFonts w:ascii="宋体" w:hAnsi="宋体" w:cs="宋体"/>
          <w:snapToGrid w:val="0"/>
          <w:color w:val="auto"/>
          <w:spacing w:val="8"/>
          <w:sz w:val="19"/>
          <w:szCs w:val="19"/>
          <w:u w:val="single"/>
        </w:rPr>
        <w:t>2</w:t>
      </w:r>
      <w:r>
        <w:rPr>
          <w:rFonts w:ascii="宋体" w:hAnsi="宋体" w:cs="宋体"/>
          <w:snapToGrid w:val="0"/>
          <w:color w:val="auto"/>
          <w:spacing w:val="8"/>
          <w:sz w:val="19"/>
          <w:szCs w:val="19"/>
        </w:rPr>
        <w:t>种方式确定。</w:t>
      </w:r>
    </w:p>
    <w:p w14:paraId="430B3BA5">
      <w:pPr>
        <w:kinsoku w:val="0"/>
        <w:autoSpaceDE w:val="0"/>
        <w:autoSpaceDN w:val="0"/>
        <w:adjustRightInd w:val="0"/>
        <w:snapToGrid w:val="0"/>
        <w:spacing w:before="78" w:line="303" w:lineRule="auto"/>
        <w:ind w:left="127" w:right="320" w:firstLine="398"/>
        <w:textAlignment w:val="baseline"/>
        <w:rPr>
          <w:rFonts w:hint="eastAsia" w:ascii="宋体" w:hAnsi="宋体" w:cs="宋体"/>
          <w:snapToGrid w:val="0"/>
          <w:color w:val="auto"/>
          <w:sz w:val="19"/>
          <w:szCs w:val="19"/>
        </w:rPr>
      </w:pPr>
      <w:r>
        <w:rPr>
          <w:rFonts w:ascii="宋体" w:hAnsi="宋体" w:cs="宋体"/>
          <w:snapToGrid w:val="0"/>
          <w:color w:val="auto"/>
          <w:spacing w:val="8"/>
          <w:sz w:val="19"/>
          <w:szCs w:val="19"/>
          <w:u w:val="single"/>
        </w:rPr>
        <w:t>第1种方式：对于依法必须招标的暂估价项目，由</w:t>
      </w:r>
      <w:r>
        <w:rPr>
          <w:rFonts w:ascii="宋体" w:hAnsi="宋体" w:cs="宋体"/>
          <w:snapToGrid w:val="0"/>
          <w:color w:val="auto"/>
          <w:spacing w:val="7"/>
          <w:sz w:val="19"/>
          <w:szCs w:val="19"/>
          <w:u w:val="single"/>
        </w:rPr>
        <w:t>承包人招标，对该暂估价项目的确</w:t>
      </w:r>
      <w:r>
        <w:rPr>
          <w:rFonts w:ascii="宋体" w:hAnsi="宋体" w:cs="宋体"/>
          <w:snapToGrid w:val="0"/>
          <w:color w:val="auto"/>
          <w:spacing w:val="9"/>
          <w:sz w:val="19"/>
          <w:szCs w:val="19"/>
          <w:u w:val="single"/>
        </w:rPr>
        <w:t>认和批准按照以下约定执行：</w:t>
      </w:r>
    </w:p>
    <w:p w14:paraId="20FC13DE">
      <w:pPr>
        <w:tabs>
          <w:tab w:val="left" w:pos="630"/>
        </w:tabs>
        <w:kinsoku w:val="0"/>
        <w:autoSpaceDE w:val="0"/>
        <w:autoSpaceDN w:val="0"/>
        <w:adjustRightInd w:val="0"/>
        <w:snapToGrid w:val="0"/>
        <w:spacing w:before="1" w:line="265" w:lineRule="auto"/>
        <w:ind w:left="126" w:right="317" w:firstLine="392"/>
        <w:textAlignment w:val="baseline"/>
        <w:rPr>
          <w:rFonts w:hint="eastAsia" w:ascii="宋体" w:hAnsi="宋体" w:cs="宋体"/>
          <w:snapToGrid w:val="0"/>
          <w:color w:val="auto"/>
          <w:sz w:val="19"/>
          <w:szCs w:val="19"/>
        </w:rPr>
      </w:pPr>
      <w:r>
        <w:rPr>
          <w:rFonts w:ascii="宋体" w:hAnsi="宋体" w:cs="宋体"/>
          <w:snapToGrid w:val="0"/>
          <w:color w:val="auto"/>
          <w:sz w:val="19"/>
          <w:szCs w:val="19"/>
          <w:u w:val="single"/>
        </w:rPr>
        <w:tab/>
      </w:r>
      <w:r>
        <w:rPr>
          <w:rFonts w:ascii="宋体" w:hAnsi="宋体" w:cs="宋体"/>
          <w:snapToGrid w:val="0"/>
          <w:color w:val="auto"/>
          <w:spacing w:val="6"/>
          <w:sz w:val="19"/>
          <w:szCs w:val="19"/>
          <w:u w:val="single"/>
        </w:rPr>
        <w:t>（1）承包人应当根据施工进度计划，在招标工作启动前14天将招标方</w:t>
      </w:r>
      <w:r>
        <w:rPr>
          <w:rFonts w:ascii="宋体" w:hAnsi="宋体" w:cs="宋体"/>
          <w:snapToGrid w:val="0"/>
          <w:color w:val="auto"/>
          <w:spacing w:val="5"/>
          <w:sz w:val="19"/>
          <w:szCs w:val="19"/>
          <w:u w:val="single"/>
        </w:rPr>
        <w:t>案通过监理人</w:t>
      </w:r>
      <w:r>
        <w:rPr>
          <w:rFonts w:ascii="宋体" w:hAnsi="宋体" w:cs="宋体"/>
          <w:snapToGrid w:val="0"/>
          <w:color w:val="auto"/>
          <w:spacing w:val="9"/>
          <w:sz w:val="19"/>
          <w:szCs w:val="19"/>
          <w:u w:val="single"/>
        </w:rPr>
        <w:t>报送发包人审查，发包人应当在收到承包人报送的招标方案后7天内批准或提出修改意</w:t>
      </w:r>
      <w:r>
        <w:rPr>
          <w:rFonts w:ascii="宋体" w:hAnsi="宋体" w:cs="宋体"/>
          <w:snapToGrid w:val="0"/>
          <w:color w:val="auto"/>
          <w:spacing w:val="8"/>
          <w:sz w:val="19"/>
          <w:szCs w:val="19"/>
          <w:u w:val="single"/>
        </w:rPr>
        <w:t>见。承包人应当按照经过发包人批准的招标方案</w:t>
      </w:r>
      <w:r>
        <w:rPr>
          <w:rFonts w:ascii="宋体" w:hAnsi="宋体" w:cs="宋体"/>
          <w:snapToGrid w:val="0"/>
          <w:color w:val="auto"/>
          <w:spacing w:val="7"/>
          <w:sz w:val="19"/>
          <w:szCs w:val="19"/>
          <w:u w:val="single"/>
        </w:rPr>
        <w:t>开展招标工作；</w:t>
      </w:r>
    </w:p>
    <w:p w14:paraId="0192E6D9">
      <w:pPr>
        <w:tabs>
          <w:tab w:val="left" w:pos="630"/>
        </w:tabs>
        <w:kinsoku w:val="0"/>
        <w:autoSpaceDE w:val="0"/>
        <w:autoSpaceDN w:val="0"/>
        <w:adjustRightInd w:val="0"/>
        <w:snapToGrid w:val="0"/>
        <w:spacing w:before="76" w:line="278" w:lineRule="auto"/>
        <w:ind w:left="127" w:right="326" w:firstLine="391"/>
        <w:textAlignment w:val="baseline"/>
        <w:rPr>
          <w:rFonts w:hint="eastAsia" w:ascii="宋体" w:hAnsi="宋体" w:cs="宋体"/>
          <w:snapToGrid w:val="0"/>
          <w:color w:val="auto"/>
          <w:sz w:val="19"/>
          <w:szCs w:val="19"/>
        </w:rPr>
      </w:pPr>
      <w:r>
        <w:rPr>
          <w:rFonts w:ascii="宋体" w:hAnsi="宋体" w:cs="宋体"/>
          <w:snapToGrid w:val="0"/>
          <w:color w:val="auto"/>
          <w:sz w:val="19"/>
          <w:szCs w:val="19"/>
          <w:u w:val="single"/>
        </w:rPr>
        <w:tab/>
      </w:r>
      <w:r>
        <w:rPr>
          <w:rFonts w:ascii="宋体" w:hAnsi="宋体" w:cs="宋体"/>
          <w:snapToGrid w:val="0"/>
          <w:color w:val="auto"/>
          <w:spacing w:val="5"/>
          <w:sz w:val="19"/>
          <w:szCs w:val="19"/>
          <w:u w:val="single"/>
        </w:rPr>
        <w:t>（2）承包人应当根据施工进度计划，提前14天将</w:t>
      </w:r>
      <w:r>
        <w:rPr>
          <w:rFonts w:hint="eastAsia" w:ascii="宋体" w:hAnsi="宋体" w:cs="宋体"/>
          <w:snapToGrid w:val="0"/>
          <w:color w:val="auto"/>
          <w:spacing w:val="5"/>
          <w:sz w:val="19"/>
          <w:szCs w:val="19"/>
          <w:u w:val="single"/>
        </w:rPr>
        <w:t>磋商文件</w:t>
      </w:r>
      <w:r>
        <w:rPr>
          <w:rFonts w:ascii="宋体" w:hAnsi="宋体" w:cs="宋体"/>
          <w:snapToGrid w:val="0"/>
          <w:color w:val="auto"/>
          <w:spacing w:val="5"/>
          <w:sz w:val="19"/>
          <w:szCs w:val="19"/>
          <w:u w:val="single"/>
        </w:rPr>
        <w:t>通过监理人</w:t>
      </w:r>
      <w:r>
        <w:rPr>
          <w:rFonts w:ascii="宋体" w:hAnsi="宋体" w:cs="宋体"/>
          <w:snapToGrid w:val="0"/>
          <w:color w:val="auto"/>
          <w:spacing w:val="4"/>
          <w:sz w:val="19"/>
          <w:szCs w:val="19"/>
          <w:u w:val="single"/>
        </w:rPr>
        <w:t>报送发包人审</w:t>
      </w:r>
      <w:r>
        <w:rPr>
          <w:rFonts w:ascii="宋体" w:hAnsi="宋体" w:cs="宋体"/>
          <w:snapToGrid w:val="0"/>
          <w:color w:val="auto"/>
          <w:spacing w:val="9"/>
          <w:sz w:val="19"/>
          <w:szCs w:val="19"/>
          <w:u w:val="single"/>
        </w:rPr>
        <w:t>批，发包人应当在收到承包人报送的相关文件后7天内完成审批或提出修改意见；发包人</w:t>
      </w:r>
      <w:r>
        <w:rPr>
          <w:rFonts w:ascii="宋体" w:hAnsi="宋体" w:cs="宋体"/>
          <w:snapToGrid w:val="0"/>
          <w:color w:val="auto"/>
          <w:spacing w:val="8"/>
          <w:sz w:val="19"/>
          <w:szCs w:val="19"/>
          <w:u w:val="single"/>
        </w:rPr>
        <w:t>有权确定招标控制价并按照法律规定参加评标；</w:t>
      </w:r>
    </w:p>
    <w:p w14:paraId="7BAEB2F9">
      <w:pPr>
        <w:tabs>
          <w:tab w:val="left" w:pos="630"/>
        </w:tabs>
        <w:kinsoku w:val="0"/>
        <w:autoSpaceDE w:val="0"/>
        <w:autoSpaceDN w:val="0"/>
        <w:adjustRightInd w:val="0"/>
        <w:snapToGrid w:val="0"/>
        <w:spacing w:before="78" w:line="278" w:lineRule="auto"/>
        <w:ind w:left="127" w:right="216" w:firstLine="390"/>
        <w:textAlignment w:val="baseline"/>
        <w:rPr>
          <w:rFonts w:hint="eastAsia" w:ascii="宋体" w:hAnsi="宋体" w:cs="宋体"/>
          <w:snapToGrid w:val="0"/>
          <w:color w:val="auto"/>
          <w:sz w:val="19"/>
          <w:szCs w:val="19"/>
        </w:rPr>
      </w:pPr>
      <w:r>
        <w:rPr>
          <w:rFonts w:ascii="宋体" w:hAnsi="宋体" w:cs="宋体"/>
          <w:snapToGrid w:val="0"/>
          <w:color w:val="auto"/>
          <w:sz w:val="19"/>
          <w:szCs w:val="19"/>
          <w:u w:val="single"/>
        </w:rPr>
        <w:tab/>
      </w:r>
      <w:r>
        <w:rPr>
          <w:rFonts w:ascii="宋体" w:hAnsi="宋体" w:cs="宋体"/>
          <w:snapToGrid w:val="0"/>
          <w:color w:val="auto"/>
          <w:spacing w:val="6"/>
          <w:sz w:val="19"/>
          <w:szCs w:val="19"/>
          <w:u w:val="single"/>
        </w:rPr>
        <w:t>（3）承包人与供应商、分包人在签订暂估价合同前，应当提前7天将确定的中</w:t>
      </w:r>
      <w:r>
        <w:rPr>
          <w:rFonts w:ascii="宋体" w:hAnsi="宋体" w:cs="宋体"/>
          <w:snapToGrid w:val="0"/>
          <w:color w:val="auto"/>
          <w:spacing w:val="5"/>
          <w:sz w:val="19"/>
          <w:szCs w:val="19"/>
          <w:u w:val="single"/>
        </w:rPr>
        <w:t>标候选</w:t>
      </w:r>
      <w:r>
        <w:rPr>
          <w:rFonts w:ascii="宋体" w:hAnsi="宋体" w:cs="宋体"/>
          <w:snapToGrid w:val="0"/>
          <w:color w:val="auto"/>
          <w:spacing w:val="9"/>
          <w:sz w:val="19"/>
          <w:szCs w:val="19"/>
          <w:u w:val="single"/>
        </w:rPr>
        <w:t>供应商或中标候选分包人的资料报送发包人，发包人应在收到资料后3天内与承包人</w:t>
      </w:r>
      <w:r>
        <w:rPr>
          <w:rFonts w:ascii="宋体" w:hAnsi="宋体" w:cs="宋体"/>
          <w:snapToGrid w:val="0"/>
          <w:color w:val="auto"/>
          <w:spacing w:val="8"/>
          <w:sz w:val="19"/>
          <w:szCs w:val="19"/>
          <w:u w:val="single"/>
        </w:rPr>
        <w:t>共同确定中标人；承包人应当在签订合同后7天内，将暂估价合同副本报送发包人留存</w:t>
      </w:r>
      <w:r>
        <w:rPr>
          <w:rFonts w:ascii="宋体" w:hAnsi="宋体" w:cs="宋体"/>
          <w:snapToGrid w:val="0"/>
          <w:color w:val="auto"/>
          <w:spacing w:val="7"/>
          <w:sz w:val="19"/>
          <w:szCs w:val="19"/>
          <w:u w:val="single"/>
        </w:rPr>
        <w:t>。</w:t>
      </w:r>
    </w:p>
    <w:p w14:paraId="7814F7BC">
      <w:pPr>
        <w:kinsoku w:val="0"/>
        <w:autoSpaceDE w:val="0"/>
        <w:autoSpaceDN w:val="0"/>
        <w:adjustRightInd w:val="0"/>
        <w:snapToGrid w:val="0"/>
        <w:spacing w:before="79" w:line="303" w:lineRule="auto"/>
        <w:ind w:left="128" w:right="226" w:firstLine="397"/>
        <w:textAlignment w:val="baseline"/>
        <w:rPr>
          <w:rFonts w:hint="eastAsia" w:ascii="宋体" w:hAnsi="宋体" w:cs="宋体"/>
          <w:snapToGrid w:val="0"/>
          <w:color w:val="auto"/>
          <w:sz w:val="19"/>
          <w:szCs w:val="19"/>
        </w:rPr>
      </w:pPr>
      <w:r>
        <w:rPr>
          <w:rFonts w:ascii="宋体" w:hAnsi="宋体" w:cs="宋体"/>
          <w:snapToGrid w:val="0"/>
          <w:color w:val="auto"/>
          <w:spacing w:val="8"/>
          <w:sz w:val="19"/>
          <w:szCs w:val="19"/>
          <w:u w:val="single"/>
        </w:rPr>
        <w:t>第2种方式：对于依法必须招标的暂估价项目，由</w:t>
      </w:r>
      <w:r>
        <w:rPr>
          <w:rFonts w:ascii="宋体" w:hAnsi="宋体" w:cs="宋体"/>
          <w:snapToGrid w:val="0"/>
          <w:color w:val="auto"/>
          <w:spacing w:val="7"/>
          <w:sz w:val="19"/>
          <w:szCs w:val="19"/>
          <w:u w:val="single"/>
        </w:rPr>
        <w:t>发包人和承包人共同招标确定暂估价供应商或分包人的，承包人应按照施工进</w:t>
      </w:r>
      <w:r>
        <w:rPr>
          <w:rFonts w:ascii="宋体" w:hAnsi="宋体" w:cs="宋体"/>
          <w:snapToGrid w:val="0"/>
          <w:color w:val="auto"/>
          <w:spacing w:val="6"/>
          <w:sz w:val="19"/>
          <w:szCs w:val="19"/>
          <w:u w:val="single"/>
        </w:rPr>
        <w:t>度计划，在招标工作启动前14天通知发包人，</w:t>
      </w:r>
      <w:r>
        <w:rPr>
          <w:rFonts w:ascii="宋体" w:hAnsi="宋体" w:cs="宋体"/>
          <w:snapToGrid w:val="0"/>
          <w:color w:val="auto"/>
          <w:spacing w:val="9"/>
          <w:sz w:val="19"/>
          <w:szCs w:val="19"/>
          <w:u w:val="single"/>
        </w:rPr>
        <w:t>并提交暂估价招标方案和工作分工。发包人应在收</w:t>
      </w:r>
      <w:r>
        <w:rPr>
          <w:rFonts w:ascii="宋体" w:hAnsi="宋体" w:cs="宋体"/>
          <w:snapToGrid w:val="0"/>
          <w:color w:val="auto"/>
          <w:spacing w:val="8"/>
          <w:sz w:val="19"/>
          <w:szCs w:val="19"/>
          <w:u w:val="single"/>
        </w:rPr>
        <w:t>到后7天内确认。确定中标人后，由发包</w:t>
      </w:r>
      <w:r>
        <w:rPr>
          <w:rFonts w:ascii="宋体" w:hAnsi="宋体" w:cs="宋体"/>
          <w:snapToGrid w:val="0"/>
          <w:color w:val="auto"/>
          <w:spacing w:val="7"/>
          <w:sz w:val="19"/>
          <w:szCs w:val="19"/>
          <w:u w:val="single"/>
        </w:rPr>
        <w:t>人、承包人与中标人共同签订暂估价合同。</w:t>
      </w:r>
    </w:p>
    <w:p w14:paraId="5770E7A6">
      <w:pPr>
        <w:kinsoku w:val="0"/>
        <w:autoSpaceDE w:val="0"/>
        <w:autoSpaceDN w:val="0"/>
        <w:adjustRightInd w:val="0"/>
        <w:snapToGrid w:val="0"/>
        <w:spacing w:line="227" w:lineRule="auto"/>
        <w:ind w:left="540"/>
        <w:textAlignment w:val="baseline"/>
        <w:rPr>
          <w:rFonts w:hint="eastAsia" w:ascii="宋体" w:hAnsi="宋体" w:cs="宋体"/>
          <w:snapToGrid w:val="0"/>
          <w:color w:val="auto"/>
          <w:sz w:val="19"/>
          <w:szCs w:val="19"/>
        </w:rPr>
      </w:pPr>
      <w:r>
        <w:rPr>
          <w:rFonts w:ascii="宋体" w:hAnsi="宋体" w:cs="宋体"/>
          <w:snapToGrid w:val="0"/>
          <w:color w:val="auto"/>
          <w:spacing w:val="7"/>
          <w:sz w:val="19"/>
          <w:szCs w:val="19"/>
        </w:rPr>
        <w:t>10.7.2不属于依法必须招标的暂估价项目</w:t>
      </w:r>
    </w:p>
    <w:p w14:paraId="2173AAFE">
      <w:pPr>
        <w:kinsoku w:val="0"/>
        <w:autoSpaceDE w:val="0"/>
        <w:autoSpaceDN w:val="0"/>
        <w:adjustRightInd w:val="0"/>
        <w:snapToGrid w:val="0"/>
        <w:spacing w:before="78" w:line="227" w:lineRule="auto"/>
        <w:ind w:left="525"/>
        <w:textAlignment w:val="baseline"/>
        <w:rPr>
          <w:rFonts w:hint="eastAsia" w:ascii="宋体" w:hAnsi="宋体" w:cs="宋体"/>
          <w:snapToGrid w:val="0"/>
          <w:color w:val="auto"/>
          <w:sz w:val="19"/>
          <w:szCs w:val="19"/>
        </w:rPr>
      </w:pPr>
      <w:r>
        <w:rPr>
          <w:rFonts w:ascii="宋体" w:hAnsi="宋体" w:cs="宋体"/>
          <w:snapToGrid w:val="0"/>
          <w:color w:val="auto"/>
          <w:spacing w:val="8"/>
          <w:sz w:val="19"/>
          <w:szCs w:val="19"/>
        </w:rPr>
        <w:t>对于不属于依法必须招标的暂估价项目的确认和批准采取第</w:t>
      </w:r>
      <w:r>
        <w:rPr>
          <w:rFonts w:ascii="宋体" w:hAnsi="宋体" w:cs="宋体"/>
          <w:snapToGrid w:val="0"/>
          <w:color w:val="auto"/>
          <w:spacing w:val="8"/>
          <w:sz w:val="19"/>
          <w:szCs w:val="19"/>
          <w:u w:val="single"/>
        </w:rPr>
        <w:t>1</w:t>
      </w:r>
      <w:r>
        <w:rPr>
          <w:rFonts w:ascii="宋体" w:hAnsi="宋体" w:cs="宋体"/>
          <w:snapToGrid w:val="0"/>
          <w:color w:val="auto"/>
          <w:spacing w:val="8"/>
          <w:sz w:val="19"/>
          <w:szCs w:val="19"/>
        </w:rPr>
        <w:t>种方式确定。</w:t>
      </w:r>
    </w:p>
    <w:p w14:paraId="6D738406">
      <w:pPr>
        <w:kinsoku w:val="0"/>
        <w:autoSpaceDE w:val="0"/>
        <w:autoSpaceDN w:val="0"/>
        <w:adjustRightInd w:val="0"/>
        <w:snapToGrid w:val="0"/>
        <w:spacing w:before="79" w:line="227" w:lineRule="auto"/>
        <w:ind w:left="423"/>
        <w:textAlignment w:val="baseline"/>
        <w:rPr>
          <w:rFonts w:hint="eastAsia" w:ascii="宋体" w:hAnsi="宋体" w:cs="宋体"/>
          <w:snapToGrid w:val="0"/>
          <w:color w:val="auto"/>
          <w:sz w:val="19"/>
          <w:szCs w:val="19"/>
        </w:rPr>
      </w:pPr>
      <w:r>
        <w:rPr>
          <w:rFonts w:ascii="宋体" w:hAnsi="宋体" w:cs="宋体"/>
          <w:snapToGrid w:val="0"/>
          <w:color w:val="auto"/>
          <w:spacing w:val="8"/>
          <w:sz w:val="19"/>
          <w:szCs w:val="19"/>
          <w:u w:val="single"/>
        </w:rPr>
        <w:t>第1种方式：对于不属于依法必须招标的暂估价项目，按本项约定确认和批准：</w:t>
      </w:r>
    </w:p>
    <w:p w14:paraId="039CCB66">
      <w:pPr>
        <w:tabs>
          <w:tab w:val="left" w:pos="527"/>
        </w:tabs>
        <w:kinsoku w:val="0"/>
        <w:autoSpaceDE w:val="0"/>
        <w:autoSpaceDN w:val="0"/>
        <w:adjustRightInd w:val="0"/>
        <w:snapToGrid w:val="0"/>
        <w:spacing w:before="76" w:line="291" w:lineRule="auto"/>
        <w:ind w:left="21" w:right="123" w:firstLine="393"/>
        <w:textAlignment w:val="baseline"/>
        <w:rPr>
          <w:rFonts w:hint="eastAsia" w:ascii="宋体" w:hAnsi="宋体" w:cs="宋体"/>
          <w:snapToGrid w:val="0"/>
          <w:color w:val="auto"/>
          <w:sz w:val="19"/>
          <w:szCs w:val="19"/>
        </w:rPr>
      </w:pPr>
      <w:r>
        <w:rPr>
          <w:rFonts w:ascii="宋体" w:hAnsi="宋体" w:cs="宋体"/>
          <w:snapToGrid w:val="0"/>
          <w:color w:val="auto"/>
          <w:sz w:val="19"/>
          <w:szCs w:val="19"/>
          <w:u w:val="single"/>
        </w:rPr>
        <w:tab/>
      </w:r>
      <w:r>
        <w:rPr>
          <w:rFonts w:ascii="宋体" w:hAnsi="宋体" w:cs="宋体"/>
          <w:snapToGrid w:val="0"/>
          <w:color w:val="auto"/>
          <w:spacing w:val="5"/>
          <w:sz w:val="19"/>
          <w:szCs w:val="19"/>
          <w:u w:val="single"/>
        </w:rPr>
        <w:t>（1）承包人应根据施工进度计划，编制专项施工图预算，按发包人</w:t>
      </w:r>
      <w:r>
        <w:rPr>
          <w:rFonts w:ascii="宋体" w:hAnsi="宋体" w:cs="宋体"/>
          <w:snapToGrid w:val="0"/>
          <w:color w:val="auto"/>
          <w:spacing w:val="4"/>
          <w:sz w:val="19"/>
          <w:szCs w:val="19"/>
          <w:u w:val="single"/>
        </w:rPr>
        <w:t>要求进行采购安装，</w:t>
      </w:r>
      <w:r>
        <w:rPr>
          <w:rFonts w:ascii="宋体" w:hAnsi="宋体" w:cs="宋体"/>
          <w:snapToGrid w:val="0"/>
          <w:color w:val="auto"/>
          <w:spacing w:val="7"/>
          <w:sz w:val="19"/>
          <w:szCs w:val="19"/>
          <w:u w:val="single"/>
        </w:rPr>
        <w:t>费用经项目管理单位、监理人、发包人、跟踪审计单位（如有）审核后确定，按实计量。发包</w:t>
      </w:r>
      <w:r>
        <w:rPr>
          <w:rFonts w:ascii="宋体" w:hAnsi="宋体" w:cs="宋体"/>
          <w:snapToGrid w:val="0"/>
          <w:color w:val="auto"/>
          <w:spacing w:val="10"/>
          <w:sz w:val="19"/>
          <w:szCs w:val="19"/>
          <w:u w:val="single"/>
        </w:rPr>
        <w:t>人有权对专业工程暂估价、材料暂估价工程量进行修改。在签订</w:t>
      </w:r>
      <w:r>
        <w:rPr>
          <w:rFonts w:ascii="宋体" w:hAnsi="宋体" w:cs="宋体"/>
          <w:snapToGrid w:val="0"/>
          <w:color w:val="auto"/>
          <w:spacing w:val="9"/>
          <w:sz w:val="19"/>
          <w:szCs w:val="19"/>
          <w:u w:val="single"/>
        </w:rPr>
        <w:t>暂估价项目的采购合同、分包合同前28天向监理人提出书面申请。监理人应当在收到</w:t>
      </w:r>
      <w:r>
        <w:rPr>
          <w:rFonts w:ascii="宋体" w:hAnsi="宋体" w:cs="宋体"/>
          <w:snapToGrid w:val="0"/>
          <w:color w:val="auto"/>
          <w:spacing w:val="8"/>
          <w:sz w:val="19"/>
          <w:szCs w:val="19"/>
          <w:u w:val="single"/>
        </w:rPr>
        <w:t>申请后3天内报送发包人，发包人应</w:t>
      </w:r>
      <w:r>
        <w:rPr>
          <w:rFonts w:ascii="宋体" w:hAnsi="宋体" w:cs="宋体"/>
          <w:snapToGrid w:val="0"/>
          <w:color w:val="auto"/>
          <w:spacing w:val="9"/>
          <w:sz w:val="19"/>
          <w:szCs w:val="19"/>
          <w:u w:val="single"/>
        </w:rPr>
        <w:t>当在收到申请后14天内给予批准或提出修改意见，发包人逾期</w:t>
      </w:r>
      <w:r>
        <w:rPr>
          <w:rFonts w:ascii="宋体" w:hAnsi="宋体" w:cs="宋体"/>
          <w:snapToGrid w:val="0"/>
          <w:color w:val="auto"/>
          <w:spacing w:val="8"/>
          <w:sz w:val="19"/>
          <w:szCs w:val="19"/>
          <w:u w:val="single"/>
        </w:rPr>
        <w:t>未予批准或提出修改意见的，</w:t>
      </w:r>
      <w:r>
        <w:rPr>
          <w:rFonts w:ascii="宋体" w:hAnsi="宋体" w:cs="宋体"/>
          <w:snapToGrid w:val="0"/>
          <w:color w:val="auto"/>
          <w:spacing w:val="9"/>
          <w:sz w:val="19"/>
          <w:szCs w:val="19"/>
          <w:u w:val="single"/>
        </w:rPr>
        <w:t>视为该书面申请已获得同意；</w:t>
      </w:r>
    </w:p>
    <w:p w14:paraId="3133CD37">
      <w:pPr>
        <w:tabs>
          <w:tab w:val="left" w:pos="527"/>
        </w:tabs>
        <w:kinsoku w:val="0"/>
        <w:autoSpaceDE w:val="0"/>
        <w:autoSpaceDN w:val="0"/>
        <w:adjustRightInd w:val="0"/>
        <w:snapToGrid w:val="0"/>
        <w:spacing w:before="78" w:line="265" w:lineRule="auto"/>
        <w:ind w:left="23" w:right="233" w:firstLine="391"/>
        <w:textAlignment w:val="baseline"/>
        <w:rPr>
          <w:rFonts w:hint="eastAsia" w:ascii="宋体" w:hAnsi="宋体" w:cs="宋体"/>
          <w:snapToGrid w:val="0"/>
          <w:color w:val="auto"/>
          <w:sz w:val="19"/>
          <w:szCs w:val="19"/>
        </w:rPr>
      </w:pPr>
      <w:r>
        <w:rPr>
          <w:rFonts w:ascii="宋体" w:hAnsi="宋体" w:cs="宋体"/>
          <w:snapToGrid w:val="0"/>
          <w:color w:val="auto"/>
          <w:sz w:val="19"/>
          <w:szCs w:val="19"/>
          <w:u w:val="single"/>
        </w:rPr>
        <w:tab/>
      </w:r>
      <w:r>
        <w:rPr>
          <w:rFonts w:ascii="宋体" w:hAnsi="宋体" w:cs="宋体"/>
          <w:snapToGrid w:val="0"/>
          <w:color w:val="auto"/>
          <w:spacing w:val="7"/>
          <w:sz w:val="19"/>
          <w:szCs w:val="19"/>
          <w:u w:val="single"/>
        </w:rPr>
        <w:t>（2）发包人认为承包人确定的供应商、分包人无法满</w:t>
      </w:r>
      <w:r>
        <w:rPr>
          <w:rFonts w:ascii="宋体" w:hAnsi="宋体" w:cs="宋体"/>
          <w:snapToGrid w:val="0"/>
          <w:color w:val="auto"/>
          <w:spacing w:val="6"/>
          <w:sz w:val="19"/>
          <w:szCs w:val="19"/>
          <w:u w:val="single"/>
        </w:rPr>
        <w:t>足工程质量或合同要求的，发包人</w:t>
      </w:r>
      <w:r>
        <w:rPr>
          <w:rFonts w:ascii="宋体" w:hAnsi="宋体" w:cs="宋体"/>
          <w:snapToGrid w:val="0"/>
          <w:color w:val="auto"/>
          <w:spacing w:val="9"/>
          <w:sz w:val="19"/>
          <w:szCs w:val="19"/>
          <w:u w:val="single"/>
        </w:rPr>
        <w:t>可以要求承包人重新确定暂估价项目的供应商、分包人；</w:t>
      </w:r>
    </w:p>
    <w:p w14:paraId="2B54838F">
      <w:pPr>
        <w:kinsoku w:val="0"/>
        <w:autoSpaceDE w:val="0"/>
        <w:autoSpaceDN w:val="0"/>
        <w:adjustRightInd w:val="0"/>
        <w:snapToGrid w:val="0"/>
        <w:spacing w:before="78" w:line="265" w:lineRule="auto"/>
        <w:ind w:left="525" w:right="518" w:hanging="110"/>
        <w:textAlignment w:val="baseline"/>
        <w:rPr>
          <w:rFonts w:hint="eastAsia" w:ascii="宋体" w:hAnsi="宋体" w:cs="宋体"/>
          <w:snapToGrid w:val="0"/>
          <w:color w:val="auto"/>
          <w:sz w:val="19"/>
          <w:szCs w:val="19"/>
        </w:rPr>
      </w:pPr>
      <w:r>
        <w:rPr>
          <w:rFonts w:ascii="宋体" w:hAnsi="宋体" w:cs="宋体"/>
          <w:snapToGrid w:val="0"/>
          <w:color w:val="auto"/>
          <w:sz w:val="19"/>
          <w:szCs w:val="19"/>
          <w:u w:val="single"/>
        </w:rPr>
        <w:tab/>
      </w:r>
      <w:r>
        <w:rPr>
          <w:rFonts w:ascii="宋体" w:hAnsi="宋体" w:cs="宋体"/>
          <w:snapToGrid w:val="0"/>
          <w:color w:val="auto"/>
          <w:spacing w:val="6"/>
          <w:sz w:val="19"/>
          <w:szCs w:val="19"/>
          <w:u w:val="single"/>
        </w:rPr>
        <w:t>（3）承包人应当在签订暂估价合同后7天内，将暂估价合同副本报送发包人留存。</w:t>
      </w:r>
    </w:p>
    <w:p w14:paraId="6447D0DA">
      <w:pPr>
        <w:kinsoku w:val="0"/>
        <w:autoSpaceDE w:val="0"/>
        <w:autoSpaceDN w:val="0"/>
        <w:adjustRightInd w:val="0"/>
        <w:snapToGrid w:val="0"/>
        <w:spacing w:before="78" w:line="265" w:lineRule="auto"/>
        <w:ind w:left="525" w:right="518" w:hanging="110"/>
        <w:textAlignment w:val="baseline"/>
        <w:rPr>
          <w:rFonts w:hint="eastAsia" w:ascii="宋体" w:hAnsi="宋体" w:cs="宋体"/>
          <w:snapToGrid w:val="0"/>
          <w:color w:val="auto"/>
          <w:sz w:val="19"/>
          <w:szCs w:val="19"/>
        </w:rPr>
      </w:pPr>
      <w:r>
        <w:rPr>
          <w:rFonts w:ascii="宋体" w:hAnsi="宋体" w:cs="宋体"/>
          <w:snapToGrid w:val="0"/>
          <w:color w:val="auto"/>
          <w:spacing w:val="8"/>
          <w:sz w:val="19"/>
          <w:szCs w:val="19"/>
        </w:rPr>
        <w:t>承包人直接实施的暂估价项目的约定：</w:t>
      </w:r>
      <w:r>
        <w:rPr>
          <w:rFonts w:ascii="宋体" w:hAnsi="宋体" w:cs="宋体"/>
          <w:snapToGrid w:val="0"/>
          <w:color w:val="auto"/>
          <w:spacing w:val="8"/>
          <w:sz w:val="19"/>
          <w:szCs w:val="19"/>
          <w:u w:val="single"/>
        </w:rPr>
        <w:t>/</w:t>
      </w:r>
      <w:r>
        <w:rPr>
          <w:rFonts w:ascii="宋体" w:hAnsi="宋体" w:cs="宋体"/>
          <w:snapToGrid w:val="0"/>
          <w:color w:val="auto"/>
          <w:spacing w:val="7"/>
          <w:sz w:val="19"/>
          <w:szCs w:val="19"/>
        </w:rPr>
        <w:t>。</w:t>
      </w:r>
    </w:p>
    <w:p w14:paraId="3224151C">
      <w:pPr>
        <w:kinsoku w:val="0"/>
        <w:autoSpaceDE w:val="0"/>
        <w:autoSpaceDN w:val="0"/>
        <w:adjustRightInd w:val="0"/>
        <w:snapToGrid w:val="0"/>
        <w:spacing w:before="79" w:line="228" w:lineRule="auto"/>
        <w:ind w:left="437"/>
        <w:textAlignment w:val="baseline"/>
        <w:rPr>
          <w:rFonts w:hint="eastAsia" w:ascii="宋体" w:hAnsi="宋体" w:cs="宋体"/>
          <w:snapToGrid w:val="0"/>
          <w:color w:val="auto"/>
          <w:sz w:val="19"/>
          <w:szCs w:val="19"/>
        </w:rPr>
      </w:pPr>
      <w:r>
        <w:rPr>
          <w:rFonts w:ascii="宋体" w:hAnsi="宋体" w:cs="宋体"/>
          <w:snapToGrid w:val="0"/>
          <w:color w:val="auto"/>
          <w:spacing w:val="2"/>
          <w:sz w:val="19"/>
          <w:szCs w:val="19"/>
        </w:rPr>
        <w:t>10.8暂列金额</w:t>
      </w:r>
    </w:p>
    <w:p w14:paraId="2D4AABD0">
      <w:pPr>
        <w:kinsoku w:val="0"/>
        <w:autoSpaceDE w:val="0"/>
        <w:autoSpaceDN w:val="0"/>
        <w:adjustRightInd w:val="0"/>
        <w:snapToGrid w:val="0"/>
        <w:spacing w:before="198" w:line="304" w:lineRule="auto"/>
        <w:ind w:left="22" w:right="122" w:firstLine="401"/>
        <w:jc w:val="both"/>
        <w:textAlignment w:val="baseline"/>
        <w:rPr>
          <w:rFonts w:hint="eastAsia" w:ascii="宋体" w:hAnsi="宋体" w:cs="宋体"/>
          <w:snapToGrid w:val="0"/>
          <w:color w:val="auto"/>
          <w:sz w:val="19"/>
          <w:szCs w:val="19"/>
        </w:rPr>
      </w:pPr>
      <w:r>
        <w:rPr>
          <w:rFonts w:ascii="宋体" w:hAnsi="宋体" w:cs="宋体"/>
          <w:snapToGrid w:val="0"/>
          <w:color w:val="auto"/>
          <w:spacing w:val="10"/>
          <w:sz w:val="19"/>
          <w:szCs w:val="19"/>
        </w:rPr>
        <w:t>合同当事人关于暂列金额使用的约定：</w:t>
      </w:r>
      <w:r>
        <w:rPr>
          <w:rFonts w:ascii="宋体" w:hAnsi="宋体" w:cs="宋体"/>
          <w:snapToGrid w:val="0"/>
          <w:color w:val="auto"/>
          <w:spacing w:val="10"/>
          <w:sz w:val="19"/>
          <w:szCs w:val="19"/>
          <w:u w:val="single"/>
        </w:rPr>
        <w:t>暂列金额应按照发包</w:t>
      </w:r>
      <w:r>
        <w:rPr>
          <w:rFonts w:ascii="宋体" w:hAnsi="宋体" w:cs="宋体"/>
          <w:snapToGrid w:val="0"/>
          <w:color w:val="auto"/>
          <w:spacing w:val="9"/>
          <w:sz w:val="19"/>
          <w:szCs w:val="19"/>
          <w:u w:val="single"/>
        </w:rPr>
        <w:t>人的要求使用，可以用于支付</w:t>
      </w:r>
      <w:r>
        <w:rPr>
          <w:rFonts w:ascii="宋体" w:hAnsi="宋体" w:cs="宋体"/>
          <w:snapToGrid w:val="0"/>
          <w:color w:val="auto"/>
          <w:spacing w:val="10"/>
          <w:sz w:val="19"/>
          <w:szCs w:val="19"/>
          <w:u w:val="single"/>
        </w:rPr>
        <w:t>变更价款及现场签证等事先不确定项目费用的支出，发包人按</w:t>
      </w:r>
      <w:r>
        <w:rPr>
          <w:rFonts w:ascii="宋体" w:hAnsi="宋体" w:cs="宋体"/>
          <w:snapToGrid w:val="0"/>
          <w:color w:val="auto"/>
          <w:spacing w:val="9"/>
          <w:sz w:val="19"/>
          <w:szCs w:val="19"/>
          <w:u w:val="single"/>
        </w:rPr>
        <w:t>照本合同的规定支付后，暂列金</w:t>
      </w:r>
      <w:r>
        <w:rPr>
          <w:rFonts w:ascii="宋体" w:hAnsi="宋体" w:cs="宋体"/>
          <w:snapToGrid w:val="0"/>
          <w:color w:val="auto"/>
          <w:spacing w:val="5"/>
          <w:sz w:val="19"/>
          <w:szCs w:val="19"/>
          <w:u w:val="single"/>
        </w:rPr>
        <w:t>额余额归发包人所有。</w:t>
      </w:r>
    </w:p>
    <w:p w14:paraId="24AE1FD5">
      <w:pPr>
        <w:kinsoku w:val="0"/>
        <w:autoSpaceDE w:val="0"/>
        <w:autoSpaceDN w:val="0"/>
        <w:adjustRightInd w:val="0"/>
        <w:snapToGrid w:val="0"/>
        <w:spacing w:before="117" w:line="228" w:lineRule="auto"/>
        <w:ind w:left="37"/>
        <w:textAlignment w:val="baseline"/>
        <w:outlineLvl w:val="2"/>
        <w:rPr>
          <w:rFonts w:hint="eastAsia" w:ascii="黑体" w:hAnsi="黑体" w:eastAsia="黑体" w:cs="黑体"/>
          <w:snapToGrid w:val="0"/>
          <w:color w:val="auto"/>
          <w:sz w:val="19"/>
          <w:szCs w:val="19"/>
        </w:rPr>
      </w:pPr>
      <w:r>
        <w:rPr>
          <w:rFonts w:ascii="宋体" w:hAnsi="宋体" w:cs="宋体"/>
          <w:snapToGrid w:val="0"/>
          <w:color w:val="auto"/>
          <w:spacing w:val="3"/>
          <w:sz w:val="19"/>
          <w:szCs w:val="19"/>
        </w:rPr>
        <w:t>11.</w:t>
      </w:r>
      <w:r>
        <w:rPr>
          <w:rFonts w:ascii="黑体" w:hAnsi="黑体" w:eastAsia="黑体" w:cs="黑体"/>
          <w:snapToGrid w:val="0"/>
          <w:color w:val="auto"/>
          <w:spacing w:val="3"/>
          <w:sz w:val="19"/>
          <w:szCs w:val="19"/>
        </w:rPr>
        <w:t>价格调整</w:t>
      </w:r>
    </w:p>
    <w:p w14:paraId="4707FCFB">
      <w:pPr>
        <w:kinsoku w:val="0"/>
        <w:autoSpaceDE w:val="0"/>
        <w:autoSpaceDN w:val="0"/>
        <w:adjustRightInd w:val="0"/>
        <w:snapToGrid w:val="0"/>
        <w:spacing w:before="198" w:line="227" w:lineRule="auto"/>
        <w:ind w:left="437"/>
        <w:textAlignment w:val="baseline"/>
        <w:rPr>
          <w:rFonts w:hint="eastAsia" w:ascii="宋体" w:hAnsi="宋体" w:cs="宋体"/>
          <w:snapToGrid w:val="0"/>
          <w:color w:val="auto"/>
          <w:sz w:val="19"/>
          <w:szCs w:val="19"/>
        </w:rPr>
      </w:pPr>
      <w:r>
        <w:rPr>
          <w:rFonts w:ascii="宋体" w:hAnsi="宋体" w:cs="宋体"/>
          <w:snapToGrid w:val="0"/>
          <w:color w:val="auto"/>
          <w:spacing w:val="6"/>
          <w:sz w:val="19"/>
          <w:szCs w:val="19"/>
        </w:rPr>
        <w:t>11.1市场价格波动引起的调整</w:t>
      </w:r>
    </w:p>
    <w:p w14:paraId="1880F16B">
      <w:pPr>
        <w:kinsoku w:val="0"/>
        <w:autoSpaceDE w:val="0"/>
        <w:autoSpaceDN w:val="0"/>
        <w:adjustRightInd w:val="0"/>
        <w:snapToGrid w:val="0"/>
        <w:spacing w:before="198" w:line="227" w:lineRule="auto"/>
        <w:ind w:left="428"/>
        <w:textAlignment w:val="baseline"/>
        <w:rPr>
          <w:rFonts w:hint="eastAsia" w:ascii="宋体" w:hAnsi="宋体" w:cs="宋体"/>
          <w:snapToGrid w:val="0"/>
          <w:color w:val="auto"/>
          <w:sz w:val="19"/>
          <w:szCs w:val="19"/>
        </w:rPr>
      </w:pPr>
      <w:r>
        <w:rPr>
          <w:rFonts w:ascii="宋体" w:hAnsi="宋体" w:cs="宋体"/>
          <w:snapToGrid w:val="0"/>
          <w:color w:val="auto"/>
          <w:spacing w:val="8"/>
          <w:sz w:val="19"/>
          <w:szCs w:val="19"/>
        </w:rPr>
        <w:t>市场价格波动是否调整合同价格的约定</w:t>
      </w:r>
      <w:r>
        <w:rPr>
          <w:rFonts w:ascii="宋体" w:hAnsi="宋体" w:cs="宋体"/>
          <w:snapToGrid w:val="0"/>
          <w:color w:val="auto"/>
          <w:spacing w:val="-11"/>
          <w:sz w:val="19"/>
          <w:szCs w:val="19"/>
        </w:rPr>
        <w:t>：：</w:t>
      </w:r>
      <w:r>
        <w:rPr>
          <w:rFonts w:ascii="宋体" w:hAnsi="宋体" w:cs="宋体"/>
          <w:snapToGrid w:val="0"/>
          <w:color w:val="auto"/>
          <w:spacing w:val="8"/>
          <w:sz w:val="19"/>
          <w:szCs w:val="19"/>
          <w:u w:val="single"/>
        </w:rPr>
        <w:t>(1)一类主材</w:t>
      </w:r>
      <w:r>
        <w:rPr>
          <w:rFonts w:ascii="宋体" w:hAnsi="宋体" w:cs="宋体"/>
          <w:snapToGrid w:val="0"/>
          <w:color w:val="auto"/>
          <w:spacing w:val="7"/>
          <w:sz w:val="19"/>
          <w:szCs w:val="19"/>
          <w:u w:val="single"/>
        </w:rPr>
        <w:t>、二类主材价格波动按苏建价</w:t>
      </w:r>
      <w:r>
        <w:rPr>
          <w:rFonts w:ascii="宋体" w:hAnsi="宋体" w:cs="宋体"/>
          <w:snapToGrid w:val="0"/>
          <w:color w:val="auto"/>
          <w:sz w:val="19"/>
          <w:szCs w:val="19"/>
          <w:u w:val="single"/>
        </w:rPr>
        <w:t>【2008】67号文调整方法允许调整。</w:t>
      </w:r>
    </w:p>
    <w:p w14:paraId="25BA4D3F">
      <w:pPr>
        <w:kinsoku w:val="0"/>
        <w:autoSpaceDE w:val="0"/>
        <w:autoSpaceDN w:val="0"/>
        <w:adjustRightInd w:val="0"/>
        <w:snapToGrid w:val="0"/>
        <w:spacing w:before="77" w:line="227" w:lineRule="auto"/>
        <w:ind w:left="438"/>
        <w:textAlignment w:val="baseline"/>
        <w:rPr>
          <w:rFonts w:hint="eastAsia" w:ascii="宋体" w:hAnsi="宋体" w:cs="宋体"/>
          <w:snapToGrid w:val="0"/>
          <w:color w:val="auto"/>
          <w:sz w:val="19"/>
          <w:szCs w:val="19"/>
        </w:rPr>
      </w:pPr>
      <w:r>
        <w:rPr>
          <w:rFonts w:ascii="宋体" w:hAnsi="宋体" w:cs="宋体"/>
          <w:snapToGrid w:val="0"/>
          <w:color w:val="auto"/>
          <w:spacing w:val="7"/>
          <w:sz w:val="19"/>
          <w:szCs w:val="19"/>
        </w:rPr>
        <w:t>因市场价格波动调整合同价格，采用以下第</w:t>
      </w:r>
      <w:r>
        <w:rPr>
          <w:rFonts w:ascii="宋体" w:hAnsi="宋体" w:cs="宋体"/>
          <w:snapToGrid w:val="0"/>
          <w:color w:val="auto"/>
          <w:spacing w:val="7"/>
          <w:sz w:val="19"/>
          <w:szCs w:val="19"/>
          <w:u w:val="single"/>
        </w:rPr>
        <w:t>3</w:t>
      </w:r>
      <w:r>
        <w:rPr>
          <w:rFonts w:ascii="宋体" w:hAnsi="宋体" w:cs="宋体"/>
          <w:snapToGrid w:val="0"/>
          <w:color w:val="auto"/>
          <w:spacing w:val="7"/>
          <w:sz w:val="19"/>
          <w:szCs w:val="19"/>
        </w:rPr>
        <w:t>种方式对合同价格进行调整：</w:t>
      </w:r>
    </w:p>
    <w:p w14:paraId="77322647">
      <w:pPr>
        <w:kinsoku w:val="0"/>
        <w:autoSpaceDE w:val="0"/>
        <w:autoSpaceDN w:val="0"/>
        <w:adjustRightInd w:val="0"/>
        <w:snapToGrid w:val="0"/>
        <w:spacing w:before="78" w:line="227" w:lineRule="auto"/>
        <w:ind w:left="423"/>
        <w:textAlignment w:val="baseline"/>
        <w:rPr>
          <w:rFonts w:hint="eastAsia" w:ascii="宋体" w:hAnsi="宋体" w:cs="宋体"/>
          <w:snapToGrid w:val="0"/>
          <w:color w:val="auto"/>
          <w:sz w:val="19"/>
          <w:szCs w:val="19"/>
        </w:rPr>
      </w:pPr>
      <w:r>
        <w:rPr>
          <w:rFonts w:ascii="宋体" w:hAnsi="宋体" w:cs="宋体"/>
          <w:snapToGrid w:val="0"/>
          <w:color w:val="auto"/>
          <w:spacing w:val="5"/>
          <w:sz w:val="19"/>
          <w:szCs w:val="19"/>
        </w:rPr>
        <w:t>第1种方式：采用价格指数进行价格调整。</w:t>
      </w:r>
    </w:p>
    <w:p w14:paraId="59F35B11">
      <w:pPr>
        <w:kinsoku w:val="0"/>
        <w:autoSpaceDE w:val="0"/>
        <w:autoSpaceDN w:val="0"/>
        <w:adjustRightInd w:val="0"/>
        <w:snapToGrid w:val="0"/>
        <w:spacing w:before="79" w:line="227" w:lineRule="auto"/>
        <w:ind w:left="426"/>
        <w:textAlignment w:val="baseline"/>
        <w:rPr>
          <w:rFonts w:hint="eastAsia" w:ascii="宋体" w:hAnsi="宋体" w:cs="宋体"/>
          <w:snapToGrid w:val="0"/>
          <w:color w:val="auto"/>
          <w:sz w:val="19"/>
          <w:szCs w:val="19"/>
        </w:rPr>
      </w:pPr>
      <w:r>
        <w:rPr>
          <w:rFonts w:ascii="宋体" w:hAnsi="宋体" w:cs="宋体"/>
          <w:snapToGrid w:val="0"/>
          <w:color w:val="auto"/>
          <w:spacing w:val="7"/>
          <w:sz w:val="19"/>
          <w:szCs w:val="19"/>
        </w:rPr>
        <w:t>关于各可调因子、定值和变值权重，以及基本价格指数及其来源的约定：</w:t>
      </w:r>
      <w:r>
        <w:rPr>
          <w:rFonts w:ascii="宋体" w:hAnsi="宋体" w:cs="宋体"/>
          <w:snapToGrid w:val="0"/>
          <w:color w:val="auto"/>
          <w:spacing w:val="7"/>
          <w:sz w:val="19"/>
          <w:szCs w:val="19"/>
          <w:u w:val="single"/>
        </w:rPr>
        <w:t>/</w:t>
      </w:r>
      <w:r>
        <w:rPr>
          <w:rFonts w:ascii="宋体" w:hAnsi="宋体" w:cs="宋体"/>
          <w:snapToGrid w:val="0"/>
          <w:color w:val="auto"/>
          <w:spacing w:val="7"/>
          <w:sz w:val="19"/>
          <w:szCs w:val="19"/>
        </w:rPr>
        <w:t>；</w:t>
      </w:r>
    </w:p>
    <w:p w14:paraId="67F97CF5">
      <w:pPr>
        <w:kinsoku w:val="0"/>
        <w:autoSpaceDE w:val="0"/>
        <w:autoSpaceDN w:val="0"/>
        <w:adjustRightInd w:val="0"/>
        <w:snapToGrid w:val="0"/>
        <w:spacing w:before="78" w:line="227" w:lineRule="auto"/>
        <w:ind w:left="423"/>
        <w:textAlignment w:val="baseline"/>
        <w:rPr>
          <w:rFonts w:hint="eastAsia" w:ascii="宋体" w:hAnsi="宋体" w:cs="宋体"/>
          <w:snapToGrid w:val="0"/>
          <w:color w:val="auto"/>
          <w:sz w:val="19"/>
          <w:szCs w:val="19"/>
        </w:rPr>
      </w:pPr>
      <w:r>
        <w:rPr>
          <w:rFonts w:ascii="宋体" w:hAnsi="宋体" w:cs="宋体"/>
          <w:snapToGrid w:val="0"/>
          <w:color w:val="auto"/>
          <w:spacing w:val="6"/>
          <w:sz w:val="19"/>
          <w:szCs w:val="19"/>
        </w:rPr>
        <w:t>第2种方式：采用造价信息进行价格调整。</w:t>
      </w:r>
    </w:p>
    <w:p w14:paraId="693B9E6A">
      <w:pPr>
        <w:kinsoku w:val="0"/>
        <w:autoSpaceDE w:val="0"/>
        <w:autoSpaceDN w:val="0"/>
        <w:adjustRightInd w:val="0"/>
        <w:snapToGrid w:val="0"/>
        <w:spacing w:before="66" w:line="226" w:lineRule="auto"/>
        <w:ind w:left="423"/>
        <w:textAlignment w:val="baseline"/>
        <w:rPr>
          <w:rFonts w:hint="eastAsia" w:ascii="宋体" w:hAnsi="宋体" w:cs="宋体"/>
          <w:snapToGrid w:val="0"/>
          <w:color w:val="auto"/>
          <w:spacing w:val="7"/>
          <w:sz w:val="19"/>
          <w:szCs w:val="19"/>
        </w:rPr>
      </w:pPr>
      <w:r>
        <w:rPr>
          <w:rFonts w:ascii="宋体" w:hAnsi="宋体" w:cs="宋体"/>
          <w:snapToGrid w:val="0"/>
          <w:color w:val="auto"/>
          <w:spacing w:val="7"/>
          <w:sz w:val="19"/>
          <w:szCs w:val="19"/>
        </w:rPr>
        <w:t>（2）关于基准价格的约定：</w:t>
      </w:r>
      <w:r>
        <w:rPr>
          <w:rFonts w:ascii="宋体" w:hAnsi="宋体" w:cs="宋体"/>
          <w:snapToGrid w:val="0"/>
          <w:color w:val="auto"/>
          <w:spacing w:val="7"/>
          <w:sz w:val="19"/>
          <w:szCs w:val="19"/>
          <w:u w:val="single"/>
        </w:rPr>
        <w:t>/</w:t>
      </w:r>
      <w:r>
        <w:rPr>
          <w:rFonts w:ascii="宋体" w:hAnsi="宋体" w:cs="宋体"/>
          <w:snapToGrid w:val="0"/>
          <w:color w:val="auto"/>
          <w:spacing w:val="7"/>
          <w:sz w:val="19"/>
          <w:szCs w:val="19"/>
        </w:rPr>
        <w:t>。</w:t>
      </w:r>
    </w:p>
    <w:p w14:paraId="2F39396D">
      <w:pPr>
        <w:kinsoku w:val="0"/>
        <w:autoSpaceDE w:val="0"/>
        <w:autoSpaceDN w:val="0"/>
        <w:adjustRightInd w:val="0"/>
        <w:snapToGrid w:val="0"/>
        <w:spacing w:before="66" w:line="226" w:lineRule="auto"/>
        <w:ind w:left="423"/>
        <w:textAlignment w:val="baseline"/>
        <w:rPr>
          <w:rFonts w:hint="eastAsia" w:ascii="宋体" w:hAnsi="宋体" w:cs="宋体"/>
          <w:snapToGrid w:val="0"/>
          <w:color w:val="auto"/>
          <w:sz w:val="19"/>
          <w:szCs w:val="19"/>
        </w:rPr>
      </w:pPr>
      <w:r>
        <w:rPr>
          <w:rFonts w:ascii="宋体" w:hAnsi="宋体" w:cs="宋体"/>
          <w:snapToGrid w:val="0"/>
          <w:color w:val="auto"/>
          <w:spacing w:val="9"/>
          <w:sz w:val="19"/>
          <w:szCs w:val="19"/>
        </w:rPr>
        <w:t>专用合同条款①承包人在已标价工程量清单</w:t>
      </w:r>
      <w:r>
        <w:rPr>
          <w:rFonts w:ascii="宋体" w:hAnsi="宋体" w:cs="宋体"/>
          <w:snapToGrid w:val="0"/>
          <w:color w:val="auto"/>
          <w:spacing w:val="8"/>
          <w:sz w:val="19"/>
          <w:szCs w:val="19"/>
        </w:rPr>
        <w:t>或预算书中载明的材料单价低于基准价格的：</w:t>
      </w:r>
    </w:p>
    <w:p w14:paraId="415CDA2C">
      <w:pPr>
        <w:kinsoku w:val="0"/>
        <w:autoSpaceDE w:val="0"/>
        <w:autoSpaceDN w:val="0"/>
        <w:adjustRightInd w:val="0"/>
        <w:snapToGrid w:val="0"/>
        <w:spacing w:before="79" w:line="303" w:lineRule="auto"/>
        <w:ind w:left="23" w:right="72"/>
        <w:textAlignment w:val="baseline"/>
        <w:rPr>
          <w:rFonts w:hint="eastAsia" w:ascii="宋体" w:hAnsi="宋体" w:cs="宋体"/>
          <w:snapToGrid w:val="0"/>
          <w:color w:val="auto"/>
          <w:sz w:val="19"/>
          <w:szCs w:val="19"/>
        </w:rPr>
      </w:pPr>
      <w:r>
        <w:rPr>
          <w:rFonts w:ascii="宋体" w:hAnsi="宋体" w:cs="宋体"/>
          <w:snapToGrid w:val="0"/>
          <w:color w:val="auto"/>
          <w:spacing w:val="9"/>
          <w:sz w:val="19"/>
          <w:szCs w:val="19"/>
        </w:rPr>
        <w:t>专用合同条款合同履行期间材料单价涨幅以基准价格为基础超过</w:t>
      </w:r>
      <w:r>
        <w:rPr>
          <w:rFonts w:ascii="宋体" w:hAnsi="宋体" w:cs="宋体"/>
          <w:snapToGrid w:val="0"/>
          <w:color w:val="auto"/>
          <w:spacing w:val="9"/>
          <w:sz w:val="19"/>
          <w:szCs w:val="19"/>
          <w:u w:val="single"/>
        </w:rPr>
        <w:t>/</w:t>
      </w:r>
      <w:r>
        <w:rPr>
          <w:rFonts w:ascii="宋体" w:hAnsi="宋体" w:cs="宋体"/>
          <w:snapToGrid w:val="0"/>
          <w:color w:val="auto"/>
          <w:spacing w:val="9"/>
          <w:sz w:val="19"/>
          <w:szCs w:val="19"/>
        </w:rPr>
        <w:t>%时，或材料单价跌幅以已</w:t>
      </w:r>
      <w:r>
        <w:rPr>
          <w:rFonts w:ascii="宋体" w:hAnsi="宋体" w:cs="宋体"/>
          <w:snapToGrid w:val="0"/>
          <w:color w:val="auto"/>
          <w:spacing w:val="8"/>
          <w:sz w:val="19"/>
          <w:szCs w:val="19"/>
        </w:rPr>
        <w:t>标价工程量清单或预算书中载明材料单价为基础超过</w:t>
      </w:r>
      <w:r>
        <w:rPr>
          <w:rFonts w:ascii="宋体" w:hAnsi="宋体" w:cs="宋体"/>
          <w:snapToGrid w:val="0"/>
          <w:color w:val="auto"/>
          <w:spacing w:val="8"/>
          <w:sz w:val="19"/>
          <w:szCs w:val="19"/>
          <w:u w:val="single"/>
        </w:rPr>
        <w:t>/</w:t>
      </w:r>
      <w:r>
        <w:rPr>
          <w:rFonts w:ascii="宋体" w:hAnsi="宋体" w:cs="宋体"/>
          <w:snapToGrid w:val="0"/>
          <w:color w:val="auto"/>
          <w:spacing w:val="8"/>
          <w:sz w:val="19"/>
          <w:szCs w:val="19"/>
        </w:rPr>
        <w:t>%时，其超过部分据实调整。</w:t>
      </w:r>
    </w:p>
    <w:p w14:paraId="222AA014">
      <w:pPr>
        <w:kinsoku w:val="0"/>
        <w:autoSpaceDE w:val="0"/>
        <w:autoSpaceDN w:val="0"/>
        <w:adjustRightInd w:val="0"/>
        <w:snapToGrid w:val="0"/>
        <w:spacing w:before="2" w:line="277" w:lineRule="auto"/>
        <w:ind w:left="23" w:right="73" w:firstLine="398"/>
        <w:textAlignment w:val="baseline"/>
        <w:rPr>
          <w:rFonts w:hint="eastAsia" w:ascii="宋体" w:hAnsi="宋体" w:cs="宋体"/>
          <w:snapToGrid w:val="0"/>
          <w:color w:val="auto"/>
          <w:sz w:val="19"/>
          <w:szCs w:val="19"/>
        </w:rPr>
      </w:pPr>
      <w:r>
        <w:rPr>
          <w:rFonts w:ascii="宋体" w:hAnsi="宋体" w:cs="宋体"/>
          <w:snapToGrid w:val="0"/>
          <w:color w:val="auto"/>
          <w:spacing w:val="10"/>
          <w:sz w:val="19"/>
          <w:szCs w:val="19"/>
        </w:rPr>
        <w:t>②承包人在已标价工程量清单或预算书中载明的材料单价高于基</w:t>
      </w:r>
      <w:r>
        <w:rPr>
          <w:rFonts w:ascii="宋体" w:hAnsi="宋体" w:cs="宋体"/>
          <w:snapToGrid w:val="0"/>
          <w:color w:val="auto"/>
          <w:spacing w:val="9"/>
          <w:sz w:val="19"/>
          <w:szCs w:val="19"/>
        </w:rPr>
        <w:t>准价格的：专用合同条款合同履行期间材料单价跌幅以基准价格为基础超过</w:t>
      </w:r>
      <w:r>
        <w:rPr>
          <w:rFonts w:ascii="宋体" w:hAnsi="宋体" w:cs="宋体"/>
          <w:snapToGrid w:val="0"/>
          <w:color w:val="auto"/>
          <w:spacing w:val="9"/>
          <w:sz w:val="19"/>
          <w:szCs w:val="19"/>
          <w:u w:val="single"/>
        </w:rPr>
        <w:t>/</w:t>
      </w:r>
      <w:r>
        <w:rPr>
          <w:rFonts w:ascii="宋体" w:hAnsi="宋体" w:cs="宋体"/>
          <w:snapToGrid w:val="0"/>
          <w:color w:val="auto"/>
          <w:spacing w:val="9"/>
          <w:sz w:val="19"/>
          <w:szCs w:val="19"/>
        </w:rPr>
        <w:t>%时，材料单价涨幅以已标价工程量清单</w:t>
      </w:r>
      <w:r>
        <w:rPr>
          <w:rFonts w:ascii="宋体" w:hAnsi="宋体" w:cs="宋体"/>
          <w:snapToGrid w:val="0"/>
          <w:color w:val="auto"/>
          <w:spacing w:val="8"/>
          <w:sz w:val="19"/>
          <w:szCs w:val="19"/>
        </w:rPr>
        <w:t>或预算书中载明材料单价为基础超过</w:t>
      </w:r>
      <w:r>
        <w:rPr>
          <w:rFonts w:ascii="宋体" w:hAnsi="宋体" w:cs="宋体"/>
          <w:snapToGrid w:val="0"/>
          <w:color w:val="auto"/>
          <w:spacing w:val="8"/>
          <w:sz w:val="19"/>
          <w:szCs w:val="19"/>
          <w:u w:val="single"/>
        </w:rPr>
        <w:t>/</w:t>
      </w:r>
      <w:r>
        <w:rPr>
          <w:rFonts w:ascii="宋体" w:hAnsi="宋体" w:cs="宋体"/>
          <w:snapToGrid w:val="0"/>
          <w:color w:val="auto"/>
          <w:spacing w:val="8"/>
          <w:sz w:val="19"/>
          <w:szCs w:val="19"/>
        </w:rPr>
        <w:t>%时，其超过部分</w:t>
      </w:r>
      <w:r>
        <w:rPr>
          <w:rFonts w:ascii="宋体" w:hAnsi="宋体" w:cs="宋体"/>
          <w:snapToGrid w:val="0"/>
          <w:color w:val="auto"/>
          <w:spacing w:val="7"/>
          <w:sz w:val="19"/>
          <w:szCs w:val="19"/>
        </w:rPr>
        <w:t>据实调整。</w:t>
      </w:r>
    </w:p>
    <w:p w14:paraId="584BEDCA">
      <w:pPr>
        <w:kinsoku w:val="0"/>
        <w:autoSpaceDE w:val="0"/>
        <w:autoSpaceDN w:val="0"/>
        <w:adjustRightInd w:val="0"/>
        <w:snapToGrid w:val="0"/>
        <w:spacing w:before="78" w:line="265" w:lineRule="auto"/>
        <w:ind w:left="23" w:right="174" w:firstLine="398"/>
        <w:textAlignment w:val="baseline"/>
        <w:rPr>
          <w:rFonts w:hint="eastAsia" w:ascii="宋体" w:hAnsi="宋体" w:cs="宋体"/>
          <w:snapToGrid w:val="0"/>
          <w:color w:val="auto"/>
          <w:sz w:val="19"/>
          <w:szCs w:val="19"/>
        </w:rPr>
      </w:pPr>
      <w:r>
        <w:rPr>
          <w:rFonts w:ascii="宋体" w:hAnsi="宋体" w:cs="宋体"/>
          <w:snapToGrid w:val="0"/>
          <w:color w:val="auto"/>
          <w:spacing w:val="10"/>
          <w:sz w:val="19"/>
          <w:szCs w:val="19"/>
        </w:rPr>
        <w:t>③承包人在已标价工程量清单或预算书中载明的材料单价等</w:t>
      </w:r>
      <w:r>
        <w:rPr>
          <w:rFonts w:ascii="宋体" w:hAnsi="宋体" w:cs="宋体"/>
          <w:snapToGrid w:val="0"/>
          <w:color w:val="auto"/>
          <w:spacing w:val="9"/>
          <w:sz w:val="19"/>
          <w:szCs w:val="19"/>
        </w:rPr>
        <w:t>于基准单价的：专用合同条款合同履行期间材料单价涨跌幅以基准单价为基础超过±%时，其超过部分据实调整。</w:t>
      </w:r>
    </w:p>
    <w:p w14:paraId="73EE4601">
      <w:pPr>
        <w:kinsoku w:val="0"/>
        <w:autoSpaceDE w:val="0"/>
        <w:autoSpaceDN w:val="0"/>
        <w:adjustRightInd w:val="0"/>
        <w:snapToGrid w:val="0"/>
        <w:spacing w:before="79" w:line="303" w:lineRule="auto"/>
        <w:ind w:left="23" w:right="167" w:firstLine="399"/>
        <w:textAlignment w:val="baseline"/>
        <w:rPr>
          <w:rFonts w:hint="eastAsia" w:ascii="宋体" w:hAnsi="宋体" w:cs="宋体"/>
          <w:snapToGrid w:val="0"/>
          <w:color w:val="auto"/>
          <w:sz w:val="19"/>
          <w:szCs w:val="19"/>
        </w:rPr>
      </w:pPr>
      <w:r>
        <w:rPr>
          <w:rFonts w:ascii="宋体" w:hAnsi="宋体" w:cs="宋体"/>
          <w:snapToGrid w:val="0"/>
          <w:color w:val="auto"/>
          <w:spacing w:val="9"/>
          <w:sz w:val="19"/>
          <w:szCs w:val="19"/>
        </w:rPr>
        <w:t>第3种方式：其他价格调整方式</w:t>
      </w:r>
      <w:r>
        <w:rPr>
          <w:rFonts w:ascii="宋体" w:hAnsi="宋体" w:cs="宋体"/>
          <w:snapToGrid w:val="0"/>
          <w:color w:val="auto"/>
          <w:spacing w:val="6"/>
          <w:sz w:val="19"/>
          <w:szCs w:val="19"/>
        </w:rPr>
        <w:t>：</w:t>
      </w:r>
      <w:r>
        <w:rPr>
          <w:rFonts w:ascii="宋体" w:hAnsi="宋体" w:cs="宋体"/>
          <w:snapToGrid w:val="0"/>
          <w:color w:val="auto"/>
          <w:spacing w:val="6"/>
          <w:sz w:val="19"/>
          <w:szCs w:val="19"/>
          <w:u w:val="single"/>
        </w:rPr>
        <w:t>（</w:t>
      </w:r>
      <w:r>
        <w:rPr>
          <w:rFonts w:ascii="宋体" w:hAnsi="宋体" w:cs="宋体"/>
          <w:snapToGrid w:val="0"/>
          <w:color w:val="auto"/>
          <w:spacing w:val="9"/>
          <w:sz w:val="19"/>
          <w:szCs w:val="19"/>
          <w:u w:val="single"/>
        </w:rPr>
        <w:t>1）人工单价调整：1）承包人投标时人工单</w:t>
      </w:r>
      <w:r>
        <w:rPr>
          <w:rFonts w:ascii="宋体" w:hAnsi="宋体" w:cs="宋体"/>
          <w:snapToGrid w:val="0"/>
          <w:color w:val="auto"/>
          <w:spacing w:val="8"/>
          <w:sz w:val="19"/>
          <w:szCs w:val="19"/>
          <w:u w:val="single"/>
        </w:rPr>
        <w:t>价低于投</w:t>
      </w:r>
      <w:r>
        <w:rPr>
          <w:rFonts w:ascii="宋体" w:hAnsi="宋体" w:cs="宋体"/>
          <w:snapToGrid w:val="0"/>
          <w:color w:val="auto"/>
          <w:spacing w:val="10"/>
          <w:sz w:val="19"/>
          <w:szCs w:val="19"/>
          <w:u w:val="single"/>
        </w:rPr>
        <w:t>标当期人工工资指导价文件的：人工单价按照新人工指导价文件并依据投标</w:t>
      </w:r>
      <w:r>
        <w:rPr>
          <w:rFonts w:ascii="宋体" w:hAnsi="宋体" w:cs="宋体"/>
          <w:snapToGrid w:val="0"/>
          <w:color w:val="auto"/>
          <w:spacing w:val="9"/>
          <w:sz w:val="19"/>
          <w:szCs w:val="19"/>
          <w:u w:val="single"/>
        </w:rPr>
        <w:t>原则同比例让利；</w:t>
      </w:r>
    </w:p>
    <w:p w14:paraId="17009C96">
      <w:pPr>
        <w:kinsoku w:val="0"/>
        <w:autoSpaceDE w:val="0"/>
        <w:autoSpaceDN w:val="0"/>
        <w:adjustRightInd w:val="0"/>
        <w:snapToGrid w:val="0"/>
        <w:spacing w:line="303" w:lineRule="auto"/>
        <w:ind w:left="23" w:right="84"/>
        <w:textAlignment w:val="baseline"/>
        <w:rPr>
          <w:rFonts w:hint="eastAsia" w:ascii="宋体" w:hAnsi="宋体" w:cs="宋体"/>
          <w:snapToGrid w:val="0"/>
          <w:color w:val="auto"/>
          <w:sz w:val="19"/>
          <w:szCs w:val="19"/>
        </w:rPr>
      </w:pPr>
      <w:r>
        <w:rPr>
          <w:rFonts w:ascii="宋体" w:hAnsi="宋体" w:cs="宋体"/>
          <w:snapToGrid w:val="0"/>
          <w:color w:val="auto"/>
          <w:spacing w:val="8"/>
          <w:sz w:val="19"/>
          <w:szCs w:val="19"/>
          <w:u w:val="single"/>
        </w:rPr>
        <w:t>2）承包人投标时人工单价高于投标当期人工工资指导价文件：如承包人投标时人工单价高于新</w:t>
      </w:r>
      <w:r>
        <w:rPr>
          <w:rFonts w:ascii="宋体" w:hAnsi="宋体" w:cs="宋体"/>
          <w:snapToGrid w:val="0"/>
          <w:color w:val="auto"/>
          <w:spacing w:val="10"/>
          <w:sz w:val="19"/>
          <w:szCs w:val="19"/>
          <w:u w:val="single"/>
        </w:rPr>
        <w:t>人工工资指导价文件时，不调整；反之，按新人工工</w:t>
      </w:r>
      <w:r>
        <w:rPr>
          <w:rFonts w:ascii="宋体" w:hAnsi="宋体" w:cs="宋体"/>
          <w:snapToGrid w:val="0"/>
          <w:color w:val="auto"/>
          <w:spacing w:val="9"/>
          <w:sz w:val="19"/>
          <w:szCs w:val="19"/>
          <w:u w:val="single"/>
        </w:rPr>
        <w:t>资指导价直接计入；</w:t>
      </w:r>
    </w:p>
    <w:p w14:paraId="0D83E2AA">
      <w:pPr>
        <w:tabs>
          <w:tab w:val="left" w:pos="527"/>
        </w:tabs>
        <w:kinsoku w:val="0"/>
        <w:autoSpaceDE w:val="0"/>
        <w:autoSpaceDN w:val="0"/>
        <w:adjustRightInd w:val="0"/>
        <w:snapToGrid w:val="0"/>
        <w:spacing w:line="227" w:lineRule="auto"/>
        <w:ind w:left="415"/>
        <w:textAlignment w:val="baseline"/>
        <w:rPr>
          <w:rFonts w:hint="eastAsia" w:ascii="宋体" w:hAnsi="宋体" w:cs="宋体"/>
          <w:snapToGrid w:val="0"/>
          <w:color w:val="auto"/>
          <w:sz w:val="19"/>
          <w:szCs w:val="19"/>
        </w:rPr>
      </w:pPr>
      <w:r>
        <w:rPr>
          <w:rFonts w:ascii="宋体" w:hAnsi="宋体" w:cs="宋体"/>
          <w:snapToGrid w:val="0"/>
          <w:color w:val="auto"/>
          <w:sz w:val="19"/>
          <w:szCs w:val="19"/>
          <w:u w:val="single"/>
        </w:rPr>
        <w:tab/>
      </w:r>
      <w:r>
        <w:rPr>
          <w:rFonts w:ascii="宋体" w:hAnsi="宋体" w:cs="宋体"/>
          <w:snapToGrid w:val="0"/>
          <w:color w:val="auto"/>
          <w:spacing w:val="5"/>
          <w:sz w:val="19"/>
          <w:szCs w:val="19"/>
          <w:u w:val="single"/>
        </w:rPr>
        <w:t>（2）一类、二类主材的认定及调整执行苏建价【2008】67号文件调整。</w:t>
      </w:r>
    </w:p>
    <w:p w14:paraId="179B41C4">
      <w:pPr>
        <w:tabs>
          <w:tab w:val="left" w:pos="527"/>
        </w:tabs>
        <w:kinsoku w:val="0"/>
        <w:autoSpaceDE w:val="0"/>
        <w:autoSpaceDN w:val="0"/>
        <w:adjustRightInd w:val="0"/>
        <w:snapToGrid w:val="0"/>
        <w:spacing w:before="78" w:line="265" w:lineRule="auto"/>
        <w:ind w:left="23" w:right="92" w:firstLine="392"/>
        <w:textAlignment w:val="baseline"/>
        <w:rPr>
          <w:rFonts w:hint="eastAsia" w:ascii="宋体" w:hAnsi="宋体" w:cs="宋体"/>
          <w:snapToGrid w:val="0"/>
          <w:color w:val="auto"/>
          <w:sz w:val="19"/>
          <w:szCs w:val="19"/>
        </w:rPr>
      </w:pPr>
      <w:r>
        <w:rPr>
          <w:rFonts w:ascii="宋体" w:hAnsi="宋体" w:cs="宋体"/>
          <w:snapToGrid w:val="0"/>
          <w:color w:val="auto"/>
          <w:sz w:val="19"/>
          <w:szCs w:val="19"/>
          <w:u w:val="single"/>
        </w:rPr>
        <w:tab/>
      </w:r>
      <w:r>
        <w:rPr>
          <w:rFonts w:ascii="宋体" w:hAnsi="宋体" w:cs="宋体"/>
          <w:snapToGrid w:val="0"/>
          <w:color w:val="auto"/>
          <w:spacing w:val="5"/>
          <w:sz w:val="19"/>
          <w:szCs w:val="19"/>
          <w:u w:val="single"/>
        </w:rPr>
        <w:t>（3）因承包人原因造成工程延期，延期阶段发生包括但不限于人工、材料等市场价格和招</w:t>
      </w:r>
      <w:r>
        <w:rPr>
          <w:rFonts w:ascii="宋体" w:hAnsi="宋体" w:cs="宋体"/>
          <w:snapToGrid w:val="0"/>
          <w:color w:val="auto"/>
          <w:spacing w:val="8"/>
          <w:sz w:val="19"/>
          <w:szCs w:val="19"/>
          <w:u w:val="single"/>
        </w:rPr>
        <w:t>标时基价相比：价格上涨的，不予调整；价格下降的，按市场价格调整。</w:t>
      </w:r>
    </w:p>
    <w:p w14:paraId="3A36C3E9">
      <w:pPr>
        <w:kinsoku w:val="0"/>
        <w:autoSpaceDE w:val="0"/>
        <w:autoSpaceDN w:val="0"/>
        <w:adjustRightInd w:val="0"/>
        <w:snapToGrid w:val="0"/>
        <w:spacing w:before="198" w:line="228" w:lineRule="auto"/>
        <w:ind w:left="37"/>
        <w:textAlignment w:val="baseline"/>
        <w:outlineLvl w:val="2"/>
        <w:rPr>
          <w:rFonts w:hint="eastAsia" w:ascii="黑体" w:hAnsi="黑体" w:eastAsia="黑体" w:cs="黑体"/>
          <w:snapToGrid w:val="0"/>
          <w:color w:val="auto"/>
          <w:sz w:val="19"/>
          <w:szCs w:val="19"/>
        </w:rPr>
      </w:pPr>
      <w:r>
        <w:rPr>
          <w:rFonts w:ascii="宋体" w:hAnsi="宋体" w:cs="宋体"/>
          <w:snapToGrid w:val="0"/>
          <w:color w:val="auto"/>
          <w:spacing w:val="6"/>
          <w:sz w:val="19"/>
          <w:szCs w:val="19"/>
        </w:rPr>
        <w:t>12.</w:t>
      </w:r>
      <w:r>
        <w:rPr>
          <w:rFonts w:ascii="黑体" w:hAnsi="黑体" w:eastAsia="黑体" w:cs="黑体"/>
          <w:snapToGrid w:val="0"/>
          <w:color w:val="auto"/>
          <w:spacing w:val="6"/>
          <w:sz w:val="19"/>
          <w:szCs w:val="19"/>
        </w:rPr>
        <w:t>合同价格、计量与支付</w:t>
      </w:r>
    </w:p>
    <w:p w14:paraId="620694F7">
      <w:pPr>
        <w:kinsoku w:val="0"/>
        <w:autoSpaceDE w:val="0"/>
        <w:autoSpaceDN w:val="0"/>
        <w:adjustRightInd w:val="0"/>
        <w:snapToGrid w:val="0"/>
        <w:spacing w:before="198" w:line="227" w:lineRule="auto"/>
        <w:ind w:left="437"/>
        <w:textAlignment w:val="baseline"/>
        <w:rPr>
          <w:rFonts w:hint="eastAsia" w:ascii="宋体" w:hAnsi="宋体" w:cs="宋体"/>
          <w:snapToGrid w:val="0"/>
          <w:color w:val="auto"/>
          <w:sz w:val="19"/>
          <w:szCs w:val="19"/>
        </w:rPr>
      </w:pPr>
      <w:r>
        <w:rPr>
          <w:rFonts w:ascii="宋体" w:hAnsi="宋体" w:cs="宋体"/>
          <w:snapToGrid w:val="0"/>
          <w:color w:val="auto"/>
          <w:spacing w:val="5"/>
          <w:sz w:val="19"/>
          <w:szCs w:val="19"/>
        </w:rPr>
        <w:t>12.1合同价格形式</w:t>
      </w:r>
    </w:p>
    <w:p w14:paraId="318DA0F9">
      <w:pPr>
        <w:kinsoku w:val="0"/>
        <w:autoSpaceDE w:val="0"/>
        <w:autoSpaceDN w:val="0"/>
        <w:adjustRightInd w:val="0"/>
        <w:snapToGrid w:val="0"/>
        <w:spacing w:before="198" w:line="227" w:lineRule="auto"/>
        <w:ind w:left="437"/>
        <w:textAlignment w:val="baseline"/>
        <w:rPr>
          <w:rFonts w:hint="eastAsia" w:ascii="宋体" w:hAnsi="宋体" w:cs="宋体"/>
          <w:snapToGrid w:val="0"/>
          <w:color w:val="auto"/>
          <w:sz w:val="19"/>
          <w:szCs w:val="19"/>
        </w:rPr>
      </w:pPr>
      <w:r>
        <w:rPr>
          <w:rFonts w:ascii="宋体" w:hAnsi="宋体" w:cs="宋体"/>
          <w:snapToGrid w:val="0"/>
          <w:color w:val="auto"/>
          <w:spacing w:val="1"/>
          <w:sz w:val="19"/>
          <w:szCs w:val="19"/>
        </w:rPr>
        <w:t>1、单价合同。</w:t>
      </w:r>
    </w:p>
    <w:p w14:paraId="216530BF">
      <w:pPr>
        <w:kinsoku w:val="0"/>
        <w:autoSpaceDE w:val="0"/>
        <w:autoSpaceDN w:val="0"/>
        <w:adjustRightInd w:val="0"/>
        <w:snapToGrid w:val="0"/>
        <w:spacing w:before="80" w:line="303" w:lineRule="auto"/>
        <w:ind w:left="23" w:right="188" w:firstLine="402"/>
        <w:textAlignment w:val="baseline"/>
        <w:rPr>
          <w:rFonts w:hint="eastAsia" w:ascii="宋体" w:hAnsi="宋体" w:cs="宋体"/>
          <w:snapToGrid w:val="0"/>
          <w:color w:val="auto"/>
          <w:sz w:val="19"/>
          <w:szCs w:val="19"/>
        </w:rPr>
      </w:pPr>
      <w:r>
        <w:rPr>
          <w:rFonts w:ascii="宋体" w:hAnsi="宋体" w:cs="宋体"/>
          <w:snapToGrid w:val="0"/>
          <w:color w:val="auto"/>
          <w:spacing w:val="8"/>
          <w:sz w:val="19"/>
          <w:szCs w:val="19"/>
        </w:rPr>
        <w:t>综合单价包含的风险范围</w:t>
      </w:r>
      <w:r>
        <w:rPr>
          <w:rFonts w:ascii="宋体" w:hAnsi="宋体" w:cs="宋体"/>
          <w:snapToGrid w:val="0"/>
          <w:color w:val="auto"/>
          <w:spacing w:val="-6"/>
          <w:sz w:val="19"/>
          <w:szCs w:val="19"/>
        </w:rPr>
        <w:t>：</w:t>
      </w:r>
      <w:r>
        <w:rPr>
          <w:rFonts w:ascii="宋体" w:hAnsi="宋体" w:cs="宋体"/>
          <w:snapToGrid w:val="0"/>
          <w:color w:val="auto"/>
          <w:spacing w:val="-6"/>
          <w:sz w:val="19"/>
          <w:szCs w:val="19"/>
          <w:u w:val="single"/>
        </w:rPr>
        <w:t>（</w:t>
      </w:r>
      <w:r>
        <w:rPr>
          <w:rFonts w:ascii="宋体" w:hAnsi="宋体" w:cs="宋体"/>
          <w:snapToGrid w:val="0"/>
          <w:color w:val="auto"/>
          <w:spacing w:val="8"/>
          <w:sz w:val="19"/>
          <w:szCs w:val="19"/>
          <w:u w:val="single"/>
        </w:rPr>
        <w:t>1）建设项目的技术和管理风险</w:t>
      </w:r>
      <w:r>
        <w:rPr>
          <w:rFonts w:ascii="宋体" w:hAnsi="宋体" w:cs="宋体"/>
          <w:snapToGrid w:val="0"/>
          <w:color w:val="auto"/>
          <w:spacing w:val="-6"/>
          <w:sz w:val="19"/>
          <w:szCs w:val="19"/>
          <w:u w:val="single"/>
        </w:rPr>
        <w:t>；（</w:t>
      </w:r>
      <w:r>
        <w:rPr>
          <w:rFonts w:ascii="宋体" w:hAnsi="宋体" w:cs="宋体"/>
          <w:snapToGrid w:val="0"/>
          <w:color w:val="auto"/>
          <w:spacing w:val="8"/>
          <w:sz w:val="19"/>
          <w:szCs w:val="19"/>
          <w:u w:val="single"/>
        </w:rPr>
        <w:t>2）</w:t>
      </w:r>
      <w:r>
        <w:rPr>
          <w:rFonts w:ascii="宋体" w:hAnsi="宋体" w:cs="宋体"/>
          <w:snapToGrid w:val="0"/>
          <w:color w:val="auto"/>
          <w:spacing w:val="7"/>
          <w:sz w:val="19"/>
          <w:szCs w:val="19"/>
          <w:u w:val="single"/>
        </w:rPr>
        <w:t>市场风险，详见合同</w:t>
      </w:r>
      <w:r>
        <w:rPr>
          <w:rFonts w:ascii="宋体" w:hAnsi="宋体" w:cs="宋体"/>
          <w:snapToGrid w:val="0"/>
          <w:color w:val="auto"/>
          <w:spacing w:val="9"/>
          <w:sz w:val="19"/>
          <w:szCs w:val="19"/>
          <w:u w:val="single"/>
        </w:rPr>
        <w:t>专用条款第11.1款</w:t>
      </w:r>
      <w:r>
        <w:rPr>
          <w:rFonts w:ascii="宋体" w:hAnsi="宋体" w:cs="宋体"/>
          <w:snapToGrid w:val="0"/>
          <w:color w:val="auto"/>
          <w:spacing w:val="-4"/>
          <w:sz w:val="19"/>
          <w:szCs w:val="19"/>
          <w:u w:val="single"/>
        </w:rPr>
        <w:t>；（</w:t>
      </w:r>
      <w:r>
        <w:rPr>
          <w:rFonts w:ascii="宋体" w:hAnsi="宋体" w:cs="宋体"/>
          <w:snapToGrid w:val="0"/>
          <w:color w:val="auto"/>
          <w:spacing w:val="9"/>
          <w:sz w:val="19"/>
          <w:szCs w:val="19"/>
          <w:u w:val="single"/>
        </w:rPr>
        <w:t>3）投标截止日前法律、法</w:t>
      </w:r>
      <w:r>
        <w:rPr>
          <w:rFonts w:ascii="宋体" w:hAnsi="宋体" w:cs="宋体"/>
          <w:snapToGrid w:val="0"/>
          <w:color w:val="auto"/>
          <w:spacing w:val="8"/>
          <w:sz w:val="19"/>
          <w:szCs w:val="19"/>
          <w:u w:val="single"/>
        </w:rPr>
        <w:t>规、规章和政策规定的风险，人工费调整的风险，由政府定价或政府指导价的原材料价格调整的风险；</w:t>
      </w:r>
    </w:p>
    <w:p w14:paraId="420BE362">
      <w:pPr>
        <w:tabs>
          <w:tab w:val="left" w:pos="8215"/>
        </w:tabs>
        <w:kinsoku w:val="0"/>
        <w:autoSpaceDE w:val="0"/>
        <w:autoSpaceDN w:val="0"/>
        <w:adjustRightInd w:val="0"/>
        <w:snapToGrid w:val="0"/>
        <w:spacing w:line="303" w:lineRule="auto"/>
        <w:ind w:left="22" w:right="167"/>
        <w:jc w:val="both"/>
        <w:textAlignment w:val="baseline"/>
        <w:rPr>
          <w:rFonts w:hint="eastAsia" w:ascii="宋体" w:hAnsi="宋体" w:cs="宋体"/>
          <w:snapToGrid w:val="0"/>
          <w:color w:val="auto"/>
          <w:sz w:val="19"/>
          <w:szCs w:val="19"/>
        </w:rPr>
      </w:pPr>
      <w:r>
        <w:rPr>
          <w:rFonts w:ascii="宋体" w:hAnsi="宋体" w:cs="宋体"/>
          <w:snapToGrid w:val="0"/>
          <w:color w:val="auto"/>
          <w:spacing w:val="9"/>
          <w:sz w:val="19"/>
          <w:szCs w:val="19"/>
        </w:rPr>
        <w:t>风险费用的计算方法：</w:t>
      </w:r>
      <w:r>
        <w:rPr>
          <w:rFonts w:ascii="宋体" w:hAnsi="宋体" w:cs="宋体"/>
          <w:snapToGrid w:val="0"/>
          <w:color w:val="auto"/>
          <w:spacing w:val="9"/>
          <w:sz w:val="19"/>
          <w:szCs w:val="19"/>
          <w:u w:val="single"/>
        </w:rPr>
        <w:t>风险费用应包含在报价中。承包人投标</w:t>
      </w:r>
      <w:r>
        <w:rPr>
          <w:rFonts w:ascii="宋体" w:hAnsi="宋体" w:cs="宋体"/>
          <w:snapToGrid w:val="0"/>
          <w:color w:val="auto"/>
          <w:spacing w:val="8"/>
          <w:sz w:val="19"/>
          <w:szCs w:val="19"/>
          <w:u w:val="single"/>
        </w:rPr>
        <w:t>时是在仔细阅读</w:t>
      </w:r>
      <w:r>
        <w:rPr>
          <w:rFonts w:hint="eastAsia" w:ascii="宋体" w:hAnsi="宋体" w:cs="宋体"/>
          <w:snapToGrid w:val="0"/>
          <w:color w:val="auto"/>
          <w:spacing w:val="8"/>
          <w:sz w:val="19"/>
          <w:szCs w:val="19"/>
          <w:u w:val="single"/>
        </w:rPr>
        <w:t>磋商文件</w:t>
      </w:r>
      <w:r>
        <w:rPr>
          <w:rFonts w:ascii="宋体" w:hAnsi="宋体" w:cs="宋体"/>
          <w:snapToGrid w:val="0"/>
          <w:color w:val="auto"/>
          <w:spacing w:val="8"/>
          <w:sz w:val="19"/>
          <w:szCs w:val="19"/>
          <w:u w:val="single"/>
        </w:rPr>
        <w:t>、设计</w:t>
      </w:r>
      <w:r>
        <w:rPr>
          <w:rFonts w:ascii="宋体" w:hAnsi="宋体" w:cs="宋体"/>
          <w:snapToGrid w:val="0"/>
          <w:color w:val="auto"/>
          <w:spacing w:val="5"/>
          <w:sz w:val="19"/>
          <w:szCs w:val="19"/>
          <w:u w:val="single"/>
        </w:rPr>
        <w:t>图纸、设计规范等前提下，结合承包人针对本工程的施工方案，并结合对本工程</w:t>
      </w:r>
      <w:r>
        <w:rPr>
          <w:rFonts w:ascii="宋体" w:hAnsi="宋体" w:cs="宋体"/>
          <w:snapToGrid w:val="0"/>
          <w:color w:val="auto"/>
          <w:spacing w:val="4"/>
          <w:sz w:val="19"/>
          <w:szCs w:val="19"/>
          <w:u w:val="single"/>
        </w:rPr>
        <w:t>的风险分析，</w:t>
      </w:r>
      <w:r>
        <w:rPr>
          <w:rFonts w:ascii="宋体" w:hAnsi="宋体" w:cs="宋体"/>
          <w:snapToGrid w:val="0"/>
          <w:color w:val="auto"/>
          <w:spacing w:val="8"/>
          <w:sz w:val="19"/>
          <w:szCs w:val="19"/>
          <w:u w:val="single"/>
        </w:rPr>
        <w:t>做出自己的投标报价并与发包人签订本合同</w:t>
      </w:r>
      <w:r>
        <w:rPr>
          <w:rFonts w:ascii="宋体" w:hAnsi="宋体" w:cs="宋体"/>
          <w:snapToGrid w:val="0"/>
          <w:color w:val="auto"/>
          <w:spacing w:val="8"/>
          <w:sz w:val="19"/>
          <w:szCs w:val="19"/>
        </w:rPr>
        <w:t>。</w:t>
      </w:r>
    </w:p>
    <w:p w14:paraId="5D1EF1D4">
      <w:pPr>
        <w:kinsoku w:val="0"/>
        <w:autoSpaceDE w:val="0"/>
        <w:autoSpaceDN w:val="0"/>
        <w:adjustRightInd w:val="0"/>
        <w:snapToGrid w:val="0"/>
        <w:spacing w:before="1" w:line="303" w:lineRule="auto"/>
        <w:ind w:left="22" w:right="174" w:firstLine="401"/>
        <w:jc w:val="both"/>
        <w:textAlignment w:val="baseline"/>
        <w:rPr>
          <w:rFonts w:hint="eastAsia" w:ascii="宋体" w:hAnsi="宋体" w:cs="宋体"/>
          <w:snapToGrid w:val="0"/>
          <w:color w:val="auto"/>
          <w:sz w:val="19"/>
          <w:szCs w:val="19"/>
        </w:rPr>
      </w:pPr>
      <w:r>
        <w:rPr>
          <w:rFonts w:ascii="宋体" w:hAnsi="宋体" w:cs="宋体"/>
          <w:snapToGrid w:val="0"/>
          <w:color w:val="auto"/>
          <w:spacing w:val="8"/>
          <w:sz w:val="19"/>
          <w:szCs w:val="19"/>
        </w:rPr>
        <w:t>风险范围以外合同价格的调整方法：如果承包人投标报价存在不平衡报价，发包人有权对</w:t>
      </w:r>
      <w:r>
        <w:rPr>
          <w:rFonts w:ascii="宋体" w:hAnsi="宋体" w:cs="宋体"/>
          <w:snapToGrid w:val="0"/>
          <w:color w:val="auto"/>
          <w:spacing w:val="9"/>
          <w:sz w:val="19"/>
          <w:szCs w:val="19"/>
        </w:rPr>
        <w:t>高出市场价的不合理价格进行调整（按市场价调整并同比例下浮</w:t>
      </w:r>
      <w:r>
        <w:rPr>
          <w:rFonts w:ascii="宋体" w:hAnsi="宋体" w:cs="宋体"/>
          <w:snapToGrid w:val="0"/>
          <w:color w:val="auto"/>
          <w:spacing w:val="22"/>
          <w:sz w:val="19"/>
          <w:szCs w:val="19"/>
        </w:rPr>
        <w:t>），</w:t>
      </w:r>
      <w:r>
        <w:rPr>
          <w:rFonts w:ascii="宋体" w:hAnsi="宋体" w:cs="宋体"/>
          <w:snapToGrid w:val="0"/>
          <w:color w:val="auto"/>
          <w:spacing w:val="9"/>
          <w:sz w:val="19"/>
          <w:szCs w:val="19"/>
        </w:rPr>
        <w:t>一切损失及责任由承包人</w:t>
      </w:r>
      <w:r>
        <w:rPr>
          <w:rFonts w:ascii="宋体" w:hAnsi="宋体" w:cs="宋体"/>
          <w:snapToGrid w:val="0"/>
          <w:color w:val="auto"/>
          <w:spacing w:val="-4"/>
          <w:sz w:val="19"/>
          <w:szCs w:val="19"/>
        </w:rPr>
        <w:t>承担。</w:t>
      </w:r>
    </w:p>
    <w:p w14:paraId="073039F2">
      <w:pPr>
        <w:kinsoku w:val="0"/>
        <w:autoSpaceDE w:val="0"/>
        <w:autoSpaceDN w:val="0"/>
        <w:adjustRightInd w:val="0"/>
        <w:snapToGrid w:val="0"/>
        <w:spacing w:before="1" w:line="303" w:lineRule="auto"/>
        <w:ind w:left="23" w:right="68" w:firstLine="403"/>
        <w:jc w:val="both"/>
        <w:textAlignment w:val="baseline"/>
        <w:rPr>
          <w:rFonts w:hint="eastAsia" w:ascii="宋体" w:hAnsi="宋体" w:cs="宋体"/>
          <w:snapToGrid w:val="0"/>
          <w:color w:val="auto"/>
          <w:sz w:val="19"/>
          <w:szCs w:val="19"/>
        </w:rPr>
      </w:pPr>
      <w:r>
        <w:rPr>
          <w:rFonts w:ascii="宋体" w:hAnsi="宋体" w:cs="宋体"/>
          <w:snapToGrid w:val="0"/>
          <w:color w:val="auto"/>
          <w:spacing w:val="12"/>
          <w:sz w:val="19"/>
          <w:szCs w:val="19"/>
          <w:u w:val="single"/>
        </w:rPr>
        <w:t>发包人有权将承包人的承包范围内任一部分取消或经过规范程序将承包人的承包范围内任</w:t>
      </w:r>
      <w:r>
        <w:rPr>
          <w:rFonts w:ascii="宋体" w:hAnsi="宋体" w:cs="宋体"/>
          <w:snapToGrid w:val="0"/>
          <w:color w:val="auto"/>
          <w:spacing w:val="7"/>
          <w:sz w:val="19"/>
          <w:szCs w:val="19"/>
          <w:u w:val="single"/>
        </w:rPr>
        <w:t>一部分工程内容或材料供应发包给其他单位承建或供货。在此情况下，承包人的合同价款自动调整，“分部分项工程量清单计价”表中该部分的价款自动取消，同时发包人对于取消部分的利润</w:t>
      </w:r>
      <w:r>
        <w:rPr>
          <w:rFonts w:ascii="宋体" w:hAnsi="宋体" w:cs="宋体"/>
          <w:snapToGrid w:val="0"/>
          <w:color w:val="auto"/>
          <w:spacing w:val="8"/>
          <w:sz w:val="19"/>
          <w:szCs w:val="19"/>
          <w:u w:val="single"/>
        </w:rPr>
        <w:t>不予补偿。</w:t>
      </w:r>
    </w:p>
    <w:p w14:paraId="602BA9EA">
      <w:pPr>
        <w:kinsoku w:val="0"/>
        <w:autoSpaceDE w:val="0"/>
        <w:autoSpaceDN w:val="0"/>
        <w:adjustRightInd w:val="0"/>
        <w:snapToGrid w:val="0"/>
        <w:spacing w:line="303" w:lineRule="auto"/>
        <w:ind w:left="22" w:right="67" w:firstLine="400"/>
        <w:textAlignment w:val="baseline"/>
        <w:rPr>
          <w:rFonts w:hint="eastAsia" w:ascii="宋体" w:hAnsi="宋体" w:cs="宋体"/>
          <w:snapToGrid w:val="0"/>
          <w:color w:val="auto"/>
          <w:sz w:val="19"/>
          <w:szCs w:val="19"/>
        </w:rPr>
      </w:pPr>
      <w:r>
        <w:rPr>
          <w:rFonts w:ascii="宋体" w:hAnsi="宋体" w:cs="宋体"/>
          <w:snapToGrid w:val="0"/>
          <w:color w:val="auto"/>
          <w:spacing w:val="7"/>
          <w:sz w:val="19"/>
          <w:szCs w:val="19"/>
        </w:rPr>
        <w:t>双方约定合同价款的其他调整因素：</w:t>
      </w:r>
      <w:r>
        <w:rPr>
          <w:rFonts w:ascii="宋体" w:hAnsi="宋体" w:cs="宋体"/>
          <w:snapToGrid w:val="0"/>
          <w:color w:val="auto"/>
          <w:spacing w:val="7"/>
          <w:sz w:val="19"/>
          <w:szCs w:val="19"/>
          <w:u w:val="single"/>
        </w:rPr>
        <w:t>①发包人、承包人双方认可经审核后的设计变更；②发</w:t>
      </w:r>
      <w:r>
        <w:rPr>
          <w:rFonts w:ascii="宋体" w:hAnsi="宋体" w:cs="宋体"/>
          <w:snapToGrid w:val="0"/>
          <w:color w:val="auto"/>
          <w:spacing w:val="8"/>
          <w:sz w:val="19"/>
          <w:szCs w:val="19"/>
          <w:u w:val="single"/>
        </w:rPr>
        <w:t>包人、跟踪审计方（若有）和监理人均认可经审核后的签证。</w:t>
      </w:r>
    </w:p>
    <w:p w14:paraId="06226E46">
      <w:pPr>
        <w:kinsoku w:val="0"/>
        <w:autoSpaceDE w:val="0"/>
        <w:autoSpaceDN w:val="0"/>
        <w:adjustRightInd w:val="0"/>
        <w:snapToGrid w:val="0"/>
        <w:spacing w:before="66" w:line="303" w:lineRule="auto"/>
        <w:ind w:left="21" w:firstLine="3"/>
        <w:jc w:val="both"/>
        <w:textAlignment w:val="baseline"/>
        <w:rPr>
          <w:rFonts w:hint="eastAsia" w:ascii="宋体" w:hAnsi="宋体" w:cs="宋体"/>
          <w:snapToGrid w:val="0"/>
          <w:color w:val="auto"/>
          <w:sz w:val="19"/>
          <w:szCs w:val="19"/>
        </w:rPr>
      </w:pPr>
      <w:r>
        <w:rPr>
          <w:rFonts w:ascii="宋体" w:hAnsi="宋体" w:cs="宋体"/>
          <w:snapToGrid w:val="0"/>
          <w:color w:val="auto"/>
          <w:spacing w:val="7"/>
          <w:sz w:val="19"/>
          <w:szCs w:val="19"/>
        </w:rPr>
        <w:t>对于变更、签证计价及结算的约定：</w:t>
      </w:r>
      <w:r>
        <w:rPr>
          <w:rFonts w:ascii="宋体" w:hAnsi="宋体" w:cs="宋体"/>
          <w:snapToGrid w:val="0"/>
          <w:color w:val="auto"/>
          <w:spacing w:val="7"/>
          <w:sz w:val="19"/>
          <w:szCs w:val="19"/>
          <w:u w:val="single"/>
        </w:rPr>
        <w:t>①有效工程变更签证的认定原则：签证单上必须有发包</w:t>
      </w:r>
      <w:r>
        <w:rPr>
          <w:rFonts w:ascii="宋体" w:hAnsi="宋体" w:cs="宋体"/>
          <w:snapToGrid w:val="0"/>
          <w:color w:val="auto"/>
          <w:spacing w:val="5"/>
          <w:sz w:val="19"/>
          <w:szCs w:val="19"/>
          <w:u w:val="single"/>
        </w:rPr>
        <w:t>人代表、监理工程师、承包人（项目部）、跟踪审计（若有）的签</w:t>
      </w:r>
      <w:r>
        <w:rPr>
          <w:rFonts w:ascii="宋体" w:hAnsi="宋体" w:cs="宋体"/>
          <w:snapToGrid w:val="0"/>
          <w:color w:val="auto"/>
          <w:spacing w:val="4"/>
          <w:sz w:val="19"/>
          <w:szCs w:val="19"/>
          <w:u w:val="single"/>
        </w:rPr>
        <w:t>字和盖章，同时各方签字必须</w:t>
      </w:r>
      <w:r>
        <w:rPr>
          <w:rFonts w:ascii="宋体" w:hAnsi="宋体" w:cs="宋体"/>
          <w:snapToGrid w:val="0"/>
          <w:color w:val="auto"/>
          <w:spacing w:val="9"/>
          <w:sz w:val="19"/>
          <w:szCs w:val="19"/>
          <w:u w:val="single"/>
        </w:rPr>
        <w:t>签署日期，签证单必须编号，方可作为竣工结算的依据；签证单上必须明确签证的原因、位置、</w:t>
      </w:r>
      <w:r>
        <w:rPr>
          <w:rFonts w:ascii="宋体" w:hAnsi="宋体" w:cs="宋体"/>
          <w:snapToGrid w:val="0"/>
          <w:color w:val="auto"/>
          <w:spacing w:val="8"/>
          <w:sz w:val="19"/>
          <w:szCs w:val="19"/>
          <w:u w:val="single"/>
        </w:rPr>
        <w:t>尺寸、数量、材料、人工、机械台班、价格等和签证时</w:t>
      </w:r>
      <w:r>
        <w:rPr>
          <w:rFonts w:ascii="宋体" w:hAnsi="宋体" w:cs="宋体"/>
          <w:snapToGrid w:val="0"/>
          <w:color w:val="auto"/>
          <w:spacing w:val="7"/>
          <w:sz w:val="19"/>
          <w:szCs w:val="19"/>
          <w:u w:val="single"/>
        </w:rPr>
        <w:t>间。②关于临时用工的签证事项，双方应</w:t>
      </w:r>
      <w:r>
        <w:rPr>
          <w:rFonts w:ascii="宋体" w:hAnsi="宋体" w:cs="宋体"/>
          <w:snapToGrid w:val="0"/>
          <w:color w:val="auto"/>
          <w:spacing w:val="8"/>
          <w:sz w:val="19"/>
          <w:szCs w:val="19"/>
          <w:u w:val="single"/>
        </w:rPr>
        <w:t>在签证通知单上协商确定以下问题：工作内容及工作量、工</w:t>
      </w:r>
      <w:r>
        <w:rPr>
          <w:rFonts w:ascii="宋体" w:hAnsi="宋体" w:cs="宋体"/>
          <w:snapToGrid w:val="0"/>
          <w:color w:val="auto"/>
          <w:spacing w:val="7"/>
          <w:sz w:val="19"/>
          <w:szCs w:val="19"/>
          <w:u w:val="single"/>
        </w:rPr>
        <w:t>作时间、工作人数、取定的人工单价</w:t>
      </w:r>
      <w:r>
        <w:rPr>
          <w:rFonts w:ascii="宋体" w:hAnsi="宋体" w:cs="宋体"/>
          <w:snapToGrid w:val="0"/>
          <w:color w:val="auto"/>
          <w:spacing w:val="5"/>
          <w:sz w:val="19"/>
          <w:szCs w:val="19"/>
          <w:u w:val="single"/>
        </w:rPr>
        <w:t>（是综合单价，已含管理费和利润</w:t>
      </w:r>
      <w:r>
        <w:rPr>
          <w:rFonts w:ascii="宋体" w:hAnsi="宋体" w:cs="宋体"/>
          <w:snapToGrid w:val="0"/>
          <w:color w:val="auto"/>
          <w:spacing w:val="2"/>
          <w:sz w:val="19"/>
          <w:szCs w:val="19"/>
          <w:u w:val="single"/>
        </w:rPr>
        <w:t>），</w:t>
      </w:r>
      <w:r>
        <w:rPr>
          <w:rFonts w:ascii="宋体" w:hAnsi="宋体" w:cs="宋体"/>
          <w:snapToGrid w:val="0"/>
          <w:color w:val="auto"/>
          <w:spacing w:val="5"/>
          <w:sz w:val="19"/>
          <w:szCs w:val="19"/>
          <w:u w:val="single"/>
        </w:rPr>
        <w:t>临时用工的单价按最新人工指导单价文件执行。③当变更</w:t>
      </w:r>
      <w:r>
        <w:rPr>
          <w:rFonts w:ascii="宋体" w:hAnsi="宋体" w:cs="宋体"/>
          <w:snapToGrid w:val="0"/>
          <w:color w:val="auto"/>
          <w:spacing w:val="8"/>
          <w:sz w:val="19"/>
          <w:szCs w:val="19"/>
          <w:u w:val="single"/>
        </w:rPr>
        <w:t>的工作内容完成之后，承包人要及时督促监理人员和发包人</w:t>
      </w:r>
      <w:r>
        <w:rPr>
          <w:rFonts w:ascii="宋体" w:hAnsi="宋体" w:cs="宋体"/>
          <w:snapToGrid w:val="0"/>
          <w:color w:val="auto"/>
          <w:spacing w:val="7"/>
          <w:sz w:val="19"/>
          <w:szCs w:val="19"/>
          <w:u w:val="single"/>
        </w:rPr>
        <w:t>工地代表签字确认，对于隐蔽工程的</w:t>
      </w:r>
      <w:r>
        <w:rPr>
          <w:rFonts w:ascii="宋体" w:hAnsi="宋体" w:cs="宋体"/>
          <w:snapToGrid w:val="0"/>
          <w:color w:val="auto"/>
          <w:spacing w:val="8"/>
          <w:sz w:val="19"/>
          <w:szCs w:val="19"/>
          <w:u w:val="single"/>
        </w:rPr>
        <w:t>签证，必须在覆盖前完成验收手续、工程量的确认和费</w:t>
      </w:r>
      <w:r>
        <w:rPr>
          <w:rFonts w:ascii="宋体" w:hAnsi="宋体" w:cs="宋体"/>
          <w:snapToGrid w:val="0"/>
          <w:color w:val="auto"/>
          <w:spacing w:val="7"/>
          <w:sz w:val="19"/>
          <w:szCs w:val="19"/>
          <w:u w:val="single"/>
        </w:rPr>
        <w:t>用的报送，否则发包人可以不予支付；对</w:t>
      </w:r>
      <w:r>
        <w:rPr>
          <w:rFonts w:ascii="宋体" w:hAnsi="宋体" w:cs="宋体"/>
          <w:snapToGrid w:val="0"/>
          <w:color w:val="auto"/>
          <w:spacing w:val="8"/>
          <w:sz w:val="19"/>
          <w:szCs w:val="19"/>
          <w:u w:val="single"/>
        </w:rPr>
        <w:t>于其他签证，承包人要及时督促监理人员和发包人工地代表必须在完工后</w:t>
      </w:r>
      <w:r>
        <w:rPr>
          <w:rFonts w:ascii="宋体" w:hAnsi="宋体" w:cs="宋体"/>
          <w:snapToGrid w:val="0"/>
          <w:color w:val="auto"/>
          <w:spacing w:val="7"/>
          <w:sz w:val="19"/>
          <w:szCs w:val="19"/>
          <w:u w:val="single"/>
        </w:rPr>
        <w:t>10日内签字确认；所</w:t>
      </w:r>
      <w:r>
        <w:rPr>
          <w:rFonts w:ascii="宋体" w:hAnsi="宋体" w:cs="宋体"/>
          <w:snapToGrid w:val="0"/>
          <w:color w:val="auto"/>
          <w:spacing w:val="8"/>
          <w:sz w:val="19"/>
          <w:szCs w:val="19"/>
          <w:u w:val="single"/>
        </w:rPr>
        <w:t>有变更签证均应同时报送发包人现场代表，最终审核</w:t>
      </w:r>
      <w:r>
        <w:rPr>
          <w:rFonts w:ascii="宋体" w:hAnsi="宋体" w:cs="宋体"/>
          <w:snapToGrid w:val="0"/>
          <w:color w:val="auto"/>
          <w:spacing w:val="7"/>
          <w:sz w:val="19"/>
          <w:szCs w:val="19"/>
          <w:u w:val="single"/>
        </w:rPr>
        <w:t>时对承包人未能及时报送，事后补报的一律</w:t>
      </w:r>
      <w:r>
        <w:rPr>
          <w:rFonts w:ascii="宋体" w:hAnsi="宋体" w:cs="宋体"/>
          <w:snapToGrid w:val="0"/>
          <w:color w:val="auto"/>
          <w:spacing w:val="4"/>
          <w:sz w:val="19"/>
          <w:szCs w:val="19"/>
          <w:u w:val="single"/>
        </w:rPr>
        <w:t>不予认可。④承包人每月25日前报送符合本条款12.1.1范围的变更签证预算。⑤每月5日前，</w:t>
      </w:r>
      <w:r>
        <w:rPr>
          <w:rFonts w:ascii="宋体" w:hAnsi="宋体" w:cs="宋体"/>
          <w:snapToGrid w:val="0"/>
          <w:color w:val="auto"/>
          <w:spacing w:val="7"/>
          <w:sz w:val="19"/>
          <w:szCs w:val="19"/>
          <w:u w:val="single"/>
        </w:rPr>
        <w:t>发、承包人应就截止上月末尚未确定最终审定价的变更的费用预算书，进行综合性核对和价格商</w:t>
      </w:r>
      <w:r>
        <w:rPr>
          <w:rFonts w:ascii="宋体" w:hAnsi="宋体" w:cs="宋体"/>
          <w:snapToGrid w:val="0"/>
          <w:color w:val="auto"/>
          <w:spacing w:val="9"/>
          <w:sz w:val="19"/>
          <w:szCs w:val="19"/>
          <w:u w:val="single"/>
        </w:rPr>
        <w:t>谈，并形成核对与商谈记录清单。结算时最终以审核为准</w:t>
      </w:r>
      <w:r>
        <w:rPr>
          <w:rFonts w:ascii="宋体" w:hAnsi="宋体" w:cs="宋体"/>
          <w:snapToGrid w:val="0"/>
          <w:color w:val="auto"/>
          <w:spacing w:val="9"/>
          <w:sz w:val="19"/>
          <w:szCs w:val="19"/>
        </w:rPr>
        <w:t>。</w:t>
      </w:r>
    </w:p>
    <w:p w14:paraId="71ED14FF">
      <w:pPr>
        <w:kinsoku w:val="0"/>
        <w:autoSpaceDE w:val="0"/>
        <w:autoSpaceDN w:val="0"/>
        <w:adjustRightInd w:val="0"/>
        <w:snapToGrid w:val="0"/>
        <w:spacing w:line="227" w:lineRule="auto"/>
        <w:ind w:left="425"/>
        <w:textAlignment w:val="baseline"/>
        <w:rPr>
          <w:rFonts w:hint="eastAsia" w:ascii="宋体" w:hAnsi="宋体" w:cs="宋体"/>
          <w:snapToGrid w:val="0"/>
          <w:color w:val="auto"/>
          <w:sz w:val="19"/>
          <w:szCs w:val="19"/>
        </w:rPr>
      </w:pPr>
      <w:r>
        <w:rPr>
          <w:rFonts w:ascii="宋体" w:hAnsi="宋体" w:cs="宋体"/>
          <w:snapToGrid w:val="0"/>
          <w:color w:val="auto"/>
          <w:spacing w:val="3"/>
          <w:sz w:val="19"/>
          <w:szCs w:val="19"/>
        </w:rPr>
        <w:t>2、总价合同。</w:t>
      </w:r>
    </w:p>
    <w:p w14:paraId="2F4B62DD">
      <w:pPr>
        <w:kinsoku w:val="0"/>
        <w:autoSpaceDE w:val="0"/>
        <w:autoSpaceDN w:val="0"/>
        <w:adjustRightInd w:val="0"/>
        <w:snapToGrid w:val="0"/>
        <w:spacing w:before="78" w:line="227" w:lineRule="auto"/>
        <w:ind w:left="27"/>
        <w:textAlignment w:val="baseline"/>
        <w:rPr>
          <w:rFonts w:hint="eastAsia" w:ascii="宋体" w:hAnsi="宋体" w:cs="宋体"/>
          <w:snapToGrid w:val="0"/>
          <w:color w:val="auto"/>
          <w:sz w:val="19"/>
          <w:szCs w:val="19"/>
        </w:rPr>
      </w:pPr>
      <w:r>
        <w:rPr>
          <w:rFonts w:ascii="宋体" w:hAnsi="宋体" w:cs="宋体"/>
          <w:snapToGrid w:val="0"/>
          <w:color w:val="auto"/>
          <w:spacing w:val="7"/>
          <w:sz w:val="19"/>
          <w:szCs w:val="19"/>
        </w:rPr>
        <w:t>总价包含的风险范围：</w:t>
      </w:r>
      <w:r>
        <w:rPr>
          <w:rFonts w:ascii="宋体" w:hAnsi="宋体" w:cs="宋体"/>
          <w:snapToGrid w:val="0"/>
          <w:color w:val="auto"/>
          <w:spacing w:val="7"/>
          <w:sz w:val="19"/>
          <w:szCs w:val="19"/>
          <w:u w:val="single"/>
        </w:rPr>
        <w:t>/</w:t>
      </w:r>
      <w:r>
        <w:rPr>
          <w:rFonts w:ascii="宋体" w:hAnsi="宋体" w:cs="宋体"/>
          <w:snapToGrid w:val="0"/>
          <w:color w:val="auto"/>
          <w:spacing w:val="7"/>
          <w:sz w:val="19"/>
          <w:szCs w:val="19"/>
        </w:rPr>
        <w:t>。</w:t>
      </w:r>
    </w:p>
    <w:p w14:paraId="7A1C853C">
      <w:pPr>
        <w:kinsoku w:val="0"/>
        <w:autoSpaceDE w:val="0"/>
        <w:autoSpaceDN w:val="0"/>
        <w:adjustRightInd w:val="0"/>
        <w:snapToGrid w:val="0"/>
        <w:spacing w:before="78" w:line="228" w:lineRule="auto"/>
        <w:ind w:left="23"/>
        <w:textAlignment w:val="baseline"/>
        <w:rPr>
          <w:rFonts w:hint="eastAsia" w:ascii="宋体" w:hAnsi="宋体" w:cs="宋体"/>
          <w:snapToGrid w:val="0"/>
          <w:color w:val="auto"/>
          <w:sz w:val="19"/>
          <w:szCs w:val="19"/>
        </w:rPr>
      </w:pPr>
      <w:r>
        <w:rPr>
          <w:rFonts w:ascii="宋体" w:hAnsi="宋体" w:cs="宋体"/>
          <w:snapToGrid w:val="0"/>
          <w:color w:val="auto"/>
          <w:spacing w:val="7"/>
          <w:sz w:val="19"/>
          <w:szCs w:val="19"/>
        </w:rPr>
        <w:t>风险费用的计算方法：</w:t>
      </w:r>
      <w:r>
        <w:rPr>
          <w:rFonts w:ascii="宋体" w:hAnsi="宋体" w:cs="宋体"/>
          <w:snapToGrid w:val="0"/>
          <w:color w:val="auto"/>
          <w:spacing w:val="7"/>
          <w:sz w:val="19"/>
          <w:szCs w:val="19"/>
          <w:u w:val="single"/>
        </w:rPr>
        <w:t>/</w:t>
      </w:r>
      <w:r>
        <w:rPr>
          <w:rFonts w:ascii="宋体" w:hAnsi="宋体" w:cs="宋体"/>
          <w:snapToGrid w:val="0"/>
          <w:color w:val="auto"/>
          <w:spacing w:val="7"/>
          <w:sz w:val="19"/>
          <w:szCs w:val="19"/>
        </w:rPr>
        <w:t>。</w:t>
      </w:r>
    </w:p>
    <w:p w14:paraId="33303D8B">
      <w:pPr>
        <w:kinsoku w:val="0"/>
        <w:autoSpaceDE w:val="0"/>
        <w:autoSpaceDN w:val="0"/>
        <w:adjustRightInd w:val="0"/>
        <w:snapToGrid w:val="0"/>
        <w:spacing w:before="76" w:line="227" w:lineRule="auto"/>
        <w:ind w:left="23"/>
        <w:textAlignment w:val="baseline"/>
        <w:rPr>
          <w:rFonts w:hint="eastAsia" w:ascii="宋体" w:hAnsi="宋体" w:cs="宋体"/>
          <w:snapToGrid w:val="0"/>
          <w:color w:val="auto"/>
          <w:sz w:val="19"/>
          <w:szCs w:val="19"/>
        </w:rPr>
      </w:pPr>
      <w:r>
        <w:rPr>
          <w:rFonts w:ascii="宋体" w:hAnsi="宋体" w:cs="宋体"/>
          <w:snapToGrid w:val="0"/>
          <w:color w:val="auto"/>
          <w:spacing w:val="5"/>
          <w:sz w:val="19"/>
          <w:szCs w:val="19"/>
        </w:rPr>
        <w:t>风险范围以外合同价格的调整方法：</w:t>
      </w:r>
      <w:r>
        <w:rPr>
          <w:rFonts w:ascii="宋体" w:hAnsi="宋体" w:cs="宋体"/>
          <w:snapToGrid w:val="0"/>
          <w:color w:val="auto"/>
          <w:spacing w:val="5"/>
          <w:sz w:val="19"/>
          <w:szCs w:val="19"/>
          <w:u w:val="single"/>
        </w:rPr>
        <w:t>/</w:t>
      </w:r>
      <w:r>
        <w:rPr>
          <w:rFonts w:ascii="宋体" w:hAnsi="宋体" w:cs="宋体"/>
          <w:snapToGrid w:val="0"/>
          <w:color w:val="auto"/>
          <w:spacing w:val="5"/>
          <w:sz w:val="19"/>
          <w:szCs w:val="19"/>
        </w:rPr>
        <w:t>。</w:t>
      </w:r>
    </w:p>
    <w:p w14:paraId="5CB5C2F4">
      <w:pPr>
        <w:kinsoku w:val="0"/>
        <w:autoSpaceDE w:val="0"/>
        <w:autoSpaceDN w:val="0"/>
        <w:adjustRightInd w:val="0"/>
        <w:snapToGrid w:val="0"/>
        <w:spacing w:before="79" w:line="227" w:lineRule="auto"/>
        <w:ind w:left="26"/>
        <w:textAlignment w:val="baseline"/>
        <w:rPr>
          <w:rFonts w:hint="eastAsia" w:ascii="宋体" w:hAnsi="宋体" w:cs="宋体"/>
          <w:snapToGrid w:val="0"/>
          <w:color w:val="auto"/>
          <w:sz w:val="19"/>
          <w:szCs w:val="19"/>
        </w:rPr>
      </w:pPr>
      <w:r>
        <w:rPr>
          <w:rFonts w:ascii="宋体" w:hAnsi="宋体" w:cs="宋体"/>
          <w:snapToGrid w:val="0"/>
          <w:color w:val="auto"/>
          <w:spacing w:val="3"/>
          <w:sz w:val="19"/>
          <w:szCs w:val="19"/>
        </w:rPr>
        <w:t>3、其他价格方式：</w:t>
      </w:r>
      <w:r>
        <w:rPr>
          <w:rFonts w:ascii="宋体" w:hAnsi="宋体" w:cs="宋体"/>
          <w:snapToGrid w:val="0"/>
          <w:color w:val="auto"/>
          <w:spacing w:val="3"/>
          <w:sz w:val="19"/>
          <w:szCs w:val="19"/>
          <w:u w:val="single"/>
        </w:rPr>
        <w:t>/</w:t>
      </w:r>
      <w:r>
        <w:rPr>
          <w:rFonts w:ascii="宋体" w:hAnsi="宋体" w:cs="宋体"/>
          <w:snapToGrid w:val="0"/>
          <w:color w:val="auto"/>
          <w:spacing w:val="3"/>
          <w:sz w:val="19"/>
          <w:szCs w:val="19"/>
        </w:rPr>
        <w:t>。</w:t>
      </w:r>
    </w:p>
    <w:p w14:paraId="4404F317">
      <w:pPr>
        <w:kinsoku w:val="0"/>
        <w:autoSpaceDE w:val="0"/>
        <w:autoSpaceDN w:val="0"/>
        <w:adjustRightInd w:val="0"/>
        <w:snapToGrid w:val="0"/>
        <w:spacing w:before="78" w:line="228" w:lineRule="auto"/>
        <w:ind w:left="437"/>
        <w:textAlignment w:val="baseline"/>
        <w:rPr>
          <w:rFonts w:hint="eastAsia" w:ascii="宋体" w:hAnsi="宋体" w:cs="宋体"/>
          <w:snapToGrid w:val="0"/>
          <w:color w:val="auto"/>
          <w:sz w:val="19"/>
          <w:szCs w:val="19"/>
        </w:rPr>
      </w:pPr>
      <w:r>
        <w:rPr>
          <w:rFonts w:ascii="宋体" w:hAnsi="宋体" w:cs="宋体"/>
          <w:snapToGrid w:val="0"/>
          <w:color w:val="auto"/>
          <w:spacing w:val="2"/>
          <w:sz w:val="19"/>
          <w:szCs w:val="19"/>
        </w:rPr>
        <w:t>12.2预付款</w:t>
      </w:r>
    </w:p>
    <w:p w14:paraId="0CEE9B24">
      <w:pPr>
        <w:kinsoku w:val="0"/>
        <w:autoSpaceDE w:val="0"/>
        <w:autoSpaceDN w:val="0"/>
        <w:adjustRightInd w:val="0"/>
        <w:snapToGrid w:val="0"/>
        <w:spacing w:before="198" w:line="228" w:lineRule="auto"/>
        <w:ind w:left="437"/>
        <w:textAlignment w:val="baseline"/>
        <w:rPr>
          <w:rFonts w:hint="eastAsia" w:ascii="宋体" w:hAnsi="宋体" w:cs="宋体"/>
          <w:snapToGrid w:val="0"/>
          <w:color w:val="auto"/>
          <w:sz w:val="19"/>
          <w:szCs w:val="19"/>
        </w:rPr>
      </w:pPr>
      <w:r>
        <w:rPr>
          <w:rFonts w:ascii="宋体" w:hAnsi="宋体" w:cs="宋体"/>
          <w:snapToGrid w:val="0"/>
          <w:color w:val="auto"/>
          <w:spacing w:val="5"/>
          <w:sz w:val="19"/>
          <w:szCs w:val="19"/>
        </w:rPr>
        <w:t>12.2.1预付款的支付</w:t>
      </w:r>
    </w:p>
    <w:p w14:paraId="38C26921">
      <w:pPr>
        <w:kinsoku w:val="0"/>
        <w:autoSpaceDE w:val="0"/>
        <w:autoSpaceDN w:val="0"/>
        <w:adjustRightInd w:val="0"/>
        <w:snapToGrid w:val="0"/>
        <w:spacing w:before="78" w:line="228" w:lineRule="auto"/>
        <w:ind w:left="424"/>
        <w:textAlignment w:val="baseline"/>
        <w:rPr>
          <w:rFonts w:hint="eastAsia" w:ascii="宋体" w:hAnsi="宋体" w:cs="宋体"/>
          <w:snapToGrid w:val="0"/>
          <w:color w:val="auto"/>
          <w:sz w:val="19"/>
          <w:szCs w:val="19"/>
          <w:u w:val="single"/>
        </w:rPr>
      </w:pPr>
      <w:r>
        <w:rPr>
          <w:rFonts w:ascii="宋体" w:hAnsi="宋体" w:cs="宋体"/>
          <w:snapToGrid w:val="0"/>
          <w:color w:val="auto"/>
          <w:spacing w:val="8"/>
          <w:sz w:val="19"/>
          <w:szCs w:val="19"/>
        </w:rPr>
        <w:t>预付款支付比例或金额</w:t>
      </w:r>
      <w:r>
        <w:rPr>
          <w:rFonts w:hint="eastAsia" w:ascii="宋体" w:hAnsi="宋体" w:cs="宋体"/>
          <w:snapToGrid w:val="0"/>
          <w:color w:val="auto"/>
          <w:spacing w:val="8"/>
          <w:sz w:val="19"/>
          <w:szCs w:val="19"/>
        </w:rPr>
        <w:t xml:space="preserve"> </w:t>
      </w:r>
      <w:r>
        <w:rPr>
          <w:rFonts w:ascii="宋体" w:hAnsi="宋体" w:cs="宋体"/>
          <w:snapToGrid w:val="0"/>
          <w:color w:val="auto"/>
          <w:spacing w:val="8"/>
          <w:sz w:val="19"/>
          <w:szCs w:val="19"/>
        </w:rPr>
        <w:t>：</w:t>
      </w:r>
      <w:r>
        <w:rPr>
          <w:rFonts w:hint="eastAsia" w:ascii="宋体" w:hAnsi="宋体" w:cs="宋体"/>
          <w:snapToGrid w:val="0"/>
          <w:color w:val="auto"/>
          <w:spacing w:val="8"/>
          <w:sz w:val="19"/>
          <w:szCs w:val="19"/>
          <w:u w:val="single"/>
        </w:rPr>
        <w:t xml:space="preserve">    / 。</w:t>
      </w:r>
    </w:p>
    <w:p w14:paraId="1547E18B">
      <w:pPr>
        <w:kinsoku w:val="0"/>
        <w:autoSpaceDE w:val="0"/>
        <w:autoSpaceDN w:val="0"/>
        <w:adjustRightInd w:val="0"/>
        <w:snapToGrid w:val="0"/>
        <w:spacing w:before="120" w:line="303" w:lineRule="auto"/>
        <w:ind w:left="23" w:right="160" w:firstLine="401"/>
        <w:textAlignment w:val="baseline"/>
        <w:rPr>
          <w:rFonts w:hint="eastAsia" w:ascii="宋体" w:hAnsi="宋体" w:cs="宋体"/>
          <w:snapToGrid w:val="0"/>
          <w:color w:val="auto"/>
          <w:sz w:val="19"/>
          <w:szCs w:val="19"/>
        </w:rPr>
      </w:pPr>
      <w:r>
        <w:rPr>
          <w:rFonts w:ascii="宋体" w:hAnsi="宋体" w:cs="宋体"/>
          <w:snapToGrid w:val="0"/>
          <w:color w:val="auto"/>
          <w:spacing w:val="10"/>
          <w:sz w:val="19"/>
          <w:szCs w:val="19"/>
        </w:rPr>
        <w:t>预付款支付期限：</w:t>
      </w:r>
      <w:r>
        <w:rPr>
          <w:rFonts w:hint="eastAsia" w:ascii="宋体" w:hAnsi="宋体" w:cs="宋体"/>
          <w:snapToGrid w:val="0"/>
          <w:color w:val="auto"/>
          <w:spacing w:val="10"/>
          <w:sz w:val="19"/>
          <w:szCs w:val="19"/>
          <w:u w:val="single"/>
        </w:rPr>
        <w:t xml:space="preserve">  /   </w:t>
      </w:r>
      <w:r>
        <w:rPr>
          <w:rFonts w:ascii="宋体" w:hAnsi="宋体" w:cs="宋体"/>
          <w:snapToGrid w:val="0"/>
          <w:color w:val="auto"/>
          <w:spacing w:val="8"/>
          <w:sz w:val="19"/>
          <w:szCs w:val="19"/>
        </w:rPr>
        <w:t>。</w:t>
      </w:r>
    </w:p>
    <w:p w14:paraId="01A46113">
      <w:pPr>
        <w:kinsoku w:val="0"/>
        <w:autoSpaceDE w:val="0"/>
        <w:autoSpaceDN w:val="0"/>
        <w:adjustRightInd w:val="0"/>
        <w:snapToGrid w:val="0"/>
        <w:spacing w:line="228" w:lineRule="auto"/>
        <w:ind w:left="424"/>
        <w:textAlignment w:val="baseline"/>
        <w:rPr>
          <w:rFonts w:hint="eastAsia" w:ascii="宋体" w:hAnsi="宋体" w:cs="宋体"/>
          <w:snapToGrid w:val="0"/>
          <w:color w:val="auto"/>
          <w:sz w:val="19"/>
          <w:szCs w:val="19"/>
        </w:rPr>
      </w:pPr>
      <w:r>
        <w:rPr>
          <w:rFonts w:ascii="宋体" w:hAnsi="宋体" w:cs="宋体"/>
          <w:snapToGrid w:val="0"/>
          <w:color w:val="auto"/>
          <w:spacing w:val="8"/>
          <w:sz w:val="19"/>
          <w:szCs w:val="19"/>
        </w:rPr>
        <w:t>预付款扣回的方式：</w:t>
      </w:r>
      <w:r>
        <w:rPr>
          <w:rFonts w:hint="eastAsia" w:ascii="宋体" w:hAnsi="宋体" w:cs="宋体"/>
          <w:snapToGrid w:val="0"/>
          <w:color w:val="auto"/>
          <w:spacing w:val="8"/>
          <w:sz w:val="19"/>
          <w:szCs w:val="19"/>
          <w:u w:val="single"/>
        </w:rPr>
        <w:t xml:space="preserve">   /     </w:t>
      </w:r>
      <w:r>
        <w:rPr>
          <w:rFonts w:ascii="宋体" w:hAnsi="宋体" w:cs="宋体"/>
          <w:snapToGrid w:val="0"/>
          <w:color w:val="auto"/>
          <w:spacing w:val="8"/>
          <w:sz w:val="19"/>
          <w:szCs w:val="19"/>
        </w:rPr>
        <w:t>。</w:t>
      </w:r>
    </w:p>
    <w:p w14:paraId="1A2CC5A2">
      <w:pPr>
        <w:kinsoku w:val="0"/>
        <w:autoSpaceDE w:val="0"/>
        <w:autoSpaceDN w:val="0"/>
        <w:adjustRightInd w:val="0"/>
        <w:snapToGrid w:val="0"/>
        <w:spacing w:before="77" w:line="228" w:lineRule="auto"/>
        <w:ind w:left="437"/>
        <w:textAlignment w:val="baseline"/>
        <w:rPr>
          <w:rFonts w:hint="eastAsia" w:ascii="宋体" w:hAnsi="宋体" w:cs="宋体"/>
          <w:snapToGrid w:val="0"/>
          <w:color w:val="auto"/>
          <w:sz w:val="19"/>
          <w:szCs w:val="19"/>
        </w:rPr>
      </w:pPr>
      <w:r>
        <w:rPr>
          <w:rFonts w:ascii="宋体" w:hAnsi="宋体" w:cs="宋体"/>
          <w:snapToGrid w:val="0"/>
          <w:color w:val="auto"/>
          <w:spacing w:val="5"/>
          <w:sz w:val="19"/>
          <w:szCs w:val="19"/>
        </w:rPr>
        <w:t>12.2.2预付款担保</w:t>
      </w:r>
    </w:p>
    <w:p w14:paraId="42A6A661">
      <w:pPr>
        <w:kinsoku w:val="0"/>
        <w:autoSpaceDE w:val="0"/>
        <w:autoSpaceDN w:val="0"/>
        <w:adjustRightInd w:val="0"/>
        <w:snapToGrid w:val="0"/>
        <w:spacing w:before="78" w:line="228" w:lineRule="auto"/>
        <w:ind w:left="423"/>
        <w:textAlignment w:val="baseline"/>
        <w:rPr>
          <w:rFonts w:hint="eastAsia" w:ascii="宋体" w:hAnsi="宋体" w:cs="宋体"/>
          <w:snapToGrid w:val="0"/>
          <w:color w:val="auto"/>
          <w:sz w:val="19"/>
          <w:szCs w:val="19"/>
        </w:rPr>
      </w:pPr>
      <w:r>
        <w:rPr>
          <w:rFonts w:ascii="宋体" w:hAnsi="宋体" w:cs="宋体"/>
          <w:snapToGrid w:val="0"/>
          <w:color w:val="auto"/>
          <w:spacing w:val="9"/>
          <w:sz w:val="19"/>
          <w:szCs w:val="19"/>
        </w:rPr>
        <w:t>承包人提交预付款担保的期限：</w:t>
      </w:r>
      <w:r>
        <w:rPr>
          <w:rFonts w:hint="eastAsia" w:ascii="宋体" w:hAnsi="宋体" w:cs="宋体"/>
          <w:snapToGrid w:val="0"/>
          <w:color w:val="auto"/>
          <w:spacing w:val="9"/>
          <w:sz w:val="19"/>
          <w:szCs w:val="19"/>
          <w:u w:val="single"/>
        </w:rPr>
        <w:t xml:space="preserve">   /  </w:t>
      </w:r>
      <w:r>
        <w:rPr>
          <w:rFonts w:ascii="宋体" w:hAnsi="宋体" w:cs="宋体"/>
          <w:snapToGrid w:val="0"/>
          <w:color w:val="auto"/>
          <w:spacing w:val="9"/>
          <w:sz w:val="19"/>
          <w:szCs w:val="19"/>
          <w:u w:val="single"/>
        </w:rPr>
        <w:t>。</w:t>
      </w:r>
    </w:p>
    <w:p w14:paraId="0E49A401">
      <w:pPr>
        <w:kinsoku w:val="0"/>
        <w:autoSpaceDE w:val="0"/>
        <w:autoSpaceDN w:val="0"/>
        <w:adjustRightInd w:val="0"/>
        <w:snapToGrid w:val="0"/>
        <w:spacing w:before="77" w:line="228" w:lineRule="auto"/>
        <w:ind w:left="424"/>
        <w:textAlignment w:val="baseline"/>
        <w:rPr>
          <w:rFonts w:hint="eastAsia" w:ascii="宋体" w:hAnsi="宋体" w:cs="宋体"/>
          <w:snapToGrid w:val="0"/>
          <w:color w:val="auto"/>
          <w:sz w:val="19"/>
          <w:szCs w:val="19"/>
        </w:rPr>
      </w:pPr>
      <w:r>
        <w:rPr>
          <w:rFonts w:ascii="宋体" w:hAnsi="宋体" w:cs="宋体"/>
          <w:snapToGrid w:val="0"/>
          <w:color w:val="auto"/>
          <w:spacing w:val="3"/>
          <w:sz w:val="19"/>
          <w:szCs w:val="19"/>
        </w:rPr>
        <w:t>预付款担保的形式为：</w:t>
      </w:r>
      <w:r>
        <w:rPr>
          <w:rFonts w:hint="eastAsia" w:ascii="宋体" w:hAnsi="宋体" w:cs="宋体"/>
          <w:snapToGrid w:val="0"/>
          <w:color w:val="auto"/>
          <w:spacing w:val="3"/>
          <w:sz w:val="19"/>
          <w:szCs w:val="19"/>
          <w:u w:val="single"/>
        </w:rPr>
        <w:t xml:space="preserve">     /</w:t>
      </w:r>
      <w:r>
        <w:rPr>
          <w:rFonts w:ascii="宋体" w:hAnsi="宋体" w:cs="宋体"/>
          <w:snapToGrid w:val="0"/>
          <w:color w:val="auto"/>
          <w:spacing w:val="3"/>
          <w:sz w:val="19"/>
          <w:szCs w:val="19"/>
          <w:u w:val="single"/>
        </w:rPr>
        <w:t>。</w:t>
      </w:r>
    </w:p>
    <w:p w14:paraId="3A25848B">
      <w:pPr>
        <w:kinsoku w:val="0"/>
        <w:autoSpaceDE w:val="0"/>
        <w:autoSpaceDN w:val="0"/>
        <w:adjustRightInd w:val="0"/>
        <w:snapToGrid w:val="0"/>
        <w:spacing w:before="77" w:line="230" w:lineRule="auto"/>
        <w:ind w:left="437"/>
        <w:textAlignment w:val="baseline"/>
        <w:rPr>
          <w:rFonts w:hint="eastAsia" w:ascii="宋体" w:hAnsi="宋体" w:cs="宋体"/>
          <w:snapToGrid w:val="0"/>
          <w:color w:val="auto"/>
          <w:sz w:val="19"/>
          <w:szCs w:val="19"/>
        </w:rPr>
      </w:pPr>
      <w:r>
        <w:rPr>
          <w:rFonts w:ascii="宋体" w:hAnsi="宋体" w:cs="宋体"/>
          <w:snapToGrid w:val="0"/>
          <w:color w:val="auto"/>
          <w:spacing w:val="1"/>
          <w:sz w:val="19"/>
          <w:szCs w:val="19"/>
        </w:rPr>
        <w:t>12.3计量</w:t>
      </w:r>
    </w:p>
    <w:p w14:paraId="4C5A9B97">
      <w:pPr>
        <w:kinsoku w:val="0"/>
        <w:autoSpaceDE w:val="0"/>
        <w:autoSpaceDN w:val="0"/>
        <w:adjustRightInd w:val="0"/>
        <w:snapToGrid w:val="0"/>
        <w:spacing w:before="196" w:line="229" w:lineRule="auto"/>
        <w:ind w:left="437"/>
        <w:textAlignment w:val="baseline"/>
        <w:rPr>
          <w:rFonts w:hint="eastAsia" w:ascii="宋体" w:hAnsi="宋体" w:cs="宋体"/>
          <w:snapToGrid w:val="0"/>
          <w:color w:val="auto"/>
          <w:sz w:val="19"/>
          <w:szCs w:val="19"/>
        </w:rPr>
      </w:pPr>
      <w:r>
        <w:rPr>
          <w:rFonts w:ascii="宋体" w:hAnsi="宋体" w:cs="宋体"/>
          <w:snapToGrid w:val="0"/>
          <w:color w:val="auto"/>
          <w:spacing w:val="3"/>
          <w:sz w:val="19"/>
          <w:szCs w:val="19"/>
        </w:rPr>
        <w:t>12.3.1计量原则</w:t>
      </w:r>
    </w:p>
    <w:p w14:paraId="4B0FDA8E">
      <w:pPr>
        <w:kinsoku w:val="0"/>
        <w:autoSpaceDE w:val="0"/>
        <w:autoSpaceDN w:val="0"/>
        <w:adjustRightInd w:val="0"/>
        <w:snapToGrid w:val="0"/>
        <w:spacing w:before="77" w:line="303" w:lineRule="auto"/>
        <w:ind w:left="23" w:right="160" w:firstLine="402"/>
        <w:textAlignment w:val="baseline"/>
        <w:rPr>
          <w:rFonts w:hint="eastAsia" w:ascii="宋体" w:hAnsi="宋体" w:cs="宋体"/>
          <w:snapToGrid w:val="0"/>
          <w:color w:val="auto"/>
          <w:sz w:val="19"/>
          <w:szCs w:val="19"/>
        </w:rPr>
      </w:pPr>
      <w:r>
        <w:rPr>
          <w:rFonts w:ascii="宋体" w:hAnsi="宋体" w:cs="宋体"/>
          <w:snapToGrid w:val="0"/>
          <w:color w:val="auto"/>
          <w:spacing w:val="10"/>
          <w:sz w:val="19"/>
          <w:szCs w:val="19"/>
        </w:rPr>
        <w:t>工程量计算规则：</w:t>
      </w:r>
      <w:r>
        <w:rPr>
          <w:rFonts w:ascii="宋体" w:hAnsi="宋体" w:cs="宋体"/>
          <w:snapToGrid w:val="0"/>
          <w:color w:val="auto"/>
          <w:spacing w:val="10"/>
          <w:sz w:val="19"/>
          <w:szCs w:val="19"/>
          <w:u w:val="single"/>
        </w:rPr>
        <w:t>工程量计算规则执行国家标准《建</w:t>
      </w:r>
      <w:r>
        <w:rPr>
          <w:rFonts w:ascii="宋体" w:hAnsi="宋体" w:cs="宋体"/>
          <w:snapToGrid w:val="0"/>
          <w:color w:val="auto"/>
          <w:spacing w:val="9"/>
          <w:sz w:val="19"/>
          <w:szCs w:val="19"/>
          <w:u w:val="single"/>
        </w:rPr>
        <w:t>设工程工程量清单计价规范》其适用的修订版本，承包人实际完</w:t>
      </w:r>
      <w:r>
        <w:rPr>
          <w:rFonts w:ascii="宋体" w:hAnsi="宋体" w:cs="宋体"/>
          <w:snapToGrid w:val="0"/>
          <w:color w:val="auto"/>
          <w:spacing w:val="8"/>
          <w:sz w:val="19"/>
          <w:szCs w:val="19"/>
          <w:u w:val="single"/>
        </w:rPr>
        <w:t>成的工程量按约定的工程量计算规则和有合同约束力的图纸进行计量</w:t>
      </w:r>
      <w:r>
        <w:rPr>
          <w:rFonts w:ascii="宋体" w:hAnsi="宋体" w:cs="宋体"/>
          <w:snapToGrid w:val="0"/>
          <w:color w:val="auto"/>
          <w:spacing w:val="8"/>
          <w:sz w:val="19"/>
          <w:szCs w:val="19"/>
        </w:rPr>
        <w:t>。</w:t>
      </w:r>
    </w:p>
    <w:p w14:paraId="3A40463D">
      <w:pPr>
        <w:kinsoku w:val="0"/>
        <w:autoSpaceDE w:val="0"/>
        <w:autoSpaceDN w:val="0"/>
        <w:adjustRightInd w:val="0"/>
        <w:snapToGrid w:val="0"/>
        <w:spacing w:line="229" w:lineRule="auto"/>
        <w:ind w:left="437"/>
        <w:textAlignment w:val="baseline"/>
        <w:rPr>
          <w:rFonts w:hint="eastAsia" w:ascii="宋体" w:hAnsi="宋体" w:cs="宋体"/>
          <w:snapToGrid w:val="0"/>
          <w:color w:val="auto"/>
          <w:sz w:val="19"/>
          <w:szCs w:val="19"/>
        </w:rPr>
      </w:pPr>
      <w:r>
        <w:rPr>
          <w:rFonts w:ascii="宋体" w:hAnsi="宋体" w:cs="宋体"/>
          <w:snapToGrid w:val="0"/>
          <w:color w:val="auto"/>
          <w:spacing w:val="3"/>
          <w:sz w:val="19"/>
          <w:szCs w:val="19"/>
        </w:rPr>
        <w:t>12.3.2计量周期</w:t>
      </w:r>
    </w:p>
    <w:p w14:paraId="4ED36508">
      <w:pPr>
        <w:kinsoku w:val="0"/>
        <w:autoSpaceDE w:val="0"/>
        <w:autoSpaceDN w:val="0"/>
        <w:adjustRightInd w:val="0"/>
        <w:snapToGrid w:val="0"/>
        <w:spacing w:before="77" w:line="303" w:lineRule="auto"/>
        <w:ind w:left="22" w:right="55" w:firstLine="403"/>
        <w:textAlignment w:val="baseline"/>
        <w:rPr>
          <w:rFonts w:hint="eastAsia" w:ascii="宋体" w:hAnsi="宋体" w:cs="宋体"/>
          <w:snapToGrid w:val="0"/>
          <w:color w:val="auto"/>
          <w:sz w:val="19"/>
          <w:szCs w:val="19"/>
        </w:rPr>
      </w:pPr>
      <w:r>
        <w:rPr>
          <w:rFonts w:ascii="宋体" w:hAnsi="宋体" w:cs="宋体"/>
          <w:snapToGrid w:val="0"/>
          <w:color w:val="auto"/>
          <w:spacing w:val="7"/>
          <w:sz w:val="19"/>
          <w:szCs w:val="19"/>
        </w:rPr>
        <w:t>关于计量周期的约定：</w:t>
      </w:r>
      <w:r>
        <w:rPr>
          <w:rFonts w:ascii="宋体" w:hAnsi="宋体" w:cs="宋体"/>
          <w:snapToGrid w:val="0"/>
          <w:color w:val="auto"/>
          <w:spacing w:val="7"/>
          <w:sz w:val="19"/>
          <w:szCs w:val="19"/>
          <w:u w:val="single"/>
        </w:rPr>
        <w:t>1、承包人向发包人工程师提交已完工程量报告的时间：按关键施工节点。2、发包人收到工程量确认报告后协同跟踪审计（若有）、监理人对工程量报告进行审核</w:t>
      </w:r>
      <w:r>
        <w:rPr>
          <w:rFonts w:ascii="宋体" w:hAnsi="宋体" w:cs="宋体"/>
          <w:snapToGrid w:val="0"/>
          <w:color w:val="auto"/>
          <w:spacing w:val="8"/>
          <w:sz w:val="19"/>
          <w:szCs w:val="19"/>
          <w:u w:val="single"/>
        </w:rPr>
        <w:t>确认，核定工程量以三方共同确认结果为准</w:t>
      </w:r>
      <w:r>
        <w:rPr>
          <w:rFonts w:ascii="宋体" w:hAnsi="宋体" w:cs="宋体"/>
          <w:snapToGrid w:val="0"/>
          <w:color w:val="auto"/>
          <w:spacing w:val="8"/>
          <w:sz w:val="19"/>
          <w:szCs w:val="19"/>
        </w:rPr>
        <w:t>。</w:t>
      </w:r>
    </w:p>
    <w:p w14:paraId="1ED7B9B4">
      <w:pPr>
        <w:kinsoku w:val="0"/>
        <w:autoSpaceDE w:val="0"/>
        <w:autoSpaceDN w:val="0"/>
        <w:adjustRightInd w:val="0"/>
        <w:snapToGrid w:val="0"/>
        <w:spacing w:line="227" w:lineRule="auto"/>
        <w:ind w:left="437"/>
        <w:textAlignment w:val="baseline"/>
        <w:rPr>
          <w:rFonts w:hint="eastAsia" w:ascii="宋体" w:hAnsi="宋体" w:cs="宋体"/>
          <w:snapToGrid w:val="0"/>
          <w:color w:val="auto"/>
          <w:sz w:val="19"/>
          <w:szCs w:val="19"/>
        </w:rPr>
      </w:pPr>
      <w:r>
        <w:rPr>
          <w:rFonts w:ascii="宋体" w:hAnsi="宋体" w:cs="宋体"/>
          <w:snapToGrid w:val="0"/>
          <w:color w:val="auto"/>
          <w:spacing w:val="5"/>
          <w:sz w:val="19"/>
          <w:szCs w:val="19"/>
        </w:rPr>
        <w:t>12.3.3单价合同的计量</w:t>
      </w:r>
    </w:p>
    <w:p w14:paraId="54FBE10B">
      <w:pPr>
        <w:kinsoku w:val="0"/>
        <w:autoSpaceDE w:val="0"/>
        <w:autoSpaceDN w:val="0"/>
        <w:adjustRightInd w:val="0"/>
        <w:snapToGrid w:val="0"/>
        <w:spacing w:before="78" w:line="227" w:lineRule="auto"/>
        <w:ind w:left="426"/>
        <w:textAlignment w:val="baseline"/>
        <w:rPr>
          <w:rFonts w:hint="eastAsia" w:ascii="宋体" w:hAnsi="宋体" w:cs="宋体"/>
          <w:snapToGrid w:val="0"/>
          <w:color w:val="auto"/>
          <w:sz w:val="19"/>
          <w:szCs w:val="19"/>
        </w:rPr>
      </w:pPr>
      <w:r>
        <w:rPr>
          <w:rFonts w:ascii="宋体" w:hAnsi="宋体" w:cs="宋体"/>
          <w:snapToGrid w:val="0"/>
          <w:color w:val="auto"/>
          <w:spacing w:val="9"/>
          <w:sz w:val="19"/>
          <w:szCs w:val="19"/>
        </w:rPr>
        <w:t>关于单价合同计量的约定：</w:t>
      </w:r>
      <w:r>
        <w:rPr>
          <w:rFonts w:ascii="宋体" w:hAnsi="宋体" w:cs="宋体"/>
          <w:snapToGrid w:val="0"/>
          <w:color w:val="auto"/>
          <w:spacing w:val="9"/>
          <w:sz w:val="19"/>
          <w:szCs w:val="19"/>
          <w:u w:val="single"/>
        </w:rPr>
        <w:t>工程量按实结算。</w:t>
      </w:r>
    </w:p>
    <w:p w14:paraId="5DF534BE">
      <w:pPr>
        <w:kinsoku w:val="0"/>
        <w:autoSpaceDE w:val="0"/>
        <w:autoSpaceDN w:val="0"/>
        <w:adjustRightInd w:val="0"/>
        <w:snapToGrid w:val="0"/>
        <w:spacing w:before="78" w:line="227" w:lineRule="auto"/>
        <w:ind w:left="437"/>
        <w:textAlignment w:val="baseline"/>
        <w:rPr>
          <w:rFonts w:hint="eastAsia" w:ascii="宋体" w:hAnsi="宋体" w:cs="宋体"/>
          <w:snapToGrid w:val="0"/>
          <w:color w:val="auto"/>
          <w:sz w:val="19"/>
          <w:szCs w:val="19"/>
        </w:rPr>
      </w:pPr>
      <w:r>
        <w:rPr>
          <w:rFonts w:ascii="宋体" w:hAnsi="宋体" w:cs="宋体"/>
          <w:snapToGrid w:val="0"/>
          <w:color w:val="auto"/>
          <w:spacing w:val="4"/>
          <w:sz w:val="19"/>
          <w:szCs w:val="19"/>
        </w:rPr>
        <w:t>12.3.4总价合同的计量</w:t>
      </w:r>
    </w:p>
    <w:p w14:paraId="22F53D62">
      <w:pPr>
        <w:kinsoku w:val="0"/>
        <w:autoSpaceDE w:val="0"/>
        <w:autoSpaceDN w:val="0"/>
        <w:adjustRightInd w:val="0"/>
        <w:snapToGrid w:val="0"/>
        <w:spacing w:before="79" w:line="227" w:lineRule="auto"/>
        <w:ind w:left="426"/>
        <w:textAlignment w:val="baseline"/>
        <w:rPr>
          <w:rFonts w:hint="eastAsia" w:ascii="宋体" w:hAnsi="宋体" w:cs="宋体"/>
          <w:snapToGrid w:val="0"/>
          <w:color w:val="auto"/>
          <w:sz w:val="19"/>
          <w:szCs w:val="19"/>
        </w:rPr>
      </w:pPr>
      <w:r>
        <w:rPr>
          <w:rFonts w:ascii="宋体" w:hAnsi="宋体" w:cs="宋体"/>
          <w:snapToGrid w:val="0"/>
          <w:color w:val="auto"/>
          <w:spacing w:val="8"/>
          <w:sz w:val="19"/>
          <w:szCs w:val="19"/>
        </w:rPr>
        <w:t>关于总价合同计量的约定：</w:t>
      </w:r>
      <w:r>
        <w:rPr>
          <w:rFonts w:ascii="宋体" w:hAnsi="宋体" w:cs="宋体"/>
          <w:snapToGrid w:val="0"/>
          <w:color w:val="auto"/>
          <w:spacing w:val="8"/>
          <w:sz w:val="19"/>
          <w:szCs w:val="19"/>
          <w:u w:val="single"/>
        </w:rPr>
        <w:t>/</w:t>
      </w:r>
      <w:r>
        <w:rPr>
          <w:rFonts w:ascii="宋体" w:hAnsi="宋体" w:cs="宋体"/>
          <w:snapToGrid w:val="0"/>
          <w:color w:val="auto"/>
          <w:spacing w:val="8"/>
          <w:sz w:val="19"/>
          <w:szCs w:val="19"/>
        </w:rPr>
        <w:t>。</w:t>
      </w:r>
    </w:p>
    <w:p w14:paraId="3540A2B5">
      <w:pPr>
        <w:kinsoku w:val="0"/>
        <w:autoSpaceDE w:val="0"/>
        <w:autoSpaceDN w:val="0"/>
        <w:adjustRightInd w:val="0"/>
        <w:snapToGrid w:val="0"/>
        <w:spacing w:before="78" w:line="266" w:lineRule="auto"/>
        <w:ind w:left="27" w:right="194" w:firstLine="410"/>
        <w:textAlignment w:val="baseline"/>
        <w:rPr>
          <w:rFonts w:hint="eastAsia" w:ascii="宋体" w:hAnsi="宋体" w:cs="宋体"/>
          <w:snapToGrid w:val="0"/>
          <w:color w:val="auto"/>
          <w:sz w:val="19"/>
          <w:szCs w:val="19"/>
        </w:rPr>
      </w:pPr>
      <w:r>
        <w:rPr>
          <w:rFonts w:ascii="宋体" w:hAnsi="宋体" w:cs="宋体"/>
          <w:snapToGrid w:val="0"/>
          <w:color w:val="auto"/>
          <w:spacing w:val="5"/>
          <w:sz w:val="19"/>
          <w:szCs w:val="19"/>
        </w:rPr>
        <w:t>12.3.5总价合同采用支付分解表计量支付的，是否适用第12.3.4项〔总价合同的计量〕</w:t>
      </w:r>
      <w:r>
        <w:rPr>
          <w:rFonts w:ascii="宋体" w:hAnsi="宋体" w:cs="宋体"/>
          <w:snapToGrid w:val="0"/>
          <w:color w:val="auto"/>
          <w:spacing w:val="6"/>
          <w:sz w:val="19"/>
          <w:szCs w:val="19"/>
        </w:rPr>
        <w:t>约定进行计量：</w:t>
      </w:r>
      <w:r>
        <w:rPr>
          <w:rFonts w:ascii="宋体" w:hAnsi="宋体" w:cs="宋体"/>
          <w:snapToGrid w:val="0"/>
          <w:color w:val="auto"/>
          <w:spacing w:val="6"/>
          <w:sz w:val="19"/>
          <w:szCs w:val="19"/>
          <w:u w:val="single"/>
        </w:rPr>
        <w:t>/</w:t>
      </w:r>
      <w:r>
        <w:rPr>
          <w:rFonts w:ascii="宋体" w:hAnsi="宋体" w:cs="宋体"/>
          <w:snapToGrid w:val="0"/>
          <w:color w:val="auto"/>
          <w:spacing w:val="6"/>
          <w:sz w:val="19"/>
          <w:szCs w:val="19"/>
        </w:rPr>
        <w:t>。</w:t>
      </w:r>
    </w:p>
    <w:p w14:paraId="0BAEC5E2">
      <w:pPr>
        <w:kinsoku w:val="0"/>
        <w:autoSpaceDE w:val="0"/>
        <w:autoSpaceDN w:val="0"/>
        <w:adjustRightInd w:val="0"/>
        <w:snapToGrid w:val="0"/>
        <w:spacing w:before="77" w:line="265" w:lineRule="auto"/>
        <w:ind w:left="23" w:right="5059" w:firstLine="414"/>
        <w:textAlignment w:val="baseline"/>
        <w:rPr>
          <w:rFonts w:hint="eastAsia" w:ascii="宋体" w:hAnsi="宋体" w:cs="宋体"/>
          <w:snapToGrid w:val="0"/>
          <w:color w:val="auto"/>
          <w:sz w:val="19"/>
          <w:szCs w:val="19"/>
        </w:rPr>
      </w:pPr>
      <w:r>
        <w:rPr>
          <w:rFonts w:ascii="宋体" w:hAnsi="宋体" w:cs="宋体"/>
          <w:snapToGrid w:val="0"/>
          <w:color w:val="auto"/>
          <w:spacing w:val="6"/>
          <w:sz w:val="19"/>
          <w:szCs w:val="19"/>
        </w:rPr>
        <w:t>12.3.6其他价格形式合同的计量其他价格形式的计量方式和程序：</w:t>
      </w:r>
      <w:r>
        <w:rPr>
          <w:rFonts w:ascii="宋体" w:hAnsi="宋体" w:cs="宋体"/>
          <w:snapToGrid w:val="0"/>
          <w:color w:val="auto"/>
          <w:spacing w:val="6"/>
          <w:sz w:val="19"/>
          <w:szCs w:val="19"/>
          <w:u w:val="single"/>
        </w:rPr>
        <w:t>/</w:t>
      </w:r>
    </w:p>
    <w:p w14:paraId="4AEA378F">
      <w:pPr>
        <w:kinsoku w:val="0"/>
        <w:autoSpaceDE w:val="0"/>
        <w:autoSpaceDN w:val="0"/>
        <w:adjustRightInd w:val="0"/>
        <w:snapToGrid w:val="0"/>
        <w:spacing w:before="79" w:line="228" w:lineRule="auto"/>
        <w:ind w:left="437"/>
        <w:textAlignment w:val="baseline"/>
        <w:rPr>
          <w:rFonts w:hint="eastAsia" w:ascii="宋体" w:hAnsi="宋体" w:cs="宋体"/>
          <w:snapToGrid w:val="0"/>
          <w:color w:val="auto"/>
          <w:sz w:val="19"/>
          <w:szCs w:val="19"/>
        </w:rPr>
      </w:pPr>
      <w:r>
        <w:rPr>
          <w:rFonts w:ascii="宋体" w:hAnsi="宋体" w:cs="宋体"/>
          <w:snapToGrid w:val="0"/>
          <w:color w:val="auto"/>
          <w:spacing w:val="5"/>
          <w:sz w:val="19"/>
          <w:szCs w:val="19"/>
        </w:rPr>
        <w:t>12.4工程进度款支付</w:t>
      </w:r>
    </w:p>
    <w:p w14:paraId="1662353B">
      <w:pPr>
        <w:kinsoku w:val="0"/>
        <w:autoSpaceDE w:val="0"/>
        <w:autoSpaceDN w:val="0"/>
        <w:adjustRightInd w:val="0"/>
        <w:snapToGrid w:val="0"/>
        <w:spacing w:before="66" w:line="228" w:lineRule="auto"/>
        <w:ind w:left="437"/>
        <w:textAlignment w:val="baseline"/>
        <w:rPr>
          <w:rFonts w:hint="eastAsia" w:ascii="宋体" w:hAnsi="宋体" w:cs="宋体"/>
          <w:snapToGrid w:val="0"/>
          <w:color w:val="auto"/>
          <w:sz w:val="19"/>
          <w:szCs w:val="19"/>
        </w:rPr>
      </w:pPr>
      <w:r>
        <w:rPr>
          <w:rFonts w:ascii="宋体" w:hAnsi="宋体" w:cs="宋体"/>
          <w:snapToGrid w:val="0"/>
          <w:color w:val="auto"/>
          <w:spacing w:val="3"/>
          <w:sz w:val="19"/>
          <w:szCs w:val="19"/>
        </w:rPr>
        <w:t>12.4.1付款周期</w:t>
      </w:r>
    </w:p>
    <w:p w14:paraId="50A0C876">
      <w:pPr>
        <w:kinsoku w:val="0"/>
        <w:autoSpaceDE w:val="0"/>
        <w:autoSpaceDN w:val="0"/>
        <w:adjustRightInd w:val="0"/>
        <w:snapToGrid w:val="0"/>
        <w:spacing w:before="77" w:line="228" w:lineRule="auto"/>
        <w:ind w:left="437"/>
        <w:textAlignment w:val="baseline"/>
        <w:rPr>
          <w:rFonts w:hint="eastAsia" w:ascii="宋体" w:hAnsi="宋体" w:cs="宋体"/>
          <w:snapToGrid w:val="0"/>
          <w:color w:val="auto"/>
          <w:sz w:val="19"/>
          <w:szCs w:val="19"/>
        </w:rPr>
      </w:pPr>
      <w:r>
        <w:rPr>
          <w:rFonts w:ascii="宋体" w:hAnsi="宋体" w:cs="宋体"/>
          <w:snapToGrid w:val="0"/>
          <w:color w:val="auto"/>
          <w:spacing w:val="3"/>
          <w:sz w:val="19"/>
          <w:szCs w:val="19"/>
        </w:rPr>
        <w:t>1、关于付款周期的约定：</w:t>
      </w:r>
    </w:p>
    <w:p w14:paraId="1AC20F02">
      <w:pPr>
        <w:pStyle w:val="48"/>
        <w:widowControl w:val="0"/>
        <w:snapToGrid w:val="0"/>
        <w:spacing w:line="288" w:lineRule="auto"/>
        <w:rPr>
          <w:rFonts w:hint="eastAsia" w:cs="宋体"/>
          <w:color w:val="auto"/>
          <w:sz w:val="22"/>
          <w:szCs w:val="22"/>
        </w:rPr>
      </w:pPr>
      <w:r>
        <w:rPr>
          <w:rFonts w:hint="eastAsia" w:cs="宋体"/>
          <w:color w:val="auto"/>
          <w:sz w:val="22"/>
          <w:szCs w:val="22"/>
        </w:rPr>
        <w:t>（1）工程竣工，通过供电部门验收、调试正常通电且完成竣工审计后，支付至审计单位审定结算价的97%；</w:t>
      </w:r>
    </w:p>
    <w:p w14:paraId="621941F6">
      <w:pPr>
        <w:pStyle w:val="48"/>
        <w:widowControl w:val="0"/>
        <w:snapToGrid w:val="0"/>
        <w:spacing w:line="288" w:lineRule="auto"/>
        <w:rPr>
          <w:rFonts w:hint="eastAsia" w:cs="宋体"/>
          <w:color w:val="auto"/>
          <w:sz w:val="22"/>
          <w:szCs w:val="22"/>
        </w:rPr>
      </w:pPr>
      <w:r>
        <w:rPr>
          <w:rFonts w:hint="eastAsia" w:cs="宋体"/>
          <w:color w:val="auto"/>
          <w:sz w:val="22"/>
          <w:szCs w:val="22"/>
        </w:rPr>
        <w:t>（2）剩余3%作为质量保证金，质量保修期（2年）届满日起计60日内一次性无息付清。</w:t>
      </w:r>
    </w:p>
    <w:p w14:paraId="3E5ED3F2">
      <w:pPr>
        <w:kinsoku w:val="0"/>
        <w:autoSpaceDE w:val="0"/>
        <w:autoSpaceDN w:val="0"/>
        <w:adjustRightInd w:val="0"/>
        <w:snapToGrid w:val="0"/>
        <w:spacing w:before="79" w:line="233" w:lineRule="auto"/>
        <w:ind w:left="423"/>
        <w:textAlignment w:val="baseline"/>
        <w:rPr>
          <w:rFonts w:hint="eastAsia" w:ascii="宋体" w:hAnsi="宋体" w:cs="宋体"/>
          <w:snapToGrid w:val="0"/>
          <w:color w:val="auto"/>
          <w:sz w:val="19"/>
          <w:szCs w:val="19"/>
        </w:rPr>
      </w:pPr>
      <w:r>
        <w:rPr>
          <w:rFonts w:ascii="宋体" w:hAnsi="宋体" w:cs="宋体"/>
          <w:snapToGrid w:val="0"/>
          <w:color w:val="auto"/>
          <w:spacing w:val="-7"/>
          <w:sz w:val="19"/>
          <w:szCs w:val="19"/>
        </w:rPr>
        <w:t>注意：</w:t>
      </w:r>
    </w:p>
    <w:p w14:paraId="56F5D217">
      <w:pPr>
        <w:kinsoku w:val="0"/>
        <w:autoSpaceDE w:val="0"/>
        <w:autoSpaceDN w:val="0"/>
        <w:adjustRightInd w:val="0"/>
        <w:snapToGrid w:val="0"/>
        <w:spacing w:before="78" w:line="288" w:lineRule="auto"/>
        <w:ind w:left="23" w:firstLine="403"/>
        <w:textAlignment w:val="baseline"/>
        <w:rPr>
          <w:rFonts w:hint="eastAsia" w:ascii="宋体" w:hAnsi="宋体" w:cs="宋体"/>
          <w:snapToGrid w:val="0"/>
          <w:color w:val="auto"/>
          <w:sz w:val="19"/>
          <w:szCs w:val="19"/>
        </w:rPr>
      </w:pPr>
      <w:r>
        <w:rPr>
          <w:rFonts w:hint="eastAsia" w:ascii="宋体" w:hAnsi="宋体" w:cs="宋体"/>
          <w:snapToGrid w:val="0"/>
          <w:color w:val="auto"/>
          <w:spacing w:val="9"/>
          <w:sz w:val="19"/>
          <w:szCs w:val="19"/>
          <w:u w:val="single"/>
        </w:rPr>
        <w:t>1</w:t>
      </w:r>
      <w:r>
        <w:rPr>
          <w:rFonts w:ascii="宋体" w:hAnsi="宋体" w:cs="宋体"/>
          <w:snapToGrid w:val="0"/>
          <w:color w:val="auto"/>
          <w:spacing w:val="9"/>
          <w:sz w:val="19"/>
          <w:szCs w:val="19"/>
          <w:u w:val="single"/>
        </w:rPr>
        <w:t>、发包人支付给承包人的工程进度款，承包人只能用</w:t>
      </w:r>
      <w:r>
        <w:rPr>
          <w:rFonts w:ascii="宋体" w:hAnsi="宋体" w:cs="宋体"/>
          <w:snapToGrid w:val="0"/>
          <w:color w:val="auto"/>
          <w:spacing w:val="8"/>
          <w:sz w:val="19"/>
          <w:szCs w:val="19"/>
          <w:u w:val="single"/>
        </w:rPr>
        <w:t>于本工程有关的人工、材料、机械等</w:t>
      </w:r>
      <w:r>
        <w:rPr>
          <w:rFonts w:ascii="宋体" w:hAnsi="宋体" w:cs="宋体"/>
          <w:snapToGrid w:val="0"/>
          <w:color w:val="auto"/>
          <w:spacing w:val="7"/>
          <w:sz w:val="19"/>
          <w:szCs w:val="19"/>
          <w:u w:val="single"/>
        </w:rPr>
        <w:t>费用。承包人保证及时给工人结算、支付工人工资。确保不拖欠工人工资，否则发包人有权直接</w:t>
      </w:r>
      <w:r>
        <w:rPr>
          <w:rFonts w:ascii="宋体" w:hAnsi="宋体" w:cs="宋体"/>
          <w:snapToGrid w:val="0"/>
          <w:color w:val="auto"/>
          <w:spacing w:val="6"/>
          <w:sz w:val="19"/>
          <w:szCs w:val="19"/>
          <w:u w:val="single"/>
        </w:rPr>
        <w:t>扣除部分承包人应收工程款以支付工人工资，同时承包人向发包人支付10-50万元违约金。如因</w:t>
      </w:r>
      <w:r>
        <w:rPr>
          <w:rFonts w:ascii="宋体" w:hAnsi="宋体" w:cs="宋体"/>
          <w:snapToGrid w:val="0"/>
          <w:color w:val="auto"/>
          <w:spacing w:val="7"/>
          <w:sz w:val="19"/>
          <w:szCs w:val="19"/>
          <w:u w:val="single"/>
        </w:rPr>
        <w:t>拖欠工人工资引起工人信访、诉讼等集体聚众行为，发包人将按南京市政府有关拖欠民工工资处</w:t>
      </w:r>
      <w:r>
        <w:rPr>
          <w:rFonts w:ascii="宋体" w:hAnsi="宋体" w:cs="宋体"/>
          <w:snapToGrid w:val="0"/>
          <w:color w:val="auto"/>
          <w:spacing w:val="8"/>
          <w:sz w:val="19"/>
          <w:szCs w:val="19"/>
          <w:u w:val="single"/>
        </w:rPr>
        <w:t>理办法进行处理，并且发包人具有单方解除合同的权利，</w:t>
      </w:r>
      <w:r>
        <w:rPr>
          <w:rFonts w:ascii="宋体" w:hAnsi="宋体" w:cs="宋体"/>
          <w:snapToGrid w:val="0"/>
          <w:color w:val="auto"/>
          <w:spacing w:val="7"/>
          <w:sz w:val="19"/>
          <w:szCs w:val="19"/>
          <w:u w:val="single"/>
        </w:rPr>
        <w:t>合同解除，不免除承包人的违约责任。</w:t>
      </w:r>
    </w:p>
    <w:p w14:paraId="2F899AC4">
      <w:pPr>
        <w:kinsoku w:val="0"/>
        <w:autoSpaceDE w:val="0"/>
        <w:autoSpaceDN w:val="0"/>
        <w:adjustRightInd w:val="0"/>
        <w:snapToGrid w:val="0"/>
        <w:spacing w:before="77" w:line="278" w:lineRule="auto"/>
        <w:ind w:left="25" w:right="61" w:firstLine="396"/>
        <w:textAlignment w:val="baseline"/>
        <w:rPr>
          <w:rFonts w:hint="eastAsia" w:ascii="宋体" w:hAnsi="宋体" w:cs="宋体"/>
          <w:snapToGrid w:val="0"/>
          <w:color w:val="auto"/>
          <w:sz w:val="19"/>
          <w:szCs w:val="19"/>
        </w:rPr>
      </w:pPr>
      <w:r>
        <w:rPr>
          <w:rFonts w:hint="eastAsia" w:ascii="宋体" w:hAnsi="宋体" w:cs="宋体"/>
          <w:snapToGrid w:val="0"/>
          <w:color w:val="auto"/>
          <w:spacing w:val="10"/>
          <w:sz w:val="19"/>
          <w:szCs w:val="19"/>
          <w:u w:val="single"/>
        </w:rPr>
        <w:t>2</w:t>
      </w:r>
      <w:r>
        <w:rPr>
          <w:rFonts w:ascii="宋体" w:hAnsi="宋体" w:cs="宋体"/>
          <w:snapToGrid w:val="0"/>
          <w:color w:val="auto"/>
          <w:spacing w:val="10"/>
          <w:sz w:val="19"/>
          <w:szCs w:val="19"/>
          <w:u w:val="single"/>
        </w:rPr>
        <w:t>、发包人有权对承包人工程款的使用进行监督，如工程款用于支付与本工程</w:t>
      </w:r>
      <w:r>
        <w:rPr>
          <w:rFonts w:ascii="宋体" w:hAnsi="宋体" w:cs="宋体"/>
          <w:snapToGrid w:val="0"/>
          <w:color w:val="auto"/>
          <w:spacing w:val="9"/>
          <w:sz w:val="19"/>
          <w:szCs w:val="19"/>
          <w:u w:val="single"/>
        </w:rPr>
        <w:t>无关的事宜，</w:t>
      </w:r>
      <w:r>
        <w:rPr>
          <w:rFonts w:ascii="宋体" w:hAnsi="宋体" w:cs="宋体"/>
          <w:snapToGrid w:val="0"/>
          <w:color w:val="auto"/>
          <w:spacing w:val="10"/>
          <w:sz w:val="19"/>
          <w:szCs w:val="19"/>
          <w:u w:val="single"/>
        </w:rPr>
        <w:t>发包人将立即停止付款并由承包人支付该合</w:t>
      </w:r>
      <w:r>
        <w:rPr>
          <w:rFonts w:ascii="宋体" w:hAnsi="宋体" w:cs="宋体"/>
          <w:snapToGrid w:val="0"/>
          <w:color w:val="auto"/>
          <w:spacing w:val="9"/>
          <w:sz w:val="19"/>
          <w:szCs w:val="19"/>
          <w:u w:val="single"/>
        </w:rPr>
        <w:t>同总价5%的违约金。发包人有权选择在总支付比例</w:t>
      </w:r>
      <w:r>
        <w:rPr>
          <w:rFonts w:ascii="宋体" w:hAnsi="宋体" w:cs="宋体"/>
          <w:snapToGrid w:val="0"/>
          <w:color w:val="auto"/>
          <w:spacing w:val="7"/>
          <w:sz w:val="19"/>
          <w:szCs w:val="19"/>
          <w:u w:val="single"/>
        </w:rPr>
        <w:t>不变的情况下，采取其他的支付方法。</w:t>
      </w:r>
    </w:p>
    <w:p w14:paraId="4D0325F2">
      <w:pPr>
        <w:kinsoku w:val="0"/>
        <w:autoSpaceDE w:val="0"/>
        <w:autoSpaceDN w:val="0"/>
        <w:adjustRightInd w:val="0"/>
        <w:snapToGrid w:val="0"/>
        <w:spacing w:before="78" w:line="278" w:lineRule="auto"/>
        <w:ind w:left="23" w:right="82" w:firstLine="403"/>
        <w:textAlignment w:val="baseline"/>
        <w:rPr>
          <w:rFonts w:hint="eastAsia" w:ascii="宋体" w:hAnsi="宋体" w:cs="宋体"/>
          <w:snapToGrid w:val="0"/>
          <w:color w:val="auto"/>
          <w:sz w:val="19"/>
          <w:szCs w:val="19"/>
        </w:rPr>
      </w:pPr>
      <w:r>
        <w:rPr>
          <w:rFonts w:hint="eastAsia" w:ascii="宋体" w:hAnsi="宋体" w:cs="宋体"/>
          <w:snapToGrid w:val="0"/>
          <w:color w:val="auto"/>
          <w:spacing w:val="8"/>
          <w:sz w:val="19"/>
          <w:szCs w:val="19"/>
          <w:u w:val="single"/>
        </w:rPr>
        <w:t>3</w:t>
      </w:r>
      <w:r>
        <w:rPr>
          <w:rFonts w:ascii="宋体" w:hAnsi="宋体" w:cs="宋体"/>
          <w:snapToGrid w:val="0"/>
          <w:color w:val="auto"/>
          <w:spacing w:val="8"/>
          <w:sz w:val="19"/>
          <w:szCs w:val="19"/>
          <w:u w:val="single"/>
        </w:rPr>
        <w:t>、所有违约金及罚款应按发包人要求</w:t>
      </w:r>
      <w:r>
        <w:rPr>
          <w:rFonts w:hint="eastAsia" w:ascii="宋体" w:hAnsi="宋体" w:cs="宋体"/>
          <w:snapToGrid w:val="0"/>
          <w:color w:val="auto"/>
          <w:spacing w:val="8"/>
          <w:sz w:val="19"/>
          <w:szCs w:val="19"/>
          <w:u w:val="single"/>
          <w:lang w:eastAsia="zh-CN"/>
        </w:rPr>
        <w:t>缴纳</w:t>
      </w:r>
      <w:r>
        <w:rPr>
          <w:rFonts w:ascii="宋体" w:hAnsi="宋体" w:cs="宋体"/>
          <w:snapToGrid w:val="0"/>
          <w:color w:val="auto"/>
          <w:spacing w:val="8"/>
          <w:sz w:val="19"/>
          <w:szCs w:val="19"/>
          <w:u w:val="single"/>
        </w:rPr>
        <w:t>至发包人相关部门，如承包人未按发包</w:t>
      </w:r>
      <w:r>
        <w:rPr>
          <w:rFonts w:ascii="宋体" w:hAnsi="宋体" w:cs="宋体"/>
          <w:snapToGrid w:val="0"/>
          <w:color w:val="auto"/>
          <w:spacing w:val="7"/>
          <w:sz w:val="19"/>
          <w:szCs w:val="19"/>
          <w:u w:val="single"/>
        </w:rPr>
        <w:t>人要求缴</w:t>
      </w:r>
      <w:r>
        <w:rPr>
          <w:rFonts w:ascii="宋体" w:hAnsi="宋体" w:cs="宋体"/>
          <w:snapToGrid w:val="0"/>
          <w:color w:val="auto"/>
          <w:spacing w:val="10"/>
          <w:sz w:val="19"/>
          <w:szCs w:val="19"/>
          <w:u w:val="single"/>
        </w:rPr>
        <w:t>纳违约金或罚款的，在支付上述工程进度款的同时，发包人</w:t>
      </w:r>
      <w:r>
        <w:rPr>
          <w:rFonts w:ascii="宋体" w:hAnsi="宋体" w:cs="宋体"/>
          <w:snapToGrid w:val="0"/>
          <w:color w:val="auto"/>
          <w:spacing w:val="9"/>
          <w:sz w:val="19"/>
          <w:szCs w:val="19"/>
          <w:u w:val="single"/>
        </w:rPr>
        <w:t>可直接扣除各项罚款、赔偿以及违</w:t>
      </w:r>
      <w:r>
        <w:rPr>
          <w:rFonts w:ascii="宋体" w:hAnsi="宋体" w:cs="宋体"/>
          <w:snapToGrid w:val="0"/>
          <w:color w:val="auto"/>
          <w:spacing w:val="7"/>
          <w:sz w:val="19"/>
          <w:szCs w:val="19"/>
          <w:u w:val="single"/>
        </w:rPr>
        <w:t>约金等。但工程进度款发票应全额提供。</w:t>
      </w:r>
    </w:p>
    <w:p w14:paraId="0CD39F77">
      <w:pPr>
        <w:kinsoku w:val="0"/>
        <w:autoSpaceDE w:val="0"/>
        <w:autoSpaceDN w:val="0"/>
        <w:adjustRightInd w:val="0"/>
        <w:snapToGrid w:val="0"/>
        <w:spacing w:before="66" w:line="303" w:lineRule="auto"/>
        <w:ind w:right="124" w:firstLine="416" w:firstLineChars="200"/>
        <w:textAlignment w:val="baseline"/>
        <w:rPr>
          <w:rFonts w:hint="eastAsia" w:ascii="宋体" w:hAnsi="宋体" w:cs="宋体"/>
          <w:snapToGrid w:val="0"/>
          <w:color w:val="auto"/>
          <w:sz w:val="19"/>
          <w:szCs w:val="19"/>
        </w:rPr>
      </w:pPr>
      <w:r>
        <w:rPr>
          <w:rFonts w:hint="eastAsia" w:ascii="宋体" w:hAnsi="宋体" w:cs="宋体"/>
          <w:snapToGrid w:val="0"/>
          <w:color w:val="auto"/>
          <w:spacing w:val="9"/>
          <w:sz w:val="19"/>
          <w:szCs w:val="19"/>
          <w:u w:val="single"/>
        </w:rPr>
        <w:t>4</w:t>
      </w:r>
      <w:r>
        <w:rPr>
          <w:rFonts w:ascii="宋体" w:hAnsi="宋体" w:cs="宋体"/>
          <w:snapToGrid w:val="0"/>
          <w:color w:val="auto"/>
          <w:spacing w:val="9"/>
          <w:sz w:val="19"/>
          <w:szCs w:val="19"/>
          <w:u w:val="single"/>
        </w:rPr>
        <w:t>、发包人每次付款前，承包人应先行提供发票（开具符合税法规定的增值税专用发</w:t>
      </w:r>
      <w:r>
        <w:rPr>
          <w:rFonts w:ascii="宋体" w:hAnsi="宋体" w:cs="宋体"/>
          <w:snapToGrid w:val="0"/>
          <w:color w:val="auto"/>
          <w:spacing w:val="10"/>
          <w:sz w:val="19"/>
          <w:szCs w:val="19"/>
          <w:u w:val="single"/>
        </w:rPr>
        <w:t>票）</w:t>
      </w:r>
      <w:r>
        <w:rPr>
          <w:rFonts w:hint="eastAsia" w:ascii="宋体" w:hAnsi="宋体" w:cs="宋体"/>
          <w:snapToGrid w:val="0"/>
          <w:color w:val="auto"/>
          <w:spacing w:val="10"/>
          <w:sz w:val="19"/>
          <w:szCs w:val="19"/>
          <w:u w:val="single"/>
        </w:rPr>
        <w:t>等</w:t>
      </w:r>
      <w:r>
        <w:rPr>
          <w:rFonts w:ascii="宋体" w:hAnsi="宋体" w:cs="宋体"/>
          <w:snapToGrid w:val="0"/>
          <w:color w:val="auto"/>
          <w:spacing w:val="10"/>
          <w:sz w:val="19"/>
          <w:szCs w:val="19"/>
          <w:u w:val="single"/>
        </w:rPr>
        <w:t>相关资料，否则发包人有权拒</w:t>
      </w:r>
      <w:r>
        <w:rPr>
          <w:rFonts w:ascii="宋体" w:hAnsi="宋体" w:cs="宋体"/>
          <w:snapToGrid w:val="0"/>
          <w:color w:val="auto"/>
          <w:spacing w:val="9"/>
          <w:sz w:val="19"/>
          <w:szCs w:val="19"/>
          <w:u w:val="single"/>
        </w:rPr>
        <w:t>绝付款，由此造成的一切责任均由</w:t>
      </w:r>
      <w:r>
        <w:rPr>
          <w:rFonts w:ascii="宋体" w:hAnsi="宋体" w:cs="宋体"/>
          <w:snapToGrid w:val="0"/>
          <w:color w:val="auto"/>
          <w:spacing w:val="4"/>
          <w:sz w:val="19"/>
          <w:szCs w:val="19"/>
          <w:u w:val="single"/>
        </w:rPr>
        <w:t>承包人承担。</w:t>
      </w:r>
    </w:p>
    <w:p w14:paraId="2D9956F2">
      <w:pPr>
        <w:kinsoku w:val="0"/>
        <w:autoSpaceDE w:val="0"/>
        <w:autoSpaceDN w:val="0"/>
        <w:adjustRightInd w:val="0"/>
        <w:snapToGrid w:val="0"/>
        <w:spacing w:line="228" w:lineRule="auto"/>
        <w:ind w:left="437"/>
        <w:textAlignment w:val="baseline"/>
        <w:rPr>
          <w:rFonts w:hint="eastAsia" w:ascii="宋体" w:hAnsi="宋体" w:cs="宋体"/>
          <w:snapToGrid w:val="0"/>
          <w:color w:val="auto"/>
          <w:sz w:val="19"/>
          <w:szCs w:val="19"/>
        </w:rPr>
      </w:pPr>
      <w:r>
        <w:rPr>
          <w:rFonts w:ascii="宋体" w:hAnsi="宋体" w:cs="宋体"/>
          <w:snapToGrid w:val="0"/>
          <w:color w:val="auto"/>
          <w:spacing w:val="6"/>
          <w:sz w:val="19"/>
          <w:szCs w:val="19"/>
        </w:rPr>
        <w:t>12.4.2进度付款申请单的编制</w:t>
      </w:r>
    </w:p>
    <w:p w14:paraId="6EA95D06">
      <w:pPr>
        <w:kinsoku w:val="0"/>
        <w:autoSpaceDE w:val="0"/>
        <w:autoSpaceDN w:val="0"/>
        <w:adjustRightInd w:val="0"/>
        <w:snapToGrid w:val="0"/>
        <w:spacing w:before="77" w:line="228" w:lineRule="auto"/>
        <w:ind w:left="426"/>
        <w:textAlignment w:val="baseline"/>
        <w:rPr>
          <w:rFonts w:hint="eastAsia" w:ascii="宋体" w:hAnsi="宋体" w:cs="宋体"/>
          <w:snapToGrid w:val="0"/>
          <w:color w:val="auto"/>
          <w:sz w:val="19"/>
          <w:szCs w:val="19"/>
        </w:rPr>
      </w:pPr>
      <w:r>
        <w:rPr>
          <w:rFonts w:ascii="宋体" w:hAnsi="宋体" w:cs="宋体"/>
          <w:snapToGrid w:val="0"/>
          <w:color w:val="auto"/>
          <w:spacing w:val="6"/>
          <w:sz w:val="19"/>
          <w:szCs w:val="19"/>
        </w:rPr>
        <w:t>关于进度付款申请单编制的约定：</w:t>
      </w:r>
    </w:p>
    <w:p w14:paraId="7262AA95">
      <w:pPr>
        <w:tabs>
          <w:tab w:val="left" w:pos="507"/>
        </w:tabs>
        <w:kinsoku w:val="0"/>
        <w:autoSpaceDE w:val="0"/>
        <w:autoSpaceDN w:val="0"/>
        <w:adjustRightInd w:val="0"/>
        <w:snapToGrid w:val="0"/>
        <w:spacing w:before="77" w:line="303" w:lineRule="auto"/>
        <w:ind w:left="21" w:right="18" w:firstLine="393"/>
        <w:jc w:val="both"/>
        <w:textAlignment w:val="baseline"/>
        <w:rPr>
          <w:rFonts w:hint="eastAsia" w:ascii="宋体" w:hAnsi="宋体" w:cs="宋体"/>
          <w:snapToGrid w:val="0"/>
          <w:color w:val="auto"/>
          <w:sz w:val="19"/>
          <w:szCs w:val="19"/>
        </w:rPr>
      </w:pPr>
      <w:r>
        <w:rPr>
          <w:rFonts w:ascii="宋体" w:hAnsi="宋体" w:cs="宋体"/>
          <w:snapToGrid w:val="0"/>
          <w:color w:val="auto"/>
          <w:sz w:val="19"/>
          <w:szCs w:val="19"/>
          <w:u w:val="single"/>
        </w:rPr>
        <w:tab/>
      </w:r>
      <w:r>
        <w:rPr>
          <w:rFonts w:hint="eastAsia" w:ascii="宋体" w:hAnsi="宋体" w:cs="宋体"/>
          <w:snapToGrid w:val="0"/>
          <w:color w:val="auto"/>
          <w:spacing w:val="5"/>
          <w:sz w:val="19"/>
          <w:szCs w:val="19"/>
          <w:u w:val="single"/>
        </w:rPr>
        <w:t>按通用条款执行</w:t>
      </w:r>
      <w:r>
        <w:rPr>
          <w:rFonts w:ascii="宋体" w:hAnsi="宋体" w:cs="宋体"/>
          <w:snapToGrid w:val="0"/>
          <w:color w:val="auto"/>
          <w:spacing w:val="7"/>
          <w:sz w:val="19"/>
          <w:szCs w:val="19"/>
        </w:rPr>
        <w:t>。</w:t>
      </w:r>
    </w:p>
    <w:p w14:paraId="4E371CA0">
      <w:pPr>
        <w:kinsoku w:val="0"/>
        <w:autoSpaceDE w:val="0"/>
        <w:autoSpaceDN w:val="0"/>
        <w:adjustRightInd w:val="0"/>
        <w:snapToGrid w:val="0"/>
        <w:spacing w:line="228" w:lineRule="auto"/>
        <w:ind w:left="437"/>
        <w:textAlignment w:val="baseline"/>
        <w:rPr>
          <w:rFonts w:hint="eastAsia" w:ascii="宋体" w:hAnsi="宋体" w:cs="宋体"/>
          <w:snapToGrid w:val="0"/>
          <w:color w:val="auto"/>
          <w:sz w:val="19"/>
          <w:szCs w:val="19"/>
        </w:rPr>
      </w:pPr>
      <w:r>
        <w:rPr>
          <w:rFonts w:ascii="宋体" w:hAnsi="宋体" w:cs="宋体"/>
          <w:snapToGrid w:val="0"/>
          <w:color w:val="auto"/>
          <w:spacing w:val="6"/>
          <w:sz w:val="19"/>
          <w:szCs w:val="19"/>
        </w:rPr>
        <w:t>12.4.3进度付款申请单的提交</w:t>
      </w:r>
    </w:p>
    <w:p w14:paraId="335201C3">
      <w:pPr>
        <w:kinsoku w:val="0"/>
        <w:autoSpaceDE w:val="0"/>
        <w:autoSpaceDN w:val="0"/>
        <w:adjustRightInd w:val="0"/>
        <w:snapToGrid w:val="0"/>
        <w:spacing w:before="77" w:line="227" w:lineRule="auto"/>
        <w:ind w:left="432"/>
        <w:textAlignment w:val="baseline"/>
        <w:rPr>
          <w:rFonts w:hint="eastAsia" w:ascii="宋体" w:hAnsi="宋体" w:cs="宋体"/>
          <w:snapToGrid w:val="0"/>
          <w:color w:val="auto"/>
          <w:sz w:val="19"/>
          <w:szCs w:val="19"/>
        </w:rPr>
      </w:pPr>
      <w:r>
        <w:rPr>
          <w:rFonts w:ascii="宋体" w:hAnsi="宋体" w:cs="宋体"/>
          <w:snapToGrid w:val="0"/>
          <w:color w:val="auto"/>
          <w:spacing w:val="8"/>
          <w:sz w:val="19"/>
          <w:szCs w:val="19"/>
        </w:rPr>
        <w:t>（1）单价合同进度付款申请单提交的约定：</w:t>
      </w:r>
      <w:r>
        <w:rPr>
          <w:rFonts w:ascii="宋体" w:hAnsi="宋体" w:cs="宋体"/>
          <w:snapToGrid w:val="0"/>
          <w:color w:val="auto"/>
          <w:spacing w:val="8"/>
          <w:sz w:val="19"/>
          <w:szCs w:val="19"/>
          <w:u w:val="single"/>
        </w:rPr>
        <w:t>/</w:t>
      </w:r>
      <w:r>
        <w:rPr>
          <w:rFonts w:ascii="宋体" w:hAnsi="宋体" w:cs="宋体"/>
          <w:snapToGrid w:val="0"/>
          <w:color w:val="auto"/>
          <w:spacing w:val="8"/>
          <w:sz w:val="19"/>
          <w:szCs w:val="19"/>
        </w:rPr>
        <w:t>。</w:t>
      </w:r>
    </w:p>
    <w:p w14:paraId="6C1A754C">
      <w:pPr>
        <w:kinsoku w:val="0"/>
        <w:autoSpaceDE w:val="0"/>
        <w:autoSpaceDN w:val="0"/>
        <w:adjustRightInd w:val="0"/>
        <w:snapToGrid w:val="0"/>
        <w:spacing w:before="79" w:line="227" w:lineRule="auto"/>
        <w:ind w:left="432"/>
        <w:textAlignment w:val="baseline"/>
        <w:rPr>
          <w:rFonts w:hint="eastAsia" w:ascii="宋体" w:hAnsi="宋体" w:cs="宋体"/>
          <w:snapToGrid w:val="0"/>
          <w:color w:val="auto"/>
          <w:sz w:val="19"/>
          <w:szCs w:val="19"/>
        </w:rPr>
      </w:pPr>
      <w:r>
        <w:rPr>
          <w:rFonts w:ascii="宋体" w:hAnsi="宋体" w:cs="宋体"/>
          <w:snapToGrid w:val="0"/>
          <w:color w:val="auto"/>
          <w:spacing w:val="8"/>
          <w:sz w:val="19"/>
          <w:szCs w:val="19"/>
        </w:rPr>
        <w:t>（2）总价合同进度付款申请单提交的约定：</w:t>
      </w:r>
      <w:r>
        <w:rPr>
          <w:rFonts w:ascii="宋体" w:hAnsi="宋体" w:cs="宋体"/>
          <w:snapToGrid w:val="0"/>
          <w:color w:val="auto"/>
          <w:spacing w:val="8"/>
          <w:sz w:val="19"/>
          <w:szCs w:val="19"/>
          <w:u w:val="single"/>
        </w:rPr>
        <w:t>/</w:t>
      </w:r>
      <w:r>
        <w:rPr>
          <w:rFonts w:ascii="宋体" w:hAnsi="宋体" w:cs="宋体"/>
          <w:snapToGrid w:val="0"/>
          <w:color w:val="auto"/>
          <w:spacing w:val="8"/>
          <w:sz w:val="19"/>
          <w:szCs w:val="19"/>
        </w:rPr>
        <w:t>。</w:t>
      </w:r>
    </w:p>
    <w:p w14:paraId="4E12CE2F">
      <w:pPr>
        <w:kinsoku w:val="0"/>
        <w:autoSpaceDE w:val="0"/>
        <w:autoSpaceDN w:val="0"/>
        <w:adjustRightInd w:val="0"/>
        <w:snapToGrid w:val="0"/>
        <w:spacing w:before="78" w:line="227" w:lineRule="auto"/>
        <w:ind w:left="32"/>
        <w:textAlignment w:val="baseline"/>
        <w:rPr>
          <w:rFonts w:hint="eastAsia" w:ascii="宋体" w:hAnsi="宋体" w:cs="宋体"/>
          <w:snapToGrid w:val="0"/>
          <w:color w:val="auto"/>
          <w:sz w:val="19"/>
          <w:szCs w:val="19"/>
        </w:rPr>
      </w:pPr>
      <w:r>
        <w:rPr>
          <w:rFonts w:ascii="宋体" w:hAnsi="宋体" w:cs="宋体"/>
          <w:snapToGrid w:val="0"/>
          <w:color w:val="auto"/>
          <w:spacing w:val="8"/>
          <w:sz w:val="19"/>
          <w:szCs w:val="19"/>
        </w:rPr>
        <w:t>（3）其他价格形式合同进度付款申请单提交的约定：</w:t>
      </w:r>
      <w:r>
        <w:rPr>
          <w:rFonts w:ascii="宋体" w:hAnsi="宋体" w:cs="宋体"/>
          <w:snapToGrid w:val="0"/>
          <w:color w:val="auto"/>
          <w:spacing w:val="8"/>
          <w:sz w:val="19"/>
          <w:szCs w:val="19"/>
          <w:u w:val="single"/>
        </w:rPr>
        <w:t>/</w:t>
      </w:r>
      <w:r>
        <w:rPr>
          <w:rFonts w:ascii="宋体" w:hAnsi="宋体" w:cs="宋体"/>
          <w:snapToGrid w:val="0"/>
          <w:color w:val="auto"/>
          <w:spacing w:val="8"/>
          <w:sz w:val="19"/>
          <w:szCs w:val="19"/>
        </w:rPr>
        <w:t>。</w:t>
      </w:r>
    </w:p>
    <w:p w14:paraId="427CB85E">
      <w:pPr>
        <w:kinsoku w:val="0"/>
        <w:autoSpaceDE w:val="0"/>
        <w:autoSpaceDN w:val="0"/>
        <w:adjustRightInd w:val="0"/>
        <w:snapToGrid w:val="0"/>
        <w:spacing w:before="79" w:line="228" w:lineRule="auto"/>
        <w:ind w:left="437"/>
        <w:textAlignment w:val="baseline"/>
        <w:rPr>
          <w:rFonts w:hint="eastAsia" w:ascii="宋体" w:hAnsi="宋体" w:cs="宋体"/>
          <w:snapToGrid w:val="0"/>
          <w:color w:val="auto"/>
          <w:sz w:val="19"/>
          <w:szCs w:val="19"/>
        </w:rPr>
      </w:pPr>
      <w:r>
        <w:rPr>
          <w:rFonts w:ascii="宋体" w:hAnsi="宋体" w:cs="宋体"/>
          <w:snapToGrid w:val="0"/>
          <w:color w:val="auto"/>
          <w:spacing w:val="5"/>
          <w:sz w:val="19"/>
          <w:szCs w:val="19"/>
        </w:rPr>
        <w:t>12.4.4进度款审核和支付</w:t>
      </w:r>
    </w:p>
    <w:p w14:paraId="45B9B914">
      <w:pPr>
        <w:kinsoku w:val="0"/>
        <w:autoSpaceDE w:val="0"/>
        <w:autoSpaceDN w:val="0"/>
        <w:adjustRightInd w:val="0"/>
        <w:snapToGrid w:val="0"/>
        <w:spacing w:before="77" w:line="228" w:lineRule="auto"/>
        <w:ind w:left="432"/>
        <w:textAlignment w:val="baseline"/>
        <w:rPr>
          <w:rFonts w:hint="eastAsia" w:ascii="宋体" w:hAnsi="宋体" w:cs="宋体"/>
          <w:snapToGrid w:val="0"/>
          <w:color w:val="auto"/>
          <w:sz w:val="19"/>
          <w:szCs w:val="19"/>
        </w:rPr>
      </w:pPr>
      <w:r>
        <w:rPr>
          <w:rFonts w:ascii="宋体" w:hAnsi="宋体" w:cs="宋体"/>
          <w:snapToGrid w:val="0"/>
          <w:color w:val="auto"/>
          <w:spacing w:val="8"/>
          <w:sz w:val="19"/>
          <w:szCs w:val="19"/>
        </w:rPr>
        <w:t>（1）监理人审查并报送发包人的期限：</w:t>
      </w:r>
      <w:r>
        <w:rPr>
          <w:rFonts w:ascii="宋体" w:hAnsi="宋体" w:cs="宋体"/>
          <w:snapToGrid w:val="0"/>
          <w:color w:val="auto"/>
          <w:spacing w:val="8"/>
          <w:sz w:val="19"/>
          <w:szCs w:val="19"/>
          <w:u w:val="single"/>
        </w:rPr>
        <w:t>执行通用条款</w:t>
      </w:r>
      <w:r>
        <w:rPr>
          <w:rFonts w:ascii="宋体" w:hAnsi="宋体" w:cs="宋体"/>
          <w:snapToGrid w:val="0"/>
          <w:color w:val="auto"/>
          <w:spacing w:val="8"/>
          <w:sz w:val="19"/>
          <w:szCs w:val="19"/>
        </w:rPr>
        <w:t>。</w:t>
      </w:r>
    </w:p>
    <w:p w14:paraId="00FE0052">
      <w:pPr>
        <w:kinsoku w:val="0"/>
        <w:autoSpaceDE w:val="0"/>
        <w:autoSpaceDN w:val="0"/>
        <w:adjustRightInd w:val="0"/>
        <w:snapToGrid w:val="0"/>
        <w:spacing w:before="77" w:line="228" w:lineRule="auto"/>
        <w:ind w:left="25"/>
        <w:textAlignment w:val="baseline"/>
        <w:rPr>
          <w:rFonts w:hint="eastAsia" w:ascii="宋体" w:hAnsi="宋体" w:cs="宋体"/>
          <w:snapToGrid w:val="0"/>
          <w:color w:val="auto"/>
          <w:sz w:val="19"/>
          <w:szCs w:val="19"/>
        </w:rPr>
      </w:pPr>
      <w:r>
        <w:rPr>
          <w:rFonts w:ascii="宋体" w:hAnsi="宋体" w:cs="宋体"/>
          <w:snapToGrid w:val="0"/>
          <w:color w:val="auto"/>
          <w:spacing w:val="9"/>
          <w:sz w:val="19"/>
          <w:szCs w:val="19"/>
        </w:rPr>
        <w:t>发包人完成审批并签发进度款支付证书的期限：</w:t>
      </w:r>
      <w:r>
        <w:rPr>
          <w:rFonts w:ascii="宋体" w:hAnsi="宋体" w:cs="宋体"/>
          <w:snapToGrid w:val="0"/>
          <w:color w:val="auto"/>
          <w:spacing w:val="9"/>
          <w:sz w:val="19"/>
          <w:szCs w:val="19"/>
          <w:u w:val="single"/>
        </w:rPr>
        <w:t>执行通用条款</w:t>
      </w:r>
      <w:r>
        <w:rPr>
          <w:rFonts w:ascii="宋体" w:hAnsi="宋体" w:cs="宋体"/>
          <w:snapToGrid w:val="0"/>
          <w:color w:val="auto"/>
          <w:spacing w:val="9"/>
          <w:sz w:val="19"/>
          <w:szCs w:val="19"/>
        </w:rPr>
        <w:t>。</w:t>
      </w:r>
    </w:p>
    <w:p w14:paraId="2B5F0B47">
      <w:pPr>
        <w:kinsoku w:val="0"/>
        <w:autoSpaceDE w:val="0"/>
        <w:autoSpaceDN w:val="0"/>
        <w:adjustRightInd w:val="0"/>
        <w:snapToGrid w:val="0"/>
        <w:spacing w:before="78" w:line="228" w:lineRule="auto"/>
        <w:ind w:left="432"/>
        <w:textAlignment w:val="baseline"/>
        <w:rPr>
          <w:rFonts w:hint="eastAsia" w:ascii="宋体" w:hAnsi="宋体" w:cs="宋体"/>
          <w:snapToGrid w:val="0"/>
          <w:color w:val="auto"/>
          <w:sz w:val="19"/>
          <w:szCs w:val="19"/>
        </w:rPr>
      </w:pPr>
      <w:r>
        <w:rPr>
          <w:rFonts w:ascii="宋体" w:hAnsi="宋体" w:cs="宋体"/>
          <w:snapToGrid w:val="0"/>
          <w:color w:val="auto"/>
          <w:spacing w:val="7"/>
          <w:sz w:val="19"/>
          <w:szCs w:val="19"/>
        </w:rPr>
        <w:t>（2）发包人支付进度款的期限：</w:t>
      </w:r>
      <w:r>
        <w:rPr>
          <w:rFonts w:ascii="宋体" w:hAnsi="宋体" w:cs="宋体"/>
          <w:snapToGrid w:val="0"/>
          <w:color w:val="auto"/>
          <w:spacing w:val="7"/>
          <w:sz w:val="19"/>
          <w:szCs w:val="19"/>
          <w:u w:val="single"/>
        </w:rPr>
        <w:t>/</w:t>
      </w:r>
      <w:r>
        <w:rPr>
          <w:rFonts w:ascii="宋体" w:hAnsi="宋体" w:cs="宋体"/>
          <w:snapToGrid w:val="0"/>
          <w:color w:val="auto"/>
          <w:spacing w:val="7"/>
          <w:sz w:val="19"/>
          <w:szCs w:val="19"/>
        </w:rPr>
        <w:t>。</w:t>
      </w:r>
    </w:p>
    <w:p w14:paraId="78407330">
      <w:pPr>
        <w:kinsoku w:val="0"/>
        <w:autoSpaceDE w:val="0"/>
        <w:autoSpaceDN w:val="0"/>
        <w:adjustRightInd w:val="0"/>
        <w:snapToGrid w:val="0"/>
        <w:spacing w:before="77" w:line="228" w:lineRule="auto"/>
        <w:ind w:left="25"/>
        <w:textAlignment w:val="baseline"/>
        <w:rPr>
          <w:rFonts w:hint="eastAsia" w:ascii="宋体" w:hAnsi="宋体" w:cs="宋体"/>
          <w:snapToGrid w:val="0"/>
          <w:color w:val="auto"/>
          <w:sz w:val="19"/>
          <w:szCs w:val="19"/>
        </w:rPr>
      </w:pPr>
      <w:r>
        <w:rPr>
          <w:rFonts w:ascii="宋体" w:hAnsi="宋体" w:cs="宋体"/>
          <w:snapToGrid w:val="0"/>
          <w:color w:val="auto"/>
          <w:spacing w:val="8"/>
          <w:sz w:val="19"/>
          <w:szCs w:val="19"/>
        </w:rPr>
        <w:t>发包人逾期支付进度款的违约金的计算方式：</w:t>
      </w:r>
      <w:r>
        <w:rPr>
          <w:rFonts w:ascii="宋体" w:hAnsi="宋体" w:cs="宋体"/>
          <w:snapToGrid w:val="0"/>
          <w:color w:val="auto"/>
          <w:spacing w:val="8"/>
          <w:sz w:val="19"/>
          <w:szCs w:val="19"/>
          <w:u w:val="single"/>
        </w:rPr>
        <w:t>/</w:t>
      </w:r>
      <w:r>
        <w:rPr>
          <w:rFonts w:ascii="宋体" w:hAnsi="宋体" w:cs="宋体"/>
          <w:snapToGrid w:val="0"/>
          <w:color w:val="auto"/>
          <w:spacing w:val="8"/>
          <w:sz w:val="19"/>
          <w:szCs w:val="19"/>
        </w:rPr>
        <w:t>。</w:t>
      </w:r>
    </w:p>
    <w:p w14:paraId="5B900052">
      <w:pPr>
        <w:kinsoku w:val="0"/>
        <w:autoSpaceDE w:val="0"/>
        <w:autoSpaceDN w:val="0"/>
        <w:adjustRightInd w:val="0"/>
        <w:snapToGrid w:val="0"/>
        <w:spacing w:before="78" w:line="228" w:lineRule="auto"/>
        <w:ind w:left="536"/>
        <w:textAlignment w:val="baseline"/>
        <w:rPr>
          <w:rFonts w:hint="eastAsia" w:ascii="宋体" w:hAnsi="宋体" w:cs="宋体"/>
          <w:snapToGrid w:val="0"/>
          <w:color w:val="auto"/>
          <w:sz w:val="19"/>
          <w:szCs w:val="19"/>
        </w:rPr>
      </w:pPr>
      <w:r>
        <w:rPr>
          <w:rFonts w:ascii="宋体" w:hAnsi="宋体" w:cs="宋体"/>
          <w:snapToGrid w:val="0"/>
          <w:color w:val="auto"/>
          <w:spacing w:val="5"/>
          <w:sz w:val="19"/>
          <w:szCs w:val="19"/>
        </w:rPr>
        <w:t>12.4.6支付分解表的编制</w:t>
      </w:r>
    </w:p>
    <w:p w14:paraId="3E692008">
      <w:pPr>
        <w:kinsoku w:val="0"/>
        <w:autoSpaceDE w:val="0"/>
        <w:autoSpaceDN w:val="0"/>
        <w:adjustRightInd w:val="0"/>
        <w:snapToGrid w:val="0"/>
        <w:spacing w:before="76" w:line="227" w:lineRule="auto"/>
        <w:ind w:left="24"/>
        <w:textAlignment w:val="baseline"/>
        <w:rPr>
          <w:rFonts w:hint="eastAsia" w:ascii="宋体" w:hAnsi="宋体" w:cs="宋体"/>
          <w:snapToGrid w:val="0"/>
          <w:color w:val="auto"/>
          <w:sz w:val="19"/>
          <w:szCs w:val="19"/>
        </w:rPr>
      </w:pPr>
      <w:r>
        <w:rPr>
          <w:rFonts w:ascii="宋体" w:hAnsi="宋体" w:cs="宋体"/>
          <w:snapToGrid w:val="0"/>
          <w:color w:val="auto"/>
          <w:spacing w:val="8"/>
          <w:sz w:val="19"/>
          <w:szCs w:val="19"/>
        </w:rPr>
        <w:t>2、总价合同支付分解表的编制与审批：</w:t>
      </w:r>
      <w:r>
        <w:rPr>
          <w:rFonts w:ascii="宋体" w:hAnsi="宋体" w:cs="宋体"/>
          <w:snapToGrid w:val="0"/>
          <w:color w:val="auto"/>
          <w:spacing w:val="8"/>
          <w:sz w:val="19"/>
          <w:szCs w:val="19"/>
          <w:u w:val="single"/>
        </w:rPr>
        <w:t>/</w:t>
      </w:r>
      <w:r>
        <w:rPr>
          <w:rFonts w:ascii="宋体" w:hAnsi="宋体" w:cs="宋体"/>
          <w:snapToGrid w:val="0"/>
          <w:color w:val="auto"/>
          <w:spacing w:val="8"/>
          <w:sz w:val="19"/>
          <w:szCs w:val="19"/>
        </w:rPr>
        <w:t>。</w:t>
      </w:r>
    </w:p>
    <w:p w14:paraId="61FEAF5E">
      <w:pPr>
        <w:kinsoku w:val="0"/>
        <w:autoSpaceDE w:val="0"/>
        <w:autoSpaceDN w:val="0"/>
        <w:adjustRightInd w:val="0"/>
        <w:snapToGrid w:val="0"/>
        <w:spacing w:before="79" w:line="227" w:lineRule="auto"/>
        <w:ind w:left="26"/>
        <w:textAlignment w:val="baseline"/>
        <w:rPr>
          <w:rFonts w:hint="eastAsia" w:ascii="宋体" w:hAnsi="宋体" w:cs="宋体"/>
          <w:snapToGrid w:val="0"/>
          <w:color w:val="auto"/>
          <w:sz w:val="19"/>
          <w:szCs w:val="19"/>
        </w:rPr>
      </w:pPr>
      <w:r>
        <w:rPr>
          <w:rFonts w:ascii="宋体" w:hAnsi="宋体" w:cs="宋体"/>
          <w:snapToGrid w:val="0"/>
          <w:color w:val="auto"/>
          <w:spacing w:val="8"/>
          <w:sz w:val="19"/>
          <w:szCs w:val="19"/>
        </w:rPr>
        <w:t>3、单价合同的总价项目支付分解表的编制与审批：</w:t>
      </w:r>
      <w:r>
        <w:rPr>
          <w:rFonts w:ascii="宋体" w:hAnsi="宋体" w:cs="宋体"/>
          <w:snapToGrid w:val="0"/>
          <w:color w:val="auto"/>
          <w:spacing w:val="8"/>
          <w:sz w:val="19"/>
          <w:szCs w:val="19"/>
          <w:u w:val="single"/>
        </w:rPr>
        <w:t>/</w:t>
      </w:r>
      <w:r>
        <w:rPr>
          <w:rFonts w:ascii="宋体" w:hAnsi="宋体" w:cs="宋体"/>
          <w:snapToGrid w:val="0"/>
          <w:color w:val="auto"/>
          <w:spacing w:val="8"/>
          <w:sz w:val="19"/>
          <w:szCs w:val="19"/>
        </w:rPr>
        <w:t>。</w:t>
      </w:r>
    </w:p>
    <w:p w14:paraId="029A8889">
      <w:pPr>
        <w:kinsoku w:val="0"/>
        <w:autoSpaceDE w:val="0"/>
        <w:autoSpaceDN w:val="0"/>
        <w:adjustRightInd w:val="0"/>
        <w:snapToGrid w:val="0"/>
        <w:spacing w:before="199" w:line="227" w:lineRule="auto"/>
        <w:ind w:left="37"/>
        <w:textAlignment w:val="baseline"/>
        <w:rPr>
          <w:rFonts w:hint="eastAsia" w:ascii="黑体" w:hAnsi="黑体" w:eastAsia="黑体" w:cs="黑体"/>
          <w:snapToGrid w:val="0"/>
          <w:color w:val="auto"/>
          <w:sz w:val="19"/>
          <w:szCs w:val="19"/>
        </w:rPr>
      </w:pPr>
      <w:r>
        <w:rPr>
          <w:rFonts w:ascii="宋体" w:hAnsi="宋体" w:cs="宋体"/>
          <w:snapToGrid w:val="0"/>
          <w:color w:val="auto"/>
          <w:spacing w:val="5"/>
          <w:sz w:val="19"/>
          <w:szCs w:val="19"/>
        </w:rPr>
        <w:t>13.</w:t>
      </w:r>
      <w:r>
        <w:rPr>
          <w:rFonts w:ascii="黑体" w:hAnsi="黑体" w:eastAsia="黑体" w:cs="黑体"/>
          <w:snapToGrid w:val="0"/>
          <w:color w:val="auto"/>
          <w:spacing w:val="5"/>
          <w:sz w:val="19"/>
          <w:szCs w:val="19"/>
        </w:rPr>
        <w:t>验收和工程试车</w:t>
      </w:r>
    </w:p>
    <w:p w14:paraId="7D74AC02">
      <w:pPr>
        <w:kinsoku w:val="0"/>
        <w:autoSpaceDE w:val="0"/>
        <w:autoSpaceDN w:val="0"/>
        <w:adjustRightInd w:val="0"/>
        <w:snapToGrid w:val="0"/>
        <w:spacing w:before="198" w:line="228" w:lineRule="auto"/>
        <w:ind w:left="437"/>
        <w:textAlignment w:val="baseline"/>
        <w:rPr>
          <w:rFonts w:hint="eastAsia" w:ascii="宋体" w:hAnsi="宋体" w:cs="宋体"/>
          <w:snapToGrid w:val="0"/>
          <w:color w:val="auto"/>
          <w:sz w:val="19"/>
          <w:szCs w:val="19"/>
        </w:rPr>
      </w:pPr>
      <w:r>
        <w:rPr>
          <w:rFonts w:ascii="宋体" w:hAnsi="宋体" w:cs="宋体"/>
          <w:snapToGrid w:val="0"/>
          <w:color w:val="auto"/>
          <w:spacing w:val="6"/>
          <w:sz w:val="19"/>
          <w:szCs w:val="19"/>
        </w:rPr>
        <w:t>13.1分部分项工程验收</w:t>
      </w:r>
    </w:p>
    <w:p w14:paraId="7FF7CA6D">
      <w:pPr>
        <w:kinsoku w:val="0"/>
        <w:autoSpaceDE w:val="0"/>
        <w:autoSpaceDN w:val="0"/>
        <w:adjustRightInd w:val="0"/>
        <w:snapToGrid w:val="0"/>
        <w:spacing w:before="197" w:line="228" w:lineRule="auto"/>
        <w:ind w:left="437"/>
        <w:textAlignment w:val="baseline"/>
        <w:rPr>
          <w:rFonts w:hint="eastAsia" w:ascii="宋体" w:hAnsi="宋体" w:cs="宋体"/>
          <w:snapToGrid w:val="0"/>
          <w:color w:val="auto"/>
          <w:sz w:val="19"/>
          <w:szCs w:val="19"/>
        </w:rPr>
      </w:pPr>
      <w:r>
        <w:rPr>
          <w:rFonts w:ascii="宋体" w:hAnsi="宋体" w:cs="宋体"/>
          <w:snapToGrid w:val="0"/>
          <w:color w:val="auto"/>
          <w:spacing w:val="6"/>
          <w:sz w:val="19"/>
          <w:szCs w:val="19"/>
        </w:rPr>
        <w:t>13.1.2监理人不能按时进行验收时，应提前</w:t>
      </w:r>
      <w:r>
        <w:rPr>
          <w:rFonts w:ascii="宋体" w:hAnsi="宋体" w:cs="宋体"/>
          <w:snapToGrid w:val="0"/>
          <w:color w:val="auto"/>
          <w:spacing w:val="6"/>
          <w:sz w:val="19"/>
          <w:szCs w:val="19"/>
          <w:u w:val="single"/>
        </w:rPr>
        <w:t>24</w:t>
      </w:r>
      <w:r>
        <w:rPr>
          <w:rFonts w:ascii="宋体" w:hAnsi="宋体" w:cs="宋体"/>
          <w:snapToGrid w:val="0"/>
          <w:color w:val="auto"/>
          <w:spacing w:val="6"/>
          <w:sz w:val="19"/>
          <w:szCs w:val="19"/>
        </w:rPr>
        <w:t>小时提交书面延期要求。</w:t>
      </w:r>
    </w:p>
    <w:p w14:paraId="601DB88C">
      <w:pPr>
        <w:kinsoku w:val="0"/>
        <w:autoSpaceDE w:val="0"/>
        <w:autoSpaceDN w:val="0"/>
        <w:adjustRightInd w:val="0"/>
        <w:snapToGrid w:val="0"/>
        <w:spacing w:before="78" w:line="228" w:lineRule="auto"/>
        <w:ind w:left="426"/>
        <w:textAlignment w:val="baseline"/>
        <w:rPr>
          <w:rFonts w:hint="eastAsia" w:ascii="宋体" w:hAnsi="宋体" w:cs="宋体"/>
          <w:snapToGrid w:val="0"/>
          <w:color w:val="auto"/>
          <w:sz w:val="19"/>
          <w:szCs w:val="19"/>
        </w:rPr>
      </w:pPr>
      <w:r>
        <w:rPr>
          <w:rFonts w:ascii="宋体" w:hAnsi="宋体" w:cs="宋体"/>
          <w:snapToGrid w:val="0"/>
          <w:color w:val="auto"/>
          <w:spacing w:val="6"/>
          <w:sz w:val="19"/>
          <w:szCs w:val="19"/>
        </w:rPr>
        <w:t>关于延期最长不得超过：</w:t>
      </w:r>
      <w:r>
        <w:rPr>
          <w:rFonts w:ascii="宋体" w:hAnsi="宋体" w:cs="宋体"/>
          <w:snapToGrid w:val="0"/>
          <w:color w:val="auto"/>
          <w:spacing w:val="6"/>
          <w:sz w:val="19"/>
          <w:szCs w:val="19"/>
          <w:u w:val="single"/>
        </w:rPr>
        <w:t>48</w:t>
      </w:r>
      <w:r>
        <w:rPr>
          <w:rFonts w:ascii="宋体" w:hAnsi="宋体" w:cs="宋体"/>
          <w:snapToGrid w:val="0"/>
          <w:color w:val="auto"/>
          <w:spacing w:val="6"/>
          <w:sz w:val="19"/>
          <w:szCs w:val="19"/>
        </w:rPr>
        <w:t>小时。</w:t>
      </w:r>
    </w:p>
    <w:p w14:paraId="6F3DC3EC">
      <w:pPr>
        <w:kinsoku w:val="0"/>
        <w:autoSpaceDE w:val="0"/>
        <w:autoSpaceDN w:val="0"/>
        <w:adjustRightInd w:val="0"/>
        <w:snapToGrid w:val="0"/>
        <w:spacing w:before="77" w:line="228" w:lineRule="auto"/>
        <w:ind w:left="437"/>
        <w:textAlignment w:val="baseline"/>
        <w:rPr>
          <w:rFonts w:hint="eastAsia" w:ascii="宋体" w:hAnsi="宋体" w:cs="宋体"/>
          <w:snapToGrid w:val="0"/>
          <w:color w:val="auto"/>
          <w:sz w:val="19"/>
          <w:szCs w:val="19"/>
        </w:rPr>
      </w:pPr>
      <w:r>
        <w:rPr>
          <w:rFonts w:ascii="宋体" w:hAnsi="宋体" w:cs="宋体"/>
          <w:snapToGrid w:val="0"/>
          <w:color w:val="auto"/>
          <w:spacing w:val="3"/>
          <w:sz w:val="19"/>
          <w:szCs w:val="19"/>
        </w:rPr>
        <w:t>13.2竣工验收</w:t>
      </w:r>
    </w:p>
    <w:p w14:paraId="2F92389C">
      <w:pPr>
        <w:kinsoku w:val="0"/>
        <w:autoSpaceDE w:val="0"/>
        <w:autoSpaceDN w:val="0"/>
        <w:adjustRightInd w:val="0"/>
        <w:snapToGrid w:val="0"/>
        <w:spacing w:before="198" w:line="228" w:lineRule="auto"/>
        <w:ind w:left="437"/>
        <w:textAlignment w:val="baseline"/>
        <w:rPr>
          <w:rFonts w:hint="eastAsia" w:ascii="宋体" w:hAnsi="宋体" w:cs="宋体"/>
          <w:snapToGrid w:val="0"/>
          <w:color w:val="auto"/>
          <w:sz w:val="19"/>
          <w:szCs w:val="19"/>
        </w:rPr>
      </w:pPr>
      <w:r>
        <w:rPr>
          <w:rFonts w:ascii="宋体" w:hAnsi="宋体" w:cs="宋体"/>
          <w:snapToGrid w:val="0"/>
          <w:color w:val="auto"/>
          <w:spacing w:val="4"/>
          <w:sz w:val="19"/>
          <w:szCs w:val="19"/>
        </w:rPr>
        <w:t>13.2.2竣工验收程序</w:t>
      </w:r>
    </w:p>
    <w:p w14:paraId="17928686">
      <w:pPr>
        <w:kinsoku w:val="0"/>
        <w:autoSpaceDE w:val="0"/>
        <w:autoSpaceDN w:val="0"/>
        <w:adjustRightInd w:val="0"/>
        <w:snapToGrid w:val="0"/>
        <w:spacing w:before="77" w:line="228" w:lineRule="auto"/>
        <w:ind w:left="445"/>
        <w:textAlignment w:val="baseline"/>
        <w:rPr>
          <w:rFonts w:hint="eastAsia" w:ascii="宋体" w:hAnsi="宋体" w:cs="宋体"/>
          <w:snapToGrid w:val="0"/>
          <w:color w:val="auto"/>
          <w:sz w:val="19"/>
          <w:szCs w:val="19"/>
        </w:rPr>
      </w:pPr>
      <w:r>
        <w:rPr>
          <w:rFonts w:ascii="宋体" w:hAnsi="宋体" w:cs="宋体"/>
          <w:snapToGrid w:val="0"/>
          <w:color w:val="auto"/>
          <w:spacing w:val="8"/>
          <w:sz w:val="19"/>
          <w:szCs w:val="19"/>
        </w:rPr>
        <w:t>关于竣工验收程序的约定：</w:t>
      </w:r>
      <w:r>
        <w:rPr>
          <w:rFonts w:ascii="宋体" w:hAnsi="宋体" w:cs="宋体"/>
          <w:snapToGrid w:val="0"/>
          <w:color w:val="auto"/>
          <w:spacing w:val="8"/>
          <w:sz w:val="19"/>
          <w:szCs w:val="19"/>
          <w:u w:val="single"/>
        </w:rPr>
        <w:t>按通用条款</w:t>
      </w:r>
      <w:r>
        <w:rPr>
          <w:rFonts w:ascii="宋体" w:hAnsi="宋体" w:cs="宋体"/>
          <w:snapToGrid w:val="0"/>
          <w:color w:val="auto"/>
          <w:spacing w:val="8"/>
          <w:sz w:val="19"/>
          <w:szCs w:val="19"/>
        </w:rPr>
        <w:t>。</w:t>
      </w:r>
    </w:p>
    <w:p w14:paraId="6B3F91F4">
      <w:pPr>
        <w:kinsoku w:val="0"/>
        <w:autoSpaceDE w:val="0"/>
        <w:autoSpaceDN w:val="0"/>
        <w:adjustRightInd w:val="0"/>
        <w:snapToGrid w:val="0"/>
        <w:spacing w:before="77" w:line="228" w:lineRule="auto"/>
        <w:ind w:left="25"/>
        <w:textAlignment w:val="baseline"/>
        <w:rPr>
          <w:rFonts w:hint="eastAsia" w:ascii="宋体" w:hAnsi="宋体" w:cs="宋体"/>
          <w:snapToGrid w:val="0"/>
          <w:color w:val="auto"/>
          <w:sz w:val="19"/>
          <w:szCs w:val="19"/>
        </w:rPr>
      </w:pPr>
      <w:r>
        <w:rPr>
          <w:rFonts w:ascii="宋体" w:hAnsi="宋体" w:cs="宋体"/>
          <w:snapToGrid w:val="0"/>
          <w:color w:val="auto"/>
          <w:spacing w:val="9"/>
          <w:sz w:val="19"/>
          <w:szCs w:val="19"/>
        </w:rPr>
        <w:t>发包人不按照本项约定组织竣工验收、颁发工程接收证书的违约金的计算方法：</w:t>
      </w:r>
      <w:r>
        <w:rPr>
          <w:rFonts w:ascii="宋体" w:hAnsi="宋体" w:cs="宋体"/>
          <w:snapToGrid w:val="0"/>
          <w:color w:val="auto"/>
          <w:spacing w:val="9"/>
          <w:sz w:val="19"/>
          <w:szCs w:val="19"/>
          <w:u w:val="single"/>
        </w:rPr>
        <w:t>/</w:t>
      </w:r>
      <w:r>
        <w:rPr>
          <w:rFonts w:ascii="宋体" w:hAnsi="宋体" w:cs="宋体"/>
          <w:snapToGrid w:val="0"/>
          <w:color w:val="auto"/>
          <w:spacing w:val="9"/>
          <w:sz w:val="19"/>
          <w:szCs w:val="19"/>
        </w:rPr>
        <w:t>。</w:t>
      </w:r>
    </w:p>
    <w:p w14:paraId="00CF1E3A">
      <w:pPr>
        <w:kinsoku w:val="0"/>
        <w:autoSpaceDE w:val="0"/>
        <w:autoSpaceDN w:val="0"/>
        <w:adjustRightInd w:val="0"/>
        <w:snapToGrid w:val="0"/>
        <w:spacing w:before="78" w:line="228" w:lineRule="auto"/>
        <w:ind w:left="437"/>
        <w:textAlignment w:val="baseline"/>
        <w:rPr>
          <w:rFonts w:hint="eastAsia" w:ascii="宋体" w:hAnsi="宋体" w:cs="宋体"/>
          <w:snapToGrid w:val="0"/>
          <w:color w:val="auto"/>
          <w:sz w:val="19"/>
          <w:szCs w:val="19"/>
          <w:lang w:eastAsia="en-US"/>
        </w:rPr>
      </w:pPr>
      <w:r>
        <w:rPr>
          <w:rFonts w:ascii="宋体" w:hAnsi="宋体" w:cs="宋体"/>
          <w:snapToGrid w:val="0"/>
          <w:color w:val="auto"/>
          <w:spacing w:val="6"/>
          <w:sz w:val="19"/>
          <w:szCs w:val="19"/>
          <w:lang w:eastAsia="en-US"/>
        </w:rPr>
        <w:t>13.2.5移交、接收全部与部分工程</w:t>
      </w:r>
    </w:p>
    <w:p w14:paraId="24C74FCB">
      <w:pPr>
        <w:kinsoku w:val="0"/>
        <w:autoSpaceDE w:val="0"/>
        <w:autoSpaceDN w:val="0"/>
        <w:adjustRightInd w:val="0"/>
        <w:snapToGrid w:val="0"/>
        <w:spacing w:before="78" w:line="303" w:lineRule="auto"/>
        <w:ind w:left="21" w:right="14" w:firstLine="401"/>
        <w:textAlignment w:val="baseline"/>
        <w:rPr>
          <w:rFonts w:hint="eastAsia" w:ascii="宋体" w:hAnsi="宋体" w:cs="宋体"/>
          <w:snapToGrid w:val="0"/>
          <w:color w:val="auto"/>
          <w:sz w:val="19"/>
          <w:szCs w:val="19"/>
        </w:rPr>
      </w:pPr>
      <w:r>
        <w:rPr>
          <w:rFonts w:ascii="宋体" w:hAnsi="宋体" w:cs="宋体"/>
          <w:snapToGrid w:val="0"/>
          <w:color w:val="auto"/>
          <w:spacing w:val="8"/>
          <w:sz w:val="19"/>
          <w:szCs w:val="19"/>
        </w:rPr>
        <w:t>承包人向发包人移交工程的期限：</w:t>
      </w:r>
      <w:r>
        <w:rPr>
          <w:rFonts w:ascii="宋体" w:hAnsi="宋体" w:cs="宋体"/>
          <w:snapToGrid w:val="0"/>
          <w:color w:val="auto"/>
          <w:spacing w:val="8"/>
          <w:sz w:val="19"/>
          <w:szCs w:val="19"/>
          <w:u w:val="single"/>
        </w:rPr>
        <w:t>1、本合同工程竣工验收之前，承包人须按竣工验收相关规定及技术档案管理条例编制整理竣工资料（含竣工图，一式陆份</w:t>
      </w:r>
      <w:r>
        <w:rPr>
          <w:rFonts w:ascii="宋体" w:hAnsi="宋体" w:cs="宋体"/>
          <w:snapToGrid w:val="0"/>
          <w:color w:val="auto"/>
          <w:spacing w:val="-1"/>
          <w:sz w:val="19"/>
          <w:szCs w:val="19"/>
          <w:u w:val="single"/>
        </w:rPr>
        <w:t>），</w:t>
      </w:r>
      <w:r>
        <w:rPr>
          <w:rFonts w:ascii="宋体" w:hAnsi="宋体" w:cs="宋体"/>
          <w:snapToGrid w:val="0"/>
          <w:color w:val="auto"/>
          <w:spacing w:val="8"/>
          <w:sz w:val="19"/>
          <w:szCs w:val="19"/>
          <w:u w:val="single"/>
        </w:rPr>
        <w:t>报监理审核</w:t>
      </w:r>
      <w:r>
        <w:rPr>
          <w:rFonts w:ascii="宋体" w:hAnsi="宋体" w:cs="宋体"/>
          <w:snapToGrid w:val="0"/>
          <w:color w:val="auto"/>
          <w:spacing w:val="7"/>
          <w:sz w:val="19"/>
          <w:szCs w:val="19"/>
          <w:u w:val="single"/>
        </w:rPr>
        <w:t>合格后移交给发包人，竣工资料的整理、装订、移交费用由承包人承担。工程实体验收后30日内提供符合城</w:t>
      </w:r>
      <w:r>
        <w:rPr>
          <w:rFonts w:ascii="宋体" w:hAnsi="宋体" w:cs="宋体"/>
          <w:snapToGrid w:val="0"/>
          <w:color w:val="auto"/>
          <w:spacing w:val="8"/>
          <w:sz w:val="19"/>
          <w:szCs w:val="19"/>
          <w:u w:val="single"/>
        </w:rPr>
        <w:t>建档案馆和行政质检监督部门要求的竣工图陆份（图纸承包人另行提供</w:t>
      </w:r>
      <w:r>
        <w:rPr>
          <w:rFonts w:ascii="宋体" w:hAnsi="宋体" w:cs="宋体"/>
          <w:snapToGrid w:val="0"/>
          <w:color w:val="auto"/>
          <w:spacing w:val="-5"/>
          <w:sz w:val="19"/>
          <w:szCs w:val="19"/>
          <w:u w:val="single"/>
        </w:rPr>
        <w:t>），</w:t>
      </w:r>
      <w:r>
        <w:rPr>
          <w:rFonts w:ascii="宋体" w:hAnsi="宋体" w:cs="宋体"/>
          <w:snapToGrid w:val="0"/>
          <w:color w:val="auto"/>
          <w:spacing w:val="8"/>
          <w:sz w:val="19"/>
          <w:szCs w:val="19"/>
          <w:u w:val="single"/>
        </w:rPr>
        <w:t>竣工资料陆套。竣工验收日期为实际竣工验收并验收合格之日。</w:t>
      </w:r>
      <w:r>
        <w:rPr>
          <w:rFonts w:ascii="宋体" w:hAnsi="宋体" w:cs="宋体"/>
          <w:snapToGrid w:val="0"/>
          <w:color w:val="auto"/>
          <w:spacing w:val="7"/>
          <w:sz w:val="19"/>
          <w:szCs w:val="19"/>
          <w:u w:val="single"/>
        </w:rPr>
        <w:t>无论哪项拖延，均视为承包人违约，承包人按每拖延</w:t>
      </w:r>
      <w:r>
        <w:rPr>
          <w:rFonts w:ascii="宋体" w:hAnsi="宋体" w:cs="宋体"/>
          <w:snapToGrid w:val="0"/>
          <w:color w:val="auto"/>
          <w:spacing w:val="6"/>
          <w:sz w:val="19"/>
          <w:szCs w:val="19"/>
          <w:u w:val="single"/>
        </w:rPr>
        <w:t>一天1000元的标准向发包人支付违约金。2、中间交工工程的范围和竣工时间：按照经监理人审</w:t>
      </w:r>
      <w:r>
        <w:rPr>
          <w:rFonts w:ascii="宋体" w:hAnsi="宋体" w:cs="宋体"/>
          <w:snapToGrid w:val="0"/>
          <w:color w:val="auto"/>
          <w:spacing w:val="9"/>
          <w:sz w:val="19"/>
          <w:szCs w:val="19"/>
          <w:u w:val="single"/>
        </w:rPr>
        <w:t>核后发包人同意的承包人的总体施工计划执行，办理符合建设程序的交工手续</w:t>
      </w:r>
      <w:r>
        <w:rPr>
          <w:rFonts w:ascii="宋体" w:hAnsi="宋体" w:cs="宋体"/>
          <w:snapToGrid w:val="0"/>
          <w:color w:val="auto"/>
          <w:spacing w:val="9"/>
          <w:sz w:val="19"/>
          <w:szCs w:val="19"/>
        </w:rPr>
        <w:t>。</w:t>
      </w:r>
    </w:p>
    <w:p w14:paraId="0D4CE57C">
      <w:pPr>
        <w:kinsoku w:val="0"/>
        <w:autoSpaceDE w:val="0"/>
        <w:autoSpaceDN w:val="0"/>
        <w:adjustRightInd w:val="0"/>
        <w:snapToGrid w:val="0"/>
        <w:spacing w:before="1" w:line="227" w:lineRule="auto"/>
        <w:ind w:left="426"/>
        <w:textAlignment w:val="baseline"/>
        <w:rPr>
          <w:rFonts w:hint="eastAsia" w:ascii="宋体" w:hAnsi="宋体" w:cs="宋体"/>
          <w:snapToGrid w:val="0"/>
          <w:color w:val="auto"/>
          <w:sz w:val="19"/>
          <w:szCs w:val="19"/>
        </w:rPr>
      </w:pPr>
      <w:r>
        <w:rPr>
          <w:rFonts w:ascii="宋体" w:hAnsi="宋体" w:cs="宋体"/>
          <w:snapToGrid w:val="0"/>
          <w:color w:val="auto"/>
          <w:spacing w:val="8"/>
          <w:sz w:val="19"/>
          <w:szCs w:val="19"/>
        </w:rPr>
        <w:t>发包人未按本合同约定接收全部或部分工程的，违约金的计算方法</w:t>
      </w:r>
      <w:r>
        <w:rPr>
          <w:rFonts w:ascii="宋体" w:hAnsi="宋体" w:cs="宋体"/>
          <w:snapToGrid w:val="0"/>
          <w:color w:val="auto"/>
          <w:spacing w:val="7"/>
          <w:sz w:val="19"/>
          <w:szCs w:val="19"/>
        </w:rPr>
        <w:t>为：</w:t>
      </w:r>
      <w:r>
        <w:rPr>
          <w:rFonts w:ascii="宋体" w:hAnsi="宋体" w:cs="宋体"/>
          <w:snapToGrid w:val="0"/>
          <w:color w:val="auto"/>
          <w:spacing w:val="7"/>
          <w:sz w:val="19"/>
          <w:szCs w:val="19"/>
          <w:u w:val="single"/>
        </w:rPr>
        <w:t>/</w:t>
      </w:r>
      <w:r>
        <w:rPr>
          <w:rFonts w:ascii="宋体" w:hAnsi="宋体" w:cs="宋体"/>
          <w:snapToGrid w:val="0"/>
          <w:color w:val="auto"/>
          <w:spacing w:val="7"/>
          <w:sz w:val="19"/>
          <w:szCs w:val="19"/>
        </w:rPr>
        <w:t>。</w:t>
      </w:r>
    </w:p>
    <w:p w14:paraId="5A0C70A4">
      <w:pPr>
        <w:kinsoku w:val="0"/>
        <w:autoSpaceDE w:val="0"/>
        <w:autoSpaceDN w:val="0"/>
        <w:adjustRightInd w:val="0"/>
        <w:snapToGrid w:val="0"/>
        <w:spacing w:before="79" w:line="303" w:lineRule="auto"/>
        <w:ind w:right="93" w:firstLine="412" w:firstLineChars="200"/>
        <w:textAlignment w:val="baseline"/>
        <w:rPr>
          <w:rFonts w:hint="eastAsia" w:ascii="宋体" w:hAnsi="宋体" w:cs="宋体"/>
          <w:snapToGrid w:val="0"/>
          <w:color w:val="auto"/>
          <w:sz w:val="19"/>
          <w:szCs w:val="19"/>
        </w:rPr>
      </w:pPr>
      <w:r>
        <w:rPr>
          <w:rFonts w:ascii="宋体" w:hAnsi="宋体" w:cs="宋体"/>
          <w:snapToGrid w:val="0"/>
          <w:color w:val="auto"/>
          <w:spacing w:val="8"/>
          <w:sz w:val="19"/>
          <w:szCs w:val="19"/>
        </w:rPr>
        <w:t>承包人未按时移交工程的，违约金的计算方法为：</w:t>
      </w:r>
      <w:r>
        <w:rPr>
          <w:rFonts w:ascii="宋体" w:hAnsi="宋体" w:cs="宋体"/>
          <w:snapToGrid w:val="0"/>
          <w:color w:val="auto"/>
          <w:spacing w:val="8"/>
          <w:sz w:val="19"/>
          <w:szCs w:val="19"/>
          <w:u w:val="single"/>
        </w:rPr>
        <w:t>每逾期一日，承</w:t>
      </w:r>
      <w:r>
        <w:rPr>
          <w:rFonts w:ascii="宋体" w:hAnsi="宋体" w:cs="宋体"/>
          <w:snapToGrid w:val="0"/>
          <w:color w:val="auto"/>
          <w:spacing w:val="7"/>
          <w:sz w:val="19"/>
          <w:szCs w:val="19"/>
          <w:u w:val="single"/>
        </w:rPr>
        <w:t>包人向发包人支付1000-</w:t>
      </w:r>
      <w:r>
        <w:rPr>
          <w:rFonts w:ascii="宋体" w:hAnsi="宋体" w:cs="宋体"/>
          <w:snapToGrid w:val="0"/>
          <w:color w:val="auto"/>
          <w:spacing w:val="3"/>
          <w:sz w:val="19"/>
          <w:szCs w:val="19"/>
          <w:u w:val="single"/>
        </w:rPr>
        <w:t>10000元/日不等的违约金。</w:t>
      </w:r>
    </w:p>
    <w:p w14:paraId="2A4A3AAE">
      <w:pPr>
        <w:kinsoku w:val="0"/>
        <w:autoSpaceDE w:val="0"/>
        <w:autoSpaceDN w:val="0"/>
        <w:adjustRightInd w:val="0"/>
        <w:snapToGrid w:val="0"/>
        <w:spacing w:line="228" w:lineRule="auto"/>
        <w:ind w:left="437"/>
        <w:textAlignment w:val="baseline"/>
        <w:rPr>
          <w:rFonts w:hint="eastAsia" w:ascii="宋体" w:hAnsi="宋体" w:cs="宋体"/>
          <w:snapToGrid w:val="0"/>
          <w:color w:val="auto"/>
          <w:sz w:val="19"/>
          <w:szCs w:val="19"/>
        </w:rPr>
      </w:pPr>
      <w:r>
        <w:rPr>
          <w:rFonts w:ascii="宋体" w:hAnsi="宋体" w:cs="宋体"/>
          <w:snapToGrid w:val="0"/>
          <w:color w:val="auto"/>
          <w:spacing w:val="3"/>
          <w:sz w:val="19"/>
          <w:szCs w:val="19"/>
        </w:rPr>
        <w:t>13.3工程试车</w:t>
      </w:r>
    </w:p>
    <w:p w14:paraId="7CB9E100">
      <w:pPr>
        <w:kinsoku w:val="0"/>
        <w:autoSpaceDE w:val="0"/>
        <w:autoSpaceDN w:val="0"/>
        <w:adjustRightInd w:val="0"/>
        <w:snapToGrid w:val="0"/>
        <w:spacing w:before="65" w:line="228" w:lineRule="auto"/>
        <w:ind w:left="432"/>
        <w:textAlignment w:val="baseline"/>
        <w:rPr>
          <w:rFonts w:hint="eastAsia" w:ascii="宋体" w:hAnsi="宋体" w:cs="宋体"/>
          <w:snapToGrid w:val="0"/>
          <w:color w:val="auto"/>
          <w:spacing w:val="6"/>
          <w:sz w:val="19"/>
          <w:szCs w:val="19"/>
          <w:u w:val="single"/>
        </w:rPr>
      </w:pPr>
      <w:r>
        <w:rPr>
          <w:rFonts w:ascii="宋体" w:hAnsi="宋体" w:cs="宋体"/>
          <w:snapToGrid w:val="0"/>
          <w:color w:val="auto"/>
          <w:spacing w:val="3"/>
          <w:sz w:val="19"/>
          <w:szCs w:val="19"/>
        </w:rPr>
        <w:t>13.3.1试车程序</w:t>
      </w:r>
      <w:r>
        <w:rPr>
          <w:rFonts w:ascii="宋体" w:hAnsi="宋体" w:cs="宋体"/>
          <w:snapToGrid w:val="0"/>
          <w:color w:val="auto"/>
          <w:spacing w:val="6"/>
          <w:sz w:val="19"/>
          <w:szCs w:val="19"/>
        </w:rPr>
        <w:t>工程试车内容：</w:t>
      </w:r>
      <w:r>
        <w:rPr>
          <w:rFonts w:ascii="宋体" w:hAnsi="宋体" w:cs="宋体"/>
          <w:snapToGrid w:val="0"/>
          <w:color w:val="auto"/>
          <w:spacing w:val="6"/>
          <w:sz w:val="19"/>
          <w:szCs w:val="19"/>
          <w:u w:val="single"/>
        </w:rPr>
        <w:t>/</w:t>
      </w:r>
      <w:r>
        <w:rPr>
          <w:rFonts w:hint="eastAsia" w:ascii="宋体" w:hAnsi="宋体" w:cs="宋体"/>
          <w:snapToGrid w:val="0"/>
          <w:color w:val="auto"/>
          <w:spacing w:val="6"/>
          <w:sz w:val="19"/>
          <w:szCs w:val="19"/>
          <w:u w:val="single"/>
        </w:rPr>
        <w:t>。</w:t>
      </w:r>
    </w:p>
    <w:p w14:paraId="01F9BB42">
      <w:pPr>
        <w:kinsoku w:val="0"/>
        <w:autoSpaceDE w:val="0"/>
        <w:autoSpaceDN w:val="0"/>
        <w:adjustRightInd w:val="0"/>
        <w:snapToGrid w:val="0"/>
        <w:spacing w:before="65" w:line="228" w:lineRule="auto"/>
        <w:ind w:left="432"/>
        <w:textAlignment w:val="baseline"/>
        <w:rPr>
          <w:rFonts w:hint="eastAsia" w:ascii="宋体" w:hAnsi="宋体" w:cs="宋体"/>
          <w:snapToGrid w:val="0"/>
          <w:color w:val="auto"/>
          <w:sz w:val="19"/>
          <w:szCs w:val="19"/>
        </w:rPr>
      </w:pPr>
      <w:r>
        <w:rPr>
          <w:rFonts w:ascii="宋体" w:hAnsi="宋体" w:cs="宋体"/>
          <w:snapToGrid w:val="0"/>
          <w:color w:val="auto"/>
          <w:spacing w:val="5"/>
          <w:sz w:val="19"/>
          <w:szCs w:val="19"/>
        </w:rPr>
        <w:t>（1）单机无负荷试车费用由</w:t>
      </w:r>
      <w:r>
        <w:rPr>
          <w:rFonts w:ascii="宋体" w:hAnsi="宋体" w:cs="宋体"/>
          <w:snapToGrid w:val="0"/>
          <w:color w:val="auto"/>
          <w:spacing w:val="5"/>
          <w:sz w:val="19"/>
          <w:szCs w:val="19"/>
          <w:u w:val="single"/>
        </w:rPr>
        <w:t>/</w:t>
      </w:r>
      <w:r>
        <w:rPr>
          <w:rFonts w:ascii="宋体" w:hAnsi="宋体" w:cs="宋体"/>
          <w:snapToGrid w:val="0"/>
          <w:color w:val="auto"/>
          <w:spacing w:val="5"/>
          <w:sz w:val="19"/>
          <w:szCs w:val="19"/>
        </w:rPr>
        <w:t>承担；</w:t>
      </w:r>
    </w:p>
    <w:p w14:paraId="649188FF">
      <w:pPr>
        <w:kinsoku w:val="0"/>
        <w:autoSpaceDE w:val="0"/>
        <w:autoSpaceDN w:val="0"/>
        <w:adjustRightInd w:val="0"/>
        <w:snapToGrid w:val="0"/>
        <w:spacing w:before="78" w:line="228" w:lineRule="auto"/>
        <w:ind w:left="432"/>
        <w:textAlignment w:val="baseline"/>
        <w:rPr>
          <w:rFonts w:hint="eastAsia" w:ascii="宋体" w:hAnsi="宋体" w:cs="宋体"/>
          <w:snapToGrid w:val="0"/>
          <w:color w:val="auto"/>
          <w:sz w:val="19"/>
          <w:szCs w:val="19"/>
        </w:rPr>
      </w:pPr>
      <w:r>
        <w:rPr>
          <w:rFonts w:ascii="宋体" w:hAnsi="宋体" w:cs="宋体"/>
          <w:snapToGrid w:val="0"/>
          <w:color w:val="auto"/>
          <w:spacing w:val="5"/>
          <w:sz w:val="19"/>
          <w:szCs w:val="19"/>
        </w:rPr>
        <w:t>（2）无负荷联动试车费用由</w:t>
      </w:r>
      <w:r>
        <w:rPr>
          <w:rFonts w:ascii="宋体" w:hAnsi="宋体" w:cs="宋体"/>
          <w:snapToGrid w:val="0"/>
          <w:color w:val="auto"/>
          <w:spacing w:val="5"/>
          <w:sz w:val="19"/>
          <w:szCs w:val="19"/>
          <w:u w:val="single"/>
        </w:rPr>
        <w:t>/</w:t>
      </w:r>
      <w:r>
        <w:rPr>
          <w:rFonts w:ascii="宋体" w:hAnsi="宋体" w:cs="宋体"/>
          <w:snapToGrid w:val="0"/>
          <w:color w:val="auto"/>
          <w:spacing w:val="5"/>
          <w:sz w:val="19"/>
          <w:szCs w:val="19"/>
        </w:rPr>
        <w:t>承担。</w:t>
      </w:r>
    </w:p>
    <w:p w14:paraId="3E419D6B">
      <w:pPr>
        <w:kinsoku w:val="0"/>
        <w:autoSpaceDE w:val="0"/>
        <w:autoSpaceDN w:val="0"/>
        <w:adjustRightInd w:val="0"/>
        <w:snapToGrid w:val="0"/>
        <w:spacing w:before="77" w:line="228" w:lineRule="auto"/>
        <w:ind w:left="437"/>
        <w:textAlignment w:val="baseline"/>
        <w:rPr>
          <w:rFonts w:hint="eastAsia" w:ascii="宋体" w:hAnsi="宋体" w:cs="宋体"/>
          <w:snapToGrid w:val="0"/>
          <w:color w:val="auto"/>
          <w:sz w:val="19"/>
          <w:szCs w:val="19"/>
        </w:rPr>
      </w:pPr>
      <w:r>
        <w:rPr>
          <w:rFonts w:ascii="宋体" w:hAnsi="宋体" w:cs="宋体"/>
          <w:snapToGrid w:val="0"/>
          <w:color w:val="auto"/>
          <w:spacing w:val="3"/>
          <w:sz w:val="19"/>
          <w:szCs w:val="19"/>
        </w:rPr>
        <w:t>13.3.3投料试车</w:t>
      </w:r>
    </w:p>
    <w:p w14:paraId="7640E93C">
      <w:pPr>
        <w:kinsoku w:val="0"/>
        <w:autoSpaceDE w:val="0"/>
        <w:autoSpaceDN w:val="0"/>
        <w:adjustRightInd w:val="0"/>
        <w:snapToGrid w:val="0"/>
        <w:spacing w:before="77" w:line="228" w:lineRule="auto"/>
        <w:ind w:left="25"/>
        <w:textAlignment w:val="baseline"/>
        <w:rPr>
          <w:rFonts w:hint="eastAsia" w:ascii="宋体" w:hAnsi="宋体" w:cs="宋体"/>
          <w:snapToGrid w:val="0"/>
          <w:color w:val="auto"/>
          <w:sz w:val="19"/>
          <w:szCs w:val="19"/>
        </w:rPr>
      </w:pPr>
      <w:r>
        <w:rPr>
          <w:rFonts w:ascii="宋体" w:hAnsi="宋体" w:cs="宋体"/>
          <w:snapToGrid w:val="0"/>
          <w:color w:val="auto"/>
          <w:spacing w:val="6"/>
          <w:sz w:val="19"/>
          <w:szCs w:val="19"/>
        </w:rPr>
        <w:t>关于投料试车相关事项的约定：</w:t>
      </w:r>
      <w:r>
        <w:rPr>
          <w:rFonts w:ascii="宋体" w:hAnsi="宋体" w:cs="宋体"/>
          <w:snapToGrid w:val="0"/>
          <w:color w:val="auto"/>
          <w:spacing w:val="6"/>
          <w:sz w:val="19"/>
          <w:szCs w:val="19"/>
          <w:u w:val="single"/>
        </w:rPr>
        <w:t>/</w:t>
      </w:r>
      <w:r>
        <w:rPr>
          <w:rFonts w:ascii="宋体" w:hAnsi="宋体" w:cs="宋体"/>
          <w:snapToGrid w:val="0"/>
          <w:color w:val="auto"/>
          <w:spacing w:val="6"/>
          <w:sz w:val="19"/>
          <w:szCs w:val="19"/>
        </w:rPr>
        <w:t>。</w:t>
      </w:r>
    </w:p>
    <w:p w14:paraId="33409B0F">
      <w:pPr>
        <w:kinsoku w:val="0"/>
        <w:autoSpaceDE w:val="0"/>
        <w:autoSpaceDN w:val="0"/>
        <w:adjustRightInd w:val="0"/>
        <w:snapToGrid w:val="0"/>
        <w:spacing w:before="77" w:line="228" w:lineRule="auto"/>
        <w:ind w:left="437"/>
        <w:textAlignment w:val="baseline"/>
        <w:rPr>
          <w:rFonts w:hint="eastAsia" w:ascii="宋体" w:hAnsi="宋体" w:cs="宋体"/>
          <w:snapToGrid w:val="0"/>
          <w:color w:val="auto"/>
          <w:sz w:val="19"/>
          <w:szCs w:val="19"/>
        </w:rPr>
      </w:pPr>
      <w:r>
        <w:rPr>
          <w:rFonts w:ascii="宋体" w:hAnsi="宋体" w:cs="宋体"/>
          <w:snapToGrid w:val="0"/>
          <w:color w:val="auto"/>
          <w:spacing w:val="3"/>
          <w:sz w:val="19"/>
          <w:szCs w:val="19"/>
        </w:rPr>
        <w:t>13.6竣工退场</w:t>
      </w:r>
    </w:p>
    <w:p w14:paraId="50895674">
      <w:pPr>
        <w:kinsoku w:val="0"/>
        <w:autoSpaceDE w:val="0"/>
        <w:autoSpaceDN w:val="0"/>
        <w:adjustRightInd w:val="0"/>
        <w:snapToGrid w:val="0"/>
        <w:spacing w:before="197" w:line="228" w:lineRule="auto"/>
        <w:ind w:left="437"/>
        <w:textAlignment w:val="baseline"/>
        <w:rPr>
          <w:rFonts w:hint="eastAsia" w:ascii="宋体" w:hAnsi="宋体" w:cs="宋体"/>
          <w:snapToGrid w:val="0"/>
          <w:color w:val="auto"/>
          <w:sz w:val="19"/>
          <w:szCs w:val="19"/>
        </w:rPr>
      </w:pPr>
      <w:r>
        <w:rPr>
          <w:rFonts w:ascii="宋体" w:hAnsi="宋体" w:cs="宋体"/>
          <w:snapToGrid w:val="0"/>
          <w:color w:val="auto"/>
          <w:spacing w:val="3"/>
          <w:sz w:val="19"/>
          <w:szCs w:val="19"/>
        </w:rPr>
        <w:t>13.6.1竣工退场</w:t>
      </w:r>
    </w:p>
    <w:p w14:paraId="3FC68F56">
      <w:pPr>
        <w:kinsoku w:val="0"/>
        <w:autoSpaceDE w:val="0"/>
        <w:autoSpaceDN w:val="0"/>
        <w:adjustRightInd w:val="0"/>
        <w:snapToGrid w:val="0"/>
        <w:spacing w:before="76" w:line="228" w:lineRule="auto"/>
        <w:ind w:left="423"/>
        <w:textAlignment w:val="baseline"/>
        <w:rPr>
          <w:rFonts w:hint="eastAsia" w:ascii="宋体" w:hAnsi="宋体" w:cs="宋体"/>
          <w:snapToGrid w:val="0"/>
          <w:color w:val="auto"/>
          <w:sz w:val="19"/>
          <w:szCs w:val="19"/>
        </w:rPr>
      </w:pPr>
      <w:r>
        <w:rPr>
          <w:rFonts w:ascii="宋体" w:hAnsi="宋体" w:cs="宋体"/>
          <w:snapToGrid w:val="0"/>
          <w:color w:val="auto"/>
          <w:spacing w:val="9"/>
          <w:sz w:val="19"/>
          <w:szCs w:val="19"/>
        </w:rPr>
        <w:t>承包人完成竣工退场的期限：</w:t>
      </w:r>
      <w:r>
        <w:rPr>
          <w:rFonts w:ascii="宋体" w:hAnsi="宋体" w:cs="宋体"/>
          <w:snapToGrid w:val="0"/>
          <w:color w:val="auto"/>
          <w:spacing w:val="9"/>
          <w:sz w:val="19"/>
          <w:szCs w:val="19"/>
          <w:u w:val="single"/>
        </w:rPr>
        <w:t>提交竣工材料之日</w:t>
      </w:r>
      <w:r>
        <w:rPr>
          <w:rFonts w:ascii="宋体" w:hAnsi="宋体" w:cs="宋体"/>
          <w:snapToGrid w:val="0"/>
          <w:color w:val="auto"/>
          <w:spacing w:val="9"/>
          <w:sz w:val="19"/>
          <w:szCs w:val="19"/>
        </w:rPr>
        <w:t>。</w:t>
      </w:r>
    </w:p>
    <w:p w14:paraId="3F759EFF">
      <w:pPr>
        <w:kinsoku w:val="0"/>
        <w:autoSpaceDE w:val="0"/>
        <w:autoSpaceDN w:val="0"/>
        <w:adjustRightInd w:val="0"/>
        <w:snapToGrid w:val="0"/>
        <w:spacing w:before="198" w:line="227" w:lineRule="auto"/>
        <w:ind w:left="37"/>
        <w:textAlignment w:val="baseline"/>
        <w:outlineLvl w:val="2"/>
        <w:rPr>
          <w:rFonts w:hint="eastAsia" w:ascii="黑体" w:hAnsi="黑体" w:eastAsia="黑体" w:cs="黑体"/>
          <w:snapToGrid w:val="0"/>
          <w:color w:val="auto"/>
          <w:sz w:val="19"/>
          <w:szCs w:val="19"/>
        </w:rPr>
      </w:pPr>
      <w:r>
        <w:rPr>
          <w:rFonts w:ascii="宋体" w:hAnsi="宋体" w:cs="宋体"/>
          <w:snapToGrid w:val="0"/>
          <w:color w:val="auto"/>
          <w:spacing w:val="3"/>
          <w:sz w:val="19"/>
          <w:szCs w:val="19"/>
        </w:rPr>
        <w:t>14.</w:t>
      </w:r>
      <w:r>
        <w:rPr>
          <w:rFonts w:ascii="黑体" w:hAnsi="黑体" w:eastAsia="黑体" w:cs="黑体"/>
          <w:snapToGrid w:val="0"/>
          <w:color w:val="auto"/>
          <w:spacing w:val="3"/>
          <w:sz w:val="19"/>
          <w:szCs w:val="19"/>
        </w:rPr>
        <w:t>竣工结算</w:t>
      </w:r>
    </w:p>
    <w:p w14:paraId="1E6184CA">
      <w:pPr>
        <w:kinsoku w:val="0"/>
        <w:autoSpaceDE w:val="0"/>
        <w:autoSpaceDN w:val="0"/>
        <w:adjustRightInd w:val="0"/>
        <w:snapToGrid w:val="0"/>
        <w:spacing w:before="199" w:line="228" w:lineRule="auto"/>
        <w:ind w:left="437"/>
        <w:textAlignment w:val="baseline"/>
        <w:rPr>
          <w:rFonts w:hint="eastAsia" w:ascii="宋体" w:hAnsi="宋体" w:cs="宋体"/>
          <w:snapToGrid w:val="0"/>
          <w:color w:val="auto"/>
          <w:sz w:val="19"/>
          <w:szCs w:val="19"/>
        </w:rPr>
      </w:pPr>
      <w:r>
        <w:rPr>
          <w:rFonts w:ascii="宋体" w:hAnsi="宋体" w:cs="宋体"/>
          <w:snapToGrid w:val="0"/>
          <w:color w:val="auto"/>
          <w:spacing w:val="5"/>
          <w:sz w:val="19"/>
          <w:szCs w:val="19"/>
        </w:rPr>
        <w:t>14.1竣工结算申请</w:t>
      </w:r>
    </w:p>
    <w:p w14:paraId="1E2FFF4B">
      <w:pPr>
        <w:kinsoku w:val="0"/>
        <w:autoSpaceDE w:val="0"/>
        <w:autoSpaceDN w:val="0"/>
        <w:adjustRightInd w:val="0"/>
        <w:snapToGrid w:val="0"/>
        <w:spacing w:before="198" w:line="303" w:lineRule="auto"/>
        <w:ind w:left="21" w:right="78" w:firstLine="401"/>
        <w:jc w:val="both"/>
        <w:textAlignment w:val="baseline"/>
        <w:rPr>
          <w:rFonts w:hint="eastAsia" w:ascii="宋体" w:hAnsi="宋体" w:cs="宋体"/>
          <w:snapToGrid w:val="0"/>
          <w:color w:val="auto"/>
          <w:sz w:val="19"/>
          <w:szCs w:val="19"/>
        </w:rPr>
      </w:pPr>
      <w:r>
        <w:rPr>
          <w:rFonts w:ascii="宋体" w:hAnsi="宋体" w:cs="宋体"/>
          <w:snapToGrid w:val="0"/>
          <w:color w:val="auto"/>
          <w:spacing w:val="8"/>
          <w:sz w:val="19"/>
          <w:szCs w:val="19"/>
        </w:rPr>
        <w:t>承包人提交竣工结算申请单的期限：</w:t>
      </w:r>
      <w:r>
        <w:rPr>
          <w:rFonts w:ascii="宋体" w:hAnsi="宋体" w:cs="宋体"/>
          <w:snapToGrid w:val="0"/>
          <w:color w:val="auto"/>
          <w:spacing w:val="8"/>
          <w:sz w:val="19"/>
          <w:szCs w:val="19"/>
          <w:u w:val="single"/>
        </w:rPr>
        <w:t>承包人必须按照发包人的要求编制整理资料，工程竣工后30天内向发包人递交6份结算报告及完整的结算资料（原件两份</w:t>
      </w:r>
      <w:r>
        <w:rPr>
          <w:rFonts w:ascii="宋体" w:hAnsi="宋体" w:cs="宋体"/>
          <w:snapToGrid w:val="0"/>
          <w:color w:val="auto"/>
          <w:spacing w:val="12"/>
          <w:sz w:val="19"/>
          <w:szCs w:val="19"/>
          <w:u w:val="single"/>
        </w:rPr>
        <w:t>），</w:t>
      </w:r>
      <w:r>
        <w:rPr>
          <w:rFonts w:ascii="宋体" w:hAnsi="宋体" w:cs="宋体"/>
          <w:snapToGrid w:val="0"/>
          <w:color w:val="auto"/>
          <w:spacing w:val="8"/>
          <w:sz w:val="19"/>
          <w:szCs w:val="19"/>
          <w:u w:val="single"/>
        </w:rPr>
        <w:t>否则对发包人管理费造成的损失由承包人承担。发包人在支付工程结算款时扣除损失金额，同时承包人工程结算发</w:t>
      </w:r>
      <w:r>
        <w:rPr>
          <w:rFonts w:ascii="宋体" w:hAnsi="宋体" w:cs="宋体"/>
          <w:snapToGrid w:val="0"/>
          <w:color w:val="auto"/>
          <w:spacing w:val="3"/>
          <w:sz w:val="19"/>
          <w:szCs w:val="19"/>
          <w:u w:val="single"/>
        </w:rPr>
        <w:t>票应全额提供。</w:t>
      </w:r>
    </w:p>
    <w:p w14:paraId="3261A5C8">
      <w:pPr>
        <w:kinsoku w:val="0"/>
        <w:autoSpaceDE w:val="0"/>
        <w:autoSpaceDN w:val="0"/>
        <w:adjustRightInd w:val="0"/>
        <w:snapToGrid w:val="0"/>
        <w:spacing w:line="228" w:lineRule="auto"/>
        <w:ind w:left="423"/>
        <w:textAlignment w:val="baseline"/>
        <w:rPr>
          <w:rFonts w:hint="eastAsia" w:ascii="宋体" w:hAnsi="宋体" w:cs="宋体"/>
          <w:snapToGrid w:val="0"/>
          <w:color w:val="auto"/>
          <w:sz w:val="19"/>
          <w:szCs w:val="19"/>
        </w:rPr>
      </w:pPr>
      <w:r>
        <w:rPr>
          <w:rFonts w:ascii="宋体" w:hAnsi="宋体" w:cs="宋体"/>
          <w:snapToGrid w:val="0"/>
          <w:color w:val="auto"/>
          <w:spacing w:val="6"/>
          <w:sz w:val="19"/>
          <w:szCs w:val="19"/>
        </w:rPr>
        <w:t>竣工结算申请单应包括的内容：</w:t>
      </w:r>
    </w:p>
    <w:p w14:paraId="6721B2B6">
      <w:pPr>
        <w:kinsoku w:val="0"/>
        <w:autoSpaceDE w:val="0"/>
        <w:autoSpaceDN w:val="0"/>
        <w:adjustRightInd w:val="0"/>
        <w:snapToGrid w:val="0"/>
        <w:spacing w:before="78" w:line="303" w:lineRule="auto"/>
        <w:ind w:left="20" w:right="65" w:firstLine="405"/>
        <w:textAlignment w:val="baseline"/>
        <w:rPr>
          <w:rFonts w:hint="eastAsia" w:ascii="宋体" w:hAnsi="宋体" w:cs="宋体"/>
          <w:snapToGrid w:val="0"/>
          <w:color w:val="auto"/>
          <w:sz w:val="19"/>
          <w:szCs w:val="19"/>
        </w:rPr>
      </w:pPr>
      <w:r>
        <w:rPr>
          <w:rFonts w:ascii="宋体" w:hAnsi="宋体" w:cs="宋体"/>
          <w:snapToGrid w:val="0"/>
          <w:color w:val="auto"/>
          <w:spacing w:val="4"/>
          <w:sz w:val="19"/>
          <w:szCs w:val="19"/>
          <w:u w:val="single"/>
        </w:rPr>
        <w:t>发包人签收结算资料后，将不再接受增加任何结算资</w:t>
      </w:r>
      <w:r>
        <w:rPr>
          <w:rFonts w:ascii="宋体" w:hAnsi="宋体" w:cs="宋体"/>
          <w:snapToGrid w:val="0"/>
          <w:color w:val="auto"/>
          <w:spacing w:val="3"/>
          <w:sz w:val="19"/>
          <w:szCs w:val="19"/>
          <w:u w:val="single"/>
        </w:rPr>
        <w:t>料（图纸、签证变更单、价格凭证等</w:t>
      </w:r>
      <w:r>
        <w:rPr>
          <w:rFonts w:ascii="宋体" w:hAnsi="宋体" w:cs="宋体"/>
          <w:snapToGrid w:val="0"/>
          <w:color w:val="auto"/>
          <w:spacing w:val="-18"/>
          <w:sz w:val="19"/>
          <w:szCs w:val="19"/>
          <w:u w:val="single"/>
        </w:rPr>
        <w:t>），</w:t>
      </w:r>
      <w:r>
        <w:rPr>
          <w:rFonts w:ascii="宋体" w:hAnsi="宋体" w:cs="宋体"/>
          <w:snapToGrid w:val="0"/>
          <w:color w:val="auto"/>
          <w:spacing w:val="8"/>
          <w:sz w:val="19"/>
          <w:szCs w:val="19"/>
          <w:u w:val="single"/>
        </w:rPr>
        <w:t>送审的结算书中若有结算遗漏项目均作为让利给发包人，不作任何增加调整。</w:t>
      </w:r>
    </w:p>
    <w:p w14:paraId="12D1CDC8">
      <w:pPr>
        <w:kinsoku w:val="0"/>
        <w:autoSpaceDE w:val="0"/>
        <w:autoSpaceDN w:val="0"/>
        <w:adjustRightInd w:val="0"/>
        <w:snapToGrid w:val="0"/>
        <w:spacing w:before="1" w:line="278" w:lineRule="auto"/>
        <w:ind w:left="22" w:right="74" w:firstLine="404"/>
        <w:textAlignment w:val="baseline"/>
        <w:rPr>
          <w:rFonts w:hint="eastAsia" w:ascii="宋体" w:hAnsi="宋体" w:cs="宋体"/>
          <w:snapToGrid w:val="0"/>
          <w:color w:val="auto"/>
          <w:sz w:val="19"/>
          <w:szCs w:val="19"/>
        </w:rPr>
      </w:pPr>
      <w:r>
        <w:rPr>
          <w:rFonts w:ascii="宋体" w:hAnsi="宋体" w:cs="宋体"/>
          <w:snapToGrid w:val="0"/>
          <w:color w:val="auto"/>
          <w:spacing w:val="10"/>
          <w:sz w:val="19"/>
          <w:szCs w:val="19"/>
          <w:u w:val="single"/>
        </w:rPr>
        <w:t>3、承包人在计算工程量时必须按竣工图分专</w:t>
      </w:r>
      <w:r>
        <w:rPr>
          <w:rFonts w:ascii="宋体" w:hAnsi="宋体" w:cs="宋体"/>
          <w:snapToGrid w:val="0"/>
          <w:color w:val="auto"/>
          <w:spacing w:val="9"/>
          <w:sz w:val="19"/>
          <w:szCs w:val="19"/>
          <w:u w:val="single"/>
        </w:rPr>
        <w:t>业计算，竣工图以外的变更签证部分，分专业</w:t>
      </w:r>
      <w:r>
        <w:rPr>
          <w:rFonts w:ascii="宋体" w:hAnsi="宋体" w:cs="宋体"/>
          <w:snapToGrid w:val="0"/>
          <w:color w:val="auto"/>
          <w:spacing w:val="7"/>
          <w:sz w:val="19"/>
          <w:szCs w:val="19"/>
          <w:u w:val="single"/>
        </w:rPr>
        <w:t>另行计算。变更签证凡在竣工图上标明的，不得重复计算，竣工图纸上已能反映的，不得再以签</w:t>
      </w:r>
      <w:r>
        <w:rPr>
          <w:rFonts w:ascii="宋体" w:hAnsi="宋体" w:cs="宋体"/>
          <w:snapToGrid w:val="0"/>
          <w:color w:val="auto"/>
          <w:spacing w:val="4"/>
          <w:sz w:val="19"/>
          <w:szCs w:val="19"/>
          <w:u w:val="single"/>
        </w:rPr>
        <w:t>证形式提出。</w:t>
      </w:r>
    </w:p>
    <w:p w14:paraId="15D02715">
      <w:pPr>
        <w:kinsoku w:val="0"/>
        <w:autoSpaceDE w:val="0"/>
        <w:autoSpaceDN w:val="0"/>
        <w:adjustRightInd w:val="0"/>
        <w:snapToGrid w:val="0"/>
        <w:spacing w:before="79" w:line="284" w:lineRule="auto"/>
        <w:ind w:left="23" w:right="72" w:firstLine="398"/>
        <w:textAlignment w:val="baseline"/>
        <w:rPr>
          <w:rFonts w:hint="eastAsia" w:ascii="宋体" w:hAnsi="宋体" w:cs="宋体"/>
          <w:snapToGrid w:val="0"/>
          <w:color w:val="auto"/>
          <w:sz w:val="19"/>
          <w:szCs w:val="19"/>
        </w:rPr>
      </w:pPr>
      <w:r>
        <w:rPr>
          <w:rFonts w:ascii="宋体" w:hAnsi="宋体" w:cs="宋体"/>
          <w:snapToGrid w:val="0"/>
          <w:color w:val="auto"/>
          <w:spacing w:val="10"/>
          <w:sz w:val="19"/>
          <w:szCs w:val="19"/>
          <w:u w:val="single"/>
        </w:rPr>
        <w:t>4、发包人增加工程量，或者对工程进行变更，承包人应无条</w:t>
      </w:r>
      <w:r>
        <w:rPr>
          <w:rFonts w:ascii="宋体" w:hAnsi="宋体" w:cs="宋体"/>
          <w:snapToGrid w:val="0"/>
          <w:color w:val="auto"/>
          <w:spacing w:val="9"/>
          <w:sz w:val="19"/>
          <w:szCs w:val="19"/>
          <w:u w:val="single"/>
        </w:rPr>
        <w:t>件先完成变更项目，承包人按</w:t>
      </w:r>
      <w:r>
        <w:rPr>
          <w:rFonts w:ascii="宋体" w:hAnsi="宋体" w:cs="宋体"/>
          <w:snapToGrid w:val="0"/>
          <w:color w:val="auto"/>
          <w:spacing w:val="7"/>
          <w:sz w:val="19"/>
          <w:szCs w:val="19"/>
          <w:u w:val="single"/>
        </w:rPr>
        <w:t>发包人要求完成签证工程的施工，引致合同造价外的金额而要求补偿时，应在变更或签证项目完成后14日内将签证（附相对应的联系单或设计变更单、详细预算及报价</w:t>
      </w:r>
      <w:r>
        <w:rPr>
          <w:rFonts w:ascii="宋体" w:hAnsi="宋体" w:cs="宋体"/>
          <w:snapToGrid w:val="0"/>
          <w:color w:val="auto"/>
          <w:spacing w:val="6"/>
          <w:sz w:val="19"/>
          <w:szCs w:val="19"/>
          <w:u w:val="single"/>
        </w:rPr>
        <w:t>，否则视为无效）报监</w:t>
      </w:r>
      <w:r>
        <w:rPr>
          <w:rFonts w:ascii="宋体" w:hAnsi="宋体" w:cs="宋体"/>
          <w:snapToGrid w:val="0"/>
          <w:color w:val="auto"/>
          <w:spacing w:val="9"/>
          <w:sz w:val="19"/>
          <w:szCs w:val="19"/>
          <w:u w:val="single"/>
        </w:rPr>
        <w:t>理工程师及发包人，逾期视为承包人放弃补偿要求。</w:t>
      </w:r>
    </w:p>
    <w:p w14:paraId="6D7817A9">
      <w:pPr>
        <w:kinsoku w:val="0"/>
        <w:autoSpaceDE w:val="0"/>
        <w:autoSpaceDN w:val="0"/>
        <w:adjustRightInd w:val="0"/>
        <w:snapToGrid w:val="0"/>
        <w:spacing w:before="79" w:line="284" w:lineRule="auto"/>
        <w:ind w:left="22" w:right="72" w:firstLine="404"/>
        <w:textAlignment w:val="baseline"/>
        <w:rPr>
          <w:rFonts w:hint="eastAsia" w:ascii="宋体" w:hAnsi="宋体" w:cs="宋体"/>
          <w:snapToGrid w:val="0"/>
          <w:color w:val="auto"/>
          <w:sz w:val="19"/>
          <w:szCs w:val="19"/>
        </w:rPr>
      </w:pPr>
      <w:r>
        <w:rPr>
          <w:rFonts w:ascii="宋体" w:hAnsi="宋体" w:cs="宋体"/>
          <w:snapToGrid w:val="0"/>
          <w:color w:val="auto"/>
          <w:spacing w:val="10"/>
          <w:sz w:val="19"/>
          <w:szCs w:val="19"/>
          <w:u w:val="single"/>
        </w:rPr>
        <w:t>5、针对工程量发生变化的隐蔽工程及发包人提出</w:t>
      </w:r>
      <w:r>
        <w:rPr>
          <w:rFonts w:ascii="宋体" w:hAnsi="宋体" w:cs="宋体"/>
          <w:snapToGrid w:val="0"/>
          <w:color w:val="auto"/>
          <w:spacing w:val="9"/>
          <w:sz w:val="19"/>
          <w:szCs w:val="19"/>
          <w:u w:val="single"/>
        </w:rPr>
        <w:t>的对已完成的分项工程进行变更，承包人</w:t>
      </w:r>
      <w:r>
        <w:rPr>
          <w:rFonts w:ascii="宋体" w:hAnsi="宋体" w:cs="宋体"/>
          <w:snapToGrid w:val="0"/>
          <w:color w:val="auto"/>
          <w:spacing w:val="5"/>
          <w:sz w:val="19"/>
          <w:szCs w:val="19"/>
          <w:u w:val="single"/>
        </w:rPr>
        <w:t>应在施工前将施工方案报发包人及监理工程师确认；对于有可能重复利用的材料、设备，承包人</w:t>
      </w:r>
      <w:r>
        <w:rPr>
          <w:rFonts w:ascii="宋体" w:hAnsi="宋体" w:cs="宋体"/>
          <w:snapToGrid w:val="0"/>
          <w:color w:val="auto"/>
          <w:spacing w:val="7"/>
          <w:sz w:val="19"/>
          <w:szCs w:val="19"/>
          <w:u w:val="single"/>
        </w:rPr>
        <w:t>应小心保护，因承包人拆除时未采取保护措施或拆除后保护不当造成的损害后果，由承包人负责</w:t>
      </w:r>
      <w:r>
        <w:rPr>
          <w:rFonts w:ascii="宋体" w:hAnsi="宋体" w:cs="宋体"/>
          <w:snapToGrid w:val="0"/>
          <w:color w:val="auto"/>
          <w:spacing w:val="8"/>
          <w:sz w:val="19"/>
          <w:szCs w:val="19"/>
          <w:u w:val="single"/>
        </w:rPr>
        <w:t>赔偿损失。</w:t>
      </w:r>
    </w:p>
    <w:p w14:paraId="33308FBA">
      <w:pPr>
        <w:kinsoku w:val="0"/>
        <w:autoSpaceDE w:val="0"/>
        <w:autoSpaceDN w:val="0"/>
        <w:adjustRightInd w:val="0"/>
        <w:snapToGrid w:val="0"/>
        <w:spacing w:before="76" w:line="279" w:lineRule="auto"/>
        <w:ind w:left="23" w:right="71" w:firstLine="400"/>
        <w:textAlignment w:val="baseline"/>
        <w:rPr>
          <w:rFonts w:hint="eastAsia" w:ascii="宋体" w:hAnsi="宋体" w:cs="宋体"/>
          <w:snapToGrid w:val="0"/>
          <w:color w:val="auto"/>
          <w:sz w:val="19"/>
          <w:szCs w:val="19"/>
        </w:rPr>
      </w:pPr>
      <w:r>
        <w:rPr>
          <w:rFonts w:ascii="宋体" w:hAnsi="宋体" w:cs="宋体"/>
          <w:snapToGrid w:val="0"/>
          <w:color w:val="auto"/>
          <w:spacing w:val="10"/>
          <w:sz w:val="19"/>
          <w:szCs w:val="19"/>
          <w:u w:val="single"/>
        </w:rPr>
        <w:t>6、办理签证时，变更、签证结算费用编制应按“一单一价”</w:t>
      </w:r>
      <w:r>
        <w:rPr>
          <w:rFonts w:ascii="宋体" w:hAnsi="宋体" w:cs="宋体"/>
          <w:snapToGrid w:val="0"/>
          <w:color w:val="auto"/>
          <w:spacing w:val="9"/>
          <w:sz w:val="19"/>
          <w:szCs w:val="19"/>
          <w:u w:val="single"/>
        </w:rPr>
        <w:t>的原则，即每一份变更、签证</w:t>
      </w:r>
      <w:r>
        <w:rPr>
          <w:rFonts w:ascii="宋体" w:hAnsi="宋体" w:cs="宋体"/>
          <w:snapToGrid w:val="0"/>
          <w:color w:val="auto"/>
          <w:spacing w:val="7"/>
          <w:sz w:val="19"/>
          <w:szCs w:val="19"/>
          <w:u w:val="single"/>
        </w:rPr>
        <w:t>附一份造价核定单。一份签证单上只能申报一项内容。对不符合前述要求的签证，发包人有权拒</w:t>
      </w:r>
      <w:r>
        <w:rPr>
          <w:rFonts w:ascii="宋体" w:hAnsi="宋体" w:cs="宋体"/>
          <w:snapToGrid w:val="0"/>
          <w:color w:val="auto"/>
          <w:sz w:val="19"/>
          <w:szCs w:val="19"/>
          <w:u w:val="single"/>
        </w:rPr>
        <w:t>绝认可。</w:t>
      </w:r>
    </w:p>
    <w:p w14:paraId="6906AA9C">
      <w:pPr>
        <w:kinsoku w:val="0"/>
        <w:autoSpaceDE w:val="0"/>
        <w:autoSpaceDN w:val="0"/>
        <w:adjustRightInd w:val="0"/>
        <w:snapToGrid w:val="0"/>
        <w:spacing w:before="76" w:line="278" w:lineRule="auto"/>
        <w:ind w:left="22" w:firstLine="405"/>
        <w:textAlignment w:val="baseline"/>
        <w:rPr>
          <w:rFonts w:hint="eastAsia" w:ascii="宋体" w:hAnsi="宋体" w:cs="宋体"/>
          <w:snapToGrid w:val="0"/>
          <w:color w:val="auto"/>
          <w:sz w:val="19"/>
          <w:szCs w:val="19"/>
        </w:rPr>
      </w:pPr>
      <w:r>
        <w:rPr>
          <w:rFonts w:ascii="宋体" w:hAnsi="宋体" w:cs="宋体"/>
          <w:snapToGrid w:val="0"/>
          <w:color w:val="auto"/>
          <w:spacing w:val="10"/>
          <w:sz w:val="19"/>
          <w:szCs w:val="19"/>
          <w:u w:val="single"/>
        </w:rPr>
        <w:t>7、工程变更及现场签证统一使用规定格式的现场签</w:t>
      </w:r>
      <w:r>
        <w:rPr>
          <w:rFonts w:ascii="宋体" w:hAnsi="宋体" w:cs="宋体"/>
          <w:snapToGrid w:val="0"/>
          <w:color w:val="auto"/>
          <w:spacing w:val="9"/>
          <w:sz w:val="19"/>
          <w:szCs w:val="19"/>
          <w:u w:val="single"/>
        </w:rPr>
        <w:t>证单，并按照相应规定执行。所有工程</w:t>
      </w:r>
      <w:r>
        <w:rPr>
          <w:rFonts w:ascii="宋体" w:hAnsi="宋体" w:cs="宋体"/>
          <w:snapToGrid w:val="0"/>
          <w:color w:val="auto"/>
          <w:spacing w:val="8"/>
          <w:sz w:val="19"/>
          <w:szCs w:val="19"/>
          <w:u w:val="single"/>
        </w:rPr>
        <w:t>变更及现场签证均应有承包人（项目部）、监理人、跟踪审计（若有）、发包人项目</w:t>
      </w:r>
      <w:r>
        <w:rPr>
          <w:rFonts w:ascii="宋体" w:hAnsi="宋体" w:cs="宋体"/>
          <w:snapToGrid w:val="0"/>
          <w:color w:val="auto"/>
          <w:spacing w:val="7"/>
          <w:sz w:val="19"/>
          <w:szCs w:val="19"/>
          <w:u w:val="single"/>
        </w:rPr>
        <w:t>代表人员、</w:t>
      </w:r>
      <w:r>
        <w:rPr>
          <w:rFonts w:ascii="宋体" w:hAnsi="宋体" w:cs="宋体"/>
          <w:snapToGrid w:val="0"/>
          <w:color w:val="auto"/>
          <w:spacing w:val="9"/>
          <w:sz w:val="19"/>
          <w:szCs w:val="19"/>
          <w:u w:val="single"/>
        </w:rPr>
        <w:t>项目管理单位代表人员签字与盖章方为有效。</w:t>
      </w:r>
    </w:p>
    <w:p w14:paraId="3FCC0CEC">
      <w:pPr>
        <w:kinsoku w:val="0"/>
        <w:autoSpaceDE w:val="0"/>
        <w:autoSpaceDN w:val="0"/>
        <w:adjustRightInd w:val="0"/>
        <w:snapToGrid w:val="0"/>
        <w:spacing w:before="77" w:line="266" w:lineRule="auto"/>
        <w:ind w:left="21" w:right="65" w:firstLine="402"/>
        <w:textAlignment w:val="baseline"/>
        <w:rPr>
          <w:rFonts w:hint="eastAsia" w:ascii="宋体" w:hAnsi="宋体" w:cs="宋体"/>
          <w:snapToGrid w:val="0"/>
          <w:color w:val="auto"/>
          <w:sz w:val="19"/>
          <w:szCs w:val="19"/>
        </w:rPr>
      </w:pPr>
      <w:r>
        <w:rPr>
          <w:rFonts w:ascii="宋体" w:hAnsi="宋体" w:cs="宋体"/>
          <w:snapToGrid w:val="0"/>
          <w:color w:val="auto"/>
          <w:spacing w:val="10"/>
          <w:sz w:val="19"/>
          <w:szCs w:val="19"/>
          <w:u w:val="single"/>
        </w:rPr>
        <w:t>8、为避免签证出现混乱、重复结算，承包人在办理签证时必须明确每份签</w:t>
      </w:r>
      <w:r>
        <w:rPr>
          <w:rFonts w:ascii="宋体" w:hAnsi="宋体" w:cs="宋体"/>
          <w:snapToGrid w:val="0"/>
          <w:color w:val="auto"/>
          <w:spacing w:val="9"/>
          <w:sz w:val="19"/>
          <w:szCs w:val="19"/>
          <w:u w:val="single"/>
        </w:rPr>
        <w:t>证的具体原因、</w:t>
      </w:r>
      <w:r>
        <w:rPr>
          <w:rFonts w:ascii="宋体" w:hAnsi="宋体" w:cs="宋体"/>
          <w:snapToGrid w:val="0"/>
          <w:color w:val="auto"/>
          <w:spacing w:val="8"/>
          <w:sz w:val="19"/>
          <w:szCs w:val="19"/>
          <w:u w:val="single"/>
        </w:rPr>
        <w:t>施工部位、施工时间、签证的编号等，否则不予办理。</w:t>
      </w:r>
    </w:p>
    <w:p w14:paraId="121882F1">
      <w:pPr>
        <w:kinsoku w:val="0"/>
        <w:autoSpaceDE w:val="0"/>
        <w:autoSpaceDN w:val="0"/>
        <w:adjustRightInd w:val="0"/>
        <w:snapToGrid w:val="0"/>
        <w:spacing w:before="78" w:line="278" w:lineRule="auto"/>
        <w:ind w:left="22" w:right="75" w:firstLine="401"/>
        <w:textAlignment w:val="baseline"/>
        <w:rPr>
          <w:rFonts w:hint="eastAsia" w:ascii="宋体" w:hAnsi="宋体" w:cs="宋体"/>
          <w:snapToGrid w:val="0"/>
          <w:color w:val="auto"/>
          <w:sz w:val="19"/>
          <w:szCs w:val="19"/>
        </w:rPr>
      </w:pPr>
      <w:r>
        <w:rPr>
          <w:rFonts w:ascii="宋体" w:hAnsi="宋体" w:cs="宋体"/>
          <w:snapToGrid w:val="0"/>
          <w:color w:val="auto"/>
          <w:spacing w:val="9"/>
          <w:sz w:val="19"/>
          <w:szCs w:val="19"/>
          <w:u w:val="single"/>
        </w:rPr>
        <w:t>9、承包人发生的所有违约金、罚款等相应扣款项，</w:t>
      </w:r>
      <w:r>
        <w:rPr>
          <w:rFonts w:ascii="宋体" w:hAnsi="宋体" w:cs="宋体"/>
          <w:snapToGrid w:val="0"/>
          <w:color w:val="auto"/>
          <w:spacing w:val="8"/>
          <w:sz w:val="19"/>
          <w:szCs w:val="19"/>
          <w:u w:val="single"/>
        </w:rPr>
        <w:t>均由监理工程师在当月的工程量审核单</w:t>
      </w:r>
      <w:r>
        <w:rPr>
          <w:rFonts w:ascii="宋体" w:hAnsi="宋体" w:cs="宋体"/>
          <w:snapToGrid w:val="0"/>
          <w:color w:val="auto"/>
          <w:spacing w:val="7"/>
          <w:sz w:val="19"/>
          <w:szCs w:val="19"/>
          <w:u w:val="single"/>
        </w:rPr>
        <w:t>中注明发生事由及金额，由发包人项目管理部在当月工程款支付单中予以注明扣除。所有变更及</w:t>
      </w:r>
      <w:r>
        <w:rPr>
          <w:rFonts w:ascii="宋体" w:hAnsi="宋体" w:cs="宋体"/>
          <w:snapToGrid w:val="0"/>
          <w:color w:val="auto"/>
          <w:spacing w:val="9"/>
          <w:sz w:val="19"/>
          <w:szCs w:val="19"/>
          <w:u w:val="single"/>
        </w:rPr>
        <w:t>签证产生的费用均在竣工结算中办理。</w:t>
      </w:r>
    </w:p>
    <w:p w14:paraId="51641CC9">
      <w:pPr>
        <w:kinsoku w:val="0"/>
        <w:autoSpaceDE w:val="0"/>
        <w:autoSpaceDN w:val="0"/>
        <w:adjustRightInd w:val="0"/>
        <w:snapToGrid w:val="0"/>
        <w:spacing w:before="76" w:line="266" w:lineRule="auto"/>
        <w:ind w:left="46" w:right="19" w:firstLine="391"/>
        <w:textAlignment w:val="baseline"/>
        <w:rPr>
          <w:rFonts w:hint="eastAsia" w:ascii="宋体" w:hAnsi="宋体" w:cs="宋体"/>
          <w:snapToGrid w:val="0"/>
          <w:color w:val="auto"/>
          <w:sz w:val="19"/>
          <w:szCs w:val="19"/>
        </w:rPr>
      </w:pPr>
      <w:r>
        <w:rPr>
          <w:rFonts w:ascii="宋体" w:hAnsi="宋体" w:cs="宋体"/>
          <w:snapToGrid w:val="0"/>
          <w:color w:val="auto"/>
          <w:spacing w:val="8"/>
          <w:sz w:val="19"/>
          <w:szCs w:val="19"/>
          <w:u w:val="single"/>
        </w:rPr>
        <w:t>10、按国家规定由承包人交纳的各种税收、劳动保险费及其他费用已包含在本工程造价内，</w:t>
      </w:r>
      <w:r>
        <w:rPr>
          <w:rFonts w:ascii="宋体" w:hAnsi="宋体" w:cs="宋体"/>
          <w:snapToGrid w:val="0"/>
          <w:color w:val="auto"/>
          <w:spacing w:val="5"/>
          <w:sz w:val="19"/>
          <w:szCs w:val="19"/>
          <w:u w:val="single"/>
        </w:rPr>
        <w:t>由承包人负责向税收等部门</w:t>
      </w:r>
      <w:r>
        <w:rPr>
          <w:rFonts w:hint="eastAsia" w:ascii="宋体" w:hAnsi="宋体" w:cs="宋体"/>
          <w:snapToGrid w:val="0"/>
          <w:color w:val="auto"/>
          <w:spacing w:val="5"/>
          <w:sz w:val="19"/>
          <w:szCs w:val="19"/>
          <w:u w:val="single"/>
          <w:lang w:eastAsia="zh-CN"/>
        </w:rPr>
        <w:t>缴纳</w:t>
      </w:r>
      <w:r>
        <w:rPr>
          <w:rFonts w:ascii="宋体" w:hAnsi="宋体" w:cs="宋体"/>
          <w:snapToGrid w:val="0"/>
          <w:color w:val="auto"/>
          <w:spacing w:val="5"/>
          <w:sz w:val="19"/>
          <w:szCs w:val="19"/>
          <w:u w:val="single"/>
        </w:rPr>
        <w:t>。</w:t>
      </w:r>
    </w:p>
    <w:p w14:paraId="08B11E91">
      <w:pPr>
        <w:kinsoku w:val="0"/>
        <w:autoSpaceDE w:val="0"/>
        <w:autoSpaceDN w:val="0"/>
        <w:adjustRightInd w:val="0"/>
        <w:snapToGrid w:val="0"/>
        <w:spacing w:line="325" w:lineRule="auto"/>
        <w:textAlignment w:val="baseline"/>
        <w:rPr>
          <w:rFonts w:ascii="Arial" w:hAnsi="Arial" w:eastAsia="Arial" w:cs="Arial"/>
          <w:snapToGrid w:val="0"/>
          <w:color w:val="auto"/>
          <w:sz w:val="21"/>
          <w:szCs w:val="21"/>
        </w:rPr>
      </w:pPr>
    </w:p>
    <w:p w14:paraId="0DEE6876">
      <w:pPr>
        <w:kinsoku w:val="0"/>
        <w:autoSpaceDE w:val="0"/>
        <w:autoSpaceDN w:val="0"/>
        <w:adjustRightInd w:val="0"/>
        <w:snapToGrid w:val="0"/>
        <w:spacing w:before="66" w:line="303" w:lineRule="auto"/>
        <w:ind w:left="24" w:right="18" w:firstLine="401"/>
        <w:jc w:val="both"/>
        <w:textAlignment w:val="baseline"/>
        <w:rPr>
          <w:rFonts w:hint="eastAsia" w:ascii="宋体" w:hAnsi="宋体" w:cs="宋体"/>
          <w:snapToGrid w:val="0"/>
          <w:color w:val="auto"/>
          <w:spacing w:val="5"/>
          <w:sz w:val="19"/>
          <w:szCs w:val="19"/>
        </w:rPr>
      </w:pPr>
      <w:r>
        <w:rPr>
          <w:rFonts w:ascii="宋体" w:hAnsi="宋体" w:cs="宋体"/>
          <w:snapToGrid w:val="0"/>
          <w:color w:val="auto"/>
          <w:spacing w:val="5"/>
          <w:sz w:val="19"/>
          <w:szCs w:val="19"/>
        </w:rPr>
        <w:t>14.2竣工结算审核</w:t>
      </w:r>
    </w:p>
    <w:p w14:paraId="0E2A2ACC">
      <w:pPr>
        <w:kinsoku w:val="0"/>
        <w:autoSpaceDE w:val="0"/>
        <w:autoSpaceDN w:val="0"/>
        <w:adjustRightInd w:val="0"/>
        <w:snapToGrid w:val="0"/>
        <w:spacing w:before="66" w:line="303" w:lineRule="auto"/>
        <w:ind w:left="24" w:right="18" w:firstLine="401"/>
        <w:jc w:val="both"/>
        <w:textAlignment w:val="baseline"/>
        <w:rPr>
          <w:rFonts w:hint="eastAsia" w:ascii="宋体" w:hAnsi="宋体" w:cs="宋体"/>
          <w:snapToGrid w:val="0"/>
          <w:color w:val="auto"/>
          <w:sz w:val="19"/>
          <w:szCs w:val="19"/>
        </w:rPr>
      </w:pPr>
      <w:r>
        <w:rPr>
          <w:rFonts w:ascii="宋体" w:hAnsi="宋体" w:cs="宋体"/>
          <w:snapToGrid w:val="0"/>
          <w:color w:val="auto"/>
          <w:spacing w:val="7"/>
          <w:sz w:val="19"/>
          <w:szCs w:val="19"/>
        </w:rPr>
        <w:t>发包人审批竣工付款申请单的期限：</w:t>
      </w:r>
      <w:r>
        <w:rPr>
          <w:rFonts w:ascii="宋体" w:hAnsi="宋体" w:cs="宋体"/>
          <w:snapToGrid w:val="0"/>
          <w:color w:val="auto"/>
          <w:spacing w:val="7"/>
          <w:sz w:val="19"/>
          <w:szCs w:val="19"/>
          <w:u w:val="single"/>
        </w:rPr>
        <w:t>承包人应按发包人规定流程（以及配合发包人上报主管</w:t>
      </w:r>
      <w:r>
        <w:rPr>
          <w:rFonts w:hint="eastAsia" w:ascii="宋体" w:hAnsi="宋体" w:cs="宋体"/>
          <w:snapToGrid w:val="0"/>
          <w:color w:val="auto"/>
          <w:spacing w:val="7"/>
          <w:sz w:val="19"/>
          <w:szCs w:val="19"/>
          <w:u w:val="single"/>
          <w:lang w:val="en-US" w:eastAsia="zh-CN"/>
        </w:rPr>
        <w:t>部门</w:t>
      </w:r>
      <w:bookmarkStart w:id="9" w:name="_GoBack"/>
      <w:bookmarkEnd w:id="9"/>
      <w:r>
        <w:rPr>
          <w:rFonts w:ascii="宋体" w:hAnsi="宋体" w:cs="宋体"/>
          <w:snapToGrid w:val="0"/>
          <w:color w:val="auto"/>
          <w:spacing w:val="7"/>
          <w:sz w:val="19"/>
          <w:szCs w:val="19"/>
          <w:u w:val="single"/>
        </w:rPr>
        <w:t>结算资料）上报结算资料，由监理人进行审核，如未按规定上报或上报材料不符合发包人规</w:t>
      </w:r>
      <w:r>
        <w:rPr>
          <w:rFonts w:ascii="宋体" w:hAnsi="宋体" w:cs="宋体"/>
          <w:snapToGrid w:val="0"/>
          <w:color w:val="auto"/>
          <w:spacing w:val="10"/>
          <w:sz w:val="19"/>
          <w:szCs w:val="19"/>
          <w:u w:val="single"/>
        </w:rPr>
        <w:t>定流程要求,发包人有权当月不给予结算审计</w:t>
      </w:r>
      <w:r>
        <w:rPr>
          <w:rFonts w:ascii="宋体" w:hAnsi="宋体" w:cs="宋体"/>
          <w:snapToGrid w:val="0"/>
          <w:color w:val="auto"/>
          <w:spacing w:val="9"/>
          <w:sz w:val="19"/>
          <w:szCs w:val="19"/>
          <w:u w:val="single"/>
        </w:rPr>
        <w:t>，由此产生的一切损失由承包人承担。</w:t>
      </w:r>
    </w:p>
    <w:p w14:paraId="02B882DE">
      <w:pPr>
        <w:kinsoku w:val="0"/>
        <w:autoSpaceDE w:val="0"/>
        <w:autoSpaceDN w:val="0"/>
        <w:adjustRightInd w:val="0"/>
        <w:snapToGrid w:val="0"/>
        <w:spacing w:line="303" w:lineRule="auto"/>
        <w:ind w:left="23" w:right="20" w:firstLine="399"/>
        <w:textAlignment w:val="baseline"/>
        <w:rPr>
          <w:rFonts w:hint="eastAsia" w:ascii="宋体" w:hAnsi="宋体" w:cs="宋体"/>
          <w:snapToGrid w:val="0"/>
          <w:color w:val="auto"/>
          <w:sz w:val="19"/>
          <w:szCs w:val="19"/>
        </w:rPr>
      </w:pPr>
      <w:r>
        <w:rPr>
          <w:rFonts w:ascii="宋体" w:hAnsi="宋体" w:cs="宋体"/>
          <w:snapToGrid w:val="0"/>
          <w:color w:val="auto"/>
          <w:spacing w:val="7"/>
          <w:sz w:val="19"/>
          <w:szCs w:val="19"/>
          <w:u w:val="single"/>
        </w:rPr>
        <w:t>承包人在提交完整结算资料后，须在审核过程中无条件配合审计单位的审核工作，否则发包</w:t>
      </w:r>
      <w:r>
        <w:rPr>
          <w:rFonts w:ascii="宋体" w:hAnsi="宋体" w:cs="宋体"/>
          <w:snapToGrid w:val="0"/>
          <w:color w:val="auto"/>
          <w:spacing w:val="6"/>
          <w:sz w:val="19"/>
          <w:szCs w:val="19"/>
          <w:u w:val="single"/>
        </w:rPr>
        <w:t>人有权延长结算审核时间，由此产生的一切损失由承包人承</w:t>
      </w:r>
      <w:r>
        <w:rPr>
          <w:rFonts w:ascii="宋体" w:hAnsi="宋体" w:cs="宋体"/>
          <w:snapToGrid w:val="0"/>
          <w:color w:val="auto"/>
          <w:spacing w:val="5"/>
          <w:sz w:val="19"/>
          <w:szCs w:val="19"/>
          <w:u w:val="single"/>
        </w:rPr>
        <w:t>担。</w:t>
      </w:r>
    </w:p>
    <w:p w14:paraId="7B813F4F">
      <w:pPr>
        <w:kinsoku w:val="0"/>
        <w:autoSpaceDE w:val="0"/>
        <w:autoSpaceDN w:val="0"/>
        <w:adjustRightInd w:val="0"/>
        <w:snapToGrid w:val="0"/>
        <w:spacing w:line="303" w:lineRule="auto"/>
        <w:ind w:left="26" w:right="16" w:firstLine="395"/>
        <w:textAlignment w:val="baseline"/>
        <w:rPr>
          <w:rFonts w:hint="eastAsia" w:ascii="宋体" w:hAnsi="宋体" w:cs="宋体"/>
          <w:snapToGrid w:val="0"/>
          <w:color w:val="auto"/>
          <w:sz w:val="19"/>
          <w:szCs w:val="19"/>
        </w:rPr>
      </w:pPr>
      <w:r>
        <w:rPr>
          <w:rFonts w:ascii="宋体" w:hAnsi="宋体" w:cs="宋体"/>
          <w:snapToGrid w:val="0"/>
          <w:color w:val="auto"/>
          <w:spacing w:val="9"/>
          <w:sz w:val="19"/>
          <w:szCs w:val="19"/>
          <w:u w:val="single"/>
        </w:rPr>
        <w:t>在结算审计结果提供给承包人后60天内，承包人未提出异议的，视同承包人认</w:t>
      </w:r>
      <w:r>
        <w:rPr>
          <w:rFonts w:ascii="宋体" w:hAnsi="宋体" w:cs="宋体"/>
          <w:snapToGrid w:val="0"/>
          <w:color w:val="auto"/>
          <w:spacing w:val="8"/>
          <w:sz w:val="19"/>
          <w:szCs w:val="19"/>
          <w:u w:val="single"/>
        </w:rPr>
        <w:t>可该审计结</w:t>
      </w:r>
      <w:r>
        <w:rPr>
          <w:rFonts w:ascii="宋体" w:hAnsi="宋体" w:cs="宋体"/>
          <w:snapToGrid w:val="0"/>
          <w:color w:val="auto"/>
          <w:spacing w:val="7"/>
          <w:sz w:val="19"/>
          <w:szCs w:val="19"/>
          <w:u w:val="single"/>
        </w:rPr>
        <w:t>果，并同意按此结果进行结算。</w:t>
      </w:r>
    </w:p>
    <w:p w14:paraId="2866B08A">
      <w:pPr>
        <w:kinsoku w:val="0"/>
        <w:autoSpaceDE w:val="0"/>
        <w:autoSpaceDN w:val="0"/>
        <w:adjustRightInd w:val="0"/>
        <w:snapToGrid w:val="0"/>
        <w:spacing w:before="1" w:line="303" w:lineRule="auto"/>
        <w:ind w:left="22" w:right="30" w:firstLine="400"/>
        <w:jc w:val="both"/>
        <w:textAlignment w:val="baseline"/>
        <w:rPr>
          <w:rFonts w:hint="eastAsia" w:ascii="宋体" w:hAnsi="宋体" w:cs="宋体"/>
          <w:snapToGrid w:val="0"/>
          <w:color w:val="auto"/>
          <w:sz w:val="19"/>
          <w:szCs w:val="19"/>
        </w:rPr>
      </w:pPr>
      <w:r>
        <w:rPr>
          <w:rFonts w:ascii="宋体" w:hAnsi="宋体" w:cs="宋体"/>
          <w:snapToGrid w:val="0"/>
          <w:color w:val="auto"/>
          <w:spacing w:val="7"/>
          <w:sz w:val="19"/>
          <w:szCs w:val="19"/>
          <w:u w:val="single"/>
        </w:rPr>
        <w:t>承包人提供的结算书，如经审计核减额在最终审定金额的5%以内（不含5%</w:t>
      </w:r>
      <w:r>
        <w:rPr>
          <w:rFonts w:ascii="宋体" w:hAnsi="宋体" w:cs="宋体"/>
          <w:snapToGrid w:val="0"/>
          <w:color w:val="auto"/>
          <w:spacing w:val="13"/>
          <w:sz w:val="19"/>
          <w:szCs w:val="19"/>
          <w:u w:val="single"/>
        </w:rPr>
        <w:t>），</w:t>
      </w:r>
      <w:r>
        <w:rPr>
          <w:rFonts w:ascii="宋体" w:hAnsi="宋体" w:cs="宋体"/>
          <w:snapToGrid w:val="0"/>
          <w:color w:val="auto"/>
          <w:spacing w:val="7"/>
          <w:sz w:val="19"/>
          <w:szCs w:val="19"/>
          <w:u w:val="single"/>
        </w:rPr>
        <w:t>审计费由发</w:t>
      </w:r>
      <w:r>
        <w:rPr>
          <w:rFonts w:ascii="宋体" w:hAnsi="宋体" w:cs="宋体"/>
          <w:snapToGrid w:val="0"/>
          <w:color w:val="auto"/>
          <w:spacing w:val="6"/>
          <w:sz w:val="19"/>
          <w:szCs w:val="19"/>
          <w:u w:val="single"/>
        </w:rPr>
        <w:t>包人承担；如经审计核减额在5%（含5%）到1</w:t>
      </w:r>
      <w:r>
        <w:rPr>
          <w:rFonts w:ascii="宋体" w:hAnsi="宋体" w:cs="宋体"/>
          <w:snapToGrid w:val="0"/>
          <w:color w:val="auto"/>
          <w:spacing w:val="5"/>
          <w:sz w:val="19"/>
          <w:szCs w:val="19"/>
          <w:u w:val="single"/>
        </w:rPr>
        <w:t>0%（不含10%</w:t>
      </w:r>
      <w:r>
        <w:rPr>
          <w:rFonts w:ascii="宋体" w:hAnsi="宋体" w:cs="宋体"/>
          <w:snapToGrid w:val="0"/>
          <w:color w:val="auto"/>
          <w:spacing w:val="8"/>
          <w:sz w:val="19"/>
          <w:szCs w:val="19"/>
          <w:u w:val="single"/>
        </w:rPr>
        <w:t>），</w:t>
      </w:r>
      <w:r>
        <w:rPr>
          <w:rFonts w:ascii="宋体" w:hAnsi="宋体" w:cs="宋体"/>
          <w:snapToGrid w:val="0"/>
          <w:color w:val="auto"/>
          <w:spacing w:val="5"/>
          <w:sz w:val="19"/>
          <w:szCs w:val="19"/>
          <w:u w:val="single"/>
        </w:rPr>
        <w:t>审计费发包人与承包人各承担</w:t>
      </w:r>
      <w:r>
        <w:rPr>
          <w:rFonts w:ascii="宋体" w:hAnsi="宋体" w:cs="宋体"/>
          <w:snapToGrid w:val="0"/>
          <w:color w:val="auto"/>
          <w:spacing w:val="6"/>
          <w:sz w:val="19"/>
          <w:szCs w:val="19"/>
          <w:u w:val="single"/>
        </w:rPr>
        <w:t>一半；如经审计核减额在10%（含10%）以上，审计费全部由承包人承担。(核减额是指承包人</w:t>
      </w:r>
      <w:r>
        <w:rPr>
          <w:rFonts w:ascii="宋体" w:hAnsi="宋体" w:cs="宋体"/>
          <w:snapToGrid w:val="0"/>
          <w:color w:val="auto"/>
          <w:spacing w:val="8"/>
          <w:sz w:val="19"/>
          <w:szCs w:val="19"/>
          <w:u w:val="single"/>
        </w:rPr>
        <w:t>向发包人提交的送审额与最终审定金额的核减金额)。(核减额是指承包人向发包人提交的送审</w:t>
      </w:r>
      <w:r>
        <w:rPr>
          <w:rFonts w:ascii="宋体" w:hAnsi="宋体" w:cs="宋体"/>
          <w:snapToGrid w:val="0"/>
          <w:color w:val="auto"/>
          <w:spacing w:val="10"/>
          <w:sz w:val="19"/>
          <w:szCs w:val="19"/>
          <w:u w:val="single"/>
        </w:rPr>
        <w:t>额与政府部门委托的审计单位最终审定金额的核减金额)。</w:t>
      </w:r>
    </w:p>
    <w:p w14:paraId="068F6BD6">
      <w:pPr>
        <w:widowControl w:val="0"/>
        <w:kinsoku w:val="0"/>
        <w:autoSpaceDE w:val="0"/>
        <w:autoSpaceDN w:val="0"/>
        <w:adjustRightInd w:val="0"/>
        <w:snapToGrid w:val="0"/>
        <w:ind w:firstLine="416" w:firstLineChars="200"/>
        <w:textAlignment w:val="baseline"/>
        <w:rPr>
          <w:rFonts w:hint="eastAsia" w:ascii="宋体" w:hAnsi="宋体" w:cs="宋体"/>
          <w:snapToGrid w:val="0"/>
          <w:color w:val="auto"/>
          <w:spacing w:val="9"/>
          <w:sz w:val="19"/>
          <w:szCs w:val="19"/>
          <w:u w:val="single"/>
        </w:rPr>
      </w:pPr>
      <w:r>
        <w:rPr>
          <w:rFonts w:ascii="宋体" w:hAnsi="宋体" w:cs="宋体"/>
          <w:snapToGrid w:val="0"/>
          <w:color w:val="auto"/>
          <w:spacing w:val="9"/>
          <w:sz w:val="19"/>
          <w:szCs w:val="19"/>
        </w:rPr>
        <w:t>发包人完成竣工付款的期限：</w:t>
      </w:r>
      <w:r>
        <w:rPr>
          <w:rFonts w:ascii="宋体" w:hAnsi="宋体" w:cs="宋体"/>
          <w:snapToGrid w:val="0"/>
          <w:color w:val="auto"/>
          <w:spacing w:val="9"/>
          <w:sz w:val="19"/>
          <w:szCs w:val="19"/>
          <w:u w:val="single"/>
        </w:rPr>
        <w:t>发包人应在监理人出具竣</w:t>
      </w:r>
      <w:r>
        <w:rPr>
          <w:rFonts w:ascii="宋体" w:hAnsi="宋体" w:cs="宋体"/>
          <w:snapToGrid w:val="0"/>
          <w:color w:val="auto"/>
          <w:spacing w:val="8"/>
          <w:sz w:val="19"/>
          <w:szCs w:val="19"/>
          <w:u w:val="single"/>
        </w:rPr>
        <w:t>工付款证书后，将应支付款支付给</w:t>
      </w:r>
      <w:r>
        <w:rPr>
          <w:rFonts w:ascii="宋体" w:hAnsi="宋体" w:cs="宋体"/>
          <w:snapToGrid w:val="0"/>
          <w:color w:val="auto"/>
          <w:spacing w:val="10"/>
          <w:sz w:val="19"/>
          <w:szCs w:val="19"/>
          <w:u w:val="single"/>
        </w:rPr>
        <w:t>承包人。发包人不按期支付的，按合同约定</w:t>
      </w:r>
      <w:r>
        <w:rPr>
          <w:rFonts w:ascii="宋体" w:hAnsi="宋体" w:cs="宋体"/>
          <w:snapToGrid w:val="0"/>
          <w:color w:val="auto"/>
          <w:spacing w:val="9"/>
          <w:sz w:val="19"/>
          <w:szCs w:val="19"/>
          <w:u w:val="single"/>
        </w:rPr>
        <w:t>，将逾期付款违约金支付给承包人</w:t>
      </w:r>
      <w:r>
        <w:rPr>
          <w:rFonts w:hint="eastAsia" w:ascii="宋体" w:hAnsi="宋体" w:cs="宋体"/>
          <w:snapToGrid w:val="0"/>
          <w:color w:val="auto"/>
          <w:spacing w:val="9"/>
          <w:sz w:val="19"/>
          <w:szCs w:val="19"/>
          <w:u w:val="single"/>
        </w:rPr>
        <w:t>。</w:t>
      </w:r>
    </w:p>
    <w:p w14:paraId="4728B214">
      <w:pPr>
        <w:widowControl w:val="0"/>
        <w:kinsoku w:val="0"/>
        <w:autoSpaceDE w:val="0"/>
        <w:autoSpaceDN w:val="0"/>
        <w:adjustRightInd w:val="0"/>
        <w:snapToGrid w:val="0"/>
        <w:ind w:firstLine="416" w:firstLineChars="200"/>
        <w:textAlignment w:val="baseline"/>
        <w:rPr>
          <w:rFonts w:hint="eastAsia" w:ascii="宋体" w:hAnsi="宋体" w:cs="宋体"/>
          <w:snapToGrid w:val="0"/>
          <w:color w:val="auto"/>
          <w:sz w:val="19"/>
          <w:szCs w:val="19"/>
        </w:rPr>
      </w:pPr>
      <w:r>
        <w:rPr>
          <w:rFonts w:ascii="宋体" w:hAnsi="宋体" w:cs="宋体"/>
          <w:snapToGrid w:val="0"/>
          <w:color w:val="auto"/>
          <w:spacing w:val="9"/>
          <w:sz w:val="19"/>
          <w:szCs w:val="19"/>
        </w:rPr>
        <w:t>关于竣工付款证书异议部分复核的方式和程序：</w:t>
      </w:r>
      <w:r>
        <w:rPr>
          <w:rFonts w:ascii="宋体" w:hAnsi="宋体" w:cs="宋体"/>
          <w:snapToGrid w:val="0"/>
          <w:color w:val="auto"/>
          <w:spacing w:val="9"/>
          <w:sz w:val="19"/>
          <w:szCs w:val="19"/>
          <w:u w:val="single"/>
        </w:rPr>
        <w:t>按通用条款执行。</w:t>
      </w:r>
    </w:p>
    <w:p w14:paraId="7F449216">
      <w:pPr>
        <w:kinsoku w:val="0"/>
        <w:autoSpaceDE w:val="0"/>
        <w:autoSpaceDN w:val="0"/>
        <w:adjustRightInd w:val="0"/>
        <w:snapToGrid w:val="0"/>
        <w:spacing w:line="228" w:lineRule="auto"/>
        <w:ind w:left="437"/>
        <w:textAlignment w:val="baseline"/>
        <w:rPr>
          <w:rFonts w:hint="eastAsia" w:ascii="宋体" w:hAnsi="宋体" w:cs="宋体"/>
          <w:snapToGrid w:val="0"/>
          <w:color w:val="auto"/>
          <w:sz w:val="19"/>
          <w:szCs w:val="19"/>
        </w:rPr>
      </w:pPr>
      <w:r>
        <w:rPr>
          <w:rFonts w:ascii="宋体" w:hAnsi="宋体" w:cs="宋体"/>
          <w:snapToGrid w:val="0"/>
          <w:color w:val="auto"/>
          <w:spacing w:val="3"/>
          <w:sz w:val="19"/>
          <w:szCs w:val="19"/>
        </w:rPr>
        <w:t>14.4最终结清</w:t>
      </w:r>
    </w:p>
    <w:p w14:paraId="04A55A9F">
      <w:pPr>
        <w:kinsoku w:val="0"/>
        <w:autoSpaceDE w:val="0"/>
        <w:autoSpaceDN w:val="0"/>
        <w:adjustRightInd w:val="0"/>
        <w:snapToGrid w:val="0"/>
        <w:spacing w:before="198" w:line="228" w:lineRule="auto"/>
        <w:ind w:left="437"/>
        <w:textAlignment w:val="baseline"/>
        <w:rPr>
          <w:rFonts w:hint="eastAsia" w:ascii="宋体" w:hAnsi="宋体" w:cs="宋体"/>
          <w:snapToGrid w:val="0"/>
          <w:color w:val="auto"/>
          <w:sz w:val="19"/>
          <w:szCs w:val="19"/>
        </w:rPr>
      </w:pPr>
      <w:r>
        <w:rPr>
          <w:rFonts w:ascii="宋体" w:hAnsi="宋体" w:cs="宋体"/>
          <w:snapToGrid w:val="0"/>
          <w:color w:val="auto"/>
          <w:spacing w:val="5"/>
          <w:sz w:val="19"/>
          <w:szCs w:val="19"/>
        </w:rPr>
        <w:t>14.4.1最终结清申请单</w:t>
      </w:r>
    </w:p>
    <w:p w14:paraId="5692265B">
      <w:pPr>
        <w:kinsoku w:val="0"/>
        <w:autoSpaceDE w:val="0"/>
        <w:autoSpaceDN w:val="0"/>
        <w:adjustRightInd w:val="0"/>
        <w:snapToGrid w:val="0"/>
        <w:spacing w:before="77" w:line="228" w:lineRule="auto"/>
        <w:ind w:left="423"/>
        <w:textAlignment w:val="baseline"/>
        <w:rPr>
          <w:rFonts w:hint="eastAsia" w:ascii="宋体" w:hAnsi="宋体" w:cs="宋体"/>
          <w:snapToGrid w:val="0"/>
          <w:color w:val="auto"/>
          <w:sz w:val="19"/>
          <w:szCs w:val="19"/>
        </w:rPr>
      </w:pPr>
      <w:r>
        <w:rPr>
          <w:rFonts w:ascii="宋体" w:hAnsi="宋体" w:cs="宋体"/>
          <w:snapToGrid w:val="0"/>
          <w:color w:val="auto"/>
          <w:spacing w:val="6"/>
          <w:sz w:val="19"/>
          <w:szCs w:val="19"/>
        </w:rPr>
        <w:t>承包人提交最终结清申请单的份数：</w:t>
      </w:r>
      <w:r>
        <w:rPr>
          <w:rFonts w:ascii="宋体" w:hAnsi="宋体" w:cs="宋体"/>
          <w:snapToGrid w:val="0"/>
          <w:color w:val="auto"/>
          <w:spacing w:val="6"/>
          <w:sz w:val="19"/>
          <w:szCs w:val="19"/>
          <w:u w:val="single"/>
        </w:rPr>
        <w:t>一式陆份</w:t>
      </w:r>
      <w:r>
        <w:rPr>
          <w:rFonts w:ascii="宋体" w:hAnsi="宋体" w:cs="宋体"/>
          <w:snapToGrid w:val="0"/>
          <w:color w:val="auto"/>
          <w:spacing w:val="6"/>
          <w:sz w:val="19"/>
          <w:szCs w:val="19"/>
        </w:rPr>
        <w:t>。</w:t>
      </w:r>
    </w:p>
    <w:p w14:paraId="3FD64B6C">
      <w:pPr>
        <w:kinsoku w:val="0"/>
        <w:autoSpaceDE w:val="0"/>
        <w:autoSpaceDN w:val="0"/>
        <w:adjustRightInd w:val="0"/>
        <w:snapToGrid w:val="0"/>
        <w:spacing w:before="77" w:line="228" w:lineRule="auto"/>
        <w:ind w:left="423"/>
        <w:textAlignment w:val="baseline"/>
        <w:rPr>
          <w:rFonts w:hint="eastAsia" w:ascii="宋体" w:hAnsi="宋体" w:cs="宋体"/>
          <w:snapToGrid w:val="0"/>
          <w:color w:val="auto"/>
          <w:sz w:val="19"/>
          <w:szCs w:val="19"/>
        </w:rPr>
      </w:pPr>
      <w:r>
        <w:rPr>
          <w:rFonts w:ascii="宋体" w:hAnsi="宋体" w:cs="宋体"/>
          <w:snapToGrid w:val="0"/>
          <w:color w:val="auto"/>
          <w:spacing w:val="6"/>
          <w:sz w:val="19"/>
          <w:szCs w:val="19"/>
        </w:rPr>
        <w:t>承包人提交最终结算申请单的期限：</w:t>
      </w:r>
      <w:r>
        <w:rPr>
          <w:rFonts w:ascii="宋体" w:hAnsi="宋体" w:cs="宋体"/>
          <w:snapToGrid w:val="0"/>
          <w:color w:val="auto"/>
          <w:spacing w:val="6"/>
          <w:sz w:val="19"/>
          <w:szCs w:val="19"/>
          <w:u w:val="single"/>
        </w:rPr>
        <w:t>/</w:t>
      </w:r>
      <w:r>
        <w:rPr>
          <w:rFonts w:ascii="宋体" w:hAnsi="宋体" w:cs="宋体"/>
          <w:snapToGrid w:val="0"/>
          <w:color w:val="auto"/>
          <w:spacing w:val="6"/>
          <w:sz w:val="19"/>
          <w:szCs w:val="19"/>
        </w:rPr>
        <w:t>。</w:t>
      </w:r>
    </w:p>
    <w:p w14:paraId="1B184A53">
      <w:pPr>
        <w:kinsoku w:val="0"/>
        <w:autoSpaceDE w:val="0"/>
        <w:autoSpaceDN w:val="0"/>
        <w:adjustRightInd w:val="0"/>
        <w:snapToGrid w:val="0"/>
        <w:spacing w:before="77" w:line="228" w:lineRule="auto"/>
        <w:ind w:left="437"/>
        <w:textAlignment w:val="baseline"/>
        <w:rPr>
          <w:rFonts w:hint="eastAsia" w:ascii="宋体" w:hAnsi="宋体" w:cs="宋体"/>
          <w:snapToGrid w:val="0"/>
          <w:color w:val="auto"/>
          <w:sz w:val="19"/>
          <w:szCs w:val="19"/>
        </w:rPr>
      </w:pPr>
      <w:r>
        <w:rPr>
          <w:rFonts w:ascii="宋体" w:hAnsi="宋体" w:cs="宋体"/>
          <w:snapToGrid w:val="0"/>
          <w:color w:val="auto"/>
          <w:spacing w:val="6"/>
          <w:sz w:val="19"/>
          <w:szCs w:val="19"/>
        </w:rPr>
        <w:t>14.4.2最终结清证书和支付</w:t>
      </w:r>
    </w:p>
    <w:p w14:paraId="0DE80EB3">
      <w:pPr>
        <w:kinsoku w:val="0"/>
        <w:autoSpaceDE w:val="0"/>
        <w:autoSpaceDN w:val="0"/>
        <w:adjustRightInd w:val="0"/>
        <w:snapToGrid w:val="0"/>
        <w:spacing w:before="78" w:line="266" w:lineRule="auto"/>
        <w:ind w:left="23" w:right="22" w:firstLine="409"/>
        <w:textAlignment w:val="baseline"/>
        <w:rPr>
          <w:rFonts w:hint="eastAsia" w:ascii="宋体" w:hAnsi="宋体" w:cs="宋体"/>
          <w:snapToGrid w:val="0"/>
          <w:color w:val="auto"/>
          <w:sz w:val="19"/>
          <w:szCs w:val="19"/>
        </w:rPr>
      </w:pPr>
      <w:r>
        <w:rPr>
          <w:rFonts w:ascii="宋体" w:hAnsi="宋体" w:cs="宋体"/>
          <w:snapToGrid w:val="0"/>
          <w:color w:val="auto"/>
          <w:spacing w:val="8"/>
          <w:sz w:val="19"/>
          <w:szCs w:val="19"/>
        </w:rPr>
        <w:t>（1）发包人完成最终结清申请单的审批并颁发最终结清证书的期限：</w:t>
      </w:r>
      <w:r>
        <w:rPr>
          <w:rFonts w:ascii="宋体" w:hAnsi="宋体" w:cs="宋体"/>
          <w:snapToGrid w:val="0"/>
          <w:color w:val="auto"/>
          <w:spacing w:val="8"/>
          <w:sz w:val="19"/>
          <w:szCs w:val="19"/>
          <w:u w:val="single"/>
        </w:rPr>
        <w:t>收到最终结清申请单</w:t>
      </w:r>
      <w:r>
        <w:rPr>
          <w:rFonts w:ascii="宋体" w:hAnsi="宋体" w:cs="宋体"/>
          <w:snapToGrid w:val="0"/>
          <w:color w:val="auto"/>
          <w:spacing w:val="2"/>
          <w:sz w:val="19"/>
          <w:szCs w:val="19"/>
          <w:u w:val="single"/>
        </w:rPr>
        <w:t>之日起56天内</w:t>
      </w:r>
      <w:r>
        <w:rPr>
          <w:rFonts w:ascii="宋体" w:hAnsi="宋体" w:cs="宋体"/>
          <w:snapToGrid w:val="0"/>
          <w:color w:val="auto"/>
          <w:spacing w:val="2"/>
          <w:sz w:val="19"/>
          <w:szCs w:val="19"/>
        </w:rPr>
        <w:t>。</w:t>
      </w:r>
    </w:p>
    <w:p w14:paraId="1A889384">
      <w:pPr>
        <w:kinsoku w:val="0"/>
        <w:autoSpaceDE w:val="0"/>
        <w:autoSpaceDN w:val="0"/>
        <w:adjustRightInd w:val="0"/>
        <w:snapToGrid w:val="0"/>
        <w:spacing w:before="76" w:line="228" w:lineRule="auto"/>
        <w:ind w:left="432"/>
        <w:textAlignment w:val="baseline"/>
        <w:rPr>
          <w:rFonts w:hint="eastAsia" w:ascii="宋体" w:hAnsi="宋体" w:cs="宋体"/>
          <w:snapToGrid w:val="0"/>
          <w:color w:val="auto"/>
          <w:sz w:val="19"/>
          <w:szCs w:val="19"/>
        </w:rPr>
      </w:pPr>
      <w:r>
        <w:rPr>
          <w:rFonts w:ascii="宋体" w:hAnsi="宋体" w:cs="宋体"/>
          <w:snapToGrid w:val="0"/>
          <w:color w:val="auto"/>
          <w:spacing w:val="7"/>
          <w:sz w:val="19"/>
          <w:szCs w:val="19"/>
        </w:rPr>
        <w:t>（2）发包人完成支付的期限：</w:t>
      </w:r>
      <w:r>
        <w:rPr>
          <w:rFonts w:ascii="宋体" w:hAnsi="宋体" w:cs="宋体"/>
          <w:snapToGrid w:val="0"/>
          <w:color w:val="auto"/>
          <w:spacing w:val="7"/>
          <w:sz w:val="19"/>
          <w:szCs w:val="19"/>
          <w:u w:val="single"/>
        </w:rPr>
        <w:t>最终结算申请书经发包人审批完成之日起56日内。</w:t>
      </w:r>
    </w:p>
    <w:p w14:paraId="048FE20F">
      <w:pPr>
        <w:kinsoku w:val="0"/>
        <w:autoSpaceDE w:val="0"/>
        <w:autoSpaceDN w:val="0"/>
        <w:adjustRightInd w:val="0"/>
        <w:snapToGrid w:val="0"/>
        <w:spacing w:before="198" w:line="227" w:lineRule="auto"/>
        <w:ind w:left="37"/>
        <w:textAlignment w:val="baseline"/>
        <w:outlineLvl w:val="2"/>
        <w:rPr>
          <w:rFonts w:hint="eastAsia" w:ascii="黑体" w:hAnsi="黑体" w:eastAsia="黑体" w:cs="黑体"/>
          <w:snapToGrid w:val="0"/>
          <w:color w:val="auto"/>
          <w:sz w:val="19"/>
          <w:szCs w:val="19"/>
        </w:rPr>
      </w:pPr>
      <w:r>
        <w:rPr>
          <w:rFonts w:ascii="宋体" w:hAnsi="宋体" w:cs="宋体"/>
          <w:snapToGrid w:val="0"/>
          <w:color w:val="auto"/>
          <w:spacing w:val="6"/>
          <w:sz w:val="19"/>
          <w:szCs w:val="19"/>
        </w:rPr>
        <w:t>15.</w:t>
      </w:r>
      <w:r>
        <w:rPr>
          <w:rFonts w:ascii="黑体" w:hAnsi="黑体" w:eastAsia="黑体" w:cs="黑体"/>
          <w:snapToGrid w:val="0"/>
          <w:color w:val="auto"/>
          <w:spacing w:val="6"/>
          <w:sz w:val="19"/>
          <w:szCs w:val="19"/>
        </w:rPr>
        <w:t>缺陷责任期与保修</w:t>
      </w:r>
    </w:p>
    <w:p w14:paraId="1EE00848">
      <w:pPr>
        <w:kinsoku w:val="0"/>
        <w:autoSpaceDE w:val="0"/>
        <w:autoSpaceDN w:val="0"/>
        <w:adjustRightInd w:val="0"/>
        <w:snapToGrid w:val="0"/>
        <w:spacing w:before="199" w:line="228" w:lineRule="auto"/>
        <w:ind w:left="437"/>
        <w:textAlignment w:val="baseline"/>
        <w:rPr>
          <w:rFonts w:hint="eastAsia" w:ascii="宋体" w:hAnsi="宋体" w:cs="宋体"/>
          <w:snapToGrid w:val="0"/>
          <w:color w:val="auto"/>
          <w:sz w:val="19"/>
          <w:szCs w:val="19"/>
        </w:rPr>
      </w:pPr>
      <w:r>
        <w:rPr>
          <w:rFonts w:ascii="宋体" w:hAnsi="宋体" w:cs="宋体"/>
          <w:snapToGrid w:val="0"/>
          <w:color w:val="auto"/>
          <w:spacing w:val="4"/>
          <w:sz w:val="19"/>
          <w:szCs w:val="19"/>
        </w:rPr>
        <w:t>15.2缺陷责任期</w:t>
      </w:r>
    </w:p>
    <w:p w14:paraId="13AA79CA">
      <w:pPr>
        <w:kinsoku w:val="0"/>
        <w:autoSpaceDE w:val="0"/>
        <w:autoSpaceDN w:val="0"/>
        <w:adjustRightInd w:val="0"/>
        <w:snapToGrid w:val="0"/>
        <w:spacing w:before="196" w:line="228" w:lineRule="auto"/>
        <w:ind w:left="22"/>
        <w:textAlignment w:val="baseline"/>
        <w:rPr>
          <w:rFonts w:hint="eastAsia" w:ascii="宋体" w:hAnsi="宋体" w:cs="宋体"/>
          <w:snapToGrid w:val="0"/>
          <w:color w:val="auto"/>
          <w:sz w:val="19"/>
          <w:szCs w:val="19"/>
        </w:rPr>
      </w:pPr>
      <w:r>
        <w:rPr>
          <w:rFonts w:ascii="宋体" w:hAnsi="宋体" w:cs="宋体"/>
          <w:snapToGrid w:val="0"/>
          <w:color w:val="auto"/>
          <w:spacing w:val="8"/>
          <w:sz w:val="19"/>
          <w:szCs w:val="19"/>
        </w:rPr>
        <w:t>缺陷责任期的具体期限：</w:t>
      </w:r>
      <w:r>
        <w:rPr>
          <w:rFonts w:ascii="宋体" w:hAnsi="宋体" w:cs="宋体"/>
          <w:snapToGrid w:val="0"/>
          <w:color w:val="auto"/>
          <w:spacing w:val="8"/>
          <w:sz w:val="19"/>
          <w:szCs w:val="19"/>
          <w:u w:val="single"/>
        </w:rPr>
        <w:t>见质量保修书</w:t>
      </w:r>
      <w:r>
        <w:rPr>
          <w:rFonts w:ascii="宋体" w:hAnsi="宋体" w:cs="宋体"/>
          <w:snapToGrid w:val="0"/>
          <w:color w:val="auto"/>
          <w:spacing w:val="8"/>
          <w:sz w:val="19"/>
          <w:szCs w:val="19"/>
        </w:rPr>
        <w:t>。</w:t>
      </w:r>
    </w:p>
    <w:p w14:paraId="0E0F06BD">
      <w:pPr>
        <w:kinsoku w:val="0"/>
        <w:autoSpaceDE w:val="0"/>
        <w:autoSpaceDN w:val="0"/>
        <w:adjustRightInd w:val="0"/>
        <w:snapToGrid w:val="0"/>
        <w:spacing w:before="78" w:line="229" w:lineRule="auto"/>
        <w:ind w:left="437"/>
        <w:textAlignment w:val="baseline"/>
        <w:rPr>
          <w:rFonts w:hint="eastAsia" w:ascii="宋体" w:hAnsi="宋体" w:cs="宋体"/>
          <w:snapToGrid w:val="0"/>
          <w:color w:val="auto"/>
          <w:sz w:val="19"/>
          <w:szCs w:val="19"/>
        </w:rPr>
      </w:pPr>
      <w:r>
        <w:rPr>
          <w:rFonts w:ascii="宋体" w:hAnsi="宋体" w:cs="宋体"/>
          <w:snapToGrid w:val="0"/>
          <w:color w:val="auto"/>
          <w:spacing w:val="5"/>
          <w:sz w:val="19"/>
          <w:szCs w:val="19"/>
        </w:rPr>
        <w:t>15.3质量保证金</w:t>
      </w:r>
    </w:p>
    <w:p w14:paraId="718237A8">
      <w:pPr>
        <w:kinsoku w:val="0"/>
        <w:autoSpaceDE w:val="0"/>
        <w:autoSpaceDN w:val="0"/>
        <w:adjustRightInd w:val="0"/>
        <w:snapToGrid w:val="0"/>
        <w:spacing w:before="196" w:line="304" w:lineRule="auto"/>
        <w:ind w:left="26" w:right="334" w:firstLine="399"/>
        <w:textAlignment w:val="baseline"/>
        <w:rPr>
          <w:rFonts w:hint="eastAsia" w:ascii="宋体" w:hAnsi="宋体" w:cs="宋体"/>
          <w:snapToGrid w:val="0"/>
          <w:color w:val="auto"/>
          <w:sz w:val="19"/>
          <w:szCs w:val="19"/>
        </w:rPr>
      </w:pPr>
      <w:r>
        <w:rPr>
          <w:rFonts w:ascii="宋体" w:hAnsi="宋体" w:cs="宋体"/>
          <w:snapToGrid w:val="0"/>
          <w:color w:val="auto"/>
          <w:spacing w:val="8"/>
          <w:sz w:val="19"/>
          <w:szCs w:val="19"/>
        </w:rPr>
        <w:t>关于是否扣留质量保证金的约定：</w:t>
      </w:r>
      <w:r>
        <w:rPr>
          <w:rFonts w:ascii="宋体" w:hAnsi="宋体" w:cs="宋体"/>
          <w:snapToGrid w:val="0"/>
          <w:color w:val="auto"/>
          <w:spacing w:val="8"/>
          <w:sz w:val="19"/>
          <w:szCs w:val="19"/>
          <w:u w:val="single"/>
        </w:rPr>
        <w:t>扣留</w:t>
      </w:r>
      <w:r>
        <w:rPr>
          <w:rFonts w:ascii="宋体" w:hAnsi="宋体" w:cs="宋体"/>
          <w:snapToGrid w:val="0"/>
          <w:color w:val="auto"/>
          <w:spacing w:val="8"/>
          <w:sz w:val="19"/>
          <w:szCs w:val="19"/>
        </w:rPr>
        <w:t>。在工程项目竣工前，承包人按专用合同条款第</w:t>
      </w:r>
      <w:r>
        <w:rPr>
          <w:rFonts w:ascii="宋体" w:hAnsi="宋体" w:cs="宋体"/>
          <w:snapToGrid w:val="0"/>
          <w:color w:val="auto"/>
          <w:spacing w:val="7"/>
          <w:sz w:val="19"/>
          <w:szCs w:val="19"/>
        </w:rPr>
        <w:t>3.7条提供履约担保的，发包人不得同时预留工程质量保证金。</w:t>
      </w:r>
    </w:p>
    <w:p w14:paraId="2B9E0E4F">
      <w:pPr>
        <w:kinsoku w:val="0"/>
        <w:autoSpaceDE w:val="0"/>
        <w:autoSpaceDN w:val="0"/>
        <w:adjustRightInd w:val="0"/>
        <w:snapToGrid w:val="0"/>
        <w:spacing w:before="62" w:line="228" w:lineRule="auto"/>
        <w:ind w:left="437"/>
        <w:textAlignment w:val="baseline"/>
        <w:rPr>
          <w:rFonts w:hint="eastAsia" w:ascii="宋体" w:hAnsi="宋体" w:cs="宋体"/>
          <w:snapToGrid w:val="0"/>
          <w:color w:val="auto"/>
          <w:sz w:val="19"/>
          <w:szCs w:val="19"/>
        </w:rPr>
      </w:pPr>
      <w:r>
        <w:rPr>
          <w:rFonts w:ascii="宋体" w:hAnsi="宋体" w:cs="宋体"/>
          <w:snapToGrid w:val="0"/>
          <w:color w:val="auto"/>
          <w:spacing w:val="6"/>
          <w:sz w:val="19"/>
          <w:szCs w:val="19"/>
        </w:rPr>
        <w:t>15.3.1承包人提供质量保证金的方式</w:t>
      </w:r>
    </w:p>
    <w:p w14:paraId="6997C44A">
      <w:pPr>
        <w:kinsoku w:val="0"/>
        <w:autoSpaceDE w:val="0"/>
        <w:autoSpaceDN w:val="0"/>
        <w:adjustRightInd w:val="0"/>
        <w:snapToGrid w:val="0"/>
        <w:spacing w:before="78" w:line="228" w:lineRule="auto"/>
        <w:ind w:left="423"/>
        <w:textAlignment w:val="baseline"/>
        <w:rPr>
          <w:rFonts w:hint="eastAsia" w:ascii="宋体" w:hAnsi="宋体" w:cs="宋体"/>
          <w:snapToGrid w:val="0"/>
          <w:color w:val="auto"/>
          <w:sz w:val="19"/>
          <w:szCs w:val="19"/>
        </w:rPr>
      </w:pPr>
      <w:r>
        <w:rPr>
          <w:rFonts w:ascii="宋体" w:hAnsi="宋体" w:cs="宋体"/>
          <w:snapToGrid w:val="0"/>
          <w:color w:val="auto"/>
          <w:spacing w:val="5"/>
          <w:sz w:val="19"/>
          <w:szCs w:val="19"/>
        </w:rPr>
        <w:t>质量保证金采用以下第</w:t>
      </w:r>
      <w:r>
        <w:rPr>
          <w:rFonts w:ascii="宋体" w:hAnsi="宋体" w:cs="宋体"/>
          <w:snapToGrid w:val="0"/>
          <w:color w:val="auto"/>
          <w:spacing w:val="5"/>
          <w:sz w:val="19"/>
          <w:szCs w:val="19"/>
          <w:u w:val="single"/>
        </w:rPr>
        <w:t>2</w:t>
      </w:r>
      <w:r>
        <w:rPr>
          <w:rFonts w:ascii="宋体" w:hAnsi="宋体" w:cs="宋体"/>
          <w:snapToGrid w:val="0"/>
          <w:color w:val="auto"/>
          <w:spacing w:val="5"/>
          <w:sz w:val="19"/>
          <w:szCs w:val="19"/>
        </w:rPr>
        <w:t>种方式：</w:t>
      </w:r>
    </w:p>
    <w:p w14:paraId="7E5231AE">
      <w:pPr>
        <w:kinsoku w:val="0"/>
        <w:autoSpaceDE w:val="0"/>
        <w:autoSpaceDN w:val="0"/>
        <w:adjustRightInd w:val="0"/>
        <w:snapToGrid w:val="0"/>
        <w:spacing w:before="78" w:line="228" w:lineRule="auto"/>
        <w:ind w:left="432"/>
        <w:textAlignment w:val="baseline"/>
        <w:rPr>
          <w:rFonts w:hint="eastAsia" w:ascii="宋体" w:hAnsi="宋体" w:cs="宋体"/>
          <w:snapToGrid w:val="0"/>
          <w:color w:val="auto"/>
          <w:sz w:val="19"/>
          <w:szCs w:val="19"/>
        </w:rPr>
      </w:pPr>
      <w:r>
        <w:rPr>
          <w:rFonts w:ascii="宋体" w:hAnsi="宋体" w:cs="宋体"/>
          <w:snapToGrid w:val="0"/>
          <w:color w:val="auto"/>
          <w:spacing w:val="7"/>
          <w:sz w:val="19"/>
          <w:szCs w:val="19"/>
        </w:rPr>
        <w:t>（1）质量保证金保函，保证金额为：</w:t>
      </w:r>
      <w:r>
        <w:rPr>
          <w:rFonts w:ascii="宋体" w:hAnsi="宋体" w:cs="宋体"/>
          <w:snapToGrid w:val="0"/>
          <w:color w:val="auto"/>
          <w:spacing w:val="7"/>
          <w:sz w:val="19"/>
          <w:szCs w:val="19"/>
          <w:u w:val="single"/>
        </w:rPr>
        <w:t>/</w:t>
      </w:r>
      <w:r>
        <w:rPr>
          <w:rFonts w:ascii="宋体" w:hAnsi="宋体" w:cs="宋体"/>
          <w:snapToGrid w:val="0"/>
          <w:color w:val="auto"/>
          <w:spacing w:val="7"/>
          <w:sz w:val="19"/>
          <w:szCs w:val="19"/>
        </w:rPr>
        <w:t>；</w:t>
      </w:r>
    </w:p>
    <w:p w14:paraId="3248E882">
      <w:pPr>
        <w:kinsoku w:val="0"/>
        <w:autoSpaceDE w:val="0"/>
        <w:autoSpaceDN w:val="0"/>
        <w:adjustRightInd w:val="0"/>
        <w:snapToGrid w:val="0"/>
        <w:spacing w:before="77" w:line="229" w:lineRule="auto"/>
        <w:ind w:left="432"/>
        <w:textAlignment w:val="baseline"/>
        <w:rPr>
          <w:rFonts w:hint="eastAsia" w:ascii="宋体" w:hAnsi="宋体" w:cs="宋体"/>
          <w:snapToGrid w:val="0"/>
          <w:color w:val="auto"/>
          <w:sz w:val="19"/>
          <w:szCs w:val="19"/>
          <w:lang w:eastAsia="en-US"/>
        </w:rPr>
      </w:pPr>
      <w:r>
        <w:rPr>
          <w:rFonts w:ascii="宋体" w:hAnsi="宋体" w:cs="宋体"/>
          <w:snapToGrid w:val="0"/>
          <w:color w:val="auto"/>
          <w:sz w:val="19"/>
          <w:szCs w:val="19"/>
          <w:lang w:eastAsia="en-US"/>
        </w:rPr>
        <w:t>（2）</w:t>
      </w:r>
      <w:r>
        <w:rPr>
          <w:rFonts w:ascii="宋体" w:hAnsi="宋体" w:cs="宋体"/>
          <w:snapToGrid w:val="0"/>
          <w:color w:val="auto"/>
          <w:sz w:val="19"/>
          <w:szCs w:val="19"/>
          <w:u w:val="single"/>
          <w:lang w:eastAsia="en-US"/>
        </w:rPr>
        <w:t>3%</w:t>
      </w:r>
      <w:r>
        <w:rPr>
          <w:rFonts w:ascii="宋体" w:hAnsi="宋体" w:cs="宋体"/>
          <w:snapToGrid w:val="0"/>
          <w:color w:val="auto"/>
          <w:sz w:val="19"/>
          <w:szCs w:val="19"/>
          <w:lang w:eastAsia="en-US"/>
        </w:rPr>
        <w:t>的工程款；</w:t>
      </w:r>
    </w:p>
    <w:p w14:paraId="320C864A">
      <w:pPr>
        <w:kinsoku w:val="0"/>
        <w:autoSpaceDE w:val="0"/>
        <w:autoSpaceDN w:val="0"/>
        <w:adjustRightInd w:val="0"/>
        <w:snapToGrid w:val="0"/>
        <w:spacing w:before="76" w:line="229" w:lineRule="auto"/>
        <w:ind w:left="432"/>
        <w:textAlignment w:val="baseline"/>
        <w:rPr>
          <w:rFonts w:hint="eastAsia" w:ascii="宋体" w:hAnsi="宋体" w:cs="宋体"/>
          <w:snapToGrid w:val="0"/>
          <w:color w:val="auto"/>
          <w:sz w:val="19"/>
          <w:szCs w:val="19"/>
          <w:lang w:eastAsia="en-US"/>
        </w:rPr>
      </w:pPr>
      <w:r>
        <w:rPr>
          <w:rFonts w:ascii="宋体" w:hAnsi="宋体" w:cs="宋体"/>
          <w:snapToGrid w:val="0"/>
          <w:color w:val="auto"/>
          <w:spacing w:val="2"/>
          <w:sz w:val="19"/>
          <w:szCs w:val="19"/>
          <w:lang w:eastAsia="en-US"/>
        </w:rPr>
        <w:t>（3）其他方式:</w:t>
      </w:r>
      <w:r>
        <w:rPr>
          <w:rFonts w:ascii="宋体" w:hAnsi="宋体" w:cs="宋体"/>
          <w:snapToGrid w:val="0"/>
          <w:color w:val="auto"/>
          <w:spacing w:val="2"/>
          <w:sz w:val="19"/>
          <w:szCs w:val="19"/>
          <w:u w:val="single"/>
          <w:lang w:eastAsia="en-US"/>
        </w:rPr>
        <w:t>/</w:t>
      </w:r>
      <w:r>
        <w:rPr>
          <w:rFonts w:ascii="宋体" w:hAnsi="宋体" w:cs="宋体"/>
          <w:snapToGrid w:val="0"/>
          <w:color w:val="auto"/>
          <w:spacing w:val="2"/>
          <w:sz w:val="19"/>
          <w:szCs w:val="19"/>
          <w:lang w:eastAsia="en-US"/>
        </w:rPr>
        <w:t>。</w:t>
      </w:r>
    </w:p>
    <w:p w14:paraId="25888E2A">
      <w:pPr>
        <w:kinsoku w:val="0"/>
        <w:autoSpaceDE w:val="0"/>
        <w:autoSpaceDN w:val="0"/>
        <w:adjustRightInd w:val="0"/>
        <w:snapToGrid w:val="0"/>
        <w:spacing w:before="76" w:line="229" w:lineRule="auto"/>
        <w:ind w:left="437"/>
        <w:textAlignment w:val="baseline"/>
        <w:rPr>
          <w:rFonts w:hint="eastAsia" w:ascii="宋体" w:hAnsi="宋体" w:cs="宋体"/>
          <w:snapToGrid w:val="0"/>
          <w:color w:val="auto"/>
          <w:sz w:val="19"/>
          <w:szCs w:val="19"/>
        </w:rPr>
      </w:pPr>
      <w:r>
        <w:rPr>
          <w:rFonts w:ascii="宋体" w:hAnsi="宋体" w:cs="宋体"/>
          <w:snapToGrid w:val="0"/>
          <w:color w:val="auto"/>
          <w:spacing w:val="5"/>
          <w:sz w:val="19"/>
          <w:szCs w:val="19"/>
        </w:rPr>
        <w:t>15.3.2质量保证金的扣留</w:t>
      </w:r>
    </w:p>
    <w:p w14:paraId="02C2AD77">
      <w:pPr>
        <w:kinsoku w:val="0"/>
        <w:autoSpaceDE w:val="0"/>
        <w:autoSpaceDN w:val="0"/>
        <w:adjustRightInd w:val="0"/>
        <w:snapToGrid w:val="0"/>
        <w:spacing w:before="76" w:line="228" w:lineRule="auto"/>
        <w:ind w:left="423"/>
        <w:textAlignment w:val="baseline"/>
        <w:rPr>
          <w:rFonts w:hint="eastAsia" w:ascii="宋体" w:hAnsi="宋体" w:cs="宋体"/>
          <w:snapToGrid w:val="0"/>
          <w:color w:val="auto"/>
          <w:sz w:val="19"/>
          <w:szCs w:val="19"/>
        </w:rPr>
      </w:pPr>
      <w:r>
        <w:rPr>
          <w:rFonts w:ascii="宋体" w:hAnsi="宋体" w:cs="宋体"/>
          <w:snapToGrid w:val="0"/>
          <w:color w:val="auto"/>
          <w:spacing w:val="6"/>
          <w:sz w:val="19"/>
          <w:szCs w:val="19"/>
        </w:rPr>
        <w:t>质量保证金的扣留采取以下第</w:t>
      </w:r>
      <w:r>
        <w:rPr>
          <w:rFonts w:ascii="宋体" w:hAnsi="宋体" w:cs="宋体"/>
          <w:snapToGrid w:val="0"/>
          <w:color w:val="auto"/>
          <w:spacing w:val="6"/>
          <w:sz w:val="19"/>
          <w:szCs w:val="19"/>
          <w:u w:val="single"/>
        </w:rPr>
        <w:t>2</w:t>
      </w:r>
      <w:r>
        <w:rPr>
          <w:rFonts w:ascii="宋体" w:hAnsi="宋体" w:cs="宋体"/>
          <w:snapToGrid w:val="0"/>
          <w:color w:val="auto"/>
          <w:spacing w:val="6"/>
          <w:sz w:val="19"/>
          <w:szCs w:val="19"/>
        </w:rPr>
        <w:t>种方式：</w:t>
      </w:r>
    </w:p>
    <w:p w14:paraId="0185574C">
      <w:pPr>
        <w:kinsoku w:val="0"/>
        <w:autoSpaceDE w:val="0"/>
        <w:autoSpaceDN w:val="0"/>
        <w:adjustRightInd w:val="0"/>
        <w:snapToGrid w:val="0"/>
        <w:spacing w:before="78" w:line="265" w:lineRule="auto"/>
        <w:ind w:left="23" w:right="41" w:firstLine="409"/>
        <w:textAlignment w:val="baseline"/>
        <w:rPr>
          <w:rFonts w:hint="eastAsia" w:ascii="宋体" w:hAnsi="宋体" w:cs="宋体"/>
          <w:snapToGrid w:val="0"/>
          <w:color w:val="auto"/>
          <w:sz w:val="19"/>
          <w:szCs w:val="19"/>
        </w:rPr>
      </w:pPr>
      <w:r>
        <w:rPr>
          <w:rFonts w:ascii="宋体" w:hAnsi="宋体" w:cs="宋体"/>
          <w:snapToGrid w:val="0"/>
          <w:color w:val="auto"/>
          <w:spacing w:val="9"/>
          <w:sz w:val="19"/>
          <w:szCs w:val="19"/>
        </w:rPr>
        <w:t>（1）在支付工程进度款时逐次扣留，在此情形下，质量保证金的计算基数不</w:t>
      </w:r>
      <w:r>
        <w:rPr>
          <w:rFonts w:ascii="宋体" w:hAnsi="宋体" w:cs="宋体"/>
          <w:snapToGrid w:val="0"/>
          <w:color w:val="auto"/>
          <w:spacing w:val="8"/>
          <w:sz w:val="19"/>
          <w:szCs w:val="19"/>
        </w:rPr>
        <w:t>包括预付款的</w:t>
      </w:r>
      <w:r>
        <w:rPr>
          <w:rFonts w:ascii="宋体" w:hAnsi="宋体" w:cs="宋体"/>
          <w:snapToGrid w:val="0"/>
          <w:color w:val="auto"/>
          <w:spacing w:val="6"/>
          <w:sz w:val="19"/>
          <w:szCs w:val="19"/>
        </w:rPr>
        <w:t>支付、扣回以及价格调整的金额；</w:t>
      </w:r>
    </w:p>
    <w:p w14:paraId="7372A067">
      <w:pPr>
        <w:kinsoku w:val="0"/>
        <w:autoSpaceDE w:val="0"/>
        <w:autoSpaceDN w:val="0"/>
        <w:adjustRightInd w:val="0"/>
        <w:snapToGrid w:val="0"/>
        <w:spacing w:before="79" w:line="228" w:lineRule="auto"/>
        <w:ind w:left="432"/>
        <w:textAlignment w:val="baseline"/>
        <w:rPr>
          <w:rFonts w:hint="eastAsia" w:ascii="宋体" w:hAnsi="宋体" w:cs="宋体"/>
          <w:snapToGrid w:val="0"/>
          <w:color w:val="auto"/>
          <w:sz w:val="19"/>
          <w:szCs w:val="19"/>
        </w:rPr>
      </w:pPr>
      <w:r>
        <w:rPr>
          <w:rFonts w:ascii="宋体" w:hAnsi="宋体" w:cs="宋体"/>
          <w:snapToGrid w:val="0"/>
          <w:color w:val="auto"/>
          <w:spacing w:val="7"/>
          <w:sz w:val="19"/>
          <w:szCs w:val="19"/>
        </w:rPr>
        <w:t>（2）工程竣工结算时一次性扣留质量保证金；</w:t>
      </w:r>
    </w:p>
    <w:p w14:paraId="0F807D2F">
      <w:pPr>
        <w:kinsoku w:val="0"/>
        <w:autoSpaceDE w:val="0"/>
        <w:autoSpaceDN w:val="0"/>
        <w:adjustRightInd w:val="0"/>
        <w:snapToGrid w:val="0"/>
        <w:spacing w:before="77" w:line="229" w:lineRule="auto"/>
        <w:ind w:left="432"/>
        <w:textAlignment w:val="baseline"/>
        <w:rPr>
          <w:rFonts w:hint="eastAsia" w:ascii="宋体" w:hAnsi="宋体" w:cs="宋体"/>
          <w:snapToGrid w:val="0"/>
          <w:color w:val="auto"/>
          <w:sz w:val="19"/>
          <w:szCs w:val="19"/>
        </w:rPr>
      </w:pPr>
      <w:r>
        <w:rPr>
          <w:rFonts w:ascii="宋体" w:hAnsi="宋体" w:cs="宋体"/>
          <w:snapToGrid w:val="0"/>
          <w:color w:val="auto"/>
          <w:spacing w:val="3"/>
          <w:sz w:val="19"/>
          <w:szCs w:val="19"/>
        </w:rPr>
        <w:t>（3）其他扣留方式:</w:t>
      </w:r>
      <w:r>
        <w:rPr>
          <w:rFonts w:ascii="宋体" w:hAnsi="宋体" w:cs="宋体"/>
          <w:snapToGrid w:val="0"/>
          <w:color w:val="auto"/>
          <w:spacing w:val="3"/>
          <w:sz w:val="19"/>
          <w:szCs w:val="19"/>
          <w:u w:val="single"/>
        </w:rPr>
        <w:t>/</w:t>
      </w:r>
      <w:r>
        <w:rPr>
          <w:rFonts w:ascii="宋体" w:hAnsi="宋体" w:cs="宋体"/>
          <w:snapToGrid w:val="0"/>
          <w:color w:val="auto"/>
          <w:spacing w:val="3"/>
          <w:sz w:val="19"/>
          <w:szCs w:val="19"/>
        </w:rPr>
        <w:t>。</w:t>
      </w:r>
    </w:p>
    <w:p w14:paraId="4F4F3EC7">
      <w:pPr>
        <w:kinsoku w:val="0"/>
        <w:autoSpaceDE w:val="0"/>
        <w:autoSpaceDN w:val="0"/>
        <w:adjustRightInd w:val="0"/>
        <w:snapToGrid w:val="0"/>
        <w:spacing w:before="66" w:line="228" w:lineRule="auto"/>
        <w:ind w:left="437"/>
        <w:textAlignment w:val="baseline"/>
        <w:rPr>
          <w:rFonts w:hint="eastAsia" w:ascii="宋体" w:hAnsi="宋体" w:cs="宋体"/>
          <w:snapToGrid w:val="0"/>
          <w:color w:val="auto"/>
          <w:spacing w:val="8"/>
          <w:sz w:val="19"/>
          <w:szCs w:val="19"/>
        </w:rPr>
      </w:pPr>
      <w:r>
        <w:rPr>
          <w:rFonts w:ascii="宋体" w:hAnsi="宋体" w:cs="宋体"/>
          <w:snapToGrid w:val="0"/>
          <w:color w:val="auto"/>
          <w:spacing w:val="8"/>
          <w:sz w:val="19"/>
          <w:szCs w:val="19"/>
        </w:rPr>
        <w:t>关于质量保证金的补充约定：</w:t>
      </w:r>
      <w:r>
        <w:rPr>
          <w:rFonts w:ascii="宋体" w:hAnsi="宋体" w:cs="宋体"/>
          <w:snapToGrid w:val="0"/>
          <w:color w:val="auto"/>
          <w:spacing w:val="8"/>
          <w:sz w:val="19"/>
          <w:szCs w:val="19"/>
          <w:u w:val="single"/>
        </w:rPr>
        <w:t>/</w:t>
      </w:r>
      <w:r>
        <w:rPr>
          <w:rFonts w:ascii="宋体" w:hAnsi="宋体" w:cs="宋体"/>
          <w:snapToGrid w:val="0"/>
          <w:color w:val="auto"/>
          <w:spacing w:val="8"/>
          <w:sz w:val="19"/>
          <w:szCs w:val="19"/>
        </w:rPr>
        <w:t>。</w:t>
      </w:r>
    </w:p>
    <w:p w14:paraId="2E2835CE">
      <w:pPr>
        <w:kinsoku w:val="0"/>
        <w:autoSpaceDE w:val="0"/>
        <w:autoSpaceDN w:val="0"/>
        <w:adjustRightInd w:val="0"/>
        <w:snapToGrid w:val="0"/>
        <w:spacing w:before="66" w:line="228" w:lineRule="auto"/>
        <w:ind w:left="437"/>
        <w:textAlignment w:val="baseline"/>
        <w:rPr>
          <w:rFonts w:hint="eastAsia" w:ascii="宋体" w:hAnsi="宋体" w:cs="宋体"/>
          <w:snapToGrid w:val="0"/>
          <w:color w:val="auto"/>
          <w:sz w:val="19"/>
          <w:szCs w:val="19"/>
        </w:rPr>
      </w:pPr>
      <w:r>
        <w:rPr>
          <w:rFonts w:ascii="宋体" w:hAnsi="宋体" w:cs="宋体"/>
          <w:snapToGrid w:val="0"/>
          <w:color w:val="auto"/>
          <w:spacing w:val="1"/>
          <w:sz w:val="19"/>
          <w:szCs w:val="19"/>
        </w:rPr>
        <w:t>15.4保修</w:t>
      </w:r>
    </w:p>
    <w:p w14:paraId="57A4EDAF">
      <w:pPr>
        <w:kinsoku w:val="0"/>
        <w:autoSpaceDE w:val="0"/>
        <w:autoSpaceDN w:val="0"/>
        <w:adjustRightInd w:val="0"/>
        <w:snapToGrid w:val="0"/>
        <w:spacing w:before="197" w:line="228" w:lineRule="auto"/>
        <w:ind w:left="428"/>
        <w:textAlignment w:val="baseline"/>
        <w:rPr>
          <w:rFonts w:hint="eastAsia" w:ascii="宋体" w:hAnsi="宋体" w:cs="宋体"/>
          <w:snapToGrid w:val="0"/>
          <w:color w:val="auto"/>
          <w:sz w:val="19"/>
          <w:szCs w:val="19"/>
        </w:rPr>
      </w:pPr>
      <w:r>
        <w:rPr>
          <w:rFonts w:ascii="宋体" w:hAnsi="宋体" w:cs="宋体"/>
          <w:snapToGrid w:val="0"/>
          <w:color w:val="auto"/>
          <w:spacing w:val="3"/>
          <w:sz w:val="19"/>
          <w:szCs w:val="19"/>
        </w:rPr>
        <w:t>15.4.1保修责任</w:t>
      </w:r>
    </w:p>
    <w:p w14:paraId="6D3F4836">
      <w:pPr>
        <w:kinsoku w:val="0"/>
        <w:autoSpaceDE w:val="0"/>
        <w:autoSpaceDN w:val="0"/>
        <w:adjustRightInd w:val="0"/>
        <w:snapToGrid w:val="0"/>
        <w:spacing w:before="76" w:line="228" w:lineRule="auto"/>
        <w:ind w:left="415"/>
        <w:textAlignment w:val="baseline"/>
        <w:rPr>
          <w:rFonts w:hint="eastAsia" w:ascii="宋体" w:hAnsi="宋体" w:cs="宋体"/>
          <w:snapToGrid w:val="0"/>
          <w:color w:val="auto"/>
          <w:sz w:val="19"/>
          <w:szCs w:val="19"/>
        </w:rPr>
      </w:pPr>
      <w:r>
        <w:rPr>
          <w:rFonts w:ascii="宋体" w:hAnsi="宋体" w:cs="宋体"/>
          <w:snapToGrid w:val="0"/>
          <w:color w:val="auto"/>
          <w:spacing w:val="6"/>
          <w:sz w:val="19"/>
          <w:szCs w:val="19"/>
        </w:rPr>
        <w:t>工程保修期为：</w:t>
      </w:r>
      <w:r>
        <w:rPr>
          <w:rFonts w:ascii="宋体" w:hAnsi="宋体" w:cs="宋体"/>
          <w:snapToGrid w:val="0"/>
          <w:color w:val="auto"/>
          <w:spacing w:val="6"/>
          <w:sz w:val="19"/>
          <w:szCs w:val="19"/>
          <w:u w:val="single"/>
        </w:rPr>
        <w:t>详见“附件1：工程质量保</w:t>
      </w:r>
      <w:r>
        <w:rPr>
          <w:rFonts w:ascii="宋体" w:hAnsi="宋体" w:cs="宋体"/>
          <w:snapToGrid w:val="0"/>
          <w:color w:val="auto"/>
          <w:spacing w:val="5"/>
          <w:sz w:val="19"/>
          <w:szCs w:val="19"/>
          <w:u w:val="single"/>
        </w:rPr>
        <w:t>修书”</w:t>
      </w:r>
      <w:r>
        <w:rPr>
          <w:rFonts w:ascii="宋体" w:hAnsi="宋体" w:cs="宋体"/>
          <w:snapToGrid w:val="0"/>
          <w:color w:val="auto"/>
          <w:spacing w:val="5"/>
          <w:sz w:val="19"/>
          <w:szCs w:val="19"/>
        </w:rPr>
        <w:t>。</w:t>
      </w:r>
    </w:p>
    <w:p w14:paraId="2FC22033">
      <w:pPr>
        <w:kinsoku w:val="0"/>
        <w:autoSpaceDE w:val="0"/>
        <w:autoSpaceDN w:val="0"/>
        <w:adjustRightInd w:val="0"/>
        <w:snapToGrid w:val="0"/>
        <w:spacing w:before="78" w:line="228" w:lineRule="auto"/>
        <w:ind w:left="428"/>
        <w:textAlignment w:val="baseline"/>
        <w:rPr>
          <w:rFonts w:hint="eastAsia" w:ascii="宋体" w:hAnsi="宋体" w:cs="宋体"/>
          <w:snapToGrid w:val="0"/>
          <w:color w:val="auto"/>
          <w:sz w:val="19"/>
          <w:szCs w:val="19"/>
        </w:rPr>
      </w:pPr>
      <w:r>
        <w:rPr>
          <w:rFonts w:ascii="宋体" w:hAnsi="宋体" w:cs="宋体"/>
          <w:snapToGrid w:val="0"/>
          <w:color w:val="auto"/>
          <w:spacing w:val="3"/>
          <w:sz w:val="19"/>
          <w:szCs w:val="19"/>
        </w:rPr>
        <w:t>15.4.3修复通知</w:t>
      </w:r>
    </w:p>
    <w:p w14:paraId="455A239D">
      <w:pPr>
        <w:kinsoku w:val="0"/>
        <w:autoSpaceDE w:val="0"/>
        <w:autoSpaceDN w:val="0"/>
        <w:adjustRightInd w:val="0"/>
        <w:snapToGrid w:val="0"/>
        <w:spacing w:before="77" w:line="303" w:lineRule="auto"/>
        <w:ind w:left="26" w:right="121" w:firstLine="396"/>
        <w:textAlignment w:val="baseline"/>
        <w:rPr>
          <w:rFonts w:hint="eastAsia" w:ascii="宋体" w:hAnsi="宋体" w:cs="宋体"/>
          <w:snapToGrid w:val="0"/>
          <w:color w:val="auto"/>
          <w:sz w:val="19"/>
          <w:szCs w:val="19"/>
        </w:rPr>
      </w:pPr>
      <w:r>
        <w:rPr>
          <w:rFonts w:ascii="宋体" w:hAnsi="宋体" w:cs="宋体"/>
          <w:snapToGrid w:val="0"/>
          <w:color w:val="auto"/>
          <w:spacing w:val="9"/>
          <w:sz w:val="19"/>
          <w:szCs w:val="19"/>
        </w:rPr>
        <w:t>承包人收到保修通知并到达工程现场的合理时间：</w:t>
      </w:r>
      <w:r>
        <w:rPr>
          <w:rFonts w:ascii="宋体" w:hAnsi="宋体" w:cs="宋体"/>
          <w:snapToGrid w:val="0"/>
          <w:color w:val="auto"/>
          <w:spacing w:val="9"/>
          <w:sz w:val="19"/>
          <w:szCs w:val="19"/>
          <w:u w:val="single"/>
        </w:rPr>
        <w:t>承包</w:t>
      </w:r>
      <w:r>
        <w:rPr>
          <w:rFonts w:ascii="宋体" w:hAnsi="宋体" w:cs="宋体"/>
          <w:snapToGrid w:val="0"/>
          <w:color w:val="auto"/>
          <w:spacing w:val="8"/>
          <w:sz w:val="19"/>
          <w:szCs w:val="19"/>
          <w:u w:val="single"/>
        </w:rPr>
        <w:t>人接到发包人通</w:t>
      </w:r>
      <w:r>
        <w:rPr>
          <w:rFonts w:ascii="宋体" w:hAnsi="宋体" w:cs="宋体"/>
          <w:snapToGrid w:val="0"/>
          <w:color w:val="auto"/>
          <w:spacing w:val="7"/>
          <w:sz w:val="19"/>
          <w:szCs w:val="19"/>
          <w:u w:val="single"/>
        </w:rPr>
        <w:t>知之时起8个小时内响应，24小时内到达工程现场，48小时内开</w:t>
      </w:r>
      <w:r>
        <w:rPr>
          <w:rFonts w:ascii="宋体" w:hAnsi="宋体" w:cs="宋体"/>
          <w:snapToGrid w:val="0"/>
          <w:color w:val="auto"/>
          <w:spacing w:val="6"/>
          <w:sz w:val="19"/>
          <w:szCs w:val="19"/>
          <w:u w:val="single"/>
        </w:rPr>
        <w:t>始组织修复。</w:t>
      </w:r>
    </w:p>
    <w:p w14:paraId="2E1504C5">
      <w:pPr>
        <w:kinsoku w:val="0"/>
        <w:autoSpaceDE w:val="0"/>
        <w:autoSpaceDN w:val="0"/>
        <w:adjustRightInd w:val="0"/>
        <w:snapToGrid w:val="0"/>
        <w:spacing w:line="228" w:lineRule="auto"/>
        <w:ind w:left="437"/>
        <w:textAlignment w:val="baseline"/>
        <w:rPr>
          <w:rFonts w:hint="eastAsia" w:ascii="宋体" w:hAnsi="宋体" w:cs="宋体"/>
          <w:snapToGrid w:val="0"/>
          <w:color w:val="auto"/>
          <w:sz w:val="19"/>
          <w:szCs w:val="19"/>
        </w:rPr>
      </w:pPr>
      <w:r>
        <w:rPr>
          <w:rFonts w:ascii="宋体" w:hAnsi="宋体" w:cs="宋体"/>
          <w:snapToGrid w:val="0"/>
          <w:color w:val="auto"/>
          <w:spacing w:val="3"/>
          <w:sz w:val="19"/>
          <w:szCs w:val="19"/>
        </w:rPr>
        <w:t>15.4.4未能修复</w:t>
      </w:r>
    </w:p>
    <w:p w14:paraId="7764BF06">
      <w:pPr>
        <w:kinsoku w:val="0"/>
        <w:autoSpaceDE w:val="0"/>
        <w:autoSpaceDN w:val="0"/>
        <w:adjustRightInd w:val="0"/>
        <w:snapToGrid w:val="0"/>
        <w:spacing w:before="76" w:line="304" w:lineRule="auto"/>
        <w:ind w:left="22" w:right="23" w:firstLine="390"/>
        <w:textAlignment w:val="baseline"/>
        <w:rPr>
          <w:rFonts w:hint="eastAsia" w:ascii="宋体" w:hAnsi="宋体" w:cs="宋体"/>
          <w:snapToGrid w:val="0"/>
          <w:color w:val="auto"/>
          <w:sz w:val="19"/>
          <w:szCs w:val="19"/>
        </w:rPr>
      </w:pPr>
      <w:r>
        <w:rPr>
          <w:rFonts w:ascii="宋体" w:hAnsi="宋体" w:cs="宋体"/>
          <w:snapToGrid w:val="0"/>
          <w:color w:val="auto"/>
          <w:spacing w:val="9"/>
          <w:sz w:val="19"/>
          <w:szCs w:val="19"/>
          <w:u w:val="single"/>
        </w:rPr>
        <w:t>在工程保修期内发生的工程缺陷或损坏，承包人拒绝维修或未能在合理期限内修复，且经</w:t>
      </w:r>
      <w:r>
        <w:rPr>
          <w:rFonts w:ascii="宋体" w:hAnsi="宋体" w:cs="宋体"/>
          <w:snapToGrid w:val="0"/>
          <w:color w:val="auto"/>
          <w:spacing w:val="10"/>
          <w:sz w:val="19"/>
          <w:szCs w:val="19"/>
          <w:u w:val="single"/>
        </w:rPr>
        <w:t>发包人书面催告后仍未修复的，发包人有权自行修复或委托第</w:t>
      </w:r>
      <w:r>
        <w:rPr>
          <w:rFonts w:ascii="宋体" w:hAnsi="宋体" w:cs="宋体"/>
          <w:snapToGrid w:val="0"/>
          <w:color w:val="auto"/>
          <w:spacing w:val="9"/>
          <w:sz w:val="19"/>
          <w:szCs w:val="19"/>
          <w:u w:val="single"/>
        </w:rPr>
        <w:t>三方修复，所需费用由承包人承</w:t>
      </w:r>
      <w:r>
        <w:rPr>
          <w:rFonts w:ascii="宋体" w:hAnsi="宋体" w:cs="宋体"/>
          <w:snapToGrid w:val="0"/>
          <w:color w:val="auto"/>
          <w:spacing w:val="8"/>
          <w:sz w:val="19"/>
          <w:szCs w:val="19"/>
          <w:u w:val="single"/>
        </w:rPr>
        <w:t>担，同时承包人应支付发包人5000元以上20000元以下违约</w:t>
      </w:r>
      <w:r>
        <w:rPr>
          <w:rFonts w:ascii="宋体" w:hAnsi="宋体" w:cs="宋体"/>
          <w:snapToGrid w:val="0"/>
          <w:color w:val="auto"/>
          <w:spacing w:val="7"/>
          <w:sz w:val="19"/>
          <w:szCs w:val="19"/>
          <w:u w:val="single"/>
        </w:rPr>
        <w:t>金，并由承包人对在保修期内因质</w:t>
      </w:r>
      <w:r>
        <w:rPr>
          <w:rFonts w:ascii="宋体" w:hAnsi="宋体" w:cs="宋体"/>
          <w:snapToGrid w:val="0"/>
          <w:color w:val="auto"/>
          <w:spacing w:val="9"/>
          <w:sz w:val="19"/>
          <w:szCs w:val="19"/>
          <w:u w:val="single"/>
        </w:rPr>
        <w:t>量缺陷造成的损失承担赔偿责任。但修复范围超出缺陷或损坏范围</w:t>
      </w:r>
      <w:r>
        <w:rPr>
          <w:rFonts w:ascii="宋体" w:hAnsi="宋体" w:cs="宋体"/>
          <w:snapToGrid w:val="0"/>
          <w:color w:val="auto"/>
          <w:spacing w:val="8"/>
          <w:sz w:val="19"/>
          <w:szCs w:val="19"/>
          <w:u w:val="single"/>
        </w:rPr>
        <w:t>的，超出范围部分的修复费</w:t>
      </w:r>
      <w:r>
        <w:rPr>
          <w:rFonts w:ascii="宋体" w:hAnsi="宋体" w:cs="宋体"/>
          <w:snapToGrid w:val="0"/>
          <w:color w:val="auto"/>
          <w:spacing w:val="9"/>
          <w:sz w:val="19"/>
          <w:szCs w:val="19"/>
          <w:u w:val="single"/>
        </w:rPr>
        <w:t>用由发包人承担。</w:t>
      </w:r>
    </w:p>
    <w:p w14:paraId="6F0131A1">
      <w:pPr>
        <w:kinsoku w:val="0"/>
        <w:autoSpaceDE w:val="0"/>
        <w:autoSpaceDN w:val="0"/>
        <w:adjustRightInd w:val="0"/>
        <w:snapToGrid w:val="0"/>
        <w:spacing w:before="117" w:line="229" w:lineRule="auto"/>
        <w:ind w:left="37"/>
        <w:textAlignment w:val="baseline"/>
        <w:outlineLvl w:val="2"/>
        <w:rPr>
          <w:rFonts w:hint="eastAsia" w:ascii="黑体" w:hAnsi="黑体" w:eastAsia="黑体" w:cs="黑体"/>
          <w:snapToGrid w:val="0"/>
          <w:color w:val="auto"/>
          <w:sz w:val="19"/>
          <w:szCs w:val="19"/>
        </w:rPr>
      </w:pPr>
      <w:r>
        <w:rPr>
          <w:rFonts w:ascii="宋体" w:hAnsi="宋体" w:cs="宋体"/>
          <w:snapToGrid w:val="0"/>
          <w:color w:val="auto"/>
          <w:sz w:val="19"/>
          <w:szCs w:val="19"/>
        </w:rPr>
        <w:t>16.</w:t>
      </w:r>
      <w:r>
        <w:rPr>
          <w:rFonts w:ascii="黑体" w:hAnsi="黑体" w:eastAsia="黑体" w:cs="黑体"/>
          <w:snapToGrid w:val="0"/>
          <w:color w:val="auto"/>
          <w:sz w:val="19"/>
          <w:szCs w:val="19"/>
        </w:rPr>
        <w:t>违约</w:t>
      </w:r>
    </w:p>
    <w:p w14:paraId="1BD9CF6C">
      <w:pPr>
        <w:kinsoku w:val="0"/>
        <w:autoSpaceDE w:val="0"/>
        <w:autoSpaceDN w:val="0"/>
        <w:adjustRightInd w:val="0"/>
        <w:snapToGrid w:val="0"/>
        <w:spacing w:before="196" w:line="229" w:lineRule="auto"/>
        <w:ind w:left="437"/>
        <w:textAlignment w:val="baseline"/>
        <w:rPr>
          <w:rFonts w:hint="eastAsia" w:ascii="宋体" w:hAnsi="宋体" w:cs="宋体"/>
          <w:snapToGrid w:val="0"/>
          <w:color w:val="auto"/>
          <w:sz w:val="19"/>
          <w:szCs w:val="19"/>
        </w:rPr>
      </w:pPr>
      <w:r>
        <w:rPr>
          <w:rFonts w:ascii="宋体" w:hAnsi="宋体" w:cs="宋体"/>
          <w:snapToGrid w:val="0"/>
          <w:color w:val="auto"/>
          <w:spacing w:val="3"/>
          <w:sz w:val="19"/>
          <w:szCs w:val="19"/>
        </w:rPr>
        <w:t>16.1发包人违约</w:t>
      </w:r>
    </w:p>
    <w:p w14:paraId="0DF7254C">
      <w:pPr>
        <w:tabs>
          <w:tab w:val="left" w:pos="3990"/>
        </w:tabs>
        <w:kinsoku w:val="0"/>
        <w:autoSpaceDE w:val="0"/>
        <w:autoSpaceDN w:val="0"/>
        <w:adjustRightInd w:val="0"/>
        <w:snapToGrid w:val="0"/>
        <w:spacing w:before="197" w:line="266" w:lineRule="auto"/>
        <w:ind w:left="25" w:right="93" w:firstLine="412"/>
        <w:textAlignment w:val="baseline"/>
        <w:rPr>
          <w:rFonts w:hint="eastAsia" w:ascii="宋体" w:hAnsi="宋体" w:cs="宋体"/>
          <w:snapToGrid w:val="0"/>
          <w:color w:val="auto"/>
          <w:sz w:val="19"/>
          <w:szCs w:val="19"/>
        </w:rPr>
      </w:pPr>
      <w:r>
        <w:rPr>
          <w:rFonts w:ascii="宋体" w:hAnsi="宋体" w:cs="宋体"/>
          <w:snapToGrid w:val="0"/>
          <w:color w:val="auto"/>
          <w:spacing w:val="5"/>
          <w:sz w:val="19"/>
          <w:szCs w:val="19"/>
        </w:rPr>
        <w:t>16.1.1发包人违约的情形</w:t>
      </w:r>
      <w:r>
        <w:rPr>
          <w:rFonts w:ascii="宋体" w:hAnsi="宋体" w:cs="宋体"/>
          <w:snapToGrid w:val="0"/>
          <w:color w:val="auto"/>
          <w:spacing w:val="7"/>
          <w:sz w:val="19"/>
          <w:szCs w:val="19"/>
        </w:rPr>
        <w:t>发包人违约的其他情形</w:t>
      </w:r>
      <w:r>
        <w:rPr>
          <w:rFonts w:hint="eastAsia" w:ascii="宋体" w:hAnsi="宋体" w:cs="宋体"/>
          <w:snapToGrid w:val="0"/>
          <w:color w:val="auto"/>
          <w:spacing w:val="7"/>
          <w:sz w:val="19"/>
          <w:szCs w:val="19"/>
        </w:rPr>
        <w:t>：</w:t>
      </w:r>
      <w:r>
        <w:rPr>
          <w:rFonts w:hint="eastAsia" w:ascii="宋体" w:hAnsi="宋体" w:cs="宋体"/>
          <w:snapToGrid w:val="0"/>
          <w:color w:val="auto"/>
          <w:spacing w:val="7"/>
          <w:sz w:val="19"/>
          <w:szCs w:val="19"/>
          <w:u w:val="single"/>
        </w:rPr>
        <w:t xml:space="preserve">  </w:t>
      </w:r>
      <w:r>
        <w:rPr>
          <w:rFonts w:ascii="宋体" w:hAnsi="宋体" w:cs="宋体"/>
          <w:snapToGrid w:val="0"/>
          <w:color w:val="auto"/>
          <w:spacing w:val="7"/>
          <w:sz w:val="19"/>
          <w:szCs w:val="19"/>
          <w:u w:val="single"/>
        </w:rPr>
        <w:t>/</w:t>
      </w:r>
      <w:r>
        <w:rPr>
          <w:rFonts w:hint="eastAsia" w:ascii="宋体" w:hAnsi="宋体" w:cs="宋体"/>
          <w:snapToGrid w:val="0"/>
          <w:color w:val="auto"/>
          <w:spacing w:val="7"/>
          <w:sz w:val="19"/>
          <w:szCs w:val="19"/>
          <w:u w:val="single"/>
        </w:rPr>
        <w:t xml:space="preserve">  </w:t>
      </w:r>
      <w:r>
        <w:rPr>
          <w:rFonts w:ascii="宋体" w:hAnsi="宋体" w:cs="宋体"/>
          <w:snapToGrid w:val="0"/>
          <w:color w:val="auto"/>
          <w:spacing w:val="7"/>
          <w:sz w:val="19"/>
          <w:szCs w:val="19"/>
          <w:u w:val="single"/>
        </w:rPr>
        <w:t>。</w:t>
      </w:r>
    </w:p>
    <w:p w14:paraId="5D5E9DE3">
      <w:pPr>
        <w:kinsoku w:val="0"/>
        <w:autoSpaceDE w:val="0"/>
        <w:autoSpaceDN w:val="0"/>
        <w:adjustRightInd w:val="0"/>
        <w:snapToGrid w:val="0"/>
        <w:spacing w:before="76" w:line="228" w:lineRule="auto"/>
        <w:ind w:left="437"/>
        <w:textAlignment w:val="baseline"/>
        <w:rPr>
          <w:rFonts w:hint="eastAsia" w:ascii="宋体" w:hAnsi="宋体" w:cs="宋体"/>
          <w:snapToGrid w:val="0"/>
          <w:color w:val="auto"/>
          <w:sz w:val="19"/>
          <w:szCs w:val="19"/>
        </w:rPr>
      </w:pPr>
      <w:r>
        <w:rPr>
          <w:rFonts w:ascii="宋体" w:hAnsi="宋体" w:cs="宋体"/>
          <w:snapToGrid w:val="0"/>
          <w:color w:val="auto"/>
          <w:spacing w:val="5"/>
          <w:sz w:val="19"/>
          <w:szCs w:val="19"/>
        </w:rPr>
        <w:t>16.1.2发包人违约的责任</w:t>
      </w:r>
    </w:p>
    <w:p w14:paraId="11DC0009">
      <w:pPr>
        <w:kinsoku w:val="0"/>
        <w:autoSpaceDE w:val="0"/>
        <w:autoSpaceDN w:val="0"/>
        <w:adjustRightInd w:val="0"/>
        <w:snapToGrid w:val="0"/>
        <w:spacing w:before="78" w:line="228" w:lineRule="auto"/>
        <w:ind w:left="426"/>
        <w:textAlignment w:val="baseline"/>
        <w:rPr>
          <w:rFonts w:hint="eastAsia" w:ascii="宋体" w:hAnsi="宋体" w:cs="宋体"/>
          <w:snapToGrid w:val="0"/>
          <w:color w:val="auto"/>
          <w:sz w:val="19"/>
          <w:szCs w:val="19"/>
        </w:rPr>
      </w:pPr>
      <w:r>
        <w:rPr>
          <w:rFonts w:ascii="宋体" w:hAnsi="宋体" w:cs="宋体"/>
          <w:snapToGrid w:val="0"/>
          <w:color w:val="auto"/>
          <w:spacing w:val="7"/>
          <w:sz w:val="19"/>
          <w:szCs w:val="19"/>
        </w:rPr>
        <w:t>发包人违约责任的承担方式和计算方法：</w:t>
      </w:r>
    </w:p>
    <w:p w14:paraId="3FFA0255">
      <w:pPr>
        <w:kinsoku w:val="0"/>
        <w:autoSpaceDE w:val="0"/>
        <w:autoSpaceDN w:val="0"/>
        <w:adjustRightInd w:val="0"/>
        <w:snapToGrid w:val="0"/>
        <w:spacing w:before="77" w:line="266" w:lineRule="auto"/>
        <w:ind w:left="33" w:right="11" w:firstLine="399"/>
        <w:textAlignment w:val="baseline"/>
        <w:rPr>
          <w:rFonts w:hint="eastAsia" w:ascii="宋体" w:hAnsi="宋体" w:cs="宋体"/>
          <w:snapToGrid w:val="0"/>
          <w:color w:val="auto"/>
          <w:sz w:val="19"/>
          <w:szCs w:val="19"/>
        </w:rPr>
      </w:pPr>
      <w:r>
        <w:rPr>
          <w:rFonts w:ascii="宋体" w:hAnsi="宋体" w:cs="宋体"/>
          <w:snapToGrid w:val="0"/>
          <w:color w:val="auto"/>
          <w:spacing w:val="3"/>
          <w:sz w:val="19"/>
          <w:szCs w:val="19"/>
        </w:rPr>
        <w:t>（1）因发包人原因未能在计划开工日期前7天内下达开工通知的违约责任：</w:t>
      </w:r>
      <w:r>
        <w:rPr>
          <w:rFonts w:ascii="宋体" w:hAnsi="宋体" w:cs="宋体"/>
          <w:snapToGrid w:val="0"/>
          <w:color w:val="auto"/>
          <w:spacing w:val="3"/>
          <w:sz w:val="19"/>
          <w:szCs w:val="19"/>
          <w:u w:val="single"/>
        </w:rPr>
        <w:t>工期</w:t>
      </w:r>
      <w:r>
        <w:rPr>
          <w:rFonts w:ascii="宋体" w:hAnsi="宋体" w:cs="宋体"/>
          <w:snapToGrid w:val="0"/>
          <w:color w:val="auto"/>
          <w:spacing w:val="2"/>
          <w:sz w:val="19"/>
          <w:szCs w:val="19"/>
          <w:u w:val="single"/>
        </w:rPr>
        <w:t>相应顺延，</w:t>
      </w:r>
      <w:r>
        <w:rPr>
          <w:rFonts w:ascii="宋体" w:hAnsi="宋体" w:cs="宋体"/>
          <w:snapToGrid w:val="0"/>
          <w:color w:val="auto"/>
          <w:spacing w:val="9"/>
          <w:sz w:val="19"/>
          <w:szCs w:val="19"/>
          <w:u w:val="single"/>
        </w:rPr>
        <w:t>费用不增加。</w:t>
      </w:r>
    </w:p>
    <w:p w14:paraId="75383F08">
      <w:pPr>
        <w:kinsoku w:val="0"/>
        <w:autoSpaceDE w:val="0"/>
        <w:autoSpaceDN w:val="0"/>
        <w:adjustRightInd w:val="0"/>
        <w:snapToGrid w:val="0"/>
        <w:spacing w:before="77" w:line="227" w:lineRule="auto"/>
        <w:ind w:left="432"/>
        <w:textAlignment w:val="baseline"/>
        <w:rPr>
          <w:rFonts w:hint="eastAsia" w:ascii="宋体" w:hAnsi="宋体" w:cs="宋体"/>
          <w:snapToGrid w:val="0"/>
          <w:color w:val="auto"/>
          <w:sz w:val="19"/>
          <w:szCs w:val="19"/>
        </w:rPr>
      </w:pPr>
      <w:r>
        <w:rPr>
          <w:rFonts w:ascii="宋体" w:hAnsi="宋体" w:cs="宋体"/>
          <w:snapToGrid w:val="0"/>
          <w:color w:val="auto"/>
          <w:spacing w:val="7"/>
          <w:sz w:val="19"/>
          <w:szCs w:val="19"/>
        </w:rPr>
        <w:t>（2）因发包人原因未能按合同约定支付合同价款的违约责任：</w:t>
      </w:r>
      <w:r>
        <w:rPr>
          <w:rFonts w:ascii="宋体" w:hAnsi="宋体" w:cs="宋体"/>
          <w:snapToGrid w:val="0"/>
          <w:color w:val="auto"/>
          <w:spacing w:val="7"/>
          <w:sz w:val="19"/>
          <w:szCs w:val="19"/>
          <w:u w:val="single"/>
        </w:rPr>
        <w:t>/</w:t>
      </w:r>
      <w:r>
        <w:rPr>
          <w:rFonts w:ascii="宋体" w:hAnsi="宋体" w:cs="宋体"/>
          <w:snapToGrid w:val="0"/>
          <w:color w:val="auto"/>
          <w:spacing w:val="7"/>
          <w:sz w:val="19"/>
          <w:szCs w:val="19"/>
        </w:rPr>
        <w:t>。</w:t>
      </w:r>
    </w:p>
    <w:p w14:paraId="09D7130A">
      <w:pPr>
        <w:kinsoku w:val="0"/>
        <w:autoSpaceDE w:val="0"/>
        <w:autoSpaceDN w:val="0"/>
        <w:adjustRightInd w:val="0"/>
        <w:snapToGrid w:val="0"/>
        <w:spacing w:before="78" w:line="266" w:lineRule="auto"/>
        <w:ind w:left="27" w:right="32" w:firstLine="414" w:firstLineChars="201"/>
        <w:textAlignment w:val="baseline"/>
        <w:rPr>
          <w:rFonts w:hint="eastAsia" w:ascii="宋体" w:hAnsi="宋体" w:cs="宋体"/>
          <w:snapToGrid w:val="0"/>
          <w:color w:val="auto"/>
          <w:sz w:val="19"/>
          <w:szCs w:val="19"/>
        </w:rPr>
      </w:pPr>
      <w:r>
        <w:rPr>
          <w:rFonts w:ascii="宋体" w:hAnsi="宋体" w:cs="宋体"/>
          <w:snapToGrid w:val="0"/>
          <w:color w:val="auto"/>
          <w:spacing w:val="8"/>
          <w:sz w:val="19"/>
          <w:szCs w:val="19"/>
        </w:rPr>
        <w:t>（3）发包人违反第10.1款〔变更的范围〕第（2）项约定，自行实施被取消的</w:t>
      </w:r>
      <w:r>
        <w:rPr>
          <w:rFonts w:ascii="宋体" w:hAnsi="宋体" w:cs="宋体"/>
          <w:snapToGrid w:val="0"/>
          <w:color w:val="auto"/>
          <w:spacing w:val="7"/>
          <w:sz w:val="19"/>
          <w:szCs w:val="19"/>
        </w:rPr>
        <w:t>工作或转由他人</w:t>
      </w:r>
      <w:r>
        <w:rPr>
          <w:rFonts w:ascii="宋体" w:hAnsi="宋体" w:cs="宋体"/>
          <w:snapToGrid w:val="0"/>
          <w:color w:val="auto"/>
          <w:spacing w:val="9"/>
          <w:sz w:val="19"/>
          <w:szCs w:val="19"/>
        </w:rPr>
        <w:t>实施的违约责任：</w:t>
      </w:r>
      <w:r>
        <w:rPr>
          <w:rFonts w:ascii="宋体" w:hAnsi="宋体" w:cs="宋体"/>
          <w:snapToGrid w:val="0"/>
          <w:color w:val="auto"/>
          <w:spacing w:val="9"/>
          <w:sz w:val="19"/>
          <w:szCs w:val="19"/>
          <w:u w:val="single"/>
        </w:rPr>
        <w:t>发包人不承担任何赔偿及违约责</w:t>
      </w:r>
      <w:r>
        <w:rPr>
          <w:rFonts w:ascii="宋体" w:hAnsi="宋体" w:cs="宋体"/>
          <w:snapToGrid w:val="0"/>
          <w:color w:val="auto"/>
          <w:spacing w:val="8"/>
          <w:sz w:val="19"/>
          <w:szCs w:val="19"/>
          <w:u w:val="single"/>
        </w:rPr>
        <w:t>任</w:t>
      </w:r>
      <w:r>
        <w:rPr>
          <w:rFonts w:ascii="宋体" w:hAnsi="宋体" w:cs="宋体"/>
          <w:snapToGrid w:val="0"/>
          <w:color w:val="auto"/>
          <w:spacing w:val="8"/>
          <w:sz w:val="19"/>
          <w:szCs w:val="19"/>
        </w:rPr>
        <w:t>。</w:t>
      </w:r>
    </w:p>
    <w:p w14:paraId="1B02274C">
      <w:pPr>
        <w:kinsoku w:val="0"/>
        <w:autoSpaceDE w:val="0"/>
        <w:autoSpaceDN w:val="0"/>
        <w:adjustRightInd w:val="0"/>
        <w:snapToGrid w:val="0"/>
        <w:spacing w:before="77" w:line="278" w:lineRule="auto"/>
        <w:ind w:left="23" w:right="16" w:firstLine="409"/>
        <w:textAlignment w:val="baseline"/>
        <w:rPr>
          <w:rFonts w:hint="eastAsia" w:ascii="宋体" w:hAnsi="宋体" w:cs="宋体"/>
          <w:snapToGrid w:val="0"/>
          <w:color w:val="auto"/>
          <w:sz w:val="19"/>
          <w:szCs w:val="19"/>
        </w:rPr>
      </w:pPr>
      <w:r>
        <w:rPr>
          <w:rFonts w:ascii="宋体" w:hAnsi="宋体" w:cs="宋体"/>
          <w:snapToGrid w:val="0"/>
          <w:color w:val="auto"/>
          <w:spacing w:val="9"/>
          <w:sz w:val="19"/>
          <w:szCs w:val="19"/>
        </w:rPr>
        <w:t>（4）发包人提供的材料、工程设备的规格、数量或质量不符合合同约定，或因发包人原因</w:t>
      </w:r>
      <w:r>
        <w:rPr>
          <w:rFonts w:ascii="宋体" w:hAnsi="宋体" w:cs="宋体"/>
          <w:snapToGrid w:val="0"/>
          <w:color w:val="auto"/>
          <w:spacing w:val="8"/>
          <w:sz w:val="19"/>
          <w:szCs w:val="19"/>
        </w:rPr>
        <w:t>导致交货日期延误或交货地点变更等情况的</w:t>
      </w:r>
      <w:r>
        <w:rPr>
          <w:rFonts w:ascii="宋体" w:hAnsi="宋体" w:cs="宋体"/>
          <w:snapToGrid w:val="0"/>
          <w:color w:val="auto"/>
          <w:spacing w:val="7"/>
          <w:sz w:val="19"/>
          <w:szCs w:val="19"/>
        </w:rPr>
        <w:t>违约责任：</w:t>
      </w:r>
      <w:r>
        <w:rPr>
          <w:rFonts w:ascii="宋体" w:hAnsi="宋体" w:cs="宋体"/>
          <w:snapToGrid w:val="0"/>
          <w:color w:val="auto"/>
          <w:spacing w:val="7"/>
          <w:sz w:val="19"/>
          <w:szCs w:val="19"/>
          <w:u w:val="single"/>
        </w:rPr>
        <w:t>如造成工期延误的，工期相应顺延，造成</w:t>
      </w:r>
      <w:r>
        <w:rPr>
          <w:rFonts w:ascii="宋体" w:hAnsi="宋体" w:cs="宋体"/>
          <w:snapToGrid w:val="0"/>
          <w:color w:val="auto"/>
          <w:spacing w:val="8"/>
          <w:sz w:val="19"/>
          <w:szCs w:val="19"/>
          <w:u w:val="single"/>
        </w:rPr>
        <w:t>经济损失的，由责任方承担</w:t>
      </w:r>
      <w:r>
        <w:rPr>
          <w:rFonts w:ascii="宋体" w:hAnsi="宋体" w:cs="宋体"/>
          <w:snapToGrid w:val="0"/>
          <w:color w:val="auto"/>
          <w:spacing w:val="8"/>
          <w:sz w:val="19"/>
          <w:szCs w:val="19"/>
        </w:rPr>
        <w:t>。</w:t>
      </w:r>
    </w:p>
    <w:p w14:paraId="3CAA5F15">
      <w:pPr>
        <w:kinsoku w:val="0"/>
        <w:autoSpaceDE w:val="0"/>
        <w:autoSpaceDN w:val="0"/>
        <w:adjustRightInd w:val="0"/>
        <w:snapToGrid w:val="0"/>
        <w:spacing w:before="78" w:line="228" w:lineRule="auto"/>
        <w:ind w:left="432"/>
        <w:textAlignment w:val="baseline"/>
        <w:rPr>
          <w:rFonts w:hint="eastAsia" w:ascii="宋体" w:hAnsi="宋体" w:cs="宋体"/>
          <w:snapToGrid w:val="0"/>
          <w:color w:val="auto"/>
          <w:sz w:val="19"/>
          <w:szCs w:val="19"/>
        </w:rPr>
      </w:pPr>
      <w:r>
        <w:rPr>
          <w:rFonts w:ascii="宋体" w:hAnsi="宋体" w:cs="宋体"/>
          <w:snapToGrid w:val="0"/>
          <w:color w:val="auto"/>
          <w:spacing w:val="9"/>
          <w:sz w:val="19"/>
          <w:szCs w:val="19"/>
        </w:rPr>
        <w:t>（5）因发包人违反合同约定造成暂停施工的违约责任：</w:t>
      </w:r>
      <w:r>
        <w:rPr>
          <w:rFonts w:ascii="宋体" w:hAnsi="宋体" w:cs="宋体"/>
          <w:snapToGrid w:val="0"/>
          <w:color w:val="auto"/>
          <w:spacing w:val="9"/>
          <w:sz w:val="19"/>
          <w:szCs w:val="19"/>
          <w:u w:val="single"/>
        </w:rPr>
        <w:t>工期相应顺延，费用不调整</w:t>
      </w:r>
      <w:r>
        <w:rPr>
          <w:rFonts w:ascii="宋体" w:hAnsi="宋体" w:cs="宋体"/>
          <w:snapToGrid w:val="0"/>
          <w:color w:val="auto"/>
          <w:spacing w:val="9"/>
          <w:sz w:val="19"/>
          <w:szCs w:val="19"/>
        </w:rPr>
        <w:t>。</w:t>
      </w:r>
    </w:p>
    <w:p w14:paraId="6F0E859D">
      <w:pPr>
        <w:kinsoku w:val="0"/>
        <w:autoSpaceDE w:val="0"/>
        <w:autoSpaceDN w:val="0"/>
        <w:adjustRightInd w:val="0"/>
        <w:snapToGrid w:val="0"/>
        <w:spacing w:before="76" w:line="266" w:lineRule="auto"/>
        <w:ind w:left="21" w:right="237" w:firstLine="411"/>
        <w:textAlignment w:val="baseline"/>
        <w:rPr>
          <w:rFonts w:hint="eastAsia" w:ascii="宋体" w:hAnsi="宋体" w:cs="宋体"/>
          <w:snapToGrid w:val="0"/>
          <w:color w:val="auto"/>
          <w:sz w:val="19"/>
          <w:szCs w:val="19"/>
        </w:rPr>
      </w:pPr>
      <w:r>
        <w:rPr>
          <w:rFonts w:ascii="宋体" w:hAnsi="宋体" w:cs="宋体"/>
          <w:snapToGrid w:val="0"/>
          <w:color w:val="auto"/>
          <w:spacing w:val="9"/>
          <w:sz w:val="19"/>
          <w:szCs w:val="19"/>
        </w:rPr>
        <w:t>（6）发包人无正当理由没有在约定期限内发出复工指示，导致承包人无法复工</w:t>
      </w:r>
      <w:r>
        <w:rPr>
          <w:rFonts w:ascii="宋体" w:hAnsi="宋体" w:cs="宋体"/>
          <w:snapToGrid w:val="0"/>
          <w:color w:val="auto"/>
          <w:spacing w:val="8"/>
          <w:sz w:val="19"/>
          <w:szCs w:val="19"/>
        </w:rPr>
        <w:t>的违约责任：</w:t>
      </w:r>
      <w:r>
        <w:rPr>
          <w:rFonts w:ascii="宋体" w:hAnsi="宋体" w:cs="宋体"/>
          <w:snapToGrid w:val="0"/>
          <w:color w:val="auto"/>
          <w:spacing w:val="8"/>
          <w:sz w:val="19"/>
          <w:szCs w:val="19"/>
          <w:u w:val="single"/>
        </w:rPr>
        <w:t>工期相应顺延，费用不调整</w:t>
      </w:r>
      <w:r>
        <w:rPr>
          <w:rFonts w:ascii="宋体" w:hAnsi="宋体" w:cs="宋体"/>
          <w:snapToGrid w:val="0"/>
          <w:color w:val="auto"/>
          <w:spacing w:val="8"/>
          <w:sz w:val="19"/>
          <w:szCs w:val="19"/>
        </w:rPr>
        <w:t>。</w:t>
      </w:r>
    </w:p>
    <w:p w14:paraId="1B28C1D6">
      <w:pPr>
        <w:kinsoku w:val="0"/>
        <w:autoSpaceDE w:val="0"/>
        <w:autoSpaceDN w:val="0"/>
        <w:adjustRightInd w:val="0"/>
        <w:snapToGrid w:val="0"/>
        <w:spacing w:before="78" w:line="229" w:lineRule="auto"/>
        <w:ind w:left="432"/>
        <w:textAlignment w:val="baseline"/>
        <w:rPr>
          <w:rFonts w:hint="eastAsia" w:ascii="宋体" w:hAnsi="宋体" w:cs="宋体"/>
          <w:snapToGrid w:val="0"/>
          <w:color w:val="auto"/>
          <w:sz w:val="19"/>
          <w:szCs w:val="19"/>
        </w:rPr>
      </w:pPr>
      <w:r>
        <w:rPr>
          <w:rFonts w:ascii="宋体" w:hAnsi="宋体" w:cs="宋体"/>
          <w:snapToGrid w:val="0"/>
          <w:color w:val="auto"/>
          <w:spacing w:val="6"/>
          <w:sz w:val="19"/>
          <w:szCs w:val="19"/>
        </w:rPr>
        <w:t>（7）其他：</w:t>
      </w:r>
      <w:r>
        <w:rPr>
          <w:rFonts w:ascii="宋体" w:hAnsi="宋体" w:cs="宋体"/>
          <w:snapToGrid w:val="0"/>
          <w:color w:val="auto"/>
          <w:spacing w:val="6"/>
          <w:sz w:val="19"/>
          <w:szCs w:val="19"/>
          <w:u w:val="single"/>
        </w:rPr>
        <w:t>因发包人原因或疫情防控引起的暂停施工，工期顺延</w:t>
      </w:r>
      <w:r>
        <w:rPr>
          <w:rFonts w:ascii="宋体" w:hAnsi="宋体" w:cs="宋体"/>
          <w:snapToGrid w:val="0"/>
          <w:color w:val="auto"/>
          <w:spacing w:val="6"/>
          <w:sz w:val="19"/>
          <w:szCs w:val="19"/>
        </w:rPr>
        <w:t>。</w:t>
      </w:r>
    </w:p>
    <w:p w14:paraId="05A0F481">
      <w:pPr>
        <w:kinsoku w:val="0"/>
        <w:autoSpaceDE w:val="0"/>
        <w:autoSpaceDN w:val="0"/>
        <w:adjustRightInd w:val="0"/>
        <w:snapToGrid w:val="0"/>
        <w:spacing w:before="76" w:line="228" w:lineRule="auto"/>
        <w:ind w:left="437"/>
        <w:textAlignment w:val="baseline"/>
        <w:rPr>
          <w:rFonts w:hint="eastAsia" w:ascii="宋体" w:hAnsi="宋体" w:cs="宋体"/>
          <w:snapToGrid w:val="0"/>
          <w:color w:val="auto"/>
          <w:sz w:val="19"/>
          <w:szCs w:val="19"/>
        </w:rPr>
      </w:pPr>
      <w:r>
        <w:rPr>
          <w:rFonts w:ascii="宋体" w:hAnsi="宋体" w:cs="宋体"/>
          <w:snapToGrid w:val="0"/>
          <w:color w:val="auto"/>
          <w:spacing w:val="4"/>
          <w:sz w:val="19"/>
          <w:szCs w:val="19"/>
        </w:rPr>
        <w:t>16.1.3因发包人违约解除合同</w:t>
      </w:r>
    </w:p>
    <w:p w14:paraId="0AD0B077">
      <w:pPr>
        <w:kinsoku w:val="0"/>
        <w:autoSpaceDE w:val="0"/>
        <w:autoSpaceDN w:val="0"/>
        <w:adjustRightInd w:val="0"/>
        <w:snapToGrid w:val="0"/>
        <w:spacing w:before="78" w:line="303" w:lineRule="auto"/>
        <w:ind w:left="25" w:right="22" w:firstLine="397"/>
        <w:textAlignment w:val="baseline"/>
        <w:rPr>
          <w:rFonts w:hint="eastAsia" w:ascii="宋体" w:hAnsi="宋体" w:cs="宋体"/>
          <w:snapToGrid w:val="0"/>
          <w:color w:val="auto"/>
          <w:sz w:val="19"/>
          <w:szCs w:val="19"/>
        </w:rPr>
      </w:pPr>
      <w:r>
        <w:rPr>
          <w:rFonts w:ascii="宋体" w:hAnsi="宋体" w:cs="宋体"/>
          <w:snapToGrid w:val="0"/>
          <w:color w:val="auto"/>
          <w:spacing w:val="9"/>
          <w:sz w:val="19"/>
          <w:szCs w:val="19"/>
        </w:rPr>
        <w:t>承包人按16.1.1项〔发包人违约的情形〕约定</w:t>
      </w:r>
      <w:r>
        <w:rPr>
          <w:rFonts w:ascii="宋体" w:hAnsi="宋体" w:cs="宋体"/>
          <w:snapToGrid w:val="0"/>
          <w:color w:val="auto"/>
          <w:spacing w:val="8"/>
          <w:sz w:val="19"/>
          <w:szCs w:val="19"/>
        </w:rPr>
        <w:t>暂停施工满</w:t>
      </w:r>
      <w:r>
        <w:rPr>
          <w:rFonts w:ascii="宋体" w:hAnsi="宋体" w:cs="宋体"/>
          <w:snapToGrid w:val="0"/>
          <w:color w:val="auto"/>
          <w:spacing w:val="8"/>
          <w:sz w:val="19"/>
          <w:szCs w:val="19"/>
          <w:u w:val="single"/>
        </w:rPr>
        <w:t>/</w:t>
      </w:r>
      <w:r>
        <w:rPr>
          <w:rFonts w:ascii="宋体" w:hAnsi="宋体" w:cs="宋体"/>
          <w:snapToGrid w:val="0"/>
          <w:color w:val="auto"/>
          <w:spacing w:val="8"/>
          <w:sz w:val="19"/>
          <w:szCs w:val="19"/>
        </w:rPr>
        <w:t>天后发包人仍不纠正其违约</w:t>
      </w:r>
      <w:r>
        <w:rPr>
          <w:rFonts w:ascii="宋体" w:hAnsi="宋体" w:cs="宋体"/>
          <w:snapToGrid w:val="0"/>
          <w:color w:val="auto"/>
          <w:spacing w:val="9"/>
          <w:sz w:val="19"/>
          <w:szCs w:val="19"/>
        </w:rPr>
        <w:t>行为并致使合同目的不能实现的，承包人有权解除合同。</w:t>
      </w:r>
    </w:p>
    <w:p w14:paraId="030E702B">
      <w:pPr>
        <w:kinsoku w:val="0"/>
        <w:autoSpaceDE w:val="0"/>
        <w:autoSpaceDN w:val="0"/>
        <w:adjustRightInd w:val="0"/>
        <w:snapToGrid w:val="0"/>
        <w:spacing w:line="228" w:lineRule="auto"/>
        <w:ind w:left="437"/>
        <w:textAlignment w:val="baseline"/>
        <w:rPr>
          <w:rFonts w:hint="eastAsia" w:ascii="宋体" w:hAnsi="宋体" w:cs="宋体"/>
          <w:snapToGrid w:val="0"/>
          <w:color w:val="auto"/>
          <w:sz w:val="19"/>
          <w:szCs w:val="19"/>
        </w:rPr>
      </w:pPr>
      <w:r>
        <w:rPr>
          <w:rFonts w:ascii="宋体" w:hAnsi="宋体" w:cs="宋体"/>
          <w:snapToGrid w:val="0"/>
          <w:color w:val="auto"/>
          <w:spacing w:val="5"/>
          <w:sz w:val="19"/>
          <w:szCs w:val="19"/>
        </w:rPr>
        <w:t>16.2承包人违约</w:t>
      </w:r>
    </w:p>
    <w:p w14:paraId="5BF1D82B">
      <w:pPr>
        <w:kinsoku w:val="0"/>
        <w:autoSpaceDE w:val="0"/>
        <w:autoSpaceDN w:val="0"/>
        <w:adjustRightInd w:val="0"/>
        <w:snapToGrid w:val="0"/>
        <w:spacing w:before="77" w:line="228" w:lineRule="auto"/>
        <w:ind w:left="437"/>
        <w:textAlignment w:val="baseline"/>
        <w:rPr>
          <w:rFonts w:hint="eastAsia" w:ascii="宋体" w:hAnsi="宋体" w:cs="宋体"/>
          <w:snapToGrid w:val="0"/>
          <w:color w:val="auto"/>
          <w:sz w:val="19"/>
          <w:szCs w:val="19"/>
        </w:rPr>
      </w:pPr>
      <w:r>
        <w:rPr>
          <w:rFonts w:ascii="宋体" w:hAnsi="宋体" w:cs="宋体"/>
          <w:snapToGrid w:val="0"/>
          <w:color w:val="auto"/>
          <w:spacing w:val="5"/>
          <w:sz w:val="19"/>
          <w:szCs w:val="19"/>
        </w:rPr>
        <w:t>16.2.1承包人违约的情形</w:t>
      </w:r>
    </w:p>
    <w:p w14:paraId="67FECC74">
      <w:pPr>
        <w:kinsoku w:val="0"/>
        <w:autoSpaceDE w:val="0"/>
        <w:autoSpaceDN w:val="0"/>
        <w:adjustRightInd w:val="0"/>
        <w:snapToGrid w:val="0"/>
        <w:spacing w:before="78" w:line="303" w:lineRule="auto"/>
        <w:ind w:left="22" w:right="12" w:firstLine="400"/>
        <w:textAlignment w:val="baseline"/>
        <w:rPr>
          <w:rFonts w:hint="eastAsia" w:ascii="宋体" w:hAnsi="宋体" w:cs="宋体"/>
          <w:snapToGrid w:val="0"/>
          <w:color w:val="auto"/>
          <w:sz w:val="19"/>
          <w:szCs w:val="19"/>
        </w:rPr>
      </w:pPr>
      <w:r>
        <w:rPr>
          <w:rFonts w:ascii="宋体" w:hAnsi="宋体" w:cs="宋体"/>
          <w:snapToGrid w:val="0"/>
          <w:color w:val="auto"/>
          <w:spacing w:val="7"/>
          <w:sz w:val="19"/>
          <w:szCs w:val="19"/>
        </w:rPr>
        <w:t>承包人违约的其他情形：</w:t>
      </w:r>
      <w:r>
        <w:rPr>
          <w:rFonts w:ascii="宋体" w:hAnsi="宋体" w:cs="宋体"/>
          <w:snapToGrid w:val="0"/>
          <w:color w:val="auto"/>
          <w:spacing w:val="7"/>
          <w:sz w:val="19"/>
          <w:szCs w:val="19"/>
          <w:u w:val="single"/>
        </w:rPr>
        <w:t>1、承包人借故拖延工程进度、导致工程停工超过15日；2、承包人未按要求投入人员、机械设备及资金造成工期延误；3、因承包人原因造成的质量问</w:t>
      </w:r>
      <w:r>
        <w:rPr>
          <w:rFonts w:ascii="宋体" w:hAnsi="宋体" w:cs="宋体"/>
          <w:snapToGrid w:val="0"/>
          <w:color w:val="auto"/>
          <w:spacing w:val="6"/>
          <w:sz w:val="19"/>
          <w:szCs w:val="19"/>
          <w:u w:val="single"/>
        </w:rPr>
        <w:t>题；4、因</w:t>
      </w:r>
      <w:r>
        <w:rPr>
          <w:rFonts w:ascii="宋体" w:hAnsi="宋体" w:cs="宋体"/>
          <w:snapToGrid w:val="0"/>
          <w:color w:val="auto"/>
          <w:spacing w:val="9"/>
          <w:sz w:val="19"/>
          <w:szCs w:val="19"/>
          <w:u w:val="single"/>
        </w:rPr>
        <w:t>承包人原因造成的安全文明生产责任事故；5、因不履行发包人或监理人下达的各种通知；6因</w:t>
      </w:r>
      <w:r>
        <w:rPr>
          <w:rFonts w:ascii="宋体" w:hAnsi="宋体" w:cs="宋体"/>
          <w:snapToGrid w:val="0"/>
          <w:color w:val="auto"/>
          <w:spacing w:val="8"/>
          <w:sz w:val="19"/>
          <w:szCs w:val="19"/>
          <w:u w:val="single"/>
        </w:rPr>
        <w:t>不履行上级主管等部门下达的各种通知及任务。</w:t>
      </w:r>
    </w:p>
    <w:p w14:paraId="34F65F06">
      <w:pPr>
        <w:kinsoku w:val="0"/>
        <w:autoSpaceDE w:val="0"/>
        <w:autoSpaceDN w:val="0"/>
        <w:adjustRightInd w:val="0"/>
        <w:snapToGrid w:val="0"/>
        <w:spacing w:before="1" w:line="228" w:lineRule="auto"/>
        <w:ind w:left="437"/>
        <w:textAlignment w:val="baseline"/>
        <w:rPr>
          <w:rFonts w:hint="eastAsia" w:ascii="宋体" w:hAnsi="宋体" w:cs="宋体"/>
          <w:snapToGrid w:val="0"/>
          <w:color w:val="auto"/>
          <w:sz w:val="19"/>
          <w:szCs w:val="19"/>
        </w:rPr>
      </w:pPr>
      <w:r>
        <w:rPr>
          <w:rFonts w:ascii="宋体" w:hAnsi="宋体" w:cs="宋体"/>
          <w:snapToGrid w:val="0"/>
          <w:color w:val="auto"/>
          <w:spacing w:val="5"/>
          <w:sz w:val="19"/>
          <w:szCs w:val="19"/>
        </w:rPr>
        <w:t>16.2.2承包人违约的责任</w:t>
      </w:r>
    </w:p>
    <w:p w14:paraId="6AA83DB2">
      <w:pPr>
        <w:kinsoku w:val="0"/>
        <w:autoSpaceDE w:val="0"/>
        <w:autoSpaceDN w:val="0"/>
        <w:adjustRightInd w:val="0"/>
        <w:snapToGrid w:val="0"/>
        <w:spacing w:before="66" w:line="303" w:lineRule="auto"/>
        <w:ind w:left="23" w:right="14"/>
        <w:jc w:val="both"/>
        <w:textAlignment w:val="baseline"/>
        <w:rPr>
          <w:rFonts w:hint="eastAsia" w:ascii="宋体" w:hAnsi="宋体" w:cs="宋体"/>
          <w:snapToGrid w:val="0"/>
          <w:color w:val="auto"/>
          <w:sz w:val="19"/>
          <w:szCs w:val="19"/>
        </w:rPr>
      </w:pPr>
      <w:r>
        <w:rPr>
          <w:rFonts w:ascii="宋体" w:hAnsi="宋体" w:cs="宋体"/>
          <w:snapToGrid w:val="0"/>
          <w:color w:val="auto"/>
          <w:spacing w:val="8"/>
          <w:sz w:val="19"/>
          <w:szCs w:val="19"/>
        </w:rPr>
        <w:t>承包人违约责任的承担方式和计算方法：</w:t>
      </w:r>
      <w:r>
        <w:rPr>
          <w:rFonts w:ascii="宋体" w:hAnsi="宋体" w:cs="宋体"/>
          <w:snapToGrid w:val="0"/>
          <w:color w:val="auto"/>
          <w:spacing w:val="8"/>
          <w:sz w:val="19"/>
          <w:szCs w:val="19"/>
          <w:u w:val="single"/>
        </w:rPr>
        <w:t>1、承包人确保达到中标时承诺的质量、安全等标</w:t>
      </w:r>
      <w:r>
        <w:rPr>
          <w:rFonts w:ascii="宋体" w:hAnsi="宋体" w:cs="宋体"/>
          <w:snapToGrid w:val="0"/>
          <w:color w:val="auto"/>
          <w:spacing w:val="7"/>
          <w:sz w:val="19"/>
          <w:szCs w:val="19"/>
          <w:u w:val="single"/>
        </w:rPr>
        <w:t>准；如果在合同工期内达不到承诺的标准，承包人必须按发包人规定的期限返工直至达到中标时承诺的标准；如返工仍然无法达到中标时承诺的标准，则需向发包人支付违约金，所发生的一切</w:t>
      </w:r>
      <w:r>
        <w:rPr>
          <w:rFonts w:ascii="宋体" w:hAnsi="宋体" w:cs="宋体"/>
          <w:snapToGrid w:val="0"/>
          <w:color w:val="auto"/>
          <w:spacing w:val="9"/>
          <w:sz w:val="19"/>
          <w:szCs w:val="19"/>
          <w:u w:val="single"/>
        </w:rPr>
        <w:t>返工费用以及由此给发包人造成的经济损失均由承</w:t>
      </w:r>
      <w:r>
        <w:rPr>
          <w:rFonts w:ascii="宋体" w:hAnsi="宋体" w:cs="宋体"/>
          <w:snapToGrid w:val="0"/>
          <w:color w:val="auto"/>
          <w:spacing w:val="8"/>
          <w:sz w:val="19"/>
          <w:szCs w:val="19"/>
          <w:u w:val="single"/>
        </w:rPr>
        <w:t>包人承担，并按工程结算价款的5%向发包人</w:t>
      </w:r>
      <w:r>
        <w:rPr>
          <w:rFonts w:ascii="宋体" w:hAnsi="宋体" w:cs="宋体"/>
          <w:snapToGrid w:val="0"/>
          <w:color w:val="auto"/>
          <w:spacing w:val="7"/>
          <w:sz w:val="19"/>
          <w:szCs w:val="19"/>
          <w:u w:val="single"/>
        </w:rPr>
        <w:t>支付违约金，支付此项违约金并不能解除承包人完成工程的责任以及合同规定的其他责任，同时发包人有权解除本合同。如因施工质量导致安全事故，承包人承担事故处理的一切费用、工程的恢复费用及因此而造成后续工程延误费用。</w:t>
      </w:r>
    </w:p>
    <w:p w14:paraId="5353D1AB">
      <w:pPr>
        <w:kinsoku w:val="0"/>
        <w:autoSpaceDE w:val="0"/>
        <w:autoSpaceDN w:val="0"/>
        <w:adjustRightInd w:val="0"/>
        <w:snapToGrid w:val="0"/>
        <w:spacing w:before="2" w:line="290" w:lineRule="auto"/>
        <w:ind w:left="23" w:right="11" w:firstLine="402"/>
        <w:textAlignment w:val="baseline"/>
        <w:rPr>
          <w:rFonts w:hint="eastAsia" w:ascii="宋体" w:hAnsi="宋体" w:cs="宋体"/>
          <w:snapToGrid w:val="0"/>
          <w:color w:val="auto"/>
          <w:sz w:val="19"/>
          <w:szCs w:val="19"/>
        </w:rPr>
      </w:pPr>
      <w:r>
        <w:rPr>
          <w:rFonts w:ascii="宋体" w:hAnsi="宋体" w:cs="宋体"/>
          <w:snapToGrid w:val="0"/>
          <w:color w:val="auto"/>
          <w:spacing w:val="10"/>
          <w:sz w:val="19"/>
          <w:szCs w:val="19"/>
          <w:u w:val="single"/>
        </w:rPr>
        <w:t>2、承包人投标时是在仔细阅读</w:t>
      </w:r>
      <w:r>
        <w:rPr>
          <w:rFonts w:hint="eastAsia" w:ascii="宋体" w:hAnsi="宋体" w:cs="宋体"/>
          <w:snapToGrid w:val="0"/>
          <w:color w:val="auto"/>
          <w:spacing w:val="10"/>
          <w:sz w:val="19"/>
          <w:szCs w:val="19"/>
          <w:u w:val="single"/>
        </w:rPr>
        <w:t>磋商文件</w:t>
      </w:r>
      <w:r>
        <w:rPr>
          <w:rFonts w:ascii="宋体" w:hAnsi="宋体" w:cs="宋体"/>
          <w:snapToGrid w:val="0"/>
          <w:color w:val="auto"/>
          <w:spacing w:val="10"/>
          <w:sz w:val="19"/>
          <w:szCs w:val="19"/>
          <w:u w:val="single"/>
        </w:rPr>
        <w:t>、设计图纸、相关</w:t>
      </w:r>
      <w:r>
        <w:rPr>
          <w:rFonts w:ascii="宋体" w:hAnsi="宋体" w:cs="宋体"/>
          <w:snapToGrid w:val="0"/>
          <w:color w:val="auto"/>
          <w:spacing w:val="9"/>
          <w:sz w:val="19"/>
          <w:szCs w:val="19"/>
          <w:u w:val="single"/>
        </w:rPr>
        <w:t>技术规范并认真勘察现场等前提</w:t>
      </w:r>
      <w:r>
        <w:rPr>
          <w:rFonts w:ascii="宋体" w:hAnsi="宋体" w:cs="宋体"/>
          <w:snapToGrid w:val="0"/>
          <w:color w:val="auto"/>
          <w:spacing w:val="7"/>
          <w:sz w:val="19"/>
          <w:szCs w:val="19"/>
          <w:u w:val="single"/>
        </w:rPr>
        <w:t>下，结合对本工程的风险分析，做出自己的投标报价的，而且已对</w:t>
      </w:r>
      <w:r>
        <w:rPr>
          <w:rFonts w:hint="eastAsia" w:ascii="宋体" w:hAnsi="宋体" w:cs="宋体"/>
          <w:snapToGrid w:val="0"/>
          <w:color w:val="auto"/>
          <w:spacing w:val="7"/>
          <w:sz w:val="19"/>
          <w:szCs w:val="19"/>
          <w:u w:val="single"/>
        </w:rPr>
        <w:t>磋商文件</w:t>
      </w:r>
      <w:r>
        <w:rPr>
          <w:rFonts w:ascii="宋体" w:hAnsi="宋体" w:cs="宋体"/>
          <w:snapToGrid w:val="0"/>
          <w:color w:val="auto"/>
          <w:spacing w:val="7"/>
          <w:sz w:val="19"/>
          <w:szCs w:val="19"/>
          <w:u w:val="single"/>
        </w:rPr>
        <w:t>提供的工程量清单进行过核对并予以认可。承包人不得以任何有关工程量清单、投标报价、利润、成本等方面的理由</w:t>
      </w:r>
      <w:r>
        <w:rPr>
          <w:rFonts w:ascii="宋体" w:hAnsi="宋体" w:cs="宋体"/>
          <w:snapToGrid w:val="0"/>
          <w:color w:val="auto"/>
          <w:spacing w:val="5"/>
          <w:sz w:val="19"/>
          <w:szCs w:val="19"/>
          <w:u w:val="single"/>
        </w:rPr>
        <w:t>要求变更或者偷工减料、延误进度，否则应向发包人支付合同价款5%的违约金，并勒令其改进；</w:t>
      </w:r>
      <w:r>
        <w:rPr>
          <w:rFonts w:ascii="宋体" w:hAnsi="宋体" w:cs="宋体"/>
          <w:snapToGrid w:val="0"/>
          <w:color w:val="auto"/>
          <w:spacing w:val="7"/>
          <w:sz w:val="19"/>
          <w:szCs w:val="19"/>
          <w:u w:val="single"/>
        </w:rPr>
        <w:t>如支付违约金后承包人仍无改进，发包人有权解除合同，同时报建设主管部门追究其责任，承包人并应按合同价款的10%支付违约金。</w:t>
      </w:r>
    </w:p>
    <w:p w14:paraId="519F7E90">
      <w:pPr>
        <w:kinsoku w:val="0"/>
        <w:autoSpaceDE w:val="0"/>
        <w:autoSpaceDN w:val="0"/>
        <w:adjustRightInd w:val="0"/>
        <w:snapToGrid w:val="0"/>
        <w:spacing w:before="80" w:line="284" w:lineRule="auto"/>
        <w:ind w:left="25" w:right="11" w:firstLine="401"/>
        <w:textAlignment w:val="baseline"/>
        <w:rPr>
          <w:rFonts w:hint="eastAsia" w:ascii="宋体" w:hAnsi="宋体" w:cs="宋体"/>
          <w:snapToGrid w:val="0"/>
          <w:color w:val="auto"/>
          <w:sz w:val="19"/>
          <w:szCs w:val="19"/>
        </w:rPr>
      </w:pPr>
      <w:r>
        <w:rPr>
          <w:rFonts w:ascii="宋体" w:hAnsi="宋体" w:cs="宋体"/>
          <w:snapToGrid w:val="0"/>
          <w:color w:val="auto"/>
          <w:spacing w:val="4"/>
          <w:sz w:val="19"/>
          <w:szCs w:val="19"/>
          <w:u w:val="single"/>
        </w:rPr>
        <w:t>3、承包人必须按照发包人书面批准的相关进度计划安排人员、机械、</w:t>
      </w:r>
      <w:r>
        <w:rPr>
          <w:rFonts w:ascii="宋体" w:hAnsi="宋体" w:cs="宋体"/>
          <w:snapToGrid w:val="0"/>
          <w:color w:val="auto"/>
          <w:spacing w:val="3"/>
          <w:sz w:val="19"/>
          <w:szCs w:val="19"/>
          <w:u w:val="single"/>
        </w:rPr>
        <w:t>材料进场并组织施工，</w:t>
      </w:r>
      <w:r>
        <w:rPr>
          <w:rFonts w:ascii="宋体" w:hAnsi="宋体" w:cs="宋体"/>
          <w:snapToGrid w:val="0"/>
          <w:color w:val="auto"/>
          <w:spacing w:val="6"/>
          <w:sz w:val="19"/>
          <w:szCs w:val="19"/>
          <w:u w:val="single"/>
        </w:rPr>
        <w:t>不得有连续3天以上的延误，否则承包人应按2000元/天的标准</w:t>
      </w:r>
      <w:r>
        <w:rPr>
          <w:rFonts w:ascii="宋体" w:hAnsi="宋体" w:cs="宋体"/>
          <w:snapToGrid w:val="0"/>
          <w:color w:val="auto"/>
          <w:spacing w:val="5"/>
          <w:sz w:val="19"/>
          <w:szCs w:val="19"/>
          <w:u w:val="single"/>
        </w:rPr>
        <w:t>向发包人支付违约金（从结算中</w:t>
      </w:r>
      <w:r>
        <w:rPr>
          <w:rFonts w:ascii="宋体" w:hAnsi="宋体" w:cs="宋体"/>
          <w:snapToGrid w:val="0"/>
          <w:color w:val="auto"/>
          <w:spacing w:val="8"/>
          <w:sz w:val="19"/>
          <w:szCs w:val="19"/>
          <w:u w:val="single"/>
        </w:rPr>
        <w:t>扣除</w:t>
      </w:r>
      <w:r>
        <w:rPr>
          <w:rFonts w:ascii="宋体" w:hAnsi="宋体" w:cs="宋体"/>
          <w:snapToGrid w:val="0"/>
          <w:color w:val="auto"/>
          <w:spacing w:val="1"/>
          <w:sz w:val="19"/>
          <w:szCs w:val="19"/>
          <w:u w:val="single"/>
        </w:rPr>
        <w:t>），</w:t>
      </w:r>
      <w:r>
        <w:rPr>
          <w:rFonts w:ascii="宋体" w:hAnsi="宋体" w:cs="宋体"/>
          <w:snapToGrid w:val="0"/>
          <w:color w:val="auto"/>
          <w:spacing w:val="8"/>
          <w:sz w:val="19"/>
          <w:szCs w:val="19"/>
          <w:u w:val="single"/>
        </w:rPr>
        <w:t>直至解除合同（不可抗力除外</w:t>
      </w:r>
      <w:r>
        <w:rPr>
          <w:rFonts w:ascii="宋体" w:hAnsi="宋体" w:cs="宋体"/>
          <w:snapToGrid w:val="0"/>
          <w:color w:val="auto"/>
          <w:spacing w:val="1"/>
          <w:sz w:val="19"/>
          <w:szCs w:val="19"/>
          <w:u w:val="single"/>
        </w:rPr>
        <w:t>）；</w:t>
      </w:r>
      <w:r>
        <w:rPr>
          <w:rFonts w:ascii="宋体" w:hAnsi="宋体" w:cs="宋体"/>
          <w:snapToGrid w:val="0"/>
          <w:color w:val="auto"/>
          <w:spacing w:val="8"/>
          <w:sz w:val="19"/>
          <w:szCs w:val="19"/>
          <w:u w:val="single"/>
        </w:rPr>
        <w:t>此违约金并不解除承包人应完成工程的责任或合同规</w:t>
      </w:r>
      <w:r>
        <w:rPr>
          <w:rFonts w:ascii="宋体" w:hAnsi="宋体" w:cs="宋体"/>
          <w:snapToGrid w:val="0"/>
          <w:color w:val="auto"/>
          <w:spacing w:val="3"/>
          <w:sz w:val="19"/>
          <w:szCs w:val="19"/>
          <w:u w:val="single"/>
        </w:rPr>
        <w:t>定的其它责任。</w:t>
      </w:r>
    </w:p>
    <w:p w14:paraId="6EC7344D">
      <w:pPr>
        <w:kinsoku w:val="0"/>
        <w:autoSpaceDE w:val="0"/>
        <w:autoSpaceDN w:val="0"/>
        <w:adjustRightInd w:val="0"/>
        <w:snapToGrid w:val="0"/>
        <w:spacing w:before="78" w:line="278" w:lineRule="auto"/>
        <w:ind w:left="21" w:right="20" w:firstLine="400"/>
        <w:textAlignment w:val="baseline"/>
        <w:rPr>
          <w:rFonts w:hint="eastAsia" w:ascii="宋体" w:hAnsi="宋体" w:cs="宋体"/>
          <w:snapToGrid w:val="0"/>
          <w:color w:val="auto"/>
          <w:sz w:val="19"/>
          <w:szCs w:val="19"/>
        </w:rPr>
      </w:pPr>
      <w:r>
        <w:rPr>
          <w:rFonts w:ascii="宋体" w:hAnsi="宋体" w:cs="宋体"/>
          <w:snapToGrid w:val="0"/>
          <w:color w:val="auto"/>
          <w:spacing w:val="9"/>
          <w:sz w:val="19"/>
          <w:szCs w:val="19"/>
          <w:u w:val="single"/>
        </w:rPr>
        <w:t>4、</w:t>
      </w:r>
      <w:r>
        <w:rPr>
          <w:rFonts w:hint="eastAsia" w:ascii="宋体" w:hAnsi="宋体" w:cs="宋体"/>
          <w:snapToGrid w:val="0"/>
          <w:color w:val="auto"/>
          <w:spacing w:val="9"/>
          <w:sz w:val="19"/>
          <w:szCs w:val="19"/>
          <w:u w:val="single"/>
        </w:rPr>
        <w:t>磋商文件</w:t>
      </w:r>
      <w:r>
        <w:rPr>
          <w:rFonts w:ascii="宋体" w:hAnsi="宋体" w:cs="宋体"/>
          <w:snapToGrid w:val="0"/>
          <w:color w:val="auto"/>
          <w:spacing w:val="9"/>
          <w:sz w:val="19"/>
          <w:szCs w:val="19"/>
          <w:u w:val="single"/>
        </w:rPr>
        <w:t>要求承包人在投标报价中必须充分考</w:t>
      </w:r>
      <w:r>
        <w:rPr>
          <w:rFonts w:ascii="宋体" w:hAnsi="宋体" w:cs="宋体"/>
          <w:snapToGrid w:val="0"/>
          <w:color w:val="auto"/>
          <w:spacing w:val="8"/>
          <w:sz w:val="19"/>
          <w:szCs w:val="19"/>
          <w:u w:val="single"/>
        </w:rPr>
        <w:t>虑的辅助性工作，如承包人在施工过程中</w:t>
      </w:r>
      <w:r>
        <w:rPr>
          <w:rFonts w:ascii="宋体" w:hAnsi="宋体" w:cs="宋体"/>
          <w:snapToGrid w:val="0"/>
          <w:color w:val="auto"/>
          <w:spacing w:val="7"/>
          <w:sz w:val="19"/>
          <w:szCs w:val="19"/>
          <w:u w:val="single"/>
        </w:rPr>
        <w:t>拒绝执行，则发包人有权另行安排施工，费用从承包人工程款中扣除，如工程款数额不足，则从</w:t>
      </w:r>
      <w:r>
        <w:rPr>
          <w:rFonts w:ascii="宋体" w:hAnsi="宋体" w:cs="宋体"/>
          <w:snapToGrid w:val="0"/>
          <w:color w:val="auto"/>
          <w:spacing w:val="4"/>
          <w:sz w:val="19"/>
          <w:szCs w:val="19"/>
          <w:u w:val="single"/>
        </w:rPr>
        <w:t>结算中扣除。</w:t>
      </w:r>
    </w:p>
    <w:p w14:paraId="6B2E4D94">
      <w:pPr>
        <w:kinsoku w:val="0"/>
        <w:autoSpaceDE w:val="0"/>
        <w:autoSpaceDN w:val="0"/>
        <w:adjustRightInd w:val="0"/>
        <w:snapToGrid w:val="0"/>
        <w:spacing w:before="76" w:line="266" w:lineRule="auto"/>
        <w:ind w:left="28" w:right="15" w:firstLine="398"/>
        <w:textAlignment w:val="baseline"/>
        <w:rPr>
          <w:rFonts w:hint="eastAsia" w:ascii="宋体" w:hAnsi="宋体" w:cs="宋体"/>
          <w:snapToGrid w:val="0"/>
          <w:color w:val="auto"/>
          <w:sz w:val="19"/>
          <w:szCs w:val="19"/>
        </w:rPr>
      </w:pPr>
      <w:r>
        <w:rPr>
          <w:rFonts w:ascii="宋体" w:hAnsi="宋体" w:cs="宋体"/>
          <w:snapToGrid w:val="0"/>
          <w:color w:val="auto"/>
          <w:spacing w:val="7"/>
          <w:sz w:val="19"/>
          <w:szCs w:val="19"/>
          <w:u w:val="single"/>
        </w:rPr>
        <w:t>5、（1）承包人应协调处理施工扰民问题，因场地管理不善引发的一切纠纷由承包人自行解</w:t>
      </w:r>
      <w:r>
        <w:rPr>
          <w:rFonts w:ascii="宋体" w:hAnsi="宋体" w:cs="宋体"/>
          <w:snapToGrid w:val="0"/>
          <w:color w:val="auto"/>
          <w:spacing w:val="8"/>
          <w:sz w:val="19"/>
          <w:szCs w:val="19"/>
          <w:u w:val="single"/>
        </w:rPr>
        <w:t>决，发包人不承担任何责任。承包人需设置一</w:t>
      </w:r>
      <w:r>
        <w:rPr>
          <w:rFonts w:ascii="宋体" w:hAnsi="宋体" w:cs="宋体"/>
          <w:snapToGrid w:val="0"/>
          <w:color w:val="auto"/>
          <w:spacing w:val="7"/>
          <w:sz w:val="19"/>
          <w:szCs w:val="19"/>
          <w:u w:val="single"/>
        </w:rPr>
        <w:t>名处理“12345“等投诉的专员，施工过程中遇到</w:t>
      </w:r>
    </w:p>
    <w:p w14:paraId="6A631E46">
      <w:pPr>
        <w:kinsoku w:val="0"/>
        <w:autoSpaceDE w:val="0"/>
        <w:autoSpaceDN w:val="0"/>
        <w:adjustRightInd w:val="0"/>
        <w:snapToGrid w:val="0"/>
        <w:spacing w:before="75" w:line="285" w:lineRule="auto"/>
        <w:ind w:left="25" w:right="15" w:firstLine="11"/>
        <w:textAlignment w:val="baseline"/>
        <w:rPr>
          <w:rFonts w:hint="eastAsia" w:ascii="宋体" w:hAnsi="宋体" w:cs="宋体"/>
          <w:snapToGrid w:val="0"/>
          <w:color w:val="auto"/>
          <w:sz w:val="19"/>
          <w:szCs w:val="19"/>
        </w:rPr>
      </w:pPr>
      <w:r>
        <w:rPr>
          <w:rFonts w:ascii="宋体" w:hAnsi="宋体" w:cs="宋体"/>
          <w:snapToGrid w:val="0"/>
          <w:color w:val="auto"/>
          <w:spacing w:val="9"/>
          <w:sz w:val="19"/>
          <w:szCs w:val="19"/>
          <w:u w:val="single"/>
        </w:rPr>
        <w:t>12345、市长信箱、民生工作站、大城管等一切政府下发的和工程有关的所有投诉，承</w:t>
      </w:r>
      <w:r>
        <w:rPr>
          <w:rFonts w:ascii="宋体" w:hAnsi="宋体" w:cs="宋体"/>
          <w:snapToGrid w:val="0"/>
          <w:color w:val="auto"/>
          <w:spacing w:val="8"/>
          <w:sz w:val="19"/>
          <w:szCs w:val="19"/>
          <w:u w:val="single"/>
        </w:rPr>
        <w:t>包人均必</w:t>
      </w:r>
      <w:r>
        <w:rPr>
          <w:rFonts w:ascii="宋体" w:hAnsi="宋体" w:cs="宋体"/>
          <w:snapToGrid w:val="0"/>
          <w:color w:val="auto"/>
          <w:spacing w:val="6"/>
          <w:sz w:val="19"/>
          <w:szCs w:val="19"/>
          <w:u w:val="single"/>
        </w:rPr>
        <w:t>须在5小时内处理到位，让投诉人满意。如果5</w:t>
      </w:r>
      <w:r>
        <w:rPr>
          <w:rFonts w:ascii="宋体" w:hAnsi="宋体" w:cs="宋体"/>
          <w:snapToGrid w:val="0"/>
          <w:color w:val="auto"/>
          <w:spacing w:val="5"/>
          <w:sz w:val="19"/>
          <w:szCs w:val="19"/>
          <w:u w:val="single"/>
        </w:rPr>
        <w:t>小时内不积极处理投诉，罚款1-5万元。如果5</w:t>
      </w:r>
      <w:r>
        <w:rPr>
          <w:rFonts w:ascii="宋体" w:hAnsi="宋体" w:cs="宋体"/>
          <w:snapToGrid w:val="0"/>
          <w:color w:val="auto"/>
          <w:spacing w:val="6"/>
          <w:sz w:val="19"/>
          <w:szCs w:val="19"/>
          <w:u w:val="single"/>
        </w:rPr>
        <w:t>小时内与投诉人联系过，但是投诉人不满意，罚款1-3万元。整个项目投诉达到6次，罚款</w:t>
      </w:r>
      <w:r>
        <w:rPr>
          <w:rFonts w:ascii="宋体" w:hAnsi="宋体" w:cs="宋体"/>
          <w:snapToGrid w:val="0"/>
          <w:color w:val="auto"/>
          <w:spacing w:val="5"/>
          <w:sz w:val="19"/>
          <w:szCs w:val="19"/>
          <w:u w:val="single"/>
        </w:rPr>
        <w:t>1-5</w:t>
      </w:r>
      <w:r>
        <w:rPr>
          <w:rFonts w:ascii="宋体" w:hAnsi="宋体" w:cs="宋体"/>
          <w:snapToGrid w:val="0"/>
          <w:color w:val="auto"/>
          <w:spacing w:val="6"/>
          <w:sz w:val="19"/>
          <w:szCs w:val="19"/>
          <w:u w:val="single"/>
        </w:rPr>
        <w:t>万，后每增加一次投诉则罚款1万元。</w:t>
      </w:r>
    </w:p>
    <w:p w14:paraId="778D58D7">
      <w:pPr>
        <w:tabs>
          <w:tab w:val="left" w:pos="527"/>
        </w:tabs>
        <w:kinsoku w:val="0"/>
        <w:autoSpaceDE w:val="0"/>
        <w:autoSpaceDN w:val="0"/>
        <w:adjustRightInd w:val="0"/>
        <w:snapToGrid w:val="0"/>
        <w:spacing w:before="78" w:line="228" w:lineRule="auto"/>
        <w:ind w:left="415"/>
        <w:textAlignment w:val="baseline"/>
        <w:rPr>
          <w:rFonts w:hint="eastAsia" w:ascii="宋体" w:hAnsi="宋体" w:cs="宋体"/>
          <w:snapToGrid w:val="0"/>
          <w:color w:val="auto"/>
          <w:sz w:val="19"/>
          <w:szCs w:val="19"/>
        </w:rPr>
      </w:pPr>
      <w:r>
        <w:rPr>
          <w:rFonts w:ascii="宋体" w:hAnsi="宋体" w:cs="宋体"/>
          <w:snapToGrid w:val="0"/>
          <w:color w:val="auto"/>
          <w:sz w:val="19"/>
          <w:szCs w:val="19"/>
          <w:u w:val="single"/>
        </w:rPr>
        <w:tab/>
      </w:r>
      <w:r>
        <w:rPr>
          <w:rFonts w:ascii="宋体" w:hAnsi="宋体" w:cs="宋体"/>
          <w:snapToGrid w:val="0"/>
          <w:color w:val="auto"/>
          <w:spacing w:val="5"/>
          <w:sz w:val="19"/>
          <w:szCs w:val="19"/>
          <w:u w:val="single"/>
        </w:rPr>
        <w:t>（2）建设单位与监理在检测过程中发现问题，施工单位未及时整改的，处</w:t>
      </w:r>
      <w:r>
        <w:rPr>
          <w:rFonts w:ascii="宋体" w:hAnsi="宋体" w:cs="宋体"/>
          <w:snapToGrid w:val="0"/>
          <w:color w:val="auto"/>
          <w:spacing w:val="4"/>
          <w:sz w:val="19"/>
          <w:szCs w:val="19"/>
          <w:u w:val="single"/>
        </w:rPr>
        <w:t>罚1万元一次。</w:t>
      </w:r>
    </w:p>
    <w:p w14:paraId="04962226">
      <w:pPr>
        <w:tabs>
          <w:tab w:val="left" w:pos="527"/>
        </w:tabs>
        <w:kinsoku w:val="0"/>
        <w:autoSpaceDE w:val="0"/>
        <w:autoSpaceDN w:val="0"/>
        <w:adjustRightInd w:val="0"/>
        <w:snapToGrid w:val="0"/>
        <w:spacing w:before="76" w:line="228" w:lineRule="auto"/>
        <w:ind w:left="415"/>
        <w:textAlignment w:val="baseline"/>
        <w:rPr>
          <w:rFonts w:hint="eastAsia" w:ascii="宋体" w:hAnsi="宋体" w:cs="宋体"/>
          <w:snapToGrid w:val="0"/>
          <w:color w:val="auto"/>
          <w:sz w:val="19"/>
          <w:szCs w:val="19"/>
        </w:rPr>
      </w:pPr>
      <w:r>
        <w:rPr>
          <w:rFonts w:ascii="宋体" w:hAnsi="宋体" w:cs="宋体"/>
          <w:snapToGrid w:val="0"/>
          <w:color w:val="auto"/>
          <w:sz w:val="19"/>
          <w:szCs w:val="19"/>
          <w:u w:val="single"/>
        </w:rPr>
        <w:tab/>
      </w:r>
      <w:r>
        <w:rPr>
          <w:rFonts w:ascii="宋体" w:hAnsi="宋体" w:cs="宋体"/>
          <w:snapToGrid w:val="0"/>
          <w:color w:val="auto"/>
          <w:spacing w:val="6"/>
          <w:sz w:val="19"/>
          <w:szCs w:val="19"/>
          <w:u w:val="single"/>
        </w:rPr>
        <w:t>（3）当出现重大问题造成媒体关注或市级有关</w:t>
      </w:r>
      <w:r>
        <w:rPr>
          <w:rFonts w:ascii="宋体" w:hAnsi="宋体" w:cs="宋体"/>
          <w:snapToGrid w:val="0"/>
          <w:color w:val="auto"/>
          <w:spacing w:val="5"/>
          <w:sz w:val="19"/>
          <w:szCs w:val="19"/>
          <w:u w:val="single"/>
        </w:rPr>
        <w:t>部门批评的，处罚5-10万元一次。</w:t>
      </w:r>
    </w:p>
    <w:p w14:paraId="0EA8D0F8">
      <w:pPr>
        <w:tabs>
          <w:tab w:val="left" w:pos="527"/>
        </w:tabs>
        <w:kinsoku w:val="0"/>
        <w:autoSpaceDE w:val="0"/>
        <w:autoSpaceDN w:val="0"/>
        <w:adjustRightInd w:val="0"/>
        <w:snapToGrid w:val="0"/>
        <w:spacing w:before="78" w:line="228" w:lineRule="auto"/>
        <w:ind w:left="415"/>
        <w:textAlignment w:val="baseline"/>
        <w:rPr>
          <w:rFonts w:hint="eastAsia" w:ascii="宋体" w:hAnsi="宋体" w:cs="宋体"/>
          <w:snapToGrid w:val="0"/>
          <w:color w:val="auto"/>
          <w:sz w:val="19"/>
          <w:szCs w:val="19"/>
        </w:rPr>
      </w:pPr>
      <w:r>
        <w:rPr>
          <w:rFonts w:ascii="宋体" w:hAnsi="宋体" w:cs="宋体"/>
          <w:snapToGrid w:val="0"/>
          <w:color w:val="auto"/>
          <w:sz w:val="19"/>
          <w:szCs w:val="19"/>
          <w:u w:val="single"/>
        </w:rPr>
        <w:tab/>
      </w:r>
      <w:r>
        <w:rPr>
          <w:rFonts w:ascii="宋体" w:hAnsi="宋体" w:cs="宋体"/>
          <w:snapToGrid w:val="0"/>
          <w:color w:val="auto"/>
          <w:spacing w:val="4"/>
          <w:sz w:val="19"/>
          <w:szCs w:val="19"/>
          <w:u w:val="single"/>
        </w:rPr>
        <w:t>（4）由区精细办、区扬尘办等区级行政主管部门通报批评的，处罚2-5万元一次。</w:t>
      </w:r>
    </w:p>
    <w:p w14:paraId="7D65604E">
      <w:pPr>
        <w:tabs>
          <w:tab w:val="left" w:pos="527"/>
        </w:tabs>
        <w:kinsoku w:val="0"/>
        <w:autoSpaceDE w:val="0"/>
        <w:autoSpaceDN w:val="0"/>
        <w:adjustRightInd w:val="0"/>
        <w:snapToGrid w:val="0"/>
        <w:spacing w:before="78" w:line="228" w:lineRule="auto"/>
        <w:ind w:left="415"/>
        <w:textAlignment w:val="baseline"/>
        <w:rPr>
          <w:rFonts w:hint="eastAsia" w:ascii="宋体" w:hAnsi="宋体" w:cs="宋体"/>
          <w:snapToGrid w:val="0"/>
          <w:color w:val="auto"/>
          <w:sz w:val="19"/>
          <w:szCs w:val="19"/>
        </w:rPr>
      </w:pPr>
      <w:r>
        <w:rPr>
          <w:rFonts w:ascii="宋体" w:hAnsi="宋体" w:cs="宋体"/>
          <w:snapToGrid w:val="0"/>
          <w:color w:val="auto"/>
          <w:sz w:val="19"/>
          <w:szCs w:val="19"/>
          <w:u w:val="single"/>
        </w:rPr>
        <w:tab/>
      </w:r>
      <w:r>
        <w:rPr>
          <w:rFonts w:ascii="宋体" w:hAnsi="宋体" w:cs="宋体"/>
          <w:snapToGrid w:val="0"/>
          <w:color w:val="auto"/>
          <w:spacing w:val="1"/>
          <w:sz w:val="19"/>
          <w:szCs w:val="19"/>
          <w:u w:val="single"/>
        </w:rPr>
        <w:t>（5）由集团公司点名通报批评的，处罚1-2万元一次。</w:t>
      </w:r>
    </w:p>
    <w:p w14:paraId="352C829A">
      <w:pPr>
        <w:kinsoku w:val="0"/>
        <w:autoSpaceDE w:val="0"/>
        <w:autoSpaceDN w:val="0"/>
        <w:adjustRightInd w:val="0"/>
        <w:snapToGrid w:val="0"/>
        <w:spacing w:line="325" w:lineRule="auto"/>
        <w:textAlignment w:val="baseline"/>
        <w:rPr>
          <w:rFonts w:ascii="Arial" w:hAnsi="Arial" w:eastAsia="Arial" w:cs="Arial"/>
          <w:snapToGrid w:val="0"/>
          <w:color w:val="auto"/>
          <w:sz w:val="21"/>
          <w:szCs w:val="21"/>
        </w:rPr>
      </w:pPr>
    </w:p>
    <w:p w14:paraId="079B27F0">
      <w:pPr>
        <w:kinsoku w:val="0"/>
        <w:autoSpaceDE w:val="0"/>
        <w:autoSpaceDN w:val="0"/>
        <w:adjustRightInd w:val="0"/>
        <w:snapToGrid w:val="0"/>
        <w:spacing w:before="62" w:line="228" w:lineRule="auto"/>
        <w:ind w:left="437"/>
        <w:textAlignment w:val="baseline"/>
        <w:rPr>
          <w:rFonts w:hint="eastAsia" w:ascii="宋体" w:hAnsi="宋体" w:cs="宋体"/>
          <w:snapToGrid w:val="0"/>
          <w:color w:val="auto"/>
          <w:sz w:val="19"/>
          <w:szCs w:val="19"/>
        </w:rPr>
      </w:pPr>
      <w:r>
        <w:rPr>
          <w:rFonts w:ascii="宋体" w:hAnsi="宋体" w:cs="宋体"/>
          <w:snapToGrid w:val="0"/>
          <w:color w:val="auto"/>
          <w:spacing w:val="4"/>
          <w:sz w:val="19"/>
          <w:szCs w:val="19"/>
        </w:rPr>
        <w:t>16.2.3因承包人违约解除合同</w:t>
      </w:r>
    </w:p>
    <w:p w14:paraId="6657DB6E">
      <w:pPr>
        <w:kinsoku w:val="0"/>
        <w:autoSpaceDE w:val="0"/>
        <w:autoSpaceDN w:val="0"/>
        <w:adjustRightInd w:val="0"/>
        <w:snapToGrid w:val="0"/>
        <w:spacing w:before="197" w:line="228" w:lineRule="auto"/>
        <w:ind w:left="426"/>
        <w:textAlignment w:val="baseline"/>
        <w:rPr>
          <w:rFonts w:hint="eastAsia" w:ascii="宋体" w:hAnsi="宋体" w:cs="宋体"/>
          <w:snapToGrid w:val="0"/>
          <w:color w:val="auto"/>
          <w:sz w:val="19"/>
          <w:szCs w:val="19"/>
        </w:rPr>
      </w:pPr>
      <w:r>
        <w:rPr>
          <w:rFonts w:ascii="宋体" w:hAnsi="宋体" w:cs="宋体"/>
          <w:snapToGrid w:val="0"/>
          <w:color w:val="auto"/>
          <w:spacing w:val="8"/>
          <w:sz w:val="19"/>
          <w:szCs w:val="19"/>
        </w:rPr>
        <w:t>关于承包人违约解除合同的特别约定：</w:t>
      </w:r>
      <w:r>
        <w:rPr>
          <w:rFonts w:ascii="宋体" w:hAnsi="宋体" w:cs="宋体"/>
          <w:snapToGrid w:val="0"/>
          <w:color w:val="auto"/>
          <w:spacing w:val="8"/>
          <w:sz w:val="19"/>
          <w:szCs w:val="19"/>
          <w:u w:val="single"/>
        </w:rPr>
        <w:t>/</w:t>
      </w:r>
      <w:r>
        <w:rPr>
          <w:rFonts w:ascii="宋体" w:hAnsi="宋体" w:cs="宋体"/>
          <w:snapToGrid w:val="0"/>
          <w:color w:val="auto"/>
          <w:spacing w:val="8"/>
          <w:sz w:val="19"/>
          <w:szCs w:val="19"/>
        </w:rPr>
        <w:t>。</w:t>
      </w:r>
    </w:p>
    <w:p w14:paraId="538A0278">
      <w:pPr>
        <w:kinsoku w:val="0"/>
        <w:autoSpaceDE w:val="0"/>
        <w:autoSpaceDN w:val="0"/>
        <w:adjustRightInd w:val="0"/>
        <w:snapToGrid w:val="0"/>
        <w:spacing w:before="199" w:line="304" w:lineRule="auto"/>
        <w:ind w:left="24" w:right="18" w:firstLine="401"/>
        <w:textAlignment w:val="baseline"/>
        <w:rPr>
          <w:rFonts w:hint="eastAsia" w:ascii="宋体" w:hAnsi="宋体" w:cs="宋体"/>
          <w:snapToGrid w:val="0"/>
          <w:color w:val="auto"/>
          <w:sz w:val="19"/>
          <w:szCs w:val="19"/>
        </w:rPr>
      </w:pPr>
      <w:r>
        <w:rPr>
          <w:rFonts w:ascii="宋体" w:hAnsi="宋体" w:cs="宋体"/>
          <w:snapToGrid w:val="0"/>
          <w:color w:val="auto"/>
          <w:spacing w:val="7"/>
          <w:sz w:val="19"/>
          <w:szCs w:val="19"/>
        </w:rPr>
        <w:t>发包人继续使用承包人在施工现场的材料、设备、临时工程、承包人文件和由承包人或以其</w:t>
      </w:r>
      <w:r>
        <w:rPr>
          <w:rFonts w:ascii="宋体" w:hAnsi="宋体" w:cs="宋体"/>
          <w:snapToGrid w:val="0"/>
          <w:color w:val="auto"/>
          <w:spacing w:val="9"/>
          <w:sz w:val="19"/>
          <w:szCs w:val="19"/>
        </w:rPr>
        <w:t>名义编制的其他文件的费用承担方式：</w:t>
      </w:r>
      <w:r>
        <w:rPr>
          <w:rFonts w:ascii="宋体" w:hAnsi="宋体" w:cs="宋体"/>
          <w:snapToGrid w:val="0"/>
          <w:color w:val="auto"/>
          <w:spacing w:val="9"/>
          <w:sz w:val="19"/>
          <w:szCs w:val="19"/>
          <w:u w:val="single"/>
        </w:rPr>
        <w:t>费用不另外支付</w:t>
      </w:r>
      <w:r>
        <w:rPr>
          <w:rFonts w:ascii="宋体" w:hAnsi="宋体" w:cs="宋体"/>
          <w:snapToGrid w:val="0"/>
          <w:color w:val="auto"/>
          <w:spacing w:val="9"/>
          <w:sz w:val="19"/>
          <w:szCs w:val="19"/>
        </w:rPr>
        <w:t>。</w:t>
      </w:r>
    </w:p>
    <w:p w14:paraId="708DAAEE">
      <w:pPr>
        <w:kinsoku w:val="0"/>
        <w:autoSpaceDE w:val="0"/>
        <w:autoSpaceDN w:val="0"/>
        <w:adjustRightInd w:val="0"/>
        <w:snapToGrid w:val="0"/>
        <w:spacing w:before="117" w:line="227" w:lineRule="auto"/>
        <w:ind w:left="37"/>
        <w:textAlignment w:val="baseline"/>
        <w:outlineLvl w:val="2"/>
        <w:rPr>
          <w:rFonts w:hint="eastAsia" w:ascii="黑体" w:hAnsi="黑体" w:eastAsia="黑体" w:cs="黑体"/>
          <w:snapToGrid w:val="0"/>
          <w:color w:val="auto"/>
          <w:sz w:val="19"/>
          <w:szCs w:val="19"/>
        </w:rPr>
      </w:pPr>
      <w:r>
        <w:rPr>
          <w:rFonts w:ascii="宋体" w:hAnsi="宋体" w:cs="宋体"/>
          <w:snapToGrid w:val="0"/>
          <w:color w:val="auto"/>
          <w:spacing w:val="2"/>
          <w:sz w:val="19"/>
          <w:szCs w:val="19"/>
        </w:rPr>
        <w:t>17.</w:t>
      </w:r>
      <w:r>
        <w:rPr>
          <w:rFonts w:ascii="黑体" w:hAnsi="黑体" w:eastAsia="黑体" w:cs="黑体"/>
          <w:snapToGrid w:val="0"/>
          <w:color w:val="auto"/>
          <w:spacing w:val="2"/>
          <w:sz w:val="19"/>
          <w:szCs w:val="19"/>
        </w:rPr>
        <w:t>不可抗力</w:t>
      </w:r>
    </w:p>
    <w:p w14:paraId="05E3578A">
      <w:pPr>
        <w:kinsoku w:val="0"/>
        <w:autoSpaceDE w:val="0"/>
        <w:autoSpaceDN w:val="0"/>
        <w:adjustRightInd w:val="0"/>
        <w:snapToGrid w:val="0"/>
        <w:spacing w:before="199" w:line="228" w:lineRule="auto"/>
        <w:ind w:left="437"/>
        <w:textAlignment w:val="baseline"/>
        <w:rPr>
          <w:rFonts w:hint="eastAsia" w:ascii="宋体" w:hAnsi="宋体" w:cs="宋体"/>
          <w:snapToGrid w:val="0"/>
          <w:color w:val="auto"/>
          <w:sz w:val="19"/>
          <w:szCs w:val="19"/>
        </w:rPr>
      </w:pPr>
      <w:r>
        <w:rPr>
          <w:rFonts w:ascii="宋体" w:hAnsi="宋体" w:cs="宋体"/>
          <w:snapToGrid w:val="0"/>
          <w:color w:val="auto"/>
          <w:spacing w:val="5"/>
          <w:sz w:val="19"/>
          <w:szCs w:val="19"/>
        </w:rPr>
        <w:t>17.1不可抗力的确认</w:t>
      </w:r>
    </w:p>
    <w:p w14:paraId="7DA1EBF9">
      <w:pPr>
        <w:kinsoku w:val="0"/>
        <w:autoSpaceDE w:val="0"/>
        <w:autoSpaceDN w:val="0"/>
        <w:adjustRightInd w:val="0"/>
        <w:snapToGrid w:val="0"/>
        <w:spacing w:before="197" w:line="228" w:lineRule="auto"/>
        <w:ind w:left="434"/>
        <w:textAlignment w:val="baseline"/>
        <w:rPr>
          <w:rFonts w:hint="eastAsia" w:ascii="宋体" w:hAnsi="宋体" w:cs="宋体"/>
          <w:snapToGrid w:val="0"/>
          <w:color w:val="auto"/>
          <w:sz w:val="19"/>
          <w:szCs w:val="19"/>
        </w:rPr>
      </w:pPr>
      <w:r>
        <w:rPr>
          <w:rFonts w:ascii="宋体" w:hAnsi="宋体" w:cs="宋体"/>
          <w:snapToGrid w:val="0"/>
          <w:color w:val="auto"/>
          <w:spacing w:val="7"/>
          <w:sz w:val="19"/>
          <w:szCs w:val="19"/>
        </w:rPr>
        <w:t>除通用合同条款约定的不可抗力事件之外，视为不可抗力的其他情形：</w:t>
      </w:r>
      <w:r>
        <w:rPr>
          <w:rFonts w:ascii="宋体" w:hAnsi="宋体" w:cs="宋体"/>
          <w:snapToGrid w:val="0"/>
          <w:color w:val="auto"/>
          <w:spacing w:val="7"/>
          <w:sz w:val="19"/>
          <w:szCs w:val="19"/>
          <w:u w:val="single"/>
        </w:rPr>
        <w:t>按通用</w:t>
      </w:r>
      <w:r>
        <w:rPr>
          <w:rFonts w:ascii="宋体" w:hAnsi="宋体" w:cs="宋体"/>
          <w:snapToGrid w:val="0"/>
          <w:color w:val="auto"/>
          <w:spacing w:val="6"/>
          <w:sz w:val="19"/>
          <w:szCs w:val="19"/>
          <w:u w:val="single"/>
        </w:rPr>
        <w:t>条款</w:t>
      </w:r>
      <w:r>
        <w:rPr>
          <w:rFonts w:ascii="宋体" w:hAnsi="宋体" w:cs="宋体"/>
          <w:snapToGrid w:val="0"/>
          <w:color w:val="auto"/>
          <w:spacing w:val="6"/>
          <w:sz w:val="19"/>
          <w:szCs w:val="19"/>
        </w:rPr>
        <w:t>。</w:t>
      </w:r>
    </w:p>
    <w:p w14:paraId="47E69B0E">
      <w:pPr>
        <w:kinsoku w:val="0"/>
        <w:autoSpaceDE w:val="0"/>
        <w:autoSpaceDN w:val="0"/>
        <w:adjustRightInd w:val="0"/>
        <w:snapToGrid w:val="0"/>
        <w:spacing w:before="78" w:line="228" w:lineRule="auto"/>
        <w:ind w:left="437"/>
        <w:textAlignment w:val="baseline"/>
        <w:rPr>
          <w:rFonts w:hint="eastAsia" w:ascii="宋体" w:hAnsi="宋体" w:cs="宋体"/>
          <w:snapToGrid w:val="0"/>
          <w:color w:val="auto"/>
          <w:sz w:val="19"/>
          <w:szCs w:val="19"/>
        </w:rPr>
      </w:pPr>
      <w:r>
        <w:rPr>
          <w:rFonts w:ascii="宋体" w:hAnsi="宋体" w:cs="宋体"/>
          <w:snapToGrid w:val="0"/>
          <w:color w:val="auto"/>
          <w:spacing w:val="4"/>
          <w:sz w:val="19"/>
          <w:szCs w:val="19"/>
        </w:rPr>
        <w:t>17.4因不可抗力解除合同</w:t>
      </w:r>
    </w:p>
    <w:p w14:paraId="74D73BA1">
      <w:pPr>
        <w:kinsoku w:val="0"/>
        <w:autoSpaceDE w:val="0"/>
        <w:autoSpaceDN w:val="0"/>
        <w:adjustRightInd w:val="0"/>
        <w:snapToGrid w:val="0"/>
        <w:spacing w:before="197" w:line="228" w:lineRule="auto"/>
        <w:ind w:left="423"/>
        <w:textAlignment w:val="baseline"/>
        <w:rPr>
          <w:rFonts w:hint="eastAsia" w:ascii="宋体" w:hAnsi="宋体" w:cs="宋体"/>
          <w:snapToGrid w:val="0"/>
          <w:color w:val="auto"/>
          <w:sz w:val="19"/>
          <w:szCs w:val="19"/>
        </w:rPr>
      </w:pPr>
      <w:r>
        <w:rPr>
          <w:rFonts w:ascii="宋体" w:hAnsi="宋体" w:cs="宋体"/>
          <w:snapToGrid w:val="0"/>
          <w:color w:val="auto"/>
          <w:spacing w:val="9"/>
          <w:sz w:val="19"/>
          <w:szCs w:val="19"/>
        </w:rPr>
        <w:t>合同解除后，发包人应在商定或确定发包人应支付款项后</w:t>
      </w:r>
      <w:r>
        <w:rPr>
          <w:rFonts w:ascii="宋体" w:hAnsi="宋体" w:cs="宋体"/>
          <w:snapToGrid w:val="0"/>
          <w:color w:val="auto"/>
          <w:spacing w:val="8"/>
          <w:sz w:val="19"/>
          <w:szCs w:val="19"/>
          <w:u w:val="single"/>
        </w:rPr>
        <w:t>28</w:t>
      </w:r>
      <w:r>
        <w:rPr>
          <w:rFonts w:ascii="宋体" w:hAnsi="宋体" w:cs="宋体"/>
          <w:snapToGrid w:val="0"/>
          <w:color w:val="auto"/>
          <w:spacing w:val="8"/>
          <w:sz w:val="19"/>
          <w:szCs w:val="19"/>
        </w:rPr>
        <w:t>天内完成款项的支付。</w:t>
      </w:r>
    </w:p>
    <w:p w14:paraId="00177DA3">
      <w:pPr>
        <w:kinsoku w:val="0"/>
        <w:autoSpaceDE w:val="0"/>
        <w:autoSpaceDN w:val="0"/>
        <w:adjustRightInd w:val="0"/>
        <w:snapToGrid w:val="0"/>
        <w:spacing w:before="197" w:line="228" w:lineRule="auto"/>
        <w:ind w:left="37"/>
        <w:textAlignment w:val="baseline"/>
        <w:outlineLvl w:val="2"/>
        <w:rPr>
          <w:rFonts w:hint="eastAsia" w:ascii="黑体" w:hAnsi="黑体" w:eastAsia="黑体" w:cs="黑体"/>
          <w:snapToGrid w:val="0"/>
          <w:color w:val="auto"/>
          <w:sz w:val="19"/>
          <w:szCs w:val="19"/>
        </w:rPr>
      </w:pPr>
      <w:r>
        <w:rPr>
          <w:rFonts w:ascii="宋体" w:hAnsi="宋体" w:cs="宋体"/>
          <w:snapToGrid w:val="0"/>
          <w:color w:val="auto"/>
          <w:spacing w:val="1"/>
          <w:sz w:val="19"/>
          <w:szCs w:val="19"/>
        </w:rPr>
        <w:t>18.</w:t>
      </w:r>
      <w:r>
        <w:rPr>
          <w:rFonts w:ascii="黑体" w:hAnsi="黑体" w:eastAsia="黑体" w:cs="黑体"/>
          <w:snapToGrid w:val="0"/>
          <w:color w:val="auto"/>
          <w:spacing w:val="1"/>
          <w:sz w:val="19"/>
          <w:szCs w:val="19"/>
        </w:rPr>
        <w:t>保险</w:t>
      </w:r>
    </w:p>
    <w:p w14:paraId="203B8A4B">
      <w:pPr>
        <w:kinsoku w:val="0"/>
        <w:autoSpaceDE w:val="0"/>
        <w:autoSpaceDN w:val="0"/>
        <w:adjustRightInd w:val="0"/>
        <w:snapToGrid w:val="0"/>
        <w:spacing w:before="198" w:line="229" w:lineRule="auto"/>
        <w:ind w:left="437"/>
        <w:textAlignment w:val="baseline"/>
        <w:rPr>
          <w:rFonts w:hint="eastAsia" w:ascii="宋体" w:hAnsi="宋体" w:cs="宋体"/>
          <w:snapToGrid w:val="0"/>
          <w:color w:val="auto"/>
          <w:sz w:val="19"/>
          <w:szCs w:val="19"/>
        </w:rPr>
      </w:pPr>
      <w:r>
        <w:rPr>
          <w:rFonts w:ascii="宋体" w:hAnsi="宋体" w:cs="宋体"/>
          <w:snapToGrid w:val="0"/>
          <w:color w:val="auto"/>
          <w:spacing w:val="3"/>
          <w:sz w:val="19"/>
          <w:szCs w:val="19"/>
        </w:rPr>
        <w:t>18.1工程保险</w:t>
      </w:r>
    </w:p>
    <w:p w14:paraId="27351BF1">
      <w:pPr>
        <w:kinsoku w:val="0"/>
        <w:autoSpaceDE w:val="0"/>
        <w:autoSpaceDN w:val="0"/>
        <w:adjustRightInd w:val="0"/>
        <w:snapToGrid w:val="0"/>
        <w:spacing w:before="65" w:line="228" w:lineRule="auto"/>
        <w:ind w:left="425"/>
        <w:textAlignment w:val="baseline"/>
        <w:rPr>
          <w:rFonts w:hint="eastAsia" w:ascii="宋体" w:hAnsi="宋体" w:cs="宋体"/>
          <w:snapToGrid w:val="0"/>
          <w:color w:val="auto"/>
          <w:spacing w:val="9"/>
          <w:sz w:val="19"/>
          <w:szCs w:val="19"/>
          <w:u w:val="single"/>
        </w:rPr>
      </w:pPr>
      <w:r>
        <w:rPr>
          <w:rFonts w:ascii="宋体" w:hAnsi="宋体" w:cs="宋体"/>
          <w:snapToGrid w:val="0"/>
          <w:color w:val="auto"/>
          <w:spacing w:val="7"/>
          <w:sz w:val="19"/>
          <w:szCs w:val="19"/>
        </w:rPr>
        <w:t>关于工程保险的特别约定：</w:t>
      </w:r>
      <w:r>
        <w:rPr>
          <w:rFonts w:ascii="宋体" w:hAnsi="宋体" w:cs="宋体"/>
          <w:snapToGrid w:val="0"/>
          <w:color w:val="auto"/>
          <w:spacing w:val="7"/>
          <w:sz w:val="19"/>
          <w:szCs w:val="19"/>
          <w:u w:val="single"/>
        </w:rPr>
        <w:t>1、承包人负责办理承包人在施工现场人员生命财产、现场各种</w:t>
      </w:r>
      <w:r>
        <w:rPr>
          <w:rFonts w:ascii="宋体" w:hAnsi="宋体" w:cs="宋体"/>
          <w:snapToGrid w:val="0"/>
          <w:color w:val="auto"/>
          <w:spacing w:val="9"/>
          <w:sz w:val="19"/>
          <w:szCs w:val="19"/>
          <w:u w:val="single"/>
        </w:rPr>
        <w:t>施工用设施、设备、材料的保险，并支付相应费用。</w:t>
      </w:r>
    </w:p>
    <w:p w14:paraId="3B7DB29C">
      <w:pPr>
        <w:kinsoku w:val="0"/>
        <w:autoSpaceDE w:val="0"/>
        <w:autoSpaceDN w:val="0"/>
        <w:adjustRightInd w:val="0"/>
        <w:snapToGrid w:val="0"/>
        <w:spacing w:before="65" w:line="228" w:lineRule="auto"/>
        <w:ind w:left="425"/>
        <w:textAlignment w:val="baseline"/>
        <w:rPr>
          <w:rFonts w:hint="eastAsia" w:ascii="宋体" w:hAnsi="宋体" w:cs="宋体"/>
          <w:snapToGrid w:val="0"/>
          <w:color w:val="auto"/>
          <w:sz w:val="19"/>
          <w:szCs w:val="19"/>
        </w:rPr>
      </w:pPr>
      <w:r>
        <w:rPr>
          <w:rFonts w:ascii="宋体" w:hAnsi="宋体" w:cs="宋体"/>
          <w:snapToGrid w:val="0"/>
          <w:color w:val="auto"/>
          <w:spacing w:val="9"/>
          <w:sz w:val="19"/>
          <w:szCs w:val="19"/>
          <w:u w:val="single"/>
        </w:rPr>
        <w:t>2、本合同项下工程范围内的全部财产损失，由承包人承担</w:t>
      </w:r>
      <w:r>
        <w:rPr>
          <w:rFonts w:ascii="宋体" w:hAnsi="宋体" w:cs="宋体"/>
          <w:snapToGrid w:val="0"/>
          <w:color w:val="auto"/>
          <w:spacing w:val="8"/>
          <w:sz w:val="19"/>
          <w:szCs w:val="19"/>
          <w:u w:val="single"/>
        </w:rPr>
        <w:t>一切赔偿责任及法律责任。</w:t>
      </w:r>
    </w:p>
    <w:p w14:paraId="6039DE24">
      <w:pPr>
        <w:kinsoku w:val="0"/>
        <w:autoSpaceDE w:val="0"/>
        <w:autoSpaceDN w:val="0"/>
        <w:adjustRightInd w:val="0"/>
        <w:snapToGrid w:val="0"/>
        <w:spacing w:before="77" w:line="266" w:lineRule="auto"/>
        <w:ind w:left="22" w:right="26" w:firstLine="404"/>
        <w:textAlignment w:val="baseline"/>
        <w:rPr>
          <w:rFonts w:hint="eastAsia" w:ascii="宋体" w:hAnsi="宋体" w:cs="宋体"/>
          <w:snapToGrid w:val="0"/>
          <w:color w:val="auto"/>
          <w:sz w:val="19"/>
          <w:szCs w:val="19"/>
        </w:rPr>
      </w:pPr>
      <w:r>
        <w:rPr>
          <w:rFonts w:ascii="宋体" w:hAnsi="宋体" w:cs="宋体"/>
          <w:snapToGrid w:val="0"/>
          <w:color w:val="auto"/>
          <w:spacing w:val="9"/>
          <w:sz w:val="19"/>
          <w:szCs w:val="19"/>
          <w:u w:val="single"/>
        </w:rPr>
        <w:t>3、本合同项下工程范围内的任何事故(包括第三方人员在内)，所造成依法应该支付的损失赔偿费、抚恤费和法律责任均应由承包人负责支付。</w:t>
      </w:r>
    </w:p>
    <w:p w14:paraId="270BF242">
      <w:pPr>
        <w:kinsoku w:val="0"/>
        <w:autoSpaceDE w:val="0"/>
        <w:autoSpaceDN w:val="0"/>
        <w:adjustRightInd w:val="0"/>
        <w:snapToGrid w:val="0"/>
        <w:spacing w:before="77" w:line="229" w:lineRule="auto"/>
        <w:ind w:left="437"/>
        <w:textAlignment w:val="baseline"/>
        <w:rPr>
          <w:rFonts w:hint="eastAsia" w:ascii="宋体" w:hAnsi="宋体" w:cs="宋体"/>
          <w:snapToGrid w:val="0"/>
          <w:color w:val="auto"/>
          <w:sz w:val="19"/>
          <w:szCs w:val="19"/>
        </w:rPr>
      </w:pPr>
      <w:r>
        <w:rPr>
          <w:rFonts w:ascii="宋体" w:hAnsi="宋体" w:cs="宋体"/>
          <w:snapToGrid w:val="0"/>
          <w:color w:val="auto"/>
          <w:spacing w:val="3"/>
          <w:sz w:val="19"/>
          <w:szCs w:val="19"/>
        </w:rPr>
        <w:t>18.3其他保险</w:t>
      </w:r>
    </w:p>
    <w:p w14:paraId="10598607">
      <w:pPr>
        <w:kinsoku w:val="0"/>
        <w:autoSpaceDE w:val="0"/>
        <w:autoSpaceDN w:val="0"/>
        <w:adjustRightInd w:val="0"/>
        <w:snapToGrid w:val="0"/>
        <w:spacing w:before="196" w:line="229" w:lineRule="auto"/>
        <w:ind w:left="426"/>
        <w:textAlignment w:val="baseline"/>
        <w:rPr>
          <w:rFonts w:hint="eastAsia" w:ascii="宋体" w:hAnsi="宋体" w:cs="宋体"/>
          <w:snapToGrid w:val="0"/>
          <w:color w:val="auto"/>
          <w:sz w:val="19"/>
          <w:szCs w:val="19"/>
        </w:rPr>
      </w:pPr>
      <w:r>
        <w:rPr>
          <w:rFonts w:ascii="宋体" w:hAnsi="宋体" w:cs="宋体"/>
          <w:snapToGrid w:val="0"/>
          <w:color w:val="auto"/>
          <w:spacing w:val="7"/>
          <w:sz w:val="19"/>
          <w:szCs w:val="19"/>
        </w:rPr>
        <w:t>关于其他保险的约定：</w:t>
      </w:r>
      <w:r>
        <w:rPr>
          <w:rFonts w:ascii="宋体" w:hAnsi="宋体" w:cs="宋体"/>
          <w:snapToGrid w:val="0"/>
          <w:color w:val="auto"/>
          <w:spacing w:val="7"/>
          <w:sz w:val="19"/>
          <w:szCs w:val="19"/>
          <w:u w:val="single"/>
        </w:rPr>
        <w:t>/</w:t>
      </w:r>
      <w:r>
        <w:rPr>
          <w:rFonts w:ascii="宋体" w:hAnsi="宋体" w:cs="宋体"/>
          <w:snapToGrid w:val="0"/>
          <w:color w:val="auto"/>
          <w:spacing w:val="7"/>
          <w:sz w:val="19"/>
          <w:szCs w:val="19"/>
        </w:rPr>
        <w:t>。</w:t>
      </w:r>
    </w:p>
    <w:p w14:paraId="557768EC">
      <w:pPr>
        <w:kinsoku w:val="0"/>
        <w:autoSpaceDE w:val="0"/>
        <w:autoSpaceDN w:val="0"/>
        <w:adjustRightInd w:val="0"/>
        <w:snapToGrid w:val="0"/>
        <w:spacing w:before="76" w:line="228" w:lineRule="auto"/>
        <w:ind w:left="22"/>
        <w:textAlignment w:val="baseline"/>
        <w:rPr>
          <w:rFonts w:hint="eastAsia" w:ascii="宋体" w:hAnsi="宋体" w:cs="宋体"/>
          <w:snapToGrid w:val="0"/>
          <w:color w:val="auto"/>
          <w:sz w:val="19"/>
          <w:szCs w:val="19"/>
        </w:rPr>
      </w:pPr>
      <w:r>
        <w:rPr>
          <w:rFonts w:ascii="宋体" w:hAnsi="宋体" w:cs="宋体"/>
          <w:snapToGrid w:val="0"/>
          <w:color w:val="auto"/>
          <w:spacing w:val="9"/>
          <w:sz w:val="19"/>
          <w:szCs w:val="19"/>
        </w:rPr>
        <w:t>承包人是否应为其施工设备等办理财产保险</w:t>
      </w:r>
      <w:r>
        <w:rPr>
          <w:rFonts w:ascii="宋体" w:hAnsi="宋体" w:cs="宋体"/>
          <w:snapToGrid w:val="0"/>
          <w:color w:val="auto"/>
          <w:spacing w:val="8"/>
          <w:sz w:val="19"/>
          <w:szCs w:val="19"/>
        </w:rPr>
        <w:t>：</w:t>
      </w:r>
      <w:r>
        <w:rPr>
          <w:rFonts w:ascii="宋体" w:hAnsi="宋体" w:cs="宋体"/>
          <w:snapToGrid w:val="0"/>
          <w:color w:val="auto"/>
          <w:spacing w:val="8"/>
          <w:sz w:val="19"/>
          <w:szCs w:val="19"/>
          <w:u w:val="single"/>
        </w:rPr>
        <w:t>/</w:t>
      </w:r>
      <w:r>
        <w:rPr>
          <w:rFonts w:ascii="宋体" w:hAnsi="宋体" w:cs="宋体"/>
          <w:snapToGrid w:val="0"/>
          <w:color w:val="auto"/>
          <w:spacing w:val="8"/>
          <w:sz w:val="19"/>
          <w:szCs w:val="19"/>
        </w:rPr>
        <w:t>。</w:t>
      </w:r>
    </w:p>
    <w:p w14:paraId="61011048">
      <w:pPr>
        <w:kinsoku w:val="0"/>
        <w:autoSpaceDE w:val="0"/>
        <w:autoSpaceDN w:val="0"/>
        <w:adjustRightInd w:val="0"/>
        <w:snapToGrid w:val="0"/>
        <w:spacing w:before="77" w:line="228" w:lineRule="auto"/>
        <w:ind w:left="437"/>
        <w:textAlignment w:val="baseline"/>
        <w:rPr>
          <w:rFonts w:hint="eastAsia" w:ascii="宋体" w:hAnsi="宋体" w:cs="宋体"/>
          <w:snapToGrid w:val="0"/>
          <w:color w:val="auto"/>
          <w:sz w:val="19"/>
          <w:szCs w:val="19"/>
        </w:rPr>
      </w:pPr>
      <w:r>
        <w:rPr>
          <w:rFonts w:ascii="宋体" w:hAnsi="宋体" w:cs="宋体"/>
          <w:snapToGrid w:val="0"/>
          <w:color w:val="auto"/>
          <w:spacing w:val="4"/>
          <w:sz w:val="19"/>
          <w:szCs w:val="19"/>
        </w:rPr>
        <w:t>18.7通知义务</w:t>
      </w:r>
    </w:p>
    <w:p w14:paraId="00DA7F3D">
      <w:pPr>
        <w:kinsoku w:val="0"/>
        <w:autoSpaceDE w:val="0"/>
        <w:autoSpaceDN w:val="0"/>
        <w:adjustRightInd w:val="0"/>
        <w:snapToGrid w:val="0"/>
        <w:spacing w:before="197" w:line="228" w:lineRule="auto"/>
        <w:ind w:left="426"/>
        <w:textAlignment w:val="baseline"/>
        <w:rPr>
          <w:rFonts w:hint="eastAsia" w:ascii="宋体" w:hAnsi="宋体" w:cs="宋体"/>
          <w:snapToGrid w:val="0"/>
          <w:color w:val="auto"/>
          <w:sz w:val="19"/>
          <w:szCs w:val="19"/>
        </w:rPr>
      </w:pPr>
      <w:r>
        <w:rPr>
          <w:rFonts w:ascii="宋体" w:hAnsi="宋体" w:cs="宋体"/>
          <w:snapToGrid w:val="0"/>
          <w:color w:val="auto"/>
          <w:spacing w:val="8"/>
          <w:sz w:val="19"/>
          <w:szCs w:val="19"/>
        </w:rPr>
        <w:t>关于变更保险合同时的通知义务的约定：</w:t>
      </w:r>
      <w:r>
        <w:rPr>
          <w:rFonts w:ascii="宋体" w:hAnsi="宋体" w:cs="宋体"/>
          <w:snapToGrid w:val="0"/>
          <w:color w:val="auto"/>
          <w:spacing w:val="8"/>
          <w:sz w:val="19"/>
          <w:szCs w:val="19"/>
          <w:u w:val="single"/>
        </w:rPr>
        <w:t>变更前</w:t>
      </w:r>
      <w:r>
        <w:rPr>
          <w:rFonts w:ascii="宋体" w:hAnsi="宋体" w:cs="宋体"/>
          <w:snapToGrid w:val="0"/>
          <w:color w:val="auto"/>
          <w:spacing w:val="7"/>
          <w:sz w:val="19"/>
          <w:szCs w:val="19"/>
          <w:u w:val="single"/>
        </w:rPr>
        <w:t>3天通知</w:t>
      </w:r>
      <w:r>
        <w:rPr>
          <w:rFonts w:ascii="宋体" w:hAnsi="宋体" w:cs="宋体"/>
          <w:snapToGrid w:val="0"/>
          <w:color w:val="auto"/>
          <w:spacing w:val="7"/>
          <w:sz w:val="19"/>
          <w:szCs w:val="19"/>
        </w:rPr>
        <w:t>。</w:t>
      </w:r>
    </w:p>
    <w:p w14:paraId="594FFBE9">
      <w:pPr>
        <w:kinsoku w:val="0"/>
        <w:autoSpaceDE w:val="0"/>
        <w:autoSpaceDN w:val="0"/>
        <w:adjustRightInd w:val="0"/>
        <w:snapToGrid w:val="0"/>
        <w:spacing w:before="197" w:line="228" w:lineRule="auto"/>
        <w:ind w:left="24"/>
        <w:textAlignment w:val="baseline"/>
        <w:outlineLvl w:val="2"/>
        <w:rPr>
          <w:rFonts w:hint="eastAsia" w:ascii="黑体" w:hAnsi="黑体" w:eastAsia="黑体" w:cs="黑体"/>
          <w:snapToGrid w:val="0"/>
          <w:color w:val="auto"/>
          <w:sz w:val="19"/>
          <w:szCs w:val="19"/>
        </w:rPr>
      </w:pPr>
      <w:r>
        <w:rPr>
          <w:rFonts w:ascii="宋体" w:hAnsi="宋体" w:cs="宋体"/>
          <w:snapToGrid w:val="0"/>
          <w:color w:val="auto"/>
          <w:spacing w:val="4"/>
          <w:sz w:val="19"/>
          <w:szCs w:val="19"/>
        </w:rPr>
        <w:t>20.</w:t>
      </w:r>
      <w:r>
        <w:rPr>
          <w:rFonts w:ascii="黑体" w:hAnsi="黑体" w:eastAsia="黑体" w:cs="黑体"/>
          <w:snapToGrid w:val="0"/>
          <w:color w:val="auto"/>
          <w:spacing w:val="4"/>
          <w:sz w:val="19"/>
          <w:szCs w:val="19"/>
        </w:rPr>
        <w:t>争议解决</w:t>
      </w:r>
    </w:p>
    <w:p w14:paraId="6C7FEEB0">
      <w:pPr>
        <w:kinsoku w:val="0"/>
        <w:autoSpaceDE w:val="0"/>
        <w:autoSpaceDN w:val="0"/>
        <w:adjustRightInd w:val="0"/>
        <w:snapToGrid w:val="0"/>
        <w:spacing w:before="198" w:line="228" w:lineRule="auto"/>
        <w:ind w:left="425"/>
        <w:textAlignment w:val="baseline"/>
        <w:rPr>
          <w:rFonts w:hint="eastAsia" w:ascii="宋体" w:hAnsi="宋体" w:cs="宋体"/>
          <w:snapToGrid w:val="0"/>
          <w:color w:val="auto"/>
          <w:sz w:val="19"/>
          <w:szCs w:val="19"/>
        </w:rPr>
      </w:pPr>
      <w:r>
        <w:rPr>
          <w:rFonts w:ascii="宋体" w:hAnsi="宋体" w:cs="宋体"/>
          <w:snapToGrid w:val="0"/>
          <w:color w:val="auto"/>
          <w:spacing w:val="4"/>
          <w:sz w:val="19"/>
          <w:szCs w:val="19"/>
        </w:rPr>
        <w:t>20.3争议评审</w:t>
      </w:r>
    </w:p>
    <w:p w14:paraId="02F4C177">
      <w:pPr>
        <w:kinsoku w:val="0"/>
        <w:autoSpaceDE w:val="0"/>
        <w:autoSpaceDN w:val="0"/>
        <w:adjustRightInd w:val="0"/>
        <w:snapToGrid w:val="0"/>
        <w:spacing w:before="198" w:line="228" w:lineRule="auto"/>
        <w:ind w:left="423"/>
        <w:textAlignment w:val="baseline"/>
        <w:rPr>
          <w:rFonts w:hint="eastAsia" w:ascii="宋体" w:hAnsi="宋体" w:cs="宋体"/>
          <w:snapToGrid w:val="0"/>
          <w:color w:val="auto"/>
          <w:sz w:val="19"/>
          <w:szCs w:val="19"/>
        </w:rPr>
      </w:pPr>
      <w:r>
        <w:rPr>
          <w:rFonts w:ascii="宋体" w:hAnsi="宋体" w:cs="宋体"/>
          <w:snapToGrid w:val="0"/>
          <w:color w:val="auto"/>
          <w:spacing w:val="9"/>
          <w:sz w:val="19"/>
          <w:szCs w:val="19"/>
        </w:rPr>
        <w:t>合同当事人是否同意将工程争议提交争议评审小组决定：</w:t>
      </w:r>
      <w:r>
        <w:rPr>
          <w:rFonts w:ascii="宋体" w:hAnsi="宋体" w:cs="宋体"/>
          <w:snapToGrid w:val="0"/>
          <w:color w:val="auto"/>
          <w:spacing w:val="9"/>
          <w:sz w:val="19"/>
          <w:szCs w:val="19"/>
          <w:u w:val="single"/>
        </w:rPr>
        <w:t>不同意</w:t>
      </w:r>
      <w:r>
        <w:rPr>
          <w:rFonts w:ascii="宋体" w:hAnsi="宋体" w:cs="宋体"/>
          <w:snapToGrid w:val="0"/>
          <w:color w:val="auto"/>
          <w:spacing w:val="9"/>
          <w:sz w:val="19"/>
          <w:szCs w:val="19"/>
        </w:rPr>
        <w:t>。</w:t>
      </w:r>
    </w:p>
    <w:p w14:paraId="02AE9886">
      <w:pPr>
        <w:kinsoku w:val="0"/>
        <w:autoSpaceDE w:val="0"/>
        <w:autoSpaceDN w:val="0"/>
        <w:adjustRightInd w:val="0"/>
        <w:snapToGrid w:val="0"/>
        <w:spacing w:before="77" w:line="228" w:lineRule="auto"/>
        <w:ind w:left="425"/>
        <w:textAlignment w:val="baseline"/>
        <w:rPr>
          <w:rFonts w:hint="eastAsia" w:ascii="宋体" w:hAnsi="宋体" w:cs="宋体"/>
          <w:snapToGrid w:val="0"/>
          <w:color w:val="auto"/>
          <w:sz w:val="19"/>
          <w:szCs w:val="19"/>
        </w:rPr>
      </w:pPr>
      <w:r>
        <w:rPr>
          <w:rFonts w:ascii="宋体" w:hAnsi="宋体" w:cs="宋体"/>
          <w:snapToGrid w:val="0"/>
          <w:color w:val="auto"/>
          <w:spacing w:val="7"/>
          <w:sz w:val="19"/>
          <w:szCs w:val="19"/>
        </w:rPr>
        <w:t>20.3.1争议评审小组的确定</w:t>
      </w:r>
    </w:p>
    <w:p w14:paraId="7F1DF930">
      <w:pPr>
        <w:kinsoku w:val="0"/>
        <w:autoSpaceDE w:val="0"/>
        <w:autoSpaceDN w:val="0"/>
        <w:adjustRightInd w:val="0"/>
        <w:snapToGrid w:val="0"/>
        <w:spacing w:before="78" w:line="228" w:lineRule="auto"/>
        <w:ind w:left="426"/>
        <w:textAlignment w:val="baseline"/>
        <w:rPr>
          <w:rFonts w:hint="eastAsia" w:ascii="宋体" w:hAnsi="宋体" w:cs="宋体"/>
          <w:snapToGrid w:val="0"/>
          <w:color w:val="auto"/>
          <w:sz w:val="19"/>
          <w:szCs w:val="19"/>
        </w:rPr>
      </w:pPr>
      <w:r>
        <w:rPr>
          <w:rFonts w:ascii="宋体" w:hAnsi="宋体" w:cs="宋体"/>
          <w:snapToGrid w:val="0"/>
          <w:color w:val="auto"/>
          <w:spacing w:val="6"/>
          <w:sz w:val="19"/>
          <w:szCs w:val="19"/>
        </w:rPr>
        <w:t>争议评审小组成员的确定：</w:t>
      </w:r>
      <w:r>
        <w:rPr>
          <w:rFonts w:ascii="宋体" w:hAnsi="宋体" w:cs="宋体"/>
          <w:snapToGrid w:val="0"/>
          <w:color w:val="auto"/>
          <w:spacing w:val="6"/>
          <w:sz w:val="19"/>
          <w:szCs w:val="19"/>
          <w:u w:val="single"/>
        </w:rPr>
        <w:t>/</w:t>
      </w:r>
      <w:r>
        <w:rPr>
          <w:rFonts w:ascii="宋体" w:hAnsi="宋体" w:cs="宋体"/>
          <w:snapToGrid w:val="0"/>
          <w:color w:val="auto"/>
          <w:spacing w:val="6"/>
          <w:sz w:val="19"/>
          <w:szCs w:val="19"/>
        </w:rPr>
        <w:t>。</w:t>
      </w:r>
    </w:p>
    <w:p w14:paraId="3BED933B">
      <w:pPr>
        <w:kinsoku w:val="0"/>
        <w:autoSpaceDE w:val="0"/>
        <w:autoSpaceDN w:val="0"/>
        <w:adjustRightInd w:val="0"/>
        <w:snapToGrid w:val="0"/>
        <w:spacing w:before="77" w:line="228" w:lineRule="auto"/>
        <w:ind w:left="422"/>
        <w:textAlignment w:val="baseline"/>
        <w:rPr>
          <w:rFonts w:hint="eastAsia" w:ascii="宋体" w:hAnsi="宋体" w:cs="宋体"/>
          <w:snapToGrid w:val="0"/>
          <w:color w:val="auto"/>
          <w:sz w:val="19"/>
          <w:szCs w:val="19"/>
        </w:rPr>
      </w:pPr>
      <w:r>
        <w:rPr>
          <w:rFonts w:ascii="宋体" w:hAnsi="宋体" w:cs="宋体"/>
          <w:snapToGrid w:val="0"/>
          <w:color w:val="auto"/>
          <w:spacing w:val="7"/>
          <w:sz w:val="19"/>
          <w:szCs w:val="19"/>
        </w:rPr>
        <w:t>选定争议评审员的期限：</w:t>
      </w:r>
      <w:r>
        <w:rPr>
          <w:rFonts w:ascii="宋体" w:hAnsi="宋体" w:cs="宋体"/>
          <w:snapToGrid w:val="0"/>
          <w:color w:val="auto"/>
          <w:spacing w:val="7"/>
          <w:sz w:val="19"/>
          <w:szCs w:val="19"/>
          <w:u w:val="single"/>
        </w:rPr>
        <w:t>/</w:t>
      </w:r>
      <w:r>
        <w:rPr>
          <w:rFonts w:ascii="宋体" w:hAnsi="宋体" w:cs="宋体"/>
          <w:snapToGrid w:val="0"/>
          <w:color w:val="auto"/>
          <w:spacing w:val="7"/>
          <w:sz w:val="19"/>
          <w:szCs w:val="19"/>
        </w:rPr>
        <w:t>。</w:t>
      </w:r>
    </w:p>
    <w:p w14:paraId="243606E4">
      <w:pPr>
        <w:kinsoku w:val="0"/>
        <w:autoSpaceDE w:val="0"/>
        <w:autoSpaceDN w:val="0"/>
        <w:adjustRightInd w:val="0"/>
        <w:snapToGrid w:val="0"/>
        <w:spacing w:before="77" w:line="228" w:lineRule="auto"/>
        <w:ind w:left="426"/>
        <w:textAlignment w:val="baseline"/>
        <w:rPr>
          <w:rFonts w:hint="eastAsia" w:ascii="宋体" w:hAnsi="宋体" w:cs="宋体"/>
          <w:snapToGrid w:val="0"/>
          <w:color w:val="auto"/>
          <w:sz w:val="19"/>
          <w:szCs w:val="19"/>
        </w:rPr>
      </w:pPr>
      <w:r>
        <w:rPr>
          <w:rFonts w:ascii="宋体" w:hAnsi="宋体" w:cs="宋体"/>
          <w:snapToGrid w:val="0"/>
          <w:color w:val="auto"/>
          <w:sz w:val="19"/>
          <w:szCs w:val="19"/>
          <w:lang w:eastAsia="en-US"/>
        </w:rPr>
        <mc:AlternateContent>
          <mc:Choice Requires="wps">
            <w:drawing>
              <wp:anchor distT="0" distB="0" distL="114300" distR="114300" simplePos="0" relativeHeight="251659264" behindDoc="0" locked="0" layoutInCell="1" allowOverlap="1">
                <wp:simplePos x="0" y="0"/>
                <wp:positionH relativeFrom="column">
                  <wp:posOffset>2293620</wp:posOffset>
                </wp:positionH>
                <wp:positionV relativeFrom="paragraph">
                  <wp:posOffset>175895</wp:posOffset>
                </wp:positionV>
                <wp:extent cx="128905" cy="6350"/>
                <wp:effectExtent l="0" t="0" r="0" b="0"/>
                <wp:wrapNone/>
                <wp:docPr id="3" name="任意多边形 3"/>
                <wp:cNvGraphicFramePr/>
                <a:graphic xmlns:a="http://schemas.openxmlformats.org/drawingml/2006/main">
                  <a:graphicData uri="http://schemas.microsoft.com/office/word/2010/wordprocessingShape">
                    <wps:wsp>
                      <wps:cNvSpPr/>
                      <wps:spPr>
                        <a:xfrm>
                          <a:off x="0" y="0"/>
                          <a:ext cx="128905" cy="6350"/>
                        </a:xfrm>
                        <a:custGeom>
                          <a:avLst/>
                          <a:gdLst/>
                          <a:ahLst/>
                          <a:cxnLst/>
                          <a:rect l="0" t="0" r="0" b="0"/>
                          <a:pathLst>
                            <a:path w="202" h="10">
                              <a:moveTo>
                                <a:pt x="0" y="9"/>
                              </a:moveTo>
                              <a:lnTo>
                                <a:pt x="202" y="9"/>
                              </a:lnTo>
                              <a:lnTo>
                                <a:pt x="202" y="0"/>
                              </a:lnTo>
                              <a:lnTo>
                                <a:pt x="0" y="0"/>
                              </a:lnTo>
                              <a:lnTo>
                                <a:pt x="0" y="9"/>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180.6pt;margin-top:13.85pt;height:0.5pt;width:10.15pt;z-index:251659264;mso-width-relative:page;mso-height-relative:page;" fillcolor="#000000" filled="t" stroked="f" coordsize="202,10" o:gfxdata="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D8yr7dgAAAAJAQAA&#10;DwAAAAAAAAABACAAAAAiAAAAZHJzL2Rvd25yZXYueG1sUEsBAhQAFAAAAAgAh07iQLNhm/MZAgAA&#10;lgQAAA4AAAAAAAAAAQAgAAAAJwEAAGRycy9lMm9Eb2MueG1sUEsFBgAAAAAGAAYAWQEAALIFAAAA&#10;AA==&#10;" path="m0,9l202,9,202,0,0,0,0,9xe">
                <v:fill on="t" focussize="0,0"/>
                <v:stroke on="f"/>
                <v:imagedata o:title=""/>
                <o:lock v:ext="edit" aspectratio="f"/>
              </v:shape>
            </w:pict>
          </mc:Fallback>
        </mc:AlternateContent>
      </w:r>
      <w:r>
        <w:rPr>
          <w:rFonts w:ascii="宋体" w:hAnsi="宋体" w:cs="宋体"/>
          <w:snapToGrid w:val="0"/>
          <w:color w:val="auto"/>
          <w:spacing w:val="5"/>
          <w:sz w:val="19"/>
          <w:szCs w:val="19"/>
        </w:rPr>
        <w:t>争议评审小组成员的报酬承担方式：/。</w:t>
      </w:r>
    </w:p>
    <w:p w14:paraId="47B3251B">
      <w:pPr>
        <w:kinsoku w:val="0"/>
        <w:autoSpaceDE w:val="0"/>
        <w:autoSpaceDN w:val="0"/>
        <w:adjustRightInd w:val="0"/>
        <w:snapToGrid w:val="0"/>
        <w:spacing w:before="77" w:line="229" w:lineRule="auto"/>
        <w:ind w:left="423"/>
        <w:textAlignment w:val="baseline"/>
        <w:rPr>
          <w:rFonts w:hint="eastAsia" w:ascii="宋体" w:hAnsi="宋体" w:cs="宋体"/>
          <w:snapToGrid w:val="0"/>
          <w:color w:val="auto"/>
          <w:sz w:val="19"/>
          <w:szCs w:val="19"/>
        </w:rPr>
      </w:pPr>
      <w:r>
        <w:rPr>
          <w:rFonts w:ascii="宋体" w:hAnsi="宋体" w:cs="宋体"/>
          <w:snapToGrid w:val="0"/>
          <w:color w:val="auto"/>
          <w:spacing w:val="7"/>
          <w:sz w:val="19"/>
          <w:szCs w:val="19"/>
        </w:rPr>
        <w:t>其他事项的约定：</w:t>
      </w:r>
      <w:r>
        <w:rPr>
          <w:rFonts w:ascii="宋体" w:hAnsi="宋体" w:cs="宋体"/>
          <w:snapToGrid w:val="0"/>
          <w:color w:val="auto"/>
          <w:spacing w:val="7"/>
          <w:sz w:val="19"/>
          <w:szCs w:val="19"/>
          <w:u w:val="single"/>
        </w:rPr>
        <w:t>/</w:t>
      </w:r>
      <w:r>
        <w:rPr>
          <w:rFonts w:ascii="宋体" w:hAnsi="宋体" w:cs="宋体"/>
          <w:snapToGrid w:val="0"/>
          <w:color w:val="auto"/>
          <w:spacing w:val="7"/>
          <w:sz w:val="19"/>
          <w:szCs w:val="19"/>
        </w:rPr>
        <w:t>。</w:t>
      </w:r>
    </w:p>
    <w:p w14:paraId="3EA35334">
      <w:pPr>
        <w:kinsoku w:val="0"/>
        <w:autoSpaceDE w:val="0"/>
        <w:autoSpaceDN w:val="0"/>
        <w:adjustRightInd w:val="0"/>
        <w:snapToGrid w:val="0"/>
        <w:spacing w:before="77" w:line="228" w:lineRule="auto"/>
        <w:ind w:left="425"/>
        <w:textAlignment w:val="baseline"/>
        <w:rPr>
          <w:rFonts w:hint="eastAsia" w:ascii="宋体" w:hAnsi="宋体" w:cs="宋体"/>
          <w:snapToGrid w:val="0"/>
          <w:color w:val="auto"/>
          <w:sz w:val="19"/>
          <w:szCs w:val="19"/>
        </w:rPr>
      </w:pPr>
      <w:r>
        <w:rPr>
          <w:rFonts w:ascii="宋体" w:hAnsi="宋体" w:cs="宋体"/>
          <w:snapToGrid w:val="0"/>
          <w:color w:val="auto"/>
          <w:spacing w:val="7"/>
          <w:sz w:val="19"/>
          <w:szCs w:val="19"/>
        </w:rPr>
        <w:t>20.3.2争议评审小组的决定</w:t>
      </w:r>
    </w:p>
    <w:p w14:paraId="1ABBB5EE">
      <w:pPr>
        <w:kinsoku w:val="0"/>
        <w:autoSpaceDE w:val="0"/>
        <w:autoSpaceDN w:val="0"/>
        <w:adjustRightInd w:val="0"/>
        <w:snapToGrid w:val="0"/>
        <w:spacing w:before="77" w:line="228" w:lineRule="auto"/>
        <w:ind w:left="423"/>
        <w:textAlignment w:val="baseline"/>
        <w:rPr>
          <w:rFonts w:hint="eastAsia" w:ascii="宋体" w:hAnsi="宋体" w:cs="宋体"/>
          <w:snapToGrid w:val="0"/>
          <w:color w:val="auto"/>
          <w:sz w:val="19"/>
          <w:szCs w:val="19"/>
        </w:rPr>
      </w:pPr>
      <w:r>
        <w:rPr>
          <w:rFonts w:ascii="宋体" w:hAnsi="宋体" w:cs="宋体"/>
          <w:snapToGrid w:val="0"/>
          <w:color w:val="auto"/>
          <w:spacing w:val="8"/>
          <w:sz w:val="19"/>
          <w:szCs w:val="19"/>
        </w:rPr>
        <w:t>合同当事人关于本项的约定：</w:t>
      </w:r>
      <w:r>
        <w:rPr>
          <w:rFonts w:ascii="宋体" w:hAnsi="宋体" w:cs="宋体"/>
          <w:snapToGrid w:val="0"/>
          <w:color w:val="auto"/>
          <w:spacing w:val="8"/>
          <w:sz w:val="19"/>
          <w:szCs w:val="19"/>
          <w:u w:val="single"/>
        </w:rPr>
        <w:t>/</w:t>
      </w:r>
      <w:r>
        <w:rPr>
          <w:rFonts w:ascii="宋体" w:hAnsi="宋体" w:cs="宋体"/>
          <w:snapToGrid w:val="0"/>
          <w:color w:val="auto"/>
          <w:spacing w:val="8"/>
          <w:sz w:val="19"/>
          <w:szCs w:val="19"/>
        </w:rPr>
        <w:t>。</w:t>
      </w:r>
    </w:p>
    <w:p w14:paraId="2E3F1C3E">
      <w:pPr>
        <w:kinsoku w:val="0"/>
        <w:autoSpaceDE w:val="0"/>
        <w:autoSpaceDN w:val="0"/>
        <w:adjustRightInd w:val="0"/>
        <w:snapToGrid w:val="0"/>
        <w:spacing w:before="78" w:line="228" w:lineRule="auto"/>
        <w:ind w:left="425"/>
        <w:textAlignment w:val="baseline"/>
        <w:rPr>
          <w:rFonts w:hint="eastAsia" w:ascii="宋体" w:hAnsi="宋体" w:cs="宋体"/>
          <w:snapToGrid w:val="0"/>
          <w:color w:val="auto"/>
          <w:sz w:val="19"/>
          <w:szCs w:val="19"/>
        </w:rPr>
      </w:pPr>
      <w:r>
        <w:rPr>
          <w:rFonts w:ascii="宋体" w:hAnsi="宋体" w:cs="宋体"/>
          <w:snapToGrid w:val="0"/>
          <w:color w:val="auto"/>
          <w:spacing w:val="5"/>
          <w:sz w:val="19"/>
          <w:szCs w:val="19"/>
        </w:rPr>
        <w:t>20.4仲裁或诉讼</w:t>
      </w:r>
    </w:p>
    <w:p w14:paraId="462B3384">
      <w:pPr>
        <w:kinsoku w:val="0"/>
        <w:autoSpaceDE w:val="0"/>
        <w:autoSpaceDN w:val="0"/>
        <w:adjustRightInd w:val="0"/>
        <w:snapToGrid w:val="0"/>
        <w:spacing w:before="197" w:line="228" w:lineRule="auto"/>
        <w:ind w:left="438"/>
        <w:textAlignment w:val="baseline"/>
        <w:rPr>
          <w:rFonts w:hint="eastAsia" w:ascii="宋体" w:hAnsi="宋体" w:cs="宋体"/>
          <w:snapToGrid w:val="0"/>
          <w:color w:val="auto"/>
          <w:sz w:val="19"/>
          <w:szCs w:val="19"/>
        </w:rPr>
      </w:pPr>
      <w:r>
        <w:rPr>
          <w:rFonts w:ascii="宋体" w:hAnsi="宋体" w:cs="宋体"/>
          <w:snapToGrid w:val="0"/>
          <w:color w:val="auto"/>
          <w:spacing w:val="5"/>
          <w:sz w:val="19"/>
          <w:szCs w:val="19"/>
        </w:rPr>
        <w:t>因合同及合同有关事项发生的争议，按下列第</w:t>
      </w:r>
      <w:r>
        <w:rPr>
          <w:rFonts w:ascii="宋体" w:hAnsi="宋体" w:cs="宋体"/>
          <w:snapToGrid w:val="0"/>
          <w:color w:val="auto"/>
          <w:spacing w:val="5"/>
          <w:sz w:val="19"/>
          <w:szCs w:val="19"/>
          <w:u w:val="single"/>
        </w:rPr>
        <w:t>2</w:t>
      </w:r>
      <w:r>
        <w:rPr>
          <w:rFonts w:ascii="宋体" w:hAnsi="宋体" w:cs="宋体"/>
          <w:snapToGrid w:val="0"/>
          <w:color w:val="auto"/>
          <w:spacing w:val="5"/>
          <w:sz w:val="19"/>
          <w:szCs w:val="19"/>
        </w:rPr>
        <w:t>种方式解决：</w:t>
      </w:r>
    </w:p>
    <w:p w14:paraId="02642340">
      <w:pPr>
        <w:kinsoku w:val="0"/>
        <w:autoSpaceDE w:val="0"/>
        <w:autoSpaceDN w:val="0"/>
        <w:adjustRightInd w:val="0"/>
        <w:snapToGrid w:val="0"/>
        <w:spacing w:before="197" w:line="228" w:lineRule="auto"/>
        <w:ind w:left="432"/>
        <w:textAlignment w:val="baseline"/>
        <w:rPr>
          <w:rFonts w:hint="eastAsia" w:ascii="宋体" w:hAnsi="宋体" w:cs="宋体"/>
          <w:snapToGrid w:val="0"/>
          <w:color w:val="auto"/>
          <w:sz w:val="19"/>
          <w:szCs w:val="19"/>
        </w:rPr>
      </w:pPr>
      <w:r>
        <w:rPr>
          <w:rFonts w:ascii="宋体" w:hAnsi="宋体" w:cs="宋体"/>
          <w:snapToGrid w:val="0"/>
          <w:color w:val="auto"/>
          <w:spacing w:val="3"/>
          <w:sz w:val="19"/>
          <w:szCs w:val="19"/>
        </w:rPr>
        <w:t>（1）向</w:t>
      </w:r>
      <w:r>
        <w:rPr>
          <w:rFonts w:ascii="宋体" w:hAnsi="宋体" w:cs="宋体"/>
          <w:snapToGrid w:val="0"/>
          <w:color w:val="auto"/>
          <w:spacing w:val="3"/>
          <w:sz w:val="19"/>
          <w:szCs w:val="19"/>
          <w:u w:val="single"/>
        </w:rPr>
        <w:t>/</w:t>
      </w:r>
      <w:r>
        <w:rPr>
          <w:rFonts w:ascii="宋体" w:hAnsi="宋体" w:cs="宋体"/>
          <w:snapToGrid w:val="0"/>
          <w:color w:val="auto"/>
          <w:spacing w:val="3"/>
          <w:sz w:val="19"/>
          <w:szCs w:val="19"/>
        </w:rPr>
        <w:t>仲裁委员会申请仲裁；</w:t>
      </w:r>
    </w:p>
    <w:p w14:paraId="56A90EFD">
      <w:pPr>
        <w:kinsoku w:val="0"/>
        <w:autoSpaceDE w:val="0"/>
        <w:autoSpaceDN w:val="0"/>
        <w:adjustRightInd w:val="0"/>
        <w:snapToGrid w:val="0"/>
        <w:spacing w:before="78" w:line="229" w:lineRule="auto"/>
        <w:ind w:left="432"/>
        <w:textAlignment w:val="baseline"/>
        <w:rPr>
          <w:rFonts w:hint="eastAsia" w:ascii="宋体" w:hAnsi="宋体" w:cs="宋体"/>
          <w:snapToGrid w:val="0"/>
          <w:color w:val="auto"/>
          <w:sz w:val="19"/>
          <w:szCs w:val="19"/>
        </w:rPr>
      </w:pPr>
      <w:r>
        <w:rPr>
          <w:rFonts w:ascii="宋体" w:hAnsi="宋体" w:cs="宋体"/>
          <w:snapToGrid w:val="0"/>
          <w:color w:val="auto"/>
          <w:spacing w:val="4"/>
          <w:sz w:val="19"/>
          <w:szCs w:val="19"/>
        </w:rPr>
        <w:t>（2）向</w:t>
      </w:r>
      <w:r>
        <w:rPr>
          <w:rFonts w:ascii="宋体" w:hAnsi="宋体" w:cs="宋体"/>
          <w:snapToGrid w:val="0"/>
          <w:color w:val="auto"/>
          <w:spacing w:val="4"/>
          <w:sz w:val="19"/>
          <w:szCs w:val="19"/>
          <w:u w:val="single"/>
        </w:rPr>
        <w:t>工程所在地</w:t>
      </w:r>
      <w:r>
        <w:rPr>
          <w:rFonts w:ascii="宋体" w:hAnsi="宋体" w:cs="宋体"/>
          <w:snapToGrid w:val="0"/>
          <w:color w:val="auto"/>
          <w:spacing w:val="4"/>
          <w:sz w:val="19"/>
          <w:szCs w:val="19"/>
        </w:rPr>
        <w:t>人民法院起诉。</w:t>
      </w:r>
    </w:p>
    <w:p w14:paraId="2EB0D75B">
      <w:pPr>
        <w:kinsoku w:val="0"/>
        <w:autoSpaceDE w:val="0"/>
        <w:autoSpaceDN w:val="0"/>
        <w:adjustRightInd w:val="0"/>
        <w:snapToGrid w:val="0"/>
        <w:spacing w:before="76" w:line="228" w:lineRule="auto"/>
        <w:ind w:left="425"/>
        <w:textAlignment w:val="baseline"/>
        <w:rPr>
          <w:rFonts w:hint="eastAsia" w:ascii="宋体" w:hAnsi="宋体" w:cs="宋体"/>
          <w:snapToGrid w:val="0"/>
          <w:color w:val="auto"/>
          <w:sz w:val="19"/>
          <w:szCs w:val="19"/>
        </w:rPr>
      </w:pPr>
      <w:r>
        <w:rPr>
          <w:rFonts w:ascii="宋体" w:hAnsi="宋体" w:cs="宋体"/>
          <w:snapToGrid w:val="0"/>
          <w:color w:val="auto"/>
          <w:spacing w:val="5"/>
          <w:sz w:val="19"/>
          <w:szCs w:val="19"/>
        </w:rPr>
        <w:t>21、补充条款</w:t>
      </w:r>
    </w:p>
    <w:p w14:paraId="51428790">
      <w:pPr>
        <w:kinsoku w:val="0"/>
        <w:autoSpaceDE w:val="0"/>
        <w:autoSpaceDN w:val="0"/>
        <w:adjustRightInd w:val="0"/>
        <w:snapToGrid w:val="0"/>
        <w:spacing w:before="77" w:line="265" w:lineRule="auto"/>
        <w:ind w:left="23" w:right="11" w:firstLine="413"/>
        <w:textAlignment w:val="baseline"/>
        <w:rPr>
          <w:rFonts w:hint="eastAsia" w:ascii="宋体" w:hAnsi="宋体" w:cs="宋体"/>
          <w:snapToGrid w:val="0"/>
          <w:color w:val="auto"/>
          <w:sz w:val="19"/>
          <w:szCs w:val="19"/>
        </w:rPr>
      </w:pPr>
      <w:r>
        <w:rPr>
          <w:rFonts w:ascii="宋体" w:hAnsi="宋体" w:cs="宋体"/>
          <w:snapToGrid w:val="0"/>
          <w:color w:val="auto"/>
          <w:spacing w:val="9"/>
          <w:sz w:val="19"/>
          <w:szCs w:val="19"/>
          <w:u w:val="single"/>
        </w:rPr>
        <w:t>1、承包人不应在工地或施工设施上展示任何贸易和商业性广告。承包人在征得发包人同意</w:t>
      </w:r>
      <w:r>
        <w:rPr>
          <w:rFonts w:ascii="宋体" w:hAnsi="宋体" w:cs="宋体"/>
          <w:snapToGrid w:val="0"/>
          <w:color w:val="auto"/>
          <w:spacing w:val="2"/>
          <w:sz w:val="19"/>
          <w:szCs w:val="19"/>
          <w:u w:val="single"/>
        </w:rPr>
        <w:t>后，可在施工场地设置有关工程的广告，但必须由发包人统</w:t>
      </w:r>
      <w:r>
        <w:rPr>
          <w:rFonts w:ascii="宋体" w:hAnsi="宋体" w:cs="宋体"/>
          <w:snapToGrid w:val="0"/>
          <w:color w:val="auto"/>
          <w:spacing w:val="1"/>
          <w:sz w:val="19"/>
          <w:szCs w:val="19"/>
          <w:u w:val="single"/>
        </w:rPr>
        <w:t>一规划和制作（费用由承包人支付）。</w:t>
      </w:r>
    </w:p>
    <w:p w14:paraId="0057806C">
      <w:pPr>
        <w:kinsoku w:val="0"/>
        <w:autoSpaceDE w:val="0"/>
        <w:autoSpaceDN w:val="0"/>
        <w:adjustRightInd w:val="0"/>
        <w:snapToGrid w:val="0"/>
        <w:spacing w:before="78" w:line="266" w:lineRule="auto"/>
        <w:ind w:left="23" w:right="16" w:firstLine="402"/>
        <w:textAlignment w:val="baseline"/>
        <w:rPr>
          <w:rFonts w:hint="eastAsia" w:ascii="宋体" w:hAnsi="宋体" w:cs="宋体"/>
          <w:snapToGrid w:val="0"/>
          <w:color w:val="auto"/>
          <w:sz w:val="19"/>
          <w:szCs w:val="19"/>
        </w:rPr>
      </w:pPr>
      <w:r>
        <w:rPr>
          <w:rFonts w:ascii="宋体" w:hAnsi="宋体" w:cs="宋体"/>
          <w:snapToGrid w:val="0"/>
          <w:color w:val="auto"/>
          <w:spacing w:val="6"/>
          <w:sz w:val="19"/>
          <w:szCs w:val="19"/>
          <w:u w:val="single"/>
        </w:rPr>
        <w:t>2、承包人污染、损坏区内主干道必须清理、修复，如污染城市道</w:t>
      </w:r>
      <w:r>
        <w:rPr>
          <w:rFonts w:ascii="宋体" w:hAnsi="宋体" w:cs="宋体"/>
          <w:snapToGrid w:val="0"/>
          <w:color w:val="auto"/>
          <w:spacing w:val="5"/>
          <w:sz w:val="19"/>
          <w:szCs w:val="19"/>
          <w:u w:val="single"/>
        </w:rPr>
        <w:t>路，一切责任由承包人承</w:t>
      </w:r>
      <w:r>
        <w:rPr>
          <w:rFonts w:ascii="宋体" w:hAnsi="宋体" w:cs="宋体"/>
          <w:snapToGrid w:val="0"/>
          <w:color w:val="auto"/>
          <w:spacing w:val="7"/>
          <w:sz w:val="19"/>
          <w:szCs w:val="19"/>
          <w:u w:val="single"/>
        </w:rPr>
        <w:t>担；造成发包人经济损失的，向发包人赔偿损失。</w:t>
      </w:r>
    </w:p>
    <w:p w14:paraId="37E6724C">
      <w:pPr>
        <w:kinsoku w:val="0"/>
        <w:autoSpaceDE w:val="0"/>
        <w:autoSpaceDN w:val="0"/>
        <w:adjustRightInd w:val="0"/>
        <w:snapToGrid w:val="0"/>
        <w:spacing w:before="77" w:line="278" w:lineRule="auto"/>
        <w:ind w:left="22" w:right="17" w:firstLine="404"/>
        <w:textAlignment w:val="baseline"/>
        <w:rPr>
          <w:rFonts w:hint="eastAsia" w:ascii="宋体" w:hAnsi="宋体" w:cs="宋体"/>
          <w:snapToGrid w:val="0"/>
          <w:color w:val="auto"/>
          <w:sz w:val="19"/>
          <w:szCs w:val="19"/>
        </w:rPr>
      </w:pPr>
      <w:r>
        <w:rPr>
          <w:rFonts w:ascii="宋体" w:hAnsi="宋体" w:cs="宋体"/>
          <w:snapToGrid w:val="0"/>
          <w:color w:val="auto"/>
          <w:spacing w:val="7"/>
          <w:sz w:val="19"/>
          <w:szCs w:val="19"/>
          <w:u w:val="single"/>
        </w:rPr>
        <w:t>3、承包人在竣工验收合格后7天内拆除现场的所有临时设施，并清除全部垃圾，其费用由承包人承担。现场的清理标准应征得发包人书面认可，否则如发生相关费用由发包人在工程竣工</w:t>
      </w:r>
      <w:r>
        <w:rPr>
          <w:rFonts w:ascii="宋体" w:hAnsi="宋体" w:cs="宋体"/>
          <w:snapToGrid w:val="0"/>
          <w:color w:val="auto"/>
          <w:spacing w:val="9"/>
          <w:sz w:val="19"/>
          <w:szCs w:val="19"/>
          <w:u w:val="single"/>
        </w:rPr>
        <w:t>结算价款中扣除。</w:t>
      </w:r>
    </w:p>
    <w:p w14:paraId="1EBB96E5">
      <w:pPr>
        <w:kinsoku w:val="0"/>
        <w:autoSpaceDE w:val="0"/>
        <w:autoSpaceDN w:val="0"/>
        <w:adjustRightInd w:val="0"/>
        <w:snapToGrid w:val="0"/>
        <w:spacing w:before="78" w:line="278" w:lineRule="auto"/>
        <w:ind w:left="23" w:right="12" w:firstLine="399"/>
        <w:textAlignment w:val="baseline"/>
        <w:rPr>
          <w:rFonts w:hint="eastAsia" w:ascii="宋体" w:hAnsi="宋体" w:cs="宋体"/>
          <w:snapToGrid w:val="0"/>
          <w:color w:val="auto"/>
          <w:sz w:val="19"/>
          <w:szCs w:val="19"/>
        </w:rPr>
      </w:pPr>
      <w:r>
        <w:rPr>
          <w:rFonts w:ascii="宋体" w:hAnsi="宋体" w:cs="宋体"/>
          <w:snapToGrid w:val="0"/>
          <w:color w:val="auto"/>
          <w:spacing w:val="10"/>
          <w:sz w:val="19"/>
          <w:szCs w:val="19"/>
          <w:u w:val="single"/>
        </w:rPr>
        <w:t>4、施工过程中发包人不协调土场土源、土方堆放点和弃土处理等</w:t>
      </w:r>
      <w:r>
        <w:rPr>
          <w:rFonts w:ascii="宋体" w:hAnsi="宋体" w:cs="宋体"/>
          <w:snapToGrid w:val="0"/>
          <w:color w:val="auto"/>
          <w:spacing w:val="9"/>
          <w:sz w:val="19"/>
          <w:szCs w:val="19"/>
          <w:u w:val="single"/>
        </w:rPr>
        <w:t>问题，若出现发包人协调</w:t>
      </w:r>
      <w:r>
        <w:rPr>
          <w:rFonts w:ascii="宋体" w:hAnsi="宋体" w:cs="宋体"/>
          <w:snapToGrid w:val="0"/>
          <w:color w:val="auto"/>
          <w:spacing w:val="10"/>
          <w:sz w:val="19"/>
          <w:szCs w:val="19"/>
          <w:u w:val="single"/>
        </w:rPr>
        <w:t>土场土源、土方堆放点和弃土处理，投标报价中的土方单价、运距和渣土费按实</w:t>
      </w:r>
      <w:r>
        <w:rPr>
          <w:rFonts w:ascii="宋体" w:hAnsi="宋体" w:cs="宋体"/>
          <w:snapToGrid w:val="0"/>
          <w:color w:val="auto"/>
          <w:spacing w:val="9"/>
          <w:sz w:val="19"/>
          <w:szCs w:val="19"/>
          <w:u w:val="single"/>
        </w:rPr>
        <w:t>际调整计算,且</w:t>
      </w:r>
      <w:r>
        <w:rPr>
          <w:rFonts w:ascii="宋体" w:hAnsi="宋体" w:cs="宋体"/>
          <w:snapToGrid w:val="0"/>
          <w:color w:val="auto"/>
          <w:spacing w:val="3"/>
          <w:sz w:val="19"/>
          <w:szCs w:val="19"/>
          <w:u w:val="single"/>
        </w:rPr>
        <w:t>不高于投标价。</w:t>
      </w:r>
    </w:p>
    <w:p w14:paraId="1D98836B">
      <w:pPr>
        <w:kinsoku w:val="0"/>
        <w:autoSpaceDE w:val="0"/>
        <w:autoSpaceDN w:val="0"/>
        <w:adjustRightInd w:val="0"/>
        <w:snapToGrid w:val="0"/>
        <w:spacing w:before="79" w:line="228" w:lineRule="auto"/>
        <w:ind w:left="426"/>
        <w:textAlignment w:val="baseline"/>
        <w:rPr>
          <w:rFonts w:hint="eastAsia" w:ascii="宋体" w:hAnsi="宋体" w:cs="宋体"/>
          <w:snapToGrid w:val="0"/>
          <w:color w:val="auto"/>
          <w:sz w:val="19"/>
          <w:szCs w:val="19"/>
        </w:rPr>
      </w:pPr>
      <w:r>
        <w:rPr>
          <w:rFonts w:ascii="宋体" w:hAnsi="宋体" w:cs="宋体"/>
          <w:snapToGrid w:val="0"/>
          <w:color w:val="auto"/>
          <w:spacing w:val="9"/>
          <w:sz w:val="19"/>
          <w:szCs w:val="19"/>
          <w:u w:val="single"/>
        </w:rPr>
        <w:t>5、承包人负责办理相关的质监、安监、施工许可证、竣工备案等手续。</w:t>
      </w:r>
    </w:p>
    <w:p w14:paraId="7EF66A7F">
      <w:pPr>
        <w:kinsoku w:val="0"/>
        <w:autoSpaceDE w:val="0"/>
        <w:autoSpaceDN w:val="0"/>
        <w:adjustRightInd w:val="0"/>
        <w:snapToGrid w:val="0"/>
        <w:spacing w:before="77" w:line="278" w:lineRule="auto"/>
        <w:ind w:left="23" w:right="11" w:firstLine="400"/>
        <w:textAlignment w:val="baseline"/>
        <w:rPr>
          <w:rFonts w:hint="eastAsia" w:ascii="宋体" w:hAnsi="宋体" w:cs="宋体"/>
          <w:snapToGrid w:val="0"/>
          <w:color w:val="auto"/>
          <w:sz w:val="19"/>
          <w:szCs w:val="19"/>
        </w:rPr>
      </w:pPr>
      <w:r>
        <w:rPr>
          <w:rFonts w:ascii="宋体" w:hAnsi="宋体" w:cs="宋体"/>
          <w:snapToGrid w:val="0"/>
          <w:color w:val="auto"/>
          <w:spacing w:val="10"/>
          <w:sz w:val="19"/>
          <w:szCs w:val="19"/>
          <w:u w:val="single"/>
        </w:rPr>
        <w:t>6、检验试验费：由发包人委托检测机构，根据有关国家标准或施工验收</w:t>
      </w:r>
      <w:r>
        <w:rPr>
          <w:rFonts w:ascii="宋体" w:hAnsi="宋体" w:cs="宋体"/>
          <w:snapToGrid w:val="0"/>
          <w:color w:val="auto"/>
          <w:spacing w:val="9"/>
          <w:sz w:val="19"/>
          <w:szCs w:val="19"/>
          <w:u w:val="single"/>
        </w:rPr>
        <w:t>规范要求对材料、</w:t>
      </w:r>
      <w:r>
        <w:rPr>
          <w:rFonts w:ascii="宋体" w:hAnsi="宋体" w:cs="宋体"/>
          <w:snapToGrid w:val="0"/>
          <w:color w:val="auto"/>
          <w:spacing w:val="7"/>
          <w:sz w:val="19"/>
          <w:szCs w:val="19"/>
          <w:u w:val="single"/>
        </w:rPr>
        <w:t>构配件和工程质量检测检验、功能检测，由此产生的合格费用由发包人承担，因不合格产生的费用及复检的费用由承包人承担。</w:t>
      </w:r>
    </w:p>
    <w:p w14:paraId="4E60870B">
      <w:pPr>
        <w:kinsoku w:val="0"/>
        <w:autoSpaceDE w:val="0"/>
        <w:autoSpaceDN w:val="0"/>
        <w:adjustRightInd w:val="0"/>
        <w:snapToGrid w:val="0"/>
        <w:spacing w:before="79" w:line="288" w:lineRule="auto"/>
        <w:ind w:left="21" w:right="18" w:firstLine="406"/>
        <w:textAlignment w:val="baseline"/>
        <w:rPr>
          <w:rFonts w:hint="eastAsia" w:ascii="宋体" w:hAnsi="宋体" w:cs="宋体"/>
          <w:snapToGrid w:val="0"/>
          <w:color w:val="auto"/>
          <w:sz w:val="19"/>
          <w:szCs w:val="19"/>
        </w:rPr>
      </w:pPr>
      <w:r>
        <w:rPr>
          <w:rFonts w:ascii="宋体" w:hAnsi="宋体" w:cs="宋体"/>
          <w:snapToGrid w:val="0"/>
          <w:color w:val="auto"/>
          <w:spacing w:val="10"/>
          <w:sz w:val="19"/>
          <w:szCs w:val="19"/>
          <w:u w:val="single"/>
        </w:rPr>
        <w:t>7、承包人必须严格服从发包人、监理人对工程施</w:t>
      </w:r>
      <w:r>
        <w:rPr>
          <w:rFonts w:ascii="宋体" w:hAnsi="宋体" w:cs="宋体"/>
          <w:snapToGrid w:val="0"/>
          <w:color w:val="auto"/>
          <w:spacing w:val="9"/>
          <w:sz w:val="19"/>
          <w:szCs w:val="19"/>
          <w:u w:val="single"/>
        </w:rPr>
        <w:t>工的管理。若发包人认为承包人的现场投</w:t>
      </w:r>
      <w:r>
        <w:rPr>
          <w:rFonts w:ascii="宋体" w:hAnsi="宋体" w:cs="宋体"/>
          <w:snapToGrid w:val="0"/>
          <w:color w:val="auto"/>
          <w:spacing w:val="8"/>
          <w:sz w:val="19"/>
          <w:szCs w:val="19"/>
          <w:u w:val="single"/>
        </w:rPr>
        <w:t>入不能满足施工需要，发包人有要求承包人</w:t>
      </w:r>
      <w:r>
        <w:rPr>
          <w:rFonts w:ascii="宋体" w:hAnsi="宋体" w:cs="宋体"/>
          <w:snapToGrid w:val="0"/>
          <w:color w:val="auto"/>
          <w:spacing w:val="7"/>
          <w:sz w:val="19"/>
          <w:szCs w:val="19"/>
          <w:u w:val="single"/>
        </w:rPr>
        <w:t>增加人员、机械设备、财力和物力满足现场需要的权</w:t>
      </w:r>
      <w:r>
        <w:rPr>
          <w:rFonts w:ascii="宋体" w:hAnsi="宋体" w:cs="宋体"/>
          <w:snapToGrid w:val="0"/>
          <w:color w:val="auto"/>
          <w:spacing w:val="8"/>
          <w:sz w:val="19"/>
          <w:szCs w:val="19"/>
          <w:u w:val="single"/>
        </w:rPr>
        <w:t>利，承包人对此不得拒绝。若发包人认为承</w:t>
      </w:r>
      <w:r>
        <w:rPr>
          <w:rFonts w:ascii="宋体" w:hAnsi="宋体" w:cs="宋体"/>
          <w:snapToGrid w:val="0"/>
          <w:color w:val="auto"/>
          <w:spacing w:val="7"/>
          <w:sz w:val="19"/>
          <w:szCs w:val="19"/>
          <w:u w:val="single"/>
        </w:rPr>
        <w:t>包人的管理人员、施工人员无法胜任或不能配合发包</w:t>
      </w:r>
      <w:r>
        <w:rPr>
          <w:rFonts w:ascii="宋体" w:hAnsi="宋体" w:cs="宋体"/>
          <w:snapToGrid w:val="0"/>
          <w:color w:val="auto"/>
          <w:spacing w:val="8"/>
          <w:sz w:val="19"/>
          <w:szCs w:val="19"/>
          <w:u w:val="single"/>
        </w:rPr>
        <w:t>人工作，发包人有权要求该人员退场，承包</w:t>
      </w:r>
      <w:r>
        <w:rPr>
          <w:rFonts w:ascii="宋体" w:hAnsi="宋体" w:cs="宋体"/>
          <w:snapToGrid w:val="0"/>
          <w:color w:val="auto"/>
          <w:spacing w:val="7"/>
          <w:sz w:val="19"/>
          <w:szCs w:val="19"/>
          <w:u w:val="single"/>
        </w:rPr>
        <w:t>人不得以任何理由拒绝，并尽快用经发包人书面批准</w:t>
      </w:r>
      <w:r>
        <w:rPr>
          <w:rFonts w:ascii="宋体" w:hAnsi="宋体" w:cs="宋体"/>
          <w:snapToGrid w:val="0"/>
          <w:color w:val="auto"/>
          <w:spacing w:val="9"/>
          <w:sz w:val="19"/>
          <w:szCs w:val="19"/>
          <w:u w:val="single"/>
        </w:rPr>
        <w:t>的合格人员代替上述调离的任何人员。</w:t>
      </w:r>
    </w:p>
    <w:p w14:paraId="6829830A">
      <w:pPr>
        <w:kinsoku w:val="0"/>
        <w:autoSpaceDE w:val="0"/>
        <w:autoSpaceDN w:val="0"/>
        <w:adjustRightInd w:val="0"/>
        <w:snapToGrid w:val="0"/>
        <w:spacing w:before="66" w:line="265" w:lineRule="auto"/>
        <w:ind w:left="22" w:right="62" w:firstLine="401"/>
        <w:textAlignment w:val="baseline"/>
        <w:rPr>
          <w:rFonts w:hint="eastAsia" w:ascii="宋体" w:hAnsi="宋体" w:cs="宋体"/>
          <w:snapToGrid w:val="0"/>
          <w:color w:val="auto"/>
          <w:sz w:val="19"/>
          <w:szCs w:val="19"/>
        </w:rPr>
      </w:pPr>
      <w:r>
        <w:rPr>
          <w:rFonts w:ascii="宋体" w:hAnsi="宋体" w:cs="宋体"/>
          <w:snapToGrid w:val="0"/>
          <w:color w:val="auto"/>
          <w:spacing w:val="10"/>
          <w:sz w:val="19"/>
          <w:szCs w:val="19"/>
          <w:u w:val="single"/>
        </w:rPr>
        <w:t>8、政府有关政策规定向承包人收取的相关费用由承包人支付。在签订本工</w:t>
      </w:r>
      <w:r>
        <w:rPr>
          <w:rFonts w:ascii="宋体" w:hAnsi="宋体" w:cs="宋体"/>
          <w:snapToGrid w:val="0"/>
          <w:color w:val="auto"/>
          <w:spacing w:val="9"/>
          <w:sz w:val="19"/>
          <w:szCs w:val="19"/>
          <w:u w:val="single"/>
        </w:rPr>
        <w:t>程施工合同前，</w:t>
      </w:r>
      <w:r>
        <w:rPr>
          <w:rFonts w:ascii="宋体" w:hAnsi="宋体" w:cs="宋体"/>
          <w:snapToGrid w:val="0"/>
          <w:color w:val="auto"/>
          <w:spacing w:val="8"/>
          <w:sz w:val="19"/>
          <w:szCs w:val="19"/>
          <w:u w:val="single"/>
        </w:rPr>
        <w:t>承包人必须提供相关部门出具的民工工资保障金缴纳证明，作为本合同附件。</w:t>
      </w:r>
    </w:p>
    <w:p w14:paraId="1B9512DE">
      <w:pPr>
        <w:kinsoku w:val="0"/>
        <w:autoSpaceDE w:val="0"/>
        <w:autoSpaceDN w:val="0"/>
        <w:adjustRightInd w:val="0"/>
        <w:snapToGrid w:val="0"/>
        <w:spacing w:before="77" w:line="266" w:lineRule="auto"/>
        <w:ind w:left="23" w:right="68" w:firstLine="400"/>
        <w:textAlignment w:val="baseline"/>
        <w:rPr>
          <w:rFonts w:hint="eastAsia" w:ascii="宋体" w:hAnsi="宋体" w:cs="宋体"/>
          <w:snapToGrid w:val="0"/>
          <w:color w:val="auto"/>
          <w:sz w:val="19"/>
          <w:szCs w:val="19"/>
        </w:rPr>
      </w:pPr>
      <w:r>
        <w:rPr>
          <w:rFonts w:ascii="宋体" w:hAnsi="宋体" w:cs="宋体"/>
          <w:snapToGrid w:val="0"/>
          <w:color w:val="auto"/>
          <w:spacing w:val="9"/>
          <w:sz w:val="19"/>
          <w:szCs w:val="19"/>
          <w:u w:val="single"/>
        </w:rPr>
        <w:t>9、施工中发生的一切安全事故（包含人身、设备、材料等）全</w:t>
      </w:r>
      <w:r>
        <w:rPr>
          <w:rFonts w:ascii="宋体" w:hAnsi="宋体" w:cs="宋体"/>
          <w:snapToGrid w:val="0"/>
          <w:color w:val="auto"/>
          <w:spacing w:val="8"/>
          <w:sz w:val="19"/>
          <w:szCs w:val="19"/>
          <w:u w:val="single"/>
        </w:rPr>
        <w:t>部由承包人负责，所有费用</w:t>
      </w:r>
      <w:r>
        <w:rPr>
          <w:rFonts w:ascii="宋体" w:hAnsi="宋体" w:cs="宋体"/>
          <w:snapToGrid w:val="0"/>
          <w:color w:val="auto"/>
          <w:spacing w:val="7"/>
          <w:sz w:val="19"/>
          <w:szCs w:val="19"/>
          <w:u w:val="single"/>
        </w:rPr>
        <w:t>和法律责任全部由承包人承担。</w:t>
      </w:r>
    </w:p>
    <w:p w14:paraId="41018845">
      <w:pPr>
        <w:kinsoku w:val="0"/>
        <w:autoSpaceDE w:val="0"/>
        <w:autoSpaceDN w:val="0"/>
        <w:adjustRightInd w:val="0"/>
        <w:snapToGrid w:val="0"/>
        <w:spacing w:before="78" w:line="284" w:lineRule="auto"/>
        <w:ind w:left="21" w:right="67" w:firstLine="416"/>
        <w:textAlignment w:val="baseline"/>
        <w:rPr>
          <w:rFonts w:hint="eastAsia" w:ascii="宋体" w:hAnsi="宋体" w:cs="宋体"/>
          <w:snapToGrid w:val="0"/>
          <w:color w:val="auto"/>
          <w:sz w:val="19"/>
          <w:szCs w:val="19"/>
        </w:rPr>
      </w:pPr>
      <w:r>
        <w:rPr>
          <w:rFonts w:ascii="宋体" w:hAnsi="宋体" w:cs="宋体"/>
          <w:snapToGrid w:val="0"/>
          <w:color w:val="auto"/>
          <w:spacing w:val="6"/>
          <w:sz w:val="19"/>
          <w:szCs w:val="19"/>
          <w:u w:val="single"/>
        </w:rPr>
        <w:t>10、因承包人未履行或未完全履行本专用条款第3条中的约定工作，产生工程质量问题，影</w:t>
      </w:r>
      <w:r>
        <w:rPr>
          <w:rFonts w:ascii="宋体" w:hAnsi="宋体" w:cs="宋体"/>
          <w:snapToGrid w:val="0"/>
          <w:color w:val="auto"/>
          <w:spacing w:val="8"/>
          <w:sz w:val="19"/>
          <w:szCs w:val="19"/>
          <w:u w:val="single"/>
        </w:rPr>
        <w:t>响工程进度，造成有关部门找发包人处理相</w:t>
      </w:r>
      <w:r>
        <w:rPr>
          <w:rFonts w:ascii="宋体" w:hAnsi="宋体" w:cs="宋体"/>
          <w:snapToGrid w:val="0"/>
          <w:color w:val="auto"/>
          <w:spacing w:val="7"/>
          <w:sz w:val="19"/>
          <w:szCs w:val="19"/>
          <w:u w:val="single"/>
        </w:rPr>
        <w:t>关问题的，发包人有权责令承包人停工，有权暂停支</w:t>
      </w:r>
      <w:r>
        <w:rPr>
          <w:rFonts w:ascii="宋体" w:hAnsi="宋体" w:cs="宋体"/>
          <w:snapToGrid w:val="0"/>
          <w:color w:val="auto"/>
          <w:spacing w:val="8"/>
          <w:sz w:val="19"/>
          <w:szCs w:val="19"/>
          <w:u w:val="single"/>
        </w:rPr>
        <w:t>付工程款直到问题解决，并可先行处理理赔</w:t>
      </w:r>
      <w:r>
        <w:rPr>
          <w:rFonts w:ascii="宋体" w:hAnsi="宋体" w:cs="宋体"/>
          <w:snapToGrid w:val="0"/>
          <w:color w:val="auto"/>
          <w:spacing w:val="7"/>
          <w:sz w:val="19"/>
          <w:szCs w:val="19"/>
          <w:u w:val="single"/>
        </w:rPr>
        <w:t>，费用和赔偿款从承包人工程款中扣除。由上述原因</w:t>
      </w:r>
      <w:r>
        <w:rPr>
          <w:rFonts w:ascii="宋体" w:hAnsi="宋体" w:cs="宋体"/>
          <w:snapToGrid w:val="0"/>
          <w:color w:val="auto"/>
          <w:spacing w:val="10"/>
          <w:sz w:val="19"/>
          <w:szCs w:val="19"/>
          <w:u w:val="single"/>
        </w:rPr>
        <w:t>造成的延误工期不予顺延，发包人可同时追究承包</w:t>
      </w:r>
      <w:r>
        <w:rPr>
          <w:rFonts w:ascii="宋体" w:hAnsi="宋体" w:cs="宋体"/>
          <w:snapToGrid w:val="0"/>
          <w:color w:val="auto"/>
          <w:spacing w:val="9"/>
          <w:sz w:val="19"/>
          <w:szCs w:val="19"/>
          <w:u w:val="single"/>
        </w:rPr>
        <w:t>人的违约责任。</w:t>
      </w:r>
    </w:p>
    <w:p w14:paraId="72D58CB0">
      <w:pPr>
        <w:kinsoku w:val="0"/>
        <w:autoSpaceDE w:val="0"/>
        <w:autoSpaceDN w:val="0"/>
        <w:adjustRightInd w:val="0"/>
        <w:snapToGrid w:val="0"/>
        <w:spacing w:before="79" w:line="278" w:lineRule="auto"/>
        <w:ind w:left="23" w:right="15" w:firstLine="413"/>
        <w:textAlignment w:val="baseline"/>
        <w:rPr>
          <w:rFonts w:hint="eastAsia" w:ascii="宋体" w:hAnsi="宋体" w:cs="宋体"/>
          <w:snapToGrid w:val="0"/>
          <w:color w:val="auto"/>
          <w:sz w:val="19"/>
          <w:szCs w:val="19"/>
        </w:rPr>
      </w:pPr>
      <w:r>
        <w:rPr>
          <w:rFonts w:ascii="宋体" w:hAnsi="宋体" w:cs="宋体"/>
          <w:snapToGrid w:val="0"/>
          <w:color w:val="auto"/>
          <w:spacing w:val="3"/>
          <w:sz w:val="19"/>
          <w:szCs w:val="19"/>
          <w:u w:val="single"/>
        </w:rPr>
        <w:t>11、发包人、监理人共同认为承包人的全部或部分施工不能满足本工程的质量和安全要求时，</w:t>
      </w:r>
      <w:r>
        <w:rPr>
          <w:rFonts w:ascii="宋体" w:hAnsi="宋体" w:cs="宋体"/>
          <w:snapToGrid w:val="0"/>
          <w:color w:val="auto"/>
          <w:spacing w:val="7"/>
          <w:sz w:val="19"/>
          <w:szCs w:val="19"/>
          <w:u w:val="single"/>
        </w:rPr>
        <w:t>发包人有权单方面终止合同，勒令承包人退场，或将承包人承包范围内的部分项目指定分包其他</w:t>
      </w:r>
      <w:r>
        <w:rPr>
          <w:rFonts w:ascii="宋体" w:hAnsi="宋体" w:cs="宋体"/>
          <w:snapToGrid w:val="0"/>
          <w:color w:val="auto"/>
          <w:spacing w:val="8"/>
          <w:sz w:val="19"/>
          <w:szCs w:val="19"/>
          <w:u w:val="single"/>
        </w:rPr>
        <w:t>单位施工，因此而造成的所有后果、费用和损失全部由承包人承担。</w:t>
      </w:r>
    </w:p>
    <w:p w14:paraId="05834309">
      <w:pPr>
        <w:kinsoku w:val="0"/>
        <w:autoSpaceDE w:val="0"/>
        <w:autoSpaceDN w:val="0"/>
        <w:adjustRightInd w:val="0"/>
        <w:snapToGrid w:val="0"/>
        <w:spacing w:before="76" w:line="266" w:lineRule="auto"/>
        <w:ind w:left="23" w:right="79" w:firstLine="413"/>
        <w:textAlignment w:val="baseline"/>
        <w:rPr>
          <w:rFonts w:hint="eastAsia" w:ascii="宋体" w:hAnsi="宋体" w:cs="宋体"/>
          <w:snapToGrid w:val="0"/>
          <w:color w:val="auto"/>
          <w:sz w:val="19"/>
          <w:szCs w:val="19"/>
        </w:rPr>
      </w:pPr>
      <w:r>
        <w:rPr>
          <w:rFonts w:ascii="宋体" w:hAnsi="宋体" w:cs="宋体"/>
          <w:snapToGrid w:val="0"/>
          <w:color w:val="auto"/>
          <w:spacing w:val="7"/>
          <w:sz w:val="19"/>
          <w:szCs w:val="19"/>
          <w:u w:val="single"/>
        </w:rPr>
        <w:t>12、凡是非设计变更及非发包人原因造成的施</w:t>
      </w:r>
      <w:r>
        <w:rPr>
          <w:rFonts w:ascii="宋体" w:hAnsi="宋体" w:cs="宋体"/>
          <w:snapToGrid w:val="0"/>
          <w:color w:val="auto"/>
          <w:spacing w:val="6"/>
          <w:sz w:val="19"/>
          <w:szCs w:val="19"/>
          <w:u w:val="single"/>
        </w:rPr>
        <w:t>工条件变更，施工方案和施工措施的修改而造</w:t>
      </w:r>
      <w:r>
        <w:rPr>
          <w:rFonts w:ascii="宋体" w:hAnsi="宋体" w:cs="宋体"/>
          <w:snapToGrid w:val="0"/>
          <w:color w:val="auto"/>
          <w:spacing w:val="9"/>
          <w:sz w:val="19"/>
          <w:szCs w:val="19"/>
          <w:u w:val="single"/>
        </w:rPr>
        <w:t>成增加的费用由承包人承担。</w:t>
      </w:r>
    </w:p>
    <w:p w14:paraId="17AF76EE">
      <w:pPr>
        <w:kinsoku w:val="0"/>
        <w:autoSpaceDE w:val="0"/>
        <w:autoSpaceDN w:val="0"/>
        <w:adjustRightInd w:val="0"/>
        <w:snapToGrid w:val="0"/>
        <w:spacing w:before="76" w:line="227" w:lineRule="auto"/>
        <w:ind w:left="437"/>
        <w:textAlignment w:val="baseline"/>
        <w:rPr>
          <w:rFonts w:hint="eastAsia" w:ascii="宋体" w:hAnsi="宋体" w:cs="宋体"/>
          <w:snapToGrid w:val="0"/>
          <w:color w:val="auto"/>
          <w:sz w:val="19"/>
          <w:szCs w:val="19"/>
        </w:rPr>
      </w:pPr>
      <w:r>
        <w:rPr>
          <w:rFonts w:ascii="宋体" w:hAnsi="宋体" w:cs="宋体"/>
          <w:snapToGrid w:val="0"/>
          <w:color w:val="auto"/>
          <w:spacing w:val="6"/>
          <w:sz w:val="19"/>
          <w:szCs w:val="19"/>
          <w:u w:val="single"/>
        </w:rPr>
        <w:t>13、工程社会保险费按省市有关规定执行，包含在合同价中。</w:t>
      </w:r>
    </w:p>
    <w:p w14:paraId="417246F4">
      <w:pPr>
        <w:kinsoku w:val="0"/>
        <w:autoSpaceDE w:val="0"/>
        <w:autoSpaceDN w:val="0"/>
        <w:adjustRightInd w:val="0"/>
        <w:snapToGrid w:val="0"/>
        <w:spacing w:before="79" w:line="278" w:lineRule="auto"/>
        <w:ind w:left="41" w:right="66" w:firstLine="396"/>
        <w:textAlignment w:val="baseline"/>
        <w:rPr>
          <w:rFonts w:hint="eastAsia" w:ascii="宋体" w:hAnsi="宋体" w:cs="宋体"/>
          <w:snapToGrid w:val="0"/>
          <w:color w:val="auto"/>
          <w:sz w:val="19"/>
          <w:szCs w:val="19"/>
        </w:rPr>
      </w:pPr>
      <w:r>
        <w:rPr>
          <w:rFonts w:ascii="宋体" w:hAnsi="宋体" w:cs="宋体"/>
          <w:snapToGrid w:val="0"/>
          <w:color w:val="auto"/>
          <w:spacing w:val="8"/>
          <w:sz w:val="19"/>
          <w:szCs w:val="19"/>
          <w:u w:val="single"/>
        </w:rPr>
        <w:t>14、承包人必须按《南京市</w:t>
      </w:r>
      <w:r>
        <w:rPr>
          <w:rFonts w:hint="eastAsia" w:ascii="宋体" w:hAnsi="宋体" w:cs="宋体"/>
          <w:snapToGrid w:val="0"/>
          <w:color w:val="auto"/>
          <w:spacing w:val="8"/>
          <w:sz w:val="19"/>
          <w:szCs w:val="19"/>
          <w:u w:val="single"/>
          <w:lang w:val="en-US" w:eastAsia="zh-CN"/>
        </w:rPr>
        <w:t>建设工程施工现场管理办法</w:t>
      </w:r>
      <w:r>
        <w:rPr>
          <w:rFonts w:ascii="宋体" w:hAnsi="宋体" w:cs="宋体"/>
          <w:snapToGrid w:val="0"/>
          <w:color w:val="auto"/>
          <w:spacing w:val="8"/>
          <w:sz w:val="19"/>
          <w:szCs w:val="19"/>
          <w:u w:val="single"/>
        </w:rPr>
        <w:t>》和南京市建设行政主管部门颁发的文</w:t>
      </w:r>
      <w:r>
        <w:rPr>
          <w:rFonts w:ascii="宋体" w:hAnsi="宋体" w:cs="宋体"/>
          <w:snapToGrid w:val="0"/>
          <w:color w:val="auto"/>
          <w:spacing w:val="12"/>
          <w:sz w:val="19"/>
          <w:szCs w:val="19"/>
          <w:u w:val="single"/>
        </w:rPr>
        <w:t>明施工管理规定和承包人施工组织设计中编制的文明施</w:t>
      </w:r>
      <w:r>
        <w:rPr>
          <w:rFonts w:ascii="宋体" w:hAnsi="宋体" w:cs="宋体"/>
          <w:snapToGrid w:val="0"/>
          <w:color w:val="auto"/>
          <w:spacing w:val="11"/>
          <w:sz w:val="19"/>
          <w:szCs w:val="19"/>
          <w:u w:val="single"/>
        </w:rPr>
        <w:t>工措施执行管理，所发生的费用承包人</w:t>
      </w:r>
      <w:r>
        <w:rPr>
          <w:rFonts w:ascii="宋体" w:hAnsi="宋体" w:cs="宋体"/>
          <w:snapToGrid w:val="0"/>
          <w:color w:val="auto"/>
          <w:spacing w:val="4"/>
          <w:sz w:val="19"/>
          <w:szCs w:val="19"/>
          <w:u w:val="single"/>
        </w:rPr>
        <w:t>自行承担。</w:t>
      </w:r>
    </w:p>
    <w:p w14:paraId="5818C4D9">
      <w:pPr>
        <w:kinsoku w:val="0"/>
        <w:autoSpaceDE w:val="0"/>
        <w:autoSpaceDN w:val="0"/>
        <w:adjustRightInd w:val="0"/>
        <w:snapToGrid w:val="0"/>
        <w:spacing w:before="77" w:line="266" w:lineRule="auto"/>
        <w:ind w:left="41" w:right="77" w:firstLine="396"/>
        <w:textAlignment w:val="baseline"/>
        <w:rPr>
          <w:rFonts w:hint="eastAsia" w:ascii="宋体" w:hAnsi="宋体" w:cs="宋体"/>
          <w:snapToGrid w:val="0"/>
          <w:color w:val="auto"/>
          <w:sz w:val="19"/>
          <w:szCs w:val="19"/>
        </w:rPr>
      </w:pPr>
      <w:r>
        <w:rPr>
          <w:rFonts w:ascii="宋体" w:hAnsi="宋体" w:cs="宋体"/>
          <w:snapToGrid w:val="0"/>
          <w:color w:val="auto"/>
          <w:spacing w:val="7"/>
          <w:sz w:val="19"/>
          <w:szCs w:val="19"/>
          <w:u w:val="single"/>
        </w:rPr>
        <w:t>15、施工影响范围内的所有垃圾（包括各专业分包</w:t>
      </w:r>
      <w:r>
        <w:rPr>
          <w:rFonts w:ascii="宋体" w:hAnsi="宋体" w:cs="宋体"/>
          <w:snapToGrid w:val="0"/>
          <w:color w:val="auto"/>
          <w:spacing w:val="6"/>
          <w:sz w:val="19"/>
          <w:szCs w:val="19"/>
          <w:u w:val="single"/>
        </w:rPr>
        <w:t>工程施工产生的垃圾）应由承包人每天集</w:t>
      </w:r>
      <w:r>
        <w:rPr>
          <w:rFonts w:ascii="宋体" w:hAnsi="宋体" w:cs="宋体"/>
          <w:snapToGrid w:val="0"/>
          <w:color w:val="auto"/>
          <w:spacing w:val="5"/>
          <w:sz w:val="19"/>
          <w:szCs w:val="19"/>
          <w:u w:val="single"/>
        </w:rPr>
        <w:t>中清理，相关费用由承包人承担。</w:t>
      </w:r>
    </w:p>
    <w:p w14:paraId="49449A3D">
      <w:pPr>
        <w:kinsoku w:val="0"/>
        <w:autoSpaceDE w:val="0"/>
        <w:autoSpaceDN w:val="0"/>
        <w:adjustRightInd w:val="0"/>
        <w:snapToGrid w:val="0"/>
        <w:spacing w:before="77" w:line="228" w:lineRule="auto"/>
        <w:ind w:left="437"/>
        <w:textAlignment w:val="baseline"/>
        <w:rPr>
          <w:rFonts w:hint="eastAsia" w:ascii="宋体" w:hAnsi="宋体" w:cs="宋体"/>
          <w:snapToGrid w:val="0"/>
          <w:color w:val="auto"/>
          <w:sz w:val="19"/>
          <w:szCs w:val="19"/>
        </w:rPr>
      </w:pPr>
      <w:r>
        <w:rPr>
          <w:rFonts w:ascii="宋体" w:hAnsi="宋体" w:cs="宋体"/>
          <w:snapToGrid w:val="0"/>
          <w:color w:val="auto"/>
          <w:spacing w:val="8"/>
          <w:sz w:val="19"/>
          <w:szCs w:val="19"/>
          <w:u w:val="single"/>
        </w:rPr>
        <w:t>16、发包人根据现场实际情况有权对清单项的增减做调整，不做任何补贴。</w:t>
      </w:r>
    </w:p>
    <w:p w14:paraId="67DDF518">
      <w:pPr>
        <w:kinsoku w:val="0"/>
        <w:autoSpaceDE w:val="0"/>
        <w:autoSpaceDN w:val="0"/>
        <w:adjustRightInd w:val="0"/>
        <w:snapToGrid w:val="0"/>
        <w:spacing w:before="77" w:line="227" w:lineRule="auto"/>
        <w:ind w:left="437"/>
        <w:textAlignment w:val="baseline"/>
        <w:rPr>
          <w:rFonts w:hint="eastAsia" w:ascii="宋体" w:hAnsi="宋体" w:cs="宋体"/>
          <w:snapToGrid w:val="0"/>
          <w:color w:val="auto"/>
          <w:sz w:val="19"/>
          <w:szCs w:val="19"/>
        </w:rPr>
      </w:pPr>
      <w:r>
        <w:rPr>
          <w:rFonts w:ascii="宋体" w:hAnsi="宋体" w:cs="宋体"/>
          <w:snapToGrid w:val="0"/>
          <w:color w:val="auto"/>
          <w:spacing w:val="9"/>
          <w:sz w:val="19"/>
          <w:szCs w:val="19"/>
          <w:u w:val="single"/>
        </w:rPr>
        <w:t>17、地上地下障碍物清除所发生的费用已包含在投标报价内发包人不另外签证支付。</w:t>
      </w:r>
    </w:p>
    <w:p w14:paraId="491078E1">
      <w:pPr>
        <w:kinsoku w:val="0"/>
        <w:autoSpaceDE w:val="0"/>
        <w:autoSpaceDN w:val="0"/>
        <w:adjustRightInd w:val="0"/>
        <w:snapToGrid w:val="0"/>
        <w:spacing w:before="78" w:line="266" w:lineRule="auto"/>
        <w:ind w:left="24" w:right="79" w:firstLine="413"/>
        <w:textAlignment w:val="baseline"/>
        <w:rPr>
          <w:rFonts w:hint="eastAsia" w:ascii="宋体" w:hAnsi="宋体" w:cs="宋体"/>
          <w:snapToGrid w:val="0"/>
          <w:color w:val="auto"/>
          <w:sz w:val="19"/>
          <w:szCs w:val="19"/>
        </w:rPr>
      </w:pPr>
      <w:r>
        <w:rPr>
          <w:rFonts w:ascii="宋体" w:hAnsi="宋体" w:cs="宋体"/>
          <w:snapToGrid w:val="0"/>
          <w:color w:val="auto"/>
          <w:spacing w:val="7"/>
          <w:sz w:val="19"/>
          <w:szCs w:val="19"/>
          <w:u w:val="single"/>
        </w:rPr>
        <w:t>18、承包人按合同约定内容，为发包人、承包</w:t>
      </w:r>
      <w:r>
        <w:rPr>
          <w:rFonts w:ascii="宋体" w:hAnsi="宋体" w:cs="宋体"/>
          <w:snapToGrid w:val="0"/>
          <w:color w:val="auto"/>
          <w:spacing w:val="6"/>
          <w:sz w:val="19"/>
          <w:szCs w:val="19"/>
          <w:u w:val="single"/>
        </w:rPr>
        <w:t>人双方分包的工程提供配合和管理，并对整体</w:t>
      </w:r>
      <w:r>
        <w:rPr>
          <w:rFonts w:ascii="宋体" w:hAnsi="宋体" w:cs="宋体"/>
          <w:snapToGrid w:val="0"/>
          <w:color w:val="auto"/>
          <w:spacing w:val="8"/>
          <w:sz w:val="19"/>
          <w:szCs w:val="19"/>
          <w:u w:val="single"/>
        </w:rPr>
        <w:t>工程的施工质量和工期负责。承包人应能及时处</w:t>
      </w:r>
      <w:r>
        <w:rPr>
          <w:rFonts w:ascii="宋体" w:hAnsi="宋体" w:cs="宋体"/>
          <w:snapToGrid w:val="0"/>
          <w:color w:val="auto"/>
          <w:spacing w:val="7"/>
          <w:sz w:val="19"/>
          <w:szCs w:val="19"/>
          <w:u w:val="single"/>
        </w:rPr>
        <w:t>理好突发情况。</w:t>
      </w:r>
    </w:p>
    <w:p w14:paraId="17FA1D71">
      <w:pPr>
        <w:kinsoku w:val="0"/>
        <w:autoSpaceDE w:val="0"/>
        <w:autoSpaceDN w:val="0"/>
        <w:adjustRightInd w:val="0"/>
        <w:snapToGrid w:val="0"/>
        <w:spacing w:before="79" w:line="284" w:lineRule="auto"/>
        <w:ind w:left="22" w:right="72" w:firstLine="415"/>
        <w:textAlignment w:val="baseline"/>
        <w:rPr>
          <w:rFonts w:hint="eastAsia" w:ascii="宋体" w:hAnsi="宋体" w:cs="宋体"/>
          <w:snapToGrid w:val="0"/>
          <w:color w:val="auto"/>
          <w:sz w:val="19"/>
          <w:szCs w:val="19"/>
        </w:rPr>
      </w:pPr>
      <w:r>
        <w:rPr>
          <w:rFonts w:ascii="宋体" w:hAnsi="宋体" w:cs="宋体"/>
          <w:snapToGrid w:val="0"/>
          <w:color w:val="auto"/>
          <w:spacing w:val="7"/>
          <w:sz w:val="19"/>
          <w:szCs w:val="19"/>
          <w:u w:val="single"/>
        </w:rPr>
        <w:t>19、承包人收到工程款后应保证及时给工人结算、支付工人全</w:t>
      </w:r>
      <w:r>
        <w:rPr>
          <w:rFonts w:ascii="宋体" w:hAnsi="宋体" w:cs="宋体"/>
          <w:snapToGrid w:val="0"/>
          <w:color w:val="auto"/>
          <w:spacing w:val="6"/>
          <w:sz w:val="19"/>
          <w:szCs w:val="19"/>
          <w:u w:val="single"/>
        </w:rPr>
        <w:t>额工资。在工程竣工验收合格</w:t>
      </w:r>
      <w:r>
        <w:rPr>
          <w:rFonts w:ascii="宋体" w:hAnsi="宋体" w:cs="宋体"/>
          <w:snapToGrid w:val="0"/>
          <w:color w:val="auto"/>
          <w:spacing w:val="7"/>
          <w:sz w:val="19"/>
          <w:szCs w:val="19"/>
          <w:u w:val="single"/>
        </w:rPr>
        <w:t>时，发包人此前已支付的工程款中包含了本工程工人的全额工资，承包人须结清本工程所有工人全额工资并提供证明，否则发包人有权暂扣剩余工程款直至承包人结清所有工人全额工资，同时承包人向发包人支付50万元违约金。</w:t>
      </w:r>
    </w:p>
    <w:p w14:paraId="71483963">
      <w:pPr>
        <w:kinsoku w:val="0"/>
        <w:autoSpaceDE w:val="0"/>
        <w:autoSpaceDN w:val="0"/>
        <w:adjustRightInd w:val="0"/>
        <w:snapToGrid w:val="0"/>
        <w:spacing w:before="79" w:line="278" w:lineRule="auto"/>
        <w:ind w:left="25" w:firstLine="399"/>
        <w:textAlignment w:val="baseline"/>
        <w:rPr>
          <w:rFonts w:hint="eastAsia" w:ascii="宋体" w:hAnsi="宋体" w:cs="宋体"/>
          <w:snapToGrid w:val="0"/>
          <w:color w:val="auto"/>
          <w:sz w:val="19"/>
          <w:szCs w:val="19"/>
        </w:rPr>
      </w:pPr>
      <w:r>
        <w:rPr>
          <w:rFonts w:ascii="宋体" w:hAnsi="宋体" w:cs="宋体"/>
          <w:snapToGrid w:val="0"/>
          <w:color w:val="auto"/>
          <w:spacing w:val="4"/>
          <w:sz w:val="19"/>
          <w:szCs w:val="19"/>
          <w:u w:val="single"/>
        </w:rPr>
        <w:t>20、若发包人在项目现场配备指纹考勤系统进行考勤，承包人应服从发包人的指纹考勤管理。</w:t>
      </w:r>
      <w:r>
        <w:rPr>
          <w:rFonts w:ascii="宋体" w:hAnsi="宋体" w:cs="宋体"/>
          <w:snapToGrid w:val="0"/>
          <w:color w:val="auto"/>
          <w:spacing w:val="12"/>
          <w:sz w:val="19"/>
          <w:szCs w:val="19"/>
          <w:u w:val="single"/>
        </w:rPr>
        <w:t>发包人将根据指纹考勤结果对承包人进行考核，并按合同中相关条款约定对项目管理人员不在</w:t>
      </w:r>
      <w:r>
        <w:rPr>
          <w:rFonts w:ascii="宋体" w:hAnsi="宋体" w:cs="宋体"/>
          <w:snapToGrid w:val="0"/>
          <w:color w:val="auto"/>
          <w:spacing w:val="8"/>
          <w:sz w:val="19"/>
          <w:szCs w:val="19"/>
          <w:u w:val="single"/>
        </w:rPr>
        <w:t>岗情况进行处罚。</w:t>
      </w:r>
    </w:p>
    <w:p w14:paraId="7ACE73C9">
      <w:pPr>
        <w:kinsoku w:val="0"/>
        <w:autoSpaceDE w:val="0"/>
        <w:autoSpaceDN w:val="0"/>
        <w:adjustRightInd w:val="0"/>
        <w:snapToGrid w:val="0"/>
        <w:spacing w:before="77" w:line="265" w:lineRule="auto"/>
        <w:ind w:left="33" w:right="81" w:firstLine="392"/>
        <w:textAlignment w:val="baseline"/>
        <w:rPr>
          <w:rFonts w:hint="eastAsia" w:ascii="宋体" w:hAnsi="宋体" w:cs="宋体"/>
          <w:snapToGrid w:val="0"/>
          <w:color w:val="auto"/>
          <w:sz w:val="19"/>
          <w:szCs w:val="19"/>
        </w:rPr>
      </w:pPr>
      <w:r>
        <w:rPr>
          <w:rFonts w:ascii="宋体" w:hAnsi="宋体" w:cs="宋体"/>
          <w:snapToGrid w:val="0"/>
          <w:color w:val="auto"/>
          <w:spacing w:val="7"/>
          <w:sz w:val="19"/>
          <w:szCs w:val="19"/>
          <w:u w:val="single"/>
        </w:rPr>
        <w:t>21、投标人须提供招标人在设备运行、维护等方面的指导及培训（含提供技术资料</w:t>
      </w:r>
      <w:r>
        <w:rPr>
          <w:rFonts w:ascii="宋体" w:hAnsi="宋体" w:cs="宋体"/>
          <w:snapToGrid w:val="0"/>
          <w:color w:val="auto"/>
          <w:spacing w:val="2"/>
          <w:sz w:val="19"/>
          <w:szCs w:val="19"/>
          <w:u w:val="single"/>
        </w:rPr>
        <w:t>），</w:t>
      </w:r>
      <w:r>
        <w:rPr>
          <w:rFonts w:ascii="宋体" w:hAnsi="宋体" w:cs="宋体"/>
          <w:snapToGrid w:val="0"/>
          <w:color w:val="auto"/>
          <w:spacing w:val="7"/>
          <w:sz w:val="19"/>
          <w:szCs w:val="19"/>
          <w:u w:val="single"/>
        </w:rPr>
        <w:t>此项</w:t>
      </w:r>
      <w:r>
        <w:rPr>
          <w:rFonts w:ascii="宋体" w:hAnsi="宋体" w:cs="宋体"/>
          <w:snapToGrid w:val="0"/>
          <w:color w:val="auto"/>
          <w:spacing w:val="8"/>
          <w:sz w:val="19"/>
          <w:szCs w:val="19"/>
          <w:u w:val="single"/>
        </w:rPr>
        <w:t>费用不单独列项，包含在投标报价中。</w:t>
      </w:r>
    </w:p>
    <w:p w14:paraId="5D3CEAB7">
      <w:pPr>
        <w:kinsoku w:val="0"/>
        <w:autoSpaceDE w:val="0"/>
        <w:autoSpaceDN w:val="0"/>
        <w:adjustRightInd w:val="0"/>
        <w:snapToGrid w:val="0"/>
        <w:spacing w:before="78" w:line="228" w:lineRule="auto"/>
        <w:ind w:left="425"/>
        <w:textAlignment w:val="baseline"/>
        <w:rPr>
          <w:rFonts w:hint="eastAsia" w:ascii="宋体" w:hAnsi="宋体" w:cs="宋体"/>
          <w:snapToGrid w:val="0"/>
          <w:color w:val="auto"/>
          <w:sz w:val="19"/>
          <w:szCs w:val="19"/>
        </w:rPr>
      </w:pPr>
      <w:r>
        <w:rPr>
          <w:rFonts w:ascii="宋体" w:hAnsi="宋体" w:cs="宋体"/>
          <w:snapToGrid w:val="0"/>
          <w:color w:val="auto"/>
          <w:spacing w:val="5"/>
          <w:sz w:val="19"/>
          <w:szCs w:val="19"/>
          <w:u w:val="single"/>
        </w:rPr>
        <w:t>22、造成管线破坏的，且造成较大影响，除赔偿所造成损失外，处罚5万元整</w:t>
      </w:r>
    </w:p>
    <w:p w14:paraId="050562B3">
      <w:pPr>
        <w:kinsoku w:val="0"/>
        <w:autoSpaceDE w:val="0"/>
        <w:autoSpaceDN w:val="0"/>
        <w:adjustRightInd w:val="0"/>
        <w:snapToGrid w:val="0"/>
        <w:spacing w:before="76" w:line="267" w:lineRule="auto"/>
        <w:ind w:left="24" w:right="76" w:firstLine="400"/>
        <w:textAlignment w:val="baseline"/>
        <w:rPr>
          <w:rFonts w:hint="eastAsia" w:ascii="宋体" w:hAnsi="宋体" w:cs="宋体"/>
          <w:snapToGrid w:val="0"/>
          <w:color w:val="auto"/>
          <w:sz w:val="19"/>
          <w:szCs w:val="19"/>
        </w:rPr>
      </w:pPr>
      <w:r>
        <w:rPr>
          <w:rFonts w:ascii="宋体" w:hAnsi="宋体" w:cs="宋体"/>
          <w:snapToGrid w:val="0"/>
          <w:color w:val="auto"/>
          <w:spacing w:val="9"/>
          <w:sz w:val="19"/>
          <w:szCs w:val="19"/>
          <w:u w:val="single"/>
        </w:rPr>
        <w:t>23.与监理有关的内容详见监理合同，本合同中监理内容与监理合同有冲突的，以监理合同</w:t>
      </w:r>
      <w:r>
        <w:rPr>
          <w:rFonts w:ascii="宋体" w:hAnsi="宋体" w:cs="宋体"/>
          <w:snapToGrid w:val="0"/>
          <w:color w:val="auto"/>
          <w:spacing w:val="6"/>
          <w:sz w:val="19"/>
          <w:szCs w:val="19"/>
          <w:u w:val="single"/>
        </w:rPr>
        <w:t>为准。</w:t>
      </w:r>
    </w:p>
    <w:p w14:paraId="3AA815F0">
      <w:pPr>
        <w:kinsoku w:val="0"/>
        <w:autoSpaceDE w:val="0"/>
        <w:autoSpaceDN w:val="0"/>
        <w:adjustRightInd w:val="0"/>
        <w:snapToGrid w:val="0"/>
        <w:spacing w:before="75" w:line="266" w:lineRule="auto"/>
        <w:ind w:left="25" w:right="171" w:firstLine="399"/>
        <w:textAlignment w:val="baseline"/>
        <w:rPr>
          <w:rFonts w:hint="eastAsia" w:ascii="宋体" w:hAnsi="宋体" w:cs="宋体"/>
          <w:snapToGrid w:val="0"/>
          <w:color w:val="auto"/>
          <w:sz w:val="19"/>
          <w:szCs w:val="19"/>
        </w:rPr>
      </w:pPr>
      <w:r>
        <w:rPr>
          <w:rFonts w:ascii="宋体" w:hAnsi="宋体" w:cs="宋体"/>
          <w:snapToGrid w:val="0"/>
          <w:color w:val="auto"/>
          <w:spacing w:val="9"/>
          <w:sz w:val="19"/>
          <w:szCs w:val="19"/>
          <w:u w:val="single"/>
        </w:rPr>
        <w:t>24、严格遵守落实各级政府部门下发的各项文件要求。积极配合检查督促落实施工单位履</w:t>
      </w:r>
      <w:r>
        <w:rPr>
          <w:rFonts w:ascii="宋体" w:hAnsi="宋体" w:cs="宋体"/>
          <w:snapToGrid w:val="0"/>
          <w:color w:val="auto"/>
          <w:spacing w:val="8"/>
          <w:sz w:val="19"/>
          <w:szCs w:val="19"/>
          <w:u w:val="single"/>
        </w:rPr>
        <w:t>行情况。因不履行当地相关政策要求每次扣2万。</w:t>
      </w:r>
    </w:p>
    <w:p w14:paraId="5D5E78C5">
      <w:pPr>
        <w:kinsoku w:val="0"/>
        <w:autoSpaceDE w:val="0"/>
        <w:autoSpaceDN w:val="0"/>
        <w:adjustRightInd w:val="0"/>
        <w:snapToGrid w:val="0"/>
        <w:spacing w:before="77" w:line="266" w:lineRule="auto"/>
        <w:ind w:left="23" w:right="184" w:firstLine="402"/>
        <w:textAlignment w:val="baseline"/>
        <w:rPr>
          <w:rFonts w:hint="eastAsia" w:ascii="宋体" w:hAnsi="宋体" w:cs="宋体"/>
          <w:snapToGrid w:val="0"/>
          <w:color w:val="auto"/>
          <w:sz w:val="19"/>
          <w:szCs w:val="19"/>
        </w:rPr>
      </w:pPr>
      <w:r>
        <w:rPr>
          <w:rFonts w:ascii="宋体" w:hAnsi="宋体" w:cs="宋体"/>
          <w:snapToGrid w:val="0"/>
          <w:color w:val="auto"/>
          <w:spacing w:val="9"/>
          <w:sz w:val="19"/>
          <w:szCs w:val="19"/>
          <w:u w:val="single"/>
        </w:rPr>
        <w:t>25、涉及规划验收项目：在施工过程中因测量误差较大、未及时申报跟踪测量等问题造成</w:t>
      </w:r>
      <w:r>
        <w:rPr>
          <w:rFonts w:ascii="宋体" w:hAnsi="宋体" w:cs="宋体"/>
          <w:snapToGrid w:val="0"/>
          <w:color w:val="auto"/>
          <w:spacing w:val="7"/>
          <w:sz w:val="19"/>
          <w:szCs w:val="19"/>
          <w:u w:val="single"/>
        </w:rPr>
        <w:t>规划程序无法闭合的，所造成的一切责任由施工单位承</w:t>
      </w:r>
      <w:r>
        <w:rPr>
          <w:rFonts w:ascii="宋体" w:hAnsi="宋体" w:cs="宋体"/>
          <w:snapToGrid w:val="0"/>
          <w:color w:val="auto"/>
          <w:spacing w:val="6"/>
          <w:sz w:val="19"/>
          <w:szCs w:val="19"/>
          <w:u w:val="single"/>
        </w:rPr>
        <w:t>担。</w:t>
      </w:r>
    </w:p>
    <w:p w14:paraId="0C4BFC94">
      <w:pPr>
        <w:spacing w:line="266" w:lineRule="auto"/>
        <w:rPr>
          <w:color w:val="auto"/>
        </w:rPr>
        <w:sectPr>
          <w:pgSz w:w="11907" w:h="16839"/>
          <w:pgMar w:top="1134" w:right="1134" w:bottom="1123" w:left="1020" w:header="0" w:footer="0" w:gutter="0"/>
          <w:cols w:space="0" w:num="1"/>
        </w:sectPr>
      </w:pPr>
    </w:p>
    <w:p w14:paraId="5A257987">
      <w:pPr>
        <w:kinsoku w:val="0"/>
        <w:autoSpaceDE w:val="0"/>
        <w:autoSpaceDN w:val="0"/>
        <w:adjustRightInd w:val="0"/>
        <w:snapToGrid w:val="0"/>
        <w:spacing w:before="55" w:line="219" w:lineRule="auto"/>
        <w:ind w:left="40"/>
        <w:textAlignment w:val="baseline"/>
        <w:rPr>
          <w:rFonts w:hint="eastAsia" w:ascii="宋体" w:hAnsi="宋体" w:cs="宋体"/>
          <w:snapToGrid w:val="0"/>
          <w:color w:val="auto"/>
          <w:sz w:val="22"/>
          <w:szCs w:val="22"/>
        </w:rPr>
      </w:pPr>
      <w:r>
        <w:rPr>
          <w:rFonts w:ascii="宋体" w:hAnsi="宋体" w:cs="宋体"/>
          <w:snapToGrid w:val="0"/>
          <w:color w:val="auto"/>
          <w:spacing w:val="-13"/>
          <w:sz w:val="22"/>
          <w:szCs w:val="22"/>
        </w:rPr>
        <w:t>附件1：</w:t>
      </w:r>
    </w:p>
    <w:p w14:paraId="6AB41FFC">
      <w:pPr>
        <w:kinsoku w:val="0"/>
        <w:autoSpaceDE w:val="0"/>
        <w:autoSpaceDN w:val="0"/>
        <w:adjustRightInd w:val="0"/>
        <w:snapToGrid w:val="0"/>
        <w:spacing w:before="207" w:line="219" w:lineRule="auto"/>
        <w:ind w:left="3407"/>
        <w:textAlignment w:val="baseline"/>
        <w:rPr>
          <w:rFonts w:ascii="宋体" w:hAnsi="宋体" w:cs="宋体"/>
          <w:snapToGrid w:val="0"/>
          <w:color w:val="auto"/>
          <w:spacing w:val="-2"/>
          <w:sz w:val="24"/>
          <w:szCs w:val="24"/>
        </w:rPr>
      </w:pPr>
      <w:r>
        <w:rPr>
          <w:rFonts w:ascii="宋体" w:hAnsi="宋体" w:cs="宋体"/>
          <w:snapToGrid w:val="0"/>
          <w:color w:val="auto"/>
          <w:spacing w:val="-2"/>
          <w:sz w:val="24"/>
          <w:szCs w:val="24"/>
        </w:rPr>
        <w:t>工程质量保修书</w:t>
      </w:r>
    </w:p>
    <w:p w14:paraId="6702E83B">
      <w:pPr>
        <w:pStyle w:val="2"/>
        <w:ind w:firstLine="210"/>
        <w:rPr>
          <w:rFonts w:hint="eastAsia"/>
          <w:color w:val="auto"/>
        </w:rPr>
      </w:pPr>
    </w:p>
    <w:p w14:paraId="1B3BEEA0">
      <w:pPr>
        <w:widowControl w:val="0"/>
        <w:kinsoku w:val="0"/>
        <w:autoSpaceDE w:val="0"/>
        <w:autoSpaceDN w:val="0"/>
        <w:adjustRightInd w:val="0"/>
        <w:snapToGrid w:val="0"/>
        <w:spacing w:line="360" w:lineRule="auto"/>
        <w:ind w:firstLine="432" w:firstLineChars="200"/>
        <w:textAlignment w:val="baseline"/>
        <w:rPr>
          <w:rFonts w:hint="eastAsia" w:ascii="宋体" w:hAnsi="宋体" w:cs="宋体"/>
          <w:snapToGrid w:val="0"/>
          <w:color w:val="auto"/>
          <w:sz w:val="22"/>
          <w:szCs w:val="22"/>
        </w:rPr>
      </w:pPr>
      <w:r>
        <w:rPr>
          <w:rFonts w:ascii="宋体" w:hAnsi="宋体" w:cs="宋体"/>
          <w:snapToGrid w:val="0"/>
          <w:color w:val="auto"/>
          <w:spacing w:val="-2"/>
          <w:sz w:val="22"/>
          <w:szCs w:val="22"/>
        </w:rPr>
        <w:t>发包人（全称</w:t>
      </w:r>
      <w:r>
        <w:rPr>
          <w:rFonts w:ascii="宋体" w:hAnsi="宋体" w:cs="宋体"/>
          <w:snapToGrid w:val="0"/>
          <w:color w:val="auto"/>
          <w:spacing w:val="13"/>
          <w:sz w:val="22"/>
          <w:szCs w:val="22"/>
        </w:rPr>
        <w:t>）：</w:t>
      </w:r>
      <w:r>
        <w:rPr>
          <w:rFonts w:ascii="宋体" w:hAnsi="宋体" w:cs="宋体"/>
          <w:snapToGrid w:val="0"/>
          <w:color w:val="auto"/>
          <w:spacing w:val="-2"/>
          <w:sz w:val="22"/>
          <w:szCs w:val="22"/>
        </w:rPr>
        <w:t>南京市栖霞区长江堤防管理所</w:t>
      </w:r>
    </w:p>
    <w:p w14:paraId="1DA068D5">
      <w:pPr>
        <w:widowControl w:val="0"/>
        <w:kinsoku w:val="0"/>
        <w:autoSpaceDE w:val="0"/>
        <w:autoSpaceDN w:val="0"/>
        <w:adjustRightInd w:val="0"/>
        <w:snapToGrid w:val="0"/>
        <w:spacing w:line="360" w:lineRule="auto"/>
        <w:ind w:firstLine="420" w:firstLineChars="200"/>
        <w:textAlignment w:val="baseline"/>
        <w:rPr>
          <w:rFonts w:ascii="Arial" w:hAnsi="Arial" w:eastAsia="Arial" w:cs="Arial"/>
          <w:snapToGrid w:val="0"/>
          <w:color w:val="auto"/>
          <w:sz w:val="21"/>
          <w:szCs w:val="21"/>
        </w:rPr>
      </w:pPr>
      <w:r>
        <w:rPr>
          <w:rFonts w:ascii="宋体" w:hAnsi="宋体" w:cs="宋体"/>
          <w:snapToGrid w:val="0"/>
          <w:color w:val="auto"/>
          <w:spacing w:val="-5"/>
          <w:sz w:val="22"/>
          <w:szCs w:val="22"/>
        </w:rPr>
        <w:t>承包人（全称</w:t>
      </w:r>
      <w:r>
        <w:rPr>
          <w:rFonts w:ascii="宋体" w:hAnsi="宋体" w:cs="宋体"/>
          <w:snapToGrid w:val="0"/>
          <w:color w:val="auto"/>
          <w:spacing w:val="-7"/>
          <w:sz w:val="22"/>
          <w:szCs w:val="22"/>
        </w:rPr>
        <w:t>）：</w:t>
      </w:r>
    </w:p>
    <w:p w14:paraId="2DE27C10">
      <w:pPr>
        <w:widowControl w:val="0"/>
        <w:kinsoku w:val="0"/>
        <w:autoSpaceDE w:val="0"/>
        <w:autoSpaceDN w:val="0"/>
        <w:adjustRightInd w:val="0"/>
        <w:snapToGrid w:val="0"/>
        <w:spacing w:line="360" w:lineRule="auto"/>
        <w:ind w:firstLine="420" w:firstLineChars="200"/>
        <w:textAlignment w:val="baseline"/>
        <w:rPr>
          <w:rFonts w:hint="eastAsia" w:ascii="宋体" w:hAnsi="宋体" w:cs="宋体"/>
          <w:snapToGrid w:val="0"/>
          <w:color w:val="auto"/>
          <w:sz w:val="22"/>
          <w:szCs w:val="22"/>
        </w:rPr>
      </w:pPr>
      <w:r>
        <w:rPr>
          <w:rFonts w:ascii="宋体" w:hAnsi="宋体" w:cs="宋体"/>
          <w:snapToGrid w:val="0"/>
          <w:color w:val="auto"/>
          <w:spacing w:val="-5"/>
          <w:sz w:val="22"/>
          <w:szCs w:val="22"/>
        </w:rPr>
        <w:t>发包人和承包人根据《中华人民共和国建筑法》和《建设工程质量管理条例》，经</w:t>
      </w:r>
      <w:r>
        <w:rPr>
          <w:rFonts w:ascii="宋体" w:hAnsi="宋体" w:cs="宋体"/>
          <w:snapToGrid w:val="0"/>
          <w:color w:val="auto"/>
          <w:spacing w:val="-2"/>
          <w:sz w:val="22"/>
          <w:szCs w:val="22"/>
        </w:rPr>
        <w:t>协商一致就（工程全称）签订工程质量保修书。</w:t>
      </w:r>
    </w:p>
    <w:p w14:paraId="64BE2CA1">
      <w:pPr>
        <w:widowControl w:val="0"/>
        <w:kinsoku w:val="0"/>
        <w:autoSpaceDE w:val="0"/>
        <w:autoSpaceDN w:val="0"/>
        <w:adjustRightInd w:val="0"/>
        <w:snapToGrid w:val="0"/>
        <w:spacing w:line="360" w:lineRule="auto"/>
        <w:ind w:firstLine="432" w:firstLineChars="200"/>
        <w:textAlignment w:val="baseline"/>
        <w:rPr>
          <w:rFonts w:hint="eastAsia" w:ascii="宋体" w:hAnsi="宋体" w:cs="宋体"/>
          <w:snapToGrid w:val="0"/>
          <w:color w:val="auto"/>
          <w:sz w:val="22"/>
          <w:szCs w:val="22"/>
        </w:rPr>
      </w:pPr>
      <w:r>
        <w:rPr>
          <w:rFonts w:ascii="宋体" w:hAnsi="宋体" w:cs="宋体"/>
          <w:snapToGrid w:val="0"/>
          <w:color w:val="auto"/>
          <w:spacing w:val="-2"/>
          <w:sz w:val="22"/>
          <w:szCs w:val="22"/>
        </w:rPr>
        <w:t>一、工程质量保修范围和内容</w:t>
      </w:r>
    </w:p>
    <w:p w14:paraId="6EC30CE1">
      <w:pPr>
        <w:widowControl w:val="0"/>
        <w:kinsoku w:val="0"/>
        <w:autoSpaceDE w:val="0"/>
        <w:autoSpaceDN w:val="0"/>
        <w:adjustRightInd w:val="0"/>
        <w:snapToGrid w:val="0"/>
        <w:spacing w:line="360" w:lineRule="auto"/>
        <w:ind w:firstLine="440" w:firstLineChars="200"/>
        <w:jc w:val="both"/>
        <w:textAlignment w:val="baseline"/>
        <w:rPr>
          <w:rFonts w:hint="eastAsia" w:ascii="宋体" w:hAnsi="宋体" w:cs="宋体"/>
          <w:snapToGrid w:val="0"/>
          <w:color w:val="auto"/>
          <w:sz w:val="22"/>
          <w:szCs w:val="22"/>
        </w:rPr>
      </w:pPr>
      <w:r>
        <w:rPr>
          <w:rFonts w:ascii="宋体" w:hAnsi="宋体" w:cs="宋体"/>
          <w:snapToGrid w:val="0"/>
          <w:color w:val="auto"/>
          <w:sz w:val="22"/>
          <w:szCs w:val="22"/>
        </w:rPr>
        <w:t>承包人在质量保修期内，按照有关法律规定和合同约定，承担工程质量保修责任。</w:t>
      </w:r>
    </w:p>
    <w:p w14:paraId="4BD1FF43">
      <w:pPr>
        <w:widowControl w:val="0"/>
        <w:kinsoku w:val="0"/>
        <w:autoSpaceDE w:val="0"/>
        <w:autoSpaceDN w:val="0"/>
        <w:adjustRightInd w:val="0"/>
        <w:snapToGrid w:val="0"/>
        <w:spacing w:line="360" w:lineRule="auto"/>
        <w:ind w:firstLine="432" w:firstLineChars="200"/>
        <w:textAlignment w:val="baseline"/>
        <w:rPr>
          <w:rFonts w:hint="eastAsia" w:ascii="宋体" w:hAnsi="宋体" w:cs="宋体"/>
          <w:snapToGrid w:val="0"/>
          <w:color w:val="auto"/>
          <w:sz w:val="22"/>
          <w:szCs w:val="22"/>
        </w:rPr>
      </w:pPr>
      <w:r>
        <w:rPr>
          <w:rFonts w:ascii="宋体" w:hAnsi="宋体" w:cs="宋体"/>
          <w:snapToGrid w:val="0"/>
          <w:color w:val="auto"/>
          <w:spacing w:val="-2"/>
          <w:sz w:val="22"/>
          <w:szCs w:val="22"/>
        </w:rPr>
        <w:t>质量保修范围包括地基基础工程、主体结构工程，屋面防水工程、有防水要求的卫生间、房间和外墙面的防渗漏，供热与供冷系统，电气管线、给排水管道、设备安装和</w:t>
      </w:r>
      <w:r>
        <w:rPr>
          <w:rFonts w:ascii="宋体" w:hAnsi="宋体" w:cs="宋体"/>
          <w:snapToGrid w:val="0"/>
          <w:color w:val="auto"/>
          <w:spacing w:val="-1"/>
          <w:sz w:val="22"/>
          <w:szCs w:val="22"/>
        </w:rPr>
        <w:t>装修工程，以及双方约定的其他项目。具体保修</w:t>
      </w:r>
      <w:r>
        <w:rPr>
          <w:rFonts w:ascii="宋体" w:hAnsi="宋体" w:cs="宋体"/>
          <w:snapToGrid w:val="0"/>
          <w:color w:val="auto"/>
          <w:spacing w:val="-2"/>
          <w:sz w:val="22"/>
          <w:szCs w:val="22"/>
        </w:rPr>
        <w:t>的内容，双方约定如下：</w:t>
      </w:r>
    </w:p>
    <w:p w14:paraId="523A79FE">
      <w:pPr>
        <w:widowControl w:val="0"/>
        <w:kinsoku w:val="0"/>
        <w:autoSpaceDE w:val="0"/>
        <w:autoSpaceDN w:val="0"/>
        <w:adjustRightInd w:val="0"/>
        <w:snapToGrid w:val="0"/>
        <w:spacing w:line="360" w:lineRule="auto"/>
        <w:ind w:firstLine="436" w:firstLineChars="200"/>
        <w:textAlignment w:val="baseline"/>
        <w:rPr>
          <w:rFonts w:hint="eastAsia" w:ascii="宋体" w:hAnsi="宋体" w:cs="宋体"/>
          <w:snapToGrid w:val="0"/>
          <w:color w:val="auto"/>
          <w:sz w:val="22"/>
          <w:szCs w:val="22"/>
        </w:rPr>
      </w:pPr>
      <w:r>
        <w:rPr>
          <w:rFonts w:ascii="宋体" w:hAnsi="宋体" w:cs="宋体"/>
          <w:snapToGrid w:val="0"/>
          <w:color w:val="auto"/>
          <w:spacing w:val="-1"/>
          <w:sz w:val="22"/>
          <w:szCs w:val="22"/>
          <w:u w:val="single"/>
        </w:rPr>
        <w:t>合同以及图纸约定的所有承包内容</w:t>
      </w:r>
      <w:r>
        <w:rPr>
          <w:rFonts w:ascii="宋体" w:hAnsi="宋体" w:cs="宋体"/>
          <w:snapToGrid w:val="0"/>
          <w:color w:val="auto"/>
          <w:spacing w:val="-1"/>
          <w:sz w:val="22"/>
          <w:szCs w:val="22"/>
        </w:rPr>
        <w:t>。</w:t>
      </w:r>
    </w:p>
    <w:p w14:paraId="2866D825">
      <w:pPr>
        <w:widowControl w:val="0"/>
        <w:kinsoku w:val="0"/>
        <w:autoSpaceDE w:val="0"/>
        <w:autoSpaceDN w:val="0"/>
        <w:adjustRightInd w:val="0"/>
        <w:snapToGrid w:val="0"/>
        <w:spacing w:line="360" w:lineRule="auto"/>
        <w:ind w:firstLine="432" w:firstLineChars="200"/>
        <w:textAlignment w:val="baseline"/>
        <w:rPr>
          <w:rFonts w:hint="eastAsia" w:ascii="宋体" w:hAnsi="宋体" w:cs="宋体"/>
          <w:snapToGrid w:val="0"/>
          <w:color w:val="auto"/>
          <w:sz w:val="22"/>
          <w:szCs w:val="22"/>
        </w:rPr>
      </w:pPr>
      <w:r>
        <w:rPr>
          <w:rFonts w:ascii="宋体" w:hAnsi="宋体" w:cs="宋体"/>
          <w:snapToGrid w:val="0"/>
          <w:color w:val="auto"/>
          <w:spacing w:val="-2"/>
          <w:sz w:val="22"/>
          <w:szCs w:val="22"/>
        </w:rPr>
        <w:t>二、质量保修期</w:t>
      </w:r>
    </w:p>
    <w:p w14:paraId="0C7ED93D">
      <w:pPr>
        <w:widowControl w:val="0"/>
        <w:kinsoku w:val="0"/>
        <w:autoSpaceDE w:val="0"/>
        <w:autoSpaceDN w:val="0"/>
        <w:adjustRightInd w:val="0"/>
        <w:snapToGrid w:val="0"/>
        <w:spacing w:line="360" w:lineRule="auto"/>
        <w:ind w:firstLine="436" w:firstLineChars="200"/>
        <w:textAlignment w:val="baseline"/>
        <w:rPr>
          <w:rFonts w:hint="eastAsia" w:ascii="宋体" w:hAnsi="宋体" w:cs="宋体"/>
          <w:snapToGrid w:val="0"/>
          <w:color w:val="auto"/>
          <w:sz w:val="22"/>
          <w:szCs w:val="22"/>
        </w:rPr>
      </w:pPr>
      <w:r>
        <w:rPr>
          <w:rFonts w:ascii="宋体" w:hAnsi="宋体" w:cs="宋体"/>
          <w:snapToGrid w:val="0"/>
          <w:color w:val="auto"/>
          <w:spacing w:val="-1"/>
          <w:sz w:val="22"/>
          <w:szCs w:val="22"/>
        </w:rPr>
        <w:t>根据《建设工程质量管理条例》及有关规定，工程的质量保修</w:t>
      </w:r>
      <w:r>
        <w:rPr>
          <w:rFonts w:ascii="宋体" w:hAnsi="宋体" w:cs="宋体"/>
          <w:snapToGrid w:val="0"/>
          <w:color w:val="auto"/>
          <w:spacing w:val="-2"/>
          <w:sz w:val="22"/>
          <w:szCs w:val="22"/>
        </w:rPr>
        <w:t>期如下：</w:t>
      </w:r>
    </w:p>
    <w:p w14:paraId="7960ABCF">
      <w:pPr>
        <w:widowControl w:val="0"/>
        <w:kinsoku w:val="0"/>
        <w:autoSpaceDE w:val="0"/>
        <w:autoSpaceDN w:val="0"/>
        <w:adjustRightInd w:val="0"/>
        <w:snapToGrid w:val="0"/>
        <w:spacing w:line="360" w:lineRule="auto"/>
        <w:ind w:firstLine="432" w:firstLineChars="200"/>
        <w:textAlignment w:val="baseline"/>
        <w:rPr>
          <w:rFonts w:hint="eastAsia" w:ascii="宋体" w:hAnsi="宋体" w:cs="宋体"/>
          <w:snapToGrid w:val="0"/>
          <w:color w:val="auto"/>
          <w:sz w:val="22"/>
          <w:szCs w:val="22"/>
        </w:rPr>
      </w:pPr>
      <w:r>
        <w:rPr>
          <w:rFonts w:ascii="宋体" w:hAnsi="宋体" w:cs="宋体"/>
          <w:snapToGrid w:val="0"/>
          <w:color w:val="auto"/>
          <w:spacing w:val="-2"/>
          <w:sz w:val="22"/>
          <w:szCs w:val="22"/>
        </w:rPr>
        <w:t>1．地基基础工程和主体结构工程为设计文件规定的工程合理使用年限；</w:t>
      </w:r>
    </w:p>
    <w:p w14:paraId="0CAC1C50">
      <w:pPr>
        <w:widowControl w:val="0"/>
        <w:kinsoku w:val="0"/>
        <w:autoSpaceDE w:val="0"/>
        <w:autoSpaceDN w:val="0"/>
        <w:adjustRightInd w:val="0"/>
        <w:snapToGrid w:val="0"/>
        <w:spacing w:line="360" w:lineRule="auto"/>
        <w:ind w:firstLine="436" w:firstLineChars="200"/>
        <w:textAlignment w:val="baseline"/>
        <w:rPr>
          <w:rFonts w:hint="eastAsia" w:ascii="宋体" w:hAnsi="宋体" w:cs="宋体"/>
          <w:snapToGrid w:val="0"/>
          <w:color w:val="auto"/>
          <w:sz w:val="22"/>
          <w:szCs w:val="22"/>
        </w:rPr>
      </w:pPr>
      <w:r>
        <w:rPr>
          <w:rFonts w:ascii="宋体" w:hAnsi="宋体" w:cs="宋体"/>
          <w:snapToGrid w:val="0"/>
          <w:color w:val="auto"/>
          <w:spacing w:val="-1"/>
          <w:sz w:val="22"/>
          <w:szCs w:val="22"/>
        </w:rPr>
        <w:t>2．屋面防水工程、有防水要求的卫生间、房间和外墙面的防渗</w:t>
      </w:r>
      <w:r>
        <w:rPr>
          <w:rFonts w:ascii="宋体" w:hAnsi="宋体" w:cs="宋体"/>
          <w:snapToGrid w:val="0"/>
          <w:color w:val="auto"/>
          <w:spacing w:val="-2"/>
          <w:sz w:val="22"/>
          <w:szCs w:val="22"/>
        </w:rPr>
        <w:t>为</w:t>
      </w:r>
      <w:r>
        <w:rPr>
          <w:rFonts w:ascii="宋体" w:hAnsi="宋体" w:cs="宋体"/>
          <w:snapToGrid w:val="0"/>
          <w:color w:val="auto"/>
          <w:spacing w:val="-2"/>
          <w:sz w:val="22"/>
          <w:szCs w:val="22"/>
          <w:u w:val="single"/>
        </w:rPr>
        <w:t>5</w:t>
      </w:r>
      <w:r>
        <w:rPr>
          <w:rFonts w:ascii="宋体" w:hAnsi="宋体" w:cs="宋体"/>
          <w:snapToGrid w:val="0"/>
          <w:color w:val="auto"/>
          <w:spacing w:val="-2"/>
          <w:sz w:val="22"/>
          <w:szCs w:val="22"/>
        </w:rPr>
        <w:t>年；</w:t>
      </w:r>
    </w:p>
    <w:p w14:paraId="41C6E322">
      <w:pPr>
        <w:widowControl w:val="0"/>
        <w:kinsoku w:val="0"/>
        <w:autoSpaceDE w:val="0"/>
        <w:autoSpaceDN w:val="0"/>
        <w:adjustRightInd w:val="0"/>
        <w:snapToGrid w:val="0"/>
        <w:spacing w:line="360" w:lineRule="auto"/>
        <w:ind w:firstLine="424" w:firstLineChars="200"/>
        <w:textAlignment w:val="baseline"/>
        <w:rPr>
          <w:rFonts w:hint="eastAsia" w:ascii="宋体" w:hAnsi="宋体" w:cs="宋体"/>
          <w:snapToGrid w:val="0"/>
          <w:color w:val="auto"/>
          <w:sz w:val="22"/>
          <w:szCs w:val="22"/>
        </w:rPr>
      </w:pPr>
      <w:r>
        <w:rPr>
          <w:rFonts w:ascii="宋体" w:hAnsi="宋体" w:cs="宋体"/>
          <w:snapToGrid w:val="0"/>
          <w:color w:val="auto"/>
          <w:spacing w:val="-4"/>
          <w:sz w:val="22"/>
          <w:szCs w:val="22"/>
        </w:rPr>
        <w:t>3．装修工程为</w:t>
      </w:r>
      <w:r>
        <w:rPr>
          <w:rFonts w:ascii="宋体" w:hAnsi="宋体" w:cs="宋体"/>
          <w:snapToGrid w:val="0"/>
          <w:color w:val="auto"/>
          <w:spacing w:val="-4"/>
          <w:sz w:val="22"/>
          <w:szCs w:val="22"/>
          <w:u w:val="single"/>
        </w:rPr>
        <w:t>2</w:t>
      </w:r>
      <w:r>
        <w:rPr>
          <w:rFonts w:ascii="宋体" w:hAnsi="宋体" w:cs="宋体"/>
          <w:snapToGrid w:val="0"/>
          <w:color w:val="auto"/>
          <w:spacing w:val="-4"/>
          <w:sz w:val="22"/>
          <w:szCs w:val="22"/>
        </w:rPr>
        <w:t>年；</w:t>
      </w:r>
    </w:p>
    <w:p w14:paraId="0604606E">
      <w:pPr>
        <w:widowControl w:val="0"/>
        <w:kinsoku w:val="0"/>
        <w:autoSpaceDE w:val="0"/>
        <w:autoSpaceDN w:val="0"/>
        <w:adjustRightInd w:val="0"/>
        <w:snapToGrid w:val="0"/>
        <w:spacing w:line="360" w:lineRule="auto"/>
        <w:ind w:firstLine="436" w:firstLineChars="200"/>
        <w:textAlignment w:val="baseline"/>
        <w:rPr>
          <w:rFonts w:hint="eastAsia" w:ascii="宋体" w:hAnsi="宋体" w:cs="宋体"/>
          <w:snapToGrid w:val="0"/>
          <w:color w:val="auto"/>
          <w:sz w:val="22"/>
          <w:szCs w:val="22"/>
        </w:rPr>
      </w:pPr>
      <w:r>
        <w:rPr>
          <w:rFonts w:ascii="宋体" w:hAnsi="宋体" w:cs="宋体"/>
          <w:snapToGrid w:val="0"/>
          <w:color w:val="auto"/>
          <w:spacing w:val="-1"/>
          <w:sz w:val="22"/>
          <w:szCs w:val="22"/>
        </w:rPr>
        <w:t>4．电气管线、给排水管道、设备安装工程为</w:t>
      </w:r>
      <w:r>
        <w:rPr>
          <w:rFonts w:ascii="宋体" w:hAnsi="宋体" w:cs="宋体"/>
          <w:snapToGrid w:val="0"/>
          <w:color w:val="auto"/>
          <w:spacing w:val="-1"/>
          <w:sz w:val="22"/>
          <w:szCs w:val="22"/>
          <w:u w:val="single"/>
        </w:rPr>
        <w:t>2</w:t>
      </w:r>
      <w:r>
        <w:rPr>
          <w:rFonts w:ascii="宋体" w:hAnsi="宋体" w:cs="宋体"/>
          <w:snapToGrid w:val="0"/>
          <w:color w:val="auto"/>
          <w:spacing w:val="-1"/>
          <w:sz w:val="22"/>
          <w:szCs w:val="22"/>
        </w:rPr>
        <w:t>年；</w:t>
      </w:r>
    </w:p>
    <w:p w14:paraId="70F3FD9A">
      <w:pPr>
        <w:widowControl w:val="0"/>
        <w:kinsoku w:val="0"/>
        <w:autoSpaceDE w:val="0"/>
        <w:autoSpaceDN w:val="0"/>
        <w:adjustRightInd w:val="0"/>
        <w:snapToGrid w:val="0"/>
        <w:spacing w:line="360" w:lineRule="auto"/>
        <w:ind w:firstLine="432" w:firstLineChars="200"/>
        <w:textAlignment w:val="baseline"/>
        <w:rPr>
          <w:rFonts w:hint="eastAsia" w:ascii="宋体" w:hAnsi="宋体" w:cs="宋体"/>
          <w:snapToGrid w:val="0"/>
          <w:color w:val="auto"/>
          <w:sz w:val="22"/>
          <w:szCs w:val="22"/>
        </w:rPr>
      </w:pPr>
      <w:r>
        <w:rPr>
          <w:rFonts w:ascii="宋体" w:hAnsi="宋体" w:cs="宋体"/>
          <w:snapToGrid w:val="0"/>
          <w:color w:val="auto"/>
          <w:spacing w:val="-2"/>
          <w:sz w:val="22"/>
          <w:szCs w:val="22"/>
        </w:rPr>
        <w:t>5．供热与供冷系统为</w:t>
      </w:r>
      <w:r>
        <w:rPr>
          <w:rFonts w:ascii="宋体" w:hAnsi="宋体" w:cs="宋体"/>
          <w:snapToGrid w:val="0"/>
          <w:color w:val="auto"/>
          <w:spacing w:val="-2"/>
          <w:sz w:val="22"/>
          <w:szCs w:val="22"/>
          <w:u w:val="single"/>
        </w:rPr>
        <w:t>2</w:t>
      </w:r>
      <w:r>
        <w:rPr>
          <w:rFonts w:ascii="宋体" w:hAnsi="宋体" w:cs="宋体"/>
          <w:snapToGrid w:val="0"/>
          <w:color w:val="auto"/>
          <w:spacing w:val="-2"/>
          <w:sz w:val="22"/>
          <w:szCs w:val="22"/>
        </w:rPr>
        <w:t>个采暖期、供冷期；</w:t>
      </w:r>
    </w:p>
    <w:p w14:paraId="5B54EC23">
      <w:pPr>
        <w:widowControl w:val="0"/>
        <w:kinsoku w:val="0"/>
        <w:autoSpaceDE w:val="0"/>
        <w:autoSpaceDN w:val="0"/>
        <w:adjustRightInd w:val="0"/>
        <w:snapToGrid w:val="0"/>
        <w:spacing w:line="360" w:lineRule="auto"/>
        <w:ind w:firstLine="432" w:firstLineChars="200"/>
        <w:textAlignment w:val="baseline"/>
        <w:rPr>
          <w:rFonts w:hint="eastAsia" w:ascii="宋体" w:hAnsi="宋体" w:cs="宋体"/>
          <w:snapToGrid w:val="0"/>
          <w:color w:val="auto"/>
          <w:sz w:val="22"/>
          <w:szCs w:val="22"/>
        </w:rPr>
      </w:pPr>
      <w:r>
        <w:rPr>
          <w:rFonts w:ascii="宋体" w:hAnsi="宋体" w:cs="宋体"/>
          <w:snapToGrid w:val="0"/>
          <w:color w:val="auto"/>
          <w:spacing w:val="-2"/>
          <w:sz w:val="22"/>
          <w:szCs w:val="22"/>
        </w:rPr>
        <w:t>6．住宅小区内的给排水设施、道路等配套工程为</w:t>
      </w:r>
      <w:r>
        <w:rPr>
          <w:rFonts w:ascii="宋体" w:hAnsi="宋体" w:cs="宋体"/>
          <w:snapToGrid w:val="0"/>
          <w:color w:val="auto"/>
          <w:spacing w:val="-2"/>
          <w:sz w:val="22"/>
          <w:szCs w:val="22"/>
          <w:u w:val="single"/>
        </w:rPr>
        <w:t>2</w:t>
      </w:r>
      <w:r>
        <w:rPr>
          <w:rFonts w:ascii="宋体" w:hAnsi="宋体" w:cs="宋体"/>
          <w:snapToGrid w:val="0"/>
          <w:color w:val="auto"/>
          <w:spacing w:val="-2"/>
          <w:sz w:val="22"/>
          <w:szCs w:val="22"/>
        </w:rPr>
        <w:t>年；</w:t>
      </w:r>
    </w:p>
    <w:p w14:paraId="63F3E9D5">
      <w:pPr>
        <w:widowControl w:val="0"/>
        <w:kinsoku w:val="0"/>
        <w:autoSpaceDE w:val="0"/>
        <w:autoSpaceDN w:val="0"/>
        <w:adjustRightInd w:val="0"/>
        <w:snapToGrid w:val="0"/>
        <w:spacing w:line="360" w:lineRule="auto"/>
        <w:ind w:firstLine="436" w:firstLineChars="200"/>
        <w:textAlignment w:val="baseline"/>
        <w:rPr>
          <w:rFonts w:hint="eastAsia" w:ascii="宋体" w:hAnsi="宋体" w:cs="宋体"/>
          <w:snapToGrid w:val="0"/>
          <w:color w:val="auto"/>
          <w:sz w:val="22"/>
          <w:szCs w:val="22"/>
        </w:rPr>
      </w:pPr>
      <w:r>
        <w:rPr>
          <w:rFonts w:ascii="宋体" w:hAnsi="宋体" w:cs="宋体"/>
          <w:snapToGrid w:val="0"/>
          <w:color w:val="auto"/>
          <w:spacing w:val="-1"/>
          <w:sz w:val="22"/>
          <w:szCs w:val="22"/>
        </w:rPr>
        <w:t>7．其他项目保修期限约定如下：</w:t>
      </w:r>
      <w:r>
        <w:rPr>
          <w:rFonts w:ascii="宋体" w:hAnsi="宋体" w:cs="宋体"/>
          <w:snapToGrid w:val="0"/>
          <w:color w:val="auto"/>
          <w:spacing w:val="-1"/>
          <w:sz w:val="22"/>
          <w:szCs w:val="22"/>
          <w:u w:val="single"/>
        </w:rPr>
        <w:t>2年</w:t>
      </w:r>
      <w:r>
        <w:rPr>
          <w:rFonts w:ascii="宋体" w:hAnsi="宋体" w:cs="宋体"/>
          <w:snapToGrid w:val="0"/>
          <w:color w:val="auto"/>
          <w:spacing w:val="-1"/>
          <w:sz w:val="22"/>
          <w:szCs w:val="22"/>
        </w:rPr>
        <w:t>。</w:t>
      </w:r>
    </w:p>
    <w:p w14:paraId="1F5E7888">
      <w:pPr>
        <w:widowControl w:val="0"/>
        <w:kinsoku w:val="0"/>
        <w:autoSpaceDE w:val="0"/>
        <w:autoSpaceDN w:val="0"/>
        <w:adjustRightInd w:val="0"/>
        <w:snapToGrid w:val="0"/>
        <w:spacing w:line="360" w:lineRule="auto"/>
        <w:ind w:firstLine="436" w:firstLineChars="200"/>
        <w:textAlignment w:val="baseline"/>
        <w:rPr>
          <w:rFonts w:hint="eastAsia" w:ascii="宋体" w:hAnsi="宋体" w:cs="宋体"/>
          <w:snapToGrid w:val="0"/>
          <w:color w:val="auto"/>
          <w:sz w:val="22"/>
          <w:szCs w:val="22"/>
        </w:rPr>
      </w:pPr>
      <w:r>
        <w:rPr>
          <w:rFonts w:ascii="宋体" w:hAnsi="宋体" w:cs="宋体"/>
          <w:snapToGrid w:val="0"/>
          <w:color w:val="auto"/>
          <w:spacing w:val="-1"/>
          <w:sz w:val="22"/>
          <w:szCs w:val="22"/>
        </w:rPr>
        <w:t>质量保修期自工程竣工验收合格之日起计算。</w:t>
      </w:r>
    </w:p>
    <w:p w14:paraId="0642BF51">
      <w:pPr>
        <w:widowControl w:val="0"/>
        <w:kinsoku w:val="0"/>
        <w:autoSpaceDE w:val="0"/>
        <w:autoSpaceDN w:val="0"/>
        <w:adjustRightInd w:val="0"/>
        <w:snapToGrid w:val="0"/>
        <w:spacing w:line="360" w:lineRule="auto"/>
        <w:ind w:firstLine="436" w:firstLineChars="200"/>
        <w:textAlignment w:val="baseline"/>
        <w:rPr>
          <w:rFonts w:hint="eastAsia" w:ascii="宋体" w:hAnsi="宋体" w:cs="宋体"/>
          <w:snapToGrid w:val="0"/>
          <w:color w:val="auto"/>
          <w:sz w:val="22"/>
          <w:szCs w:val="22"/>
        </w:rPr>
      </w:pPr>
      <w:r>
        <w:rPr>
          <w:rFonts w:ascii="宋体" w:hAnsi="宋体" w:cs="宋体"/>
          <w:snapToGrid w:val="0"/>
          <w:color w:val="auto"/>
          <w:spacing w:val="-1"/>
          <w:sz w:val="22"/>
          <w:szCs w:val="22"/>
        </w:rPr>
        <w:t>三、缺陷责任期</w:t>
      </w:r>
    </w:p>
    <w:p w14:paraId="49B24BF5">
      <w:pPr>
        <w:widowControl w:val="0"/>
        <w:kinsoku w:val="0"/>
        <w:autoSpaceDE w:val="0"/>
        <w:autoSpaceDN w:val="0"/>
        <w:adjustRightInd w:val="0"/>
        <w:snapToGrid w:val="0"/>
        <w:spacing w:line="360" w:lineRule="auto"/>
        <w:ind w:firstLine="436" w:firstLineChars="200"/>
        <w:textAlignment w:val="baseline"/>
        <w:rPr>
          <w:rFonts w:hint="eastAsia" w:ascii="宋体" w:hAnsi="宋体" w:cs="宋体"/>
          <w:snapToGrid w:val="0"/>
          <w:color w:val="auto"/>
          <w:sz w:val="22"/>
          <w:szCs w:val="22"/>
        </w:rPr>
      </w:pPr>
      <w:r>
        <w:rPr>
          <w:rFonts w:ascii="宋体" w:hAnsi="宋体" w:cs="宋体"/>
          <w:snapToGrid w:val="0"/>
          <w:color w:val="auto"/>
          <w:spacing w:val="-1"/>
          <w:sz w:val="22"/>
          <w:szCs w:val="22"/>
        </w:rPr>
        <w:t>工程缺陷责任期为</w:t>
      </w:r>
      <w:r>
        <w:rPr>
          <w:rFonts w:ascii="宋体" w:hAnsi="宋体" w:cs="宋体"/>
          <w:snapToGrid w:val="0"/>
          <w:color w:val="auto"/>
          <w:spacing w:val="-1"/>
          <w:sz w:val="22"/>
          <w:szCs w:val="22"/>
          <w:u w:val="single"/>
        </w:rPr>
        <w:t>24</w:t>
      </w:r>
      <w:r>
        <w:rPr>
          <w:rFonts w:ascii="宋体" w:hAnsi="宋体" w:cs="宋体"/>
          <w:snapToGrid w:val="0"/>
          <w:color w:val="auto"/>
          <w:spacing w:val="-1"/>
          <w:sz w:val="22"/>
          <w:szCs w:val="22"/>
        </w:rPr>
        <w:t>个月，缺陷责任期自工程通过竣工验收之日起计算。单位工程先于全部工程进行验收，单位工程缺陷责任期自单位工程验收合格之日起算。</w:t>
      </w:r>
    </w:p>
    <w:p w14:paraId="5818E56C">
      <w:pPr>
        <w:widowControl w:val="0"/>
        <w:kinsoku w:val="0"/>
        <w:autoSpaceDE w:val="0"/>
        <w:autoSpaceDN w:val="0"/>
        <w:adjustRightInd w:val="0"/>
        <w:snapToGrid w:val="0"/>
        <w:spacing w:line="360" w:lineRule="auto"/>
        <w:ind w:firstLine="436" w:firstLineChars="200"/>
        <w:textAlignment w:val="baseline"/>
        <w:rPr>
          <w:rFonts w:hint="eastAsia" w:ascii="宋体" w:hAnsi="宋体" w:cs="宋体"/>
          <w:snapToGrid w:val="0"/>
          <w:color w:val="auto"/>
          <w:sz w:val="22"/>
          <w:szCs w:val="22"/>
        </w:rPr>
      </w:pPr>
      <w:r>
        <w:rPr>
          <w:rFonts w:ascii="宋体" w:hAnsi="宋体" w:cs="宋体"/>
          <w:snapToGrid w:val="0"/>
          <w:color w:val="auto"/>
          <w:spacing w:val="-1"/>
          <w:sz w:val="22"/>
          <w:szCs w:val="22"/>
        </w:rPr>
        <w:t>缺陷责任期终止后，发包人应退还剩余的质量保证</w:t>
      </w:r>
      <w:r>
        <w:rPr>
          <w:rFonts w:ascii="宋体" w:hAnsi="宋体" w:cs="宋体"/>
          <w:snapToGrid w:val="0"/>
          <w:color w:val="auto"/>
          <w:spacing w:val="-2"/>
          <w:sz w:val="22"/>
          <w:szCs w:val="22"/>
        </w:rPr>
        <w:t>金。</w:t>
      </w:r>
    </w:p>
    <w:p w14:paraId="4E263DE5">
      <w:pPr>
        <w:widowControl w:val="0"/>
        <w:kinsoku w:val="0"/>
        <w:autoSpaceDE w:val="0"/>
        <w:autoSpaceDN w:val="0"/>
        <w:adjustRightInd w:val="0"/>
        <w:snapToGrid w:val="0"/>
        <w:spacing w:line="360" w:lineRule="auto"/>
        <w:ind w:firstLine="424" w:firstLineChars="200"/>
        <w:textAlignment w:val="baseline"/>
        <w:rPr>
          <w:rFonts w:hint="eastAsia" w:ascii="宋体" w:hAnsi="宋体" w:cs="宋体"/>
          <w:snapToGrid w:val="0"/>
          <w:color w:val="auto"/>
          <w:sz w:val="22"/>
          <w:szCs w:val="22"/>
        </w:rPr>
      </w:pPr>
      <w:r>
        <w:rPr>
          <w:rFonts w:ascii="宋体" w:hAnsi="宋体" w:cs="宋体"/>
          <w:snapToGrid w:val="0"/>
          <w:color w:val="auto"/>
          <w:spacing w:val="-4"/>
          <w:sz w:val="22"/>
          <w:szCs w:val="22"/>
        </w:rPr>
        <w:t>四、质量保修责任</w:t>
      </w:r>
    </w:p>
    <w:p w14:paraId="2C2155FB">
      <w:pPr>
        <w:widowControl w:val="0"/>
        <w:kinsoku w:val="0"/>
        <w:autoSpaceDE w:val="0"/>
        <w:autoSpaceDN w:val="0"/>
        <w:adjustRightInd w:val="0"/>
        <w:snapToGrid w:val="0"/>
        <w:spacing w:line="360" w:lineRule="auto"/>
        <w:ind w:firstLine="428" w:firstLineChars="200"/>
        <w:textAlignment w:val="baseline"/>
        <w:rPr>
          <w:rFonts w:hint="eastAsia" w:ascii="宋体" w:hAnsi="宋体" w:cs="宋体"/>
          <w:snapToGrid w:val="0"/>
          <w:color w:val="auto"/>
          <w:sz w:val="22"/>
          <w:szCs w:val="22"/>
        </w:rPr>
      </w:pPr>
      <w:r>
        <w:rPr>
          <w:rFonts w:ascii="宋体" w:hAnsi="宋体" w:cs="宋体"/>
          <w:snapToGrid w:val="0"/>
          <w:color w:val="auto"/>
          <w:spacing w:val="-3"/>
          <w:sz w:val="22"/>
          <w:szCs w:val="22"/>
        </w:rPr>
        <w:t>1．属于保修范围、内容的项目，承包人应当在接到保修通知之日起7天</w:t>
      </w:r>
      <w:r>
        <w:rPr>
          <w:rFonts w:ascii="宋体" w:hAnsi="宋体" w:cs="宋体"/>
          <w:snapToGrid w:val="0"/>
          <w:color w:val="auto"/>
          <w:spacing w:val="-4"/>
          <w:sz w:val="22"/>
          <w:szCs w:val="22"/>
        </w:rPr>
        <w:t>内派人保</w:t>
      </w:r>
      <w:r>
        <w:rPr>
          <w:rFonts w:ascii="宋体" w:hAnsi="宋体" w:cs="宋体"/>
          <w:snapToGrid w:val="0"/>
          <w:color w:val="auto"/>
          <w:sz w:val="22"/>
          <w:szCs w:val="22"/>
        </w:rPr>
        <w:t>修。承包人不在约定期限内派人保修的，发包人</w:t>
      </w:r>
      <w:r>
        <w:rPr>
          <w:rFonts w:ascii="宋体" w:hAnsi="宋体" w:cs="宋体"/>
          <w:snapToGrid w:val="0"/>
          <w:color w:val="auto"/>
          <w:spacing w:val="-1"/>
          <w:sz w:val="22"/>
          <w:szCs w:val="22"/>
        </w:rPr>
        <w:t>可以委托他人修理。</w:t>
      </w:r>
    </w:p>
    <w:p w14:paraId="15EC4538">
      <w:pPr>
        <w:widowControl w:val="0"/>
        <w:kinsoku w:val="0"/>
        <w:autoSpaceDE w:val="0"/>
        <w:autoSpaceDN w:val="0"/>
        <w:adjustRightInd w:val="0"/>
        <w:snapToGrid w:val="0"/>
        <w:spacing w:line="360" w:lineRule="auto"/>
        <w:ind w:firstLine="432" w:firstLineChars="200"/>
        <w:textAlignment w:val="baseline"/>
        <w:rPr>
          <w:rFonts w:hint="eastAsia" w:ascii="宋体" w:hAnsi="宋体" w:cs="宋体"/>
          <w:snapToGrid w:val="0"/>
          <w:color w:val="auto"/>
          <w:sz w:val="22"/>
          <w:szCs w:val="22"/>
        </w:rPr>
      </w:pPr>
      <w:r>
        <w:rPr>
          <w:rFonts w:ascii="宋体" w:hAnsi="宋体" w:cs="宋体"/>
          <w:snapToGrid w:val="0"/>
          <w:color w:val="auto"/>
          <w:spacing w:val="-2"/>
          <w:sz w:val="22"/>
          <w:szCs w:val="22"/>
        </w:rPr>
        <w:t>2．发生紧急事故需抢修的，承包人在接到事故通知后，应当立即到达事故现场抢</w:t>
      </w:r>
      <w:r>
        <w:rPr>
          <w:rFonts w:ascii="宋体" w:hAnsi="宋体" w:cs="宋体"/>
          <w:snapToGrid w:val="0"/>
          <w:color w:val="auto"/>
          <w:spacing w:val="-10"/>
          <w:sz w:val="22"/>
          <w:szCs w:val="22"/>
        </w:rPr>
        <w:t>修。</w:t>
      </w:r>
    </w:p>
    <w:p w14:paraId="24283050">
      <w:pPr>
        <w:widowControl w:val="0"/>
        <w:kinsoku w:val="0"/>
        <w:autoSpaceDE w:val="0"/>
        <w:autoSpaceDN w:val="0"/>
        <w:adjustRightInd w:val="0"/>
        <w:snapToGrid w:val="0"/>
        <w:spacing w:line="360" w:lineRule="auto"/>
        <w:ind w:firstLine="440" w:firstLineChars="200"/>
        <w:textAlignment w:val="baseline"/>
        <w:rPr>
          <w:rFonts w:hint="eastAsia" w:ascii="宋体" w:hAnsi="宋体" w:cs="宋体"/>
          <w:snapToGrid w:val="0"/>
          <w:color w:val="auto"/>
          <w:sz w:val="22"/>
          <w:szCs w:val="22"/>
        </w:rPr>
      </w:pPr>
      <w:r>
        <w:rPr>
          <w:rFonts w:ascii="宋体" w:hAnsi="宋体" w:cs="宋体"/>
          <w:snapToGrid w:val="0"/>
          <w:color w:val="auto"/>
          <w:sz w:val="22"/>
          <w:szCs w:val="22"/>
        </w:rPr>
        <w:t>3．对于涉及结构安全的质量问题，应当按照《建设</w:t>
      </w:r>
      <w:r>
        <w:rPr>
          <w:rFonts w:ascii="宋体" w:hAnsi="宋体" w:cs="宋体"/>
          <w:snapToGrid w:val="0"/>
          <w:color w:val="auto"/>
          <w:spacing w:val="-1"/>
          <w:sz w:val="22"/>
          <w:szCs w:val="22"/>
        </w:rPr>
        <w:t>工程质量管理条例》的规定，</w:t>
      </w:r>
      <w:r>
        <w:rPr>
          <w:rFonts w:ascii="宋体" w:hAnsi="宋体" w:cs="宋体"/>
          <w:snapToGrid w:val="0"/>
          <w:color w:val="auto"/>
          <w:spacing w:val="1"/>
          <w:sz w:val="22"/>
          <w:szCs w:val="22"/>
        </w:rPr>
        <w:t>立即向当地建设行政主管部门和有关部门报告，采取安全防范措施，并由原设计人或</w:t>
      </w:r>
      <w:r>
        <w:rPr>
          <w:rFonts w:ascii="宋体" w:hAnsi="宋体" w:cs="宋体"/>
          <w:snapToGrid w:val="0"/>
          <w:color w:val="auto"/>
          <w:spacing w:val="-1"/>
          <w:sz w:val="22"/>
          <w:szCs w:val="22"/>
        </w:rPr>
        <w:t>者具有相应资质等级的设计人提出保修方案，承包人实施保修。</w:t>
      </w:r>
    </w:p>
    <w:p w14:paraId="34D24508">
      <w:pPr>
        <w:widowControl w:val="0"/>
        <w:kinsoku w:val="0"/>
        <w:autoSpaceDE w:val="0"/>
        <w:autoSpaceDN w:val="0"/>
        <w:adjustRightInd w:val="0"/>
        <w:snapToGrid w:val="0"/>
        <w:spacing w:line="360" w:lineRule="auto"/>
        <w:ind w:firstLine="436" w:firstLineChars="200"/>
        <w:textAlignment w:val="baseline"/>
        <w:rPr>
          <w:rFonts w:hint="eastAsia" w:ascii="宋体" w:hAnsi="宋体" w:cs="宋体"/>
          <w:snapToGrid w:val="0"/>
          <w:color w:val="auto"/>
          <w:sz w:val="22"/>
          <w:szCs w:val="22"/>
        </w:rPr>
      </w:pPr>
      <w:r>
        <w:rPr>
          <w:rFonts w:ascii="宋体" w:hAnsi="宋体" w:cs="宋体"/>
          <w:snapToGrid w:val="0"/>
          <w:color w:val="auto"/>
          <w:spacing w:val="-1"/>
          <w:sz w:val="22"/>
          <w:szCs w:val="22"/>
        </w:rPr>
        <w:t>4．质量保修完成后，由发包人组织验收。</w:t>
      </w:r>
    </w:p>
    <w:p w14:paraId="01AF00D4">
      <w:pPr>
        <w:widowControl w:val="0"/>
        <w:kinsoku w:val="0"/>
        <w:autoSpaceDE w:val="0"/>
        <w:autoSpaceDN w:val="0"/>
        <w:adjustRightInd w:val="0"/>
        <w:snapToGrid w:val="0"/>
        <w:spacing w:line="360" w:lineRule="auto"/>
        <w:ind w:firstLine="432" w:firstLineChars="200"/>
        <w:textAlignment w:val="baseline"/>
        <w:rPr>
          <w:rFonts w:hint="eastAsia" w:ascii="宋体" w:hAnsi="宋体" w:cs="宋体"/>
          <w:snapToGrid w:val="0"/>
          <w:color w:val="auto"/>
          <w:sz w:val="22"/>
          <w:szCs w:val="22"/>
        </w:rPr>
      </w:pPr>
      <w:r>
        <w:rPr>
          <w:rFonts w:ascii="宋体" w:hAnsi="宋体" w:cs="宋体"/>
          <w:snapToGrid w:val="0"/>
          <w:color w:val="auto"/>
          <w:spacing w:val="-2"/>
          <w:sz w:val="22"/>
          <w:szCs w:val="22"/>
        </w:rPr>
        <w:t>五、保修费用</w:t>
      </w:r>
    </w:p>
    <w:p w14:paraId="31BF6BFB">
      <w:pPr>
        <w:widowControl w:val="0"/>
        <w:kinsoku w:val="0"/>
        <w:autoSpaceDE w:val="0"/>
        <w:autoSpaceDN w:val="0"/>
        <w:adjustRightInd w:val="0"/>
        <w:snapToGrid w:val="0"/>
        <w:spacing w:line="360" w:lineRule="auto"/>
        <w:ind w:firstLine="432" w:firstLineChars="200"/>
        <w:textAlignment w:val="baseline"/>
        <w:rPr>
          <w:rFonts w:hint="eastAsia" w:ascii="宋体" w:hAnsi="宋体" w:cs="宋体"/>
          <w:snapToGrid w:val="0"/>
          <w:color w:val="auto"/>
          <w:sz w:val="22"/>
          <w:szCs w:val="22"/>
        </w:rPr>
      </w:pPr>
      <w:r>
        <w:rPr>
          <w:rFonts w:ascii="宋体" w:hAnsi="宋体" w:cs="宋体"/>
          <w:snapToGrid w:val="0"/>
          <w:color w:val="auto"/>
          <w:spacing w:val="-2"/>
          <w:sz w:val="22"/>
          <w:szCs w:val="22"/>
        </w:rPr>
        <w:t>保修费用由造成质量缺陷的责任方承担。</w:t>
      </w:r>
    </w:p>
    <w:p w14:paraId="179E410C">
      <w:pPr>
        <w:widowControl w:val="0"/>
        <w:kinsoku w:val="0"/>
        <w:autoSpaceDE w:val="0"/>
        <w:autoSpaceDN w:val="0"/>
        <w:adjustRightInd w:val="0"/>
        <w:snapToGrid w:val="0"/>
        <w:spacing w:line="360" w:lineRule="auto"/>
        <w:ind w:firstLine="438" w:firstLineChars="200"/>
        <w:textAlignment w:val="baseline"/>
        <w:rPr>
          <w:rFonts w:hint="eastAsia" w:ascii="宋体" w:hAnsi="宋体" w:cs="宋体"/>
          <w:snapToGrid w:val="0"/>
          <w:color w:val="auto"/>
          <w:sz w:val="22"/>
          <w:szCs w:val="22"/>
        </w:rPr>
      </w:pPr>
      <w:r>
        <w:rPr>
          <w:rFonts w:ascii="宋体" w:hAnsi="宋体" w:cs="宋体"/>
          <w:b/>
          <w:bCs/>
          <w:snapToGrid w:val="0"/>
          <w:color w:val="auto"/>
          <w:spacing w:val="-1"/>
          <w:sz w:val="22"/>
          <w:szCs w:val="22"/>
        </w:rPr>
        <w:t>六</w:t>
      </w:r>
      <w:r>
        <w:rPr>
          <w:rFonts w:ascii="宋体" w:hAnsi="宋体" w:cs="宋体"/>
          <w:snapToGrid w:val="0"/>
          <w:color w:val="auto"/>
          <w:spacing w:val="-1"/>
          <w:sz w:val="22"/>
          <w:szCs w:val="22"/>
        </w:rPr>
        <w:t>、双方约定的其他工程质量保修事项：</w:t>
      </w:r>
      <w:r>
        <w:rPr>
          <w:rFonts w:ascii="宋体" w:hAnsi="宋体" w:cs="宋体"/>
          <w:snapToGrid w:val="0"/>
          <w:color w:val="auto"/>
          <w:spacing w:val="-1"/>
          <w:sz w:val="22"/>
          <w:szCs w:val="22"/>
          <w:u w:val="single"/>
        </w:rPr>
        <w:t>另行协商</w:t>
      </w:r>
      <w:r>
        <w:rPr>
          <w:rFonts w:ascii="宋体" w:hAnsi="宋体" w:cs="宋体"/>
          <w:snapToGrid w:val="0"/>
          <w:color w:val="auto"/>
          <w:spacing w:val="-1"/>
          <w:sz w:val="22"/>
          <w:szCs w:val="22"/>
        </w:rPr>
        <w:t>。</w:t>
      </w:r>
    </w:p>
    <w:p w14:paraId="2D323111">
      <w:pPr>
        <w:widowControl w:val="0"/>
        <w:kinsoku w:val="0"/>
        <w:autoSpaceDE w:val="0"/>
        <w:autoSpaceDN w:val="0"/>
        <w:adjustRightInd w:val="0"/>
        <w:snapToGrid w:val="0"/>
        <w:spacing w:line="360" w:lineRule="auto"/>
        <w:ind w:firstLine="420" w:firstLineChars="200"/>
        <w:textAlignment w:val="baseline"/>
        <w:rPr>
          <w:rFonts w:ascii="Arial" w:hAnsi="Arial" w:eastAsia="Arial" w:cs="Arial"/>
          <w:snapToGrid w:val="0"/>
          <w:color w:val="auto"/>
          <w:sz w:val="21"/>
          <w:szCs w:val="21"/>
        </w:rPr>
      </w:pPr>
      <w:r>
        <w:rPr>
          <w:rFonts w:ascii="Arial" w:hAnsi="Arial" w:eastAsia="Arial" w:cs="Arial"/>
          <w:snapToGrid w:val="0"/>
          <w:color w:val="auto"/>
          <w:spacing w:val="-5"/>
          <w:sz w:val="22"/>
          <w:szCs w:val="22"/>
        </w:rPr>
        <w:t>工程质量保修书由发包人、承包人在工程竣工验</w:t>
      </w:r>
      <w:r>
        <w:rPr>
          <w:rFonts w:ascii="Arial" w:hAnsi="Arial" w:eastAsia="Arial" w:cs="Arial"/>
          <w:snapToGrid w:val="0"/>
          <w:color w:val="auto"/>
          <w:spacing w:val="-6"/>
          <w:sz w:val="22"/>
          <w:szCs w:val="22"/>
        </w:rPr>
        <w:t>收前共同签署，作为施工合同附件，</w:t>
      </w:r>
      <w:r>
        <w:rPr>
          <w:rFonts w:ascii="Arial" w:hAnsi="Arial" w:eastAsia="Arial" w:cs="Arial"/>
          <w:snapToGrid w:val="0"/>
          <w:color w:val="auto"/>
          <w:spacing w:val="-1"/>
          <w:sz w:val="22"/>
          <w:szCs w:val="22"/>
        </w:rPr>
        <w:t>其有效期限至保修期满。</w:t>
      </w:r>
    </w:p>
    <w:p w14:paraId="79912C7E">
      <w:pPr>
        <w:widowControl w:val="0"/>
        <w:kinsoku w:val="0"/>
        <w:autoSpaceDE w:val="0"/>
        <w:autoSpaceDN w:val="0"/>
        <w:adjustRightInd w:val="0"/>
        <w:snapToGrid w:val="0"/>
        <w:spacing w:line="360" w:lineRule="auto"/>
        <w:ind w:firstLine="400" w:firstLineChars="200"/>
        <w:textAlignment w:val="baseline"/>
        <w:rPr>
          <w:color w:val="auto"/>
        </w:rPr>
        <w:sectPr>
          <w:pgSz w:w="11907" w:h="16839"/>
          <w:pgMar w:top="1134" w:right="1134" w:bottom="1123" w:left="1020" w:header="0" w:footer="0" w:gutter="0"/>
          <w:cols w:space="0" w:num="1"/>
        </w:sectPr>
      </w:pPr>
    </w:p>
    <w:p w14:paraId="5164DD60">
      <w:pPr>
        <w:widowControl w:val="0"/>
        <w:kinsoku w:val="0"/>
        <w:autoSpaceDE w:val="0"/>
        <w:autoSpaceDN w:val="0"/>
        <w:adjustRightInd w:val="0"/>
        <w:snapToGrid w:val="0"/>
        <w:spacing w:line="480" w:lineRule="auto"/>
        <w:ind w:firstLine="432" w:firstLineChars="200"/>
        <w:textAlignment w:val="baseline"/>
        <w:rPr>
          <w:rFonts w:hint="eastAsia" w:ascii="宋体" w:hAnsi="宋体" w:cs="宋体"/>
          <w:snapToGrid w:val="0"/>
          <w:color w:val="auto"/>
          <w:spacing w:val="-2"/>
          <w:sz w:val="22"/>
          <w:szCs w:val="22"/>
        </w:rPr>
      </w:pPr>
    </w:p>
    <w:p w14:paraId="258D929B">
      <w:pPr>
        <w:widowControl w:val="0"/>
        <w:kinsoku w:val="0"/>
        <w:autoSpaceDE w:val="0"/>
        <w:autoSpaceDN w:val="0"/>
        <w:adjustRightInd w:val="0"/>
        <w:snapToGrid w:val="0"/>
        <w:spacing w:line="480" w:lineRule="auto"/>
        <w:ind w:firstLine="432" w:firstLineChars="200"/>
        <w:textAlignment w:val="baseline"/>
        <w:rPr>
          <w:rFonts w:hint="eastAsia" w:ascii="宋体" w:hAnsi="宋体" w:cs="宋体"/>
          <w:snapToGrid w:val="0"/>
          <w:color w:val="auto"/>
          <w:spacing w:val="-2"/>
          <w:sz w:val="22"/>
          <w:szCs w:val="22"/>
        </w:rPr>
      </w:pPr>
      <w:r>
        <w:rPr>
          <w:rFonts w:ascii="宋体" w:hAnsi="宋体" w:cs="宋体"/>
          <w:snapToGrid w:val="0"/>
          <w:color w:val="auto"/>
          <w:spacing w:val="-2"/>
          <w:sz w:val="22"/>
          <w:szCs w:val="22"/>
        </w:rPr>
        <w:t>发包人(公章)：</w:t>
      </w:r>
      <w:r>
        <w:rPr>
          <w:rFonts w:hint="eastAsia" w:ascii="宋体" w:hAnsi="宋体" w:cs="宋体"/>
          <w:snapToGrid w:val="0"/>
          <w:color w:val="auto"/>
          <w:spacing w:val="-2"/>
          <w:sz w:val="22"/>
          <w:szCs w:val="22"/>
        </w:rPr>
        <w:t xml:space="preserve">                                </w:t>
      </w:r>
      <w:r>
        <w:rPr>
          <w:rFonts w:ascii="宋体" w:hAnsi="宋体" w:cs="宋体"/>
          <w:snapToGrid w:val="0"/>
          <w:color w:val="auto"/>
          <w:spacing w:val="-2"/>
          <w:sz w:val="22"/>
          <w:szCs w:val="22"/>
        </w:rPr>
        <w:t>承包人(公章)：</w:t>
      </w:r>
    </w:p>
    <w:p w14:paraId="433DF8E9">
      <w:pPr>
        <w:widowControl w:val="0"/>
        <w:kinsoku w:val="0"/>
        <w:autoSpaceDE w:val="0"/>
        <w:autoSpaceDN w:val="0"/>
        <w:adjustRightInd w:val="0"/>
        <w:snapToGrid w:val="0"/>
        <w:spacing w:line="480" w:lineRule="auto"/>
        <w:ind w:firstLine="432" w:firstLineChars="200"/>
        <w:textAlignment w:val="baseline"/>
        <w:rPr>
          <w:rFonts w:hint="eastAsia" w:ascii="宋体" w:hAnsi="宋体" w:cs="宋体"/>
          <w:snapToGrid w:val="0"/>
          <w:color w:val="auto"/>
          <w:spacing w:val="-2"/>
          <w:sz w:val="22"/>
          <w:szCs w:val="22"/>
        </w:rPr>
      </w:pPr>
    </w:p>
    <w:p w14:paraId="3B82C9C1">
      <w:pPr>
        <w:widowControl w:val="0"/>
        <w:kinsoku w:val="0"/>
        <w:autoSpaceDE w:val="0"/>
        <w:autoSpaceDN w:val="0"/>
        <w:adjustRightInd w:val="0"/>
        <w:snapToGrid w:val="0"/>
        <w:spacing w:line="480" w:lineRule="auto"/>
        <w:ind w:firstLine="432" w:firstLineChars="200"/>
        <w:textAlignment w:val="baseline"/>
        <w:rPr>
          <w:rFonts w:hint="eastAsia" w:ascii="宋体" w:hAnsi="宋体" w:cs="宋体"/>
          <w:snapToGrid w:val="0"/>
          <w:color w:val="auto"/>
          <w:sz w:val="22"/>
          <w:szCs w:val="22"/>
        </w:rPr>
      </w:pPr>
      <w:r>
        <w:rPr>
          <w:rFonts w:ascii="宋体" w:hAnsi="宋体" w:cs="宋体"/>
          <w:snapToGrid w:val="0"/>
          <w:color w:val="auto"/>
          <w:spacing w:val="-2"/>
          <w:sz w:val="22"/>
          <w:szCs w:val="22"/>
        </w:rPr>
        <w:t>法定代表人</w:t>
      </w:r>
      <w:r>
        <w:rPr>
          <w:rFonts w:hint="eastAsia" w:ascii="宋体" w:hAnsi="宋体" w:cs="宋体"/>
          <w:snapToGrid w:val="0"/>
          <w:color w:val="auto"/>
          <w:spacing w:val="-2"/>
          <w:sz w:val="22"/>
          <w:szCs w:val="22"/>
        </w:rPr>
        <w:t xml:space="preserve">                                    </w:t>
      </w:r>
      <w:r>
        <w:rPr>
          <w:rFonts w:ascii="宋体" w:hAnsi="宋体" w:cs="宋体"/>
          <w:snapToGrid w:val="0"/>
          <w:color w:val="auto"/>
          <w:spacing w:val="-2"/>
          <w:sz w:val="22"/>
          <w:szCs w:val="22"/>
        </w:rPr>
        <w:t>法定代表人</w:t>
      </w:r>
    </w:p>
    <w:p w14:paraId="2382B30D">
      <w:pPr>
        <w:widowControl w:val="0"/>
        <w:kinsoku w:val="0"/>
        <w:autoSpaceDE w:val="0"/>
        <w:autoSpaceDN w:val="0"/>
        <w:adjustRightInd w:val="0"/>
        <w:snapToGrid w:val="0"/>
        <w:spacing w:line="480" w:lineRule="auto"/>
        <w:ind w:firstLine="436" w:firstLineChars="200"/>
        <w:textAlignment w:val="baseline"/>
        <w:rPr>
          <w:rFonts w:hint="eastAsia" w:ascii="宋体" w:hAnsi="宋体" w:cs="宋体"/>
          <w:snapToGrid w:val="0"/>
          <w:color w:val="auto"/>
          <w:sz w:val="22"/>
          <w:szCs w:val="22"/>
        </w:rPr>
      </w:pPr>
      <w:r>
        <w:rPr>
          <w:rFonts w:ascii="宋体" w:hAnsi="宋体" w:cs="宋体"/>
          <w:snapToGrid w:val="0"/>
          <w:color w:val="auto"/>
          <w:spacing w:val="-1"/>
          <w:sz w:val="22"/>
          <w:szCs w:val="22"/>
        </w:rPr>
        <w:t>或委托代理人(签字)：</w:t>
      </w:r>
      <w:r>
        <w:rPr>
          <w:rFonts w:hint="eastAsia" w:ascii="宋体" w:hAnsi="宋体" w:cs="宋体"/>
          <w:snapToGrid w:val="0"/>
          <w:color w:val="auto"/>
          <w:spacing w:val="-1"/>
          <w:sz w:val="22"/>
          <w:szCs w:val="22"/>
        </w:rPr>
        <w:t xml:space="preserve">                          </w:t>
      </w:r>
      <w:r>
        <w:rPr>
          <w:rFonts w:ascii="宋体" w:hAnsi="宋体" w:cs="宋体"/>
          <w:snapToGrid w:val="0"/>
          <w:color w:val="auto"/>
          <w:spacing w:val="-1"/>
          <w:sz w:val="22"/>
          <w:szCs w:val="22"/>
        </w:rPr>
        <w:t>或委托代理人(签字)：</w:t>
      </w:r>
    </w:p>
    <w:p w14:paraId="681BCD91">
      <w:pPr>
        <w:widowControl w:val="0"/>
        <w:kinsoku w:val="0"/>
        <w:autoSpaceDE w:val="0"/>
        <w:autoSpaceDN w:val="0"/>
        <w:adjustRightInd w:val="0"/>
        <w:snapToGrid w:val="0"/>
        <w:spacing w:line="480" w:lineRule="auto"/>
        <w:ind w:firstLine="388" w:firstLineChars="200"/>
        <w:textAlignment w:val="baseline"/>
        <w:rPr>
          <w:rFonts w:hint="eastAsia" w:ascii="宋体" w:hAnsi="宋体" w:cs="宋体"/>
          <w:snapToGrid w:val="0"/>
          <w:color w:val="auto"/>
          <w:spacing w:val="-13"/>
          <w:sz w:val="22"/>
          <w:szCs w:val="22"/>
        </w:rPr>
      </w:pPr>
    </w:p>
    <w:p w14:paraId="0DAA1755">
      <w:pPr>
        <w:widowControl w:val="0"/>
        <w:kinsoku w:val="0"/>
        <w:autoSpaceDE w:val="0"/>
        <w:autoSpaceDN w:val="0"/>
        <w:adjustRightInd w:val="0"/>
        <w:snapToGrid w:val="0"/>
        <w:spacing w:line="480" w:lineRule="auto"/>
        <w:ind w:firstLine="388" w:firstLineChars="200"/>
        <w:textAlignment w:val="baseline"/>
        <w:rPr>
          <w:rFonts w:hint="eastAsia" w:ascii="宋体" w:hAnsi="宋体" w:cs="宋体"/>
          <w:snapToGrid w:val="0"/>
          <w:color w:val="auto"/>
          <w:sz w:val="22"/>
          <w:szCs w:val="22"/>
        </w:rPr>
      </w:pPr>
      <w:r>
        <w:rPr>
          <w:rFonts w:ascii="宋体" w:hAnsi="宋体" w:cs="宋体"/>
          <w:snapToGrid w:val="0"/>
          <w:color w:val="auto"/>
          <w:spacing w:val="-13"/>
          <w:sz w:val="22"/>
          <w:szCs w:val="22"/>
          <w:lang w:eastAsia="en-US"/>
        </w:rPr>
        <w:t>地址：</w:t>
      </w:r>
      <w:r>
        <w:rPr>
          <w:rFonts w:hint="eastAsia" w:ascii="宋体" w:hAnsi="宋体" w:cs="宋体"/>
          <w:snapToGrid w:val="0"/>
          <w:color w:val="auto"/>
          <w:spacing w:val="-13"/>
          <w:sz w:val="22"/>
          <w:szCs w:val="22"/>
        </w:rPr>
        <w:t xml:space="preserve">                                             </w:t>
      </w:r>
      <w:r>
        <w:rPr>
          <w:rFonts w:ascii="宋体" w:hAnsi="宋体" w:cs="宋体"/>
          <w:snapToGrid w:val="0"/>
          <w:color w:val="auto"/>
          <w:spacing w:val="-13"/>
          <w:sz w:val="22"/>
          <w:szCs w:val="22"/>
          <w:lang w:eastAsia="en-US"/>
        </w:rPr>
        <w:t>地址：</w:t>
      </w:r>
    </w:p>
    <w:p w14:paraId="514DE1AF">
      <w:pPr>
        <w:widowControl w:val="0"/>
        <w:kinsoku w:val="0"/>
        <w:autoSpaceDE w:val="0"/>
        <w:autoSpaceDN w:val="0"/>
        <w:adjustRightInd w:val="0"/>
        <w:snapToGrid w:val="0"/>
        <w:spacing w:line="480" w:lineRule="auto"/>
        <w:ind w:firstLine="392" w:firstLineChars="200"/>
        <w:textAlignment w:val="baseline"/>
        <w:rPr>
          <w:rFonts w:hint="eastAsia" w:ascii="宋体" w:hAnsi="宋体" w:cs="宋体"/>
          <w:snapToGrid w:val="0"/>
          <w:color w:val="auto"/>
          <w:sz w:val="22"/>
          <w:szCs w:val="22"/>
          <w:lang w:eastAsia="en-US"/>
        </w:rPr>
      </w:pPr>
      <w:r>
        <w:rPr>
          <w:rFonts w:ascii="宋体" w:hAnsi="宋体" w:cs="宋体"/>
          <w:snapToGrid w:val="0"/>
          <w:color w:val="auto"/>
          <w:spacing w:val="-12"/>
          <w:sz w:val="22"/>
          <w:szCs w:val="22"/>
          <w:lang w:eastAsia="en-US"/>
        </w:rPr>
        <w:t>日期：</w:t>
      </w:r>
      <w:r>
        <w:rPr>
          <w:rFonts w:hint="eastAsia" w:ascii="宋体" w:hAnsi="宋体" w:cs="宋体"/>
          <w:snapToGrid w:val="0"/>
          <w:color w:val="auto"/>
          <w:spacing w:val="-12"/>
          <w:sz w:val="22"/>
          <w:szCs w:val="22"/>
        </w:rPr>
        <w:t xml:space="preserve">  </w:t>
      </w:r>
      <w:r>
        <w:rPr>
          <w:rFonts w:ascii="宋体" w:hAnsi="宋体" w:cs="宋体"/>
          <w:snapToGrid w:val="0"/>
          <w:color w:val="auto"/>
          <w:spacing w:val="-12"/>
          <w:sz w:val="22"/>
          <w:szCs w:val="22"/>
          <w:lang w:eastAsia="en-US"/>
        </w:rPr>
        <w:t>年</w:t>
      </w:r>
      <w:r>
        <w:rPr>
          <w:rFonts w:hint="eastAsia" w:ascii="宋体" w:hAnsi="宋体" w:cs="宋体"/>
          <w:snapToGrid w:val="0"/>
          <w:color w:val="auto"/>
          <w:spacing w:val="-12"/>
          <w:sz w:val="22"/>
          <w:szCs w:val="22"/>
        </w:rPr>
        <w:t xml:space="preserve">  </w:t>
      </w:r>
      <w:r>
        <w:rPr>
          <w:rFonts w:ascii="宋体" w:hAnsi="宋体" w:cs="宋体"/>
          <w:snapToGrid w:val="0"/>
          <w:color w:val="auto"/>
          <w:spacing w:val="-12"/>
          <w:sz w:val="22"/>
          <w:szCs w:val="22"/>
          <w:lang w:eastAsia="en-US"/>
        </w:rPr>
        <w:t>月</w:t>
      </w:r>
      <w:r>
        <w:rPr>
          <w:rFonts w:hint="eastAsia" w:ascii="宋体" w:hAnsi="宋体" w:cs="宋体"/>
          <w:snapToGrid w:val="0"/>
          <w:color w:val="auto"/>
          <w:spacing w:val="-12"/>
          <w:sz w:val="22"/>
          <w:szCs w:val="22"/>
        </w:rPr>
        <w:t xml:space="preserve">  </w:t>
      </w:r>
      <w:r>
        <w:rPr>
          <w:rFonts w:ascii="宋体" w:hAnsi="宋体" w:cs="宋体"/>
          <w:snapToGrid w:val="0"/>
          <w:color w:val="auto"/>
          <w:spacing w:val="-12"/>
          <w:sz w:val="22"/>
          <w:szCs w:val="22"/>
          <w:lang w:eastAsia="en-US"/>
        </w:rPr>
        <w:t>日</w:t>
      </w:r>
      <w:r>
        <w:rPr>
          <w:rFonts w:hint="eastAsia" w:ascii="宋体" w:hAnsi="宋体" w:cs="宋体"/>
          <w:snapToGrid w:val="0"/>
          <w:color w:val="auto"/>
          <w:spacing w:val="-12"/>
          <w:sz w:val="22"/>
          <w:szCs w:val="22"/>
        </w:rPr>
        <w:t xml:space="preserve">                                 </w:t>
      </w:r>
      <w:r>
        <w:rPr>
          <w:rFonts w:ascii="宋体" w:hAnsi="宋体" w:cs="宋体"/>
          <w:snapToGrid w:val="0"/>
          <w:color w:val="auto"/>
          <w:spacing w:val="-12"/>
          <w:sz w:val="22"/>
          <w:szCs w:val="22"/>
          <w:lang w:eastAsia="en-US"/>
        </w:rPr>
        <w:t>日期：</w:t>
      </w:r>
      <w:r>
        <w:rPr>
          <w:rFonts w:hint="eastAsia" w:ascii="宋体" w:hAnsi="宋体" w:cs="宋体"/>
          <w:snapToGrid w:val="0"/>
          <w:color w:val="auto"/>
          <w:spacing w:val="-12"/>
          <w:sz w:val="22"/>
          <w:szCs w:val="22"/>
        </w:rPr>
        <w:t xml:space="preserve">  </w:t>
      </w:r>
      <w:r>
        <w:rPr>
          <w:rFonts w:ascii="宋体" w:hAnsi="宋体" w:cs="宋体"/>
          <w:snapToGrid w:val="0"/>
          <w:color w:val="auto"/>
          <w:spacing w:val="-12"/>
          <w:sz w:val="22"/>
          <w:szCs w:val="22"/>
          <w:lang w:eastAsia="en-US"/>
        </w:rPr>
        <w:t>年</w:t>
      </w:r>
      <w:r>
        <w:rPr>
          <w:rFonts w:hint="eastAsia" w:ascii="宋体" w:hAnsi="宋体" w:cs="宋体"/>
          <w:snapToGrid w:val="0"/>
          <w:color w:val="auto"/>
          <w:spacing w:val="-12"/>
          <w:sz w:val="22"/>
          <w:szCs w:val="22"/>
        </w:rPr>
        <w:t xml:space="preserve">  </w:t>
      </w:r>
      <w:r>
        <w:rPr>
          <w:rFonts w:ascii="宋体" w:hAnsi="宋体" w:cs="宋体"/>
          <w:snapToGrid w:val="0"/>
          <w:color w:val="auto"/>
          <w:spacing w:val="-12"/>
          <w:sz w:val="22"/>
          <w:szCs w:val="22"/>
          <w:lang w:eastAsia="en-US"/>
        </w:rPr>
        <w:t>月</w:t>
      </w:r>
      <w:r>
        <w:rPr>
          <w:rFonts w:hint="eastAsia" w:ascii="宋体" w:hAnsi="宋体" w:cs="宋体"/>
          <w:snapToGrid w:val="0"/>
          <w:color w:val="auto"/>
          <w:spacing w:val="-12"/>
          <w:sz w:val="22"/>
          <w:szCs w:val="22"/>
        </w:rPr>
        <w:t xml:space="preserve">  </w:t>
      </w:r>
      <w:r>
        <w:rPr>
          <w:rFonts w:ascii="宋体" w:hAnsi="宋体" w:cs="宋体"/>
          <w:snapToGrid w:val="0"/>
          <w:color w:val="auto"/>
          <w:spacing w:val="-12"/>
          <w:sz w:val="22"/>
          <w:szCs w:val="22"/>
          <w:lang w:eastAsia="en-US"/>
        </w:rPr>
        <w:t>日</w:t>
      </w:r>
    </w:p>
    <w:p w14:paraId="33D7CD31">
      <w:pPr>
        <w:widowControl w:val="0"/>
        <w:kinsoku w:val="0"/>
        <w:autoSpaceDE w:val="0"/>
        <w:autoSpaceDN w:val="0"/>
        <w:adjustRightInd w:val="0"/>
        <w:snapToGrid w:val="0"/>
        <w:spacing w:line="480" w:lineRule="auto"/>
        <w:ind w:firstLine="440" w:firstLineChars="200"/>
        <w:textAlignment w:val="baseline"/>
        <w:rPr>
          <w:rFonts w:hint="eastAsia" w:ascii="宋体" w:hAnsi="宋体" w:cs="宋体"/>
          <w:snapToGrid w:val="0"/>
          <w:color w:val="auto"/>
          <w:sz w:val="22"/>
          <w:szCs w:val="22"/>
        </w:rPr>
      </w:pPr>
    </w:p>
    <w:p w14:paraId="78E7A9BD">
      <w:pPr>
        <w:widowControl w:val="0"/>
        <w:kinsoku w:val="0"/>
        <w:autoSpaceDE w:val="0"/>
        <w:autoSpaceDN w:val="0"/>
        <w:adjustRightInd w:val="0"/>
        <w:snapToGrid w:val="0"/>
        <w:spacing w:line="360" w:lineRule="auto"/>
        <w:ind w:firstLine="440" w:firstLineChars="200"/>
        <w:textAlignment w:val="baseline"/>
        <w:rPr>
          <w:rFonts w:hint="eastAsia" w:ascii="宋体" w:hAnsi="宋体" w:cs="宋体"/>
          <w:snapToGrid w:val="0"/>
          <w:color w:val="auto"/>
          <w:sz w:val="22"/>
          <w:szCs w:val="22"/>
          <w:lang w:eastAsia="en-US"/>
        </w:rPr>
      </w:pPr>
    </w:p>
    <w:p w14:paraId="6A67A8CD">
      <w:pPr>
        <w:spacing w:line="185" w:lineRule="auto"/>
        <w:rPr>
          <w:color w:val="auto"/>
          <w:sz w:val="22"/>
          <w:szCs w:val="22"/>
        </w:rPr>
        <w:sectPr>
          <w:type w:val="continuous"/>
          <w:pgSz w:w="11907" w:h="16839"/>
          <w:pgMar w:top="1134" w:right="1134" w:bottom="1123" w:left="1020" w:header="0" w:footer="0" w:gutter="0"/>
          <w:cols w:space="0" w:num="1"/>
        </w:sectPr>
      </w:pPr>
    </w:p>
    <w:p w14:paraId="25C3A51A">
      <w:pPr>
        <w:kinsoku w:val="0"/>
        <w:autoSpaceDE w:val="0"/>
        <w:autoSpaceDN w:val="0"/>
        <w:adjustRightInd w:val="0"/>
        <w:snapToGrid w:val="0"/>
        <w:spacing w:before="44" w:line="219" w:lineRule="auto"/>
        <w:ind w:left="40"/>
        <w:textAlignment w:val="baseline"/>
        <w:rPr>
          <w:rFonts w:hint="eastAsia" w:ascii="宋体" w:hAnsi="宋体" w:cs="宋体"/>
          <w:snapToGrid w:val="0"/>
          <w:color w:val="auto"/>
          <w:sz w:val="22"/>
          <w:szCs w:val="22"/>
        </w:rPr>
      </w:pPr>
      <w:r>
        <w:rPr>
          <w:rFonts w:ascii="宋体" w:hAnsi="宋体" w:cs="宋体"/>
          <w:snapToGrid w:val="0"/>
          <w:color w:val="auto"/>
          <w:spacing w:val="-9"/>
          <w:sz w:val="22"/>
          <w:szCs w:val="22"/>
        </w:rPr>
        <w:t>附件2：</w:t>
      </w:r>
    </w:p>
    <w:p w14:paraId="5DA1AE1C">
      <w:pPr>
        <w:kinsoku w:val="0"/>
        <w:autoSpaceDE w:val="0"/>
        <w:autoSpaceDN w:val="0"/>
        <w:adjustRightInd w:val="0"/>
        <w:snapToGrid w:val="0"/>
        <w:spacing w:before="166" w:line="219" w:lineRule="auto"/>
        <w:ind w:left="3625"/>
        <w:textAlignment w:val="baseline"/>
        <w:rPr>
          <w:rFonts w:hint="eastAsia" w:ascii="宋体" w:hAnsi="宋体" w:cs="宋体"/>
          <w:snapToGrid w:val="0"/>
          <w:color w:val="auto"/>
          <w:sz w:val="22"/>
          <w:szCs w:val="22"/>
        </w:rPr>
      </w:pPr>
      <w:r>
        <w:rPr>
          <w:rFonts w:ascii="宋体" w:hAnsi="宋体" w:cs="宋体"/>
          <w:snapToGrid w:val="0"/>
          <w:color w:val="auto"/>
          <w:spacing w:val="-1"/>
          <w:sz w:val="22"/>
          <w:szCs w:val="22"/>
        </w:rPr>
        <w:t>廉洁协议书</w:t>
      </w:r>
    </w:p>
    <w:p w14:paraId="1EA155F2">
      <w:pPr>
        <w:kinsoku w:val="0"/>
        <w:autoSpaceDE w:val="0"/>
        <w:autoSpaceDN w:val="0"/>
        <w:adjustRightInd w:val="0"/>
        <w:snapToGrid w:val="0"/>
        <w:spacing w:before="168" w:line="219" w:lineRule="auto"/>
        <w:ind w:left="26"/>
        <w:textAlignment w:val="baseline"/>
        <w:rPr>
          <w:rFonts w:hint="eastAsia" w:ascii="宋体" w:hAnsi="宋体" w:cs="宋体"/>
          <w:snapToGrid w:val="0"/>
          <w:color w:val="auto"/>
          <w:spacing w:val="-1"/>
          <w:sz w:val="22"/>
          <w:szCs w:val="22"/>
        </w:rPr>
      </w:pPr>
      <w:r>
        <w:rPr>
          <w:rFonts w:ascii="宋体" w:hAnsi="宋体" w:cs="宋体"/>
          <w:snapToGrid w:val="0"/>
          <w:color w:val="auto"/>
          <w:spacing w:val="-1"/>
          <w:sz w:val="22"/>
          <w:szCs w:val="22"/>
        </w:rPr>
        <w:t>发包人（以下简称甲方）：</w:t>
      </w:r>
    </w:p>
    <w:p w14:paraId="2E6ADC5D">
      <w:pPr>
        <w:kinsoku w:val="0"/>
        <w:autoSpaceDE w:val="0"/>
        <w:autoSpaceDN w:val="0"/>
        <w:adjustRightInd w:val="0"/>
        <w:snapToGrid w:val="0"/>
        <w:spacing w:before="166" w:line="219" w:lineRule="auto"/>
        <w:jc w:val="both"/>
        <w:textAlignment w:val="baseline"/>
        <w:rPr>
          <w:rFonts w:hint="eastAsia" w:ascii="宋体" w:hAnsi="宋体" w:cs="宋体"/>
          <w:snapToGrid w:val="0"/>
          <w:color w:val="auto"/>
          <w:sz w:val="22"/>
          <w:szCs w:val="22"/>
        </w:rPr>
      </w:pPr>
      <w:r>
        <w:rPr>
          <w:rFonts w:ascii="宋体" w:hAnsi="宋体" w:cs="宋体"/>
          <w:snapToGrid w:val="0"/>
          <w:color w:val="auto"/>
          <w:spacing w:val="-1"/>
          <w:sz w:val="22"/>
          <w:szCs w:val="22"/>
        </w:rPr>
        <w:t>承包人（以下简称乙方</w:t>
      </w:r>
      <w:r>
        <w:rPr>
          <w:rFonts w:ascii="宋体" w:hAnsi="宋体" w:cs="宋体"/>
          <w:snapToGrid w:val="0"/>
          <w:color w:val="auto"/>
          <w:sz w:val="22"/>
          <w:szCs w:val="22"/>
        </w:rPr>
        <w:t>）：</w:t>
      </w:r>
    </w:p>
    <w:p w14:paraId="54949F25">
      <w:pPr>
        <w:kinsoku w:val="0"/>
        <w:autoSpaceDE w:val="0"/>
        <w:autoSpaceDN w:val="0"/>
        <w:adjustRightInd w:val="0"/>
        <w:snapToGrid w:val="0"/>
        <w:spacing w:line="261" w:lineRule="auto"/>
        <w:textAlignment w:val="baseline"/>
        <w:rPr>
          <w:rFonts w:ascii="Arial" w:hAnsi="Arial" w:eastAsia="Arial" w:cs="Arial"/>
          <w:snapToGrid w:val="0"/>
          <w:color w:val="auto"/>
          <w:sz w:val="21"/>
          <w:szCs w:val="21"/>
        </w:rPr>
      </w:pPr>
    </w:p>
    <w:p w14:paraId="64AA3398">
      <w:pPr>
        <w:pStyle w:val="2"/>
        <w:ind w:firstLine="210"/>
        <w:rPr>
          <w:rFonts w:ascii="Arial" w:hAnsi="Arial" w:eastAsia="Arial" w:cs="Arial"/>
          <w:snapToGrid w:val="0"/>
          <w:color w:val="auto"/>
          <w:szCs w:val="21"/>
        </w:rPr>
      </w:pPr>
    </w:p>
    <w:p w14:paraId="708A304C">
      <w:pPr>
        <w:pStyle w:val="2"/>
        <w:ind w:firstLine="210"/>
        <w:rPr>
          <w:rFonts w:ascii="Arial" w:hAnsi="Arial" w:eastAsia="Arial" w:cs="Arial"/>
          <w:snapToGrid w:val="0"/>
          <w:color w:val="auto"/>
          <w:szCs w:val="21"/>
        </w:rPr>
      </w:pPr>
    </w:p>
    <w:p w14:paraId="006BCAE6">
      <w:pPr>
        <w:spacing w:before="72" w:line="358" w:lineRule="auto"/>
        <w:ind w:left="24" w:right="13" w:firstLine="440"/>
        <w:rPr>
          <w:color w:val="auto"/>
          <w:spacing w:val="-2"/>
          <w:sz w:val="22"/>
          <w:szCs w:val="22"/>
        </w:rPr>
        <w:sectPr>
          <w:pgSz w:w="11907" w:h="16839"/>
          <w:pgMar w:top="1134" w:right="1134" w:bottom="1123" w:left="1020" w:header="0" w:footer="0" w:gutter="0"/>
          <w:cols w:equalWidth="0" w:num="2">
            <w:col w:w="8608" w:space="425"/>
            <w:col w:w="720"/>
          </w:cols>
        </w:sectPr>
      </w:pPr>
    </w:p>
    <w:p w14:paraId="425393A0">
      <w:pPr>
        <w:kinsoku w:val="0"/>
        <w:autoSpaceDE w:val="0"/>
        <w:autoSpaceDN w:val="0"/>
        <w:adjustRightInd w:val="0"/>
        <w:snapToGrid w:val="0"/>
        <w:spacing w:before="72" w:line="358" w:lineRule="auto"/>
        <w:ind w:left="24" w:right="13" w:firstLine="440"/>
        <w:textAlignment w:val="baseline"/>
        <w:rPr>
          <w:rFonts w:hint="eastAsia" w:ascii="宋体" w:hAnsi="宋体" w:cs="宋体"/>
          <w:snapToGrid w:val="0"/>
          <w:color w:val="auto"/>
          <w:sz w:val="22"/>
          <w:szCs w:val="22"/>
        </w:rPr>
      </w:pPr>
      <w:r>
        <w:rPr>
          <w:rFonts w:ascii="宋体" w:hAnsi="宋体" w:cs="宋体"/>
          <w:snapToGrid w:val="0"/>
          <w:color w:val="auto"/>
          <w:spacing w:val="-2"/>
          <w:sz w:val="22"/>
          <w:szCs w:val="22"/>
        </w:rPr>
        <w:t>为了在工程建设中保持廉洁自律的工作作风，防止各种不正当行为的发生，根据国</w:t>
      </w:r>
      <w:r>
        <w:rPr>
          <w:rFonts w:ascii="宋体" w:hAnsi="宋体" w:cs="宋体"/>
          <w:snapToGrid w:val="0"/>
          <w:color w:val="auto"/>
          <w:spacing w:val="-1"/>
          <w:sz w:val="22"/>
          <w:szCs w:val="22"/>
        </w:rPr>
        <w:t>家和市有关建设工程廉政建设的规定，结合本工程建设特点</w:t>
      </w:r>
      <w:r>
        <w:rPr>
          <w:rFonts w:ascii="宋体" w:hAnsi="宋体" w:cs="宋体"/>
          <w:snapToGrid w:val="0"/>
          <w:color w:val="auto"/>
          <w:spacing w:val="-2"/>
          <w:sz w:val="22"/>
          <w:szCs w:val="22"/>
        </w:rPr>
        <w:t>，特订立本协议如下：</w:t>
      </w:r>
    </w:p>
    <w:p w14:paraId="1B533233">
      <w:pPr>
        <w:kinsoku w:val="0"/>
        <w:autoSpaceDE w:val="0"/>
        <w:autoSpaceDN w:val="0"/>
        <w:adjustRightInd w:val="0"/>
        <w:snapToGrid w:val="0"/>
        <w:spacing w:line="220" w:lineRule="auto"/>
        <w:ind w:left="462"/>
        <w:textAlignment w:val="baseline"/>
        <w:rPr>
          <w:rFonts w:hint="eastAsia" w:ascii="宋体" w:hAnsi="宋体" w:cs="宋体"/>
          <w:snapToGrid w:val="0"/>
          <w:color w:val="auto"/>
          <w:sz w:val="22"/>
          <w:szCs w:val="22"/>
        </w:rPr>
      </w:pPr>
      <w:r>
        <w:rPr>
          <w:rFonts w:ascii="宋体" w:hAnsi="宋体" w:cs="宋体"/>
          <w:snapToGrid w:val="0"/>
          <w:color w:val="auto"/>
          <w:sz w:val="22"/>
          <w:szCs w:val="22"/>
        </w:rPr>
        <w:t>双方应当自觉遵守国家和江苏省关于建设工程有</w:t>
      </w:r>
      <w:r>
        <w:rPr>
          <w:rFonts w:ascii="宋体" w:hAnsi="宋体" w:cs="宋体"/>
          <w:snapToGrid w:val="0"/>
          <w:color w:val="auto"/>
          <w:spacing w:val="-1"/>
          <w:sz w:val="22"/>
          <w:szCs w:val="22"/>
        </w:rPr>
        <w:t>关廉政建设的规定。</w:t>
      </w:r>
    </w:p>
    <w:p w14:paraId="61B9A1FF">
      <w:pPr>
        <w:kinsoku w:val="0"/>
        <w:autoSpaceDE w:val="0"/>
        <w:autoSpaceDN w:val="0"/>
        <w:adjustRightInd w:val="0"/>
        <w:snapToGrid w:val="0"/>
        <w:spacing w:before="168" w:line="220" w:lineRule="auto"/>
        <w:ind w:left="478"/>
        <w:textAlignment w:val="baseline"/>
        <w:rPr>
          <w:rFonts w:hint="eastAsia" w:ascii="宋体" w:hAnsi="宋体" w:cs="宋体"/>
          <w:snapToGrid w:val="0"/>
          <w:color w:val="auto"/>
          <w:sz w:val="22"/>
          <w:szCs w:val="22"/>
        </w:rPr>
      </w:pPr>
      <w:r>
        <w:rPr>
          <w:rFonts w:ascii="宋体" w:hAnsi="宋体" w:cs="宋体"/>
          <w:snapToGrid w:val="0"/>
          <w:color w:val="auto"/>
          <w:spacing w:val="-1"/>
          <w:sz w:val="22"/>
          <w:szCs w:val="22"/>
        </w:rPr>
        <w:t>1、甲方及其工作人员不得以任何形式向乙</w:t>
      </w:r>
      <w:r>
        <w:rPr>
          <w:rFonts w:ascii="宋体" w:hAnsi="宋体" w:cs="宋体"/>
          <w:snapToGrid w:val="0"/>
          <w:color w:val="auto"/>
          <w:spacing w:val="-2"/>
          <w:sz w:val="22"/>
          <w:szCs w:val="22"/>
        </w:rPr>
        <w:t>方索要和收受回扣等好处费。</w:t>
      </w:r>
    </w:p>
    <w:p w14:paraId="29889AD1">
      <w:pPr>
        <w:kinsoku w:val="0"/>
        <w:autoSpaceDE w:val="0"/>
        <w:autoSpaceDN w:val="0"/>
        <w:adjustRightInd w:val="0"/>
        <w:snapToGrid w:val="0"/>
        <w:spacing w:before="165" w:line="289" w:lineRule="auto"/>
        <w:ind w:left="25" w:right="24" w:firstLine="439"/>
        <w:textAlignment w:val="baseline"/>
        <w:rPr>
          <w:rFonts w:hint="eastAsia" w:ascii="宋体" w:hAnsi="宋体" w:cs="宋体"/>
          <w:snapToGrid w:val="0"/>
          <w:color w:val="auto"/>
          <w:sz w:val="22"/>
          <w:szCs w:val="22"/>
        </w:rPr>
      </w:pPr>
      <w:r>
        <w:rPr>
          <w:rFonts w:ascii="宋体" w:hAnsi="宋体" w:cs="宋体"/>
          <w:snapToGrid w:val="0"/>
          <w:color w:val="auto"/>
          <w:spacing w:val="-5"/>
          <w:sz w:val="22"/>
          <w:szCs w:val="22"/>
        </w:rPr>
        <w:t>2、甲方工作人员不得接受乙方的礼金、有价证券、贵重物品，不得在乙方及材料设</w:t>
      </w:r>
      <w:r>
        <w:rPr>
          <w:rFonts w:ascii="宋体" w:hAnsi="宋体" w:cs="宋体"/>
          <w:snapToGrid w:val="0"/>
          <w:color w:val="auto"/>
          <w:spacing w:val="-1"/>
          <w:sz w:val="22"/>
          <w:szCs w:val="22"/>
        </w:rPr>
        <w:t>备供应商处报销任何应由个人支付的费用。</w:t>
      </w:r>
    </w:p>
    <w:p w14:paraId="78A7FBF8">
      <w:pPr>
        <w:kinsoku w:val="0"/>
        <w:autoSpaceDE w:val="0"/>
        <w:autoSpaceDN w:val="0"/>
        <w:adjustRightInd w:val="0"/>
        <w:snapToGrid w:val="0"/>
        <w:spacing w:before="168" w:line="220" w:lineRule="auto"/>
        <w:ind w:left="466"/>
        <w:textAlignment w:val="baseline"/>
        <w:rPr>
          <w:rFonts w:hint="eastAsia" w:ascii="宋体" w:hAnsi="宋体" w:cs="宋体"/>
          <w:snapToGrid w:val="0"/>
          <w:color w:val="auto"/>
          <w:sz w:val="22"/>
          <w:szCs w:val="22"/>
        </w:rPr>
      </w:pPr>
      <w:r>
        <w:rPr>
          <w:rFonts w:ascii="宋体" w:hAnsi="宋体" w:cs="宋体"/>
          <w:snapToGrid w:val="0"/>
          <w:color w:val="auto"/>
          <w:sz w:val="22"/>
          <w:szCs w:val="22"/>
        </w:rPr>
        <w:t>3、甲方工作人员不得参加可能对履行责任、义</w:t>
      </w:r>
      <w:r>
        <w:rPr>
          <w:rFonts w:ascii="宋体" w:hAnsi="宋体" w:cs="宋体"/>
          <w:snapToGrid w:val="0"/>
          <w:color w:val="auto"/>
          <w:spacing w:val="-1"/>
          <w:sz w:val="22"/>
          <w:szCs w:val="22"/>
        </w:rPr>
        <w:t>务有影响的宴请和娱乐活动。</w:t>
      </w:r>
    </w:p>
    <w:p w14:paraId="5F7A5433">
      <w:pPr>
        <w:kinsoku w:val="0"/>
        <w:autoSpaceDE w:val="0"/>
        <w:autoSpaceDN w:val="0"/>
        <w:adjustRightInd w:val="0"/>
        <w:snapToGrid w:val="0"/>
        <w:spacing w:before="165" w:line="289" w:lineRule="auto"/>
        <w:ind w:left="23" w:right="24" w:firstLine="438"/>
        <w:textAlignment w:val="baseline"/>
        <w:rPr>
          <w:rFonts w:hint="eastAsia" w:ascii="宋体" w:hAnsi="宋体" w:cs="宋体"/>
          <w:snapToGrid w:val="0"/>
          <w:color w:val="auto"/>
          <w:sz w:val="22"/>
          <w:szCs w:val="22"/>
        </w:rPr>
      </w:pPr>
      <w:r>
        <w:rPr>
          <w:rFonts w:ascii="宋体" w:hAnsi="宋体" w:cs="宋体"/>
          <w:snapToGrid w:val="0"/>
          <w:color w:val="auto"/>
          <w:spacing w:val="1"/>
          <w:sz w:val="22"/>
          <w:szCs w:val="22"/>
        </w:rPr>
        <w:t>4、甲方工作人员不得要求乙方或者接受乙方及材料设备供应商为其住房装修、婚</w:t>
      </w:r>
      <w:r>
        <w:rPr>
          <w:rFonts w:ascii="宋体" w:hAnsi="宋体" w:cs="宋体"/>
          <w:snapToGrid w:val="0"/>
          <w:color w:val="auto"/>
          <w:spacing w:val="-1"/>
          <w:sz w:val="22"/>
          <w:szCs w:val="22"/>
        </w:rPr>
        <w:t>丧嫁娶、家属和子女的工作安排以及出国等提供方</w:t>
      </w:r>
      <w:r>
        <w:rPr>
          <w:rFonts w:ascii="宋体" w:hAnsi="宋体" w:cs="宋体"/>
          <w:snapToGrid w:val="0"/>
          <w:color w:val="auto"/>
          <w:spacing w:val="-2"/>
          <w:sz w:val="22"/>
          <w:szCs w:val="22"/>
        </w:rPr>
        <w:t>便。</w:t>
      </w:r>
    </w:p>
    <w:p w14:paraId="72FD1326">
      <w:pPr>
        <w:kinsoku w:val="0"/>
        <w:autoSpaceDE w:val="0"/>
        <w:autoSpaceDN w:val="0"/>
        <w:adjustRightInd w:val="0"/>
        <w:snapToGrid w:val="0"/>
        <w:spacing w:before="166" w:line="219" w:lineRule="auto"/>
        <w:ind w:left="466"/>
        <w:textAlignment w:val="baseline"/>
        <w:rPr>
          <w:rFonts w:hint="eastAsia" w:ascii="宋体" w:hAnsi="宋体" w:cs="宋体"/>
          <w:snapToGrid w:val="0"/>
          <w:color w:val="auto"/>
          <w:sz w:val="22"/>
          <w:szCs w:val="22"/>
        </w:rPr>
      </w:pPr>
      <w:r>
        <w:rPr>
          <w:rFonts w:ascii="宋体" w:hAnsi="宋体" w:cs="宋体"/>
          <w:snapToGrid w:val="0"/>
          <w:color w:val="auto"/>
          <w:spacing w:val="-1"/>
          <w:sz w:val="22"/>
          <w:szCs w:val="22"/>
        </w:rPr>
        <w:t>5、双方不得相互介绍家属或者亲友从事与甲方工程有关的经济活动。</w:t>
      </w:r>
    </w:p>
    <w:p w14:paraId="71D484D9">
      <w:pPr>
        <w:kinsoku w:val="0"/>
        <w:autoSpaceDE w:val="0"/>
        <w:autoSpaceDN w:val="0"/>
        <w:adjustRightInd w:val="0"/>
        <w:snapToGrid w:val="0"/>
        <w:spacing w:before="169" w:line="312" w:lineRule="auto"/>
        <w:ind w:left="25" w:right="13" w:firstLine="438"/>
        <w:textAlignment w:val="baseline"/>
        <w:rPr>
          <w:rFonts w:hint="eastAsia" w:ascii="宋体" w:hAnsi="宋体" w:cs="宋体"/>
          <w:snapToGrid w:val="0"/>
          <w:color w:val="auto"/>
          <w:sz w:val="22"/>
          <w:szCs w:val="22"/>
        </w:rPr>
      </w:pPr>
      <w:r>
        <w:rPr>
          <w:rFonts w:ascii="宋体" w:hAnsi="宋体" w:cs="宋体"/>
          <w:snapToGrid w:val="0"/>
          <w:color w:val="auto"/>
          <w:spacing w:val="1"/>
          <w:sz w:val="22"/>
          <w:szCs w:val="22"/>
        </w:rPr>
        <w:t>6、甲方不得为谋取私利擅自与乙方工作人员及（或）承包商及材料设备供应商就</w:t>
      </w:r>
      <w:r>
        <w:rPr>
          <w:rFonts w:ascii="宋体" w:hAnsi="宋体" w:cs="宋体"/>
          <w:snapToGrid w:val="0"/>
          <w:color w:val="auto"/>
          <w:spacing w:val="-2"/>
          <w:sz w:val="22"/>
          <w:szCs w:val="22"/>
        </w:rPr>
        <w:t>工程承包、工程费用、材料设备供应、工程量变动、工程验收、工程质量问题处理等进</w:t>
      </w:r>
      <w:r>
        <w:rPr>
          <w:rFonts w:ascii="宋体" w:hAnsi="宋体" w:cs="宋体"/>
          <w:snapToGrid w:val="0"/>
          <w:color w:val="auto"/>
          <w:spacing w:val="-1"/>
          <w:sz w:val="22"/>
          <w:szCs w:val="22"/>
        </w:rPr>
        <w:t>行私下商谈或者达成默契。</w:t>
      </w:r>
    </w:p>
    <w:p w14:paraId="00F97657">
      <w:pPr>
        <w:kinsoku w:val="0"/>
        <w:autoSpaceDE w:val="0"/>
        <w:autoSpaceDN w:val="0"/>
        <w:adjustRightInd w:val="0"/>
        <w:snapToGrid w:val="0"/>
        <w:spacing w:before="169" w:line="289" w:lineRule="auto"/>
        <w:ind w:left="23" w:right="21" w:firstLine="444"/>
        <w:textAlignment w:val="baseline"/>
        <w:rPr>
          <w:rFonts w:hint="eastAsia" w:ascii="宋体" w:hAnsi="宋体" w:cs="宋体"/>
          <w:snapToGrid w:val="0"/>
          <w:color w:val="auto"/>
          <w:sz w:val="22"/>
          <w:szCs w:val="22"/>
        </w:rPr>
      </w:pPr>
      <w:r>
        <w:rPr>
          <w:rFonts w:ascii="宋体" w:hAnsi="宋体" w:cs="宋体"/>
          <w:snapToGrid w:val="0"/>
          <w:color w:val="auto"/>
          <w:spacing w:val="1"/>
          <w:sz w:val="22"/>
          <w:szCs w:val="22"/>
        </w:rPr>
        <w:t>7、乙方不得以洽谈工作、签订经济合同为借口，邀请甲方工作人员及材料设</w:t>
      </w:r>
      <w:r>
        <w:rPr>
          <w:rFonts w:ascii="宋体" w:hAnsi="宋体" w:cs="宋体"/>
          <w:snapToGrid w:val="0"/>
          <w:color w:val="auto"/>
          <w:sz w:val="22"/>
          <w:szCs w:val="22"/>
        </w:rPr>
        <w:t>备供</w:t>
      </w:r>
      <w:r>
        <w:rPr>
          <w:rFonts w:ascii="宋体" w:hAnsi="宋体" w:cs="宋体"/>
          <w:snapToGrid w:val="0"/>
          <w:color w:val="auto"/>
          <w:spacing w:val="-2"/>
          <w:sz w:val="22"/>
          <w:szCs w:val="22"/>
        </w:rPr>
        <w:t>应商邀请外出旅游和进入营业性高档娱乐场所。</w:t>
      </w:r>
    </w:p>
    <w:p w14:paraId="7D3DA4AB">
      <w:pPr>
        <w:kinsoku w:val="0"/>
        <w:autoSpaceDE w:val="0"/>
        <w:autoSpaceDN w:val="0"/>
        <w:adjustRightInd w:val="0"/>
        <w:snapToGrid w:val="0"/>
        <w:spacing w:before="165" w:line="313" w:lineRule="auto"/>
        <w:ind w:left="41" w:right="11" w:firstLine="421"/>
        <w:textAlignment w:val="baseline"/>
        <w:rPr>
          <w:rFonts w:hint="eastAsia" w:ascii="宋体" w:hAnsi="宋体" w:cs="宋体"/>
          <w:snapToGrid w:val="0"/>
          <w:color w:val="auto"/>
          <w:sz w:val="22"/>
          <w:szCs w:val="22"/>
        </w:rPr>
      </w:pPr>
      <w:r>
        <w:rPr>
          <w:rFonts w:ascii="宋体" w:hAnsi="宋体" w:cs="宋体"/>
          <w:snapToGrid w:val="0"/>
          <w:color w:val="auto"/>
          <w:spacing w:val="-5"/>
          <w:sz w:val="22"/>
          <w:szCs w:val="22"/>
        </w:rPr>
        <w:t>8、乙方不得为甲方工作人员购置或者提供通讯工具、交通工具、家电、高档办公用</w:t>
      </w:r>
      <w:r>
        <w:rPr>
          <w:rFonts w:ascii="宋体" w:hAnsi="宋体" w:cs="宋体"/>
          <w:snapToGrid w:val="0"/>
          <w:color w:val="auto"/>
          <w:spacing w:val="-2"/>
          <w:sz w:val="22"/>
          <w:szCs w:val="22"/>
        </w:rPr>
        <w:t>品等物品。甲方不得接受乙方及材料设备供应商购置或者提供通讯工具、交通</w:t>
      </w:r>
      <w:r>
        <w:rPr>
          <w:rFonts w:ascii="宋体" w:hAnsi="宋体" w:cs="宋体"/>
          <w:snapToGrid w:val="0"/>
          <w:color w:val="auto"/>
          <w:spacing w:val="-3"/>
          <w:sz w:val="22"/>
          <w:szCs w:val="22"/>
        </w:rPr>
        <w:t>工具、家电、高档办公用品等物品。</w:t>
      </w:r>
    </w:p>
    <w:p w14:paraId="40E335C0">
      <w:pPr>
        <w:kinsoku w:val="0"/>
        <w:autoSpaceDE w:val="0"/>
        <w:autoSpaceDN w:val="0"/>
        <w:adjustRightInd w:val="0"/>
        <w:snapToGrid w:val="0"/>
        <w:spacing w:before="165" w:line="290" w:lineRule="auto"/>
        <w:ind w:left="23" w:right="22" w:firstLine="440"/>
        <w:textAlignment w:val="baseline"/>
        <w:rPr>
          <w:rFonts w:hint="eastAsia" w:ascii="宋体" w:hAnsi="宋体" w:cs="宋体"/>
          <w:snapToGrid w:val="0"/>
          <w:color w:val="auto"/>
          <w:sz w:val="22"/>
          <w:szCs w:val="22"/>
        </w:rPr>
      </w:pPr>
      <w:r>
        <w:rPr>
          <w:rFonts w:ascii="宋体" w:hAnsi="宋体" w:cs="宋体"/>
          <w:snapToGrid w:val="0"/>
          <w:color w:val="auto"/>
          <w:spacing w:val="1"/>
          <w:sz w:val="22"/>
          <w:szCs w:val="22"/>
        </w:rPr>
        <w:t>9、双方如发现对方工作人员有违反上述协议者，应向对方领导或者对方上级单位</w:t>
      </w:r>
      <w:r>
        <w:rPr>
          <w:rFonts w:ascii="宋体" w:hAnsi="宋体" w:cs="宋体"/>
          <w:snapToGrid w:val="0"/>
          <w:color w:val="auto"/>
          <w:spacing w:val="-2"/>
          <w:sz w:val="22"/>
          <w:szCs w:val="22"/>
        </w:rPr>
        <w:t>举报。双方不得找任何借口对对方进行报复。</w:t>
      </w:r>
    </w:p>
    <w:p w14:paraId="6791CEE7">
      <w:pPr>
        <w:kinsoku w:val="0"/>
        <w:autoSpaceDE w:val="0"/>
        <w:autoSpaceDN w:val="0"/>
        <w:adjustRightInd w:val="0"/>
        <w:snapToGrid w:val="0"/>
        <w:spacing w:before="166" w:line="313" w:lineRule="auto"/>
        <w:ind w:left="23" w:right="9" w:firstLine="455"/>
        <w:textAlignment w:val="baseline"/>
        <w:rPr>
          <w:rFonts w:hint="eastAsia" w:ascii="宋体" w:hAnsi="宋体" w:cs="宋体"/>
          <w:snapToGrid w:val="0"/>
          <w:color w:val="auto"/>
          <w:sz w:val="22"/>
          <w:szCs w:val="22"/>
        </w:rPr>
      </w:pPr>
      <w:r>
        <w:rPr>
          <w:rFonts w:ascii="宋体" w:hAnsi="宋体" w:cs="宋体"/>
          <w:snapToGrid w:val="0"/>
          <w:color w:val="auto"/>
          <w:spacing w:val="-2"/>
          <w:sz w:val="22"/>
          <w:szCs w:val="22"/>
        </w:rPr>
        <w:t>10、甲方发现乙方有违反本协议或者采用不正当的手段行贿甲方工作</w:t>
      </w:r>
      <w:r>
        <w:rPr>
          <w:rFonts w:ascii="宋体" w:hAnsi="宋体" w:cs="宋体"/>
          <w:snapToGrid w:val="0"/>
          <w:color w:val="auto"/>
          <w:spacing w:val="-3"/>
          <w:sz w:val="22"/>
          <w:szCs w:val="22"/>
        </w:rPr>
        <w:t>人员，或收受材料设备供应商贿赂，甲方视具体情节和造成的后果轻重，扣除</w:t>
      </w:r>
      <w:r>
        <w:rPr>
          <w:rFonts w:ascii="宋体" w:hAnsi="宋体" w:cs="宋体"/>
          <w:snapToGrid w:val="0"/>
          <w:color w:val="auto"/>
          <w:spacing w:val="-4"/>
          <w:sz w:val="22"/>
          <w:szCs w:val="22"/>
        </w:rPr>
        <w:t>乙方合同价格的2%的违</w:t>
      </w:r>
      <w:r>
        <w:rPr>
          <w:rFonts w:ascii="宋体" w:hAnsi="宋体" w:cs="宋体"/>
          <w:snapToGrid w:val="0"/>
          <w:color w:val="auto"/>
          <w:spacing w:val="-2"/>
          <w:sz w:val="22"/>
          <w:szCs w:val="22"/>
        </w:rPr>
        <w:t>约金。由此给甲方造成的损失均由乙方承担。</w:t>
      </w:r>
    </w:p>
    <w:p w14:paraId="5FBB710C">
      <w:pPr>
        <w:kinsoku w:val="0"/>
        <w:autoSpaceDE w:val="0"/>
        <w:autoSpaceDN w:val="0"/>
        <w:adjustRightInd w:val="0"/>
        <w:snapToGrid w:val="0"/>
        <w:spacing w:before="164" w:line="360" w:lineRule="auto"/>
        <w:ind w:left="24" w:right="13" w:firstLine="438"/>
        <w:textAlignment w:val="baseline"/>
        <w:rPr>
          <w:rFonts w:hint="eastAsia" w:ascii="宋体" w:hAnsi="宋体" w:cs="宋体"/>
          <w:snapToGrid w:val="0"/>
          <w:color w:val="auto"/>
          <w:sz w:val="22"/>
          <w:szCs w:val="22"/>
        </w:rPr>
      </w:pPr>
      <w:r>
        <w:rPr>
          <w:rFonts w:ascii="宋体" w:hAnsi="宋体" w:cs="宋体"/>
          <w:snapToGrid w:val="0"/>
          <w:color w:val="auto"/>
          <w:spacing w:val="-2"/>
          <w:sz w:val="22"/>
          <w:szCs w:val="22"/>
        </w:rPr>
        <w:t>本廉洁协议作为施工工程合同的附件，与合同具有同等法律效力。经协议双方签署</w:t>
      </w:r>
      <w:r>
        <w:rPr>
          <w:rFonts w:ascii="宋体" w:hAnsi="宋体" w:cs="宋体"/>
          <w:snapToGrid w:val="0"/>
          <w:color w:val="auto"/>
          <w:spacing w:val="-4"/>
          <w:sz w:val="22"/>
          <w:szCs w:val="22"/>
        </w:rPr>
        <w:t>后立即生效。</w:t>
      </w:r>
    </w:p>
    <w:p w14:paraId="34ECC03D">
      <w:pPr>
        <w:spacing w:before="1" w:line="219" w:lineRule="auto"/>
        <w:ind w:left="463"/>
        <w:rPr>
          <w:color w:val="auto"/>
          <w:spacing w:val="-2"/>
          <w:sz w:val="22"/>
          <w:szCs w:val="22"/>
        </w:rPr>
        <w:sectPr>
          <w:type w:val="continuous"/>
          <w:pgSz w:w="11907" w:h="16839"/>
          <w:pgMar w:top="1134" w:right="1134" w:bottom="1123" w:left="1020" w:header="0" w:footer="0" w:gutter="0"/>
          <w:cols w:space="425" w:num="1"/>
        </w:sectPr>
      </w:pPr>
    </w:p>
    <w:p w14:paraId="7997A6B1">
      <w:pPr>
        <w:kinsoku w:val="0"/>
        <w:autoSpaceDE w:val="0"/>
        <w:autoSpaceDN w:val="0"/>
        <w:adjustRightInd w:val="0"/>
        <w:snapToGrid w:val="0"/>
        <w:spacing w:before="1" w:line="219" w:lineRule="auto"/>
        <w:ind w:left="463"/>
        <w:textAlignment w:val="baseline"/>
        <w:rPr>
          <w:rFonts w:hint="eastAsia" w:ascii="宋体" w:hAnsi="宋体" w:cs="宋体"/>
          <w:snapToGrid w:val="0"/>
          <w:color w:val="auto"/>
          <w:spacing w:val="-2"/>
          <w:sz w:val="22"/>
          <w:szCs w:val="22"/>
        </w:rPr>
      </w:pPr>
      <w:r>
        <w:rPr>
          <w:rFonts w:ascii="宋体" w:hAnsi="宋体" w:cs="宋体"/>
          <w:snapToGrid w:val="0"/>
          <w:color w:val="auto"/>
          <w:spacing w:val="-2"/>
          <w:sz w:val="22"/>
          <w:szCs w:val="22"/>
        </w:rPr>
        <w:t>本协议一式贰份，甲、乙双方各执一份。</w:t>
      </w:r>
    </w:p>
    <w:p w14:paraId="49E2DFE4">
      <w:pPr>
        <w:kinsoku w:val="0"/>
        <w:autoSpaceDE w:val="0"/>
        <w:autoSpaceDN w:val="0"/>
        <w:adjustRightInd w:val="0"/>
        <w:snapToGrid w:val="0"/>
        <w:spacing w:before="1" w:line="219" w:lineRule="auto"/>
        <w:ind w:left="463"/>
        <w:textAlignment w:val="baseline"/>
        <w:rPr>
          <w:rFonts w:hint="eastAsia" w:ascii="宋体" w:hAnsi="宋体" w:cs="宋体"/>
          <w:snapToGrid w:val="0"/>
          <w:color w:val="auto"/>
          <w:spacing w:val="-8"/>
          <w:sz w:val="22"/>
          <w:szCs w:val="22"/>
        </w:rPr>
      </w:pPr>
    </w:p>
    <w:p w14:paraId="1FB416F4">
      <w:pPr>
        <w:kinsoku w:val="0"/>
        <w:autoSpaceDE w:val="0"/>
        <w:autoSpaceDN w:val="0"/>
        <w:adjustRightInd w:val="0"/>
        <w:snapToGrid w:val="0"/>
        <w:spacing w:before="1" w:line="219" w:lineRule="auto"/>
        <w:ind w:left="463"/>
        <w:textAlignment w:val="baseline"/>
        <w:rPr>
          <w:rFonts w:hint="eastAsia" w:ascii="宋体" w:hAnsi="宋体" w:cs="宋体"/>
          <w:snapToGrid w:val="0"/>
          <w:color w:val="auto"/>
          <w:spacing w:val="-8"/>
          <w:sz w:val="22"/>
          <w:szCs w:val="22"/>
        </w:rPr>
      </w:pPr>
    </w:p>
    <w:p w14:paraId="5AE16269">
      <w:pPr>
        <w:kinsoku w:val="0"/>
        <w:autoSpaceDE w:val="0"/>
        <w:autoSpaceDN w:val="0"/>
        <w:adjustRightInd w:val="0"/>
        <w:snapToGrid w:val="0"/>
        <w:spacing w:before="1" w:line="219" w:lineRule="auto"/>
        <w:ind w:left="463"/>
        <w:textAlignment w:val="baseline"/>
        <w:rPr>
          <w:rFonts w:hint="eastAsia" w:ascii="宋体" w:hAnsi="宋体" w:cs="宋体"/>
          <w:snapToGrid w:val="0"/>
          <w:color w:val="auto"/>
          <w:spacing w:val="-8"/>
          <w:sz w:val="22"/>
          <w:szCs w:val="22"/>
        </w:rPr>
      </w:pPr>
    </w:p>
    <w:p w14:paraId="138932D5">
      <w:pPr>
        <w:spacing w:before="1" w:line="219" w:lineRule="auto"/>
        <w:ind w:left="463"/>
        <w:rPr>
          <w:color w:val="auto"/>
          <w:spacing w:val="-8"/>
          <w:sz w:val="22"/>
          <w:szCs w:val="22"/>
        </w:rPr>
        <w:sectPr>
          <w:type w:val="continuous"/>
          <w:pgSz w:w="11907" w:h="16839"/>
          <w:pgMar w:top="1134" w:right="1134" w:bottom="1123" w:left="1020" w:header="0" w:footer="0" w:gutter="0"/>
          <w:cols w:equalWidth="0" w:num="2">
            <w:col w:w="8608" w:space="425"/>
            <w:col w:w="720"/>
          </w:cols>
        </w:sectPr>
      </w:pPr>
    </w:p>
    <w:p w14:paraId="116FE34F">
      <w:pPr>
        <w:kinsoku w:val="0"/>
        <w:autoSpaceDE w:val="0"/>
        <w:autoSpaceDN w:val="0"/>
        <w:adjustRightInd w:val="0"/>
        <w:snapToGrid w:val="0"/>
        <w:spacing w:before="1" w:line="219" w:lineRule="auto"/>
        <w:ind w:left="463"/>
        <w:textAlignment w:val="baseline"/>
        <w:rPr>
          <w:rFonts w:hint="eastAsia" w:ascii="宋体" w:hAnsi="宋体" w:cs="宋体"/>
          <w:snapToGrid w:val="0"/>
          <w:color w:val="auto"/>
          <w:sz w:val="22"/>
          <w:szCs w:val="22"/>
        </w:rPr>
      </w:pPr>
      <w:r>
        <w:rPr>
          <w:rFonts w:ascii="宋体" w:hAnsi="宋体" w:cs="宋体"/>
          <w:snapToGrid w:val="0"/>
          <w:color w:val="auto"/>
          <w:spacing w:val="-8"/>
          <w:sz w:val="22"/>
          <w:szCs w:val="22"/>
        </w:rPr>
        <w:t>甲方</w:t>
      </w:r>
      <w:r>
        <w:rPr>
          <w:rFonts w:ascii="宋体" w:hAnsi="宋体" w:cs="宋体"/>
          <w:snapToGrid w:val="0"/>
          <w:color w:val="auto"/>
          <w:spacing w:val="-6"/>
          <w:sz w:val="22"/>
          <w:szCs w:val="22"/>
        </w:rPr>
        <w:t>：（</w:t>
      </w:r>
      <w:r>
        <w:rPr>
          <w:rFonts w:ascii="宋体" w:hAnsi="宋体" w:cs="宋体"/>
          <w:snapToGrid w:val="0"/>
          <w:color w:val="auto"/>
          <w:spacing w:val="-8"/>
          <w:sz w:val="22"/>
          <w:szCs w:val="22"/>
        </w:rPr>
        <w:t>盖章）</w:t>
      </w:r>
      <w:r>
        <w:rPr>
          <w:rFonts w:hint="eastAsia" w:ascii="宋体" w:hAnsi="宋体" w:cs="宋体"/>
          <w:snapToGrid w:val="0"/>
          <w:color w:val="auto"/>
          <w:spacing w:val="-8"/>
          <w:sz w:val="22"/>
          <w:szCs w:val="22"/>
        </w:rPr>
        <w:t xml:space="preserve">                             </w:t>
      </w:r>
      <w:r>
        <w:rPr>
          <w:rFonts w:ascii="宋体" w:hAnsi="宋体" w:cs="宋体"/>
          <w:snapToGrid w:val="0"/>
          <w:color w:val="auto"/>
          <w:spacing w:val="-8"/>
          <w:sz w:val="22"/>
          <w:szCs w:val="22"/>
        </w:rPr>
        <w:t>乙方</w:t>
      </w:r>
      <w:r>
        <w:rPr>
          <w:rFonts w:ascii="宋体" w:hAnsi="宋体" w:cs="宋体"/>
          <w:snapToGrid w:val="0"/>
          <w:color w:val="auto"/>
          <w:spacing w:val="-6"/>
          <w:sz w:val="22"/>
          <w:szCs w:val="22"/>
        </w:rPr>
        <w:t>：（</w:t>
      </w:r>
      <w:r>
        <w:rPr>
          <w:rFonts w:ascii="宋体" w:hAnsi="宋体" w:cs="宋体"/>
          <w:snapToGrid w:val="0"/>
          <w:color w:val="auto"/>
          <w:spacing w:val="-8"/>
          <w:sz w:val="22"/>
          <w:szCs w:val="22"/>
        </w:rPr>
        <w:t>盖章）</w:t>
      </w:r>
    </w:p>
    <w:p w14:paraId="0C6FFD95">
      <w:pPr>
        <w:kinsoku w:val="0"/>
        <w:autoSpaceDE w:val="0"/>
        <w:autoSpaceDN w:val="0"/>
        <w:adjustRightInd w:val="0"/>
        <w:snapToGrid w:val="0"/>
        <w:spacing w:line="360" w:lineRule="auto"/>
        <w:ind w:firstLine="440" w:firstLineChars="200"/>
        <w:textAlignment w:val="baseline"/>
        <w:rPr>
          <w:rFonts w:hint="eastAsia" w:ascii="宋体" w:hAnsi="宋体" w:cs="宋体"/>
          <w:snapToGrid w:val="0"/>
          <w:color w:val="auto"/>
          <w:sz w:val="22"/>
          <w:szCs w:val="22"/>
        </w:rPr>
      </w:pPr>
      <w:r>
        <w:rPr>
          <w:rFonts w:ascii="宋体" w:hAnsi="宋体" w:cs="宋体"/>
          <w:snapToGrid w:val="0"/>
          <w:color w:val="auto"/>
          <w:sz w:val="22"/>
          <w:szCs w:val="22"/>
        </w:rPr>
        <w:t>法定代表人</w:t>
      </w:r>
      <w:r>
        <w:rPr>
          <w:rFonts w:hint="eastAsia" w:ascii="宋体" w:hAnsi="宋体" w:cs="宋体"/>
          <w:snapToGrid w:val="0"/>
          <w:color w:val="auto"/>
          <w:sz w:val="22"/>
          <w:szCs w:val="22"/>
        </w:rPr>
        <w:t xml:space="preserve">                            </w:t>
      </w:r>
      <w:r>
        <w:rPr>
          <w:rFonts w:ascii="宋体" w:hAnsi="宋体" w:cs="宋体"/>
          <w:snapToGrid w:val="0"/>
          <w:color w:val="auto"/>
          <w:spacing w:val="-1"/>
          <w:sz w:val="22"/>
          <w:szCs w:val="22"/>
        </w:rPr>
        <w:t>法定代表人</w:t>
      </w:r>
    </w:p>
    <w:p w14:paraId="3F5FF33A">
      <w:pPr>
        <w:kinsoku w:val="0"/>
        <w:autoSpaceDE w:val="0"/>
        <w:autoSpaceDN w:val="0"/>
        <w:adjustRightInd w:val="0"/>
        <w:snapToGrid w:val="0"/>
        <w:spacing w:line="360" w:lineRule="auto"/>
        <w:ind w:firstLine="444" w:firstLineChars="200"/>
        <w:textAlignment w:val="baseline"/>
        <w:rPr>
          <w:rFonts w:hint="eastAsia" w:ascii="宋体" w:hAnsi="宋体" w:cs="宋体"/>
          <w:snapToGrid w:val="0"/>
          <w:color w:val="auto"/>
          <w:sz w:val="22"/>
          <w:szCs w:val="22"/>
        </w:rPr>
      </w:pPr>
      <w:r>
        <w:rPr>
          <w:rFonts w:ascii="宋体" w:hAnsi="宋体" w:cs="宋体"/>
          <w:snapToGrid w:val="0"/>
          <w:color w:val="auto"/>
          <w:spacing w:val="1"/>
          <w:sz w:val="22"/>
          <w:szCs w:val="22"/>
        </w:rPr>
        <w:t>或其委托代理人</w:t>
      </w:r>
      <w:r>
        <w:rPr>
          <w:rFonts w:ascii="宋体" w:hAnsi="宋体" w:cs="宋体"/>
          <w:snapToGrid w:val="0"/>
          <w:color w:val="auto"/>
          <w:spacing w:val="-14"/>
          <w:sz w:val="22"/>
          <w:szCs w:val="22"/>
        </w:rPr>
        <w:t>：（</w:t>
      </w:r>
      <w:r>
        <w:rPr>
          <w:rFonts w:ascii="宋体" w:hAnsi="宋体" w:cs="宋体"/>
          <w:snapToGrid w:val="0"/>
          <w:color w:val="auto"/>
          <w:spacing w:val="1"/>
          <w:sz w:val="22"/>
          <w:szCs w:val="22"/>
        </w:rPr>
        <w:t>签字）</w:t>
      </w:r>
      <w:r>
        <w:rPr>
          <w:rFonts w:hint="eastAsia" w:ascii="宋体" w:hAnsi="宋体" w:cs="宋体"/>
          <w:snapToGrid w:val="0"/>
          <w:color w:val="auto"/>
          <w:spacing w:val="1"/>
          <w:sz w:val="22"/>
          <w:szCs w:val="22"/>
        </w:rPr>
        <w:t xml:space="preserve">              </w:t>
      </w:r>
      <w:r>
        <w:rPr>
          <w:rFonts w:ascii="宋体" w:hAnsi="宋体" w:cs="宋体"/>
          <w:snapToGrid w:val="0"/>
          <w:color w:val="auto"/>
          <w:spacing w:val="1"/>
          <w:sz w:val="22"/>
          <w:szCs w:val="22"/>
        </w:rPr>
        <w:t>或其委托代理人</w:t>
      </w:r>
      <w:r>
        <w:rPr>
          <w:rFonts w:ascii="宋体" w:hAnsi="宋体" w:cs="宋体"/>
          <w:snapToGrid w:val="0"/>
          <w:color w:val="auto"/>
          <w:spacing w:val="-14"/>
          <w:sz w:val="22"/>
          <w:szCs w:val="22"/>
        </w:rPr>
        <w:t>：（</w:t>
      </w:r>
      <w:r>
        <w:rPr>
          <w:rFonts w:ascii="宋体" w:hAnsi="宋体" w:cs="宋体"/>
          <w:snapToGrid w:val="0"/>
          <w:color w:val="auto"/>
          <w:spacing w:val="1"/>
          <w:sz w:val="22"/>
          <w:szCs w:val="22"/>
        </w:rPr>
        <w:t>签字）</w:t>
      </w:r>
    </w:p>
    <w:p w14:paraId="5F02D774">
      <w:pPr>
        <w:kinsoku w:val="0"/>
        <w:autoSpaceDE w:val="0"/>
        <w:autoSpaceDN w:val="0"/>
        <w:adjustRightInd w:val="0"/>
        <w:snapToGrid w:val="0"/>
        <w:spacing w:line="360" w:lineRule="auto"/>
        <w:ind w:right="-600" w:rightChars="-300" w:firstLine="400" w:firstLineChars="200"/>
        <w:textAlignment w:val="baseline"/>
        <w:rPr>
          <w:rFonts w:hint="eastAsia" w:ascii="宋体" w:hAnsi="宋体" w:cs="宋体"/>
          <w:snapToGrid w:val="0"/>
          <w:color w:val="auto"/>
          <w:spacing w:val="-18"/>
          <w:sz w:val="22"/>
          <w:szCs w:val="22"/>
        </w:rPr>
      </w:pPr>
      <w:r>
        <w:rPr>
          <w:rFonts w:ascii="宋体" w:hAnsi="宋体" w:cs="宋体"/>
          <w:snapToGrid w:val="0"/>
          <w:color w:val="auto"/>
          <w:spacing w:val="-10"/>
          <w:sz w:val="22"/>
          <w:szCs w:val="22"/>
        </w:rPr>
        <w:t>地址：</w:t>
      </w:r>
      <w:r>
        <w:rPr>
          <w:rFonts w:hint="eastAsia" w:ascii="宋体" w:hAnsi="宋体" w:cs="宋体"/>
          <w:snapToGrid w:val="0"/>
          <w:color w:val="auto"/>
          <w:spacing w:val="-10"/>
          <w:sz w:val="22"/>
          <w:szCs w:val="22"/>
        </w:rPr>
        <w:t xml:space="preserve">                                        </w:t>
      </w:r>
      <w:r>
        <w:rPr>
          <w:rFonts w:ascii="宋体" w:hAnsi="宋体" w:cs="宋体"/>
          <w:snapToGrid w:val="0"/>
          <w:color w:val="auto"/>
          <w:spacing w:val="-10"/>
          <w:sz w:val="22"/>
          <w:szCs w:val="22"/>
        </w:rPr>
        <w:t>地址：</w:t>
      </w:r>
    </w:p>
    <w:p w14:paraId="0B105FC0">
      <w:pPr>
        <w:kinsoku w:val="0"/>
        <w:autoSpaceDE w:val="0"/>
        <w:autoSpaceDN w:val="0"/>
        <w:adjustRightInd w:val="0"/>
        <w:snapToGrid w:val="0"/>
        <w:spacing w:line="360" w:lineRule="auto"/>
        <w:ind w:firstLine="368" w:firstLineChars="200"/>
        <w:textAlignment w:val="baseline"/>
        <w:rPr>
          <w:rFonts w:hint="eastAsia" w:ascii="宋体" w:hAnsi="宋体" w:cs="宋体"/>
          <w:snapToGrid w:val="0"/>
          <w:color w:val="auto"/>
          <w:sz w:val="22"/>
          <w:szCs w:val="22"/>
        </w:rPr>
      </w:pPr>
      <w:r>
        <w:rPr>
          <w:rFonts w:ascii="宋体" w:hAnsi="宋体" w:cs="宋体"/>
          <w:snapToGrid w:val="0"/>
          <w:color w:val="auto"/>
          <w:spacing w:val="-18"/>
          <w:sz w:val="22"/>
          <w:szCs w:val="22"/>
        </w:rPr>
        <w:t>电话：</w:t>
      </w:r>
      <w:r>
        <w:rPr>
          <w:rFonts w:hint="eastAsia" w:ascii="宋体" w:hAnsi="宋体" w:cs="宋体"/>
          <w:snapToGrid w:val="0"/>
          <w:color w:val="auto"/>
          <w:spacing w:val="-18"/>
          <w:sz w:val="22"/>
          <w:szCs w:val="22"/>
        </w:rPr>
        <w:t xml:space="preserve">                                                  </w:t>
      </w:r>
      <w:r>
        <w:rPr>
          <w:rFonts w:ascii="宋体" w:hAnsi="宋体" w:cs="宋体"/>
          <w:snapToGrid w:val="0"/>
          <w:color w:val="auto"/>
          <w:spacing w:val="-18"/>
          <w:sz w:val="22"/>
          <w:szCs w:val="22"/>
        </w:rPr>
        <w:t>电话：</w:t>
      </w:r>
    </w:p>
    <w:p w14:paraId="0E35FDBA">
      <w:pPr>
        <w:kinsoku w:val="0"/>
        <w:autoSpaceDE w:val="0"/>
        <w:autoSpaceDN w:val="0"/>
        <w:adjustRightInd w:val="0"/>
        <w:snapToGrid w:val="0"/>
        <w:spacing w:line="360" w:lineRule="auto"/>
        <w:ind w:firstLine="432" w:firstLineChars="200"/>
        <w:textAlignment w:val="baseline"/>
        <w:rPr>
          <w:rFonts w:hint="eastAsia" w:ascii="宋体" w:hAnsi="宋体" w:cs="宋体"/>
          <w:snapToGrid w:val="0"/>
          <w:color w:val="auto"/>
          <w:sz w:val="22"/>
          <w:szCs w:val="22"/>
        </w:rPr>
      </w:pPr>
      <w:r>
        <w:rPr>
          <w:rFonts w:ascii="宋体" w:hAnsi="宋体" w:cs="宋体"/>
          <w:snapToGrid w:val="0"/>
          <w:color w:val="auto"/>
          <w:spacing w:val="-2"/>
          <w:sz w:val="22"/>
          <w:szCs w:val="22"/>
        </w:rPr>
        <w:t>签约日期：年月日</w:t>
      </w:r>
    </w:p>
    <w:p w14:paraId="48538C28">
      <w:pPr>
        <w:spacing w:line="220" w:lineRule="auto"/>
        <w:rPr>
          <w:color w:val="auto"/>
          <w:sz w:val="22"/>
          <w:szCs w:val="22"/>
        </w:rPr>
        <w:sectPr>
          <w:type w:val="continuous"/>
          <w:pgSz w:w="11907" w:h="16839"/>
          <w:pgMar w:top="1134" w:right="1134" w:bottom="1123" w:left="1020" w:header="0" w:footer="0" w:gutter="0"/>
          <w:cols w:space="425" w:num="1"/>
        </w:sectPr>
      </w:pPr>
    </w:p>
    <w:p w14:paraId="4834AE3A">
      <w:pPr>
        <w:kinsoku w:val="0"/>
        <w:autoSpaceDE w:val="0"/>
        <w:autoSpaceDN w:val="0"/>
        <w:adjustRightInd w:val="0"/>
        <w:snapToGrid w:val="0"/>
        <w:spacing w:before="44" w:line="219" w:lineRule="auto"/>
        <w:ind w:left="216"/>
        <w:textAlignment w:val="baseline"/>
        <w:rPr>
          <w:rFonts w:hint="eastAsia" w:ascii="宋体" w:hAnsi="宋体" w:cs="宋体"/>
          <w:snapToGrid w:val="0"/>
          <w:color w:val="auto"/>
          <w:sz w:val="22"/>
          <w:szCs w:val="22"/>
        </w:rPr>
      </w:pPr>
      <w:r>
        <w:rPr>
          <w:rFonts w:ascii="宋体" w:hAnsi="宋体" w:cs="宋体"/>
          <w:snapToGrid w:val="0"/>
          <w:color w:val="auto"/>
          <w:spacing w:val="-10"/>
          <w:sz w:val="22"/>
          <w:szCs w:val="22"/>
        </w:rPr>
        <w:t>附件</w:t>
      </w:r>
      <w:r>
        <w:rPr>
          <w:rFonts w:hint="eastAsia" w:ascii="宋体" w:hAnsi="宋体" w:cs="宋体"/>
          <w:snapToGrid w:val="0"/>
          <w:color w:val="auto"/>
          <w:spacing w:val="-10"/>
          <w:sz w:val="22"/>
          <w:szCs w:val="22"/>
        </w:rPr>
        <w:t>3</w:t>
      </w:r>
      <w:r>
        <w:rPr>
          <w:rFonts w:ascii="宋体" w:hAnsi="宋体" w:cs="宋体"/>
          <w:snapToGrid w:val="0"/>
          <w:color w:val="auto"/>
          <w:spacing w:val="-10"/>
          <w:sz w:val="22"/>
          <w:szCs w:val="22"/>
        </w:rPr>
        <w:t>：</w:t>
      </w:r>
    </w:p>
    <w:p w14:paraId="280CBCCA">
      <w:pPr>
        <w:kinsoku w:val="0"/>
        <w:autoSpaceDE w:val="0"/>
        <w:autoSpaceDN w:val="0"/>
        <w:adjustRightInd w:val="0"/>
        <w:snapToGrid w:val="0"/>
        <w:spacing w:before="165" w:line="220" w:lineRule="auto"/>
        <w:ind w:left="2926"/>
        <w:textAlignment w:val="baseline"/>
        <w:rPr>
          <w:rFonts w:hint="eastAsia" w:ascii="宋体" w:hAnsi="宋体" w:cs="宋体"/>
          <w:snapToGrid w:val="0"/>
          <w:color w:val="auto"/>
          <w:sz w:val="22"/>
          <w:szCs w:val="22"/>
        </w:rPr>
      </w:pPr>
      <w:r>
        <w:rPr>
          <w:rFonts w:ascii="宋体" w:hAnsi="宋体" w:cs="宋体"/>
          <w:snapToGrid w:val="0"/>
          <w:color w:val="auto"/>
          <w:spacing w:val="-1"/>
          <w:sz w:val="22"/>
          <w:szCs w:val="22"/>
        </w:rPr>
        <w:t>建设工程承发包安全管理协议</w:t>
      </w:r>
    </w:p>
    <w:p w14:paraId="0BB3636F">
      <w:pPr>
        <w:kinsoku w:val="0"/>
        <w:autoSpaceDE w:val="0"/>
        <w:autoSpaceDN w:val="0"/>
        <w:adjustRightInd w:val="0"/>
        <w:snapToGrid w:val="0"/>
        <w:spacing w:before="167" w:line="219" w:lineRule="auto"/>
        <w:ind w:left="202"/>
        <w:textAlignment w:val="baseline"/>
        <w:rPr>
          <w:rFonts w:hint="eastAsia" w:ascii="宋体" w:hAnsi="宋体" w:cs="宋体"/>
          <w:snapToGrid w:val="0"/>
          <w:color w:val="auto"/>
          <w:sz w:val="22"/>
          <w:szCs w:val="22"/>
        </w:rPr>
      </w:pPr>
      <w:r>
        <w:rPr>
          <w:rFonts w:ascii="宋体" w:hAnsi="宋体" w:cs="宋体"/>
          <w:snapToGrid w:val="0"/>
          <w:color w:val="auto"/>
          <w:spacing w:val="-5"/>
          <w:sz w:val="22"/>
          <w:szCs w:val="22"/>
        </w:rPr>
        <w:t>发包人（以下简称甲方</w:t>
      </w:r>
      <w:r>
        <w:rPr>
          <w:rFonts w:ascii="宋体" w:hAnsi="宋体" w:cs="宋体"/>
          <w:snapToGrid w:val="0"/>
          <w:color w:val="auto"/>
          <w:spacing w:val="-12"/>
          <w:sz w:val="22"/>
          <w:szCs w:val="22"/>
        </w:rPr>
        <w:t>）：</w:t>
      </w:r>
    </w:p>
    <w:p w14:paraId="7BFA48D3">
      <w:pPr>
        <w:kinsoku w:val="0"/>
        <w:autoSpaceDE w:val="0"/>
        <w:autoSpaceDN w:val="0"/>
        <w:adjustRightInd w:val="0"/>
        <w:snapToGrid w:val="0"/>
        <w:spacing w:before="166" w:line="219" w:lineRule="auto"/>
        <w:ind w:left="199"/>
        <w:textAlignment w:val="baseline"/>
        <w:rPr>
          <w:rFonts w:hint="eastAsia" w:ascii="宋体" w:hAnsi="宋体" w:cs="宋体"/>
          <w:snapToGrid w:val="0"/>
          <w:color w:val="auto"/>
          <w:sz w:val="22"/>
          <w:szCs w:val="22"/>
        </w:rPr>
      </w:pPr>
      <w:r>
        <w:rPr>
          <w:rFonts w:ascii="宋体" w:hAnsi="宋体" w:cs="宋体"/>
          <w:snapToGrid w:val="0"/>
          <w:color w:val="auto"/>
          <w:spacing w:val="-4"/>
          <w:sz w:val="22"/>
          <w:szCs w:val="22"/>
        </w:rPr>
        <w:t>承包人（以下简称乙方</w:t>
      </w:r>
      <w:r>
        <w:rPr>
          <w:rFonts w:ascii="宋体" w:hAnsi="宋体" w:cs="宋体"/>
          <w:snapToGrid w:val="0"/>
          <w:color w:val="auto"/>
          <w:spacing w:val="-12"/>
          <w:sz w:val="22"/>
          <w:szCs w:val="22"/>
        </w:rPr>
        <w:t>）：</w:t>
      </w:r>
    </w:p>
    <w:p w14:paraId="4BC8CD00">
      <w:pPr>
        <w:kinsoku w:val="0"/>
        <w:autoSpaceDE w:val="0"/>
        <w:autoSpaceDN w:val="0"/>
        <w:adjustRightInd w:val="0"/>
        <w:snapToGrid w:val="0"/>
        <w:spacing w:line="260" w:lineRule="auto"/>
        <w:textAlignment w:val="baseline"/>
        <w:rPr>
          <w:rFonts w:ascii="Arial" w:hAnsi="Arial" w:eastAsia="Arial" w:cs="Arial"/>
          <w:snapToGrid w:val="0"/>
          <w:color w:val="auto"/>
          <w:sz w:val="21"/>
          <w:szCs w:val="21"/>
        </w:rPr>
      </w:pPr>
    </w:p>
    <w:p w14:paraId="716D46B3">
      <w:pPr>
        <w:kinsoku w:val="0"/>
        <w:autoSpaceDE w:val="0"/>
        <w:autoSpaceDN w:val="0"/>
        <w:adjustRightInd w:val="0"/>
        <w:snapToGrid w:val="0"/>
        <w:spacing w:line="261" w:lineRule="auto"/>
        <w:textAlignment w:val="baseline"/>
        <w:rPr>
          <w:rFonts w:ascii="Arial" w:hAnsi="Arial" w:eastAsia="Arial" w:cs="Arial"/>
          <w:snapToGrid w:val="0"/>
          <w:color w:val="auto"/>
          <w:sz w:val="21"/>
          <w:szCs w:val="21"/>
        </w:rPr>
      </w:pPr>
    </w:p>
    <w:p w14:paraId="083E28BB">
      <w:pPr>
        <w:kinsoku w:val="0"/>
        <w:autoSpaceDE w:val="0"/>
        <w:autoSpaceDN w:val="0"/>
        <w:adjustRightInd w:val="0"/>
        <w:snapToGrid w:val="0"/>
        <w:spacing w:before="72" w:line="358" w:lineRule="auto"/>
        <w:ind w:left="18" w:right="355" w:firstLine="648"/>
        <w:textAlignment w:val="baseline"/>
        <w:rPr>
          <w:rFonts w:hint="eastAsia" w:ascii="宋体" w:hAnsi="宋体" w:cs="宋体"/>
          <w:snapToGrid w:val="0"/>
          <w:color w:val="auto"/>
          <w:sz w:val="22"/>
          <w:szCs w:val="22"/>
        </w:rPr>
      </w:pPr>
      <w:r>
        <w:rPr>
          <w:rFonts w:ascii="宋体" w:hAnsi="宋体" w:cs="宋体"/>
          <w:snapToGrid w:val="0"/>
          <w:color w:val="auto"/>
          <w:spacing w:val="2"/>
          <w:sz w:val="22"/>
          <w:szCs w:val="22"/>
        </w:rPr>
        <w:t>甲方将本建筑安装工程项目发包给乙方施工，为贯彻“安全第一、预防为主”</w:t>
      </w:r>
      <w:r>
        <w:rPr>
          <w:rFonts w:ascii="宋体" w:hAnsi="宋体" w:cs="宋体"/>
          <w:snapToGrid w:val="0"/>
          <w:color w:val="auto"/>
          <w:spacing w:val="-1"/>
          <w:sz w:val="22"/>
          <w:szCs w:val="22"/>
        </w:rPr>
        <w:t>的方针，根据《江苏省工程安全管理暂行规定》和国家有关法规，明确双方的安</w:t>
      </w:r>
    </w:p>
    <w:p w14:paraId="53AD5065">
      <w:pPr>
        <w:kinsoku w:val="0"/>
        <w:autoSpaceDE w:val="0"/>
        <w:autoSpaceDN w:val="0"/>
        <w:adjustRightInd w:val="0"/>
        <w:snapToGrid w:val="0"/>
        <w:spacing w:before="1" w:line="219" w:lineRule="auto"/>
        <w:textAlignment w:val="baseline"/>
        <w:rPr>
          <w:rFonts w:hint="eastAsia" w:ascii="宋体" w:hAnsi="宋体" w:cs="宋体"/>
          <w:snapToGrid w:val="0"/>
          <w:color w:val="auto"/>
          <w:sz w:val="22"/>
          <w:szCs w:val="22"/>
        </w:rPr>
      </w:pPr>
      <w:r>
        <w:rPr>
          <w:rFonts w:ascii="宋体" w:hAnsi="宋体" w:cs="宋体"/>
          <w:snapToGrid w:val="0"/>
          <w:color w:val="auto"/>
          <w:spacing w:val="-1"/>
          <w:sz w:val="22"/>
          <w:szCs w:val="22"/>
        </w:rPr>
        <w:t>全生产责任，确保施工安全，双方在签订建筑安装工程合同的同时，签订本协议。</w:t>
      </w:r>
    </w:p>
    <w:p w14:paraId="3AF210F4">
      <w:pPr>
        <w:kinsoku w:val="0"/>
        <w:autoSpaceDE w:val="0"/>
        <w:autoSpaceDN w:val="0"/>
        <w:adjustRightInd w:val="0"/>
        <w:snapToGrid w:val="0"/>
        <w:spacing w:before="169" w:line="220" w:lineRule="auto"/>
        <w:ind w:left="641"/>
        <w:textAlignment w:val="baseline"/>
        <w:rPr>
          <w:rFonts w:hint="eastAsia" w:ascii="宋体" w:hAnsi="宋体" w:cs="宋体"/>
          <w:snapToGrid w:val="0"/>
          <w:color w:val="auto"/>
          <w:sz w:val="22"/>
          <w:szCs w:val="22"/>
        </w:rPr>
      </w:pPr>
      <w:r>
        <w:rPr>
          <w:rFonts w:ascii="宋体" w:hAnsi="宋体" w:cs="宋体"/>
          <w:snapToGrid w:val="0"/>
          <w:color w:val="auto"/>
          <w:spacing w:val="-4"/>
          <w:sz w:val="22"/>
          <w:szCs w:val="22"/>
        </w:rPr>
        <w:t>一、承包施工项目：</w:t>
      </w:r>
    </w:p>
    <w:p w14:paraId="73812772">
      <w:pPr>
        <w:kinsoku w:val="0"/>
        <w:autoSpaceDE w:val="0"/>
        <w:autoSpaceDN w:val="0"/>
        <w:adjustRightInd w:val="0"/>
        <w:snapToGrid w:val="0"/>
        <w:spacing w:before="164" w:line="221" w:lineRule="auto"/>
        <w:ind w:left="641"/>
        <w:textAlignment w:val="baseline"/>
        <w:rPr>
          <w:rFonts w:hint="eastAsia" w:ascii="宋体" w:hAnsi="宋体" w:cs="宋体"/>
          <w:snapToGrid w:val="0"/>
          <w:color w:val="auto"/>
          <w:sz w:val="22"/>
          <w:szCs w:val="22"/>
        </w:rPr>
      </w:pPr>
      <w:r>
        <w:rPr>
          <w:rFonts w:ascii="宋体" w:hAnsi="宋体" w:cs="宋体"/>
          <w:snapToGrid w:val="0"/>
          <w:color w:val="auto"/>
          <w:spacing w:val="-2"/>
          <w:sz w:val="22"/>
          <w:szCs w:val="22"/>
        </w:rPr>
        <w:t>项目名称：</w:t>
      </w:r>
    </w:p>
    <w:p w14:paraId="3CD33334">
      <w:pPr>
        <w:kinsoku w:val="0"/>
        <w:autoSpaceDE w:val="0"/>
        <w:autoSpaceDN w:val="0"/>
        <w:adjustRightInd w:val="0"/>
        <w:snapToGrid w:val="0"/>
        <w:spacing w:before="164" w:line="221" w:lineRule="auto"/>
        <w:ind w:left="640"/>
        <w:textAlignment w:val="baseline"/>
        <w:rPr>
          <w:rFonts w:hint="eastAsia" w:ascii="宋体" w:hAnsi="宋体" w:cs="宋体"/>
          <w:snapToGrid w:val="0"/>
          <w:color w:val="auto"/>
          <w:sz w:val="22"/>
          <w:szCs w:val="22"/>
        </w:rPr>
      </w:pPr>
      <w:r>
        <w:rPr>
          <w:rFonts w:ascii="宋体" w:hAnsi="宋体" w:cs="宋体"/>
          <w:snapToGrid w:val="0"/>
          <w:color w:val="auto"/>
          <w:spacing w:val="-2"/>
          <w:sz w:val="22"/>
          <w:szCs w:val="22"/>
        </w:rPr>
        <w:t>工程地址：</w:t>
      </w:r>
    </w:p>
    <w:p w14:paraId="0D603639">
      <w:pPr>
        <w:kinsoku w:val="0"/>
        <w:autoSpaceDE w:val="0"/>
        <w:autoSpaceDN w:val="0"/>
        <w:adjustRightInd w:val="0"/>
        <w:snapToGrid w:val="0"/>
        <w:spacing w:before="167" w:line="220" w:lineRule="auto"/>
        <w:ind w:left="640"/>
        <w:textAlignment w:val="baseline"/>
        <w:rPr>
          <w:rFonts w:hint="eastAsia" w:ascii="宋体" w:hAnsi="宋体" w:cs="宋体"/>
          <w:snapToGrid w:val="0"/>
          <w:color w:val="auto"/>
          <w:sz w:val="22"/>
          <w:szCs w:val="22"/>
        </w:rPr>
      </w:pPr>
      <w:r>
        <w:rPr>
          <w:rFonts w:ascii="宋体" w:hAnsi="宋体" w:cs="宋体"/>
          <w:snapToGrid w:val="0"/>
          <w:color w:val="auto"/>
          <w:spacing w:val="-6"/>
          <w:sz w:val="22"/>
          <w:szCs w:val="22"/>
        </w:rPr>
        <w:t>工程项目施工期限：</w:t>
      </w:r>
      <w:r>
        <w:rPr>
          <w:rFonts w:ascii="宋体" w:hAnsi="宋体" w:cs="宋体"/>
          <w:snapToGrid w:val="0"/>
          <w:color w:val="auto"/>
          <w:spacing w:val="-6"/>
          <w:sz w:val="22"/>
          <w:szCs w:val="22"/>
          <w:u w:val="single"/>
        </w:rPr>
        <w:t>自</w:t>
      </w:r>
      <w:r>
        <w:rPr>
          <w:rFonts w:hint="eastAsia" w:ascii="宋体" w:hAnsi="宋体" w:cs="宋体"/>
          <w:snapToGrid w:val="0"/>
          <w:color w:val="auto"/>
          <w:spacing w:val="-6"/>
          <w:sz w:val="22"/>
          <w:szCs w:val="22"/>
          <w:u w:val="single"/>
        </w:rPr>
        <w:t xml:space="preserve">   </w:t>
      </w:r>
      <w:r>
        <w:rPr>
          <w:rFonts w:ascii="宋体" w:hAnsi="宋体" w:cs="宋体"/>
          <w:snapToGrid w:val="0"/>
          <w:color w:val="auto"/>
          <w:spacing w:val="-6"/>
          <w:sz w:val="22"/>
          <w:szCs w:val="22"/>
          <w:u w:val="single"/>
        </w:rPr>
        <w:t>年</w:t>
      </w:r>
      <w:r>
        <w:rPr>
          <w:rFonts w:hint="eastAsia" w:ascii="宋体" w:hAnsi="宋体" w:cs="宋体"/>
          <w:snapToGrid w:val="0"/>
          <w:color w:val="auto"/>
          <w:spacing w:val="-6"/>
          <w:sz w:val="22"/>
          <w:szCs w:val="22"/>
          <w:u w:val="single"/>
        </w:rPr>
        <w:t xml:space="preserve">   </w:t>
      </w:r>
      <w:r>
        <w:rPr>
          <w:rFonts w:ascii="宋体" w:hAnsi="宋体" w:cs="宋体"/>
          <w:snapToGrid w:val="0"/>
          <w:color w:val="auto"/>
          <w:spacing w:val="-6"/>
          <w:sz w:val="22"/>
          <w:szCs w:val="22"/>
          <w:u w:val="single"/>
        </w:rPr>
        <w:t>月</w:t>
      </w:r>
      <w:r>
        <w:rPr>
          <w:rFonts w:hint="eastAsia" w:ascii="宋体" w:hAnsi="宋体" w:cs="宋体"/>
          <w:snapToGrid w:val="0"/>
          <w:color w:val="auto"/>
          <w:spacing w:val="-6"/>
          <w:sz w:val="22"/>
          <w:szCs w:val="22"/>
          <w:u w:val="single"/>
        </w:rPr>
        <w:t xml:space="preserve">   </w:t>
      </w:r>
      <w:r>
        <w:rPr>
          <w:rFonts w:ascii="宋体" w:hAnsi="宋体" w:cs="宋体"/>
          <w:snapToGrid w:val="0"/>
          <w:color w:val="auto"/>
          <w:spacing w:val="-6"/>
          <w:sz w:val="22"/>
          <w:szCs w:val="22"/>
          <w:u w:val="single"/>
        </w:rPr>
        <w:t>日起开工至</w:t>
      </w:r>
      <w:r>
        <w:rPr>
          <w:rFonts w:hint="eastAsia" w:ascii="宋体" w:hAnsi="宋体" w:cs="宋体"/>
          <w:snapToGrid w:val="0"/>
          <w:color w:val="auto"/>
          <w:spacing w:val="-6"/>
          <w:sz w:val="22"/>
          <w:szCs w:val="22"/>
          <w:u w:val="single"/>
        </w:rPr>
        <w:t xml:space="preserve">   </w:t>
      </w:r>
      <w:r>
        <w:rPr>
          <w:rFonts w:ascii="宋体" w:hAnsi="宋体" w:cs="宋体"/>
          <w:snapToGrid w:val="0"/>
          <w:color w:val="auto"/>
          <w:spacing w:val="-7"/>
          <w:sz w:val="22"/>
          <w:szCs w:val="22"/>
          <w:u w:val="single"/>
        </w:rPr>
        <w:t>年</w:t>
      </w:r>
      <w:r>
        <w:rPr>
          <w:rFonts w:hint="eastAsia" w:ascii="宋体" w:hAnsi="宋体" w:cs="宋体"/>
          <w:snapToGrid w:val="0"/>
          <w:color w:val="auto"/>
          <w:spacing w:val="-7"/>
          <w:sz w:val="22"/>
          <w:szCs w:val="22"/>
          <w:u w:val="single"/>
        </w:rPr>
        <w:t xml:space="preserve">    </w:t>
      </w:r>
      <w:r>
        <w:rPr>
          <w:rFonts w:ascii="宋体" w:hAnsi="宋体" w:cs="宋体"/>
          <w:snapToGrid w:val="0"/>
          <w:color w:val="auto"/>
          <w:spacing w:val="-7"/>
          <w:sz w:val="22"/>
          <w:szCs w:val="22"/>
          <w:u w:val="single"/>
        </w:rPr>
        <w:t>月</w:t>
      </w:r>
      <w:r>
        <w:rPr>
          <w:rFonts w:hint="eastAsia" w:ascii="宋体" w:hAnsi="宋体" w:cs="宋体"/>
          <w:snapToGrid w:val="0"/>
          <w:color w:val="auto"/>
          <w:spacing w:val="-7"/>
          <w:sz w:val="22"/>
          <w:szCs w:val="22"/>
          <w:u w:val="single"/>
        </w:rPr>
        <w:t xml:space="preserve">   </w:t>
      </w:r>
      <w:r>
        <w:rPr>
          <w:rFonts w:ascii="宋体" w:hAnsi="宋体" w:cs="宋体"/>
          <w:snapToGrid w:val="0"/>
          <w:color w:val="auto"/>
          <w:spacing w:val="-7"/>
          <w:sz w:val="22"/>
          <w:szCs w:val="22"/>
          <w:u w:val="single"/>
        </w:rPr>
        <w:t>日完工。</w:t>
      </w:r>
    </w:p>
    <w:p w14:paraId="3F0CE480">
      <w:pPr>
        <w:kinsoku w:val="0"/>
        <w:autoSpaceDE w:val="0"/>
        <w:autoSpaceDN w:val="0"/>
        <w:adjustRightInd w:val="0"/>
        <w:snapToGrid w:val="0"/>
        <w:spacing w:before="165" w:line="221" w:lineRule="auto"/>
        <w:ind w:left="641"/>
        <w:textAlignment w:val="baseline"/>
        <w:rPr>
          <w:rFonts w:hint="eastAsia" w:ascii="宋体" w:hAnsi="宋体" w:cs="宋体"/>
          <w:snapToGrid w:val="0"/>
          <w:color w:val="auto"/>
          <w:sz w:val="22"/>
          <w:szCs w:val="22"/>
        </w:rPr>
      </w:pPr>
      <w:r>
        <w:rPr>
          <w:rFonts w:ascii="宋体" w:hAnsi="宋体" w:cs="宋体"/>
          <w:snapToGrid w:val="0"/>
          <w:color w:val="auto"/>
          <w:spacing w:val="-2"/>
          <w:sz w:val="22"/>
          <w:szCs w:val="22"/>
        </w:rPr>
        <w:t>二、控制指标</w:t>
      </w:r>
    </w:p>
    <w:p w14:paraId="6CA6DA63">
      <w:pPr>
        <w:widowControl w:val="0"/>
        <w:kinsoku w:val="0"/>
        <w:autoSpaceDE w:val="0"/>
        <w:autoSpaceDN w:val="0"/>
        <w:adjustRightInd w:val="0"/>
        <w:snapToGrid w:val="0"/>
        <w:spacing w:line="360" w:lineRule="auto"/>
        <w:ind w:firstLine="432" w:firstLineChars="200"/>
        <w:textAlignment w:val="baseline"/>
        <w:rPr>
          <w:rFonts w:hint="eastAsia" w:ascii="宋体" w:hAnsi="宋体" w:cs="宋体"/>
          <w:snapToGrid w:val="0"/>
          <w:color w:val="auto"/>
          <w:sz w:val="22"/>
          <w:szCs w:val="22"/>
        </w:rPr>
      </w:pPr>
      <w:r>
        <w:rPr>
          <w:rFonts w:ascii="宋体" w:hAnsi="宋体" w:cs="宋体"/>
          <w:snapToGrid w:val="0"/>
          <w:color w:val="auto"/>
          <w:spacing w:val="-2"/>
          <w:sz w:val="22"/>
          <w:szCs w:val="22"/>
        </w:rPr>
        <w:t>1、不发生管理范畴内职工工伤死亡责任事故（含一次重伤3人以上的事</w:t>
      </w:r>
      <w:r>
        <w:rPr>
          <w:rFonts w:ascii="宋体" w:hAnsi="宋体" w:cs="宋体"/>
          <w:snapToGrid w:val="0"/>
          <w:color w:val="auto"/>
          <w:spacing w:val="-10"/>
          <w:sz w:val="22"/>
          <w:szCs w:val="22"/>
        </w:rPr>
        <w:t>故）。</w:t>
      </w:r>
    </w:p>
    <w:p w14:paraId="58150AA3">
      <w:pPr>
        <w:widowControl w:val="0"/>
        <w:kinsoku w:val="0"/>
        <w:autoSpaceDE w:val="0"/>
        <w:autoSpaceDN w:val="0"/>
        <w:adjustRightInd w:val="0"/>
        <w:snapToGrid w:val="0"/>
        <w:spacing w:line="360" w:lineRule="auto"/>
        <w:ind w:firstLine="428" w:firstLineChars="200"/>
        <w:textAlignment w:val="baseline"/>
        <w:rPr>
          <w:rFonts w:hint="eastAsia" w:ascii="宋体" w:hAnsi="宋体" w:cs="宋体"/>
          <w:snapToGrid w:val="0"/>
          <w:color w:val="auto"/>
          <w:sz w:val="22"/>
          <w:szCs w:val="22"/>
        </w:rPr>
      </w:pPr>
      <w:r>
        <w:rPr>
          <w:rFonts w:ascii="宋体" w:hAnsi="宋体" w:cs="宋体"/>
          <w:snapToGrid w:val="0"/>
          <w:color w:val="auto"/>
          <w:spacing w:val="-3"/>
          <w:sz w:val="22"/>
          <w:szCs w:val="22"/>
        </w:rPr>
        <w:t>2、不发生直接经济损失超过10万元以上的责任事故。</w:t>
      </w:r>
    </w:p>
    <w:p w14:paraId="3A460707">
      <w:pPr>
        <w:widowControl w:val="0"/>
        <w:kinsoku w:val="0"/>
        <w:autoSpaceDE w:val="0"/>
        <w:autoSpaceDN w:val="0"/>
        <w:adjustRightInd w:val="0"/>
        <w:snapToGrid w:val="0"/>
        <w:spacing w:line="360" w:lineRule="auto"/>
        <w:ind w:firstLine="432" w:firstLineChars="200"/>
        <w:textAlignment w:val="baseline"/>
        <w:rPr>
          <w:rFonts w:hint="eastAsia" w:ascii="宋体" w:hAnsi="宋体" w:cs="宋体"/>
          <w:snapToGrid w:val="0"/>
          <w:color w:val="auto"/>
          <w:sz w:val="22"/>
          <w:szCs w:val="22"/>
        </w:rPr>
      </w:pPr>
      <w:r>
        <w:rPr>
          <w:rFonts w:ascii="宋体" w:hAnsi="宋体" w:cs="宋体"/>
          <w:snapToGrid w:val="0"/>
          <w:color w:val="auto"/>
          <w:spacing w:val="-2"/>
          <w:sz w:val="22"/>
          <w:szCs w:val="22"/>
        </w:rPr>
        <w:t>3、不发生施工安全责任事故（有直接经济损失超过10万元或人员死亡且本方</w:t>
      </w:r>
      <w:r>
        <w:rPr>
          <w:rFonts w:ascii="宋体" w:hAnsi="宋体" w:cs="宋体"/>
          <w:snapToGrid w:val="0"/>
          <w:color w:val="auto"/>
          <w:spacing w:val="-4"/>
          <w:sz w:val="22"/>
          <w:szCs w:val="22"/>
        </w:rPr>
        <w:t>责任≥50%）。</w:t>
      </w:r>
    </w:p>
    <w:p w14:paraId="2B885C07">
      <w:pPr>
        <w:widowControl w:val="0"/>
        <w:kinsoku w:val="0"/>
        <w:autoSpaceDE w:val="0"/>
        <w:autoSpaceDN w:val="0"/>
        <w:adjustRightInd w:val="0"/>
        <w:snapToGrid w:val="0"/>
        <w:spacing w:line="360" w:lineRule="auto"/>
        <w:ind w:firstLine="432" w:firstLineChars="200"/>
        <w:textAlignment w:val="baseline"/>
        <w:rPr>
          <w:rFonts w:hint="eastAsia" w:ascii="宋体" w:hAnsi="宋体" w:cs="宋体"/>
          <w:snapToGrid w:val="0"/>
          <w:color w:val="auto"/>
          <w:sz w:val="22"/>
          <w:szCs w:val="22"/>
        </w:rPr>
      </w:pPr>
      <w:r>
        <w:rPr>
          <w:rFonts w:ascii="宋体" w:hAnsi="宋体" w:cs="宋体"/>
          <w:snapToGrid w:val="0"/>
          <w:color w:val="auto"/>
          <w:spacing w:val="-2"/>
          <w:sz w:val="22"/>
          <w:szCs w:val="22"/>
        </w:rPr>
        <w:t>4、不发生较大影响的责任性生产安全事故。</w:t>
      </w:r>
    </w:p>
    <w:p w14:paraId="293F5322">
      <w:pPr>
        <w:widowControl w:val="0"/>
        <w:kinsoku w:val="0"/>
        <w:autoSpaceDE w:val="0"/>
        <w:autoSpaceDN w:val="0"/>
        <w:adjustRightInd w:val="0"/>
        <w:snapToGrid w:val="0"/>
        <w:spacing w:line="360" w:lineRule="auto"/>
        <w:ind w:firstLine="416" w:firstLineChars="200"/>
        <w:textAlignment w:val="baseline"/>
        <w:rPr>
          <w:rFonts w:hint="eastAsia" w:ascii="宋体" w:hAnsi="宋体" w:cs="宋体"/>
          <w:snapToGrid w:val="0"/>
          <w:color w:val="auto"/>
          <w:sz w:val="22"/>
          <w:szCs w:val="22"/>
        </w:rPr>
      </w:pPr>
      <w:r>
        <w:rPr>
          <w:rFonts w:ascii="宋体" w:hAnsi="宋体" w:cs="宋体"/>
          <w:snapToGrid w:val="0"/>
          <w:color w:val="auto"/>
          <w:spacing w:val="-6"/>
          <w:sz w:val="22"/>
          <w:szCs w:val="22"/>
        </w:rPr>
        <w:t>三、协议内容：</w:t>
      </w:r>
    </w:p>
    <w:p w14:paraId="7D6509FA">
      <w:pPr>
        <w:widowControl w:val="0"/>
        <w:kinsoku w:val="0"/>
        <w:autoSpaceDE w:val="0"/>
        <w:autoSpaceDN w:val="0"/>
        <w:adjustRightInd w:val="0"/>
        <w:snapToGrid w:val="0"/>
        <w:spacing w:line="360" w:lineRule="auto"/>
        <w:ind w:firstLine="444" w:firstLineChars="200"/>
        <w:textAlignment w:val="baseline"/>
        <w:rPr>
          <w:rFonts w:hint="eastAsia" w:ascii="宋体" w:hAnsi="宋体" w:cs="宋体"/>
          <w:snapToGrid w:val="0"/>
          <w:color w:val="auto"/>
          <w:sz w:val="22"/>
          <w:szCs w:val="22"/>
        </w:rPr>
      </w:pPr>
      <w:r>
        <w:rPr>
          <w:rFonts w:ascii="宋体" w:hAnsi="宋体" w:cs="宋体"/>
          <w:snapToGrid w:val="0"/>
          <w:color w:val="auto"/>
          <w:spacing w:val="1"/>
          <w:sz w:val="22"/>
          <w:szCs w:val="22"/>
        </w:rPr>
        <w:t>1、甲乙双方必须认真贯彻国家、江苏省和上级劳动保护、安全生产主</w:t>
      </w:r>
      <w:r>
        <w:rPr>
          <w:rFonts w:ascii="宋体" w:hAnsi="宋体" w:cs="宋体"/>
          <w:snapToGrid w:val="0"/>
          <w:color w:val="auto"/>
          <w:sz w:val="22"/>
          <w:szCs w:val="22"/>
        </w:rPr>
        <w:t>管部门颁发的有关安全生产、消防工作的方针、政策、严格执行有关劳动保护法规、</w:t>
      </w:r>
      <w:r>
        <w:rPr>
          <w:rFonts w:ascii="宋体" w:hAnsi="宋体" w:cs="宋体"/>
          <w:snapToGrid w:val="0"/>
          <w:color w:val="auto"/>
          <w:spacing w:val="-1"/>
          <w:sz w:val="22"/>
          <w:szCs w:val="22"/>
        </w:rPr>
        <w:t>条例、规定。</w:t>
      </w:r>
    </w:p>
    <w:p w14:paraId="283CB8BA">
      <w:pPr>
        <w:widowControl w:val="0"/>
        <w:kinsoku w:val="0"/>
        <w:autoSpaceDE w:val="0"/>
        <w:autoSpaceDN w:val="0"/>
        <w:adjustRightInd w:val="0"/>
        <w:snapToGrid w:val="0"/>
        <w:spacing w:line="360" w:lineRule="auto"/>
        <w:ind w:firstLine="444" w:firstLineChars="200"/>
        <w:textAlignment w:val="baseline"/>
        <w:rPr>
          <w:rFonts w:hint="eastAsia" w:ascii="宋体" w:hAnsi="宋体" w:cs="宋体"/>
          <w:snapToGrid w:val="0"/>
          <w:color w:val="auto"/>
          <w:sz w:val="22"/>
          <w:szCs w:val="22"/>
        </w:rPr>
      </w:pPr>
      <w:r>
        <w:rPr>
          <w:rFonts w:ascii="宋体" w:hAnsi="宋体" w:cs="宋体"/>
          <w:snapToGrid w:val="0"/>
          <w:color w:val="auto"/>
          <w:spacing w:val="1"/>
          <w:sz w:val="22"/>
          <w:szCs w:val="22"/>
        </w:rPr>
        <w:t>2、乙方应有安全管理组织体制，包括抓安全生产的领导，各级专职和兼职的安全</w:t>
      </w:r>
      <w:r>
        <w:rPr>
          <w:rFonts w:ascii="宋体" w:hAnsi="宋体" w:cs="宋体"/>
          <w:snapToGrid w:val="0"/>
          <w:color w:val="auto"/>
          <w:spacing w:val="-2"/>
          <w:sz w:val="22"/>
          <w:szCs w:val="22"/>
        </w:rPr>
        <w:t>干部，应有各工种的安全操作规程，特种作业人员的验证考核制度及各级安全生产岗位责任制和定期安全检查制度，安全教育制度等。</w:t>
      </w:r>
    </w:p>
    <w:p w14:paraId="3C87899E">
      <w:pPr>
        <w:widowControl w:val="0"/>
        <w:kinsoku w:val="0"/>
        <w:autoSpaceDE w:val="0"/>
        <w:autoSpaceDN w:val="0"/>
        <w:adjustRightInd w:val="0"/>
        <w:snapToGrid w:val="0"/>
        <w:spacing w:line="360" w:lineRule="auto"/>
        <w:ind w:firstLine="444" w:firstLineChars="200"/>
        <w:textAlignment w:val="baseline"/>
        <w:rPr>
          <w:rFonts w:hint="eastAsia" w:ascii="宋体" w:hAnsi="宋体" w:cs="宋体"/>
          <w:snapToGrid w:val="0"/>
          <w:color w:val="auto"/>
          <w:sz w:val="22"/>
          <w:szCs w:val="22"/>
        </w:rPr>
      </w:pPr>
      <w:r>
        <w:rPr>
          <w:rFonts w:ascii="宋体" w:hAnsi="宋体" w:cs="宋体"/>
          <w:snapToGrid w:val="0"/>
          <w:color w:val="auto"/>
          <w:spacing w:val="1"/>
          <w:sz w:val="22"/>
          <w:szCs w:val="22"/>
        </w:rPr>
        <w:t>3、乙方在施工前要认真勘察现场：乙方进场后首先必须做好施工现场围</w:t>
      </w:r>
      <w:r>
        <w:rPr>
          <w:rFonts w:ascii="宋体" w:hAnsi="宋体" w:cs="宋体"/>
          <w:snapToGrid w:val="0"/>
          <w:color w:val="auto"/>
          <w:sz w:val="22"/>
          <w:szCs w:val="22"/>
        </w:rPr>
        <w:t>护，防止</w:t>
      </w:r>
      <w:r>
        <w:rPr>
          <w:rFonts w:ascii="宋体" w:hAnsi="宋体" w:cs="宋体"/>
          <w:snapToGrid w:val="0"/>
          <w:color w:val="auto"/>
          <w:spacing w:val="-3"/>
          <w:sz w:val="22"/>
          <w:szCs w:val="22"/>
        </w:rPr>
        <w:t>闲杂人员进入施工现场，发生安全事故。</w:t>
      </w:r>
    </w:p>
    <w:p w14:paraId="36B74844">
      <w:pPr>
        <w:widowControl w:val="0"/>
        <w:kinsoku w:val="0"/>
        <w:autoSpaceDE w:val="0"/>
        <w:autoSpaceDN w:val="0"/>
        <w:adjustRightInd w:val="0"/>
        <w:snapToGrid w:val="0"/>
        <w:spacing w:line="360" w:lineRule="auto"/>
        <w:ind w:firstLine="444" w:firstLineChars="200"/>
        <w:textAlignment w:val="baseline"/>
        <w:rPr>
          <w:rFonts w:hint="eastAsia" w:ascii="宋体" w:hAnsi="宋体" w:cs="宋体"/>
          <w:snapToGrid w:val="0"/>
          <w:color w:val="auto"/>
          <w:sz w:val="22"/>
          <w:szCs w:val="22"/>
        </w:rPr>
      </w:pPr>
      <w:r>
        <w:rPr>
          <w:rFonts w:ascii="宋体" w:hAnsi="宋体" w:cs="宋体"/>
          <w:snapToGrid w:val="0"/>
          <w:color w:val="auto"/>
          <w:spacing w:val="1"/>
          <w:sz w:val="22"/>
          <w:szCs w:val="22"/>
        </w:rPr>
        <w:t>4、工程项目由乙方按甲方的要求自行编制实施性施工组织设计；并制定有针对性</w:t>
      </w:r>
      <w:r>
        <w:rPr>
          <w:rFonts w:ascii="宋体" w:hAnsi="宋体" w:cs="宋体"/>
          <w:snapToGrid w:val="0"/>
          <w:color w:val="auto"/>
          <w:spacing w:val="-2"/>
          <w:sz w:val="22"/>
          <w:szCs w:val="22"/>
        </w:rPr>
        <w:t>的安全技术措施计划、严格按施工组织设计和有关安全要求施工。乙方应落实本工程安</w:t>
      </w:r>
      <w:r>
        <w:rPr>
          <w:rFonts w:ascii="宋体" w:hAnsi="宋体" w:cs="宋体"/>
          <w:snapToGrid w:val="0"/>
          <w:color w:val="auto"/>
          <w:sz w:val="22"/>
          <w:szCs w:val="22"/>
        </w:rPr>
        <w:t>全生产的管理体系，管理体系中的人员名单上报甲方项目部备案，以便甲方监督管理。</w:t>
      </w:r>
      <w:r>
        <w:rPr>
          <w:rFonts w:ascii="宋体" w:hAnsi="宋体" w:cs="宋体"/>
          <w:snapToGrid w:val="0"/>
          <w:color w:val="auto"/>
          <w:spacing w:val="-1"/>
          <w:sz w:val="22"/>
          <w:szCs w:val="22"/>
        </w:rPr>
        <w:t>工地安全员必须持证上岗。</w:t>
      </w:r>
    </w:p>
    <w:p w14:paraId="305C38B0">
      <w:pPr>
        <w:widowControl w:val="0"/>
        <w:kinsoku w:val="0"/>
        <w:autoSpaceDE w:val="0"/>
        <w:autoSpaceDN w:val="0"/>
        <w:adjustRightInd w:val="0"/>
        <w:snapToGrid w:val="0"/>
        <w:spacing w:line="360" w:lineRule="auto"/>
        <w:ind w:firstLine="444" w:firstLineChars="200"/>
        <w:textAlignment w:val="baseline"/>
        <w:rPr>
          <w:rFonts w:hint="eastAsia" w:ascii="宋体" w:hAnsi="宋体" w:cs="宋体"/>
          <w:snapToGrid w:val="0"/>
          <w:color w:val="auto"/>
          <w:sz w:val="22"/>
          <w:szCs w:val="22"/>
        </w:rPr>
      </w:pPr>
      <w:r>
        <w:rPr>
          <w:rFonts w:ascii="宋体" w:hAnsi="宋体" w:cs="宋体"/>
          <w:snapToGrid w:val="0"/>
          <w:color w:val="auto"/>
          <w:spacing w:val="1"/>
          <w:sz w:val="22"/>
          <w:szCs w:val="22"/>
        </w:rPr>
        <w:t>5、乙方必须认真对本单位职工进行安全生产制度及安全技术知识教育</w:t>
      </w:r>
      <w:r>
        <w:rPr>
          <w:rFonts w:ascii="宋体" w:hAnsi="宋体" w:cs="宋体"/>
          <w:snapToGrid w:val="0"/>
          <w:color w:val="auto"/>
          <w:sz w:val="22"/>
          <w:szCs w:val="22"/>
        </w:rPr>
        <w:t>，增强</w:t>
      </w:r>
      <w:r>
        <w:rPr>
          <w:rFonts w:hint="eastAsia" w:ascii="宋体" w:hAnsi="宋体" w:cs="宋体"/>
          <w:snapToGrid w:val="0"/>
          <w:color w:val="auto"/>
          <w:sz w:val="22"/>
          <w:szCs w:val="22"/>
          <w:lang w:eastAsia="zh-CN"/>
        </w:rPr>
        <w:t>法治观念</w:t>
      </w:r>
      <w:r>
        <w:rPr>
          <w:rFonts w:ascii="宋体" w:hAnsi="宋体" w:cs="宋体"/>
          <w:snapToGrid w:val="0"/>
          <w:color w:val="auto"/>
          <w:spacing w:val="-2"/>
          <w:sz w:val="22"/>
          <w:szCs w:val="22"/>
        </w:rPr>
        <w:t>，提高职工的安全生产思想意识和自我保护的能力，督促职工自觉遵守安全生产纪</w:t>
      </w:r>
      <w:r>
        <w:rPr>
          <w:rFonts w:ascii="宋体" w:hAnsi="宋体" w:cs="宋体"/>
          <w:snapToGrid w:val="0"/>
          <w:color w:val="auto"/>
          <w:spacing w:val="-1"/>
          <w:sz w:val="22"/>
          <w:szCs w:val="22"/>
        </w:rPr>
        <w:t>律、制度和法规。</w:t>
      </w:r>
    </w:p>
    <w:p w14:paraId="5CF78590">
      <w:pPr>
        <w:widowControl w:val="0"/>
        <w:kinsoku w:val="0"/>
        <w:autoSpaceDE w:val="0"/>
        <w:autoSpaceDN w:val="0"/>
        <w:adjustRightInd w:val="0"/>
        <w:snapToGrid w:val="0"/>
        <w:spacing w:line="360" w:lineRule="auto"/>
        <w:ind w:firstLine="444" w:firstLineChars="200"/>
        <w:textAlignment w:val="baseline"/>
        <w:rPr>
          <w:rFonts w:hint="eastAsia" w:ascii="宋体" w:hAnsi="宋体" w:cs="宋体"/>
          <w:snapToGrid w:val="0"/>
          <w:color w:val="auto"/>
          <w:sz w:val="22"/>
          <w:szCs w:val="22"/>
        </w:rPr>
      </w:pPr>
      <w:r>
        <w:rPr>
          <w:rFonts w:ascii="宋体" w:hAnsi="宋体" w:cs="宋体"/>
          <w:snapToGrid w:val="0"/>
          <w:color w:val="auto"/>
          <w:spacing w:val="1"/>
          <w:sz w:val="22"/>
          <w:szCs w:val="22"/>
        </w:rPr>
        <w:t>6、施工前乙方应对管理、施工人员进行安全生产进场教育，介绍有关安全生产管</w:t>
      </w:r>
      <w:r>
        <w:rPr>
          <w:rFonts w:ascii="宋体" w:hAnsi="宋体" w:cs="宋体"/>
          <w:snapToGrid w:val="0"/>
          <w:color w:val="auto"/>
          <w:spacing w:val="-2"/>
          <w:sz w:val="22"/>
          <w:szCs w:val="22"/>
        </w:rPr>
        <w:t>理制度、规定和要求，乙方应组织召开管理、施工人员安全生产教育会议，介绍施工中</w:t>
      </w:r>
      <w:r>
        <w:rPr>
          <w:rFonts w:ascii="宋体" w:hAnsi="宋体" w:cs="宋体"/>
          <w:snapToGrid w:val="0"/>
          <w:color w:val="auto"/>
          <w:spacing w:val="-8"/>
          <w:sz w:val="22"/>
          <w:szCs w:val="22"/>
        </w:rPr>
        <w:t>有关安全、防火等规章制度及要求；乙方必须检查、督促施工人员严格遵守、认真</w:t>
      </w:r>
      <w:r>
        <w:rPr>
          <w:rFonts w:ascii="宋体" w:hAnsi="宋体" w:cs="宋体"/>
          <w:snapToGrid w:val="0"/>
          <w:color w:val="auto"/>
          <w:spacing w:val="-9"/>
          <w:sz w:val="22"/>
          <w:szCs w:val="22"/>
        </w:rPr>
        <w:t>执行。</w:t>
      </w:r>
    </w:p>
    <w:p w14:paraId="1ECBC60C">
      <w:pPr>
        <w:widowControl w:val="0"/>
        <w:kinsoku w:val="0"/>
        <w:autoSpaceDE w:val="0"/>
        <w:autoSpaceDN w:val="0"/>
        <w:adjustRightInd w:val="0"/>
        <w:snapToGrid w:val="0"/>
        <w:spacing w:line="360" w:lineRule="auto"/>
        <w:ind w:firstLine="444" w:firstLineChars="200"/>
        <w:textAlignment w:val="baseline"/>
        <w:rPr>
          <w:rFonts w:hint="eastAsia" w:ascii="宋体" w:hAnsi="宋体" w:cs="宋体"/>
          <w:snapToGrid w:val="0"/>
          <w:color w:val="auto"/>
          <w:sz w:val="22"/>
          <w:szCs w:val="22"/>
        </w:rPr>
      </w:pPr>
      <w:r>
        <w:rPr>
          <w:rFonts w:ascii="宋体" w:hAnsi="宋体" w:cs="宋体"/>
          <w:snapToGrid w:val="0"/>
          <w:color w:val="auto"/>
          <w:spacing w:val="1"/>
          <w:sz w:val="22"/>
          <w:szCs w:val="22"/>
        </w:rPr>
        <w:t>7、根据工程项目内容、特点，甲乙双方应做好安全技术交底，并有交底的书</w:t>
      </w:r>
      <w:r>
        <w:rPr>
          <w:rFonts w:ascii="宋体" w:hAnsi="宋体" w:cs="宋体"/>
          <w:snapToGrid w:val="0"/>
          <w:color w:val="auto"/>
          <w:sz w:val="22"/>
          <w:szCs w:val="22"/>
        </w:rPr>
        <w:t>面材</w:t>
      </w:r>
      <w:r>
        <w:rPr>
          <w:rFonts w:ascii="宋体" w:hAnsi="宋体" w:cs="宋体"/>
          <w:snapToGrid w:val="0"/>
          <w:color w:val="auto"/>
          <w:spacing w:val="-1"/>
          <w:sz w:val="22"/>
          <w:szCs w:val="22"/>
        </w:rPr>
        <w:t>料，交底材料一式两份，由甲乙双方签字后各执一</w:t>
      </w:r>
      <w:r>
        <w:rPr>
          <w:rFonts w:ascii="宋体" w:hAnsi="宋体" w:cs="宋体"/>
          <w:snapToGrid w:val="0"/>
          <w:color w:val="auto"/>
          <w:spacing w:val="-2"/>
          <w:sz w:val="22"/>
          <w:szCs w:val="22"/>
        </w:rPr>
        <w:t>份。</w:t>
      </w:r>
    </w:p>
    <w:p w14:paraId="0A7980F2">
      <w:pPr>
        <w:widowControl w:val="0"/>
        <w:kinsoku w:val="0"/>
        <w:autoSpaceDE w:val="0"/>
        <w:autoSpaceDN w:val="0"/>
        <w:adjustRightInd w:val="0"/>
        <w:snapToGrid w:val="0"/>
        <w:spacing w:line="360" w:lineRule="auto"/>
        <w:ind w:firstLine="440" w:firstLineChars="200"/>
        <w:textAlignment w:val="baseline"/>
        <w:rPr>
          <w:rFonts w:hint="eastAsia" w:ascii="宋体" w:hAnsi="宋体" w:cs="宋体"/>
          <w:snapToGrid w:val="0"/>
          <w:color w:val="auto"/>
          <w:sz w:val="22"/>
          <w:szCs w:val="22"/>
        </w:rPr>
      </w:pPr>
      <w:r>
        <w:rPr>
          <w:rFonts w:ascii="宋体" w:hAnsi="宋体" w:cs="宋体"/>
          <w:snapToGrid w:val="0"/>
          <w:color w:val="auto"/>
          <w:sz w:val="22"/>
          <w:szCs w:val="22"/>
        </w:rPr>
        <w:t>8、施工期间，乙方指派同志负责本工程项目的有关安全、防火工作；甲方</w:t>
      </w:r>
      <w:r>
        <w:rPr>
          <w:rFonts w:ascii="宋体" w:hAnsi="宋体" w:cs="宋体"/>
          <w:snapToGrid w:val="0"/>
          <w:color w:val="auto"/>
          <w:spacing w:val="-1"/>
          <w:sz w:val="22"/>
          <w:szCs w:val="22"/>
        </w:rPr>
        <w:t>指派</w:t>
      </w:r>
      <w:r>
        <w:rPr>
          <w:rFonts w:ascii="宋体" w:hAnsi="宋体" w:cs="宋体"/>
          <w:snapToGrid w:val="0"/>
          <w:color w:val="auto"/>
          <w:spacing w:val="-1"/>
          <w:sz w:val="22"/>
          <w:szCs w:val="22"/>
          <w:u w:val="single"/>
        </w:rPr>
        <w:t>同</w:t>
      </w:r>
      <w:r>
        <w:rPr>
          <w:rFonts w:ascii="宋体" w:hAnsi="宋体" w:cs="宋体"/>
          <w:snapToGrid w:val="0"/>
          <w:color w:val="auto"/>
          <w:spacing w:val="-1"/>
          <w:sz w:val="22"/>
          <w:szCs w:val="22"/>
        </w:rPr>
        <w:t>志负责联系、检查</w:t>
      </w:r>
      <w:r>
        <w:rPr>
          <w:rFonts w:ascii="宋体" w:hAnsi="宋体" w:cs="宋体"/>
          <w:snapToGrid w:val="0"/>
          <w:color w:val="auto"/>
          <w:spacing w:val="-2"/>
          <w:sz w:val="22"/>
          <w:szCs w:val="22"/>
        </w:rPr>
        <w:t>督促乙方执行有关安全、防火规定。甲乙双方应经常</w:t>
      </w:r>
      <w:r>
        <w:rPr>
          <w:rFonts w:ascii="宋体" w:hAnsi="宋体" w:cs="宋体"/>
          <w:snapToGrid w:val="0"/>
          <w:color w:val="auto"/>
          <w:spacing w:val="-1"/>
          <w:sz w:val="22"/>
          <w:szCs w:val="22"/>
        </w:rPr>
        <w:t>联系，相互协助检查和处理工程施工有关的安全、防火工作，共同预防事故发生。</w:t>
      </w:r>
    </w:p>
    <w:p w14:paraId="72547B6F">
      <w:pPr>
        <w:widowControl w:val="0"/>
        <w:kinsoku w:val="0"/>
        <w:autoSpaceDE w:val="0"/>
        <w:autoSpaceDN w:val="0"/>
        <w:adjustRightInd w:val="0"/>
        <w:snapToGrid w:val="0"/>
        <w:spacing w:line="360" w:lineRule="auto"/>
        <w:ind w:firstLine="444" w:firstLineChars="200"/>
        <w:textAlignment w:val="baseline"/>
        <w:rPr>
          <w:rFonts w:hint="eastAsia" w:ascii="宋体" w:hAnsi="宋体" w:cs="宋体"/>
          <w:snapToGrid w:val="0"/>
          <w:color w:val="auto"/>
          <w:sz w:val="22"/>
          <w:szCs w:val="22"/>
        </w:rPr>
      </w:pPr>
      <w:r>
        <w:rPr>
          <w:rFonts w:ascii="宋体" w:hAnsi="宋体" w:cs="宋体"/>
          <w:snapToGrid w:val="0"/>
          <w:color w:val="auto"/>
          <w:spacing w:val="1"/>
          <w:sz w:val="22"/>
          <w:szCs w:val="22"/>
        </w:rPr>
        <w:t>9、乙方在施工期间必须严格执行和遵守甲方的安全生产、防火管理的各项规定，</w:t>
      </w:r>
      <w:r>
        <w:rPr>
          <w:rFonts w:ascii="宋体" w:hAnsi="宋体" w:cs="宋体"/>
          <w:snapToGrid w:val="0"/>
          <w:color w:val="auto"/>
          <w:spacing w:val="-2"/>
          <w:sz w:val="22"/>
          <w:szCs w:val="22"/>
        </w:rPr>
        <w:t>接受甲方的督促、检查和指导。甲方有协助乙方搞好安全生产、防火管理以及督促检查的义务，对于查出的隐患，乙方必须限期整改。</w:t>
      </w:r>
    </w:p>
    <w:p w14:paraId="2E104205">
      <w:pPr>
        <w:widowControl w:val="0"/>
        <w:kinsoku w:val="0"/>
        <w:autoSpaceDE w:val="0"/>
        <w:autoSpaceDN w:val="0"/>
        <w:adjustRightInd w:val="0"/>
        <w:snapToGrid w:val="0"/>
        <w:spacing w:line="360" w:lineRule="auto"/>
        <w:ind w:firstLine="432" w:firstLineChars="200"/>
        <w:textAlignment w:val="baseline"/>
        <w:rPr>
          <w:rFonts w:hint="eastAsia" w:ascii="宋体" w:hAnsi="宋体" w:cs="宋体"/>
          <w:snapToGrid w:val="0"/>
          <w:color w:val="auto"/>
          <w:sz w:val="22"/>
          <w:szCs w:val="22"/>
        </w:rPr>
      </w:pPr>
      <w:r>
        <w:rPr>
          <w:rFonts w:ascii="宋体" w:hAnsi="宋体" w:cs="宋体"/>
          <w:snapToGrid w:val="0"/>
          <w:color w:val="auto"/>
          <w:spacing w:val="-2"/>
          <w:sz w:val="22"/>
          <w:szCs w:val="22"/>
        </w:rPr>
        <w:t>10、在生产操作过程中的乙方员工防护用品</w:t>
      </w:r>
      <w:r>
        <w:rPr>
          <w:rFonts w:ascii="宋体" w:hAnsi="宋体" w:cs="宋体"/>
          <w:snapToGrid w:val="0"/>
          <w:color w:val="auto"/>
          <w:spacing w:val="-3"/>
          <w:sz w:val="22"/>
          <w:szCs w:val="22"/>
        </w:rPr>
        <w:t>，由乙方自理，乙方都应督促施工现场</w:t>
      </w:r>
      <w:r>
        <w:rPr>
          <w:rFonts w:ascii="宋体" w:hAnsi="宋体" w:cs="宋体"/>
          <w:snapToGrid w:val="0"/>
          <w:color w:val="auto"/>
          <w:spacing w:val="-1"/>
          <w:sz w:val="22"/>
          <w:szCs w:val="22"/>
        </w:rPr>
        <w:t>人员自觉穿戴好防护用品。</w:t>
      </w:r>
    </w:p>
    <w:p w14:paraId="40C1747C">
      <w:pPr>
        <w:widowControl w:val="0"/>
        <w:kinsoku w:val="0"/>
        <w:autoSpaceDE w:val="0"/>
        <w:autoSpaceDN w:val="0"/>
        <w:adjustRightInd w:val="0"/>
        <w:snapToGrid w:val="0"/>
        <w:spacing w:line="360" w:lineRule="auto"/>
        <w:ind w:firstLine="432" w:firstLineChars="200"/>
        <w:textAlignment w:val="baseline"/>
        <w:rPr>
          <w:rFonts w:hint="eastAsia" w:ascii="宋体" w:hAnsi="宋体" w:cs="宋体"/>
          <w:snapToGrid w:val="0"/>
          <w:color w:val="auto"/>
          <w:sz w:val="22"/>
          <w:szCs w:val="22"/>
        </w:rPr>
      </w:pPr>
      <w:r>
        <w:rPr>
          <w:rFonts w:ascii="宋体" w:hAnsi="宋体" w:cs="宋体"/>
          <w:snapToGrid w:val="0"/>
          <w:color w:val="auto"/>
          <w:spacing w:val="-2"/>
          <w:sz w:val="22"/>
          <w:szCs w:val="22"/>
        </w:rPr>
        <w:t>11、乙方人员对所在的施工区域、作业环境、操作设施设备、工具用具等必</w:t>
      </w:r>
      <w:r>
        <w:rPr>
          <w:rFonts w:ascii="宋体" w:hAnsi="宋体" w:cs="宋体"/>
          <w:snapToGrid w:val="0"/>
          <w:color w:val="auto"/>
          <w:spacing w:val="-3"/>
          <w:sz w:val="22"/>
          <w:szCs w:val="22"/>
        </w:rPr>
        <w:t>须认真</w:t>
      </w:r>
      <w:r>
        <w:rPr>
          <w:rFonts w:ascii="宋体" w:hAnsi="宋体" w:cs="宋体"/>
          <w:snapToGrid w:val="0"/>
          <w:color w:val="auto"/>
          <w:spacing w:val="-2"/>
          <w:sz w:val="22"/>
          <w:szCs w:val="22"/>
        </w:rPr>
        <w:t>检查，发现隐患立即停止施工，并落实整改后方准施工。一经施工，就表示该施工单位确认施工场所、作业环境、设施设备、工具用具等符合安全要求和处于安全状态。乙方</w:t>
      </w:r>
      <w:r>
        <w:rPr>
          <w:rFonts w:ascii="宋体" w:hAnsi="宋体" w:cs="宋体"/>
          <w:snapToGrid w:val="0"/>
          <w:color w:val="auto"/>
          <w:spacing w:val="-1"/>
          <w:sz w:val="22"/>
          <w:szCs w:val="22"/>
        </w:rPr>
        <w:t>对施工过程中由于上述因素不良而导致的事故</w:t>
      </w:r>
      <w:r>
        <w:rPr>
          <w:rFonts w:ascii="宋体" w:hAnsi="宋体" w:cs="宋体"/>
          <w:snapToGrid w:val="0"/>
          <w:color w:val="auto"/>
          <w:spacing w:val="-2"/>
          <w:sz w:val="22"/>
          <w:szCs w:val="22"/>
        </w:rPr>
        <w:t>后果负责。</w:t>
      </w:r>
    </w:p>
    <w:p w14:paraId="589E9B80">
      <w:pPr>
        <w:widowControl w:val="0"/>
        <w:kinsoku w:val="0"/>
        <w:autoSpaceDE w:val="0"/>
        <w:autoSpaceDN w:val="0"/>
        <w:adjustRightInd w:val="0"/>
        <w:snapToGrid w:val="0"/>
        <w:spacing w:line="360" w:lineRule="auto"/>
        <w:ind w:firstLine="432" w:firstLineChars="200"/>
        <w:textAlignment w:val="baseline"/>
        <w:rPr>
          <w:rFonts w:hint="eastAsia" w:ascii="宋体" w:hAnsi="宋体" w:cs="宋体"/>
          <w:snapToGrid w:val="0"/>
          <w:color w:val="auto"/>
          <w:sz w:val="22"/>
          <w:szCs w:val="22"/>
        </w:rPr>
      </w:pPr>
      <w:r>
        <w:rPr>
          <w:rFonts w:ascii="宋体" w:hAnsi="宋体" w:cs="宋体"/>
          <w:snapToGrid w:val="0"/>
          <w:color w:val="auto"/>
          <w:spacing w:val="-2"/>
          <w:sz w:val="22"/>
          <w:szCs w:val="22"/>
        </w:rPr>
        <w:t>12、乙方在施工期间所使用的各种设备以及工具等均应由乙方自备。</w:t>
      </w:r>
      <w:r>
        <w:rPr>
          <w:rFonts w:ascii="宋体" w:hAnsi="宋体" w:cs="宋体"/>
          <w:snapToGrid w:val="0"/>
          <w:color w:val="auto"/>
          <w:spacing w:val="-3"/>
          <w:sz w:val="22"/>
          <w:szCs w:val="22"/>
        </w:rPr>
        <w:t>如乙方必须向</w:t>
      </w:r>
      <w:r>
        <w:rPr>
          <w:rFonts w:ascii="宋体" w:hAnsi="宋体" w:cs="宋体"/>
          <w:snapToGrid w:val="0"/>
          <w:color w:val="auto"/>
          <w:spacing w:val="-2"/>
          <w:sz w:val="22"/>
          <w:szCs w:val="22"/>
        </w:rPr>
        <w:t>甲方借用或租赁，应由乙方有关人员办理借用或租赁手续，制订有关安全使用和管理制度。借出方应保证借出的设备和工具完好并符合安全要求，借入方必须进行检查，并做好书面记录。借入方一经接收，设备和工具的保管、维修应由借入使用方负责，并严格</w:t>
      </w:r>
      <w:r>
        <w:rPr>
          <w:rFonts w:ascii="宋体" w:hAnsi="宋体" w:cs="宋体"/>
          <w:snapToGrid w:val="0"/>
          <w:color w:val="auto"/>
          <w:sz w:val="22"/>
          <w:szCs w:val="22"/>
        </w:rPr>
        <w:t>执行安全操作规程。在使用过程中，用于设备、工具因素或操作不当而造成伤</w:t>
      </w:r>
      <w:r>
        <w:rPr>
          <w:rFonts w:ascii="宋体" w:hAnsi="宋体" w:cs="宋体"/>
          <w:snapToGrid w:val="0"/>
          <w:color w:val="auto"/>
          <w:spacing w:val="-1"/>
          <w:sz w:val="22"/>
          <w:szCs w:val="22"/>
        </w:rPr>
        <w:t>亡事故，</w:t>
      </w:r>
      <w:r>
        <w:rPr>
          <w:rFonts w:ascii="宋体" w:hAnsi="宋体" w:cs="宋体"/>
          <w:snapToGrid w:val="0"/>
          <w:color w:val="auto"/>
          <w:spacing w:val="-3"/>
          <w:sz w:val="22"/>
          <w:szCs w:val="22"/>
        </w:rPr>
        <w:t>由借入使用方负责。</w:t>
      </w:r>
    </w:p>
    <w:p w14:paraId="57C07143">
      <w:pPr>
        <w:widowControl w:val="0"/>
        <w:kinsoku w:val="0"/>
        <w:autoSpaceDE w:val="0"/>
        <w:autoSpaceDN w:val="0"/>
        <w:adjustRightInd w:val="0"/>
        <w:snapToGrid w:val="0"/>
        <w:spacing w:line="360" w:lineRule="auto"/>
        <w:ind w:firstLine="432" w:firstLineChars="200"/>
        <w:textAlignment w:val="baseline"/>
        <w:rPr>
          <w:rFonts w:hint="eastAsia" w:ascii="宋体" w:hAnsi="宋体" w:cs="宋体"/>
          <w:snapToGrid w:val="0"/>
          <w:color w:val="auto"/>
          <w:sz w:val="22"/>
          <w:szCs w:val="22"/>
        </w:rPr>
      </w:pPr>
      <w:r>
        <w:rPr>
          <w:rFonts w:ascii="宋体" w:hAnsi="宋体" w:cs="宋体"/>
          <w:snapToGrid w:val="0"/>
          <w:color w:val="auto"/>
          <w:spacing w:val="-2"/>
          <w:sz w:val="22"/>
          <w:szCs w:val="22"/>
        </w:rPr>
        <w:t>13、乙方人员对施工的现场脚手架、各类安全防护设施、安全标志和警告牌</w:t>
      </w:r>
      <w:r>
        <w:rPr>
          <w:rFonts w:ascii="宋体" w:hAnsi="宋体" w:cs="宋体"/>
          <w:snapToGrid w:val="0"/>
          <w:color w:val="auto"/>
          <w:spacing w:val="-3"/>
          <w:sz w:val="22"/>
          <w:szCs w:val="22"/>
        </w:rPr>
        <w:t>，不得</w:t>
      </w:r>
      <w:r>
        <w:rPr>
          <w:rFonts w:ascii="宋体" w:hAnsi="宋体" w:cs="宋体"/>
          <w:snapToGrid w:val="0"/>
          <w:color w:val="auto"/>
          <w:spacing w:val="-2"/>
          <w:sz w:val="22"/>
          <w:szCs w:val="22"/>
        </w:rPr>
        <w:t>擅自拆除、更动。如确实需要拆除更动的，必须经工地施工负责人和乙方指派的安全管理人员的同意，并采取必要、可靠的安全措施后方能拆除。乙方人员擅自拆除所造成的</w:t>
      </w:r>
      <w:r>
        <w:rPr>
          <w:rFonts w:ascii="宋体" w:hAnsi="宋体" w:cs="宋体"/>
          <w:snapToGrid w:val="0"/>
          <w:color w:val="auto"/>
          <w:spacing w:val="-3"/>
          <w:sz w:val="22"/>
          <w:szCs w:val="22"/>
        </w:rPr>
        <w:t>后果，由该方人员及其单位负责。</w:t>
      </w:r>
    </w:p>
    <w:p w14:paraId="0CC60989">
      <w:pPr>
        <w:widowControl w:val="0"/>
        <w:kinsoku w:val="0"/>
        <w:autoSpaceDE w:val="0"/>
        <w:autoSpaceDN w:val="0"/>
        <w:adjustRightInd w:val="0"/>
        <w:snapToGrid w:val="0"/>
        <w:spacing w:line="360" w:lineRule="auto"/>
        <w:ind w:firstLine="432" w:firstLineChars="200"/>
        <w:textAlignment w:val="baseline"/>
        <w:rPr>
          <w:rFonts w:hint="eastAsia" w:ascii="宋体" w:hAnsi="宋体" w:cs="宋体"/>
          <w:snapToGrid w:val="0"/>
          <w:color w:val="auto"/>
          <w:sz w:val="22"/>
          <w:szCs w:val="22"/>
        </w:rPr>
      </w:pPr>
      <w:r>
        <w:rPr>
          <w:rFonts w:ascii="宋体" w:hAnsi="宋体" w:cs="宋体"/>
          <w:snapToGrid w:val="0"/>
          <w:color w:val="auto"/>
          <w:spacing w:val="-2"/>
          <w:sz w:val="22"/>
          <w:szCs w:val="22"/>
        </w:rPr>
        <w:t>14、乙方特种作业人员必须执行《特种作业人员安全技术培训考核管</w:t>
      </w:r>
      <w:r>
        <w:rPr>
          <w:rFonts w:ascii="宋体" w:hAnsi="宋体" w:cs="宋体"/>
          <w:snapToGrid w:val="0"/>
          <w:color w:val="auto"/>
          <w:spacing w:val="-3"/>
          <w:sz w:val="22"/>
          <w:szCs w:val="22"/>
        </w:rPr>
        <w:t>理规定》，</w:t>
      </w:r>
      <w:r>
        <w:rPr>
          <w:rFonts w:ascii="宋体" w:hAnsi="宋体" w:cs="宋体"/>
          <w:snapToGrid w:val="0"/>
          <w:color w:val="auto"/>
          <w:sz w:val="22"/>
          <w:szCs w:val="22"/>
        </w:rPr>
        <w:t>经省、市、地区的特种作业安全技术考核站培训考</w:t>
      </w:r>
      <w:r>
        <w:rPr>
          <w:rFonts w:ascii="宋体" w:hAnsi="宋体" w:cs="宋体"/>
          <w:snapToGrid w:val="0"/>
          <w:color w:val="auto"/>
          <w:spacing w:val="-1"/>
          <w:sz w:val="22"/>
          <w:szCs w:val="22"/>
        </w:rPr>
        <w:t>核合格后持证上岗、并按规定</w:t>
      </w:r>
      <w:r>
        <w:rPr>
          <w:rFonts w:ascii="宋体" w:hAnsi="宋体" w:cs="宋体"/>
          <w:snapToGrid w:val="0"/>
          <w:color w:val="auto"/>
          <w:spacing w:val="-2"/>
          <w:sz w:val="22"/>
          <w:szCs w:val="22"/>
        </w:rPr>
        <w:t>定期验证；中、小型机械的操作人员必须按规定做到“定机定人”和有证操作；</w:t>
      </w:r>
      <w:r>
        <w:rPr>
          <w:rFonts w:ascii="宋体" w:hAnsi="宋体" w:cs="宋体"/>
          <w:snapToGrid w:val="0"/>
          <w:color w:val="auto"/>
          <w:spacing w:val="-1"/>
          <w:sz w:val="22"/>
          <w:szCs w:val="22"/>
        </w:rPr>
        <w:t>起重吊装作业人员必须遵守“十不吊”规定，严禁违章、无证操作</w:t>
      </w:r>
      <w:r>
        <w:rPr>
          <w:rFonts w:ascii="宋体" w:hAnsi="宋体" w:cs="宋体"/>
          <w:snapToGrid w:val="0"/>
          <w:color w:val="auto"/>
          <w:spacing w:val="-2"/>
          <w:sz w:val="22"/>
          <w:szCs w:val="22"/>
        </w:rPr>
        <w:t>；严禁不懂电器、机械的人擅自操作使用电器、机械设备。</w:t>
      </w:r>
    </w:p>
    <w:p w14:paraId="2468795B">
      <w:pPr>
        <w:widowControl w:val="0"/>
        <w:kinsoku w:val="0"/>
        <w:autoSpaceDE w:val="0"/>
        <w:autoSpaceDN w:val="0"/>
        <w:adjustRightInd w:val="0"/>
        <w:snapToGrid w:val="0"/>
        <w:spacing w:line="360" w:lineRule="auto"/>
        <w:ind w:firstLine="432" w:firstLineChars="200"/>
        <w:textAlignment w:val="baseline"/>
        <w:rPr>
          <w:rFonts w:hint="eastAsia" w:ascii="宋体" w:hAnsi="宋体" w:cs="宋体"/>
          <w:snapToGrid w:val="0"/>
          <w:color w:val="auto"/>
          <w:sz w:val="22"/>
          <w:szCs w:val="22"/>
        </w:rPr>
      </w:pPr>
      <w:r>
        <w:rPr>
          <w:rFonts w:ascii="宋体" w:hAnsi="宋体" w:cs="宋体"/>
          <w:snapToGrid w:val="0"/>
          <w:color w:val="auto"/>
          <w:spacing w:val="-2"/>
          <w:sz w:val="22"/>
          <w:szCs w:val="22"/>
        </w:rPr>
        <w:t>15、乙方必须严格执行各类防火防爆制度，易燃易爆场所严禁吸烟及</w:t>
      </w:r>
      <w:r>
        <w:rPr>
          <w:rFonts w:ascii="宋体" w:hAnsi="宋体" w:cs="宋体"/>
          <w:snapToGrid w:val="0"/>
          <w:color w:val="auto"/>
          <w:spacing w:val="-3"/>
          <w:sz w:val="22"/>
          <w:szCs w:val="22"/>
        </w:rPr>
        <w:t>动用明火，消</w:t>
      </w:r>
      <w:r>
        <w:rPr>
          <w:rFonts w:ascii="宋体" w:hAnsi="宋体" w:cs="宋体"/>
          <w:snapToGrid w:val="0"/>
          <w:color w:val="auto"/>
          <w:spacing w:val="-5"/>
          <w:sz w:val="22"/>
          <w:szCs w:val="22"/>
        </w:rPr>
        <w:t>防器材不准挪作他用。电焊、</w:t>
      </w:r>
      <w:r>
        <w:rPr>
          <w:rFonts w:hint="eastAsia" w:ascii="宋体" w:hAnsi="宋体" w:cs="宋体"/>
          <w:snapToGrid w:val="0"/>
          <w:color w:val="auto"/>
          <w:spacing w:val="-5"/>
          <w:sz w:val="22"/>
          <w:szCs w:val="22"/>
          <w:lang w:eastAsia="zh-CN"/>
        </w:rPr>
        <w:t>切割</w:t>
      </w:r>
      <w:r>
        <w:rPr>
          <w:rFonts w:ascii="宋体" w:hAnsi="宋体" w:cs="宋体"/>
          <w:snapToGrid w:val="0"/>
          <w:color w:val="auto"/>
          <w:spacing w:val="-5"/>
          <w:sz w:val="22"/>
          <w:szCs w:val="22"/>
        </w:rPr>
        <w:t>作业应按规定办理动火审批手续，严格</w:t>
      </w:r>
      <w:r>
        <w:rPr>
          <w:rFonts w:ascii="宋体" w:hAnsi="宋体" w:cs="宋体"/>
          <w:snapToGrid w:val="0"/>
          <w:color w:val="auto"/>
          <w:spacing w:val="-6"/>
          <w:sz w:val="22"/>
          <w:szCs w:val="22"/>
        </w:rPr>
        <w:t>遵守“十不烧”</w:t>
      </w:r>
      <w:r>
        <w:rPr>
          <w:rFonts w:ascii="宋体" w:hAnsi="宋体" w:cs="宋体"/>
          <w:snapToGrid w:val="0"/>
          <w:color w:val="auto"/>
          <w:spacing w:val="-2"/>
          <w:sz w:val="22"/>
          <w:szCs w:val="22"/>
        </w:rPr>
        <w:t>规定，严禁使用电炉。冬季施工必须采用明火加热的防冻措施时，应取得防火主管人员</w:t>
      </w:r>
      <w:r>
        <w:rPr>
          <w:rFonts w:ascii="宋体" w:hAnsi="宋体" w:cs="宋体"/>
          <w:snapToGrid w:val="0"/>
          <w:color w:val="auto"/>
          <w:spacing w:val="-1"/>
          <w:sz w:val="22"/>
          <w:szCs w:val="22"/>
        </w:rPr>
        <w:t>同意，落实防火，防中毒措施，并指派专人值班。</w:t>
      </w:r>
    </w:p>
    <w:p w14:paraId="57044E75">
      <w:pPr>
        <w:widowControl w:val="0"/>
        <w:kinsoku w:val="0"/>
        <w:autoSpaceDE w:val="0"/>
        <w:autoSpaceDN w:val="0"/>
        <w:adjustRightInd w:val="0"/>
        <w:snapToGrid w:val="0"/>
        <w:spacing w:line="360" w:lineRule="auto"/>
        <w:ind w:firstLine="432" w:firstLineChars="200"/>
        <w:textAlignment w:val="baseline"/>
        <w:rPr>
          <w:rFonts w:hint="eastAsia" w:ascii="宋体" w:hAnsi="宋体" w:cs="宋体"/>
          <w:snapToGrid w:val="0"/>
          <w:color w:val="auto"/>
          <w:sz w:val="22"/>
          <w:szCs w:val="22"/>
        </w:rPr>
      </w:pPr>
      <w:r>
        <w:rPr>
          <w:rFonts w:ascii="宋体" w:hAnsi="宋体" w:cs="宋体"/>
          <w:snapToGrid w:val="0"/>
          <w:color w:val="auto"/>
          <w:spacing w:val="-2"/>
          <w:sz w:val="22"/>
          <w:szCs w:val="22"/>
        </w:rPr>
        <w:t>16、乙方需用甲方提供的电气设备，在使用前应先进行检测，并做好检测记</w:t>
      </w:r>
      <w:r>
        <w:rPr>
          <w:rFonts w:ascii="宋体" w:hAnsi="宋体" w:cs="宋体"/>
          <w:snapToGrid w:val="0"/>
          <w:color w:val="auto"/>
          <w:spacing w:val="-3"/>
          <w:sz w:val="22"/>
          <w:szCs w:val="22"/>
        </w:rPr>
        <w:t>录，如</w:t>
      </w:r>
      <w:r>
        <w:rPr>
          <w:rFonts w:ascii="宋体" w:hAnsi="宋体" w:cs="宋体"/>
          <w:snapToGrid w:val="0"/>
          <w:color w:val="auto"/>
          <w:spacing w:val="-2"/>
          <w:sz w:val="22"/>
          <w:szCs w:val="22"/>
        </w:rPr>
        <w:t>不符合安全规定的应及时向甲方提出，甲方整改合格后方准使用，违反本规定或不经甲方许可，擅自乱拉电气线路造成后果的均由乙方负责。乙方配电系统必须有专人24小时值班，工地生活区内严禁乱拉乱接电线，严禁使用电炉、电饭煲、电饭锅、电取暖器等，防止漏电触电事故发生。</w:t>
      </w:r>
    </w:p>
    <w:p w14:paraId="5B42B365">
      <w:pPr>
        <w:widowControl w:val="0"/>
        <w:kinsoku w:val="0"/>
        <w:autoSpaceDE w:val="0"/>
        <w:autoSpaceDN w:val="0"/>
        <w:adjustRightInd w:val="0"/>
        <w:snapToGrid w:val="0"/>
        <w:spacing w:line="360" w:lineRule="auto"/>
        <w:ind w:firstLine="432" w:firstLineChars="200"/>
        <w:textAlignment w:val="baseline"/>
        <w:rPr>
          <w:rFonts w:hint="eastAsia" w:ascii="宋体" w:hAnsi="宋体" w:cs="宋体"/>
          <w:snapToGrid w:val="0"/>
          <w:color w:val="auto"/>
          <w:sz w:val="22"/>
          <w:szCs w:val="22"/>
        </w:rPr>
      </w:pPr>
      <w:r>
        <w:rPr>
          <w:rFonts w:ascii="宋体" w:hAnsi="宋体" w:cs="宋体"/>
          <w:snapToGrid w:val="0"/>
          <w:color w:val="auto"/>
          <w:spacing w:val="-2"/>
          <w:sz w:val="22"/>
          <w:szCs w:val="22"/>
        </w:rPr>
        <w:t>17、乙方在施工中，应注意地下管线及高压架空线路的保护。甲方对</w:t>
      </w:r>
      <w:r>
        <w:rPr>
          <w:rFonts w:ascii="宋体" w:hAnsi="宋体" w:cs="宋体"/>
          <w:snapToGrid w:val="0"/>
          <w:color w:val="auto"/>
          <w:spacing w:val="-3"/>
          <w:sz w:val="22"/>
          <w:szCs w:val="22"/>
        </w:rPr>
        <w:t>地下管线和障</w:t>
      </w:r>
      <w:r>
        <w:rPr>
          <w:rFonts w:ascii="宋体" w:hAnsi="宋体" w:cs="宋体"/>
          <w:snapToGrid w:val="0"/>
          <w:color w:val="auto"/>
          <w:sz w:val="22"/>
          <w:szCs w:val="22"/>
        </w:rPr>
        <w:t>碍物应详细交底，乙方应贯彻交底要求，如遇有情况，应及时向甲方和有关部</w:t>
      </w:r>
      <w:r>
        <w:rPr>
          <w:rFonts w:ascii="宋体" w:hAnsi="宋体" w:cs="宋体"/>
          <w:snapToGrid w:val="0"/>
          <w:color w:val="auto"/>
          <w:spacing w:val="-1"/>
          <w:sz w:val="22"/>
          <w:szCs w:val="22"/>
        </w:rPr>
        <w:t>门联系，</w:t>
      </w:r>
      <w:r>
        <w:rPr>
          <w:rFonts w:ascii="宋体" w:hAnsi="宋体" w:cs="宋体"/>
          <w:snapToGrid w:val="0"/>
          <w:color w:val="auto"/>
          <w:spacing w:val="-4"/>
          <w:sz w:val="22"/>
          <w:szCs w:val="22"/>
        </w:rPr>
        <w:t>采取保护措施。</w:t>
      </w:r>
    </w:p>
    <w:p w14:paraId="28E9222E">
      <w:pPr>
        <w:widowControl w:val="0"/>
        <w:kinsoku w:val="0"/>
        <w:autoSpaceDE w:val="0"/>
        <w:autoSpaceDN w:val="0"/>
        <w:adjustRightInd w:val="0"/>
        <w:snapToGrid w:val="0"/>
        <w:spacing w:line="360" w:lineRule="auto"/>
        <w:ind w:firstLine="432" w:firstLineChars="200"/>
        <w:textAlignment w:val="baseline"/>
        <w:rPr>
          <w:rFonts w:hint="eastAsia" w:ascii="宋体" w:hAnsi="宋体" w:cs="宋体"/>
          <w:snapToGrid w:val="0"/>
          <w:color w:val="auto"/>
          <w:sz w:val="22"/>
          <w:szCs w:val="22"/>
        </w:rPr>
      </w:pPr>
      <w:r>
        <w:rPr>
          <w:rFonts w:ascii="宋体" w:hAnsi="宋体" w:cs="宋体"/>
          <w:snapToGrid w:val="0"/>
          <w:color w:val="auto"/>
          <w:spacing w:val="-2"/>
          <w:sz w:val="22"/>
          <w:szCs w:val="22"/>
        </w:rPr>
        <w:t>18、贯彻谁施工谁负责安全的原则。乙方在施工过程中发生的人身伤亡、火</w:t>
      </w:r>
      <w:r>
        <w:rPr>
          <w:rFonts w:ascii="宋体" w:hAnsi="宋体" w:cs="宋体"/>
          <w:snapToGrid w:val="0"/>
          <w:color w:val="auto"/>
          <w:spacing w:val="-3"/>
          <w:sz w:val="22"/>
          <w:szCs w:val="22"/>
        </w:rPr>
        <w:t>警、火</w:t>
      </w:r>
      <w:r>
        <w:rPr>
          <w:rFonts w:ascii="宋体" w:hAnsi="宋体" w:cs="宋体"/>
          <w:snapToGrid w:val="0"/>
          <w:color w:val="auto"/>
          <w:spacing w:val="-2"/>
          <w:sz w:val="22"/>
          <w:szCs w:val="22"/>
        </w:rPr>
        <w:t>灾等一切事故，均由乙方自己负责，甲方只负责教育的责任。乙方人员在施工期间造成伤亡、火警、火灾、机械等重大事故，乙方应进行紧急抢救伤员和保护现场，甲方予以协助，乙方按国务院及江苏省有关事故报告规定在事故发生后的二十四小时内及时报告上级主管部门及市、区（县）劳动保护监察部门等有关机构。事故的损失和善后处理费</w:t>
      </w:r>
      <w:r>
        <w:rPr>
          <w:rFonts w:ascii="宋体" w:hAnsi="宋体" w:cs="宋体"/>
          <w:snapToGrid w:val="0"/>
          <w:color w:val="auto"/>
          <w:spacing w:val="-1"/>
          <w:sz w:val="22"/>
          <w:szCs w:val="22"/>
        </w:rPr>
        <w:t>用，由乙方承担。</w:t>
      </w:r>
    </w:p>
    <w:p w14:paraId="12D0F530">
      <w:pPr>
        <w:widowControl w:val="0"/>
        <w:kinsoku w:val="0"/>
        <w:autoSpaceDE w:val="0"/>
        <w:autoSpaceDN w:val="0"/>
        <w:adjustRightInd w:val="0"/>
        <w:snapToGrid w:val="0"/>
        <w:spacing w:line="360" w:lineRule="auto"/>
        <w:ind w:firstLine="432" w:firstLineChars="200"/>
        <w:textAlignment w:val="baseline"/>
        <w:rPr>
          <w:rFonts w:hint="eastAsia" w:ascii="宋体" w:hAnsi="宋体" w:cs="宋体"/>
          <w:snapToGrid w:val="0"/>
          <w:color w:val="auto"/>
          <w:sz w:val="22"/>
          <w:szCs w:val="22"/>
        </w:rPr>
      </w:pPr>
      <w:r>
        <w:rPr>
          <w:rFonts w:ascii="宋体" w:hAnsi="宋体" w:cs="宋体"/>
          <w:snapToGrid w:val="0"/>
          <w:color w:val="auto"/>
          <w:spacing w:val="-2"/>
          <w:sz w:val="22"/>
          <w:szCs w:val="22"/>
        </w:rPr>
        <w:t>19．本协议经双方签字、盖章有效。作为合同正本的附件一式四份，甲</w:t>
      </w:r>
      <w:r>
        <w:rPr>
          <w:rFonts w:ascii="宋体" w:hAnsi="宋体" w:cs="宋体"/>
          <w:snapToGrid w:val="0"/>
          <w:color w:val="auto"/>
          <w:spacing w:val="-3"/>
          <w:sz w:val="22"/>
          <w:szCs w:val="22"/>
        </w:rPr>
        <w:t>、乙双方各</w:t>
      </w:r>
      <w:r>
        <w:rPr>
          <w:rFonts w:ascii="宋体" w:hAnsi="宋体" w:cs="宋体"/>
          <w:snapToGrid w:val="0"/>
          <w:color w:val="auto"/>
          <w:spacing w:val="-8"/>
          <w:sz w:val="22"/>
          <w:szCs w:val="22"/>
        </w:rPr>
        <w:t>执二份。</w:t>
      </w:r>
    </w:p>
    <w:p w14:paraId="755AE7EF">
      <w:pPr>
        <w:widowControl w:val="0"/>
        <w:kinsoku w:val="0"/>
        <w:autoSpaceDE w:val="0"/>
        <w:autoSpaceDN w:val="0"/>
        <w:adjustRightInd w:val="0"/>
        <w:snapToGrid w:val="0"/>
        <w:spacing w:line="360" w:lineRule="auto"/>
        <w:ind w:firstLine="432" w:firstLineChars="200"/>
        <w:textAlignment w:val="baseline"/>
        <w:rPr>
          <w:rFonts w:hint="eastAsia" w:ascii="宋体" w:hAnsi="宋体" w:cs="宋体"/>
          <w:snapToGrid w:val="0"/>
          <w:color w:val="auto"/>
          <w:sz w:val="22"/>
          <w:szCs w:val="22"/>
        </w:rPr>
      </w:pPr>
      <w:r>
        <w:rPr>
          <w:rFonts w:ascii="宋体" w:hAnsi="宋体" w:cs="宋体"/>
          <w:snapToGrid w:val="0"/>
          <w:color w:val="auto"/>
          <w:spacing w:val="-2"/>
          <w:sz w:val="22"/>
          <w:szCs w:val="22"/>
        </w:rPr>
        <w:t>20．本协议同工程合同正本同日生效，甲、乙双方必须严格执行，由于违反本协议而造成伤亡事故，由违约方承担一切经济损失。</w:t>
      </w:r>
    </w:p>
    <w:p w14:paraId="3B80B030">
      <w:pPr>
        <w:kinsoku w:val="0"/>
        <w:autoSpaceDE w:val="0"/>
        <w:autoSpaceDN w:val="0"/>
        <w:adjustRightInd w:val="0"/>
        <w:snapToGrid w:val="0"/>
        <w:spacing w:line="314" w:lineRule="auto"/>
        <w:textAlignment w:val="baseline"/>
        <w:rPr>
          <w:rFonts w:ascii="Arial" w:hAnsi="Arial" w:eastAsia="Arial" w:cs="Arial"/>
          <w:snapToGrid w:val="0"/>
          <w:color w:val="auto"/>
          <w:sz w:val="21"/>
          <w:szCs w:val="21"/>
        </w:rPr>
      </w:pPr>
    </w:p>
    <w:p w14:paraId="52F3FEB9">
      <w:pPr>
        <w:kinsoku w:val="0"/>
        <w:autoSpaceDE w:val="0"/>
        <w:autoSpaceDN w:val="0"/>
        <w:adjustRightInd w:val="0"/>
        <w:snapToGrid w:val="0"/>
        <w:spacing w:line="315" w:lineRule="auto"/>
        <w:textAlignment w:val="baseline"/>
        <w:rPr>
          <w:rFonts w:ascii="Arial" w:hAnsi="Arial" w:eastAsia="Arial" w:cs="Arial"/>
          <w:snapToGrid w:val="0"/>
          <w:color w:val="auto"/>
          <w:sz w:val="21"/>
          <w:szCs w:val="21"/>
        </w:rPr>
      </w:pPr>
    </w:p>
    <w:p w14:paraId="757FDE83">
      <w:pPr>
        <w:kinsoku w:val="0"/>
        <w:autoSpaceDE w:val="0"/>
        <w:autoSpaceDN w:val="0"/>
        <w:adjustRightInd w:val="0"/>
        <w:snapToGrid w:val="0"/>
        <w:spacing w:line="315" w:lineRule="auto"/>
        <w:textAlignment w:val="baseline"/>
        <w:rPr>
          <w:rFonts w:ascii="Arial" w:hAnsi="Arial" w:eastAsia="Arial" w:cs="Arial"/>
          <w:snapToGrid w:val="0"/>
          <w:color w:val="auto"/>
          <w:sz w:val="21"/>
          <w:szCs w:val="21"/>
        </w:rPr>
      </w:pPr>
    </w:p>
    <w:p w14:paraId="45884997">
      <w:pPr>
        <w:kinsoku w:val="0"/>
        <w:autoSpaceDE w:val="0"/>
        <w:autoSpaceDN w:val="0"/>
        <w:adjustRightInd w:val="0"/>
        <w:snapToGrid w:val="0"/>
        <w:spacing w:before="72" w:line="219" w:lineRule="auto"/>
        <w:ind w:left="51"/>
        <w:textAlignment w:val="baseline"/>
        <w:rPr>
          <w:rFonts w:hint="eastAsia" w:ascii="宋体" w:hAnsi="宋体" w:cs="宋体"/>
          <w:snapToGrid w:val="0"/>
          <w:color w:val="auto"/>
          <w:sz w:val="22"/>
          <w:szCs w:val="22"/>
        </w:rPr>
      </w:pPr>
      <w:r>
        <w:rPr>
          <w:rFonts w:ascii="宋体" w:hAnsi="宋体" w:cs="宋体"/>
          <w:snapToGrid w:val="0"/>
          <w:color w:val="auto"/>
          <w:spacing w:val="-8"/>
          <w:sz w:val="22"/>
          <w:szCs w:val="22"/>
        </w:rPr>
        <w:t>甲方</w:t>
      </w:r>
      <w:r>
        <w:rPr>
          <w:rFonts w:ascii="宋体" w:hAnsi="宋体" w:cs="宋体"/>
          <w:snapToGrid w:val="0"/>
          <w:color w:val="auto"/>
          <w:spacing w:val="-6"/>
          <w:sz w:val="22"/>
          <w:szCs w:val="22"/>
        </w:rPr>
        <w:t>：（</w:t>
      </w:r>
      <w:r>
        <w:rPr>
          <w:rFonts w:ascii="宋体" w:hAnsi="宋体" w:cs="宋体"/>
          <w:snapToGrid w:val="0"/>
          <w:color w:val="auto"/>
          <w:spacing w:val="-8"/>
          <w:sz w:val="22"/>
          <w:szCs w:val="22"/>
        </w:rPr>
        <w:t>盖章）</w:t>
      </w:r>
      <w:r>
        <w:rPr>
          <w:rFonts w:hint="eastAsia" w:ascii="宋体" w:hAnsi="宋体" w:cs="宋体"/>
          <w:snapToGrid w:val="0"/>
          <w:color w:val="auto"/>
          <w:spacing w:val="-8"/>
          <w:sz w:val="22"/>
          <w:szCs w:val="22"/>
        </w:rPr>
        <w:t xml:space="preserve">                                      </w:t>
      </w:r>
      <w:r>
        <w:rPr>
          <w:rFonts w:ascii="宋体" w:hAnsi="宋体" w:cs="宋体"/>
          <w:snapToGrid w:val="0"/>
          <w:color w:val="auto"/>
          <w:spacing w:val="-8"/>
          <w:sz w:val="22"/>
          <w:szCs w:val="22"/>
        </w:rPr>
        <w:t>乙方</w:t>
      </w:r>
      <w:r>
        <w:rPr>
          <w:rFonts w:ascii="宋体" w:hAnsi="宋体" w:cs="宋体"/>
          <w:snapToGrid w:val="0"/>
          <w:color w:val="auto"/>
          <w:spacing w:val="-6"/>
          <w:sz w:val="22"/>
          <w:szCs w:val="22"/>
        </w:rPr>
        <w:t>：（</w:t>
      </w:r>
      <w:r>
        <w:rPr>
          <w:rFonts w:ascii="宋体" w:hAnsi="宋体" w:cs="宋体"/>
          <w:snapToGrid w:val="0"/>
          <w:color w:val="auto"/>
          <w:spacing w:val="-8"/>
          <w:sz w:val="22"/>
          <w:szCs w:val="22"/>
        </w:rPr>
        <w:t>盖章）</w:t>
      </w:r>
    </w:p>
    <w:p w14:paraId="187C0564">
      <w:pPr>
        <w:kinsoku w:val="0"/>
        <w:autoSpaceDE w:val="0"/>
        <w:autoSpaceDN w:val="0"/>
        <w:adjustRightInd w:val="0"/>
        <w:snapToGrid w:val="0"/>
        <w:spacing w:before="168" w:line="220" w:lineRule="auto"/>
        <w:ind w:left="24"/>
        <w:textAlignment w:val="baseline"/>
        <w:rPr>
          <w:rFonts w:hint="eastAsia" w:ascii="宋体" w:hAnsi="宋体" w:cs="宋体"/>
          <w:snapToGrid w:val="0"/>
          <w:color w:val="auto"/>
          <w:sz w:val="22"/>
          <w:szCs w:val="22"/>
        </w:rPr>
      </w:pPr>
      <w:r>
        <w:rPr>
          <w:rFonts w:ascii="宋体" w:hAnsi="宋体" w:cs="宋体"/>
          <w:snapToGrid w:val="0"/>
          <w:color w:val="auto"/>
          <w:sz w:val="22"/>
          <w:szCs w:val="22"/>
        </w:rPr>
        <w:t>法定代表人</w:t>
      </w:r>
      <w:r>
        <w:rPr>
          <w:rFonts w:hint="eastAsia" w:ascii="宋体" w:hAnsi="宋体" w:cs="宋体"/>
          <w:snapToGrid w:val="0"/>
          <w:color w:val="auto"/>
          <w:sz w:val="22"/>
          <w:szCs w:val="22"/>
        </w:rPr>
        <w:t xml:space="preserve">                                   </w:t>
      </w:r>
      <w:r>
        <w:rPr>
          <w:rFonts w:ascii="宋体" w:hAnsi="宋体" w:cs="宋体"/>
          <w:snapToGrid w:val="0"/>
          <w:color w:val="auto"/>
          <w:spacing w:val="-1"/>
          <w:sz w:val="22"/>
          <w:szCs w:val="22"/>
        </w:rPr>
        <w:t>法定代表人</w:t>
      </w:r>
    </w:p>
    <w:p w14:paraId="68E79781">
      <w:pPr>
        <w:kinsoku w:val="0"/>
        <w:autoSpaceDE w:val="0"/>
        <w:autoSpaceDN w:val="0"/>
        <w:adjustRightInd w:val="0"/>
        <w:snapToGrid w:val="0"/>
        <w:spacing w:before="165" w:line="220" w:lineRule="auto"/>
        <w:ind w:left="25"/>
        <w:textAlignment w:val="baseline"/>
        <w:rPr>
          <w:rFonts w:hint="eastAsia" w:ascii="宋体" w:hAnsi="宋体" w:cs="宋体"/>
          <w:snapToGrid w:val="0"/>
          <w:color w:val="auto"/>
          <w:sz w:val="22"/>
          <w:szCs w:val="22"/>
        </w:rPr>
      </w:pPr>
      <w:r>
        <w:rPr>
          <w:rFonts w:ascii="宋体" w:hAnsi="宋体" w:cs="宋体"/>
          <w:snapToGrid w:val="0"/>
          <w:color w:val="auto"/>
          <w:spacing w:val="1"/>
          <w:sz w:val="22"/>
          <w:szCs w:val="22"/>
        </w:rPr>
        <w:t>或其委托代理人</w:t>
      </w:r>
      <w:r>
        <w:rPr>
          <w:rFonts w:ascii="宋体" w:hAnsi="宋体" w:cs="宋体"/>
          <w:snapToGrid w:val="0"/>
          <w:color w:val="auto"/>
          <w:spacing w:val="-14"/>
          <w:sz w:val="22"/>
          <w:szCs w:val="22"/>
        </w:rPr>
        <w:t>：（</w:t>
      </w:r>
      <w:r>
        <w:rPr>
          <w:rFonts w:ascii="宋体" w:hAnsi="宋体" w:cs="宋体"/>
          <w:snapToGrid w:val="0"/>
          <w:color w:val="auto"/>
          <w:spacing w:val="1"/>
          <w:sz w:val="22"/>
          <w:szCs w:val="22"/>
        </w:rPr>
        <w:t>签字）</w:t>
      </w:r>
      <w:r>
        <w:rPr>
          <w:rFonts w:hint="eastAsia" w:ascii="宋体" w:hAnsi="宋体" w:cs="宋体"/>
          <w:snapToGrid w:val="0"/>
          <w:color w:val="auto"/>
          <w:spacing w:val="1"/>
          <w:sz w:val="22"/>
          <w:szCs w:val="22"/>
        </w:rPr>
        <w:t xml:space="preserve">                     </w:t>
      </w:r>
      <w:r>
        <w:rPr>
          <w:rFonts w:ascii="宋体" w:hAnsi="宋体" w:cs="宋体"/>
          <w:snapToGrid w:val="0"/>
          <w:color w:val="auto"/>
          <w:spacing w:val="1"/>
          <w:sz w:val="22"/>
          <w:szCs w:val="22"/>
        </w:rPr>
        <w:t>或其委托代理人</w:t>
      </w:r>
      <w:r>
        <w:rPr>
          <w:rFonts w:ascii="宋体" w:hAnsi="宋体" w:cs="宋体"/>
          <w:snapToGrid w:val="0"/>
          <w:color w:val="auto"/>
          <w:spacing w:val="-14"/>
          <w:sz w:val="22"/>
          <w:szCs w:val="22"/>
        </w:rPr>
        <w:t>：（</w:t>
      </w:r>
      <w:r>
        <w:rPr>
          <w:rFonts w:ascii="宋体" w:hAnsi="宋体" w:cs="宋体"/>
          <w:snapToGrid w:val="0"/>
          <w:color w:val="auto"/>
          <w:spacing w:val="1"/>
          <w:sz w:val="22"/>
          <w:szCs w:val="22"/>
        </w:rPr>
        <w:t>签字）</w:t>
      </w:r>
    </w:p>
    <w:p w14:paraId="17AC2953">
      <w:pPr>
        <w:kinsoku w:val="0"/>
        <w:autoSpaceDE w:val="0"/>
        <w:autoSpaceDN w:val="0"/>
        <w:adjustRightInd w:val="0"/>
        <w:snapToGrid w:val="0"/>
        <w:spacing w:before="165" w:line="230" w:lineRule="auto"/>
        <w:ind w:left="23"/>
        <w:textAlignment w:val="baseline"/>
        <w:rPr>
          <w:rFonts w:hint="eastAsia" w:ascii="宋体" w:hAnsi="宋体" w:cs="宋体"/>
          <w:snapToGrid w:val="0"/>
          <w:color w:val="auto"/>
          <w:sz w:val="22"/>
          <w:szCs w:val="22"/>
        </w:rPr>
      </w:pPr>
      <w:r>
        <w:rPr>
          <w:rFonts w:ascii="宋体" w:hAnsi="宋体" w:cs="宋体"/>
          <w:snapToGrid w:val="0"/>
          <w:color w:val="auto"/>
          <w:spacing w:val="-10"/>
          <w:sz w:val="22"/>
          <w:szCs w:val="22"/>
        </w:rPr>
        <w:t>地址：</w:t>
      </w:r>
      <w:r>
        <w:rPr>
          <w:rFonts w:hint="eastAsia" w:ascii="宋体" w:hAnsi="宋体" w:cs="宋体"/>
          <w:snapToGrid w:val="0"/>
          <w:color w:val="auto"/>
          <w:spacing w:val="-10"/>
          <w:sz w:val="22"/>
          <w:szCs w:val="22"/>
        </w:rPr>
        <w:t xml:space="preserve">                                                </w:t>
      </w:r>
      <w:r>
        <w:rPr>
          <w:rFonts w:ascii="宋体" w:hAnsi="宋体" w:cs="宋体"/>
          <w:snapToGrid w:val="0"/>
          <w:color w:val="auto"/>
          <w:spacing w:val="-10"/>
          <w:sz w:val="22"/>
          <w:szCs w:val="22"/>
        </w:rPr>
        <w:t>地址：</w:t>
      </w:r>
    </w:p>
    <w:p w14:paraId="42BA197D">
      <w:pPr>
        <w:kinsoku w:val="0"/>
        <w:autoSpaceDE w:val="0"/>
        <w:autoSpaceDN w:val="0"/>
        <w:adjustRightInd w:val="0"/>
        <w:snapToGrid w:val="0"/>
        <w:spacing w:before="157" w:line="222" w:lineRule="auto"/>
        <w:ind w:left="48"/>
        <w:textAlignment w:val="baseline"/>
        <w:rPr>
          <w:rFonts w:hint="eastAsia" w:ascii="宋体" w:hAnsi="宋体" w:cs="宋体"/>
          <w:snapToGrid w:val="0"/>
          <w:color w:val="auto"/>
          <w:sz w:val="22"/>
          <w:szCs w:val="22"/>
        </w:rPr>
      </w:pPr>
      <w:r>
        <w:rPr>
          <w:rFonts w:ascii="宋体" w:hAnsi="宋体" w:cs="宋体"/>
          <w:snapToGrid w:val="0"/>
          <w:color w:val="auto"/>
          <w:spacing w:val="-18"/>
          <w:sz w:val="22"/>
          <w:szCs w:val="22"/>
        </w:rPr>
        <w:t>电话：</w:t>
      </w:r>
      <w:r>
        <w:rPr>
          <w:rFonts w:hint="eastAsia" w:ascii="宋体" w:hAnsi="宋体" w:cs="宋体"/>
          <w:snapToGrid w:val="0"/>
          <w:color w:val="auto"/>
          <w:spacing w:val="-18"/>
          <w:sz w:val="22"/>
          <w:szCs w:val="22"/>
        </w:rPr>
        <w:t xml:space="preserve">                                                           </w:t>
      </w:r>
      <w:r>
        <w:rPr>
          <w:rFonts w:ascii="宋体" w:hAnsi="宋体" w:cs="宋体"/>
          <w:snapToGrid w:val="0"/>
          <w:color w:val="auto"/>
          <w:spacing w:val="-18"/>
          <w:sz w:val="22"/>
          <w:szCs w:val="22"/>
        </w:rPr>
        <w:t>电话：</w:t>
      </w:r>
    </w:p>
    <w:p w14:paraId="78709D0F">
      <w:pPr>
        <w:kinsoku w:val="0"/>
        <w:autoSpaceDE w:val="0"/>
        <w:autoSpaceDN w:val="0"/>
        <w:adjustRightInd w:val="0"/>
        <w:snapToGrid w:val="0"/>
        <w:spacing w:before="162" w:line="220" w:lineRule="auto"/>
        <w:ind w:left="23"/>
        <w:textAlignment w:val="baseline"/>
        <w:rPr>
          <w:rFonts w:hint="eastAsia" w:ascii="宋体" w:hAnsi="宋体" w:cs="宋体"/>
          <w:snapToGrid w:val="0"/>
          <w:color w:val="auto"/>
          <w:sz w:val="22"/>
          <w:szCs w:val="22"/>
        </w:rPr>
      </w:pPr>
      <w:r>
        <w:rPr>
          <w:rFonts w:ascii="宋体" w:hAnsi="宋体" w:cs="宋体"/>
          <w:snapToGrid w:val="0"/>
          <w:color w:val="auto"/>
          <w:spacing w:val="-2"/>
          <w:sz w:val="22"/>
          <w:szCs w:val="22"/>
        </w:rPr>
        <w:t>签约日期：年月日</w:t>
      </w:r>
    </w:p>
    <w:p w14:paraId="134641B0">
      <w:pPr>
        <w:pStyle w:val="48"/>
        <w:widowControl w:val="0"/>
        <w:ind w:firstLine="1041"/>
        <w:rPr>
          <w:rFonts w:hint="eastAsia" w:eastAsia="华文中宋"/>
          <w:b/>
          <w:color w:val="auto"/>
          <w:sz w:val="52"/>
          <w:szCs w:val="52"/>
        </w:rPr>
      </w:pPr>
    </w:p>
    <w:p w14:paraId="0952AC85">
      <w:pPr>
        <w:pStyle w:val="48"/>
        <w:widowControl w:val="0"/>
        <w:ind w:firstLine="1041"/>
        <w:rPr>
          <w:rFonts w:hint="eastAsia" w:eastAsia="华文中宋"/>
          <w:b/>
          <w:color w:val="auto"/>
          <w:sz w:val="52"/>
          <w:szCs w:val="52"/>
        </w:rPr>
      </w:pPr>
    </w:p>
    <w:p w14:paraId="43B12AE8">
      <w:pPr>
        <w:pStyle w:val="48"/>
        <w:widowControl w:val="0"/>
        <w:ind w:firstLine="1041"/>
        <w:rPr>
          <w:rFonts w:hint="eastAsia" w:eastAsia="华文中宋"/>
          <w:b/>
          <w:color w:val="auto"/>
          <w:sz w:val="52"/>
          <w:szCs w:val="52"/>
        </w:rPr>
      </w:pPr>
    </w:p>
    <w:p w14:paraId="7EC7CFC8">
      <w:pPr>
        <w:widowControl w:val="0"/>
        <w:spacing w:line="360" w:lineRule="auto"/>
        <w:ind w:firstLine="1200"/>
        <w:rPr>
          <w:rFonts w:hint="eastAsia" w:ascii="宋体" w:hAnsi="宋体" w:cs="宋体"/>
          <w:color w:val="auto"/>
          <w:sz w:val="24"/>
          <w:szCs w:val="24"/>
        </w:rPr>
      </w:pPr>
      <w:r>
        <w:rPr>
          <w:rFonts w:hint="eastAsia" w:ascii="宋体" w:hAnsi="宋体" w:cs="宋体"/>
          <w:color w:val="auto"/>
          <w:sz w:val="24"/>
          <w:szCs w:val="24"/>
        </w:rPr>
        <w:t xml:space="preserve">                                </w:t>
      </w:r>
    </w:p>
    <w:p w14:paraId="527B3320">
      <w:pPr>
        <w:widowControl w:val="0"/>
        <w:spacing w:line="360" w:lineRule="auto"/>
        <w:rPr>
          <w:rFonts w:hint="eastAsia" w:ascii="宋体" w:hAnsi="宋体" w:cs="宋体"/>
          <w:color w:val="auto"/>
          <w:sz w:val="24"/>
          <w:szCs w:val="24"/>
        </w:rPr>
      </w:pPr>
    </w:p>
    <w:p w14:paraId="5B653C0C">
      <w:pPr>
        <w:widowControl w:val="0"/>
        <w:rPr>
          <w:color w:val="auto"/>
        </w:rPr>
      </w:pPr>
    </w:p>
    <w:p w14:paraId="55BD8800">
      <w:pPr>
        <w:pStyle w:val="48"/>
        <w:widowControl w:val="0"/>
        <w:rPr>
          <w:rFonts w:hint="eastAsia"/>
          <w:color w:val="auto"/>
        </w:rPr>
      </w:pPr>
    </w:p>
    <w:p w14:paraId="63175A90">
      <w:pPr>
        <w:pStyle w:val="4"/>
        <w:keepNext w:val="0"/>
        <w:keepLines w:val="0"/>
        <w:widowControl w:val="0"/>
        <w:rPr>
          <w:color w:val="auto"/>
        </w:rPr>
      </w:pPr>
      <w:r>
        <w:rPr>
          <w:rFonts w:hint="eastAsia"/>
          <w:color w:val="auto"/>
        </w:rPr>
        <w:t>第六章  附件</w:t>
      </w:r>
    </w:p>
    <w:p w14:paraId="11FA3C1A">
      <w:pPr>
        <w:pStyle w:val="4"/>
        <w:keepNext w:val="0"/>
        <w:keepLines w:val="0"/>
        <w:widowControl w:val="0"/>
        <w:rPr>
          <w:rFonts w:hint="eastAsia" w:ascii="宋体" w:hAnsi="宋体" w:cs="宋体"/>
          <w:color w:val="auto"/>
          <w:szCs w:val="32"/>
        </w:rPr>
      </w:pPr>
      <w:r>
        <w:rPr>
          <w:rFonts w:hint="eastAsia"/>
          <w:color w:val="auto"/>
        </w:rPr>
        <w:t>（竞争性磋商响应文件及附件格式）</w:t>
      </w:r>
    </w:p>
    <w:p w14:paraId="47E0799A">
      <w:pPr>
        <w:widowControl w:val="0"/>
        <w:jc w:val="center"/>
        <w:rPr>
          <w:rFonts w:hint="eastAsia" w:ascii="宋体" w:hAnsi="宋体" w:cs="宋体"/>
          <w:b/>
          <w:color w:val="auto"/>
          <w:sz w:val="31"/>
          <w:szCs w:val="31"/>
        </w:rPr>
      </w:pPr>
    </w:p>
    <w:p w14:paraId="09A5DFB7">
      <w:pPr>
        <w:widowControl w:val="0"/>
        <w:rPr>
          <w:rFonts w:hint="eastAsia" w:ascii="宋体" w:hAnsi="宋体" w:cs="宋体"/>
          <w:b/>
          <w:color w:val="auto"/>
          <w:sz w:val="40"/>
          <w:szCs w:val="40"/>
        </w:rPr>
      </w:pPr>
    </w:p>
    <w:p w14:paraId="3B842FFF">
      <w:pPr>
        <w:widowControl w:val="0"/>
        <w:jc w:val="center"/>
        <w:rPr>
          <w:rFonts w:hint="eastAsia" w:ascii="宋体" w:hAnsi="宋体" w:cs="宋体"/>
          <w:b/>
          <w:color w:val="auto"/>
          <w:sz w:val="43"/>
          <w:szCs w:val="43"/>
        </w:rPr>
      </w:pPr>
    </w:p>
    <w:p w14:paraId="59320C2C">
      <w:pPr>
        <w:widowControl w:val="0"/>
        <w:jc w:val="center"/>
        <w:rPr>
          <w:rFonts w:hint="eastAsia" w:ascii="宋体" w:hAnsi="宋体" w:cs="宋体"/>
          <w:b/>
          <w:color w:val="auto"/>
          <w:sz w:val="43"/>
          <w:szCs w:val="43"/>
        </w:rPr>
      </w:pPr>
      <w:r>
        <w:rPr>
          <w:rFonts w:hint="eastAsia" w:ascii="宋体" w:hAnsi="宋体" w:cs="宋体"/>
          <w:b/>
          <w:color w:val="auto"/>
          <w:sz w:val="43"/>
          <w:szCs w:val="43"/>
        </w:rPr>
        <w:t>竞争性磋商响应文件</w:t>
      </w:r>
    </w:p>
    <w:p w14:paraId="7009D936">
      <w:pPr>
        <w:widowControl w:val="0"/>
        <w:jc w:val="center"/>
        <w:rPr>
          <w:rFonts w:hint="eastAsia" w:ascii="宋体" w:hAnsi="宋体" w:cs="宋体"/>
          <w:b/>
          <w:color w:val="auto"/>
          <w:sz w:val="43"/>
          <w:szCs w:val="43"/>
        </w:rPr>
      </w:pPr>
    </w:p>
    <w:p w14:paraId="44DED5AB">
      <w:pPr>
        <w:widowControl w:val="0"/>
        <w:rPr>
          <w:rFonts w:hint="eastAsia" w:ascii="宋体" w:hAnsi="宋体" w:cs="宋体"/>
          <w:b/>
          <w:color w:val="auto"/>
          <w:sz w:val="43"/>
          <w:szCs w:val="43"/>
        </w:rPr>
      </w:pPr>
    </w:p>
    <w:p w14:paraId="33B7CE13">
      <w:pPr>
        <w:pStyle w:val="4"/>
        <w:keepNext w:val="0"/>
        <w:keepLines w:val="0"/>
        <w:widowControl w:val="0"/>
        <w:rPr>
          <w:color w:val="auto"/>
        </w:rPr>
      </w:pPr>
    </w:p>
    <w:p w14:paraId="2D697749">
      <w:pPr>
        <w:widowControl w:val="0"/>
        <w:spacing w:line="360" w:lineRule="auto"/>
        <w:ind w:firstLine="1084"/>
        <w:rPr>
          <w:rFonts w:ascii="宋体"/>
          <w:b/>
          <w:bCs/>
          <w:color w:val="auto"/>
          <w:sz w:val="36"/>
          <w:szCs w:val="36"/>
        </w:rPr>
      </w:pPr>
      <w:r>
        <w:rPr>
          <w:rFonts w:hint="eastAsia" w:ascii="宋体" w:hAnsi="宋体" w:cs="宋体"/>
          <w:b/>
          <w:bCs/>
          <w:color w:val="auto"/>
          <w:sz w:val="36"/>
          <w:szCs w:val="36"/>
        </w:rPr>
        <w:t>项目编号：</w:t>
      </w:r>
    </w:p>
    <w:p w14:paraId="4211F0D4">
      <w:pPr>
        <w:widowControl w:val="0"/>
        <w:spacing w:line="360" w:lineRule="auto"/>
        <w:ind w:firstLine="1084"/>
        <w:rPr>
          <w:rFonts w:ascii="宋体"/>
          <w:b/>
          <w:bCs/>
          <w:color w:val="auto"/>
          <w:sz w:val="36"/>
          <w:szCs w:val="36"/>
          <w:u w:val="single"/>
        </w:rPr>
      </w:pPr>
      <w:r>
        <w:rPr>
          <w:rFonts w:hint="eastAsia" w:ascii="宋体" w:hAnsi="宋体" w:cs="宋体"/>
          <w:b/>
          <w:bCs/>
          <w:color w:val="auto"/>
          <w:sz w:val="36"/>
          <w:szCs w:val="36"/>
        </w:rPr>
        <w:t>项目名称：</w:t>
      </w:r>
    </w:p>
    <w:p w14:paraId="4550CF87">
      <w:pPr>
        <w:widowControl w:val="0"/>
        <w:rPr>
          <w:rFonts w:ascii="宋体"/>
          <w:b/>
          <w:bCs/>
          <w:color w:val="auto"/>
          <w:sz w:val="36"/>
          <w:szCs w:val="36"/>
        </w:rPr>
      </w:pPr>
    </w:p>
    <w:p w14:paraId="48365811">
      <w:pPr>
        <w:widowControl w:val="0"/>
        <w:rPr>
          <w:rFonts w:ascii="宋体"/>
          <w:b/>
          <w:bCs/>
          <w:color w:val="auto"/>
          <w:sz w:val="36"/>
          <w:szCs w:val="36"/>
        </w:rPr>
      </w:pPr>
    </w:p>
    <w:p w14:paraId="67DD5ED6">
      <w:pPr>
        <w:widowControl w:val="0"/>
        <w:rPr>
          <w:rFonts w:ascii="宋体"/>
          <w:b/>
          <w:bCs/>
          <w:color w:val="auto"/>
          <w:sz w:val="36"/>
          <w:szCs w:val="36"/>
        </w:rPr>
      </w:pPr>
    </w:p>
    <w:p w14:paraId="328C2FB4">
      <w:pPr>
        <w:widowControl w:val="0"/>
        <w:rPr>
          <w:rFonts w:ascii="宋体"/>
          <w:b/>
          <w:bCs/>
          <w:color w:val="auto"/>
          <w:sz w:val="36"/>
          <w:szCs w:val="36"/>
        </w:rPr>
      </w:pPr>
    </w:p>
    <w:p w14:paraId="470EDED0">
      <w:pPr>
        <w:widowControl w:val="0"/>
        <w:rPr>
          <w:rFonts w:ascii="宋体"/>
          <w:b/>
          <w:bCs/>
          <w:color w:val="auto"/>
          <w:sz w:val="36"/>
          <w:szCs w:val="36"/>
        </w:rPr>
      </w:pPr>
    </w:p>
    <w:p w14:paraId="2086A3E9">
      <w:pPr>
        <w:widowControl w:val="0"/>
        <w:spacing w:line="360" w:lineRule="auto"/>
        <w:ind w:firstLine="1084"/>
        <w:rPr>
          <w:rFonts w:hint="eastAsia" w:ascii="宋体" w:hAnsi="宋体" w:cs="宋体"/>
          <w:b/>
          <w:bCs/>
          <w:color w:val="auto"/>
          <w:sz w:val="36"/>
          <w:szCs w:val="36"/>
        </w:rPr>
      </w:pPr>
      <w:r>
        <w:rPr>
          <w:rFonts w:hint="eastAsia" w:ascii="宋体" w:hAnsi="宋体" w:cs="宋体"/>
          <w:b/>
          <w:bCs/>
          <w:color w:val="auto"/>
          <w:sz w:val="36"/>
          <w:szCs w:val="36"/>
        </w:rPr>
        <w:t>供应商名称：</w:t>
      </w:r>
    </w:p>
    <w:p w14:paraId="684AED05">
      <w:pPr>
        <w:widowControl w:val="0"/>
        <w:spacing w:line="360" w:lineRule="auto"/>
        <w:ind w:firstLine="1084"/>
        <w:rPr>
          <w:rFonts w:hint="eastAsia" w:ascii="宋体" w:hAnsi="宋体" w:cs="宋体"/>
          <w:b/>
          <w:bCs/>
          <w:color w:val="auto"/>
          <w:sz w:val="36"/>
          <w:szCs w:val="36"/>
        </w:rPr>
      </w:pPr>
      <w:r>
        <w:rPr>
          <w:rFonts w:hint="eastAsia" w:ascii="宋体" w:hAnsi="宋体" w:cs="宋体"/>
          <w:b/>
          <w:bCs/>
          <w:color w:val="auto"/>
          <w:sz w:val="36"/>
          <w:szCs w:val="36"/>
        </w:rPr>
        <w:t>法定代表人或其委托代理人：（签字）</w:t>
      </w:r>
    </w:p>
    <w:p w14:paraId="1D73CEAE">
      <w:pPr>
        <w:widowControl w:val="0"/>
        <w:spacing w:line="360" w:lineRule="auto"/>
        <w:ind w:firstLine="1084"/>
        <w:rPr>
          <w:rFonts w:hint="eastAsia" w:ascii="宋体" w:hAnsi="宋体" w:cs="宋体"/>
          <w:b/>
          <w:bCs/>
          <w:color w:val="auto"/>
          <w:sz w:val="36"/>
          <w:szCs w:val="36"/>
        </w:rPr>
      </w:pPr>
      <w:r>
        <w:rPr>
          <w:rFonts w:hint="eastAsia" w:ascii="宋体" w:hAnsi="宋体" w:cs="宋体"/>
          <w:b/>
          <w:bCs/>
          <w:color w:val="auto"/>
          <w:sz w:val="36"/>
          <w:szCs w:val="36"/>
        </w:rPr>
        <w:t>日期：</w:t>
      </w:r>
    </w:p>
    <w:p w14:paraId="7ECCB855">
      <w:pPr>
        <w:pStyle w:val="48"/>
        <w:widowControl w:val="0"/>
        <w:rPr>
          <w:rFonts w:hint="eastAsia"/>
          <w:color w:val="auto"/>
        </w:rPr>
      </w:pPr>
    </w:p>
    <w:p w14:paraId="0EC88DE4">
      <w:pPr>
        <w:pStyle w:val="48"/>
        <w:widowControl w:val="0"/>
        <w:rPr>
          <w:rFonts w:hint="eastAsia"/>
          <w:color w:val="auto"/>
        </w:rPr>
      </w:pPr>
    </w:p>
    <w:p w14:paraId="3EF824CB">
      <w:pPr>
        <w:rPr>
          <w:rFonts w:hint="eastAsia" w:ascii="宋体" w:hAnsi="宋体" w:cs="宋体"/>
          <w:b/>
          <w:bCs/>
          <w:color w:val="auto"/>
          <w:sz w:val="32"/>
          <w:szCs w:val="32"/>
        </w:rPr>
      </w:pPr>
      <w:bookmarkStart w:id="5" w:name="_Toc489655320"/>
      <w:r>
        <w:rPr>
          <w:rFonts w:hint="eastAsia" w:ascii="宋体" w:hAnsi="宋体" w:cs="宋体"/>
          <w:b/>
          <w:bCs/>
          <w:color w:val="auto"/>
          <w:sz w:val="32"/>
          <w:szCs w:val="32"/>
        </w:rPr>
        <w:br w:type="page"/>
      </w:r>
    </w:p>
    <w:bookmarkEnd w:id="5"/>
    <w:p w14:paraId="50A845BA">
      <w:pPr>
        <w:widowControl w:val="0"/>
        <w:rPr>
          <w:color w:val="auto"/>
        </w:rPr>
      </w:pPr>
      <w:r>
        <w:rPr>
          <w:rFonts w:hint="eastAsia" w:ascii="宋体" w:hAnsi="宋体" w:cs="宋体"/>
          <w:b/>
          <w:color w:val="auto"/>
          <w:sz w:val="31"/>
          <w:szCs w:val="31"/>
        </w:rPr>
        <w:t>附件一、磋商申请及声明格式</w:t>
      </w:r>
    </w:p>
    <w:p w14:paraId="6287E36F">
      <w:pPr>
        <w:widowControl w:val="0"/>
        <w:spacing w:line="360" w:lineRule="auto"/>
        <w:jc w:val="center"/>
        <w:rPr>
          <w:color w:val="auto"/>
        </w:rPr>
      </w:pPr>
      <w:r>
        <w:rPr>
          <w:rFonts w:hint="eastAsia" w:ascii="宋体" w:hAnsi="宋体" w:cs="宋体"/>
          <w:color w:val="auto"/>
          <w:sz w:val="28"/>
          <w:szCs w:val="28"/>
        </w:rPr>
        <w:t>磋商申请及声明</w:t>
      </w:r>
    </w:p>
    <w:p w14:paraId="122D04A0">
      <w:pPr>
        <w:widowControl w:val="0"/>
        <w:spacing w:line="348" w:lineRule="auto"/>
        <w:rPr>
          <w:color w:val="auto"/>
          <w:sz w:val="21"/>
          <w:szCs w:val="21"/>
        </w:rPr>
      </w:pPr>
      <w:r>
        <w:rPr>
          <w:rFonts w:hint="eastAsia" w:ascii="宋体" w:hAnsi="宋体" w:cs="宋体"/>
          <w:color w:val="auto"/>
          <w:sz w:val="21"/>
          <w:szCs w:val="22"/>
        </w:rPr>
        <w:t>致：</w:t>
      </w:r>
      <w:r>
        <w:rPr>
          <w:rFonts w:hint="eastAsia" w:ascii="宋体" w:hAnsi="宋体" w:cs="宋体"/>
          <w:color w:val="auto"/>
          <w:sz w:val="21"/>
          <w:szCs w:val="22"/>
          <w:u w:val="single"/>
        </w:rPr>
        <w:t>（采购人）</w:t>
      </w:r>
    </w:p>
    <w:p w14:paraId="641725CB">
      <w:pPr>
        <w:widowControl w:val="0"/>
        <w:spacing w:line="348" w:lineRule="auto"/>
        <w:ind w:left="200" w:firstLine="837"/>
        <w:rPr>
          <w:color w:val="auto"/>
          <w:sz w:val="21"/>
          <w:szCs w:val="21"/>
        </w:rPr>
      </w:pPr>
      <w:r>
        <w:rPr>
          <w:rFonts w:hint="eastAsia" w:ascii="宋体" w:hAnsi="宋体" w:cs="宋体"/>
          <w:color w:val="auto"/>
          <w:sz w:val="21"/>
          <w:szCs w:val="22"/>
        </w:rPr>
        <w:t>根据贵方</w:t>
      </w:r>
      <w:r>
        <w:rPr>
          <w:rFonts w:hint="eastAsia" w:ascii="宋体" w:hAnsi="宋体" w:cs="宋体"/>
          <w:color w:val="auto"/>
          <w:sz w:val="24"/>
          <w:szCs w:val="24"/>
          <w:u w:val="single"/>
          <w:lang w:val="zh-CN"/>
        </w:rPr>
        <w:t xml:space="preserve">          </w:t>
      </w:r>
      <w:r>
        <w:rPr>
          <w:rFonts w:hint="eastAsia" w:ascii="宋体" w:hAnsi="宋体" w:cs="宋体"/>
          <w:color w:val="auto"/>
          <w:sz w:val="21"/>
          <w:szCs w:val="22"/>
        </w:rPr>
        <w:t>（项目名称）</w:t>
      </w:r>
      <w:r>
        <w:rPr>
          <w:rFonts w:hint="eastAsia" w:ascii="宋体" w:hAnsi="宋体" w:cs="宋体"/>
          <w:color w:val="auto"/>
          <w:sz w:val="24"/>
          <w:szCs w:val="24"/>
          <w:u w:val="single"/>
          <w:lang w:val="zh-CN"/>
        </w:rPr>
        <w:t xml:space="preserve">          </w:t>
      </w:r>
      <w:r>
        <w:rPr>
          <w:rFonts w:hint="eastAsia" w:ascii="宋体" w:hAnsi="宋体" w:cs="宋体"/>
          <w:color w:val="auto"/>
          <w:sz w:val="21"/>
          <w:szCs w:val="22"/>
        </w:rPr>
        <w:t>（项目编号）投标邀请，正式授权下述签字人</w:t>
      </w:r>
      <w:r>
        <w:rPr>
          <w:rFonts w:hint="eastAsia" w:ascii="宋体" w:hAnsi="宋体" w:cs="宋体"/>
          <w:color w:val="auto"/>
          <w:sz w:val="24"/>
          <w:szCs w:val="24"/>
          <w:u w:val="single"/>
          <w:lang w:val="zh-CN"/>
        </w:rPr>
        <w:t xml:space="preserve">          </w:t>
      </w:r>
      <w:r>
        <w:rPr>
          <w:rFonts w:hint="eastAsia" w:ascii="宋体" w:hAnsi="宋体" w:cs="宋体"/>
          <w:color w:val="auto"/>
          <w:sz w:val="21"/>
          <w:szCs w:val="22"/>
        </w:rPr>
        <w:t xml:space="preserve"> (姓名)代表供应商</w:t>
      </w:r>
      <w:r>
        <w:rPr>
          <w:rFonts w:hint="eastAsia" w:ascii="宋体" w:hAnsi="宋体" w:cs="宋体"/>
          <w:color w:val="auto"/>
          <w:sz w:val="24"/>
          <w:szCs w:val="24"/>
          <w:u w:val="single"/>
          <w:lang w:val="zh-CN"/>
        </w:rPr>
        <w:t xml:space="preserve">          </w:t>
      </w:r>
      <w:r>
        <w:rPr>
          <w:rFonts w:hint="eastAsia" w:ascii="宋体" w:hAnsi="宋体" w:cs="宋体"/>
          <w:color w:val="auto"/>
          <w:sz w:val="21"/>
          <w:szCs w:val="22"/>
        </w:rPr>
        <w:t>（供应商名称），提交竞争性磋商响应文件。</w:t>
      </w:r>
    </w:p>
    <w:p w14:paraId="6711DB5F">
      <w:pPr>
        <w:widowControl w:val="0"/>
        <w:spacing w:line="348" w:lineRule="auto"/>
        <w:ind w:firstLine="420"/>
        <w:rPr>
          <w:color w:val="auto"/>
          <w:sz w:val="21"/>
          <w:szCs w:val="21"/>
        </w:rPr>
      </w:pPr>
      <w:r>
        <w:rPr>
          <w:rFonts w:hint="eastAsia" w:ascii="宋体" w:hAnsi="宋体" w:cs="宋体"/>
          <w:color w:val="auto"/>
          <w:sz w:val="21"/>
          <w:szCs w:val="22"/>
        </w:rPr>
        <w:t>据此函，签字人兹宣布声明和承诺如下：</w:t>
      </w:r>
    </w:p>
    <w:p w14:paraId="3319CAAB">
      <w:pPr>
        <w:widowControl w:val="0"/>
        <w:spacing w:line="348" w:lineRule="auto"/>
        <w:ind w:firstLine="420"/>
        <w:rPr>
          <w:color w:val="auto"/>
          <w:sz w:val="21"/>
          <w:szCs w:val="21"/>
        </w:rPr>
      </w:pPr>
      <w:r>
        <w:rPr>
          <w:rFonts w:hint="eastAsia" w:ascii="宋体" w:hAnsi="宋体" w:cs="宋体"/>
          <w:color w:val="auto"/>
          <w:sz w:val="21"/>
          <w:szCs w:val="22"/>
        </w:rPr>
        <w:t>1、我们的资格条件完全符合本次磋商要求，我们同意并向贵方提供了与投标有关的所有证据和资料。</w:t>
      </w:r>
    </w:p>
    <w:p w14:paraId="7F80BEF6">
      <w:pPr>
        <w:widowControl w:val="0"/>
        <w:spacing w:line="348" w:lineRule="auto"/>
        <w:ind w:firstLine="420"/>
        <w:rPr>
          <w:rFonts w:hint="eastAsia" w:ascii="宋体" w:hAnsi="宋体" w:cs="宋体"/>
          <w:color w:val="auto"/>
          <w:sz w:val="21"/>
          <w:szCs w:val="22"/>
        </w:rPr>
      </w:pPr>
      <w:r>
        <w:rPr>
          <w:rFonts w:hint="eastAsia" w:ascii="宋体" w:hAnsi="宋体" w:cs="宋体"/>
          <w:color w:val="auto"/>
          <w:sz w:val="21"/>
          <w:szCs w:val="22"/>
        </w:rPr>
        <w:t>2、按磋商要求，我们的首次报价为</w:t>
      </w:r>
      <w:r>
        <w:rPr>
          <w:rFonts w:hint="eastAsia" w:ascii="宋体" w:hAnsi="宋体" w:cs="宋体"/>
          <w:color w:val="auto"/>
          <w:sz w:val="21"/>
          <w:szCs w:val="22"/>
          <w:u w:val="single"/>
        </w:rPr>
        <w:t xml:space="preserve">              元</w:t>
      </w:r>
      <w:r>
        <w:rPr>
          <w:rFonts w:hint="eastAsia" w:ascii="宋体" w:hAnsi="宋体" w:cs="宋体"/>
          <w:color w:val="auto"/>
          <w:sz w:val="21"/>
          <w:szCs w:val="22"/>
        </w:rPr>
        <w:t>，人民币（大写），其中，中、小、微型企业</w:t>
      </w:r>
      <w:r>
        <w:rPr>
          <w:rFonts w:ascii="宋体" w:hAnsi="宋体"/>
          <w:color w:val="auto"/>
          <w:sz w:val="21"/>
        </w:rPr>
        <w:t>产品为</w:t>
      </w:r>
      <w:r>
        <w:rPr>
          <w:rFonts w:hint="eastAsia" w:ascii="宋体" w:hAnsi="宋体" w:cs="宋体"/>
          <w:color w:val="auto"/>
          <w:sz w:val="24"/>
          <w:szCs w:val="24"/>
          <w:u w:val="single"/>
          <w:lang w:val="zh-CN"/>
        </w:rPr>
        <w:t xml:space="preserve">          </w:t>
      </w:r>
      <w:r>
        <w:rPr>
          <w:rFonts w:hint="eastAsia" w:ascii="宋体" w:hAnsi="宋体" w:cs="宋体"/>
          <w:color w:val="auto"/>
          <w:sz w:val="21"/>
          <w:szCs w:val="22"/>
        </w:rPr>
        <w:t>万元人民币。</w:t>
      </w:r>
    </w:p>
    <w:p w14:paraId="092AD018">
      <w:pPr>
        <w:widowControl w:val="0"/>
        <w:spacing w:line="348" w:lineRule="auto"/>
        <w:ind w:firstLine="420"/>
        <w:rPr>
          <w:color w:val="auto"/>
          <w:sz w:val="21"/>
          <w:szCs w:val="21"/>
        </w:rPr>
      </w:pPr>
      <w:r>
        <w:rPr>
          <w:rFonts w:hint="eastAsia" w:ascii="宋体" w:hAnsi="宋体" w:cs="宋体"/>
          <w:color w:val="auto"/>
          <w:sz w:val="21"/>
          <w:szCs w:val="22"/>
        </w:rPr>
        <w:t>3、项目负责人（姓名）</w:t>
      </w:r>
      <w:r>
        <w:rPr>
          <w:rFonts w:hint="eastAsia" w:ascii="宋体" w:hAnsi="宋体" w:cs="宋体"/>
          <w:color w:val="auto"/>
          <w:sz w:val="24"/>
          <w:szCs w:val="24"/>
          <w:u w:val="single"/>
          <w:lang w:val="zh-CN"/>
        </w:rPr>
        <w:t xml:space="preserve">          </w:t>
      </w:r>
      <w:r>
        <w:rPr>
          <w:rFonts w:hint="eastAsia" w:ascii="宋体" w:hAnsi="宋体" w:cs="宋体"/>
          <w:color w:val="auto"/>
          <w:sz w:val="21"/>
          <w:szCs w:val="22"/>
        </w:rPr>
        <w:t>；工期：</w:t>
      </w:r>
      <w:r>
        <w:rPr>
          <w:rFonts w:hint="eastAsia" w:ascii="宋体" w:hAnsi="宋体" w:cs="宋体"/>
          <w:color w:val="auto"/>
          <w:sz w:val="24"/>
          <w:szCs w:val="24"/>
          <w:u w:val="single"/>
          <w:lang w:val="zh-CN"/>
        </w:rPr>
        <w:t xml:space="preserve">          </w:t>
      </w:r>
      <w:r>
        <w:rPr>
          <w:rFonts w:hint="eastAsia" w:ascii="宋体" w:hAnsi="宋体" w:cs="宋体"/>
          <w:color w:val="auto"/>
          <w:sz w:val="21"/>
          <w:szCs w:val="22"/>
        </w:rPr>
        <w:t>。</w:t>
      </w:r>
    </w:p>
    <w:p w14:paraId="4A7DCB69">
      <w:pPr>
        <w:widowControl w:val="0"/>
        <w:spacing w:line="348" w:lineRule="auto"/>
        <w:ind w:firstLine="420"/>
        <w:rPr>
          <w:color w:val="auto"/>
          <w:sz w:val="21"/>
          <w:szCs w:val="21"/>
        </w:rPr>
      </w:pPr>
      <w:r>
        <w:rPr>
          <w:rFonts w:hint="eastAsia" w:ascii="宋体" w:hAnsi="宋体" w:cs="宋体"/>
          <w:color w:val="auto"/>
          <w:sz w:val="21"/>
          <w:szCs w:val="22"/>
        </w:rPr>
        <w:t>4、我们已详细审核全部竞争性磋商文件及其有效补充文件，我们放弃对竞争性磋商文件任何误解的权利，提交竞争性磋商响应文件后，不对竞争性磋商文件本身提出质疑。</w:t>
      </w:r>
    </w:p>
    <w:p w14:paraId="56F158CE">
      <w:pPr>
        <w:widowControl w:val="0"/>
        <w:spacing w:line="348" w:lineRule="auto"/>
        <w:ind w:firstLine="420"/>
        <w:rPr>
          <w:color w:val="auto"/>
          <w:sz w:val="21"/>
          <w:szCs w:val="21"/>
        </w:rPr>
      </w:pPr>
      <w:r>
        <w:rPr>
          <w:rFonts w:hint="eastAsia" w:ascii="宋体" w:hAnsi="宋体" w:cs="宋体"/>
          <w:color w:val="auto"/>
          <w:sz w:val="21"/>
          <w:szCs w:val="22"/>
        </w:rPr>
        <w:t>5、我们同意从规定的磋商日期起遵循本竞争性磋商响应文件，并在规定的投标有效期期满之前均具有约束力。</w:t>
      </w:r>
    </w:p>
    <w:p w14:paraId="03E8B2A1">
      <w:pPr>
        <w:widowControl w:val="0"/>
        <w:spacing w:line="348" w:lineRule="auto"/>
        <w:ind w:firstLine="420"/>
        <w:rPr>
          <w:color w:val="auto"/>
          <w:sz w:val="21"/>
          <w:szCs w:val="21"/>
        </w:rPr>
      </w:pPr>
      <w:r>
        <w:rPr>
          <w:rFonts w:hint="eastAsia" w:ascii="宋体" w:hAnsi="宋体" w:cs="宋体"/>
          <w:color w:val="auto"/>
          <w:sz w:val="21"/>
          <w:szCs w:val="22"/>
        </w:rPr>
        <w:t>6、一旦我方中标，我方保证在磋商文件规定的时间内竣工并移交整个工程。</w:t>
      </w:r>
    </w:p>
    <w:p w14:paraId="47D4EF86">
      <w:pPr>
        <w:widowControl w:val="0"/>
        <w:spacing w:line="348" w:lineRule="auto"/>
        <w:ind w:firstLine="420"/>
        <w:rPr>
          <w:color w:val="auto"/>
          <w:sz w:val="21"/>
          <w:szCs w:val="21"/>
        </w:rPr>
      </w:pPr>
      <w:r>
        <w:rPr>
          <w:rFonts w:hint="eastAsia" w:ascii="宋体" w:hAnsi="宋体" w:cs="宋体"/>
          <w:color w:val="auto"/>
          <w:sz w:val="21"/>
          <w:szCs w:val="22"/>
        </w:rPr>
        <w:t>7、我方决不提供虚假材料谋取成交、决不采取不正当手段诋毁、排挤其他供应商、决不与采购人、其它供应商或者招标代理恶意串通、决不向采购人、采购单位工作人员和评委进行商业贿赂、决不在采购过程中与采购人进行协商谈判、决不拒绝有关部门监督检查或提供虚假情况，如有违反，无条件接受贵方及相关管理部门的处罚。</w:t>
      </w:r>
    </w:p>
    <w:p w14:paraId="4416FC40">
      <w:pPr>
        <w:widowControl w:val="0"/>
        <w:spacing w:line="360" w:lineRule="auto"/>
        <w:ind w:firstLine="420"/>
        <w:rPr>
          <w:color w:val="auto"/>
          <w:sz w:val="21"/>
          <w:szCs w:val="21"/>
        </w:rPr>
      </w:pPr>
      <w:r>
        <w:rPr>
          <w:rFonts w:hint="eastAsia" w:ascii="宋体" w:hAnsi="宋体" w:cs="宋体"/>
          <w:color w:val="auto"/>
          <w:sz w:val="21"/>
          <w:szCs w:val="22"/>
          <w:lang w:val="en-US" w:eastAsia="zh-CN"/>
        </w:rPr>
        <w:t>8</w:t>
      </w:r>
      <w:r>
        <w:rPr>
          <w:rFonts w:hint="eastAsia" w:ascii="宋体" w:hAnsi="宋体" w:cs="宋体"/>
          <w:color w:val="auto"/>
          <w:sz w:val="21"/>
          <w:szCs w:val="22"/>
        </w:rPr>
        <w:t>、与本投标有关的正式联系方式为：</w:t>
      </w:r>
    </w:p>
    <w:p w14:paraId="40D80688">
      <w:pPr>
        <w:widowControl w:val="0"/>
        <w:spacing w:line="360" w:lineRule="auto"/>
        <w:ind w:firstLine="420"/>
        <w:rPr>
          <w:color w:val="auto"/>
          <w:sz w:val="21"/>
          <w:szCs w:val="21"/>
          <w:u w:val="single"/>
        </w:rPr>
      </w:pPr>
      <w:r>
        <w:rPr>
          <w:rFonts w:hint="eastAsia" w:ascii="宋体" w:hAnsi="宋体" w:cs="宋体"/>
          <w:color w:val="auto"/>
          <w:sz w:val="21"/>
          <w:szCs w:val="22"/>
        </w:rPr>
        <w:t>地址：</w:t>
      </w:r>
      <w:r>
        <w:rPr>
          <w:rFonts w:hint="eastAsia" w:ascii="宋体" w:hAnsi="宋体" w:cs="宋体"/>
          <w:color w:val="auto"/>
          <w:sz w:val="24"/>
          <w:szCs w:val="24"/>
          <w:u w:val="single"/>
          <w:lang w:val="zh-CN"/>
        </w:rPr>
        <w:t xml:space="preserve">          </w:t>
      </w:r>
    </w:p>
    <w:p w14:paraId="3A7F5CBC">
      <w:pPr>
        <w:widowControl w:val="0"/>
        <w:spacing w:line="360" w:lineRule="auto"/>
        <w:ind w:firstLine="420"/>
        <w:rPr>
          <w:color w:val="auto"/>
          <w:sz w:val="21"/>
          <w:szCs w:val="21"/>
          <w:u w:val="single"/>
        </w:rPr>
      </w:pPr>
      <w:r>
        <w:rPr>
          <w:rFonts w:hint="eastAsia" w:ascii="宋体" w:hAnsi="宋体" w:cs="宋体"/>
          <w:color w:val="auto"/>
          <w:sz w:val="21"/>
          <w:szCs w:val="22"/>
        </w:rPr>
        <w:t>电话：</w:t>
      </w:r>
      <w:r>
        <w:rPr>
          <w:rFonts w:hint="eastAsia" w:ascii="宋体" w:hAnsi="宋体" w:cs="宋体"/>
          <w:color w:val="auto"/>
          <w:sz w:val="24"/>
          <w:szCs w:val="24"/>
          <w:u w:val="single"/>
          <w:lang w:val="zh-CN"/>
        </w:rPr>
        <w:t xml:space="preserve">          </w:t>
      </w:r>
    </w:p>
    <w:p w14:paraId="43155D28">
      <w:pPr>
        <w:widowControl w:val="0"/>
        <w:spacing w:line="360" w:lineRule="auto"/>
        <w:ind w:firstLine="420"/>
        <w:rPr>
          <w:color w:val="auto"/>
          <w:sz w:val="21"/>
          <w:szCs w:val="21"/>
          <w:u w:val="single"/>
        </w:rPr>
      </w:pPr>
      <w:r>
        <w:rPr>
          <w:rFonts w:hint="eastAsia" w:ascii="宋体" w:hAnsi="宋体" w:cs="宋体"/>
          <w:color w:val="auto"/>
          <w:sz w:val="21"/>
          <w:szCs w:val="22"/>
        </w:rPr>
        <w:t>传真：</w:t>
      </w:r>
      <w:r>
        <w:rPr>
          <w:rFonts w:hint="eastAsia" w:ascii="宋体" w:hAnsi="宋体" w:cs="宋体"/>
          <w:color w:val="auto"/>
          <w:sz w:val="24"/>
          <w:szCs w:val="24"/>
          <w:u w:val="single"/>
          <w:lang w:val="zh-CN"/>
        </w:rPr>
        <w:t xml:space="preserve">          </w:t>
      </w:r>
    </w:p>
    <w:p w14:paraId="25A39E9A">
      <w:pPr>
        <w:widowControl w:val="0"/>
        <w:spacing w:line="360" w:lineRule="auto"/>
        <w:ind w:firstLine="420"/>
        <w:rPr>
          <w:color w:val="auto"/>
          <w:sz w:val="21"/>
          <w:szCs w:val="21"/>
          <w:u w:val="single"/>
        </w:rPr>
      </w:pPr>
      <w:r>
        <w:rPr>
          <w:rFonts w:hint="eastAsia" w:ascii="宋体" w:hAnsi="宋体" w:cs="宋体"/>
          <w:color w:val="auto"/>
          <w:sz w:val="21"/>
          <w:szCs w:val="22"/>
        </w:rPr>
        <w:t>开户银行：</w:t>
      </w:r>
      <w:r>
        <w:rPr>
          <w:rFonts w:hint="eastAsia" w:ascii="宋体" w:hAnsi="宋体" w:cs="宋体"/>
          <w:color w:val="auto"/>
          <w:sz w:val="24"/>
          <w:szCs w:val="24"/>
          <w:u w:val="single"/>
          <w:lang w:val="zh-CN"/>
        </w:rPr>
        <w:t xml:space="preserve">          </w:t>
      </w:r>
    </w:p>
    <w:p w14:paraId="11082FF9">
      <w:pPr>
        <w:widowControl w:val="0"/>
        <w:spacing w:line="360" w:lineRule="auto"/>
        <w:ind w:firstLine="420"/>
        <w:rPr>
          <w:color w:val="auto"/>
          <w:sz w:val="21"/>
          <w:szCs w:val="21"/>
          <w:u w:val="single"/>
        </w:rPr>
      </w:pPr>
      <w:r>
        <w:rPr>
          <w:rFonts w:hint="eastAsia" w:ascii="宋体" w:hAnsi="宋体" w:cs="宋体"/>
          <w:color w:val="auto"/>
          <w:sz w:val="21"/>
          <w:szCs w:val="22"/>
        </w:rPr>
        <w:t>银行账号：</w:t>
      </w:r>
      <w:r>
        <w:rPr>
          <w:rFonts w:hint="eastAsia" w:ascii="宋体" w:hAnsi="宋体" w:cs="宋体"/>
          <w:color w:val="auto"/>
          <w:sz w:val="24"/>
          <w:szCs w:val="24"/>
          <w:u w:val="single"/>
          <w:lang w:val="zh-CN"/>
        </w:rPr>
        <w:t xml:space="preserve">          </w:t>
      </w:r>
    </w:p>
    <w:p w14:paraId="02251583">
      <w:pPr>
        <w:widowControl w:val="0"/>
        <w:spacing w:line="360" w:lineRule="auto"/>
        <w:ind w:firstLine="420"/>
        <w:rPr>
          <w:color w:val="auto"/>
          <w:sz w:val="21"/>
          <w:szCs w:val="21"/>
          <w:u w:val="single"/>
        </w:rPr>
      </w:pPr>
      <w:r>
        <w:rPr>
          <w:rFonts w:hint="eastAsia" w:ascii="宋体" w:hAnsi="宋体" w:cs="宋体"/>
          <w:color w:val="auto"/>
          <w:sz w:val="21"/>
          <w:szCs w:val="22"/>
        </w:rPr>
        <w:t>供应商授权代表姓名（签字）：</w:t>
      </w:r>
      <w:r>
        <w:rPr>
          <w:rFonts w:hint="eastAsia" w:ascii="宋体" w:hAnsi="宋体" w:cs="宋体"/>
          <w:color w:val="auto"/>
          <w:sz w:val="24"/>
          <w:szCs w:val="24"/>
          <w:u w:val="single"/>
          <w:lang w:val="zh-CN"/>
        </w:rPr>
        <w:t xml:space="preserve">          </w:t>
      </w:r>
    </w:p>
    <w:p w14:paraId="63B702F4">
      <w:pPr>
        <w:widowControl w:val="0"/>
        <w:spacing w:line="360" w:lineRule="auto"/>
        <w:ind w:firstLine="420"/>
        <w:rPr>
          <w:color w:val="auto"/>
          <w:sz w:val="21"/>
          <w:szCs w:val="21"/>
          <w:u w:val="single"/>
        </w:rPr>
      </w:pPr>
      <w:r>
        <w:rPr>
          <w:rFonts w:hint="eastAsia" w:ascii="宋体" w:hAnsi="宋体" w:cs="宋体"/>
          <w:color w:val="auto"/>
          <w:sz w:val="21"/>
          <w:szCs w:val="22"/>
        </w:rPr>
        <w:t>供应商名称：</w:t>
      </w:r>
      <w:r>
        <w:rPr>
          <w:rFonts w:hint="eastAsia" w:ascii="宋体" w:hAnsi="宋体" w:cs="宋体"/>
          <w:color w:val="auto"/>
          <w:sz w:val="24"/>
          <w:szCs w:val="24"/>
          <w:u w:val="single"/>
          <w:lang w:val="zh-CN"/>
        </w:rPr>
        <w:t xml:space="preserve">          </w:t>
      </w:r>
      <w:r>
        <w:rPr>
          <w:rFonts w:hint="eastAsia" w:ascii="宋体" w:hAnsi="宋体" w:cs="宋体"/>
          <w:color w:val="auto"/>
          <w:sz w:val="21"/>
          <w:szCs w:val="22"/>
        </w:rPr>
        <w:t xml:space="preserve">（盖章）                    </w:t>
      </w:r>
    </w:p>
    <w:p w14:paraId="7EF9259A">
      <w:pPr>
        <w:widowControl w:val="0"/>
        <w:spacing w:line="360" w:lineRule="auto"/>
        <w:ind w:firstLine="420"/>
        <w:rPr>
          <w:color w:val="auto"/>
        </w:rPr>
      </w:pPr>
      <w:r>
        <w:rPr>
          <w:rFonts w:hint="eastAsia" w:ascii="宋体" w:hAnsi="宋体" w:cs="宋体"/>
          <w:color w:val="auto"/>
          <w:sz w:val="21"/>
          <w:szCs w:val="22"/>
        </w:rPr>
        <w:t>日期：   年  月   日</w:t>
      </w:r>
    </w:p>
    <w:p w14:paraId="3724896B">
      <w:pPr>
        <w:widowControl w:val="0"/>
        <w:rPr>
          <w:rFonts w:hint="eastAsia" w:ascii="宋体" w:hAnsi="宋体" w:cs="宋体"/>
          <w:b/>
          <w:color w:val="auto"/>
          <w:sz w:val="31"/>
          <w:szCs w:val="31"/>
        </w:rPr>
      </w:pPr>
    </w:p>
    <w:p w14:paraId="33466500">
      <w:pPr>
        <w:rPr>
          <w:rFonts w:hint="eastAsia" w:ascii="宋体" w:hAnsi="宋体" w:cs="宋体"/>
          <w:b/>
          <w:color w:val="auto"/>
          <w:sz w:val="31"/>
          <w:szCs w:val="31"/>
        </w:rPr>
      </w:pPr>
      <w:r>
        <w:rPr>
          <w:rFonts w:hint="eastAsia" w:ascii="宋体" w:hAnsi="宋体" w:cs="宋体"/>
          <w:b/>
          <w:color w:val="auto"/>
          <w:sz w:val="31"/>
          <w:szCs w:val="31"/>
        </w:rPr>
        <w:br w:type="page"/>
      </w:r>
    </w:p>
    <w:p w14:paraId="0FB8AD1C">
      <w:pPr>
        <w:widowControl w:val="0"/>
        <w:rPr>
          <w:color w:val="auto"/>
        </w:rPr>
      </w:pPr>
      <w:r>
        <w:rPr>
          <w:rFonts w:hint="eastAsia" w:ascii="宋体" w:hAnsi="宋体" w:cs="宋体"/>
          <w:b/>
          <w:color w:val="auto"/>
          <w:sz w:val="31"/>
          <w:szCs w:val="31"/>
        </w:rPr>
        <w:t>附件二、法定代表人授权委托书格式</w:t>
      </w:r>
    </w:p>
    <w:p w14:paraId="3AD5B97A">
      <w:pPr>
        <w:widowControl w:val="0"/>
        <w:spacing w:line="360" w:lineRule="auto"/>
        <w:jc w:val="center"/>
        <w:rPr>
          <w:color w:val="auto"/>
          <w:sz w:val="21"/>
          <w:szCs w:val="21"/>
        </w:rPr>
      </w:pPr>
      <w:r>
        <w:rPr>
          <w:rFonts w:hint="eastAsia" w:ascii="宋体" w:hAnsi="宋体" w:cs="宋体"/>
          <w:color w:val="auto"/>
          <w:sz w:val="32"/>
          <w:szCs w:val="32"/>
        </w:rPr>
        <w:t>法定代表人授权委托书</w:t>
      </w:r>
    </w:p>
    <w:p w14:paraId="343960E7">
      <w:pPr>
        <w:widowControl w:val="0"/>
        <w:spacing w:line="360" w:lineRule="auto"/>
        <w:rPr>
          <w:color w:val="auto"/>
          <w:sz w:val="21"/>
          <w:szCs w:val="21"/>
          <w:u w:val="single"/>
        </w:rPr>
      </w:pPr>
      <w:r>
        <w:rPr>
          <w:rFonts w:hint="eastAsia" w:ascii="宋体" w:hAnsi="宋体" w:cs="宋体"/>
          <w:color w:val="auto"/>
          <w:sz w:val="21"/>
          <w:szCs w:val="22"/>
        </w:rPr>
        <w:t>致：</w:t>
      </w:r>
      <w:r>
        <w:rPr>
          <w:rFonts w:hint="eastAsia" w:ascii="宋体" w:hAnsi="宋体" w:cs="宋体"/>
          <w:color w:val="auto"/>
          <w:sz w:val="24"/>
          <w:szCs w:val="24"/>
          <w:u w:val="single"/>
          <w:lang w:val="zh-CN"/>
        </w:rPr>
        <w:t xml:space="preserve">          </w:t>
      </w:r>
    </w:p>
    <w:p w14:paraId="184740C2">
      <w:pPr>
        <w:widowControl w:val="0"/>
        <w:spacing w:line="360" w:lineRule="auto"/>
        <w:ind w:firstLine="420"/>
        <w:rPr>
          <w:color w:val="auto"/>
          <w:sz w:val="21"/>
          <w:szCs w:val="21"/>
        </w:rPr>
      </w:pPr>
      <w:r>
        <w:rPr>
          <w:rFonts w:hint="eastAsia" w:ascii="宋体" w:hAnsi="宋体" w:cs="宋体"/>
          <w:color w:val="auto"/>
          <w:sz w:val="21"/>
          <w:szCs w:val="22"/>
        </w:rPr>
        <w:t>本授权书声明：注册于</w:t>
      </w:r>
      <w:r>
        <w:rPr>
          <w:rFonts w:hint="eastAsia" w:ascii="宋体" w:hAnsi="宋体" w:cs="宋体"/>
          <w:color w:val="auto"/>
          <w:sz w:val="24"/>
          <w:szCs w:val="24"/>
          <w:u w:val="single"/>
          <w:lang w:val="zh-CN"/>
        </w:rPr>
        <w:t xml:space="preserve">          </w:t>
      </w:r>
      <w:r>
        <w:rPr>
          <w:rFonts w:hint="eastAsia" w:ascii="宋体" w:hAnsi="宋体" w:cs="宋体"/>
          <w:color w:val="auto"/>
          <w:sz w:val="21"/>
          <w:szCs w:val="22"/>
        </w:rPr>
        <w:t>（供应商住址）的</w:t>
      </w:r>
      <w:r>
        <w:rPr>
          <w:rFonts w:hint="eastAsia" w:ascii="宋体" w:hAnsi="宋体" w:cs="宋体"/>
          <w:color w:val="auto"/>
          <w:sz w:val="24"/>
          <w:szCs w:val="24"/>
          <w:u w:val="single"/>
          <w:lang w:val="zh-CN"/>
        </w:rPr>
        <w:t xml:space="preserve">          </w:t>
      </w:r>
      <w:r>
        <w:rPr>
          <w:rFonts w:hint="eastAsia" w:ascii="宋体" w:hAnsi="宋体" w:cs="宋体"/>
          <w:color w:val="auto"/>
          <w:sz w:val="21"/>
          <w:szCs w:val="22"/>
        </w:rPr>
        <w:t>（供应商名称）法定代表人</w:t>
      </w:r>
      <w:r>
        <w:rPr>
          <w:rFonts w:hint="eastAsia" w:ascii="宋体" w:hAnsi="宋体" w:cs="宋体"/>
          <w:color w:val="auto"/>
          <w:sz w:val="24"/>
          <w:szCs w:val="24"/>
          <w:u w:val="single"/>
          <w:lang w:val="zh-CN"/>
        </w:rPr>
        <w:t xml:space="preserve">          </w:t>
      </w:r>
      <w:r>
        <w:rPr>
          <w:rFonts w:hint="eastAsia" w:ascii="宋体" w:hAnsi="宋体" w:cs="宋体"/>
          <w:color w:val="auto"/>
          <w:sz w:val="21"/>
          <w:szCs w:val="22"/>
        </w:rPr>
        <w:t xml:space="preserve">（法定代表人姓名）代表本公司授权在下面签字的 </w:t>
      </w:r>
      <w:r>
        <w:rPr>
          <w:rFonts w:hint="eastAsia" w:ascii="宋体" w:hAnsi="宋体" w:cs="宋体"/>
          <w:color w:val="auto"/>
          <w:sz w:val="24"/>
          <w:szCs w:val="24"/>
          <w:u w:val="single"/>
          <w:lang w:val="zh-CN"/>
        </w:rPr>
        <w:t xml:space="preserve">          </w:t>
      </w:r>
      <w:r>
        <w:rPr>
          <w:rFonts w:hint="eastAsia" w:ascii="宋体" w:hAnsi="宋体" w:cs="宋体"/>
          <w:color w:val="auto"/>
          <w:sz w:val="21"/>
          <w:szCs w:val="22"/>
        </w:rPr>
        <w:t xml:space="preserve">（供应商代表姓名）为本公司的合法代理人，就贵方组织的 </w:t>
      </w:r>
      <w:r>
        <w:rPr>
          <w:rFonts w:hint="eastAsia" w:ascii="宋体" w:hAnsi="宋体" w:cs="宋体"/>
          <w:color w:val="auto"/>
          <w:sz w:val="24"/>
          <w:szCs w:val="24"/>
          <w:u w:val="single"/>
          <w:lang w:val="zh-CN"/>
        </w:rPr>
        <w:t xml:space="preserve">          </w:t>
      </w:r>
      <w:r>
        <w:rPr>
          <w:rFonts w:hint="eastAsia" w:ascii="宋体" w:hAnsi="宋体" w:cs="宋体"/>
          <w:color w:val="auto"/>
          <w:sz w:val="21"/>
          <w:szCs w:val="22"/>
        </w:rPr>
        <w:t>（项目名称），</w:t>
      </w:r>
      <w:r>
        <w:rPr>
          <w:rFonts w:hint="eastAsia" w:ascii="宋体" w:hAnsi="宋体" w:cs="宋体"/>
          <w:color w:val="auto"/>
          <w:sz w:val="24"/>
          <w:szCs w:val="24"/>
          <w:u w:val="single"/>
          <w:lang w:val="zh-CN"/>
        </w:rPr>
        <w:t xml:space="preserve">          </w:t>
      </w:r>
      <w:r>
        <w:rPr>
          <w:rFonts w:hint="eastAsia" w:ascii="宋体" w:hAnsi="宋体" w:cs="宋体"/>
          <w:color w:val="auto"/>
          <w:sz w:val="21"/>
          <w:szCs w:val="22"/>
        </w:rPr>
        <w:t>（项目编号）投标，以本公司名义处理一切与之有关的事务。</w:t>
      </w:r>
    </w:p>
    <w:p w14:paraId="008C06DB">
      <w:pPr>
        <w:widowControl w:val="0"/>
        <w:spacing w:line="360" w:lineRule="auto"/>
        <w:ind w:firstLine="420"/>
        <w:rPr>
          <w:rFonts w:hint="eastAsia" w:ascii="宋体" w:hAnsi="宋体" w:cs="宋体"/>
          <w:color w:val="auto"/>
          <w:sz w:val="21"/>
          <w:szCs w:val="22"/>
        </w:rPr>
      </w:pPr>
    </w:p>
    <w:p w14:paraId="16EFB1C3">
      <w:pPr>
        <w:widowControl w:val="0"/>
        <w:spacing w:line="360" w:lineRule="auto"/>
        <w:ind w:firstLine="420"/>
        <w:rPr>
          <w:color w:val="auto"/>
          <w:sz w:val="21"/>
          <w:szCs w:val="21"/>
        </w:rPr>
      </w:pPr>
      <w:r>
        <w:rPr>
          <w:rFonts w:hint="eastAsia" w:ascii="宋体" w:hAnsi="宋体" w:cs="宋体"/>
          <w:color w:val="auto"/>
          <w:sz w:val="21"/>
          <w:szCs w:val="22"/>
        </w:rPr>
        <w:t>本授权书于   年   月   日签字生效，特此声明。</w:t>
      </w:r>
    </w:p>
    <w:p w14:paraId="04835425">
      <w:pPr>
        <w:widowControl w:val="0"/>
        <w:spacing w:line="360" w:lineRule="auto"/>
        <w:ind w:firstLine="420"/>
        <w:rPr>
          <w:rFonts w:hint="eastAsia" w:ascii="宋体" w:hAnsi="宋体" w:cs="宋体"/>
          <w:color w:val="auto"/>
          <w:sz w:val="21"/>
          <w:szCs w:val="22"/>
        </w:rPr>
      </w:pPr>
    </w:p>
    <w:p w14:paraId="3D3FC74D">
      <w:pPr>
        <w:widowControl w:val="0"/>
        <w:spacing w:line="360" w:lineRule="auto"/>
        <w:ind w:firstLine="420"/>
        <w:rPr>
          <w:color w:val="auto"/>
          <w:sz w:val="21"/>
          <w:szCs w:val="21"/>
        </w:rPr>
      </w:pPr>
      <w:r>
        <w:rPr>
          <w:rFonts w:hint="eastAsia" w:ascii="宋体" w:hAnsi="宋体" w:cs="宋体"/>
          <w:color w:val="auto"/>
          <w:sz w:val="21"/>
          <w:szCs w:val="22"/>
        </w:rPr>
        <w:t>法定代表人签字：</w:t>
      </w:r>
    </w:p>
    <w:p w14:paraId="52CDAB7A">
      <w:pPr>
        <w:widowControl w:val="0"/>
        <w:spacing w:line="360" w:lineRule="auto"/>
        <w:ind w:firstLine="420"/>
        <w:rPr>
          <w:color w:val="auto"/>
          <w:sz w:val="21"/>
          <w:szCs w:val="21"/>
        </w:rPr>
      </w:pPr>
      <w:r>
        <w:rPr>
          <w:rFonts w:hint="eastAsia" w:ascii="宋体" w:hAnsi="宋体" w:cs="宋体"/>
          <w:color w:val="auto"/>
          <w:sz w:val="21"/>
          <w:szCs w:val="22"/>
        </w:rPr>
        <w:t>授权委托人签字：</w:t>
      </w:r>
    </w:p>
    <w:p w14:paraId="37384907">
      <w:pPr>
        <w:widowControl w:val="0"/>
        <w:spacing w:line="360" w:lineRule="auto"/>
        <w:ind w:firstLine="420"/>
        <w:rPr>
          <w:rFonts w:hint="eastAsia" w:ascii="宋体" w:hAnsi="宋体" w:cs="宋体"/>
          <w:color w:val="auto"/>
          <w:sz w:val="21"/>
          <w:szCs w:val="22"/>
        </w:rPr>
      </w:pPr>
      <w:r>
        <w:rPr>
          <w:rFonts w:hint="eastAsia" w:ascii="宋体" w:hAnsi="宋体" w:cs="宋体"/>
          <w:color w:val="auto"/>
          <w:sz w:val="21"/>
          <w:szCs w:val="22"/>
        </w:rPr>
        <w:t>日期：    年    月      日</w:t>
      </w:r>
    </w:p>
    <w:p w14:paraId="055665FE">
      <w:pPr>
        <w:widowControl w:val="0"/>
        <w:spacing w:line="360" w:lineRule="auto"/>
        <w:rPr>
          <w:rFonts w:eastAsia="Times New Roman"/>
          <w:color w:val="auto"/>
          <w:sz w:val="21"/>
          <w:szCs w:val="21"/>
        </w:rPr>
      </w:pPr>
    </w:p>
    <w:p w14:paraId="5E936995">
      <w:pPr>
        <w:widowControl w:val="0"/>
        <w:spacing w:line="360" w:lineRule="auto"/>
        <w:ind w:firstLine="440"/>
        <w:rPr>
          <w:rFonts w:hint="eastAsia" w:ascii="宋体" w:hAnsi="宋体" w:cs="宋体"/>
          <w:color w:val="auto"/>
          <w:sz w:val="22"/>
          <w:szCs w:val="22"/>
        </w:rPr>
      </w:pPr>
      <w:r>
        <w:rPr>
          <w:rFonts w:hint="eastAsia" w:ascii="宋体" w:hAnsi="宋体" w:cs="宋体"/>
          <w:color w:val="auto"/>
          <w:sz w:val="22"/>
          <w:szCs w:val="22"/>
        </w:rPr>
        <w:t>委托代理人的身份证的复印件:</w:t>
      </w:r>
    </w:p>
    <w:p w14:paraId="58466EB1">
      <w:pPr>
        <w:widowControl w:val="0"/>
        <w:ind w:firstLine="420"/>
        <w:rPr>
          <w:rFonts w:hint="eastAsia" w:ascii="宋体" w:hAnsi="宋体" w:cs="宋体"/>
          <w:color w:val="auto"/>
          <w:sz w:val="21"/>
          <w:szCs w:val="21"/>
        </w:rPr>
      </w:pPr>
    </w:p>
    <w:p w14:paraId="211155EB">
      <w:pPr>
        <w:pStyle w:val="3"/>
        <w:widowControl w:val="0"/>
        <w:spacing w:after="0"/>
        <w:rPr>
          <w:rFonts w:hint="eastAsia" w:ascii="宋体" w:hAnsi="宋体" w:cs="宋体"/>
          <w:color w:val="auto"/>
          <w:szCs w:val="21"/>
        </w:rPr>
      </w:pPr>
    </w:p>
    <w:p w14:paraId="3119D524">
      <w:pPr>
        <w:widowControl w:val="0"/>
        <w:rPr>
          <w:rFonts w:hint="eastAsia" w:ascii="宋体" w:hAnsi="宋体" w:cs="宋体"/>
          <w:b/>
          <w:color w:val="auto"/>
          <w:sz w:val="31"/>
          <w:szCs w:val="31"/>
        </w:rPr>
      </w:pPr>
    </w:p>
    <w:p w14:paraId="47128578">
      <w:pPr>
        <w:widowControl w:val="0"/>
        <w:rPr>
          <w:rFonts w:hint="eastAsia" w:ascii="宋体" w:hAnsi="宋体" w:cs="宋体"/>
          <w:b/>
          <w:color w:val="auto"/>
          <w:sz w:val="31"/>
          <w:szCs w:val="31"/>
        </w:rPr>
      </w:pPr>
    </w:p>
    <w:p w14:paraId="2C9719B2">
      <w:pPr>
        <w:widowControl w:val="0"/>
        <w:rPr>
          <w:rFonts w:hint="eastAsia" w:ascii="宋体" w:hAnsi="宋体" w:cs="宋体"/>
          <w:b/>
          <w:color w:val="auto"/>
          <w:sz w:val="31"/>
          <w:szCs w:val="31"/>
        </w:rPr>
      </w:pPr>
    </w:p>
    <w:p w14:paraId="3BC197FB">
      <w:pPr>
        <w:widowControl w:val="0"/>
        <w:rPr>
          <w:rFonts w:hint="eastAsia" w:ascii="宋体" w:hAnsi="宋体" w:cs="宋体"/>
          <w:b/>
          <w:color w:val="auto"/>
          <w:sz w:val="31"/>
          <w:szCs w:val="31"/>
        </w:rPr>
      </w:pPr>
    </w:p>
    <w:p w14:paraId="0CF05B9E">
      <w:pPr>
        <w:widowControl w:val="0"/>
        <w:rPr>
          <w:rFonts w:hint="eastAsia" w:ascii="宋体" w:hAnsi="宋体" w:cs="宋体"/>
          <w:b/>
          <w:color w:val="auto"/>
          <w:sz w:val="31"/>
          <w:szCs w:val="31"/>
        </w:rPr>
      </w:pPr>
    </w:p>
    <w:p w14:paraId="7BF7714B">
      <w:pPr>
        <w:widowControl w:val="0"/>
        <w:rPr>
          <w:rFonts w:hint="eastAsia" w:ascii="宋体" w:hAnsi="宋体" w:cs="宋体"/>
          <w:b/>
          <w:color w:val="auto"/>
          <w:sz w:val="31"/>
          <w:szCs w:val="31"/>
        </w:rPr>
      </w:pPr>
    </w:p>
    <w:p w14:paraId="5EC25397">
      <w:pPr>
        <w:widowControl w:val="0"/>
        <w:rPr>
          <w:rFonts w:hint="eastAsia" w:ascii="宋体" w:hAnsi="宋体" w:cs="宋体"/>
          <w:b/>
          <w:color w:val="auto"/>
          <w:sz w:val="31"/>
          <w:szCs w:val="31"/>
        </w:rPr>
      </w:pPr>
    </w:p>
    <w:p w14:paraId="600D9FBF">
      <w:pPr>
        <w:widowControl w:val="0"/>
        <w:rPr>
          <w:rFonts w:hint="eastAsia" w:ascii="宋体" w:hAnsi="宋体" w:cs="宋体"/>
          <w:b/>
          <w:color w:val="auto"/>
          <w:sz w:val="31"/>
          <w:szCs w:val="31"/>
        </w:rPr>
      </w:pPr>
    </w:p>
    <w:p w14:paraId="05B63EB4">
      <w:pPr>
        <w:widowControl w:val="0"/>
        <w:rPr>
          <w:rFonts w:hint="eastAsia" w:ascii="宋体" w:hAnsi="宋体" w:cs="宋体"/>
          <w:b/>
          <w:color w:val="auto"/>
          <w:sz w:val="31"/>
          <w:szCs w:val="31"/>
        </w:rPr>
      </w:pPr>
    </w:p>
    <w:p w14:paraId="3B902A7A">
      <w:pPr>
        <w:widowControl w:val="0"/>
        <w:rPr>
          <w:rFonts w:hint="eastAsia" w:ascii="宋体" w:hAnsi="宋体" w:cs="宋体"/>
          <w:b/>
          <w:color w:val="auto"/>
          <w:sz w:val="31"/>
          <w:szCs w:val="31"/>
        </w:rPr>
      </w:pPr>
    </w:p>
    <w:p w14:paraId="24BA4ECF">
      <w:pPr>
        <w:widowControl w:val="0"/>
        <w:rPr>
          <w:rFonts w:hint="eastAsia" w:ascii="宋体" w:hAnsi="宋体" w:cs="宋体"/>
          <w:b/>
          <w:color w:val="auto"/>
          <w:sz w:val="31"/>
          <w:szCs w:val="31"/>
        </w:rPr>
      </w:pPr>
    </w:p>
    <w:p w14:paraId="1A6E0F6D">
      <w:pPr>
        <w:widowControl w:val="0"/>
        <w:rPr>
          <w:rFonts w:hint="eastAsia" w:ascii="宋体" w:hAnsi="宋体" w:cs="宋体"/>
          <w:b/>
          <w:color w:val="auto"/>
          <w:sz w:val="31"/>
          <w:szCs w:val="31"/>
        </w:rPr>
      </w:pPr>
    </w:p>
    <w:p w14:paraId="0B52933B">
      <w:pPr>
        <w:pStyle w:val="48"/>
        <w:widowControl w:val="0"/>
        <w:rPr>
          <w:rFonts w:hint="eastAsia"/>
          <w:color w:val="auto"/>
        </w:rPr>
      </w:pPr>
    </w:p>
    <w:p w14:paraId="79E6EE9C">
      <w:pPr>
        <w:pStyle w:val="48"/>
        <w:widowControl w:val="0"/>
        <w:rPr>
          <w:rFonts w:hint="eastAsia"/>
          <w:color w:val="auto"/>
        </w:rPr>
      </w:pPr>
    </w:p>
    <w:p w14:paraId="2B5CCF02">
      <w:pPr>
        <w:pStyle w:val="48"/>
        <w:widowControl w:val="0"/>
        <w:rPr>
          <w:rFonts w:hint="eastAsia"/>
          <w:color w:val="auto"/>
        </w:rPr>
      </w:pPr>
    </w:p>
    <w:p w14:paraId="227E4EC7">
      <w:pPr>
        <w:pStyle w:val="48"/>
        <w:widowControl w:val="0"/>
        <w:ind w:firstLine="0"/>
        <w:rPr>
          <w:rFonts w:hint="eastAsia"/>
          <w:color w:val="auto"/>
        </w:rPr>
      </w:pPr>
    </w:p>
    <w:p w14:paraId="62A0F3F8">
      <w:pPr>
        <w:widowControl w:val="0"/>
        <w:rPr>
          <w:color w:val="auto"/>
        </w:rPr>
      </w:pPr>
      <w:r>
        <w:rPr>
          <w:rFonts w:hint="eastAsia" w:ascii="宋体" w:hAnsi="宋体" w:cs="宋体"/>
          <w:b/>
          <w:color w:val="auto"/>
          <w:sz w:val="31"/>
          <w:szCs w:val="31"/>
        </w:rPr>
        <w:t>附件三、报价一览表及工程量清单报价表格式</w:t>
      </w:r>
    </w:p>
    <w:p w14:paraId="53BC5C77">
      <w:pPr>
        <w:widowControl w:val="0"/>
        <w:spacing w:line="360" w:lineRule="auto"/>
        <w:ind w:firstLine="3960"/>
        <w:rPr>
          <w:rFonts w:hint="eastAsia" w:ascii="宋体" w:hAnsi="宋体" w:cs="宋体"/>
          <w:color w:val="auto"/>
          <w:sz w:val="36"/>
          <w:szCs w:val="36"/>
        </w:rPr>
      </w:pPr>
    </w:p>
    <w:p w14:paraId="7C34263B">
      <w:pPr>
        <w:widowControl w:val="0"/>
        <w:spacing w:line="360" w:lineRule="auto"/>
        <w:ind w:firstLine="3960"/>
        <w:rPr>
          <w:rFonts w:hint="eastAsia" w:ascii="宋体" w:hAnsi="宋体" w:cs="宋体"/>
          <w:color w:val="auto"/>
          <w:sz w:val="36"/>
          <w:szCs w:val="36"/>
        </w:rPr>
      </w:pPr>
      <w:r>
        <w:rPr>
          <w:rFonts w:hint="eastAsia" w:ascii="宋体" w:hAnsi="宋体" w:cs="宋体"/>
          <w:color w:val="auto"/>
          <w:sz w:val="36"/>
          <w:szCs w:val="36"/>
        </w:rPr>
        <w:t>报价一览表</w:t>
      </w:r>
    </w:p>
    <w:p w14:paraId="77AB9FF0">
      <w:pPr>
        <w:widowControl w:val="0"/>
        <w:spacing w:line="360" w:lineRule="auto"/>
        <w:rPr>
          <w:rFonts w:hint="eastAsia" w:ascii="宋体" w:hAnsi="宋体" w:cs="宋体"/>
          <w:color w:val="auto"/>
          <w:sz w:val="24"/>
          <w:szCs w:val="36"/>
        </w:rPr>
      </w:pPr>
      <w:r>
        <w:rPr>
          <w:rFonts w:hint="eastAsia" w:ascii="宋体" w:hAnsi="宋体" w:cs="宋体"/>
          <w:color w:val="auto"/>
          <w:sz w:val="24"/>
          <w:szCs w:val="36"/>
        </w:rPr>
        <w:t>项目名称：                                          项目编号：</w:t>
      </w:r>
    </w:p>
    <w:tbl>
      <w:tblPr>
        <w:tblStyle w:val="39"/>
        <w:tblW w:w="9914"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13"/>
        <w:gridCol w:w="3978"/>
        <w:gridCol w:w="3030"/>
        <w:gridCol w:w="2293"/>
      </w:tblGrid>
      <w:tr w14:paraId="38434B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86" w:hRule="atLeast"/>
        </w:trPr>
        <w:tc>
          <w:tcPr>
            <w:tcW w:w="613" w:type="dxa"/>
            <w:vAlign w:val="center"/>
          </w:tcPr>
          <w:p w14:paraId="0E23B9CB">
            <w:pPr>
              <w:widowControl w:val="0"/>
              <w:spacing w:line="360" w:lineRule="auto"/>
              <w:jc w:val="center"/>
              <w:rPr>
                <w:rFonts w:hint="eastAsia" w:ascii="宋体" w:hAnsi="宋体" w:cs="宋体"/>
                <w:color w:val="auto"/>
                <w:sz w:val="24"/>
                <w:szCs w:val="24"/>
              </w:rPr>
            </w:pPr>
            <w:r>
              <w:rPr>
                <w:rFonts w:hint="eastAsia" w:ascii="宋体" w:hAnsi="宋体" w:cs="宋体"/>
                <w:color w:val="auto"/>
                <w:sz w:val="24"/>
                <w:szCs w:val="24"/>
              </w:rPr>
              <w:t>序号</w:t>
            </w:r>
          </w:p>
        </w:tc>
        <w:tc>
          <w:tcPr>
            <w:tcW w:w="3978" w:type="dxa"/>
            <w:vAlign w:val="center"/>
          </w:tcPr>
          <w:p w14:paraId="0B9B611D">
            <w:pPr>
              <w:widowControl w:val="0"/>
              <w:spacing w:line="360" w:lineRule="auto"/>
              <w:jc w:val="center"/>
              <w:rPr>
                <w:rFonts w:hint="eastAsia" w:ascii="宋体" w:hAnsi="宋体" w:cs="宋体"/>
                <w:color w:val="auto"/>
                <w:sz w:val="24"/>
                <w:szCs w:val="24"/>
              </w:rPr>
            </w:pPr>
            <w:r>
              <w:rPr>
                <w:rFonts w:hint="eastAsia" w:ascii="宋体" w:hAnsi="宋体" w:cs="宋体"/>
                <w:color w:val="auto"/>
                <w:sz w:val="24"/>
                <w:szCs w:val="24"/>
              </w:rPr>
              <w:t>项目名称</w:t>
            </w:r>
          </w:p>
        </w:tc>
        <w:tc>
          <w:tcPr>
            <w:tcW w:w="3030" w:type="dxa"/>
            <w:vAlign w:val="center"/>
          </w:tcPr>
          <w:p w14:paraId="62E94A22">
            <w:pPr>
              <w:widowControl w:val="0"/>
              <w:spacing w:line="360" w:lineRule="auto"/>
              <w:jc w:val="center"/>
              <w:rPr>
                <w:rFonts w:hint="eastAsia" w:ascii="宋体" w:hAnsi="宋体" w:cs="宋体"/>
                <w:color w:val="auto"/>
                <w:sz w:val="24"/>
                <w:szCs w:val="24"/>
              </w:rPr>
            </w:pPr>
            <w:r>
              <w:rPr>
                <w:rFonts w:hint="eastAsia" w:ascii="宋体" w:hAnsi="宋体" w:cs="宋体"/>
                <w:color w:val="auto"/>
                <w:sz w:val="24"/>
                <w:szCs w:val="24"/>
              </w:rPr>
              <w:t>报价（元）</w:t>
            </w:r>
          </w:p>
        </w:tc>
        <w:tc>
          <w:tcPr>
            <w:tcW w:w="2293" w:type="dxa"/>
            <w:vAlign w:val="center"/>
          </w:tcPr>
          <w:p w14:paraId="2ACDE7D3">
            <w:pPr>
              <w:widowControl w:val="0"/>
              <w:spacing w:line="360" w:lineRule="auto"/>
              <w:jc w:val="center"/>
              <w:rPr>
                <w:rFonts w:hint="eastAsia" w:ascii="宋体" w:hAnsi="宋体" w:cs="宋体"/>
                <w:color w:val="auto"/>
                <w:sz w:val="24"/>
                <w:szCs w:val="24"/>
              </w:rPr>
            </w:pPr>
            <w:r>
              <w:rPr>
                <w:rFonts w:hint="eastAsia" w:ascii="宋体" w:hAnsi="宋体" w:cs="宋体"/>
                <w:color w:val="auto"/>
                <w:sz w:val="24"/>
                <w:szCs w:val="24"/>
              </w:rPr>
              <w:t>备注</w:t>
            </w:r>
          </w:p>
        </w:tc>
      </w:tr>
      <w:tr w14:paraId="570639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77" w:hRule="atLeast"/>
        </w:trPr>
        <w:tc>
          <w:tcPr>
            <w:tcW w:w="613" w:type="dxa"/>
            <w:vMerge w:val="restart"/>
            <w:vAlign w:val="center"/>
          </w:tcPr>
          <w:p w14:paraId="08B7B3B4">
            <w:pPr>
              <w:widowControl w:val="0"/>
              <w:spacing w:line="360" w:lineRule="auto"/>
              <w:jc w:val="center"/>
              <w:rPr>
                <w:rFonts w:hint="eastAsia" w:ascii="宋体" w:hAnsi="宋体" w:cs="宋体"/>
                <w:color w:val="auto"/>
                <w:sz w:val="24"/>
                <w:szCs w:val="24"/>
              </w:rPr>
            </w:pPr>
            <w:r>
              <w:rPr>
                <w:rFonts w:hint="eastAsia" w:ascii="宋体" w:hAnsi="宋体" w:cs="宋体"/>
                <w:color w:val="auto"/>
                <w:sz w:val="24"/>
                <w:szCs w:val="24"/>
              </w:rPr>
              <w:t>1</w:t>
            </w:r>
          </w:p>
        </w:tc>
        <w:tc>
          <w:tcPr>
            <w:tcW w:w="3978" w:type="dxa"/>
            <w:vAlign w:val="center"/>
          </w:tcPr>
          <w:p w14:paraId="0A75BDB0">
            <w:pPr>
              <w:widowControl w:val="0"/>
              <w:spacing w:line="360" w:lineRule="auto"/>
              <w:rPr>
                <w:rFonts w:hint="eastAsia" w:ascii="宋体" w:hAnsi="宋体" w:eastAsia="宋体" w:cs="宋体"/>
                <w:color w:val="auto"/>
                <w:sz w:val="24"/>
                <w:szCs w:val="24"/>
                <w:lang w:eastAsia="zh-CN"/>
              </w:rPr>
            </w:pPr>
            <w:r>
              <w:rPr>
                <w:rFonts w:hint="eastAsia" w:ascii="宋体" w:hAnsi="宋体" w:cs="宋体"/>
                <w:color w:val="auto"/>
                <w:sz w:val="24"/>
                <w:szCs w:val="24"/>
                <w:lang w:eastAsia="zh-CN"/>
              </w:rPr>
              <w:t>栖霞区九乡河衡阳调蓄池建设工程10kV正式用电电力接入工程</w:t>
            </w:r>
          </w:p>
        </w:tc>
        <w:tc>
          <w:tcPr>
            <w:tcW w:w="3030" w:type="dxa"/>
            <w:vAlign w:val="center"/>
          </w:tcPr>
          <w:p w14:paraId="61FAAC60">
            <w:pPr>
              <w:widowControl w:val="0"/>
              <w:spacing w:line="360" w:lineRule="auto"/>
              <w:jc w:val="center"/>
              <w:rPr>
                <w:rFonts w:hint="eastAsia" w:ascii="宋体" w:hAnsi="宋体" w:cs="宋体"/>
                <w:color w:val="auto"/>
                <w:sz w:val="24"/>
                <w:szCs w:val="24"/>
              </w:rPr>
            </w:pPr>
          </w:p>
        </w:tc>
        <w:tc>
          <w:tcPr>
            <w:tcW w:w="2293" w:type="dxa"/>
            <w:vAlign w:val="center"/>
          </w:tcPr>
          <w:p w14:paraId="68B3DBDA">
            <w:pPr>
              <w:widowControl w:val="0"/>
              <w:spacing w:line="360" w:lineRule="auto"/>
              <w:jc w:val="center"/>
              <w:rPr>
                <w:rFonts w:hint="eastAsia" w:ascii="宋体" w:hAnsi="宋体" w:cs="宋体"/>
                <w:color w:val="auto"/>
                <w:sz w:val="24"/>
                <w:szCs w:val="24"/>
              </w:rPr>
            </w:pPr>
          </w:p>
        </w:tc>
      </w:tr>
      <w:tr w14:paraId="296A4D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2" w:hRule="atLeast"/>
        </w:trPr>
        <w:tc>
          <w:tcPr>
            <w:tcW w:w="613" w:type="dxa"/>
            <w:vMerge w:val="continue"/>
            <w:vAlign w:val="center"/>
          </w:tcPr>
          <w:p w14:paraId="24D8AE48">
            <w:pPr>
              <w:widowControl w:val="0"/>
              <w:spacing w:line="360" w:lineRule="auto"/>
              <w:jc w:val="center"/>
              <w:rPr>
                <w:rFonts w:hint="eastAsia" w:ascii="宋体" w:hAnsi="宋体" w:cs="宋体"/>
                <w:color w:val="auto"/>
                <w:sz w:val="24"/>
                <w:szCs w:val="24"/>
              </w:rPr>
            </w:pPr>
          </w:p>
        </w:tc>
        <w:tc>
          <w:tcPr>
            <w:tcW w:w="9301" w:type="dxa"/>
            <w:gridSpan w:val="3"/>
            <w:vAlign w:val="center"/>
          </w:tcPr>
          <w:p w14:paraId="27A2BE46">
            <w:pPr>
              <w:widowControl w:val="0"/>
              <w:spacing w:line="360" w:lineRule="auto"/>
              <w:rPr>
                <w:rFonts w:hint="eastAsia" w:ascii="宋体" w:hAnsi="宋体" w:cs="宋体"/>
                <w:color w:val="auto"/>
                <w:sz w:val="24"/>
                <w:szCs w:val="24"/>
              </w:rPr>
            </w:pPr>
            <w:r>
              <w:rPr>
                <w:rFonts w:hint="eastAsia" w:ascii="宋体" w:hAnsi="宋体" w:cs="宋体"/>
                <w:color w:val="auto"/>
                <w:sz w:val="24"/>
                <w:szCs w:val="24"/>
              </w:rPr>
              <w:t>大写：</w:t>
            </w:r>
          </w:p>
        </w:tc>
      </w:tr>
      <w:tr w14:paraId="6DC216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98" w:hRule="atLeast"/>
        </w:trPr>
        <w:tc>
          <w:tcPr>
            <w:tcW w:w="613" w:type="dxa"/>
            <w:vAlign w:val="center"/>
          </w:tcPr>
          <w:p w14:paraId="6E1EED8A">
            <w:pPr>
              <w:widowControl w:val="0"/>
              <w:spacing w:line="360" w:lineRule="auto"/>
              <w:jc w:val="center"/>
              <w:rPr>
                <w:rFonts w:hint="eastAsia" w:ascii="宋体" w:hAnsi="宋体" w:cs="宋体"/>
                <w:color w:val="auto"/>
                <w:sz w:val="24"/>
                <w:szCs w:val="24"/>
              </w:rPr>
            </w:pPr>
            <w:r>
              <w:rPr>
                <w:rFonts w:hint="eastAsia" w:ascii="宋体" w:hAnsi="宋体" w:cs="宋体"/>
                <w:color w:val="auto"/>
                <w:sz w:val="24"/>
                <w:szCs w:val="24"/>
              </w:rPr>
              <w:t>2</w:t>
            </w:r>
          </w:p>
        </w:tc>
        <w:tc>
          <w:tcPr>
            <w:tcW w:w="3978" w:type="dxa"/>
            <w:vAlign w:val="center"/>
          </w:tcPr>
          <w:p w14:paraId="338BCA8F">
            <w:pPr>
              <w:widowControl w:val="0"/>
              <w:spacing w:line="360" w:lineRule="auto"/>
              <w:rPr>
                <w:rFonts w:hint="eastAsia" w:ascii="宋体" w:hAnsi="宋体" w:cs="宋体"/>
                <w:color w:val="auto"/>
                <w:sz w:val="24"/>
                <w:szCs w:val="24"/>
              </w:rPr>
            </w:pPr>
            <w:r>
              <w:rPr>
                <w:rFonts w:hint="eastAsia" w:ascii="宋体" w:hAnsi="宋体"/>
                <w:color w:val="auto"/>
                <w:sz w:val="24"/>
                <w:szCs w:val="24"/>
              </w:rPr>
              <w:t>工期</w:t>
            </w:r>
          </w:p>
        </w:tc>
        <w:tc>
          <w:tcPr>
            <w:tcW w:w="5323" w:type="dxa"/>
            <w:gridSpan w:val="2"/>
            <w:vAlign w:val="center"/>
          </w:tcPr>
          <w:p w14:paraId="14E69A81">
            <w:pPr>
              <w:widowControl w:val="0"/>
              <w:spacing w:line="360" w:lineRule="auto"/>
              <w:jc w:val="center"/>
              <w:rPr>
                <w:rFonts w:hint="eastAsia" w:ascii="宋体" w:hAnsi="宋体" w:cs="宋体"/>
                <w:color w:val="auto"/>
                <w:sz w:val="24"/>
                <w:szCs w:val="24"/>
              </w:rPr>
            </w:pPr>
            <w:r>
              <w:rPr>
                <w:rFonts w:hint="eastAsia" w:ascii="宋体" w:hAnsi="宋体" w:cs="宋体"/>
                <w:color w:val="auto"/>
                <w:sz w:val="24"/>
                <w:szCs w:val="24"/>
              </w:rPr>
              <w:t>满足竞争性磋商文件要求</w:t>
            </w:r>
          </w:p>
        </w:tc>
      </w:tr>
      <w:tr w14:paraId="09AC95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88" w:hRule="atLeast"/>
        </w:trPr>
        <w:tc>
          <w:tcPr>
            <w:tcW w:w="613" w:type="dxa"/>
            <w:vAlign w:val="center"/>
          </w:tcPr>
          <w:p w14:paraId="49E39CC8">
            <w:pPr>
              <w:widowControl w:val="0"/>
              <w:spacing w:line="360" w:lineRule="auto"/>
              <w:jc w:val="center"/>
              <w:rPr>
                <w:rFonts w:hint="eastAsia" w:ascii="宋体" w:hAnsi="宋体" w:cs="宋体"/>
                <w:color w:val="auto"/>
                <w:sz w:val="24"/>
                <w:szCs w:val="24"/>
              </w:rPr>
            </w:pPr>
            <w:r>
              <w:rPr>
                <w:rFonts w:hint="eastAsia" w:ascii="宋体" w:hAnsi="宋体" w:cs="宋体"/>
                <w:color w:val="auto"/>
                <w:sz w:val="24"/>
                <w:szCs w:val="24"/>
              </w:rPr>
              <w:t>3</w:t>
            </w:r>
          </w:p>
        </w:tc>
        <w:tc>
          <w:tcPr>
            <w:tcW w:w="3978" w:type="dxa"/>
            <w:vAlign w:val="center"/>
          </w:tcPr>
          <w:p w14:paraId="3C027342">
            <w:pPr>
              <w:widowControl w:val="0"/>
              <w:spacing w:line="360" w:lineRule="auto"/>
              <w:rPr>
                <w:rFonts w:hint="eastAsia" w:ascii="宋体" w:hAnsi="宋体" w:cs="宋体"/>
                <w:color w:val="auto"/>
                <w:sz w:val="24"/>
                <w:szCs w:val="24"/>
              </w:rPr>
            </w:pPr>
            <w:r>
              <w:rPr>
                <w:rFonts w:hint="eastAsia" w:ascii="宋体" w:hAnsi="宋体" w:cs="宋体"/>
                <w:color w:val="auto"/>
                <w:sz w:val="24"/>
                <w:szCs w:val="24"/>
              </w:rPr>
              <w:t>供应商是否属于小微型企业</w:t>
            </w:r>
          </w:p>
        </w:tc>
        <w:tc>
          <w:tcPr>
            <w:tcW w:w="5323" w:type="dxa"/>
            <w:gridSpan w:val="2"/>
            <w:vAlign w:val="center"/>
          </w:tcPr>
          <w:p w14:paraId="450C7335">
            <w:pPr>
              <w:widowControl w:val="0"/>
              <w:spacing w:line="360" w:lineRule="auto"/>
              <w:jc w:val="both"/>
              <w:rPr>
                <w:rFonts w:hint="eastAsia" w:ascii="宋体" w:hAnsi="宋体" w:cs="宋体"/>
                <w:color w:val="auto"/>
                <w:sz w:val="24"/>
                <w:szCs w:val="24"/>
              </w:rPr>
            </w:pPr>
            <w:r>
              <w:rPr>
                <w:rFonts w:hint="eastAsia" w:ascii="宋体" w:hAnsi="宋体" w:cs="宋体"/>
                <w:color w:val="auto"/>
                <w:sz w:val="24"/>
                <w:szCs w:val="24"/>
              </w:rPr>
              <w:t>（填写“是”或“否”）</w:t>
            </w:r>
          </w:p>
        </w:tc>
      </w:tr>
    </w:tbl>
    <w:p w14:paraId="3D02EDAB">
      <w:pPr>
        <w:widowControl w:val="0"/>
        <w:spacing w:line="360" w:lineRule="auto"/>
        <w:rPr>
          <w:rFonts w:ascii="宋体"/>
          <w:color w:val="auto"/>
          <w:sz w:val="24"/>
        </w:rPr>
      </w:pPr>
      <w:r>
        <w:rPr>
          <w:rFonts w:hint="eastAsia" w:ascii="宋体" w:hAnsi="宋体" w:cs="宋体"/>
          <w:color w:val="auto"/>
          <w:sz w:val="24"/>
        </w:rPr>
        <w:t>说明：</w:t>
      </w:r>
    </w:p>
    <w:p w14:paraId="34647C08">
      <w:pPr>
        <w:widowControl w:val="0"/>
        <w:numPr>
          <w:ilvl w:val="0"/>
          <w:numId w:val="5"/>
        </w:numPr>
        <w:spacing w:line="360" w:lineRule="auto"/>
        <w:ind w:firstLine="400"/>
        <w:rPr>
          <w:rFonts w:hint="eastAsia" w:ascii="宋体" w:hAnsi="宋体" w:cs="宋体"/>
          <w:color w:val="auto"/>
        </w:rPr>
      </w:pPr>
      <w:r>
        <w:rPr>
          <w:rFonts w:hint="eastAsia" w:ascii="宋体" w:hAnsi="宋体" w:cs="宋体"/>
          <w:color w:val="auto"/>
        </w:rPr>
        <w:t>本服务仅接受一个价格，不得填报有选择性报价方案。若有优惠条款须注明，但不得影响报价，影响产品整体功能。</w:t>
      </w:r>
    </w:p>
    <w:p w14:paraId="0DF7209E">
      <w:pPr>
        <w:widowControl w:val="0"/>
        <w:numPr>
          <w:ilvl w:val="0"/>
          <w:numId w:val="5"/>
        </w:numPr>
        <w:spacing w:line="360" w:lineRule="auto"/>
        <w:ind w:firstLine="400"/>
        <w:rPr>
          <w:rFonts w:hint="eastAsia" w:ascii="宋体" w:hAnsi="宋体" w:cs="宋体"/>
          <w:color w:val="auto"/>
        </w:rPr>
      </w:pPr>
      <w:r>
        <w:rPr>
          <w:rFonts w:hint="eastAsia" w:ascii="宋体" w:hAnsi="宋体" w:cs="宋体"/>
          <w:color w:val="auto"/>
        </w:rPr>
        <w:t>“供应商是否属于小微型企业”栏内填写“是”或“否”。如填写“是”，供应商需提供《中小企业声明函》、《残疾人福利性单位声明函》、《属于监狱企业的证明文件》；如为代理商投标，还需提供投标产品制造商出具的上述文件。非小微企业产品不享受价格扣除。如未按要求提供、填写，或相关内容表述不清前后矛盾的，不享受价格扣除。</w:t>
      </w:r>
    </w:p>
    <w:p w14:paraId="5CAAFB7A">
      <w:pPr>
        <w:pStyle w:val="48"/>
        <w:widowControl w:val="0"/>
        <w:rPr>
          <w:rFonts w:hint="eastAsia"/>
          <w:color w:val="auto"/>
        </w:rPr>
      </w:pPr>
    </w:p>
    <w:p w14:paraId="267E6C5C">
      <w:pPr>
        <w:pStyle w:val="48"/>
        <w:widowControl w:val="0"/>
        <w:rPr>
          <w:rFonts w:hint="eastAsia"/>
          <w:color w:val="auto"/>
        </w:rPr>
      </w:pPr>
    </w:p>
    <w:p w14:paraId="5B0FD49F">
      <w:pPr>
        <w:widowControl w:val="0"/>
        <w:spacing w:line="360" w:lineRule="auto"/>
        <w:ind w:right="9"/>
        <w:rPr>
          <w:rFonts w:hint="eastAsia" w:ascii="宋体" w:hAnsi="宋体" w:cs="宋体"/>
          <w:color w:val="auto"/>
          <w:sz w:val="21"/>
          <w:szCs w:val="21"/>
          <w:u w:val="single"/>
        </w:rPr>
      </w:pPr>
      <w:r>
        <w:rPr>
          <w:rFonts w:hint="eastAsia" w:ascii="宋体" w:hAnsi="宋体" w:cs="宋体"/>
          <w:color w:val="auto"/>
          <w:sz w:val="21"/>
          <w:szCs w:val="21"/>
        </w:rPr>
        <w:t>供应商名称：</w:t>
      </w:r>
      <w:r>
        <w:rPr>
          <w:rFonts w:hint="eastAsia" w:ascii="宋体" w:hAnsi="宋体" w:cs="宋体"/>
          <w:color w:val="auto"/>
          <w:sz w:val="21"/>
          <w:szCs w:val="21"/>
          <w:u w:val="single"/>
        </w:rPr>
        <w:t xml:space="preserve">  （盖章）</w:t>
      </w:r>
    </w:p>
    <w:p w14:paraId="095CB161">
      <w:pPr>
        <w:widowControl w:val="0"/>
        <w:spacing w:line="360" w:lineRule="auto"/>
        <w:ind w:right="9"/>
        <w:rPr>
          <w:rFonts w:hint="eastAsia" w:ascii="宋体" w:hAnsi="宋体" w:cs="宋体"/>
          <w:color w:val="auto"/>
          <w:sz w:val="21"/>
          <w:szCs w:val="21"/>
          <w:u w:val="single"/>
        </w:rPr>
      </w:pPr>
      <w:r>
        <w:rPr>
          <w:rFonts w:hint="eastAsia" w:ascii="宋体" w:hAnsi="宋体" w:cs="宋体"/>
          <w:color w:val="auto"/>
          <w:sz w:val="21"/>
          <w:szCs w:val="21"/>
        </w:rPr>
        <w:t>法定代表人或其授权代理人：</w:t>
      </w:r>
      <w:r>
        <w:rPr>
          <w:rFonts w:hint="eastAsia" w:ascii="宋体" w:hAnsi="宋体" w:cs="宋体"/>
          <w:color w:val="auto"/>
          <w:sz w:val="21"/>
          <w:szCs w:val="21"/>
          <w:u w:val="single"/>
        </w:rPr>
        <w:t>（签字）</w:t>
      </w:r>
    </w:p>
    <w:p w14:paraId="440D9301">
      <w:pPr>
        <w:pStyle w:val="48"/>
        <w:widowControl w:val="0"/>
        <w:ind w:firstLine="0"/>
        <w:rPr>
          <w:rFonts w:hint="eastAsia"/>
          <w:color w:val="auto"/>
        </w:rPr>
      </w:pPr>
      <w:r>
        <w:rPr>
          <w:rFonts w:hint="eastAsia" w:cs="宋体"/>
          <w:color w:val="auto"/>
          <w:sz w:val="21"/>
          <w:szCs w:val="21"/>
        </w:rPr>
        <w:t>日期：   年   月   日</w:t>
      </w:r>
    </w:p>
    <w:p w14:paraId="57CD731D">
      <w:pPr>
        <w:widowControl w:val="0"/>
        <w:spacing w:line="360" w:lineRule="auto"/>
        <w:rPr>
          <w:rFonts w:hint="eastAsia" w:ascii="宋体" w:hAnsi="宋体" w:cs="宋体"/>
          <w:b/>
          <w:color w:val="auto"/>
          <w:sz w:val="31"/>
          <w:szCs w:val="31"/>
        </w:rPr>
        <w:sectPr>
          <w:headerReference r:id="rId5" w:type="default"/>
          <w:footerReference r:id="rId6" w:type="default"/>
          <w:pgSz w:w="12240" w:h="15840"/>
          <w:pgMar w:top="1418" w:right="1440" w:bottom="754" w:left="1300" w:header="907" w:footer="397" w:gutter="0"/>
          <w:pgNumType w:fmt="numberInDash"/>
          <w:cols w:space="720" w:num="1"/>
          <w:docGrid w:linePitch="360" w:charSpace="0"/>
        </w:sectPr>
      </w:pPr>
    </w:p>
    <w:p w14:paraId="7FC612FF">
      <w:pPr>
        <w:widowControl w:val="0"/>
        <w:shd w:val="clear" w:color="auto" w:fill="FFFFFF"/>
        <w:spacing w:line="360" w:lineRule="auto"/>
        <w:jc w:val="center"/>
        <w:rPr>
          <w:rFonts w:hint="eastAsia" w:ascii="宋体" w:hAnsi="宋体" w:cs="宋体"/>
          <w:color w:val="auto"/>
          <w:sz w:val="36"/>
          <w:szCs w:val="36"/>
        </w:rPr>
      </w:pPr>
      <w:r>
        <w:rPr>
          <w:rFonts w:hint="eastAsia" w:ascii="宋体" w:hAnsi="宋体" w:cs="宋体"/>
          <w:color w:val="auto"/>
          <w:sz w:val="36"/>
          <w:szCs w:val="36"/>
        </w:rPr>
        <w:t>工程量清单报价表</w:t>
      </w:r>
      <w:r>
        <w:rPr>
          <w:rFonts w:ascii="宋体" w:hAnsi="宋体" w:cs="宋体"/>
          <w:color w:val="auto"/>
          <w:sz w:val="36"/>
          <w:szCs w:val="36"/>
        </w:rPr>
        <w:t>（</w:t>
      </w:r>
      <w:r>
        <w:rPr>
          <w:rFonts w:hint="eastAsia" w:ascii="宋体" w:hAnsi="宋体" w:cs="宋体"/>
          <w:color w:val="auto"/>
          <w:sz w:val="36"/>
          <w:szCs w:val="36"/>
        </w:rPr>
        <w:t>后附</w:t>
      </w:r>
      <w:r>
        <w:rPr>
          <w:rFonts w:ascii="宋体" w:hAnsi="宋体" w:cs="宋体"/>
          <w:color w:val="auto"/>
          <w:sz w:val="36"/>
          <w:szCs w:val="36"/>
        </w:rPr>
        <w:t>）</w:t>
      </w:r>
    </w:p>
    <w:p w14:paraId="6CD3BD51">
      <w:pPr>
        <w:widowControl w:val="0"/>
        <w:spacing w:line="291" w:lineRule="exact"/>
        <w:ind w:left="160"/>
        <w:rPr>
          <w:color w:val="auto"/>
          <w:sz w:val="24"/>
        </w:rPr>
      </w:pPr>
    </w:p>
    <w:p w14:paraId="1212AFDC">
      <w:pPr>
        <w:widowControl w:val="0"/>
        <w:spacing w:line="291" w:lineRule="exact"/>
        <w:ind w:left="160"/>
        <w:rPr>
          <w:color w:val="auto"/>
          <w:sz w:val="24"/>
        </w:rPr>
      </w:pPr>
      <w:r>
        <w:rPr>
          <w:rFonts w:hint="eastAsia"/>
          <w:color w:val="auto"/>
          <w:sz w:val="24"/>
        </w:rPr>
        <w:t xml:space="preserve">说明：由专业计价软件工具制作打印作为投标文件，未响应竞争性磋商文件清单要求的工程量清单报价表作废标处理。 </w:t>
      </w:r>
    </w:p>
    <w:p w14:paraId="71F13FE5">
      <w:pPr>
        <w:widowControl w:val="0"/>
        <w:spacing w:line="360" w:lineRule="auto"/>
        <w:rPr>
          <w:rFonts w:hint="eastAsia" w:ascii="宋体" w:hAnsi="宋体" w:cs="宋体"/>
          <w:b/>
          <w:color w:val="auto"/>
          <w:sz w:val="31"/>
          <w:szCs w:val="31"/>
        </w:rPr>
      </w:pPr>
    </w:p>
    <w:p w14:paraId="4F2D1E24">
      <w:pPr>
        <w:pStyle w:val="48"/>
        <w:widowControl w:val="0"/>
        <w:ind w:firstLine="622"/>
        <w:rPr>
          <w:rFonts w:hint="eastAsia" w:cs="宋体"/>
          <w:b/>
          <w:color w:val="auto"/>
          <w:sz w:val="31"/>
          <w:szCs w:val="31"/>
        </w:rPr>
      </w:pPr>
    </w:p>
    <w:p w14:paraId="10EA1EED">
      <w:pPr>
        <w:pStyle w:val="48"/>
        <w:widowControl w:val="0"/>
        <w:ind w:firstLine="622"/>
        <w:rPr>
          <w:rFonts w:hint="eastAsia" w:cs="宋体"/>
          <w:b/>
          <w:color w:val="auto"/>
          <w:sz w:val="31"/>
          <w:szCs w:val="31"/>
        </w:rPr>
      </w:pPr>
    </w:p>
    <w:p w14:paraId="00B12765">
      <w:pPr>
        <w:pStyle w:val="48"/>
        <w:widowControl w:val="0"/>
        <w:ind w:firstLine="622"/>
        <w:rPr>
          <w:rFonts w:hint="eastAsia" w:cs="宋体"/>
          <w:b/>
          <w:color w:val="auto"/>
          <w:sz w:val="31"/>
          <w:szCs w:val="31"/>
        </w:rPr>
      </w:pPr>
    </w:p>
    <w:p w14:paraId="2740F122">
      <w:pPr>
        <w:pStyle w:val="48"/>
        <w:widowControl w:val="0"/>
        <w:ind w:firstLine="622"/>
        <w:rPr>
          <w:rFonts w:hint="eastAsia" w:cs="宋体"/>
          <w:b/>
          <w:color w:val="auto"/>
          <w:sz w:val="31"/>
          <w:szCs w:val="31"/>
        </w:rPr>
      </w:pPr>
    </w:p>
    <w:p w14:paraId="016F7BF9">
      <w:pPr>
        <w:pStyle w:val="48"/>
        <w:widowControl w:val="0"/>
        <w:ind w:firstLine="622"/>
        <w:rPr>
          <w:rFonts w:hint="eastAsia" w:cs="宋体"/>
          <w:b/>
          <w:color w:val="auto"/>
          <w:sz w:val="31"/>
          <w:szCs w:val="31"/>
        </w:rPr>
      </w:pPr>
    </w:p>
    <w:p w14:paraId="2CF3BD89">
      <w:pPr>
        <w:pStyle w:val="48"/>
        <w:widowControl w:val="0"/>
        <w:ind w:firstLine="622"/>
        <w:rPr>
          <w:rFonts w:hint="eastAsia" w:cs="宋体"/>
          <w:b/>
          <w:color w:val="auto"/>
          <w:sz w:val="31"/>
          <w:szCs w:val="31"/>
        </w:rPr>
      </w:pPr>
    </w:p>
    <w:p w14:paraId="1DBB0A33">
      <w:pPr>
        <w:pStyle w:val="48"/>
        <w:widowControl w:val="0"/>
        <w:ind w:firstLine="622"/>
        <w:rPr>
          <w:rFonts w:hint="eastAsia" w:cs="宋体"/>
          <w:b/>
          <w:color w:val="auto"/>
          <w:sz w:val="31"/>
          <w:szCs w:val="31"/>
        </w:rPr>
      </w:pPr>
    </w:p>
    <w:p w14:paraId="2B83108F">
      <w:pPr>
        <w:pStyle w:val="48"/>
        <w:widowControl w:val="0"/>
        <w:ind w:firstLine="622"/>
        <w:rPr>
          <w:rFonts w:hint="eastAsia" w:cs="宋体"/>
          <w:b/>
          <w:color w:val="auto"/>
          <w:sz w:val="31"/>
          <w:szCs w:val="31"/>
        </w:rPr>
      </w:pPr>
    </w:p>
    <w:p w14:paraId="5E1F031B">
      <w:pPr>
        <w:pStyle w:val="48"/>
        <w:widowControl w:val="0"/>
        <w:ind w:firstLine="622"/>
        <w:rPr>
          <w:rFonts w:hint="eastAsia" w:cs="宋体"/>
          <w:b/>
          <w:color w:val="auto"/>
          <w:sz w:val="31"/>
          <w:szCs w:val="31"/>
        </w:rPr>
      </w:pPr>
    </w:p>
    <w:p w14:paraId="66C715BF">
      <w:pPr>
        <w:pStyle w:val="48"/>
        <w:widowControl w:val="0"/>
        <w:ind w:firstLine="622"/>
        <w:rPr>
          <w:rFonts w:hint="eastAsia" w:cs="宋体"/>
          <w:b/>
          <w:color w:val="auto"/>
          <w:sz w:val="31"/>
          <w:szCs w:val="31"/>
        </w:rPr>
      </w:pPr>
    </w:p>
    <w:p w14:paraId="7E9A32A6">
      <w:pPr>
        <w:pStyle w:val="48"/>
        <w:widowControl w:val="0"/>
        <w:ind w:firstLine="622"/>
        <w:rPr>
          <w:rFonts w:hint="eastAsia" w:cs="宋体"/>
          <w:b/>
          <w:color w:val="auto"/>
          <w:sz w:val="31"/>
          <w:szCs w:val="31"/>
        </w:rPr>
      </w:pPr>
    </w:p>
    <w:p w14:paraId="7C960A94">
      <w:pPr>
        <w:pStyle w:val="48"/>
        <w:widowControl w:val="0"/>
        <w:ind w:firstLine="622"/>
        <w:rPr>
          <w:rFonts w:hint="eastAsia" w:cs="宋体"/>
          <w:b/>
          <w:color w:val="auto"/>
          <w:sz w:val="31"/>
          <w:szCs w:val="31"/>
        </w:rPr>
      </w:pPr>
    </w:p>
    <w:p w14:paraId="2320CEC5">
      <w:pPr>
        <w:pStyle w:val="48"/>
        <w:widowControl w:val="0"/>
        <w:ind w:firstLine="622"/>
        <w:rPr>
          <w:rFonts w:hint="eastAsia" w:cs="宋体"/>
          <w:b/>
          <w:color w:val="auto"/>
          <w:sz w:val="31"/>
          <w:szCs w:val="31"/>
        </w:rPr>
      </w:pPr>
    </w:p>
    <w:p w14:paraId="3CA930E9">
      <w:pPr>
        <w:pStyle w:val="48"/>
        <w:widowControl w:val="0"/>
        <w:ind w:firstLine="622"/>
        <w:rPr>
          <w:rFonts w:hint="eastAsia" w:cs="宋体"/>
          <w:b/>
          <w:color w:val="auto"/>
          <w:sz w:val="31"/>
          <w:szCs w:val="31"/>
        </w:rPr>
      </w:pPr>
    </w:p>
    <w:p w14:paraId="41C63036">
      <w:pPr>
        <w:pStyle w:val="48"/>
        <w:widowControl w:val="0"/>
        <w:ind w:firstLine="622"/>
        <w:rPr>
          <w:rFonts w:hint="eastAsia" w:cs="宋体"/>
          <w:b/>
          <w:color w:val="auto"/>
          <w:sz w:val="31"/>
          <w:szCs w:val="31"/>
        </w:rPr>
      </w:pPr>
    </w:p>
    <w:p w14:paraId="6B347217">
      <w:pPr>
        <w:pStyle w:val="48"/>
        <w:widowControl w:val="0"/>
        <w:ind w:firstLine="622"/>
        <w:rPr>
          <w:rFonts w:hint="eastAsia" w:cs="宋体"/>
          <w:b/>
          <w:color w:val="auto"/>
          <w:sz w:val="31"/>
          <w:szCs w:val="31"/>
        </w:rPr>
      </w:pPr>
    </w:p>
    <w:p w14:paraId="5609BA77">
      <w:pPr>
        <w:pStyle w:val="48"/>
        <w:widowControl w:val="0"/>
        <w:ind w:firstLine="622"/>
        <w:rPr>
          <w:rFonts w:hint="eastAsia" w:cs="宋体"/>
          <w:b/>
          <w:color w:val="auto"/>
          <w:sz w:val="31"/>
          <w:szCs w:val="31"/>
        </w:rPr>
      </w:pPr>
    </w:p>
    <w:p w14:paraId="4E434677">
      <w:pPr>
        <w:pStyle w:val="48"/>
        <w:widowControl w:val="0"/>
        <w:ind w:firstLine="622"/>
        <w:rPr>
          <w:rFonts w:hint="eastAsia" w:cs="宋体"/>
          <w:b/>
          <w:color w:val="auto"/>
          <w:sz w:val="31"/>
          <w:szCs w:val="31"/>
        </w:rPr>
      </w:pPr>
    </w:p>
    <w:p w14:paraId="05F317E7">
      <w:pPr>
        <w:pStyle w:val="48"/>
        <w:widowControl w:val="0"/>
        <w:ind w:firstLine="622"/>
        <w:rPr>
          <w:rFonts w:hint="eastAsia" w:cs="宋体"/>
          <w:b/>
          <w:color w:val="auto"/>
          <w:sz w:val="31"/>
          <w:szCs w:val="31"/>
        </w:rPr>
      </w:pPr>
    </w:p>
    <w:p w14:paraId="59E8B622">
      <w:pPr>
        <w:widowControl w:val="0"/>
        <w:spacing w:line="360" w:lineRule="auto"/>
        <w:rPr>
          <w:rFonts w:hint="eastAsia" w:ascii="宋体" w:hAnsi="宋体" w:eastAsia="黑体" w:cs="黑体"/>
          <w:b/>
          <w:bCs/>
          <w:color w:val="auto"/>
          <w:sz w:val="24"/>
          <w:lang w:val="zh-CN"/>
        </w:rPr>
      </w:pPr>
      <w:r>
        <w:rPr>
          <w:rFonts w:hint="eastAsia" w:ascii="宋体" w:hAnsi="宋体" w:cs="宋体"/>
          <w:b/>
          <w:color w:val="auto"/>
          <w:sz w:val="31"/>
          <w:szCs w:val="31"/>
        </w:rPr>
        <w:t>附件四、</w:t>
      </w:r>
      <w:r>
        <w:rPr>
          <w:rFonts w:hint="eastAsia" w:ascii="宋体" w:hAnsi="宋体" w:cs="宋体"/>
          <w:b/>
          <w:color w:val="auto"/>
          <w:sz w:val="31"/>
          <w:szCs w:val="31"/>
          <w:lang w:val="zh-CN"/>
        </w:rPr>
        <w:t>技术规格偏离表格式 </w:t>
      </w:r>
    </w:p>
    <w:p w14:paraId="4FA01F8D">
      <w:pPr>
        <w:widowControl w:val="0"/>
        <w:spacing w:line="360" w:lineRule="auto"/>
        <w:ind w:left="420"/>
        <w:jc w:val="center"/>
        <w:rPr>
          <w:rFonts w:ascii="宋体"/>
          <w:color w:val="auto"/>
        </w:rPr>
      </w:pPr>
      <w:r>
        <w:rPr>
          <w:rFonts w:hint="eastAsia" w:ascii="宋体" w:hAnsi="宋体" w:cs="宋体"/>
          <w:color w:val="auto"/>
          <w:sz w:val="36"/>
          <w:szCs w:val="36"/>
        </w:rPr>
        <w:t>技术规格偏离表</w:t>
      </w:r>
    </w:p>
    <w:p w14:paraId="4CE73EF6">
      <w:pPr>
        <w:widowControl w:val="0"/>
        <w:spacing w:line="360" w:lineRule="auto"/>
        <w:rPr>
          <w:rFonts w:ascii="宋体"/>
          <w:color w:val="auto"/>
        </w:rPr>
      </w:pPr>
      <w:r>
        <w:rPr>
          <w:rFonts w:ascii="宋体"/>
          <w:color w:val="auto"/>
          <w:sz w:val="24"/>
        </w:rPr>
        <w:t>                    </w:t>
      </w:r>
    </w:p>
    <w:tbl>
      <w:tblPr>
        <w:tblStyle w:val="39"/>
        <w:tblW w:w="8326" w:type="dxa"/>
        <w:jc w:val="center"/>
        <w:tblLayout w:type="fixed"/>
        <w:tblCellMar>
          <w:top w:w="0" w:type="dxa"/>
          <w:left w:w="0" w:type="dxa"/>
          <w:bottom w:w="0" w:type="dxa"/>
          <w:right w:w="0" w:type="dxa"/>
        </w:tblCellMar>
      </w:tblPr>
      <w:tblGrid>
        <w:gridCol w:w="642"/>
        <w:gridCol w:w="1496"/>
        <w:gridCol w:w="1930"/>
        <w:gridCol w:w="1298"/>
        <w:gridCol w:w="1714"/>
        <w:gridCol w:w="1246"/>
      </w:tblGrid>
      <w:tr w14:paraId="0DF1B459">
        <w:tblPrEx>
          <w:tblCellMar>
            <w:top w:w="0" w:type="dxa"/>
            <w:left w:w="0" w:type="dxa"/>
            <w:bottom w:w="0" w:type="dxa"/>
            <w:right w:w="0" w:type="dxa"/>
          </w:tblCellMar>
        </w:tblPrEx>
        <w:trPr>
          <w:trHeight w:val="284" w:hRule="atLeast"/>
          <w:jc w:val="center"/>
        </w:trPr>
        <w:tc>
          <w:tcPr>
            <w:tcW w:w="5366" w:type="dxa"/>
            <w:gridSpan w:val="4"/>
            <w:tcBorders>
              <w:top w:val="nil"/>
              <w:left w:val="nil"/>
              <w:bottom w:val="single" w:color="auto" w:sz="8" w:space="0"/>
              <w:right w:val="nil"/>
            </w:tcBorders>
            <w:tcMar>
              <w:top w:w="0" w:type="dxa"/>
              <w:left w:w="10" w:type="dxa"/>
              <w:bottom w:w="0" w:type="dxa"/>
              <w:right w:w="10" w:type="dxa"/>
            </w:tcMar>
            <w:vAlign w:val="center"/>
          </w:tcPr>
          <w:p w14:paraId="5E673BEE">
            <w:pPr>
              <w:widowControl w:val="0"/>
              <w:spacing w:line="360" w:lineRule="auto"/>
              <w:rPr>
                <w:rFonts w:ascii="宋体"/>
                <w:color w:val="auto"/>
                <w:sz w:val="21"/>
                <w:szCs w:val="21"/>
              </w:rPr>
            </w:pPr>
            <w:r>
              <w:rPr>
                <w:rFonts w:hint="eastAsia" w:ascii="宋体" w:hAnsi="宋体" w:cs="宋体"/>
                <w:color w:val="auto"/>
                <w:sz w:val="21"/>
                <w:szCs w:val="21"/>
              </w:rPr>
              <w:t>项目名称：</w:t>
            </w:r>
          </w:p>
        </w:tc>
        <w:tc>
          <w:tcPr>
            <w:tcW w:w="2960" w:type="dxa"/>
            <w:gridSpan w:val="2"/>
            <w:tcBorders>
              <w:top w:val="nil"/>
              <w:left w:val="nil"/>
              <w:bottom w:val="single" w:color="auto" w:sz="8" w:space="0"/>
              <w:right w:val="nil"/>
            </w:tcBorders>
            <w:tcMar>
              <w:top w:w="0" w:type="dxa"/>
              <w:left w:w="10" w:type="dxa"/>
              <w:bottom w:w="0" w:type="dxa"/>
              <w:right w:w="10" w:type="dxa"/>
            </w:tcMar>
            <w:vAlign w:val="center"/>
          </w:tcPr>
          <w:p w14:paraId="39730E20">
            <w:pPr>
              <w:widowControl w:val="0"/>
              <w:spacing w:line="360" w:lineRule="auto"/>
              <w:rPr>
                <w:rFonts w:ascii="宋体"/>
                <w:color w:val="auto"/>
                <w:sz w:val="21"/>
                <w:szCs w:val="21"/>
              </w:rPr>
            </w:pPr>
            <w:r>
              <w:rPr>
                <w:rFonts w:hint="eastAsia" w:ascii="宋体" w:hAnsi="宋体" w:cs="宋体"/>
                <w:color w:val="auto"/>
                <w:sz w:val="21"/>
                <w:szCs w:val="21"/>
              </w:rPr>
              <w:t>项目编号：</w:t>
            </w:r>
            <w:r>
              <w:rPr>
                <w:rFonts w:ascii="宋体"/>
                <w:color w:val="auto"/>
                <w:sz w:val="21"/>
                <w:szCs w:val="21"/>
              </w:rPr>
              <w:t>            </w:t>
            </w:r>
          </w:p>
        </w:tc>
      </w:tr>
      <w:tr w14:paraId="7CDEB831">
        <w:tblPrEx>
          <w:tblCellMar>
            <w:top w:w="0" w:type="dxa"/>
            <w:left w:w="0" w:type="dxa"/>
            <w:bottom w:w="0" w:type="dxa"/>
            <w:right w:w="0" w:type="dxa"/>
          </w:tblCellMar>
        </w:tblPrEx>
        <w:trPr>
          <w:trHeight w:val="284" w:hRule="atLeast"/>
          <w:jc w:val="center"/>
        </w:trPr>
        <w:tc>
          <w:tcPr>
            <w:tcW w:w="642" w:type="dxa"/>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0CA08231">
            <w:pPr>
              <w:widowControl w:val="0"/>
              <w:spacing w:line="360" w:lineRule="auto"/>
              <w:jc w:val="center"/>
              <w:rPr>
                <w:rFonts w:ascii="宋体"/>
                <w:color w:val="auto"/>
                <w:sz w:val="21"/>
                <w:szCs w:val="21"/>
              </w:rPr>
            </w:pPr>
            <w:r>
              <w:rPr>
                <w:rFonts w:hint="eastAsia" w:ascii="宋体" w:hAnsi="宋体" w:cs="宋体"/>
                <w:color w:val="auto"/>
                <w:sz w:val="21"/>
                <w:szCs w:val="21"/>
              </w:rPr>
              <w:t>序号</w:t>
            </w:r>
          </w:p>
        </w:tc>
        <w:tc>
          <w:tcPr>
            <w:tcW w:w="1496" w:type="dxa"/>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04AF4CB3">
            <w:pPr>
              <w:widowControl w:val="0"/>
              <w:spacing w:line="360" w:lineRule="auto"/>
              <w:jc w:val="center"/>
              <w:rPr>
                <w:rFonts w:ascii="宋体"/>
                <w:color w:val="auto"/>
                <w:sz w:val="21"/>
                <w:szCs w:val="21"/>
              </w:rPr>
            </w:pPr>
            <w:r>
              <w:rPr>
                <w:rFonts w:hint="eastAsia" w:ascii="宋体" w:hAnsi="宋体" w:cs="宋体"/>
                <w:color w:val="auto"/>
                <w:sz w:val="21"/>
                <w:szCs w:val="21"/>
              </w:rPr>
              <w:t>竞争性磋商文件条目号</w:t>
            </w:r>
          </w:p>
        </w:tc>
        <w:tc>
          <w:tcPr>
            <w:tcW w:w="1930" w:type="dxa"/>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541E19A9">
            <w:pPr>
              <w:widowControl w:val="0"/>
              <w:spacing w:line="360" w:lineRule="auto"/>
              <w:jc w:val="center"/>
              <w:rPr>
                <w:rFonts w:ascii="宋体"/>
                <w:color w:val="auto"/>
                <w:sz w:val="21"/>
                <w:szCs w:val="21"/>
              </w:rPr>
            </w:pPr>
            <w:r>
              <w:rPr>
                <w:rFonts w:hint="eastAsia" w:ascii="宋体" w:hAnsi="宋体" w:cs="宋体"/>
                <w:color w:val="auto"/>
                <w:sz w:val="21"/>
                <w:szCs w:val="21"/>
              </w:rPr>
              <w:t>磋商要求规格</w:t>
            </w:r>
          </w:p>
        </w:tc>
        <w:tc>
          <w:tcPr>
            <w:tcW w:w="3012" w:type="dxa"/>
            <w:gridSpan w:val="2"/>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21CB4FCC">
            <w:pPr>
              <w:widowControl w:val="0"/>
              <w:spacing w:line="360" w:lineRule="auto"/>
              <w:jc w:val="center"/>
              <w:rPr>
                <w:rFonts w:ascii="宋体"/>
                <w:color w:val="auto"/>
                <w:sz w:val="21"/>
                <w:szCs w:val="21"/>
              </w:rPr>
            </w:pPr>
            <w:r>
              <w:rPr>
                <w:rFonts w:hint="eastAsia" w:ascii="宋体" w:hAnsi="宋体" w:cs="宋体"/>
                <w:color w:val="auto"/>
                <w:sz w:val="21"/>
                <w:szCs w:val="21"/>
              </w:rPr>
              <w:t>投标响应</w:t>
            </w:r>
          </w:p>
        </w:tc>
        <w:tc>
          <w:tcPr>
            <w:tcW w:w="1246" w:type="dxa"/>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0FC11210">
            <w:pPr>
              <w:widowControl w:val="0"/>
              <w:spacing w:line="360" w:lineRule="auto"/>
              <w:jc w:val="center"/>
              <w:rPr>
                <w:rFonts w:ascii="宋体"/>
                <w:color w:val="auto"/>
                <w:sz w:val="21"/>
                <w:szCs w:val="21"/>
              </w:rPr>
            </w:pPr>
            <w:r>
              <w:rPr>
                <w:rFonts w:hint="eastAsia" w:ascii="宋体" w:hAnsi="宋体" w:cs="宋体"/>
                <w:color w:val="auto"/>
                <w:sz w:val="21"/>
                <w:szCs w:val="21"/>
              </w:rPr>
              <w:t>偏离</w:t>
            </w:r>
          </w:p>
        </w:tc>
      </w:tr>
      <w:tr w14:paraId="39ED5CEF">
        <w:tblPrEx>
          <w:tblCellMar>
            <w:top w:w="0" w:type="dxa"/>
            <w:left w:w="0" w:type="dxa"/>
            <w:bottom w:w="0" w:type="dxa"/>
            <w:right w:w="0" w:type="dxa"/>
          </w:tblCellMar>
        </w:tblPrEx>
        <w:trPr>
          <w:trHeight w:val="284" w:hRule="atLeast"/>
          <w:jc w:val="center"/>
        </w:trPr>
        <w:tc>
          <w:tcPr>
            <w:tcW w:w="642" w:type="dxa"/>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074D1B7A">
            <w:pPr>
              <w:widowControl w:val="0"/>
              <w:spacing w:line="360" w:lineRule="auto"/>
              <w:jc w:val="center"/>
              <w:rPr>
                <w:rFonts w:hint="eastAsia" w:ascii="宋体" w:hAnsi="宋体" w:cs="宋体"/>
                <w:color w:val="auto"/>
                <w:sz w:val="21"/>
                <w:szCs w:val="21"/>
              </w:rPr>
            </w:pPr>
          </w:p>
        </w:tc>
        <w:tc>
          <w:tcPr>
            <w:tcW w:w="1496" w:type="dxa"/>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3423CB8C">
            <w:pPr>
              <w:widowControl w:val="0"/>
              <w:spacing w:line="360" w:lineRule="auto"/>
              <w:jc w:val="center"/>
              <w:rPr>
                <w:rFonts w:hint="eastAsia" w:ascii="宋体" w:hAnsi="宋体" w:cs="宋体"/>
                <w:color w:val="auto"/>
                <w:sz w:val="21"/>
                <w:szCs w:val="21"/>
              </w:rPr>
            </w:pPr>
          </w:p>
        </w:tc>
        <w:tc>
          <w:tcPr>
            <w:tcW w:w="1930" w:type="dxa"/>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5C44847D">
            <w:pPr>
              <w:widowControl w:val="0"/>
              <w:spacing w:line="360" w:lineRule="auto"/>
              <w:jc w:val="center"/>
              <w:rPr>
                <w:rFonts w:hint="eastAsia" w:ascii="宋体" w:hAnsi="宋体" w:cs="宋体"/>
                <w:color w:val="auto"/>
                <w:sz w:val="21"/>
                <w:szCs w:val="21"/>
              </w:rPr>
            </w:pPr>
          </w:p>
        </w:tc>
        <w:tc>
          <w:tcPr>
            <w:tcW w:w="3012" w:type="dxa"/>
            <w:gridSpan w:val="2"/>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4B9B85F4">
            <w:pPr>
              <w:widowControl w:val="0"/>
              <w:spacing w:line="360" w:lineRule="auto"/>
              <w:jc w:val="center"/>
              <w:rPr>
                <w:rFonts w:hint="eastAsia" w:ascii="宋体" w:hAnsi="宋体" w:cs="宋体"/>
                <w:color w:val="auto"/>
                <w:sz w:val="21"/>
                <w:szCs w:val="21"/>
              </w:rPr>
            </w:pPr>
          </w:p>
        </w:tc>
        <w:tc>
          <w:tcPr>
            <w:tcW w:w="1246" w:type="dxa"/>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286EB39D">
            <w:pPr>
              <w:widowControl w:val="0"/>
              <w:spacing w:line="360" w:lineRule="auto"/>
              <w:jc w:val="center"/>
              <w:rPr>
                <w:rFonts w:hint="eastAsia" w:ascii="宋体" w:hAnsi="宋体" w:cs="宋体"/>
                <w:color w:val="auto"/>
                <w:sz w:val="21"/>
                <w:szCs w:val="21"/>
              </w:rPr>
            </w:pPr>
          </w:p>
        </w:tc>
      </w:tr>
      <w:tr w14:paraId="7DF29691">
        <w:tblPrEx>
          <w:tblCellMar>
            <w:top w:w="0" w:type="dxa"/>
            <w:left w:w="0" w:type="dxa"/>
            <w:bottom w:w="0" w:type="dxa"/>
            <w:right w:w="0" w:type="dxa"/>
          </w:tblCellMar>
        </w:tblPrEx>
        <w:trPr>
          <w:trHeight w:val="284" w:hRule="atLeast"/>
          <w:jc w:val="center"/>
        </w:trPr>
        <w:tc>
          <w:tcPr>
            <w:tcW w:w="642" w:type="dxa"/>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621320ED">
            <w:pPr>
              <w:widowControl w:val="0"/>
              <w:spacing w:line="360" w:lineRule="auto"/>
              <w:jc w:val="center"/>
              <w:rPr>
                <w:rFonts w:hint="eastAsia" w:ascii="宋体" w:hAnsi="宋体" w:cs="宋体"/>
                <w:color w:val="auto"/>
                <w:sz w:val="21"/>
                <w:szCs w:val="21"/>
              </w:rPr>
            </w:pPr>
          </w:p>
        </w:tc>
        <w:tc>
          <w:tcPr>
            <w:tcW w:w="1496" w:type="dxa"/>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12E317B7">
            <w:pPr>
              <w:widowControl w:val="0"/>
              <w:spacing w:line="360" w:lineRule="auto"/>
              <w:jc w:val="center"/>
              <w:rPr>
                <w:rFonts w:hint="eastAsia" w:ascii="宋体" w:hAnsi="宋体" w:cs="宋体"/>
                <w:color w:val="auto"/>
                <w:sz w:val="21"/>
                <w:szCs w:val="21"/>
              </w:rPr>
            </w:pPr>
          </w:p>
        </w:tc>
        <w:tc>
          <w:tcPr>
            <w:tcW w:w="1930" w:type="dxa"/>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2D11855F">
            <w:pPr>
              <w:widowControl w:val="0"/>
              <w:spacing w:line="360" w:lineRule="auto"/>
              <w:jc w:val="center"/>
              <w:rPr>
                <w:rFonts w:hint="eastAsia" w:ascii="宋体" w:hAnsi="宋体" w:cs="宋体"/>
                <w:color w:val="auto"/>
                <w:sz w:val="21"/>
                <w:szCs w:val="21"/>
              </w:rPr>
            </w:pPr>
          </w:p>
        </w:tc>
        <w:tc>
          <w:tcPr>
            <w:tcW w:w="3012" w:type="dxa"/>
            <w:gridSpan w:val="2"/>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143668B4">
            <w:pPr>
              <w:widowControl w:val="0"/>
              <w:spacing w:line="360" w:lineRule="auto"/>
              <w:jc w:val="center"/>
              <w:rPr>
                <w:rFonts w:hint="eastAsia" w:ascii="宋体" w:hAnsi="宋体" w:cs="宋体"/>
                <w:color w:val="auto"/>
                <w:sz w:val="21"/>
                <w:szCs w:val="21"/>
              </w:rPr>
            </w:pPr>
          </w:p>
        </w:tc>
        <w:tc>
          <w:tcPr>
            <w:tcW w:w="1246" w:type="dxa"/>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065B770B">
            <w:pPr>
              <w:widowControl w:val="0"/>
              <w:spacing w:line="360" w:lineRule="auto"/>
              <w:jc w:val="center"/>
              <w:rPr>
                <w:rFonts w:hint="eastAsia" w:ascii="宋体" w:hAnsi="宋体" w:cs="宋体"/>
                <w:color w:val="auto"/>
                <w:sz w:val="21"/>
                <w:szCs w:val="21"/>
              </w:rPr>
            </w:pPr>
          </w:p>
        </w:tc>
      </w:tr>
      <w:tr w14:paraId="23898B20">
        <w:tblPrEx>
          <w:tblCellMar>
            <w:top w:w="0" w:type="dxa"/>
            <w:left w:w="0" w:type="dxa"/>
            <w:bottom w:w="0" w:type="dxa"/>
            <w:right w:w="0" w:type="dxa"/>
          </w:tblCellMar>
        </w:tblPrEx>
        <w:trPr>
          <w:trHeight w:val="284" w:hRule="atLeast"/>
          <w:jc w:val="center"/>
        </w:trPr>
        <w:tc>
          <w:tcPr>
            <w:tcW w:w="642" w:type="dxa"/>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5E873402">
            <w:pPr>
              <w:widowControl w:val="0"/>
              <w:spacing w:line="360" w:lineRule="auto"/>
              <w:jc w:val="center"/>
              <w:rPr>
                <w:rFonts w:hint="eastAsia" w:ascii="宋体" w:hAnsi="宋体" w:cs="宋体"/>
                <w:color w:val="auto"/>
                <w:sz w:val="21"/>
                <w:szCs w:val="21"/>
              </w:rPr>
            </w:pPr>
          </w:p>
        </w:tc>
        <w:tc>
          <w:tcPr>
            <w:tcW w:w="1496" w:type="dxa"/>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03E309F8">
            <w:pPr>
              <w:widowControl w:val="0"/>
              <w:spacing w:line="360" w:lineRule="auto"/>
              <w:jc w:val="center"/>
              <w:rPr>
                <w:rFonts w:hint="eastAsia" w:ascii="宋体" w:hAnsi="宋体" w:cs="宋体"/>
                <w:color w:val="auto"/>
                <w:sz w:val="21"/>
                <w:szCs w:val="21"/>
              </w:rPr>
            </w:pPr>
          </w:p>
        </w:tc>
        <w:tc>
          <w:tcPr>
            <w:tcW w:w="1930" w:type="dxa"/>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38022F62">
            <w:pPr>
              <w:widowControl w:val="0"/>
              <w:spacing w:line="360" w:lineRule="auto"/>
              <w:jc w:val="center"/>
              <w:rPr>
                <w:rFonts w:hint="eastAsia" w:ascii="宋体" w:hAnsi="宋体" w:cs="宋体"/>
                <w:color w:val="auto"/>
                <w:sz w:val="21"/>
                <w:szCs w:val="21"/>
              </w:rPr>
            </w:pPr>
          </w:p>
        </w:tc>
        <w:tc>
          <w:tcPr>
            <w:tcW w:w="3012" w:type="dxa"/>
            <w:gridSpan w:val="2"/>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46E09699">
            <w:pPr>
              <w:widowControl w:val="0"/>
              <w:spacing w:line="360" w:lineRule="auto"/>
              <w:jc w:val="center"/>
              <w:rPr>
                <w:rFonts w:hint="eastAsia" w:ascii="宋体" w:hAnsi="宋体" w:cs="宋体"/>
                <w:color w:val="auto"/>
                <w:sz w:val="21"/>
                <w:szCs w:val="21"/>
              </w:rPr>
            </w:pPr>
          </w:p>
        </w:tc>
        <w:tc>
          <w:tcPr>
            <w:tcW w:w="1246" w:type="dxa"/>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30FE36D0">
            <w:pPr>
              <w:widowControl w:val="0"/>
              <w:spacing w:line="360" w:lineRule="auto"/>
              <w:jc w:val="center"/>
              <w:rPr>
                <w:rFonts w:hint="eastAsia" w:ascii="宋体" w:hAnsi="宋体" w:cs="宋体"/>
                <w:color w:val="auto"/>
                <w:sz w:val="21"/>
                <w:szCs w:val="21"/>
              </w:rPr>
            </w:pPr>
          </w:p>
        </w:tc>
      </w:tr>
      <w:tr w14:paraId="2E93CB77">
        <w:tblPrEx>
          <w:tblCellMar>
            <w:top w:w="0" w:type="dxa"/>
            <w:left w:w="0" w:type="dxa"/>
            <w:bottom w:w="0" w:type="dxa"/>
            <w:right w:w="0" w:type="dxa"/>
          </w:tblCellMar>
        </w:tblPrEx>
        <w:trPr>
          <w:trHeight w:val="284" w:hRule="atLeast"/>
          <w:jc w:val="center"/>
        </w:trPr>
        <w:tc>
          <w:tcPr>
            <w:tcW w:w="642" w:type="dxa"/>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6EAB21FD">
            <w:pPr>
              <w:widowControl w:val="0"/>
              <w:spacing w:line="360" w:lineRule="auto"/>
              <w:jc w:val="center"/>
              <w:rPr>
                <w:rFonts w:hint="eastAsia" w:ascii="宋体" w:hAnsi="宋体" w:cs="宋体"/>
                <w:color w:val="auto"/>
                <w:sz w:val="21"/>
                <w:szCs w:val="21"/>
              </w:rPr>
            </w:pPr>
          </w:p>
        </w:tc>
        <w:tc>
          <w:tcPr>
            <w:tcW w:w="1496" w:type="dxa"/>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3643DF2C">
            <w:pPr>
              <w:widowControl w:val="0"/>
              <w:spacing w:line="360" w:lineRule="auto"/>
              <w:jc w:val="center"/>
              <w:rPr>
                <w:rFonts w:hint="eastAsia" w:ascii="宋体" w:hAnsi="宋体" w:cs="宋体"/>
                <w:color w:val="auto"/>
                <w:sz w:val="21"/>
                <w:szCs w:val="21"/>
              </w:rPr>
            </w:pPr>
          </w:p>
        </w:tc>
        <w:tc>
          <w:tcPr>
            <w:tcW w:w="1930" w:type="dxa"/>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64D562FD">
            <w:pPr>
              <w:widowControl w:val="0"/>
              <w:spacing w:line="360" w:lineRule="auto"/>
              <w:jc w:val="center"/>
              <w:rPr>
                <w:rFonts w:hint="eastAsia" w:ascii="宋体" w:hAnsi="宋体" w:cs="宋体"/>
                <w:color w:val="auto"/>
                <w:sz w:val="21"/>
                <w:szCs w:val="21"/>
              </w:rPr>
            </w:pPr>
          </w:p>
        </w:tc>
        <w:tc>
          <w:tcPr>
            <w:tcW w:w="3012" w:type="dxa"/>
            <w:gridSpan w:val="2"/>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6943731A">
            <w:pPr>
              <w:widowControl w:val="0"/>
              <w:spacing w:line="360" w:lineRule="auto"/>
              <w:jc w:val="center"/>
              <w:rPr>
                <w:rFonts w:hint="eastAsia" w:ascii="宋体" w:hAnsi="宋体" w:cs="宋体"/>
                <w:color w:val="auto"/>
                <w:sz w:val="21"/>
                <w:szCs w:val="21"/>
              </w:rPr>
            </w:pPr>
          </w:p>
        </w:tc>
        <w:tc>
          <w:tcPr>
            <w:tcW w:w="1246" w:type="dxa"/>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5BA39B90">
            <w:pPr>
              <w:widowControl w:val="0"/>
              <w:spacing w:line="360" w:lineRule="auto"/>
              <w:jc w:val="center"/>
              <w:rPr>
                <w:rFonts w:hint="eastAsia" w:ascii="宋体" w:hAnsi="宋体" w:cs="宋体"/>
                <w:color w:val="auto"/>
                <w:sz w:val="21"/>
                <w:szCs w:val="21"/>
              </w:rPr>
            </w:pPr>
          </w:p>
        </w:tc>
      </w:tr>
      <w:tr w14:paraId="169FBEEC">
        <w:tblPrEx>
          <w:tblCellMar>
            <w:top w:w="0" w:type="dxa"/>
            <w:left w:w="0" w:type="dxa"/>
            <w:bottom w:w="0" w:type="dxa"/>
            <w:right w:w="0" w:type="dxa"/>
          </w:tblCellMar>
        </w:tblPrEx>
        <w:trPr>
          <w:jc w:val="center"/>
        </w:trPr>
        <w:tc>
          <w:tcPr>
            <w:tcW w:w="642" w:type="dxa"/>
            <w:tcBorders>
              <w:top w:val="nil"/>
              <w:left w:val="nil"/>
              <w:bottom w:val="nil"/>
              <w:right w:val="nil"/>
            </w:tcBorders>
            <w:vAlign w:val="center"/>
          </w:tcPr>
          <w:p w14:paraId="76F15A23">
            <w:pPr>
              <w:widowControl w:val="0"/>
              <w:spacing w:line="360" w:lineRule="auto"/>
              <w:rPr>
                <w:rFonts w:ascii="宋体"/>
                <w:color w:val="auto"/>
                <w:sz w:val="4"/>
                <w:szCs w:val="4"/>
              </w:rPr>
            </w:pPr>
          </w:p>
        </w:tc>
        <w:tc>
          <w:tcPr>
            <w:tcW w:w="1496" w:type="dxa"/>
            <w:tcBorders>
              <w:top w:val="nil"/>
              <w:left w:val="nil"/>
              <w:bottom w:val="nil"/>
              <w:right w:val="nil"/>
            </w:tcBorders>
            <w:vAlign w:val="center"/>
          </w:tcPr>
          <w:p w14:paraId="241BDC9D">
            <w:pPr>
              <w:widowControl w:val="0"/>
              <w:spacing w:line="360" w:lineRule="auto"/>
              <w:rPr>
                <w:rFonts w:ascii="宋体"/>
                <w:color w:val="auto"/>
                <w:sz w:val="4"/>
                <w:szCs w:val="4"/>
              </w:rPr>
            </w:pPr>
          </w:p>
        </w:tc>
        <w:tc>
          <w:tcPr>
            <w:tcW w:w="1930" w:type="dxa"/>
            <w:tcBorders>
              <w:top w:val="nil"/>
              <w:left w:val="nil"/>
              <w:bottom w:val="nil"/>
              <w:right w:val="nil"/>
            </w:tcBorders>
            <w:vAlign w:val="center"/>
          </w:tcPr>
          <w:p w14:paraId="5BEB3C17">
            <w:pPr>
              <w:widowControl w:val="0"/>
              <w:spacing w:line="360" w:lineRule="auto"/>
              <w:rPr>
                <w:rFonts w:ascii="宋体"/>
                <w:color w:val="auto"/>
                <w:sz w:val="4"/>
                <w:szCs w:val="4"/>
              </w:rPr>
            </w:pPr>
          </w:p>
        </w:tc>
        <w:tc>
          <w:tcPr>
            <w:tcW w:w="1298" w:type="dxa"/>
            <w:tcBorders>
              <w:top w:val="nil"/>
              <w:left w:val="nil"/>
              <w:bottom w:val="nil"/>
              <w:right w:val="nil"/>
            </w:tcBorders>
            <w:vAlign w:val="center"/>
          </w:tcPr>
          <w:p w14:paraId="6A6D1C03">
            <w:pPr>
              <w:widowControl w:val="0"/>
              <w:spacing w:line="360" w:lineRule="auto"/>
              <w:rPr>
                <w:rFonts w:ascii="宋体"/>
                <w:color w:val="auto"/>
                <w:sz w:val="4"/>
                <w:szCs w:val="4"/>
              </w:rPr>
            </w:pPr>
          </w:p>
        </w:tc>
        <w:tc>
          <w:tcPr>
            <w:tcW w:w="1714" w:type="dxa"/>
            <w:tcBorders>
              <w:top w:val="nil"/>
              <w:left w:val="nil"/>
              <w:bottom w:val="nil"/>
              <w:right w:val="nil"/>
            </w:tcBorders>
            <w:vAlign w:val="center"/>
          </w:tcPr>
          <w:p w14:paraId="76D8A13D">
            <w:pPr>
              <w:widowControl w:val="0"/>
              <w:spacing w:line="360" w:lineRule="auto"/>
              <w:rPr>
                <w:rFonts w:ascii="宋体"/>
                <w:color w:val="auto"/>
                <w:sz w:val="4"/>
                <w:szCs w:val="4"/>
              </w:rPr>
            </w:pPr>
          </w:p>
        </w:tc>
        <w:tc>
          <w:tcPr>
            <w:tcW w:w="1246" w:type="dxa"/>
            <w:tcBorders>
              <w:top w:val="nil"/>
              <w:left w:val="nil"/>
              <w:bottom w:val="nil"/>
              <w:right w:val="nil"/>
            </w:tcBorders>
            <w:vAlign w:val="center"/>
          </w:tcPr>
          <w:p w14:paraId="6FAE8E8E">
            <w:pPr>
              <w:widowControl w:val="0"/>
              <w:spacing w:line="360" w:lineRule="auto"/>
              <w:rPr>
                <w:rFonts w:ascii="宋体"/>
                <w:color w:val="auto"/>
                <w:sz w:val="4"/>
                <w:szCs w:val="4"/>
              </w:rPr>
            </w:pPr>
          </w:p>
        </w:tc>
      </w:tr>
    </w:tbl>
    <w:p w14:paraId="096C156A">
      <w:pPr>
        <w:widowControl w:val="0"/>
        <w:spacing w:line="360" w:lineRule="auto"/>
        <w:ind w:firstLine="630"/>
        <w:rPr>
          <w:rFonts w:hint="eastAsia" w:ascii="宋体" w:hAnsi="宋体" w:cs="宋体"/>
          <w:color w:val="auto"/>
          <w:sz w:val="21"/>
          <w:szCs w:val="21"/>
        </w:rPr>
      </w:pPr>
      <w:r>
        <w:rPr>
          <w:rFonts w:hint="eastAsia" w:ascii="宋体" w:hAnsi="宋体" w:cs="宋体"/>
          <w:color w:val="auto"/>
          <w:sz w:val="21"/>
          <w:szCs w:val="21"/>
        </w:rPr>
        <w:t>说明：1、如果行数不够，请自行增加。</w:t>
      </w:r>
    </w:p>
    <w:p w14:paraId="127E4765">
      <w:pPr>
        <w:pStyle w:val="48"/>
        <w:widowControl w:val="0"/>
        <w:rPr>
          <w:rFonts w:hint="eastAsia"/>
          <w:color w:val="auto"/>
        </w:rPr>
      </w:pPr>
    </w:p>
    <w:p w14:paraId="1185B6E6">
      <w:pPr>
        <w:widowControl w:val="0"/>
        <w:spacing w:line="360" w:lineRule="auto"/>
        <w:ind w:firstLine="6510"/>
        <w:rPr>
          <w:rFonts w:hint="eastAsia" w:ascii="宋体" w:hAnsi="宋体" w:cs="宋体"/>
          <w:color w:val="auto"/>
          <w:sz w:val="21"/>
          <w:szCs w:val="21"/>
        </w:rPr>
      </w:pPr>
      <w:r>
        <w:rPr>
          <w:rFonts w:hint="eastAsia" w:ascii="宋体" w:hAnsi="宋体" w:cs="宋体"/>
          <w:color w:val="auto"/>
          <w:sz w:val="21"/>
          <w:szCs w:val="21"/>
        </w:rPr>
        <w:t>供应商名称：</w:t>
      </w:r>
      <w:r>
        <w:rPr>
          <w:rFonts w:hint="eastAsia" w:ascii="宋体" w:hAnsi="宋体" w:cs="宋体"/>
          <w:color w:val="auto"/>
          <w:sz w:val="21"/>
          <w:szCs w:val="21"/>
          <w:u w:val="single"/>
        </w:rPr>
        <w:t>（盖章）</w:t>
      </w:r>
    </w:p>
    <w:p w14:paraId="51C65ACA">
      <w:pPr>
        <w:widowControl w:val="0"/>
        <w:spacing w:line="360" w:lineRule="auto"/>
        <w:ind w:firstLine="5040"/>
        <w:rPr>
          <w:rFonts w:hint="eastAsia" w:ascii="宋体" w:hAnsi="宋体" w:cs="宋体"/>
          <w:color w:val="auto"/>
          <w:sz w:val="21"/>
          <w:szCs w:val="21"/>
        </w:rPr>
      </w:pPr>
      <w:r>
        <w:rPr>
          <w:rFonts w:hint="eastAsia" w:ascii="宋体" w:hAnsi="宋体" w:cs="宋体"/>
          <w:color w:val="auto"/>
          <w:sz w:val="21"/>
          <w:szCs w:val="21"/>
        </w:rPr>
        <w:t>法定代表人或其授权代理人：</w:t>
      </w:r>
      <w:r>
        <w:rPr>
          <w:rFonts w:hint="eastAsia" w:ascii="宋体" w:hAnsi="宋体" w:cs="宋体"/>
          <w:color w:val="auto"/>
          <w:sz w:val="21"/>
          <w:szCs w:val="21"/>
          <w:u w:val="single"/>
        </w:rPr>
        <w:t>（签字）</w:t>
      </w:r>
    </w:p>
    <w:p w14:paraId="4195CAEE">
      <w:pPr>
        <w:pStyle w:val="48"/>
        <w:widowControl w:val="0"/>
        <w:ind w:firstLine="6300"/>
        <w:rPr>
          <w:rFonts w:hint="eastAsia" w:cs="宋体"/>
          <w:color w:val="auto"/>
          <w:sz w:val="21"/>
          <w:szCs w:val="21"/>
        </w:rPr>
      </w:pPr>
      <w:r>
        <w:rPr>
          <w:rFonts w:hint="eastAsia" w:cs="宋体"/>
          <w:color w:val="auto"/>
          <w:sz w:val="21"/>
          <w:szCs w:val="21"/>
        </w:rPr>
        <w:t>日期：   年   月   日</w:t>
      </w:r>
    </w:p>
    <w:p w14:paraId="2A96D43E">
      <w:pPr>
        <w:widowControl w:val="0"/>
        <w:rPr>
          <w:color w:val="auto"/>
        </w:rPr>
      </w:pPr>
      <w:bookmarkStart w:id="6" w:name="_Toc481604684"/>
      <w:bookmarkStart w:id="7" w:name="_Toc2435"/>
    </w:p>
    <w:p w14:paraId="775928CF">
      <w:pPr>
        <w:widowControl w:val="0"/>
        <w:spacing w:line="360" w:lineRule="auto"/>
        <w:rPr>
          <w:rFonts w:hint="eastAsia" w:ascii="宋体" w:hAnsi="宋体" w:cs="宋体"/>
          <w:b/>
          <w:color w:val="auto"/>
          <w:sz w:val="31"/>
          <w:szCs w:val="31"/>
        </w:rPr>
      </w:pPr>
      <w:r>
        <w:rPr>
          <w:rFonts w:hint="eastAsia" w:ascii="宋体" w:hAnsi="宋体" w:cs="宋体"/>
          <w:b/>
          <w:color w:val="auto"/>
          <w:sz w:val="31"/>
          <w:szCs w:val="31"/>
        </w:rPr>
        <w:t>附件五、商务条款偏离表格式</w:t>
      </w:r>
      <w:bookmarkEnd w:id="6"/>
      <w:bookmarkEnd w:id="7"/>
    </w:p>
    <w:p w14:paraId="327F88AF">
      <w:pPr>
        <w:widowControl w:val="0"/>
        <w:spacing w:line="360" w:lineRule="auto"/>
        <w:ind w:left="420"/>
        <w:jc w:val="center"/>
        <w:rPr>
          <w:rFonts w:ascii="宋体"/>
          <w:color w:val="auto"/>
        </w:rPr>
      </w:pPr>
      <w:r>
        <w:rPr>
          <w:rFonts w:hint="eastAsia" w:ascii="宋体" w:hAnsi="宋体" w:cs="宋体"/>
          <w:color w:val="auto"/>
          <w:sz w:val="36"/>
          <w:szCs w:val="36"/>
        </w:rPr>
        <w:t>商务条款偏离表</w:t>
      </w:r>
    </w:p>
    <w:tbl>
      <w:tblPr>
        <w:tblStyle w:val="39"/>
        <w:tblW w:w="8326" w:type="dxa"/>
        <w:jc w:val="center"/>
        <w:tblLayout w:type="fixed"/>
        <w:tblCellMar>
          <w:top w:w="0" w:type="dxa"/>
          <w:left w:w="0" w:type="dxa"/>
          <w:bottom w:w="0" w:type="dxa"/>
          <w:right w:w="0" w:type="dxa"/>
        </w:tblCellMar>
      </w:tblPr>
      <w:tblGrid>
        <w:gridCol w:w="560"/>
        <w:gridCol w:w="1503"/>
        <w:gridCol w:w="2370"/>
        <w:gridCol w:w="933"/>
        <w:gridCol w:w="1759"/>
        <w:gridCol w:w="1201"/>
      </w:tblGrid>
      <w:tr w14:paraId="0940B9D7">
        <w:tblPrEx>
          <w:tblCellMar>
            <w:top w:w="0" w:type="dxa"/>
            <w:left w:w="0" w:type="dxa"/>
            <w:bottom w:w="0" w:type="dxa"/>
            <w:right w:w="0" w:type="dxa"/>
          </w:tblCellMar>
        </w:tblPrEx>
        <w:trPr>
          <w:trHeight w:val="284" w:hRule="atLeast"/>
          <w:tblHeader/>
          <w:jc w:val="center"/>
        </w:trPr>
        <w:tc>
          <w:tcPr>
            <w:tcW w:w="5366" w:type="dxa"/>
            <w:gridSpan w:val="4"/>
            <w:tcBorders>
              <w:top w:val="nil"/>
              <w:left w:val="nil"/>
              <w:bottom w:val="single" w:color="auto" w:sz="8" w:space="0"/>
              <w:right w:val="nil"/>
            </w:tcBorders>
            <w:tcMar>
              <w:top w:w="0" w:type="dxa"/>
              <w:left w:w="10" w:type="dxa"/>
              <w:bottom w:w="0" w:type="dxa"/>
              <w:right w:w="10" w:type="dxa"/>
            </w:tcMar>
            <w:vAlign w:val="center"/>
          </w:tcPr>
          <w:p w14:paraId="61AB623C">
            <w:pPr>
              <w:widowControl w:val="0"/>
              <w:spacing w:line="360" w:lineRule="auto"/>
              <w:rPr>
                <w:rFonts w:ascii="宋体"/>
                <w:color w:val="auto"/>
              </w:rPr>
            </w:pPr>
            <w:r>
              <w:rPr>
                <w:rFonts w:hint="eastAsia" w:ascii="宋体" w:hAnsi="宋体" w:cs="宋体"/>
                <w:color w:val="auto"/>
              </w:rPr>
              <w:t>项目名称：</w:t>
            </w:r>
          </w:p>
        </w:tc>
        <w:tc>
          <w:tcPr>
            <w:tcW w:w="2960" w:type="dxa"/>
            <w:gridSpan w:val="2"/>
            <w:tcBorders>
              <w:top w:val="nil"/>
              <w:left w:val="nil"/>
              <w:bottom w:val="single" w:color="auto" w:sz="8" w:space="0"/>
              <w:right w:val="nil"/>
            </w:tcBorders>
            <w:tcMar>
              <w:top w:w="0" w:type="dxa"/>
              <w:left w:w="10" w:type="dxa"/>
              <w:bottom w:w="0" w:type="dxa"/>
              <w:right w:w="10" w:type="dxa"/>
            </w:tcMar>
            <w:vAlign w:val="center"/>
          </w:tcPr>
          <w:p w14:paraId="06E48EA3">
            <w:pPr>
              <w:widowControl w:val="0"/>
              <w:spacing w:line="360" w:lineRule="auto"/>
              <w:rPr>
                <w:rFonts w:ascii="宋体"/>
                <w:color w:val="auto"/>
              </w:rPr>
            </w:pPr>
            <w:r>
              <w:rPr>
                <w:rFonts w:hint="eastAsia" w:ascii="宋体" w:hAnsi="宋体" w:cs="宋体"/>
                <w:color w:val="auto"/>
              </w:rPr>
              <w:t>项目编号：</w:t>
            </w:r>
          </w:p>
        </w:tc>
      </w:tr>
      <w:tr w14:paraId="4EF415E3">
        <w:tblPrEx>
          <w:tblCellMar>
            <w:top w:w="0" w:type="dxa"/>
            <w:left w:w="0" w:type="dxa"/>
            <w:bottom w:w="0" w:type="dxa"/>
            <w:right w:w="0" w:type="dxa"/>
          </w:tblCellMar>
        </w:tblPrEx>
        <w:trPr>
          <w:trHeight w:val="284" w:hRule="atLeast"/>
          <w:jc w:val="center"/>
        </w:trPr>
        <w:tc>
          <w:tcPr>
            <w:tcW w:w="560" w:type="dxa"/>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1326308B">
            <w:pPr>
              <w:widowControl w:val="0"/>
              <w:spacing w:line="360" w:lineRule="auto"/>
              <w:jc w:val="center"/>
              <w:rPr>
                <w:rFonts w:ascii="宋体"/>
                <w:color w:val="auto"/>
              </w:rPr>
            </w:pPr>
            <w:r>
              <w:rPr>
                <w:rFonts w:hint="eastAsia" w:ascii="宋体" w:hAnsi="宋体" w:cs="宋体"/>
                <w:color w:val="auto"/>
              </w:rPr>
              <w:t>序号</w:t>
            </w:r>
          </w:p>
        </w:tc>
        <w:tc>
          <w:tcPr>
            <w:tcW w:w="1503" w:type="dxa"/>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3B210A41">
            <w:pPr>
              <w:widowControl w:val="0"/>
              <w:spacing w:line="360" w:lineRule="auto"/>
              <w:jc w:val="center"/>
              <w:rPr>
                <w:rFonts w:ascii="宋体"/>
                <w:color w:val="auto"/>
              </w:rPr>
            </w:pPr>
            <w:r>
              <w:rPr>
                <w:rFonts w:hint="eastAsia" w:ascii="宋体" w:hAnsi="宋体" w:cs="宋体"/>
                <w:color w:val="auto"/>
              </w:rPr>
              <w:t>竞争性磋商文件条目号</w:t>
            </w:r>
          </w:p>
        </w:tc>
        <w:tc>
          <w:tcPr>
            <w:tcW w:w="2370" w:type="dxa"/>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7D933D92">
            <w:pPr>
              <w:widowControl w:val="0"/>
              <w:spacing w:line="360" w:lineRule="auto"/>
              <w:jc w:val="center"/>
              <w:rPr>
                <w:rFonts w:ascii="宋体"/>
                <w:color w:val="auto"/>
              </w:rPr>
            </w:pPr>
            <w:r>
              <w:rPr>
                <w:rFonts w:hint="eastAsia" w:ascii="宋体" w:hAnsi="宋体" w:cs="宋体"/>
                <w:color w:val="auto"/>
              </w:rPr>
              <w:t>竞争性磋商文件要求的商务条款</w:t>
            </w:r>
          </w:p>
        </w:tc>
        <w:tc>
          <w:tcPr>
            <w:tcW w:w="2692" w:type="dxa"/>
            <w:gridSpan w:val="2"/>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14AE01B4">
            <w:pPr>
              <w:widowControl w:val="0"/>
              <w:spacing w:line="360" w:lineRule="auto"/>
              <w:jc w:val="center"/>
              <w:rPr>
                <w:rFonts w:ascii="宋体"/>
                <w:color w:val="auto"/>
              </w:rPr>
            </w:pPr>
            <w:r>
              <w:rPr>
                <w:rFonts w:hint="eastAsia" w:ascii="宋体" w:hAnsi="宋体" w:cs="宋体"/>
                <w:color w:val="auto"/>
              </w:rPr>
              <w:t>投标响应</w:t>
            </w:r>
          </w:p>
        </w:tc>
        <w:tc>
          <w:tcPr>
            <w:tcW w:w="1201" w:type="dxa"/>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72840D03">
            <w:pPr>
              <w:widowControl w:val="0"/>
              <w:spacing w:line="360" w:lineRule="auto"/>
              <w:jc w:val="center"/>
              <w:rPr>
                <w:rFonts w:ascii="宋体"/>
                <w:color w:val="auto"/>
              </w:rPr>
            </w:pPr>
            <w:r>
              <w:rPr>
                <w:rFonts w:hint="eastAsia" w:ascii="宋体" w:hAnsi="宋体" w:cs="宋体"/>
                <w:color w:val="auto"/>
              </w:rPr>
              <w:t>偏离</w:t>
            </w:r>
          </w:p>
        </w:tc>
      </w:tr>
      <w:tr w14:paraId="4B62DD63">
        <w:tblPrEx>
          <w:tblCellMar>
            <w:top w:w="0" w:type="dxa"/>
            <w:left w:w="0" w:type="dxa"/>
            <w:bottom w:w="0" w:type="dxa"/>
            <w:right w:w="0" w:type="dxa"/>
          </w:tblCellMar>
        </w:tblPrEx>
        <w:trPr>
          <w:trHeight w:val="284" w:hRule="atLeast"/>
          <w:jc w:val="center"/>
        </w:trPr>
        <w:tc>
          <w:tcPr>
            <w:tcW w:w="560" w:type="dxa"/>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04F89197">
            <w:pPr>
              <w:widowControl w:val="0"/>
              <w:spacing w:line="360" w:lineRule="auto"/>
              <w:jc w:val="center"/>
              <w:rPr>
                <w:rFonts w:hint="eastAsia" w:ascii="宋体" w:hAnsi="宋体" w:cs="宋体"/>
                <w:color w:val="auto"/>
              </w:rPr>
            </w:pPr>
          </w:p>
        </w:tc>
        <w:tc>
          <w:tcPr>
            <w:tcW w:w="1503" w:type="dxa"/>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4EF60574">
            <w:pPr>
              <w:widowControl w:val="0"/>
              <w:spacing w:line="360" w:lineRule="auto"/>
              <w:jc w:val="center"/>
              <w:rPr>
                <w:rFonts w:hint="eastAsia" w:ascii="宋体" w:hAnsi="宋体" w:cs="宋体"/>
                <w:color w:val="auto"/>
              </w:rPr>
            </w:pPr>
          </w:p>
        </w:tc>
        <w:tc>
          <w:tcPr>
            <w:tcW w:w="2370" w:type="dxa"/>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4F3C0470">
            <w:pPr>
              <w:widowControl w:val="0"/>
              <w:spacing w:line="360" w:lineRule="auto"/>
              <w:jc w:val="center"/>
              <w:rPr>
                <w:rFonts w:hint="eastAsia" w:ascii="宋体" w:hAnsi="宋体" w:cs="宋体"/>
                <w:color w:val="auto"/>
              </w:rPr>
            </w:pPr>
          </w:p>
        </w:tc>
        <w:tc>
          <w:tcPr>
            <w:tcW w:w="2692" w:type="dxa"/>
            <w:gridSpan w:val="2"/>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4C831999">
            <w:pPr>
              <w:widowControl w:val="0"/>
              <w:spacing w:line="360" w:lineRule="auto"/>
              <w:jc w:val="center"/>
              <w:rPr>
                <w:rFonts w:hint="eastAsia" w:ascii="宋体" w:hAnsi="宋体" w:cs="宋体"/>
                <w:color w:val="auto"/>
              </w:rPr>
            </w:pPr>
          </w:p>
        </w:tc>
        <w:tc>
          <w:tcPr>
            <w:tcW w:w="1201" w:type="dxa"/>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5C79E569">
            <w:pPr>
              <w:widowControl w:val="0"/>
              <w:spacing w:line="360" w:lineRule="auto"/>
              <w:jc w:val="center"/>
              <w:rPr>
                <w:rFonts w:hint="eastAsia" w:ascii="宋体" w:hAnsi="宋体" w:cs="宋体"/>
                <w:color w:val="auto"/>
              </w:rPr>
            </w:pPr>
          </w:p>
        </w:tc>
      </w:tr>
      <w:tr w14:paraId="3C4DA50A">
        <w:tblPrEx>
          <w:tblCellMar>
            <w:top w:w="0" w:type="dxa"/>
            <w:left w:w="0" w:type="dxa"/>
            <w:bottom w:w="0" w:type="dxa"/>
            <w:right w:w="0" w:type="dxa"/>
          </w:tblCellMar>
        </w:tblPrEx>
        <w:trPr>
          <w:trHeight w:val="284" w:hRule="atLeast"/>
          <w:jc w:val="center"/>
        </w:trPr>
        <w:tc>
          <w:tcPr>
            <w:tcW w:w="560" w:type="dxa"/>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2AD3FC8D">
            <w:pPr>
              <w:widowControl w:val="0"/>
              <w:spacing w:line="360" w:lineRule="auto"/>
              <w:jc w:val="center"/>
              <w:rPr>
                <w:rFonts w:hint="eastAsia" w:ascii="宋体" w:hAnsi="宋体" w:cs="宋体"/>
                <w:color w:val="auto"/>
              </w:rPr>
            </w:pPr>
          </w:p>
        </w:tc>
        <w:tc>
          <w:tcPr>
            <w:tcW w:w="1503" w:type="dxa"/>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218C820B">
            <w:pPr>
              <w:widowControl w:val="0"/>
              <w:spacing w:line="360" w:lineRule="auto"/>
              <w:jc w:val="center"/>
              <w:rPr>
                <w:rFonts w:hint="eastAsia" w:ascii="宋体" w:hAnsi="宋体" w:cs="宋体"/>
                <w:color w:val="auto"/>
              </w:rPr>
            </w:pPr>
          </w:p>
        </w:tc>
        <w:tc>
          <w:tcPr>
            <w:tcW w:w="2370" w:type="dxa"/>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2665AB27">
            <w:pPr>
              <w:widowControl w:val="0"/>
              <w:spacing w:line="360" w:lineRule="auto"/>
              <w:jc w:val="center"/>
              <w:rPr>
                <w:rFonts w:hint="eastAsia" w:ascii="宋体" w:hAnsi="宋体" w:cs="宋体"/>
                <w:color w:val="auto"/>
              </w:rPr>
            </w:pPr>
          </w:p>
        </w:tc>
        <w:tc>
          <w:tcPr>
            <w:tcW w:w="2692" w:type="dxa"/>
            <w:gridSpan w:val="2"/>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2563B1C4">
            <w:pPr>
              <w:widowControl w:val="0"/>
              <w:spacing w:line="360" w:lineRule="auto"/>
              <w:jc w:val="center"/>
              <w:rPr>
                <w:rFonts w:hint="eastAsia" w:ascii="宋体" w:hAnsi="宋体" w:cs="宋体"/>
                <w:color w:val="auto"/>
              </w:rPr>
            </w:pPr>
          </w:p>
        </w:tc>
        <w:tc>
          <w:tcPr>
            <w:tcW w:w="1201" w:type="dxa"/>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7CA76153">
            <w:pPr>
              <w:widowControl w:val="0"/>
              <w:spacing w:line="360" w:lineRule="auto"/>
              <w:jc w:val="center"/>
              <w:rPr>
                <w:rFonts w:hint="eastAsia" w:ascii="宋体" w:hAnsi="宋体" w:cs="宋体"/>
                <w:color w:val="auto"/>
              </w:rPr>
            </w:pPr>
          </w:p>
        </w:tc>
      </w:tr>
      <w:tr w14:paraId="628A94FC">
        <w:tblPrEx>
          <w:tblCellMar>
            <w:top w:w="0" w:type="dxa"/>
            <w:left w:w="0" w:type="dxa"/>
            <w:bottom w:w="0" w:type="dxa"/>
            <w:right w:w="0" w:type="dxa"/>
          </w:tblCellMar>
        </w:tblPrEx>
        <w:trPr>
          <w:trHeight w:val="284" w:hRule="atLeast"/>
          <w:jc w:val="center"/>
        </w:trPr>
        <w:tc>
          <w:tcPr>
            <w:tcW w:w="560" w:type="dxa"/>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09C13C17">
            <w:pPr>
              <w:widowControl w:val="0"/>
              <w:spacing w:line="360" w:lineRule="auto"/>
              <w:jc w:val="center"/>
              <w:rPr>
                <w:rFonts w:hint="eastAsia" w:ascii="宋体" w:hAnsi="宋体" w:cs="宋体"/>
                <w:color w:val="auto"/>
              </w:rPr>
            </w:pPr>
          </w:p>
        </w:tc>
        <w:tc>
          <w:tcPr>
            <w:tcW w:w="1503" w:type="dxa"/>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552AEE75">
            <w:pPr>
              <w:widowControl w:val="0"/>
              <w:spacing w:line="360" w:lineRule="auto"/>
              <w:jc w:val="center"/>
              <w:rPr>
                <w:rFonts w:hint="eastAsia" w:ascii="宋体" w:hAnsi="宋体" w:cs="宋体"/>
                <w:color w:val="auto"/>
              </w:rPr>
            </w:pPr>
          </w:p>
        </w:tc>
        <w:tc>
          <w:tcPr>
            <w:tcW w:w="2370" w:type="dxa"/>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6B0AEFDE">
            <w:pPr>
              <w:widowControl w:val="0"/>
              <w:spacing w:line="360" w:lineRule="auto"/>
              <w:jc w:val="center"/>
              <w:rPr>
                <w:rFonts w:hint="eastAsia" w:ascii="宋体" w:hAnsi="宋体" w:cs="宋体"/>
                <w:color w:val="auto"/>
              </w:rPr>
            </w:pPr>
          </w:p>
        </w:tc>
        <w:tc>
          <w:tcPr>
            <w:tcW w:w="2692" w:type="dxa"/>
            <w:gridSpan w:val="2"/>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1DA11109">
            <w:pPr>
              <w:widowControl w:val="0"/>
              <w:spacing w:line="360" w:lineRule="auto"/>
              <w:jc w:val="center"/>
              <w:rPr>
                <w:rFonts w:hint="eastAsia" w:ascii="宋体" w:hAnsi="宋体" w:cs="宋体"/>
                <w:color w:val="auto"/>
              </w:rPr>
            </w:pPr>
          </w:p>
        </w:tc>
        <w:tc>
          <w:tcPr>
            <w:tcW w:w="1201" w:type="dxa"/>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471743A3">
            <w:pPr>
              <w:widowControl w:val="0"/>
              <w:spacing w:line="360" w:lineRule="auto"/>
              <w:jc w:val="center"/>
              <w:rPr>
                <w:rFonts w:hint="eastAsia" w:ascii="宋体" w:hAnsi="宋体" w:cs="宋体"/>
                <w:color w:val="auto"/>
              </w:rPr>
            </w:pPr>
          </w:p>
        </w:tc>
      </w:tr>
      <w:tr w14:paraId="0444C4AB">
        <w:tblPrEx>
          <w:tblCellMar>
            <w:top w:w="0" w:type="dxa"/>
            <w:left w:w="0" w:type="dxa"/>
            <w:bottom w:w="0" w:type="dxa"/>
            <w:right w:w="0" w:type="dxa"/>
          </w:tblCellMar>
        </w:tblPrEx>
        <w:trPr>
          <w:trHeight w:val="284" w:hRule="atLeast"/>
          <w:jc w:val="center"/>
        </w:trPr>
        <w:tc>
          <w:tcPr>
            <w:tcW w:w="560" w:type="dxa"/>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79828067">
            <w:pPr>
              <w:widowControl w:val="0"/>
              <w:spacing w:line="360" w:lineRule="auto"/>
              <w:jc w:val="center"/>
              <w:rPr>
                <w:rFonts w:hint="eastAsia" w:ascii="宋体" w:hAnsi="宋体" w:cs="宋体"/>
                <w:color w:val="auto"/>
              </w:rPr>
            </w:pPr>
          </w:p>
        </w:tc>
        <w:tc>
          <w:tcPr>
            <w:tcW w:w="1503" w:type="dxa"/>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1E84EF19">
            <w:pPr>
              <w:widowControl w:val="0"/>
              <w:spacing w:line="360" w:lineRule="auto"/>
              <w:jc w:val="center"/>
              <w:rPr>
                <w:rFonts w:hint="eastAsia" w:ascii="宋体" w:hAnsi="宋体" w:cs="宋体"/>
                <w:color w:val="auto"/>
              </w:rPr>
            </w:pPr>
          </w:p>
        </w:tc>
        <w:tc>
          <w:tcPr>
            <w:tcW w:w="2370" w:type="dxa"/>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6CD55956">
            <w:pPr>
              <w:widowControl w:val="0"/>
              <w:spacing w:line="360" w:lineRule="auto"/>
              <w:jc w:val="center"/>
              <w:rPr>
                <w:rFonts w:hint="eastAsia" w:ascii="宋体" w:hAnsi="宋体" w:cs="宋体"/>
                <w:color w:val="auto"/>
              </w:rPr>
            </w:pPr>
          </w:p>
        </w:tc>
        <w:tc>
          <w:tcPr>
            <w:tcW w:w="2692" w:type="dxa"/>
            <w:gridSpan w:val="2"/>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4FD12E7A">
            <w:pPr>
              <w:widowControl w:val="0"/>
              <w:spacing w:line="360" w:lineRule="auto"/>
              <w:jc w:val="center"/>
              <w:rPr>
                <w:rFonts w:hint="eastAsia" w:ascii="宋体" w:hAnsi="宋体" w:cs="宋体"/>
                <w:color w:val="auto"/>
              </w:rPr>
            </w:pPr>
          </w:p>
        </w:tc>
        <w:tc>
          <w:tcPr>
            <w:tcW w:w="1201" w:type="dxa"/>
            <w:tcBorders>
              <w:top w:val="single" w:color="auto" w:sz="8" w:space="0"/>
              <w:left w:val="single" w:color="auto" w:sz="8" w:space="0"/>
              <w:bottom w:val="single" w:color="auto" w:sz="8" w:space="0"/>
              <w:right w:val="single" w:color="auto" w:sz="8" w:space="0"/>
            </w:tcBorders>
            <w:tcMar>
              <w:top w:w="0" w:type="dxa"/>
              <w:left w:w="10" w:type="dxa"/>
              <w:bottom w:w="0" w:type="dxa"/>
              <w:right w:w="10" w:type="dxa"/>
            </w:tcMar>
            <w:vAlign w:val="center"/>
          </w:tcPr>
          <w:p w14:paraId="26F0F070">
            <w:pPr>
              <w:widowControl w:val="0"/>
              <w:spacing w:line="360" w:lineRule="auto"/>
              <w:jc w:val="center"/>
              <w:rPr>
                <w:rFonts w:hint="eastAsia" w:ascii="宋体" w:hAnsi="宋体" w:cs="宋体"/>
                <w:color w:val="auto"/>
              </w:rPr>
            </w:pPr>
          </w:p>
        </w:tc>
      </w:tr>
      <w:tr w14:paraId="14B924B5">
        <w:tblPrEx>
          <w:tblCellMar>
            <w:top w:w="0" w:type="dxa"/>
            <w:left w:w="0" w:type="dxa"/>
            <w:bottom w:w="0" w:type="dxa"/>
            <w:right w:w="0" w:type="dxa"/>
          </w:tblCellMar>
        </w:tblPrEx>
        <w:trPr>
          <w:jc w:val="center"/>
        </w:trPr>
        <w:tc>
          <w:tcPr>
            <w:tcW w:w="560" w:type="dxa"/>
            <w:tcBorders>
              <w:top w:val="nil"/>
              <w:left w:val="nil"/>
              <w:bottom w:val="nil"/>
              <w:right w:val="nil"/>
            </w:tcBorders>
            <w:vAlign w:val="center"/>
          </w:tcPr>
          <w:p w14:paraId="5D398EA3">
            <w:pPr>
              <w:widowControl w:val="0"/>
              <w:spacing w:line="360" w:lineRule="auto"/>
              <w:rPr>
                <w:rFonts w:ascii="宋体"/>
                <w:color w:val="auto"/>
                <w:sz w:val="2"/>
                <w:szCs w:val="2"/>
              </w:rPr>
            </w:pPr>
          </w:p>
        </w:tc>
        <w:tc>
          <w:tcPr>
            <w:tcW w:w="1503" w:type="dxa"/>
            <w:tcBorders>
              <w:top w:val="nil"/>
              <w:left w:val="nil"/>
              <w:bottom w:val="nil"/>
              <w:right w:val="nil"/>
            </w:tcBorders>
            <w:vAlign w:val="center"/>
          </w:tcPr>
          <w:p w14:paraId="0421FE1A">
            <w:pPr>
              <w:widowControl w:val="0"/>
              <w:spacing w:line="360" w:lineRule="auto"/>
              <w:rPr>
                <w:rFonts w:ascii="宋体"/>
                <w:color w:val="auto"/>
                <w:sz w:val="2"/>
                <w:szCs w:val="2"/>
              </w:rPr>
            </w:pPr>
          </w:p>
        </w:tc>
        <w:tc>
          <w:tcPr>
            <w:tcW w:w="2370" w:type="dxa"/>
            <w:tcBorders>
              <w:top w:val="nil"/>
              <w:left w:val="nil"/>
              <w:bottom w:val="nil"/>
              <w:right w:val="nil"/>
            </w:tcBorders>
            <w:vAlign w:val="center"/>
          </w:tcPr>
          <w:p w14:paraId="271DDABA">
            <w:pPr>
              <w:widowControl w:val="0"/>
              <w:spacing w:line="360" w:lineRule="auto"/>
              <w:rPr>
                <w:rFonts w:ascii="宋体"/>
                <w:color w:val="auto"/>
                <w:sz w:val="2"/>
                <w:szCs w:val="2"/>
              </w:rPr>
            </w:pPr>
          </w:p>
        </w:tc>
        <w:tc>
          <w:tcPr>
            <w:tcW w:w="933" w:type="dxa"/>
            <w:tcBorders>
              <w:top w:val="nil"/>
              <w:left w:val="nil"/>
              <w:bottom w:val="nil"/>
              <w:right w:val="nil"/>
            </w:tcBorders>
            <w:vAlign w:val="center"/>
          </w:tcPr>
          <w:p w14:paraId="3F5CDCA6">
            <w:pPr>
              <w:widowControl w:val="0"/>
              <w:spacing w:line="360" w:lineRule="auto"/>
              <w:rPr>
                <w:rFonts w:ascii="宋体"/>
                <w:color w:val="auto"/>
                <w:sz w:val="2"/>
                <w:szCs w:val="2"/>
              </w:rPr>
            </w:pPr>
          </w:p>
        </w:tc>
        <w:tc>
          <w:tcPr>
            <w:tcW w:w="1759" w:type="dxa"/>
            <w:tcBorders>
              <w:top w:val="nil"/>
              <w:left w:val="nil"/>
              <w:bottom w:val="nil"/>
              <w:right w:val="nil"/>
            </w:tcBorders>
            <w:vAlign w:val="center"/>
          </w:tcPr>
          <w:p w14:paraId="6889A64B">
            <w:pPr>
              <w:widowControl w:val="0"/>
              <w:spacing w:line="360" w:lineRule="auto"/>
              <w:rPr>
                <w:rFonts w:ascii="宋体"/>
                <w:color w:val="auto"/>
                <w:sz w:val="2"/>
                <w:szCs w:val="2"/>
              </w:rPr>
            </w:pPr>
          </w:p>
        </w:tc>
        <w:tc>
          <w:tcPr>
            <w:tcW w:w="1201" w:type="dxa"/>
            <w:tcBorders>
              <w:top w:val="nil"/>
              <w:left w:val="nil"/>
              <w:bottom w:val="nil"/>
              <w:right w:val="nil"/>
            </w:tcBorders>
            <w:vAlign w:val="center"/>
          </w:tcPr>
          <w:p w14:paraId="03BD6ADC">
            <w:pPr>
              <w:widowControl w:val="0"/>
              <w:spacing w:line="360" w:lineRule="auto"/>
              <w:rPr>
                <w:rFonts w:ascii="宋体"/>
                <w:color w:val="auto"/>
                <w:sz w:val="2"/>
                <w:szCs w:val="2"/>
              </w:rPr>
            </w:pPr>
          </w:p>
        </w:tc>
      </w:tr>
    </w:tbl>
    <w:p w14:paraId="1DC202BB">
      <w:pPr>
        <w:widowControl w:val="0"/>
        <w:spacing w:line="360" w:lineRule="auto"/>
        <w:ind w:firstLine="420"/>
        <w:rPr>
          <w:rFonts w:hint="eastAsia" w:ascii="宋体" w:hAnsi="宋体" w:cs="宋体"/>
          <w:color w:val="auto"/>
          <w:sz w:val="21"/>
          <w:szCs w:val="22"/>
        </w:rPr>
      </w:pPr>
      <w:r>
        <w:rPr>
          <w:rFonts w:hint="eastAsia" w:ascii="宋体" w:hAnsi="宋体" w:cs="宋体"/>
          <w:color w:val="auto"/>
          <w:sz w:val="21"/>
          <w:szCs w:val="22"/>
        </w:rPr>
        <w:t>说明：如果行数不够，请自行增加。</w:t>
      </w:r>
    </w:p>
    <w:p w14:paraId="36EF84A5">
      <w:pPr>
        <w:pStyle w:val="48"/>
        <w:widowControl w:val="0"/>
        <w:rPr>
          <w:rFonts w:hint="eastAsia"/>
          <w:color w:val="auto"/>
        </w:rPr>
      </w:pPr>
    </w:p>
    <w:p w14:paraId="1DC07713">
      <w:pPr>
        <w:widowControl w:val="0"/>
        <w:spacing w:line="360" w:lineRule="auto"/>
        <w:ind w:firstLine="7140"/>
        <w:rPr>
          <w:rFonts w:hint="eastAsia" w:ascii="宋体" w:hAnsi="宋体" w:cs="宋体"/>
          <w:color w:val="auto"/>
          <w:sz w:val="21"/>
          <w:szCs w:val="22"/>
        </w:rPr>
      </w:pPr>
      <w:r>
        <w:rPr>
          <w:rFonts w:hint="eastAsia" w:ascii="宋体" w:hAnsi="宋体" w:cs="宋体"/>
          <w:color w:val="auto"/>
          <w:sz w:val="21"/>
          <w:szCs w:val="22"/>
        </w:rPr>
        <w:t>供应商名称：</w:t>
      </w:r>
      <w:r>
        <w:rPr>
          <w:rFonts w:hint="eastAsia" w:ascii="宋体" w:hAnsi="宋体" w:cs="宋体"/>
          <w:color w:val="auto"/>
          <w:sz w:val="21"/>
          <w:szCs w:val="22"/>
          <w:u w:val="single"/>
        </w:rPr>
        <w:t>（盖章）</w:t>
      </w:r>
    </w:p>
    <w:p w14:paraId="7BA4D22A">
      <w:pPr>
        <w:widowControl w:val="0"/>
        <w:spacing w:line="360" w:lineRule="auto"/>
        <w:ind w:firstLine="5670"/>
        <w:rPr>
          <w:rFonts w:hint="eastAsia" w:ascii="宋体" w:hAnsi="宋体" w:cs="宋体"/>
          <w:color w:val="auto"/>
          <w:sz w:val="21"/>
          <w:szCs w:val="22"/>
        </w:rPr>
      </w:pPr>
      <w:r>
        <w:rPr>
          <w:rFonts w:hint="eastAsia" w:ascii="宋体" w:hAnsi="宋体" w:cs="宋体"/>
          <w:color w:val="auto"/>
          <w:sz w:val="21"/>
          <w:szCs w:val="22"/>
        </w:rPr>
        <w:t>法定代表人或其授权代理人：</w:t>
      </w:r>
      <w:r>
        <w:rPr>
          <w:rFonts w:hint="eastAsia" w:ascii="宋体" w:hAnsi="宋体" w:cs="宋体"/>
          <w:color w:val="auto"/>
          <w:sz w:val="21"/>
          <w:szCs w:val="22"/>
          <w:u w:val="single"/>
        </w:rPr>
        <w:t>（签字）</w:t>
      </w:r>
    </w:p>
    <w:p w14:paraId="7D1F9349">
      <w:pPr>
        <w:pStyle w:val="48"/>
        <w:widowControl w:val="0"/>
        <w:ind w:firstLine="6930"/>
        <w:rPr>
          <w:rFonts w:hint="eastAsia" w:cs="宋体"/>
          <w:color w:val="auto"/>
          <w:sz w:val="21"/>
          <w:szCs w:val="21"/>
        </w:rPr>
      </w:pPr>
      <w:r>
        <w:rPr>
          <w:rFonts w:hint="eastAsia" w:cs="宋体"/>
          <w:color w:val="auto"/>
          <w:sz w:val="21"/>
          <w:szCs w:val="21"/>
        </w:rPr>
        <w:t>日期：   年   月   日</w:t>
      </w:r>
    </w:p>
    <w:p w14:paraId="3F624571">
      <w:pPr>
        <w:pStyle w:val="48"/>
        <w:widowControl w:val="0"/>
        <w:ind w:firstLine="420"/>
        <w:rPr>
          <w:rFonts w:hint="eastAsia" w:cs="宋体"/>
          <w:color w:val="auto"/>
          <w:sz w:val="21"/>
          <w:szCs w:val="21"/>
        </w:rPr>
        <w:sectPr>
          <w:pgSz w:w="12240" w:h="15840"/>
          <w:pgMar w:top="1418" w:right="1440" w:bottom="754" w:left="1300" w:header="907" w:footer="397" w:gutter="0"/>
          <w:pgNumType w:fmt="numberInDash"/>
          <w:cols w:space="720" w:num="1"/>
          <w:docGrid w:linePitch="360" w:charSpace="0"/>
        </w:sectPr>
      </w:pPr>
    </w:p>
    <w:p w14:paraId="380EC583">
      <w:pPr>
        <w:pStyle w:val="38"/>
        <w:ind w:firstLine="0"/>
        <w:rPr>
          <w:rFonts w:hint="eastAsia" w:cs="宋体"/>
          <w:b/>
          <w:color w:val="auto"/>
          <w:sz w:val="31"/>
          <w:szCs w:val="31"/>
        </w:rPr>
      </w:pPr>
      <w:r>
        <w:rPr>
          <w:rFonts w:hint="eastAsia" w:cs="宋体"/>
          <w:b/>
          <w:color w:val="auto"/>
          <w:sz w:val="31"/>
          <w:szCs w:val="31"/>
        </w:rPr>
        <w:t>附件六、材料一览表</w:t>
      </w:r>
    </w:p>
    <w:p w14:paraId="29BBF4AE">
      <w:pPr>
        <w:spacing w:line="360" w:lineRule="auto"/>
        <w:jc w:val="center"/>
        <w:rPr>
          <w:rFonts w:hint="eastAsia" w:ascii="宋体" w:hAnsi="宋体" w:cs="宋体"/>
          <w:b/>
          <w:color w:val="auto"/>
          <w:sz w:val="28"/>
          <w:szCs w:val="28"/>
        </w:rPr>
      </w:pPr>
      <w:r>
        <w:rPr>
          <w:rFonts w:hint="eastAsia" w:ascii="宋体" w:hAnsi="宋体" w:cs="宋体"/>
          <w:b/>
          <w:color w:val="auto"/>
          <w:sz w:val="28"/>
          <w:szCs w:val="28"/>
        </w:rPr>
        <w:t>材料一览表</w:t>
      </w:r>
    </w:p>
    <w:tbl>
      <w:tblPr>
        <w:tblStyle w:val="4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6"/>
        <w:gridCol w:w="2693"/>
        <w:gridCol w:w="1985"/>
        <w:gridCol w:w="1134"/>
        <w:gridCol w:w="1417"/>
        <w:gridCol w:w="1276"/>
      </w:tblGrid>
      <w:tr w14:paraId="30CA0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vAlign w:val="center"/>
          </w:tcPr>
          <w:p w14:paraId="2AA672A1">
            <w:pPr>
              <w:widowControl w:val="0"/>
              <w:spacing w:line="360" w:lineRule="auto"/>
              <w:jc w:val="center"/>
              <w:rPr>
                <w:rFonts w:hint="eastAsia" w:ascii="宋体" w:hAnsi="宋体" w:cs="宋体"/>
                <w:bCs/>
                <w:color w:val="auto"/>
                <w:sz w:val="24"/>
                <w:szCs w:val="24"/>
              </w:rPr>
            </w:pPr>
            <w:r>
              <w:rPr>
                <w:rFonts w:hint="eastAsia" w:ascii="宋体" w:hAnsi="宋体" w:cs="宋体"/>
                <w:bCs/>
                <w:color w:val="auto"/>
                <w:sz w:val="24"/>
                <w:szCs w:val="24"/>
              </w:rPr>
              <w:t>序号</w:t>
            </w:r>
          </w:p>
        </w:tc>
        <w:tc>
          <w:tcPr>
            <w:tcW w:w="2693" w:type="dxa"/>
            <w:vAlign w:val="center"/>
          </w:tcPr>
          <w:p w14:paraId="4E8865E6">
            <w:pPr>
              <w:widowControl w:val="0"/>
              <w:spacing w:line="360" w:lineRule="auto"/>
              <w:jc w:val="center"/>
              <w:rPr>
                <w:rFonts w:hint="eastAsia" w:ascii="宋体" w:hAnsi="宋体" w:cs="宋体"/>
                <w:bCs/>
                <w:color w:val="auto"/>
                <w:sz w:val="24"/>
                <w:szCs w:val="24"/>
              </w:rPr>
            </w:pPr>
            <w:r>
              <w:rPr>
                <w:rFonts w:hint="eastAsia" w:ascii="宋体" w:hAnsi="宋体" w:cs="宋体"/>
                <w:bCs/>
                <w:color w:val="auto"/>
                <w:sz w:val="24"/>
                <w:szCs w:val="24"/>
              </w:rPr>
              <w:t>材料或设备名称</w:t>
            </w:r>
          </w:p>
        </w:tc>
        <w:tc>
          <w:tcPr>
            <w:tcW w:w="1985" w:type="dxa"/>
            <w:vAlign w:val="center"/>
          </w:tcPr>
          <w:p w14:paraId="61BA1978">
            <w:pPr>
              <w:widowControl w:val="0"/>
              <w:spacing w:line="360" w:lineRule="auto"/>
              <w:jc w:val="center"/>
              <w:rPr>
                <w:rFonts w:hint="eastAsia" w:ascii="宋体" w:hAnsi="宋体" w:cs="宋体"/>
                <w:bCs/>
                <w:color w:val="auto"/>
                <w:sz w:val="24"/>
                <w:szCs w:val="24"/>
              </w:rPr>
            </w:pPr>
            <w:r>
              <w:rPr>
                <w:rFonts w:hint="eastAsia" w:ascii="宋体" w:hAnsi="宋体" w:cs="宋体"/>
                <w:bCs/>
                <w:color w:val="auto"/>
                <w:sz w:val="24"/>
                <w:szCs w:val="24"/>
              </w:rPr>
              <w:t>规格/型号/材质</w:t>
            </w:r>
          </w:p>
        </w:tc>
        <w:tc>
          <w:tcPr>
            <w:tcW w:w="1134" w:type="dxa"/>
            <w:vAlign w:val="center"/>
          </w:tcPr>
          <w:p w14:paraId="3B700688">
            <w:pPr>
              <w:widowControl w:val="0"/>
              <w:spacing w:line="360" w:lineRule="auto"/>
              <w:jc w:val="center"/>
              <w:rPr>
                <w:rFonts w:hint="eastAsia" w:ascii="宋体" w:hAnsi="宋体" w:cs="宋体"/>
                <w:bCs/>
                <w:color w:val="auto"/>
                <w:sz w:val="24"/>
                <w:szCs w:val="24"/>
              </w:rPr>
            </w:pPr>
            <w:r>
              <w:rPr>
                <w:rFonts w:hint="eastAsia" w:ascii="宋体" w:hAnsi="宋体" w:cs="宋体"/>
                <w:bCs/>
                <w:color w:val="auto"/>
                <w:sz w:val="24"/>
                <w:szCs w:val="24"/>
              </w:rPr>
              <w:t>品牌</w:t>
            </w:r>
          </w:p>
        </w:tc>
        <w:tc>
          <w:tcPr>
            <w:tcW w:w="1417" w:type="dxa"/>
            <w:vAlign w:val="center"/>
          </w:tcPr>
          <w:p w14:paraId="53B7657F">
            <w:pPr>
              <w:widowControl w:val="0"/>
              <w:spacing w:line="360" w:lineRule="auto"/>
              <w:jc w:val="center"/>
              <w:rPr>
                <w:rFonts w:hint="eastAsia" w:ascii="宋体" w:hAnsi="宋体" w:cs="宋体"/>
                <w:bCs/>
                <w:color w:val="auto"/>
                <w:sz w:val="31"/>
                <w:szCs w:val="31"/>
              </w:rPr>
            </w:pPr>
            <w:r>
              <w:rPr>
                <w:rFonts w:hint="eastAsia" w:ascii="宋体" w:hAnsi="宋体" w:cs="宋体"/>
                <w:bCs/>
                <w:color w:val="auto"/>
                <w:sz w:val="24"/>
                <w:szCs w:val="24"/>
              </w:rPr>
              <w:t>生产厂家</w:t>
            </w:r>
          </w:p>
        </w:tc>
        <w:tc>
          <w:tcPr>
            <w:tcW w:w="1276" w:type="dxa"/>
            <w:vAlign w:val="center"/>
          </w:tcPr>
          <w:p w14:paraId="3DBDAE06">
            <w:pPr>
              <w:widowControl w:val="0"/>
              <w:spacing w:line="360" w:lineRule="auto"/>
              <w:jc w:val="center"/>
              <w:rPr>
                <w:rFonts w:hint="eastAsia" w:ascii="宋体" w:hAnsi="宋体" w:cs="宋体"/>
                <w:bCs/>
                <w:color w:val="auto"/>
                <w:sz w:val="24"/>
                <w:szCs w:val="24"/>
              </w:rPr>
            </w:pPr>
            <w:r>
              <w:rPr>
                <w:rFonts w:hint="eastAsia" w:ascii="宋体" w:hAnsi="宋体" w:cs="宋体"/>
                <w:bCs/>
                <w:color w:val="auto"/>
                <w:sz w:val="24"/>
                <w:szCs w:val="24"/>
              </w:rPr>
              <w:t>备注</w:t>
            </w:r>
          </w:p>
        </w:tc>
      </w:tr>
      <w:tr w14:paraId="5E779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exact"/>
        </w:trPr>
        <w:tc>
          <w:tcPr>
            <w:tcW w:w="846" w:type="dxa"/>
            <w:vAlign w:val="center"/>
          </w:tcPr>
          <w:p w14:paraId="5100D7B1">
            <w:pPr>
              <w:widowControl w:val="0"/>
              <w:spacing w:line="360" w:lineRule="auto"/>
              <w:jc w:val="center"/>
              <w:rPr>
                <w:rFonts w:hint="eastAsia" w:ascii="宋体" w:hAnsi="宋体" w:cs="宋体"/>
                <w:bCs/>
                <w:color w:val="auto"/>
                <w:sz w:val="24"/>
                <w:szCs w:val="24"/>
              </w:rPr>
            </w:pPr>
          </w:p>
        </w:tc>
        <w:tc>
          <w:tcPr>
            <w:tcW w:w="2693" w:type="dxa"/>
            <w:vAlign w:val="center"/>
          </w:tcPr>
          <w:p w14:paraId="285F83AF">
            <w:pPr>
              <w:widowControl/>
              <w:jc w:val="center"/>
              <w:textAlignment w:val="center"/>
              <w:rPr>
                <w:rFonts w:cs="宋体"/>
                <w:b/>
                <w:color w:val="auto"/>
                <w:sz w:val="31"/>
                <w:szCs w:val="31"/>
              </w:rPr>
            </w:pPr>
          </w:p>
        </w:tc>
        <w:tc>
          <w:tcPr>
            <w:tcW w:w="1985" w:type="dxa"/>
          </w:tcPr>
          <w:p w14:paraId="734B9701">
            <w:pPr>
              <w:widowControl w:val="0"/>
              <w:spacing w:line="360" w:lineRule="auto"/>
              <w:ind w:firstLine="622"/>
              <w:jc w:val="both"/>
              <w:rPr>
                <w:rFonts w:hint="eastAsia" w:ascii="宋体" w:hAnsi="宋体" w:cs="宋体"/>
                <w:b/>
                <w:color w:val="auto"/>
                <w:sz w:val="31"/>
                <w:szCs w:val="31"/>
              </w:rPr>
            </w:pPr>
          </w:p>
        </w:tc>
        <w:tc>
          <w:tcPr>
            <w:tcW w:w="1134" w:type="dxa"/>
          </w:tcPr>
          <w:p w14:paraId="35ECF7AD">
            <w:pPr>
              <w:widowControl w:val="0"/>
              <w:spacing w:line="360" w:lineRule="auto"/>
              <w:ind w:firstLine="622"/>
              <w:jc w:val="both"/>
              <w:rPr>
                <w:rFonts w:hint="eastAsia" w:ascii="宋体" w:hAnsi="宋体" w:cs="宋体"/>
                <w:b/>
                <w:color w:val="auto"/>
                <w:sz w:val="31"/>
                <w:szCs w:val="31"/>
              </w:rPr>
            </w:pPr>
          </w:p>
        </w:tc>
        <w:tc>
          <w:tcPr>
            <w:tcW w:w="1417" w:type="dxa"/>
          </w:tcPr>
          <w:p w14:paraId="5EE67A7E">
            <w:pPr>
              <w:widowControl w:val="0"/>
              <w:spacing w:line="360" w:lineRule="auto"/>
              <w:ind w:firstLine="622"/>
              <w:jc w:val="both"/>
              <w:rPr>
                <w:rFonts w:hint="eastAsia" w:ascii="宋体" w:hAnsi="宋体" w:cs="宋体"/>
                <w:b/>
                <w:color w:val="auto"/>
                <w:sz w:val="31"/>
                <w:szCs w:val="31"/>
              </w:rPr>
            </w:pPr>
          </w:p>
        </w:tc>
        <w:tc>
          <w:tcPr>
            <w:tcW w:w="1276" w:type="dxa"/>
          </w:tcPr>
          <w:p w14:paraId="4AF61B06">
            <w:pPr>
              <w:widowControl w:val="0"/>
              <w:spacing w:line="360" w:lineRule="auto"/>
              <w:ind w:firstLine="622"/>
              <w:jc w:val="both"/>
              <w:rPr>
                <w:rFonts w:hint="eastAsia" w:ascii="宋体" w:hAnsi="宋体" w:cs="宋体"/>
                <w:b/>
                <w:color w:val="auto"/>
                <w:sz w:val="31"/>
                <w:szCs w:val="31"/>
              </w:rPr>
            </w:pPr>
          </w:p>
        </w:tc>
      </w:tr>
      <w:tr w14:paraId="75CF79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exact"/>
        </w:trPr>
        <w:tc>
          <w:tcPr>
            <w:tcW w:w="846" w:type="dxa"/>
            <w:vAlign w:val="center"/>
          </w:tcPr>
          <w:p w14:paraId="2D713093">
            <w:pPr>
              <w:widowControl w:val="0"/>
              <w:spacing w:line="360" w:lineRule="auto"/>
              <w:jc w:val="center"/>
              <w:rPr>
                <w:rFonts w:hint="eastAsia" w:ascii="宋体" w:hAnsi="宋体" w:cs="宋体"/>
                <w:bCs/>
                <w:color w:val="auto"/>
                <w:sz w:val="24"/>
                <w:szCs w:val="24"/>
              </w:rPr>
            </w:pPr>
          </w:p>
        </w:tc>
        <w:tc>
          <w:tcPr>
            <w:tcW w:w="2693" w:type="dxa"/>
            <w:vAlign w:val="center"/>
          </w:tcPr>
          <w:p w14:paraId="6A613BF6">
            <w:pPr>
              <w:widowControl/>
              <w:jc w:val="center"/>
              <w:textAlignment w:val="center"/>
              <w:rPr>
                <w:rFonts w:cs="宋体"/>
                <w:b/>
                <w:color w:val="auto"/>
                <w:sz w:val="31"/>
                <w:szCs w:val="31"/>
              </w:rPr>
            </w:pPr>
          </w:p>
        </w:tc>
        <w:tc>
          <w:tcPr>
            <w:tcW w:w="1985" w:type="dxa"/>
          </w:tcPr>
          <w:p w14:paraId="2F462DED">
            <w:pPr>
              <w:widowControl w:val="0"/>
              <w:spacing w:line="360" w:lineRule="auto"/>
              <w:ind w:firstLine="622"/>
              <w:jc w:val="both"/>
              <w:rPr>
                <w:rFonts w:hint="eastAsia" w:ascii="宋体" w:hAnsi="宋体" w:cs="宋体"/>
                <w:b/>
                <w:color w:val="auto"/>
                <w:sz w:val="31"/>
                <w:szCs w:val="31"/>
              </w:rPr>
            </w:pPr>
          </w:p>
        </w:tc>
        <w:tc>
          <w:tcPr>
            <w:tcW w:w="1134" w:type="dxa"/>
          </w:tcPr>
          <w:p w14:paraId="325CA39B">
            <w:pPr>
              <w:widowControl w:val="0"/>
              <w:spacing w:line="360" w:lineRule="auto"/>
              <w:ind w:firstLine="622"/>
              <w:jc w:val="both"/>
              <w:rPr>
                <w:rFonts w:hint="eastAsia" w:ascii="宋体" w:hAnsi="宋体" w:cs="宋体"/>
                <w:b/>
                <w:color w:val="auto"/>
                <w:sz w:val="31"/>
                <w:szCs w:val="31"/>
              </w:rPr>
            </w:pPr>
          </w:p>
        </w:tc>
        <w:tc>
          <w:tcPr>
            <w:tcW w:w="1417" w:type="dxa"/>
          </w:tcPr>
          <w:p w14:paraId="26FD483A">
            <w:pPr>
              <w:widowControl w:val="0"/>
              <w:spacing w:line="360" w:lineRule="auto"/>
              <w:ind w:firstLine="622"/>
              <w:jc w:val="both"/>
              <w:rPr>
                <w:rFonts w:hint="eastAsia" w:ascii="宋体" w:hAnsi="宋体" w:cs="宋体"/>
                <w:b/>
                <w:color w:val="auto"/>
                <w:sz w:val="31"/>
                <w:szCs w:val="31"/>
              </w:rPr>
            </w:pPr>
          </w:p>
        </w:tc>
        <w:tc>
          <w:tcPr>
            <w:tcW w:w="1276" w:type="dxa"/>
          </w:tcPr>
          <w:p w14:paraId="5DC8A785">
            <w:pPr>
              <w:widowControl w:val="0"/>
              <w:spacing w:line="360" w:lineRule="auto"/>
              <w:ind w:firstLine="622"/>
              <w:jc w:val="both"/>
              <w:rPr>
                <w:rFonts w:hint="eastAsia" w:ascii="宋体" w:hAnsi="宋体" w:cs="宋体"/>
                <w:b/>
                <w:color w:val="auto"/>
                <w:sz w:val="31"/>
                <w:szCs w:val="31"/>
              </w:rPr>
            </w:pPr>
          </w:p>
        </w:tc>
      </w:tr>
      <w:tr w14:paraId="7B76B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exact"/>
        </w:trPr>
        <w:tc>
          <w:tcPr>
            <w:tcW w:w="846" w:type="dxa"/>
            <w:vAlign w:val="center"/>
          </w:tcPr>
          <w:p w14:paraId="33872B6F">
            <w:pPr>
              <w:widowControl w:val="0"/>
              <w:spacing w:line="360" w:lineRule="auto"/>
              <w:jc w:val="center"/>
              <w:rPr>
                <w:rFonts w:hint="eastAsia" w:ascii="宋体" w:hAnsi="宋体" w:cs="宋体"/>
                <w:bCs/>
                <w:color w:val="auto"/>
                <w:sz w:val="24"/>
                <w:szCs w:val="24"/>
              </w:rPr>
            </w:pPr>
          </w:p>
        </w:tc>
        <w:tc>
          <w:tcPr>
            <w:tcW w:w="2693" w:type="dxa"/>
            <w:vAlign w:val="center"/>
          </w:tcPr>
          <w:p w14:paraId="639A2367">
            <w:pPr>
              <w:widowControl/>
              <w:jc w:val="center"/>
              <w:textAlignment w:val="center"/>
              <w:rPr>
                <w:rFonts w:cs="宋体"/>
                <w:b/>
                <w:color w:val="auto"/>
                <w:sz w:val="31"/>
                <w:szCs w:val="31"/>
              </w:rPr>
            </w:pPr>
          </w:p>
        </w:tc>
        <w:tc>
          <w:tcPr>
            <w:tcW w:w="1985" w:type="dxa"/>
          </w:tcPr>
          <w:p w14:paraId="2B4D1DB5">
            <w:pPr>
              <w:widowControl w:val="0"/>
              <w:spacing w:line="360" w:lineRule="auto"/>
              <w:ind w:firstLine="622"/>
              <w:jc w:val="both"/>
              <w:rPr>
                <w:rFonts w:hint="eastAsia" w:ascii="宋体" w:hAnsi="宋体" w:cs="宋体"/>
                <w:b/>
                <w:color w:val="auto"/>
                <w:sz w:val="31"/>
                <w:szCs w:val="31"/>
              </w:rPr>
            </w:pPr>
          </w:p>
        </w:tc>
        <w:tc>
          <w:tcPr>
            <w:tcW w:w="1134" w:type="dxa"/>
          </w:tcPr>
          <w:p w14:paraId="487962D3">
            <w:pPr>
              <w:widowControl w:val="0"/>
              <w:spacing w:line="360" w:lineRule="auto"/>
              <w:ind w:firstLine="622"/>
              <w:jc w:val="both"/>
              <w:rPr>
                <w:rFonts w:hint="eastAsia" w:ascii="宋体" w:hAnsi="宋体" w:cs="宋体"/>
                <w:b/>
                <w:color w:val="auto"/>
                <w:sz w:val="31"/>
                <w:szCs w:val="31"/>
              </w:rPr>
            </w:pPr>
          </w:p>
        </w:tc>
        <w:tc>
          <w:tcPr>
            <w:tcW w:w="1417" w:type="dxa"/>
          </w:tcPr>
          <w:p w14:paraId="73D109B9">
            <w:pPr>
              <w:widowControl w:val="0"/>
              <w:spacing w:line="360" w:lineRule="auto"/>
              <w:ind w:firstLine="622"/>
              <w:jc w:val="both"/>
              <w:rPr>
                <w:rFonts w:hint="eastAsia" w:ascii="宋体" w:hAnsi="宋体" w:cs="宋体"/>
                <w:b/>
                <w:color w:val="auto"/>
                <w:sz w:val="31"/>
                <w:szCs w:val="31"/>
              </w:rPr>
            </w:pPr>
          </w:p>
        </w:tc>
        <w:tc>
          <w:tcPr>
            <w:tcW w:w="1276" w:type="dxa"/>
          </w:tcPr>
          <w:p w14:paraId="356EEC94">
            <w:pPr>
              <w:widowControl w:val="0"/>
              <w:spacing w:line="360" w:lineRule="auto"/>
              <w:ind w:firstLine="622"/>
              <w:jc w:val="both"/>
              <w:rPr>
                <w:rFonts w:hint="eastAsia" w:ascii="宋体" w:hAnsi="宋体" w:cs="宋体"/>
                <w:b/>
                <w:color w:val="auto"/>
                <w:sz w:val="31"/>
                <w:szCs w:val="31"/>
              </w:rPr>
            </w:pPr>
          </w:p>
        </w:tc>
      </w:tr>
      <w:tr w14:paraId="7DB46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exact"/>
        </w:trPr>
        <w:tc>
          <w:tcPr>
            <w:tcW w:w="846" w:type="dxa"/>
            <w:vAlign w:val="center"/>
          </w:tcPr>
          <w:p w14:paraId="13B14036">
            <w:pPr>
              <w:widowControl w:val="0"/>
              <w:spacing w:line="360" w:lineRule="auto"/>
              <w:jc w:val="center"/>
              <w:rPr>
                <w:rFonts w:hint="eastAsia" w:ascii="宋体" w:hAnsi="宋体" w:cs="宋体"/>
                <w:bCs/>
                <w:color w:val="auto"/>
                <w:sz w:val="24"/>
                <w:szCs w:val="24"/>
              </w:rPr>
            </w:pPr>
          </w:p>
        </w:tc>
        <w:tc>
          <w:tcPr>
            <w:tcW w:w="2693" w:type="dxa"/>
            <w:vAlign w:val="center"/>
          </w:tcPr>
          <w:p w14:paraId="11F91549">
            <w:pPr>
              <w:widowControl/>
              <w:jc w:val="center"/>
              <w:textAlignment w:val="center"/>
              <w:rPr>
                <w:rFonts w:cs="宋体"/>
                <w:b/>
                <w:color w:val="auto"/>
                <w:sz w:val="31"/>
                <w:szCs w:val="31"/>
              </w:rPr>
            </w:pPr>
          </w:p>
        </w:tc>
        <w:tc>
          <w:tcPr>
            <w:tcW w:w="1985" w:type="dxa"/>
          </w:tcPr>
          <w:p w14:paraId="1BB257CE">
            <w:pPr>
              <w:widowControl w:val="0"/>
              <w:spacing w:line="360" w:lineRule="auto"/>
              <w:ind w:firstLine="622"/>
              <w:jc w:val="both"/>
              <w:rPr>
                <w:rFonts w:hint="eastAsia" w:ascii="宋体" w:hAnsi="宋体" w:cs="宋体"/>
                <w:b/>
                <w:color w:val="auto"/>
                <w:sz w:val="31"/>
                <w:szCs w:val="31"/>
              </w:rPr>
            </w:pPr>
          </w:p>
        </w:tc>
        <w:tc>
          <w:tcPr>
            <w:tcW w:w="1134" w:type="dxa"/>
          </w:tcPr>
          <w:p w14:paraId="23DF3BDA">
            <w:pPr>
              <w:widowControl w:val="0"/>
              <w:spacing w:line="360" w:lineRule="auto"/>
              <w:ind w:firstLine="622"/>
              <w:jc w:val="both"/>
              <w:rPr>
                <w:rFonts w:hint="eastAsia" w:ascii="宋体" w:hAnsi="宋体" w:cs="宋体"/>
                <w:b/>
                <w:color w:val="auto"/>
                <w:sz w:val="31"/>
                <w:szCs w:val="31"/>
              </w:rPr>
            </w:pPr>
          </w:p>
        </w:tc>
        <w:tc>
          <w:tcPr>
            <w:tcW w:w="1417" w:type="dxa"/>
          </w:tcPr>
          <w:p w14:paraId="4607CEA5">
            <w:pPr>
              <w:widowControl w:val="0"/>
              <w:spacing w:line="360" w:lineRule="auto"/>
              <w:ind w:firstLine="622"/>
              <w:jc w:val="both"/>
              <w:rPr>
                <w:rFonts w:hint="eastAsia" w:ascii="宋体" w:hAnsi="宋体" w:cs="宋体"/>
                <w:b/>
                <w:color w:val="auto"/>
                <w:sz w:val="31"/>
                <w:szCs w:val="31"/>
              </w:rPr>
            </w:pPr>
          </w:p>
        </w:tc>
        <w:tc>
          <w:tcPr>
            <w:tcW w:w="1276" w:type="dxa"/>
          </w:tcPr>
          <w:p w14:paraId="348F6F7A">
            <w:pPr>
              <w:widowControl w:val="0"/>
              <w:spacing w:line="360" w:lineRule="auto"/>
              <w:ind w:firstLine="622"/>
              <w:jc w:val="both"/>
              <w:rPr>
                <w:rFonts w:hint="eastAsia" w:ascii="宋体" w:hAnsi="宋体" w:cs="宋体"/>
                <w:b/>
                <w:color w:val="auto"/>
                <w:sz w:val="31"/>
                <w:szCs w:val="31"/>
              </w:rPr>
            </w:pPr>
          </w:p>
        </w:tc>
      </w:tr>
      <w:tr w14:paraId="00054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exact"/>
        </w:trPr>
        <w:tc>
          <w:tcPr>
            <w:tcW w:w="846" w:type="dxa"/>
            <w:vAlign w:val="center"/>
          </w:tcPr>
          <w:p w14:paraId="0CA6B299">
            <w:pPr>
              <w:widowControl w:val="0"/>
              <w:spacing w:line="360" w:lineRule="auto"/>
              <w:jc w:val="center"/>
              <w:rPr>
                <w:rFonts w:hint="eastAsia" w:ascii="宋体" w:hAnsi="宋体" w:cs="宋体"/>
                <w:bCs/>
                <w:color w:val="auto"/>
                <w:sz w:val="24"/>
                <w:szCs w:val="24"/>
              </w:rPr>
            </w:pPr>
          </w:p>
        </w:tc>
        <w:tc>
          <w:tcPr>
            <w:tcW w:w="2693" w:type="dxa"/>
            <w:vAlign w:val="center"/>
          </w:tcPr>
          <w:p w14:paraId="721E5BFD">
            <w:pPr>
              <w:widowControl/>
              <w:jc w:val="center"/>
              <w:textAlignment w:val="center"/>
              <w:rPr>
                <w:rFonts w:cs="宋体"/>
                <w:b/>
                <w:color w:val="auto"/>
                <w:sz w:val="31"/>
                <w:szCs w:val="31"/>
              </w:rPr>
            </w:pPr>
          </w:p>
        </w:tc>
        <w:tc>
          <w:tcPr>
            <w:tcW w:w="1985" w:type="dxa"/>
          </w:tcPr>
          <w:p w14:paraId="11BBF2E6">
            <w:pPr>
              <w:widowControl w:val="0"/>
              <w:spacing w:line="360" w:lineRule="auto"/>
              <w:ind w:firstLine="622"/>
              <w:jc w:val="both"/>
              <w:rPr>
                <w:rFonts w:hint="eastAsia" w:ascii="宋体" w:hAnsi="宋体" w:cs="宋体"/>
                <w:b/>
                <w:color w:val="auto"/>
                <w:sz w:val="31"/>
                <w:szCs w:val="31"/>
              </w:rPr>
            </w:pPr>
          </w:p>
        </w:tc>
        <w:tc>
          <w:tcPr>
            <w:tcW w:w="1134" w:type="dxa"/>
          </w:tcPr>
          <w:p w14:paraId="726209F0">
            <w:pPr>
              <w:widowControl w:val="0"/>
              <w:spacing w:line="360" w:lineRule="auto"/>
              <w:ind w:firstLine="622"/>
              <w:jc w:val="both"/>
              <w:rPr>
                <w:rFonts w:hint="eastAsia" w:ascii="宋体" w:hAnsi="宋体" w:cs="宋体"/>
                <w:b/>
                <w:color w:val="auto"/>
                <w:sz w:val="31"/>
                <w:szCs w:val="31"/>
              </w:rPr>
            </w:pPr>
          </w:p>
        </w:tc>
        <w:tc>
          <w:tcPr>
            <w:tcW w:w="1417" w:type="dxa"/>
          </w:tcPr>
          <w:p w14:paraId="362438B8">
            <w:pPr>
              <w:widowControl w:val="0"/>
              <w:spacing w:line="360" w:lineRule="auto"/>
              <w:ind w:firstLine="622"/>
              <w:jc w:val="both"/>
              <w:rPr>
                <w:rFonts w:hint="eastAsia" w:ascii="宋体" w:hAnsi="宋体" w:cs="宋体"/>
                <w:b/>
                <w:color w:val="auto"/>
                <w:sz w:val="31"/>
                <w:szCs w:val="31"/>
              </w:rPr>
            </w:pPr>
          </w:p>
        </w:tc>
        <w:tc>
          <w:tcPr>
            <w:tcW w:w="1276" w:type="dxa"/>
          </w:tcPr>
          <w:p w14:paraId="26A0C07D">
            <w:pPr>
              <w:widowControl w:val="0"/>
              <w:spacing w:line="360" w:lineRule="auto"/>
              <w:ind w:firstLine="622"/>
              <w:jc w:val="both"/>
              <w:rPr>
                <w:rFonts w:hint="eastAsia" w:ascii="宋体" w:hAnsi="宋体" w:cs="宋体"/>
                <w:b/>
                <w:color w:val="auto"/>
                <w:sz w:val="31"/>
                <w:szCs w:val="31"/>
              </w:rPr>
            </w:pPr>
          </w:p>
        </w:tc>
      </w:tr>
      <w:tr w14:paraId="66E03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exact"/>
        </w:trPr>
        <w:tc>
          <w:tcPr>
            <w:tcW w:w="846" w:type="dxa"/>
            <w:vAlign w:val="center"/>
          </w:tcPr>
          <w:p w14:paraId="656E0366">
            <w:pPr>
              <w:widowControl w:val="0"/>
              <w:spacing w:line="360" w:lineRule="auto"/>
              <w:jc w:val="center"/>
              <w:rPr>
                <w:rFonts w:hint="eastAsia" w:ascii="宋体" w:hAnsi="宋体" w:cs="宋体"/>
                <w:bCs/>
                <w:color w:val="auto"/>
                <w:sz w:val="24"/>
                <w:szCs w:val="24"/>
              </w:rPr>
            </w:pPr>
          </w:p>
        </w:tc>
        <w:tc>
          <w:tcPr>
            <w:tcW w:w="2693" w:type="dxa"/>
            <w:vAlign w:val="center"/>
          </w:tcPr>
          <w:p w14:paraId="48853FAA">
            <w:pPr>
              <w:widowControl/>
              <w:jc w:val="center"/>
              <w:textAlignment w:val="center"/>
              <w:rPr>
                <w:rFonts w:cs="宋体"/>
                <w:b/>
                <w:color w:val="auto"/>
                <w:sz w:val="31"/>
                <w:szCs w:val="31"/>
              </w:rPr>
            </w:pPr>
          </w:p>
        </w:tc>
        <w:tc>
          <w:tcPr>
            <w:tcW w:w="1985" w:type="dxa"/>
          </w:tcPr>
          <w:p w14:paraId="3AE83BC4">
            <w:pPr>
              <w:widowControl w:val="0"/>
              <w:spacing w:line="360" w:lineRule="auto"/>
              <w:ind w:firstLine="622"/>
              <w:jc w:val="both"/>
              <w:rPr>
                <w:rFonts w:hint="eastAsia" w:ascii="宋体" w:hAnsi="宋体" w:cs="宋体"/>
                <w:b/>
                <w:color w:val="auto"/>
                <w:sz w:val="31"/>
                <w:szCs w:val="31"/>
              </w:rPr>
            </w:pPr>
          </w:p>
        </w:tc>
        <w:tc>
          <w:tcPr>
            <w:tcW w:w="1134" w:type="dxa"/>
          </w:tcPr>
          <w:p w14:paraId="7A49B454">
            <w:pPr>
              <w:widowControl w:val="0"/>
              <w:spacing w:line="360" w:lineRule="auto"/>
              <w:ind w:firstLine="622"/>
              <w:jc w:val="both"/>
              <w:rPr>
                <w:rFonts w:hint="eastAsia" w:ascii="宋体" w:hAnsi="宋体" w:cs="宋体"/>
                <w:b/>
                <w:color w:val="auto"/>
                <w:sz w:val="31"/>
                <w:szCs w:val="31"/>
              </w:rPr>
            </w:pPr>
          </w:p>
        </w:tc>
        <w:tc>
          <w:tcPr>
            <w:tcW w:w="1417" w:type="dxa"/>
          </w:tcPr>
          <w:p w14:paraId="7897EA75">
            <w:pPr>
              <w:widowControl w:val="0"/>
              <w:spacing w:line="360" w:lineRule="auto"/>
              <w:ind w:firstLine="622"/>
              <w:jc w:val="both"/>
              <w:rPr>
                <w:rFonts w:hint="eastAsia" w:ascii="宋体" w:hAnsi="宋体" w:cs="宋体"/>
                <w:b/>
                <w:color w:val="auto"/>
                <w:sz w:val="31"/>
                <w:szCs w:val="31"/>
              </w:rPr>
            </w:pPr>
          </w:p>
        </w:tc>
        <w:tc>
          <w:tcPr>
            <w:tcW w:w="1276" w:type="dxa"/>
          </w:tcPr>
          <w:p w14:paraId="770A72BA">
            <w:pPr>
              <w:widowControl w:val="0"/>
              <w:spacing w:line="360" w:lineRule="auto"/>
              <w:ind w:firstLine="622"/>
              <w:jc w:val="both"/>
              <w:rPr>
                <w:rFonts w:hint="eastAsia" w:ascii="宋体" w:hAnsi="宋体" w:cs="宋体"/>
                <w:b/>
                <w:color w:val="auto"/>
                <w:sz w:val="31"/>
                <w:szCs w:val="31"/>
              </w:rPr>
            </w:pPr>
          </w:p>
        </w:tc>
      </w:tr>
      <w:tr w14:paraId="26A6E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exact"/>
        </w:trPr>
        <w:tc>
          <w:tcPr>
            <w:tcW w:w="846" w:type="dxa"/>
            <w:vAlign w:val="center"/>
          </w:tcPr>
          <w:p w14:paraId="438C98EC">
            <w:pPr>
              <w:widowControl w:val="0"/>
              <w:spacing w:line="360" w:lineRule="auto"/>
              <w:jc w:val="center"/>
              <w:rPr>
                <w:rFonts w:hint="eastAsia" w:ascii="宋体" w:hAnsi="宋体" w:cs="宋体"/>
                <w:bCs/>
                <w:color w:val="auto"/>
                <w:sz w:val="24"/>
                <w:szCs w:val="24"/>
              </w:rPr>
            </w:pPr>
          </w:p>
        </w:tc>
        <w:tc>
          <w:tcPr>
            <w:tcW w:w="2693" w:type="dxa"/>
            <w:vAlign w:val="center"/>
          </w:tcPr>
          <w:p w14:paraId="03D36204">
            <w:pPr>
              <w:widowControl/>
              <w:jc w:val="center"/>
              <w:textAlignment w:val="center"/>
              <w:rPr>
                <w:rFonts w:cs="宋体"/>
                <w:b/>
                <w:color w:val="auto"/>
                <w:sz w:val="31"/>
                <w:szCs w:val="31"/>
              </w:rPr>
            </w:pPr>
          </w:p>
        </w:tc>
        <w:tc>
          <w:tcPr>
            <w:tcW w:w="1985" w:type="dxa"/>
          </w:tcPr>
          <w:p w14:paraId="5F63E37B">
            <w:pPr>
              <w:widowControl w:val="0"/>
              <w:spacing w:line="360" w:lineRule="auto"/>
              <w:ind w:firstLine="622"/>
              <w:jc w:val="both"/>
              <w:rPr>
                <w:rFonts w:hint="eastAsia" w:ascii="宋体" w:hAnsi="宋体" w:cs="宋体"/>
                <w:b/>
                <w:color w:val="auto"/>
                <w:sz w:val="31"/>
                <w:szCs w:val="31"/>
              </w:rPr>
            </w:pPr>
          </w:p>
        </w:tc>
        <w:tc>
          <w:tcPr>
            <w:tcW w:w="1134" w:type="dxa"/>
          </w:tcPr>
          <w:p w14:paraId="161AD016">
            <w:pPr>
              <w:widowControl w:val="0"/>
              <w:spacing w:line="360" w:lineRule="auto"/>
              <w:ind w:firstLine="622"/>
              <w:jc w:val="both"/>
              <w:rPr>
                <w:rFonts w:hint="eastAsia" w:ascii="宋体" w:hAnsi="宋体" w:cs="宋体"/>
                <w:b/>
                <w:color w:val="auto"/>
                <w:sz w:val="31"/>
                <w:szCs w:val="31"/>
              </w:rPr>
            </w:pPr>
          </w:p>
        </w:tc>
        <w:tc>
          <w:tcPr>
            <w:tcW w:w="1417" w:type="dxa"/>
          </w:tcPr>
          <w:p w14:paraId="1DAD8CC6">
            <w:pPr>
              <w:widowControl w:val="0"/>
              <w:spacing w:line="360" w:lineRule="auto"/>
              <w:ind w:firstLine="622"/>
              <w:jc w:val="both"/>
              <w:rPr>
                <w:rFonts w:hint="eastAsia" w:ascii="宋体" w:hAnsi="宋体" w:cs="宋体"/>
                <w:b/>
                <w:color w:val="auto"/>
                <w:sz w:val="31"/>
                <w:szCs w:val="31"/>
              </w:rPr>
            </w:pPr>
          </w:p>
        </w:tc>
        <w:tc>
          <w:tcPr>
            <w:tcW w:w="1276" w:type="dxa"/>
          </w:tcPr>
          <w:p w14:paraId="25FE44EC">
            <w:pPr>
              <w:widowControl w:val="0"/>
              <w:spacing w:line="360" w:lineRule="auto"/>
              <w:ind w:firstLine="622"/>
              <w:jc w:val="both"/>
              <w:rPr>
                <w:rFonts w:hint="eastAsia" w:ascii="宋体" w:hAnsi="宋体" w:cs="宋体"/>
                <w:b/>
                <w:color w:val="auto"/>
                <w:sz w:val="31"/>
                <w:szCs w:val="31"/>
              </w:rPr>
            </w:pPr>
          </w:p>
        </w:tc>
      </w:tr>
      <w:tr w14:paraId="30EF98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exact"/>
        </w:trPr>
        <w:tc>
          <w:tcPr>
            <w:tcW w:w="846" w:type="dxa"/>
            <w:vAlign w:val="center"/>
          </w:tcPr>
          <w:p w14:paraId="6BD381A4">
            <w:pPr>
              <w:widowControl/>
              <w:jc w:val="center"/>
              <w:textAlignment w:val="center"/>
              <w:rPr>
                <w:rFonts w:cs="宋体"/>
                <w:bCs/>
                <w:color w:val="auto"/>
                <w:sz w:val="24"/>
                <w:szCs w:val="24"/>
              </w:rPr>
            </w:pPr>
          </w:p>
        </w:tc>
        <w:tc>
          <w:tcPr>
            <w:tcW w:w="2693" w:type="dxa"/>
            <w:vAlign w:val="center"/>
          </w:tcPr>
          <w:p w14:paraId="2C216E62">
            <w:pPr>
              <w:widowControl/>
              <w:jc w:val="center"/>
              <w:textAlignment w:val="center"/>
              <w:rPr>
                <w:rFonts w:hint="eastAsia" w:ascii="宋体" w:hAnsi="宋体" w:cs="宋体"/>
                <w:color w:val="auto"/>
                <w:lang w:bidi="ar"/>
              </w:rPr>
            </w:pPr>
          </w:p>
        </w:tc>
        <w:tc>
          <w:tcPr>
            <w:tcW w:w="1985" w:type="dxa"/>
          </w:tcPr>
          <w:p w14:paraId="19947E8B">
            <w:pPr>
              <w:widowControl w:val="0"/>
              <w:spacing w:line="360" w:lineRule="auto"/>
              <w:ind w:firstLine="622"/>
              <w:jc w:val="both"/>
              <w:rPr>
                <w:rFonts w:hint="eastAsia" w:ascii="宋体" w:hAnsi="宋体" w:cs="宋体"/>
                <w:b/>
                <w:color w:val="auto"/>
                <w:sz w:val="31"/>
                <w:szCs w:val="31"/>
              </w:rPr>
            </w:pPr>
          </w:p>
        </w:tc>
        <w:tc>
          <w:tcPr>
            <w:tcW w:w="1134" w:type="dxa"/>
          </w:tcPr>
          <w:p w14:paraId="70C76546">
            <w:pPr>
              <w:widowControl w:val="0"/>
              <w:spacing w:line="360" w:lineRule="auto"/>
              <w:ind w:firstLine="622"/>
              <w:jc w:val="both"/>
              <w:rPr>
                <w:rFonts w:hint="eastAsia" w:ascii="宋体" w:hAnsi="宋体" w:cs="宋体"/>
                <w:b/>
                <w:color w:val="auto"/>
                <w:sz w:val="31"/>
                <w:szCs w:val="31"/>
              </w:rPr>
            </w:pPr>
          </w:p>
        </w:tc>
        <w:tc>
          <w:tcPr>
            <w:tcW w:w="1417" w:type="dxa"/>
          </w:tcPr>
          <w:p w14:paraId="2C8512E9">
            <w:pPr>
              <w:widowControl w:val="0"/>
              <w:spacing w:line="360" w:lineRule="auto"/>
              <w:ind w:firstLine="622"/>
              <w:jc w:val="both"/>
              <w:rPr>
                <w:rFonts w:hint="eastAsia" w:ascii="宋体" w:hAnsi="宋体" w:cs="宋体"/>
                <w:b/>
                <w:color w:val="auto"/>
                <w:sz w:val="31"/>
                <w:szCs w:val="31"/>
              </w:rPr>
            </w:pPr>
          </w:p>
        </w:tc>
        <w:tc>
          <w:tcPr>
            <w:tcW w:w="1276" w:type="dxa"/>
          </w:tcPr>
          <w:p w14:paraId="08333E74">
            <w:pPr>
              <w:widowControl w:val="0"/>
              <w:spacing w:line="360" w:lineRule="auto"/>
              <w:ind w:firstLine="622"/>
              <w:jc w:val="both"/>
              <w:rPr>
                <w:rFonts w:hint="eastAsia" w:ascii="宋体" w:hAnsi="宋体" w:cs="宋体"/>
                <w:b/>
                <w:color w:val="auto"/>
                <w:sz w:val="31"/>
                <w:szCs w:val="31"/>
              </w:rPr>
            </w:pPr>
          </w:p>
        </w:tc>
      </w:tr>
      <w:tr w14:paraId="5D403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exact"/>
        </w:trPr>
        <w:tc>
          <w:tcPr>
            <w:tcW w:w="846" w:type="dxa"/>
            <w:vAlign w:val="center"/>
          </w:tcPr>
          <w:p w14:paraId="72B633A1">
            <w:pPr>
              <w:widowControl/>
              <w:jc w:val="center"/>
              <w:textAlignment w:val="center"/>
              <w:rPr>
                <w:rFonts w:cs="宋体"/>
                <w:bCs/>
                <w:color w:val="auto"/>
                <w:sz w:val="24"/>
                <w:szCs w:val="24"/>
              </w:rPr>
            </w:pPr>
          </w:p>
        </w:tc>
        <w:tc>
          <w:tcPr>
            <w:tcW w:w="2693" w:type="dxa"/>
            <w:vAlign w:val="center"/>
          </w:tcPr>
          <w:p w14:paraId="52E798A1">
            <w:pPr>
              <w:widowControl/>
              <w:jc w:val="center"/>
              <w:textAlignment w:val="center"/>
              <w:rPr>
                <w:rFonts w:hint="eastAsia" w:ascii="宋体" w:hAnsi="宋体" w:cs="宋体"/>
                <w:color w:val="auto"/>
                <w:lang w:bidi="ar"/>
              </w:rPr>
            </w:pPr>
          </w:p>
        </w:tc>
        <w:tc>
          <w:tcPr>
            <w:tcW w:w="1985" w:type="dxa"/>
          </w:tcPr>
          <w:p w14:paraId="19D73D1F">
            <w:pPr>
              <w:widowControl w:val="0"/>
              <w:spacing w:line="360" w:lineRule="auto"/>
              <w:ind w:firstLine="622"/>
              <w:jc w:val="both"/>
              <w:rPr>
                <w:rFonts w:hint="eastAsia" w:ascii="宋体" w:hAnsi="宋体" w:cs="宋体"/>
                <w:b/>
                <w:color w:val="auto"/>
                <w:sz w:val="31"/>
                <w:szCs w:val="31"/>
              </w:rPr>
            </w:pPr>
          </w:p>
        </w:tc>
        <w:tc>
          <w:tcPr>
            <w:tcW w:w="1134" w:type="dxa"/>
          </w:tcPr>
          <w:p w14:paraId="71507F90">
            <w:pPr>
              <w:widowControl w:val="0"/>
              <w:spacing w:line="360" w:lineRule="auto"/>
              <w:ind w:firstLine="622"/>
              <w:jc w:val="both"/>
              <w:rPr>
                <w:rFonts w:hint="eastAsia" w:ascii="宋体" w:hAnsi="宋体" w:cs="宋体"/>
                <w:b/>
                <w:color w:val="auto"/>
                <w:sz w:val="31"/>
                <w:szCs w:val="31"/>
              </w:rPr>
            </w:pPr>
          </w:p>
        </w:tc>
        <w:tc>
          <w:tcPr>
            <w:tcW w:w="1417" w:type="dxa"/>
          </w:tcPr>
          <w:p w14:paraId="383AA515">
            <w:pPr>
              <w:widowControl w:val="0"/>
              <w:spacing w:line="360" w:lineRule="auto"/>
              <w:ind w:firstLine="622"/>
              <w:jc w:val="both"/>
              <w:rPr>
                <w:rFonts w:hint="eastAsia" w:ascii="宋体" w:hAnsi="宋体" w:cs="宋体"/>
                <w:b/>
                <w:color w:val="auto"/>
                <w:sz w:val="31"/>
                <w:szCs w:val="31"/>
              </w:rPr>
            </w:pPr>
          </w:p>
        </w:tc>
        <w:tc>
          <w:tcPr>
            <w:tcW w:w="1276" w:type="dxa"/>
          </w:tcPr>
          <w:p w14:paraId="3CDBF484">
            <w:pPr>
              <w:widowControl w:val="0"/>
              <w:spacing w:line="360" w:lineRule="auto"/>
              <w:ind w:firstLine="622"/>
              <w:jc w:val="both"/>
              <w:rPr>
                <w:rFonts w:hint="eastAsia" w:ascii="宋体" w:hAnsi="宋体" w:cs="宋体"/>
                <w:b/>
                <w:color w:val="auto"/>
                <w:sz w:val="31"/>
                <w:szCs w:val="31"/>
              </w:rPr>
            </w:pPr>
          </w:p>
        </w:tc>
      </w:tr>
      <w:tr w14:paraId="0C92B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exact"/>
        </w:trPr>
        <w:tc>
          <w:tcPr>
            <w:tcW w:w="846" w:type="dxa"/>
            <w:vAlign w:val="center"/>
          </w:tcPr>
          <w:p w14:paraId="036F4931">
            <w:pPr>
              <w:widowControl/>
              <w:jc w:val="center"/>
              <w:textAlignment w:val="center"/>
              <w:rPr>
                <w:rFonts w:cs="宋体"/>
                <w:bCs/>
                <w:color w:val="auto"/>
                <w:sz w:val="24"/>
                <w:szCs w:val="24"/>
              </w:rPr>
            </w:pPr>
          </w:p>
        </w:tc>
        <w:tc>
          <w:tcPr>
            <w:tcW w:w="2693" w:type="dxa"/>
            <w:vAlign w:val="center"/>
          </w:tcPr>
          <w:p w14:paraId="5F5798E4">
            <w:pPr>
              <w:widowControl/>
              <w:jc w:val="center"/>
              <w:textAlignment w:val="center"/>
              <w:rPr>
                <w:rFonts w:hint="eastAsia" w:ascii="宋体" w:hAnsi="宋体" w:cs="宋体"/>
                <w:color w:val="auto"/>
                <w:lang w:bidi="ar"/>
              </w:rPr>
            </w:pPr>
          </w:p>
        </w:tc>
        <w:tc>
          <w:tcPr>
            <w:tcW w:w="1985" w:type="dxa"/>
          </w:tcPr>
          <w:p w14:paraId="3E915698">
            <w:pPr>
              <w:widowControl w:val="0"/>
              <w:spacing w:line="360" w:lineRule="auto"/>
              <w:ind w:firstLine="622"/>
              <w:jc w:val="both"/>
              <w:rPr>
                <w:rFonts w:hint="eastAsia" w:ascii="宋体" w:hAnsi="宋体" w:cs="宋体"/>
                <w:b/>
                <w:color w:val="auto"/>
                <w:sz w:val="31"/>
                <w:szCs w:val="31"/>
              </w:rPr>
            </w:pPr>
          </w:p>
        </w:tc>
        <w:tc>
          <w:tcPr>
            <w:tcW w:w="1134" w:type="dxa"/>
          </w:tcPr>
          <w:p w14:paraId="68B3D10B">
            <w:pPr>
              <w:widowControl w:val="0"/>
              <w:spacing w:line="360" w:lineRule="auto"/>
              <w:ind w:firstLine="622"/>
              <w:jc w:val="both"/>
              <w:rPr>
                <w:rFonts w:hint="eastAsia" w:ascii="宋体" w:hAnsi="宋体" w:cs="宋体"/>
                <w:b/>
                <w:color w:val="auto"/>
                <w:sz w:val="31"/>
                <w:szCs w:val="31"/>
              </w:rPr>
            </w:pPr>
          </w:p>
        </w:tc>
        <w:tc>
          <w:tcPr>
            <w:tcW w:w="1417" w:type="dxa"/>
          </w:tcPr>
          <w:p w14:paraId="55678C4E">
            <w:pPr>
              <w:widowControl w:val="0"/>
              <w:spacing w:line="360" w:lineRule="auto"/>
              <w:ind w:firstLine="622"/>
              <w:jc w:val="both"/>
              <w:rPr>
                <w:rFonts w:hint="eastAsia" w:ascii="宋体" w:hAnsi="宋体" w:cs="宋体"/>
                <w:b/>
                <w:color w:val="auto"/>
                <w:sz w:val="31"/>
                <w:szCs w:val="31"/>
              </w:rPr>
            </w:pPr>
          </w:p>
        </w:tc>
        <w:tc>
          <w:tcPr>
            <w:tcW w:w="1276" w:type="dxa"/>
          </w:tcPr>
          <w:p w14:paraId="007E691A">
            <w:pPr>
              <w:widowControl w:val="0"/>
              <w:spacing w:line="360" w:lineRule="auto"/>
              <w:ind w:firstLine="622"/>
              <w:jc w:val="both"/>
              <w:rPr>
                <w:rFonts w:hint="eastAsia" w:ascii="宋体" w:hAnsi="宋体" w:cs="宋体"/>
                <w:b/>
                <w:color w:val="auto"/>
                <w:sz w:val="31"/>
                <w:szCs w:val="31"/>
              </w:rPr>
            </w:pPr>
          </w:p>
        </w:tc>
      </w:tr>
      <w:tr w14:paraId="77601C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exact"/>
        </w:trPr>
        <w:tc>
          <w:tcPr>
            <w:tcW w:w="846" w:type="dxa"/>
            <w:vAlign w:val="center"/>
          </w:tcPr>
          <w:p w14:paraId="73CF20F1">
            <w:pPr>
              <w:widowControl/>
              <w:jc w:val="center"/>
              <w:textAlignment w:val="center"/>
              <w:rPr>
                <w:rFonts w:cs="宋体"/>
                <w:bCs/>
                <w:color w:val="auto"/>
                <w:sz w:val="24"/>
                <w:szCs w:val="24"/>
              </w:rPr>
            </w:pPr>
          </w:p>
        </w:tc>
        <w:tc>
          <w:tcPr>
            <w:tcW w:w="2693" w:type="dxa"/>
            <w:vAlign w:val="center"/>
          </w:tcPr>
          <w:p w14:paraId="6C2FA5E3">
            <w:pPr>
              <w:widowControl/>
              <w:jc w:val="center"/>
              <w:textAlignment w:val="center"/>
              <w:rPr>
                <w:rFonts w:hint="eastAsia" w:ascii="宋体" w:hAnsi="宋体" w:cs="宋体"/>
                <w:color w:val="auto"/>
                <w:lang w:bidi="ar"/>
              </w:rPr>
            </w:pPr>
          </w:p>
        </w:tc>
        <w:tc>
          <w:tcPr>
            <w:tcW w:w="1985" w:type="dxa"/>
          </w:tcPr>
          <w:p w14:paraId="7AFBE016">
            <w:pPr>
              <w:widowControl w:val="0"/>
              <w:spacing w:line="360" w:lineRule="auto"/>
              <w:ind w:firstLine="622"/>
              <w:jc w:val="both"/>
              <w:rPr>
                <w:rFonts w:hint="eastAsia" w:ascii="宋体" w:hAnsi="宋体" w:cs="宋体"/>
                <w:b/>
                <w:color w:val="auto"/>
                <w:sz w:val="31"/>
                <w:szCs w:val="31"/>
              </w:rPr>
            </w:pPr>
          </w:p>
        </w:tc>
        <w:tc>
          <w:tcPr>
            <w:tcW w:w="1134" w:type="dxa"/>
          </w:tcPr>
          <w:p w14:paraId="2BD0981E">
            <w:pPr>
              <w:widowControl w:val="0"/>
              <w:spacing w:line="360" w:lineRule="auto"/>
              <w:ind w:firstLine="622"/>
              <w:jc w:val="both"/>
              <w:rPr>
                <w:rFonts w:hint="eastAsia" w:ascii="宋体" w:hAnsi="宋体" w:cs="宋体"/>
                <w:b/>
                <w:color w:val="auto"/>
                <w:sz w:val="31"/>
                <w:szCs w:val="31"/>
              </w:rPr>
            </w:pPr>
          </w:p>
        </w:tc>
        <w:tc>
          <w:tcPr>
            <w:tcW w:w="1417" w:type="dxa"/>
          </w:tcPr>
          <w:p w14:paraId="7C686E91">
            <w:pPr>
              <w:widowControl w:val="0"/>
              <w:spacing w:line="360" w:lineRule="auto"/>
              <w:ind w:firstLine="622"/>
              <w:jc w:val="both"/>
              <w:rPr>
                <w:rFonts w:hint="eastAsia" w:ascii="宋体" w:hAnsi="宋体" w:cs="宋体"/>
                <w:b/>
                <w:color w:val="auto"/>
                <w:sz w:val="31"/>
                <w:szCs w:val="31"/>
              </w:rPr>
            </w:pPr>
          </w:p>
        </w:tc>
        <w:tc>
          <w:tcPr>
            <w:tcW w:w="1276" w:type="dxa"/>
          </w:tcPr>
          <w:p w14:paraId="4D66AF4E">
            <w:pPr>
              <w:widowControl w:val="0"/>
              <w:spacing w:line="360" w:lineRule="auto"/>
              <w:ind w:firstLine="622"/>
              <w:jc w:val="both"/>
              <w:rPr>
                <w:rFonts w:hint="eastAsia" w:ascii="宋体" w:hAnsi="宋体" w:cs="宋体"/>
                <w:b/>
                <w:color w:val="auto"/>
                <w:sz w:val="31"/>
                <w:szCs w:val="31"/>
              </w:rPr>
            </w:pPr>
          </w:p>
        </w:tc>
      </w:tr>
      <w:tr w14:paraId="5A334A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exact"/>
        </w:trPr>
        <w:tc>
          <w:tcPr>
            <w:tcW w:w="846" w:type="dxa"/>
            <w:vAlign w:val="center"/>
          </w:tcPr>
          <w:p w14:paraId="3D299A92">
            <w:pPr>
              <w:widowControl/>
              <w:jc w:val="center"/>
              <w:textAlignment w:val="center"/>
              <w:rPr>
                <w:rFonts w:cs="宋体"/>
                <w:bCs/>
                <w:color w:val="auto"/>
                <w:sz w:val="24"/>
                <w:szCs w:val="24"/>
              </w:rPr>
            </w:pPr>
          </w:p>
        </w:tc>
        <w:tc>
          <w:tcPr>
            <w:tcW w:w="2693" w:type="dxa"/>
            <w:vAlign w:val="center"/>
          </w:tcPr>
          <w:p w14:paraId="001BB7AC">
            <w:pPr>
              <w:widowControl/>
              <w:jc w:val="center"/>
              <w:textAlignment w:val="center"/>
              <w:rPr>
                <w:rFonts w:hint="eastAsia" w:ascii="宋体" w:hAnsi="宋体" w:cs="宋体"/>
                <w:color w:val="auto"/>
                <w:lang w:bidi="ar"/>
              </w:rPr>
            </w:pPr>
          </w:p>
        </w:tc>
        <w:tc>
          <w:tcPr>
            <w:tcW w:w="1985" w:type="dxa"/>
          </w:tcPr>
          <w:p w14:paraId="4261F2CA">
            <w:pPr>
              <w:widowControl w:val="0"/>
              <w:spacing w:line="360" w:lineRule="auto"/>
              <w:ind w:firstLine="622"/>
              <w:jc w:val="both"/>
              <w:rPr>
                <w:rFonts w:hint="eastAsia" w:ascii="宋体" w:hAnsi="宋体" w:cs="宋体"/>
                <w:b/>
                <w:color w:val="auto"/>
                <w:sz w:val="31"/>
                <w:szCs w:val="31"/>
              </w:rPr>
            </w:pPr>
          </w:p>
        </w:tc>
        <w:tc>
          <w:tcPr>
            <w:tcW w:w="1134" w:type="dxa"/>
          </w:tcPr>
          <w:p w14:paraId="42ABF6CB">
            <w:pPr>
              <w:widowControl w:val="0"/>
              <w:spacing w:line="360" w:lineRule="auto"/>
              <w:ind w:firstLine="622"/>
              <w:jc w:val="both"/>
              <w:rPr>
                <w:rFonts w:hint="eastAsia" w:ascii="宋体" w:hAnsi="宋体" w:cs="宋体"/>
                <w:b/>
                <w:color w:val="auto"/>
                <w:sz w:val="31"/>
                <w:szCs w:val="31"/>
              </w:rPr>
            </w:pPr>
          </w:p>
        </w:tc>
        <w:tc>
          <w:tcPr>
            <w:tcW w:w="1417" w:type="dxa"/>
          </w:tcPr>
          <w:p w14:paraId="5A278F94">
            <w:pPr>
              <w:widowControl w:val="0"/>
              <w:spacing w:line="360" w:lineRule="auto"/>
              <w:ind w:firstLine="622"/>
              <w:jc w:val="both"/>
              <w:rPr>
                <w:rFonts w:hint="eastAsia" w:ascii="宋体" w:hAnsi="宋体" w:cs="宋体"/>
                <w:b/>
                <w:color w:val="auto"/>
                <w:sz w:val="31"/>
                <w:szCs w:val="31"/>
              </w:rPr>
            </w:pPr>
          </w:p>
        </w:tc>
        <w:tc>
          <w:tcPr>
            <w:tcW w:w="1276" w:type="dxa"/>
          </w:tcPr>
          <w:p w14:paraId="3ABC05B2">
            <w:pPr>
              <w:widowControl w:val="0"/>
              <w:spacing w:line="360" w:lineRule="auto"/>
              <w:ind w:firstLine="622"/>
              <w:jc w:val="both"/>
              <w:rPr>
                <w:rFonts w:hint="eastAsia" w:ascii="宋体" w:hAnsi="宋体" w:cs="宋体"/>
                <w:b/>
                <w:color w:val="auto"/>
                <w:sz w:val="31"/>
                <w:szCs w:val="31"/>
              </w:rPr>
            </w:pPr>
          </w:p>
        </w:tc>
      </w:tr>
      <w:tr w14:paraId="744E0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exact"/>
        </w:trPr>
        <w:tc>
          <w:tcPr>
            <w:tcW w:w="846" w:type="dxa"/>
            <w:vAlign w:val="center"/>
          </w:tcPr>
          <w:p w14:paraId="7CCAF763">
            <w:pPr>
              <w:widowControl/>
              <w:jc w:val="center"/>
              <w:textAlignment w:val="center"/>
              <w:rPr>
                <w:rFonts w:cs="宋体"/>
                <w:bCs/>
                <w:color w:val="auto"/>
                <w:sz w:val="24"/>
                <w:szCs w:val="24"/>
              </w:rPr>
            </w:pPr>
          </w:p>
        </w:tc>
        <w:tc>
          <w:tcPr>
            <w:tcW w:w="2693" w:type="dxa"/>
            <w:vAlign w:val="center"/>
          </w:tcPr>
          <w:p w14:paraId="118196A4">
            <w:pPr>
              <w:widowControl/>
              <w:jc w:val="center"/>
              <w:textAlignment w:val="center"/>
              <w:rPr>
                <w:rFonts w:hint="eastAsia" w:ascii="宋体" w:hAnsi="宋体" w:cs="宋体"/>
                <w:color w:val="auto"/>
                <w:lang w:bidi="ar"/>
              </w:rPr>
            </w:pPr>
          </w:p>
        </w:tc>
        <w:tc>
          <w:tcPr>
            <w:tcW w:w="1985" w:type="dxa"/>
          </w:tcPr>
          <w:p w14:paraId="337CC6DA">
            <w:pPr>
              <w:widowControl w:val="0"/>
              <w:spacing w:line="360" w:lineRule="auto"/>
              <w:ind w:firstLine="622"/>
              <w:jc w:val="both"/>
              <w:rPr>
                <w:rFonts w:hint="eastAsia" w:ascii="宋体" w:hAnsi="宋体" w:cs="宋体"/>
                <w:b/>
                <w:color w:val="auto"/>
                <w:sz w:val="31"/>
                <w:szCs w:val="31"/>
              </w:rPr>
            </w:pPr>
          </w:p>
        </w:tc>
        <w:tc>
          <w:tcPr>
            <w:tcW w:w="1134" w:type="dxa"/>
          </w:tcPr>
          <w:p w14:paraId="54E578A7">
            <w:pPr>
              <w:widowControl w:val="0"/>
              <w:spacing w:line="360" w:lineRule="auto"/>
              <w:ind w:firstLine="622"/>
              <w:jc w:val="both"/>
              <w:rPr>
                <w:rFonts w:hint="eastAsia" w:ascii="宋体" w:hAnsi="宋体" w:cs="宋体"/>
                <w:b/>
                <w:color w:val="auto"/>
                <w:sz w:val="31"/>
                <w:szCs w:val="31"/>
              </w:rPr>
            </w:pPr>
          </w:p>
        </w:tc>
        <w:tc>
          <w:tcPr>
            <w:tcW w:w="1417" w:type="dxa"/>
          </w:tcPr>
          <w:p w14:paraId="0252883F">
            <w:pPr>
              <w:widowControl w:val="0"/>
              <w:spacing w:line="360" w:lineRule="auto"/>
              <w:ind w:firstLine="622"/>
              <w:jc w:val="both"/>
              <w:rPr>
                <w:rFonts w:hint="eastAsia" w:ascii="宋体" w:hAnsi="宋体" w:cs="宋体"/>
                <w:b/>
                <w:color w:val="auto"/>
                <w:sz w:val="31"/>
                <w:szCs w:val="31"/>
              </w:rPr>
            </w:pPr>
          </w:p>
        </w:tc>
        <w:tc>
          <w:tcPr>
            <w:tcW w:w="1276" w:type="dxa"/>
          </w:tcPr>
          <w:p w14:paraId="334189BE">
            <w:pPr>
              <w:widowControl w:val="0"/>
              <w:spacing w:line="360" w:lineRule="auto"/>
              <w:ind w:firstLine="622"/>
              <w:jc w:val="both"/>
              <w:rPr>
                <w:rFonts w:hint="eastAsia" w:ascii="宋体" w:hAnsi="宋体" w:cs="宋体"/>
                <w:b/>
                <w:color w:val="auto"/>
                <w:sz w:val="31"/>
                <w:szCs w:val="31"/>
              </w:rPr>
            </w:pPr>
          </w:p>
        </w:tc>
      </w:tr>
      <w:tr w14:paraId="1C408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exact"/>
        </w:trPr>
        <w:tc>
          <w:tcPr>
            <w:tcW w:w="846" w:type="dxa"/>
            <w:vAlign w:val="center"/>
          </w:tcPr>
          <w:p w14:paraId="6FAF07B8">
            <w:pPr>
              <w:widowControl/>
              <w:jc w:val="center"/>
              <w:textAlignment w:val="center"/>
              <w:rPr>
                <w:rFonts w:cs="宋体"/>
                <w:bCs/>
                <w:color w:val="auto"/>
                <w:sz w:val="24"/>
                <w:szCs w:val="24"/>
              </w:rPr>
            </w:pPr>
          </w:p>
        </w:tc>
        <w:tc>
          <w:tcPr>
            <w:tcW w:w="2693" w:type="dxa"/>
            <w:vAlign w:val="center"/>
          </w:tcPr>
          <w:p w14:paraId="28C822B1">
            <w:pPr>
              <w:widowControl/>
              <w:jc w:val="center"/>
              <w:textAlignment w:val="center"/>
              <w:rPr>
                <w:rFonts w:hint="eastAsia" w:ascii="宋体" w:hAnsi="宋体" w:cs="宋体"/>
                <w:color w:val="auto"/>
                <w:lang w:bidi="ar"/>
              </w:rPr>
            </w:pPr>
          </w:p>
        </w:tc>
        <w:tc>
          <w:tcPr>
            <w:tcW w:w="1985" w:type="dxa"/>
          </w:tcPr>
          <w:p w14:paraId="20E7BC17">
            <w:pPr>
              <w:widowControl w:val="0"/>
              <w:spacing w:line="360" w:lineRule="auto"/>
              <w:ind w:firstLine="622"/>
              <w:jc w:val="both"/>
              <w:rPr>
                <w:rFonts w:hint="eastAsia" w:ascii="宋体" w:hAnsi="宋体" w:cs="宋体"/>
                <w:b/>
                <w:color w:val="auto"/>
                <w:sz w:val="31"/>
                <w:szCs w:val="31"/>
              </w:rPr>
            </w:pPr>
          </w:p>
        </w:tc>
        <w:tc>
          <w:tcPr>
            <w:tcW w:w="1134" w:type="dxa"/>
          </w:tcPr>
          <w:p w14:paraId="75278562">
            <w:pPr>
              <w:widowControl w:val="0"/>
              <w:spacing w:line="360" w:lineRule="auto"/>
              <w:ind w:firstLine="622"/>
              <w:jc w:val="both"/>
              <w:rPr>
                <w:rFonts w:hint="eastAsia" w:ascii="宋体" w:hAnsi="宋体" w:cs="宋体"/>
                <w:b/>
                <w:color w:val="auto"/>
                <w:sz w:val="31"/>
                <w:szCs w:val="31"/>
              </w:rPr>
            </w:pPr>
          </w:p>
        </w:tc>
        <w:tc>
          <w:tcPr>
            <w:tcW w:w="1417" w:type="dxa"/>
          </w:tcPr>
          <w:p w14:paraId="0835084D">
            <w:pPr>
              <w:widowControl w:val="0"/>
              <w:spacing w:line="360" w:lineRule="auto"/>
              <w:ind w:firstLine="622"/>
              <w:jc w:val="both"/>
              <w:rPr>
                <w:rFonts w:hint="eastAsia" w:ascii="宋体" w:hAnsi="宋体" w:cs="宋体"/>
                <w:b/>
                <w:color w:val="auto"/>
                <w:sz w:val="31"/>
                <w:szCs w:val="31"/>
              </w:rPr>
            </w:pPr>
          </w:p>
        </w:tc>
        <w:tc>
          <w:tcPr>
            <w:tcW w:w="1276" w:type="dxa"/>
          </w:tcPr>
          <w:p w14:paraId="758C23A6">
            <w:pPr>
              <w:widowControl w:val="0"/>
              <w:spacing w:line="360" w:lineRule="auto"/>
              <w:ind w:firstLine="622"/>
              <w:jc w:val="both"/>
              <w:rPr>
                <w:rFonts w:hint="eastAsia" w:ascii="宋体" w:hAnsi="宋体" w:cs="宋体"/>
                <w:b/>
                <w:color w:val="auto"/>
                <w:sz w:val="31"/>
                <w:szCs w:val="31"/>
              </w:rPr>
            </w:pPr>
          </w:p>
        </w:tc>
      </w:tr>
      <w:tr w14:paraId="477ADD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exact"/>
        </w:trPr>
        <w:tc>
          <w:tcPr>
            <w:tcW w:w="846" w:type="dxa"/>
            <w:vAlign w:val="center"/>
          </w:tcPr>
          <w:p w14:paraId="71B6EDF0">
            <w:pPr>
              <w:widowControl/>
              <w:jc w:val="center"/>
              <w:textAlignment w:val="center"/>
              <w:rPr>
                <w:rFonts w:hint="eastAsia" w:ascii="宋体" w:hAnsi="宋体" w:cs="宋体"/>
                <w:color w:val="auto"/>
                <w:lang w:bidi="ar"/>
              </w:rPr>
            </w:pPr>
            <w:r>
              <w:rPr>
                <w:rFonts w:hint="eastAsia" w:ascii="宋体" w:hAnsi="宋体" w:cs="宋体"/>
                <w:color w:val="auto"/>
                <w:lang w:bidi="ar"/>
              </w:rPr>
              <w:t>...</w:t>
            </w:r>
          </w:p>
        </w:tc>
        <w:tc>
          <w:tcPr>
            <w:tcW w:w="2693" w:type="dxa"/>
            <w:vAlign w:val="center"/>
          </w:tcPr>
          <w:p w14:paraId="11D309B9">
            <w:pPr>
              <w:widowControl/>
              <w:jc w:val="center"/>
              <w:textAlignment w:val="center"/>
              <w:rPr>
                <w:rFonts w:hint="eastAsia" w:ascii="宋体" w:hAnsi="宋体" w:cs="宋体"/>
                <w:color w:val="auto"/>
                <w:lang w:bidi="ar"/>
              </w:rPr>
            </w:pPr>
            <w:r>
              <w:rPr>
                <w:rFonts w:hint="eastAsia" w:ascii="宋体" w:hAnsi="宋体" w:cs="宋体"/>
                <w:color w:val="auto"/>
                <w:lang w:bidi="ar"/>
              </w:rPr>
              <w:t>...</w:t>
            </w:r>
          </w:p>
        </w:tc>
        <w:tc>
          <w:tcPr>
            <w:tcW w:w="1985" w:type="dxa"/>
          </w:tcPr>
          <w:p w14:paraId="6828C9A8">
            <w:pPr>
              <w:widowControl w:val="0"/>
              <w:spacing w:line="360" w:lineRule="auto"/>
              <w:ind w:firstLine="622"/>
              <w:jc w:val="both"/>
              <w:rPr>
                <w:rFonts w:hint="eastAsia" w:ascii="宋体" w:hAnsi="宋体" w:cs="宋体"/>
                <w:b/>
                <w:color w:val="auto"/>
                <w:sz w:val="31"/>
                <w:szCs w:val="31"/>
              </w:rPr>
            </w:pPr>
          </w:p>
        </w:tc>
        <w:tc>
          <w:tcPr>
            <w:tcW w:w="1134" w:type="dxa"/>
          </w:tcPr>
          <w:p w14:paraId="7FCD2EDC">
            <w:pPr>
              <w:widowControl w:val="0"/>
              <w:spacing w:line="360" w:lineRule="auto"/>
              <w:ind w:firstLine="622"/>
              <w:jc w:val="both"/>
              <w:rPr>
                <w:rFonts w:hint="eastAsia" w:ascii="宋体" w:hAnsi="宋体" w:cs="宋体"/>
                <w:b/>
                <w:color w:val="auto"/>
                <w:sz w:val="31"/>
                <w:szCs w:val="31"/>
              </w:rPr>
            </w:pPr>
          </w:p>
        </w:tc>
        <w:tc>
          <w:tcPr>
            <w:tcW w:w="1417" w:type="dxa"/>
          </w:tcPr>
          <w:p w14:paraId="7D8B9F49">
            <w:pPr>
              <w:widowControl w:val="0"/>
              <w:spacing w:line="360" w:lineRule="auto"/>
              <w:ind w:firstLine="622"/>
              <w:jc w:val="both"/>
              <w:rPr>
                <w:rFonts w:hint="eastAsia" w:ascii="宋体" w:hAnsi="宋体" w:cs="宋体"/>
                <w:b/>
                <w:color w:val="auto"/>
                <w:sz w:val="31"/>
                <w:szCs w:val="31"/>
              </w:rPr>
            </w:pPr>
          </w:p>
        </w:tc>
        <w:tc>
          <w:tcPr>
            <w:tcW w:w="1276" w:type="dxa"/>
          </w:tcPr>
          <w:p w14:paraId="706AACFA">
            <w:pPr>
              <w:widowControl w:val="0"/>
              <w:spacing w:line="360" w:lineRule="auto"/>
              <w:ind w:firstLine="622"/>
              <w:jc w:val="both"/>
              <w:rPr>
                <w:rFonts w:hint="eastAsia" w:ascii="宋体" w:hAnsi="宋体" w:cs="宋体"/>
                <w:b/>
                <w:color w:val="auto"/>
                <w:sz w:val="31"/>
                <w:szCs w:val="31"/>
              </w:rPr>
            </w:pPr>
          </w:p>
        </w:tc>
      </w:tr>
    </w:tbl>
    <w:p w14:paraId="4F93E3EA">
      <w:pPr>
        <w:spacing w:line="360" w:lineRule="auto"/>
        <w:rPr>
          <w:rFonts w:hint="eastAsia" w:ascii="宋体" w:hAnsi="宋体" w:cs="宋体"/>
          <w:color w:val="auto"/>
          <w:sz w:val="21"/>
          <w:szCs w:val="22"/>
        </w:rPr>
      </w:pPr>
      <w:r>
        <w:rPr>
          <w:rFonts w:hint="eastAsia" w:ascii="宋体" w:hAnsi="宋体" w:cs="宋体"/>
          <w:color w:val="auto"/>
          <w:sz w:val="21"/>
          <w:szCs w:val="22"/>
        </w:rPr>
        <w:t>说明：1、以上材料包含但不限于，如果行数不够，请自行增加。</w:t>
      </w:r>
    </w:p>
    <w:p w14:paraId="779B5DB9">
      <w:pPr>
        <w:spacing w:line="360" w:lineRule="auto"/>
        <w:ind w:firstLine="630" w:firstLineChars="300"/>
        <w:rPr>
          <w:rFonts w:hint="eastAsia" w:ascii="宋体" w:hAnsi="宋体"/>
          <w:color w:val="auto"/>
          <w:sz w:val="24"/>
        </w:rPr>
      </w:pPr>
      <w:r>
        <w:rPr>
          <w:rFonts w:hint="eastAsia" w:ascii="宋体" w:hAnsi="宋体" w:cs="宋体"/>
          <w:color w:val="auto"/>
          <w:sz w:val="21"/>
          <w:szCs w:val="22"/>
        </w:rPr>
        <w:t>2、供应商应按照清单编制说明中的品牌要求，在响应文件中确定一个品牌并填入响应文件中。</w:t>
      </w:r>
    </w:p>
    <w:p w14:paraId="1E677A9F">
      <w:pPr>
        <w:spacing w:line="360" w:lineRule="auto"/>
        <w:ind w:firstLine="7140"/>
        <w:rPr>
          <w:rFonts w:hint="eastAsia" w:ascii="宋体" w:hAnsi="宋体" w:cs="宋体"/>
          <w:color w:val="auto"/>
          <w:sz w:val="21"/>
          <w:szCs w:val="22"/>
        </w:rPr>
      </w:pPr>
    </w:p>
    <w:p w14:paraId="02D7D558">
      <w:pPr>
        <w:spacing w:line="360" w:lineRule="auto"/>
        <w:ind w:firstLine="7140"/>
        <w:rPr>
          <w:rFonts w:hint="eastAsia" w:ascii="宋体" w:hAnsi="宋体" w:cs="宋体"/>
          <w:color w:val="auto"/>
          <w:sz w:val="21"/>
          <w:szCs w:val="22"/>
        </w:rPr>
      </w:pPr>
      <w:r>
        <w:rPr>
          <w:rFonts w:hint="eastAsia" w:ascii="宋体" w:hAnsi="宋体" w:cs="宋体"/>
          <w:color w:val="auto"/>
          <w:sz w:val="21"/>
          <w:szCs w:val="22"/>
        </w:rPr>
        <w:t>供应商名称：</w:t>
      </w:r>
      <w:r>
        <w:rPr>
          <w:rFonts w:hint="eastAsia" w:ascii="宋体" w:hAnsi="宋体" w:cs="宋体"/>
          <w:color w:val="auto"/>
          <w:sz w:val="21"/>
          <w:szCs w:val="22"/>
          <w:u w:val="single"/>
        </w:rPr>
        <w:t>（盖章）</w:t>
      </w:r>
    </w:p>
    <w:p w14:paraId="2D20518F">
      <w:pPr>
        <w:spacing w:line="360" w:lineRule="auto"/>
        <w:ind w:firstLine="5670"/>
        <w:rPr>
          <w:rFonts w:hint="eastAsia" w:ascii="宋体" w:hAnsi="宋体" w:cs="宋体"/>
          <w:color w:val="auto"/>
          <w:sz w:val="21"/>
          <w:szCs w:val="22"/>
        </w:rPr>
      </w:pPr>
      <w:r>
        <w:rPr>
          <w:rFonts w:hint="eastAsia" w:ascii="宋体" w:hAnsi="宋体" w:cs="宋体"/>
          <w:color w:val="auto"/>
          <w:sz w:val="21"/>
          <w:szCs w:val="22"/>
        </w:rPr>
        <w:t>法定代表人或其授权代理人：</w:t>
      </w:r>
      <w:r>
        <w:rPr>
          <w:rFonts w:hint="eastAsia" w:ascii="宋体" w:hAnsi="宋体" w:cs="宋体"/>
          <w:color w:val="auto"/>
          <w:sz w:val="21"/>
          <w:szCs w:val="22"/>
          <w:u w:val="single"/>
        </w:rPr>
        <w:t>（签字）</w:t>
      </w:r>
    </w:p>
    <w:p w14:paraId="4BE5A475">
      <w:pPr>
        <w:ind w:firstLine="6930"/>
        <w:rPr>
          <w:rFonts w:cs="宋体"/>
          <w:color w:val="auto"/>
          <w:sz w:val="21"/>
          <w:szCs w:val="21"/>
        </w:rPr>
        <w:sectPr>
          <w:pgSz w:w="12240" w:h="15840"/>
          <w:pgMar w:top="1418" w:right="1440" w:bottom="754" w:left="1300" w:header="907" w:footer="397" w:gutter="0"/>
          <w:cols w:space="720" w:num="1"/>
          <w:docGrid w:linePitch="360" w:charSpace="0"/>
        </w:sectPr>
      </w:pPr>
      <w:r>
        <w:rPr>
          <w:rFonts w:hint="eastAsia" w:ascii="宋体" w:hAnsi="宋体" w:cs="宋体"/>
          <w:color w:val="auto"/>
          <w:sz w:val="21"/>
          <w:szCs w:val="21"/>
        </w:rPr>
        <w:t>日期：   年   月   日</w:t>
      </w:r>
    </w:p>
    <w:p w14:paraId="43E2EE40">
      <w:pPr>
        <w:pStyle w:val="38"/>
        <w:widowControl w:val="0"/>
        <w:ind w:firstLine="0"/>
        <w:rPr>
          <w:rFonts w:hint="eastAsia" w:cs="宋体"/>
          <w:b/>
          <w:color w:val="auto"/>
          <w:sz w:val="31"/>
          <w:szCs w:val="31"/>
        </w:rPr>
      </w:pPr>
      <w:r>
        <w:rPr>
          <w:rFonts w:hint="eastAsia" w:cs="宋体"/>
          <w:b/>
          <w:color w:val="auto"/>
          <w:sz w:val="31"/>
          <w:szCs w:val="31"/>
        </w:rPr>
        <w:t>附件七、项目实施方案</w:t>
      </w:r>
    </w:p>
    <w:p w14:paraId="73DAED9B">
      <w:pPr>
        <w:widowControl w:val="0"/>
        <w:ind w:firstLine="440"/>
        <w:rPr>
          <w:rFonts w:hint="eastAsia" w:ascii="宋体" w:hAnsi="宋体"/>
          <w:color w:val="auto"/>
          <w:sz w:val="22"/>
          <w:szCs w:val="22"/>
        </w:rPr>
      </w:pPr>
      <w:r>
        <w:rPr>
          <w:rFonts w:hint="eastAsia" w:ascii="宋体" w:hAnsi="宋体"/>
          <w:color w:val="auto"/>
          <w:sz w:val="22"/>
          <w:szCs w:val="22"/>
        </w:rPr>
        <w:t>供应商</w:t>
      </w:r>
      <w:r>
        <w:rPr>
          <w:rFonts w:ascii="宋体" w:hAnsi="宋体"/>
          <w:color w:val="auto"/>
          <w:sz w:val="22"/>
          <w:szCs w:val="22"/>
        </w:rPr>
        <w:t>应根据</w:t>
      </w:r>
      <w:r>
        <w:rPr>
          <w:rFonts w:hint="eastAsia" w:ascii="宋体" w:hAnsi="宋体"/>
          <w:color w:val="auto"/>
          <w:sz w:val="22"/>
          <w:szCs w:val="22"/>
        </w:rPr>
        <w:t>磋商文件“第四章 采购需求”中采购人</w:t>
      </w:r>
      <w:r>
        <w:rPr>
          <w:rFonts w:ascii="宋体" w:hAnsi="宋体"/>
          <w:color w:val="auto"/>
          <w:sz w:val="22"/>
          <w:szCs w:val="22"/>
        </w:rPr>
        <w:t>对项目的要求及项目本身的特点编写</w:t>
      </w:r>
      <w:r>
        <w:rPr>
          <w:rFonts w:hint="eastAsia" w:ascii="宋体" w:hAnsi="宋体"/>
          <w:color w:val="auto"/>
          <w:sz w:val="22"/>
          <w:szCs w:val="22"/>
        </w:rPr>
        <w:t>方案。</w:t>
      </w:r>
    </w:p>
    <w:p w14:paraId="30DA43C7">
      <w:pPr>
        <w:pStyle w:val="48"/>
        <w:widowControl w:val="0"/>
        <w:rPr>
          <w:rFonts w:hint="eastAsia"/>
          <w:color w:val="auto"/>
        </w:rPr>
      </w:pPr>
    </w:p>
    <w:p w14:paraId="4066F57F">
      <w:pPr>
        <w:pStyle w:val="48"/>
        <w:widowControl w:val="0"/>
        <w:rPr>
          <w:rFonts w:hint="eastAsia"/>
          <w:color w:val="auto"/>
        </w:rPr>
      </w:pPr>
    </w:p>
    <w:p w14:paraId="48E4D88F">
      <w:pPr>
        <w:pStyle w:val="48"/>
        <w:widowControl w:val="0"/>
        <w:rPr>
          <w:rFonts w:hint="eastAsia"/>
          <w:color w:val="auto"/>
        </w:rPr>
      </w:pPr>
    </w:p>
    <w:p w14:paraId="0E54D479">
      <w:pPr>
        <w:pStyle w:val="48"/>
        <w:widowControl w:val="0"/>
        <w:ind w:firstLine="0"/>
        <w:rPr>
          <w:rFonts w:hint="eastAsia" w:cs="宋体"/>
          <w:b/>
          <w:color w:val="auto"/>
          <w:sz w:val="31"/>
          <w:szCs w:val="31"/>
          <w:lang w:val="zh-CN"/>
        </w:rPr>
      </w:pPr>
    </w:p>
    <w:p w14:paraId="6767D65C">
      <w:pPr>
        <w:pStyle w:val="48"/>
        <w:widowControl w:val="0"/>
        <w:ind w:firstLine="0"/>
        <w:rPr>
          <w:rFonts w:hint="eastAsia" w:cs="宋体"/>
          <w:b/>
          <w:color w:val="auto"/>
          <w:sz w:val="31"/>
          <w:szCs w:val="31"/>
          <w:lang w:val="zh-CN"/>
        </w:rPr>
      </w:pPr>
    </w:p>
    <w:p w14:paraId="15976E4D">
      <w:pPr>
        <w:pStyle w:val="48"/>
        <w:widowControl w:val="0"/>
        <w:ind w:firstLine="0"/>
        <w:rPr>
          <w:rFonts w:hint="eastAsia" w:cs="宋体"/>
          <w:b/>
          <w:color w:val="auto"/>
          <w:sz w:val="31"/>
          <w:szCs w:val="31"/>
          <w:lang w:val="zh-CN"/>
        </w:rPr>
      </w:pPr>
    </w:p>
    <w:p w14:paraId="6D6F4282">
      <w:pPr>
        <w:pStyle w:val="48"/>
        <w:widowControl w:val="0"/>
        <w:ind w:firstLine="0"/>
        <w:rPr>
          <w:rFonts w:hint="eastAsia" w:cs="宋体"/>
          <w:b/>
          <w:color w:val="auto"/>
          <w:sz w:val="31"/>
          <w:szCs w:val="31"/>
          <w:lang w:val="zh-CN"/>
        </w:rPr>
      </w:pPr>
    </w:p>
    <w:p w14:paraId="60575A74">
      <w:pPr>
        <w:pStyle w:val="48"/>
        <w:widowControl w:val="0"/>
        <w:ind w:firstLine="0"/>
        <w:rPr>
          <w:rFonts w:hint="eastAsia" w:cs="宋体"/>
          <w:b/>
          <w:color w:val="auto"/>
          <w:sz w:val="31"/>
          <w:szCs w:val="31"/>
          <w:lang w:val="zh-CN"/>
        </w:rPr>
      </w:pPr>
      <w:r>
        <w:rPr>
          <w:rFonts w:hint="eastAsia" w:cs="宋体"/>
          <w:b/>
          <w:color w:val="auto"/>
          <w:sz w:val="31"/>
          <w:szCs w:val="31"/>
          <w:lang w:val="zh-CN"/>
        </w:rPr>
        <w:t>附件</w:t>
      </w:r>
      <w:r>
        <w:rPr>
          <w:rFonts w:hint="eastAsia" w:cs="宋体"/>
          <w:b/>
          <w:color w:val="auto"/>
          <w:sz w:val="31"/>
          <w:szCs w:val="31"/>
        </w:rPr>
        <w:t>八</w:t>
      </w:r>
      <w:r>
        <w:rPr>
          <w:rFonts w:hint="eastAsia" w:cs="宋体"/>
          <w:b/>
          <w:color w:val="auto"/>
          <w:sz w:val="31"/>
          <w:szCs w:val="31"/>
          <w:lang w:val="zh-CN"/>
        </w:rPr>
        <w:t>、拟投入本项目的人员汇总表</w:t>
      </w:r>
    </w:p>
    <w:tbl>
      <w:tblPr>
        <w:tblStyle w:val="3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59"/>
        <w:gridCol w:w="1330"/>
        <w:gridCol w:w="1215"/>
        <w:gridCol w:w="1418"/>
        <w:gridCol w:w="1770"/>
        <w:gridCol w:w="1222"/>
      </w:tblGrid>
      <w:tr w14:paraId="00635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trPr>
        <w:tc>
          <w:tcPr>
            <w:tcW w:w="1659" w:type="dxa"/>
            <w:tcBorders>
              <w:top w:val="single" w:color="auto" w:sz="4" w:space="0"/>
              <w:left w:val="single" w:color="auto" w:sz="4" w:space="0"/>
              <w:bottom w:val="single" w:color="auto" w:sz="4" w:space="0"/>
              <w:right w:val="single" w:color="auto" w:sz="4" w:space="0"/>
            </w:tcBorders>
            <w:vAlign w:val="center"/>
          </w:tcPr>
          <w:p w14:paraId="1235FD45">
            <w:pPr>
              <w:widowControl w:val="0"/>
              <w:spacing w:line="360" w:lineRule="atLeast"/>
              <w:jc w:val="center"/>
              <w:rPr>
                <w:rFonts w:hint="eastAsia" w:ascii="宋体" w:hAnsi="宋体" w:cs="宋体"/>
                <w:color w:val="auto"/>
                <w:sz w:val="24"/>
                <w:szCs w:val="24"/>
              </w:rPr>
            </w:pPr>
            <w:r>
              <w:rPr>
                <w:rFonts w:hint="eastAsia" w:ascii="宋体" w:hAnsi="宋体" w:cs="宋体"/>
                <w:color w:val="auto"/>
                <w:sz w:val="24"/>
                <w:szCs w:val="24"/>
              </w:rPr>
              <w:t>职  务</w:t>
            </w:r>
          </w:p>
        </w:tc>
        <w:tc>
          <w:tcPr>
            <w:tcW w:w="1330" w:type="dxa"/>
            <w:tcBorders>
              <w:top w:val="single" w:color="auto" w:sz="4" w:space="0"/>
              <w:left w:val="single" w:color="auto" w:sz="4" w:space="0"/>
              <w:bottom w:val="single" w:color="auto" w:sz="4" w:space="0"/>
              <w:right w:val="single" w:color="auto" w:sz="4" w:space="0"/>
            </w:tcBorders>
            <w:vAlign w:val="center"/>
          </w:tcPr>
          <w:p w14:paraId="3C41ED79">
            <w:pPr>
              <w:widowControl w:val="0"/>
              <w:spacing w:line="360" w:lineRule="atLeast"/>
              <w:jc w:val="center"/>
              <w:rPr>
                <w:rFonts w:hint="eastAsia" w:ascii="宋体" w:hAnsi="宋体" w:cs="宋体"/>
                <w:color w:val="auto"/>
                <w:sz w:val="24"/>
                <w:szCs w:val="24"/>
              </w:rPr>
            </w:pPr>
            <w:r>
              <w:rPr>
                <w:rFonts w:hint="eastAsia" w:ascii="宋体" w:hAnsi="宋体" w:cs="宋体"/>
                <w:color w:val="auto"/>
                <w:sz w:val="24"/>
                <w:szCs w:val="24"/>
              </w:rPr>
              <w:t>姓  名</w:t>
            </w:r>
          </w:p>
        </w:tc>
        <w:tc>
          <w:tcPr>
            <w:tcW w:w="1215" w:type="dxa"/>
            <w:tcBorders>
              <w:top w:val="single" w:color="auto" w:sz="4" w:space="0"/>
              <w:left w:val="single" w:color="auto" w:sz="4" w:space="0"/>
              <w:bottom w:val="single" w:color="auto" w:sz="4" w:space="0"/>
              <w:right w:val="single" w:color="auto" w:sz="4" w:space="0"/>
            </w:tcBorders>
            <w:vAlign w:val="center"/>
          </w:tcPr>
          <w:p w14:paraId="484017A5">
            <w:pPr>
              <w:widowControl w:val="0"/>
              <w:spacing w:line="360" w:lineRule="atLeast"/>
              <w:jc w:val="center"/>
              <w:rPr>
                <w:rFonts w:hint="eastAsia" w:ascii="宋体" w:hAnsi="宋体" w:cs="宋体"/>
                <w:color w:val="auto"/>
                <w:sz w:val="24"/>
                <w:szCs w:val="24"/>
              </w:rPr>
            </w:pPr>
            <w:r>
              <w:rPr>
                <w:rFonts w:hint="eastAsia" w:ascii="宋体" w:hAnsi="宋体" w:cs="宋体"/>
                <w:color w:val="auto"/>
                <w:sz w:val="24"/>
                <w:szCs w:val="24"/>
              </w:rPr>
              <w:t>职 称</w:t>
            </w:r>
          </w:p>
        </w:tc>
        <w:tc>
          <w:tcPr>
            <w:tcW w:w="1418" w:type="dxa"/>
            <w:tcBorders>
              <w:top w:val="single" w:color="auto" w:sz="4" w:space="0"/>
              <w:left w:val="single" w:color="auto" w:sz="4" w:space="0"/>
              <w:bottom w:val="single" w:color="auto" w:sz="4" w:space="0"/>
              <w:right w:val="single" w:color="auto" w:sz="4" w:space="0"/>
            </w:tcBorders>
            <w:vAlign w:val="center"/>
          </w:tcPr>
          <w:p w14:paraId="5DD7E2DE">
            <w:pPr>
              <w:widowControl w:val="0"/>
              <w:spacing w:line="360" w:lineRule="atLeast"/>
              <w:jc w:val="center"/>
              <w:rPr>
                <w:rFonts w:hint="eastAsia" w:ascii="宋体" w:hAnsi="宋体" w:cs="宋体"/>
                <w:color w:val="auto"/>
                <w:sz w:val="24"/>
                <w:szCs w:val="24"/>
              </w:rPr>
            </w:pPr>
            <w:r>
              <w:rPr>
                <w:rFonts w:hint="eastAsia" w:ascii="宋体" w:hAnsi="宋体" w:cs="宋体"/>
                <w:color w:val="auto"/>
                <w:sz w:val="24"/>
                <w:szCs w:val="24"/>
              </w:rPr>
              <w:t>人员证书</w:t>
            </w:r>
          </w:p>
        </w:tc>
        <w:tc>
          <w:tcPr>
            <w:tcW w:w="1770" w:type="dxa"/>
            <w:tcBorders>
              <w:top w:val="single" w:color="auto" w:sz="4" w:space="0"/>
              <w:left w:val="single" w:color="auto" w:sz="4" w:space="0"/>
              <w:bottom w:val="single" w:color="auto" w:sz="4" w:space="0"/>
              <w:right w:val="single" w:color="auto" w:sz="4" w:space="0"/>
            </w:tcBorders>
            <w:vAlign w:val="center"/>
          </w:tcPr>
          <w:p w14:paraId="3E2734E4">
            <w:pPr>
              <w:widowControl w:val="0"/>
              <w:spacing w:line="360" w:lineRule="atLeast"/>
              <w:jc w:val="center"/>
              <w:rPr>
                <w:rFonts w:hint="eastAsia" w:ascii="宋体" w:hAnsi="宋体" w:cs="宋体"/>
                <w:color w:val="auto"/>
                <w:sz w:val="24"/>
                <w:szCs w:val="24"/>
              </w:rPr>
            </w:pPr>
            <w:r>
              <w:rPr>
                <w:rFonts w:hint="eastAsia" w:ascii="宋体" w:hAnsi="宋体" w:cs="宋体"/>
                <w:color w:val="auto"/>
                <w:sz w:val="24"/>
                <w:szCs w:val="24"/>
              </w:rPr>
              <w:t>证书编号</w:t>
            </w:r>
          </w:p>
        </w:tc>
        <w:tc>
          <w:tcPr>
            <w:tcW w:w="1222" w:type="dxa"/>
            <w:tcBorders>
              <w:top w:val="single" w:color="auto" w:sz="4" w:space="0"/>
              <w:left w:val="single" w:color="auto" w:sz="4" w:space="0"/>
              <w:bottom w:val="single" w:color="auto" w:sz="4" w:space="0"/>
              <w:right w:val="single" w:color="auto" w:sz="4" w:space="0"/>
            </w:tcBorders>
            <w:vAlign w:val="center"/>
          </w:tcPr>
          <w:p w14:paraId="0124EB4B">
            <w:pPr>
              <w:widowControl w:val="0"/>
              <w:spacing w:line="360" w:lineRule="atLeast"/>
              <w:jc w:val="center"/>
              <w:rPr>
                <w:rFonts w:hint="eastAsia" w:ascii="宋体" w:hAnsi="宋体" w:cs="宋体"/>
                <w:color w:val="auto"/>
                <w:sz w:val="24"/>
                <w:szCs w:val="24"/>
              </w:rPr>
            </w:pPr>
            <w:r>
              <w:rPr>
                <w:rFonts w:hint="eastAsia" w:ascii="宋体" w:hAnsi="宋体" w:cs="宋体"/>
                <w:color w:val="auto"/>
                <w:sz w:val="24"/>
                <w:szCs w:val="24"/>
              </w:rPr>
              <w:t>备注</w:t>
            </w:r>
          </w:p>
        </w:tc>
      </w:tr>
      <w:tr w14:paraId="30A356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59" w:type="dxa"/>
            <w:tcBorders>
              <w:top w:val="single" w:color="auto" w:sz="4" w:space="0"/>
              <w:left w:val="single" w:color="auto" w:sz="4" w:space="0"/>
              <w:bottom w:val="single" w:color="auto" w:sz="4" w:space="0"/>
              <w:right w:val="single" w:color="auto" w:sz="4" w:space="0"/>
            </w:tcBorders>
          </w:tcPr>
          <w:p w14:paraId="7DCAF44E">
            <w:pPr>
              <w:widowControl w:val="0"/>
              <w:spacing w:line="360" w:lineRule="atLeast"/>
              <w:jc w:val="both"/>
              <w:rPr>
                <w:rFonts w:hint="eastAsia" w:ascii="宋体" w:hAnsi="宋体" w:cs="宋体"/>
                <w:color w:val="auto"/>
                <w:sz w:val="24"/>
                <w:szCs w:val="24"/>
              </w:rPr>
            </w:pPr>
            <w:r>
              <w:rPr>
                <w:rFonts w:hint="eastAsia" w:ascii="宋体" w:hAnsi="宋体" w:cs="宋体"/>
                <w:color w:val="auto"/>
                <w:sz w:val="24"/>
                <w:szCs w:val="24"/>
              </w:rPr>
              <w:t>项目负责人</w:t>
            </w:r>
          </w:p>
        </w:tc>
        <w:tc>
          <w:tcPr>
            <w:tcW w:w="1330" w:type="dxa"/>
            <w:tcBorders>
              <w:top w:val="single" w:color="auto" w:sz="4" w:space="0"/>
              <w:left w:val="single" w:color="auto" w:sz="4" w:space="0"/>
              <w:bottom w:val="single" w:color="auto" w:sz="4" w:space="0"/>
              <w:right w:val="single" w:color="auto" w:sz="4" w:space="0"/>
            </w:tcBorders>
          </w:tcPr>
          <w:p w14:paraId="6E0B6189">
            <w:pPr>
              <w:widowControl w:val="0"/>
              <w:spacing w:line="360" w:lineRule="atLeast"/>
              <w:jc w:val="both"/>
              <w:rPr>
                <w:rFonts w:hint="eastAsia" w:ascii="宋体" w:hAnsi="宋体" w:cs="宋体"/>
                <w:color w:val="auto"/>
                <w:sz w:val="24"/>
                <w:szCs w:val="24"/>
              </w:rPr>
            </w:pPr>
          </w:p>
        </w:tc>
        <w:tc>
          <w:tcPr>
            <w:tcW w:w="1215" w:type="dxa"/>
            <w:tcBorders>
              <w:top w:val="single" w:color="auto" w:sz="4" w:space="0"/>
              <w:left w:val="single" w:color="auto" w:sz="4" w:space="0"/>
              <w:bottom w:val="single" w:color="auto" w:sz="4" w:space="0"/>
              <w:right w:val="single" w:color="auto" w:sz="4" w:space="0"/>
            </w:tcBorders>
          </w:tcPr>
          <w:p w14:paraId="45A9A940">
            <w:pPr>
              <w:widowControl w:val="0"/>
              <w:spacing w:line="360" w:lineRule="atLeast"/>
              <w:jc w:val="both"/>
              <w:rPr>
                <w:rFonts w:hint="eastAsia" w:ascii="宋体" w:hAnsi="宋体" w:cs="宋体"/>
                <w:color w:val="auto"/>
                <w:sz w:val="24"/>
                <w:szCs w:val="24"/>
              </w:rPr>
            </w:pPr>
          </w:p>
        </w:tc>
        <w:tc>
          <w:tcPr>
            <w:tcW w:w="1418" w:type="dxa"/>
            <w:tcBorders>
              <w:top w:val="single" w:color="auto" w:sz="4" w:space="0"/>
              <w:left w:val="single" w:color="auto" w:sz="4" w:space="0"/>
              <w:bottom w:val="single" w:color="auto" w:sz="4" w:space="0"/>
              <w:right w:val="single" w:color="auto" w:sz="4" w:space="0"/>
            </w:tcBorders>
          </w:tcPr>
          <w:p w14:paraId="18CEC60F">
            <w:pPr>
              <w:widowControl w:val="0"/>
              <w:spacing w:line="360" w:lineRule="atLeast"/>
              <w:jc w:val="both"/>
              <w:rPr>
                <w:rFonts w:hint="eastAsia" w:ascii="宋体" w:hAnsi="宋体" w:cs="宋体"/>
                <w:color w:val="auto"/>
                <w:sz w:val="24"/>
                <w:szCs w:val="24"/>
              </w:rPr>
            </w:pPr>
          </w:p>
        </w:tc>
        <w:tc>
          <w:tcPr>
            <w:tcW w:w="1770" w:type="dxa"/>
            <w:tcBorders>
              <w:top w:val="single" w:color="auto" w:sz="4" w:space="0"/>
              <w:left w:val="single" w:color="auto" w:sz="4" w:space="0"/>
              <w:bottom w:val="single" w:color="auto" w:sz="4" w:space="0"/>
              <w:right w:val="single" w:color="auto" w:sz="4" w:space="0"/>
            </w:tcBorders>
          </w:tcPr>
          <w:p w14:paraId="4F90DDB4">
            <w:pPr>
              <w:widowControl w:val="0"/>
              <w:spacing w:line="360" w:lineRule="atLeast"/>
              <w:jc w:val="both"/>
              <w:rPr>
                <w:rFonts w:hint="eastAsia" w:ascii="宋体" w:hAnsi="宋体" w:cs="宋体"/>
                <w:color w:val="auto"/>
                <w:sz w:val="24"/>
                <w:szCs w:val="24"/>
              </w:rPr>
            </w:pPr>
          </w:p>
        </w:tc>
        <w:tc>
          <w:tcPr>
            <w:tcW w:w="1222" w:type="dxa"/>
            <w:tcBorders>
              <w:top w:val="single" w:color="auto" w:sz="4" w:space="0"/>
              <w:left w:val="single" w:color="auto" w:sz="4" w:space="0"/>
              <w:bottom w:val="single" w:color="auto" w:sz="4" w:space="0"/>
              <w:right w:val="single" w:color="auto" w:sz="4" w:space="0"/>
            </w:tcBorders>
          </w:tcPr>
          <w:p w14:paraId="03961B56">
            <w:pPr>
              <w:widowControl w:val="0"/>
              <w:spacing w:line="360" w:lineRule="atLeast"/>
              <w:jc w:val="both"/>
              <w:rPr>
                <w:rFonts w:hint="eastAsia" w:ascii="宋体" w:hAnsi="宋体" w:cs="宋体"/>
                <w:color w:val="auto"/>
                <w:sz w:val="24"/>
                <w:szCs w:val="24"/>
              </w:rPr>
            </w:pPr>
          </w:p>
        </w:tc>
      </w:tr>
      <w:tr w14:paraId="286C87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59" w:type="dxa"/>
            <w:tcBorders>
              <w:top w:val="single" w:color="auto" w:sz="4" w:space="0"/>
              <w:left w:val="single" w:color="auto" w:sz="4" w:space="0"/>
              <w:bottom w:val="single" w:color="auto" w:sz="4" w:space="0"/>
              <w:right w:val="single" w:color="auto" w:sz="4" w:space="0"/>
            </w:tcBorders>
          </w:tcPr>
          <w:p w14:paraId="05404F84">
            <w:pPr>
              <w:widowControl w:val="0"/>
              <w:spacing w:line="360" w:lineRule="atLeast"/>
              <w:jc w:val="center"/>
              <w:rPr>
                <w:rFonts w:hint="eastAsia" w:ascii="宋体" w:hAnsi="宋体" w:cs="宋体"/>
                <w:color w:val="auto"/>
                <w:sz w:val="24"/>
                <w:szCs w:val="24"/>
              </w:rPr>
            </w:pPr>
            <w:r>
              <w:rPr>
                <w:rFonts w:hint="eastAsia" w:ascii="宋体" w:hAnsi="宋体" w:cs="宋体"/>
                <w:color w:val="auto"/>
                <w:sz w:val="24"/>
                <w:szCs w:val="24"/>
              </w:rPr>
              <w:t>… …</w:t>
            </w:r>
          </w:p>
        </w:tc>
        <w:tc>
          <w:tcPr>
            <w:tcW w:w="1330" w:type="dxa"/>
            <w:tcBorders>
              <w:top w:val="single" w:color="auto" w:sz="4" w:space="0"/>
              <w:left w:val="single" w:color="auto" w:sz="4" w:space="0"/>
              <w:bottom w:val="single" w:color="auto" w:sz="4" w:space="0"/>
              <w:right w:val="single" w:color="auto" w:sz="4" w:space="0"/>
            </w:tcBorders>
          </w:tcPr>
          <w:p w14:paraId="0F371E53">
            <w:pPr>
              <w:widowControl w:val="0"/>
              <w:spacing w:line="360" w:lineRule="atLeast"/>
              <w:jc w:val="both"/>
              <w:rPr>
                <w:rFonts w:hint="eastAsia" w:ascii="宋体" w:hAnsi="宋体" w:cs="宋体"/>
                <w:color w:val="auto"/>
                <w:sz w:val="24"/>
                <w:szCs w:val="24"/>
              </w:rPr>
            </w:pPr>
          </w:p>
        </w:tc>
        <w:tc>
          <w:tcPr>
            <w:tcW w:w="1215" w:type="dxa"/>
            <w:tcBorders>
              <w:top w:val="single" w:color="auto" w:sz="4" w:space="0"/>
              <w:left w:val="single" w:color="auto" w:sz="4" w:space="0"/>
              <w:bottom w:val="single" w:color="auto" w:sz="4" w:space="0"/>
              <w:right w:val="single" w:color="auto" w:sz="4" w:space="0"/>
            </w:tcBorders>
          </w:tcPr>
          <w:p w14:paraId="5092FF70">
            <w:pPr>
              <w:widowControl w:val="0"/>
              <w:spacing w:line="360" w:lineRule="atLeast"/>
              <w:jc w:val="both"/>
              <w:rPr>
                <w:rFonts w:hint="eastAsia" w:ascii="宋体" w:hAnsi="宋体" w:cs="宋体"/>
                <w:color w:val="auto"/>
                <w:sz w:val="24"/>
                <w:szCs w:val="24"/>
              </w:rPr>
            </w:pPr>
          </w:p>
        </w:tc>
        <w:tc>
          <w:tcPr>
            <w:tcW w:w="1418" w:type="dxa"/>
            <w:tcBorders>
              <w:top w:val="single" w:color="auto" w:sz="4" w:space="0"/>
              <w:left w:val="single" w:color="auto" w:sz="4" w:space="0"/>
              <w:bottom w:val="single" w:color="auto" w:sz="4" w:space="0"/>
              <w:right w:val="single" w:color="auto" w:sz="4" w:space="0"/>
            </w:tcBorders>
          </w:tcPr>
          <w:p w14:paraId="325E48C0">
            <w:pPr>
              <w:widowControl w:val="0"/>
              <w:spacing w:line="360" w:lineRule="atLeast"/>
              <w:jc w:val="both"/>
              <w:rPr>
                <w:rFonts w:hint="eastAsia" w:ascii="宋体" w:hAnsi="宋体" w:cs="宋体"/>
                <w:color w:val="auto"/>
                <w:sz w:val="24"/>
                <w:szCs w:val="24"/>
              </w:rPr>
            </w:pPr>
          </w:p>
        </w:tc>
        <w:tc>
          <w:tcPr>
            <w:tcW w:w="1770" w:type="dxa"/>
            <w:tcBorders>
              <w:top w:val="single" w:color="auto" w:sz="4" w:space="0"/>
              <w:left w:val="single" w:color="auto" w:sz="4" w:space="0"/>
              <w:bottom w:val="single" w:color="auto" w:sz="4" w:space="0"/>
              <w:right w:val="single" w:color="auto" w:sz="4" w:space="0"/>
            </w:tcBorders>
          </w:tcPr>
          <w:p w14:paraId="6619B827">
            <w:pPr>
              <w:widowControl w:val="0"/>
              <w:spacing w:line="360" w:lineRule="atLeast"/>
              <w:jc w:val="both"/>
              <w:rPr>
                <w:rFonts w:hint="eastAsia" w:ascii="宋体" w:hAnsi="宋体" w:cs="宋体"/>
                <w:color w:val="auto"/>
                <w:sz w:val="24"/>
                <w:szCs w:val="24"/>
              </w:rPr>
            </w:pPr>
          </w:p>
        </w:tc>
        <w:tc>
          <w:tcPr>
            <w:tcW w:w="1222" w:type="dxa"/>
            <w:tcBorders>
              <w:top w:val="single" w:color="auto" w:sz="4" w:space="0"/>
              <w:left w:val="single" w:color="auto" w:sz="4" w:space="0"/>
              <w:bottom w:val="single" w:color="auto" w:sz="4" w:space="0"/>
              <w:right w:val="single" w:color="auto" w:sz="4" w:space="0"/>
            </w:tcBorders>
          </w:tcPr>
          <w:p w14:paraId="03BA982C">
            <w:pPr>
              <w:widowControl w:val="0"/>
              <w:spacing w:line="360" w:lineRule="atLeast"/>
              <w:jc w:val="both"/>
              <w:rPr>
                <w:rFonts w:hint="eastAsia" w:ascii="宋体" w:hAnsi="宋体" w:cs="宋体"/>
                <w:color w:val="auto"/>
                <w:sz w:val="24"/>
                <w:szCs w:val="24"/>
              </w:rPr>
            </w:pPr>
          </w:p>
        </w:tc>
      </w:tr>
      <w:tr w14:paraId="6014E7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59" w:type="dxa"/>
            <w:tcBorders>
              <w:top w:val="single" w:color="auto" w:sz="4" w:space="0"/>
              <w:left w:val="single" w:color="auto" w:sz="4" w:space="0"/>
              <w:bottom w:val="single" w:color="auto" w:sz="4" w:space="0"/>
              <w:right w:val="single" w:color="auto" w:sz="4" w:space="0"/>
            </w:tcBorders>
          </w:tcPr>
          <w:p w14:paraId="66A88FC7">
            <w:pPr>
              <w:widowControl w:val="0"/>
              <w:spacing w:line="360" w:lineRule="atLeast"/>
              <w:jc w:val="center"/>
              <w:rPr>
                <w:rFonts w:hint="eastAsia" w:ascii="宋体" w:hAnsi="宋体" w:cs="宋体"/>
                <w:color w:val="auto"/>
                <w:sz w:val="24"/>
                <w:szCs w:val="24"/>
              </w:rPr>
            </w:pPr>
            <w:r>
              <w:rPr>
                <w:rFonts w:hint="eastAsia" w:ascii="宋体" w:hAnsi="宋体" w:cs="宋体"/>
                <w:color w:val="auto"/>
                <w:sz w:val="24"/>
                <w:szCs w:val="24"/>
              </w:rPr>
              <w:t>… …</w:t>
            </w:r>
          </w:p>
        </w:tc>
        <w:tc>
          <w:tcPr>
            <w:tcW w:w="1330" w:type="dxa"/>
            <w:tcBorders>
              <w:top w:val="single" w:color="auto" w:sz="4" w:space="0"/>
              <w:left w:val="single" w:color="auto" w:sz="4" w:space="0"/>
              <w:bottom w:val="single" w:color="auto" w:sz="4" w:space="0"/>
              <w:right w:val="single" w:color="auto" w:sz="4" w:space="0"/>
            </w:tcBorders>
          </w:tcPr>
          <w:p w14:paraId="6BA0B3F6">
            <w:pPr>
              <w:widowControl w:val="0"/>
              <w:spacing w:line="360" w:lineRule="atLeast"/>
              <w:jc w:val="both"/>
              <w:rPr>
                <w:rFonts w:hint="eastAsia" w:ascii="宋体" w:hAnsi="宋体" w:cs="宋体"/>
                <w:color w:val="auto"/>
                <w:sz w:val="24"/>
                <w:szCs w:val="24"/>
              </w:rPr>
            </w:pPr>
          </w:p>
        </w:tc>
        <w:tc>
          <w:tcPr>
            <w:tcW w:w="1215" w:type="dxa"/>
            <w:tcBorders>
              <w:top w:val="single" w:color="auto" w:sz="4" w:space="0"/>
              <w:left w:val="single" w:color="auto" w:sz="4" w:space="0"/>
              <w:bottom w:val="single" w:color="auto" w:sz="4" w:space="0"/>
              <w:right w:val="single" w:color="auto" w:sz="4" w:space="0"/>
            </w:tcBorders>
          </w:tcPr>
          <w:p w14:paraId="0F24C913">
            <w:pPr>
              <w:widowControl w:val="0"/>
              <w:spacing w:line="360" w:lineRule="atLeast"/>
              <w:jc w:val="both"/>
              <w:rPr>
                <w:rFonts w:hint="eastAsia" w:ascii="宋体" w:hAnsi="宋体" w:cs="宋体"/>
                <w:color w:val="auto"/>
                <w:sz w:val="24"/>
                <w:szCs w:val="24"/>
              </w:rPr>
            </w:pPr>
          </w:p>
        </w:tc>
        <w:tc>
          <w:tcPr>
            <w:tcW w:w="1418" w:type="dxa"/>
            <w:tcBorders>
              <w:top w:val="single" w:color="auto" w:sz="4" w:space="0"/>
              <w:left w:val="single" w:color="auto" w:sz="4" w:space="0"/>
              <w:bottom w:val="single" w:color="auto" w:sz="4" w:space="0"/>
              <w:right w:val="single" w:color="auto" w:sz="4" w:space="0"/>
            </w:tcBorders>
          </w:tcPr>
          <w:p w14:paraId="1142962D">
            <w:pPr>
              <w:widowControl w:val="0"/>
              <w:spacing w:line="360" w:lineRule="atLeast"/>
              <w:jc w:val="both"/>
              <w:rPr>
                <w:rFonts w:hint="eastAsia" w:ascii="宋体" w:hAnsi="宋体" w:cs="宋体"/>
                <w:color w:val="auto"/>
                <w:sz w:val="24"/>
                <w:szCs w:val="24"/>
              </w:rPr>
            </w:pPr>
          </w:p>
        </w:tc>
        <w:tc>
          <w:tcPr>
            <w:tcW w:w="1770" w:type="dxa"/>
            <w:tcBorders>
              <w:top w:val="single" w:color="auto" w:sz="4" w:space="0"/>
              <w:left w:val="single" w:color="auto" w:sz="4" w:space="0"/>
              <w:bottom w:val="single" w:color="auto" w:sz="4" w:space="0"/>
              <w:right w:val="single" w:color="auto" w:sz="4" w:space="0"/>
            </w:tcBorders>
          </w:tcPr>
          <w:p w14:paraId="4287FFA2">
            <w:pPr>
              <w:widowControl w:val="0"/>
              <w:spacing w:line="360" w:lineRule="atLeast"/>
              <w:jc w:val="both"/>
              <w:rPr>
                <w:rFonts w:hint="eastAsia" w:ascii="宋体" w:hAnsi="宋体" w:cs="宋体"/>
                <w:color w:val="auto"/>
                <w:sz w:val="24"/>
                <w:szCs w:val="24"/>
              </w:rPr>
            </w:pPr>
          </w:p>
        </w:tc>
        <w:tc>
          <w:tcPr>
            <w:tcW w:w="1222" w:type="dxa"/>
            <w:tcBorders>
              <w:top w:val="single" w:color="auto" w:sz="4" w:space="0"/>
              <w:left w:val="single" w:color="auto" w:sz="4" w:space="0"/>
              <w:bottom w:val="single" w:color="auto" w:sz="4" w:space="0"/>
              <w:right w:val="single" w:color="auto" w:sz="4" w:space="0"/>
            </w:tcBorders>
          </w:tcPr>
          <w:p w14:paraId="7666C809">
            <w:pPr>
              <w:widowControl w:val="0"/>
              <w:spacing w:line="360" w:lineRule="atLeast"/>
              <w:jc w:val="both"/>
              <w:rPr>
                <w:rFonts w:hint="eastAsia" w:ascii="宋体" w:hAnsi="宋体" w:cs="宋体"/>
                <w:color w:val="auto"/>
                <w:sz w:val="24"/>
                <w:szCs w:val="24"/>
              </w:rPr>
            </w:pPr>
          </w:p>
        </w:tc>
      </w:tr>
      <w:tr w14:paraId="165E3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59" w:type="dxa"/>
            <w:tcBorders>
              <w:top w:val="single" w:color="auto" w:sz="4" w:space="0"/>
              <w:left w:val="single" w:color="auto" w:sz="4" w:space="0"/>
              <w:bottom w:val="single" w:color="auto" w:sz="4" w:space="0"/>
              <w:right w:val="single" w:color="auto" w:sz="4" w:space="0"/>
            </w:tcBorders>
          </w:tcPr>
          <w:p w14:paraId="1D00DD82">
            <w:pPr>
              <w:widowControl w:val="0"/>
              <w:spacing w:line="360" w:lineRule="atLeast"/>
              <w:jc w:val="center"/>
              <w:rPr>
                <w:rFonts w:hint="eastAsia" w:ascii="宋体" w:hAnsi="宋体" w:cs="宋体"/>
                <w:color w:val="auto"/>
                <w:sz w:val="24"/>
                <w:szCs w:val="24"/>
              </w:rPr>
            </w:pPr>
            <w:r>
              <w:rPr>
                <w:rFonts w:hint="eastAsia" w:ascii="宋体" w:hAnsi="宋体" w:cs="宋体"/>
                <w:color w:val="auto"/>
                <w:sz w:val="24"/>
                <w:szCs w:val="24"/>
              </w:rPr>
              <w:t>… …</w:t>
            </w:r>
          </w:p>
        </w:tc>
        <w:tc>
          <w:tcPr>
            <w:tcW w:w="1330" w:type="dxa"/>
            <w:tcBorders>
              <w:top w:val="single" w:color="auto" w:sz="4" w:space="0"/>
              <w:left w:val="single" w:color="auto" w:sz="4" w:space="0"/>
              <w:bottom w:val="single" w:color="auto" w:sz="4" w:space="0"/>
              <w:right w:val="single" w:color="auto" w:sz="4" w:space="0"/>
            </w:tcBorders>
          </w:tcPr>
          <w:p w14:paraId="453E81D1">
            <w:pPr>
              <w:widowControl w:val="0"/>
              <w:spacing w:line="360" w:lineRule="atLeast"/>
              <w:jc w:val="both"/>
              <w:rPr>
                <w:rFonts w:hint="eastAsia" w:ascii="宋体" w:hAnsi="宋体" w:cs="宋体"/>
                <w:color w:val="auto"/>
                <w:sz w:val="24"/>
                <w:szCs w:val="24"/>
              </w:rPr>
            </w:pPr>
          </w:p>
        </w:tc>
        <w:tc>
          <w:tcPr>
            <w:tcW w:w="1215" w:type="dxa"/>
            <w:tcBorders>
              <w:top w:val="single" w:color="auto" w:sz="4" w:space="0"/>
              <w:left w:val="single" w:color="auto" w:sz="4" w:space="0"/>
              <w:bottom w:val="single" w:color="auto" w:sz="4" w:space="0"/>
              <w:right w:val="single" w:color="auto" w:sz="4" w:space="0"/>
            </w:tcBorders>
          </w:tcPr>
          <w:p w14:paraId="0A07149B">
            <w:pPr>
              <w:widowControl w:val="0"/>
              <w:spacing w:line="360" w:lineRule="atLeast"/>
              <w:jc w:val="both"/>
              <w:rPr>
                <w:rFonts w:hint="eastAsia" w:ascii="宋体" w:hAnsi="宋体" w:cs="宋体"/>
                <w:color w:val="auto"/>
                <w:sz w:val="24"/>
                <w:szCs w:val="24"/>
              </w:rPr>
            </w:pPr>
          </w:p>
        </w:tc>
        <w:tc>
          <w:tcPr>
            <w:tcW w:w="1418" w:type="dxa"/>
            <w:tcBorders>
              <w:top w:val="single" w:color="auto" w:sz="4" w:space="0"/>
              <w:left w:val="single" w:color="auto" w:sz="4" w:space="0"/>
              <w:bottom w:val="single" w:color="auto" w:sz="4" w:space="0"/>
              <w:right w:val="single" w:color="auto" w:sz="4" w:space="0"/>
            </w:tcBorders>
          </w:tcPr>
          <w:p w14:paraId="4CAE4471">
            <w:pPr>
              <w:widowControl w:val="0"/>
              <w:spacing w:line="360" w:lineRule="atLeast"/>
              <w:jc w:val="both"/>
              <w:rPr>
                <w:rFonts w:hint="eastAsia" w:ascii="宋体" w:hAnsi="宋体" w:cs="宋体"/>
                <w:color w:val="auto"/>
                <w:sz w:val="24"/>
                <w:szCs w:val="24"/>
              </w:rPr>
            </w:pPr>
          </w:p>
        </w:tc>
        <w:tc>
          <w:tcPr>
            <w:tcW w:w="1770" w:type="dxa"/>
            <w:tcBorders>
              <w:top w:val="single" w:color="auto" w:sz="4" w:space="0"/>
              <w:left w:val="single" w:color="auto" w:sz="4" w:space="0"/>
              <w:bottom w:val="single" w:color="auto" w:sz="4" w:space="0"/>
              <w:right w:val="single" w:color="auto" w:sz="4" w:space="0"/>
            </w:tcBorders>
          </w:tcPr>
          <w:p w14:paraId="54847D7D">
            <w:pPr>
              <w:widowControl w:val="0"/>
              <w:spacing w:line="360" w:lineRule="atLeast"/>
              <w:jc w:val="both"/>
              <w:rPr>
                <w:rFonts w:hint="eastAsia" w:ascii="宋体" w:hAnsi="宋体" w:cs="宋体"/>
                <w:color w:val="auto"/>
                <w:sz w:val="24"/>
                <w:szCs w:val="24"/>
              </w:rPr>
            </w:pPr>
          </w:p>
        </w:tc>
        <w:tc>
          <w:tcPr>
            <w:tcW w:w="1222" w:type="dxa"/>
            <w:tcBorders>
              <w:top w:val="single" w:color="auto" w:sz="4" w:space="0"/>
              <w:left w:val="single" w:color="auto" w:sz="4" w:space="0"/>
              <w:bottom w:val="single" w:color="auto" w:sz="4" w:space="0"/>
              <w:right w:val="single" w:color="auto" w:sz="4" w:space="0"/>
            </w:tcBorders>
          </w:tcPr>
          <w:p w14:paraId="79CF0776">
            <w:pPr>
              <w:widowControl w:val="0"/>
              <w:spacing w:line="360" w:lineRule="atLeast"/>
              <w:jc w:val="both"/>
              <w:rPr>
                <w:rFonts w:hint="eastAsia" w:ascii="宋体" w:hAnsi="宋体" w:cs="宋体"/>
                <w:color w:val="auto"/>
                <w:sz w:val="24"/>
                <w:szCs w:val="24"/>
              </w:rPr>
            </w:pPr>
          </w:p>
        </w:tc>
      </w:tr>
      <w:tr w14:paraId="03B5D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59" w:type="dxa"/>
            <w:tcBorders>
              <w:top w:val="single" w:color="auto" w:sz="4" w:space="0"/>
              <w:left w:val="single" w:color="auto" w:sz="4" w:space="0"/>
              <w:bottom w:val="single" w:color="auto" w:sz="4" w:space="0"/>
              <w:right w:val="single" w:color="auto" w:sz="4" w:space="0"/>
            </w:tcBorders>
          </w:tcPr>
          <w:p w14:paraId="38A44DC0">
            <w:pPr>
              <w:widowControl w:val="0"/>
              <w:spacing w:line="360" w:lineRule="atLeast"/>
              <w:jc w:val="center"/>
              <w:rPr>
                <w:rFonts w:hint="eastAsia" w:ascii="宋体" w:hAnsi="宋体" w:cs="宋体"/>
                <w:color w:val="auto"/>
                <w:sz w:val="24"/>
                <w:szCs w:val="24"/>
              </w:rPr>
            </w:pPr>
          </w:p>
        </w:tc>
        <w:tc>
          <w:tcPr>
            <w:tcW w:w="1330" w:type="dxa"/>
            <w:tcBorders>
              <w:top w:val="single" w:color="auto" w:sz="4" w:space="0"/>
              <w:left w:val="single" w:color="auto" w:sz="4" w:space="0"/>
              <w:bottom w:val="single" w:color="auto" w:sz="4" w:space="0"/>
              <w:right w:val="single" w:color="auto" w:sz="4" w:space="0"/>
            </w:tcBorders>
          </w:tcPr>
          <w:p w14:paraId="12479BAA">
            <w:pPr>
              <w:widowControl w:val="0"/>
              <w:spacing w:line="360" w:lineRule="atLeast"/>
              <w:jc w:val="both"/>
              <w:rPr>
                <w:rFonts w:hint="eastAsia" w:ascii="宋体" w:hAnsi="宋体" w:cs="宋体"/>
                <w:color w:val="auto"/>
                <w:sz w:val="24"/>
                <w:szCs w:val="24"/>
              </w:rPr>
            </w:pPr>
          </w:p>
        </w:tc>
        <w:tc>
          <w:tcPr>
            <w:tcW w:w="1215" w:type="dxa"/>
            <w:tcBorders>
              <w:top w:val="single" w:color="auto" w:sz="4" w:space="0"/>
              <w:left w:val="single" w:color="auto" w:sz="4" w:space="0"/>
              <w:bottom w:val="single" w:color="auto" w:sz="4" w:space="0"/>
              <w:right w:val="single" w:color="auto" w:sz="4" w:space="0"/>
            </w:tcBorders>
          </w:tcPr>
          <w:p w14:paraId="602B8539">
            <w:pPr>
              <w:widowControl w:val="0"/>
              <w:spacing w:line="360" w:lineRule="atLeast"/>
              <w:jc w:val="both"/>
              <w:rPr>
                <w:rFonts w:hint="eastAsia" w:ascii="宋体" w:hAnsi="宋体" w:cs="宋体"/>
                <w:color w:val="auto"/>
                <w:sz w:val="24"/>
                <w:szCs w:val="24"/>
              </w:rPr>
            </w:pPr>
          </w:p>
        </w:tc>
        <w:tc>
          <w:tcPr>
            <w:tcW w:w="1418" w:type="dxa"/>
            <w:tcBorders>
              <w:top w:val="single" w:color="auto" w:sz="4" w:space="0"/>
              <w:left w:val="single" w:color="auto" w:sz="4" w:space="0"/>
              <w:bottom w:val="single" w:color="auto" w:sz="4" w:space="0"/>
              <w:right w:val="single" w:color="auto" w:sz="4" w:space="0"/>
            </w:tcBorders>
          </w:tcPr>
          <w:p w14:paraId="00A2CBF4">
            <w:pPr>
              <w:widowControl w:val="0"/>
              <w:spacing w:line="360" w:lineRule="atLeast"/>
              <w:jc w:val="both"/>
              <w:rPr>
                <w:rFonts w:hint="eastAsia" w:ascii="宋体" w:hAnsi="宋体" w:cs="宋体"/>
                <w:color w:val="auto"/>
                <w:sz w:val="24"/>
                <w:szCs w:val="24"/>
              </w:rPr>
            </w:pPr>
          </w:p>
        </w:tc>
        <w:tc>
          <w:tcPr>
            <w:tcW w:w="1770" w:type="dxa"/>
            <w:tcBorders>
              <w:top w:val="single" w:color="auto" w:sz="4" w:space="0"/>
              <w:left w:val="single" w:color="auto" w:sz="4" w:space="0"/>
              <w:bottom w:val="single" w:color="auto" w:sz="4" w:space="0"/>
              <w:right w:val="single" w:color="auto" w:sz="4" w:space="0"/>
            </w:tcBorders>
          </w:tcPr>
          <w:p w14:paraId="007706DE">
            <w:pPr>
              <w:widowControl w:val="0"/>
              <w:spacing w:line="360" w:lineRule="atLeast"/>
              <w:jc w:val="both"/>
              <w:rPr>
                <w:rFonts w:hint="eastAsia" w:ascii="宋体" w:hAnsi="宋体" w:cs="宋体"/>
                <w:color w:val="auto"/>
                <w:sz w:val="24"/>
                <w:szCs w:val="24"/>
              </w:rPr>
            </w:pPr>
          </w:p>
        </w:tc>
        <w:tc>
          <w:tcPr>
            <w:tcW w:w="1222" w:type="dxa"/>
            <w:tcBorders>
              <w:top w:val="single" w:color="auto" w:sz="4" w:space="0"/>
              <w:left w:val="single" w:color="auto" w:sz="4" w:space="0"/>
              <w:bottom w:val="single" w:color="auto" w:sz="4" w:space="0"/>
              <w:right w:val="single" w:color="auto" w:sz="4" w:space="0"/>
            </w:tcBorders>
          </w:tcPr>
          <w:p w14:paraId="714F211A">
            <w:pPr>
              <w:widowControl w:val="0"/>
              <w:spacing w:line="360" w:lineRule="atLeast"/>
              <w:jc w:val="both"/>
              <w:rPr>
                <w:rFonts w:hint="eastAsia" w:ascii="宋体" w:hAnsi="宋体" w:cs="宋体"/>
                <w:color w:val="auto"/>
                <w:sz w:val="24"/>
                <w:szCs w:val="24"/>
              </w:rPr>
            </w:pPr>
          </w:p>
        </w:tc>
      </w:tr>
      <w:tr w14:paraId="2C9C69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59" w:type="dxa"/>
            <w:tcBorders>
              <w:top w:val="single" w:color="auto" w:sz="4" w:space="0"/>
              <w:left w:val="single" w:color="auto" w:sz="4" w:space="0"/>
              <w:bottom w:val="single" w:color="auto" w:sz="4" w:space="0"/>
              <w:right w:val="single" w:color="auto" w:sz="4" w:space="0"/>
            </w:tcBorders>
          </w:tcPr>
          <w:p w14:paraId="734A8A81">
            <w:pPr>
              <w:widowControl w:val="0"/>
              <w:spacing w:line="360" w:lineRule="atLeast"/>
              <w:jc w:val="center"/>
              <w:rPr>
                <w:rFonts w:hint="eastAsia" w:ascii="宋体" w:hAnsi="宋体" w:cs="宋体"/>
                <w:color w:val="auto"/>
                <w:sz w:val="24"/>
                <w:szCs w:val="24"/>
              </w:rPr>
            </w:pPr>
          </w:p>
        </w:tc>
        <w:tc>
          <w:tcPr>
            <w:tcW w:w="1330" w:type="dxa"/>
            <w:tcBorders>
              <w:top w:val="single" w:color="auto" w:sz="4" w:space="0"/>
              <w:left w:val="single" w:color="auto" w:sz="4" w:space="0"/>
              <w:bottom w:val="single" w:color="auto" w:sz="4" w:space="0"/>
              <w:right w:val="single" w:color="auto" w:sz="4" w:space="0"/>
            </w:tcBorders>
          </w:tcPr>
          <w:p w14:paraId="0DB07280">
            <w:pPr>
              <w:widowControl w:val="0"/>
              <w:spacing w:line="360" w:lineRule="atLeast"/>
              <w:jc w:val="both"/>
              <w:rPr>
                <w:rFonts w:hint="eastAsia" w:ascii="宋体" w:hAnsi="宋体" w:cs="宋体"/>
                <w:color w:val="auto"/>
                <w:sz w:val="24"/>
                <w:szCs w:val="24"/>
              </w:rPr>
            </w:pPr>
          </w:p>
        </w:tc>
        <w:tc>
          <w:tcPr>
            <w:tcW w:w="1215" w:type="dxa"/>
            <w:tcBorders>
              <w:top w:val="single" w:color="auto" w:sz="4" w:space="0"/>
              <w:left w:val="single" w:color="auto" w:sz="4" w:space="0"/>
              <w:bottom w:val="single" w:color="auto" w:sz="4" w:space="0"/>
              <w:right w:val="single" w:color="auto" w:sz="4" w:space="0"/>
            </w:tcBorders>
          </w:tcPr>
          <w:p w14:paraId="452540E3">
            <w:pPr>
              <w:widowControl w:val="0"/>
              <w:spacing w:line="360" w:lineRule="atLeast"/>
              <w:jc w:val="both"/>
              <w:rPr>
                <w:rFonts w:hint="eastAsia" w:ascii="宋体" w:hAnsi="宋体" w:cs="宋体"/>
                <w:color w:val="auto"/>
                <w:sz w:val="24"/>
                <w:szCs w:val="24"/>
              </w:rPr>
            </w:pPr>
          </w:p>
        </w:tc>
        <w:tc>
          <w:tcPr>
            <w:tcW w:w="1418" w:type="dxa"/>
            <w:tcBorders>
              <w:top w:val="single" w:color="auto" w:sz="4" w:space="0"/>
              <w:left w:val="single" w:color="auto" w:sz="4" w:space="0"/>
              <w:bottom w:val="single" w:color="auto" w:sz="4" w:space="0"/>
              <w:right w:val="single" w:color="auto" w:sz="4" w:space="0"/>
            </w:tcBorders>
          </w:tcPr>
          <w:p w14:paraId="41371AA2">
            <w:pPr>
              <w:widowControl w:val="0"/>
              <w:spacing w:line="360" w:lineRule="atLeast"/>
              <w:jc w:val="both"/>
              <w:rPr>
                <w:rFonts w:hint="eastAsia" w:ascii="宋体" w:hAnsi="宋体" w:cs="宋体"/>
                <w:color w:val="auto"/>
                <w:sz w:val="24"/>
                <w:szCs w:val="24"/>
              </w:rPr>
            </w:pPr>
          </w:p>
        </w:tc>
        <w:tc>
          <w:tcPr>
            <w:tcW w:w="1770" w:type="dxa"/>
            <w:tcBorders>
              <w:top w:val="single" w:color="auto" w:sz="4" w:space="0"/>
              <w:left w:val="single" w:color="auto" w:sz="4" w:space="0"/>
              <w:bottom w:val="single" w:color="auto" w:sz="4" w:space="0"/>
              <w:right w:val="single" w:color="auto" w:sz="4" w:space="0"/>
            </w:tcBorders>
          </w:tcPr>
          <w:p w14:paraId="7A058E57">
            <w:pPr>
              <w:widowControl w:val="0"/>
              <w:spacing w:line="360" w:lineRule="atLeast"/>
              <w:jc w:val="both"/>
              <w:rPr>
                <w:rFonts w:hint="eastAsia" w:ascii="宋体" w:hAnsi="宋体" w:cs="宋体"/>
                <w:color w:val="auto"/>
                <w:sz w:val="24"/>
                <w:szCs w:val="24"/>
              </w:rPr>
            </w:pPr>
          </w:p>
        </w:tc>
        <w:tc>
          <w:tcPr>
            <w:tcW w:w="1222" w:type="dxa"/>
            <w:tcBorders>
              <w:top w:val="single" w:color="auto" w:sz="4" w:space="0"/>
              <w:left w:val="single" w:color="auto" w:sz="4" w:space="0"/>
              <w:bottom w:val="single" w:color="auto" w:sz="4" w:space="0"/>
              <w:right w:val="single" w:color="auto" w:sz="4" w:space="0"/>
            </w:tcBorders>
          </w:tcPr>
          <w:p w14:paraId="4232A979">
            <w:pPr>
              <w:widowControl w:val="0"/>
              <w:spacing w:line="360" w:lineRule="atLeast"/>
              <w:jc w:val="both"/>
              <w:rPr>
                <w:rFonts w:hint="eastAsia" w:ascii="宋体" w:hAnsi="宋体" w:cs="宋体"/>
                <w:color w:val="auto"/>
                <w:sz w:val="24"/>
                <w:szCs w:val="24"/>
              </w:rPr>
            </w:pPr>
          </w:p>
        </w:tc>
      </w:tr>
      <w:tr w14:paraId="2D8479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59" w:type="dxa"/>
            <w:tcBorders>
              <w:top w:val="single" w:color="auto" w:sz="4" w:space="0"/>
              <w:left w:val="single" w:color="auto" w:sz="4" w:space="0"/>
              <w:bottom w:val="single" w:color="auto" w:sz="4" w:space="0"/>
              <w:right w:val="single" w:color="auto" w:sz="4" w:space="0"/>
            </w:tcBorders>
          </w:tcPr>
          <w:p w14:paraId="077C354D">
            <w:pPr>
              <w:widowControl w:val="0"/>
              <w:spacing w:line="360" w:lineRule="atLeast"/>
              <w:jc w:val="center"/>
              <w:rPr>
                <w:rFonts w:hint="eastAsia" w:ascii="宋体" w:hAnsi="宋体" w:cs="宋体"/>
                <w:color w:val="auto"/>
                <w:sz w:val="24"/>
                <w:szCs w:val="24"/>
              </w:rPr>
            </w:pPr>
          </w:p>
        </w:tc>
        <w:tc>
          <w:tcPr>
            <w:tcW w:w="1330" w:type="dxa"/>
            <w:tcBorders>
              <w:top w:val="single" w:color="auto" w:sz="4" w:space="0"/>
              <w:left w:val="single" w:color="auto" w:sz="4" w:space="0"/>
              <w:bottom w:val="single" w:color="auto" w:sz="4" w:space="0"/>
              <w:right w:val="single" w:color="auto" w:sz="4" w:space="0"/>
            </w:tcBorders>
          </w:tcPr>
          <w:p w14:paraId="43157CCD">
            <w:pPr>
              <w:widowControl w:val="0"/>
              <w:spacing w:line="360" w:lineRule="atLeast"/>
              <w:jc w:val="both"/>
              <w:rPr>
                <w:rFonts w:hint="eastAsia" w:ascii="宋体" w:hAnsi="宋体" w:cs="宋体"/>
                <w:color w:val="auto"/>
                <w:sz w:val="24"/>
                <w:szCs w:val="24"/>
              </w:rPr>
            </w:pPr>
          </w:p>
        </w:tc>
        <w:tc>
          <w:tcPr>
            <w:tcW w:w="1215" w:type="dxa"/>
            <w:tcBorders>
              <w:top w:val="single" w:color="auto" w:sz="4" w:space="0"/>
              <w:left w:val="single" w:color="auto" w:sz="4" w:space="0"/>
              <w:bottom w:val="single" w:color="auto" w:sz="4" w:space="0"/>
              <w:right w:val="single" w:color="auto" w:sz="4" w:space="0"/>
            </w:tcBorders>
          </w:tcPr>
          <w:p w14:paraId="2A61964C">
            <w:pPr>
              <w:widowControl w:val="0"/>
              <w:spacing w:line="360" w:lineRule="atLeast"/>
              <w:jc w:val="both"/>
              <w:rPr>
                <w:rFonts w:hint="eastAsia" w:ascii="宋体" w:hAnsi="宋体" w:cs="宋体"/>
                <w:color w:val="auto"/>
                <w:sz w:val="24"/>
                <w:szCs w:val="24"/>
              </w:rPr>
            </w:pPr>
          </w:p>
        </w:tc>
        <w:tc>
          <w:tcPr>
            <w:tcW w:w="1418" w:type="dxa"/>
            <w:tcBorders>
              <w:top w:val="single" w:color="auto" w:sz="4" w:space="0"/>
              <w:left w:val="single" w:color="auto" w:sz="4" w:space="0"/>
              <w:bottom w:val="single" w:color="auto" w:sz="4" w:space="0"/>
              <w:right w:val="single" w:color="auto" w:sz="4" w:space="0"/>
            </w:tcBorders>
          </w:tcPr>
          <w:p w14:paraId="7CCFA292">
            <w:pPr>
              <w:widowControl w:val="0"/>
              <w:spacing w:line="360" w:lineRule="atLeast"/>
              <w:jc w:val="both"/>
              <w:rPr>
                <w:rFonts w:hint="eastAsia" w:ascii="宋体" w:hAnsi="宋体" w:cs="宋体"/>
                <w:color w:val="auto"/>
                <w:sz w:val="24"/>
                <w:szCs w:val="24"/>
              </w:rPr>
            </w:pPr>
          </w:p>
        </w:tc>
        <w:tc>
          <w:tcPr>
            <w:tcW w:w="1770" w:type="dxa"/>
            <w:tcBorders>
              <w:top w:val="single" w:color="auto" w:sz="4" w:space="0"/>
              <w:left w:val="single" w:color="auto" w:sz="4" w:space="0"/>
              <w:bottom w:val="single" w:color="auto" w:sz="4" w:space="0"/>
              <w:right w:val="single" w:color="auto" w:sz="4" w:space="0"/>
            </w:tcBorders>
          </w:tcPr>
          <w:p w14:paraId="449CA763">
            <w:pPr>
              <w:widowControl w:val="0"/>
              <w:spacing w:line="360" w:lineRule="atLeast"/>
              <w:jc w:val="both"/>
              <w:rPr>
                <w:rFonts w:hint="eastAsia" w:ascii="宋体" w:hAnsi="宋体" w:cs="宋体"/>
                <w:color w:val="auto"/>
                <w:sz w:val="24"/>
                <w:szCs w:val="24"/>
              </w:rPr>
            </w:pPr>
          </w:p>
        </w:tc>
        <w:tc>
          <w:tcPr>
            <w:tcW w:w="1222" w:type="dxa"/>
            <w:tcBorders>
              <w:top w:val="single" w:color="auto" w:sz="4" w:space="0"/>
              <w:left w:val="single" w:color="auto" w:sz="4" w:space="0"/>
              <w:bottom w:val="single" w:color="auto" w:sz="4" w:space="0"/>
              <w:right w:val="single" w:color="auto" w:sz="4" w:space="0"/>
            </w:tcBorders>
          </w:tcPr>
          <w:p w14:paraId="48CE4D9E">
            <w:pPr>
              <w:widowControl w:val="0"/>
              <w:spacing w:line="360" w:lineRule="atLeast"/>
              <w:jc w:val="both"/>
              <w:rPr>
                <w:rFonts w:hint="eastAsia" w:ascii="宋体" w:hAnsi="宋体" w:cs="宋体"/>
                <w:color w:val="auto"/>
                <w:sz w:val="24"/>
                <w:szCs w:val="24"/>
              </w:rPr>
            </w:pPr>
          </w:p>
        </w:tc>
      </w:tr>
    </w:tbl>
    <w:p w14:paraId="4E2D21DC">
      <w:pPr>
        <w:widowControl w:val="0"/>
        <w:spacing w:line="360" w:lineRule="auto"/>
        <w:rPr>
          <w:rFonts w:hint="eastAsia" w:ascii="宋体" w:hAnsi="宋体" w:cs="宋体"/>
          <w:b/>
          <w:color w:val="auto"/>
          <w:sz w:val="31"/>
          <w:szCs w:val="31"/>
        </w:rPr>
      </w:pPr>
    </w:p>
    <w:p w14:paraId="3478CDF0">
      <w:pPr>
        <w:widowControl w:val="0"/>
        <w:spacing w:line="360" w:lineRule="auto"/>
        <w:ind w:firstLine="420"/>
        <w:rPr>
          <w:rFonts w:ascii="宋体"/>
          <w:color w:val="auto"/>
          <w:sz w:val="21"/>
          <w:szCs w:val="21"/>
          <w:lang w:val="zh-CN"/>
        </w:rPr>
      </w:pPr>
      <w:r>
        <w:rPr>
          <w:rFonts w:hint="eastAsia" w:ascii="宋体" w:hAnsi="宋体" w:cs="宋体"/>
          <w:color w:val="auto"/>
          <w:sz w:val="21"/>
          <w:szCs w:val="21"/>
          <w:lang w:val="zh-CN"/>
        </w:rPr>
        <w:t>说明：</w:t>
      </w:r>
    </w:p>
    <w:p w14:paraId="198141F0">
      <w:pPr>
        <w:widowControl w:val="0"/>
        <w:spacing w:line="360" w:lineRule="auto"/>
        <w:ind w:firstLine="420"/>
        <w:rPr>
          <w:rFonts w:ascii="宋体"/>
          <w:b/>
          <w:bCs/>
          <w:color w:val="auto"/>
          <w:sz w:val="21"/>
          <w:szCs w:val="21"/>
        </w:rPr>
      </w:pPr>
      <w:r>
        <w:rPr>
          <w:rFonts w:ascii="宋体" w:hAnsi="宋体" w:cs="宋体"/>
          <w:color w:val="auto"/>
          <w:sz w:val="21"/>
          <w:szCs w:val="21"/>
          <w:lang w:val="zh-CN"/>
        </w:rPr>
        <w:t>1</w:t>
      </w:r>
      <w:r>
        <w:rPr>
          <w:rFonts w:hint="eastAsia" w:ascii="宋体" w:hAnsi="宋体" w:cs="宋体"/>
          <w:color w:val="auto"/>
          <w:sz w:val="21"/>
          <w:szCs w:val="21"/>
          <w:lang w:val="zh-CN"/>
        </w:rPr>
        <w:t>、如果行、列数不够，请自行增加。</w:t>
      </w:r>
    </w:p>
    <w:p w14:paraId="0ECB4E2F">
      <w:pPr>
        <w:widowControl w:val="0"/>
        <w:spacing w:line="360" w:lineRule="auto"/>
        <w:ind w:firstLine="420"/>
        <w:rPr>
          <w:rFonts w:hint="eastAsia" w:ascii="宋体" w:hAnsi="宋体" w:cs="宋体"/>
          <w:color w:val="auto"/>
          <w:sz w:val="21"/>
          <w:szCs w:val="21"/>
        </w:rPr>
      </w:pPr>
      <w:r>
        <w:rPr>
          <w:rFonts w:hint="eastAsia" w:ascii="宋体" w:hAnsi="宋体" w:cs="宋体"/>
          <w:color w:val="auto"/>
          <w:sz w:val="21"/>
          <w:szCs w:val="21"/>
        </w:rPr>
        <w:t>2、请供应商根据本格式要求如实填写拟投入本项目的人员汇总表，并按照要求提供相关材料。</w:t>
      </w:r>
    </w:p>
    <w:p w14:paraId="28832B2E">
      <w:pPr>
        <w:widowControl w:val="0"/>
        <w:spacing w:line="360" w:lineRule="auto"/>
        <w:rPr>
          <w:rFonts w:hint="eastAsia" w:ascii="宋体" w:hAnsi="宋体" w:cs="宋体"/>
          <w:b/>
          <w:color w:val="auto"/>
          <w:sz w:val="31"/>
          <w:szCs w:val="31"/>
        </w:rPr>
      </w:pPr>
    </w:p>
    <w:p w14:paraId="4B1C4FD6">
      <w:pPr>
        <w:widowControl w:val="0"/>
        <w:spacing w:line="360" w:lineRule="auto"/>
        <w:ind w:right="9" w:firstLine="6090"/>
        <w:rPr>
          <w:rFonts w:hint="eastAsia" w:ascii="宋体" w:hAnsi="宋体" w:cs="宋体"/>
          <w:color w:val="auto"/>
          <w:sz w:val="21"/>
          <w:szCs w:val="21"/>
          <w:u w:val="single"/>
        </w:rPr>
      </w:pPr>
      <w:r>
        <w:rPr>
          <w:rFonts w:hint="eastAsia" w:ascii="宋体" w:hAnsi="宋体" w:cs="宋体"/>
          <w:color w:val="auto"/>
          <w:sz w:val="21"/>
          <w:szCs w:val="21"/>
        </w:rPr>
        <w:t>供应商名称：</w:t>
      </w:r>
      <w:r>
        <w:rPr>
          <w:rFonts w:hint="eastAsia" w:ascii="宋体" w:hAnsi="宋体" w:cs="宋体"/>
          <w:color w:val="auto"/>
          <w:sz w:val="21"/>
          <w:szCs w:val="21"/>
          <w:u w:val="single"/>
        </w:rPr>
        <w:t>（盖章）</w:t>
      </w:r>
    </w:p>
    <w:p w14:paraId="182FB390">
      <w:pPr>
        <w:widowControl w:val="0"/>
        <w:spacing w:line="360" w:lineRule="auto"/>
        <w:ind w:right="9" w:firstLine="4620"/>
        <w:rPr>
          <w:rFonts w:hint="eastAsia" w:ascii="宋体" w:hAnsi="宋体" w:cs="宋体"/>
          <w:color w:val="auto"/>
          <w:sz w:val="21"/>
          <w:szCs w:val="21"/>
          <w:u w:val="single"/>
        </w:rPr>
      </w:pPr>
      <w:r>
        <w:rPr>
          <w:rFonts w:hint="eastAsia" w:ascii="宋体" w:hAnsi="宋体" w:cs="宋体"/>
          <w:color w:val="auto"/>
          <w:sz w:val="21"/>
          <w:szCs w:val="21"/>
        </w:rPr>
        <w:t>法定代表人或其授权代理人：</w:t>
      </w:r>
      <w:r>
        <w:rPr>
          <w:rFonts w:hint="eastAsia" w:ascii="宋体" w:hAnsi="宋体" w:cs="宋体"/>
          <w:color w:val="auto"/>
          <w:sz w:val="21"/>
          <w:szCs w:val="21"/>
          <w:u w:val="single"/>
        </w:rPr>
        <w:t>（签字）</w:t>
      </w:r>
    </w:p>
    <w:p w14:paraId="79086796">
      <w:pPr>
        <w:pStyle w:val="48"/>
        <w:widowControl w:val="0"/>
        <w:ind w:firstLine="5880"/>
        <w:rPr>
          <w:rFonts w:hint="eastAsia" w:cs="宋体"/>
          <w:b/>
          <w:color w:val="auto"/>
          <w:sz w:val="31"/>
          <w:szCs w:val="31"/>
        </w:rPr>
      </w:pPr>
      <w:r>
        <w:rPr>
          <w:rFonts w:hint="eastAsia" w:cs="宋体"/>
          <w:color w:val="auto"/>
          <w:sz w:val="21"/>
          <w:szCs w:val="21"/>
        </w:rPr>
        <w:t>日期：   年   月   日</w:t>
      </w:r>
    </w:p>
    <w:p w14:paraId="527AE23F">
      <w:pPr>
        <w:rPr>
          <w:rFonts w:hint="eastAsia" w:ascii="宋体" w:hAnsi="宋体" w:cs="宋体"/>
          <w:b/>
          <w:color w:val="auto"/>
          <w:sz w:val="31"/>
          <w:szCs w:val="31"/>
        </w:rPr>
      </w:pPr>
      <w:r>
        <w:rPr>
          <w:rFonts w:hint="eastAsia" w:ascii="宋体" w:hAnsi="宋体" w:cs="宋体"/>
          <w:b/>
          <w:color w:val="auto"/>
          <w:sz w:val="31"/>
          <w:szCs w:val="31"/>
        </w:rPr>
        <w:br w:type="page" w:clear="all"/>
      </w:r>
    </w:p>
    <w:p w14:paraId="4F46755C">
      <w:pPr>
        <w:widowControl w:val="0"/>
        <w:spacing w:line="360" w:lineRule="auto"/>
        <w:rPr>
          <w:rFonts w:hint="eastAsia" w:ascii="宋体" w:hAnsi="宋体" w:cs="宋体"/>
          <w:b/>
          <w:color w:val="auto"/>
          <w:sz w:val="31"/>
          <w:szCs w:val="31"/>
          <w:lang w:val="zh-CN"/>
        </w:rPr>
      </w:pPr>
      <w:r>
        <w:rPr>
          <w:rFonts w:hint="eastAsia" w:ascii="宋体" w:hAnsi="宋体" w:cs="宋体"/>
          <w:b/>
          <w:color w:val="auto"/>
          <w:sz w:val="31"/>
          <w:szCs w:val="31"/>
        </w:rPr>
        <w:t>附件九、</w:t>
      </w:r>
      <w:r>
        <w:rPr>
          <w:rFonts w:hint="eastAsia" w:ascii="宋体" w:hAnsi="宋体" w:cs="宋体"/>
          <w:b/>
          <w:color w:val="auto"/>
          <w:sz w:val="31"/>
          <w:szCs w:val="31"/>
          <w:lang w:val="zh-CN"/>
        </w:rPr>
        <w:t>类似业绩情况表</w:t>
      </w:r>
    </w:p>
    <w:p w14:paraId="5D112888">
      <w:pPr>
        <w:pStyle w:val="48"/>
        <w:widowControl w:val="0"/>
        <w:rPr>
          <w:rFonts w:hint="eastAsia"/>
          <w:color w:val="auto"/>
          <w:lang w:val="zh-CN"/>
        </w:rPr>
      </w:pPr>
    </w:p>
    <w:tbl>
      <w:tblPr>
        <w:tblStyle w:val="39"/>
        <w:tblW w:w="971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3"/>
        <w:gridCol w:w="3240"/>
        <w:gridCol w:w="1572"/>
        <w:gridCol w:w="1641"/>
        <w:gridCol w:w="1164"/>
        <w:gridCol w:w="1395"/>
      </w:tblGrid>
      <w:tr w14:paraId="6A1A1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5" w:hRule="atLeast"/>
          <w:jc w:val="center"/>
        </w:trPr>
        <w:tc>
          <w:tcPr>
            <w:tcW w:w="703" w:type="dxa"/>
            <w:vAlign w:val="center"/>
          </w:tcPr>
          <w:p w14:paraId="764CC8A3">
            <w:pPr>
              <w:widowControl w:val="0"/>
              <w:jc w:val="center"/>
              <w:rPr>
                <w:rFonts w:ascii="宋体"/>
                <w:b/>
                <w:bCs/>
                <w:color w:val="auto"/>
                <w:sz w:val="22"/>
                <w:szCs w:val="22"/>
                <w:lang w:val="zh-CN"/>
              </w:rPr>
            </w:pPr>
            <w:r>
              <w:rPr>
                <w:rFonts w:hint="eastAsia" w:ascii="宋体" w:hAnsi="宋体" w:cs="宋体"/>
                <w:b/>
                <w:bCs/>
                <w:color w:val="auto"/>
                <w:sz w:val="22"/>
                <w:szCs w:val="22"/>
                <w:lang w:val="zh-CN"/>
              </w:rPr>
              <w:t>序号</w:t>
            </w:r>
          </w:p>
        </w:tc>
        <w:tc>
          <w:tcPr>
            <w:tcW w:w="3240" w:type="dxa"/>
            <w:vAlign w:val="center"/>
          </w:tcPr>
          <w:p w14:paraId="7ABA103E">
            <w:pPr>
              <w:widowControl w:val="0"/>
              <w:jc w:val="center"/>
              <w:rPr>
                <w:rFonts w:ascii="宋体"/>
                <w:b/>
                <w:bCs/>
                <w:color w:val="auto"/>
                <w:sz w:val="22"/>
                <w:szCs w:val="22"/>
                <w:lang w:val="zh-CN"/>
              </w:rPr>
            </w:pPr>
            <w:r>
              <w:rPr>
                <w:rFonts w:hint="eastAsia" w:ascii="宋体" w:hAnsi="宋体" w:cs="宋体"/>
                <w:b/>
                <w:bCs/>
                <w:color w:val="auto"/>
                <w:sz w:val="22"/>
                <w:szCs w:val="22"/>
                <w:lang w:val="zh-CN"/>
              </w:rPr>
              <w:t>项目名称</w:t>
            </w:r>
          </w:p>
        </w:tc>
        <w:tc>
          <w:tcPr>
            <w:tcW w:w="1572" w:type="dxa"/>
            <w:vAlign w:val="center"/>
          </w:tcPr>
          <w:p w14:paraId="4F0E249E">
            <w:pPr>
              <w:widowControl w:val="0"/>
              <w:jc w:val="center"/>
              <w:rPr>
                <w:rFonts w:ascii="宋体"/>
                <w:b/>
                <w:bCs/>
                <w:color w:val="auto"/>
                <w:sz w:val="22"/>
                <w:szCs w:val="22"/>
                <w:lang w:val="zh-CN"/>
              </w:rPr>
            </w:pPr>
            <w:r>
              <w:rPr>
                <w:rFonts w:hint="eastAsia" w:ascii="宋体" w:hAnsi="宋体" w:cs="宋体"/>
                <w:b/>
                <w:bCs/>
                <w:color w:val="auto"/>
                <w:sz w:val="22"/>
                <w:szCs w:val="22"/>
                <w:lang w:val="zh-CN"/>
              </w:rPr>
              <w:t>采购人单位</w:t>
            </w:r>
          </w:p>
        </w:tc>
        <w:tc>
          <w:tcPr>
            <w:tcW w:w="1641" w:type="dxa"/>
            <w:vAlign w:val="center"/>
          </w:tcPr>
          <w:p w14:paraId="6C9F923E">
            <w:pPr>
              <w:widowControl w:val="0"/>
              <w:jc w:val="center"/>
              <w:rPr>
                <w:rFonts w:ascii="宋体"/>
                <w:b/>
                <w:bCs/>
                <w:color w:val="auto"/>
                <w:sz w:val="22"/>
                <w:szCs w:val="22"/>
              </w:rPr>
            </w:pPr>
            <w:r>
              <w:rPr>
                <w:rFonts w:hint="eastAsia" w:ascii="宋体" w:hAnsi="宋体" w:cs="宋体"/>
                <w:b/>
                <w:bCs/>
                <w:color w:val="auto"/>
                <w:sz w:val="22"/>
                <w:szCs w:val="22"/>
                <w:lang w:val="zh-CN"/>
              </w:rPr>
              <w:t>采购人联系方式</w:t>
            </w:r>
          </w:p>
        </w:tc>
        <w:tc>
          <w:tcPr>
            <w:tcW w:w="1164" w:type="dxa"/>
            <w:vAlign w:val="center"/>
          </w:tcPr>
          <w:p w14:paraId="40BA545A">
            <w:pPr>
              <w:widowControl w:val="0"/>
              <w:jc w:val="center"/>
              <w:rPr>
                <w:rFonts w:ascii="宋体"/>
                <w:b/>
                <w:bCs/>
                <w:color w:val="auto"/>
                <w:sz w:val="22"/>
                <w:szCs w:val="22"/>
              </w:rPr>
            </w:pPr>
            <w:r>
              <w:rPr>
                <w:rFonts w:hint="eastAsia" w:ascii="宋体" w:hAnsi="宋体" w:cs="宋体"/>
                <w:b/>
                <w:bCs/>
                <w:color w:val="auto"/>
                <w:sz w:val="22"/>
                <w:szCs w:val="22"/>
              </w:rPr>
              <w:t>合同签订时间</w:t>
            </w:r>
          </w:p>
        </w:tc>
        <w:tc>
          <w:tcPr>
            <w:tcW w:w="1395" w:type="dxa"/>
            <w:vAlign w:val="center"/>
          </w:tcPr>
          <w:p w14:paraId="4742D60A">
            <w:pPr>
              <w:widowControl w:val="0"/>
              <w:jc w:val="center"/>
              <w:rPr>
                <w:rFonts w:ascii="宋体"/>
                <w:b/>
                <w:bCs/>
                <w:color w:val="auto"/>
                <w:sz w:val="22"/>
                <w:szCs w:val="22"/>
                <w:lang w:val="zh-CN"/>
              </w:rPr>
            </w:pPr>
            <w:r>
              <w:rPr>
                <w:rFonts w:hint="eastAsia" w:ascii="宋体" w:hAnsi="宋体" w:cs="宋体"/>
                <w:b/>
                <w:bCs/>
                <w:color w:val="auto"/>
                <w:sz w:val="22"/>
                <w:szCs w:val="22"/>
                <w:lang w:val="zh-CN"/>
              </w:rPr>
              <w:t>备注</w:t>
            </w:r>
          </w:p>
        </w:tc>
      </w:tr>
      <w:tr w14:paraId="3A3EBC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2" w:hRule="atLeast"/>
          <w:jc w:val="center"/>
        </w:trPr>
        <w:tc>
          <w:tcPr>
            <w:tcW w:w="9715" w:type="dxa"/>
            <w:gridSpan w:val="6"/>
            <w:vAlign w:val="center"/>
          </w:tcPr>
          <w:p w14:paraId="055F7601">
            <w:pPr>
              <w:widowControl w:val="0"/>
              <w:jc w:val="center"/>
              <w:rPr>
                <w:rFonts w:ascii="宋体"/>
                <w:color w:val="auto"/>
              </w:rPr>
            </w:pPr>
            <w:r>
              <w:rPr>
                <w:rFonts w:hint="eastAsia" w:ascii="宋体"/>
                <w:color w:val="auto"/>
                <w:sz w:val="24"/>
                <w:szCs w:val="24"/>
              </w:rPr>
              <w:t>供应商业绩</w:t>
            </w:r>
          </w:p>
        </w:tc>
      </w:tr>
      <w:tr w14:paraId="0CD0FB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jc w:val="center"/>
        </w:trPr>
        <w:tc>
          <w:tcPr>
            <w:tcW w:w="703" w:type="dxa"/>
          </w:tcPr>
          <w:p w14:paraId="13C35D69">
            <w:pPr>
              <w:widowControl w:val="0"/>
              <w:rPr>
                <w:rFonts w:ascii="宋体"/>
                <w:color w:val="auto"/>
                <w:lang w:val="zh-CN"/>
              </w:rPr>
            </w:pPr>
          </w:p>
        </w:tc>
        <w:tc>
          <w:tcPr>
            <w:tcW w:w="3240" w:type="dxa"/>
          </w:tcPr>
          <w:p w14:paraId="48E33373">
            <w:pPr>
              <w:widowControl w:val="0"/>
              <w:rPr>
                <w:rFonts w:ascii="宋体"/>
                <w:color w:val="auto"/>
                <w:lang w:val="zh-CN"/>
              </w:rPr>
            </w:pPr>
          </w:p>
        </w:tc>
        <w:tc>
          <w:tcPr>
            <w:tcW w:w="1572" w:type="dxa"/>
          </w:tcPr>
          <w:p w14:paraId="4F39A65B">
            <w:pPr>
              <w:widowControl w:val="0"/>
              <w:rPr>
                <w:rFonts w:ascii="宋体"/>
                <w:color w:val="auto"/>
                <w:lang w:val="zh-CN"/>
              </w:rPr>
            </w:pPr>
          </w:p>
        </w:tc>
        <w:tc>
          <w:tcPr>
            <w:tcW w:w="1641" w:type="dxa"/>
          </w:tcPr>
          <w:p w14:paraId="71AFDA41">
            <w:pPr>
              <w:widowControl w:val="0"/>
              <w:rPr>
                <w:rFonts w:ascii="宋体"/>
                <w:color w:val="auto"/>
                <w:lang w:val="zh-CN"/>
              </w:rPr>
            </w:pPr>
          </w:p>
        </w:tc>
        <w:tc>
          <w:tcPr>
            <w:tcW w:w="1164" w:type="dxa"/>
          </w:tcPr>
          <w:p w14:paraId="0254F0B8">
            <w:pPr>
              <w:widowControl w:val="0"/>
              <w:rPr>
                <w:rFonts w:ascii="宋体"/>
                <w:color w:val="auto"/>
                <w:lang w:val="zh-CN"/>
              </w:rPr>
            </w:pPr>
          </w:p>
        </w:tc>
        <w:tc>
          <w:tcPr>
            <w:tcW w:w="1395" w:type="dxa"/>
          </w:tcPr>
          <w:p w14:paraId="0FA37520">
            <w:pPr>
              <w:widowControl w:val="0"/>
              <w:rPr>
                <w:rFonts w:ascii="宋体"/>
                <w:color w:val="auto"/>
                <w:lang w:val="zh-CN"/>
              </w:rPr>
            </w:pPr>
          </w:p>
        </w:tc>
      </w:tr>
      <w:tr w14:paraId="544370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jc w:val="center"/>
        </w:trPr>
        <w:tc>
          <w:tcPr>
            <w:tcW w:w="703" w:type="dxa"/>
          </w:tcPr>
          <w:p w14:paraId="484E7602">
            <w:pPr>
              <w:widowControl w:val="0"/>
              <w:rPr>
                <w:rFonts w:ascii="宋体"/>
                <w:color w:val="auto"/>
                <w:lang w:val="zh-CN"/>
              </w:rPr>
            </w:pPr>
          </w:p>
        </w:tc>
        <w:tc>
          <w:tcPr>
            <w:tcW w:w="3240" w:type="dxa"/>
          </w:tcPr>
          <w:p w14:paraId="05121042">
            <w:pPr>
              <w:widowControl w:val="0"/>
              <w:rPr>
                <w:rFonts w:ascii="宋体"/>
                <w:color w:val="auto"/>
                <w:lang w:val="zh-CN"/>
              </w:rPr>
            </w:pPr>
          </w:p>
        </w:tc>
        <w:tc>
          <w:tcPr>
            <w:tcW w:w="1572" w:type="dxa"/>
          </w:tcPr>
          <w:p w14:paraId="21066C2D">
            <w:pPr>
              <w:widowControl w:val="0"/>
              <w:rPr>
                <w:rFonts w:ascii="宋体"/>
                <w:color w:val="auto"/>
                <w:lang w:val="zh-CN"/>
              </w:rPr>
            </w:pPr>
          </w:p>
        </w:tc>
        <w:tc>
          <w:tcPr>
            <w:tcW w:w="1641" w:type="dxa"/>
          </w:tcPr>
          <w:p w14:paraId="0E70B6AB">
            <w:pPr>
              <w:widowControl w:val="0"/>
              <w:rPr>
                <w:rFonts w:ascii="宋体"/>
                <w:color w:val="auto"/>
                <w:lang w:val="zh-CN"/>
              </w:rPr>
            </w:pPr>
          </w:p>
        </w:tc>
        <w:tc>
          <w:tcPr>
            <w:tcW w:w="1164" w:type="dxa"/>
          </w:tcPr>
          <w:p w14:paraId="151C7A11">
            <w:pPr>
              <w:widowControl w:val="0"/>
              <w:rPr>
                <w:rFonts w:ascii="宋体"/>
                <w:color w:val="auto"/>
                <w:lang w:val="zh-CN"/>
              </w:rPr>
            </w:pPr>
          </w:p>
        </w:tc>
        <w:tc>
          <w:tcPr>
            <w:tcW w:w="1395" w:type="dxa"/>
          </w:tcPr>
          <w:p w14:paraId="00839DA5">
            <w:pPr>
              <w:widowControl w:val="0"/>
              <w:rPr>
                <w:rFonts w:ascii="宋体"/>
                <w:color w:val="auto"/>
                <w:lang w:val="zh-CN"/>
              </w:rPr>
            </w:pPr>
          </w:p>
        </w:tc>
      </w:tr>
      <w:tr w14:paraId="1EEAE2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jc w:val="center"/>
        </w:trPr>
        <w:tc>
          <w:tcPr>
            <w:tcW w:w="703" w:type="dxa"/>
          </w:tcPr>
          <w:p w14:paraId="3A456281">
            <w:pPr>
              <w:widowControl w:val="0"/>
              <w:rPr>
                <w:rFonts w:ascii="宋体"/>
                <w:color w:val="auto"/>
              </w:rPr>
            </w:pPr>
            <w:r>
              <w:rPr>
                <w:rFonts w:hint="eastAsia" w:ascii="宋体"/>
                <w:color w:val="auto"/>
              </w:rPr>
              <w:t>...</w:t>
            </w:r>
          </w:p>
        </w:tc>
        <w:tc>
          <w:tcPr>
            <w:tcW w:w="3240" w:type="dxa"/>
          </w:tcPr>
          <w:p w14:paraId="12E0B7C6">
            <w:pPr>
              <w:widowControl w:val="0"/>
              <w:rPr>
                <w:rFonts w:ascii="宋体"/>
                <w:color w:val="auto"/>
                <w:lang w:val="zh-CN"/>
              </w:rPr>
            </w:pPr>
          </w:p>
        </w:tc>
        <w:tc>
          <w:tcPr>
            <w:tcW w:w="1572" w:type="dxa"/>
          </w:tcPr>
          <w:p w14:paraId="51F6D04A">
            <w:pPr>
              <w:widowControl w:val="0"/>
              <w:rPr>
                <w:rFonts w:ascii="宋体"/>
                <w:color w:val="auto"/>
                <w:lang w:val="zh-CN"/>
              </w:rPr>
            </w:pPr>
          </w:p>
        </w:tc>
        <w:tc>
          <w:tcPr>
            <w:tcW w:w="1641" w:type="dxa"/>
          </w:tcPr>
          <w:p w14:paraId="04A18AEB">
            <w:pPr>
              <w:widowControl w:val="0"/>
              <w:rPr>
                <w:rFonts w:ascii="宋体"/>
                <w:color w:val="auto"/>
                <w:lang w:val="zh-CN"/>
              </w:rPr>
            </w:pPr>
          </w:p>
        </w:tc>
        <w:tc>
          <w:tcPr>
            <w:tcW w:w="1164" w:type="dxa"/>
          </w:tcPr>
          <w:p w14:paraId="445AF94A">
            <w:pPr>
              <w:widowControl w:val="0"/>
              <w:rPr>
                <w:rFonts w:ascii="宋体"/>
                <w:color w:val="auto"/>
                <w:lang w:val="zh-CN"/>
              </w:rPr>
            </w:pPr>
          </w:p>
        </w:tc>
        <w:tc>
          <w:tcPr>
            <w:tcW w:w="1395" w:type="dxa"/>
          </w:tcPr>
          <w:p w14:paraId="711A7441">
            <w:pPr>
              <w:widowControl w:val="0"/>
              <w:rPr>
                <w:rFonts w:ascii="宋体"/>
                <w:color w:val="auto"/>
                <w:lang w:val="zh-CN"/>
              </w:rPr>
            </w:pPr>
          </w:p>
        </w:tc>
      </w:tr>
      <w:tr w14:paraId="2E798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jc w:val="center"/>
        </w:trPr>
        <w:tc>
          <w:tcPr>
            <w:tcW w:w="9715" w:type="dxa"/>
            <w:gridSpan w:val="6"/>
            <w:vAlign w:val="center"/>
          </w:tcPr>
          <w:p w14:paraId="340B3EEB">
            <w:pPr>
              <w:widowControl w:val="0"/>
              <w:jc w:val="center"/>
              <w:rPr>
                <w:rFonts w:ascii="宋体"/>
                <w:color w:val="auto"/>
              </w:rPr>
            </w:pPr>
            <w:r>
              <w:rPr>
                <w:rFonts w:hint="eastAsia" w:ascii="宋体"/>
                <w:color w:val="auto"/>
                <w:sz w:val="24"/>
                <w:szCs w:val="24"/>
              </w:rPr>
              <w:t>项目负责人业绩</w:t>
            </w:r>
          </w:p>
        </w:tc>
      </w:tr>
      <w:tr w14:paraId="2C136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703" w:type="dxa"/>
          </w:tcPr>
          <w:p w14:paraId="0751FF52">
            <w:pPr>
              <w:widowControl w:val="0"/>
              <w:rPr>
                <w:rFonts w:ascii="宋体"/>
                <w:color w:val="auto"/>
              </w:rPr>
            </w:pPr>
          </w:p>
        </w:tc>
        <w:tc>
          <w:tcPr>
            <w:tcW w:w="3240" w:type="dxa"/>
          </w:tcPr>
          <w:p w14:paraId="6FBCB11F">
            <w:pPr>
              <w:widowControl w:val="0"/>
              <w:rPr>
                <w:rFonts w:ascii="宋体"/>
                <w:color w:val="auto"/>
                <w:lang w:val="zh-CN"/>
              </w:rPr>
            </w:pPr>
          </w:p>
        </w:tc>
        <w:tc>
          <w:tcPr>
            <w:tcW w:w="1572" w:type="dxa"/>
          </w:tcPr>
          <w:p w14:paraId="34E3E547">
            <w:pPr>
              <w:widowControl w:val="0"/>
              <w:rPr>
                <w:rFonts w:ascii="宋体"/>
                <w:color w:val="auto"/>
                <w:lang w:val="zh-CN"/>
              </w:rPr>
            </w:pPr>
          </w:p>
        </w:tc>
        <w:tc>
          <w:tcPr>
            <w:tcW w:w="1641" w:type="dxa"/>
          </w:tcPr>
          <w:p w14:paraId="25DFA7BE">
            <w:pPr>
              <w:widowControl w:val="0"/>
              <w:rPr>
                <w:rFonts w:ascii="宋体"/>
                <w:color w:val="auto"/>
                <w:lang w:val="zh-CN"/>
              </w:rPr>
            </w:pPr>
          </w:p>
        </w:tc>
        <w:tc>
          <w:tcPr>
            <w:tcW w:w="1164" w:type="dxa"/>
          </w:tcPr>
          <w:p w14:paraId="1032DA6D">
            <w:pPr>
              <w:widowControl w:val="0"/>
              <w:rPr>
                <w:rFonts w:ascii="宋体"/>
                <w:color w:val="auto"/>
                <w:lang w:val="zh-CN"/>
              </w:rPr>
            </w:pPr>
          </w:p>
        </w:tc>
        <w:tc>
          <w:tcPr>
            <w:tcW w:w="1395" w:type="dxa"/>
          </w:tcPr>
          <w:p w14:paraId="09F23622">
            <w:pPr>
              <w:widowControl w:val="0"/>
              <w:rPr>
                <w:rFonts w:ascii="宋体"/>
                <w:color w:val="auto"/>
                <w:lang w:val="zh-CN"/>
              </w:rPr>
            </w:pPr>
          </w:p>
        </w:tc>
      </w:tr>
      <w:tr w14:paraId="4C5D5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703" w:type="dxa"/>
          </w:tcPr>
          <w:p w14:paraId="7EA7A901">
            <w:pPr>
              <w:widowControl w:val="0"/>
              <w:rPr>
                <w:rFonts w:ascii="宋体"/>
                <w:color w:val="auto"/>
              </w:rPr>
            </w:pPr>
            <w:r>
              <w:rPr>
                <w:rFonts w:hint="eastAsia" w:ascii="宋体"/>
                <w:color w:val="auto"/>
              </w:rPr>
              <w:t>...</w:t>
            </w:r>
          </w:p>
        </w:tc>
        <w:tc>
          <w:tcPr>
            <w:tcW w:w="3240" w:type="dxa"/>
          </w:tcPr>
          <w:p w14:paraId="010B8D98">
            <w:pPr>
              <w:widowControl w:val="0"/>
              <w:rPr>
                <w:rFonts w:ascii="宋体"/>
                <w:color w:val="auto"/>
                <w:lang w:val="zh-CN"/>
              </w:rPr>
            </w:pPr>
          </w:p>
        </w:tc>
        <w:tc>
          <w:tcPr>
            <w:tcW w:w="1572" w:type="dxa"/>
          </w:tcPr>
          <w:p w14:paraId="3343A802">
            <w:pPr>
              <w:widowControl w:val="0"/>
              <w:rPr>
                <w:rFonts w:ascii="宋体"/>
                <w:color w:val="auto"/>
                <w:lang w:val="zh-CN"/>
              </w:rPr>
            </w:pPr>
          </w:p>
        </w:tc>
        <w:tc>
          <w:tcPr>
            <w:tcW w:w="1641" w:type="dxa"/>
          </w:tcPr>
          <w:p w14:paraId="45911983">
            <w:pPr>
              <w:widowControl w:val="0"/>
              <w:rPr>
                <w:rFonts w:ascii="宋体"/>
                <w:color w:val="auto"/>
                <w:lang w:val="zh-CN"/>
              </w:rPr>
            </w:pPr>
          </w:p>
        </w:tc>
        <w:tc>
          <w:tcPr>
            <w:tcW w:w="1164" w:type="dxa"/>
          </w:tcPr>
          <w:p w14:paraId="6A8C9230">
            <w:pPr>
              <w:widowControl w:val="0"/>
              <w:rPr>
                <w:rFonts w:ascii="宋体"/>
                <w:color w:val="auto"/>
                <w:lang w:val="zh-CN"/>
              </w:rPr>
            </w:pPr>
          </w:p>
        </w:tc>
        <w:tc>
          <w:tcPr>
            <w:tcW w:w="1395" w:type="dxa"/>
          </w:tcPr>
          <w:p w14:paraId="2DD12AA2">
            <w:pPr>
              <w:widowControl w:val="0"/>
              <w:rPr>
                <w:rFonts w:ascii="宋体"/>
                <w:color w:val="auto"/>
                <w:lang w:val="zh-CN"/>
              </w:rPr>
            </w:pPr>
          </w:p>
        </w:tc>
      </w:tr>
    </w:tbl>
    <w:p w14:paraId="33108F76">
      <w:pPr>
        <w:widowControl w:val="0"/>
        <w:spacing w:line="360" w:lineRule="auto"/>
        <w:ind w:firstLine="420"/>
        <w:rPr>
          <w:rFonts w:ascii="宋体"/>
          <w:color w:val="auto"/>
          <w:sz w:val="21"/>
          <w:szCs w:val="21"/>
          <w:lang w:val="zh-CN"/>
        </w:rPr>
      </w:pPr>
      <w:r>
        <w:rPr>
          <w:rFonts w:hint="eastAsia" w:ascii="宋体" w:hAnsi="宋体" w:cs="宋体"/>
          <w:color w:val="auto"/>
          <w:sz w:val="21"/>
          <w:szCs w:val="21"/>
          <w:lang w:val="zh-CN"/>
        </w:rPr>
        <w:t>说明：</w:t>
      </w:r>
    </w:p>
    <w:p w14:paraId="1D5C67C7">
      <w:pPr>
        <w:widowControl w:val="0"/>
        <w:spacing w:line="360" w:lineRule="auto"/>
        <w:ind w:firstLine="420"/>
        <w:rPr>
          <w:rFonts w:ascii="宋体"/>
          <w:b/>
          <w:bCs/>
          <w:color w:val="auto"/>
          <w:sz w:val="21"/>
          <w:szCs w:val="21"/>
        </w:rPr>
      </w:pPr>
      <w:r>
        <w:rPr>
          <w:rFonts w:ascii="宋体" w:hAnsi="宋体" w:cs="宋体"/>
          <w:color w:val="auto"/>
          <w:sz w:val="21"/>
          <w:szCs w:val="21"/>
          <w:lang w:val="zh-CN"/>
        </w:rPr>
        <w:t>1</w:t>
      </w:r>
      <w:r>
        <w:rPr>
          <w:rFonts w:hint="eastAsia" w:ascii="宋体" w:hAnsi="宋体" w:cs="宋体"/>
          <w:color w:val="auto"/>
          <w:sz w:val="21"/>
          <w:szCs w:val="21"/>
          <w:lang w:val="zh-CN"/>
        </w:rPr>
        <w:t>、如果行、列数不够，请自行增加。</w:t>
      </w:r>
    </w:p>
    <w:p w14:paraId="7D0602D3">
      <w:pPr>
        <w:widowControl w:val="0"/>
        <w:spacing w:line="360" w:lineRule="auto"/>
        <w:ind w:firstLine="422"/>
        <w:rPr>
          <w:rFonts w:ascii="宋体"/>
          <w:color w:val="auto"/>
          <w:sz w:val="21"/>
          <w:szCs w:val="21"/>
        </w:rPr>
      </w:pPr>
      <w:r>
        <w:rPr>
          <w:rFonts w:ascii="宋体" w:hAnsi="宋体" w:cs="宋体"/>
          <w:color w:val="auto"/>
          <w:sz w:val="21"/>
          <w:szCs w:val="21"/>
        </w:rPr>
        <w:t>2</w:t>
      </w:r>
      <w:r>
        <w:rPr>
          <w:rFonts w:hint="eastAsia" w:ascii="宋体" w:hAnsi="宋体" w:cs="宋体"/>
          <w:color w:val="auto"/>
          <w:sz w:val="21"/>
          <w:szCs w:val="21"/>
        </w:rPr>
        <w:t>、请供应商根据本格式要求如实填写业绩情况表，并按照要求提供相关材料。</w:t>
      </w:r>
    </w:p>
    <w:p w14:paraId="6AA74812">
      <w:pPr>
        <w:widowControl w:val="0"/>
        <w:spacing w:line="360" w:lineRule="auto"/>
        <w:ind w:right="9"/>
        <w:rPr>
          <w:rFonts w:hint="eastAsia" w:ascii="宋体" w:hAnsi="宋体" w:cs="宋体"/>
          <w:color w:val="auto"/>
          <w:sz w:val="21"/>
          <w:szCs w:val="21"/>
        </w:rPr>
      </w:pPr>
    </w:p>
    <w:p w14:paraId="2E84B847">
      <w:pPr>
        <w:widowControl w:val="0"/>
        <w:spacing w:line="360" w:lineRule="auto"/>
        <w:ind w:right="9" w:firstLine="6090"/>
        <w:rPr>
          <w:rFonts w:hint="eastAsia" w:ascii="宋体" w:hAnsi="宋体" w:cs="宋体"/>
          <w:color w:val="auto"/>
          <w:sz w:val="21"/>
          <w:szCs w:val="21"/>
          <w:u w:val="single"/>
        </w:rPr>
      </w:pPr>
      <w:r>
        <w:rPr>
          <w:rFonts w:hint="eastAsia" w:ascii="宋体" w:hAnsi="宋体" w:cs="宋体"/>
          <w:color w:val="auto"/>
          <w:sz w:val="21"/>
          <w:szCs w:val="21"/>
        </w:rPr>
        <w:t>供应商名称：</w:t>
      </w:r>
      <w:r>
        <w:rPr>
          <w:rFonts w:hint="eastAsia" w:ascii="宋体" w:hAnsi="宋体" w:cs="宋体"/>
          <w:color w:val="auto"/>
          <w:sz w:val="21"/>
          <w:szCs w:val="21"/>
          <w:u w:val="single"/>
        </w:rPr>
        <w:t>（盖章）</w:t>
      </w:r>
    </w:p>
    <w:p w14:paraId="349E3830">
      <w:pPr>
        <w:widowControl w:val="0"/>
        <w:spacing w:line="360" w:lineRule="auto"/>
        <w:ind w:right="9" w:firstLine="4620"/>
        <w:rPr>
          <w:rFonts w:hint="eastAsia" w:ascii="宋体" w:hAnsi="宋体" w:cs="宋体"/>
          <w:color w:val="auto"/>
          <w:sz w:val="21"/>
          <w:szCs w:val="21"/>
          <w:u w:val="single"/>
        </w:rPr>
      </w:pPr>
      <w:r>
        <w:rPr>
          <w:rFonts w:hint="eastAsia" w:ascii="宋体" w:hAnsi="宋体" w:cs="宋体"/>
          <w:color w:val="auto"/>
          <w:sz w:val="21"/>
          <w:szCs w:val="21"/>
        </w:rPr>
        <w:t>法定代表人或其授权代理人：</w:t>
      </w:r>
      <w:r>
        <w:rPr>
          <w:rFonts w:hint="eastAsia" w:ascii="宋体" w:hAnsi="宋体" w:cs="宋体"/>
          <w:color w:val="auto"/>
          <w:sz w:val="21"/>
          <w:szCs w:val="21"/>
          <w:u w:val="single"/>
        </w:rPr>
        <w:t>（签字）</w:t>
      </w:r>
    </w:p>
    <w:p w14:paraId="34DE4C59">
      <w:pPr>
        <w:pStyle w:val="48"/>
        <w:widowControl w:val="0"/>
        <w:ind w:firstLine="5880"/>
        <w:rPr>
          <w:rFonts w:hint="eastAsia" w:cs="宋体"/>
          <w:color w:val="auto"/>
          <w:sz w:val="21"/>
          <w:szCs w:val="21"/>
        </w:rPr>
      </w:pPr>
      <w:r>
        <w:rPr>
          <w:rFonts w:hint="eastAsia" w:cs="宋体"/>
          <w:color w:val="auto"/>
          <w:sz w:val="21"/>
          <w:szCs w:val="21"/>
        </w:rPr>
        <w:t>日期：   年   月   日</w:t>
      </w:r>
    </w:p>
    <w:p w14:paraId="4F23D40A">
      <w:pPr>
        <w:pStyle w:val="48"/>
        <w:widowControl w:val="0"/>
        <w:ind w:firstLine="0"/>
        <w:rPr>
          <w:rFonts w:hint="eastAsia"/>
          <w:color w:val="auto"/>
        </w:rPr>
      </w:pPr>
    </w:p>
    <w:p w14:paraId="2C8A5814">
      <w:pPr>
        <w:widowControl w:val="0"/>
        <w:spacing w:line="240" w:lineRule="atLeast"/>
        <w:rPr>
          <w:rFonts w:hint="eastAsia" w:ascii="宋体" w:hAnsi="宋体" w:cs="宋体"/>
          <w:b/>
          <w:color w:val="auto"/>
          <w:sz w:val="31"/>
          <w:szCs w:val="31"/>
        </w:rPr>
      </w:pPr>
    </w:p>
    <w:p w14:paraId="5261C5F1">
      <w:pPr>
        <w:widowControl w:val="0"/>
        <w:spacing w:line="240" w:lineRule="atLeast"/>
        <w:rPr>
          <w:rFonts w:hint="eastAsia" w:ascii="宋体" w:hAnsi="宋体" w:cs="宋体"/>
          <w:b/>
          <w:color w:val="auto"/>
          <w:sz w:val="31"/>
          <w:szCs w:val="31"/>
        </w:rPr>
      </w:pPr>
    </w:p>
    <w:p w14:paraId="0BF37DC1">
      <w:pPr>
        <w:widowControl w:val="0"/>
        <w:spacing w:line="240" w:lineRule="atLeast"/>
        <w:rPr>
          <w:rFonts w:hint="eastAsia" w:ascii="宋体" w:hAnsi="宋体" w:cs="宋体"/>
          <w:b/>
          <w:color w:val="auto"/>
          <w:sz w:val="31"/>
          <w:szCs w:val="31"/>
        </w:rPr>
      </w:pPr>
    </w:p>
    <w:p w14:paraId="172C085E">
      <w:pPr>
        <w:widowControl w:val="0"/>
        <w:spacing w:line="240" w:lineRule="atLeast"/>
        <w:rPr>
          <w:rFonts w:hint="eastAsia" w:ascii="宋体" w:hAnsi="宋体" w:cs="宋体"/>
          <w:b/>
          <w:color w:val="auto"/>
          <w:sz w:val="31"/>
          <w:szCs w:val="31"/>
        </w:rPr>
      </w:pPr>
    </w:p>
    <w:p w14:paraId="0F49BAEB">
      <w:pPr>
        <w:widowControl w:val="0"/>
        <w:spacing w:line="240" w:lineRule="atLeast"/>
        <w:rPr>
          <w:rFonts w:hint="eastAsia" w:ascii="宋体" w:hAnsi="宋体" w:cs="宋体"/>
          <w:b/>
          <w:color w:val="auto"/>
          <w:sz w:val="31"/>
          <w:szCs w:val="31"/>
        </w:rPr>
      </w:pPr>
    </w:p>
    <w:p w14:paraId="1A9488C3">
      <w:pPr>
        <w:rPr>
          <w:rFonts w:hint="eastAsia" w:ascii="宋体" w:hAnsi="宋体" w:cs="宋体"/>
          <w:b/>
          <w:color w:val="auto"/>
          <w:sz w:val="31"/>
          <w:szCs w:val="31"/>
        </w:rPr>
      </w:pPr>
      <w:r>
        <w:rPr>
          <w:rFonts w:hint="eastAsia" w:ascii="宋体" w:hAnsi="宋体" w:cs="宋体"/>
          <w:b/>
          <w:color w:val="auto"/>
          <w:sz w:val="31"/>
          <w:szCs w:val="31"/>
        </w:rPr>
        <w:br w:type="page" w:clear="all"/>
      </w:r>
    </w:p>
    <w:p w14:paraId="4F4F6DF1">
      <w:pPr>
        <w:widowControl w:val="0"/>
        <w:spacing w:line="240" w:lineRule="atLeast"/>
        <w:rPr>
          <w:rFonts w:hint="eastAsia" w:ascii="宋体" w:hAnsi="宋体" w:cs="宋体"/>
          <w:b/>
          <w:color w:val="auto"/>
          <w:sz w:val="31"/>
          <w:szCs w:val="31"/>
        </w:rPr>
      </w:pPr>
      <w:r>
        <w:rPr>
          <w:rFonts w:hint="eastAsia" w:ascii="宋体" w:hAnsi="宋体" w:cs="宋体"/>
          <w:b/>
          <w:color w:val="auto"/>
          <w:sz w:val="31"/>
          <w:szCs w:val="31"/>
        </w:rPr>
        <w:t>附件十、企业声明函格式</w:t>
      </w:r>
    </w:p>
    <w:p w14:paraId="35398CDF">
      <w:pPr>
        <w:widowControl w:val="0"/>
        <w:spacing w:line="339" w:lineRule="exact"/>
        <w:rPr>
          <w:rFonts w:eastAsia="Times New Roman"/>
          <w:color w:val="auto"/>
        </w:rPr>
      </w:pPr>
    </w:p>
    <w:p w14:paraId="7BDE0413">
      <w:pPr>
        <w:spacing w:line="360" w:lineRule="auto"/>
        <w:jc w:val="center"/>
        <w:rPr>
          <w:rFonts w:hint="eastAsia" w:ascii="宋体" w:hAnsi="宋体"/>
          <w:color w:val="auto"/>
          <w:sz w:val="32"/>
          <w:szCs w:val="21"/>
        </w:rPr>
      </w:pPr>
      <w:r>
        <w:rPr>
          <w:rFonts w:hint="eastAsia" w:ascii="宋体" w:hAnsi="宋体"/>
          <w:color w:val="auto"/>
          <w:sz w:val="32"/>
          <w:szCs w:val="21"/>
        </w:rPr>
        <w:t>中小企业声明函（工程、服务）</w:t>
      </w:r>
    </w:p>
    <w:p w14:paraId="0F4F4E88">
      <w:pPr>
        <w:spacing w:line="360" w:lineRule="auto"/>
        <w:ind w:firstLine="480"/>
        <w:rPr>
          <w:rFonts w:hint="eastAsia" w:ascii="宋体" w:hAnsi="宋体"/>
          <w:color w:val="auto"/>
          <w:sz w:val="24"/>
          <w:szCs w:val="18"/>
        </w:rPr>
      </w:pPr>
      <w:r>
        <w:rPr>
          <w:rFonts w:hint="eastAsia" w:ascii="宋体" w:hAnsi="宋体"/>
          <w:color w:val="auto"/>
          <w:sz w:val="24"/>
          <w:szCs w:val="18"/>
        </w:rPr>
        <w:t>本公司（联合体）郑重声明，根据《政府采购促进中小企业发展管理办法》（财库﹝2020﹞46 号）的规定，本公司 （联合体）参加</w:t>
      </w:r>
      <w:r>
        <w:rPr>
          <w:rFonts w:hint="eastAsia" w:ascii="宋体" w:hAnsi="宋体"/>
          <w:color w:val="auto"/>
          <w:sz w:val="24"/>
          <w:szCs w:val="18"/>
          <w:u w:val="single"/>
        </w:rPr>
        <w:t xml:space="preserve">      </w:t>
      </w:r>
      <w:r>
        <w:rPr>
          <w:rFonts w:hint="eastAsia" w:ascii="宋体" w:hAnsi="宋体"/>
          <w:color w:val="auto"/>
          <w:sz w:val="24"/>
          <w:szCs w:val="18"/>
        </w:rPr>
        <w:t xml:space="preserve">（单位名称）的 </w:t>
      </w:r>
      <w:r>
        <w:rPr>
          <w:rFonts w:hint="eastAsia" w:ascii="宋体" w:hAnsi="宋体"/>
          <w:color w:val="auto"/>
          <w:sz w:val="24"/>
          <w:szCs w:val="18"/>
          <w:u w:val="single"/>
        </w:rPr>
        <w:t xml:space="preserve">      </w:t>
      </w:r>
      <w:r>
        <w:rPr>
          <w:rFonts w:hint="eastAsia" w:ascii="宋体" w:hAnsi="宋体"/>
          <w:color w:val="auto"/>
          <w:sz w:val="24"/>
          <w:szCs w:val="18"/>
        </w:rPr>
        <w:t>（项目名称）采购活动，工程的施工单位全部为符合政策要求的中小企业（或者：服务全部由符合政策要求的中小企业承接）。相关企业 （含联合体中的中小企业、签订分包意向协议的中小企业） 的具体情况如下：</w:t>
      </w:r>
    </w:p>
    <w:p w14:paraId="7084742C">
      <w:pPr>
        <w:spacing w:line="360" w:lineRule="auto"/>
        <w:ind w:firstLine="480"/>
        <w:rPr>
          <w:rFonts w:hint="eastAsia" w:ascii="宋体" w:hAnsi="宋体"/>
          <w:color w:val="auto"/>
          <w:sz w:val="24"/>
          <w:szCs w:val="18"/>
        </w:rPr>
      </w:pPr>
      <w:r>
        <w:rPr>
          <w:rFonts w:hint="eastAsia" w:ascii="宋体" w:hAnsi="宋体"/>
          <w:color w:val="auto"/>
          <w:sz w:val="24"/>
          <w:szCs w:val="18"/>
        </w:rPr>
        <w:t>1、</w:t>
      </w:r>
      <w:r>
        <w:rPr>
          <w:rFonts w:hint="eastAsia" w:ascii="宋体" w:hAnsi="宋体"/>
          <w:color w:val="auto"/>
          <w:sz w:val="24"/>
          <w:szCs w:val="18"/>
          <w:u w:val="single"/>
        </w:rPr>
        <w:t xml:space="preserve">（标的名称） </w:t>
      </w:r>
      <w:r>
        <w:rPr>
          <w:rFonts w:hint="eastAsia" w:ascii="宋体" w:hAnsi="宋体"/>
          <w:color w:val="auto"/>
          <w:sz w:val="24"/>
          <w:szCs w:val="18"/>
        </w:rPr>
        <w:t>，属于</w:t>
      </w:r>
      <w:r>
        <w:rPr>
          <w:rFonts w:hint="eastAsia" w:ascii="宋体" w:hAnsi="宋体"/>
          <w:color w:val="auto"/>
          <w:sz w:val="24"/>
          <w:szCs w:val="18"/>
          <w:u w:val="single"/>
        </w:rPr>
        <w:t xml:space="preserve">   建筑业  行业</w:t>
      </w:r>
      <w:r>
        <w:rPr>
          <w:rFonts w:hint="eastAsia" w:ascii="宋体" w:hAnsi="宋体"/>
          <w:color w:val="auto"/>
          <w:sz w:val="24"/>
          <w:szCs w:val="18"/>
        </w:rPr>
        <w:t>；承建（承接）企业为</w:t>
      </w:r>
      <w:r>
        <w:rPr>
          <w:rFonts w:hint="eastAsia" w:ascii="宋体" w:hAnsi="宋体"/>
          <w:color w:val="auto"/>
          <w:sz w:val="24"/>
          <w:szCs w:val="18"/>
          <w:u w:val="single"/>
        </w:rPr>
        <w:t>（企业名称）</w:t>
      </w:r>
      <w:r>
        <w:rPr>
          <w:rFonts w:hint="eastAsia" w:ascii="宋体" w:hAnsi="宋体"/>
          <w:color w:val="auto"/>
          <w:sz w:val="24"/>
          <w:szCs w:val="18"/>
        </w:rPr>
        <w:t>，从业人员</w:t>
      </w:r>
      <w:r>
        <w:rPr>
          <w:rFonts w:hint="eastAsia" w:ascii="宋体" w:hAnsi="宋体"/>
          <w:color w:val="auto"/>
          <w:sz w:val="24"/>
          <w:szCs w:val="18"/>
          <w:u w:val="single"/>
        </w:rPr>
        <w:t xml:space="preserve">   </w:t>
      </w:r>
      <w:r>
        <w:rPr>
          <w:rFonts w:hint="eastAsia" w:ascii="宋体" w:hAnsi="宋体"/>
          <w:color w:val="auto"/>
          <w:sz w:val="24"/>
          <w:szCs w:val="18"/>
        </w:rPr>
        <w:t>人，营业收入为</w:t>
      </w:r>
      <w:r>
        <w:rPr>
          <w:rFonts w:hint="eastAsia" w:ascii="宋体" w:hAnsi="宋体"/>
          <w:color w:val="auto"/>
          <w:sz w:val="24"/>
          <w:szCs w:val="18"/>
          <w:u w:val="single"/>
        </w:rPr>
        <w:t xml:space="preserve">    </w:t>
      </w:r>
      <w:r>
        <w:rPr>
          <w:rFonts w:hint="eastAsia" w:ascii="宋体" w:hAnsi="宋体"/>
          <w:color w:val="auto"/>
          <w:sz w:val="24"/>
          <w:szCs w:val="18"/>
        </w:rPr>
        <w:t>万元，资产总额为</w:t>
      </w:r>
      <w:r>
        <w:rPr>
          <w:rFonts w:hint="eastAsia" w:ascii="宋体" w:hAnsi="宋体"/>
          <w:color w:val="auto"/>
          <w:sz w:val="24"/>
          <w:szCs w:val="18"/>
          <w:u w:val="single"/>
        </w:rPr>
        <w:t xml:space="preserve">    </w:t>
      </w:r>
      <w:r>
        <w:rPr>
          <w:rFonts w:hint="eastAsia" w:ascii="宋体" w:hAnsi="宋体"/>
          <w:color w:val="auto"/>
          <w:sz w:val="24"/>
          <w:szCs w:val="18"/>
        </w:rPr>
        <w:t>万元，属于</w:t>
      </w:r>
      <w:r>
        <w:rPr>
          <w:rFonts w:hint="eastAsia" w:ascii="宋体" w:hAnsi="宋体"/>
          <w:color w:val="auto"/>
          <w:sz w:val="24"/>
          <w:szCs w:val="18"/>
          <w:u w:val="single"/>
        </w:rPr>
        <w:t>（中型企业、小 型企业、微型企业）</w:t>
      </w:r>
      <w:r>
        <w:rPr>
          <w:rFonts w:hint="eastAsia" w:ascii="宋体" w:hAnsi="宋体"/>
          <w:color w:val="auto"/>
          <w:sz w:val="24"/>
          <w:szCs w:val="18"/>
        </w:rPr>
        <w:t>；</w:t>
      </w:r>
    </w:p>
    <w:p w14:paraId="2469A1BD">
      <w:pPr>
        <w:spacing w:line="360" w:lineRule="auto"/>
        <w:ind w:firstLine="480"/>
        <w:rPr>
          <w:rFonts w:hint="eastAsia" w:ascii="宋体" w:hAnsi="宋体"/>
          <w:color w:val="auto"/>
          <w:sz w:val="24"/>
          <w:szCs w:val="18"/>
        </w:rPr>
      </w:pPr>
      <w:r>
        <w:rPr>
          <w:rFonts w:hint="eastAsia" w:ascii="宋体" w:hAnsi="宋体"/>
          <w:color w:val="auto"/>
          <w:sz w:val="24"/>
          <w:szCs w:val="18"/>
        </w:rPr>
        <w:t>2、</w:t>
      </w:r>
      <w:r>
        <w:rPr>
          <w:rFonts w:hint="eastAsia" w:ascii="宋体" w:hAnsi="宋体"/>
          <w:color w:val="auto"/>
          <w:sz w:val="24"/>
          <w:szCs w:val="18"/>
          <w:u w:val="single"/>
        </w:rPr>
        <w:t xml:space="preserve">（标的名称） </w:t>
      </w:r>
      <w:r>
        <w:rPr>
          <w:rFonts w:hint="eastAsia" w:ascii="宋体" w:hAnsi="宋体"/>
          <w:color w:val="auto"/>
          <w:sz w:val="24"/>
          <w:szCs w:val="18"/>
        </w:rPr>
        <w:t>，属于</w:t>
      </w:r>
      <w:r>
        <w:rPr>
          <w:rFonts w:hint="eastAsia" w:ascii="宋体" w:hAnsi="宋体"/>
          <w:color w:val="auto"/>
          <w:sz w:val="24"/>
          <w:szCs w:val="18"/>
          <w:u w:val="single"/>
        </w:rPr>
        <w:t xml:space="preserve">    建筑业   行业</w:t>
      </w:r>
      <w:r>
        <w:rPr>
          <w:rFonts w:hint="eastAsia" w:ascii="宋体" w:hAnsi="宋体"/>
          <w:color w:val="auto"/>
          <w:sz w:val="24"/>
          <w:szCs w:val="18"/>
        </w:rPr>
        <w:t>；承建（承接）企业为</w:t>
      </w:r>
      <w:r>
        <w:rPr>
          <w:rFonts w:hint="eastAsia" w:ascii="宋体" w:hAnsi="宋体"/>
          <w:color w:val="auto"/>
          <w:sz w:val="24"/>
          <w:szCs w:val="18"/>
          <w:u w:val="single"/>
        </w:rPr>
        <w:t>（企业名称）</w:t>
      </w:r>
      <w:r>
        <w:rPr>
          <w:rFonts w:hint="eastAsia" w:ascii="宋体" w:hAnsi="宋体"/>
          <w:color w:val="auto"/>
          <w:sz w:val="24"/>
          <w:szCs w:val="18"/>
        </w:rPr>
        <w:t>，从业人员</w:t>
      </w:r>
      <w:r>
        <w:rPr>
          <w:rFonts w:hint="eastAsia" w:ascii="宋体" w:hAnsi="宋体"/>
          <w:color w:val="auto"/>
          <w:sz w:val="24"/>
          <w:szCs w:val="18"/>
          <w:u w:val="single"/>
        </w:rPr>
        <w:t xml:space="preserve">   </w:t>
      </w:r>
      <w:r>
        <w:rPr>
          <w:rFonts w:hint="eastAsia" w:ascii="宋体" w:hAnsi="宋体"/>
          <w:color w:val="auto"/>
          <w:sz w:val="24"/>
          <w:szCs w:val="18"/>
        </w:rPr>
        <w:t>人，营业收入为</w:t>
      </w:r>
      <w:r>
        <w:rPr>
          <w:rFonts w:hint="eastAsia" w:ascii="宋体" w:hAnsi="宋体"/>
          <w:color w:val="auto"/>
          <w:sz w:val="24"/>
          <w:szCs w:val="18"/>
          <w:u w:val="single"/>
        </w:rPr>
        <w:t xml:space="preserve">    </w:t>
      </w:r>
      <w:r>
        <w:rPr>
          <w:rFonts w:hint="eastAsia" w:ascii="宋体" w:hAnsi="宋体"/>
          <w:color w:val="auto"/>
          <w:sz w:val="24"/>
          <w:szCs w:val="18"/>
        </w:rPr>
        <w:t>万元，资产总额为</w:t>
      </w:r>
      <w:r>
        <w:rPr>
          <w:rFonts w:hint="eastAsia" w:ascii="宋体" w:hAnsi="宋体"/>
          <w:color w:val="auto"/>
          <w:sz w:val="24"/>
          <w:szCs w:val="18"/>
          <w:u w:val="single"/>
        </w:rPr>
        <w:t xml:space="preserve">    </w:t>
      </w:r>
      <w:r>
        <w:rPr>
          <w:rFonts w:hint="eastAsia" w:ascii="宋体" w:hAnsi="宋体"/>
          <w:color w:val="auto"/>
          <w:sz w:val="24"/>
          <w:szCs w:val="18"/>
        </w:rPr>
        <w:t>万元，属于</w:t>
      </w:r>
      <w:r>
        <w:rPr>
          <w:rFonts w:hint="eastAsia" w:ascii="宋体" w:hAnsi="宋体"/>
          <w:color w:val="auto"/>
          <w:sz w:val="24"/>
          <w:szCs w:val="18"/>
          <w:u w:val="single"/>
        </w:rPr>
        <w:t>（中型企业、小 型企业、微型企业）</w:t>
      </w:r>
      <w:r>
        <w:rPr>
          <w:rFonts w:hint="eastAsia" w:ascii="宋体" w:hAnsi="宋体"/>
          <w:color w:val="auto"/>
          <w:sz w:val="24"/>
          <w:szCs w:val="18"/>
        </w:rPr>
        <w:t>；</w:t>
      </w:r>
    </w:p>
    <w:p w14:paraId="036E9CEA">
      <w:pPr>
        <w:spacing w:line="360" w:lineRule="auto"/>
        <w:ind w:firstLine="480"/>
        <w:rPr>
          <w:rFonts w:hint="eastAsia" w:ascii="宋体" w:hAnsi="宋体"/>
          <w:color w:val="auto"/>
          <w:sz w:val="24"/>
          <w:szCs w:val="18"/>
        </w:rPr>
      </w:pPr>
      <w:r>
        <w:rPr>
          <w:rFonts w:hint="eastAsia" w:ascii="宋体" w:hAnsi="宋体"/>
          <w:color w:val="auto"/>
          <w:sz w:val="24"/>
          <w:szCs w:val="18"/>
        </w:rPr>
        <w:t>....</w:t>
      </w:r>
    </w:p>
    <w:p w14:paraId="45867AE6">
      <w:pPr>
        <w:spacing w:line="360" w:lineRule="auto"/>
        <w:ind w:firstLine="480"/>
        <w:rPr>
          <w:rFonts w:hint="eastAsia" w:ascii="宋体" w:hAnsi="宋体"/>
          <w:color w:val="auto"/>
          <w:sz w:val="24"/>
          <w:szCs w:val="18"/>
        </w:rPr>
      </w:pPr>
      <w:r>
        <w:rPr>
          <w:rFonts w:hint="eastAsia" w:ascii="宋体" w:hAnsi="宋体"/>
          <w:color w:val="auto"/>
          <w:sz w:val="24"/>
          <w:szCs w:val="18"/>
        </w:rPr>
        <w:t>以上企业，不属于大企业的分支机构，不存在控股股东为大企业的情形，也不存在与大企业的负责人为同一人的情形。</w:t>
      </w:r>
    </w:p>
    <w:p w14:paraId="5325A4BE">
      <w:pPr>
        <w:spacing w:line="360" w:lineRule="auto"/>
        <w:ind w:firstLine="480"/>
        <w:rPr>
          <w:rFonts w:hint="eastAsia" w:ascii="宋体" w:hAnsi="宋体"/>
          <w:color w:val="auto"/>
          <w:sz w:val="24"/>
          <w:szCs w:val="18"/>
        </w:rPr>
      </w:pPr>
      <w:r>
        <w:rPr>
          <w:rFonts w:hint="eastAsia" w:ascii="宋体" w:hAnsi="宋体"/>
          <w:color w:val="auto"/>
          <w:sz w:val="24"/>
          <w:szCs w:val="18"/>
        </w:rPr>
        <w:t>本企业对上述声明内容的真实性负责。如有虚假，将依法承担相应责任。</w:t>
      </w:r>
    </w:p>
    <w:p w14:paraId="662DE909">
      <w:pPr>
        <w:keepNext/>
        <w:keepLines/>
        <w:widowControl w:val="0"/>
        <w:spacing w:before="280" w:after="290" w:line="372" w:lineRule="auto"/>
        <w:jc w:val="both"/>
        <w:outlineLvl w:val="3"/>
        <w:rPr>
          <w:rFonts w:hint="eastAsia" w:ascii="宋体" w:hAnsi="宋体" w:eastAsia="微软雅黑"/>
          <w:b/>
          <w:color w:val="auto"/>
          <w:sz w:val="28"/>
          <w:szCs w:val="22"/>
        </w:rPr>
      </w:pPr>
    </w:p>
    <w:p w14:paraId="0A51DA36">
      <w:pPr>
        <w:widowControl w:val="0"/>
        <w:spacing w:line="360" w:lineRule="auto"/>
        <w:ind w:left="210" w:right="210" w:firstLine="480"/>
        <w:jc w:val="both"/>
        <w:rPr>
          <w:rFonts w:hint="eastAsia" w:ascii="宋体" w:hAnsi="宋体" w:eastAsia="仿宋_GB2312"/>
          <w:color w:val="auto"/>
          <w:sz w:val="24"/>
          <w:szCs w:val="24"/>
        </w:rPr>
      </w:pPr>
    </w:p>
    <w:p w14:paraId="012CF83A">
      <w:pPr>
        <w:spacing w:line="360" w:lineRule="auto"/>
        <w:ind w:firstLine="480"/>
        <w:jc w:val="right"/>
        <w:rPr>
          <w:rFonts w:hint="eastAsia" w:ascii="宋体" w:hAnsi="宋体"/>
          <w:color w:val="auto"/>
          <w:sz w:val="24"/>
          <w:szCs w:val="18"/>
        </w:rPr>
      </w:pPr>
      <w:r>
        <w:rPr>
          <w:rFonts w:hint="eastAsia" w:ascii="宋体" w:hAnsi="宋体"/>
          <w:color w:val="auto"/>
          <w:sz w:val="24"/>
          <w:szCs w:val="18"/>
        </w:rPr>
        <w:t>企业名称（盖章）：</w:t>
      </w:r>
    </w:p>
    <w:p w14:paraId="353B7BCC">
      <w:pPr>
        <w:spacing w:line="360" w:lineRule="auto"/>
        <w:ind w:firstLine="480"/>
        <w:jc w:val="right"/>
        <w:rPr>
          <w:rFonts w:hint="eastAsia" w:ascii="宋体" w:hAnsi="宋体"/>
          <w:color w:val="auto"/>
          <w:sz w:val="24"/>
          <w:szCs w:val="18"/>
        </w:rPr>
      </w:pPr>
      <w:r>
        <w:rPr>
          <w:rFonts w:hint="eastAsia" w:ascii="宋体" w:hAnsi="宋体"/>
          <w:color w:val="auto"/>
          <w:sz w:val="24"/>
          <w:szCs w:val="18"/>
        </w:rPr>
        <w:t>日 期：</w:t>
      </w:r>
    </w:p>
    <w:p w14:paraId="460919D3">
      <w:pPr>
        <w:keepNext/>
        <w:keepLines/>
        <w:widowControl w:val="0"/>
        <w:spacing w:before="280" w:after="290" w:line="372" w:lineRule="auto"/>
        <w:jc w:val="both"/>
        <w:outlineLvl w:val="3"/>
        <w:rPr>
          <w:rFonts w:ascii="Arial" w:hAnsi="Arial" w:eastAsia="微软雅黑"/>
          <w:b/>
          <w:color w:val="auto"/>
          <w:sz w:val="24"/>
          <w:szCs w:val="22"/>
        </w:rPr>
      </w:pPr>
    </w:p>
    <w:p w14:paraId="66309B63">
      <w:pPr>
        <w:widowControl w:val="0"/>
        <w:spacing w:line="239" w:lineRule="exact"/>
        <w:rPr>
          <w:rFonts w:hint="eastAsia" w:ascii="宋体" w:hAnsi="宋体"/>
          <w:color w:val="auto"/>
          <w:sz w:val="21"/>
          <w:szCs w:val="22"/>
        </w:rPr>
      </w:pPr>
      <w:r>
        <w:rPr>
          <w:rFonts w:hint="eastAsia" w:ascii="宋体" w:hAnsi="宋体"/>
          <w:color w:val="auto"/>
          <w:sz w:val="24"/>
          <w:szCs w:val="18"/>
        </w:rPr>
        <w:t>从业人员、营业收入、资产总额填报上一年度数据，无上一年度数据的新成立企业可不填报。</w:t>
      </w:r>
    </w:p>
    <w:p w14:paraId="71C6247D">
      <w:pPr>
        <w:widowControl w:val="0"/>
        <w:spacing w:line="239" w:lineRule="exact"/>
        <w:ind w:left="5040"/>
        <w:rPr>
          <w:rFonts w:hint="eastAsia" w:ascii="宋体" w:hAnsi="宋体"/>
          <w:color w:val="auto"/>
          <w:sz w:val="21"/>
          <w:szCs w:val="22"/>
        </w:rPr>
      </w:pPr>
    </w:p>
    <w:p w14:paraId="5972D575">
      <w:pPr>
        <w:widowControl w:val="0"/>
        <w:spacing w:line="200" w:lineRule="exact"/>
        <w:rPr>
          <w:rFonts w:eastAsia="Times New Roman"/>
          <w:color w:val="auto"/>
        </w:rPr>
      </w:pPr>
    </w:p>
    <w:p w14:paraId="2573C1B2">
      <w:pPr>
        <w:widowControl w:val="0"/>
        <w:spacing w:line="200" w:lineRule="exact"/>
        <w:rPr>
          <w:rFonts w:eastAsia="Times New Roman"/>
          <w:color w:val="auto"/>
        </w:rPr>
      </w:pPr>
    </w:p>
    <w:p w14:paraId="64DA9B7C">
      <w:pPr>
        <w:widowControl w:val="0"/>
        <w:spacing w:line="200" w:lineRule="exact"/>
        <w:rPr>
          <w:rFonts w:eastAsia="Times New Roman"/>
          <w:color w:val="auto"/>
        </w:rPr>
      </w:pPr>
    </w:p>
    <w:p w14:paraId="318BCB60">
      <w:pPr>
        <w:widowControl w:val="0"/>
        <w:spacing w:line="200" w:lineRule="exact"/>
        <w:rPr>
          <w:rFonts w:eastAsia="Times New Roman"/>
          <w:color w:val="auto"/>
        </w:rPr>
      </w:pPr>
    </w:p>
    <w:p w14:paraId="5B05E7DB">
      <w:pPr>
        <w:widowControl w:val="0"/>
        <w:spacing w:line="200" w:lineRule="exact"/>
        <w:rPr>
          <w:rFonts w:eastAsia="Times New Roman"/>
          <w:color w:val="auto"/>
        </w:rPr>
      </w:pPr>
    </w:p>
    <w:p w14:paraId="0C9CAF6D">
      <w:pPr>
        <w:widowControl w:val="0"/>
        <w:spacing w:line="200" w:lineRule="exact"/>
        <w:rPr>
          <w:rFonts w:eastAsia="Times New Roman"/>
          <w:color w:val="auto"/>
        </w:rPr>
      </w:pPr>
    </w:p>
    <w:p w14:paraId="7202AD87">
      <w:pPr>
        <w:widowControl w:val="0"/>
        <w:spacing w:line="200" w:lineRule="exact"/>
        <w:rPr>
          <w:rFonts w:eastAsia="Times New Roman"/>
          <w:color w:val="auto"/>
        </w:rPr>
      </w:pPr>
    </w:p>
    <w:p w14:paraId="6BC81870">
      <w:pPr>
        <w:widowControl w:val="0"/>
        <w:spacing w:line="200" w:lineRule="exact"/>
        <w:rPr>
          <w:rFonts w:eastAsia="Times New Roman"/>
          <w:color w:val="auto"/>
        </w:rPr>
      </w:pPr>
    </w:p>
    <w:p w14:paraId="765E7F63">
      <w:pPr>
        <w:widowControl w:val="0"/>
        <w:spacing w:line="0" w:lineRule="atLeast"/>
        <w:ind w:left="2700"/>
        <w:rPr>
          <w:rFonts w:hint="eastAsia" w:ascii="宋体" w:hAnsi="宋体"/>
          <w:color w:val="auto"/>
          <w:sz w:val="28"/>
        </w:rPr>
      </w:pPr>
      <w:r>
        <w:rPr>
          <w:rFonts w:ascii="宋体" w:hAnsi="宋体"/>
          <w:color w:val="auto"/>
          <w:sz w:val="28"/>
        </w:rPr>
        <w:t>残疾人福利性单位声明函</w:t>
      </w:r>
    </w:p>
    <w:p w14:paraId="2249FF2A">
      <w:pPr>
        <w:widowControl w:val="0"/>
        <w:spacing w:line="312" w:lineRule="exact"/>
        <w:rPr>
          <w:rFonts w:eastAsia="Times New Roman"/>
          <w:color w:val="auto"/>
        </w:rPr>
      </w:pPr>
    </w:p>
    <w:p w14:paraId="0BCEAE06">
      <w:pPr>
        <w:widowControl w:val="0"/>
        <w:spacing w:line="240" w:lineRule="exact"/>
        <w:ind w:left="420"/>
        <w:rPr>
          <w:rFonts w:hint="eastAsia" w:ascii="宋体" w:hAnsi="宋体"/>
          <w:color w:val="auto"/>
          <w:sz w:val="21"/>
        </w:rPr>
      </w:pPr>
      <w:r>
        <w:rPr>
          <w:rFonts w:ascii="宋体" w:hAnsi="宋体"/>
          <w:color w:val="auto"/>
          <w:sz w:val="21"/>
        </w:rPr>
        <w:t>本单位郑重声明</w:t>
      </w:r>
      <w:r>
        <w:rPr>
          <w:rFonts w:ascii="MS PGothic" w:hAnsi="MS PGothic" w:eastAsia="MS PGothic"/>
          <w:color w:val="auto"/>
          <w:sz w:val="21"/>
        </w:rPr>
        <w:t>，</w:t>
      </w:r>
      <w:r>
        <w:rPr>
          <w:rFonts w:ascii="宋体" w:hAnsi="宋体"/>
          <w:color w:val="auto"/>
          <w:sz w:val="21"/>
        </w:rPr>
        <w:t>根据《财政部民政部中国残疾人联合会关于促进残疾人就业政府采购</w:t>
      </w:r>
    </w:p>
    <w:p w14:paraId="12F6E5C3">
      <w:pPr>
        <w:widowControl w:val="0"/>
        <w:spacing w:line="183" w:lineRule="exact"/>
        <w:rPr>
          <w:rFonts w:eastAsia="Times New Roman"/>
          <w:color w:val="auto"/>
        </w:rPr>
      </w:pPr>
    </w:p>
    <w:p w14:paraId="24D92B8E">
      <w:pPr>
        <w:widowControl w:val="0"/>
        <w:spacing w:line="253" w:lineRule="exact"/>
        <w:rPr>
          <w:rFonts w:hint="eastAsia" w:ascii="宋体" w:hAnsi="宋体"/>
          <w:color w:val="auto"/>
          <w:sz w:val="21"/>
        </w:rPr>
      </w:pPr>
      <w:r>
        <w:rPr>
          <w:rFonts w:ascii="宋体" w:hAnsi="宋体"/>
          <w:color w:val="auto"/>
          <w:sz w:val="21"/>
        </w:rPr>
        <w:t>政策的通知》</w:t>
      </w:r>
      <w:r>
        <w:rPr>
          <w:rFonts w:ascii="MS PGothic" w:hAnsi="MS PGothic" w:eastAsia="MS PGothic"/>
          <w:color w:val="auto"/>
          <w:sz w:val="21"/>
        </w:rPr>
        <w:t>（</w:t>
      </w:r>
      <w:r>
        <w:rPr>
          <w:rFonts w:ascii="宋体" w:hAnsi="宋体"/>
          <w:color w:val="auto"/>
          <w:sz w:val="21"/>
        </w:rPr>
        <w:t>财库〔</w:t>
      </w:r>
      <w:r>
        <w:rPr>
          <w:rFonts w:ascii="Arial" w:hAnsi="Arial" w:eastAsia="Arial"/>
          <w:color w:val="auto"/>
          <w:sz w:val="21"/>
        </w:rPr>
        <w:t>2017</w:t>
      </w:r>
      <w:r>
        <w:rPr>
          <w:rFonts w:ascii="宋体" w:hAnsi="宋体"/>
          <w:color w:val="auto"/>
          <w:sz w:val="21"/>
        </w:rPr>
        <w:t>〕</w:t>
      </w:r>
      <w:r>
        <w:rPr>
          <w:rFonts w:ascii="Arial" w:hAnsi="Arial" w:eastAsia="Arial"/>
          <w:color w:val="auto"/>
          <w:sz w:val="21"/>
        </w:rPr>
        <w:t>141</w:t>
      </w:r>
      <w:r>
        <w:rPr>
          <w:rFonts w:ascii="宋体" w:hAnsi="宋体"/>
          <w:color w:val="auto"/>
          <w:sz w:val="21"/>
        </w:rPr>
        <w:t>号</w:t>
      </w:r>
      <w:r>
        <w:rPr>
          <w:rFonts w:ascii="MS PGothic" w:hAnsi="MS PGothic" w:eastAsia="MS PGothic"/>
          <w:color w:val="auto"/>
          <w:sz w:val="21"/>
        </w:rPr>
        <w:t>）</w:t>
      </w:r>
      <w:r>
        <w:rPr>
          <w:rFonts w:ascii="宋体" w:hAnsi="宋体"/>
          <w:color w:val="auto"/>
          <w:sz w:val="21"/>
        </w:rPr>
        <w:t>的规定</w:t>
      </w:r>
      <w:r>
        <w:rPr>
          <w:rFonts w:ascii="MS PGothic" w:hAnsi="MS PGothic" w:eastAsia="MS PGothic"/>
          <w:color w:val="auto"/>
          <w:sz w:val="21"/>
        </w:rPr>
        <w:t>，</w:t>
      </w:r>
      <w:r>
        <w:rPr>
          <w:rFonts w:ascii="宋体" w:hAnsi="宋体"/>
          <w:color w:val="auto"/>
          <w:sz w:val="21"/>
        </w:rPr>
        <w:t>本单位为符合条件的残疾人福利性单位</w:t>
      </w:r>
      <w:r>
        <w:rPr>
          <w:rFonts w:ascii="MS PGothic" w:hAnsi="MS PGothic" w:eastAsia="MS PGothic"/>
          <w:color w:val="auto"/>
          <w:sz w:val="21"/>
        </w:rPr>
        <w:t>，</w:t>
      </w:r>
      <w:r>
        <w:rPr>
          <w:rFonts w:ascii="宋体" w:hAnsi="宋体"/>
          <w:color w:val="auto"/>
          <w:sz w:val="21"/>
        </w:rPr>
        <w:t>且</w:t>
      </w:r>
    </w:p>
    <w:p w14:paraId="3A68A587">
      <w:pPr>
        <w:widowControl w:val="0"/>
        <w:spacing w:line="188" w:lineRule="exact"/>
        <w:rPr>
          <w:rFonts w:eastAsia="Times New Roman"/>
          <w:color w:val="auto"/>
        </w:rPr>
      </w:pPr>
    </w:p>
    <w:p w14:paraId="5BA2F5B2">
      <w:pPr>
        <w:widowControl w:val="0"/>
        <w:spacing w:line="253" w:lineRule="exact"/>
        <w:rPr>
          <w:rFonts w:hint="eastAsia" w:ascii="宋体" w:hAnsi="宋体"/>
          <w:color w:val="auto"/>
          <w:sz w:val="21"/>
        </w:rPr>
      </w:pPr>
      <w:r>
        <w:rPr>
          <w:rFonts w:ascii="宋体" w:hAnsi="宋体"/>
          <w:color w:val="auto"/>
          <w:sz w:val="21"/>
        </w:rPr>
        <w:t>本单位参加</w:t>
      </w:r>
      <w:r>
        <w:rPr>
          <w:rFonts w:ascii="Arial" w:hAnsi="Arial" w:eastAsia="Arial"/>
          <w:color w:val="auto"/>
          <w:sz w:val="21"/>
        </w:rPr>
        <w:t>______</w:t>
      </w:r>
      <w:r>
        <w:rPr>
          <w:rFonts w:ascii="宋体" w:hAnsi="宋体"/>
          <w:color w:val="auto"/>
          <w:sz w:val="21"/>
        </w:rPr>
        <w:t>单位的</w:t>
      </w:r>
      <w:r>
        <w:rPr>
          <w:rFonts w:ascii="Arial" w:hAnsi="Arial" w:eastAsia="Arial"/>
          <w:color w:val="auto"/>
          <w:sz w:val="21"/>
        </w:rPr>
        <w:t>______</w:t>
      </w:r>
      <w:r>
        <w:rPr>
          <w:rFonts w:ascii="宋体" w:hAnsi="宋体"/>
          <w:color w:val="auto"/>
          <w:sz w:val="21"/>
        </w:rPr>
        <w:t>项目采购活动提供本单位制造的货物</w:t>
      </w:r>
      <w:r>
        <w:rPr>
          <w:rFonts w:ascii="MS PGothic" w:hAnsi="MS PGothic" w:eastAsia="MS PGothic"/>
          <w:color w:val="auto"/>
          <w:sz w:val="21"/>
        </w:rPr>
        <w:t>（</w:t>
      </w:r>
      <w:r>
        <w:rPr>
          <w:rFonts w:ascii="宋体" w:hAnsi="宋体"/>
          <w:color w:val="auto"/>
          <w:sz w:val="21"/>
        </w:rPr>
        <w:t>由本单位承担工程</w:t>
      </w:r>
      <w:r>
        <w:rPr>
          <w:rFonts w:ascii="Arial" w:hAnsi="Arial" w:eastAsia="Arial"/>
          <w:color w:val="auto"/>
          <w:sz w:val="21"/>
        </w:rPr>
        <w:t>/</w:t>
      </w:r>
      <w:r>
        <w:rPr>
          <w:rFonts w:ascii="宋体" w:hAnsi="宋体"/>
          <w:color w:val="auto"/>
          <w:sz w:val="21"/>
        </w:rPr>
        <w:t>提</w:t>
      </w:r>
    </w:p>
    <w:p w14:paraId="15B89CB6">
      <w:pPr>
        <w:widowControl w:val="0"/>
        <w:spacing w:line="203" w:lineRule="exact"/>
        <w:rPr>
          <w:rFonts w:eastAsia="Times New Roman"/>
          <w:color w:val="auto"/>
        </w:rPr>
      </w:pPr>
    </w:p>
    <w:p w14:paraId="6660ACEF">
      <w:pPr>
        <w:widowControl w:val="0"/>
        <w:spacing w:line="240" w:lineRule="exact"/>
        <w:rPr>
          <w:rFonts w:hint="eastAsia" w:ascii="宋体" w:hAnsi="宋体"/>
          <w:color w:val="auto"/>
          <w:sz w:val="21"/>
        </w:rPr>
      </w:pPr>
      <w:r>
        <w:rPr>
          <w:rFonts w:ascii="宋体" w:hAnsi="宋体"/>
          <w:color w:val="auto"/>
          <w:sz w:val="21"/>
        </w:rPr>
        <w:t>供服务</w:t>
      </w:r>
      <w:r>
        <w:rPr>
          <w:rFonts w:ascii="MS PGothic" w:hAnsi="MS PGothic" w:eastAsia="MS PGothic"/>
          <w:color w:val="auto"/>
          <w:sz w:val="21"/>
        </w:rPr>
        <w:t>），</w:t>
      </w:r>
      <w:r>
        <w:rPr>
          <w:rFonts w:ascii="宋体" w:hAnsi="宋体"/>
          <w:color w:val="auto"/>
          <w:sz w:val="21"/>
        </w:rPr>
        <w:t>或者提供其他残疾人福利性单位制造的货物</w:t>
      </w:r>
      <w:r>
        <w:rPr>
          <w:rFonts w:ascii="MS PGothic" w:hAnsi="MS PGothic" w:eastAsia="MS PGothic"/>
          <w:color w:val="auto"/>
          <w:sz w:val="21"/>
        </w:rPr>
        <w:t>（</w:t>
      </w:r>
      <w:r>
        <w:rPr>
          <w:rFonts w:ascii="宋体" w:hAnsi="宋体"/>
          <w:color w:val="auto"/>
          <w:sz w:val="21"/>
        </w:rPr>
        <w:t>不包括使用非残疾人福利性单位注册</w:t>
      </w:r>
    </w:p>
    <w:p w14:paraId="25D73D38">
      <w:pPr>
        <w:widowControl w:val="0"/>
        <w:spacing w:line="197" w:lineRule="exact"/>
        <w:rPr>
          <w:rFonts w:eastAsia="Times New Roman"/>
          <w:color w:val="auto"/>
        </w:rPr>
      </w:pPr>
    </w:p>
    <w:p w14:paraId="4D545281">
      <w:pPr>
        <w:widowControl w:val="0"/>
        <w:spacing w:line="240" w:lineRule="exact"/>
        <w:rPr>
          <w:rFonts w:hint="eastAsia" w:ascii="宋体" w:hAnsi="宋体"/>
          <w:color w:val="auto"/>
          <w:sz w:val="21"/>
        </w:rPr>
      </w:pPr>
      <w:r>
        <w:rPr>
          <w:rFonts w:ascii="宋体" w:hAnsi="宋体"/>
          <w:color w:val="auto"/>
          <w:sz w:val="21"/>
        </w:rPr>
        <w:t>商标的货物</w:t>
      </w:r>
      <w:r>
        <w:rPr>
          <w:rFonts w:ascii="MS PGothic" w:hAnsi="MS PGothic" w:eastAsia="MS PGothic"/>
          <w:color w:val="auto"/>
          <w:sz w:val="21"/>
        </w:rPr>
        <w:t>）</w:t>
      </w:r>
      <w:r>
        <w:rPr>
          <w:rFonts w:ascii="宋体" w:hAnsi="宋体"/>
          <w:color w:val="auto"/>
          <w:sz w:val="21"/>
        </w:rPr>
        <w:t>。</w:t>
      </w:r>
    </w:p>
    <w:p w14:paraId="36EDEB71">
      <w:pPr>
        <w:widowControl w:val="0"/>
        <w:spacing w:line="203" w:lineRule="exact"/>
        <w:rPr>
          <w:rFonts w:eastAsia="Times New Roman"/>
          <w:color w:val="auto"/>
        </w:rPr>
      </w:pPr>
    </w:p>
    <w:p w14:paraId="606E19F4">
      <w:pPr>
        <w:widowControl w:val="0"/>
        <w:spacing w:line="240" w:lineRule="exact"/>
        <w:ind w:left="420"/>
        <w:rPr>
          <w:rFonts w:hint="eastAsia" w:ascii="宋体" w:hAnsi="宋体"/>
          <w:color w:val="auto"/>
          <w:sz w:val="21"/>
        </w:rPr>
      </w:pPr>
      <w:r>
        <w:rPr>
          <w:rFonts w:ascii="宋体" w:hAnsi="宋体"/>
          <w:color w:val="auto"/>
          <w:sz w:val="21"/>
        </w:rPr>
        <w:t>本单位对上述声明的真实性负责。如有虚假</w:t>
      </w:r>
      <w:r>
        <w:rPr>
          <w:rFonts w:ascii="MS PGothic" w:hAnsi="MS PGothic" w:eastAsia="MS PGothic"/>
          <w:color w:val="auto"/>
          <w:sz w:val="21"/>
        </w:rPr>
        <w:t>，</w:t>
      </w:r>
      <w:r>
        <w:rPr>
          <w:rFonts w:ascii="宋体" w:hAnsi="宋体"/>
          <w:color w:val="auto"/>
          <w:sz w:val="21"/>
        </w:rPr>
        <w:t>将依法承担相应责任。</w:t>
      </w:r>
    </w:p>
    <w:p w14:paraId="7AE67F8D">
      <w:pPr>
        <w:widowControl w:val="0"/>
        <w:spacing w:line="202" w:lineRule="exact"/>
        <w:rPr>
          <w:rFonts w:eastAsia="Times New Roman"/>
          <w:color w:val="auto"/>
        </w:rPr>
      </w:pPr>
    </w:p>
    <w:p w14:paraId="77B84339">
      <w:pPr>
        <w:widowControl w:val="0"/>
        <w:spacing w:line="240" w:lineRule="exact"/>
        <w:ind w:left="5040"/>
        <w:rPr>
          <w:rFonts w:hint="eastAsia" w:ascii="MS PGothic" w:hAnsi="MS PGothic" w:eastAsia="MS PGothic"/>
          <w:color w:val="auto"/>
          <w:sz w:val="21"/>
        </w:rPr>
      </w:pPr>
      <w:r>
        <w:rPr>
          <w:rFonts w:ascii="宋体" w:hAnsi="宋体"/>
          <w:color w:val="auto"/>
          <w:sz w:val="21"/>
        </w:rPr>
        <w:t>单位名称</w:t>
      </w:r>
      <w:r>
        <w:rPr>
          <w:rFonts w:ascii="MS PGothic" w:hAnsi="MS PGothic" w:eastAsia="MS PGothic"/>
          <w:color w:val="auto"/>
          <w:sz w:val="21"/>
        </w:rPr>
        <w:t>（</w:t>
      </w:r>
      <w:r>
        <w:rPr>
          <w:rFonts w:ascii="宋体" w:hAnsi="宋体"/>
          <w:color w:val="auto"/>
          <w:sz w:val="21"/>
        </w:rPr>
        <w:t>盖章</w:t>
      </w:r>
      <w:r>
        <w:rPr>
          <w:rFonts w:ascii="MS PGothic" w:hAnsi="MS PGothic" w:eastAsia="MS PGothic"/>
          <w:color w:val="auto"/>
          <w:sz w:val="21"/>
        </w:rPr>
        <w:t>）：</w:t>
      </w:r>
    </w:p>
    <w:p w14:paraId="72F7DD69">
      <w:pPr>
        <w:widowControl w:val="0"/>
        <w:spacing w:line="139" w:lineRule="exact"/>
        <w:rPr>
          <w:rFonts w:eastAsia="Times New Roman"/>
          <w:color w:val="auto"/>
        </w:rPr>
      </w:pPr>
      <w:bookmarkStart w:id="8" w:name="page43"/>
      <w:bookmarkEnd w:id="8"/>
    </w:p>
    <w:p w14:paraId="29F60127">
      <w:pPr>
        <w:widowControl w:val="0"/>
        <w:tabs>
          <w:tab w:val="left" w:pos="5440"/>
        </w:tabs>
        <w:spacing w:line="239" w:lineRule="exact"/>
        <w:ind w:left="5040"/>
        <w:rPr>
          <w:rFonts w:hint="eastAsia" w:ascii="MS PGothic" w:hAnsi="MS PGothic" w:eastAsiaTheme="minorEastAsia"/>
          <w:color w:val="auto"/>
          <w:sz w:val="21"/>
        </w:rPr>
      </w:pPr>
      <w:r>
        <w:rPr>
          <w:rFonts w:ascii="宋体" w:hAnsi="宋体"/>
          <w:color w:val="auto"/>
          <w:sz w:val="21"/>
        </w:rPr>
        <w:t>日</w:t>
      </w:r>
      <w:r>
        <w:rPr>
          <w:rFonts w:eastAsia="Times New Roman"/>
          <w:color w:val="auto"/>
        </w:rPr>
        <w:tab/>
      </w:r>
      <w:r>
        <w:rPr>
          <w:rFonts w:ascii="宋体" w:hAnsi="宋体"/>
          <w:color w:val="auto"/>
          <w:sz w:val="21"/>
        </w:rPr>
        <w:t>期</w:t>
      </w:r>
      <w:r>
        <w:rPr>
          <w:rFonts w:ascii="MS PGothic" w:hAnsi="MS PGothic" w:eastAsia="MS PGothic"/>
          <w:color w:val="auto"/>
          <w:sz w:val="21"/>
        </w:rPr>
        <w:t>：</w:t>
      </w:r>
    </w:p>
    <w:p w14:paraId="5D970052">
      <w:pPr>
        <w:pStyle w:val="3"/>
        <w:widowControl w:val="0"/>
        <w:spacing w:after="0"/>
        <w:rPr>
          <w:rFonts w:eastAsiaTheme="minorEastAsia"/>
          <w:color w:val="auto"/>
        </w:rPr>
      </w:pPr>
    </w:p>
    <w:p w14:paraId="04F42AC0">
      <w:pPr>
        <w:pStyle w:val="3"/>
        <w:widowControl w:val="0"/>
        <w:spacing w:after="0"/>
        <w:rPr>
          <w:rFonts w:eastAsiaTheme="minorEastAsia"/>
          <w:color w:val="auto"/>
        </w:rPr>
      </w:pPr>
    </w:p>
    <w:p w14:paraId="2618BCE0">
      <w:pPr>
        <w:pStyle w:val="3"/>
        <w:widowControl w:val="0"/>
        <w:spacing w:after="0"/>
        <w:rPr>
          <w:rFonts w:eastAsiaTheme="minorEastAsia"/>
          <w:color w:val="auto"/>
        </w:rPr>
      </w:pPr>
    </w:p>
    <w:p w14:paraId="1E12AEE6">
      <w:pPr>
        <w:pStyle w:val="3"/>
        <w:widowControl w:val="0"/>
        <w:spacing w:after="0"/>
        <w:rPr>
          <w:rFonts w:eastAsiaTheme="minorEastAsia"/>
          <w:color w:val="auto"/>
        </w:rPr>
      </w:pPr>
    </w:p>
    <w:p w14:paraId="4DCC7902">
      <w:pPr>
        <w:pStyle w:val="3"/>
        <w:widowControl w:val="0"/>
        <w:spacing w:after="0"/>
        <w:rPr>
          <w:color w:val="auto"/>
        </w:rPr>
      </w:pPr>
    </w:p>
    <w:p w14:paraId="384B1832">
      <w:pPr>
        <w:widowControl w:val="0"/>
        <w:spacing w:line="0" w:lineRule="atLeast"/>
        <w:ind w:left="2700"/>
        <w:rPr>
          <w:rFonts w:hint="eastAsia" w:ascii="宋体" w:hAnsi="宋体"/>
          <w:color w:val="auto"/>
          <w:sz w:val="28"/>
        </w:rPr>
      </w:pPr>
      <w:r>
        <w:rPr>
          <w:rFonts w:ascii="宋体" w:hAnsi="宋体"/>
          <w:color w:val="auto"/>
          <w:sz w:val="28"/>
        </w:rPr>
        <w:t>属于监狱企业的证明文件</w:t>
      </w:r>
    </w:p>
    <w:p w14:paraId="33EC012B">
      <w:pPr>
        <w:widowControl w:val="0"/>
        <w:spacing w:line="259" w:lineRule="exact"/>
        <w:rPr>
          <w:rFonts w:eastAsia="Times New Roman"/>
          <w:color w:val="auto"/>
        </w:rPr>
      </w:pPr>
    </w:p>
    <w:p w14:paraId="7FF5A1A3">
      <w:pPr>
        <w:widowControl w:val="0"/>
        <w:spacing w:line="255" w:lineRule="exact"/>
        <w:rPr>
          <w:rFonts w:hint="eastAsia" w:ascii="宋体" w:hAnsi="宋体"/>
          <w:color w:val="auto"/>
          <w:sz w:val="21"/>
        </w:rPr>
      </w:pPr>
      <w:r>
        <w:rPr>
          <w:rFonts w:ascii="MS PGothic" w:hAnsi="MS PGothic" w:eastAsia="MS PGothic"/>
          <w:color w:val="auto"/>
          <w:sz w:val="21"/>
        </w:rPr>
        <w:t>（</w:t>
      </w:r>
      <w:r>
        <w:rPr>
          <w:rFonts w:ascii="宋体" w:hAnsi="宋体"/>
          <w:color w:val="auto"/>
          <w:sz w:val="21"/>
        </w:rPr>
        <w:t>提供由省级以上监狱管理局、戒毒管理局</w:t>
      </w:r>
      <w:r>
        <w:rPr>
          <w:rFonts w:ascii="Arial" w:hAnsi="Arial" w:eastAsia="Arial"/>
          <w:color w:val="auto"/>
          <w:sz w:val="21"/>
        </w:rPr>
        <w:t>(</w:t>
      </w:r>
      <w:r>
        <w:rPr>
          <w:rFonts w:ascii="宋体" w:hAnsi="宋体"/>
          <w:color w:val="auto"/>
          <w:sz w:val="21"/>
        </w:rPr>
        <w:t>含新疆生产建设兵团</w:t>
      </w:r>
      <w:r>
        <w:rPr>
          <w:rFonts w:ascii="Arial" w:hAnsi="Arial" w:eastAsia="Arial"/>
          <w:color w:val="auto"/>
          <w:sz w:val="21"/>
        </w:rPr>
        <w:t>)</w:t>
      </w:r>
      <w:r>
        <w:rPr>
          <w:rFonts w:ascii="宋体" w:hAnsi="宋体"/>
          <w:color w:val="auto"/>
          <w:sz w:val="21"/>
        </w:rPr>
        <w:t>出具的属于监狱企业的证明</w:t>
      </w:r>
    </w:p>
    <w:p w14:paraId="0D46F450">
      <w:pPr>
        <w:widowControl w:val="0"/>
        <w:spacing w:line="231" w:lineRule="exact"/>
        <w:rPr>
          <w:rFonts w:eastAsia="Times New Roman"/>
          <w:color w:val="auto"/>
        </w:rPr>
      </w:pPr>
    </w:p>
    <w:p w14:paraId="76174B8B">
      <w:pPr>
        <w:widowControl w:val="0"/>
        <w:spacing w:line="239" w:lineRule="exact"/>
        <w:rPr>
          <w:rFonts w:hint="eastAsia" w:ascii="MS PGothic" w:hAnsi="MS PGothic" w:eastAsia="MS PGothic"/>
          <w:color w:val="auto"/>
          <w:sz w:val="21"/>
        </w:rPr>
      </w:pPr>
      <w:r>
        <w:rPr>
          <w:rFonts w:ascii="宋体" w:hAnsi="宋体"/>
          <w:color w:val="auto"/>
          <w:sz w:val="21"/>
        </w:rPr>
        <w:t>文件</w:t>
      </w:r>
      <w:r>
        <w:rPr>
          <w:rFonts w:ascii="MS PGothic" w:hAnsi="MS PGothic" w:eastAsia="MS PGothic"/>
          <w:color w:val="auto"/>
          <w:sz w:val="21"/>
        </w:rPr>
        <w:t>）</w:t>
      </w:r>
    </w:p>
    <w:p w14:paraId="76BA1352">
      <w:pPr>
        <w:widowControl w:val="0"/>
        <w:spacing w:line="200" w:lineRule="exact"/>
        <w:rPr>
          <w:rFonts w:eastAsia="Times New Roman"/>
          <w:color w:val="auto"/>
        </w:rPr>
      </w:pPr>
    </w:p>
    <w:p w14:paraId="5B842C7F">
      <w:pPr>
        <w:widowControl w:val="0"/>
        <w:spacing w:line="200" w:lineRule="exact"/>
        <w:rPr>
          <w:rFonts w:eastAsia="Times New Roman"/>
          <w:color w:val="auto"/>
        </w:rPr>
      </w:pPr>
    </w:p>
    <w:p w14:paraId="78ABD9C7">
      <w:pPr>
        <w:widowControl w:val="0"/>
        <w:spacing w:line="200" w:lineRule="exact"/>
        <w:rPr>
          <w:rFonts w:eastAsia="Times New Roman"/>
          <w:color w:val="auto"/>
        </w:rPr>
      </w:pPr>
    </w:p>
    <w:p w14:paraId="73CE98BB">
      <w:pPr>
        <w:widowControl w:val="0"/>
        <w:spacing w:line="200" w:lineRule="exact"/>
        <w:rPr>
          <w:rFonts w:eastAsia="Times New Roman"/>
          <w:color w:val="auto"/>
        </w:rPr>
      </w:pPr>
    </w:p>
    <w:p w14:paraId="57C63E6F">
      <w:pPr>
        <w:widowControl w:val="0"/>
        <w:spacing w:line="200" w:lineRule="exact"/>
        <w:rPr>
          <w:rFonts w:eastAsia="Times New Roman"/>
          <w:color w:val="auto"/>
        </w:rPr>
      </w:pPr>
    </w:p>
    <w:p w14:paraId="6B5615F1">
      <w:pPr>
        <w:widowControl w:val="0"/>
        <w:spacing w:line="200" w:lineRule="exact"/>
        <w:rPr>
          <w:rFonts w:eastAsia="Times New Roman"/>
          <w:color w:val="auto"/>
        </w:rPr>
      </w:pPr>
    </w:p>
    <w:p w14:paraId="6094B4C9">
      <w:pPr>
        <w:widowControl w:val="0"/>
        <w:spacing w:line="200" w:lineRule="exact"/>
        <w:rPr>
          <w:rFonts w:eastAsia="Times New Roman"/>
          <w:color w:val="auto"/>
        </w:rPr>
      </w:pPr>
    </w:p>
    <w:p w14:paraId="43E87523">
      <w:pPr>
        <w:widowControl w:val="0"/>
        <w:spacing w:line="200" w:lineRule="exact"/>
        <w:rPr>
          <w:rFonts w:eastAsia="Times New Roman"/>
          <w:color w:val="auto"/>
        </w:rPr>
      </w:pPr>
    </w:p>
    <w:p w14:paraId="47E28BB1">
      <w:pPr>
        <w:widowControl w:val="0"/>
        <w:spacing w:line="200" w:lineRule="exact"/>
        <w:rPr>
          <w:rFonts w:eastAsia="Times New Roman"/>
          <w:color w:val="auto"/>
        </w:rPr>
      </w:pPr>
    </w:p>
    <w:p w14:paraId="5915E62F">
      <w:pPr>
        <w:widowControl w:val="0"/>
        <w:spacing w:line="331" w:lineRule="exact"/>
        <w:rPr>
          <w:rFonts w:eastAsia="Times New Roman"/>
          <w:color w:val="auto"/>
        </w:rPr>
      </w:pPr>
    </w:p>
    <w:p w14:paraId="382C6D98">
      <w:pPr>
        <w:widowControl w:val="0"/>
        <w:spacing w:line="0" w:lineRule="atLeast"/>
        <w:ind w:left="3140"/>
        <w:rPr>
          <w:rFonts w:hint="eastAsia" w:ascii="宋体" w:hAnsi="宋体"/>
          <w:color w:val="auto"/>
          <w:sz w:val="28"/>
        </w:rPr>
      </w:pPr>
      <w:r>
        <w:rPr>
          <w:rFonts w:ascii="宋体" w:hAnsi="宋体"/>
          <w:color w:val="auto"/>
          <w:sz w:val="28"/>
        </w:rPr>
        <w:t>节能产品认证证书</w:t>
      </w:r>
    </w:p>
    <w:p w14:paraId="1B7535DD">
      <w:pPr>
        <w:widowControl w:val="0"/>
        <w:spacing w:line="274" w:lineRule="exact"/>
        <w:rPr>
          <w:rFonts w:eastAsia="Times New Roman"/>
          <w:color w:val="auto"/>
        </w:rPr>
      </w:pPr>
    </w:p>
    <w:p w14:paraId="7AA02A5C">
      <w:pPr>
        <w:widowControl w:val="0"/>
        <w:spacing w:line="239" w:lineRule="exact"/>
        <w:rPr>
          <w:rFonts w:hint="eastAsia" w:ascii="MS PGothic" w:hAnsi="MS PGothic" w:eastAsia="MS PGothic"/>
          <w:color w:val="auto"/>
          <w:sz w:val="21"/>
        </w:rPr>
      </w:pPr>
      <w:r>
        <w:rPr>
          <w:rFonts w:ascii="MS PGothic" w:hAnsi="MS PGothic" w:eastAsia="MS PGothic"/>
          <w:color w:val="auto"/>
          <w:sz w:val="21"/>
        </w:rPr>
        <w:t>（</w:t>
      </w:r>
      <w:r>
        <w:rPr>
          <w:rFonts w:ascii="宋体" w:hAnsi="宋体"/>
          <w:color w:val="auto"/>
          <w:sz w:val="21"/>
        </w:rPr>
        <w:t>提供国家确定的认证机构出具的、处于有效期之内的产品认证证书</w:t>
      </w:r>
      <w:r>
        <w:rPr>
          <w:rFonts w:ascii="MS PGothic" w:hAnsi="MS PGothic" w:eastAsia="MS PGothic"/>
          <w:color w:val="auto"/>
          <w:sz w:val="21"/>
        </w:rPr>
        <w:t>）</w:t>
      </w:r>
    </w:p>
    <w:p w14:paraId="6D860BC6">
      <w:pPr>
        <w:widowControl w:val="0"/>
        <w:spacing w:line="200" w:lineRule="exact"/>
        <w:rPr>
          <w:rFonts w:eastAsia="Times New Roman"/>
          <w:color w:val="auto"/>
        </w:rPr>
      </w:pPr>
    </w:p>
    <w:p w14:paraId="4A7E8A9D">
      <w:pPr>
        <w:widowControl w:val="0"/>
        <w:spacing w:line="200" w:lineRule="exact"/>
        <w:rPr>
          <w:rFonts w:eastAsia="Times New Roman"/>
          <w:color w:val="auto"/>
        </w:rPr>
      </w:pPr>
    </w:p>
    <w:p w14:paraId="73988139">
      <w:pPr>
        <w:widowControl w:val="0"/>
        <w:spacing w:line="200" w:lineRule="exact"/>
        <w:rPr>
          <w:rFonts w:eastAsia="Times New Roman"/>
          <w:color w:val="auto"/>
        </w:rPr>
      </w:pPr>
    </w:p>
    <w:p w14:paraId="3CA25FE4">
      <w:pPr>
        <w:widowControl w:val="0"/>
        <w:spacing w:line="200" w:lineRule="exact"/>
        <w:rPr>
          <w:rFonts w:eastAsia="Times New Roman"/>
          <w:color w:val="auto"/>
        </w:rPr>
      </w:pPr>
    </w:p>
    <w:p w14:paraId="3C459528">
      <w:pPr>
        <w:widowControl w:val="0"/>
        <w:spacing w:line="200" w:lineRule="exact"/>
        <w:rPr>
          <w:rFonts w:eastAsia="Times New Roman"/>
          <w:color w:val="auto"/>
        </w:rPr>
      </w:pPr>
    </w:p>
    <w:p w14:paraId="5477E583">
      <w:pPr>
        <w:widowControl w:val="0"/>
        <w:spacing w:line="200" w:lineRule="exact"/>
        <w:rPr>
          <w:rFonts w:eastAsia="Times New Roman"/>
          <w:color w:val="auto"/>
        </w:rPr>
      </w:pPr>
    </w:p>
    <w:p w14:paraId="16ACC575">
      <w:pPr>
        <w:widowControl w:val="0"/>
        <w:spacing w:line="200" w:lineRule="exact"/>
        <w:rPr>
          <w:rFonts w:eastAsia="Times New Roman"/>
          <w:color w:val="auto"/>
        </w:rPr>
      </w:pPr>
    </w:p>
    <w:p w14:paraId="7D1FDE6F">
      <w:pPr>
        <w:widowControl w:val="0"/>
        <w:spacing w:line="335" w:lineRule="exact"/>
        <w:rPr>
          <w:rFonts w:eastAsia="Times New Roman"/>
          <w:color w:val="auto"/>
        </w:rPr>
      </w:pPr>
    </w:p>
    <w:p w14:paraId="4AA54CB9">
      <w:pPr>
        <w:widowControl w:val="0"/>
        <w:spacing w:line="0" w:lineRule="atLeast"/>
        <w:ind w:left="2840"/>
        <w:rPr>
          <w:rFonts w:hint="eastAsia" w:ascii="宋体" w:hAnsi="宋体"/>
          <w:color w:val="auto"/>
          <w:sz w:val="28"/>
        </w:rPr>
      </w:pPr>
      <w:r>
        <w:rPr>
          <w:rFonts w:ascii="宋体" w:hAnsi="宋体"/>
          <w:color w:val="auto"/>
          <w:sz w:val="28"/>
        </w:rPr>
        <w:t>环境标志产品认证证书</w:t>
      </w:r>
    </w:p>
    <w:p w14:paraId="427D2D8C">
      <w:pPr>
        <w:widowControl w:val="0"/>
        <w:spacing w:line="274" w:lineRule="exact"/>
        <w:rPr>
          <w:rFonts w:eastAsia="Times New Roman"/>
          <w:color w:val="auto"/>
        </w:rPr>
      </w:pPr>
    </w:p>
    <w:p w14:paraId="5749339E">
      <w:pPr>
        <w:widowControl w:val="0"/>
        <w:spacing w:line="239" w:lineRule="exact"/>
        <w:rPr>
          <w:rFonts w:hint="eastAsia" w:ascii="MS PGothic" w:hAnsi="MS PGothic"/>
          <w:color w:val="auto"/>
          <w:sz w:val="21"/>
        </w:rPr>
      </w:pPr>
      <w:r>
        <w:rPr>
          <w:rFonts w:ascii="MS PGothic" w:hAnsi="MS PGothic" w:eastAsia="MS PGothic"/>
          <w:color w:val="auto"/>
          <w:sz w:val="21"/>
        </w:rPr>
        <w:t>（</w:t>
      </w:r>
      <w:r>
        <w:rPr>
          <w:rFonts w:ascii="宋体" w:hAnsi="宋体"/>
          <w:color w:val="auto"/>
          <w:sz w:val="21"/>
        </w:rPr>
        <w:t>提供国家确定的认证机构出具的、处于有效期之内的产品认证证书</w:t>
      </w:r>
      <w:r>
        <w:rPr>
          <w:rFonts w:ascii="MS PGothic" w:hAnsi="MS PGothic" w:eastAsia="MS PGothic"/>
          <w:color w:val="auto"/>
          <w:sz w:val="21"/>
        </w:rPr>
        <w:t>）</w:t>
      </w:r>
    </w:p>
    <w:p w14:paraId="2E4E137C">
      <w:pPr>
        <w:pStyle w:val="48"/>
        <w:widowControl w:val="0"/>
        <w:rPr>
          <w:rFonts w:hint="eastAsia"/>
          <w:color w:val="auto"/>
        </w:rPr>
      </w:pPr>
    </w:p>
    <w:p w14:paraId="044E42C8">
      <w:pPr>
        <w:pStyle w:val="48"/>
        <w:widowControl w:val="0"/>
        <w:rPr>
          <w:rFonts w:hint="eastAsia"/>
          <w:color w:val="auto"/>
        </w:rPr>
      </w:pPr>
    </w:p>
    <w:p w14:paraId="4964B81D">
      <w:pPr>
        <w:widowControl w:val="0"/>
        <w:spacing w:line="200" w:lineRule="exact"/>
        <w:rPr>
          <w:rFonts w:eastAsia="Times New Roman"/>
          <w:color w:val="auto"/>
        </w:rPr>
      </w:pPr>
    </w:p>
    <w:p w14:paraId="37F818FC">
      <w:pPr>
        <w:widowControl w:val="0"/>
        <w:rPr>
          <w:rFonts w:hint="eastAsia" w:ascii="宋体" w:hAnsi="宋体" w:cs="宋体"/>
          <w:b/>
          <w:color w:val="auto"/>
          <w:sz w:val="31"/>
          <w:szCs w:val="31"/>
        </w:rPr>
      </w:pPr>
      <w:r>
        <w:rPr>
          <w:rFonts w:hint="eastAsia" w:ascii="宋体" w:hAnsi="宋体" w:cs="宋体"/>
          <w:b/>
          <w:color w:val="auto"/>
          <w:sz w:val="31"/>
          <w:szCs w:val="31"/>
        </w:rPr>
        <w:t>附件十一、无重大违法记录声明格式</w:t>
      </w:r>
    </w:p>
    <w:p w14:paraId="43E35D54">
      <w:pPr>
        <w:pStyle w:val="48"/>
        <w:widowControl w:val="0"/>
        <w:rPr>
          <w:rFonts w:hint="eastAsia"/>
          <w:color w:val="auto"/>
        </w:rPr>
      </w:pPr>
    </w:p>
    <w:p w14:paraId="04803AEF">
      <w:pPr>
        <w:widowControl w:val="0"/>
        <w:spacing w:line="33" w:lineRule="exact"/>
        <w:rPr>
          <w:rFonts w:eastAsia="Times New Roman"/>
          <w:color w:val="auto"/>
        </w:rPr>
      </w:pPr>
    </w:p>
    <w:p w14:paraId="46618704">
      <w:pPr>
        <w:widowControl w:val="0"/>
        <w:spacing w:line="360" w:lineRule="auto"/>
        <w:ind w:left="3760"/>
        <w:rPr>
          <w:rFonts w:hint="eastAsia" w:ascii="宋体" w:hAnsi="宋体"/>
          <w:b/>
          <w:color w:val="auto"/>
          <w:sz w:val="28"/>
          <w:szCs w:val="28"/>
        </w:rPr>
      </w:pPr>
      <w:r>
        <w:rPr>
          <w:rFonts w:ascii="宋体" w:hAnsi="宋体"/>
          <w:b/>
          <w:color w:val="auto"/>
          <w:sz w:val="28"/>
          <w:szCs w:val="28"/>
        </w:rPr>
        <w:t>无重大违法记录声明</w:t>
      </w:r>
    </w:p>
    <w:p w14:paraId="26857407">
      <w:pPr>
        <w:spacing w:line="360" w:lineRule="auto"/>
        <w:rPr>
          <w:color w:val="auto"/>
          <w:sz w:val="24"/>
          <w:szCs w:val="21"/>
        </w:rPr>
      </w:pPr>
      <w:r>
        <w:rPr>
          <w:rFonts w:hint="eastAsia"/>
          <w:color w:val="auto"/>
          <w:sz w:val="24"/>
          <w:szCs w:val="21"/>
        </w:rPr>
        <w:t>南京市栖霞区长江堤防管理所：</w:t>
      </w:r>
    </w:p>
    <w:p w14:paraId="68C106A2">
      <w:pPr>
        <w:spacing w:line="360" w:lineRule="auto"/>
        <w:ind w:firstLine="720"/>
        <w:rPr>
          <w:color w:val="auto"/>
          <w:sz w:val="24"/>
          <w:szCs w:val="21"/>
        </w:rPr>
      </w:pPr>
      <w:r>
        <w:rPr>
          <w:rFonts w:hint="eastAsia"/>
          <w:color w:val="auto"/>
          <w:sz w:val="24"/>
          <w:szCs w:val="21"/>
        </w:rPr>
        <w:t xml:space="preserve">我单位 </w:t>
      </w:r>
      <w:r>
        <w:rPr>
          <w:rFonts w:hint="eastAsia"/>
          <w:color w:val="auto"/>
          <w:sz w:val="24"/>
          <w:szCs w:val="21"/>
          <w:u w:val="single"/>
        </w:rPr>
        <w:t xml:space="preserve">        （供应商名称）</w:t>
      </w:r>
      <w:r>
        <w:rPr>
          <w:rFonts w:hint="eastAsia"/>
          <w:color w:val="auto"/>
          <w:sz w:val="24"/>
          <w:szCs w:val="21"/>
        </w:rPr>
        <w:t>郑重声明：</w:t>
      </w:r>
    </w:p>
    <w:p w14:paraId="502869BD">
      <w:pPr>
        <w:spacing w:line="360" w:lineRule="auto"/>
        <w:ind w:firstLine="690"/>
        <w:rPr>
          <w:b/>
          <w:color w:val="auto"/>
          <w:sz w:val="24"/>
        </w:rPr>
      </w:pPr>
      <w:r>
        <w:rPr>
          <w:rFonts w:hint="eastAsia"/>
          <w:color w:val="auto"/>
          <w:spacing w:val="-5"/>
          <w:sz w:val="24"/>
        </w:rPr>
        <w:t>我单位参加政府采购活动前</w:t>
      </w:r>
      <w:r>
        <w:rPr>
          <w:rFonts w:hint="eastAsia" w:ascii="宋体" w:hAnsi="宋体" w:cs="宋体"/>
          <w:color w:val="auto"/>
          <w:spacing w:val="-5"/>
          <w:sz w:val="24"/>
        </w:rPr>
        <w:t>3</w:t>
      </w:r>
      <w:r>
        <w:rPr>
          <w:rFonts w:hint="eastAsia"/>
          <w:color w:val="auto"/>
          <w:spacing w:val="-8"/>
          <w:sz w:val="24"/>
        </w:rPr>
        <w:t xml:space="preserve"> 年内在经营活动中</w:t>
      </w:r>
      <w:r>
        <w:rPr>
          <w:rFonts w:hint="eastAsia"/>
          <w:color w:val="auto"/>
          <w:spacing w:val="-8"/>
          <w:sz w:val="24"/>
          <w:u w:val="single"/>
        </w:rPr>
        <w:t xml:space="preserve">      </w:t>
      </w:r>
      <w:r>
        <w:rPr>
          <w:rFonts w:hint="eastAsia"/>
          <w:color w:val="auto"/>
          <w:sz w:val="24"/>
          <w:u w:val="single"/>
        </w:rPr>
        <w:t>（</w:t>
      </w:r>
      <w:r>
        <w:rPr>
          <w:rFonts w:hint="eastAsia"/>
          <w:b/>
          <w:color w:val="auto"/>
          <w:sz w:val="24"/>
          <w:u w:val="single"/>
        </w:rPr>
        <w:t>在下划线上如实填写：有或没有</w:t>
      </w:r>
      <w:r>
        <w:rPr>
          <w:rFonts w:hint="eastAsia"/>
          <w:color w:val="auto"/>
          <w:spacing w:val="-3"/>
          <w:sz w:val="24"/>
        </w:rPr>
        <w:t>）</w:t>
      </w:r>
      <w:r>
        <w:rPr>
          <w:rFonts w:hint="eastAsia"/>
          <w:b/>
          <w:bCs/>
          <w:color w:val="auto"/>
          <w:sz w:val="24"/>
        </w:rPr>
        <w:t>重大违法记录，且不是失信被执行人、重大税收违法案件当事人名单、严重违法失信行为记录名单的供应商</w:t>
      </w:r>
      <w:r>
        <w:rPr>
          <w:rFonts w:hint="eastAsia"/>
          <w:b/>
          <w:color w:val="auto"/>
          <w:spacing w:val="1"/>
          <w:sz w:val="24"/>
        </w:rPr>
        <w:t>。</w:t>
      </w:r>
    </w:p>
    <w:p w14:paraId="396D5F49">
      <w:pPr>
        <w:spacing w:line="360" w:lineRule="auto"/>
        <w:rPr>
          <w:rFonts w:hint="eastAsia" w:ascii="宋体" w:hAnsi="宋体"/>
          <w:b/>
          <w:color w:val="auto"/>
          <w:sz w:val="24"/>
          <w:szCs w:val="21"/>
        </w:rPr>
      </w:pPr>
      <w:r>
        <w:rPr>
          <w:rFonts w:hint="eastAsia"/>
          <w:color w:val="auto"/>
          <w:sz w:val="24"/>
          <w:szCs w:val="21"/>
        </w:rPr>
        <w:t>（说明：政府采购法第二十二条第一款第五项所称重大违法记录，是指供应商因违法经营受到刑事处罚或者责令停产停业、吊销许可证或者执照、较大数额罚款等行政处罚。）</w:t>
      </w:r>
    </w:p>
    <w:p w14:paraId="33ED5560">
      <w:pPr>
        <w:pStyle w:val="20"/>
        <w:rPr>
          <w:rFonts w:hint="eastAsia" w:ascii="宋体" w:hAnsi="宋体"/>
          <w:b/>
          <w:color w:val="auto"/>
          <w:sz w:val="21"/>
          <w:szCs w:val="21"/>
        </w:rPr>
      </w:pPr>
    </w:p>
    <w:p w14:paraId="32F12642">
      <w:pPr>
        <w:rPr>
          <w:color w:val="auto"/>
        </w:rPr>
      </w:pPr>
    </w:p>
    <w:p w14:paraId="68557868">
      <w:pPr>
        <w:widowControl w:val="0"/>
        <w:spacing w:line="35" w:lineRule="exact"/>
        <w:rPr>
          <w:rFonts w:eastAsia="Times New Roman"/>
          <w:color w:val="auto"/>
          <w:sz w:val="21"/>
          <w:szCs w:val="21"/>
        </w:rPr>
      </w:pPr>
    </w:p>
    <w:p w14:paraId="31F92418">
      <w:pPr>
        <w:widowControl w:val="0"/>
        <w:spacing w:line="360" w:lineRule="auto"/>
        <w:rPr>
          <w:rFonts w:eastAsia="Times New Roman"/>
          <w:color w:val="auto"/>
          <w:sz w:val="21"/>
          <w:szCs w:val="21"/>
        </w:rPr>
      </w:pPr>
    </w:p>
    <w:p w14:paraId="3DEA7F4A">
      <w:pPr>
        <w:widowControl w:val="0"/>
        <w:tabs>
          <w:tab w:val="left" w:pos="5860"/>
        </w:tabs>
        <w:spacing w:line="360" w:lineRule="auto"/>
        <w:jc w:val="right"/>
        <w:rPr>
          <w:rFonts w:hint="eastAsia" w:ascii="宋体" w:hAnsi="宋体" w:cs="宋体"/>
          <w:color w:val="auto"/>
          <w:sz w:val="24"/>
          <w:szCs w:val="24"/>
        </w:rPr>
      </w:pPr>
      <w:r>
        <w:rPr>
          <w:rFonts w:hint="eastAsia" w:ascii="宋体" w:hAnsi="宋体" w:cs="宋体"/>
          <w:color w:val="auto"/>
          <w:sz w:val="24"/>
          <w:szCs w:val="24"/>
        </w:rPr>
        <w:t>声明人：  （公章）</w:t>
      </w:r>
    </w:p>
    <w:p w14:paraId="68221A2A">
      <w:pPr>
        <w:widowControl w:val="0"/>
        <w:spacing w:line="360" w:lineRule="auto"/>
        <w:rPr>
          <w:rFonts w:hint="eastAsia" w:ascii="宋体" w:hAnsi="宋体" w:cs="宋体"/>
          <w:color w:val="auto"/>
          <w:sz w:val="24"/>
          <w:szCs w:val="24"/>
        </w:rPr>
      </w:pPr>
    </w:p>
    <w:p w14:paraId="7F52A6C1">
      <w:pPr>
        <w:widowControl w:val="0"/>
        <w:tabs>
          <w:tab w:val="left" w:pos="4620"/>
          <w:tab w:val="left" w:pos="5340"/>
          <w:tab w:val="left" w:pos="5760"/>
          <w:tab w:val="left" w:pos="6180"/>
        </w:tabs>
        <w:spacing w:line="360" w:lineRule="auto"/>
        <w:ind w:left="4000" w:firstLine="2880"/>
        <w:rPr>
          <w:rFonts w:hint="eastAsia" w:ascii="宋体" w:hAnsi="宋体" w:cs="宋体"/>
          <w:color w:val="auto"/>
          <w:sz w:val="24"/>
          <w:szCs w:val="24"/>
        </w:rPr>
      </w:pPr>
      <w:r>
        <w:rPr>
          <w:rFonts w:hint="eastAsia" w:ascii="宋体" w:hAnsi="宋体" w:cs="宋体"/>
          <w:color w:val="auto"/>
          <w:sz w:val="24"/>
          <w:szCs w:val="24"/>
        </w:rPr>
        <w:t>日</w:t>
      </w:r>
      <w:r>
        <w:rPr>
          <w:rFonts w:hint="eastAsia" w:ascii="宋体" w:hAnsi="宋体" w:cs="宋体"/>
          <w:color w:val="auto"/>
          <w:sz w:val="24"/>
          <w:szCs w:val="24"/>
        </w:rPr>
        <w:tab/>
      </w:r>
      <w:r>
        <w:rPr>
          <w:rFonts w:hint="eastAsia" w:ascii="宋体" w:hAnsi="宋体" w:cs="宋体"/>
          <w:color w:val="auto"/>
          <w:sz w:val="24"/>
          <w:szCs w:val="24"/>
        </w:rPr>
        <w:t>期：</w:t>
      </w:r>
      <w:r>
        <w:rPr>
          <w:rFonts w:hint="eastAsia" w:ascii="宋体" w:hAnsi="宋体" w:cs="宋体"/>
          <w:color w:val="auto"/>
          <w:sz w:val="24"/>
          <w:szCs w:val="24"/>
        </w:rPr>
        <w:tab/>
      </w:r>
      <w:r>
        <w:rPr>
          <w:rFonts w:hint="eastAsia" w:ascii="宋体" w:hAnsi="宋体" w:cs="宋体"/>
          <w:color w:val="auto"/>
          <w:sz w:val="24"/>
          <w:szCs w:val="24"/>
        </w:rPr>
        <w:t>年</w:t>
      </w:r>
      <w:r>
        <w:rPr>
          <w:rFonts w:hint="eastAsia" w:ascii="宋体" w:hAnsi="宋体" w:cs="宋体"/>
          <w:color w:val="auto"/>
          <w:sz w:val="24"/>
          <w:szCs w:val="24"/>
        </w:rPr>
        <w:tab/>
      </w:r>
      <w:r>
        <w:rPr>
          <w:rFonts w:hint="eastAsia" w:ascii="宋体" w:hAnsi="宋体" w:cs="宋体"/>
          <w:color w:val="auto"/>
          <w:sz w:val="24"/>
          <w:szCs w:val="24"/>
        </w:rPr>
        <w:t>月</w:t>
      </w:r>
      <w:r>
        <w:rPr>
          <w:rFonts w:hint="eastAsia" w:ascii="宋体" w:hAnsi="宋体" w:cs="宋体"/>
          <w:color w:val="auto"/>
          <w:sz w:val="24"/>
          <w:szCs w:val="24"/>
        </w:rPr>
        <w:tab/>
      </w:r>
      <w:r>
        <w:rPr>
          <w:rFonts w:hint="eastAsia" w:ascii="宋体" w:hAnsi="宋体" w:cs="宋体"/>
          <w:color w:val="auto"/>
          <w:sz w:val="24"/>
          <w:szCs w:val="24"/>
        </w:rPr>
        <w:t>日</w:t>
      </w:r>
    </w:p>
    <w:p w14:paraId="20D430BA">
      <w:pPr>
        <w:pStyle w:val="48"/>
        <w:widowControl w:val="0"/>
        <w:rPr>
          <w:rFonts w:hint="eastAsia"/>
          <w:color w:val="auto"/>
        </w:rPr>
      </w:pPr>
    </w:p>
    <w:p w14:paraId="075E17BB">
      <w:pPr>
        <w:pStyle w:val="48"/>
        <w:widowControl w:val="0"/>
        <w:rPr>
          <w:rFonts w:hint="eastAsia"/>
          <w:color w:val="auto"/>
        </w:rPr>
      </w:pPr>
    </w:p>
    <w:p w14:paraId="3FC11156">
      <w:pPr>
        <w:rPr>
          <w:rFonts w:hint="eastAsia" w:ascii="宋体" w:hAnsi="宋体" w:cs="宋体"/>
          <w:b/>
          <w:color w:val="auto"/>
          <w:sz w:val="31"/>
          <w:szCs w:val="31"/>
        </w:rPr>
      </w:pPr>
      <w:r>
        <w:rPr>
          <w:rFonts w:hint="eastAsia" w:ascii="宋体" w:hAnsi="宋体" w:cs="宋体"/>
          <w:b/>
          <w:color w:val="auto"/>
          <w:sz w:val="31"/>
          <w:szCs w:val="31"/>
        </w:rPr>
        <w:br w:type="page"/>
      </w:r>
    </w:p>
    <w:p w14:paraId="6CC2F71E">
      <w:pPr>
        <w:pStyle w:val="36"/>
        <w:widowControl w:val="0"/>
        <w:spacing w:before="0" w:beforeAutospacing="0" w:after="0" w:afterAutospacing="0" w:line="360" w:lineRule="auto"/>
        <w:rPr>
          <w:rFonts w:hint="eastAsia"/>
          <w:b/>
          <w:color w:val="auto"/>
          <w:sz w:val="31"/>
          <w:szCs w:val="31"/>
        </w:rPr>
      </w:pPr>
      <w:r>
        <w:rPr>
          <w:rFonts w:hint="eastAsia"/>
          <w:b/>
          <w:color w:val="auto"/>
          <w:sz w:val="31"/>
          <w:szCs w:val="31"/>
        </w:rPr>
        <w:t>附件十二、承诺函</w:t>
      </w:r>
    </w:p>
    <w:p w14:paraId="0E8F22CD">
      <w:pPr>
        <w:pStyle w:val="36"/>
        <w:widowControl w:val="0"/>
        <w:spacing w:before="0" w:beforeAutospacing="0" w:after="0" w:afterAutospacing="0" w:line="360" w:lineRule="auto"/>
        <w:jc w:val="center"/>
        <w:rPr>
          <w:rFonts w:hint="eastAsia"/>
          <w:b/>
          <w:color w:val="auto"/>
          <w:sz w:val="31"/>
          <w:szCs w:val="31"/>
        </w:rPr>
      </w:pPr>
      <w:r>
        <w:rPr>
          <w:rFonts w:hint="eastAsia"/>
          <w:b/>
          <w:color w:val="auto"/>
          <w:sz w:val="31"/>
          <w:szCs w:val="31"/>
        </w:rPr>
        <w:t>承诺函</w:t>
      </w:r>
    </w:p>
    <w:p w14:paraId="2436D157">
      <w:pPr>
        <w:pStyle w:val="36"/>
        <w:widowControl w:val="0"/>
        <w:spacing w:before="0" w:beforeAutospacing="0" w:after="0" w:afterAutospacing="0" w:line="360" w:lineRule="auto"/>
        <w:rPr>
          <w:rFonts w:hint="eastAsia"/>
          <w:b/>
          <w:color w:val="auto"/>
          <w:sz w:val="31"/>
          <w:szCs w:val="31"/>
        </w:rPr>
      </w:pPr>
      <w:r>
        <w:rPr>
          <w:rFonts w:hint="eastAsia"/>
          <w:color w:val="auto"/>
          <w:szCs w:val="21"/>
        </w:rPr>
        <w:t>南京市栖霞区长江堤防管理所：</w:t>
      </w:r>
    </w:p>
    <w:p w14:paraId="6609B94A">
      <w:pPr>
        <w:pStyle w:val="36"/>
        <w:widowControl w:val="0"/>
        <w:spacing w:before="0" w:beforeAutospacing="0" w:after="0" w:afterAutospacing="0" w:line="360" w:lineRule="auto"/>
        <w:ind w:firstLine="480" w:firstLineChars="200"/>
        <w:rPr>
          <w:rFonts w:hint="eastAsia"/>
          <w:bCs/>
          <w:color w:val="auto"/>
        </w:rPr>
      </w:pPr>
      <w:r>
        <w:rPr>
          <w:rFonts w:hint="eastAsia"/>
          <w:bCs/>
          <w:color w:val="auto"/>
        </w:rPr>
        <w:t>我单位</w:t>
      </w:r>
      <w:r>
        <w:rPr>
          <w:rFonts w:hint="eastAsia"/>
          <w:color w:val="auto"/>
          <w:szCs w:val="21"/>
          <w:u w:val="single"/>
        </w:rPr>
        <w:t xml:space="preserve">        （供应商名称）</w:t>
      </w:r>
      <w:r>
        <w:rPr>
          <w:rFonts w:hint="eastAsia"/>
          <w:bCs/>
          <w:color w:val="auto"/>
        </w:rPr>
        <w:t>郑重承诺以下事项，若有虚假承诺愿承担一切相关责任：</w:t>
      </w:r>
    </w:p>
    <w:p w14:paraId="1E163F0D">
      <w:pPr>
        <w:pStyle w:val="36"/>
        <w:widowControl w:val="0"/>
        <w:spacing w:before="0" w:beforeAutospacing="0" w:after="0" w:afterAutospacing="0" w:line="360" w:lineRule="auto"/>
        <w:ind w:firstLine="240"/>
        <w:rPr>
          <w:rFonts w:hint="eastAsia"/>
          <w:color w:val="auto"/>
        </w:rPr>
      </w:pPr>
      <w:r>
        <w:rPr>
          <w:rFonts w:hint="eastAsia"/>
          <w:color w:val="auto"/>
        </w:rPr>
        <w:t>（1）单位负责人为同一人或者存在直接控股、管理关系的不同供应商，不得参加同一合同项下的政府采购活动。</w:t>
      </w:r>
    </w:p>
    <w:p w14:paraId="567D902A">
      <w:pPr>
        <w:pStyle w:val="36"/>
        <w:widowControl w:val="0"/>
        <w:spacing w:before="0" w:beforeAutospacing="0" w:after="0" w:afterAutospacing="0" w:line="360" w:lineRule="auto"/>
        <w:ind w:firstLine="240"/>
        <w:rPr>
          <w:rFonts w:hint="eastAsia"/>
          <w:color w:val="auto"/>
        </w:rPr>
      </w:pPr>
      <w:r>
        <w:rPr>
          <w:rFonts w:hint="eastAsia"/>
          <w:color w:val="auto"/>
        </w:rPr>
        <w:t>（2）凡为采购项目提供整体设计、规范编制或者项目管理、监理、检测等服务的供应商，不得再参加本项目的采购活动。</w:t>
      </w:r>
    </w:p>
    <w:p w14:paraId="2A108F2C">
      <w:pPr>
        <w:pStyle w:val="36"/>
        <w:widowControl w:val="0"/>
        <w:spacing w:before="0" w:beforeAutospacing="0" w:after="0" w:afterAutospacing="0" w:line="360" w:lineRule="auto"/>
        <w:ind w:firstLine="240"/>
        <w:rPr>
          <w:rFonts w:hint="eastAsia"/>
          <w:color w:val="auto"/>
        </w:rPr>
      </w:pPr>
      <w:r>
        <w:rPr>
          <w:rFonts w:hint="eastAsia"/>
          <w:color w:val="auto"/>
        </w:rPr>
        <w:t>（3）未被“信用中国”网站、“中国政府</w:t>
      </w:r>
      <w:r>
        <w:rPr>
          <w:rFonts w:hint="eastAsia"/>
          <w:color w:val="auto"/>
          <w:lang w:eastAsia="zh-CN"/>
        </w:rPr>
        <w:t>采购</w:t>
      </w:r>
      <w:r>
        <w:rPr>
          <w:rFonts w:hint="eastAsia"/>
          <w:color w:val="auto"/>
        </w:rPr>
        <w:t>网”网站、“信用江苏”列入失信被执行人、重大税收违法案件当事人名单、政府采购严重违法失信行为记录名单。</w:t>
      </w:r>
    </w:p>
    <w:p w14:paraId="585164BF">
      <w:pPr>
        <w:ind w:firstLine="240" w:firstLineChars="100"/>
        <w:rPr>
          <w:rFonts w:hint="eastAsia" w:ascii="宋体" w:hAnsi="宋体" w:cs="宋体"/>
          <w:b/>
          <w:color w:val="auto"/>
          <w:sz w:val="31"/>
          <w:szCs w:val="31"/>
        </w:rPr>
      </w:pPr>
      <w:r>
        <w:rPr>
          <w:rFonts w:hint="eastAsia" w:ascii="宋体" w:hAnsi="宋体" w:cs="宋体"/>
          <w:color w:val="auto"/>
          <w:sz w:val="24"/>
          <w:szCs w:val="24"/>
        </w:rPr>
        <w:t>（4）我单位为非联合体投标。</w:t>
      </w:r>
    </w:p>
    <w:p w14:paraId="4592E474">
      <w:pPr>
        <w:widowControl w:val="0"/>
        <w:spacing w:line="360" w:lineRule="auto"/>
        <w:ind w:right="9"/>
        <w:rPr>
          <w:rFonts w:hint="eastAsia" w:ascii="宋体" w:hAnsi="宋体" w:cs="宋体"/>
          <w:color w:val="auto"/>
          <w:sz w:val="21"/>
          <w:szCs w:val="21"/>
        </w:rPr>
      </w:pPr>
    </w:p>
    <w:p w14:paraId="2F5313A7">
      <w:pPr>
        <w:widowControl w:val="0"/>
        <w:spacing w:line="360" w:lineRule="auto"/>
        <w:ind w:right="9" w:firstLine="6090"/>
        <w:rPr>
          <w:rFonts w:hint="eastAsia" w:ascii="宋体" w:hAnsi="宋体" w:cs="宋体"/>
          <w:color w:val="auto"/>
          <w:sz w:val="21"/>
          <w:szCs w:val="21"/>
          <w:u w:val="single"/>
        </w:rPr>
      </w:pPr>
      <w:r>
        <w:rPr>
          <w:rFonts w:hint="eastAsia" w:ascii="宋体" w:hAnsi="宋体" w:cs="宋体"/>
          <w:color w:val="auto"/>
          <w:sz w:val="21"/>
          <w:szCs w:val="21"/>
        </w:rPr>
        <w:t>供应商名称：</w:t>
      </w:r>
      <w:r>
        <w:rPr>
          <w:rFonts w:hint="eastAsia" w:ascii="宋体" w:hAnsi="宋体" w:cs="宋体"/>
          <w:color w:val="auto"/>
          <w:sz w:val="21"/>
          <w:szCs w:val="21"/>
          <w:u w:val="single"/>
        </w:rPr>
        <w:t>（盖章）</w:t>
      </w:r>
    </w:p>
    <w:p w14:paraId="2125BB85">
      <w:pPr>
        <w:widowControl w:val="0"/>
        <w:spacing w:line="360" w:lineRule="auto"/>
        <w:ind w:right="9" w:firstLine="4620"/>
        <w:rPr>
          <w:rFonts w:hint="eastAsia" w:ascii="宋体" w:hAnsi="宋体" w:cs="宋体"/>
          <w:color w:val="auto"/>
          <w:sz w:val="21"/>
          <w:szCs w:val="21"/>
          <w:u w:val="single"/>
        </w:rPr>
      </w:pPr>
      <w:r>
        <w:rPr>
          <w:rFonts w:hint="eastAsia" w:ascii="宋体" w:hAnsi="宋体" w:cs="宋体"/>
          <w:color w:val="auto"/>
          <w:sz w:val="21"/>
          <w:szCs w:val="21"/>
        </w:rPr>
        <w:t>法定代表人或其授权代理人：</w:t>
      </w:r>
      <w:r>
        <w:rPr>
          <w:rFonts w:hint="eastAsia" w:ascii="宋体" w:hAnsi="宋体" w:cs="宋体"/>
          <w:color w:val="auto"/>
          <w:sz w:val="21"/>
          <w:szCs w:val="21"/>
          <w:u w:val="single"/>
        </w:rPr>
        <w:t>（签字）</w:t>
      </w:r>
    </w:p>
    <w:p w14:paraId="3F97AC97">
      <w:pPr>
        <w:pStyle w:val="48"/>
        <w:widowControl w:val="0"/>
        <w:ind w:firstLine="5880"/>
        <w:rPr>
          <w:rFonts w:hint="eastAsia" w:cs="宋体"/>
          <w:color w:val="auto"/>
          <w:sz w:val="21"/>
          <w:szCs w:val="21"/>
        </w:rPr>
      </w:pPr>
      <w:r>
        <w:rPr>
          <w:rFonts w:hint="eastAsia" w:cs="宋体"/>
          <w:color w:val="auto"/>
          <w:sz w:val="21"/>
          <w:szCs w:val="21"/>
        </w:rPr>
        <w:t>日期：   年   月   日</w:t>
      </w:r>
    </w:p>
    <w:p w14:paraId="38C4FD70">
      <w:pPr>
        <w:pStyle w:val="48"/>
        <w:rPr>
          <w:rFonts w:hint="eastAsia"/>
          <w:color w:val="auto"/>
        </w:rPr>
      </w:pPr>
    </w:p>
    <w:p w14:paraId="2AEBA3B4">
      <w:pPr>
        <w:widowControl w:val="0"/>
        <w:rPr>
          <w:rFonts w:hint="eastAsia" w:ascii="宋体" w:hAnsi="宋体" w:cs="宋体"/>
          <w:b/>
          <w:color w:val="auto"/>
          <w:sz w:val="31"/>
          <w:szCs w:val="31"/>
        </w:rPr>
      </w:pPr>
    </w:p>
    <w:p w14:paraId="783B90B2">
      <w:pPr>
        <w:widowControl w:val="0"/>
        <w:rPr>
          <w:rFonts w:hint="eastAsia" w:ascii="宋体" w:hAnsi="宋体" w:cs="宋体"/>
          <w:b/>
          <w:color w:val="auto"/>
          <w:sz w:val="31"/>
          <w:szCs w:val="31"/>
        </w:rPr>
      </w:pPr>
      <w:r>
        <w:rPr>
          <w:rFonts w:hint="eastAsia" w:ascii="宋体" w:hAnsi="宋体" w:cs="宋体"/>
          <w:b/>
          <w:color w:val="auto"/>
          <w:sz w:val="31"/>
          <w:szCs w:val="31"/>
        </w:rPr>
        <w:t>附件十三、证明材料</w:t>
      </w:r>
    </w:p>
    <w:p w14:paraId="202AE2CB">
      <w:pPr>
        <w:widowControl w:val="0"/>
        <w:spacing w:line="274" w:lineRule="exact"/>
        <w:rPr>
          <w:rFonts w:hint="eastAsia" w:ascii="宋体" w:hAnsi="宋体"/>
          <w:color w:val="auto"/>
          <w:sz w:val="21"/>
          <w:szCs w:val="21"/>
        </w:rPr>
      </w:pPr>
      <w:r>
        <w:rPr>
          <w:rFonts w:hint="eastAsia" w:ascii="宋体" w:hAnsi="宋体"/>
          <w:color w:val="auto"/>
          <w:sz w:val="21"/>
          <w:szCs w:val="21"/>
        </w:rPr>
        <w:t>（根据竞争性磋商文件要求提供相关证明材料）</w:t>
      </w:r>
    </w:p>
    <w:p w14:paraId="284B4F67">
      <w:pPr>
        <w:widowControl w:val="0"/>
        <w:rPr>
          <w:color w:val="auto"/>
        </w:rPr>
      </w:pPr>
    </w:p>
    <w:p w14:paraId="6C31EB19">
      <w:pPr>
        <w:widowControl w:val="0"/>
        <w:rPr>
          <w:rFonts w:ascii="宋体" w:cs="宋体"/>
          <w:color w:val="auto"/>
          <w:sz w:val="21"/>
          <w:szCs w:val="24"/>
          <w:lang w:val="zh-CN"/>
        </w:rPr>
      </w:pPr>
    </w:p>
    <w:p w14:paraId="5214FF43">
      <w:pPr>
        <w:widowControl w:val="0"/>
        <w:ind w:firstLine="420"/>
        <w:rPr>
          <w:rFonts w:ascii="宋体" w:cs="宋体"/>
          <w:color w:val="auto"/>
          <w:sz w:val="21"/>
          <w:szCs w:val="24"/>
          <w:lang w:val="zh-CN"/>
        </w:rPr>
      </w:pPr>
    </w:p>
    <w:p w14:paraId="0A919DD0">
      <w:pPr>
        <w:widowControl w:val="0"/>
        <w:ind w:firstLine="420"/>
        <w:rPr>
          <w:rFonts w:ascii="宋体" w:cs="宋体"/>
          <w:color w:val="auto"/>
          <w:sz w:val="21"/>
          <w:szCs w:val="24"/>
          <w:lang w:val="zh-CN"/>
        </w:rPr>
      </w:pPr>
    </w:p>
    <w:p w14:paraId="0F5FDA54">
      <w:pPr>
        <w:widowControl w:val="0"/>
        <w:rPr>
          <w:rFonts w:hint="eastAsia" w:ascii="宋体" w:hAnsi="宋体" w:cs="宋体"/>
          <w:b/>
          <w:color w:val="auto"/>
          <w:sz w:val="31"/>
          <w:szCs w:val="31"/>
        </w:rPr>
      </w:pPr>
      <w:r>
        <w:rPr>
          <w:rFonts w:ascii="宋体" w:hAnsi="宋体" w:cs="宋体"/>
          <w:b/>
          <w:color w:val="auto"/>
          <w:sz w:val="31"/>
          <w:szCs w:val="31"/>
        </w:rPr>
        <w:t>附件十</w:t>
      </w:r>
      <w:r>
        <w:rPr>
          <w:rFonts w:hint="eastAsia" w:ascii="宋体" w:hAnsi="宋体" w:cs="宋体"/>
          <w:b/>
          <w:color w:val="auto"/>
          <w:sz w:val="31"/>
          <w:szCs w:val="31"/>
        </w:rPr>
        <w:t>四</w:t>
      </w:r>
      <w:r>
        <w:rPr>
          <w:rFonts w:ascii="宋体" w:hAnsi="宋体" w:cs="宋体"/>
          <w:b/>
          <w:color w:val="auto"/>
          <w:sz w:val="31"/>
          <w:szCs w:val="31"/>
        </w:rPr>
        <w:t>、《</w:t>
      </w:r>
      <w:r>
        <w:rPr>
          <w:rFonts w:hint="eastAsia" w:ascii="宋体" w:hAnsi="宋体" w:cs="宋体"/>
          <w:b/>
          <w:color w:val="auto"/>
          <w:sz w:val="31"/>
          <w:szCs w:val="31"/>
        </w:rPr>
        <w:t>南京市政府采购供应商信用记录表暨信用承诺书</w:t>
      </w:r>
      <w:r>
        <w:rPr>
          <w:rFonts w:ascii="宋体" w:hAnsi="宋体" w:cs="宋体"/>
          <w:b/>
          <w:color w:val="auto"/>
          <w:sz w:val="31"/>
          <w:szCs w:val="31"/>
        </w:rPr>
        <w:t xml:space="preserve">》 </w:t>
      </w:r>
    </w:p>
    <w:p w14:paraId="6B4790F8">
      <w:pPr>
        <w:widowControl w:val="0"/>
        <w:ind w:firstLine="1890"/>
        <w:rPr>
          <w:rFonts w:hint="eastAsia" w:ascii="宋体" w:hAnsi="宋体"/>
          <w:color w:val="auto"/>
          <w:sz w:val="21"/>
          <w:szCs w:val="21"/>
        </w:rPr>
      </w:pPr>
      <w:r>
        <w:rPr>
          <w:rFonts w:ascii="宋体" w:hAnsi="宋体"/>
          <w:color w:val="auto"/>
          <w:sz w:val="21"/>
          <w:szCs w:val="21"/>
        </w:rPr>
        <w:t>（网站在线打印并盖章）</w:t>
      </w:r>
    </w:p>
    <w:p w14:paraId="33916CBC">
      <w:pPr>
        <w:pStyle w:val="48"/>
        <w:widowControl w:val="0"/>
        <w:rPr>
          <w:rFonts w:hint="eastAsia"/>
          <w:color w:val="auto"/>
        </w:rPr>
      </w:pPr>
    </w:p>
    <w:p w14:paraId="6D053ED6">
      <w:pPr>
        <w:pStyle w:val="48"/>
        <w:widowControl w:val="0"/>
        <w:rPr>
          <w:rFonts w:hint="eastAsia"/>
          <w:color w:val="auto"/>
        </w:rPr>
      </w:pPr>
    </w:p>
    <w:p w14:paraId="7D489013">
      <w:pPr>
        <w:pStyle w:val="48"/>
        <w:widowControl w:val="0"/>
        <w:rPr>
          <w:rFonts w:hint="eastAsia"/>
          <w:color w:val="auto"/>
        </w:rPr>
      </w:pPr>
    </w:p>
    <w:p w14:paraId="63CC1E50">
      <w:pPr>
        <w:pStyle w:val="48"/>
        <w:widowControl w:val="0"/>
        <w:ind w:firstLine="0"/>
        <w:jc w:val="both"/>
        <w:rPr>
          <w:rFonts w:hint="eastAsia"/>
          <w:color w:val="auto"/>
        </w:rPr>
      </w:pPr>
      <w:r>
        <w:rPr>
          <w:rFonts w:cs="宋体"/>
          <w:b/>
          <w:color w:val="auto"/>
          <w:sz w:val="31"/>
          <w:szCs w:val="31"/>
        </w:rPr>
        <w:t>附件十</w:t>
      </w:r>
      <w:r>
        <w:rPr>
          <w:rFonts w:hint="eastAsia" w:cs="宋体"/>
          <w:b/>
          <w:color w:val="auto"/>
          <w:sz w:val="31"/>
          <w:szCs w:val="31"/>
        </w:rPr>
        <w:t>五</w:t>
      </w:r>
      <w:r>
        <w:rPr>
          <w:rFonts w:cs="宋体"/>
          <w:b/>
          <w:color w:val="auto"/>
          <w:sz w:val="31"/>
          <w:szCs w:val="31"/>
        </w:rPr>
        <w:t>、投标需要的其他证明文件及材料</w:t>
      </w:r>
      <w:r>
        <w:rPr>
          <w:rFonts w:hint="eastAsia" w:cs="宋体"/>
          <w:b/>
          <w:color w:val="auto"/>
          <w:sz w:val="31"/>
          <w:szCs w:val="31"/>
        </w:rPr>
        <w:t>（若有）</w:t>
      </w:r>
    </w:p>
    <w:p w14:paraId="28B3D52E">
      <w:pPr>
        <w:widowControl w:val="0"/>
        <w:rPr>
          <w:color w:val="auto"/>
        </w:rPr>
      </w:pPr>
    </w:p>
    <w:sectPr>
      <w:pgSz w:w="11906" w:h="16838"/>
      <w:pgMar w:top="1440" w:right="1440" w:bottom="1440" w:left="1298" w:header="851" w:footer="992" w:gutter="0"/>
      <w:pgNumType w:fmt="numberInDash"/>
      <w:cols w:space="425"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仿宋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font>
  <w:font w:name="新宋体">
    <w:panose1 w:val="02010609030101010101"/>
    <w:charset w:val="86"/>
    <w:family w:val="modern"/>
    <w:pitch w:val="default"/>
    <w:sig w:usb0="00000203" w:usb1="288F0000" w:usb2="00000006" w:usb3="00000000" w:csb0="00040001" w:csb1="00000000"/>
  </w:font>
  <w:font w:name="华文中宋">
    <w:panose1 w:val="02010600040101010101"/>
    <w:charset w:val="86"/>
    <w:family w:val="auto"/>
    <w:pitch w:val="default"/>
    <w:sig w:usb0="00000287" w:usb1="080F0000" w:usb2="00000000" w:usb3="00000000" w:csb0="0004009F" w:csb1="DFD70000"/>
  </w:font>
  <w:font w:name="MS PGothic">
    <w:panose1 w:val="020B0600070205080204"/>
    <w:charset w:val="80"/>
    <w:family w:val="swiss"/>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692602">
    <w:pPr>
      <w:pStyle w:val="26"/>
    </w:pPr>
  </w:p>
  <w:p w14:paraId="47E40234">
    <w:pPr>
      <w:pStyle w:val="2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CE6D3C">
    <w:pPr>
      <w:pStyle w:val="26"/>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5E898F1">
                          <w:pPr>
                            <w:pStyle w:val="26"/>
                          </w:pPr>
                          <w:r>
                            <w:rPr>
                              <w:rFonts w:hint="eastAsia"/>
                            </w:rPr>
                            <w:fldChar w:fldCharType="begin"/>
                          </w:r>
                          <w:r>
                            <w:rPr>
                              <w:rFonts w:hint="eastAsia"/>
                            </w:rPr>
                            <w:instrText xml:space="preserve"> PAGE  \* MERGEFORMAT </w:instrText>
                          </w:r>
                          <w:r>
                            <w:rPr>
                              <w:rFonts w:hint="eastAsia"/>
                            </w:rPr>
                            <w:fldChar w:fldCharType="separate"/>
                          </w:r>
                          <w:r>
                            <w:rPr>
                              <w:rFonts w:hint="eastAsia"/>
                            </w:rPr>
                            <w:t>78</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cMibgsAgAAV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FwyJuCwCAABVBAAADgAAAAAAAAABACAAAAAfAQAAZHJzL2Uyb0RvYy54bWxQSwUGAAAAAAYA&#10;BgBZAQAAvQUAAAAA&#10;">
              <v:fill on="f" focussize="0,0"/>
              <v:stroke on="f" weight="0.5pt"/>
              <v:imagedata o:title=""/>
              <o:lock v:ext="edit" aspectratio="f"/>
              <v:textbox inset="0mm,0mm,0mm,0mm" style="mso-fit-shape-to-text:t;">
                <w:txbxContent>
                  <w:p w14:paraId="55E898F1">
                    <w:pPr>
                      <w:pStyle w:val="26"/>
                    </w:pPr>
                    <w:r>
                      <w:rPr>
                        <w:rFonts w:hint="eastAsia"/>
                      </w:rPr>
                      <w:fldChar w:fldCharType="begin"/>
                    </w:r>
                    <w:r>
                      <w:rPr>
                        <w:rFonts w:hint="eastAsia"/>
                      </w:rPr>
                      <w:instrText xml:space="preserve"> PAGE  \* MERGEFORMAT </w:instrText>
                    </w:r>
                    <w:r>
                      <w:rPr>
                        <w:rFonts w:hint="eastAsia"/>
                      </w:rPr>
                      <w:fldChar w:fldCharType="separate"/>
                    </w:r>
                    <w:r>
                      <w:rPr>
                        <w:rFonts w:hint="eastAsia"/>
                      </w:rPr>
                      <w:t>78</w:t>
                    </w:r>
                    <w:r>
                      <w:rPr>
                        <w:rFonts w:hint="eastAsia"/>
                      </w:rPr>
                      <w:fldChar w:fldCharType="end"/>
                    </w:r>
                  </w:p>
                </w:txbxContent>
              </v:textbox>
            </v:shape>
          </w:pict>
        </mc:Fallback>
      </mc:AlternateContent>
    </w: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bwMode="auto">
                      <a:xfrm>
                        <a:off x="0" y="0"/>
                        <a:ext cx="1828800" cy="1828800"/>
                      </a:xfrm>
                      <a:prstGeom prst="rect">
                        <a:avLst/>
                      </a:prstGeom>
                      <a:noFill/>
                      <a:ln>
                        <a:noFill/>
                        <a:miter/>
                      </a:ln>
                    </wps:spPr>
                    <wps:txbx>
                      <w:txbxContent>
                        <w:p w14:paraId="5421E41A">
                          <w:pPr>
                            <w:pStyle w:val="26"/>
                          </w:pP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M6pebnPAAAABQEAAA8AAAAAAAAAAQAgAAAAIgAAAGRy&#10;cy9kb3ducmV2LnhtbFBLAQIUABQAAAAIAIdO4kDWRAu+1QEAALEDAAAOAAAAAAAAAAEAIAAAAB4B&#10;AABkcnMvZTJvRG9jLnhtbFBLBQYAAAAABgAGAFkBAABlBQAAAAA=&#10;">
              <v:fill on="f" focussize="0,0"/>
              <v:stroke on="f" joinstyle="miter"/>
              <v:imagedata o:title=""/>
              <o:lock v:ext="edit" aspectratio="f"/>
              <v:textbox inset="0mm,0mm,0mm,0mm" style="mso-fit-shape-to-text:t;">
                <w:txbxContent>
                  <w:p w14:paraId="5421E41A">
                    <w:pPr>
                      <w:pStyle w:val="26"/>
                    </w:pP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74656D">
    <w:pPr>
      <w:pStyle w:val="27"/>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9CE7D2">
    <w:pPr>
      <w:pStyle w:val="27"/>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F205925"/>
    <w:multiLevelType w:val="multilevel"/>
    <w:tmpl w:val="BF205925"/>
    <w:lvl w:ilvl="0" w:tentative="0">
      <w:start w:val="1"/>
      <w:numFmt w:val="decimal"/>
      <w:suff w:val="nothing"/>
      <w:lvlText w:val="（%1）"/>
      <w:lvlJc w:val="left"/>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abstractNum w:abstractNumId="1">
    <w:nsid w:val="0053208E"/>
    <w:multiLevelType w:val="multilevel"/>
    <w:tmpl w:val="0053208E"/>
    <w:lvl w:ilvl="0" w:tentative="0">
      <w:start w:val="1"/>
      <w:numFmt w:val="japaneseCounting"/>
      <w:lvlText w:val="第%1章"/>
      <w:lvlJc w:val="left"/>
      <w:pPr>
        <w:ind w:left="1440" w:hanging="1440"/>
      </w:pPr>
      <w:rPr>
        <w:rFonts w:hint="default" w:ascii="Calibri" w:eastAsia="宋体" w:cs="Times New Roman"/>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03D62ECE"/>
    <w:multiLevelType w:val="multilevel"/>
    <w:tmpl w:val="03D62ECE"/>
    <w:lvl w:ilvl="0" w:tentative="0">
      <w:start w:val="1"/>
      <w:numFmt w:val="decimal"/>
      <w:suff w:val="nothing"/>
      <w:lvlText w:val="（%1）"/>
      <w:lvlJc w:val="left"/>
    </w:lvl>
    <w:lvl w:ilvl="1" w:tentative="0">
      <w:start w:val="1"/>
      <w:numFmt w:val="bullet"/>
      <w:lvlText w:val="o"/>
      <w:lvlJc w:val="left"/>
      <w:pPr>
        <w:ind w:left="1723" w:hanging="360"/>
      </w:pPr>
      <w:rPr>
        <w:rFonts w:hint="default" w:ascii="Courier New" w:hAnsi="Courier New" w:eastAsia="Courier New" w:cs="Courier New"/>
      </w:rPr>
    </w:lvl>
    <w:lvl w:ilvl="2" w:tentative="0">
      <w:start w:val="1"/>
      <w:numFmt w:val="bullet"/>
      <w:lvlText w:val="§"/>
      <w:lvlJc w:val="left"/>
      <w:pPr>
        <w:ind w:left="2443" w:hanging="360"/>
      </w:pPr>
      <w:rPr>
        <w:rFonts w:hint="default" w:ascii="Wingdings" w:hAnsi="Wingdings" w:eastAsia="Wingdings" w:cs="Wingdings"/>
      </w:rPr>
    </w:lvl>
    <w:lvl w:ilvl="3" w:tentative="0">
      <w:start w:val="1"/>
      <w:numFmt w:val="bullet"/>
      <w:lvlText w:val="·"/>
      <w:lvlJc w:val="left"/>
      <w:pPr>
        <w:ind w:left="3163" w:hanging="360"/>
      </w:pPr>
      <w:rPr>
        <w:rFonts w:hint="default" w:ascii="Symbol" w:hAnsi="Symbol" w:eastAsia="Symbol" w:cs="Symbol"/>
      </w:rPr>
    </w:lvl>
    <w:lvl w:ilvl="4" w:tentative="0">
      <w:start w:val="1"/>
      <w:numFmt w:val="bullet"/>
      <w:lvlText w:val="o"/>
      <w:lvlJc w:val="left"/>
      <w:pPr>
        <w:ind w:left="3883" w:hanging="360"/>
      </w:pPr>
      <w:rPr>
        <w:rFonts w:hint="default" w:ascii="Courier New" w:hAnsi="Courier New" w:eastAsia="Courier New" w:cs="Courier New"/>
      </w:rPr>
    </w:lvl>
    <w:lvl w:ilvl="5" w:tentative="0">
      <w:start w:val="1"/>
      <w:numFmt w:val="bullet"/>
      <w:lvlText w:val="§"/>
      <w:lvlJc w:val="left"/>
      <w:pPr>
        <w:ind w:left="4603" w:hanging="360"/>
      </w:pPr>
      <w:rPr>
        <w:rFonts w:hint="default" w:ascii="Wingdings" w:hAnsi="Wingdings" w:eastAsia="Wingdings" w:cs="Wingdings"/>
      </w:rPr>
    </w:lvl>
    <w:lvl w:ilvl="6" w:tentative="0">
      <w:start w:val="1"/>
      <w:numFmt w:val="bullet"/>
      <w:lvlText w:val="·"/>
      <w:lvlJc w:val="left"/>
      <w:pPr>
        <w:ind w:left="5323" w:hanging="360"/>
      </w:pPr>
      <w:rPr>
        <w:rFonts w:hint="default" w:ascii="Symbol" w:hAnsi="Symbol" w:eastAsia="Symbol" w:cs="Symbol"/>
      </w:rPr>
    </w:lvl>
    <w:lvl w:ilvl="7" w:tentative="0">
      <w:start w:val="1"/>
      <w:numFmt w:val="bullet"/>
      <w:lvlText w:val="o"/>
      <w:lvlJc w:val="left"/>
      <w:pPr>
        <w:ind w:left="6043" w:hanging="360"/>
      </w:pPr>
      <w:rPr>
        <w:rFonts w:hint="default" w:ascii="Courier New" w:hAnsi="Courier New" w:eastAsia="Courier New" w:cs="Courier New"/>
      </w:rPr>
    </w:lvl>
    <w:lvl w:ilvl="8" w:tentative="0">
      <w:start w:val="1"/>
      <w:numFmt w:val="bullet"/>
      <w:lvlText w:val="§"/>
      <w:lvlJc w:val="left"/>
      <w:pPr>
        <w:ind w:left="6763" w:hanging="360"/>
      </w:pPr>
      <w:rPr>
        <w:rFonts w:hint="default" w:ascii="Wingdings" w:hAnsi="Wingdings" w:eastAsia="Wingdings" w:cs="Wingdings"/>
      </w:rPr>
    </w:lvl>
  </w:abstractNum>
  <w:abstractNum w:abstractNumId="3">
    <w:nsid w:val="59ADCABA"/>
    <w:multiLevelType w:val="multilevel"/>
    <w:tmpl w:val="59ADCABA"/>
    <w:lvl w:ilvl="0" w:tentative="0">
      <w:start w:val="2"/>
      <w:numFmt w:val="chineseCounting"/>
      <w:suff w:val="nothing"/>
      <w:lvlText w:val="%1、"/>
      <w:lvlJc w:val="left"/>
      <w:rPr>
        <w:rFonts w:hint="eastAsia"/>
      </w:rPr>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abstractNum w:abstractNumId="4">
    <w:nsid w:val="72183CF9"/>
    <w:multiLevelType w:val="multilevel"/>
    <w:tmpl w:val="72183CF9"/>
    <w:lvl w:ilvl="0" w:tentative="0">
      <w:start w:val="1"/>
      <w:numFmt w:val="decimal"/>
      <w:suff w:val="nothing"/>
      <w:lvlText w:val="%1、"/>
      <w:lvlJc w:val="left"/>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num w:numId="1">
    <w:abstractNumId w:val="1"/>
  </w:num>
  <w:num w:numId="2">
    <w:abstractNumId w:val="3"/>
  </w:num>
  <w:num w:numId="3">
    <w:abstractNumId w:val="0"/>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7"/>
  <w:documentProtection w:enforcement="0"/>
  <w:defaultTabStop w:val="420"/>
  <w:noPunctuationKerning w:val="1"/>
  <w:characterSpacingControl w:val="doNotCompress"/>
  <w:compat>
    <w:balanceSingleByteDoubleByteWidth/>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1E52"/>
    <w:rsid w:val="000A69F9"/>
    <w:rsid w:val="000F324A"/>
    <w:rsid w:val="001624F9"/>
    <w:rsid w:val="001D2ACA"/>
    <w:rsid w:val="001F2DE5"/>
    <w:rsid w:val="00255F13"/>
    <w:rsid w:val="002566FA"/>
    <w:rsid w:val="002A4835"/>
    <w:rsid w:val="002E227A"/>
    <w:rsid w:val="00302200"/>
    <w:rsid w:val="00343C4C"/>
    <w:rsid w:val="00355824"/>
    <w:rsid w:val="003A1B8B"/>
    <w:rsid w:val="00403145"/>
    <w:rsid w:val="00433C82"/>
    <w:rsid w:val="00460C09"/>
    <w:rsid w:val="00460E3C"/>
    <w:rsid w:val="004660D4"/>
    <w:rsid w:val="004871B0"/>
    <w:rsid w:val="004B099F"/>
    <w:rsid w:val="004B1D3D"/>
    <w:rsid w:val="004B7AFC"/>
    <w:rsid w:val="004D005C"/>
    <w:rsid w:val="005317BD"/>
    <w:rsid w:val="00560F04"/>
    <w:rsid w:val="0056604E"/>
    <w:rsid w:val="005C32DA"/>
    <w:rsid w:val="005D328D"/>
    <w:rsid w:val="0061625F"/>
    <w:rsid w:val="006226C7"/>
    <w:rsid w:val="0063055B"/>
    <w:rsid w:val="006E13DC"/>
    <w:rsid w:val="006E1E52"/>
    <w:rsid w:val="006E237D"/>
    <w:rsid w:val="007B57D2"/>
    <w:rsid w:val="007B6570"/>
    <w:rsid w:val="007D4868"/>
    <w:rsid w:val="00802720"/>
    <w:rsid w:val="00824681"/>
    <w:rsid w:val="00833F2E"/>
    <w:rsid w:val="00851415"/>
    <w:rsid w:val="008B0AA5"/>
    <w:rsid w:val="00910C2C"/>
    <w:rsid w:val="009846C8"/>
    <w:rsid w:val="009A327B"/>
    <w:rsid w:val="009A3360"/>
    <w:rsid w:val="009A3E38"/>
    <w:rsid w:val="009E04D1"/>
    <w:rsid w:val="009E2159"/>
    <w:rsid w:val="00A16356"/>
    <w:rsid w:val="00A8142C"/>
    <w:rsid w:val="00A96902"/>
    <w:rsid w:val="00AA1EC4"/>
    <w:rsid w:val="00B170BF"/>
    <w:rsid w:val="00B24EB1"/>
    <w:rsid w:val="00B61DA2"/>
    <w:rsid w:val="00B64870"/>
    <w:rsid w:val="00B87EDA"/>
    <w:rsid w:val="00BE1B2A"/>
    <w:rsid w:val="00C003F0"/>
    <w:rsid w:val="00C06997"/>
    <w:rsid w:val="00C10CEC"/>
    <w:rsid w:val="00C16917"/>
    <w:rsid w:val="00C368A3"/>
    <w:rsid w:val="00C44D5C"/>
    <w:rsid w:val="00D23296"/>
    <w:rsid w:val="00D36C3D"/>
    <w:rsid w:val="00D56982"/>
    <w:rsid w:val="00D602D5"/>
    <w:rsid w:val="00DD4DE2"/>
    <w:rsid w:val="00DF6EF4"/>
    <w:rsid w:val="00E00566"/>
    <w:rsid w:val="00E07D99"/>
    <w:rsid w:val="00E97F05"/>
    <w:rsid w:val="00EB0010"/>
    <w:rsid w:val="00EE5295"/>
    <w:rsid w:val="00F0227F"/>
    <w:rsid w:val="00F064D7"/>
    <w:rsid w:val="00F33D41"/>
    <w:rsid w:val="00F47908"/>
    <w:rsid w:val="00F605B9"/>
    <w:rsid w:val="00F9769A"/>
    <w:rsid w:val="00F978F0"/>
    <w:rsid w:val="00FB32DC"/>
    <w:rsid w:val="00FD5438"/>
    <w:rsid w:val="01205E95"/>
    <w:rsid w:val="01510F5A"/>
    <w:rsid w:val="01C54B55"/>
    <w:rsid w:val="01CC2861"/>
    <w:rsid w:val="01E1696F"/>
    <w:rsid w:val="0277422A"/>
    <w:rsid w:val="038D16A3"/>
    <w:rsid w:val="03EB69B2"/>
    <w:rsid w:val="045F4DED"/>
    <w:rsid w:val="04826AA5"/>
    <w:rsid w:val="048F69B9"/>
    <w:rsid w:val="049B01DA"/>
    <w:rsid w:val="051A3950"/>
    <w:rsid w:val="05216546"/>
    <w:rsid w:val="052971A9"/>
    <w:rsid w:val="05610A79"/>
    <w:rsid w:val="05670829"/>
    <w:rsid w:val="06186BE4"/>
    <w:rsid w:val="06E17D3B"/>
    <w:rsid w:val="0792370E"/>
    <w:rsid w:val="07D7606F"/>
    <w:rsid w:val="085C45DA"/>
    <w:rsid w:val="089341F3"/>
    <w:rsid w:val="09F87CF8"/>
    <w:rsid w:val="0A595800"/>
    <w:rsid w:val="0A5A3D1A"/>
    <w:rsid w:val="0C6E17EE"/>
    <w:rsid w:val="0C913FB2"/>
    <w:rsid w:val="0CCE6549"/>
    <w:rsid w:val="0CD81BE1"/>
    <w:rsid w:val="0E261C07"/>
    <w:rsid w:val="0E2E759D"/>
    <w:rsid w:val="0E392C03"/>
    <w:rsid w:val="0F461C36"/>
    <w:rsid w:val="0F9D3144"/>
    <w:rsid w:val="0FA61B22"/>
    <w:rsid w:val="1010694D"/>
    <w:rsid w:val="10372513"/>
    <w:rsid w:val="107B47AB"/>
    <w:rsid w:val="10A12422"/>
    <w:rsid w:val="113B6131"/>
    <w:rsid w:val="14072DAB"/>
    <w:rsid w:val="14AB636A"/>
    <w:rsid w:val="14F2514F"/>
    <w:rsid w:val="15E433A4"/>
    <w:rsid w:val="165C7EDB"/>
    <w:rsid w:val="17E57B93"/>
    <w:rsid w:val="186B118A"/>
    <w:rsid w:val="186E1A58"/>
    <w:rsid w:val="188C4BEA"/>
    <w:rsid w:val="18F77CC6"/>
    <w:rsid w:val="19265A82"/>
    <w:rsid w:val="195E411D"/>
    <w:rsid w:val="19600F94"/>
    <w:rsid w:val="1AAC45B6"/>
    <w:rsid w:val="1B1E1106"/>
    <w:rsid w:val="1B6577C4"/>
    <w:rsid w:val="1B9410C2"/>
    <w:rsid w:val="1C5A43C0"/>
    <w:rsid w:val="1D8D0E37"/>
    <w:rsid w:val="1DD410DF"/>
    <w:rsid w:val="1F0353A1"/>
    <w:rsid w:val="1FC84609"/>
    <w:rsid w:val="1FEE362D"/>
    <w:rsid w:val="205F125C"/>
    <w:rsid w:val="212E19C4"/>
    <w:rsid w:val="21740189"/>
    <w:rsid w:val="22865FF8"/>
    <w:rsid w:val="23425BAE"/>
    <w:rsid w:val="24423E58"/>
    <w:rsid w:val="248E31D6"/>
    <w:rsid w:val="25754019"/>
    <w:rsid w:val="258C77CA"/>
    <w:rsid w:val="26051365"/>
    <w:rsid w:val="26227C16"/>
    <w:rsid w:val="265C6F87"/>
    <w:rsid w:val="28844573"/>
    <w:rsid w:val="2942670B"/>
    <w:rsid w:val="29E20BA9"/>
    <w:rsid w:val="2A943593"/>
    <w:rsid w:val="2B6100FD"/>
    <w:rsid w:val="2BFE3AEE"/>
    <w:rsid w:val="2C0734F1"/>
    <w:rsid w:val="2F212B1B"/>
    <w:rsid w:val="301937F3"/>
    <w:rsid w:val="30500D01"/>
    <w:rsid w:val="30607673"/>
    <w:rsid w:val="309E3EDA"/>
    <w:rsid w:val="319B6BB5"/>
    <w:rsid w:val="32551430"/>
    <w:rsid w:val="32696CB3"/>
    <w:rsid w:val="32734AB3"/>
    <w:rsid w:val="32C24615"/>
    <w:rsid w:val="33E8178F"/>
    <w:rsid w:val="33F407FF"/>
    <w:rsid w:val="343926B5"/>
    <w:rsid w:val="35071734"/>
    <w:rsid w:val="37537F32"/>
    <w:rsid w:val="377D39AF"/>
    <w:rsid w:val="38117547"/>
    <w:rsid w:val="38570722"/>
    <w:rsid w:val="38E2156D"/>
    <w:rsid w:val="38E963BE"/>
    <w:rsid w:val="391C09AF"/>
    <w:rsid w:val="39CF158C"/>
    <w:rsid w:val="39DB667D"/>
    <w:rsid w:val="3A272CCA"/>
    <w:rsid w:val="3A5715A1"/>
    <w:rsid w:val="3AD44EE6"/>
    <w:rsid w:val="3B583D69"/>
    <w:rsid w:val="3B785199"/>
    <w:rsid w:val="3BD40D0F"/>
    <w:rsid w:val="3BD837AB"/>
    <w:rsid w:val="3C133956"/>
    <w:rsid w:val="3C42664F"/>
    <w:rsid w:val="3C9708C1"/>
    <w:rsid w:val="3CAC61B9"/>
    <w:rsid w:val="3CC1250D"/>
    <w:rsid w:val="3D060607"/>
    <w:rsid w:val="3F7536F7"/>
    <w:rsid w:val="41230975"/>
    <w:rsid w:val="43104F29"/>
    <w:rsid w:val="43B95D6B"/>
    <w:rsid w:val="44AA6B00"/>
    <w:rsid w:val="45B47602"/>
    <w:rsid w:val="45BD5E61"/>
    <w:rsid w:val="46063DA6"/>
    <w:rsid w:val="462140A0"/>
    <w:rsid w:val="465B4E54"/>
    <w:rsid w:val="466A4950"/>
    <w:rsid w:val="47564B6D"/>
    <w:rsid w:val="4766789A"/>
    <w:rsid w:val="47A261FB"/>
    <w:rsid w:val="48561A20"/>
    <w:rsid w:val="48A628FF"/>
    <w:rsid w:val="48DA5DBD"/>
    <w:rsid w:val="49372DF9"/>
    <w:rsid w:val="4A1B2B88"/>
    <w:rsid w:val="4B707423"/>
    <w:rsid w:val="4C073527"/>
    <w:rsid w:val="4C926759"/>
    <w:rsid w:val="4CC1638A"/>
    <w:rsid w:val="4D024B97"/>
    <w:rsid w:val="4DFD792B"/>
    <w:rsid w:val="4E342407"/>
    <w:rsid w:val="4E4808A3"/>
    <w:rsid w:val="4E8312FF"/>
    <w:rsid w:val="4ECA74C0"/>
    <w:rsid w:val="500F0A42"/>
    <w:rsid w:val="50E7509A"/>
    <w:rsid w:val="51F12C65"/>
    <w:rsid w:val="51F223CA"/>
    <w:rsid w:val="52407DFE"/>
    <w:rsid w:val="528360EE"/>
    <w:rsid w:val="52A31802"/>
    <w:rsid w:val="52D70BCF"/>
    <w:rsid w:val="52DB7A90"/>
    <w:rsid w:val="53455703"/>
    <w:rsid w:val="538555FF"/>
    <w:rsid w:val="545C58D7"/>
    <w:rsid w:val="54C44B77"/>
    <w:rsid w:val="54DB16BA"/>
    <w:rsid w:val="55141036"/>
    <w:rsid w:val="55BB04F8"/>
    <w:rsid w:val="560562C0"/>
    <w:rsid w:val="565B6DA6"/>
    <w:rsid w:val="56EA4FFC"/>
    <w:rsid w:val="57306212"/>
    <w:rsid w:val="57530D71"/>
    <w:rsid w:val="57F907DA"/>
    <w:rsid w:val="59AB74C7"/>
    <w:rsid w:val="5A2C3C5E"/>
    <w:rsid w:val="5B286E5C"/>
    <w:rsid w:val="5B6C3892"/>
    <w:rsid w:val="5B7072F5"/>
    <w:rsid w:val="5C90222B"/>
    <w:rsid w:val="5CC4197C"/>
    <w:rsid w:val="5CE13766"/>
    <w:rsid w:val="5CFD7E8E"/>
    <w:rsid w:val="5D156F6C"/>
    <w:rsid w:val="5D1C15A1"/>
    <w:rsid w:val="5D496C3E"/>
    <w:rsid w:val="5E513FF1"/>
    <w:rsid w:val="5E547F68"/>
    <w:rsid w:val="605B6893"/>
    <w:rsid w:val="60630419"/>
    <w:rsid w:val="60D43D16"/>
    <w:rsid w:val="614C089A"/>
    <w:rsid w:val="618648DC"/>
    <w:rsid w:val="62113D7C"/>
    <w:rsid w:val="629931C9"/>
    <w:rsid w:val="638766CF"/>
    <w:rsid w:val="63AE006C"/>
    <w:rsid w:val="63BE65AF"/>
    <w:rsid w:val="63F91396"/>
    <w:rsid w:val="6418500E"/>
    <w:rsid w:val="648D44FC"/>
    <w:rsid w:val="64CB682F"/>
    <w:rsid w:val="65080D30"/>
    <w:rsid w:val="65EA4632"/>
    <w:rsid w:val="65F74459"/>
    <w:rsid w:val="66CA0AF5"/>
    <w:rsid w:val="675808C7"/>
    <w:rsid w:val="675A524B"/>
    <w:rsid w:val="6985191D"/>
    <w:rsid w:val="6A2353BE"/>
    <w:rsid w:val="6A527A52"/>
    <w:rsid w:val="6AD672CF"/>
    <w:rsid w:val="6B7D2059"/>
    <w:rsid w:val="6C423D73"/>
    <w:rsid w:val="6DA46F1D"/>
    <w:rsid w:val="6F760EA8"/>
    <w:rsid w:val="7021172E"/>
    <w:rsid w:val="70AD3C34"/>
    <w:rsid w:val="725119FE"/>
    <w:rsid w:val="72F4004B"/>
    <w:rsid w:val="72FC4BE6"/>
    <w:rsid w:val="736E0AB1"/>
    <w:rsid w:val="74FF4BA0"/>
    <w:rsid w:val="76A97437"/>
    <w:rsid w:val="771A76BB"/>
    <w:rsid w:val="784673C8"/>
    <w:rsid w:val="7979285B"/>
    <w:rsid w:val="79A10204"/>
    <w:rsid w:val="79F77109"/>
    <w:rsid w:val="7B036C7D"/>
    <w:rsid w:val="7B0E4517"/>
    <w:rsid w:val="7BA75723"/>
    <w:rsid w:val="7CA734C7"/>
    <w:rsid w:val="7E3C65F7"/>
    <w:rsid w:val="7EE50A3C"/>
    <w:rsid w:val="7F5F03CE"/>
    <w:rsid w:val="7F647F3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0" w:semiHidden="0" w:name="heading 3"/>
    <w:lsdException w:qFormat="1" w:unhideWhenUsed="0" w:uiPriority="0"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qFormat="1"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qFormat="1" w:uiPriority="99" w:semiHidden="0" w:name="table of figures"/>
    <w:lsdException w:uiPriority="99" w:name="envelope address"/>
    <w:lsdException w:uiPriority="99" w:name="envelope return"/>
    <w:lsdException w:qFormat="1" w:uiPriority="99" w:semiHidden="0" w:name="footnote reference"/>
    <w:lsdException w:qFormat="1" w:uiPriority="99" w:name="annotation reference"/>
    <w:lsdException w:uiPriority="99" w:name="line number"/>
    <w:lsdException w:uiPriority="99" w:name="page number"/>
    <w:lsdException w:qFormat="1" w:uiPriority="99" w:name="endnote reference"/>
    <w:lsdException w:qFormat="1"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qFormat="1" w:unhideWhenUsed="0" w:uiPriority="0" w:semiHidden="0" w:name="Body Text First Indent"/>
    <w:lsdException w:qFormat="1" w:unhideWhenUsed="0"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Calibri" w:hAnsi="Calibri" w:eastAsia="宋体" w:cs="Times New Roman"/>
      <w:lang w:val="en-US" w:eastAsia="zh-CN" w:bidi="ar-SA"/>
    </w:rPr>
  </w:style>
  <w:style w:type="paragraph" w:styleId="4">
    <w:name w:val="heading 1"/>
    <w:basedOn w:val="1"/>
    <w:next w:val="1"/>
    <w:link w:val="199"/>
    <w:qFormat/>
    <w:uiPriority w:val="99"/>
    <w:pPr>
      <w:keepNext/>
      <w:keepLines/>
      <w:spacing w:line="360" w:lineRule="auto"/>
      <w:jc w:val="center"/>
      <w:outlineLvl w:val="0"/>
    </w:pPr>
    <w:rPr>
      <w:b/>
      <w:bCs/>
      <w:sz w:val="44"/>
      <w:szCs w:val="44"/>
    </w:rPr>
  </w:style>
  <w:style w:type="paragraph" w:styleId="5">
    <w:name w:val="heading 2"/>
    <w:basedOn w:val="1"/>
    <w:next w:val="1"/>
    <w:link w:val="200"/>
    <w:qFormat/>
    <w:uiPriority w:val="99"/>
    <w:pPr>
      <w:keepNext/>
      <w:keepLines/>
      <w:spacing w:before="260" w:after="260" w:line="413" w:lineRule="auto"/>
      <w:outlineLvl w:val="1"/>
    </w:pPr>
    <w:rPr>
      <w:rFonts w:ascii="Arial" w:hAnsi="Arial" w:eastAsia="黑体" w:cs="Arial"/>
      <w:b/>
      <w:bCs/>
      <w:sz w:val="32"/>
      <w:szCs w:val="32"/>
    </w:rPr>
  </w:style>
  <w:style w:type="paragraph" w:styleId="6">
    <w:name w:val="heading 3"/>
    <w:basedOn w:val="1"/>
    <w:next w:val="1"/>
    <w:qFormat/>
    <w:uiPriority w:val="0"/>
    <w:pPr>
      <w:keepNext/>
      <w:keepLines/>
      <w:spacing w:before="260" w:after="260" w:line="413" w:lineRule="auto"/>
      <w:outlineLvl w:val="2"/>
    </w:pPr>
    <w:rPr>
      <w:b/>
      <w:sz w:val="32"/>
    </w:rPr>
  </w:style>
  <w:style w:type="paragraph" w:styleId="7">
    <w:name w:val="heading 4"/>
    <w:basedOn w:val="1"/>
    <w:next w:val="8"/>
    <w:link w:val="201"/>
    <w:qFormat/>
    <w:uiPriority w:val="0"/>
    <w:pPr>
      <w:keepNext/>
      <w:keepLines/>
      <w:spacing w:before="280" w:after="290" w:line="372" w:lineRule="auto"/>
      <w:outlineLvl w:val="3"/>
    </w:pPr>
    <w:rPr>
      <w:rFonts w:ascii="Arial" w:hAnsi="Arial" w:eastAsia="微软雅黑"/>
      <w:b/>
      <w:sz w:val="24"/>
      <w:szCs w:val="22"/>
    </w:rPr>
  </w:style>
  <w:style w:type="paragraph" w:styleId="9">
    <w:name w:val="heading 5"/>
    <w:basedOn w:val="1"/>
    <w:next w:val="1"/>
    <w:link w:val="53"/>
    <w:unhideWhenUsed/>
    <w:qFormat/>
    <w:uiPriority w:val="9"/>
    <w:pPr>
      <w:keepNext/>
      <w:keepLines/>
      <w:spacing w:before="320" w:after="200"/>
      <w:outlineLvl w:val="4"/>
    </w:pPr>
    <w:rPr>
      <w:rFonts w:ascii="Arial" w:hAnsi="Arial" w:eastAsia="Arial" w:cs="Arial"/>
      <w:b/>
      <w:bCs/>
      <w:sz w:val="24"/>
      <w:szCs w:val="24"/>
    </w:rPr>
  </w:style>
  <w:style w:type="paragraph" w:styleId="10">
    <w:name w:val="heading 6"/>
    <w:basedOn w:val="1"/>
    <w:next w:val="1"/>
    <w:link w:val="54"/>
    <w:unhideWhenUsed/>
    <w:qFormat/>
    <w:uiPriority w:val="9"/>
    <w:pPr>
      <w:keepNext/>
      <w:keepLines/>
      <w:spacing w:before="320" w:after="200"/>
      <w:outlineLvl w:val="5"/>
    </w:pPr>
    <w:rPr>
      <w:rFonts w:ascii="Arial" w:hAnsi="Arial" w:eastAsia="Arial" w:cs="Arial"/>
      <w:b/>
      <w:bCs/>
      <w:sz w:val="22"/>
      <w:szCs w:val="22"/>
    </w:rPr>
  </w:style>
  <w:style w:type="paragraph" w:styleId="11">
    <w:name w:val="heading 7"/>
    <w:basedOn w:val="1"/>
    <w:next w:val="1"/>
    <w:link w:val="55"/>
    <w:unhideWhenUsed/>
    <w:qFormat/>
    <w:uiPriority w:val="9"/>
    <w:pPr>
      <w:keepNext/>
      <w:keepLines/>
      <w:spacing w:before="320" w:after="200"/>
      <w:outlineLvl w:val="6"/>
    </w:pPr>
    <w:rPr>
      <w:rFonts w:ascii="Arial" w:hAnsi="Arial" w:eastAsia="Arial" w:cs="Arial"/>
      <w:b/>
      <w:bCs/>
      <w:i/>
      <w:iCs/>
      <w:sz w:val="22"/>
      <w:szCs w:val="22"/>
    </w:rPr>
  </w:style>
  <w:style w:type="paragraph" w:styleId="12">
    <w:name w:val="heading 8"/>
    <w:basedOn w:val="1"/>
    <w:next w:val="1"/>
    <w:link w:val="56"/>
    <w:unhideWhenUsed/>
    <w:qFormat/>
    <w:uiPriority w:val="9"/>
    <w:pPr>
      <w:keepNext/>
      <w:keepLines/>
      <w:spacing w:before="320" w:after="200"/>
      <w:outlineLvl w:val="7"/>
    </w:pPr>
    <w:rPr>
      <w:rFonts w:ascii="Arial" w:hAnsi="Arial" w:eastAsia="Arial" w:cs="Arial"/>
      <w:i/>
      <w:iCs/>
      <w:sz w:val="22"/>
      <w:szCs w:val="22"/>
    </w:rPr>
  </w:style>
  <w:style w:type="paragraph" w:styleId="13">
    <w:name w:val="heading 9"/>
    <w:basedOn w:val="1"/>
    <w:next w:val="1"/>
    <w:link w:val="57"/>
    <w:unhideWhenUsed/>
    <w:qFormat/>
    <w:uiPriority w:val="9"/>
    <w:pPr>
      <w:keepNext/>
      <w:keepLines/>
      <w:spacing w:before="320" w:after="200"/>
      <w:outlineLvl w:val="8"/>
    </w:pPr>
    <w:rPr>
      <w:rFonts w:ascii="Arial" w:hAnsi="Arial" w:eastAsia="Arial" w:cs="Arial"/>
      <w:i/>
      <w:iCs/>
      <w:sz w:val="21"/>
      <w:szCs w:val="21"/>
    </w:rPr>
  </w:style>
  <w:style w:type="character" w:default="1" w:styleId="41">
    <w:name w:val="Default Paragraph Font"/>
    <w:semiHidden/>
    <w:unhideWhenUsed/>
    <w:qFormat/>
    <w:uiPriority w:val="1"/>
  </w:style>
  <w:style w:type="table" w:default="1" w:styleId="39">
    <w:name w:val="Normal Table"/>
    <w:semiHidden/>
    <w:unhideWhenUsed/>
    <w:qFormat/>
    <w:uiPriority w:val="99"/>
    <w:tblPr>
      <w:tblCellMar>
        <w:top w:w="0" w:type="dxa"/>
        <w:left w:w="108" w:type="dxa"/>
        <w:bottom w:w="0" w:type="dxa"/>
        <w:right w:w="108" w:type="dxa"/>
      </w:tblCellMar>
    </w:tblPr>
  </w:style>
  <w:style w:type="paragraph" w:styleId="2">
    <w:name w:val="Body Text First Indent"/>
    <w:basedOn w:val="3"/>
    <w:qFormat/>
    <w:uiPriority w:val="0"/>
    <w:pPr>
      <w:ind w:firstLine="420" w:firstLineChars="100"/>
    </w:pPr>
    <w:rPr>
      <w:rFonts w:ascii="Times New Roman" w:hAnsi="Times New Roman"/>
      <w:sz w:val="21"/>
    </w:rPr>
  </w:style>
  <w:style w:type="paragraph" w:styleId="3">
    <w:name w:val="Body Text"/>
    <w:basedOn w:val="1"/>
    <w:link w:val="203"/>
    <w:qFormat/>
    <w:uiPriority w:val="99"/>
    <w:pPr>
      <w:spacing w:after="120"/>
    </w:pPr>
    <w:rPr>
      <w:sz w:val="24"/>
      <w:szCs w:val="24"/>
    </w:rPr>
  </w:style>
  <w:style w:type="paragraph" w:customStyle="1" w:styleId="8">
    <w:name w:val="正文首缩两字"/>
    <w:basedOn w:val="1"/>
    <w:qFormat/>
    <w:uiPriority w:val="0"/>
    <w:pPr>
      <w:spacing w:line="360" w:lineRule="auto"/>
      <w:ind w:left="210" w:right="210" w:firstLine="480"/>
    </w:pPr>
    <w:rPr>
      <w:rFonts w:ascii="宋体" w:hAnsi="宋体" w:eastAsia="仿宋_GB2312"/>
      <w:sz w:val="24"/>
    </w:rPr>
  </w:style>
  <w:style w:type="paragraph" w:styleId="14">
    <w:name w:val="toc 7"/>
    <w:basedOn w:val="1"/>
    <w:next w:val="1"/>
    <w:unhideWhenUsed/>
    <w:qFormat/>
    <w:uiPriority w:val="39"/>
    <w:pPr>
      <w:spacing w:after="57"/>
      <w:ind w:left="1701"/>
    </w:pPr>
  </w:style>
  <w:style w:type="paragraph" w:styleId="15">
    <w:name w:val="Normal Indent"/>
    <w:basedOn w:val="1"/>
    <w:qFormat/>
    <w:uiPriority w:val="0"/>
    <w:pPr>
      <w:ind w:firstLine="420"/>
    </w:pPr>
    <w:rPr>
      <w:b/>
      <w:sz w:val="24"/>
    </w:rPr>
  </w:style>
  <w:style w:type="paragraph" w:styleId="16">
    <w:name w:val="caption"/>
    <w:basedOn w:val="1"/>
    <w:next w:val="1"/>
    <w:semiHidden/>
    <w:unhideWhenUsed/>
    <w:qFormat/>
    <w:uiPriority w:val="35"/>
    <w:pPr>
      <w:spacing w:line="276" w:lineRule="auto"/>
    </w:pPr>
    <w:rPr>
      <w:b/>
      <w:bCs/>
      <w:color w:val="4472C4" w:themeColor="accent1"/>
      <w:sz w:val="18"/>
      <w:szCs w:val="18"/>
      <w14:textFill>
        <w14:solidFill>
          <w14:schemeClr w14:val="accent1"/>
        </w14:solidFill>
      </w14:textFill>
    </w:rPr>
  </w:style>
  <w:style w:type="paragraph" w:styleId="17">
    <w:name w:val="annotation text"/>
    <w:basedOn w:val="1"/>
    <w:link w:val="202"/>
    <w:unhideWhenUsed/>
    <w:qFormat/>
    <w:uiPriority w:val="99"/>
  </w:style>
  <w:style w:type="paragraph" w:styleId="18">
    <w:name w:val="Body Text Indent"/>
    <w:basedOn w:val="1"/>
    <w:link w:val="204"/>
    <w:qFormat/>
    <w:uiPriority w:val="99"/>
    <w:pPr>
      <w:spacing w:after="120"/>
      <w:ind w:left="420"/>
    </w:pPr>
    <w:rPr>
      <w:rFonts w:ascii="Times New Roman" w:hAnsi="Times New Roman"/>
      <w:sz w:val="24"/>
    </w:rPr>
  </w:style>
  <w:style w:type="paragraph" w:styleId="19">
    <w:name w:val="toc 5"/>
    <w:basedOn w:val="1"/>
    <w:next w:val="1"/>
    <w:unhideWhenUsed/>
    <w:qFormat/>
    <w:uiPriority w:val="39"/>
    <w:pPr>
      <w:spacing w:after="57"/>
      <w:ind w:left="1134"/>
    </w:pPr>
  </w:style>
  <w:style w:type="paragraph" w:styleId="20">
    <w:name w:val="toc 3"/>
    <w:basedOn w:val="1"/>
    <w:next w:val="1"/>
    <w:unhideWhenUsed/>
    <w:qFormat/>
    <w:uiPriority w:val="39"/>
    <w:pPr>
      <w:spacing w:after="57"/>
      <w:ind w:left="567"/>
    </w:pPr>
  </w:style>
  <w:style w:type="paragraph" w:styleId="21">
    <w:name w:val="Plain Text"/>
    <w:basedOn w:val="1"/>
    <w:link w:val="205"/>
    <w:qFormat/>
    <w:uiPriority w:val="0"/>
    <w:rPr>
      <w:rFonts w:ascii="宋体" w:hAnsi="Courier New"/>
      <w:szCs w:val="22"/>
    </w:rPr>
  </w:style>
  <w:style w:type="paragraph" w:styleId="22">
    <w:name w:val="toc 8"/>
    <w:basedOn w:val="1"/>
    <w:next w:val="1"/>
    <w:unhideWhenUsed/>
    <w:qFormat/>
    <w:uiPriority w:val="39"/>
    <w:pPr>
      <w:spacing w:after="57"/>
      <w:ind w:left="1984"/>
    </w:pPr>
  </w:style>
  <w:style w:type="paragraph" w:styleId="23">
    <w:name w:val="Date"/>
    <w:basedOn w:val="1"/>
    <w:next w:val="1"/>
    <w:link w:val="206"/>
    <w:unhideWhenUsed/>
    <w:qFormat/>
    <w:uiPriority w:val="99"/>
    <w:pPr>
      <w:ind w:left="100"/>
    </w:pPr>
  </w:style>
  <w:style w:type="paragraph" w:styleId="24">
    <w:name w:val="endnote text"/>
    <w:basedOn w:val="1"/>
    <w:link w:val="194"/>
    <w:semiHidden/>
    <w:unhideWhenUsed/>
    <w:qFormat/>
    <w:uiPriority w:val="99"/>
  </w:style>
  <w:style w:type="paragraph" w:styleId="25">
    <w:name w:val="Balloon Text"/>
    <w:basedOn w:val="1"/>
    <w:link w:val="207"/>
    <w:unhideWhenUsed/>
    <w:qFormat/>
    <w:uiPriority w:val="99"/>
    <w:rPr>
      <w:sz w:val="18"/>
      <w:szCs w:val="18"/>
    </w:rPr>
  </w:style>
  <w:style w:type="paragraph" w:styleId="26">
    <w:name w:val="footer"/>
    <w:basedOn w:val="1"/>
    <w:link w:val="198"/>
    <w:unhideWhenUsed/>
    <w:qFormat/>
    <w:uiPriority w:val="99"/>
    <w:pPr>
      <w:tabs>
        <w:tab w:val="center" w:pos="4153"/>
        <w:tab w:val="right" w:pos="8306"/>
      </w:tabs>
    </w:pPr>
    <w:rPr>
      <w:sz w:val="18"/>
      <w:szCs w:val="18"/>
    </w:rPr>
  </w:style>
  <w:style w:type="paragraph" w:styleId="27">
    <w:name w:val="header"/>
    <w:basedOn w:val="1"/>
    <w:link w:val="197"/>
    <w:unhideWhenUsed/>
    <w:qFormat/>
    <w:uiPriority w:val="99"/>
    <w:pPr>
      <w:pBdr>
        <w:bottom w:val="single" w:color="auto" w:sz="6" w:space="1"/>
      </w:pBdr>
      <w:tabs>
        <w:tab w:val="center" w:pos="4153"/>
        <w:tab w:val="right" w:pos="8306"/>
      </w:tabs>
      <w:jc w:val="center"/>
    </w:pPr>
    <w:rPr>
      <w:sz w:val="18"/>
      <w:szCs w:val="18"/>
    </w:rPr>
  </w:style>
  <w:style w:type="paragraph" w:styleId="28">
    <w:name w:val="toc 1"/>
    <w:basedOn w:val="1"/>
    <w:next w:val="1"/>
    <w:unhideWhenUsed/>
    <w:qFormat/>
    <w:uiPriority w:val="39"/>
    <w:pPr>
      <w:spacing w:after="57"/>
    </w:pPr>
  </w:style>
  <w:style w:type="paragraph" w:styleId="29">
    <w:name w:val="toc 4"/>
    <w:basedOn w:val="1"/>
    <w:next w:val="1"/>
    <w:unhideWhenUsed/>
    <w:qFormat/>
    <w:uiPriority w:val="39"/>
    <w:pPr>
      <w:spacing w:after="57"/>
      <w:ind w:left="850"/>
    </w:pPr>
  </w:style>
  <w:style w:type="paragraph" w:styleId="30">
    <w:name w:val="Subtitle"/>
    <w:basedOn w:val="1"/>
    <w:next w:val="1"/>
    <w:link w:val="60"/>
    <w:qFormat/>
    <w:uiPriority w:val="11"/>
    <w:pPr>
      <w:spacing w:before="200" w:after="200"/>
    </w:pPr>
    <w:rPr>
      <w:sz w:val="24"/>
      <w:szCs w:val="24"/>
    </w:rPr>
  </w:style>
  <w:style w:type="paragraph" w:styleId="31">
    <w:name w:val="footnote text"/>
    <w:basedOn w:val="1"/>
    <w:link w:val="193"/>
    <w:semiHidden/>
    <w:unhideWhenUsed/>
    <w:qFormat/>
    <w:uiPriority w:val="99"/>
    <w:pPr>
      <w:spacing w:after="40"/>
    </w:pPr>
    <w:rPr>
      <w:sz w:val="18"/>
    </w:rPr>
  </w:style>
  <w:style w:type="paragraph" w:styleId="32">
    <w:name w:val="toc 6"/>
    <w:basedOn w:val="1"/>
    <w:next w:val="1"/>
    <w:unhideWhenUsed/>
    <w:qFormat/>
    <w:uiPriority w:val="39"/>
    <w:pPr>
      <w:spacing w:after="57"/>
      <w:ind w:left="1417"/>
    </w:pPr>
  </w:style>
  <w:style w:type="paragraph" w:styleId="33">
    <w:name w:val="table of figures"/>
    <w:basedOn w:val="1"/>
    <w:next w:val="1"/>
    <w:unhideWhenUsed/>
    <w:qFormat/>
    <w:uiPriority w:val="99"/>
  </w:style>
  <w:style w:type="paragraph" w:styleId="34">
    <w:name w:val="toc 2"/>
    <w:basedOn w:val="1"/>
    <w:next w:val="1"/>
    <w:unhideWhenUsed/>
    <w:qFormat/>
    <w:uiPriority w:val="39"/>
    <w:pPr>
      <w:spacing w:after="57"/>
      <w:ind w:left="283"/>
    </w:pPr>
  </w:style>
  <w:style w:type="paragraph" w:styleId="35">
    <w:name w:val="toc 9"/>
    <w:basedOn w:val="1"/>
    <w:next w:val="1"/>
    <w:unhideWhenUsed/>
    <w:qFormat/>
    <w:uiPriority w:val="39"/>
    <w:pPr>
      <w:spacing w:after="57"/>
      <w:ind w:left="2268"/>
    </w:pPr>
  </w:style>
  <w:style w:type="paragraph" w:styleId="36">
    <w:name w:val="Normal (Web)"/>
    <w:basedOn w:val="1"/>
    <w:unhideWhenUsed/>
    <w:qFormat/>
    <w:uiPriority w:val="99"/>
    <w:pPr>
      <w:spacing w:before="100" w:beforeAutospacing="1" w:after="100" w:afterAutospacing="1"/>
    </w:pPr>
    <w:rPr>
      <w:rFonts w:ascii="宋体" w:hAnsi="宋体" w:cs="宋体"/>
      <w:sz w:val="24"/>
      <w:szCs w:val="24"/>
    </w:rPr>
  </w:style>
  <w:style w:type="paragraph" w:styleId="37">
    <w:name w:val="Title"/>
    <w:basedOn w:val="1"/>
    <w:next w:val="1"/>
    <w:link w:val="59"/>
    <w:qFormat/>
    <w:uiPriority w:val="10"/>
    <w:pPr>
      <w:spacing w:before="300" w:after="200"/>
      <w:contextualSpacing/>
    </w:pPr>
    <w:rPr>
      <w:sz w:val="48"/>
      <w:szCs w:val="48"/>
    </w:rPr>
  </w:style>
  <w:style w:type="paragraph" w:styleId="38">
    <w:name w:val="Body Text First Indent 2"/>
    <w:basedOn w:val="18"/>
    <w:link w:val="208"/>
    <w:qFormat/>
    <w:uiPriority w:val="99"/>
    <w:pPr>
      <w:spacing w:after="0" w:line="360" w:lineRule="auto"/>
      <w:ind w:left="0" w:firstLine="420"/>
    </w:pPr>
    <w:rPr>
      <w:rFonts w:ascii="宋体" w:hAnsi="宋体"/>
      <w:sz w:val="20"/>
    </w:rPr>
  </w:style>
  <w:style w:type="table" w:styleId="40">
    <w:name w:val="Table Grid"/>
    <w:basedOn w:val="39"/>
    <w:qFormat/>
    <w:uiPriority w:val="39"/>
    <w:pPr>
      <w:widowControl w:val="0"/>
      <w:jc w:val="both"/>
    </w:pPr>
    <w:rPr>
      <w:rFonts w:ascii="Calibri" w:hAnsi="Calibri"/>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42">
    <w:name w:val="Strong"/>
    <w:qFormat/>
    <w:uiPriority w:val="22"/>
    <w:rPr>
      <w:b/>
      <w:bCs/>
    </w:rPr>
  </w:style>
  <w:style w:type="character" w:styleId="43">
    <w:name w:val="endnote reference"/>
    <w:basedOn w:val="41"/>
    <w:semiHidden/>
    <w:unhideWhenUsed/>
    <w:qFormat/>
    <w:uiPriority w:val="99"/>
    <w:rPr>
      <w:vertAlign w:val="superscript"/>
    </w:rPr>
  </w:style>
  <w:style w:type="character" w:styleId="44">
    <w:name w:val="Emphasis"/>
    <w:qFormat/>
    <w:uiPriority w:val="20"/>
    <w:rPr>
      <w:i/>
      <w:iCs/>
    </w:rPr>
  </w:style>
  <w:style w:type="character" w:styleId="45">
    <w:name w:val="Hyperlink"/>
    <w:unhideWhenUsed/>
    <w:qFormat/>
    <w:uiPriority w:val="99"/>
    <w:rPr>
      <w:color w:val="0563C1" w:themeColor="hyperlink"/>
      <w:u w:val="single"/>
      <w14:textFill>
        <w14:solidFill>
          <w14:schemeClr w14:val="hlink"/>
        </w14:solidFill>
      </w14:textFill>
    </w:rPr>
  </w:style>
  <w:style w:type="character" w:styleId="46">
    <w:name w:val="annotation reference"/>
    <w:basedOn w:val="41"/>
    <w:semiHidden/>
    <w:unhideWhenUsed/>
    <w:qFormat/>
    <w:uiPriority w:val="99"/>
    <w:rPr>
      <w:sz w:val="21"/>
      <w:szCs w:val="21"/>
    </w:rPr>
  </w:style>
  <w:style w:type="character" w:styleId="47">
    <w:name w:val="footnote reference"/>
    <w:basedOn w:val="41"/>
    <w:unhideWhenUsed/>
    <w:qFormat/>
    <w:uiPriority w:val="99"/>
    <w:rPr>
      <w:vertAlign w:val="superscript"/>
    </w:rPr>
  </w:style>
  <w:style w:type="paragraph" w:customStyle="1" w:styleId="48">
    <w:name w:val="首行缩进"/>
    <w:basedOn w:val="1"/>
    <w:qFormat/>
    <w:uiPriority w:val="99"/>
    <w:pPr>
      <w:spacing w:line="360" w:lineRule="auto"/>
      <w:ind w:firstLine="480"/>
    </w:pPr>
    <w:rPr>
      <w:rFonts w:ascii="宋体" w:hAnsi="宋体"/>
      <w:sz w:val="24"/>
    </w:rPr>
  </w:style>
  <w:style w:type="character" w:customStyle="1" w:styleId="49">
    <w:name w:val="Heading 1 Char"/>
    <w:basedOn w:val="41"/>
    <w:qFormat/>
    <w:uiPriority w:val="9"/>
    <w:rPr>
      <w:rFonts w:ascii="Arial" w:hAnsi="Arial" w:eastAsia="Arial" w:cs="Arial"/>
      <w:sz w:val="40"/>
      <w:szCs w:val="40"/>
    </w:rPr>
  </w:style>
  <w:style w:type="character" w:customStyle="1" w:styleId="50">
    <w:name w:val="Heading 2 Char"/>
    <w:basedOn w:val="41"/>
    <w:qFormat/>
    <w:uiPriority w:val="9"/>
    <w:rPr>
      <w:rFonts w:ascii="Arial" w:hAnsi="Arial" w:eastAsia="Arial" w:cs="Arial"/>
      <w:sz w:val="34"/>
    </w:rPr>
  </w:style>
  <w:style w:type="character" w:customStyle="1" w:styleId="51">
    <w:name w:val="Heading 3 Char"/>
    <w:basedOn w:val="41"/>
    <w:qFormat/>
    <w:uiPriority w:val="9"/>
    <w:rPr>
      <w:rFonts w:ascii="Arial" w:hAnsi="Arial" w:eastAsia="Arial" w:cs="Arial"/>
      <w:sz w:val="30"/>
      <w:szCs w:val="30"/>
    </w:rPr>
  </w:style>
  <w:style w:type="character" w:customStyle="1" w:styleId="52">
    <w:name w:val="Heading 4 Char"/>
    <w:basedOn w:val="41"/>
    <w:qFormat/>
    <w:uiPriority w:val="9"/>
    <w:rPr>
      <w:rFonts w:ascii="Arial" w:hAnsi="Arial" w:eastAsia="Arial" w:cs="Arial"/>
      <w:b/>
      <w:bCs/>
      <w:sz w:val="26"/>
      <w:szCs w:val="26"/>
    </w:rPr>
  </w:style>
  <w:style w:type="character" w:customStyle="1" w:styleId="53">
    <w:name w:val="标题 5 字符"/>
    <w:basedOn w:val="41"/>
    <w:link w:val="9"/>
    <w:qFormat/>
    <w:uiPriority w:val="9"/>
    <w:rPr>
      <w:rFonts w:ascii="Arial" w:hAnsi="Arial" w:eastAsia="Arial" w:cs="Arial"/>
      <w:b/>
      <w:bCs/>
      <w:sz w:val="24"/>
      <w:szCs w:val="24"/>
    </w:rPr>
  </w:style>
  <w:style w:type="character" w:customStyle="1" w:styleId="54">
    <w:name w:val="标题 6 字符"/>
    <w:basedOn w:val="41"/>
    <w:link w:val="10"/>
    <w:qFormat/>
    <w:uiPriority w:val="9"/>
    <w:rPr>
      <w:rFonts w:ascii="Arial" w:hAnsi="Arial" w:eastAsia="Arial" w:cs="Arial"/>
      <w:b/>
      <w:bCs/>
      <w:sz w:val="22"/>
      <w:szCs w:val="22"/>
    </w:rPr>
  </w:style>
  <w:style w:type="character" w:customStyle="1" w:styleId="55">
    <w:name w:val="标题 7 字符"/>
    <w:basedOn w:val="41"/>
    <w:link w:val="11"/>
    <w:qFormat/>
    <w:uiPriority w:val="9"/>
    <w:rPr>
      <w:rFonts w:ascii="Arial" w:hAnsi="Arial" w:eastAsia="Arial" w:cs="Arial"/>
      <w:b/>
      <w:bCs/>
      <w:i/>
      <w:iCs/>
      <w:sz w:val="22"/>
      <w:szCs w:val="22"/>
    </w:rPr>
  </w:style>
  <w:style w:type="character" w:customStyle="1" w:styleId="56">
    <w:name w:val="标题 8 字符"/>
    <w:basedOn w:val="41"/>
    <w:link w:val="12"/>
    <w:qFormat/>
    <w:uiPriority w:val="9"/>
    <w:rPr>
      <w:rFonts w:ascii="Arial" w:hAnsi="Arial" w:eastAsia="Arial" w:cs="Arial"/>
      <w:i/>
      <w:iCs/>
      <w:sz w:val="22"/>
      <w:szCs w:val="22"/>
    </w:rPr>
  </w:style>
  <w:style w:type="character" w:customStyle="1" w:styleId="57">
    <w:name w:val="标题 9 字符"/>
    <w:basedOn w:val="41"/>
    <w:link w:val="13"/>
    <w:qFormat/>
    <w:uiPriority w:val="9"/>
    <w:rPr>
      <w:rFonts w:ascii="Arial" w:hAnsi="Arial" w:eastAsia="Arial" w:cs="Arial"/>
      <w:i/>
      <w:iCs/>
      <w:sz w:val="21"/>
      <w:szCs w:val="21"/>
    </w:rPr>
  </w:style>
  <w:style w:type="paragraph" w:styleId="58">
    <w:name w:val="No Spacing"/>
    <w:qFormat/>
    <w:uiPriority w:val="1"/>
    <w:rPr>
      <w:rFonts w:ascii="Times New Roman" w:hAnsi="Times New Roman" w:eastAsia="宋体" w:cs="Times New Roman"/>
      <w:lang w:val="en-US" w:eastAsia="zh-CN" w:bidi="ar-SA"/>
    </w:rPr>
  </w:style>
  <w:style w:type="character" w:customStyle="1" w:styleId="59">
    <w:name w:val="标题 字符"/>
    <w:basedOn w:val="41"/>
    <w:link w:val="37"/>
    <w:qFormat/>
    <w:uiPriority w:val="10"/>
    <w:rPr>
      <w:sz w:val="48"/>
      <w:szCs w:val="48"/>
    </w:rPr>
  </w:style>
  <w:style w:type="character" w:customStyle="1" w:styleId="60">
    <w:name w:val="副标题 字符"/>
    <w:basedOn w:val="41"/>
    <w:link w:val="30"/>
    <w:qFormat/>
    <w:uiPriority w:val="11"/>
    <w:rPr>
      <w:sz w:val="24"/>
      <w:szCs w:val="24"/>
    </w:rPr>
  </w:style>
  <w:style w:type="paragraph" w:styleId="61">
    <w:name w:val="Quote"/>
    <w:basedOn w:val="1"/>
    <w:next w:val="1"/>
    <w:link w:val="62"/>
    <w:qFormat/>
    <w:uiPriority w:val="29"/>
    <w:pPr>
      <w:ind w:left="720" w:right="720"/>
    </w:pPr>
    <w:rPr>
      <w:i/>
    </w:rPr>
  </w:style>
  <w:style w:type="character" w:customStyle="1" w:styleId="62">
    <w:name w:val="引用 字符"/>
    <w:link w:val="61"/>
    <w:qFormat/>
    <w:uiPriority w:val="29"/>
    <w:rPr>
      <w:i/>
    </w:rPr>
  </w:style>
  <w:style w:type="paragraph" w:styleId="63">
    <w:name w:val="Intense Quote"/>
    <w:basedOn w:val="1"/>
    <w:next w:val="1"/>
    <w:link w:val="64"/>
    <w:qFormat/>
    <w:uiPriority w:val="30"/>
    <w:pPr>
      <w:pBdr>
        <w:top w:val="single" w:color="FFFFFF" w:sz="4" w:space="5"/>
        <w:left w:val="single" w:color="FFFFFF" w:sz="4" w:space="10"/>
        <w:bottom w:val="single" w:color="FFFFFF" w:sz="4" w:space="5"/>
        <w:right w:val="single" w:color="FFFFFF" w:sz="4" w:space="10"/>
      </w:pBdr>
      <w:shd w:val="clear" w:color="auto" w:fill="F2F2F2"/>
      <w:ind w:left="720" w:right="720"/>
    </w:pPr>
    <w:rPr>
      <w:i/>
    </w:rPr>
  </w:style>
  <w:style w:type="character" w:customStyle="1" w:styleId="64">
    <w:name w:val="明显引用 字符"/>
    <w:link w:val="63"/>
    <w:qFormat/>
    <w:uiPriority w:val="30"/>
    <w:rPr>
      <w:i/>
    </w:rPr>
  </w:style>
  <w:style w:type="character" w:customStyle="1" w:styleId="65">
    <w:name w:val="Header Char"/>
    <w:basedOn w:val="41"/>
    <w:qFormat/>
    <w:uiPriority w:val="99"/>
  </w:style>
  <w:style w:type="character" w:customStyle="1" w:styleId="66">
    <w:name w:val="Footer Char"/>
    <w:basedOn w:val="41"/>
    <w:qFormat/>
    <w:uiPriority w:val="99"/>
  </w:style>
  <w:style w:type="character" w:customStyle="1" w:styleId="67">
    <w:name w:val="Caption Char"/>
    <w:qFormat/>
    <w:uiPriority w:val="99"/>
  </w:style>
  <w:style w:type="table" w:customStyle="1" w:styleId="68">
    <w:name w:val="Table Grid Light"/>
    <w:basedOn w:val="39"/>
    <w:qFormat/>
    <w:uiPriority w:val="59"/>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Pr>
  </w:style>
  <w:style w:type="table" w:customStyle="1" w:styleId="69">
    <w:name w:val="无格式表格 11"/>
    <w:basedOn w:val="39"/>
    <w:qFormat/>
    <w:uiPriority w:val="59"/>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shd w:val="clear" w:color="F1F1F1" w:themeColor="text1" w:themeTint="0D" w:fill="F1F1F1" w:themeFill="text1" w:themeFillTint="0D"/>
      </w:tcPr>
    </w:tblStylePr>
    <w:tblStylePr w:type="band1Horz">
      <w:tcPr>
        <w:shd w:val="clear" w:color="F1F1F1" w:themeColor="text1" w:themeTint="0D" w:fill="F1F1F1" w:themeFill="text1" w:themeFillTint="0D"/>
      </w:tcPr>
    </w:tblStylePr>
  </w:style>
  <w:style w:type="table" w:customStyle="1" w:styleId="70">
    <w:name w:val="无格式表格 21"/>
    <w:basedOn w:val="39"/>
    <w:qFormat/>
    <w:uiPriority w:val="59"/>
    <w:tblPr>
      <w:tblBorders>
        <w:top w:val="single" w:color="000000" w:themeColor="text1" w:sz="4" w:space="0"/>
        <w:left w:val="none" w:color="000000" w:themeColor="text1" w:sz="4" w:space="0"/>
        <w:bottom w:val="single" w:color="000000" w:themeColor="text1" w:sz="4" w:space="0"/>
        <w:right w:val="none" w:color="000000" w:themeColor="text1" w:sz="4" w:space="0"/>
      </w:tblBorders>
    </w:tbl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band1Horz">
      <w:tcPr>
        <w:tcBorders>
          <w:top w:val="single" w:color="000000" w:themeColor="text1" w:sz="4" w:space="0"/>
          <w:bottom w:val="single" w:color="000000" w:themeColor="text1" w:sz="4" w:space="0"/>
        </w:tcBorders>
      </w:tcPr>
    </w:tblStylePr>
  </w:style>
  <w:style w:type="table" w:customStyle="1" w:styleId="71">
    <w:name w:val="无格式表格 31"/>
    <w:basedOn w:val="39"/>
    <w:qFormat/>
    <w:uiPriority w:val="99"/>
    <w:tblStylePr w:type="firstRow">
      <w:rPr>
        <w:b/>
        <w:caps/>
        <w:color w:val="404040"/>
      </w:rPr>
      <w:tcPr>
        <w:tcBorders>
          <w:top w:val="nil"/>
          <w:left w:val="nil"/>
          <w:bottom w:val="single" w:color="404040" w:sz="4" w:space="0"/>
          <w:right w:val="nil"/>
        </w:tcBorders>
      </w:tcPr>
    </w:tblStylePr>
    <w:tblStylePr w:type="lastRow">
      <w:rPr>
        <w:b/>
        <w:caps/>
        <w:color w:val="404040"/>
      </w:rPr>
    </w:tblStylePr>
    <w:tblStylePr w:type="firstCol">
      <w:rPr>
        <w:b/>
        <w:caps/>
        <w:color w:val="404040"/>
      </w:rPr>
      <w:tcPr>
        <w:tcBorders>
          <w:top w:val="nil"/>
          <w:left w:val="nil"/>
          <w:bottom w:val="nil"/>
          <w:right w:val="single" w:color="404040" w:sz="4" w:space="0"/>
        </w:tcBorders>
      </w:tcPr>
    </w:tblStylePr>
    <w:tblStylePr w:type="lastCol">
      <w:rPr>
        <w:b/>
        <w:caps/>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72">
    <w:name w:val="无格式表格 41"/>
    <w:basedOn w:val="39"/>
    <w:qFormat/>
    <w:uiPriority w:val="99"/>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73">
    <w:name w:val="无格式表格 51"/>
    <w:basedOn w:val="39"/>
    <w:qFormat/>
    <w:uiPriority w:val="99"/>
    <w:tblStylePr w:type="firstRow">
      <w:rPr>
        <w:i/>
        <w:color w:val="404040"/>
      </w:rPr>
      <w:tcPr>
        <w:tcBorders>
          <w:left w:val="nil"/>
          <w:bottom w:val="single" w:color="404040" w:sz="4" w:space="0"/>
          <w:right w:val="nil"/>
        </w:tcBorders>
        <w:shd w:val="clear" w:color="FFFFFF" w:fill="auto"/>
      </w:tcPr>
    </w:tblStylePr>
    <w:tblStylePr w:type="lastRow">
      <w:rPr>
        <w:i/>
        <w:color w:val="404040"/>
      </w:rPr>
      <w:tcPr>
        <w:tcBorders>
          <w:top w:val="single" w:color="404040" w:sz="4" w:space="0"/>
          <w:left w:val="nil"/>
          <w:right w:val="nil"/>
        </w:tcBorders>
        <w:shd w:val="clear" w:color="FFFFFF" w:fill="auto"/>
      </w:tcPr>
    </w:tblStylePr>
    <w:tblStylePr w:type="firstCol">
      <w:pPr>
        <w:jc w:val="right"/>
      </w:pPr>
      <w:rPr>
        <w:i/>
        <w:color w:val="404040"/>
      </w:rPr>
      <w:tcPr>
        <w:tcBorders>
          <w:right w:val="single" w:color="404040" w:sz="4" w:space="0"/>
        </w:tcBorders>
        <w:shd w:val="clear" w:color="FFFFFF" w:fill="auto"/>
      </w:tcPr>
    </w:tblStylePr>
    <w:tblStylePr w:type="lastCol">
      <w:rPr>
        <w:i/>
        <w:color w:val="404040"/>
      </w:rPr>
      <w:tcPr>
        <w:tcBorders>
          <w:left w:val="single" w:color="404040" w:sz="4" w:space="0"/>
        </w:tcBorders>
        <w:shd w:val="clear" w:color="FFFFFF" w:fill="auto"/>
      </w:tc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74">
    <w:name w:val="网格表 1 浅色1"/>
    <w:basedOn w:val="39"/>
    <w:qFormat/>
    <w:uiPriority w:val="99"/>
    <w:tblPr>
      <w:tbl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insideH w:val="single" w:color="979797" w:themeColor="text1" w:themeTint="67" w:sz="4" w:space="0"/>
        <w:insideV w:val="single" w:color="979797" w:themeColor="text1" w:themeTint="67" w:sz="4" w:space="0"/>
      </w:tblBorders>
    </w:tblPr>
    <w:tblStylePr w:type="firstRow">
      <w:rPr>
        <w:b/>
        <w:color w:val="404040"/>
      </w:rPr>
      <w:tcPr>
        <w:tcBorders>
          <w:bottom w:val="single" w:color="696969" w:themeColor="tex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tcBorders>
      </w:tcPr>
    </w:tblStylePr>
  </w:style>
  <w:style w:type="table" w:customStyle="1" w:styleId="75">
    <w:name w:val="Grid Table 1 Light - Accent 1"/>
    <w:basedOn w:val="39"/>
    <w:qFormat/>
    <w:uiPriority w:val="99"/>
    <w:tblPr>
      <w:tblBorders>
        <w:top w:val="single" w:color="B3C6E7" w:themeColor="accent1" w:themeTint="67" w:sz="4" w:space="0"/>
        <w:left w:val="single" w:color="B3C6E7" w:themeColor="accent1" w:themeTint="67" w:sz="4" w:space="0"/>
        <w:bottom w:val="single" w:color="B3C6E7" w:themeColor="accent1" w:themeTint="67" w:sz="4" w:space="0"/>
        <w:right w:val="single" w:color="B3C6E7" w:themeColor="accent1" w:themeTint="67" w:sz="4" w:space="0"/>
        <w:insideH w:val="single" w:color="B3C6E7" w:themeColor="accent1" w:themeTint="67" w:sz="4" w:space="0"/>
        <w:insideV w:val="single" w:color="B3C6E7" w:themeColor="accent1" w:themeTint="67" w:sz="4" w:space="0"/>
      </w:tblBorders>
    </w:tblPr>
    <w:tblStylePr w:type="firstRow">
      <w:rPr>
        <w:b/>
        <w:color w:val="404040"/>
      </w:rPr>
      <w:tcPr>
        <w:tcBorders>
          <w:bottom w:val="single" w:color="91ACDC" w:themeColor="accen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3C6E7" w:themeColor="accent1" w:themeTint="67" w:sz="4" w:space="0"/>
          <w:left w:val="single" w:color="B3C6E7" w:themeColor="accent1" w:themeTint="67" w:sz="4" w:space="0"/>
          <w:bottom w:val="single" w:color="B3C6E7" w:themeColor="accent1" w:themeTint="67" w:sz="4" w:space="0"/>
          <w:right w:val="single" w:color="B3C6E7" w:themeColor="accent1" w:themeTint="67" w:sz="4" w:space="0"/>
        </w:tcBorders>
      </w:tcPr>
    </w:tblStylePr>
  </w:style>
  <w:style w:type="table" w:customStyle="1" w:styleId="76">
    <w:name w:val="Grid Table 1 Light - Accent 2"/>
    <w:basedOn w:val="39"/>
    <w:qFormat/>
    <w:uiPriority w:val="99"/>
    <w:tblPr>
      <w:tbl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insideH w:val="single" w:color="F7CAAB" w:themeColor="accent2" w:themeTint="67" w:sz="4" w:space="0"/>
        <w:insideV w:val="single" w:color="F7CAAB" w:themeColor="accent2" w:themeTint="67" w:sz="4" w:space="0"/>
      </w:tblBorders>
    </w:tblPr>
    <w:tblStylePr w:type="firstRow">
      <w:rPr>
        <w:b/>
        <w:color w:val="404040"/>
      </w:rPr>
      <w:tcPr>
        <w:tcBorders>
          <w:bottom w:val="single" w:color="F4B386" w:themeColor="accent2"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tcBorders>
      </w:tcPr>
    </w:tblStylePr>
  </w:style>
  <w:style w:type="table" w:customStyle="1" w:styleId="77">
    <w:name w:val="Grid Table 1 Light - Accent 3"/>
    <w:basedOn w:val="39"/>
    <w:qFormat/>
    <w:uiPriority w:val="99"/>
    <w:tblPr>
      <w:tbl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insideH w:val="single" w:color="DADADA" w:themeColor="accent3" w:themeTint="67" w:sz="4" w:space="0"/>
        <w:insideV w:val="single" w:color="DADADA" w:themeColor="accent3" w:themeTint="67" w:sz="4" w:space="0"/>
      </w:tblBorders>
    </w:tblPr>
    <w:tblStylePr w:type="firstRow">
      <w:rPr>
        <w:b/>
        <w:color w:val="404040"/>
      </w:rPr>
      <w:tcPr>
        <w:tcBorders>
          <w:bottom w:val="single" w:color="CACACA" w:themeColor="accent3"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tcBorders>
      </w:tcPr>
    </w:tblStylePr>
  </w:style>
  <w:style w:type="table" w:customStyle="1" w:styleId="78">
    <w:name w:val="Grid Table 1 Light - Accent 4"/>
    <w:basedOn w:val="39"/>
    <w:qFormat/>
    <w:uiPriority w:val="99"/>
    <w:tblPr>
      <w:tblBorders>
        <w:top w:val="single" w:color="FFE597" w:themeColor="accent4" w:themeTint="67" w:sz="4" w:space="0"/>
        <w:left w:val="single" w:color="FFE597" w:themeColor="accent4" w:themeTint="67" w:sz="4" w:space="0"/>
        <w:bottom w:val="single" w:color="FFE597" w:themeColor="accent4" w:themeTint="67" w:sz="4" w:space="0"/>
        <w:right w:val="single" w:color="FFE597" w:themeColor="accent4" w:themeTint="67" w:sz="4" w:space="0"/>
        <w:insideH w:val="single" w:color="FFE597" w:themeColor="accent4" w:themeTint="67" w:sz="4" w:space="0"/>
        <w:insideV w:val="single" w:color="FFE597" w:themeColor="accent4" w:themeTint="67" w:sz="4" w:space="0"/>
      </w:tblBorders>
    </w:tblPr>
    <w:tblStylePr w:type="firstRow">
      <w:rPr>
        <w:b/>
        <w:color w:val="404040"/>
      </w:rPr>
      <w:tcPr>
        <w:tcBorders>
          <w:bottom w:val="single" w:color="FFDA69" w:themeColor="accent4"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FFE597" w:themeColor="accent4" w:themeTint="67" w:sz="4" w:space="0"/>
          <w:left w:val="single" w:color="FFE597" w:themeColor="accent4" w:themeTint="67" w:sz="4" w:space="0"/>
          <w:bottom w:val="single" w:color="FFE597" w:themeColor="accent4" w:themeTint="67" w:sz="4" w:space="0"/>
          <w:right w:val="single" w:color="FFE597" w:themeColor="accent4" w:themeTint="67" w:sz="4" w:space="0"/>
        </w:tcBorders>
      </w:tcPr>
    </w:tblStylePr>
  </w:style>
  <w:style w:type="table" w:customStyle="1" w:styleId="79">
    <w:name w:val="Grid Table 1 Light - Accent 5"/>
    <w:basedOn w:val="39"/>
    <w:qFormat/>
    <w:uiPriority w:val="99"/>
    <w:tblPr>
      <w:tblBorders>
        <w:top w:val="single" w:color="BCD6EE" w:themeColor="accent5" w:themeTint="67" w:sz="4" w:space="0"/>
        <w:left w:val="single" w:color="BCD6EE" w:themeColor="accent5" w:themeTint="67" w:sz="4" w:space="0"/>
        <w:bottom w:val="single" w:color="BCD6EE" w:themeColor="accent5" w:themeTint="67" w:sz="4" w:space="0"/>
        <w:right w:val="single" w:color="BCD6EE" w:themeColor="accent5" w:themeTint="67" w:sz="4" w:space="0"/>
        <w:insideH w:val="single" w:color="BCD6EE" w:themeColor="accent5" w:themeTint="67" w:sz="4" w:space="0"/>
        <w:insideV w:val="single" w:color="BCD6EE" w:themeColor="accent5" w:themeTint="67" w:sz="4" w:space="0"/>
      </w:tblBorders>
    </w:tblPr>
    <w:tblStylePr w:type="firstRow">
      <w:rPr>
        <w:b/>
        <w:color w:val="404040"/>
      </w:rPr>
      <w:tcPr>
        <w:tcBorders>
          <w:bottom w:val="single" w:color="9FC4E6" w:themeColor="accent5"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CD6EE" w:themeColor="accent5" w:themeTint="67" w:sz="4" w:space="0"/>
          <w:left w:val="single" w:color="BCD6EE" w:themeColor="accent5" w:themeTint="67" w:sz="4" w:space="0"/>
          <w:bottom w:val="single" w:color="BCD6EE" w:themeColor="accent5" w:themeTint="67" w:sz="4" w:space="0"/>
          <w:right w:val="single" w:color="BCD6EE" w:themeColor="accent5" w:themeTint="67" w:sz="4" w:space="0"/>
        </w:tcBorders>
      </w:tcPr>
    </w:tblStylePr>
  </w:style>
  <w:style w:type="table" w:customStyle="1" w:styleId="80">
    <w:name w:val="Grid Table 1 Light - Accent 6"/>
    <w:basedOn w:val="39"/>
    <w:qFormat/>
    <w:uiPriority w:val="99"/>
    <w:tblPr>
      <w:tbl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insideH w:val="single" w:color="C4DFB2" w:themeColor="accent6" w:themeTint="67" w:sz="4" w:space="0"/>
        <w:insideV w:val="single" w:color="C4DFB2" w:themeColor="accent6" w:themeTint="67" w:sz="4" w:space="0"/>
      </w:tblBorders>
    </w:tblPr>
    <w:tblStylePr w:type="firstRow">
      <w:rPr>
        <w:b/>
        <w:color w:val="404040"/>
      </w:rPr>
      <w:tcPr>
        <w:tcBorders>
          <w:bottom w:val="single" w:color="AAD190" w:themeColor="accent6"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tcBorders>
      </w:tcPr>
    </w:tblStylePr>
  </w:style>
  <w:style w:type="table" w:customStyle="1" w:styleId="81">
    <w:name w:val="网格表 21"/>
    <w:basedOn w:val="39"/>
    <w:qFormat/>
    <w:uiPriority w:val="99"/>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single" w:color="696969" w:themeColor="text1" w:themeTint="95" w:sz="12" w:space="0"/>
          <w:right w:val="nil"/>
        </w:tcBorders>
        <w:shd w:val="clear" w:color="FFFFFF" w:fill="auto"/>
      </w:tcPr>
    </w:tblStylePr>
    <w:tblStylePr w:type="lastRow">
      <w:rPr>
        <w:b/>
        <w:color w:val="404040"/>
      </w:rPr>
      <w:tcPr>
        <w:tcBorders>
          <w:top w:val="single" w:color="696969" w:themeColor="text1" w:themeTint="9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82">
    <w:name w:val="Grid Table 2 - Accent 1"/>
    <w:basedOn w:val="39"/>
    <w:qFormat/>
    <w:uiPriority w:val="99"/>
    <w:tblPr>
      <w:tblBorders>
        <w:bottom w:val="single" w:color="537DC8" w:themeColor="accent1" w:themeTint="EA" w:sz="4" w:space="0"/>
        <w:insideH w:val="single" w:color="537DC8" w:themeColor="accent1" w:themeTint="EA" w:sz="4" w:space="0"/>
        <w:insideV w:val="single" w:color="537DC8" w:themeColor="accent1" w:themeTint="EA" w:sz="4" w:space="0"/>
      </w:tblBorders>
    </w:tblPr>
    <w:tblStylePr w:type="firstRow">
      <w:rPr>
        <w:b/>
        <w:color w:val="404040"/>
      </w:rPr>
      <w:tcPr>
        <w:tcBorders>
          <w:top w:val="nil"/>
          <w:left w:val="nil"/>
          <w:bottom w:val="single" w:color="537DC8" w:themeColor="accent1" w:themeTint="EA" w:sz="12" w:space="0"/>
          <w:right w:val="nil"/>
        </w:tcBorders>
        <w:shd w:val="clear" w:color="FFFFFF" w:fill="auto"/>
      </w:tcPr>
    </w:tblStylePr>
    <w:tblStylePr w:type="lastRow">
      <w:rPr>
        <w:b/>
        <w:color w:val="404040"/>
      </w:rPr>
      <w:tcPr>
        <w:tcBorders>
          <w:top w:val="single" w:color="537DC8" w:themeColor="accent1" w:themeTint="E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8E2F2" w:themeColor="accent1" w:themeTint="34" w:fill="D8E2F2" w:themeFill="accent1" w:themeFillTint="34"/>
      </w:tcPr>
    </w:tblStylePr>
    <w:tblStylePr w:type="band1Horz">
      <w:rPr>
        <w:rFonts w:ascii="Arial" w:hAnsi="Arial"/>
        <w:color w:val="404040"/>
        <w:sz w:val="22"/>
      </w:rPr>
      <w:tcPr>
        <w:shd w:val="clear" w:color="D8E2F2" w:themeColor="accent1" w:themeTint="34" w:fill="D8E2F2" w:themeFill="accent1" w:themeFillTint="34"/>
      </w:tcPr>
    </w:tblStylePr>
  </w:style>
  <w:style w:type="table" w:customStyle="1" w:styleId="83">
    <w:name w:val="Grid Table 2 - Accent 2"/>
    <w:basedOn w:val="39"/>
    <w:qFormat/>
    <w:uiPriority w:val="99"/>
    <w:tblPr>
      <w:tblBorders>
        <w:bottom w:val="single" w:color="F4B285" w:themeColor="accent2" w:themeTint="97" w:sz="4" w:space="0"/>
        <w:insideH w:val="single" w:color="F4B285" w:themeColor="accent2" w:themeTint="97" w:sz="4" w:space="0"/>
        <w:insideV w:val="single" w:color="F4B285" w:themeColor="accent2" w:themeTint="97" w:sz="4" w:space="0"/>
      </w:tblBorders>
    </w:tblPr>
    <w:tblStylePr w:type="firstRow">
      <w:rPr>
        <w:b/>
        <w:color w:val="404040"/>
      </w:rPr>
      <w:tcPr>
        <w:tcBorders>
          <w:top w:val="nil"/>
          <w:left w:val="nil"/>
          <w:bottom w:val="single" w:color="F4B285" w:themeColor="accent2" w:themeTint="97" w:sz="12" w:space="0"/>
          <w:right w:val="nil"/>
        </w:tcBorders>
        <w:shd w:val="clear" w:color="FFFFFF" w:fill="auto"/>
      </w:tcPr>
    </w:tblStylePr>
    <w:tblStylePr w:type="lastRow">
      <w:rPr>
        <w:b/>
        <w:color w:val="404040"/>
      </w:rPr>
      <w:tcPr>
        <w:tcBorders>
          <w:top w:val="single" w:color="F4B285" w:themeColor="accent2" w:themeTint="97"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BE5D6" w:themeColor="accent2" w:themeTint="32" w:fill="FBE5D6" w:themeFill="accent2" w:themeFillTint="32"/>
      </w:tcPr>
    </w:tblStylePr>
    <w:tblStylePr w:type="band1Horz">
      <w:rPr>
        <w:rFonts w:ascii="Arial" w:hAnsi="Arial"/>
        <w:color w:val="404040"/>
        <w:sz w:val="22"/>
      </w:rPr>
      <w:tcPr>
        <w:shd w:val="clear" w:color="FBE5D6" w:themeColor="accent2" w:themeTint="32" w:fill="FBE5D6" w:themeFill="accent2" w:themeFillTint="32"/>
      </w:tcPr>
    </w:tblStylePr>
  </w:style>
  <w:style w:type="table" w:customStyle="1" w:styleId="84">
    <w:name w:val="Grid Table 2 - Accent 3"/>
    <w:basedOn w:val="39"/>
    <w:qFormat/>
    <w:uiPriority w:val="99"/>
    <w:tblPr>
      <w:tblBorders>
        <w:bottom w:val="single" w:color="A5A5A5" w:themeColor="accent3" w:themeTint="FE" w:sz="4" w:space="0"/>
        <w:insideH w:val="single" w:color="A5A5A5" w:themeColor="accent3" w:themeTint="FE" w:sz="4" w:space="0"/>
        <w:insideV w:val="single" w:color="A5A5A5" w:themeColor="accent3" w:themeTint="FE" w:sz="4" w:space="0"/>
      </w:tblBorders>
    </w:tblPr>
    <w:tblStylePr w:type="firstRow">
      <w:rPr>
        <w:b/>
        <w:color w:val="404040"/>
      </w:rPr>
      <w:tcPr>
        <w:tcBorders>
          <w:top w:val="nil"/>
          <w:left w:val="nil"/>
          <w:bottom w:val="single" w:color="A5A5A5" w:themeColor="accent3" w:themeTint="FE" w:sz="12" w:space="0"/>
          <w:right w:val="nil"/>
        </w:tcBorders>
        <w:shd w:val="clear" w:color="FFFFFF" w:fill="auto"/>
      </w:tcPr>
    </w:tblStylePr>
    <w:tblStylePr w:type="lastRow">
      <w:rPr>
        <w:b/>
        <w:color w:val="404040"/>
      </w:rPr>
      <w:tcPr>
        <w:tcBorders>
          <w:top w:val="single" w:color="A5A5A5" w:themeColor="accent3" w:themeTint="FE"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CECEC" w:themeColor="accent3" w:themeTint="34" w:fill="ECECEC" w:themeFill="accent3" w:themeFillTint="34"/>
      </w:tcPr>
    </w:tblStylePr>
    <w:tblStylePr w:type="band1Horz">
      <w:rPr>
        <w:rFonts w:ascii="Arial" w:hAnsi="Arial"/>
        <w:color w:val="404040"/>
        <w:sz w:val="22"/>
      </w:rPr>
      <w:tcPr>
        <w:shd w:val="clear" w:color="ECECEC" w:themeColor="accent3" w:themeTint="34" w:fill="ECECEC" w:themeFill="accent3" w:themeFillTint="34"/>
      </w:tcPr>
    </w:tblStylePr>
  </w:style>
  <w:style w:type="table" w:customStyle="1" w:styleId="85">
    <w:name w:val="Grid Table 2 - Accent 4"/>
    <w:basedOn w:val="39"/>
    <w:qFormat/>
    <w:uiPriority w:val="99"/>
    <w:tblPr>
      <w:tblBorders>
        <w:bottom w:val="single" w:color="FFD864" w:themeColor="accent4" w:themeTint="9A" w:sz="4" w:space="0"/>
        <w:insideH w:val="single" w:color="FFD864" w:themeColor="accent4" w:themeTint="9A" w:sz="4" w:space="0"/>
        <w:insideV w:val="single" w:color="FFD864" w:themeColor="accent4" w:themeTint="9A" w:sz="4" w:space="0"/>
      </w:tblBorders>
    </w:tblPr>
    <w:tblStylePr w:type="firstRow">
      <w:rPr>
        <w:b/>
        <w:color w:val="404040"/>
      </w:rPr>
      <w:tcPr>
        <w:tcBorders>
          <w:top w:val="nil"/>
          <w:left w:val="nil"/>
          <w:bottom w:val="single" w:color="FFD864" w:themeColor="accent4" w:themeTint="9A" w:sz="12" w:space="0"/>
          <w:right w:val="nil"/>
        </w:tcBorders>
        <w:shd w:val="clear" w:color="FFFFFF" w:fill="auto"/>
      </w:tcPr>
    </w:tblStylePr>
    <w:tblStylePr w:type="lastRow">
      <w:rPr>
        <w:b/>
        <w:color w:val="404040"/>
      </w:rPr>
      <w:tcPr>
        <w:tcBorders>
          <w:top w:val="single" w:color="FFD864" w:themeColor="accent4" w:themeTint="9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EF2CA" w:themeColor="accent4" w:themeTint="34" w:fill="FEF2CA" w:themeFill="accent4" w:themeFillTint="34"/>
      </w:tcPr>
    </w:tblStylePr>
    <w:tblStylePr w:type="band1Horz">
      <w:rPr>
        <w:rFonts w:ascii="Arial" w:hAnsi="Arial"/>
        <w:color w:val="404040"/>
        <w:sz w:val="22"/>
      </w:rPr>
      <w:tcPr>
        <w:shd w:val="clear" w:color="FEF2CA" w:themeColor="accent4" w:themeTint="34" w:fill="FEF2CA" w:themeFill="accent4" w:themeFillTint="34"/>
      </w:tcPr>
    </w:tblStylePr>
  </w:style>
  <w:style w:type="table" w:customStyle="1" w:styleId="86">
    <w:name w:val="Grid Table 2 - Accent 5"/>
    <w:basedOn w:val="39"/>
    <w:qFormat/>
    <w:uiPriority w:val="99"/>
    <w:tblPr>
      <w:tblBorders>
        <w:bottom w:val="single" w:color="5B9BD5" w:themeColor="accent5" w:sz="4" w:space="0"/>
        <w:insideH w:val="single" w:color="5B9BD5" w:themeColor="accent5" w:sz="4" w:space="0"/>
        <w:insideV w:val="single" w:color="5B9BD5" w:themeColor="accent5" w:sz="4" w:space="0"/>
      </w:tblBorders>
    </w:tblPr>
    <w:tblStylePr w:type="firstRow">
      <w:rPr>
        <w:b/>
        <w:color w:val="404040"/>
      </w:rPr>
      <w:tcPr>
        <w:tcBorders>
          <w:top w:val="nil"/>
          <w:left w:val="nil"/>
          <w:bottom w:val="single" w:color="5B9BD5" w:themeColor="accent5" w:sz="12" w:space="0"/>
          <w:right w:val="nil"/>
        </w:tcBorders>
        <w:shd w:val="clear" w:color="FFFFFF" w:fill="auto"/>
      </w:tcPr>
    </w:tblStylePr>
    <w:tblStylePr w:type="lastRow">
      <w:rPr>
        <w:b/>
        <w:color w:val="404040"/>
      </w:rPr>
      <w:tcPr>
        <w:tcBorders>
          <w:top w:val="single" w:color="5B9BD5" w:themeColor="accent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DEAF6" w:themeColor="accent5" w:themeTint="34" w:fill="DDEAF6" w:themeFill="accent5" w:themeFillTint="34"/>
      </w:tcPr>
    </w:tblStylePr>
    <w:tblStylePr w:type="band1Horz">
      <w:rPr>
        <w:rFonts w:ascii="Arial" w:hAnsi="Arial"/>
        <w:color w:val="404040"/>
        <w:sz w:val="22"/>
      </w:rPr>
      <w:tcPr>
        <w:shd w:val="clear" w:color="DDEAF6" w:themeColor="accent5" w:themeTint="34" w:fill="DDEAF6" w:themeFill="accent5" w:themeFillTint="34"/>
      </w:tcPr>
    </w:tblStylePr>
  </w:style>
  <w:style w:type="table" w:customStyle="1" w:styleId="87">
    <w:name w:val="Grid Table 2 - Accent 6"/>
    <w:basedOn w:val="39"/>
    <w:qFormat/>
    <w:uiPriority w:val="99"/>
    <w:tblPr>
      <w:tblBorders>
        <w:bottom w:val="single" w:color="70AD47" w:themeColor="accent6" w:sz="4" w:space="0"/>
        <w:insideH w:val="single" w:color="70AD47" w:themeColor="accent6" w:sz="4" w:space="0"/>
        <w:insideV w:val="single" w:color="70AD47" w:themeColor="accent6" w:sz="4" w:space="0"/>
      </w:tblBorders>
    </w:tblPr>
    <w:tblStylePr w:type="firstRow">
      <w:rPr>
        <w:b/>
        <w:color w:val="404040"/>
      </w:rPr>
      <w:tcPr>
        <w:tcBorders>
          <w:top w:val="nil"/>
          <w:left w:val="nil"/>
          <w:bottom w:val="single" w:color="70AD47" w:themeColor="accent6" w:sz="12" w:space="0"/>
          <w:right w:val="nil"/>
        </w:tcBorders>
        <w:shd w:val="clear" w:color="FFFFFF" w:fill="auto"/>
      </w:tcPr>
    </w:tblStylePr>
    <w:tblStylePr w:type="lastRow">
      <w:rPr>
        <w:b/>
        <w:color w:val="404040"/>
      </w:rPr>
      <w:tcPr>
        <w:tcBorders>
          <w:top w:val="single" w:color="70AD47" w:themeColor="accent6"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1EFD8" w:themeColor="accent6" w:themeTint="34" w:fill="E1EFD8" w:themeFill="accent6" w:themeFillTint="34"/>
      </w:tcPr>
    </w:tblStylePr>
    <w:tblStylePr w:type="band1Horz">
      <w:rPr>
        <w:rFonts w:ascii="Arial" w:hAnsi="Arial"/>
        <w:color w:val="404040"/>
        <w:sz w:val="22"/>
      </w:rPr>
      <w:tcPr>
        <w:shd w:val="clear" w:color="E1EFD8" w:themeColor="accent6" w:themeTint="34" w:fill="E1EFD8" w:themeFill="accent6" w:themeFillTint="34"/>
      </w:tcPr>
    </w:tblStylePr>
  </w:style>
  <w:style w:type="table" w:customStyle="1" w:styleId="88">
    <w:name w:val="网格表 31"/>
    <w:basedOn w:val="39"/>
    <w:qFormat/>
    <w:uiPriority w:val="99"/>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89">
    <w:name w:val="Grid Table 3 - Accent 1"/>
    <w:basedOn w:val="39"/>
    <w:qFormat/>
    <w:uiPriority w:val="99"/>
    <w:tblPr>
      <w:tblBorders>
        <w:bottom w:val="single" w:color="537DC8" w:themeColor="accent1" w:themeTint="EA" w:sz="4" w:space="0"/>
        <w:insideH w:val="single" w:color="537DC8" w:themeColor="accent1" w:themeTint="EA" w:sz="4" w:space="0"/>
        <w:insideV w:val="single" w:color="537DC8" w:themeColor="accent1" w:themeTint="E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8E2F2" w:themeColor="accent1" w:themeTint="34" w:fill="D8E2F2" w:themeFill="accent1" w:themeFillTint="34"/>
      </w:tcPr>
    </w:tblStylePr>
    <w:tblStylePr w:type="band1Horz">
      <w:rPr>
        <w:rFonts w:ascii="Arial" w:hAnsi="Arial"/>
        <w:color w:val="404040"/>
        <w:sz w:val="22"/>
      </w:rPr>
      <w:tcPr>
        <w:shd w:val="clear" w:color="D8E2F2" w:themeColor="accent1" w:themeTint="34" w:fill="D8E2F2" w:themeFill="accent1" w:themeFillTint="34"/>
      </w:tcPr>
    </w:tblStylePr>
  </w:style>
  <w:style w:type="table" w:customStyle="1" w:styleId="90">
    <w:name w:val="Grid Table 3 - Accent 2"/>
    <w:basedOn w:val="39"/>
    <w:qFormat/>
    <w:uiPriority w:val="99"/>
    <w:tblPr>
      <w:tblBorders>
        <w:bottom w:val="single" w:color="F4B285" w:themeColor="accent2" w:themeTint="97" w:sz="4" w:space="0"/>
        <w:insideH w:val="single" w:color="F4B285" w:themeColor="accent2" w:themeTint="97" w:sz="4" w:space="0"/>
        <w:insideV w:val="single" w:color="F4B285" w:themeColor="accent2" w:themeTint="97"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BE5D6" w:themeColor="accent2" w:themeTint="32" w:fill="FBE5D6" w:themeFill="accent2" w:themeFillTint="32"/>
      </w:tcPr>
    </w:tblStylePr>
    <w:tblStylePr w:type="band1Horz">
      <w:rPr>
        <w:rFonts w:ascii="Arial" w:hAnsi="Arial"/>
        <w:color w:val="404040"/>
        <w:sz w:val="22"/>
      </w:rPr>
      <w:tcPr>
        <w:shd w:val="clear" w:color="FBE5D6" w:themeColor="accent2" w:themeTint="32" w:fill="FBE5D6" w:themeFill="accent2" w:themeFillTint="32"/>
      </w:tcPr>
    </w:tblStylePr>
  </w:style>
  <w:style w:type="table" w:customStyle="1" w:styleId="91">
    <w:name w:val="Grid Table 3 - Accent 3"/>
    <w:basedOn w:val="39"/>
    <w:qFormat/>
    <w:uiPriority w:val="99"/>
    <w:tblPr>
      <w:tblBorders>
        <w:bottom w:val="single" w:color="A5A5A5" w:themeColor="accent3" w:themeTint="FE" w:sz="4" w:space="0"/>
        <w:insideH w:val="single" w:color="A5A5A5" w:themeColor="accent3" w:themeTint="FE" w:sz="4" w:space="0"/>
        <w:insideV w:val="single" w:color="A5A5A5" w:themeColor="accent3" w:themeTint="FE"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CECEC" w:themeColor="accent3" w:themeTint="34" w:fill="ECECEC" w:themeFill="accent3" w:themeFillTint="34"/>
      </w:tcPr>
    </w:tblStylePr>
    <w:tblStylePr w:type="band1Horz">
      <w:rPr>
        <w:rFonts w:ascii="Arial" w:hAnsi="Arial"/>
        <w:color w:val="404040"/>
        <w:sz w:val="22"/>
      </w:rPr>
      <w:tcPr>
        <w:shd w:val="clear" w:color="ECECEC" w:themeColor="accent3" w:themeTint="34" w:fill="ECECEC" w:themeFill="accent3" w:themeFillTint="34"/>
      </w:tcPr>
    </w:tblStylePr>
  </w:style>
  <w:style w:type="table" w:customStyle="1" w:styleId="92">
    <w:name w:val="Grid Table 3 - Accent 4"/>
    <w:basedOn w:val="39"/>
    <w:qFormat/>
    <w:uiPriority w:val="99"/>
    <w:tblPr>
      <w:tblBorders>
        <w:bottom w:val="single" w:color="FFD864" w:themeColor="accent4" w:themeTint="9A" w:sz="4" w:space="0"/>
        <w:insideH w:val="single" w:color="FFD864" w:themeColor="accent4" w:themeTint="9A" w:sz="4" w:space="0"/>
        <w:insideV w:val="single" w:color="FFD864" w:themeColor="accent4" w:themeTint="9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EF2CA" w:themeColor="accent4" w:themeTint="34" w:fill="FEF2CA" w:themeFill="accent4" w:themeFillTint="34"/>
      </w:tcPr>
    </w:tblStylePr>
    <w:tblStylePr w:type="band1Horz">
      <w:rPr>
        <w:rFonts w:ascii="Arial" w:hAnsi="Arial"/>
        <w:color w:val="404040"/>
        <w:sz w:val="22"/>
      </w:rPr>
      <w:tcPr>
        <w:shd w:val="clear" w:color="FEF2CA" w:themeColor="accent4" w:themeTint="34" w:fill="FEF2CA" w:themeFill="accent4" w:themeFillTint="34"/>
      </w:tcPr>
    </w:tblStylePr>
  </w:style>
  <w:style w:type="table" w:customStyle="1" w:styleId="93">
    <w:name w:val="Grid Table 3 - Accent 5"/>
    <w:basedOn w:val="39"/>
    <w:qFormat/>
    <w:uiPriority w:val="99"/>
    <w:tblPr>
      <w:tblBorders>
        <w:bottom w:val="single" w:color="5B9BD5" w:themeColor="accent5" w:sz="4" w:space="0"/>
        <w:insideH w:val="single" w:color="5B9BD5" w:themeColor="accent5" w:sz="4" w:space="0"/>
        <w:insideV w:val="single" w:color="5B9BD5" w:themeColor="accent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DEAF6" w:themeColor="accent5" w:themeTint="34" w:fill="DDEAF6" w:themeFill="accent5" w:themeFillTint="34"/>
      </w:tcPr>
    </w:tblStylePr>
    <w:tblStylePr w:type="band1Horz">
      <w:rPr>
        <w:rFonts w:ascii="Arial" w:hAnsi="Arial"/>
        <w:color w:val="404040"/>
        <w:sz w:val="22"/>
      </w:rPr>
      <w:tcPr>
        <w:shd w:val="clear" w:color="DDEAF6" w:themeColor="accent5" w:themeTint="34" w:fill="DDEAF6" w:themeFill="accent5" w:themeFillTint="34"/>
      </w:tcPr>
    </w:tblStylePr>
  </w:style>
  <w:style w:type="table" w:customStyle="1" w:styleId="94">
    <w:name w:val="Grid Table 3 - Accent 6"/>
    <w:basedOn w:val="39"/>
    <w:qFormat/>
    <w:uiPriority w:val="99"/>
    <w:tblPr>
      <w:tblBorders>
        <w:bottom w:val="single" w:color="70AD47" w:themeColor="accent6" w:sz="4" w:space="0"/>
        <w:insideH w:val="single" w:color="70AD47" w:themeColor="accent6" w:sz="4" w:space="0"/>
        <w:insideV w:val="single" w:color="70AD47" w:themeColor="accent6"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1EFD8" w:themeColor="accent6" w:themeTint="34" w:fill="E1EFD8" w:themeFill="accent6" w:themeFillTint="34"/>
      </w:tcPr>
    </w:tblStylePr>
    <w:tblStylePr w:type="band1Horz">
      <w:rPr>
        <w:rFonts w:ascii="Arial" w:hAnsi="Arial"/>
        <w:color w:val="404040"/>
        <w:sz w:val="22"/>
      </w:rPr>
      <w:tcPr>
        <w:shd w:val="clear" w:color="E1EFD8" w:themeColor="accent6" w:themeTint="34" w:fill="E1EFD8" w:themeFill="accent6" w:themeFillTint="34"/>
      </w:tcPr>
    </w:tblStylePr>
  </w:style>
  <w:style w:type="table" w:customStyle="1" w:styleId="95">
    <w:name w:val="网格表 41"/>
    <w:basedOn w:val="39"/>
    <w:qFormat/>
    <w:uiPriority w:val="59"/>
    <w:tblPr>
      <w:tblBorders>
        <w:top w:val="single" w:color="6E6E6E" w:themeColor="text1" w:themeTint="90" w:sz="4" w:space="0"/>
        <w:left w:val="single" w:color="6E6E6E" w:themeColor="text1" w:themeTint="90" w:sz="4" w:space="0"/>
        <w:bottom w:val="single" w:color="6E6E6E" w:themeColor="text1" w:themeTint="90" w:sz="4" w:space="0"/>
        <w:right w:val="single" w:color="6E6E6E" w:themeColor="text1" w:themeTint="90" w:sz="4" w:space="0"/>
        <w:insideH w:val="single" w:color="6E6E6E" w:themeColor="text1" w:themeTint="90" w:sz="4" w:space="0"/>
        <w:insideV w:val="single" w:color="6E6E6E" w:themeColor="text1" w:themeTint="90" w:sz="4" w:space="0"/>
      </w:tblBorders>
    </w:tblPr>
    <w:tblStylePr w:type="firstRow">
      <w:rPr>
        <w:rFonts w:ascii="Arial" w:hAnsi="Arial"/>
        <w:b/>
        <w:color w:val="FFFFFF"/>
        <w:sz w:val="22"/>
      </w:r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000000" w:themeColor="text1" w:fill="000000" w:themeFill="text1"/>
      </w:tcPr>
    </w:tblStylePr>
    <w:tblStylePr w:type="lastRow">
      <w:rPr>
        <w:b/>
        <w:color w:val="404040"/>
      </w:rPr>
      <w:tcPr>
        <w:tcBorders>
          <w:top w:val="single" w:color="000000" w:themeColor="text1"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96">
    <w:name w:val="Grid Table 4 - Accent 1"/>
    <w:basedOn w:val="39"/>
    <w:qFormat/>
    <w:uiPriority w:val="59"/>
    <w:tblPr>
      <w:tblBorders>
        <w:top w:val="single" w:color="95AFDD" w:themeColor="accent1" w:themeTint="90" w:sz="4" w:space="0"/>
        <w:left w:val="single" w:color="95AFDD" w:themeColor="accent1" w:themeTint="90" w:sz="4" w:space="0"/>
        <w:bottom w:val="single" w:color="95AFDD" w:themeColor="accent1" w:themeTint="90" w:sz="4" w:space="0"/>
        <w:right w:val="single" w:color="95AFDD" w:themeColor="accent1" w:themeTint="90" w:sz="4" w:space="0"/>
        <w:insideH w:val="single" w:color="95AFDD" w:themeColor="accent1" w:themeTint="90" w:sz="4" w:space="0"/>
        <w:insideV w:val="single" w:color="95AFDD" w:themeColor="accent1" w:themeTint="90" w:sz="4" w:space="0"/>
      </w:tblBorders>
    </w:tblPr>
    <w:tblStylePr w:type="firstRow">
      <w:rPr>
        <w:rFonts w:ascii="Arial" w:hAnsi="Arial"/>
        <w:b/>
        <w:color w:val="FFFFFF"/>
        <w:sz w:val="22"/>
      </w:rPr>
      <w:tcPr>
        <w:tcBorders>
          <w:top w:val="single" w:color="537DC8" w:themeColor="accent1" w:themeTint="EA" w:sz="4" w:space="0"/>
          <w:left w:val="single" w:color="537DC8" w:themeColor="accent1" w:themeTint="EA" w:sz="4" w:space="0"/>
          <w:bottom w:val="single" w:color="537DC8" w:themeColor="accent1" w:themeTint="EA" w:sz="4" w:space="0"/>
          <w:right w:val="single" w:color="537DC8" w:themeColor="accent1" w:themeTint="EA" w:sz="4" w:space="0"/>
        </w:tcBorders>
        <w:shd w:val="clear" w:color="537DC8" w:themeColor="accent1" w:themeTint="EA" w:fill="537DC8" w:themeFill="accent1" w:themeFillTint="EA"/>
      </w:tcPr>
    </w:tblStylePr>
    <w:tblStylePr w:type="lastRow">
      <w:rPr>
        <w:b/>
        <w:color w:val="404040"/>
      </w:rPr>
      <w:tcPr>
        <w:tcBorders>
          <w:top w:val="single" w:color="537DC8" w:themeColor="accent1" w:themeTint="E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3F3" w:themeColor="accent1" w:themeTint="32" w:fill="DAE3F3" w:themeFill="accent1" w:themeFillTint="32"/>
      </w:tcPr>
    </w:tblStylePr>
    <w:tblStylePr w:type="band1Horz">
      <w:rPr>
        <w:rFonts w:ascii="Arial" w:hAnsi="Arial"/>
        <w:color w:val="404040"/>
        <w:sz w:val="22"/>
      </w:rPr>
      <w:tcPr>
        <w:shd w:val="clear" w:color="DAE3F3" w:themeColor="accent1" w:themeTint="32" w:fill="DAE3F3" w:themeFill="accent1" w:themeFillTint="32"/>
      </w:tcPr>
    </w:tblStylePr>
  </w:style>
  <w:style w:type="table" w:customStyle="1" w:styleId="97">
    <w:name w:val="Grid Table 4 - Accent 2"/>
    <w:basedOn w:val="39"/>
    <w:qFormat/>
    <w:uiPriority w:val="59"/>
    <w:tblPr>
      <w:tblBorders>
        <w:top w:val="single" w:color="F4B58A" w:themeColor="accent2" w:themeTint="90" w:sz="4" w:space="0"/>
        <w:left w:val="single" w:color="F4B58A" w:themeColor="accent2" w:themeTint="90" w:sz="4" w:space="0"/>
        <w:bottom w:val="single" w:color="F4B58A" w:themeColor="accent2" w:themeTint="90" w:sz="4" w:space="0"/>
        <w:right w:val="single" w:color="F4B58A" w:themeColor="accent2" w:themeTint="90" w:sz="4" w:space="0"/>
        <w:insideH w:val="single" w:color="F4B58A" w:themeColor="accent2" w:themeTint="90" w:sz="4" w:space="0"/>
        <w:insideV w:val="single" w:color="F4B58A" w:themeColor="accent2" w:themeTint="90" w:sz="4" w:space="0"/>
      </w:tblBorders>
    </w:tblPr>
    <w:tblStylePr w:type="firstRow">
      <w:rPr>
        <w:rFonts w:ascii="Arial" w:hAnsi="Arial"/>
        <w:b/>
        <w:color w:val="FFFFFF"/>
        <w:sz w:val="22"/>
      </w:rPr>
      <w:tcPr>
        <w:tcBorders>
          <w:top w:val="single" w:color="F4B285" w:themeColor="accent2" w:themeTint="97" w:sz="4" w:space="0"/>
          <w:left w:val="single" w:color="F4B285" w:themeColor="accent2" w:themeTint="97" w:sz="4" w:space="0"/>
          <w:bottom w:val="single" w:color="F4B285" w:themeColor="accent2" w:themeTint="97" w:sz="4" w:space="0"/>
          <w:right w:val="single" w:color="F4B285" w:themeColor="accent2" w:themeTint="97" w:sz="4" w:space="0"/>
        </w:tcBorders>
        <w:shd w:val="clear" w:color="F4B285" w:themeColor="accent2" w:themeTint="97" w:fill="F4B285" w:themeFill="accent2" w:themeFillTint="97"/>
      </w:tcPr>
    </w:tblStylePr>
    <w:tblStylePr w:type="lastRow">
      <w:rPr>
        <w:b/>
        <w:color w:val="404040"/>
      </w:rPr>
      <w:tcPr>
        <w:tcBorders>
          <w:top w:val="single" w:color="F4B285" w:themeColor="accent2" w:themeTint="97"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BE5D6" w:themeColor="accent2" w:themeTint="32" w:fill="FBE5D6" w:themeFill="accent2" w:themeFillTint="32"/>
      </w:tcPr>
    </w:tblStylePr>
    <w:tblStylePr w:type="band1Horz">
      <w:rPr>
        <w:rFonts w:ascii="Arial" w:hAnsi="Arial"/>
        <w:color w:val="404040"/>
        <w:sz w:val="22"/>
      </w:rPr>
      <w:tcPr>
        <w:shd w:val="clear" w:color="FBE5D6" w:themeColor="accent2" w:themeTint="32" w:fill="FBE5D6" w:themeFill="accent2" w:themeFillTint="32"/>
      </w:tcPr>
    </w:tblStylePr>
  </w:style>
  <w:style w:type="table" w:customStyle="1" w:styleId="98">
    <w:name w:val="Grid Table 4 - Accent 3"/>
    <w:basedOn w:val="39"/>
    <w:qFormat/>
    <w:uiPriority w:val="59"/>
    <w:tblPr>
      <w:tblBorders>
        <w:top w:val="single" w:color="CCCCCC" w:themeColor="accent3" w:themeTint="90" w:sz="4" w:space="0"/>
        <w:left w:val="single" w:color="CCCCCC" w:themeColor="accent3" w:themeTint="90" w:sz="4" w:space="0"/>
        <w:bottom w:val="single" w:color="CCCCCC" w:themeColor="accent3" w:themeTint="90" w:sz="4" w:space="0"/>
        <w:right w:val="single" w:color="CCCCCC" w:themeColor="accent3" w:themeTint="90" w:sz="4" w:space="0"/>
        <w:insideH w:val="single" w:color="CCCCCC" w:themeColor="accent3" w:themeTint="90" w:sz="4" w:space="0"/>
        <w:insideV w:val="single" w:color="CCCCCC" w:themeColor="accent3" w:themeTint="90" w:sz="4" w:space="0"/>
      </w:tblBorders>
    </w:tblPr>
    <w:tblStylePr w:type="firstRow">
      <w:rPr>
        <w:rFonts w:ascii="Arial" w:hAnsi="Arial"/>
        <w:b/>
        <w:color w:val="FFFFFF"/>
        <w:sz w:val="22"/>
      </w:rPr>
      <w:tcPr>
        <w:tcBorders>
          <w:top w:val="single" w:color="A5A5A5" w:themeColor="accent3" w:themeTint="FE" w:sz="4" w:space="0"/>
          <w:left w:val="single" w:color="A5A5A5" w:themeColor="accent3" w:themeTint="FE" w:sz="4" w:space="0"/>
          <w:bottom w:val="single" w:color="A5A5A5" w:themeColor="accent3" w:themeTint="FE" w:sz="4" w:space="0"/>
          <w:right w:val="single" w:color="A5A5A5" w:themeColor="accent3" w:themeTint="FE" w:sz="4" w:space="0"/>
        </w:tcBorders>
        <w:shd w:val="clear" w:color="A5A5A5" w:themeColor="accent3" w:themeTint="FE" w:fill="A5A5A5" w:themeFill="accent3" w:themeFillTint="FE"/>
      </w:tcPr>
    </w:tblStylePr>
    <w:tblStylePr w:type="lastRow">
      <w:rPr>
        <w:b/>
        <w:color w:val="404040"/>
      </w:rPr>
      <w:tcPr>
        <w:tcBorders>
          <w:top w:val="single" w:color="A5A5A5" w:themeColor="accent3" w:themeTint="FE"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CECEC" w:themeColor="accent3" w:themeTint="34" w:fill="ECECEC" w:themeFill="accent3" w:themeFillTint="34"/>
      </w:tcPr>
    </w:tblStylePr>
    <w:tblStylePr w:type="band1Horz">
      <w:rPr>
        <w:rFonts w:ascii="Arial" w:hAnsi="Arial"/>
        <w:color w:val="404040"/>
        <w:sz w:val="22"/>
      </w:rPr>
      <w:tcPr>
        <w:shd w:val="clear" w:color="ECECEC" w:themeColor="accent3" w:themeTint="34" w:fill="ECECEC" w:themeFill="accent3" w:themeFillTint="34"/>
      </w:tcPr>
    </w:tblStylePr>
  </w:style>
  <w:style w:type="table" w:customStyle="1" w:styleId="99">
    <w:name w:val="Grid Table 4 - Accent 4"/>
    <w:basedOn w:val="39"/>
    <w:qFormat/>
    <w:uiPriority w:val="59"/>
    <w:tblPr>
      <w:tblBorders>
        <w:top w:val="single" w:color="FFDB6E" w:themeColor="accent4" w:themeTint="90" w:sz="4" w:space="0"/>
        <w:left w:val="single" w:color="FFDB6E" w:themeColor="accent4" w:themeTint="90" w:sz="4" w:space="0"/>
        <w:bottom w:val="single" w:color="FFDB6E" w:themeColor="accent4" w:themeTint="90" w:sz="4" w:space="0"/>
        <w:right w:val="single" w:color="FFDB6E" w:themeColor="accent4" w:themeTint="90" w:sz="4" w:space="0"/>
        <w:insideH w:val="single" w:color="FFDB6E" w:themeColor="accent4" w:themeTint="90" w:sz="4" w:space="0"/>
        <w:insideV w:val="single" w:color="FFDB6E" w:themeColor="accent4" w:themeTint="90" w:sz="4" w:space="0"/>
      </w:tblBorders>
    </w:tblPr>
    <w:tblStylePr w:type="firstRow">
      <w:rPr>
        <w:rFonts w:ascii="Arial" w:hAnsi="Arial"/>
        <w:b/>
        <w:color w:val="FFFFFF"/>
        <w:sz w:val="22"/>
      </w:rPr>
      <w:tcPr>
        <w:tcBorders>
          <w:top w:val="single" w:color="FFD864" w:themeColor="accent4" w:themeTint="9A" w:sz="4" w:space="0"/>
          <w:left w:val="single" w:color="FFD864" w:themeColor="accent4" w:themeTint="9A" w:sz="4" w:space="0"/>
          <w:bottom w:val="single" w:color="FFD864" w:themeColor="accent4" w:themeTint="9A" w:sz="4" w:space="0"/>
          <w:right w:val="single" w:color="FFD864" w:themeColor="accent4" w:themeTint="9A" w:sz="4" w:space="0"/>
        </w:tcBorders>
        <w:shd w:val="clear" w:color="FFD864" w:themeColor="accent4" w:themeTint="9A" w:fill="FFD864" w:themeFill="accent4" w:themeFillTint="9A"/>
      </w:tcPr>
    </w:tblStylePr>
    <w:tblStylePr w:type="lastRow">
      <w:rPr>
        <w:b/>
        <w:color w:val="404040"/>
      </w:rPr>
      <w:tcPr>
        <w:tcBorders>
          <w:top w:val="single" w:color="FFD864" w:themeColor="accent4" w:themeTint="9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EF2CA" w:themeColor="accent4" w:themeTint="34" w:fill="FEF2CA" w:themeFill="accent4" w:themeFillTint="34"/>
      </w:tcPr>
    </w:tblStylePr>
    <w:tblStylePr w:type="band1Horz">
      <w:rPr>
        <w:rFonts w:ascii="Arial" w:hAnsi="Arial"/>
        <w:color w:val="404040"/>
        <w:sz w:val="22"/>
      </w:rPr>
      <w:tcPr>
        <w:shd w:val="clear" w:color="FEF2CA" w:themeColor="accent4" w:themeTint="34" w:fill="FEF2CA" w:themeFill="accent4" w:themeFillTint="34"/>
      </w:tcPr>
    </w:tblStylePr>
  </w:style>
  <w:style w:type="table" w:customStyle="1" w:styleId="100">
    <w:name w:val="Grid Table 4 - Accent 5"/>
    <w:basedOn w:val="39"/>
    <w:qFormat/>
    <w:uiPriority w:val="59"/>
    <w:tblPr>
      <w:tblBorders>
        <w:top w:val="single" w:color="A2C6E7" w:themeColor="accent5" w:themeTint="90" w:sz="4" w:space="0"/>
        <w:left w:val="single" w:color="A2C6E7" w:themeColor="accent5" w:themeTint="90" w:sz="4" w:space="0"/>
        <w:bottom w:val="single" w:color="A2C6E7" w:themeColor="accent5" w:themeTint="90" w:sz="4" w:space="0"/>
        <w:right w:val="single" w:color="A2C6E7" w:themeColor="accent5" w:themeTint="90" w:sz="4" w:space="0"/>
        <w:insideH w:val="single" w:color="A2C6E7" w:themeColor="accent5" w:themeTint="90" w:sz="4" w:space="0"/>
        <w:insideV w:val="single" w:color="A2C6E7" w:themeColor="accent5" w:themeTint="90" w:sz="4" w:space="0"/>
      </w:tblBorders>
    </w:tblPr>
    <w:tblStylePr w:type="firstRow">
      <w:rPr>
        <w:rFonts w:ascii="Arial" w:hAnsi="Arial"/>
        <w:b/>
        <w:color w:val="FFFFFF"/>
        <w:sz w:val="22"/>
      </w:rPr>
      <w:tcPr>
        <w:tcBorders>
          <w:top w:val="single" w:color="5B9BD5" w:themeColor="accent5" w:sz="4" w:space="0"/>
          <w:left w:val="single" w:color="5B9BD5" w:themeColor="accent5" w:sz="4" w:space="0"/>
          <w:bottom w:val="single" w:color="5B9BD5" w:themeColor="accent5" w:sz="4" w:space="0"/>
          <w:right w:val="single" w:color="5B9BD5" w:themeColor="accent5" w:sz="4" w:space="0"/>
        </w:tcBorders>
        <w:shd w:val="clear" w:color="5B9BD5" w:themeColor="accent5" w:fill="5B9BD5" w:themeFill="accent5"/>
      </w:tcPr>
    </w:tblStylePr>
    <w:tblStylePr w:type="lastRow">
      <w:rPr>
        <w:b/>
        <w:color w:val="404040"/>
      </w:rPr>
      <w:tcPr>
        <w:tcBorders>
          <w:top w:val="single" w:color="5B9BD5" w:themeColor="accent5"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DEAF6" w:themeColor="accent5" w:themeTint="34" w:fill="DDEAF6" w:themeFill="accent5" w:themeFillTint="34"/>
      </w:tcPr>
    </w:tblStylePr>
    <w:tblStylePr w:type="band1Horz">
      <w:rPr>
        <w:rFonts w:ascii="Arial" w:hAnsi="Arial"/>
        <w:color w:val="404040"/>
        <w:sz w:val="22"/>
      </w:rPr>
      <w:tcPr>
        <w:shd w:val="clear" w:color="DDEAF6" w:themeColor="accent5" w:themeTint="34" w:fill="DDEAF6" w:themeFill="accent5" w:themeFillTint="34"/>
      </w:tcPr>
    </w:tblStylePr>
  </w:style>
  <w:style w:type="table" w:customStyle="1" w:styleId="101">
    <w:name w:val="Grid Table 4 - Accent 6"/>
    <w:basedOn w:val="39"/>
    <w:qFormat/>
    <w:uiPriority w:val="59"/>
    <w:tblPr>
      <w:tblBorders>
        <w:top w:val="single" w:color="ADD394" w:themeColor="accent6" w:themeTint="90" w:sz="4" w:space="0"/>
        <w:left w:val="single" w:color="ADD394" w:themeColor="accent6" w:themeTint="90" w:sz="4" w:space="0"/>
        <w:bottom w:val="single" w:color="ADD394" w:themeColor="accent6" w:themeTint="90" w:sz="4" w:space="0"/>
        <w:right w:val="single" w:color="ADD394" w:themeColor="accent6" w:themeTint="90" w:sz="4" w:space="0"/>
        <w:insideH w:val="single" w:color="ADD394" w:themeColor="accent6" w:themeTint="90" w:sz="4" w:space="0"/>
        <w:insideV w:val="single" w:color="ADD394" w:themeColor="accent6" w:themeTint="90" w:sz="4" w:space="0"/>
      </w:tblBorders>
    </w:tblPr>
    <w:tblStylePr w:type="firstRow">
      <w:rPr>
        <w:rFonts w:ascii="Arial" w:hAnsi="Arial"/>
        <w:b/>
        <w:color w:val="FFFFFF"/>
        <w:sz w:val="22"/>
      </w:rPr>
      <w:tcPr>
        <w:tcBorders>
          <w:top w:val="single" w:color="70AD47" w:themeColor="accent6" w:sz="4" w:space="0"/>
          <w:left w:val="single" w:color="70AD47" w:themeColor="accent6" w:sz="4" w:space="0"/>
          <w:bottom w:val="single" w:color="70AD47" w:themeColor="accent6" w:sz="4" w:space="0"/>
          <w:right w:val="single" w:color="70AD47" w:themeColor="accent6" w:sz="4" w:space="0"/>
        </w:tcBorders>
        <w:shd w:val="clear" w:color="70AD47" w:themeColor="accent6" w:fill="70AD47" w:themeFill="accent6"/>
      </w:tcPr>
    </w:tblStylePr>
    <w:tblStylePr w:type="lastRow">
      <w:rPr>
        <w:b/>
        <w:color w:val="404040"/>
      </w:rPr>
      <w:tcPr>
        <w:tcBorders>
          <w:top w:val="single" w:color="70AD47" w:themeColor="accent6"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1EFD8" w:themeColor="accent6" w:themeTint="34" w:fill="E1EFD8" w:themeFill="accent6" w:themeFillTint="34"/>
      </w:tcPr>
    </w:tblStylePr>
    <w:tblStylePr w:type="band1Horz">
      <w:rPr>
        <w:rFonts w:ascii="Arial" w:hAnsi="Arial"/>
        <w:color w:val="404040"/>
        <w:sz w:val="22"/>
      </w:rPr>
      <w:tcPr>
        <w:shd w:val="clear" w:color="E1EFD8" w:themeColor="accent6" w:themeTint="34" w:fill="E1EFD8" w:themeFill="accent6" w:themeFillTint="34"/>
      </w:tcPr>
    </w:tblStylePr>
  </w:style>
  <w:style w:type="table" w:customStyle="1" w:styleId="102">
    <w:name w:val="网格表 5 深色1"/>
    <w:basedOn w:val="39"/>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000000" w:themeColor="text1" w:fill="000000" w:themeFill="text1"/>
      </w:tcPr>
    </w:tblStylePr>
    <w:tblStylePr w:type="lastRow">
      <w:rPr>
        <w:rFonts w:ascii="Arial" w:hAnsi="Arial"/>
        <w:b/>
        <w:color w:val="FFFFFF"/>
        <w:sz w:val="22"/>
      </w:rPr>
      <w:tcPr>
        <w:tcBorders>
          <w:top w:val="single" w:color="FFFFFF" w:themeColor="light1" w:sz="4" w:space="0"/>
        </w:tcBorders>
        <w:shd w:val="clear" w:color="000000" w:themeColor="text1" w:fill="000000" w:themeFill="text1"/>
      </w:tcPr>
    </w:tblStylePr>
    <w:tblStylePr w:type="firstCol">
      <w:rPr>
        <w:rFonts w:ascii="Arial" w:hAnsi="Arial"/>
        <w:b/>
        <w:color w:val="FFFFFF"/>
        <w:sz w:val="22"/>
      </w:rPr>
      <w:tcPr>
        <w:shd w:val="clear" w:color="000000" w:themeColor="text1" w:fill="000000" w:themeFill="text1"/>
      </w:tcPr>
    </w:tblStylePr>
    <w:tblStylePr w:type="lastCol">
      <w:rPr>
        <w:rFonts w:ascii="Arial" w:hAnsi="Arial"/>
        <w:b/>
        <w:color w:val="FFFFFF"/>
        <w:sz w:val="22"/>
      </w:rPr>
      <w:tcPr>
        <w:shd w:val="clear" w:color="000000" w:themeColor="text1" w:fill="000000" w:themeFill="text1"/>
      </w:tcPr>
    </w:tblStylePr>
    <w:tblStylePr w:type="band1Vert">
      <w:tcPr>
        <w:shd w:val="clear" w:color="898989" w:themeColor="text1" w:themeTint="75" w:fill="898989" w:themeFill="text1" w:themeFillTint="75"/>
      </w:tcPr>
    </w:tblStylePr>
    <w:tblStylePr w:type="band1Horz">
      <w:tcPr>
        <w:shd w:val="clear" w:color="898989" w:themeColor="text1" w:themeTint="75" w:fill="898989" w:themeFill="text1" w:themeFillTint="75"/>
      </w:tcPr>
    </w:tblStylePr>
  </w:style>
  <w:style w:type="table" w:customStyle="1" w:styleId="103">
    <w:name w:val="Grid Table 5 Dark- Accent 1"/>
    <w:basedOn w:val="39"/>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4472C4" w:themeColor="accent1" w:fill="4472C4" w:themeFill="accent1"/>
      </w:tcPr>
    </w:tblStylePr>
    <w:tblStylePr w:type="lastRow">
      <w:rPr>
        <w:rFonts w:ascii="Arial" w:hAnsi="Arial"/>
        <w:b/>
        <w:color w:val="FFFFFF"/>
        <w:sz w:val="22"/>
      </w:rPr>
      <w:tcPr>
        <w:tcBorders>
          <w:top w:val="single" w:color="FFFFFF" w:themeColor="light1" w:sz="4" w:space="0"/>
        </w:tcBorders>
        <w:shd w:val="clear" w:color="4472C4" w:themeColor="accent1" w:fill="4472C4" w:themeFill="accent1"/>
      </w:tcPr>
    </w:tblStylePr>
    <w:tblStylePr w:type="firstCol">
      <w:rPr>
        <w:rFonts w:ascii="Arial" w:hAnsi="Arial"/>
        <w:b/>
        <w:color w:val="FFFFFF"/>
        <w:sz w:val="22"/>
      </w:rPr>
      <w:tcPr>
        <w:shd w:val="clear" w:color="4472C4" w:themeColor="accent1" w:fill="4472C4" w:themeFill="accent1"/>
      </w:tcPr>
    </w:tblStylePr>
    <w:tblStylePr w:type="lastCol">
      <w:rPr>
        <w:rFonts w:ascii="Arial" w:hAnsi="Arial"/>
        <w:b/>
        <w:color w:val="FFFFFF"/>
        <w:sz w:val="22"/>
      </w:rPr>
      <w:tcPr>
        <w:shd w:val="clear" w:color="4472C4" w:themeColor="accent1" w:fill="4472C4" w:themeFill="accent1"/>
      </w:tcPr>
    </w:tblStylePr>
    <w:tblStylePr w:type="band1Vert">
      <w:tcPr>
        <w:shd w:val="clear" w:color="A9BEE3" w:themeColor="accent1" w:themeTint="75" w:fill="A9BEE3" w:themeFill="accent1" w:themeFillTint="75"/>
      </w:tcPr>
    </w:tblStylePr>
    <w:tblStylePr w:type="band1Horz">
      <w:tcPr>
        <w:shd w:val="clear" w:color="A9BEE3" w:themeColor="accent1" w:themeTint="75" w:fill="A9BEE3" w:themeFill="accent1" w:themeFillTint="75"/>
      </w:tcPr>
    </w:tblStylePr>
  </w:style>
  <w:style w:type="table" w:customStyle="1" w:styleId="104">
    <w:name w:val="Grid Table 5 Dark - Accent 2"/>
    <w:basedOn w:val="39"/>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ED7D31" w:themeColor="accent2" w:fill="ED7D31" w:themeFill="accent2"/>
      </w:tcPr>
    </w:tblStylePr>
    <w:tblStylePr w:type="lastRow">
      <w:rPr>
        <w:rFonts w:ascii="Arial" w:hAnsi="Arial"/>
        <w:b/>
        <w:color w:val="FFFFFF"/>
        <w:sz w:val="22"/>
      </w:rPr>
      <w:tcPr>
        <w:tcBorders>
          <w:top w:val="single" w:color="FFFFFF" w:themeColor="light1" w:sz="4" w:space="0"/>
        </w:tcBorders>
        <w:shd w:val="clear" w:color="ED7D31" w:themeColor="accent2" w:fill="ED7D31" w:themeFill="accent2"/>
      </w:tcPr>
    </w:tblStylePr>
    <w:tblStylePr w:type="firstCol">
      <w:rPr>
        <w:rFonts w:ascii="Arial" w:hAnsi="Arial"/>
        <w:b/>
        <w:color w:val="FFFFFF"/>
        <w:sz w:val="22"/>
      </w:rPr>
      <w:tcPr>
        <w:shd w:val="clear" w:color="ED7D31" w:themeColor="accent2" w:fill="ED7D31" w:themeFill="accent2"/>
      </w:tcPr>
    </w:tblStylePr>
    <w:tblStylePr w:type="lastCol">
      <w:rPr>
        <w:rFonts w:ascii="Arial" w:hAnsi="Arial"/>
        <w:b/>
        <w:color w:val="FFFFFF"/>
        <w:sz w:val="22"/>
      </w:rPr>
      <w:tcPr>
        <w:shd w:val="clear" w:color="ED7D31" w:themeColor="accent2" w:fill="ED7D31" w:themeFill="accent2"/>
      </w:tcPr>
    </w:tblStylePr>
    <w:tblStylePr w:type="band1Vert">
      <w:tcPr>
        <w:shd w:val="clear" w:color="F6C3A0" w:themeColor="accent2" w:themeTint="75" w:fill="F6C3A0" w:themeFill="accent2" w:themeFillTint="75"/>
      </w:tcPr>
    </w:tblStylePr>
    <w:tblStylePr w:type="band1Horz">
      <w:tcPr>
        <w:shd w:val="clear" w:color="F6C3A0" w:themeColor="accent2" w:themeTint="75" w:fill="F6C3A0" w:themeFill="accent2" w:themeFillTint="75"/>
      </w:tcPr>
    </w:tblStylePr>
  </w:style>
  <w:style w:type="table" w:customStyle="1" w:styleId="105">
    <w:name w:val="Grid Table 5 Dark - Accent 3"/>
    <w:basedOn w:val="39"/>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A5A5A5" w:themeColor="accent3" w:fill="A5A5A5" w:themeFill="accent3"/>
      </w:tcPr>
    </w:tblStylePr>
    <w:tblStylePr w:type="lastRow">
      <w:rPr>
        <w:rFonts w:ascii="Arial" w:hAnsi="Arial"/>
        <w:b/>
        <w:color w:val="FFFFFF"/>
        <w:sz w:val="22"/>
      </w:rPr>
      <w:tcPr>
        <w:tcBorders>
          <w:top w:val="single" w:color="FFFFFF" w:themeColor="light1" w:sz="4" w:space="0"/>
        </w:tcBorders>
        <w:shd w:val="clear" w:color="A5A5A5" w:themeColor="accent3" w:fill="A5A5A5" w:themeFill="accent3"/>
      </w:tcPr>
    </w:tblStylePr>
    <w:tblStylePr w:type="firstCol">
      <w:rPr>
        <w:rFonts w:ascii="Arial" w:hAnsi="Arial"/>
        <w:b/>
        <w:color w:val="FFFFFF"/>
        <w:sz w:val="22"/>
      </w:rPr>
      <w:tcPr>
        <w:shd w:val="clear" w:color="A5A5A5" w:themeColor="accent3" w:fill="A5A5A5" w:themeFill="accent3"/>
      </w:tcPr>
    </w:tblStylePr>
    <w:tblStylePr w:type="lastCol">
      <w:rPr>
        <w:rFonts w:ascii="Arial" w:hAnsi="Arial"/>
        <w:b/>
        <w:color w:val="FFFFFF"/>
        <w:sz w:val="22"/>
      </w:rPr>
      <w:tcPr>
        <w:shd w:val="clear" w:color="A5A5A5" w:themeColor="accent3" w:fill="A5A5A5" w:themeFill="accent3"/>
      </w:tcPr>
    </w:tblStylePr>
    <w:tblStylePr w:type="band1Vert">
      <w:tcPr>
        <w:shd w:val="clear" w:color="D5D5D5" w:themeColor="accent3" w:themeTint="75" w:fill="D5D5D5" w:themeFill="accent3" w:themeFillTint="75"/>
      </w:tcPr>
    </w:tblStylePr>
    <w:tblStylePr w:type="band1Horz">
      <w:tcPr>
        <w:shd w:val="clear" w:color="D5D5D5" w:themeColor="accent3" w:themeTint="75" w:fill="D5D5D5" w:themeFill="accent3" w:themeFillTint="75"/>
      </w:tcPr>
    </w:tblStylePr>
  </w:style>
  <w:style w:type="table" w:customStyle="1" w:styleId="106">
    <w:name w:val="Grid Table 5 Dark- Accent 4"/>
    <w:basedOn w:val="39"/>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FFC000" w:themeColor="accent4" w:fill="FFC000" w:themeFill="accent4"/>
      </w:tcPr>
    </w:tblStylePr>
    <w:tblStylePr w:type="lastRow">
      <w:rPr>
        <w:rFonts w:ascii="Arial" w:hAnsi="Arial"/>
        <w:b/>
        <w:color w:val="FFFFFF"/>
        <w:sz w:val="22"/>
      </w:rPr>
      <w:tcPr>
        <w:tcBorders>
          <w:top w:val="single" w:color="FFFFFF" w:themeColor="light1" w:sz="4" w:space="0"/>
        </w:tcBorders>
        <w:shd w:val="clear" w:color="FFC000" w:themeColor="accent4" w:fill="FFC000" w:themeFill="accent4"/>
      </w:tcPr>
    </w:tblStylePr>
    <w:tblStylePr w:type="firstCol">
      <w:rPr>
        <w:rFonts w:ascii="Arial" w:hAnsi="Arial"/>
        <w:b/>
        <w:color w:val="FFFFFF"/>
        <w:sz w:val="22"/>
      </w:rPr>
      <w:tcPr>
        <w:shd w:val="clear" w:color="FFC000" w:themeColor="accent4" w:fill="FFC000" w:themeFill="accent4"/>
      </w:tcPr>
    </w:tblStylePr>
    <w:tblStylePr w:type="lastCol">
      <w:rPr>
        <w:rFonts w:ascii="Arial" w:hAnsi="Arial"/>
        <w:b/>
        <w:color w:val="FFFFFF"/>
        <w:sz w:val="22"/>
      </w:rPr>
      <w:tcPr>
        <w:shd w:val="clear" w:color="FFC000" w:themeColor="accent4" w:fill="FFC000" w:themeFill="accent4"/>
      </w:tcPr>
    </w:tblStylePr>
    <w:tblStylePr w:type="band1Vert">
      <w:tcPr>
        <w:shd w:val="clear" w:color="FEE289" w:themeColor="accent4" w:themeTint="75" w:fill="FEE289" w:themeFill="accent4" w:themeFillTint="75"/>
      </w:tcPr>
    </w:tblStylePr>
    <w:tblStylePr w:type="band1Horz">
      <w:tcPr>
        <w:shd w:val="clear" w:color="FEE289" w:themeColor="accent4" w:themeTint="75" w:fill="FEE289" w:themeFill="accent4" w:themeFillTint="75"/>
      </w:tcPr>
    </w:tblStylePr>
  </w:style>
  <w:style w:type="table" w:customStyle="1" w:styleId="107">
    <w:name w:val="Grid Table 5 Dark - Accent 5"/>
    <w:basedOn w:val="39"/>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5B9BD5" w:themeColor="accent5" w:fill="5B9BD5" w:themeFill="accent5"/>
      </w:tcPr>
    </w:tblStylePr>
    <w:tblStylePr w:type="lastRow">
      <w:rPr>
        <w:rFonts w:ascii="Arial" w:hAnsi="Arial"/>
        <w:b/>
        <w:color w:val="FFFFFF"/>
        <w:sz w:val="22"/>
      </w:rPr>
      <w:tcPr>
        <w:tcBorders>
          <w:top w:val="single" w:color="FFFFFF" w:themeColor="light1" w:sz="4" w:space="0"/>
        </w:tcBorders>
        <w:shd w:val="clear" w:color="5B9BD5" w:themeColor="accent5" w:fill="5B9BD5" w:themeFill="accent5"/>
      </w:tcPr>
    </w:tblStylePr>
    <w:tblStylePr w:type="firstCol">
      <w:rPr>
        <w:rFonts w:ascii="Arial" w:hAnsi="Arial"/>
        <w:b/>
        <w:color w:val="FFFFFF"/>
        <w:sz w:val="22"/>
      </w:rPr>
      <w:tcPr>
        <w:shd w:val="clear" w:color="5B9BD5" w:themeColor="accent5" w:fill="5B9BD5" w:themeFill="accent5"/>
      </w:tcPr>
    </w:tblStylePr>
    <w:tblStylePr w:type="lastCol">
      <w:rPr>
        <w:rFonts w:ascii="Arial" w:hAnsi="Arial"/>
        <w:b/>
        <w:color w:val="FFFFFF"/>
        <w:sz w:val="22"/>
      </w:rPr>
      <w:tcPr>
        <w:shd w:val="clear" w:color="5B9BD5" w:themeColor="accent5" w:fill="5B9BD5" w:themeFill="accent5"/>
      </w:tcPr>
    </w:tblStylePr>
    <w:tblStylePr w:type="band1Vert">
      <w:tcPr>
        <w:shd w:val="clear" w:color="B3D1EB" w:themeColor="accent5" w:themeTint="75" w:fill="B3D1EB" w:themeFill="accent5" w:themeFillTint="75"/>
      </w:tcPr>
    </w:tblStylePr>
    <w:tblStylePr w:type="band1Horz">
      <w:tcPr>
        <w:shd w:val="clear" w:color="B3D1EB" w:themeColor="accent5" w:themeTint="75" w:fill="B3D1EB" w:themeFill="accent5" w:themeFillTint="75"/>
      </w:tcPr>
    </w:tblStylePr>
  </w:style>
  <w:style w:type="table" w:customStyle="1" w:styleId="108">
    <w:name w:val="Grid Table 5 Dark - Accent 6"/>
    <w:basedOn w:val="39"/>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70AD47" w:themeColor="accent6" w:fill="70AD47" w:themeFill="accent6"/>
      </w:tcPr>
    </w:tblStylePr>
    <w:tblStylePr w:type="lastRow">
      <w:rPr>
        <w:rFonts w:ascii="Arial" w:hAnsi="Arial"/>
        <w:b/>
        <w:color w:val="FFFFFF"/>
        <w:sz w:val="22"/>
      </w:rPr>
      <w:tcPr>
        <w:tcBorders>
          <w:top w:val="single" w:color="FFFFFF" w:themeColor="light1" w:sz="4" w:space="0"/>
        </w:tcBorders>
        <w:shd w:val="clear" w:color="70AD47" w:themeColor="accent6" w:fill="70AD47" w:themeFill="accent6"/>
      </w:tcPr>
    </w:tblStylePr>
    <w:tblStylePr w:type="firstCol">
      <w:rPr>
        <w:rFonts w:ascii="Arial" w:hAnsi="Arial"/>
        <w:b/>
        <w:color w:val="FFFFFF"/>
        <w:sz w:val="22"/>
      </w:rPr>
      <w:tcPr>
        <w:shd w:val="clear" w:color="70AD47" w:themeColor="accent6" w:fill="70AD47" w:themeFill="accent6"/>
      </w:tcPr>
    </w:tblStylePr>
    <w:tblStylePr w:type="lastCol">
      <w:rPr>
        <w:rFonts w:ascii="Arial" w:hAnsi="Arial"/>
        <w:b/>
        <w:color w:val="FFFFFF"/>
        <w:sz w:val="22"/>
      </w:rPr>
      <w:tcPr>
        <w:shd w:val="clear" w:color="70AD47" w:themeColor="accent6" w:fill="70AD47" w:themeFill="accent6"/>
      </w:tcPr>
    </w:tblStylePr>
    <w:tblStylePr w:type="band1Vert">
      <w:tcPr>
        <w:shd w:val="clear" w:color="BCDBA8" w:themeColor="accent6" w:themeTint="75" w:fill="BCDBA8" w:themeFill="accent6" w:themeFillTint="75"/>
      </w:tcPr>
    </w:tblStylePr>
    <w:tblStylePr w:type="band1Horz">
      <w:tcPr>
        <w:shd w:val="clear" w:color="BCDBA8" w:themeColor="accent6" w:themeTint="75" w:fill="BCDBA8" w:themeFill="accent6" w:themeFillTint="75"/>
      </w:tcPr>
    </w:tblStylePr>
  </w:style>
  <w:style w:type="table" w:customStyle="1" w:styleId="109">
    <w:name w:val="网格表 6 彩色1"/>
    <w:basedOn w:val="39"/>
    <w:qFormat/>
    <w:uiPriority w:val="99"/>
    <w:tblPr>
      <w:tbl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b/>
        <w:color w:val="808080" w:themeColor="text1" w:themeTint="80"/>
        <w14:textFill>
          <w14:solidFill>
            <w14:schemeClr w14:val="tx1">
              <w14:lumMod w14:val="50000"/>
              <w14:lumOff w14:val="50000"/>
            </w14:schemeClr>
          </w14:solidFill>
        </w14:textFill>
      </w:rPr>
      <w:tcPr>
        <w:tcBorders>
          <w:bottom w:val="single" w:color="7E7E7E" w:themeColor="text1" w:themeTint="80" w:sz="12" w:space="0"/>
        </w:tcBorders>
      </w:tcPr>
    </w:tblStylePr>
    <w:tblStylePr w:type="lastRow">
      <w:rPr>
        <w:b/>
        <w:color w:val="808080" w:themeColor="text1" w:themeTint="80"/>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lastCol">
      <w:rPr>
        <w:b/>
        <w:color w:val="808080" w:themeColor="text1" w:themeTint="80"/>
        <w14:textFill>
          <w14:solidFill>
            <w14:schemeClr w14:val="tx1">
              <w14:lumMod w14:val="50000"/>
              <w14:lumOff w14:val="50000"/>
            </w14:schemeClr>
          </w14:solidFill>
        </w14:textFill>
      </w:rPr>
    </w:tblStylePr>
    <w:tblStylePr w:type="band1Vert">
      <w:tcPr>
        <w:shd w:val="clear" w:color="CACACA" w:themeColor="text1" w:themeTint="34" w:fill="CACACA" w:themeFill="text1" w:themeFillTint="34"/>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themeColor="text1" w:themeTint="34" w:fill="CACACA" w:themeFill="text1" w:themeFillTint="34"/>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10">
    <w:name w:val="Grid Table 6 Colorful - Accent 1"/>
    <w:basedOn w:val="39"/>
    <w:qFormat/>
    <w:uiPriority w:val="99"/>
    <w:tblPr>
      <w:tblBorders>
        <w:top w:val="single" w:color="A1B8E1" w:themeColor="accent1" w:themeTint="80" w:sz="4" w:space="0"/>
        <w:left w:val="single" w:color="A1B8E1" w:themeColor="accent1" w:themeTint="80" w:sz="4" w:space="0"/>
        <w:bottom w:val="single" w:color="A1B8E1" w:themeColor="accent1" w:themeTint="80" w:sz="4" w:space="0"/>
        <w:right w:val="single" w:color="A1B8E1" w:themeColor="accent1" w:themeTint="80" w:sz="4" w:space="0"/>
        <w:insideH w:val="single" w:color="A1B8E1" w:themeColor="accent1" w:themeTint="80" w:sz="4" w:space="0"/>
        <w:insideV w:val="single" w:color="A1B8E1" w:themeColor="accent1" w:themeTint="80" w:sz="4" w:space="0"/>
      </w:tblBorders>
    </w:tblPr>
    <w:tblStylePr w:type="firstRow">
      <w:rPr>
        <w:b/>
        <w:color w:val="A2B9E2" w:themeColor="accent1" w:themeTint="80"/>
        <w14:textFill>
          <w14:solidFill>
            <w14:schemeClr w14:val="accent1">
              <w14:lumMod w14:val="50000"/>
              <w14:lumOff w14:val="50000"/>
            </w14:schemeClr>
          </w14:solidFill>
        </w14:textFill>
      </w:rPr>
      <w:tcPr>
        <w:tcBorders>
          <w:bottom w:val="single" w:color="A1B8E1" w:themeColor="accent1" w:themeTint="80" w:sz="12" w:space="0"/>
        </w:tcBorders>
      </w:tcPr>
    </w:tblStylePr>
    <w:tblStylePr w:type="lastRow">
      <w:rPr>
        <w:b/>
        <w:color w:val="A2B9E2" w:themeColor="accent1" w:themeTint="80"/>
        <w14:textFill>
          <w14:solidFill>
            <w14:schemeClr w14:val="accent1">
              <w14:lumMod w14:val="50000"/>
              <w14:lumOff w14:val="50000"/>
            </w14:schemeClr>
          </w14:solidFill>
        </w14:textFill>
      </w:rPr>
    </w:tblStylePr>
    <w:tblStylePr w:type="firstCol">
      <w:rPr>
        <w:b/>
        <w:color w:val="A2B9E2" w:themeColor="accent1" w:themeTint="80"/>
        <w14:textFill>
          <w14:solidFill>
            <w14:schemeClr w14:val="accent1">
              <w14:lumMod w14:val="50000"/>
              <w14:lumOff w14:val="50000"/>
            </w14:schemeClr>
          </w14:solidFill>
        </w14:textFill>
      </w:rPr>
    </w:tblStylePr>
    <w:tblStylePr w:type="lastCol">
      <w:rPr>
        <w:b/>
        <w:color w:val="A2B9E2" w:themeColor="accent1" w:themeTint="80"/>
        <w14:textFill>
          <w14:solidFill>
            <w14:schemeClr w14:val="accent1">
              <w14:lumMod w14:val="50000"/>
              <w14:lumOff w14:val="50000"/>
            </w14:schemeClr>
          </w14:solidFill>
        </w14:textFill>
      </w:rPr>
    </w:tblStylePr>
    <w:tblStylePr w:type="band1Vert">
      <w:tcPr>
        <w:shd w:val="clear" w:color="D8E2F2" w:themeColor="accent1" w:themeTint="34" w:fill="D8E2F2" w:themeFill="accent1" w:themeFillTint="34"/>
      </w:tcPr>
    </w:tblStylePr>
    <w:tblStylePr w:type="band1Horz">
      <w:rPr>
        <w:rFonts w:ascii="Arial" w:hAnsi="Arial"/>
        <w:color w:val="A2B9E2" w:themeColor="accent1" w:themeTint="80"/>
        <w:sz w:val="22"/>
        <w14:textFill>
          <w14:solidFill>
            <w14:schemeClr w14:val="accent1">
              <w14:lumMod w14:val="50000"/>
              <w14:lumOff w14:val="50000"/>
            </w14:schemeClr>
          </w14:solidFill>
        </w14:textFill>
      </w:rPr>
      <w:tcPr>
        <w:shd w:val="clear" w:color="D8E2F2" w:themeColor="accent1" w:themeTint="34" w:fill="D8E2F2" w:themeFill="accent1" w:themeFillTint="34"/>
      </w:tcPr>
    </w:tblStylePr>
    <w:tblStylePr w:type="band2Horz">
      <w:rPr>
        <w:rFonts w:ascii="Arial" w:hAnsi="Arial"/>
        <w:color w:val="A2B9E2" w:themeColor="accent1" w:themeTint="80"/>
        <w:sz w:val="22"/>
        <w14:textFill>
          <w14:solidFill>
            <w14:schemeClr w14:val="accent1">
              <w14:lumMod w14:val="50000"/>
              <w14:lumOff w14:val="50000"/>
            </w14:schemeClr>
          </w14:solidFill>
        </w14:textFill>
      </w:rPr>
    </w:tblStylePr>
  </w:style>
  <w:style w:type="table" w:customStyle="1" w:styleId="111">
    <w:name w:val="Grid Table 6 Colorful - Accent 2"/>
    <w:basedOn w:val="39"/>
    <w:qFormat/>
    <w:uiPriority w:val="99"/>
    <w:tblPr>
      <w:tblBorders>
        <w:top w:val="single" w:color="F4B285" w:themeColor="accent2" w:themeTint="97" w:sz="4" w:space="0"/>
        <w:left w:val="single" w:color="F4B285" w:themeColor="accent2" w:themeTint="97" w:sz="4" w:space="0"/>
        <w:bottom w:val="single" w:color="F4B285" w:themeColor="accent2" w:themeTint="97" w:sz="4" w:space="0"/>
        <w:right w:val="single" w:color="F4B285" w:themeColor="accent2" w:themeTint="97" w:sz="4" w:space="0"/>
        <w:insideH w:val="single" w:color="F4B285" w:themeColor="accent2" w:themeTint="97" w:sz="4" w:space="0"/>
        <w:insideV w:val="single" w:color="F4B285" w:themeColor="accent2" w:themeTint="97" w:sz="4" w:space="0"/>
      </w:tblBorders>
    </w:tblPr>
    <w:tblStylePr w:type="firstRow">
      <w:rPr>
        <w:b/>
        <w:color w:val="F4B285" w:themeColor="accent2" w:themeTint="96"/>
        <w14:textFill>
          <w14:solidFill>
            <w14:schemeClr w14:val="accent2">
              <w14:lumMod w14:val="59000"/>
              <w14:lumOff w14:val="41000"/>
            </w14:schemeClr>
          </w14:solidFill>
        </w14:textFill>
      </w:rPr>
      <w:tcPr>
        <w:tcBorders>
          <w:bottom w:val="single" w:color="F4B285" w:themeColor="accent2" w:themeTint="97" w:sz="12" w:space="0"/>
        </w:tcBorders>
      </w:tcPr>
    </w:tblStylePr>
    <w:tblStylePr w:type="lastRow">
      <w:rPr>
        <w:b/>
        <w:color w:val="F4B285" w:themeColor="accent2" w:themeTint="96"/>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lastCol">
      <w:rPr>
        <w:b/>
        <w:color w:val="F4B285" w:themeColor="accent2" w:themeTint="96"/>
        <w14:textFill>
          <w14:solidFill>
            <w14:schemeClr w14:val="accent2">
              <w14:lumMod w14:val="59000"/>
              <w14:lumOff w14:val="41000"/>
            </w14:schemeClr>
          </w14:solidFill>
        </w14:textFill>
      </w:rPr>
    </w:tblStylePr>
    <w:tblStylePr w:type="band1Vert">
      <w:tcPr>
        <w:shd w:val="clear" w:color="FBE5D6" w:themeColor="accent2" w:themeTint="32" w:fill="FBE5D6" w:themeFill="accent2" w:themeFillTint="32"/>
      </w:tcPr>
    </w:tblStyle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themeColor="accent2" w:themeTint="32" w:fill="FBE5D6" w:themeFill="accent2" w:themeFillTint="32"/>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style>
  <w:style w:type="table" w:customStyle="1" w:styleId="112">
    <w:name w:val="Grid Table 6 Colorful - Accent 3"/>
    <w:basedOn w:val="39"/>
    <w:qFormat/>
    <w:uiPriority w:val="99"/>
    <w:tblPr>
      <w:tblBorders>
        <w:top w:val="single" w:color="A5A5A5" w:themeColor="accent3" w:themeTint="FE" w:sz="4" w:space="0"/>
        <w:left w:val="single" w:color="A5A5A5" w:themeColor="accent3" w:themeTint="FE" w:sz="4" w:space="0"/>
        <w:bottom w:val="single" w:color="A5A5A5" w:themeColor="accent3" w:themeTint="FE" w:sz="4" w:space="0"/>
        <w:right w:val="single" w:color="A5A5A5" w:themeColor="accent3" w:themeTint="FE" w:sz="4" w:space="0"/>
        <w:insideH w:val="single" w:color="A5A5A5" w:themeColor="accent3" w:themeTint="FE" w:sz="4" w:space="0"/>
        <w:insideV w:val="single" w:color="A5A5A5" w:themeColor="accent3" w:themeTint="FE" w:sz="4" w:space="0"/>
      </w:tblBorders>
    </w:tblPr>
    <w:tblStylePr w:type="firstRow">
      <w:rPr>
        <w:b/>
        <w:color w:val="A5A5A5" w:themeColor="accent3"/>
        <w14:textFill>
          <w14:solidFill>
            <w14:schemeClr w14:val="accent3"/>
          </w14:solidFill>
        </w14:textFill>
      </w:rPr>
      <w:tcPr>
        <w:tcBorders>
          <w:bottom w:val="single" w:color="A5A5A5" w:themeColor="accent3" w:themeTint="FE" w:sz="12" w:space="0"/>
        </w:tcBorders>
      </w:tcPr>
    </w:tblStylePr>
    <w:tblStylePr w:type="lastRow">
      <w:rPr>
        <w:b/>
        <w:color w:val="A5A5A5" w:themeColor="accent3"/>
        <w14:textFill>
          <w14:solidFill>
            <w14:schemeClr w14:val="accent3"/>
          </w14:solidFill>
        </w14:textFill>
      </w:rPr>
    </w:tblStylePr>
    <w:tblStylePr w:type="firstCol">
      <w:rPr>
        <w:b/>
        <w:color w:val="A5A5A5" w:themeColor="accent3"/>
        <w14:textFill>
          <w14:solidFill>
            <w14:schemeClr w14:val="accent3"/>
          </w14:solidFill>
        </w14:textFill>
      </w:rPr>
    </w:tblStylePr>
    <w:tblStylePr w:type="lastCol">
      <w:rPr>
        <w:b/>
        <w:color w:val="A5A5A5" w:themeColor="accent3"/>
        <w14:textFill>
          <w14:solidFill>
            <w14:schemeClr w14:val="accent3"/>
          </w14:solidFill>
        </w14:textFill>
      </w:rPr>
    </w:tblStylePr>
    <w:tblStylePr w:type="band1Vert">
      <w:tcPr>
        <w:shd w:val="clear" w:color="ECECEC" w:themeColor="accent3" w:themeTint="34" w:fill="ECECEC" w:themeFill="accent3" w:themeFillTint="34"/>
      </w:tcPr>
    </w:tblStylePr>
    <w:tblStylePr w:type="band1Horz">
      <w:rPr>
        <w:rFonts w:ascii="Arial" w:hAnsi="Arial"/>
        <w:color w:val="A5A5A5" w:themeColor="accent3"/>
        <w:sz w:val="22"/>
        <w14:textFill>
          <w14:solidFill>
            <w14:schemeClr w14:val="accent3"/>
          </w14:solidFill>
        </w14:textFill>
      </w:rPr>
      <w:tcPr>
        <w:shd w:val="clear" w:color="ECECEC" w:themeColor="accent3" w:themeTint="34" w:fill="ECECEC" w:themeFill="accent3" w:themeFillTint="34"/>
      </w:tcPr>
    </w:tblStylePr>
    <w:tblStylePr w:type="band2Horz">
      <w:rPr>
        <w:rFonts w:ascii="Arial" w:hAnsi="Arial"/>
        <w:color w:val="A5A5A5" w:themeColor="accent3"/>
        <w:sz w:val="22"/>
        <w14:textFill>
          <w14:solidFill>
            <w14:schemeClr w14:val="accent3"/>
          </w14:solidFill>
        </w14:textFill>
      </w:rPr>
    </w:tblStylePr>
  </w:style>
  <w:style w:type="table" w:customStyle="1" w:styleId="113">
    <w:name w:val="Grid Table 6 Colorful - Accent 4"/>
    <w:basedOn w:val="39"/>
    <w:qFormat/>
    <w:uiPriority w:val="99"/>
    <w:tblPr>
      <w:tblBorders>
        <w:top w:val="single" w:color="FFD864" w:themeColor="accent4" w:themeTint="9A" w:sz="4" w:space="0"/>
        <w:left w:val="single" w:color="FFD864" w:themeColor="accent4" w:themeTint="9A" w:sz="4" w:space="0"/>
        <w:bottom w:val="single" w:color="FFD864" w:themeColor="accent4" w:themeTint="9A" w:sz="4" w:space="0"/>
        <w:right w:val="single" w:color="FFD864" w:themeColor="accent4" w:themeTint="9A" w:sz="4" w:space="0"/>
        <w:insideH w:val="single" w:color="FFD864" w:themeColor="accent4" w:themeTint="9A" w:sz="4" w:space="0"/>
        <w:insideV w:val="single" w:color="FFD864" w:themeColor="accent4" w:themeTint="9A" w:sz="4" w:space="0"/>
      </w:tblBorders>
    </w:tblPr>
    <w:tblStylePr w:type="firstRow">
      <w:rPr>
        <w:b/>
        <w:color w:val="FFD966" w:themeColor="accent4" w:themeTint="99"/>
        <w14:textFill>
          <w14:solidFill>
            <w14:schemeClr w14:val="accent4">
              <w14:lumMod w14:val="60000"/>
              <w14:lumOff w14:val="40000"/>
            </w14:schemeClr>
          </w14:solidFill>
        </w14:textFill>
      </w:rPr>
      <w:tcPr>
        <w:tcBorders>
          <w:bottom w:val="single" w:color="FFD864" w:themeColor="accent4" w:themeTint="9A" w:sz="12" w:space="0"/>
        </w:tcBorders>
      </w:tcPr>
    </w:tblStylePr>
    <w:tblStylePr w:type="lastRow">
      <w:rPr>
        <w:b/>
        <w:color w:val="FFD966" w:themeColor="accent4" w:themeTint="99"/>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lastCol">
      <w:rPr>
        <w:b/>
        <w:color w:val="FFD966" w:themeColor="accent4" w:themeTint="99"/>
        <w14:textFill>
          <w14:solidFill>
            <w14:schemeClr w14:val="accent4">
              <w14:lumMod w14:val="60000"/>
              <w14:lumOff w14:val="40000"/>
            </w14:schemeClr>
          </w14:solidFill>
        </w14:textFill>
      </w:rPr>
    </w:tblStylePr>
    <w:tblStylePr w:type="band1Vert">
      <w:tcPr>
        <w:shd w:val="clear" w:color="FEF2CA" w:themeColor="accent4" w:themeTint="34" w:fill="FEF2CA" w:themeFill="accent4" w:themeFillTint="34"/>
      </w:tcPr>
    </w:tblStyle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themeColor="accent4" w:themeTint="34" w:fill="FEF2CA" w:themeFill="accent4" w:themeFillTint="34"/>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style>
  <w:style w:type="table" w:customStyle="1" w:styleId="114">
    <w:name w:val="Grid Table 6 Colorful - Accent 5"/>
    <w:basedOn w:val="39"/>
    <w:qFormat/>
    <w:uiPriority w:val="99"/>
    <w:tblPr>
      <w:tblBorders>
        <w:top w:val="single" w:color="5B9BD5" w:themeColor="accent5" w:sz="4" w:space="0"/>
        <w:left w:val="single" w:color="5B9BD5" w:themeColor="accent5" w:sz="4" w:space="0"/>
        <w:bottom w:val="single" w:color="5B9BD5" w:themeColor="accent5" w:sz="4" w:space="0"/>
        <w:right w:val="single" w:color="5B9BD5" w:themeColor="accent5" w:sz="4" w:space="0"/>
        <w:insideH w:val="single" w:color="5B9BD5" w:themeColor="accent5" w:sz="4" w:space="0"/>
        <w:insideV w:val="single" w:color="5B9BD5" w:themeColor="accent5" w:sz="4" w:space="0"/>
      </w:tblBorders>
    </w:tblPr>
    <w:tblStylePr w:type="firstRow">
      <w:rPr>
        <w:b/>
        <w:color w:val="245B8C" w:themeColor="accent5" w:themeShade="94"/>
      </w:rPr>
      <w:tcPr>
        <w:tcBorders>
          <w:bottom w:val="single" w:color="5B9BD5" w:themeColor="accent5" w:sz="12" w:space="0"/>
        </w:tcBorders>
      </w:tcPr>
    </w:tblStylePr>
    <w:tblStylePr w:type="lastRow">
      <w:rPr>
        <w:b/>
        <w:color w:val="245B8C" w:themeColor="accent5" w:themeShade="94"/>
      </w:rPr>
    </w:tblStylePr>
    <w:tblStylePr w:type="firstCol">
      <w:rPr>
        <w:b/>
        <w:color w:val="245B8C" w:themeColor="accent5" w:themeShade="94"/>
      </w:rPr>
    </w:tblStylePr>
    <w:tblStylePr w:type="lastCol">
      <w:rPr>
        <w:b/>
        <w:color w:val="245B8C" w:themeColor="accent5" w:themeShade="94"/>
      </w:rPr>
    </w:tblStylePr>
    <w:tblStylePr w:type="band1Vert">
      <w:tcPr>
        <w:shd w:val="clear" w:color="DDEAF6" w:themeColor="accent5" w:themeTint="34" w:fill="DDEAF6" w:themeFill="accent5" w:themeFillTint="34"/>
      </w:tcPr>
    </w:tblStylePr>
    <w:tblStylePr w:type="band1Horz">
      <w:rPr>
        <w:rFonts w:ascii="Arial" w:hAnsi="Arial"/>
        <w:color w:val="245B8C" w:themeColor="accent5" w:themeShade="94"/>
        <w:sz w:val="22"/>
      </w:rPr>
      <w:tcPr>
        <w:shd w:val="clear" w:color="DDEAF6" w:themeColor="accent5" w:themeTint="34" w:fill="DDEAF6" w:themeFill="accent5" w:themeFillTint="34"/>
      </w:tcPr>
    </w:tblStylePr>
    <w:tblStylePr w:type="band2Horz">
      <w:rPr>
        <w:rFonts w:ascii="Arial" w:hAnsi="Arial"/>
        <w:color w:val="245B8C" w:themeColor="accent5" w:themeShade="94"/>
        <w:sz w:val="22"/>
      </w:rPr>
    </w:tblStylePr>
  </w:style>
  <w:style w:type="table" w:customStyle="1" w:styleId="115">
    <w:name w:val="Grid Table 6 Colorful - Accent 6"/>
    <w:basedOn w:val="39"/>
    <w:qFormat/>
    <w:uiPriority w:val="99"/>
    <w:tblPr>
      <w:tblBorders>
        <w:top w:val="single" w:color="70AD47" w:themeColor="accent6" w:sz="4" w:space="0"/>
        <w:left w:val="single" w:color="70AD47" w:themeColor="accent6" w:sz="4" w:space="0"/>
        <w:bottom w:val="single" w:color="70AD47" w:themeColor="accent6" w:sz="4" w:space="0"/>
        <w:right w:val="single" w:color="70AD47" w:themeColor="accent6" w:sz="4" w:space="0"/>
        <w:insideH w:val="single" w:color="70AD47" w:themeColor="accent6" w:sz="4" w:space="0"/>
        <w:insideV w:val="single" w:color="70AD47" w:themeColor="accent6" w:sz="4" w:space="0"/>
      </w:tblBorders>
    </w:tblPr>
    <w:tblStylePr w:type="firstRow">
      <w:rPr>
        <w:b/>
        <w:color w:val="245B8C" w:themeColor="accent5" w:themeShade="94"/>
      </w:rPr>
      <w:tcPr>
        <w:tcBorders>
          <w:bottom w:val="single" w:color="70AD47" w:themeColor="accent6" w:sz="12" w:space="0"/>
        </w:tcBorders>
      </w:tcPr>
    </w:tblStylePr>
    <w:tblStylePr w:type="lastRow">
      <w:rPr>
        <w:b/>
        <w:color w:val="245B8C" w:themeColor="accent5" w:themeShade="94"/>
      </w:rPr>
    </w:tblStylePr>
    <w:tblStylePr w:type="firstCol">
      <w:rPr>
        <w:b/>
        <w:color w:val="245B8C" w:themeColor="accent5" w:themeShade="94"/>
      </w:rPr>
    </w:tblStylePr>
    <w:tblStylePr w:type="lastCol">
      <w:rPr>
        <w:b/>
        <w:color w:val="245B8C" w:themeColor="accent5" w:themeShade="94"/>
      </w:rPr>
    </w:tblStylePr>
    <w:tblStylePr w:type="band1Vert">
      <w:tcPr>
        <w:shd w:val="clear" w:color="E1EFD8" w:themeColor="accent6" w:themeTint="34" w:fill="E1EFD8" w:themeFill="accent6" w:themeFillTint="34"/>
      </w:tcPr>
    </w:tblStylePr>
    <w:tblStylePr w:type="band1Horz">
      <w:rPr>
        <w:rFonts w:ascii="Arial" w:hAnsi="Arial"/>
        <w:color w:val="245B8C" w:themeColor="accent5" w:themeShade="94"/>
        <w:sz w:val="22"/>
      </w:rPr>
      <w:tcPr>
        <w:shd w:val="clear" w:color="E1EFD8" w:themeColor="accent6" w:themeTint="34" w:fill="E1EFD8" w:themeFill="accent6" w:themeFillTint="34"/>
      </w:tcPr>
    </w:tblStylePr>
    <w:tblStylePr w:type="band2Horz">
      <w:rPr>
        <w:rFonts w:ascii="Arial" w:hAnsi="Arial"/>
        <w:color w:val="245B8C" w:themeColor="accent5" w:themeShade="94"/>
        <w:sz w:val="22"/>
      </w:rPr>
    </w:tblStylePr>
  </w:style>
  <w:style w:type="table" w:customStyle="1" w:styleId="116">
    <w:name w:val="网格表 7 彩色1"/>
    <w:basedOn w:val="39"/>
    <w:qFormat/>
    <w:uiPriority w:val="99"/>
    <w:tblPr>
      <w:tblBorders>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rFonts w:ascii="Arial" w:hAnsi="Arial"/>
        <w:b/>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F1F1F1" w:themeColor="text1" w:themeTint="0D" w:fill="F1F1F1" w:themeFill="text1" w:themeFillTint="0D"/>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themeColor="text1" w:themeTint="0D" w:fill="F1F1F1" w:themeFill="text1" w:themeFillTint="0D"/>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17">
    <w:name w:val="Grid Table 7 Colorful - Accent 1"/>
    <w:basedOn w:val="39"/>
    <w:qFormat/>
    <w:uiPriority w:val="99"/>
    <w:tblPr>
      <w:tblBorders>
        <w:bottom w:val="single" w:color="A1B8E1" w:themeColor="accent1" w:themeTint="80" w:sz="4" w:space="0"/>
        <w:right w:val="single" w:color="A1B8E1" w:themeColor="accent1" w:themeTint="80" w:sz="4" w:space="0"/>
        <w:insideH w:val="single" w:color="A1B8E1" w:themeColor="accent1" w:themeTint="80" w:sz="4" w:space="0"/>
        <w:insideV w:val="single" w:color="A1B8E1" w:themeColor="accent1" w:themeTint="80" w:sz="4" w:space="0"/>
      </w:tblBorders>
    </w:tblPr>
    <w:tblStylePr w:type="firstRow">
      <w:rPr>
        <w:rFonts w:ascii="Arial" w:hAnsi="Arial"/>
        <w:b/>
        <w:color w:val="A2B9E2" w:themeColor="accent1" w:themeTint="80"/>
        <w:sz w:val="22"/>
        <w14:textFill>
          <w14:solidFill>
            <w14:schemeClr w14:val="accent1">
              <w14:lumMod w14:val="50000"/>
              <w14:lumOff w14:val="50000"/>
            </w14:schemeClr>
          </w14:solidFill>
        </w14:textFill>
      </w:rPr>
      <w:tcPr>
        <w:tcBorders>
          <w:top w:val="nil"/>
          <w:left w:val="nil"/>
          <w:bottom w:val="single" w:color="A1B8E1" w:themeColor="accent1" w:themeTint="80" w:sz="4" w:space="0"/>
          <w:right w:val="nil"/>
        </w:tcBorders>
        <w:shd w:val="clear" w:color="FFFFFF" w:themeColor="light1" w:fill="FFFFFF" w:themeFill="light1"/>
      </w:tcPr>
    </w:tblStylePr>
    <w:tblStylePr w:type="lastRow">
      <w:rPr>
        <w:rFonts w:ascii="Arial" w:hAnsi="Arial"/>
        <w:b/>
        <w:color w:val="A2B9E2" w:themeColor="accent1" w:themeTint="80"/>
        <w:sz w:val="22"/>
        <w14:textFill>
          <w14:solidFill>
            <w14:schemeClr w14:val="accent1">
              <w14:lumMod w14:val="50000"/>
              <w14:lumOff w14:val="50000"/>
            </w14:schemeClr>
          </w14:solidFill>
        </w14:textFill>
      </w:rPr>
      <w:tcPr>
        <w:tcBorders>
          <w:top w:val="single" w:color="A1B8E1" w:themeColor="accent1" w:themeTint="80" w:sz="4" w:space="0"/>
          <w:left w:val="nil"/>
          <w:bottom w:val="nil"/>
          <w:right w:val="nil"/>
        </w:tcBorders>
        <w:shd w:val="clear" w:color="FFFFFF" w:themeColor="light1" w:fill="FFFFFF" w:themeFill="light1"/>
      </w:tcPr>
    </w:tblStylePr>
    <w:tblStylePr w:type="firstCol">
      <w:pPr>
        <w:jc w:val="right"/>
      </w:pPr>
      <w:rPr>
        <w:rFonts w:ascii="Arial" w:hAnsi="Arial"/>
        <w:i/>
        <w:color w:val="A2B9E2" w:themeColor="accent1" w:themeTint="80"/>
        <w:sz w:val="22"/>
        <w14:textFill>
          <w14:solidFill>
            <w14:schemeClr w14:val="accent1">
              <w14:lumMod w14:val="50000"/>
              <w14:lumOff w14:val="50000"/>
            </w14:schemeClr>
          </w14:solidFill>
        </w14:textFill>
      </w:rPr>
      <w:tcPr>
        <w:tcBorders>
          <w:top w:val="nil"/>
          <w:left w:val="nil"/>
          <w:bottom w:val="nil"/>
          <w:right w:val="single" w:color="A1B8E1" w:themeColor="accent1" w:themeTint="80" w:sz="4" w:space="0"/>
        </w:tcBorders>
        <w:shd w:val="clear" w:color="FFFFFF" w:fill="auto"/>
      </w:tcPr>
    </w:tblStylePr>
    <w:tblStylePr w:type="lastCol">
      <w:rPr>
        <w:rFonts w:ascii="Arial" w:hAnsi="Arial"/>
        <w:i/>
        <w:color w:val="A2B9E2" w:themeColor="accent1" w:themeTint="80"/>
        <w:sz w:val="22"/>
        <w14:textFill>
          <w14:solidFill>
            <w14:schemeClr w14:val="accent1">
              <w14:lumMod w14:val="50000"/>
              <w14:lumOff w14:val="50000"/>
            </w14:schemeClr>
          </w14:solidFill>
        </w14:textFill>
      </w:rPr>
      <w:tcPr>
        <w:tcBorders>
          <w:top w:val="nil"/>
          <w:left w:val="single" w:color="A1B8E1" w:themeColor="accent1" w:themeTint="80" w:sz="4" w:space="0"/>
          <w:bottom w:val="nil"/>
          <w:right w:val="nil"/>
        </w:tcBorders>
        <w:shd w:val="clear" w:color="FFFFFF" w:fill="auto"/>
      </w:tcPr>
    </w:tblStylePr>
    <w:tblStylePr w:type="band1Vert">
      <w:tcPr>
        <w:shd w:val="clear" w:color="D8E2F2" w:themeColor="accent1" w:themeTint="34" w:fill="D8E2F2" w:themeFill="accent1" w:themeFillTint="34"/>
      </w:tcPr>
    </w:tblStylePr>
    <w:tblStylePr w:type="band1Horz">
      <w:rPr>
        <w:rFonts w:ascii="Arial" w:hAnsi="Arial"/>
        <w:color w:val="A2B9E2" w:themeColor="accent1" w:themeTint="80"/>
        <w:sz w:val="22"/>
        <w14:textFill>
          <w14:solidFill>
            <w14:schemeClr w14:val="accent1">
              <w14:lumMod w14:val="50000"/>
              <w14:lumOff w14:val="50000"/>
            </w14:schemeClr>
          </w14:solidFill>
        </w14:textFill>
      </w:rPr>
      <w:tcPr>
        <w:shd w:val="clear" w:color="D8E2F2" w:themeColor="accent1" w:themeTint="34" w:fill="D8E2F2" w:themeFill="accent1" w:themeFillTint="34"/>
      </w:tcPr>
    </w:tblStylePr>
    <w:tblStylePr w:type="band2Horz">
      <w:rPr>
        <w:rFonts w:ascii="Arial" w:hAnsi="Arial"/>
        <w:color w:val="A2B9E2" w:themeColor="accent1" w:themeTint="80"/>
        <w:sz w:val="22"/>
        <w14:textFill>
          <w14:solidFill>
            <w14:schemeClr w14:val="accent1">
              <w14:lumMod w14:val="50000"/>
              <w14:lumOff w14:val="50000"/>
            </w14:schemeClr>
          </w14:solidFill>
        </w14:textFill>
      </w:rPr>
    </w:tblStylePr>
  </w:style>
  <w:style w:type="table" w:customStyle="1" w:styleId="118">
    <w:name w:val="Grid Table 7 Colorful - Accent 2"/>
    <w:basedOn w:val="39"/>
    <w:qFormat/>
    <w:uiPriority w:val="99"/>
    <w:tblPr>
      <w:tblBorders>
        <w:bottom w:val="single" w:color="F4B285" w:themeColor="accent2" w:themeTint="97" w:sz="4" w:space="0"/>
        <w:right w:val="single" w:color="F4B285" w:themeColor="accent2" w:themeTint="97" w:sz="4" w:space="0"/>
        <w:insideH w:val="single" w:color="F4B285" w:themeColor="accent2" w:themeTint="97" w:sz="4" w:space="0"/>
        <w:insideV w:val="single" w:color="F4B285" w:themeColor="accent2" w:themeTint="97" w:sz="4" w:space="0"/>
      </w:tblBorders>
    </w:tblPr>
    <w:tblStylePr w:type="firstRow">
      <w:rPr>
        <w:rFonts w:ascii="Arial" w:hAnsi="Arial"/>
        <w:b/>
        <w:color w:val="F4B285" w:themeColor="accent2" w:themeTint="96"/>
        <w:sz w:val="22"/>
        <w14:textFill>
          <w14:solidFill>
            <w14:schemeClr w14:val="accent2">
              <w14:lumMod w14:val="59000"/>
              <w14:lumOff w14:val="41000"/>
            </w14:schemeClr>
          </w14:solidFill>
        </w14:textFill>
      </w:rPr>
      <w:tcPr>
        <w:tcBorders>
          <w:top w:val="nil"/>
          <w:left w:val="nil"/>
          <w:bottom w:val="single" w:color="F4B285" w:themeColor="accent2" w:themeTint="97" w:sz="4" w:space="0"/>
          <w:right w:val="nil"/>
        </w:tcBorders>
        <w:shd w:val="clear" w:color="FFFFFF" w:themeColor="light1" w:fill="FFFFFF" w:themeFill="light1"/>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tcBorders>
          <w:top w:val="single" w:color="F4B28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nil"/>
          <w:bottom w:val="nil"/>
          <w:right w:val="single" w:color="F4B285" w:themeColor="accent2" w:themeTint="97" w:sz="4" w:space="0"/>
        </w:tcBorders>
        <w:shd w:val="clear" w:color="FFFFFF" w:fill="auto"/>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single" w:color="F4B285" w:themeColor="accent2" w:themeTint="97" w:sz="4" w:space="0"/>
          <w:bottom w:val="nil"/>
          <w:right w:val="nil"/>
        </w:tcBorders>
        <w:shd w:val="clear" w:color="FFFFFF" w:fill="auto"/>
      </w:tcPr>
    </w:tblStylePr>
    <w:tblStylePr w:type="band1Vert">
      <w:tcPr>
        <w:shd w:val="clear" w:color="FBE5D6" w:themeColor="accent2" w:themeTint="32" w:fill="FBE5D6" w:themeFill="accent2" w:themeFillTint="32"/>
      </w:tcPr>
    </w:tblStyle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themeColor="accent2" w:themeTint="32" w:fill="FBE5D6" w:themeFill="accent2" w:themeFillTint="32"/>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style>
  <w:style w:type="table" w:customStyle="1" w:styleId="119">
    <w:name w:val="Grid Table 7 Colorful - Accent 3"/>
    <w:basedOn w:val="39"/>
    <w:qFormat/>
    <w:uiPriority w:val="99"/>
    <w:tblPr>
      <w:tblBorders>
        <w:bottom w:val="single" w:color="A5A5A5" w:themeColor="accent3" w:themeTint="FE" w:sz="4" w:space="0"/>
        <w:right w:val="single" w:color="A5A5A5" w:themeColor="accent3" w:themeTint="FE" w:sz="4" w:space="0"/>
        <w:insideH w:val="single" w:color="A5A5A5" w:themeColor="accent3" w:themeTint="FE" w:sz="4" w:space="0"/>
        <w:insideV w:val="single" w:color="A5A5A5" w:themeColor="accent3" w:themeTint="FE" w:sz="4" w:space="0"/>
      </w:tblBorders>
    </w:tblPr>
    <w:tblStylePr w:type="firstRow">
      <w:rPr>
        <w:rFonts w:ascii="Arial" w:hAnsi="Arial"/>
        <w:b/>
        <w:color w:val="A5A5A5" w:themeColor="accent3"/>
        <w:sz w:val="22"/>
        <w14:textFill>
          <w14:solidFill>
            <w14:schemeClr w14:val="accent3"/>
          </w14:solidFill>
        </w14:textFill>
      </w:rPr>
      <w:tcPr>
        <w:tcBorders>
          <w:top w:val="nil"/>
          <w:left w:val="nil"/>
          <w:bottom w:val="single" w:color="A5A5A5" w:themeColor="accent3" w:themeTint="FE" w:sz="4" w:space="0"/>
          <w:right w:val="nil"/>
        </w:tcBorders>
        <w:shd w:val="clear" w:color="FFFFFF" w:themeColor="light1" w:fill="FFFFFF" w:themeFill="light1"/>
      </w:tcPr>
    </w:tblStylePr>
    <w:tblStylePr w:type="lastRow">
      <w:rPr>
        <w:rFonts w:ascii="Arial" w:hAnsi="Arial"/>
        <w:b/>
        <w:color w:val="A5A5A5" w:themeColor="accent3"/>
        <w:sz w:val="22"/>
        <w14:textFill>
          <w14:solidFill>
            <w14:schemeClr w14:val="accent3"/>
          </w14:solidFill>
        </w14:textFill>
      </w:rPr>
      <w:tcPr>
        <w:tcBorders>
          <w:top w:val="single" w:color="A5A5A5" w:themeColor="accent3" w:themeTint="FE" w:sz="4" w:space="0"/>
          <w:left w:val="nil"/>
          <w:bottom w:val="nil"/>
          <w:right w:val="nil"/>
        </w:tcBorders>
        <w:shd w:val="clear" w:color="FFFFFF" w:themeColor="light1" w:fill="FFFFFF" w:themeFill="light1"/>
      </w:tcPr>
    </w:tblStylePr>
    <w:tblStylePr w:type="firstCol">
      <w:pPr>
        <w:jc w:val="right"/>
      </w:pPr>
      <w:rPr>
        <w:rFonts w:ascii="Arial" w:hAnsi="Arial"/>
        <w:i/>
        <w:color w:val="A5A5A5" w:themeColor="accent3"/>
        <w:sz w:val="22"/>
        <w14:textFill>
          <w14:solidFill>
            <w14:schemeClr w14:val="accent3"/>
          </w14:solidFill>
        </w14:textFill>
      </w:rPr>
      <w:tcPr>
        <w:tcBorders>
          <w:top w:val="nil"/>
          <w:left w:val="nil"/>
          <w:bottom w:val="nil"/>
          <w:right w:val="single" w:color="A5A5A5" w:themeColor="accent3" w:themeTint="FE" w:sz="4" w:space="0"/>
        </w:tcBorders>
        <w:shd w:val="clear" w:color="FFFFFF" w:fill="auto"/>
      </w:tcPr>
    </w:tblStylePr>
    <w:tblStylePr w:type="lastCol">
      <w:rPr>
        <w:rFonts w:ascii="Arial" w:hAnsi="Arial"/>
        <w:i/>
        <w:color w:val="A5A5A5" w:themeColor="accent3"/>
        <w:sz w:val="22"/>
        <w14:textFill>
          <w14:solidFill>
            <w14:schemeClr w14:val="accent3"/>
          </w14:solidFill>
        </w14:textFill>
      </w:rPr>
      <w:tcPr>
        <w:tcBorders>
          <w:top w:val="nil"/>
          <w:left w:val="single" w:color="A5A5A5" w:themeColor="accent3" w:themeTint="FE" w:sz="4" w:space="0"/>
          <w:bottom w:val="nil"/>
          <w:right w:val="nil"/>
        </w:tcBorders>
        <w:shd w:val="clear" w:color="FFFFFF" w:fill="auto"/>
      </w:tcPr>
    </w:tblStylePr>
    <w:tblStylePr w:type="band1Vert">
      <w:tcPr>
        <w:shd w:val="clear" w:color="ECECEC" w:themeColor="accent3" w:themeTint="34" w:fill="ECECEC" w:themeFill="accent3" w:themeFillTint="34"/>
      </w:tcPr>
    </w:tblStylePr>
    <w:tblStylePr w:type="band1Horz">
      <w:rPr>
        <w:rFonts w:ascii="Arial" w:hAnsi="Arial"/>
        <w:color w:val="A5A5A5" w:themeColor="accent3"/>
        <w:sz w:val="22"/>
        <w14:textFill>
          <w14:solidFill>
            <w14:schemeClr w14:val="accent3"/>
          </w14:solidFill>
        </w14:textFill>
      </w:rPr>
      <w:tcPr>
        <w:shd w:val="clear" w:color="ECECEC" w:themeColor="accent3" w:themeTint="34" w:fill="ECECEC" w:themeFill="accent3" w:themeFillTint="34"/>
      </w:tcPr>
    </w:tblStylePr>
    <w:tblStylePr w:type="band2Horz">
      <w:rPr>
        <w:rFonts w:ascii="Arial" w:hAnsi="Arial"/>
        <w:color w:val="A5A5A5" w:themeColor="accent3"/>
        <w:sz w:val="22"/>
        <w14:textFill>
          <w14:solidFill>
            <w14:schemeClr w14:val="accent3"/>
          </w14:solidFill>
        </w14:textFill>
      </w:rPr>
    </w:tblStylePr>
  </w:style>
  <w:style w:type="table" w:customStyle="1" w:styleId="120">
    <w:name w:val="Grid Table 7 Colorful - Accent 4"/>
    <w:basedOn w:val="39"/>
    <w:qFormat/>
    <w:uiPriority w:val="99"/>
    <w:tblPr>
      <w:tblBorders>
        <w:bottom w:val="single" w:color="FFD864" w:themeColor="accent4" w:themeTint="9A" w:sz="4" w:space="0"/>
        <w:right w:val="single" w:color="FFD864" w:themeColor="accent4" w:themeTint="9A" w:sz="4" w:space="0"/>
        <w:insideH w:val="single" w:color="FFD864" w:themeColor="accent4" w:themeTint="9A" w:sz="4" w:space="0"/>
        <w:insideV w:val="single" w:color="FFD864" w:themeColor="accent4" w:themeTint="9A" w:sz="4" w:space="0"/>
      </w:tblBorders>
    </w:tblPr>
    <w:tblStylePr w:type="firstRow">
      <w:rPr>
        <w:rFonts w:ascii="Arial" w:hAnsi="Arial"/>
        <w:b/>
        <w:color w:val="FFD966" w:themeColor="accent4" w:themeTint="99"/>
        <w:sz w:val="22"/>
        <w14:textFill>
          <w14:solidFill>
            <w14:schemeClr w14:val="accent4">
              <w14:lumMod w14:val="60000"/>
              <w14:lumOff w14:val="40000"/>
            </w14:schemeClr>
          </w14:solidFill>
        </w14:textFill>
      </w:rPr>
      <w:tcPr>
        <w:tcBorders>
          <w:top w:val="nil"/>
          <w:left w:val="nil"/>
          <w:bottom w:val="single" w:color="FFD864" w:themeColor="accent4" w:themeTint="9A" w:sz="4" w:space="0"/>
          <w:right w:val="nil"/>
        </w:tcBorders>
        <w:shd w:val="clear" w:color="FFFFFF" w:themeColor="light1" w:fill="FFFFFF" w:themeFill="light1"/>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tcBorders>
          <w:top w:val="single" w:color="FFD864"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nil"/>
          <w:bottom w:val="nil"/>
          <w:right w:val="single" w:color="FFD864" w:themeColor="accent4" w:themeTint="9A" w:sz="4" w:space="0"/>
        </w:tcBorders>
        <w:shd w:val="clear" w:color="FFFFFF" w:fill="auto"/>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single" w:color="FFD864" w:themeColor="accent4" w:themeTint="9A" w:sz="4" w:space="0"/>
          <w:bottom w:val="nil"/>
          <w:right w:val="nil"/>
        </w:tcBorders>
        <w:shd w:val="clear" w:color="FFFFFF" w:fill="auto"/>
      </w:tcPr>
    </w:tblStylePr>
    <w:tblStylePr w:type="band1Vert">
      <w:tcPr>
        <w:shd w:val="clear" w:color="FEF2CA" w:themeColor="accent4" w:themeTint="34" w:fill="FEF2CA" w:themeFill="accent4" w:themeFillTint="34"/>
      </w:tcPr>
    </w:tblStyle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themeColor="accent4" w:themeTint="34" w:fill="FEF2CA" w:themeFill="accent4" w:themeFillTint="34"/>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style>
  <w:style w:type="table" w:customStyle="1" w:styleId="121">
    <w:name w:val="Grid Table 7 Colorful - Accent 5"/>
    <w:basedOn w:val="39"/>
    <w:qFormat/>
    <w:uiPriority w:val="99"/>
    <w:tblPr>
      <w:tblBorders>
        <w:bottom w:val="single" w:color="A2C6E7" w:themeColor="accent5" w:themeTint="90" w:sz="4" w:space="0"/>
        <w:right w:val="single" w:color="A2C6E7" w:themeColor="accent5" w:themeTint="90" w:sz="4" w:space="0"/>
        <w:insideH w:val="single" w:color="A2C6E7" w:themeColor="accent5" w:themeTint="90" w:sz="4" w:space="0"/>
        <w:insideV w:val="single" w:color="A2C6E7" w:themeColor="accent5" w:themeTint="90" w:sz="4" w:space="0"/>
      </w:tblBorders>
    </w:tblPr>
    <w:tblStylePr w:type="firstRow">
      <w:rPr>
        <w:rFonts w:ascii="Arial" w:hAnsi="Arial"/>
        <w:b/>
        <w:color w:val="245B8C" w:themeColor="accent5" w:themeShade="94"/>
        <w:sz w:val="22"/>
      </w:rPr>
      <w:tcPr>
        <w:tcBorders>
          <w:top w:val="nil"/>
          <w:left w:val="nil"/>
          <w:bottom w:val="single" w:color="A2C6E7" w:themeColor="accent5" w:themeTint="90" w:sz="4" w:space="0"/>
          <w:right w:val="nil"/>
        </w:tcBorders>
        <w:shd w:val="clear" w:color="FFFFFF" w:themeColor="light1" w:fill="FFFFFF" w:themeFill="light1"/>
      </w:tcPr>
    </w:tblStylePr>
    <w:tblStylePr w:type="lastRow">
      <w:rPr>
        <w:rFonts w:ascii="Arial" w:hAnsi="Arial"/>
        <w:b/>
        <w:color w:val="245B8C" w:themeColor="accent5" w:themeShade="94"/>
        <w:sz w:val="22"/>
      </w:rPr>
      <w:tcPr>
        <w:tcBorders>
          <w:top w:val="single" w:color="A2C6E7" w:themeColor="accent5" w:themeTint="90" w:sz="4" w:space="0"/>
          <w:left w:val="nil"/>
          <w:bottom w:val="nil"/>
          <w:right w:val="nil"/>
        </w:tcBorders>
        <w:shd w:val="clear" w:color="FFFFFF" w:themeColor="light1" w:fill="FFFFFF" w:themeFill="light1"/>
      </w:tcPr>
    </w:tblStylePr>
    <w:tblStylePr w:type="firstCol">
      <w:pPr>
        <w:jc w:val="right"/>
      </w:pPr>
      <w:rPr>
        <w:rFonts w:ascii="Arial" w:hAnsi="Arial"/>
        <w:i/>
        <w:color w:val="245B8C" w:themeColor="accent5" w:themeShade="94"/>
        <w:sz w:val="22"/>
      </w:rPr>
      <w:tcPr>
        <w:tcBorders>
          <w:top w:val="nil"/>
          <w:left w:val="nil"/>
          <w:bottom w:val="nil"/>
          <w:right w:val="single" w:color="A2C6E7" w:themeColor="accent5" w:themeTint="90" w:sz="4" w:space="0"/>
        </w:tcBorders>
        <w:shd w:val="clear" w:color="FFFFFF" w:fill="auto"/>
      </w:tcPr>
    </w:tblStylePr>
    <w:tblStylePr w:type="lastCol">
      <w:rPr>
        <w:rFonts w:ascii="Arial" w:hAnsi="Arial"/>
        <w:i/>
        <w:color w:val="245B8C" w:themeColor="accent5" w:themeShade="94"/>
        <w:sz w:val="22"/>
      </w:rPr>
      <w:tcPr>
        <w:tcBorders>
          <w:top w:val="nil"/>
          <w:left w:val="single" w:color="A2C6E7" w:themeColor="accent5" w:themeTint="90" w:sz="4" w:space="0"/>
          <w:bottom w:val="nil"/>
          <w:right w:val="nil"/>
        </w:tcBorders>
        <w:shd w:val="clear" w:color="FFFFFF" w:fill="auto"/>
      </w:tcPr>
    </w:tblStylePr>
    <w:tblStylePr w:type="band1Vert">
      <w:tcPr>
        <w:shd w:val="clear" w:color="DDEAF6" w:themeColor="accent5" w:themeTint="34" w:fill="DDEAF6" w:themeFill="accent5" w:themeFillTint="34"/>
      </w:tcPr>
    </w:tblStylePr>
    <w:tblStylePr w:type="band1Horz">
      <w:rPr>
        <w:rFonts w:ascii="Arial" w:hAnsi="Arial"/>
        <w:color w:val="245B8C" w:themeColor="accent5" w:themeShade="94"/>
        <w:sz w:val="22"/>
      </w:rPr>
      <w:tcPr>
        <w:shd w:val="clear" w:color="DDEAF6" w:themeColor="accent5" w:themeTint="34" w:fill="DDEAF6" w:themeFill="accent5" w:themeFillTint="34"/>
      </w:tcPr>
    </w:tblStylePr>
    <w:tblStylePr w:type="band2Horz">
      <w:rPr>
        <w:rFonts w:ascii="Arial" w:hAnsi="Arial"/>
        <w:color w:val="245B8C" w:themeColor="accent5" w:themeShade="94"/>
        <w:sz w:val="22"/>
      </w:rPr>
    </w:tblStylePr>
  </w:style>
  <w:style w:type="table" w:customStyle="1" w:styleId="122">
    <w:name w:val="Grid Table 7 Colorful - Accent 6"/>
    <w:basedOn w:val="39"/>
    <w:qFormat/>
    <w:uiPriority w:val="99"/>
    <w:tblPr>
      <w:tblBorders>
        <w:bottom w:val="single" w:color="ADD394" w:themeColor="accent6" w:themeTint="90" w:sz="4" w:space="0"/>
        <w:right w:val="single" w:color="ADD394" w:themeColor="accent6" w:themeTint="90" w:sz="4" w:space="0"/>
        <w:insideH w:val="single" w:color="ADD394" w:themeColor="accent6" w:themeTint="90" w:sz="4" w:space="0"/>
        <w:insideV w:val="single" w:color="ADD394" w:themeColor="accent6" w:themeTint="90" w:sz="4" w:space="0"/>
      </w:tblBorders>
    </w:tblPr>
    <w:tblStylePr w:type="firstRow">
      <w:rPr>
        <w:rFonts w:ascii="Arial" w:hAnsi="Arial"/>
        <w:b/>
        <w:color w:val="416429" w:themeColor="accent6" w:themeShade="94"/>
        <w:sz w:val="22"/>
      </w:rPr>
      <w:tcPr>
        <w:tcBorders>
          <w:top w:val="nil"/>
          <w:left w:val="nil"/>
          <w:bottom w:val="single" w:color="ADD394" w:themeColor="accent6" w:themeTint="90" w:sz="4" w:space="0"/>
          <w:right w:val="nil"/>
        </w:tcBorders>
        <w:shd w:val="clear" w:color="FFFFFF" w:themeColor="light1" w:fill="FFFFFF" w:themeFill="light1"/>
      </w:tcPr>
    </w:tblStylePr>
    <w:tblStylePr w:type="lastRow">
      <w:rPr>
        <w:rFonts w:ascii="Arial" w:hAnsi="Arial"/>
        <w:b/>
        <w:color w:val="416429" w:themeColor="accent6" w:themeShade="94"/>
        <w:sz w:val="22"/>
      </w:rPr>
      <w:tcPr>
        <w:tcBorders>
          <w:top w:val="single" w:color="ADD394" w:themeColor="accent6" w:themeTint="90" w:sz="4" w:space="0"/>
          <w:left w:val="nil"/>
          <w:bottom w:val="nil"/>
          <w:right w:val="nil"/>
        </w:tcBorders>
        <w:shd w:val="clear" w:color="FFFFFF" w:themeColor="light1" w:fill="FFFFFF" w:themeFill="light1"/>
      </w:tcPr>
    </w:tblStylePr>
    <w:tblStylePr w:type="firstCol">
      <w:pPr>
        <w:jc w:val="right"/>
      </w:pPr>
      <w:rPr>
        <w:rFonts w:ascii="Arial" w:hAnsi="Arial"/>
        <w:i/>
        <w:color w:val="416429" w:themeColor="accent6" w:themeShade="94"/>
        <w:sz w:val="22"/>
      </w:rPr>
      <w:tcPr>
        <w:tcBorders>
          <w:top w:val="nil"/>
          <w:left w:val="nil"/>
          <w:bottom w:val="nil"/>
          <w:right w:val="single" w:color="ADD394" w:themeColor="accent6" w:themeTint="90" w:sz="4" w:space="0"/>
        </w:tcBorders>
        <w:shd w:val="clear" w:color="FFFFFF" w:fill="auto"/>
      </w:tcPr>
    </w:tblStylePr>
    <w:tblStylePr w:type="lastCol">
      <w:rPr>
        <w:rFonts w:ascii="Arial" w:hAnsi="Arial"/>
        <w:i/>
        <w:color w:val="416429" w:themeColor="accent6" w:themeShade="94"/>
        <w:sz w:val="22"/>
      </w:rPr>
      <w:tcPr>
        <w:tcBorders>
          <w:top w:val="nil"/>
          <w:left w:val="single" w:color="ADD394" w:themeColor="accent6" w:themeTint="90" w:sz="4" w:space="0"/>
          <w:bottom w:val="nil"/>
          <w:right w:val="nil"/>
        </w:tcBorders>
        <w:shd w:val="clear" w:color="FFFFFF" w:fill="auto"/>
      </w:tcPr>
    </w:tblStylePr>
    <w:tblStylePr w:type="band1Vert">
      <w:tcPr>
        <w:shd w:val="clear" w:color="E1EFD8" w:themeColor="accent6" w:themeTint="34" w:fill="E1EFD8" w:themeFill="accent6" w:themeFillTint="34"/>
      </w:tcPr>
    </w:tblStylePr>
    <w:tblStylePr w:type="band1Horz">
      <w:rPr>
        <w:rFonts w:ascii="Arial" w:hAnsi="Arial"/>
        <w:color w:val="416429" w:themeColor="accent6" w:themeShade="94"/>
        <w:sz w:val="22"/>
      </w:rPr>
      <w:tcPr>
        <w:shd w:val="clear" w:color="E1EFD8" w:themeColor="accent6" w:themeTint="34" w:fill="E1EFD8" w:themeFill="accent6" w:themeFillTint="34"/>
      </w:tcPr>
    </w:tblStylePr>
    <w:tblStylePr w:type="band2Horz">
      <w:rPr>
        <w:rFonts w:ascii="Arial" w:hAnsi="Arial"/>
        <w:color w:val="416429" w:themeColor="accent6" w:themeShade="94"/>
        <w:sz w:val="22"/>
      </w:rPr>
    </w:tblStylePr>
  </w:style>
  <w:style w:type="table" w:customStyle="1" w:styleId="123">
    <w:name w:val="清单表 1 浅色1"/>
    <w:basedOn w:val="39"/>
    <w:qFormat/>
    <w:uiPriority w:val="99"/>
    <w:tblStylePr w:type="firstRow">
      <w:rPr>
        <w:b/>
        <w:color w:val="404040"/>
      </w:rPr>
      <w:tcPr>
        <w:tcBorders>
          <w:top w:val="nil"/>
          <w:left w:val="nil"/>
          <w:bottom w:val="single" w:color="000000" w:themeColor="text1" w:sz="4" w:space="0"/>
          <w:right w:val="nil"/>
        </w:tcBorders>
      </w:tcPr>
    </w:tblStylePr>
    <w:tblStylePr w:type="lastRow">
      <w:rPr>
        <w:b/>
        <w:color w:val="404040"/>
      </w:rPr>
      <w:tcPr>
        <w:tcBorders>
          <w:top w:val="single" w:color="000000" w:themeColor="tex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BEBEBE" w:themeColor="text1" w:themeTint="40" w:fill="BEBEBE" w:themeFill="text1" w:themeFillTint="40"/>
      </w:tcPr>
    </w:tblStylePr>
    <w:tblStylePr w:type="band1Horz">
      <w:tcPr>
        <w:shd w:val="clear" w:color="BEBEBE" w:themeColor="text1" w:themeTint="40" w:fill="BEBEBE" w:themeFill="text1" w:themeFillTint="40"/>
      </w:tcPr>
    </w:tblStylePr>
  </w:style>
  <w:style w:type="table" w:customStyle="1" w:styleId="124">
    <w:name w:val="List Table 1 Light - Accent 1"/>
    <w:basedOn w:val="39"/>
    <w:qFormat/>
    <w:uiPriority w:val="99"/>
    <w:tblStylePr w:type="firstRow">
      <w:rPr>
        <w:b/>
        <w:color w:val="404040"/>
      </w:rPr>
      <w:tcPr>
        <w:tcBorders>
          <w:top w:val="nil"/>
          <w:left w:val="nil"/>
          <w:bottom w:val="single" w:color="4472C4" w:themeColor="accent1" w:sz="4" w:space="0"/>
          <w:right w:val="nil"/>
        </w:tcBorders>
      </w:tcPr>
    </w:tblStylePr>
    <w:tblStylePr w:type="lastRow">
      <w:rPr>
        <w:b/>
        <w:color w:val="404040"/>
      </w:rPr>
      <w:tcPr>
        <w:tcBorders>
          <w:top w:val="single" w:color="4472C4" w:themeColor="accen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0DBF0" w:themeColor="accent1" w:themeTint="40" w:fill="D0DBF0" w:themeFill="accent1" w:themeFillTint="40"/>
      </w:tcPr>
    </w:tblStylePr>
    <w:tblStylePr w:type="band1Horz">
      <w:tcPr>
        <w:shd w:val="clear" w:color="D0DBF0" w:themeColor="accent1" w:themeTint="40" w:fill="D0DBF0" w:themeFill="accent1" w:themeFillTint="40"/>
      </w:tcPr>
    </w:tblStylePr>
  </w:style>
  <w:style w:type="table" w:customStyle="1" w:styleId="125">
    <w:name w:val="List Table 1 Light - Accent 2"/>
    <w:basedOn w:val="39"/>
    <w:qFormat/>
    <w:uiPriority w:val="99"/>
    <w:tblStylePr w:type="firstRow">
      <w:rPr>
        <w:b/>
        <w:color w:val="404040"/>
      </w:rPr>
      <w:tcPr>
        <w:tcBorders>
          <w:top w:val="nil"/>
          <w:left w:val="nil"/>
          <w:bottom w:val="single" w:color="ED7D31" w:themeColor="accent2" w:sz="4" w:space="0"/>
          <w:right w:val="nil"/>
        </w:tcBorders>
      </w:tcPr>
    </w:tblStylePr>
    <w:tblStylePr w:type="lastRow">
      <w:rPr>
        <w:b/>
        <w:color w:val="404040"/>
      </w:rPr>
      <w:tcPr>
        <w:tcBorders>
          <w:top w:val="single" w:color="ED7D31" w:themeColor="accent2"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ADECB" w:themeColor="accent2" w:themeTint="40" w:fill="FADECB" w:themeFill="accent2" w:themeFillTint="40"/>
      </w:tcPr>
    </w:tblStylePr>
    <w:tblStylePr w:type="band1Horz">
      <w:tcPr>
        <w:shd w:val="clear" w:color="FADECB" w:themeColor="accent2" w:themeTint="40" w:fill="FADECB" w:themeFill="accent2" w:themeFillTint="40"/>
      </w:tcPr>
    </w:tblStylePr>
  </w:style>
  <w:style w:type="table" w:customStyle="1" w:styleId="126">
    <w:name w:val="List Table 1 Light - Accent 3"/>
    <w:basedOn w:val="39"/>
    <w:qFormat/>
    <w:uiPriority w:val="99"/>
    <w:tblStylePr w:type="firstRow">
      <w:rPr>
        <w:b/>
        <w:color w:val="404040"/>
      </w:rPr>
      <w:tcPr>
        <w:tcBorders>
          <w:top w:val="nil"/>
          <w:left w:val="nil"/>
          <w:bottom w:val="single" w:color="A5A5A5" w:themeColor="accent3" w:sz="4" w:space="0"/>
          <w:right w:val="nil"/>
        </w:tcBorders>
      </w:tcPr>
    </w:tblStylePr>
    <w:tblStylePr w:type="lastRow">
      <w:rPr>
        <w:b/>
        <w:color w:val="404040"/>
      </w:rPr>
      <w:tcPr>
        <w:tcBorders>
          <w:top w:val="single" w:color="A5A5A5" w:themeColor="accent3"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8E8E8" w:themeColor="accent3" w:themeTint="40" w:fill="E8E8E8" w:themeFill="accent3" w:themeFillTint="40"/>
      </w:tcPr>
    </w:tblStylePr>
    <w:tblStylePr w:type="band1Horz">
      <w:tcPr>
        <w:shd w:val="clear" w:color="E8E8E8" w:themeColor="accent3" w:themeTint="40" w:fill="E8E8E8" w:themeFill="accent3" w:themeFillTint="40"/>
      </w:tcPr>
    </w:tblStylePr>
  </w:style>
  <w:style w:type="table" w:customStyle="1" w:styleId="127">
    <w:name w:val="List Table 1 Light - Accent 4"/>
    <w:basedOn w:val="39"/>
    <w:qFormat/>
    <w:uiPriority w:val="99"/>
    <w:tblStylePr w:type="firstRow">
      <w:rPr>
        <w:b/>
        <w:color w:val="404040"/>
      </w:rPr>
      <w:tcPr>
        <w:tcBorders>
          <w:top w:val="nil"/>
          <w:left w:val="nil"/>
          <w:bottom w:val="single" w:color="FFC000" w:themeColor="accent4" w:sz="4" w:space="0"/>
          <w:right w:val="nil"/>
        </w:tcBorders>
      </w:tcPr>
    </w:tblStylePr>
    <w:tblStylePr w:type="lastRow">
      <w:rPr>
        <w:b/>
        <w:color w:val="404040"/>
      </w:rPr>
      <w:tcPr>
        <w:tcBorders>
          <w:top w:val="single" w:color="FFC000" w:themeColor="accent4"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FEFBE" w:themeColor="accent4" w:themeTint="40" w:fill="FFEFBE" w:themeFill="accent4" w:themeFillTint="40"/>
      </w:tcPr>
    </w:tblStylePr>
    <w:tblStylePr w:type="band1Horz">
      <w:tcPr>
        <w:shd w:val="clear" w:color="FFEFBE" w:themeColor="accent4" w:themeTint="40" w:fill="FFEFBE" w:themeFill="accent4" w:themeFillTint="40"/>
      </w:tcPr>
    </w:tblStylePr>
  </w:style>
  <w:style w:type="table" w:customStyle="1" w:styleId="128">
    <w:name w:val="List Table 1 Light - Accent 5"/>
    <w:basedOn w:val="39"/>
    <w:qFormat/>
    <w:uiPriority w:val="99"/>
    <w:tblStylePr w:type="firstRow">
      <w:rPr>
        <w:b/>
        <w:color w:val="404040"/>
      </w:rPr>
      <w:tcPr>
        <w:tcBorders>
          <w:top w:val="nil"/>
          <w:left w:val="nil"/>
          <w:bottom w:val="single" w:color="5B9BD5" w:themeColor="accent5" w:sz="4" w:space="0"/>
          <w:right w:val="nil"/>
        </w:tcBorders>
      </w:tcPr>
    </w:tblStylePr>
    <w:tblStylePr w:type="lastRow">
      <w:rPr>
        <w:b/>
        <w:color w:val="404040"/>
      </w:rPr>
      <w:tcPr>
        <w:tcBorders>
          <w:top w:val="single" w:color="5B9BD5" w:themeColor="accent5"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5E5F4" w:themeColor="accent5" w:themeTint="40" w:fill="D5E5F4" w:themeFill="accent5" w:themeFillTint="40"/>
      </w:tcPr>
    </w:tblStylePr>
    <w:tblStylePr w:type="band1Horz">
      <w:tcPr>
        <w:shd w:val="clear" w:color="D5E5F4" w:themeColor="accent5" w:themeTint="40" w:fill="D5E5F4" w:themeFill="accent5" w:themeFillTint="40"/>
      </w:tcPr>
    </w:tblStylePr>
  </w:style>
  <w:style w:type="table" w:customStyle="1" w:styleId="129">
    <w:name w:val="List Table 1 Light - Accent 6"/>
    <w:basedOn w:val="39"/>
    <w:qFormat/>
    <w:uiPriority w:val="99"/>
    <w:tblStylePr w:type="firstRow">
      <w:rPr>
        <w:b/>
        <w:color w:val="404040"/>
      </w:rPr>
      <w:tcPr>
        <w:tcBorders>
          <w:top w:val="nil"/>
          <w:left w:val="nil"/>
          <w:bottom w:val="single" w:color="70AD47" w:themeColor="accent6" w:sz="4" w:space="0"/>
          <w:right w:val="nil"/>
        </w:tcBorders>
      </w:tcPr>
    </w:tblStylePr>
    <w:tblStylePr w:type="lastRow">
      <w:rPr>
        <w:b/>
        <w:color w:val="404040"/>
      </w:rPr>
      <w:tcPr>
        <w:tcBorders>
          <w:top w:val="single" w:color="70AD47" w:themeColor="accent6"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AEBCF" w:themeColor="accent6" w:themeTint="40" w:fill="DAEBCF" w:themeFill="accent6" w:themeFillTint="40"/>
      </w:tcPr>
    </w:tblStylePr>
    <w:tblStylePr w:type="band1Horz">
      <w:tcPr>
        <w:shd w:val="clear" w:color="DAEBCF" w:themeColor="accent6" w:themeTint="40" w:fill="DAEBCF" w:themeFill="accent6" w:themeFillTint="40"/>
      </w:tcPr>
    </w:tblStylePr>
  </w:style>
  <w:style w:type="table" w:customStyle="1" w:styleId="130">
    <w:name w:val="清单表 21"/>
    <w:basedOn w:val="39"/>
    <w:qFormat/>
    <w:uiPriority w:val="99"/>
    <w:tblPr>
      <w:tblBorders>
        <w:top w:val="single" w:color="6E6E6E" w:themeColor="text1" w:themeTint="90" w:sz="4" w:space="0"/>
        <w:bottom w:val="single" w:color="6E6E6E" w:themeColor="text1" w:themeTint="90" w:sz="4" w:space="0"/>
        <w:insideH w:val="single" w:color="6E6E6E" w:themeColor="text1" w:themeTint="90" w:sz="4" w:space="0"/>
      </w:tblBorders>
    </w:tblPr>
    <w:tblStylePr w:type="fir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la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BEBEBE" w:themeColor="text1" w:themeTint="40" w:fill="BEBEBE" w:themeFill="text1" w:themeFillTint="40"/>
      </w:tcPr>
    </w:tblStylePr>
    <w:tblStylePr w:type="band1Horz">
      <w:rPr>
        <w:rFonts w:ascii="Arial" w:hAnsi="Arial"/>
        <w:color w:val="404040"/>
        <w:sz w:val="22"/>
      </w:rPr>
      <w:tcPr>
        <w:shd w:val="clear" w:color="BEBEBE" w:themeColor="text1" w:themeTint="40" w:fill="BEBEBE" w:themeFill="text1" w:themeFillTint="40"/>
      </w:tcPr>
    </w:tblStylePr>
  </w:style>
  <w:style w:type="table" w:customStyle="1" w:styleId="131">
    <w:name w:val="List Table 2 - Accent 1"/>
    <w:basedOn w:val="39"/>
    <w:qFormat/>
    <w:uiPriority w:val="99"/>
    <w:tblPr>
      <w:tblBorders>
        <w:top w:val="single" w:color="95AFDD" w:themeColor="accent1" w:themeTint="90" w:sz="4" w:space="0"/>
        <w:bottom w:val="single" w:color="95AFDD" w:themeColor="accent1" w:themeTint="90" w:sz="4" w:space="0"/>
        <w:insideH w:val="single" w:color="95AFDD" w:themeColor="accent1" w:themeTint="90" w:sz="4" w:space="0"/>
      </w:tblBorders>
    </w:tblPr>
    <w:tblStylePr w:type="firstRow">
      <w:rPr>
        <w:rFonts w:ascii="Arial" w:hAnsi="Arial"/>
        <w:b/>
        <w:color w:val="404040"/>
        <w:sz w:val="22"/>
      </w:rPr>
      <w:tcPr>
        <w:tcBorders>
          <w:top w:val="single" w:color="95AFDD" w:themeColor="accent1" w:themeTint="90" w:sz="4" w:space="0"/>
          <w:left w:val="nil"/>
          <w:bottom w:val="single" w:color="95AFDD" w:themeColor="accent1" w:themeTint="90" w:sz="4" w:space="0"/>
          <w:right w:val="nil"/>
        </w:tcBorders>
      </w:tcPr>
    </w:tblStylePr>
    <w:tblStylePr w:type="lastRow">
      <w:rPr>
        <w:rFonts w:ascii="Arial" w:hAnsi="Arial"/>
        <w:b/>
        <w:color w:val="404040"/>
        <w:sz w:val="22"/>
      </w:rPr>
      <w:tcPr>
        <w:tcBorders>
          <w:top w:val="single" w:color="95AFDD" w:themeColor="accent1" w:themeTint="90" w:sz="4" w:space="0"/>
          <w:left w:val="nil"/>
          <w:bottom w:val="single" w:color="95AFDD" w:themeColor="accen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0DBF0" w:themeColor="accent1" w:themeTint="40" w:fill="D0DBF0" w:themeFill="accent1" w:themeFillTint="40"/>
      </w:tcPr>
    </w:tblStylePr>
    <w:tblStylePr w:type="band1Horz">
      <w:rPr>
        <w:rFonts w:ascii="Arial" w:hAnsi="Arial"/>
        <w:color w:val="404040"/>
        <w:sz w:val="22"/>
      </w:rPr>
      <w:tcPr>
        <w:shd w:val="clear" w:color="D0DBF0" w:themeColor="accent1" w:themeTint="40" w:fill="D0DBF0" w:themeFill="accent1" w:themeFillTint="40"/>
      </w:tcPr>
    </w:tblStylePr>
  </w:style>
  <w:style w:type="table" w:customStyle="1" w:styleId="132">
    <w:name w:val="List Table 2 - Accent 2"/>
    <w:basedOn w:val="39"/>
    <w:qFormat/>
    <w:uiPriority w:val="99"/>
    <w:tblPr>
      <w:tblBorders>
        <w:top w:val="single" w:color="F4B58A" w:themeColor="accent2" w:themeTint="90" w:sz="4" w:space="0"/>
        <w:bottom w:val="single" w:color="F4B58A" w:themeColor="accent2" w:themeTint="90" w:sz="4" w:space="0"/>
        <w:insideH w:val="single" w:color="F4B58A" w:themeColor="accent2" w:themeTint="90" w:sz="4" w:space="0"/>
      </w:tblBorders>
    </w:tblPr>
    <w:tblStylePr w:type="firstRow">
      <w:rPr>
        <w:rFonts w:ascii="Arial" w:hAnsi="Arial"/>
        <w:b/>
        <w:color w:val="404040"/>
        <w:sz w:val="22"/>
      </w:rPr>
      <w:tcPr>
        <w:tcBorders>
          <w:top w:val="single" w:color="F4B58A" w:themeColor="accent2" w:themeTint="90" w:sz="4" w:space="0"/>
          <w:left w:val="nil"/>
          <w:bottom w:val="single" w:color="F4B58A" w:themeColor="accent2" w:themeTint="90" w:sz="4" w:space="0"/>
          <w:right w:val="nil"/>
        </w:tcBorders>
      </w:tcPr>
    </w:tblStylePr>
    <w:tblStylePr w:type="lastRow">
      <w:rPr>
        <w:rFonts w:ascii="Arial" w:hAnsi="Arial"/>
        <w:b/>
        <w:color w:val="404040"/>
        <w:sz w:val="22"/>
      </w:rPr>
      <w:tcPr>
        <w:tcBorders>
          <w:top w:val="single" w:color="F4B58A" w:themeColor="accent2" w:themeTint="90" w:sz="4" w:space="0"/>
          <w:left w:val="nil"/>
          <w:bottom w:val="single" w:color="F4B58A" w:themeColor="accent2"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ADECB" w:themeColor="accent2" w:themeTint="40" w:fill="FADECB" w:themeFill="accent2" w:themeFillTint="40"/>
      </w:tcPr>
    </w:tblStylePr>
    <w:tblStylePr w:type="band1Horz">
      <w:rPr>
        <w:rFonts w:ascii="Arial" w:hAnsi="Arial"/>
        <w:color w:val="404040"/>
        <w:sz w:val="22"/>
      </w:rPr>
      <w:tcPr>
        <w:shd w:val="clear" w:color="FADECB" w:themeColor="accent2" w:themeTint="40" w:fill="FADECB" w:themeFill="accent2" w:themeFillTint="40"/>
      </w:tcPr>
    </w:tblStylePr>
  </w:style>
  <w:style w:type="table" w:customStyle="1" w:styleId="133">
    <w:name w:val="List Table 2 - Accent 3"/>
    <w:basedOn w:val="39"/>
    <w:qFormat/>
    <w:uiPriority w:val="99"/>
    <w:tblPr>
      <w:tblBorders>
        <w:top w:val="single" w:color="CCCCCC" w:themeColor="accent3" w:themeTint="90" w:sz="4" w:space="0"/>
        <w:bottom w:val="single" w:color="CCCCCC" w:themeColor="accent3" w:themeTint="90" w:sz="4" w:space="0"/>
        <w:insideH w:val="single" w:color="CCCCCC" w:themeColor="accent3" w:themeTint="90" w:sz="4" w:space="0"/>
      </w:tblBorders>
    </w:tblPr>
    <w:tblStylePr w:type="firstRow">
      <w:rPr>
        <w:rFonts w:ascii="Arial" w:hAnsi="Arial"/>
        <w:b/>
        <w:color w:val="404040"/>
        <w:sz w:val="22"/>
      </w:rPr>
      <w:tcPr>
        <w:tcBorders>
          <w:top w:val="single" w:color="CCCCCC" w:themeColor="accent3" w:themeTint="90" w:sz="4" w:space="0"/>
          <w:left w:val="nil"/>
          <w:bottom w:val="single" w:color="CCCCCC" w:themeColor="accent3" w:themeTint="90" w:sz="4" w:space="0"/>
          <w:right w:val="nil"/>
        </w:tcBorders>
      </w:tcPr>
    </w:tblStylePr>
    <w:tblStylePr w:type="lastRow">
      <w:rPr>
        <w:rFonts w:ascii="Arial" w:hAnsi="Arial"/>
        <w:b/>
        <w:color w:val="404040"/>
        <w:sz w:val="22"/>
      </w:rPr>
      <w:tcPr>
        <w:tcBorders>
          <w:top w:val="single" w:color="CCCCCC" w:themeColor="accent3" w:themeTint="90" w:sz="4" w:space="0"/>
          <w:left w:val="nil"/>
          <w:bottom w:val="single" w:color="CCCCCC" w:themeColor="accent3"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8E8E8" w:themeColor="accent3" w:themeTint="40" w:fill="E8E8E8" w:themeFill="accent3" w:themeFillTint="40"/>
      </w:tcPr>
    </w:tblStylePr>
    <w:tblStylePr w:type="band1Horz">
      <w:rPr>
        <w:rFonts w:ascii="Arial" w:hAnsi="Arial"/>
        <w:color w:val="404040"/>
        <w:sz w:val="22"/>
      </w:rPr>
      <w:tcPr>
        <w:shd w:val="clear" w:color="E8E8E8" w:themeColor="accent3" w:themeTint="40" w:fill="E8E8E8" w:themeFill="accent3" w:themeFillTint="40"/>
      </w:tcPr>
    </w:tblStylePr>
  </w:style>
  <w:style w:type="table" w:customStyle="1" w:styleId="134">
    <w:name w:val="List Table 2 - Accent 4"/>
    <w:basedOn w:val="39"/>
    <w:qFormat/>
    <w:uiPriority w:val="99"/>
    <w:tblPr>
      <w:tblBorders>
        <w:top w:val="single" w:color="FFDB6E" w:themeColor="accent4" w:themeTint="90" w:sz="4" w:space="0"/>
        <w:bottom w:val="single" w:color="FFDB6E" w:themeColor="accent4" w:themeTint="90" w:sz="4" w:space="0"/>
        <w:insideH w:val="single" w:color="FFDB6E" w:themeColor="accent4" w:themeTint="90" w:sz="4" w:space="0"/>
      </w:tblBorders>
    </w:tblPr>
    <w:tblStylePr w:type="firstRow">
      <w:rPr>
        <w:rFonts w:ascii="Arial" w:hAnsi="Arial"/>
        <w:b/>
        <w:color w:val="404040"/>
        <w:sz w:val="22"/>
      </w:rPr>
      <w:tcPr>
        <w:tcBorders>
          <w:top w:val="single" w:color="FFDB6E" w:themeColor="accent4" w:themeTint="90" w:sz="4" w:space="0"/>
          <w:left w:val="nil"/>
          <w:bottom w:val="single" w:color="FFDB6E" w:themeColor="accent4" w:themeTint="90" w:sz="4" w:space="0"/>
          <w:right w:val="nil"/>
        </w:tcBorders>
      </w:tcPr>
    </w:tblStylePr>
    <w:tblStylePr w:type="lastRow">
      <w:rPr>
        <w:rFonts w:ascii="Arial" w:hAnsi="Arial"/>
        <w:b/>
        <w:color w:val="404040"/>
        <w:sz w:val="22"/>
      </w:rPr>
      <w:tcPr>
        <w:tcBorders>
          <w:top w:val="single" w:color="FFDB6E" w:themeColor="accent4" w:themeTint="90" w:sz="4" w:space="0"/>
          <w:left w:val="nil"/>
          <w:bottom w:val="single" w:color="FFDB6E" w:themeColor="accent4"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FEFBE" w:themeColor="accent4" w:themeTint="40" w:fill="FFEFBE" w:themeFill="accent4" w:themeFillTint="40"/>
      </w:tcPr>
    </w:tblStylePr>
    <w:tblStylePr w:type="band1Horz">
      <w:rPr>
        <w:rFonts w:ascii="Arial" w:hAnsi="Arial"/>
        <w:color w:val="404040"/>
        <w:sz w:val="22"/>
      </w:rPr>
      <w:tcPr>
        <w:shd w:val="clear" w:color="FFEFBE" w:themeColor="accent4" w:themeTint="40" w:fill="FFEFBE" w:themeFill="accent4" w:themeFillTint="40"/>
      </w:tcPr>
    </w:tblStylePr>
  </w:style>
  <w:style w:type="table" w:customStyle="1" w:styleId="135">
    <w:name w:val="List Table 2 - Accent 5"/>
    <w:basedOn w:val="39"/>
    <w:qFormat/>
    <w:uiPriority w:val="99"/>
    <w:tblPr>
      <w:tblBorders>
        <w:top w:val="single" w:color="A2C6E7" w:themeColor="accent5" w:themeTint="90" w:sz="4" w:space="0"/>
        <w:bottom w:val="single" w:color="A2C6E7" w:themeColor="accent5" w:themeTint="90" w:sz="4" w:space="0"/>
        <w:insideH w:val="single" w:color="A2C6E7" w:themeColor="accent5" w:themeTint="90" w:sz="4" w:space="0"/>
      </w:tblBorders>
    </w:tblPr>
    <w:tblStylePr w:type="firstRow">
      <w:rPr>
        <w:rFonts w:ascii="Arial" w:hAnsi="Arial"/>
        <w:b/>
        <w:color w:val="404040"/>
        <w:sz w:val="22"/>
      </w:rPr>
      <w:tcPr>
        <w:tcBorders>
          <w:top w:val="single" w:color="A2C6E7" w:themeColor="accent5" w:themeTint="90" w:sz="4" w:space="0"/>
          <w:left w:val="nil"/>
          <w:bottom w:val="single" w:color="A2C6E7" w:themeColor="accent5" w:themeTint="90" w:sz="4" w:space="0"/>
          <w:right w:val="nil"/>
        </w:tcBorders>
      </w:tcPr>
    </w:tblStylePr>
    <w:tblStylePr w:type="lastRow">
      <w:rPr>
        <w:rFonts w:ascii="Arial" w:hAnsi="Arial"/>
        <w:b/>
        <w:color w:val="404040"/>
        <w:sz w:val="22"/>
      </w:rPr>
      <w:tcPr>
        <w:tcBorders>
          <w:top w:val="single" w:color="A2C6E7" w:themeColor="accent5" w:themeTint="90" w:sz="4" w:space="0"/>
          <w:left w:val="nil"/>
          <w:bottom w:val="single" w:color="A2C6E7" w:themeColor="accent5"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5E5F4" w:themeColor="accent5" w:themeTint="40" w:fill="D5E5F4" w:themeFill="accent5" w:themeFillTint="40"/>
      </w:tcPr>
    </w:tblStylePr>
    <w:tblStylePr w:type="band1Horz">
      <w:rPr>
        <w:rFonts w:ascii="Arial" w:hAnsi="Arial"/>
        <w:color w:val="404040"/>
        <w:sz w:val="22"/>
      </w:rPr>
      <w:tcPr>
        <w:shd w:val="clear" w:color="D5E5F4" w:themeColor="accent5" w:themeTint="40" w:fill="D5E5F4" w:themeFill="accent5" w:themeFillTint="40"/>
      </w:tcPr>
    </w:tblStylePr>
  </w:style>
  <w:style w:type="table" w:customStyle="1" w:styleId="136">
    <w:name w:val="List Table 2 - Accent 6"/>
    <w:basedOn w:val="39"/>
    <w:qFormat/>
    <w:uiPriority w:val="99"/>
    <w:tblPr>
      <w:tblBorders>
        <w:top w:val="single" w:color="ADD394" w:themeColor="accent6" w:themeTint="90" w:sz="4" w:space="0"/>
        <w:bottom w:val="single" w:color="ADD394" w:themeColor="accent6" w:themeTint="90" w:sz="4" w:space="0"/>
        <w:insideH w:val="single" w:color="ADD394" w:themeColor="accent6" w:themeTint="90" w:sz="4" w:space="0"/>
      </w:tblBorders>
    </w:tblPr>
    <w:tblStylePr w:type="firstRow">
      <w:rPr>
        <w:rFonts w:ascii="Arial" w:hAnsi="Arial"/>
        <w:b/>
        <w:color w:val="404040"/>
        <w:sz w:val="22"/>
      </w:rPr>
      <w:tcPr>
        <w:tcBorders>
          <w:top w:val="single" w:color="ADD394" w:themeColor="accent6" w:themeTint="90" w:sz="4" w:space="0"/>
          <w:left w:val="nil"/>
          <w:bottom w:val="single" w:color="ADD394" w:themeColor="accent6" w:themeTint="90" w:sz="4" w:space="0"/>
          <w:right w:val="nil"/>
        </w:tcBorders>
      </w:tcPr>
    </w:tblStylePr>
    <w:tblStylePr w:type="lastRow">
      <w:rPr>
        <w:rFonts w:ascii="Arial" w:hAnsi="Arial"/>
        <w:b/>
        <w:color w:val="404040"/>
        <w:sz w:val="22"/>
      </w:rPr>
      <w:tcPr>
        <w:tcBorders>
          <w:top w:val="single" w:color="ADD394" w:themeColor="accent6" w:themeTint="90" w:sz="4" w:space="0"/>
          <w:left w:val="nil"/>
          <w:bottom w:val="single" w:color="ADD394" w:themeColor="accent6"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AEBCF" w:themeColor="accent6" w:themeTint="40" w:fill="DAEBCF" w:themeFill="accent6" w:themeFillTint="40"/>
      </w:tcPr>
    </w:tblStylePr>
    <w:tblStylePr w:type="band1Horz">
      <w:rPr>
        <w:rFonts w:ascii="Arial" w:hAnsi="Arial"/>
        <w:color w:val="404040"/>
        <w:sz w:val="22"/>
      </w:rPr>
      <w:tcPr>
        <w:shd w:val="clear" w:color="DAEBCF" w:themeColor="accent6" w:themeTint="40" w:fill="DAEBCF" w:themeFill="accent6" w:themeFillTint="40"/>
      </w:tcPr>
    </w:tblStylePr>
  </w:style>
  <w:style w:type="table" w:customStyle="1" w:styleId="137">
    <w:name w:val="清单表 31"/>
    <w:basedOn w:val="39"/>
    <w:qFormat/>
    <w:uiPriority w:val="99"/>
    <w:tblPr>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band1Horz">
      <w:rPr>
        <w:rFonts w:ascii="Arial" w:hAnsi="Arial"/>
        <w:color w:val="404040"/>
        <w:sz w:val="22"/>
      </w:rPr>
      <w:tcPr>
        <w:tcBorders>
          <w:top w:val="single" w:color="000000" w:themeColor="text1" w:sz="4" w:space="0"/>
          <w:bottom w:val="single" w:color="000000" w:themeColor="text1" w:sz="4" w:space="0"/>
        </w:tcBorders>
      </w:tcPr>
    </w:tblStylePr>
  </w:style>
  <w:style w:type="table" w:customStyle="1" w:styleId="138">
    <w:name w:val="List Table 3 - Accent 1"/>
    <w:basedOn w:val="39"/>
    <w:qFormat/>
    <w:uiPriority w:val="99"/>
    <w:tblPr>
      <w:tblBorders>
        <w:top w:val="single" w:color="4472C4" w:themeColor="accent1" w:sz="4" w:space="0"/>
        <w:left w:val="single" w:color="4472C4" w:themeColor="accent1" w:sz="4" w:space="0"/>
        <w:bottom w:val="single" w:color="4472C4" w:themeColor="accent1" w:sz="4" w:space="0"/>
        <w:right w:val="single" w:color="4472C4" w:themeColor="accent1" w:sz="4" w:space="0"/>
      </w:tblBorders>
    </w:tblPr>
    <w:tblStylePr w:type="firstRow">
      <w:rPr>
        <w:rFonts w:ascii="Arial" w:hAnsi="Arial"/>
        <w:b/>
        <w:color w:val="FFFFFF"/>
        <w:sz w:val="22"/>
      </w:r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4472C4" w:themeColor="accent1" w:sz="4" w:space="0"/>
          <w:right w:val="single" w:color="4472C4" w:themeColor="accent1" w:sz="4" w:space="0"/>
        </w:tcBorders>
      </w:tcPr>
    </w:tblStylePr>
    <w:tblStylePr w:type="band1Horz">
      <w:rPr>
        <w:rFonts w:ascii="Arial" w:hAnsi="Arial"/>
        <w:color w:val="404040"/>
        <w:sz w:val="22"/>
      </w:rPr>
      <w:tcPr>
        <w:tcBorders>
          <w:top w:val="single" w:color="4472C4" w:themeColor="accent1" w:sz="4" w:space="0"/>
          <w:bottom w:val="single" w:color="4472C4" w:themeColor="accent1" w:sz="4" w:space="0"/>
        </w:tcBorders>
      </w:tcPr>
    </w:tblStylePr>
  </w:style>
  <w:style w:type="table" w:customStyle="1" w:styleId="139">
    <w:name w:val="List Table 3 - Accent 2"/>
    <w:basedOn w:val="39"/>
    <w:qFormat/>
    <w:uiPriority w:val="99"/>
    <w:tblPr>
      <w:tblBorders>
        <w:top w:val="single" w:color="F4B285" w:themeColor="accent2" w:themeTint="97" w:sz="4" w:space="0"/>
        <w:left w:val="single" w:color="F4B285" w:themeColor="accent2" w:themeTint="97" w:sz="4" w:space="0"/>
        <w:bottom w:val="single" w:color="F4B285" w:themeColor="accent2" w:themeTint="97" w:sz="4" w:space="0"/>
        <w:right w:val="single" w:color="F4B285" w:themeColor="accent2" w:themeTint="97" w:sz="4" w:space="0"/>
      </w:tblBorders>
    </w:tblPr>
    <w:tblStylePr w:type="firstRow">
      <w:rPr>
        <w:rFonts w:ascii="Arial" w:hAnsi="Arial"/>
        <w:b/>
        <w:color w:val="FFFFFF"/>
        <w:sz w:val="22"/>
      </w:rPr>
      <w:tcPr>
        <w:shd w:val="clear" w:color="F4B285" w:themeColor="accent2" w:themeTint="97" w:fill="F4B28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4B285" w:themeColor="accent2" w:themeTint="97" w:sz="4" w:space="0"/>
          <w:right w:val="single" w:color="F4B285" w:themeColor="accent2" w:themeTint="97" w:sz="4" w:space="0"/>
        </w:tcBorders>
      </w:tcPr>
    </w:tblStylePr>
    <w:tblStylePr w:type="band1Horz">
      <w:rPr>
        <w:rFonts w:ascii="Arial" w:hAnsi="Arial"/>
        <w:color w:val="404040"/>
        <w:sz w:val="22"/>
      </w:rPr>
      <w:tcPr>
        <w:tcBorders>
          <w:top w:val="single" w:color="F4B285" w:themeColor="accent2" w:themeTint="97" w:sz="4" w:space="0"/>
          <w:bottom w:val="single" w:color="F4B285" w:themeColor="accent2" w:themeTint="97" w:sz="4" w:space="0"/>
        </w:tcBorders>
      </w:tcPr>
    </w:tblStylePr>
  </w:style>
  <w:style w:type="table" w:customStyle="1" w:styleId="140">
    <w:name w:val="List Table 3 - Accent 3"/>
    <w:basedOn w:val="39"/>
    <w:qFormat/>
    <w:uiPriority w:val="99"/>
    <w:tblPr>
      <w:tblBorders>
        <w:top w:val="single" w:color="C9C9C9" w:themeColor="accent3" w:themeTint="98" w:sz="4" w:space="0"/>
        <w:left w:val="single" w:color="C9C9C9" w:themeColor="accent3" w:themeTint="98" w:sz="4" w:space="0"/>
        <w:bottom w:val="single" w:color="C9C9C9" w:themeColor="accent3" w:themeTint="98" w:sz="4" w:space="0"/>
        <w:right w:val="single" w:color="C9C9C9" w:themeColor="accent3" w:themeTint="98" w:sz="4" w:space="0"/>
      </w:tblBorders>
    </w:tblPr>
    <w:tblStylePr w:type="firstRow">
      <w:rPr>
        <w:rFonts w:ascii="Arial" w:hAnsi="Arial"/>
        <w:b/>
        <w:color w:val="FFFFFF"/>
        <w:sz w:val="22"/>
      </w:r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C9C9C9" w:themeColor="accent3" w:themeTint="98" w:sz="4" w:space="0"/>
          <w:right w:val="single" w:color="C9C9C9" w:themeColor="accent3" w:themeTint="98" w:sz="4" w:space="0"/>
        </w:tcBorders>
      </w:tcPr>
    </w:tblStylePr>
    <w:tblStylePr w:type="band1Horz">
      <w:rPr>
        <w:rFonts w:ascii="Arial" w:hAnsi="Arial"/>
        <w:color w:val="404040"/>
        <w:sz w:val="22"/>
      </w:rPr>
      <w:tcPr>
        <w:tcBorders>
          <w:top w:val="single" w:color="C9C9C9" w:themeColor="accent3" w:themeTint="98" w:sz="4" w:space="0"/>
          <w:bottom w:val="single" w:color="C9C9C9" w:themeColor="accent3" w:themeTint="98" w:sz="4" w:space="0"/>
        </w:tcBorders>
      </w:tcPr>
    </w:tblStylePr>
  </w:style>
  <w:style w:type="table" w:customStyle="1" w:styleId="141">
    <w:name w:val="List Table 3 - Accent 4"/>
    <w:basedOn w:val="39"/>
    <w:qFormat/>
    <w:uiPriority w:val="99"/>
    <w:tblPr>
      <w:tblBorders>
        <w:top w:val="single" w:color="FFD864" w:themeColor="accent4" w:themeTint="9A" w:sz="4" w:space="0"/>
        <w:left w:val="single" w:color="FFD864" w:themeColor="accent4" w:themeTint="9A" w:sz="4" w:space="0"/>
        <w:bottom w:val="single" w:color="FFD864" w:themeColor="accent4" w:themeTint="9A" w:sz="4" w:space="0"/>
        <w:right w:val="single" w:color="FFD864" w:themeColor="accent4" w:themeTint="9A" w:sz="4" w:space="0"/>
      </w:tblBorders>
    </w:tblPr>
    <w:tblStylePr w:type="firstRow">
      <w:rPr>
        <w:rFonts w:ascii="Arial" w:hAnsi="Arial"/>
        <w:b/>
        <w:color w:val="FFFFFF"/>
        <w:sz w:val="22"/>
      </w:rPr>
      <w:tcPr>
        <w:shd w:val="clear" w:color="FFD864" w:themeColor="accent4" w:themeTint="9A" w:fill="FFD864"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FD864" w:themeColor="accent4" w:themeTint="9A" w:sz="4" w:space="0"/>
          <w:right w:val="single" w:color="FFD864" w:themeColor="accent4" w:themeTint="9A" w:sz="4" w:space="0"/>
        </w:tcBorders>
      </w:tcPr>
    </w:tblStylePr>
    <w:tblStylePr w:type="band1Horz">
      <w:rPr>
        <w:rFonts w:ascii="Arial" w:hAnsi="Arial"/>
        <w:color w:val="404040"/>
        <w:sz w:val="22"/>
      </w:rPr>
      <w:tcPr>
        <w:tcBorders>
          <w:top w:val="single" w:color="FFD864" w:themeColor="accent4" w:themeTint="9A" w:sz="4" w:space="0"/>
          <w:bottom w:val="single" w:color="FFD864" w:themeColor="accent4" w:themeTint="9A" w:sz="4" w:space="0"/>
        </w:tcBorders>
      </w:tcPr>
    </w:tblStylePr>
  </w:style>
  <w:style w:type="table" w:customStyle="1" w:styleId="142">
    <w:name w:val="List Table 3 - Accent 5"/>
    <w:basedOn w:val="39"/>
    <w:qFormat/>
    <w:uiPriority w:val="99"/>
    <w:tblPr>
      <w:tblBorders>
        <w:top w:val="single" w:color="9BC2E5" w:themeColor="accent5" w:themeTint="9A" w:sz="4" w:space="0"/>
        <w:left w:val="single" w:color="9BC2E5" w:themeColor="accent5" w:themeTint="9A" w:sz="4" w:space="0"/>
        <w:bottom w:val="single" w:color="9BC2E5" w:themeColor="accent5" w:themeTint="9A" w:sz="4" w:space="0"/>
        <w:right w:val="single" w:color="9BC2E5" w:themeColor="accent5" w:themeTint="9A" w:sz="4" w:space="0"/>
      </w:tblBorders>
    </w:tblPr>
    <w:tblStylePr w:type="firstRow">
      <w:rPr>
        <w:rFonts w:ascii="Arial" w:hAnsi="Arial"/>
        <w:b/>
        <w:color w:val="FFFFFF"/>
        <w:sz w:val="22"/>
      </w:r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9BC2E5" w:themeColor="accent5" w:themeTint="9A" w:sz="4" w:space="0"/>
          <w:right w:val="single" w:color="9BC2E5" w:themeColor="accent5" w:themeTint="9A" w:sz="4" w:space="0"/>
        </w:tcBorders>
      </w:tcPr>
    </w:tblStylePr>
    <w:tblStylePr w:type="band1Horz">
      <w:rPr>
        <w:rFonts w:ascii="Arial" w:hAnsi="Arial"/>
        <w:color w:val="404040"/>
        <w:sz w:val="22"/>
      </w:rPr>
      <w:tcPr>
        <w:tcBorders>
          <w:top w:val="single" w:color="9BC2E5" w:themeColor="accent5" w:themeTint="9A" w:sz="4" w:space="0"/>
          <w:bottom w:val="single" w:color="9BC2E5" w:themeColor="accent5" w:themeTint="9A" w:sz="4" w:space="0"/>
        </w:tcBorders>
      </w:tcPr>
    </w:tblStylePr>
  </w:style>
  <w:style w:type="table" w:customStyle="1" w:styleId="143">
    <w:name w:val="List Table 3 - Accent 6"/>
    <w:basedOn w:val="39"/>
    <w:qFormat/>
    <w:uiPriority w:val="99"/>
    <w:tblPr>
      <w:tblBorders>
        <w:top w:val="single" w:color="A9D08E" w:themeColor="accent6" w:themeTint="98" w:sz="4" w:space="0"/>
        <w:left w:val="single" w:color="A9D08E" w:themeColor="accent6" w:themeTint="98" w:sz="4" w:space="0"/>
        <w:bottom w:val="single" w:color="A9D08E" w:themeColor="accent6" w:themeTint="98" w:sz="4" w:space="0"/>
        <w:right w:val="single" w:color="A9D08E" w:themeColor="accent6" w:themeTint="98" w:sz="4" w:space="0"/>
      </w:tblBorders>
    </w:tblPr>
    <w:tblStylePr w:type="firstRow">
      <w:rPr>
        <w:rFonts w:ascii="Arial" w:hAnsi="Arial"/>
        <w:b/>
        <w:color w:val="FFFFFF"/>
        <w:sz w:val="22"/>
      </w:r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A9D08E" w:themeColor="accent6" w:themeTint="98" w:sz="4" w:space="0"/>
          <w:right w:val="single" w:color="A9D08E" w:themeColor="accent6" w:themeTint="98" w:sz="4" w:space="0"/>
        </w:tcBorders>
      </w:tcPr>
    </w:tblStylePr>
    <w:tblStylePr w:type="band1Horz">
      <w:rPr>
        <w:rFonts w:ascii="Arial" w:hAnsi="Arial"/>
        <w:color w:val="404040"/>
        <w:sz w:val="22"/>
      </w:rPr>
      <w:tcPr>
        <w:tcBorders>
          <w:top w:val="single" w:color="A9D08E" w:themeColor="accent6" w:themeTint="98" w:sz="4" w:space="0"/>
          <w:bottom w:val="single" w:color="A9D08E" w:themeColor="accent6" w:themeTint="98" w:sz="4" w:space="0"/>
        </w:tcBorders>
      </w:tcPr>
    </w:tblStylePr>
  </w:style>
  <w:style w:type="table" w:customStyle="1" w:styleId="144">
    <w:name w:val="清单表 41"/>
    <w:basedOn w:val="39"/>
    <w:qFormat/>
    <w:uiPriority w:val="9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BEBEBE" w:themeColor="text1" w:themeTint="40" w:fill="BEBEBE" w:themeFill="text1" w:themeFillTint="40"/>
      </w:tcPr>
    </w:tblStylePr>
    <w:tblStylePr w:type="band1Horz">
      <w:rPr>
        <w:rFonts w:ascii="Arial" w:hAnsi="Arial"/>
        <w:color w:val="404040"/>
        <w:sz w:val="22"/>
      </w:rPr>
      <w:tcPr>
        <w:shd w:val="clear" w:color="BEBEBE" w:themeColor="text1" w:themeTint="40" w:fill="BEBEBE" w:themeFill="text1" w:themeFillTint="40"/>
      </w:tcPr>
    </w:tblStylePr>
  </w:style>
  <w:style w:type="table" w:customStyle="1" w:styleId="145">
    <w:name w:val="List Table 4 - Accent 1"/>
    <w:basedOn w:val="39"/>
    <w:qFormat/>
    <w:uiPriority w:val="99"/>
    <w:tblPr>
      <w:tblBorders>
        <w:top w:val="single" w:color="95AFDD" w:themeColor="accent1" w:themeTint="90" w:sz="4" w:space="0"/>
        <w:left w:val="single" w:color="95AFDD" w:themeColor="accent1" w:themeTint="90" w:sz="4" w:space="0"/>
        <w:bottom w:val="single" w:color="95AFDD" w:themeColor="accent1" w:themeTint="90" w:sz="4" w:space="0"/>
        <w:right w:val="single" w:color="95AFDD" w:themeColor="accent1" w:themeTint="90" w:sz="4" w:space="0"/>
        <w:insideH w:val="single" w:color="95AFDD" w:themeColor="accent1" w:themeTint="90" w:sz="4" w:space="0"/>
      </w:tblBorders>
    </w:tblPr>
    <w:tblStylePr w:type="firstRow">
      <w:rPr>
        <w:rFonts w:ascii="Arial" w:hAnsi="Arial"/>
        <w:b/>
        <w:color w:val="FFFFFF"/>
        <w:sz w:val="22"/>
      </w:r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0DBF0" w:themeColor="accent1" w:themeTint="40" w:fill="D0DBF0" w:themeFill="accent1" w:themeFillTint="40"/>
      </w:tcPr>
    </w:tblStylePr>
    <w:tblStylePr w:type="band1Horz">
      <w:rPr>
        <w:rFonts w:ascii="Arial" w:hAnsi="Arial"/>
        <w:color w:val="404040"/>
        <w:sz w:val="22"/>
      </w:rPr>
      <w:tcPr>
        <w:shd w:val="clear" w:color="D0DBF0" w:themeColor="accent1" w:themeTint="40" w:fill="D0DBF0" w:themeFill="accent1" w:themeFillTint="40"/>
      </w:tcPr>
    </w:tblStylePr>
  </w:style>
  <w:style w:type="table" w:customStyle="1" w:styleId="146">
    <w:name w:val="List Table 4 - Accent 2"/>
    <w:basedOn w:val="39"/>
    <w:qFormat/>
    <w:uiPriority w:val="99"/>
    <w:tblPr>
      <w:tblBorders>
        <w:top w:val="single" w:color="F4B58A" w:themeColor="accent2" w:themeTint="90" w:sz="4" w:space="0"/>
        <w:left w:val="single" w:color="F4B58A" w:themeColor="accent2" w:themeTint="90" w:sz="4" w:space="0"/>
        <w:bottom w:val="single" w:color="F4B58A" w:themeColor="accent2" w:themeTint="90" w:sz="4" w:space="0"/>
        <w:right w:val="single" w:color="F4B58A" w:themeColor="accent2" w:themeTint="90" w:sz="4" w:space="0"/>
        <w:insideH w:val="single" w:color="F4B58A" w:themeColor="accent2" w:themeTint="90" w:sz="4" w:space="0"/>
      </w:tblBorders>
    </w:tblPr>
    <w:tblStylePr w:type="firstRow">
      <w:rPr>
        <w:rFonts w:ascii="Arial" w:hAnsi="Arial"/>
        <w:b/>
        <w:color w:val="FFFFFF"/>
        <w:sz w:val="22"/>
      </w:r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ADECB" w:themeColor="accent2" w:themeTint="40" w:fill="FADECB" w:themeFill="accent2" w:themeFillTint="40"/>
      </w:tcPr>
    </w:tblStylePr>
    <w:tblStylePr w:type="band1Horz">
      <w:rPr>
        <w:rFonts w:ascii="Arial" w:hAnsi="Arial"/>
        <w:color w:val="404040"/>
        <w:sz w:val="22"/>
      </w:rPr>
      <w:tcPr>
        <w:shd w:val="clear" w:color="FADECB" w:themeColor="accent2" w:themeTint="40" w:fill="FADECB" w:themeFill="accent2" w:themeFillTint="40"/>
      </w:tcPr>
    </w:tblStylePr>
  </w:style>
  <w:style w:type="table" w:customStyle="1" w:styleId="147">
    <w:name w:val="List Table 4 - Accent 3"/>
    <w:basedOn w:val="39"/>
    <w:qFormat/>
    <w:uiPriority w:val="99"/>
    <w:tblPr>
      <w:tblBorders>
        <w:top w:val="single" w:color="CCCCCC" w:themeColor="accent3" w:themeTint="90" w:sz="4" w:space="0"/>
        <w:left w:val="single" w:color="CCCCCC" w:themeColor="accent3" w:themeTint="90" w:sz="4" w:space="0"/>
        <w:bottom w:val="single" w:color="CCCCCC" w:themeColor="accent3" w:themeTint="90" w:sz="4" w:space="0"/>
        <w:right w:val="single" w:color="CCCCCC" w:themeColor="accent3" w:themeTint="90" w:sz="4" w:space="0"/>
        <w:insideH w:val="single" w:color="CCCCCC" w:themeColor="accent3" w:themeTint="90" w:sz="4" w:space="0"/>
      </w:tblBorders>
    </w:tblPr>
    <w:tblStylePr w:type="firstRow">
      <w:rPr>
        <w:rFonts w:ascii="Arial" w:hAnsi="Arial"/>
        <w:b/>
        <w:color w:val="FFFFFF"/>
        <w:sz w:val="22"/>
      </w:r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8E8E8" w:themeColor="accent3" w:themeTint="40" w:fill="E8E8E8" w:themeFill="accent3" w:themeFillTint="40"/>
      </w:tcPr>
    </w:tblStylePr>
    <w:tblStylePr w:type="band1Horz">
      <w:rPr>
        <w:rFonts w:ascii="Arial" w:hAnsi="Arial"/>
        <w:color w:val="404040"/>
        <w:sz w:val="22"/>
      </w:rPr>
      <w:tcPr>
        <w:shd w:val="clear" w:color="E8E8E8" w:themeColor="accent3" w:themeTint="40" w:fill="E8E8E8" w:themeFill="accent3" w:themeFillTint="40"/>
      </w:tcPr>
    </w:tblStylePr>
  </w:style>
  <w:style w:type="table" w:customStyle="1" w:styleId="148">
    <w:name w:val="List Table 4 - Accent 4"/>
    <w:basedOn w:val="39"/>
    <w:qFormat/>
    <w:uiPriority w:val="99"/>
    <w:tblPr>
      <w:tblBorders>
        <w:top w:val="single" w:color="FFDB6E" w:themeColor="accent4" w:themeTint="90" w:sz="4" w:space="0"/>
        <w:left w:val="single" w:color="FFDB6E" w:themeColor="accent4" w:themeTint="90" w:sz="4" w:space="0"/>
        <w:bottom w:val="single" w:color="FFDB6E" w:themeColor="accent4" w:themeTint="90" w:sz="4" w:space="0"/>
        <w:right w:val="single" w:color="FFDB6E" w:themeColor="accent4" w:themeTint="90" w:sz="4" w:space="0"/>
        <w:insideH w:val="single" w:color="FFDB6E" w:themeColor="accent4" w:themeTint="90" w:sz="4" w:space="0"/>
      </w:tblBorders>
    </w:tblPr>
    <w:tblStylePr w:type="firstRow">
      <w:rPr>
        <w:rFonts w:ascii="Arial" w:hAnsi="Arial"/>
        <w:b/>
        <w:color w:val="FFFFFF"/>
        <w:sz w:val="22"/>
      </w:r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FEFBE" w:themeColor="accent4" w:themeTint="40" w:fill="FFEFBE" w:themeFill="accent4" w:themeFillTint="40"/>
      </w:tcPr>
    </w:tblStylePr>
    <w:tblStylePr w:type="band1Horz">
      <w:rPr>
        <w:rFonts w:ascii="Arial" w:hAnsi="Arial"/>
        <w:color w:val="404040"/>
        <w:sz w:val="22"/>
      </w:rPr>
      <w:tcPr>
        <w:shd w:val="clear" w:color="FFEFBE" w:themeColor="accent4" w:themeTint="40" w:fill="FFEFBE" w:themeFill="accent4" w:themeFillTint="40"/>
      </w:tcPr>
    </w:tblStylePr>
  </w:style>
  <w:style w:type="table" w:customStyle="1" w:styleId="149">
    <w:name w:val="List Table 4 - Accent 5"/>
    <w:basedOn w:val="39"/>
    <w:qFormat/>
    <w:uiPriority w:val="99"/>
    <w:tblPr>
      <w:tblBorders>
        <w:top w:val="single" w:color="A2C6E7" w:themeColor="accent5" w:themeTint="90" w:sz="4" w:space="0"/>
        <w:left w:val="single" w:color="A2C6E7" w:themeColor="accent5" w:themeTint="90" w:sz="4" w:space="0"/>
        <w:bottom w:val="single" w:color="A2C6E7" w:themeColor="accent5" w:themeTint="90" w:sz="4" w:space="0"/>
        <w:right w:val="single" w:color="A2C6E7" w:themeColor="accent5" w:themeTint="90" w:sz="4" w:space="0"/>
        <w:insideH w:val="single" w:color="A2C6E7" w:themeColor="accent5" w:themeTint="90" w:sz="4" w:space="0"/>
      </w:tblBorders>
    </w:tblPr>
    <w:tblStylePr w:type="firstRow">
      <w:rPr>
        <w:rFonts w:ascii="Arial" w:hAnsi="Arial"/>
        <w:b/>
        <w:color w:val="FFFFFF"/>
        <w:sz w:val="22"/>
      </w:r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5E5F4" w:themeColor="accent5" w:themeTint="40" w:fill="D5E5F4" w:themeFill="accent5" w:themeFillTint="40"/>
      </w:tcPr>
    </w:tblStylePr>
    <w:tblStylePr w:type="band1Horz">
      <w:rPr>
        <w:rFonts w:ascii="Arial" w:hAnsi="Arial"/>
        <w:color w:val="404040"/>
        <w:sz w:val="22"/>
      </w:rPr>
      <w:tcPr>
        <w:shd w:val="clear" w:color="D5E5F4" w:themeColor="accent5" w:themeTint="40" w:fill="D5E5F4" w:themeFill="accent5" w:themeFillTint="40"/>
      </w:tcPr>
    </w:tblStylePr>
  </w:style>
  <w:style w:type="table" w:customStyle="1" w:styleId="150">
    <w:name w:val="List Table 4 - Accent 6"/>
    <w:basedOn w:val="39"/>
    <w:qFormat/>
    <w:uiPriority w:val="99"/>
    <w:tblPr>
      <w:tblBorders>
        <w:top w:val="single" w:color="ADD394" w:themeColor="accent6" w:themeTint="90" w:sz="4" w:space="0"/>
        <w:left w:val="single" w:color="ADD394" w:themeColor="accent6" w:themeTint="90" w:sz="4" w:space="0"/>
        <w:bottom w:val="single" w:color="ADD394" w:themeColor="accent6" w:themeTint="90" w:sz="4" w:space="0"/>
        <w:right w:val="single" w:color="ADD394" w:themeColor="accent6" w:themeTint="90" w:sz="4" w:space="0"/>
        <w:insideH w:val="single" w:color="ADD394" w:themeColor="accent6" w:themeTint="90" w:sz="4" w:space="0"/>
      </w:tblBorders>
    </w:tblPr>
    <w:tblStylePr w:type="firstRow">
      <w:rPr>
        <w:rFonts w:ascii="Arial" w:hAnsi="Arial"/>
        <w:b/>
        <w:color w:val="FFFFFF"/>
        <w:sz w:val="22"/>
      </w:r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BCF" w:themeColor="accent6" w:themeTint="40" w:fill="DAEBCF" w:themeFill="accent6" w:themeFillTint="40"/>
      </w:tcPr>
    </w:tblStylePr>
    <w:tblStylePr w:type="band1Horz">
      <w:rPr>
        <w:rFonts w:ascii="Arial" w:hAnsi="Arial"/>
        <w:color w:val="404040"/>
        <w:sz w:val="22"/>
      </w:rPr>
      <w:tcPr>
        <w:shd w:val="clear" w:color="DAEBCF" w:themeColor="accent6" w:themeTint="40" w:fill="DAEBCF" w:themeFill="accent6" w:themeFillTint="40"/>
      </w:tcPr>
    </w:tblStylePr>
  </w:style>
  <w:style w:type="table" w:customStyle="1" w:styleId="151">
    <w:name w:val="清单表 5 深色1"/>
    <w:basedOn w:val="39"/>
    <w:qFormat/>
    <w:uiPriority w:val="99"/>
    <w:tblPr>
      <w:tblBorders>
        <w:top w:val="single" w:color="7E7E7E" w:themeColor="text1" w:themeTint="80" w:sz="32" w:space="0"/>
        <w:left w:val="single" w:color="7E7E7E" w:themeColor="text1" w:themeTint="80" w:sz="32" w:space="0"/>
        <w:bottom w:val="single" w:color="7E7E7E" w:themeColor="text1" w:themeTint="80" w:sz="32" w:space="0"/>
        <w:right w:val="single" w:color="7E7E7E" w:themeColor="text1" w:themeTint="80" w:sz="32" w:space="0"/>
      </w:tblBorders>
    </w:tblPr>
    <w:tblStylePr w:type="firstRow">
      <w:rPr>
        <w:rFonts w:ascii="Arial" w:hAnsi="Arial"/>
        <w:b/>
        <w:color w:val="FFFFFF" w:themeColor="light1"/>
        <w:sz w:val="22"/>
        <w14:textFill>
          <w14:solidFill>
            <w14:schemeClr w14:val="lt1"/>
          </w14:solidFill>
        </w14:textFill>
      </w:rPr>
      <w:tcPr>
        <w:tcBorders>
          <w:top w:val="single" w:color="7E7E7E" w:themeColor="text1" w:themeTint="80" w:sz="32" w:space="0"/>
          <w:bottom w:val="single" w:color="FFFFFF" w:themeColor="light1" w:sz="12" w:space="0"/>
        </w:tcBorders>
        <w:shd w:val="clear" w:color="7E7E7E" w:themeColor="text1" w:themeTint="80" w:fill="7E7E7E" w:themeFill="text1" w:themeFillTint="80"/>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7E7E7E" w:themeColor="text1" w:themeTint="80" w:sz="32" w:space="0"/>
          <w:right w:val="single" w:color="FFFFFF" w:themeColor="light1" w:sz="4" w:space="0"/>
        </w:tcBorders>
      </w:tcPr>
    </w:tblStylePr>
    <w:tblStylePr w:type="lastCol">
      <w:tcPr>
        <w:tcBorders>
          <w:left w:val="single" w:color="FFFFFF" w:themeColor="light1" w:sz="4" w:space="0"/>
          <w:right w:val="single" w:color="7E7E7E" w:themeColor="text1" w:themeTint="80" w:sz="32" w:space="0"/>
        </w:tcBorders>
      </w:tcPr>
    </w:tblStylePr>
    <w:tblStylePr w:type="band1Vert">
      <w:tcPr>
        <w:tcBorders>
          <w:left w:val="single" w:color="FFFFFF" w:themeColor="light1" w:sz="4" w:space="0"/>
          <w:right w:val="single" w:color="FFFFFF" w:themeColor="light1" w:sz="4" w:space="0"/>
        </w:tcBorders>
        <w:shd w:val="clear" w:color="7E7E7E" w:themeColor="text1" w:themeTint="80" w:fill="7E7E7E" w:themeFill="text1" w:themeFillTint="80"/>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7E7E7E" w:themeColor="text1" w:themeTint="80" w:fill="7E7E7E" w:themeFill="text1" w:themeFillTint="80"/>
      </w:tcPr>
    </w:tblStylePr>
    <w:tblStylePr w:type="band2Horz">
      <w:tcPr>
        <w:tcBorders>
          <w:top w:val="single" w:color="FFFFFF" w:themeColor="light1" w:sz="4" w:space="0"/>
          <w:bottom w:val="single" w:color="FFFFFF" w:themeColor="light1" w:sz="4" w:space="0"/>
        </w:tcBorders>
        <w:shd w:val="clear" w:color="7E7E7E" w:themeColor="text1" w:themeTint="80" w:fill="7E7E7E" w:themeFill="text1" w:themeFillTint="80"/>
      </w:tcPr>
    </w:tblStylePr>
  </w:style>
  <w:style w:type="table" w:customStyle="1" w:styleId="152">
    <w:name w:val="List Table 5 Dark - Accent 1"/>
    <w:basedOn w:val="39"/>
    <w:qFormat/>
    <w:uiPriority w:val="99"/>
    <w:tblPr>
      <w:tblBorders>
        <w:top w:val="single" w:color="4472C4" w:themeColor="accent1" w:sz="32" w:space="0"/>
        <w:left w:val="single" w:color="4472C4" w:themeColor="accent1" w:sz="32" w:space="0"/>
        <w:bottom w:val="single" w:color="4472C4" w:themeColor="accent1" w:sz="32" w:space="0"/>
        <w:right w:val="single" w:color="4472C4" w:themeColor="accent1" w:sz="32" w:space="0"/>
      </w:tblBorders>
    </w:tblPr>
    <w:tblStylePr w:type="firstRow">
      <w:rPr>
        <w:rFonts w:ascii="Arial" w:hAnsi="Arial"/>
        <w:b/>
        <w:color w:val="FFFFFF" w:themeColor="light1"/>
        <w:sz w:val="22"/>
        <w14:textFill>
          <w14:solidFill>
            <w14:schemeClr w14:val="lt1"/>
          </w14:solidFill>
        </w14:textFill>
      </w:rPr>
      <w:tcPr>
        <w:tcBorders>
          <w:top w:val="single" w:color="4472C4" w:themeColor="accent1" w:sz="32" w:space="0"/>
          <w:bottom w:val="single" w:color="FFFFFF" w:themeColor="light1" w:sz="12" w:space="0"/>
        </w:tcBorders>
        <w:shd w:val="clear" w:color="4472C4" w:themeColor="accent1" w:fill="4472C4" w:themeFill="accent1"/>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4472C4" w:themeColor="accent1" w:sz="32" w:space="0"/>
          <w:right w:val="single" w:color="FFFFFF" w:themeColor="light1" w:sz="4" w:space="0"/>
        </w:tcBorders>
      </w:tcPr>
    </w:tblStylePr>
    <w:tblStylePr w:type="lastCol">
      <w:tcPr>
        <w:tcBorders>
          <w:left w:val="single" w:color="FFFFFF" w:themeColor="light1" w:sz="4" w:space="0"/>
          <w:right w:val="single" w:color="4472C4" w:themeColor="accent1" w:sz="32" w:space="0"/>
        </w:tcBorders>
      </w:tcPr>
    </w:tblStylePr>
    <w:tblStylePr w:type="band1Vert">
      <w:tcPr>
        <w:tcBorders>
          <w:left w:val="single" w:color="FFFFFF" w:themeColor="light1" w:sz="4" w:space="0"/>
          <w:right w:val="single" w:color="FFFFFF" w:themeColor="light1" w:sz="4" w:space="0"/>
        </w:tcBorders>
        <w:shd w:val="clear" w:color="4472C4" w:themeColor="accent1" w:fill="4472C4" w:themeFill="accent1"/>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4472C4" w:themeColor="accent1" w:fill="4472C4" w:themeFill="accent1"/>
      </w:tcPr>
    </w:tblStylePr>
    <w:tblStylePr w:type="band2Horz">
      <w:tcPr>
        <w:tcBorders>
          <w:top w:val="single" w:color="FFFFFF" w:themeColor="light1" w:sz="4" w:space="0"/>
          <w:bottom w:val="single" w:color="FFFFFF" w:themeColor="light1" w:sz="4" w:space="0"/>
        </w:tcBorders>
        <w:shd w:val="clear" w:color="4472C4" w:themeColor="accent1" w:fill="4472C4" w:themeFill="accent1"/>
      </w:tcPr>
    </w:tblStylePr>
  </w:style>
  <w:style w:type="table" w:customStyle="1" w:styleId="153">
    <w:name w:val="List Table 5 Dark - Accent 2"/>
    <w:basedOn w:val="39"/>
    <w:qFormat/>
    <w:uiPriority w:val="99"/>
    <w:tblPr>
      <w:tblBorders>
        <w:top w:val="single" w:color="F4B285" w:themeColor="accent2" w:themeTint="97" w:sz="32" w:space="0"/>
        <w:left w:val="single" w:color="F4B285" w:themeColor="accent2" w:themeTint="97" w:sz="32" w:space="0"/>
        <w:bottom w:val="single" w:color="F4B285" w:themeColor="accent2" w:themeTint="97" w:sz="32" w:space="0"/>
        <w:right w:val="single" w:color="F4B285" w:themeColor="accent2" w:themeTint="97" w:sz="32" w:space="0"/>
      </w:tblBorders>
    </w:tblPr>
    <w:tblStylePr w:type="firstRow">
      <w:rPr>
        <w:rFonts w:ascii="Arial" w:hAnsi="Arial"/>
        <w:b/>
        <w:color w:val="FFFFFF" w:themeColor="light1"/>
        <w:sz w:val="22"/>
        <w14:textFill>
          <w14:solidFill>
            <w14:schemeClr w14:val="lt1"/>
          </w14:solidFill>
        </w14:textFill>
      </w:rPr>
      <w:tcPr>
        <w:tcBorders>
          <w:top w:val="single" w:color="F4B285" w:themeColor="accent2" w:themeTint="97" w:sz="32" w:space="0"/>
          <w:bottom w:val="single" w:color="FFFFFF" w:themeColor="light1" w:sz="12" w:space="0"/>
        </w:tcBorders>
        <w:shd w:val="clear" w:color="F4B285" w:themeColor="accent2" w:themeTint="97" w:fill="F4B285" w:themeFill="accent2" w:themeFillTint="97"/>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F4B285" w:themeColor="accent2" w:themeTint="97" w:sz="32" w:space="0"/>
          <w:right w:val="single" w:color="FFFFFF" w:themeColor="light1" w:sz="4" w:space="0"/>
        </w:tcBorders>
      </w:tcPr>
    </w:tblStylePr>
    <w:tblStylePr w:type="lastCol">
      <w:tcPr>
        <w:tcBorders>
          <w:left w:val="single" w:color="FFFFFF" w:themeColor="light1" w:sz="4" w:space="0"/>
          <w:right w:val="single" w:color="F4B285" w:themeColor="accent2" w:themeTint="97" w:sz="32" w:space="0"/>
        </w:tcBorders>
      </w:tcPr>
    </w:tblStylePr>
    <w:tblStylePr w:type="band1Vert">
      <w:tcPr>
        <w:tcBorders>
          <w:left w:val="single" w:color="FFFFFF" w:themeColor="light1" w:sz="4" w:space="0"/>
          <w:right w:val="single" w:color="FFFFFF" w:themeColor="light1" w:sz="4" w:space="0"/>
        </w:tcBorders>
        <w:shd w:val="clear" w:color="F4B285" w:themeColor="accent2" w:themeTint="97" w:fill="F4B285" w:themeFill="accent2" w:themeFillTint="97"/>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4B285" w:themeColor="accent2" w:themeTint="97" w:fill="F4B285" w:themeFill="accent2" w:themeFillTint="97"/>
      </w:tcPr>
    </w:tblStylePr>
    <w:tblStylePr w:type="band2Horz">
      <w:tcPr>
        <w:tcBorders>
          <w:top w:val="single" w:color="FFFFFF" w:themeColor="light1" w:sz="4" w:space="0"/>
          <w:bottom w:val="single" w:color="FFFFFF" w:themeColor="light1" w:sz="4" w:space="0"/>
        </w:tcBorders>
        <w:shd w:val="clear" w:color="F4B285" w:themeColor="accent2" w:themeTint="97" w:fill="F4B285" w:themeFill="accent2" w:themeFillTint="97"/>
      </w:tcPr>
    </w:tblStylePr>
  </w:style>
  <w:style w:type="table" w:customStyle="1" w:styleId="154">
    <w:name w:val="List Table 5 Dark - Accent 3"/>
    <w:basedOn w:val="39"/>
    <w:qFormat/>
    <w:uiPriority w:val="99"/>
    <w:tblPr>
      <w:tblBorders>
        <w:top w:val="single" w:color="C9C9C9" w:themeColor="accent3" w:themeTint="98" w:sz="32" w:space="0"/>
        <w:left w:val="single" w:color="C9C9C9" w:themeColor="accent3" w:themeTint="98" w:sz="32" w:space="0"/>
        <w:bottom w:val="single" w:color="C9C9C9" w:themeColor="accent3" w:themeTint="98" w:sz="32" w:space="0"/>
        <w:right w:val="single" w:color="C9C9C9" w:themeColor="accent3" w:themeTint="98" w:sz="32" w:space="0"/>
      </w:tblBorders>
    </w:tblPr>
    <w:tblStylePr w:type="firstRow">
      <w:rPr>
        <w:rFonts w:ascii="Arial" w:hAnsi="Arial"/>
        <w:b/>
        <w:color w:val="FFFFFF" w:themeColor="light1"/>
        <w:sz w:val="22"/>
        <w14:textFill>
          <w14:solidFill>
            <w14:schemeClr w14:val="lt1"/>
          </w14:solidFill>
        </w14:textFill>
      </w:rPr>
      <w:tcPr>
        <w:tcBorders>
          <w:top w:val="single" w:color="C9C9C9" w:themeColor="accent3" w:themeTint="98" w:sz="32" w:space="0"/>
          <w:bottom w:val="single" w:color="FFFFFF" w:themeColor="light1" w:sz="12" w:space="0"/>
        </w:tcBorders>
        <w:shd w:val="clear" w:color="C9C9C9" w:themeColor="accent3" w:themeTint="98" w:fill="C9C9C9" w:themeFill="accent3"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C9C9C9" w:themeColor="accent3" w:themeTint="98" w:sz="32" w:space="0"/>
          <w:right w:val="single" w:color="FFFFFF" w:themeColor="light1" w:sz="4" w:space="0"/>
        </w:tcBorders>
      </w:tcPr>
    </w:tblStylePr>
    <w:tblStylePr w:type="lastCol">
      <w:tcPr>
        <w:tcBorders>
          <w:left w:val="single" w:color="FFFFFF" w:themeColor="light1" w:sz="4" w:space="0"/>
          <w:right w:val="single" w:color="C9C9C9" w:themeColor="accent3" w:themeTint="98" w:sz="32" w:space="0"/>
        </w:tcBorders>
      </w:tcPr>
    </w:tblStylePr>
    <w:tblStylePr w:type="band1Vert">
      <w:tcPr>
        <w:tcBorders>
          <w:left w:val="single" w:color="FFFFFF" w:themeColor="light1" w:sz="4" w:space="0"/>
          <w:right w:val="single" w:color="FFFFFF" w:themeColor="light1" w:sz="4" w:space="0"/>
        </w:tcBorders>
        <w:shd w:val="clear" w:color="C9C9C9" w:themeColor="accent3" w:themeTint="98" w:fill="C9C9C9" w:themeFill="accent3"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C9C9C9" w:themeColor="accent3" w:themeTint="98" w:fill="C9C9C9" w:themeFill="accent3" w:themeFillTint="98"/>
      </w:tcPr>
    </w:tblStylePr>
    <w:tblStylePr w:type="band2Horz">
      <w:tcPr>
        <w:tcBorders>
          <w:top w:val="single" w:color="FFFFFF" w:themeColor="light1" w:sz="4" w:space="0"/>
          <w:bottom w:val="single" w:color="FFFFFF" w:themeColor="light1" w:sz="4" w:space="0"/>
        </w:tcBorders>
        <w:shd w:val="clear" w:color="C9C9C9" w:themeColor="accent3" w:themeTint="98" w:fill="C9C9C9" w:themeFill="accent3" w:themeFillTint="98"/>
      </w:tcPr>
    </w:tblStylePr>
  </w:style>
  <w:style w:type="table" w:customStyle="1" w:styleId="155">
    <w:name w:val="List Table 5 Dark - Accent 4"/>
    <w:basedOn w:val="39"/>
    <w:qFormat/>
    <w:uiPriority w:val="99"/>
    <w:tblPr>
      <w:tblBorders>
        <w:top w:val="single" w:color="FFD864" w:themeColor="accent4" w:themeTint="9A" w:sz="32" w:space="0"/>
        <w:left w:val="single" w:color="FFD864" w:themeColor="accent4" w:themeTint="9A" w:sz="32" w:space="0"/>
        <w:bottom w:val="single" w:color="FFD864" w:themeColor="accent4" w:themeTint="9A" w:sz="32" w:space="0"/>
        <w:right w:val="single" w:color="FFD864" w:themeColor="accent4" w:themeTint="9A" w:sz="32" w:space="0"/>
      </w:tblBorders>
    </w:tblPr>
    <w:tblStylePr w:type="firstRow">
      <w:rPr>
        <w:rFonts w:ascii="Arial" w:hAnsi="Arial"/>
        <w:b/>
        <w:color w:val="FFFFFF" w:themeColor="light1"/>
        <w:sz w:val="22"/>
        <w14:textFill>
          <w14:solidFill>
            <w14:schemeClr w14:val="lt1"/>
          </w14:solidFill>
        </w14:textFill>
      </w:rPr>
      <w:tcPr>
        <w:tcBorders>
          <w:top w:val="single" w:color="FFD864" w:themeColor="accent4" w:themeTint="9A" w:sz="32" w:space="0"/>
          <w:bottom w:val="single" w:color="FFFFFF" w:themeColor="light1" w:sz="12" w:space="0"/>
        </w:tcBorders>
        <w:shd w:val="clear" w:color="FFD864" w:themeColor="accent4" w:themeTint="9A" w:fill="FFD864" w:themeFill="accent4"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FFD864" w:themeColor="accent4" w:themeTint="9A" w:sz="32" w:space="0"/>
          <w:right w:val="single" w:color="FFFFFF" w:themeColor="light1" w:sz="4" w:space="0"/>
        </w:tcBorders>
      </w:tcPr>
    </w:tblStylePr>
    <w:tblStylePr w:type="lastCol">
      <w:tcPr>
        <w:tcBorders>
          <w:left w:val="single" w:color="FFFFFF" w:themeColor="light1" w:sz="4" w:space="0"/>
          <w:right w:val="single" w:color="FFD864" w:themeColor="accent4" w:themeTint="9A" w:sz="32" w:space="0"/>
        </w:tcBorders>
      </w:tcPr>
    </w:tblStylePr>
    <w:tblStylePr w:type="band1Vert">
      <w:tcPr>
        <w:tcBorders>
          <w:left w:val="single" w:color="FFFFFF" w:themeColor="light1" w:sz="4" w:space="0"/>
          <w:right w:val="single" w:color="FFFFFF" w:themeColor="light1" w:sz="4" w:space="0"/>
        </w:tcBorders>
        <w:shd w:val="clear" w:color="FFD864" w:themeColor="accent4" w:themeTint="9A" w:fill="FFD864" w:themeFill="accent4"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FD864" w:themeColor="accent4" w:themeTint="9A" w:fill="FFD864" w:themeFill="accent4" w:themeFillTint="9A"/>
      </w:tcPr>
    </w:tblStylePr>
    <w:tblStylePr w:type="band2Horz">
      <w:tcPr>
        <w:tcBorders>
          <w:top w:val="single" w:color="FFFFFF" w:themeColor="light1" w:sz="4" w:space="0"/>
          <w:bottom w:val="single" w:color="FFFFFF" w:themeColor="light1" w:sz="4" w:space="0"/>
        </w:tcBorders>
        <w:shd w:val="clear" w:color="FFD864" w:themeColor="accent4" w:themeTint="9A" w:fill="FFD864" w:themeFill="accent4" w:themeFillTint="9A"/>
      </w:tcPr>
    </w:tblStylePr>
  </w:style>
  <w:style w:type="table" w:customStyle="1" w:styleId="156">
    <w:name w:val="List Table 5 Dark - Accent 5"/>
    <w:basedOn w:val="39"/>
    <w:qFormat/>
    <w:uiPriority w:val="99"/>
    <w:tblPr>
      <w:tblBorders>
        <w:top w:val="single" w:color="9BC2E5" w:themeColor="accent5" w:themeTint="9A" w:sz="32" w:space="0"/>
        <w:left w:val="single" w:color="9BC2E5" w:themeColor="accent5" w:themeTint="9A" w:sz="32" w:space="0"/>
        <w:bottom w:val="single" w:color="9BC2E5" w:themeColor="accent5" w:themeTint="9A" w:sz="32" w:space="0"/>
        <w:right w:val="single" w:color="9BC2E5" w:themeColor="accent5" w:themeTint="9A" w:sz="32" w:space="0"/>
      </w:tblBorders>
    </w:tblPr>
    <w:tblStylePr w:type="firstRow">
      <w:rPr>
        <w:rFonts w:ascii="Arial" w:hAnsi="Arial"/>
        <w:b/>
        <w:color w:val="FFFFFF" w:themeColor="light1"/>
        <w:sz w:val="22"/>
        <w14:textFill>
          <w14:solidFill>
            <w14:schemeClr w14:val="lt1"/>
          </w14:solidFill>
        </w14:textFill>
      </w:rPr>
      <w:tcPr>
        <w:tcBorders>
          <w:top w:val="single" w:color="9BC2E5" w:themeColor="accent5" w:themeTint="9A" w:sz="32" w:space="0"/>
          <w:bottom w:val="single" w:color="FFFFFF" w:themeColor="light1" w:sz="12" w:space="0"/>
        </w:tcBorders>
        <w:shd w:val="clear" w:color="9BC2E5" w:themeColor="accent5" w:themeTint="9A" w:fill="9BC2E5" w:themeFill="accent5"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9BC2E5" w:themeColor="accent5" w:themeTint="9A" w:sz="32" w:space="0"/>
          <w:right w:val="single" w:color="FFFFFF" w:themeColor="light1" w:sz="4" w:space="0"/>
        </w:tcBorders>
      </w:tcPr>
    </w:tblStylePr>
    <w:tblStylePr w:type="lastCol">
      <w:tcPr>
        <w:tcBorders>
          <w:left w:val="single" w:color="FFFFFF" w:themeColor="light1" w:sz="4" w:space="0"/>
          <w:right w:val="single" w:color="9BC2E5" w:themeColor="accent5" w:themeTint="9A" w:sz="32" w:space="0"/>
        </w:tcBorders>
      </w:tcPr>
    </w:tblStylePr>
    <w:tblStylePr w:type="band1Vert">
      <w:tcPr>
        <w:tcBorders>
          <w:left w:val="single" w:color="FFFFFF" w:themeColor="light1" w:sz="4" w:space="0"/>
          <w:right w:val="single" w:color="FFFFFF" w:themeColor="light1" w:sz="4" w:space="0"/>
        </w:tcBorders>
        <w:shd w:val="clear" w:color="9BC2E5" w:themeColor="accent5" w:themeTint="9A" w:fill="9BC2E5" w:themeFill="accent5"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9BC2E5" w:themeColor="accent5" w:themeTint="9A" w:fill="9BC2E5" w:themeFill="accent5" w:themeFillTint="9A"/>
      </w:tcPr>
    </w:tblStylePr>
    <w:tblStylePr w:type="band2Horz">
      <w:tcPr>
        <w:tcBorders>
          <w:top w:val="single" w:color="FFFFFF" w:themeColor="light1" w:sz="4" w:space="0"/>
          <w:bottom w:val="single" w:color="FFFFFF" w:themeColor="light1" w:sz="4" w:space="0"/>
        </w:tcBorders>
        <w:shd w:val="clear" w:color="9BC2E5" w:themeColor="accent5" w:themeTint="9A" w:fill="9BC2E5" w:themeFill="accent5" w:themeFillTint="9A"/>
      </w:tcPr>
    </w:tblStylePr>
  </w:style>
  <w:style w:type="table" w:customStyle="1" w:styleId="157">
    <w:name w:val="List Table 5 Dark - Accent 6"/>
    <w:basedOn w:val="39"/>
    <w:qFormat/>
    <w:uiPriority w:val="99"/>
    <w:tblPr>
      <w:tblBorders>
        <w:top w:val="single" w:color="A9D08E" w:themeColor="accent6" w:themeTint="98" w:sz="32" w:space="0"/>
        <w:left w:val="single" w:color="A9D08E" w:themeColor="accent6" w:themeTint="98" w:sz="32" w:space="0"/>
        <w:bottom w:val="single" w:color="A9D08E" w:themeColor="accent6" w:themeTint="98" w:sz="32" w:space="0"/>
        <w:right w:val="single" w:color="A9D08E" w:themeColor="accent6" w:themeTint="98" w:sz="32" w:space="0"/>
      </w:tblBorders>
    </w:tblPr>
    <w:tblStylePr w:type="firstRow">
      <w:rPr>
        <w:rFonts w:ascii="Arial" w:hAnsi="Arial"/>
        <w:b/>
        <w:color w:val="FFFFFF" w:themeColor="light1"/>
        <w:sz w:val="22"/>
        <w14:textFill>
          <w14:solidFill>
            <w14:schemeClr w14:val="lt1"/>
          </w14:solidFill>
        </w14:textFill>
      </w:rPr>
      <w:tcPr>
        <w:tcBorders>
          <w:top w:val="single" w:color="A9D08E" w:themeColor="accent6" w:themeTint="98" w:sz="32" w:space="0"/>
          <w:bottom w:val="single" w:color="FFFFFF" w:themeColor="light1" w:sz="12" w:space="0"/>
        </w:tcBorders>
        <w:shd w:val="clear" w:color="A9D08E" w:themeColor="accent6" w:themeTint="98" w:fill="A9D08E" w:themeFill="accent6"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A9D08E" w:themeColor="accent6" w:themeTint="98" w:sz="32" w:space="0"/>
          <w:right w:val="single" w:color="FFFFFF" w:themeColor="light1" w:sz="4" w:space="0"/>
        </w:tcBorders>
      </w:tcPr>
    </w:tblStylePr>
    <w:tblStylePr w:type="lastCol">
      <w:tcPr>
        <w:tcBorders>
          <w:left w:val="single" w:color="FFFFFF" w:themeColor="light1" w:sz="4" w:space="0"/>
          <w:right w:val="single" w:color="A9D08E" w:themeColor="accent6" w:themeTint="98" w:sz="32" w:space="0"/>
        </w:tcBorders>
      </w:tcPr>
    </w:tblStylePr>
    <w:tblStylePr w:type="band1Vert">
      <w:tcPr>
        <w:tcBorders>
          <w:left w:val="single" w:color="FFFFFF" w:themeColor="light1" w:sz="4" w:space="0"/>
          <w:right w:val="single" w:color="FFFFFF" w:themeColor="light1" w:sz="4" w:space="0"/>
        </w:tcBorders>
        <w:shd w:val="clear" w:color="A9D08E" w:themeColor="accent6" w:themeTint="98" w:fill="A9D08E" w:themeFill="accent6"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A9D08E" w:themeColor="accent6" w:themeTint="98" w:fill="A9D08E" w:themeFill="accent6" w:themeFillTint="98"/>
      </w:tcPr>
    </w:tblStylePr>
    <w:tblStylePr w:type="band2Horz">
      <w:tcPr>
        <w:tcBorders>
          <w:top w:val="single" w:color="FFFFFF" w:themeColor="light1" w:sz="4" w:space="0"/>
          <w:bottom w:val="single" w:color="FFFFFF" w:themeColor="light1" w:sz="4" w:space="0"/>
        </w:tcBorders>
        <w:shd w:val="clear" w:color="A9D08E" w:themeColor="accent6" w:themeTint="98" w:fill="A9D08E" w:themeFill="accent6" w:themeFillTint="98"/>
      </w:tcPr>
    </w:tblStylePr>
  </w:style>
  <w:style w:type="table" w:customStyle="1" w:styleId="158">
    <w:name w:val="清单表 6 彩色1"/>
    <w:basedOn w:val="39"/>
    <w:qFormat/>
    <w:uiPriority w:val="99"/>
    <w:tblPr>
      <w:tblBorders>
        <w:top w:val="single" w:color="7E7E7E" w:themeColor="text1" w:themeTint="80" w:sz="4" w:space="0"/>
        <w:bottom w:val="single" w:color="7E7E7E" w:themeColor="text1" w:themeTint="80" w:sz="4" w:space="0"/>
      </w:tblBorders>
    </w:tblPr>
    <w:tblStylePr w:type="firstRow">
      <w:rPr>
        <w:b/>
        <w:color w:val="000000" w:themeColor="text1"/>
        <w14:textFill>
          <w14:solidFill>
            <w14:schemeClr w14:val="tx1"/>
          </w14:solidFill>
        </w14:textFill>
      </w:rPr>
      <w:tcPr>
        <w:tcBorders>
          <w:bottom w:val="single" w:color="7E7E7E" w:themeColor="text1" w:themeTint="80" w:sz="4" w:space="0"/>
        </w:tcBorders>
      </w:tcPr>
    </w:tblStylePr>
    <w:tblStylePr w:type="lastRow">
      <w:rPr>
        <w:b/>
        <w:color w:val="000000" w:themeColor="text1"/>
        <w14:textFill>
          <w14:solidFill>
            <w14:schemeClr w14:val="tx1"/>
          </w14:solidFill>
        </w14:textFill>
      </w:rPr>
      <w:tcPr>
        <w:tcBorders>
          <w:top w:val="single" w:color="7E7E7E" w:themeColor="text1" w:themeTint="80" w:sz="4" w:space="0"/>
        </w:tcBorders>
      </w:tcPr>
    </w:tblStylePr>
    <w:tblStylePr w:type="firstCol">
      <w:rPr>
        <w:b/>
        <w:color w:val="000000" w:themeColor="text1"/>
        <w14:textFill>
          <w14:solidFill>
            <w14:schemeClr w14:val="tx1"/>
          </w14:solidFill>
        </w14:textFill>
      </w:rPr>
    </w:tblStylePr>
    <w:tblStylePr w:type="lastCol">
      <w:rPr>
        <w:b/>
        <w:color w:val="000000" w:themeColor="text1"/>
        <w14:textFill>
          <w14:solidFill>
            <w14:schemeClr w14:val="tx1"/>
          </w14:solidFill>
        </w14:textFill>
      </w:rPr>
    </w:tblStylePr>
    <w:tblStylePr w:type="band1Vert">
      <w:tcPr>
        <w:shd w:val="clear" w:color="BEBEBE" w:themeColor="text1" w:themeTint="40" w:fill="BEBEBE" w:themeFill="text1" w:themeFillTint="40"/>
      </w:tcPr>
    </w:tblStylePr>
    <w:tblStylePr w:type="band1Horz">
      <w:rPr>
        <w:rFonts w:ascii="Arial" w:hAnsi="Arial"/>
        <w:color w:val="000000" w:themeColor="text1"/>
        <w:sz w:val="22"/>
        <w14:textFill>
          <w14:solidFill>
            <w14:schemeClr w14:val="tx1"/>
          </w14:solidFill>
        </w14:textFill>
      </w:rPr>
      <w:tcPr>
        <w:shd w:val="clear" w:color="BEBEBE" w:themeColor="text1" w:themeTint="40" w:fill="BEBEBE" w:themeFill="text1" w:themeFillTint="40"/>
      </w:tcPr>
    </w:tblStylePr>
    <w:tblStylePr w:type="band2Horz">
      <w:rPr>
        <w:rFonts w:ascii="Arial" w:hAnsi="Arial"/>
        <w:color w:val="000000" w:themeColor="text1"/>
        <w:sz w:val="22"/>
        <w14:textFill>
          <w14:solidFill>
            <w14:schemeClr w14:val="tx1"/>
          </w14:solidFill>
        </w14:textFill>
      </w:rPr>
    </w:tblStylePr>
  </w:style>
  <w:style w:type="table" w:customStyle="1" w:styleId="159">
    <w:name w:val="List Table 6 Colorful - Accent 1"/>
    <w:basedOn w:val="39"/>
    <w:qFormat/>
    <w:uiPriority w:val="99"/>
    <w:tblPr>
      <w:tblBorders>
        <w:top w:val="single" w:color="4472C4" w:themeColor="accent1" w:sz="4" w:space="0"/>
        <w:bottom w:val="single" w:color="4472C4" w:themeColor="accent1" w:sz="4" w:space="0"/>
      </w:tblBorders>
    </w:tblPr>
    <w:tblStylePr w:type="firstRow">
      <w:rPr>
        <w:b/>
        <w:color w:val="254174" w:themeColor="accent1" w:themeShade="94"/>
      </w:rPr>
      <w:tcPr>
        <w:tcBorders>
          <w:bottom w:val="single" w:color="4472C4" w:themeColor="accent1" w:sz="4" w:space="0"/>
        </w:tcBorders>
      </w:tcPr>
    </w:tblStylePr>
    <w:tblStylePr w:type="lastRow">
      <w:rPr>
        <w:b/>
        <w:color w:val="254174" w:themeColor="accent1" w:themeShade="94"/>
      </w:rPr>
      <w:tcPr>
        <w:tcBorders>
          <w:top w:val="single" w:color="4472C4" w:themeColor="accent1" w:sz="4" w:space="0"/>
        </w:tcBorders>
      </w:tcPr>
    </w:tblStylePr>
    <w:tblStylePr w:type="firstCol">
      <w:rPr>
        <w:b/>
        <w:color w:val="254174" w:themeColor="accent1" w:themeShade="94"/>
      </w:rPr>
    </w:tblStylePr>
    <w:tblStylePr w:type="lastCol">
      <w:rPr>
        <w:b/>
        <w:color w:val="254174" w:themeColor="accent1" w:themeShade="94"/>
      </w:rPr>
    </w:tblStylePr>
    <w:tblStylePr w:type="band1Vert">
      <w:tcPr>
        <w:shd w:val="clear" w:color="D0DBF0" w:themeColor="accent1" w:themeTint="40" w:fill="D0DBF0" w:themeFill="accent1" w:themeFillTint="40"/>
      </w:tcPr>
    </w:tblStylePr>
    <w:tblStylePr w:type="band1Horz">
      <w:rPr>
        <w:rFonts w:ascii="Arial" w:hAnsi="Arial"/>
        <w:color w:val="254174" w:themeColor="accent1" w:themeShade="94"/>
        <w:sz w:val="22"/>
      </w:rPr>
      <w:tcPr>
        <w:shd w:val="clear" w:color="D0DBF0" w:themeColor="accent1" w:themeTint="40" w:fill="D0DBF0" w:themeFill="accent1" w:themeFillTint="40"/>
      </w:tcPr>
    </w:tblStylePr>
    <w:tblStylePr w:type="band2Horz">
      <w:rPr>
        <w:rFonts w:ascii="Arial" w:hAnsi="Arial"/>
        <w:color w:val="254174" w:themeColor="accent1" w:themeShade="94"/>
        <w:sz w:val="22"/>
      </w:rPr>
    </w:tblStylePr>
  </w:style>
  <w:style w:type="table" w:customStyle="1" w:styleId="160">
    <w:name w:val="List Table 6 Colorful - Accent 2"/>
    <w:basedOn w:val="39"/>
    <w:qFormat/>
    <w:uiPriority w:val="99"/>
    <w:tblPr>
      <w:tblBorders>
        <w:top w:val="single" w:color="F4B285" w:themeColor="accent2" w:themeTint="97" w:sz="4" w:space="0"/>
        <w:bottom w:val="single" w:color="F4B285" w:themeColor="accent2" w:themeTint="97" w:sz="4" w:space="0"/>
      </w:tblBorders>
    </w:tblPr>
    <w:tblStylePr w:type="firstRow">
      <w:rPr>
        <w:b/>
        <w:color w:val="F4B285" w:themeColor="accent2" w:themeTint="96"/>
        <w14:textFill>
          <w14:solidFill>
            <w14:schemeClr w14:val="accent2">
              <w14:lumMod w14:val="59000"/>
              <w14:lumOff w14:val="41000"/>
            </w14:schemeClr>
          </w14:solidFill>
        </w14:textFill>
      </w:rPr>
      <w:tcPr>
        <w:tcBorders>
          <w:bottom w:val="single" w:color="F4B285" w:themeColor="accent2" w:themeTint="97" w:sz="4" w:space="0"/>
        </w:tcBorders>
      </w:tc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themeColor="accent2" w:themeTint="97" w:sz="4" w:space="0"/>
        </w:tcBorders>
      </w:tcPr>
    </w:tblStylePr>
    <w:tblStylePr w:type="firstCol">
      <w:rPr>
        <w:b/>
        <w:color w:val="F4B285" w:themeColor="accent2" w:themeTint="96"/>
        <w14:textFill>
          <w14:solidFill>
            <w14:schemeClr w14:val="accent2">
              <w14:lumMod w14:val="59000"/>
              <w14:lumOff w14:val="41000"/>
            </w14:schemeClr>
          </w14:solidFill>
        </w14:textFill>
      </w:rPr>
    </w:tblStylePr>
    <w:tblStylePr w:type="lastCol">
      <w:rPr>
        <w:b/>
        <w:color w:val="F4B285" w:themeColor="accent2" w:themeTint="96"/>
        <w14:textFill>
          <w14:solidFill>
            <w14:schemeClr w14:val="accent2">
              <w14:lumMod w14:val="59000"/>
              <w14:lumOff w14:val="41000"/>
            </w14:schemeClr>
          </w14:solidFill>
        </w14:textFill>
      </w:rPr>
    </w:tblStylePr>
    <w:tblStylePr w:type="band1Vert">
      <w:tcPr>
        <w:shd w:val="clear" w:color="FADECB" w:themeColor="accent2" w:themeTint="40" w:fill="FADECB" w:themeFill="accent2" w:themeFillTint="40"/>
      </w:tcPr>
    </w:tblStyle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themeColor="accent2" w:themeTint="40" w:fill="FADECB" w:themeFill="accent2" w:themeFillTint="40"/>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style>
  <w:style w:type="table" w:customStyle="1" w:styleId="161">
    <w:name w:val="List Table 6 Colorful - Accent 3"/>
    <w:basedOn w:val="39"/>
    <w:qFormat/>
    <w:uiPriority w:val="99"/>
    <w:tblPr>
      <w:tblBorders>
        <w:top w:val="single" w:color="C9C9C9" w:themeColor="accent3" w:themeTint="98" w:sz="4" w:space="0"/>
        <w:bottom w:val="single" w:color="C9C9C9" w:themeColor="accent3" w:themeTint="98" w:sz="4" w:space="0"/>
      </w:tblBorders>
    </w:tblPr>
    <w:tblStylePr w:type="firstRow">
      <w:rPr>
        <w:b/>
        <w:color w:val="C9C9C9" w:themeColor="accent3" w:themeTint="99"/>
        <w14:textFill>
          <w14:solidFill>
            <w14:schemeClr w14:val="accent3">
              <w14:lumMod w14:val="60000"/>
              <w14:lumOff w14:val="40000"/>
            </w14:schemeClr>
          </w14:solidFill>
        </w14:textFill>
      </w:rPr>
      <w:tcPr>
        <w:tcBorders>
          <w:bottom w:val="single" w:color="C9C9C9" w:themeColor="accent3" w:themeTint="98" w:sz="4" w:space="0"/>
        </w:tcBorders>
      </w:tc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themeColor="accent3" w:themeTint="98" w:sz="4" w:space="0"/>
        </w:tcBorders>
      </w:tcPr>
    </w:tblStylePr>
    <w:tblStylePr w:type="firstCol">
      <w:rPr>
        <w:b/>
        <w:color w:val="C9C9C9" w:themeColor="accent3" w:themeTint="99"/>
        <w14:textFill>
          <w14:solidFill>
            <w14:schemeClr w14:val="accent3">
              <w14:lumMod w14:val="60000"/>
              <w14:lumOff w14:val="40000"/>
            </w14:schemeClr>
          </w14:solidFill>
        </w14:textFill>
      </w:rPr>
    </w:tblStylePr>
    <w:tblStylePr w:type="lastCol">
      <w:rPr>
        <w:b/>
        <w:color w:val="C9C9C9" w:themeColor="accent3" w:themeTint="99"/>
        <w14:textFill>
          <w14:solidFill>
            <w14:schemeClr w14:val="accent3">
              <w14:lumMod w14:val="60000"/>
              <w14:lumOff w14:val="40000"/>
            </w14:schemeClr>
          </w14:solidFill>
        </w14:textFill>
      </w:rPr>
    </w:tblStylePr>
    <w:tblStylePr w:type="band1Vert">
      <w:tcPr>
        <w:shd w:val="clear" w:color="E8E8E8" w:themeColor="accent3" w:themeTint="40" w:fill="E8E8E8" w:themeFill="accent3" w:themeFillTint="40"/>
      </w:tcPr>
    </w:tblStyle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themeColor="accent3" w:themeTint="40" w:fill="E8E8E8" w:themeFill="accent3" w:themeFillTint="40"/>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style>
  <w:style w:type="table" w:customStyle="1" w:styleId="162">
    <w:name w:val="List Table 6 Colorful - Accent 4"/>
    <w:basedOn w:val="39"/>
    <w:qFormat/>
    <w:uiPriority w:val="99"/>
    <w:tblPr>
      <w:tblBorders>
        <w:top w:val="single" w:color="FFD864" w:themeColor="accent4" w:themeTint="9A" w:sz="4" w:space="0"/>
        <w:bottom w:val="single" w:color="FFD864" w:themeColor="accent4" w:themeTint="9A" w:sz="4" w:space="0"/>
      </w:tblBorders>
    </w:tblPr>
    <w:tblStylePr w:type="firstRow">
      <w:rPr>
        <w:b/>
        <w:color w:val="FFD966" w:themeColor="accent4" w:themeTint="99"/>
        <w14:textFill>
          <w14:solidFill>
            <w14:schemeClr w14:val="accent4">
              <w14:lumMod w14:val="60000"/>
              <w14:lumOff w14:val="40000"/>
            </w14:schemeClr>
          </w14:solidFill>
        </w14:textFill>
      </w:rPr>
      <w:tcPr>
        <w:tcBorders>
          <w:bottom w:val="single" w:color="FFD864" w:themeColor="accent4" w:themeTint="9A" w:sz="4" w:space="0"/>
        </w:tcBorders>
      </w:tc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themeColor="accent4" w:themeTint="9A" w:sz="4" w:space="0"/>
        </w:tcBorders>
      </w:tcPr>
    </w:tblStylePr>
    <w:tblStylePr w:type="firstCol">
      <w:rPr>
        <w:b/>
        <w:color w:val="FFD966" w:themeColor="accent4" w:themeTint="99"/>
        <w14:textFill>
          <w14:solidFill>
            <w14:schemeClr w14:val="accent4">
              <w14:lumMod w14:val="60000"/>
              <w14:lumOff w14:val="40000"/>
            </w14:schemeClr>
          </w14:solidFill>
        </w14:textFill>
      </w:rPr>
    </w:tblStylePr>
    <w:tblStylePr w:type="lastCol">
      <w:rPr>
        <w:b/>
        <w:color w:val="FFD966" w:themeColor="accent4" w:themeTint="99"/>
        <w14:textFill>
          <w14:solidFill>
            <w14:schemeClr w14:val="accent4">
              <w14:lumMod w14:val="60000"/>
              <w14:lumOff w14:val="40000"/>
            </w14:schemeClr>
          </w14:solidFill>
        </w14:textFill>
      </w:rPr>
    </w:tblStylePr>
    <w:tblStylePr w:type="band1Vert">
      <w:tcPr>
        <w:shd w:val="clear" w:color="FFEFBE" w:themeColor="accent4" w:themeTint="40" w:fill="FFEFBE" w:themeFill="accent4" w:themeFillTint="40"/>
      </w:tcPr>
    </w:tblStyle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themeColor="accent4" w:themeTint="40" w:fill="FFEFBE" w:themeFill="accent4" w:themeFillTint="40"/>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style>
  <w:style w:type="table" w:customStyle="1" w:styleId="163">
    <w:name w:val="List Table 6 Colorful - Accent 5"/>
    <w:basedOn w:val="39"/>
    <w:qFormat/>
    <w:uiPriority w:val="99"/>
    <w:tblPr>
      <w:tblBorders>
        <w:top w:val="single" w:color="9BC2E5" w:themeColor="accent5" w:themeTint="9A" w:sz="4" w:space="0"/>
        <w:bottom w:val="single" w:color="9BC2E5" w:themeColor="accent5" w:themeTint="9A" w:sz="4" w:space="0"/>
      </w:tblBorders>
    </w:tblPr>
    <w:tblStylePr w:type="firstRow">
      <w:rPr>
        <w:b/>
        <w:color w:val="9DC3E6" w:themeColor="accent5" w:themeTint="99"/>
        <w14:textFill>
          <w14:solidFill>
            <w14:schemeClr w14:val="accent5">
              <w14:lumMod w14:val="60000"/>
              <w14:lumOff w14:val="40000"/>
            </w14:schemeClr>
          </w14:solidFill>
        </w14:textFill>
      </w:rPr>
      <w:tcPr>
        <w:tcBorders>
          <w:bottom w:val="single" w:color="9BC2E5" w:themeColor="accent5" w:themeTint="9A" w:sz="4" w:space="0"/>
        </w:tcBorders>
      </w:tc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themeColor="accent5" w:themeTint="9A" w:sz="4" w:space="0"/>
        </w:tcBorders>
      </w:tcPr>
    </w:tblStylePr>
    <w:tblStylePr w:type="firstCol">
      <w:rPr>
        <w:b/>
        <w:color w:val="9DC3E6" w:themeColor="accent5" w:themeTint="99"/>
        <w14:textFill>
          <w14:solidFill>
            <w14:schemeClr w14:val="accent5">
              <w14:lumMod w14:val="60000"/>
              <w14:lumOff w14:val="40000"/>
            </w14:schemeClr>
          </w14:solidFill>
        </w14:textFill>
      </w:rPr>
    </w:tblStylePr>
    <w:tblStylePr w:type="lastCol">
      <w:rPr>
        <w:b/>
        <w:color w:val="9DC3E6" w:themeColor="accent5" w:themeTint="99"/>
        <w14:textFill>
          <w14:solidFill>
            <w14:schemeClr w14:val="accent5">
              <w14:lumMod w14:val="60000"/>
              <w14:lumOff w14:val="40000"/>
            </w14:schemeClr>
          </w14:solidFill>
        </w14:textFill>
      </w:rPr>
    </w:tblStylePr>
    <w:tblStylePr w:type="band1Vert">
      <w:tcPr>
        <w:shd w:val="clear" w:color="D5E5F4" w:themeColor="accent5" w:themeTint="40" w:fill="D5E5F4" w:themeFill="accent5" w:themeFillTint="40"/>
      </w:tcPr>
    </w:tblStyle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themeColor="accent5" w:themeTint="40" w:fill="D5E5F4" w:themeFill="accent5" w:themeFillTint="40"/>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style>
  <w:style w:type="table" w:customStyle="1" w:styleId="164">
    <w:name w:val="List Table 6 Colorful - Accent 6"/>
    <w:basedOn w:val="39"/>
    <w:qFormat/>
    <w:uiPriority w:val="99"/>
    <w:tblPr>
      <w:tblBorders>
        <w:top w:val="single" w:color="A9D08E" w:themeColor="accent6" w:themeTint="98" w:sz="4" w:space="0"/>
        <w:bottom w:val="single" w:color="A9D08E" w:themeColor="accent6" w:themeTint="98" w:sz="4" w:space="0"/>
      </w:tblBorders>
    </w:tblPr>
    <w:tblStylePr w:type="firstRow">
      <w:rPr>
        <w:b/>
        <w:color w:val="A9D18E" w:themeColor="accent6" w:themeTint="99"/>
        <w14:textFill>
          <w14:solidFill>
            <w14:schemeClr w14:val="accent6">
              <w14:lumMod w14:val="60000"/>
              <w14:lumOff w14:val="40000"/>
            </w14:schemeClr>
          </w14:solidFill>
        </w14:textFill>
      </w:rPr>
      <w:tcPr>
        <w:tcBorders>
          <w:bottom w:val="single" w:color="A9D08E" w:themeColor="accent6" w:themeTint="98" w:sz="4" w:space="0"/>
        </w:tcBorders>
      </w:tc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themeColor="accent6" w:themeTint="98" w:sz="4" w:space="0"/>
        </w:tcBorders>
      </w:tcPr>
    </w:tblStylePr>
    <w:tblStylePr w:type="firstCol">
      <w:rPr>
        <w:b/>
        <w:color w:val="A9D18E" w:themeColor="accent6" w:themeTint="99"/>
        <w14:textFill>
          <w14:solidFill>
            <w14:schemeClr w14:val="accent6">
              <w14:lumMod w14:val="60000"/>
              <w14:lumOff w14:val="40000"/>
            </w14:schemeClr>
          </w14:solidFill>
        </w14:textFill>
      </w:rPr>
    </w:tblStylePr>
    <w:tblStylePr w:type="lastCol">
      <w:rPr>
        <w:b/>
        <w:color w:val="A9D18E" w:themeColor="accent6" w:themeTint="99"/>
        <w14:textFill>
          <w14:solidFill>
            <w14:schemeClr w14:val="accent6">
              <w14:lumMod w14:val="60000"/>
              <w14:lumOff w14:val="40000"/>
            </w14:schemeClr>
          </w14:solidFill>
        </w14:textFill>
      </w:rPr>
    </w:tblStylePr>
    <w:tblStylePr w:type="band1Vert">
      <w:tcPr>
        <w:shd w:val="clear" w:color="DAEBCF" w:themeColor="accent6" w:themeTint="40" w:fill="DAEBCF" w:themeFill="accent6" w:themeFillTint="40"/>
      </w:tcPr>
    </w:tblStyle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themeColor="accent6" w:themeTint="40" w:fill="DAEBCF" w:themeFill="accent6" w:themeFillTint="40"/>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style>
  <w:style w:type="table" w:customStyle="1" w:styleId="165">
    <w:name w:val="清单表 7 彩色1"/>
    <w:basedOn w:val="39"/>
    <w:qFormat/>
    <w:uiPriority w:val="99"/>
    <w:tblPr>
      <w:tblBorders>
        <w:right w:val="single" w:color="7E7E7E" w:themeColor="text1" w:themeTint="80" w:sz="4" w:space="0"/>
      </w:tblBorders>
    </w:tblPr>
    <w:tblStylePr w:type="firstRow">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BEBEBE" w:themeColor="text1" w:themeTint="40" w:fill="BEBEBE" w:themeFill="text1" w:themeFillTint="40"/>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themeColor="text1" w:themeTint="40" w:fill="BEBEBE" w:themeFill="text1" w:themeFillTint="40"/>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66">
    <w:name w:val="List Table 7 Colorful - Accent 1"/>
    <w:basedOn w:val="39"/>
    <w:qFormat/>
    <w:uiPriority w:val="99"/>
    <w:tblPr>
      <w:tblBorders>
        <w:right w:val="single" w:color="4472C4" w:themeColor="accent1" w:sz="4" w:space="0"/>
      </w:tblBorders>
    </w:tblPr>
    <w:tblStylePr w:type="firstRow">
      <w:rPr>
        <w:rFonts w:ascii="Arial" w:hAnsi="Arial"/>
        <w:i/>
        <w:color w:val="254174" w:themeColor="accent1" w:themeShade="94"/>
        <w:sz w:val="22"/>
      </w:rPr>
      <w:tcPr>
        <w:tcBorders>
          <w:top w:val="nil"/>
          <w:left w:val="nil"/>
          <w:bottom w:val="single" w:color="4472C4" w:themeColor="accent1" w:sz="4" w:space="0"/>
          <w:right w:val="nil"/>
        </w:tcBorders>
        <w:shd w:val="clear" w:color="FFFFFF" w:themeColor="light1" w:fill="FFFFFF" w:themeFill="light1"/>
      </w:tcPr>
    </w:tblStylePr>
    <w:tblStylePr w:type="lastRow">
      <w:rPr>
        <w:rFonts w:ascii="Arial" w:hAnsi="Arial"/>
        <w:i/>
        <w:color w:val="254174" w:themeColor="accent1" w:themeShade="94"/>
        <w:sz w:val="22"/>
      </w:rPr>
      <w:tcPr>
        <w:tcBorders>
          <w:top w:val="single" w:color="4472C4" w:themeColor="accent1" w:sz="4" w:space="0"/>
          <w:left w:val="nil"/>
          <w:bottom w:val="nil"/>
          <w:right w:val="nil"/>
        </w:tcBorders>
        <w:shd w:val="clear" w:color="FFFFFF" w:themeColor="light1" w:fill="FFFFFF" w:themeFill="light1"/>
      </w:tcPr>
    </w:tblStylePr>
    <w:tblStylePr w:type="firstCol">
      <w:pPr>
        <w:jc w:val="right"/>
      </w:pPr>
      <w:rPr>
        <w:rFonts w:ascii="Arial" w:hAnsi="Arial"/>
        <w:i/>
        <w:color w:val="254174" w:themeColor="accent1" w:themeShade="94"/>
        <w:sz w:val="22"/>
      </w:rPr>
      <w:tcPr>
        <w:tcBorders>
          <w:top w:val="nil"/>
          <w:left w:val="nil"/>
          <w:bottom w:val="nil"/>
          <w:right w:val="single" w:color="4472C4" w:themeColor="accent1" w:sz="4" w:space="0"/>
        </w:tcBorders>
        <w:shd w:val="clear" w:color="FFFFFF" w:fill="auto"/>
      </w:tcPr>
    </w:tblStylePr>
    <w:tblStylePr w:type="lastCol">
      <w:rPr>
        <w:rFonts w:ascii="Arial" w:hAnsi="Arial"/>
        <w:i/>
        <w:color w:val="254174" w:themeColor="accent1" w:themeShade="94"/>
        <w:sz w:val="22"/>
      </w:rPr>
      <w:tcPr>
        <w:tcBorders>
          <w:top w:val="nil"/>
          <w:left w:val="single" w:color="4472C4" w:themeColor="accent1" w:sz="4" w:space="0"/>
          <w:bottom w:val="nil"/>
          <w:right w:val="nil"/>
        </w:tcBorders>
        <w:shd w:val="clear" w:color="FFFFFF" w:fill="auto"/>
      </w:tcPr>
    </w:tblStylePr>
    <w:tblStylePr w:type="band1Vert">
      <w:tcPr>
        <w:shd w:val="clear" w:color="D0DBF0" w:themeColor="accent1" w:themeTint="40" w:fill="D0DBF0" w:themeFill="accent1" w:themeFillTint="40"/>
      </w:tcPr>
    </w:tblStylePr>
    <w:tblStylePr w:type="band1Horz">
      <w:rPr>
        <w:rFonts w:ascii="Arial" w:hAnsi="Arial"/>
        <w:color w:val="254174" w:themeColor="accent1" w:themeShade="94"/>
        <w:sz w:val="22"/>
      </w:rPr>
      <w:tcPr>
        <w:shd w:val="clear" w:color="D0DBF0" w:themeColor="accent1" w:themeTint="40" w:fill="D0DBF0" w:themeFill="accent1" w:themeFillTint="40"/>
      </w:tcPr>
    </w:tblStylePr>
    <w:tblStylePr w:type="band2Horz">
      <w:rPr>
        <w:rFonts w:ascii="Arial" w:hAnsi="Arial"/>
        <w:color w:val="254174" w:themeColor="accent1" w:themeShade="94"/>
        <w:sz w:val="22"/>
      </w:rPr>
    </w:tblStylePr>
  </w:style>
  <w:style w:type="table" w:customStyle="1" w:styleId="167">
    <w:name w:val="List Table 7 Colorful - Accent 2"/>
    <w:basedOn w:val="39"/>
    <w:qFormat/>
    <w:uiPriority w:val="99"/>
    <w:tblPr>
      <w:tblBorders>
        <w:right w:val="single" w:color="F4B285" w:themeColor="accent2" w:themeTint="97" w:sz="4" w:space="0"/>
      </w:tblBorders>
    </w:tblPr>
    <w:tblStylePr w:type="firstRow">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nil"/>
          <w:bottom w:val="single" w:color="F4B285" w:themeColor="accent2" w:themeTint="97" w:sz="4" w:space="0"/>
          <w:right w:val="nil"/>
        </w:tcBorders>
        <w:shd w:val="clear" w:color="FFFFFF" w:themeColor="light1" w:fill="FFFFFF" w:themeFill="light1"/>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tcBorders>
          <w:top w:val="single" w:color="F4B28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nil"/>
          <w:bottom w:val="nil"/>
          <w:right w:val="single" w:color="F4B285" w:themeColor="accent2" w:themeTint="97" w:sz="4" w:space="0"/>
        </w:tcBorders>
        <w:shd w:val="clear" w:color="FFFFFF" w:fill="auto"/>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single" w:color="F4B285" w:themeColor="accent2" w:themeTint="97" w:sz="4" w:space="0"/>
          <w:bottom w:val="nil"/>
          <w:right w:val="nil"/>
        </w:tcBorders>
        <w:shd w:val="clear" w:color="FFFFFF" w:fill="auto"/>
      </w:tcPr>
    </w:tblStylePr>
    <w:tblStylePr w:type="band1Vert">
      <w:tcPr>
        <w:shd w:val="clear" w:color="FADECB" w:themeColor="accent2" w:themeTint="40" w:fill="FADECB" w:themeFill="accent2" w:themeFillTint="40"/>
      </w:tcPr>
    </w:tblStyle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themeColor="accent2" w:themeTint="40" w:fill="FADECB" w:themeFill="accent2" w:themeFillTint="40"/>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style>
  <w:style w:type="table" w:customStyle="1" w:styleId="168">
    <w:name w:val="List Table 7 Colorful - Accent 3"/>
    <w:basedOn w:val="39"/>
    <w:qFormat/>
    <w:uiPriority w:val="99"/>
    <w:tblPr>
      <w:tblBorders>
        <w:right w:val="single" w:color="C9C9C9" w:themeColor="accent3" w:themeTint="98" w:sz="4" w:space="0"/>
      </w:tblBorders>
    </w:tblPr>
    <w:tblStylePr w:type="firstRow">
      <w:rPr>
        <w:rFonts w:ascii="Arial" w:hAnsi="Arial"/>
        <w:i/>
        <w:color w:val="C9C9C9" w:themeColor="accent3" w:themeTint="99"/>
        <w:sz w:val="22"/>
        <w14:textFill>
          <w14:solidFill>
            <w14:schemeClr w14:val="accent3">
              <w14:lumMod w14:val="60000"/>
              <w14:lumOff w14:val="40000"/>
            </w14:schemeClr>
          </w14:solidFill>
        </w14:textFill>
      </w:rPr>
      <w:tcPr>
        <w:tcBorders>
          <w:top w:val="nil"/>
          <w:left w:val="nil"/>
          <w:bottom w:val="single" w:color="C9C9C9" w:themeColor="accent3" w:themeTint="98" w:sz="4" w:space="0"/>
          <w:right w:val="nil"/>
        </w:tcBorders>
        <w:shd w:val="clear" w:color="FFFFFF" w:themeColor="light1" w:fill="FFFFFF" w:themeFill="light1"/>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tcBorders>
          <w:top w:val="single" w:color="C9C9C9" w:themeColor="accent3" w:themeTint="98" w:sz="4" w:space="0"/>
          <w:left w:val="nil"/>
          <w:bottom w:val="nil"/>
          <w:right w:val="nil"/>
        </w:tcBorders>
        <w:shd w:val="clear" w:color="FFFFFF" w:themeColor="light1" w:fill="FFFFFF" w:themeFill="light1"/>
      </w:tcPr>
    </w:tblStylePr>
    <w:tblStylePr w:type="firstCol">
      <w:pPr>
        <w:jc w:val="right"/>
      </w:pPr>
      <w:rPr>
        <w:rFonts w:ascii="Arial" w:hAnsi="Arial"/>
        <w:i/>
        <w:color w:val="C9C9C9" w:themeColor="accent3" w:themeTint="99"/>
        <w:sz w:val="22"/>
        <w14:textFill>
          <w14:solidFill>
            <w14:schemeClr w14:val="accent3">
              <w14:lumMod w14:val="60000"/>
              <w14:lumOff w14:val="40000"/>
            </w14:schemeClr>
          </w14:solidFill>
        </w14:textFill>
      </w:rPr>
      <w:tcPr>
        <w:tcBorders>
          <w:top w:val="nil"/>
          <w:left w:val="nil"/>
          <w:bottom w:val="nil"/>
          <w:right w:val="single" w:color="C9C9C9" w:themeColor="accent3" w:themeTint="98" w:sz="4" w:space="0"/>
        </w:tcBorders>
        <w:shd w:val="clear" w:color="FFFFFF" w:fill="auto"/>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tcBorders>
          <w:top w:val="nil"/>
          <w:left w:val="single" w:color="C9C9C9" w:themeColor="accent3" w:themeTint="98" w:sz="4" w:space="0"/>
          <w:bottom w:val="nil"/>
          <w:right w:val="nil"/>
        </w:tcBorders>
        <w:shd w:val="clear" w:color="FFFFFF" w:fill="auto"/>
      </w:tcPr>
    </w:tblStylePr>
    <w:tblStylePr w:type="band1Vert">
      <w:tcPr>
        <w:shd w:val="clear" w:color="E8E8E8" w:themeColor="accent3" w:themeTint="40" w:fill="E8E8E8" w:themeFill="accent3" w:themeFillTint="40"/>
      </w:tcPr>
    </w:tblStyle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themeColor="accent3" w:themeTint="40" w:fill="E8E8E8" w:themeFill="accent3" w:themeFillTint="40"/>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style>
  <w:style w:type="table" w:customStyle="1" w:styleId="169">
    <w:name w:val="List Table 7 Colorful - Accent 4"/>
    <w:basedOn w:val="39"/>
    <w:qFormat/>
    <w:uiPriority w:val="99"/>
    <w:tblPr>
      <w:tblBorders>
        <w:right w:val="single" w:color="FFD864" w:themeColor="accent4" w:themeTint="9A" w:sz="4" w:space="0"/>
      </w:tblBorders>
    </w:tblPr>
    <w:tblStylePr w:type="firstRow">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nil"/>
          <w:bottom w:val="single" w:color="FFD864" w:themeColor="accent4" w:themeTint="9A" w:sz="4" w:space="0"/>
          <w:right w:val="nil"/>
        </w:tcBorders>
        <w:shd w:val="clear" w:color="FFFFFF" w:themeColor="light1" w:fill="FFFFFF" w:themeFill="light1"/>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tcBorders>
          <w:top w:val="single" w:color="FFD864"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nil"/>
          <w:bottom w:val="nil"/>
          <w:right w:val="single" w:color="FFD864" w:themeColor="accent4" w:themeTint="9A" w:sz="4" w:space="0"/>
        </w:tcBorders>
        <w:shd w:val="clear" w:color="FFFFFF" w:fill="auto"/>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single" w:color="FFD864" w:themeColor="accent4" w:themeTint="9A" w:sz="4" w:space="0"/>
          <w:bottom w:val="nil"/>
          <w:right w:val="nil"/>
        </w:tcBorders>
        <w:shd w:val="clear" w:color="FFFFFF" w:fill="auto"/>
      </w:tcPr>
    </w:tblStylePr>
    <w:tblStylePr w:type="band1Vert">
      <w:tcPr>
        <w:shd w:val="clear" w:color="FFEFBE" w:themeColor="accent4" w:themeTint="40" w:fill="FFEFBE" w:themeFill="accent4" w:themeFillTint="40"/>
      </w:tcPr>
    </w:tblStyle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themeColor="accent4" w:themeTint="40" w:fill="FFEFBE" w:themeFill="accent4" w:themeFillTint="40"/>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style>
  <w:style w:type="table" w:customStyle="1" w:styleId="170">
    <w:name w:val="List Table 7 Colorful - Accent 5"/>
    <w:basedOn w:val="39"/>
    <w:qFormat/>
    <w:uiPriority w:val="99"/>
    <w:tblPr>
      <w:tblBorders>
        <w:right w:val="single" w:color="9BC2E5" w:themeColor="accent5" w:themeTint="9A" w:sz="4" w:space="0"/>
      </w:tblBorders>
    </w:tblPr>
    <w:tblStylePr w:type="firstRow">
      <w:rPr>
        <w:rFonts w:ascii="Arial" w:hAnsi="Arial"/>
        <w:i/>
        <w:color w:val="9DC3E6" w:themeColor="accent5" w:themeTint="99"/>
        <w:sz w:val="22"/>
        <w14:textFill>
          <w14:solidFill>
            <w14:schemeClr w14:val="accent5">
              <w14:lumMod w14:val="60000"/>
              <w14:lumOff w14:val="40000"/>
            </w14:schemeClr>
          </w14:solidFill>
        </w14:textFill>
      </w:rPr>
      <w:tcPr>
        <w:tcBorders>
          <w:top w:val="nil"/>
          <w:left w:val="nil"/>
          <w:bottom w:val="single" w:color="9BC2E5" w:themeColor="accent5" w:themeTint="9A" w:sz="4" w:space="0"/>
          <w:right w:val="nil"/>
        </w:tcBorders>
        <w:shd w:val="clear" w:color="FFFFFF" w:themeColor="light1" w:fill="FFFFFF" w:themeFill="light1"/>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tcBorders>
          <w:top w:val="single" w:color="9BC2E5" w:themeColor="accent5" w:themeTint="9A" w:sz="4" w:space="0"/>
          <w:left w:val="nil"/>
          <w:bottom w:val="nil"/>
          <w:right w:val="nil"/>
        </w:tcBorders>
        <w:shd w:val="clear" w:color="FFFFFF" w:themeColor="light1" w:fill="FFFFFF" w:themeFill="light1"/>
      </w:tcPr>
    </w:tblStylePr>
    <w:tblStylePr w:type="firstCol">
      <w:pPr>
        <w:jc w:val="right"/>
      </w:pPr>
      <w:rPr>
        <w:rFonts w:ascii="Arial" w:hAnsi="Arial"/>
        <w:i/>
        <w:color w:val="9DC3E6" w:themeColor="accent5" w:themeTint="99"/>
        <w:sz w:val="22"/>
        <w14:textFill>
          <w14:solidFill>
            <w14:schemeClr w14:val="accent5">
              <w14:lumMod w14:val="60000"/>
              <w14:lumOff w14:val="40000"/>
            </w14:schemeClr>
          </w14:solidFill>
        </w14:textFill>
      </w:rPr>
      <w:tcPr>
        <w:tcBorders>
          <w:top w:val="nil"/>
          <w:left w:val="nil"/>
          <w:bottom w:val="nil"/>
          <w:right w:val="single" w:color="9BC2E5" w:themeColor="accent5" w:themeTint="9A" w:sz="4" w:space="0"/>
        </w:tcBorders>
        <w:shd w:val="clear" w:color="FFFFFF" w:fill="auto"/>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tcBorders>
          <w:top w:val="nil"/>
          <w:left w:val="single" w:color="9BC2E5" w:themeColor="accent5" w:themeTint="9A" w:sz="4" w:space="0"/>
          <w:bottom w:val="nil"/>
          <w:right w:val="nil"/>
        </w:tcBorders>
        <w:shd w:val="clear" w:color="FFFFFF" w:fill="auto"/>
      </w:tcPr>
    </w:tblStylePr>
    <w:tblStylePr w:type="band1Vert">
      <w:tcPr>
        <w:shd w:val="clear" w:color="D5E5F4" w:themeColor="accent5" w:themeTint="40" w:fill="D5E5F4" w:themeFill="accent5" w:themeFillTint="40"/>
      </w:tcPr>
    </w:tblStyle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themeColor="accent5" w:themeTint="40" w:fill="D5E5F4" w:themeFill="accent5" w:themeFillTint="40"/>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style>
  <w:style w:type="table" w:customStyle="1" w:styleId="171">
    <w:name w:val="List Table 7 Colorful - Accent 6"/>
    <w:basedOn w:val="39"/>
    <w:qFormat/>
    <w:uiPriority w:val="99"/>
    <w:tblPr>
      <w:tblBorders>
        <w:right w:val="single" w:color="A9D08E" w:themeColor="accent6" w:themeTint="98" w:sz="4" w:space="0"/>
      </w:tblBorders>
    </w:tblPr>
    <w:tblStylePr w:type="firstRow">
      <w:rPr>
        <w:rFonts w:ascii="Arial" w:hAnsi="Arial"/>
        <w:i/>
        <w:color w:val="A9D18E" w:themeColor="accent6" w:themeTint="99"/>
        <w:sz w:val="22"/>
        <w14:textFill>
          <w14:solidFill>
            <w14:schemeClr w14:val="accent6">
              <w14:lumMod w14:val="60000"/>
              <w14:lumOff w14:val="40000"/>
            </w14:schemeClr>
          </w14:solidFill>
        </w14:textFill>
      </w:rPr>
      <w:tcPr>
        <w:tcBorders>
          <w:top w:val="nil"/>
          <w:left w:val="nil"/>
          <w:bottom w:val="single" w:color="A9D08E" w:themeColor="accent6" w:themeTint="98" w:sz="4" w:space="0"/>
          <w:right w:val="nil"/>
        </w:tcBorders>
        <w:shd w:val="clear" w:color="FFFFFF" w:themeColor="light1" w:fill="FFFFFF" w:themeFill="light1"/>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tcBorders>
          <w:top w:val="single" w:color="A9D08E" w:themeColor="accent6" w:themeTint="98" w:sz="4" w:space="0"/>
          <w:left w:val="nil"/>
          <w:bottom w:val="nil"/>
          <w:right w:val="nil"/>
        </w:tcBorders>
        <w:shd w:val="clear" w:color="FFFFFF" w:themeColor="light1" w:fill="FFFFFF" w:themeFill="light1"/>
      </w:tcPr>
    </w:tblStylePr>
    <w:tblStylePr w:type="firstCol">
      <w:pPr>
        <w:jc w:val="right"/>
      </w:pPr>
      <w:rPr>
        <w:rFonts w:ascii="Arial" w:hAnsi="Arial"/>
        <w:i/>
        <w:color w:val="A9D18E" w:themeColor="accent6" w:themeTint="99"/>
        <w:sz w:val="22"/>
        <w14:textFill>
          <w14:solidFill>
            <w14:schemeClr w14:val="accent6">
              <w14:lumMod w14:val="60000"/>
              <w14:lumOff w14:val="40000"/>
            </w14:schemeClr>
          </w14:solidFill>
        </w14:textFill>
      </w:rPr>
      <w:tcPr>
        <w:tcBorders>
          <w:top w:val="nil"/>
          <w:left w:val="nil"/>
          <w:bottom w:val="nil"/>
          <w:right w:val="single" w:color="A9D08E" w:themeColor="accent6" w:themeTint="98" w:sz="4" w:space="0"/>
        </w:tcBorders>
        <w:shd w:val="clear" w:color="FFFFFF" w:fill="auto"/>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tcBorders>
          <w:top w:val="nil"/>
          <w:left w:val="single" w:color="A9D08E" w:themeColor="accent6" w:themeTint="98" w:sz="4" w:space="0"/>
          <w:bottom w:val="nil"/>
          <w:right w:val="nil"/>
        </w:tcBorders>
        <w:shd w:val="clear" w:color="FFFFFF" w:fill="auto"/>
      </w:tcPr>
    </w:tblStylePr>
    <w:tblStylePr w:type="band1Vert">
      <w:tcPr>
        <w:shd w:val="clear" w:color="DAEBCF" w:themeColor="accent6" w:themeTint="40" w:fill="DAEBCF" w:themeFill="accent6" w:themeFillTint="40"/>
      </w:tcPr>
    </w:tblStyle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themeColor="accent6" w:themeTint="40" w:fill="DAEBCF" w:themeFill="accent6" w:themeFillTint="40"/>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style>
  <w:style w:type="table" w:customStyle="1" w:styleId="172">
    <w:name w:val="Lined - Accent"/>
    <w:basedOn w:val="39"/>
    <w:qFormat/>
    <w:uiPriority w:val="99"/>
    <w:rPr>
      <w:color w:val="404040"/>
    </w:r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style>
  <w:style w:type="table" w:customStyle="1" w:styleId="173">
    <w:name w:val="Lined - Accent 1"/>
    <w:basedOn w:val="39"/>
    <w:qFormat/>
    <w:uiPriority w:val="99"/>
    <w:rPr>
      <w:color w:val="404040"/>
    </w:rPr>
    <w:tblStylePr w:type="firstRow">
      <w:rPr>
        <w:rFonts w:ascii="Arial" w:hAnsi="Arial"/>
        <w:color w:val="F2F2F2"/>
        <w:sz w:val="22"/>
      </w:rPr>
      <w:tcPr>
        <w:shd w:val="clear" w:color="537DC8" w:themeColor="accent1" w:themeTint="EA" w:fill="537DC8" w:themeFill="accent1" w:themeFillTint="EA"/>
      </w:tcPr>
    </w:tblStylePr>
    <w:tblStylePr w:type="lastRow">
      <w:rPr>
        <w:rFonts w:ascii="Arial" w:hAnsi="Arial"/>
        <w:color w:val="F2F2F2"/>
        <w:sz w:val="22"/>
      </w:rPr>
      <w:tcPr>
        <w:shd w:val="clear" w:color="537DC8" w:themeColor="accent1" w:themeTint="EA" w:fill="537DC8" w:themeFill="accent1" w:themeFillTint="EA"/>
      </w:tcPr>
    </w:tblStylePr>
    <w:tblStylePr w:type="firstCol">
      <w:rPr>
        <w:rFonts w:ascii="Arial" w:hAnsi="Arial"/>
        <w:color w:val="F2F2F2"/>
        <w:sz w:val="22"/>
      </w:rPr>
      <w:tcPr>
        <w:shd w:val="clear" w:color="537DC8" w:themeColor="accent1" w:themeTint="EA" w:fill="537DC8" w:themeFill="accent1" w:themeFillTint="EA"/>
      </w:tcPr>
    </w:tblStylePr>
    <w:tblStylePr w:type="lastCol">
      <w:rPr>
        <w:rFonts w:ascii="Arial" w:hAnsi="Arial"/>
        <w:color w:val="F2F2F2"/>
        <w:sz w:val="22"/>
      </w:r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4D2EC" w:themeColor="accent1" w:themeTint="50" w:fill="C4D2EC" w:themeFill="accent1" w:themeFillTint="50"/>
      </w:tcPr>
    </w:tblStylePr>
  </w:style>
  <w:style w:type="table" w:customStyle="1" w:styleId="174">
    <w:name w:val="Lined - Accent 2"/>
    <w:basedOn w:val="39"/>
    <w:qFormat/>
    <w:uiPriority w:val="99"/>
    <w:rPr>
      <w:color w:val="404040"/>
    </w:rPr>
    <w:tblStylePr w:type="firstRow">
      <w:rPr>
        <w:rFonts w:ascii="Arial" w:hAnsi="Arial"/>
        <w:color w:val="F2F2F2"/>
        <w:sz w:val="22"/>
      </w:rPr>
      <w:tcPr>
        <w:shd w:val="clear" w:color="F4B285" w:themeColor="accent2" w:themeTint="97" w:fill="F4B285" w:themeFill="accent2" w:themeFillTint="97"/>
      </w:tcPr>
    </w:tblStylePr>
    <w:tblStylePr w:type="lastRow">
      <w:rPr>
        <w:rFonts w:ascii="Arial" w:hAnsi="Arial"/>
        <w:color w:val="F2F2F2"/>
        <w:sz w:val="22"/>
      </w:rPr>
      <w:tcPr>
        <w:shd w:val="clear" w:color="F4B285" w:themeColor="accent2" w:themeTint="97" w:fill="F4B285" w:themeFill="accent2" w:themeFillTint="97"/>
      </w:tcPr>
    </w:tblStylePr>
    <w:tblStylePr w:type="firstCol">
      <w:rPr>
        <w:rFonts w:ascii="Arial" w:hAnsi="Arial"/>
        <w:color w:val="F2F2F2"/>
        <w:sz w:val="22"/>
      </w:rPr>
      <w:tcPr>
        <w:shd w:val="clear" w:color="F4B285" w:themeColor="accent2" w:themeTint="97" w:fill="F4B285" w:themeFill="accent2" w:themeFillTint="97"/>
      </w:tcPr>
    </w:tblStylePr>
    <w:tblStylePr w:type="lastCol">
      <w:rPr>
        <w:rFonts w:ascii="Arial" w:hAnsi="Arial"/>
        <w:color w:val="F2F2F2"/>
        <w:sz w:val="22"/>
      </w:rPr>
      <w:tcPr>
        <w:shd w:val="clear" w:color="F4B285" w:themeColor="accent2" w:themeTint="97" w:fill="F4B28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BE5D6" w:themeColor="accent2" w:themeTint="32" w:fill="FBE5D6" w:themeFill="accent2" w:themeFillTint="32"/>
      </w:tcPr>
    </w:tblStylePr>
  </w:style>
  <w:style w:type="table" w:customStyle="1" w:styleId="175">
    <w:name w:val="Lined - Accent 3"/>
    <w:basedOn w:val="39"/>
    <w:qFormat/>
    <w:uiPriority w:val="99"/>
    <w:rPr>
      <w:color w:val="404040"/>
    </w:rPr>
    <w:tblStylePr w:type="firstRow">
      <w:rPr>
        <w:rFonts w:ascii="Arial" w:hAnsi="Arial"/>
        <w:color w:val="F2F2F2"/>
        <w:sz w:val="22"/>
      </w:rPr>
      <w:tcPr>
        <w:shd w:val="clear" w:color="A5A5A5" w:themeColor="accent3" w:themeTint="FE" w:fill="A5A5A5" w:themeFill="accent3" w:themeFillTint="FE"/>
      </w:tcPr>
    </w:tblStylePr>
    <w:tblStylePr w:type="lastRow">
      <w:rPr>
        <w:rFonts w:ascii="Arial" w:hAnsi="Arial"/>
        <w:color w:val="F2F2F2"/>
        <w:sz w:val="22"/>
      </w:rPr>
      <w:tcPr>
        <w:shd w:val="clear" w:color="A5A5A5" w:themeColor="accent3" w:themeTint="FE" w:fill="A5A5A5" w:themeFill="accent3" w:themeFillTint="FE"/>
      </w:tcPr>
    </w:tblStylePr>
    <w:tblStylePr w:type="firstCol">
      <w:rPr>
        <w:rFonts w:ascii="Arial" w:hAnsi="Arial"/>
        <w:color w:val="F2F2F2"/>
        <w:sz w:val="22"/>
      </w:rPr>
      <w:tcPr>
        <w:shd w:val="clear" w:color="A5A5A5" w:themeColor="accent3" w:themeTint="FE" w:fill="A5A5A5" w:themeFill="accent3" w:themeFillTint="FE"/>
      </w:tcPr>
    </w:tblStylePr>
    <w:tblStylePr w:type="lastCol">
      <w:rPr>
        <w:rFonts w:ascii="Arial" w:hAnsi="Arial"/>
        <w:color w:val="F2F2F2"/>
        <w:sz w:val="22"/>
      </w:r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CECEC" w:themeColor="accent3" w:themeTint="34" w:fill="ECECEC" w:themeFill="accent3" w:themeFillTint="34"/>
      </w:tcPr>
    </w:tblStylePr>
  </w:style>
  <w:style w:type="table" w:customStyle="1" w:styleId="176">
    <w:name w:val="Lined - Accent 4"/>
    <w:basedOn w:val="39"/>
    <w:qFormat/>
    <w:uiPriority w:val="99"/>
    <w:rPr>
      <w:color w:val="404040"/>
    </w:rPr>
    <w:tblStylePr w:type="firstRow">
      <w:rPr>
        <w:rFonts w:ascii="Arial" w:hAnsi="Arial"/>
        <w:color w:val="F2F2F2"/>
        <w:sz w:val="22"/>
      </w:rPr>
      <w:tcPr>
        <w:shd w:val="clear" w:color="FFD864" w:themeColor="accent4" w:themeTint="9A" w:fill="FFD864" w:themeFill="accent4" w:themeFillTint="9A"/>
      </w:tcPr>
    </w:tblStylePr>
    <w:tblStylePr w:type="lastRow">
      <w:rPr>
        <w:rFonts w:ascii="Arial" w:hAnsi="Arial"/>
        <w:color w:val="F2F2F2"/>
        <w:sz w:val="22"/>
      </w:rPr>
      <w:tcPr>
        <w:shd w:val="clear" w:color="FFD864" w:themeColor="accent4" w:themeTint="9A" w:fill="FFD864" w:themeFill="accent4" w:themeFillTint="9A"/>
      </w:tcPr>
    </w:tblStylePr>
    <w:tblStylePr w:type="firstCol">
      <w:rPr>
        <w:rFonts w:ascii="Arial" w:hAnsi="Arial"/>
        <w:color w:val="F2F2F2"/>
        <w:sz w:val="22"/>
      </w:rPr>
      <w:tcPr>
        <w:shd w:val="clear" w:color="FFD864" w:themeColor="accent4" w:themeTint="9A" w:fill="FFD864" w:themeFill="accent4" w:themeFillTint="9A"/>
      </w:tcPr>
    </w:tblStylePr>
    <w:tblStylePr w:type="lastCol">
      <w:rPr>
        <w:rFonts w:ascii="Arial" w:hAnsi="Arial"/>
        <w:color w:val="F2F2F2"/>
        <w:sz w:val="22"/>
      </w:rPr>
      <w:tcPr>
        <w:shd w:val="clear" w:color="FFD864" w:themeColor="accent4" w:themeTint="9A" w:fill="FFD864"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FEF2CA" w:themeColor="accent4" w:themeTint="34" w:fill="FEF2CA"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FEF2CA" w:themeColor="accent4" w:themeTint="34" w:fill="FEF2CA" w:themeFill="accent4" w:themeFillTint="34"/>
      </w:tcPr>
    </w:tblStylePr>
  </w:style>
  <w:style w:type="table" w:customStyle="1" w:styleId="177">
    <w:name w:val="Lined - Accent 5"/>
    <w:basedOn w:val="39"/>
    <w:qFormat/>
    <w:uiPriority w:val="99"/>
    <w:rPr>
      <w:color w:val="404040"/>
    </w:rPr>
    <w:tblStylePr w:type="firstRow">
      <w:rPr>
        <w:rFonts w:ascii="Arial" w:hAnsi="Arial"/>
        <w:color w:val="F2F2F2"/>
        <w:sz w:val="22"/>
      </w:rPr>
      <w:tcPr>
        <w:shd w:val="clear" w:color="5B9BD5" w:themeColor="accent5" w:fill="5B9BD5" w:themeFill="accent5"/>
      </w:tcPr>
    </w:tblStylePr>
    <w:tblStylePr w:type="lastRow">
      <w:rPr>
        <w:rFonts w:ascii="Arial" w:hAnsi="Arial"/>
        <w:color w:val="F2F2F2"/>
        <w:sz w:val="22"/>
      </w:rPr>
      <w:tcPr>
        <w:shd w:val="clear" w:color="5B9BD5" w:themeColor="accent5" w:fill="5B9BD5" w:themeFill="accent5"/>
      </w:tcPr>
    </w:tblStylePr>
    <w:tblStylePr w:type="firstCol">
      <w:rPr>
        <w:rFonts w:ascii="Arial" w:hAnsi="Arial"/>
        <w:color w:val="F2F2F2"/>
        <w:sz w:val="22"/>
      </w:rPr>
      <w:tcPr>
        <w:shd w:val="clear" w:color="5B9BD5" w:themeColor="accent5" w:fill="5B9BD5" w:themeFill="accent5"/>
      </w:tcPr>
    </w:tblStylePr>
    <w:tblStylePr w:type="lastCol">
      <w:rPr>
        <w:rFonts w:ascii="Arial" w:hAnsi="Arial"/>
        <w:color w:val="F2F2F2"/>
        <w:sz w:val="22"/>
      </w:r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DEAF6" w:themeColor="accent5" w:themeTint="34" w:fill="DDEAF6" w:themeFill="accent5" w:themeFillTint="34"/>
      </w:tcPr>
    </w:tblStylePr>
  </w:style>
  <w:style w:type="table" w:customStyle="1" w:styleId="178">
    <w:name w:val="Lined - Accent 6"/>
    <w:basedOn w:val="39"/>
    <w:qFormat/>
    <w:uiPriority w:val="99"/>
    <w:rPr>
      <w:color w:val="404040"/>
    </w:rPr>
    <w:tblStylePr w:type="firstRow">
      <w:rPr>
        <w:rFonts w:ascii="Arial" w:hAnsi="Arial"/>
        <w:color w:val="F2F2F2"/>
        <w:sz w:val="22"/>
      </w:rPr>
      <w:tcPr>
        <w:shd w:val="clear" w:color="70AD47" w:themeColor="accent6" w:fill="70AD47" w:themeFill="accent6"/>
      </w:tcPr>
    </w:tblStylePr>
    <w:tblStylePr w:type="lastRow">
      <w:rPr>
        <w:rFonts w:ascii="Arial" w:hAnsi="Arial"/>
        <w:color w:val="F2F2F2"/>
        <w:sz w:val="22"/>
      </w:rPr>
      <w:tcPr>
        <w:shd w:val="clear" w:color="70AD47" w:themeColor="accent6" w:fill="70AD47" w:themeFill="accent6"/>
      </w:tcPr>
    </w:tblStylePr>
    <w:tblStylePr w:type="firstCol">
      <w:rPr>
        <w:rFonts w:ascii="Arial" w:hAnsi="Arial"/>
        <w:color w:val="F2F2F2"/>
        <w:sz w:val="22"/>
      </w:rPr>
      <w:tcPr>
        <w:shd w:val="clear" w:color="70AD47" w:themeColor="accent6" w:fill="70AD47" w:themeFill="accent6"/>
      </w:tcPr>
    </w:tblStylePr>
    <w:tblStylePr w:type="lastCol">
      <w:rPr>
        <w:rFonts w:ascii="Arial" w:hAnsi="Arial"/>
        <w:color w:val="F2F2F2"/>
        <w:sz w:val="22"/>
      </w:r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E1EFD8" w:themeColor="accent6" w:themeTint="34" w:fill="E1EFD8" w:themeFill="accent6" w:themeFillTint="34"/>
      </w:tcPr>
    </w:tblStylePr>
  </w:style>
  <w:style w:type="table" w:customStyle="1" w:styleId="179">
    <w:name w:val="Bordered &amp; Lined - Accent"/>
    <w:basedOn w:val="39"/>
    <w:qFormat/>
    <w:uiPriority w:val="99"/>
    <w:rPr>
      <w:color w:val="404040"/>
    </w:rPr>
    <w:tblPr>
      <w:tblBorders>
        <w:top w:val="single" w:color="585858" w:themeColor="text1" w:themeTint="A6" w:sz="4" w:space="0"/>
        <w:left w:val="single" w:color="585858" w:themeColor="text1" w:themeTint="A6" w:sz="4" w:space="0"/>
        <w:bottom w:val="single" w:color="585858" w:themeColor="text1" w:themeTint="A6" w:sz="4" w:space="0"/>
        <w:right w:val="single" w:color="585858" w:themeColor="text1" w:themeTint="A6" w:sz="4" w:space="0"/>
        <w:insideH w:val="single" w:color="585858" w:themeColor="text1" w:themeTint="A6" w:sz="4" w:space="0"/>
        <w:insideV w:val="single" w:color="585858" w:themeColor="text1" w:themeTint="A6" w:sz="4" w:space="0"/>
      </w:tblBorders>
    </w:tbl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style>
  <w:style w:type="table" w:customStyle="1" w:styleId="180">
    <w:name w:val="Bordered &amp; Lined - Accent 1"/>
    <w:basedOn w:val="39"/>
    <w:qFormat/>
    <w:uiPriority w:val="99"/>
    <w:rPr>
      <w:color w:val="404040"/>
    </w:rPr>
    <w:tblPr>
      <w:tblBorders>
        <w:top w:val="single" w:color="244175" w:themeColor="accent1" w:themeShade="95" w:sz="4" w:space="0"/>
        <w:left w:val="single" w:color="244175" w:themeColor="accent1" w:themeShade="95" w:sz="4" w:space="0"/>
        <w:bottom w:val="single" w:color="244175" w:themeColor="accent1" w:themeShade="95" w:sz="4" w:space="0"/>
        <w:right w:val="single" w:color="244175" w:themeColor="accent1" w:themeShade="95" w:sz="4" w:space="0"/>
        <w:insideH w:val="single" w:color="244175" w:themeColor="accent1" w:themeShade="95" w:sz="4" w:space="0"/>
        <w:insideV w:val="single" w:color="244175" w:themeColor="accent1" w:themeShade="95" w:sz="4" w:space="0"/>
      </w:tblBorders>
    </w:tblPr>
    <w:tblStylePr w:type="firstRow">
      <w:rPr>
        <w:rFonts w:ascii="Arial" w:hAnsi="Arial"/>
        <w:color w:val="F2F2F2"/>
        <w:sz w:val="22"/>
      </w:rPr>
      <w:tcPr>
        <w:shd w:val="clear" w:color="537DC8" w:themeColor="accent1" w:themeTint="EA" w:fill="537DC8" w:themeFill="accent1" w:themeFillTint="EA"/>
      </w:tcPr>
    </w:tblStylePr>
    <w:tblStylePr w:type="lastRow">
      <w:rPr>
        <w:rFonts w:ascii="Arial" w:hAnsi="Arial"/>
        <w:color w:val="F2F2F2"/>
        <w:sz w:val="22"/>
      </w:rPr>
      <w:tcPr>
        <w:shd w:val="clear" w:color="537DC8" w:themeColor="accent1" w:themeTint="EA" w:fill="537DC8" w:themeFill="accent1" w:themeFillTint="EA"/>
      </w:tcPr>
    </w:tblStylePr>
    <w:tblStylePr w:type="firstCol">
      <w:rPr>
        <w:rFonts w:ascii="Arial" w:hAnsi="Arial"/>
        <w:color w:val="F2F2F2"/>
        <w:sz w:val="22"/>
      </w:rPr>
      <w:tcPr>
        <w:shd w:val="clear" w:color="537DC8" w:themeColor="accent1" w:themeTint="EA" w:fill="537DC8" w:themeFill="accent1" w:themeFillTint="EA"/>
      </w:tcPr>
    </w:tblStylePr>
    <w:tblStylePr w:type="lastCol">
      <w:rPr>
        <w:rFonts w:ascii="Arial" w:hAnsi="Arial"/>
        <w:color w:val="F2F2F2"/>
        <w:sz w:val="22"/>
      </w:r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4D2EC" w:themeColor="accent1" w:themeTint="50" w:fill="C4D2EC" w:themeFill="accent1" w:themeFillTint="50"/>
      </w:tcPr>
    </w:tblStylePr>
  </w:style>
  <w:style w:type="table" w:customStyle="1" w:styleId="181">
    <w:name w:val="Bordered &amp; Lined - Accent 2"/>
    <w:basedOn w:val="39"/>
    <w:qFormat/>
    <w:uiPriority w:val="99"/>
    <w:rPr>
      <w:color w:val="404040"/>
    </w:rPr>
    <w:tblPr>
      <w:tblBorders>
        <w:top w:val="single" w:color="99460D" w:themeColor="accent2" w:themeShade="95" w:sz="4" w:space="0"/>
        <w:left w:val="single" w:color="99460D" w:themeColor="accent2" w:themeShade="95" w:sz="4" w:space="0"/>
        <w:bottom w:val="single" w:color="99460D" w:themeColor="accent2" w:themeShade="95" w:sz="4" w:space="0"/>
        <w:right w:val="single" w:color="99460D" w:themeColor="accent2" w:themeShade="95" w:sz="4" w:space="0"/>
        <w:insideH w:val="single" w:color="99460D" w:themeColor="accent2" w:themeShade="95" w:sz="4" w:space="0"/>
        <w:insideV w:val="single" w:color="99460D" w:themeColor="accent2" w:themeShade="95" w:sz="4" w:space="0"/>
      </w:tblBorders>
    </w:tblPr>
    <w:tblStylePr w:type="firstRow">
      <w:rPr>
        <w:rFonts w:ascii="Arial" w:hAnsi="Arial"/>
        <w:color w:val="F2F2F2"/>
        <w:sz w:val="22"/>
      </w:rPr>
      <w:tcPr>
        <w:shd w:val="clear" w:color="F4B285" w:themeColor="accent2" w:themeTint="97" w:fill="F4B285" w:themeFill="accent2" w:themeFillTint="97"/>
      </w:tcPr>
    </w:tblStylePr>
    <w:tblStylePr w:type="lastRow">
      <w:rPr>
        <w:rFonts w:ascii="Arial" w:hAnsi="Arial"/>
        <w:color w:val="F2F2F2"/>
        <w:sz w:val="22"/>
      </w:rPr>
      <w:tcPr>
        <w:shd w:val="clear" w:color="F4B285" w:themeColor="accent2" w:themeTint="97" w:fill="F4B285" w:themeFill="accent2" w:themeFillTint="97"/>
      </w:tcPr>
    </w:tblStylePr>
    <w:tblStylePr w:type="firstCol">
      <w:rPr>
        <w:rFonts w:ascii="Arial" w:hAnsi="Arial"/>
        <w:color w:val="F2F2F2"/>
        <w:sz w:val="22"/>
      </w:rPr>
      <w:tcPr>
        <w:shd w:val="clear" w:color="F4B285" w:themeColor="accent2" w:themeTint="97" w:fill="F4B285" w:themeFill="accent2" w:themeFillTint="97"/>
      </w:tcPr>
    </w:tblStylePr>
    <w:tblStylePr w:type="lastCol">
      <w:rPr>
        <w:rFonts w:ascii="Arial" w:hAnsi="Arial"/>
        <w:color w:val="F2F2F2"/>
        <w:sz w:val="22"/>
      </w:rPr>
      <w:tcPr>
        <w:shd w:val="clear" w:color="F4B285" w:themeColor="accent2" w:themeTint="97" w:fill="F4B28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BE5D6" w:themeColor="accent2" w:themeTint="32" w:fill="FBE5D6" w:themeFill="accent2" w:themeFillTint="32"/>
      </w:tcPr>
    </w:tblStylePr>
  </w:style>
  <w:style w:type="table" w:customStyle="1" w:styleId="182">
    <w:name w:val="Bordered &amp; Lined - Accent 3"/>
    <w:basedOn w:val="39"/>
    <w:qFormat/>
    <w:uiPriority w:val="99"/>
    <w:rPr>
      <w:color w:val="404040"/>
    </w:rPr>
    <w:tblPr>
      <w:tblBorders>
        <w:top w:val="single" w:color="606060" w:themeColor="accent3" w:themeShade="95" w:sz="4" w:space="0"/>
        <w:left w:val="single" w:color="606060" w:themeColor="accent3" w:themeShade="95" w:sz="4" w:space="0"/>
        <w:bottom w:val="single" w:color="606060" w:themeColor="accent3" w:themeShade="95" w:sz="4" w:space="0"/>
        <w:right w:val="single" w:color="606060" w:themeColor="accent3" w:themeShade="95" w:sz="4" w:space="0"/>
        <w:insideH w:val="single" w:color="606060" w:themeColor="accent3" w:themeShade="95" w:sz="4" w:space="0"/>
        <w:insideV w:val="single" w:color="606060" w:themeColor="accent3" w:themeShade="95" w:sz="4" w:space="0"/>
      </w:tblBorders>
    </w:tblPr>
    <w:tblStylePr w:type="firstRow">
      <w:rPr>
        <w:rFonts w:ascii="Arial" w:hAnsi="Arial"/>
        <w:color w:val="F2F2F2"/>
        <w:sz w:val="22"/>
      </w:rPr>
      <w:tcPr>
        <w:shd w:val="clear" w:color="A5A5A5" w:themeColor="accent3" w:themeTint="FE" w:fill="A5A5A5" w:themeFill="accent3" w:themeFillTint="FE"/>
      </w:tcPr>
    </w:tblStylePr>
    <w:tblStylePr w:type="lastRow">
      <w:rPr>
        <w:rFonts w:ascii="Arial" w:hAnsi="Arial"/>
        <w:color w:val="F2F2F2"/>
        <w:sz w:val="22"/>
      </w:rPr>
      <w:tcPr>
        <w:shd w:val="clear" w:color="A5A5A5" w:themeColor="accent3" w:themeTint="FE" w:fill="A5A5A5" w:themeFill="accent3" w:themeFillTint="FE"/>
      </w:tcPr>
    </w:tblStylePr>
    <w:tblStylePr w:type="firstCol">
      <w:rPr>
        <w:rFonts w:ascii="Arial" w:hAnsi="Arial"/>
        <w:color w:val="F2F2F2"/>
        <w:sz w:val="22"/>
      </w:rPr>
      <w:tcPr>
        <w:shd w:val="clear" w:color="A5A5A5" w:themeColor="accent3" w:themeTint="FE" w:fill="A5A5A5" w:themeFill="accent3" w:themeFillTint="FE"/>
      </w:tcPr>
    </w:tblStylePr>
    <w:tblStylePr w:type="lastCol">
      <w:rPr>
        <w:rFonts w:ascii="Arial" w:hAnsi="Arial"/>
        <w:color w:val="F2F2F2"/>
        <w:sz w:val="22"/>
      </w:r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CECEC" w:themeColor="accent3" w:themeTint="34" w:fill="ECECEC" w:themeFill="accent3" w:themeFillTint="34"/>
      </w:tcPr>
    </w:tblStylePr>
  </w:style>
  <w:style w:type="table" w:customStyle="1" w:styleId="183">
    <w:name w:val="Bordered &amp; Lined - Accent 4"/>
    <w:basedOn w:val="39"/>
    <w:qFormat/>
    <w:uiPriority w:val="99"/>
    <w:rPr>
      <w:color w:val="404040"/>
    </w:rPr>
    <w:tblPr>
      <w:tblBorders>
        <w:top w:val="single" w:color="947000" w:themeColor="accent4" w:themeShade="95" w:sz="4" w:space="0"/>
        <w:left w:val="single" w:color="947000" w:themeColor="accent4" w:themeShade="95" w:sz="4" w:space="0"/>
        <w:bottom w:val="single" w:color="947000" w:themeColor="accent4" w:themeShade="95" w:sz="4" w:space="0"/>
        <w:right w:val="single" w:color="947000" w:themeColor="accent4" w:themeShade="95" w:sz="4" w:space="0"/>
        <w:insideH w:val="single" w:color="947000" w:themeColor="accent4" w:themeShade="95" w:sz="4" w:space="0"/>
        <w:insideV w:val="single" w:color="947000" w:themeColor="accent4" w:themeShade="95" w:sz="4" w:space="0"/>
      </w:tblBorders>
    </w:tblPr>
    <w:tblStylePr w:type="firstRow">
      <w:rPr>
        <w:rFonts w:ascii="Arial" w:hAnsi="Arial"/>
        <w:color w:val="F2F2F2"/>
        <w:sz w:val="22"/>
      </w:rPr>
      <w:tcPr>
        <w:shd w:val="clear" w:color="FFD864" w:themeColor="accent4" w:themeTint="9A" w:fill="FFD864" w:themeFill="accent4" w:themeFillTint="9A"/>
      </w:tcPr>
    </w:tblStylePr>
    <w:tblStylePr w:type="lastRow">
      <w:rPr>
        <w:rFonts w:ascii="Arial" w:hAnsi="Arial"/>
        <w:color w:val="F2F2F2"/>
        <w:sz w:val="22"/>
      </w:rPr>
      <w:tcPr>
        <w:shd w:val="clear" w:color="FFD864" w:themeColor="accent4" w:themeTint="9A" w:fill="FFD864" w:themeFill="accent4" w:themeFillTint="9A"/>
      </w:tcPr>
    </w:tblStylePr>
    <w:tblStylePr w:type="firstCol">
      <w:rPr>
        <w:rFonts w:ascii="Arial" w:hAnsi="Arial"/>
        <w:color w:val="F2F2F2"/>
        <w:sz w:val="22"/>
      </w:rPr>
      <w:tcPr>
        <w:shd w:val="clear" w:color="FFD864" w:themeColor="accent4" w:themeTint="9A" w:fill="FFD864" w:themeFill="accent4" w:themeFillTint="9A"/>
      </w:tcPr>
    </w:tblStylePr>
    <w:tblStylePr w:type="lastCol">
      <w:rPr>
        <w:rFonts w:ascii="Arial" w:hAnsi="Arial"/>
        <w:color w:val="F2F2F2"/>
        <w:sz w:val="22"/>
      </w:rPr>
      <w:tcPr>
        <w:shd w:val="clear" w:color="FFD864" w:themeColor="accent4" w:themeTint="9A" w:fill="FFD864"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FEF2CA" w:themeColor="accent4" w:themeTint="34" w:fill="FEF2CA"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FEF2CA" w:themeColor="accent4" w:themeTint="34" w:fill="FEF2CA" w:themeFill="accent4" w:themeFillTint="34"/>
      </w:tcPr>
    </w:tblStylePr>
  </w:style>
  <w:style w:type="table" w:customStyle="1" w:styleId="184">
    <w:name w:val="Bordered &amp; Lined - Accent 5"/>
    <w:basedOn w:val="39"/>
    <w:qFormat/>
    <w:uiPriority w:val="99"/>
    <w:rPr>
      <w:color w:val="404040"/>
    </w:rPr>
    <w:tblPr>
      <w:tblBorders>
        <w:top w:val="single" w:color="245B8D" w:themeColor="accent5" w:themeShade="95" w:sz="4" w:space="0"/>
        <w:left w:val="single" w:color="245B8D" w:themeColor="accent5" w:themeShade="95" w:sz="4" w:space="0"/>
        <w:bottom w:val="single" w:color="245B8D" w:themeColor="accent5" w:themeShade="95" w:sz="4" w:space="0"/>
        <w:right w:val="single" w:color="245B8D" w:themeColor="accent5" w:themeShade="95" w:sz="4" w:space="0"/>
        <w:insideH w:val="single" w:color="245B8D" w:themeColor="accent5" w:themeShade="95" w:sz="4" w:space="0"/>
        <w:insideV w:val="single" w:color="245B8D" w:themeColor="accent5" w:themeShade="95" w:sz="4" w:space="0"/>
      </w:tblBorders>
    </w:tblPr>
    <w:tblStylePr w:type="firstRow">
      <w:rPr>
        <w:rFonts w:ascii="Arial" w:hAnsi="Arial"/>
        <w:color w:val="F2F2F2"/>
        <w:sz w:val="22"/>
      </w:rPr>
      <w:tcPr>
        <w:shd w:val="clear" w:color="5B9BD5" w:themeColor="accent5" w:fill="5B9BD5" w:themeFill="accent5"/>
      </w:tcPr>
    </w:tblStylePr>
    <w:tblStylePr w:type="lastRow">
      <w:rPr>
        <w:rFonts w:ascii="Arial" w:hAnsi="Arial"/>
        <w:color w:val="F2F2F2"/>
        <w:sz w:val="22"/>
      </w:rPr>
      <w:tcPr>
        <w:shd w:val="clear" w:color="5B9BD5" w:themeColor="accent5" w:fill="5B9BD5" w:themeFill="accent5"/>
      </w:tcPr>
    </w:tblStylePr>
    <w:tblStylePr w:type="firstCol">
      <w:rPr>
        <w:rFonts w:ascii="Arial" w:hAnsi="Arial"/>
        <w:color w:val="F2F2F2"/>
        <w:sz w:val="22"/>
      </w:rPr>
      <w:tcPr>
        <w:shd w:val="clear" w:color="5B9BD5" w:themeColor="accent5" w:fill="5B9BD5" w:themeFill="accent5"/>
      </w:tcPr>
    </w:tblStylePr>
    <w:tblStylePr w:type="lastCol">
      <w:rPr>
        <w:rFonts w:ascii="Arial" w:hAnsi="Arial"/>
        <w:color w:val="F2F2F2"/>
        <w:sz w:val="22"/>
      </w:r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DEAF6" w:themeColor="accent5" w:themeTint="34" w:fill="DDEAF6" w:themeFill="accent5" w:themeFillTint="34"/>
      </w:tcPr>
    </w:tblStylePr>
  </w:style>
  <w:style w:type="table" w:customStyle="1" w:styleId="185">
    <w:name w:val="Bordered &amp; Lined - Accent 6"/>
    <w:basedOn w:val="39"/>
    <w:qFormat/>
    <w:uiPriority w:val="99"/>
    <w:rPr>
      <w:color w:val="404040"/>
    </w:rPr>
    <w:tblPr>
      <w:tblBorders>
        <w:top w:val="single" w:color="416529" w:themeColor="accent6" w:themeShade="95" w:sz="4" w:space="0"/>
        <w:left w:val="single" w:color="416529" w:themeColor="accent6" w:themeShade="95" w:sz="4" w:space="0"/>
        <w:bottom w:val="single" w:color="416529" w:themeColor="accent6" w:themeShade="95" w:sz="4" w:space="0"/>
        <w:right w:val="single" w:color="416529" w:themeColor="accent6" w:themeShade="95" w:sz="4" w:space="0"/>
        <w:insideH w:val="single" w:color="416529" w:themeColor="accent6" w:themeShade="95" w:sz="4" w:space="0"/>
        <w:insideV w:val="single" w:color="416529" w:themeColor="accent6" w:themeShade="95" w:sz="4" w:space="0"/>
      </w:tblBorders>
    </w:tblPr>
    <w:tblStylePr w:type="firstRow">
      <w:rPr>
        <w:rFonts w:ascii="Arial" w:hAnsi="Arial"/>
        <w:color w:val="F2F2F2"/>
        <w:sz w:val="22"/>
      </w:rPr>
      <w:tcPr>
        <w:shd w:val="clear" w:color="70AD47" w:themeColor="accent6" w:fill="70AD47" w:themeFill="accent6"/>
      </w:tcPr>
    </w:tblStylePr>
    <w:tblStylePr w:type="lastRow">
      <w:rPr>
        <w:rFonts w:ascii="Arial" w:hAnsi="Arial"/>
        <w:color w:val="F2F2F2"/>
        <w:sz w:val="22"/>
      </w:rPr>
      <w:tcPr>
        <w:shd w:val="clear" w:color="70AD47" w:themeColor="accent6" w:fill="70AD47" w:themeFill="accent6"/>
      </w:tcPr>
    </w:tblStylePr>
    <w:tblStylePr w:type="firstCol">
      <w:rPr>
        <w:rFonts w:ascii="Arial" w:hAnsi="Arial"/>
        <w:color w:val="F2F2F2"/>
        <w:sz w:val="22"/>
      </w:rPr>
      <w:tcPr>
        <w:shd w:val="clear" w:color="70AD47" w:themeColor="accent6" w:fill="70AD47" w:themeFill="accent6"/>
      </w:tcPr>
    </w:tblStylePr>
    <w:tblStylePr w:type="lastCol">
      <w:rPr>
        <w:rFonts w:ascii="Arial" w:hAnsi="Arial"/>
        <w:color w:val="F2F2F2"/>
        <w:sz w:val="22"/>
      </w:r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E1EFD8" w:themeColor="accent6" w:themeTint="34" w:fill="E1EFD8" w:themeFill="accent6" w:themeFillTint="34"/>
      </w:tcPr>
    </w:tblStylePr>
  </w:style>
  <w:style w:type="table" w:customStyle="1" w:styleId="186">
    <w:name w:val="Bordered"/>
    <w:basedOn w:val="39"/>
    <w:qFormat/>
    <w:uiPriority w:val="99"/>
    <w:tblPr>
      <w:tbl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insideH w:val="single" w:color="D8D8D8" w:themeColor="text1" w:themeTint="26" w:sz="4" w:space="0"/>
        <w:insideV w:val="single" w:color="D8D8D8" w:themeColor="text1" w:themeTint="26" w:sz="4" w:space="0"/>
      </w:tblBorders>
    </w:tblPr>
    <w:tblStylePr w:type="firstRow">
      <w:rPr>
        <w:rFonts w:ascii="Arial" w:hAnsi="Arial"/>
        <w:color w:val="404040"/>
        <w:sz w:val="22"/>
      </w:rPr>
      <w:tcPr>
        <w:tcBorders>
          <w:bottom w:val="single" w:color="7E7E7E" w:themeColor="text1" w:themeTint="80" w:sz="12" w:space="0"/>
        </w:tcBorders>
      </w:tcPr>
    </w:tblStylePr>
    <w:tblStylePr w:type="lastRow">
      <w:rPr>
        <w:rFonts w:ascii="Arial" w:hAnsi="Arial"/>
        <w:color w:val="404040"/>
        <w:sz w:val="22"/>
      </w:rPr>
      <w:tcPr>
        <w:tcBorders>
          <w:top w:val="single" w:color="7E7E7E" w:themeColor="text1" w:themeTint="80"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7E7E7E" w:themeColor="text1" w:themeTint="80" w:sz="12" w:space="0"/>
        </w:tcBorders>
      </w:tcPr>
    </w:tblStylePr>
    <w:tblStylePr w:type="band1Horz">
      <w:rPr>
        <w:rFonts w:ascii="Arial" w:hAnsi="Arial"/>
        <w:color w:val="404040"/>
        <w:sz w:val="22"/>
      </w:rPr>
      <w:tcPr>
        <w:tc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tcBorders>
      </w:tcPr>
    </w:tblStylePr>
  </w:style>
  <w:style w:type="table" w:customStyle="1" w:styleId="187">
    <w:name w:val="Bordered - Accent 1"/>
    <w:basedOn w:val="39"/>
    <w:qFormat/>
    <w:uiPriority w:val="99"/>
    <w:tblPr>
      <w:tblBorders>
        <w:top w:val="single" w:color="B3C6E7" w:themeColor="accent1" w:themeTint="67" w:sz="4" w:space="0"/>
        <w:left w:val="single" w:color="B3C6E7" w:themeColor="accent1" w:themeTint="67" w:sz="4" w:space="0"/>
        <w:bottom w:val="single" w:color="B3C6E7" w:themeColor="accent1" w:themeTint="67" w:sz="4" w:space="0"/>
        <w:right w:val="single" w:color="B3C6E7" w:themeColor="accent1" w:themeTint="67" w:sz="4" w:space="0"/>
        <w:insideH w:val="single" w:color="B3C6E7" w:themeColor="accent1" w:themeTint="67" w:sz="4" w:space="0"/>
        <w:insideV w:val="single" w:color="B3C6E7" w:themeColor="accent1" w:themeTint="67" w:sz="4" w:space="0"/>
      </w:tblBorders>
    </w:tblPr>
    <w:tblStylePr w:type="firstRow">
      <w:rPr>
        <w:rFonts w:ascii="Arial" w:hAnsi="Arial"/>
        <w:color w:val="404040"/>
        <w:sz w:val="22"/>
      </w:rPr>
      <w:tcPr>
        <w:tcBorders>
          <w:bottom w:val="single" w:color="4472C4" w:themeColor="accent1" w:sz="12" w:space="0"/>
        </w:tcBorders>
      </w:tcPr>
    </w:tblStylePr>
    <w:tblStylePr w:type="lastRow">
      <w:rPr>
        <w:rFonts w:ascii="Arial" w:hAnsi="Arial"/>
        <w:color w:val="404040"/>
        <w:sz w:val="22"/>
      </w:rPr>
      <w:tcPr>
        <w:tcBorders>
          <w:top w:val="single" w:color="4472C4" w:themeColor="accent1"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4472C4" w:themeColor="accent1" w:sz="12" w:space="0"/>
        </w:tcBorders>
      </w:tcPr>
    </w:tblStylePr>
    <w:tblStylePr w:type="band1Horz">
      <w:rPr>
        <w:rFonts w:ascii="Arial" w:hAnsi="Arial"/>
        <w:color w:val="404040"/>
        <w:sz w:val="22"/>
      </w:rPr>
      <w:tcPr>
        <w:tcBorders>
          <w:top w:val="single" w:color="B3C6E7" w:themeColor="accent1" w:themeTint="67" w:sz="4" w:space="0"/>
          <w:left w:val="single" w:color="B3C6E7" w:themeColor="accent1" w:themeTint="67" w:sz="4" w:space="0"/>
          <w:bottom w:val="single" w:color="B3C6E7" w:themeColor="accent1" w:themeTint="67" w:sz="4" w:space="0"/>
          <w:right w:val="single" w:color="B3C6E7" w:themeColor="accent1" w:themeTint="67" w:sz="4" w:space="0"/>
        </w:tcBorders>
      </w:tcPr>
    </w:tblStylePr>
  </w:style>
  <w:style w:type="table" w:customStyle="1" w:styleId="188">
    <w:name w:val="Bordered - Accent 2"/>
    <w:basedOn w:val="39"/>
    <w:qFormat/>
    <w:uiPriority w:val="99"/>
    <w:tblPr>
      <w:tbl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insideH w:val="single" w:color="F7CAAB" w:themeColor="accent2" w:themeTint="67" w:sz="4" w:space="0"/>
        <w:insideV w:val="single" w:color="F7CAAB" w:themeColor="accent2" w:themeTint="67" w:sz="4" w:space="0"/>
      </w:tblBorders>
    </w:tblPr>
    <w:tblStylePr w:type="firstRow">
      <w:rPr>
        <w:rFonts w:ascii="Arial" w:hAnsi="Arial"/>
        <w:color w:val="404040"/>
        <w:sz w:val="22"/>
      </w:rPr>
      <w:tcPr>
        <w:tcBorders>
          <w:bottom w:val="single" w:color="F4B285" w:themeColor="accent2" w:themeTint="97" w:sz="12" w:space="0"/>
        </w:tcBorders>
      </w:tcPr>
    </w:tblStylePr>
    <w:tblStylePr w:type="lastRow">
      <w:rPr>
        <w:rFonts w:ascii="Arial" w:hAnsi="Arial"/>
        <w:color w:val="404040"/>
        <w:sz w:val="22"/>
      </w:rPr>
      <w:tcPr>
        <w:tcBorders>
          <w:top w:val="single" w:color="F4B285" w:themeColor="accent2" w:themeTint="97"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4B285" w:themeColor="accent2" w:themeTint="97" w:sz="12" w:space="0"/>
        </w:tcBorders>
      </w:tcPr>
    </w:tblStylePr>
    <w:tblStylePr w:type="band1Horz">
      <w:rPr>
        <w:rFonts w:ascii="Arial" w:hAnsi="Arial"/>
        <w:color w:val="404040"/>
        <w:sz w:val="22"/>
      </w:rPr>
      <w:tcPr>
        <w:tc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tcBorders>
      </w:tcPr>
    </w:tblStylePr>
  </w:style>
  <w:style w:type="table" w:customStyle="1" w:styleId="189">
    <w:name w:val="Bordered - Accent 3"/>
    <w:basedOn w:val="39"/>
    <w:qFormat/>
    <w:uiPriority w:val="99"/>
    <w:tblPr>
      <w:tbl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insideH w:val="single" w:color="DADADA" w:themeColor="accent3" w:themeTint="67" w:sz="4" w:space="0"/>
        <w:insideV w:val="single" w:color="DADADA" w:themeColor="accent3" w:themeTint="67" w:sz="4" w:space="0"/>
      </w:tblBorders>
    </w:tblPr>
    <w:tblStylePr w:type="firstRow">
      <w:rPr>
        <w:rFonts w:ascii="Arial" w:hAnsi="Arial"/>
        <w:color w:val="404040"/>
        <w:sz w:val="22"/>
      </w:rPr>
      <w:tcPr>
        <w:tcBorders>
          <w:bottom w:val="single" w:color="C9C9C9" w:themeColor="accent3" w:themeTint="98" w:sz="12" w:space="0"/>
        </w:tcBorders>
      </w:tcPr>
    </w:tblStylePr>
    <w:tblStylePr w:type="lastRow">
      <w:rPr>
        <w:rFonts w:ascii="Arial" w:hAnsi="Arial"/>
        <w:color w:val="404040"/>
        <w:sz w:val="22"/>
      </w:rPr>
      <w:tcPr>
        <w:tcBorders>
          <w:top w:val="single" w:color="C9C9C9" w:themeColor="accent3"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C9C9C9" w:themeColor="accent3" w:themeTint="98" w:sz="12" w:space="0"/>
        </w:tcBorders>
      </w:tcPr>
    </w:tblStylePr>
    <w:tblStylePr w:type="band1Horz">
      <w:rPr>
        <w:rFonts w:ascii="Arial" w:hAnsi="Arial"/>
        <w:color w:val="404040"/>
        <w:sz w:val="22"/>
      </w:rPr>
      <w:tcPr>
        <w:tc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tcBorders>
      </w:tcPr>
    </w:tblStylePr>
  </w:style>
  <w:style w:type="table" w:customStyle="1" w:styleId="190">
    <w:name w:val="Bordered - Accent 4"/>
    <w:basedOn w:val="39"/>
    <w:qFormat/>
    <w:uiPriority w:val="99"/>
    <w:tblPr>
      <w:tblBorders>
        <w:top w:val="single" w:color="FFE597" w:themeColor="accent4" w:themeTint="67" w:sz="4" w:space="0"/>
        <w:left w:val="single" w:color="FFE597" w:themeColor="accent4" w:themeTint="67" w:sz="4" w:space="0"/>
        <w:bottom w:val="single" w:color="FFE597" w:themeColor="accent4" w:themeTint="67" w:sz="4" w:space="0"/>
        <w:right w:val="single" w:color="FFE597" w:themeColor="accent4" w:themeTint="67" w:sz="4" w:space="0"/>
        <w:insideH w:val="single" w:color="FFE597" w:themeColor="accent4" w:themeTint="67" w:sz="4" w:space="0"/>
        <w:insideV w:val="single" w:color="FFE597" w:themeColor="accent4" w:themeTint="67" w:sz="4" w:space="0"/>
      </w:tblBorders>
    </w:tblPr>
    <w:tblStylePr w:type="firstRow">
      <w:rPr>
        <w:rFonts w:ascii="Arial" w:hAnsi="Arial"/>
        <w:color w:val="404040"/>
        <w:sz w:val="22"/>
      </w:rPr>
      <w:tcPr>
        <w:tcBorders>
          <w:bottom w:val="single" w:color="FFD864" w:themeColor="accent4" w:themeTint="9A" w:sz="12" w:space="0"/>
        </w:tcBorders>
      </w:tcPr>
    </w:tblStylePr>
    <w:tblStylePr w:type="lastRow">
      <w:rPr>
        <w:rFonts w:ascii="Arial" w:hAnsi="Arial"/>
        <w:color w:val="404040"/>
        <w:sz w:val="22"/>
      </w:rPr>
      <w:tcPr>
        <w:tcBorders>
          <w:top w:val="single" w:color="FFD864" w:themeColor="accent4"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FD864" w:themeColor="accent4" w:themeTint="9A" w:sz="12" w:space="0"/>
        </w:tcBorders>
      </w:tcPr>
    </w:tblStylePr>
    <w:tblStylePr w:type="band1Horz">
      <w:rPr>
        <w:rFonts w:ascii="Arial" w:hAnsi="Arial"/>
        <w:color w:val="404040"/>
        <w:sz w:val="22"/>
      </w:rPr>
      <w:tcPr>
        <w:tcBorders>
          <w:top w:val="single" w:color="FFE597" w:themeColor="accent4" w:themeTint="67" w:sz="4" w:space="0"/>
          <w:left w:val="single" w:color="FFE597" w:themeColor="accent4" w:themeTint="67" w:sz="4" w:space="0"/>
          <w:bottom w:val="single" w:color="FFE597" w:themeColor="accent4" w:themeTint="67" w:sz="4" w:space="0"/>
          <w:right w:val="single" w:color="FFE597" w:themeColor="accent4" w:themeTint="67" w:sz="4" w:space="0"/>
        </w:tcBorders>
      </w:tcPr>
    </w:tblStylePr>
  </w:style>
  <w:style w:type="table" w:customStyle="1" w:styleId="191">
    <w:name w:val="Bordered - Accent 5"/>
    <w:basedOn w:val="39"/>
    <w:qFormat/>
    <w:uiPriority w:val="99"/>
    <w:tblPr>
      <w:tblBorders>
        <w:top w:val="single" w:color="BCD6EE" w:themeColor="accent5" w:themeTint="67" w:sz="4" w:space="0"/>
        <w:left w:val="single" w:color="BCD6EE" w:themeColor="accent5" w:themeTint="67" w:sz="4" w:space="0"/>
        <w:bottom w:val="single" w:color="BCD6EE" w:themeColor="accent5" w:themeTint="67" w:sz="4" w:space="0"/>
        <w:right w:val="single" w:color="BCD6EE" w:themeColor="accent5" w:themeTint="67" w:sz="4" w:space="0"/>
        <w:insideH w:val="single" w:color="BCD6EE" w:themeColor="accent5" w:themeTint="67" w:sz="4" w:space="0"/>
        <w:insideV w:val="single" w:color="BCD6EE" w:themeColor="accent5" w:themeTint="67" w:sz="4" w:space="0"/>
      </w:tblBorders>
    </w:tblPr>
    <w:tblStylePr w:type="firstRow">
      <w:rPr>
        <w:rFonts w:ascii="Arial" w:hAnsi="Arial"/>
        <w:color w:val="404040"/>
        <w:sz w:val="22"/>
      </w:rPr>
      <w:tcPr>
        <w:tcBorders>
          <w:bottom w:val="single" w:color="9BC2E5" w:themeColor="accent5" w:themeTint="9A" w:sz="12" w:space="0"/>
        </w:tcBorders>
      </w:tcPr>
    </w:tblStylePr>
    <w:tblStylePr w:type="lastRow">
      <w:rPr>
        <w:rFonts w:ascii="Arial" w:hAnsi="Arial"/>
        <w:color w:val="404040"/>
        <w:sz w:val="22"/>
      </w:rPr>
      <w:tcPr>
        <w:tcBorders>
          <w:top w:val="single" w:color="9BC2E5" w:themeColor="accent5"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9BC2E5" w:themeColor="accent5" w:themeTint="9A" w:sz="12" w:space="0"/>
        </w:tcBorders>
      </w:tcPr>
    </w:tblStylePr>
    <w:tblStylePr w:type="band1Horz">
      <w:rPr>
        <w:rFonts w:ascii="Arial" w:hAnsi="Arial"/>
        <w:color w:val="404040"/>
        <w:sz w:val="22"/>
      </w:rPr>
      <w:tcPr>
        <w:tcBorders>
          <w:top w:val="single" w:color="BCD6EE" w:themeColor="accent5" w:themeTint="67" w:sz="4" w:space="0"/>
          <w:left w:val="single" w:color="BCD6EE" w:themeColor="accent5" w:themeTint="67" w:sz="4" w:space="0"/>
          <w:bottom w:val="single" w:color="BCD6EE" w:themeColor="accent5" w:themeTint="67" w:sz="4" w:space="0"/>
          <w:right w:val="single" w:color="BCD6EE" w:themeColor="accent5" w:themeTint="67" w:sz="4" w:space="0"/>
        </w:tcBorders>
      </w:tcPr>
    </w:tblStylePr>
  </w:style>
  <w:style w:type="table" w:customStyle="1" w:styleId="192">
    <w:name w:val="Bordered - Accent 6"/>
    <w:basedOn w:val="39"/>
    <w:qFormat/>
    <w:uiPriority w:val="99"/>
    <w:tblPr>
      <w:tbl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insideH w:val="single" w:color="C4DFB2" w:themeColor="accent6" w:themeTint="67" w:sz="4" w:space="0"/>
        <w:insideV w:val="single" w:color="C4DFB2" w:themeColor="accent6" w:themeTint="67" w:sz="4" w:space="0"/>
      </w:tblBorders>
    </w:tblPr>
    <w:tblStylePr w:type="firstRow">
      <w:rPr>
        <w:rFonts w:ascii="Arial" w:hAnsi="Arial"/>
        <w:color w:val="404040"/>
        <w:sz w:val="22"/>
      </w:rPr>
      <w:tcPr>
        <w:tcBorders>
          <w:bottom w:val="single" w:color="A9D08E" w:themeColor="accent6" w:themeTint="98" w:sz="12" w:space="0"/>
        </w:tcBorders>
      </w:tcPr>
    </w:tblStylePr>
    <w:tblStylePr w:type="lastRow">
      <w:rPr>
        <w:rFonts w:ascii="Arial" w:hAnsi="Arial"/>
        <w:color w:val="404040"/>
        <w:sz w:val="22"/>
      </w:rPr>
      <w:tcPr>
        <w:tcBorders>
          <w:top w:val="single" w:color="A9D08E" w:themeColor="accent6"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A9D08E" w:themeColor="accent6" w:themeTint="98" w:sz="12" w:space="0"/>
        </w:tcBorders>
      </w:tcPr>
    </w:tblStylePr>
    <w:tblStylePr w:type="band1Horz">
      <w:rPr>
        <w:rFonts w:ascii="Arial" w:hAnsi="Arial"/>
        <w:color w:val="404040"/>
        <w:sz w:val="22"/>
      </w:rPr>
      <w:tcPr>
        <w:tc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tcBorders>
      </w:tcPr>
    </w:tblStylePr>
  </w:style>
  <w:style w:type="character" w:customStyle="1" w:styleId="193">
    <w:name w:val="脚注文本 字符"/>
    <w:link w:val="31"/>
    <w:qFormat/>
    <w:uiPriority w:val="99"/>
    <w:rPr>
      <w:sz w:val="18"/>
    </w:rPr>
  </w:style>
  <w:style w:type="character" w:customStyle="1" w:styleId="194">
    <w:name w:val="尾注文本 字符"/>
    <w:link w:val="24"/>
    <w:qFormat/>
    <w:uiPriority w:val="99"/>
    <w:rPr>
      <w:sz w:val="20"/>
    </w:rPr>
  </w:style>
  <w:style w:type="paragraph" w:customStyle="1" w:styleId="195">
    <w:name w:val="TOC 标题1"/>
    <w:unhideWhenUsed/>
    <w:qFormat/>
    <w:uiPriority w:val="39"/>
    <w:rPr>
      <w:rFonts w:ascii="Times New Roman" w:hAnsi="Times New Roman" w:eastAsia="宋体" w:cs="Times New Roman"/>
      <w:lang w:val="en-US" w:eastAsia="zh-CN" w:bidi="ar-SA"/>
    </w:rPr>
  </w:style>
  <w:style w:type="paragraph" w:styleId="196">
    <w:name w:val="List Paragraph"/>
    <w:basedOn w:val="1"/>
    <w:qFormat/>
    <w:uiPriority w:val="34"/>
    <w:pPr>
      <w:ind w:firstLine="420"/>
    </w:pPr>
    <w:rPr>
      <w:rFonts w:cs="Arial"/>
    </w:rPr>
  </w:style>
  <w:style w:type="character" w:customStyle="1" w:styleId="197">
    <w:name w:val="页眉 字符"/>
    <w:basedOn w:val="41"/>
    <w:link w:val="27"/>
    <w:qFormat/>
    <w:uiPriority w:val="99"/>
    <w:rPr>
      <w:sz w:val="18"/>
      <w:szCs w:val="18"/>
    </w:rPr>
  </w:style>
  <w:style w:type="character" w:customStyle="1" w:styleId="198">
    <w:name w:val="页脚 字符"/>
    <w:basedOn w:val="41"/>
    <w:link w:val="26"/>
    <w:qFormat/>
    <w:uiPriority w:val="99"/>
    <w:rPr>
      <w:sz w:val="18"/>
      <w:szCs w:val="18"/>
    </w:rPr>
  </w:style>
  <w:style w:type="character" w:customStyle="1" w:styleId="199">
    <w:name w:val="标题 1 字符"/>
    <w:basedOn w:val="41"/>
    <w:link w:val="4"/>
    <w:qFormat/>
    <w:uiPriority w:val="99"/>
    <w:rPr>
      <w:rFonts w:ascii="Calibri" w:hAnsi="Calibri" w:eastAsia="宋体" w:cs="Times New Roman"/>
      <w:b/>
      <w:bCs/>
      <w:sz w:val="44"/>
      <w:szCs w:val="44"/>
    </w:rPr>
  </w:style>
  <w:style w:type="character" w:customStyle="1" w:styleId="200">
    <w:name w:val="标题 2 字符"/>
    <w:basedOn w:val="41"/>
    <w:link w:val="5"/>
    <w:qFormat/>
    <w:uiPriority w:val="99"/>
    <w:rPr>
      <w:rFonts w:ascii="Arial" w:hAnsi="Arial" w:eastAsia="黑体" w:cs="Arial"/>
      <w:b/>
      <w:bCs/>
      <w:sz w:val="32"/>
      <w:szCs w:val="32"/>
    </w:rPr>
  </w:style>
  <w:style w:type="character" w:customStyle="1" w:styleId="201">
    <w:name w:val="标题 4 字符"/>
    <w:basedOn w:val="41"/>
    <w:link w:val="7"/>
    <w:qFormat/>
    <w:uiPriority w:val="0"/>
    <w:rPr>
      <w:rFonts w:ascii="Arial" w:hAnsi="Arial" w:eastAsia="微软雅黑" w:cs="Times New Roman"/>
      <w:b/>
      <w:sz w:val="24"/>
    </w:rPr>
  </w:style>
  <w:style w:type="character" w:customStyle="1" w:styleId="202">
    <w:name w:val="批注文字 字符"/>
    <w:basedOn w:val="41"/>
    <w:link w:val="17"/>
    <w:qFormat/>
    <w:uiPriority w:val="99"/>
    <w:rPr>
      <w:rFonts w:ascii="Calibri" w:hAnsi="Calibri" w:eastAsia="宋体" w:cs="Times New Roman"/>
      <w:sz w:val="20"/>
      <w:szCs w:val="20"/>
    </w:rPr>
  </w:style>
  <w:style w:type="character" w:customStyle="1" w:styleId="203">
    <w:name w:val="正文文本 字符"/>
    <w:basedOn w:val="41"/>
    <w:link w:val="3"/>
    <w:qFormat/>
    <w:uiPriority w:val="99"/>
    <w:rPr>
      <w:rFonts w:ascii="Calibri" w:hAnsi="Calibri" w:eastAsia="宋体" w:cs="Times New Roman"/>
      <w:sz w:val="24"/>
      <w:szCs w:val="24"/>
    </w:rPr>
  </w:style>
  <w:style w:type="character" w:customStyle="1" w:styleId="204">
    <w:name w:val="正文文本缩进 字符"/>
    <w:basedOn w:val="41"/>
    <w:link w:val="18"/>
    <w:qFormat/>
    <w:uiPriority w:val="99"/>
    <w:rPr>
      <w:rFonts w:ascii="Times New Roman" w:hAnsi="Times New Roman" w:eastAsia="宋体" w:cs="Times New Roman"/>
      <w:sz w:val="24"/>
      <w:szCs w:val="20"/>
    </w:rPr>
  </w:style>
  <w:style w:type="character" w:customStyle="1" w:styleId="205">
    <w:name w:val="纯文本 字符"/>
    <w:basedOn w:val="41"/>
    <w:link w:val="21"/>
    <w:qFormat/>
    <w:uiPriority w:val="0"/>
    <w:rPr>
      <w:rFonts w:ascii="宋体" w:hAnsi="Courier New" w:eastAsia="宋体" w:cs="Times New Roman"/>
      <w:sz w:val="20"/>
    </w:rPr>
  </w:style>
  <w:style w:type="character" w:customStyle="1" w:styleId="206">
    <w:name w:val="日期 字符"/>
    <w:basedOn w:val="41"/>
    <w:link w:val="23"/>
    <w:qFormat/>
    <w:uiPriority w:val="99"/>
    <w:rPr>
      <w:rFonts w:ascii="Calibri" w:hAnsi="Calibri" w:eastAsia="宋体" w:cs="Times New Roman"/>
      <w:sz w:val="20"/>
      <w:szCs w:val="20"/>
    </w:rPr>
  </w:style>
  <w:style w:type="character" w:customStyle="1" w:styleId="207">
    <w:name w:val="批注框文本 字符"/>
    <w:basedOn w:val="41"/>
    <w:link w:val="25"/>
    <w:qFormat/>
    <w:uiPriority w:val="99"/>
    <w:rPr>
      <w:rFonts w:ascii="Calibri" w:hAnsi="Calibri" w:eastAsia="宋体" w:cs="Times New Roman"/>
      <w:sz w:val="18"/>
      <w:szCs w:val="18"/>
    </w:rPr>
  </w:style>
  <w:style w:type="character" w:customStyle="1" w:styleId="208">
    <w:name w:val="正文文本首行缩进 2 字符"/>
    <w:basedOn w:val="204"/>
    <w:link w:val="38"/>
    <w:qFormat/>
    <w:uiPriority w:val="99"/>
    <w:rPr>
      <w:rFonts w:ascii="宋体" w:hAnsi="宋体" w:eastAsia="宋体" w:cs="Times New Roman"/>
      <w:sz w:val="20"/>
      <w:szCs w:val="20"/>
    </w:rPr>
  </w:style>
  <w:style w:type="character" w:customStyle="1" w:styleId="209">
    <w:name w:val="15"/>
    <w:qFormat/>
    <w:uiPriority w:val="0"/>
    <w:rPr>
      <w:rFonts w:hint="eastAsia" w:ascii="宋体" w:hAnsi="宋体" w:eastAsia="宋体"/>
      <w:b/>
      <w:bCs/>
      <w:sz w:val="21"/>
      <w:szCs w:val="21"/>
    </w:rPr>
  </w:style>
  <w:style w:type="paragraph" w:customStyle="1" w:styleId="210">
    <w:name w:val="Default"/>
    <w:qFormat/>
    <w:uiPriority w:val="99"/>
    <w:pPr>
      <w:widowControl w:val="0"/>
    </w:pPr>
    <w:rPr>
      <w:rFonts w:ascii="宋体" w:hAnsi="Times New Roman" w:eastAsia="宋体" w:cs="宋体"/>
      <w:color w:val="000000"/>
      <w:sz w:val="24"/>
      <w:szCs w:val="24"/>
      <w:lang w:val="en-US" w:eastAsia="zh-CN" w:bidi="ar-SA"/>
    </w:rPr>
  </w:style>
  <w:style w:type="paragraph" w:customStyle="1" w:styleId="211">
    <w:name w:val="Table Paragraph"/>
    <w:basedOn w:val="1"/>
    <w:qFormat/>
    <w:uiPriority w:val="1"/>
  </w:style>
  <w:style w:type="paragraph" w:customStyle="1" w:styleId="212">
    <w:name w:val="_Style 118"/>
    <w:basedOn w:val="4"/>
    <w:next w:val="1"/>
    <w:qFormat/>
    <w:uiPriority w:val="39"/>
    <w:pPr>
      <w:spacing w:before="480" w:line="276" w:lineRule="auto"/>
      <w:outlineLvl w:val="9"/>
    </w:pPr>
    <w:rPr>
      <w:rFonts w:ascii="Cambria" w:hAnsi="Cambria"/>
      <w:color w:val="365F91"/>
      <w:sz w:val="28"/>
    </w:rPr>
  </w:style>
  <w:style w:type="paragraph" w:customStyle="1" w:styleId="213">
    <w:name w:val="纯文本1"/>
    <w:basedOn w:val="1"/>
    <w:unhideWhenUsed/>
    <w:qFormat/>
    <w:uiPriority w:val="99"/>
    <w:rPr>
      <w:rFonts w:hint="eastAsia" w:ascii="宋体" w:hAnsi="Courier New"/>
    </w:rPr>
  </w:style>
  <w:style w:type="paragraph" w:customStyle="1" w:styleId="214">
    <w:name w:val="正文文本1"/>
    <w:basedOn w:val="215"/>
    <w:next w:val="1"/>
    <w:qFormat/>
    <w:uiPriority w:val="0"/>
    <w:pPr>
      <w:spacing w:after="120"/>
    </w:pPr>
    <w:rPr>
      <w:sz w:val="28"/>
    </w:rPr>
  </w:style>
  <w:style w:type="paragraph" w:customStyle="1" w:styleId="215">
    <w:name w:val="正文1"/>
    <w:next w:val="214"/>
    <w:qFormat/>
    <w:uiPriority w:val="0"/>
    <w:pPr>
      <w:widowControl w:val="0"/>
      <w:jc w:val="both"/>
    </w:pPr>
    <w:rPr>
      <w:rFonts w:ascii="Calibri" w:hAnsi="Calibri" w:eastAsia="宋体" w:cs="Times New Roman"/>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黑体"/>
        <a:cs typeface="Arial"/>
      </a:majorFont>
      <a:minorFont>
        <a:latin typeface="等线"/>
        <a:ea typeface="宋体"/>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b4d3ddb1-45ef-4d21-a6b1-ecfd140897ec</errorID>
      <errorWord>（</errorWord>
      <group>L1_Punc</group>
      <groupName>标点问题</groupName>
      <ability>L2_Punc_CN</ability>
      <abilityName>标点符号问题</abilityName>
      <candidateList/>
      <explain>同一形式括号套用。</explain>
      <paraID>27CD3039</paraID>
      <start>40</start>
      <end>41</end>
      <status>unmodified</status>
      <modifiedWord/>
      <trackRevisions>false</trackRevisions>
    </reviewItem>
    <reviewItem>
      <errorID>e83b0d83-7eca-4b8b-9253-1fa8c3989384</errorID>
      <errorWord>）</errorWord>
      <group>L1_Punc</group>
      <groupName>标点问题</groupName>
      <ability>L2_Punc_CN</ability>
      <abilityName>标点符号问题</abilityName>
      <candidateList/>
      <explain>同一形式括号套用。</explain>
      <paraID>27CD3039</paraID>
      <start>46</start>
      <end>47</end>
      <status>unmodified</status>
      <modifiedWord/>
      <trackRevisions>false</trackRevisions>
    </reviewItem>
    <reviewItem>
      <errorID>625478c5-e108-41f2-bc9f-ceea726a3a91</errorID>
      <errorWord>（</errorWord>
      <group>L1_Punc</group>
      <groupName>标点问题</groupName>
      <ability>L2_Punc_CN</ability>
      <abilityName>标点符号问题</abilityName>
      <candidateList/>
      <explain>同一形式括号套用。</explain>
      <paraID>27CD3039</paraID>
      <start>67</start>
      <end>68</end>
      <status>unmodified</status>
      <modifiedWord/>
      <trackRevisions>false</trackRevisions>
    </reviewItem>
    <reviewItem>
      <errorID>4ee0166e-48e6-4be0-bf85-aef23f1d4cbf</errorID>
      <errorWord>）</errorWord>
      <group>L1_Punc</group>
      <groupName>标点问题</groupName>
      <ability>L2_Punc_CN</ability>
      <abilityName>标点符号问题</abilityName>
      <candidateList/>
      <explain>同一形式括号套用。</explain>
      <paraID>27CD3039</paraID>
      <start>81</start>
      <end>82</end>
      <status>unmodified</status>
      <modifiedWord/>
      <trackRevisions>false</trackRevisions>
    </reviewItem>
    <reviewItem>
      <errorID>4ebccc9c-a60f-4f81-93e2-2cde050a2384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7F604265</paraID>
      <start>0</start>
      <end>3</end>
      <status>unmodified</status>
      <modifiedWord/>
      <trackRevisions>false</trackRevisions>
    </reviewItem>
    <reviewItem>
      <errorID>6bd36a85-2b70-43f4-8925-759acafda306</errorID>
      <errorWord>日至2026年</errorWord>
      <group>L1_Word</group>
      <groupName>字词问题</groupName>
      <ability>L2_Typo</ability>
      <abilityName>字词错误</abilityName>
      <candidateList>
        <item>日起至2026年</item>
      </candidateList>
      <explain/>
      <paraID>6ADDB254</paraID>
      <start>14</start>
      <end>21</end>
      <status>unmodified</status>
      <modifiedWord/>
      <trackRevisions>false</trackRevisions>
    </reviewItem>
    <reviewItem>
      <errorID>555d57de-7fb9-4adf-aa08-17b6dab8ef4b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DC7F948</paraID>
      <start>0</start>
      <end>2</end>
      <status>unmodified</status>
      <modifiedWord/>
      <trackRevisions>false</trackRevisions>
    </reviewItem>
    <reviewItem>
      <errorID>9ab42e3c-d70e-445a-bb4b-48783ae2cb6e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4BB2F062</paraID>
      <start>0</start>
      <end>2</end>
      <status>unmodified</status>
      <modifiedWord/>
      <trackRevisions>false</trackRevisions>
    </reviewItem>
    <reviewItem>
      <errorID>955dbcef-7f56-490f-ad9e-95caa83929fb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3FA7CF14</paraID>
      <start>0</start>
      <end>2</end>
      <status>unmodified</status>
      <modifiedWord/>
      <trackRevisions>false</trackRevisions>
    </reviewItem>
    <reviewItem>
      <errorID>f7ced4c1-8152-409f-8dc4-70f132a08519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6E7D9A9D</paraID>
      <start>0</start>
      <end>2</end>
      <status>unmodified</status>
      <modifiedWord/>
      <trackRevisions>false</trackRevisions>
    </reviewItem>
    <reviewItem>
      <errorID>3dc160a4-2069-415c-9751-991db9dc7ec7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63A16A7A</paraID>
      <start>0</start>
      <end>2</end>
      <status>unmodified</status>
      <modifiedWord/>
      <trackRevisions>false</trackRevisions>
    </reviewItem>
    <reviewItem>
      <errorID>4f1032a9-4eaa-43b9-bb88-be798a8941bc</errorID>
      <errorWord>并</errorWord>
      <group>L1_Word</group>
      <groupName>字词问题</groupName>
      <ability>L2_Typo</ability>
      <abilityName>字词错误</abilityName>
      <candidateList>
        <item>并加</item>
      </candidateList>
      <explain/>
      <paraID>427EA476</paraID>
      <start>360</start>
      <end>361</end>
      <status>unmodified</status>
      <modifiedWord/>
      <trackRevisions>false</trackRevisions>
    </reviewItem>
    <reviewItem>
      <errorID>c88804a6-8906-40c8-8d15-790ee589aa86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5C0AC5FE</paraID>
      <start>0</start>
      <end>2</end>
      <status>unmodified</status>
      <modifiedWord/>
      <trackRevisions>false</trackRevisions>
    </reviewItem>
    <reviewItem>
      <errorID>0643cfd9-34bd-4df8-888b-2698bb26b4c3</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245A7B1D</paraID>
      <start>16</start>
      <end>19</end>
      <status>unmodified</status>
      <modifiedWord/>
      <trackRevisions>false</trackRevisions>
    </reviewItem>
    <reviewItem>
      <errorID>56d96fce-31be-49d5-b5c5-7cf8d0d1b1d3</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245A7B1D</paraID>
      <start>35</start>
      <end>38</end>
      <status>unmodified</status>
      <modifiedWord/>
      <trackRevisions>false</trackRevisions>
    </reviewItem>
    <reviewItem>
      <errorID>125ea7c9-932d-4d50-955e-25a8b8646aaf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3E31D935</paraID>
      <start>0</start>
      <end>2</end>
      <status>unmodified</status>
      <modifiedWord/>
      <trackRevisions>false</trackRevisions>
    </reviewItem>
    <reviewItem>
      <errorID>f7fdcd53-2009-4977-b0f4-9c73d86b2e8b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23F3ADB</paraID>
      <start>0</start>
      <end>2</end>
      <status>unmodified</status>
      <modifiedWord/>
      <trackRevisions>false</trackRevisions>
    </reviewItem>
    <reviewItem>
      <errorID>c922cd1e-f5af-459f-89a1-572b57563901</errorID>
      <errorWord>（</errorWord>
      <group>L1_Punc</group>
      <groupName>标点问题</groupName>
      <ability>L2_Punc_CN</ability>
      <abilityName>标点符号问题</abilityName>
      <candidateList/>
      <explain>同一形式括号套用。</explain>
      <paraID>4EC19E14</paraID>
      <start>142</start>
      <end>143</end>
      <status>unmodified</status>
      <modifiedWord/>
      <trackRevisions>false</trackRevisions>
    </reviewItem>
    <reviewItem>
      <errorID>2ce86baf-9cd7-43de-8856-284873bb0958</errorID>
      <errorWord>）</errorWord>
      <group>L1_Punc</group>
      <groupName>标点问题</groupName>
      <ability>L2_Punc_CN</ability>
      <abilityName>标点符号问题</abilityName>
      <candidateList/>
      <explain>同一形式括号套用。</explain>
      <paraID>4EC19E14</paraID>
      <start>147</start>
      <end>148</end>
      <status>unmodified</status>
      <modifiedWord/>
      <trackRevisions>false</trackRevisions>
    </reviewItem>
    <reviewItem>
      <errorID>1b4fed1f-23f5-408d-bd0d-b43cb073e72b</errorID>
      <errorWord>,</errorWord>
      <group>L1_Format</group>
      <groupName>格式问题</groupName>
      <ability>L2_HalfPunc_CN</ability>
      <abilityName>全半角问题</abilityName>
      <candidateList>
        <item>，</item>
      </candidateList>
      <explain>文本全半角错误。</explain>
      <paraID>75DF1222</paraID>
      <start>17</start>
      <end>18</end>
      <status>unmodified</status>
      <modifiedWord/>
      <trackRevisions>false</trackRevisions>
    </reviewItem>
    <reviewItem>
      <errorID>c19c5f5f-6578-4342-bbf3-c5b5a6938176</errorID>
      <errorWord>,</errorWord>
      <group>L1_Format</group>
      <groupName>格式问题</groupName>
      <ability>L2_HalfPunc_CN</ability>
      <abilityName>全半角问题</abilityName>
      <candidateList>
        <item>，</item>
      </candidateList>
      <explain>文本全半角错误。</explain>
      <paraID>75DF1222</paraID>
      <start>38</start>
      <end>39</end>
      <status>unmodified</status>
      <modifiedWord/>
      <trackRevisions>false</trackRevisions>
    </reviewItem>
    <reviewItem>
      <errorID>0cce46f9-1364-496e-8d8b-e26c48f4cbf7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363904E9</paraID>
      <start>0</start>
      <end>2</end>
      <status>unmodified</status>
      <modifiedWord/>
      <trackRevisions>false</trackRevisions>
    </reviewItem>
    <reviewItem>
      <errorID>4394f93b-b052-4121-87ae-a208d41af915</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5E6A518F</paraID>
      <start>0</start>
      <end>2</end>
      <status>unmodified</status>
      <modifiedWord/>
      <trackRevisions>false</trackRevisions>
    </reviewItem>
    <reviewItem>
      <errorID>240550cc-bc10-4464-ad86-efd92495dc02</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10352B02</paraID>
      <start>0</start>
      <end>2</end>
      <status>unmodified</status>
      <modifiedWord/>
      <trackRevisions>false</trackRevisions>
    </reviewItem>
    <reviewItem>
      <errorID>a3dafe6a-eb75-4fe7-b234-3b241613cb0a</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5F3FD00C</paraID>
      <start>0</start>
      <end>2</end>
      <status>unmodified</status>
      <modifiedWord/>
      <trackRevisions>false</trackRevisions>
    </reviewItem>
    <reviewItem>
      <errorID>d1a082df-3e56-41e8-9df3-5e0c66558831</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139B1427</paraID>
      <start>0</start>
      <end>2</end>
      <status>unmodified</status>
      <modifiedWord/>
      <trackRevisions>false</trackRevisions>
    </reviewItem>
    <reviewItem>
      <errorID>7ae7b20a-5931-42c3-9f89-a2d692a06599</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1CE0A50</paraID>
      <start>0</start>
      <end>2</end>
      <status>unmodified</status>
      <modifiedWord/>
      <trackRevisions>false</trackRevisions>
    </reviewItem>
    <reviewItem>
      <errorID>4efb2c3b-3b65-4dd4-853c-8e30b1d5209b</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13C8DD5F</paraID>
      <start>0</start>
      <end>3</end>
      <status>unmodified</status>
      <modifiedWord/>
      <trackRevisions>false</trackRevisions>
    </reviewItem>
    <reviewItem>
      <errorID>94a95072-5c74-48a6-8eb9-c48eaebbef2b</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2B16DF34</paraID>
      <start>0</start>
      <end>3</end>
      <status>unmodified</status>
      <modifiedWord/>
      <trackRevisions>false</trackRevisions>
    </reviewItem>
    <reviewItem>
      <errorID>035bcc81-9adc-4914-b85d-72e456b2fe44</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3C18841F</paraID>
      <start>0</start>
      <end>3</end>
      <status>unmodified</status>
      <modifiedWord/>
      <trackRevisions>false</trackRevisions>
    </reviewItem>
    <reviewItem>
      <errorID>bef14352-8b00-414e-8a34-6a16fb10d638</errorID>
      <errorWord>、</errorWord>
      <group>L1_Word</group>
      <groupName>字词问题</groupName>
      <ability>L2_Typo</ability>
      <abilityName>字词错误</abilityName>
      <candidateList>
        <item>、以</item>
      </candidateList>
      <explain/>
      <paraID>13917B1F</paraID>
      <start>164</start>
      <end>165</end>
      <status>unmodified</status>
      <modifiedWord/>
      <trackRevisions>false</trackRevisions>
    </reviewItem>
    <reviewItem>
      <errorID>07392d1e-86f1-4987-9a70-dd5ad8c61844</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44DCC168</paraID>
      <start>15</start>
      <end>18</end>
      <status>unmodified</status>
      <modifiedWord/>
      <trackRevisions>false</trackRevisions>
    </reviewItem>
    <reviewItem>
      <errorID>0ed0e5c3-3f84-4af0-905c-b8e26c7e76f9</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63F49310</paraID>
      <start>0</start>
      <end>3</end>
      <status>unmodified</status>
      <modifiedWord/>
      <trackRevisions>false</trackRevisions>
    </reviewItem>
    <reviewItem>
      <errorID>72c10608-1e8a-4e81-82a3-c07bac915392</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6DF0EB4F</paraID>
      <start>0</start>
      <end>3</end>
      <status>unmodified</status>
      <modifiedWord/>
      <trackRevisions>false</trackRevisions>
    </reviewItem>
    <reviewItem>
      <errorID>5248cfd7-cb1b-4604-9dcd-e7aa33ed2c1f</errorID>
      <errorWord>15、</errorWord>
      <group>L1_Format</group>
      <groupName>格式问题</groupName>
      <ability>L2_Ordinal</ability>
      <abilityName>序号格式</abilityName>
      <candidateList>
        <item>15.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24F76F64</paraID>
      <start>0</start>
      <end>3</end>
      <status>unmodified</status>
      <modifiedWord/>
      <trackRevisions>false</trackRevisions>
    </reviewItem>
    <reviewItem>
      <errorID>5c199ffe-319e-4c23-96cb-bef3480e7149</errorID>
      <errorWord>16、</errorWord>
      <group>L1_Format</group>
      <groupName>格式问题</groupName>
      <ability>L2_Ordinal</ability>
      <abilityName>序号格式</abilityName>
      <candidateList>
        <item>16.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191654D7</paraID>
      <start>0</start>
      <end>3</end>
      <status>unmodified</status>
      <modifiedWord/>
      <trackRevisions>false</trackRevisions>
    </reviewItem>
    <reviewItem>
      <errorID>cfa04af9-6f04-4546-b2bc-86b39e16f23c</errorID>
      <errorWord>17、</errorWord>
      <group>L1_Format</group>
      <groupName>格式问题</groupName>
      <ability>L2_Ordinal</ability>
      <abilityName>序号格式</abilityName>
      <candidateList>
        <item>17.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23B3DC7</paraID>
      <start>0</start>
      <end>3</end>
      <status>unmodified</status>
      <modifiedWord/>
      <trackRevisions>false</trackRevisions>
    </reviewItem>
    <reviewItem>
      <errorID>af1d8873-d370-4802-9aa4-c7329f5fe76f</errorID>
      <errorWord>18、</errorWord>
      <group>L1_Format</group>
      <groupName>格式问题</groupName>
      <ability>L2_Ordinal</ability>
      <abilityName>序号格式</abilityName>
      <candidateList>
        <item>18.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202ADA84</paraID>
      <start>0</start>
      <end>3</end>
      <status>unmodified</status>
      <modifiedWord/>
      <trackRevisions>false</trackRevisions>
    </reviewItem>
    <reviewItem>
      <errorID>a31e3b7a-244f-47c0-bdac-e74709922b2f</errorID>
      <errorWord>19、</errorWord>
      <group>L1_Format</group>
      <groupName>格式问题</groupName>
      <ability>L2_Ordinal</ability>
      <abilityName>序号格式</abilityName>
      <candidateList>
        <item>19.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100D7412</paraID>
      <start>0</start>
      <end>3</end>
      <status>unmodified</status>
      <modifiedWord/>
      <trackRevisions>false</trackRevisions>
    </reviewItem>
    <reviewItem>
      <errorID>0629d313-53e4-46fb-aca4-2eddae64ca97</errorID>
      <errorWord>20、</errorWord>
      <group>L1_Format</group>
      <groupName>格式问题</groupName>
      <ability>L2_Ordinal</ability>
      <abilityName>序号格式</abilityName>
      <candidateList>
        <item>20.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586FB545</paraID>
      <start>0</start>
      <end>3</end>
      <status>unmodified</status>
      <modifiedWord/>
      <trackRevisions>false</trackRevisions>
    </reviewItem>
    <reviewItem>
      <errorID>41238f49-ab7c-478a-8338-e816122ad4cd</errorID>
      <errorWord>。。</errorWord>
      <group>L1_Punc</group>
      <groupName>标点问题</groupName>
      <ability>L2_Punc_CN</ability>
      <abilityName>标点符号问题</abilityName>
      <candidateList>
        <item>。</item>
      </candidateList>
      <explain/>
      <paraID>792279E7</paraID>
      <start>74</start>
      <end>76</end>
      <status>unmodified</status>
      <modifiedWord/>
      <trackRevisions>false</trackRevisions>
    </reviewItem>
    <reviewItem>
      <errorID>8de417ab-fdab-481c-8a30-7d9ed79b7323</errorID>
      <errorWord>与按</errorWord>
      <group>L1_Word</group>
      <groupName>字词问题</groupName>
      <ability>L2_Typo</ability>
      <abilityName>字词错误</abilityName>
      <candidateList>
        <item>与</item>
      </candidateList>
      <explain>（舆）yù参与：～会。</explain>
      <paraID>3AAB7B85</paraID>
      <start>50</start>
      <end>52</end>
      <status>unmodified</status>
      <modifiedWord/>
      <trackRevisions>false</trackRevisions>
    </reviewItem>
    <reviewItem>
      <errorID>f123cf69-929a-4fec-8a3f-83a3b0343748</errorID>
      <errorWord>,</errorWord>
      <group>L1_Format</group>
      <groupName>格式问题</groupName>
      <ability>L2_HalfPunc_CN</ability>
      <abilityName>全半角问题</abilityName>
      <candidateList>
        <item>，</item>
      </candidateList>
      <explain>文本全半角错误。</explain>
      <paraID>5FAE66AB</paraID>
      <start>42</start>
      <end>43</end>
      <status>unmodified</status>
      <modifiedWord/>
      <trackRevisions>false</trackRevisions>
    </reviewItem>
    <reviewItem>
      <errorID>c8c85b90-67f3-4e6d-97aa-7127aed681bf</errorID>
      <errorWord>(</errorWord>
      <group>L1_Format</group>
      <groupName>格式问题</groupName>
      <ability>L2_HalfPunc_CN</ability>
      <abilityName>全半角问题</abilityName>
      <candidateList>
        <item>（</item>
      </candidateList>
      <explain>文本全半角错误。</explain>
      <paraID>5FAE66AB</paraID>
      <start>62</start>
      <end>63</end>
      <status>unmodified</status>
      <modifiedWord/>
      <trackRevisions>false</trackRevisions>
    </reviewItem>
    <reviewItem>
      <errorID>959ffc5c-2d3f-44cc-84e3-fcb3c0b464a2</errorID>
      <errorWord>)</errorWord>
      <group>L1_Format</group>
      <groupName>格式问题</groupName>
      <ability>L2_HalfPunc_CN</ability>
      <abilityName>全半角问题</abilityName>
      <candidateList>
        <item>）</item>
      </candidateList>
      <explain>文本全半角错误。</explain>
      <paraID>5FAE66AB</paraID>
      <start>65</start>
      <end>66</end>
      <status>unmodified</status>
      <modifiedWord/>
      <trackRevisions>false</trackRevisions>
    </reviewItem>
    <reviewItem>
      <errorID>c9c29e9d-c205-49e0-a7ab-325f7b85f87c</errorID>
      <errorWord>(</errorWord>
      <group>L1_Format</group>
      <groupName>格式问题</groupName>
      <ability>L2_HalfPunc_CN</ability>
      <abilityName>全半角问题</abilityName>
      <candidateList>
        <item>（</item>
      </candidateList>
      <explain>文本全半角错误。</explain>
      <paraID>5FAE66AB</paraID>
      <start>107</start>
      <end>108</end>
      <status>unmodified</status>
      <modifiedWord/>
      <trackRevisions>false</trackRevisions>
    </reviewItem>
    <reviewItem>
      <errorID>178e07f6-08ac-4dd9-9b1a-d28d5aa342d8</errorID>
      <errorWord>)</errorWord>
      <group>L1_Format</group>
      <groupName>格式问题</groupName>
      <ability>L2_HalfPunc_CN</ability>
      <abilityName>全半角问题</abilityName>
      <candidateList>
        <item>）</item>
      </candidateList>
      <explain>文本全半角错误。</explain>
      <paraID>5FAE66AB</paraID>
      <start>114</start>
      <end>115</end>
      <status>unmodified</status>
      <modifiedWord/>
      <trackRevisions>false</trackRevisions>
    </reviewItem>
    <reviewItem>
      <errorID>b74ebdb2-6006-4deb-8753-e7ed6e2d6dcc</errorID>
      <errorWord>21、</errorWord>
      <group>L1_Format</group>
      <groupName>格式问题</groupName>
      <ability>L2_Ordinal</ability>
      <abilityName>序号格式</abilityName>
      <candidateList>
        <item>21.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2E1DA356</paraID>
      <start>0</start>
      <end>3</end>
      <status>unmodified</status>
      <modifiedWord/>
      <trackRevisions>false</trackRevisions>
    </reviewItem>
    <reviewItem>
      <errorID>23b387b0-a668-497c-82c7-e6d15815f662</errorID>
      <errorWord>法律、法规</errorWord>
      <group>L1_Word</group>
      <groupName>字词问题</groupName>
      <ability>L2_Typo</ability>
      <abilityName>字词错误</abilityName>
      <candidateList>
        <item>法律法规</item>
      </candidateList>
      <explain/>
      <paraID>4A7B3990</paraID>
      <start>7</start>
      <end>12</end>
      <status>unmodified</status>
      <modifiedWord/>
      <trackRevisions>false</trackRevisions>
    </reviewItem>
    <reviewItem>
      <errorID>d17e29e3-8ca6-4356-81b5-83623b9cbf0e</errorID>
      <errorWord>(</errorWord>
      <group>L1_Format</group>
      <groupName>格式问题</groupName>
      <ability>L2_HalfPunc_CN</ability>
      <abilityName>全半角问题</abilityName>
      <candidateList>
        <item>（</item>
      </candidateList>
      <explain>文本全半角错误。</explain>
      <paraID>177A7178</paraID>
      <start>38</start>
      <end>39</end>
      <status>unmodified</status>
      <modifiedWord/>
      <trackRevisions>false</trackRevisions>
    </reviewItem>
    <reviewItem>
      <errorID>d39527e2-3c8a-4385-b612-fe2b278f67e1</errorID>
      <errorWord>)</errorWord>
      <group>L1_Format</group>
      <groupName>格式问题</groupName>
      <ability>L2_HalfPunc_CN</ability>
      <abilityName>全半角问题</abilityName>
      <candidateList>
        <item>）</item>
      </candidateList>
      <explain>文本全半角错误。</explain>
      <paraID>177A7178</paraID>
      <start>41</start>
      <end>42</end>
      <status>unmodified</status>
      <modifiedWord/>
      <trackRevisions>false</trackRevisions>
    </reviewItem>
    <reviewItem>
      <errorID>712d032f-c08f-49fc-aea8-91e59e3b304a</errorID>
      <errorWord>:</errorWord>
      <group>L1_Format</group>
      <groupName>格式问题</groupName>
      <ability>L2_HalfPunc_CN</ability>
      <abilityName>全半角问题</abilityName>
      <candidateList>
        <item>：</item>
      </candidateList>
      <explain>文本全半角错误。</explain>
      <paraID>177A7178</paraID>
      <start>46</start>
      <end>47</end>
      <status>unmodified</status>
      <modifiedWord/>
      <trackRevisions>false</trackRevisions>
    </reviewItem>
    <reviewItem>
      <errorID>6f11d0b0-90e4-485b-b34a-d3e028cd6a26</errorID>
      <errorWord>&lt;</errorWord>
      <group>L1_Format</group>
      <groupName>格式问题</groupName>
      <ability>L2_HalfPunc_CN</ability>
      <abilityName>全半角问题</abilityName>
      <candidateList>
        <item>〈</item>
      </candidateList>
      <explain>文本全半角错误。</explain>
      <paraID>4F5FD9AA</paraID>
      <start>36</start>
      <end>37</end>
      <status>unmodified</status>
      <modifiedWord/>
      <trackRevisions>false</trackRevisions>
    </reviewItem>
    <reviewItem>
      <errorID>d5fd6279-df0a-4526-8db3-b7394965bb7e</errorID>
      <errorWord>&lt;</errorWord>
      <group>L1_Format</group>
      <groupName>格式问题</groupName>
      <ability>L2_HalfPunc_CN</ability>
      <abilityName>全半角问题</abilityName>
      <candidateList>
        <item>〈</item>
      </candidateList>
      <explain>文本全半角错误。</explain>
      <paraID>2B2E3D21</paraID>
      <start>36</start>
      <end>37</end>
      <status>unmodified</status>
      <modifiedWord/>
      <trackRevisions>false</trackRevisions>
    </reviewItem>
    <reviewItem>
      <errorID>6a71cfb3-89d3-4ff8-908b-d8f3ef82ca19</errorID>
      <errorWord>&lt;</errorWord>
      <group>L1_Format</group>
      <groupName>格式问题</groupName>
      <ability>L2_HalfPunc_CN</ability>
      <abilityName>全半角问题</abilityName>
      <candidateList>
        <item>〈</item>
      </candidateList>
      <explain>文本全半角错误。</explain>
      <paraID>27EBE3D2</paraID>
      <start>25</start>
      <end>26</end>
      <status>unmodified</status>
      <modifiedWord/>
      <trackRevisions>false</trackRevisions>
    </reviewItem>
    <reviewItem>
      <errorID>f354855b-b8d7-42d9-9aa6-e8f785240abf</errorID>
      <errorWord>，</errorWord>
      <group>L1_Word</group>
      <groupName>字词问题</groupName>
      <ability>L2_Typo</ability>
      <abilityName>字词错误</abilityName>
      <candidateList>
        <item>，并</item>
      </candidateList>
      <explain/>
      <paraID>67946625</paraID>
      <start>59</start>
      <end>60</end>
      <status>unmodified</status>
      <modifiedWord/>
      <trackRevisions>false</trackRevisions>
    </reviewItem>
    <reviewItem>
      <errorID>f8cfe07f-4524-43c7-8ee0-48f85ef97f8c</errorID>
      <errorWord>做出</errorWord>
      <group>L1_Word</group>
      <groupName>字词问题</groupName>
      <ability>L2_Typo</ability>
      <abilityName>字词错误</abilityName>
      <candidateList>
        <item>作出</item>
      </candidateList>
      <explain/>
      <paraID>4F56D9A5</paraID>
      <start>211</start>
      <end>213</end>
      <status>unmodified</status>
      <modifiedWord/>
      <trackRevisions>false</trackRevisions>
    </reviewItem>
    <reviewItem>
      <errorID>e166745a-6f15-4889-adad-3ae8deab44d0</errorID>
      <errorWord>22、</errorWord>
      <group>L1_Format</group>
      <groupName>格式问题</groupName>
      <ability>L2_Ordinal</ability>
      <abilityName>序号格式</abilityName>
      <candidateList>
        <item>22.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2659F8CF</paraID>
      <start>0</start>
      <end>3</end>
      <status>unmodified</status>
      <modifiedWord/>
      <trackRevisions>false</trackRevisions>
    </reviewItem>
    <reviewItem>
      <errorID>281f37a3-b5c2-4233-b56a-a4dc18f12d55</errorID>
      <errorWord>[2022]002号</errorWord>
      <group>L1_Knowledge</group>
      <groupName>知识性问题</groupName>
      <ability>L2_Knowledge</ability>
      <abilityName>其他知识</abilityName>
      <candidateList>
        <item>〔2022〕2号</item>
      </candidateList>
      <explain>发文字号格式错误。</explain>
      <paraID>336F2DFD</paraID>
      <start>52</start>
      <end>62</end>
      <status>unmodified</status>
      <modifiedWord/>
      <trackRevisions>false</trackRevisions>
    </reviewItem>
    <reviewItem>
      <errorID>9d5aa53d-7072-4830-acf4-890ac8a104e5</errorID>
      <errorWord>[2022]7号</errorWord>
      <group>L1_Knowledge</group>
      <groupName>知识性问题</groupName>
      <ability>L2_Knowledge</ability>
      <abilityName>其他知识</abilityName>
      <candidateList>
        <item>〔2022〕7号</item>
      </candidateList>
      <explain>发文字号格式错误。</explain>
      <paraID>336F2DFD</paraID>
      <start>124</start>
      <end>132</end>
      <status>unmodified</status>
      <modifiedWord/>
      <trackRevisions>false</trackRevisions>
    </reviewItem>
    <reviewItem>
      <errorID>e95176cd-25bd-4edd-acca-bf801f4c795b</errorID>
      <errorWord>23、</errorWord>
      <group>L1_Format</group>
      <groupName>格式问题</groupName>
      <ability>L2_Ordinal</ability>
      <abilityName>序号格式</abilityName>
      <candidateList>
        <item>23.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2CD1951</paraID>
      <start>0</start>
      <end>3</end>
      <status>unmodified</status>
      <modifiedWord/>
      <trackRevisions>false</trackRevisions>
    </reviewItem>
    <reviewItem>
      <errorID>ccc5f7c4-a20c-490d-a870-b074d8e5b184</errorID>
      <errorWord>24、</errorWord>
      <group>L1_Format</group>
      <groupName>格式问题</groupName>
      <ability>L2_Ordinal</ability>
      <abilityName>序号格式</abilityName>
      <candidateList>
        <item>24.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68545024</paraID>
      <start>0</start>
      <end>3</end>
      <status>unmodified</status>
      <modifiedWord/>
      <trackRevisions>false</trackRevisions>
    </reviewItem>
    <reviewItem>
      <errorID>8b3ea99b-e383-4b3f-b263-bd0783903c35</errorID>
      <errorWord>《政府采购法》</errorWord>
      <group>L1_Word</group>
      <groupName>字词问题</groupName>
      <ability>L2_Typo</ability>
      <abilityName>字词错误</abilityName>
      <candidateList>
        <item>《中华人民共和国政府采购法》</item>
      </candidateList>
      <explain/>
      <paraID> 361561B</paraID>
      <start>140</start>
      <end>154</end>
      <status>modified</status>
      <modifiedWord>《中华人民共和国政府采购法》</modifiedWord>
      <trackRevisions>false</trackRevisions>
    </reviewItem>
    <reviewItem>
      <errorID>29fcb264-ce51-4a0e-9d17-5313da18f6a6</errorID>
      <errorWord>26、</errorWord>
      <group>L1_Format</group>
      <groupName>格式问题</groupName>
      <ability>L2_Ordinal</ability>
      <abilityName>序号格式</abilityName>
      <candidateList>
        <item>26.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1D7BFD8E</paraID>
      <start>0</start>
      <end>3</end>
      <status>unmodified</status>
      <modifiedWord/>
      <trackRevisions>false</trackRevisions>
    </reviewItem>
    <reviewItem>
      <errorID>3670f363-f064-4f97-a35f-f62997890c9c</errorID>
      <errorWord>27、</errorWord>
      <group>L1_Format</group>
      <groupName>格式问题</groupName>
      <ability>L2_Ordinal</ability>
      <abilityName>序号格式</abilityName>
      <candidateList>
        <item>27.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777DEC71</paraID>
      <start>0</start>
      <end>3</end>
      <status>unmodified</status>
      <modifiedWord/>
      <trackRevisions>false</trackRevisions>
    </reviewItem>
    <reviewItem>
      <errorID>cfc31337-7d74-48ef-b8bb-cd2aa00f4e77</errorID>
      <errorWord>涉及到</errorWord>
      <group>L1_Grammar</group>
      <groupName>语法问题</groupName>
      <ability>L2_Grammar</ability>
      <abilityName>语法错误</abilityName>
      <candidateList>
        <item>涉及</item>
      </candidateList>
      <explain>该表达中的“涉及到”存在语义重复。【词汇解析】涉及：牵涉到，关联到。包含了“到”的意思。</explain>
      <paraID>5E101B09</paraID>
      <start>40</start>
      <end>43</end>
      <status>unmodified</status>
      <modifiedWord/>
      <trackRevisions>false</trackRevisions>
    </reviewItem>
    <reviewItem>
      <errorID>68b79d75-8f2d-4bbb-b8fe-c1d8eca4ac2e</errorID>
      <errorWord>提出质疑</errorWord>
      <group>L1_Grammar</group>
      <groupName>语法问题</groupName>
      <ability>L2_Grammar</ability>
      <abilityName>语法错误</abilityName>
      <candidateList>
        <item>质疑</item>
      </candidateList>
      <explain>该表达中的“提出质疑”存在语义重复。【词汇解析】质疑：提出疑问。与“提出”语义重复。</explain>
      <paraID>5E101B09</paraID>
      <start>103</start>
      <end>107</end>
      <status>unmodified</status>
      <modifiedWord/>
      <trackRevisions>false</trackRevisions>
    </reviewItem>
    <reviewItem>
      <errorID>8dbaca89-82c6-4e4d-9f99-8ef6642f53bf</errorID>
      <errorWord>28、</errorWord>
      <group>L1_Format</group>
      <groupName>格式问题</groupName>
      <ability>L2_Ordinal</ability>
      <abilityName>序号格式</abilityName>
      <candidateList>
        <item>28.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2A4E5DC4</paraID>
      <start>0</start>
      <end>3</end>
      <status>unmodified</status>
      <modifiedWord/>
      <trackRevisions>false</trackRevisions>
    </reviewItem>
    <reviewItem>
      <errorID>8f72aa3e-d9c5-48fd-95d5-a5a74f4cebb0</errorID>
      <errorWord>29、</errorWord>
      <group>L1_Format</group>
      <groupName>格式问题</groupName>
      <ability>L2_Ordinal</ability>
      <abilityName>序号格式</abilityName>
      <candidateList>
        <item>29.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7D168CBC</paraID>
      <start>0</start>
      <end>3</end>
      <status>unmodified</status>
      <modifiedWord/>
      <trackRevisions>false</trackRevisions>
    </reviewItem>
    <reviewItem>
      <errorID>2c18d0bf-b4c9-443f-9b84-64260df88281</errorID>
      <errorWord>《政府采购法》</errorWord>
      <group>L1_Word</group>
      <groupName>字词问题</groupName>
      <ability>L2_Typo</ability>
      <abilityName>字词错误</abilityName>
      <candidateList>
        <item>《中华人民共和国政府采购法》</item>
      </candidateList>
      <explain/>
      <paraID>642E9985</paraID>
      <start>84</start>
      <end>98</end>
      <status>modified</status>
      <modifiedWord>《中华人民共和国政府采购法》</modifiedWord>
      <trackRevisions>false</trackRevisions>
    </reviewItem>
    <reviewItem>
      <errorID>769e5555-e3a7-4489-be7c-7f134d6632ce</errorID>
      <errorWord>(</errorWord>
      <group>L1_Format</group>
      <groupName>格式问题</groupName>
      <ability>L2_HalfPunc_CN</ability>
      <abilityName>全半角问题</abilityName>
      <candidateList>
        <item>（</item>
      </candidateList>
      <explain>文本全半角错误。</explain>
      <paraID>55E70B0D</paraID>
      <start>73</start>
      <end>74</end>
      <status>unmodified</status>
      <modifiedWord/>
      <trackRevisions>false</trackRevisions>
    </reviewItem>
    <reviewItem>
      <errorID>26aec618-2103-4c4d-a1f3-152a428de50e</errorID>
      <errorWord>)</errorWord>
      <group>L1_Format</group>
      <groupName>格式问题</groupName>
      <ability>L2_HalfPunc_CN</ability>
      <abilityName>全半角问题</abilityName>
      <candidateList>
        <item>）</item>
      </candidateList>
      <explain>文本全半角错误。</explain>
      <paraID>55E70B0D</paraID>
      <start>86</start>
      <end>87</end>
      <status>unmodified</status>
      <modifiedWord/>
      <trackRevisions>false</trackRevisions>
    </reviewItem>
    <reviewItem>
      <errorID>72f0aa2b-534e-40a7-a8a1-acf46879ad35</errorID>
      <errorWord>2023年01月01日</errorWord>
      <group>L1_Knowledge</group>
      <groupName>知识性问题</groupName>
      <ability>L2_Time</ability>
      <abilityName>日期时间</abilityName>
      <candidateList>
        <item>2023年1月1日</item>
      </candidateList>
      <explain>根据日常书写习惯，月份和日期一般会省略前导零。</explain>
      <paraID>4EC5C311</paraID>
      <start>13</start>
      <end>24</end>
      <status>unmodified</status>
      <modifiedWord/>
      <trackRevisions>false</trackRevisions>
    </reviewItem>
    <reviewItem>
      <errorID>1af78f7c-0503-4f18-9ff6-fb86bb9ffa67</errorID>
      <errorWord>）</errorWord>
      <group>L1_Word</group>
      <groupName>字词问题</groupName>
      <ability>L2_Typo</ability>
      <abilityName>字词错误</abilityName>
      <candidateList>
        <item>）等</item>
      </candidateList>
      <explain/>
      <paraID>4EC5C311</paraID>
      <start>108</start>
      <end>109</end>
      <status>unmodified</status>
      <modifiedWord/>
      <trackRevisions>false</trackRevisions>
    </reviewItem>
    <reviewItem>
      <errorID>ff66c951-920a-49f9-aed4-43d833f5ba37</errorID>
      <errorWord>2023年01月01日</errorWord>
      <group>L1_Knowledge</group>
      <groupName>知识性问题</groupName>
      <ability>L2_Time</ability>
      <abilityName>日期时间</abilityName>
      <candidateList>
        <item>2023年1月1日</item>
      </candidateList>
      <explain>根据日常书写习惯，月份和日期一般会省略前导零。</explain>
      <paraID>2939FC45</paraID>
      <start>17</start>
      <end>28</end>
      <status>unmodified</status>
      <modifiedWord/>
      <trackRevisions>false</trackRevisions>
    </reviewItem>
    <reviewItem>
      <errorID>29c69c08-4eaa-442c-96f4-21dd333ec081</errorID>
      <errorWord>）</errorWord>
      <group>L1_Word</group>
      <groupName>字词问题</groupName>
      <ability>L2_Typo</ability>
      <abilityName>字词错误</abilityName>
      <candidateList>
        <item>）等</item>
      </candidateList>
      <explain/>
      <paraID>2939FC45</paraID>
      <start>112</start>
      <end>113</end>
      <status>unmodified</status>
      <modifiedWord/>
      <trackRevisions>false</trackRevisions>
    </reviewItem>
    <reviewItem>
      <errorID>1e2d2c85-ec9c-4730-8698-879b9ceecf6a</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20DFD7EF</paraID>
      <start>32</start>
      <end>33</end>
      <status>unmodified</status>
      <modifiedWord/>
      <trackRevisions>false</trackRevisions>
    </reviewItem>
    <reviewItem>
      <errorID>0f3bedd1-8cd0-4bb5-be47-a90781c67338</errorID>
      <errorWord>费</errorWord>
      <group>L1_Word</group>
      <groupName>字词问题</groupName>
      <ability>L2_Typo</ability>
      <abilityName>字词错误</abilityName>
      <candidateList>
        <item>费证</item>
      </candidateList>
      <explain/>
      <paraID>466BB27B</paraID>
      <start>100</start>
      <end>102</end>
      <status>modified</status>
      <modifiedWord>费证</modifiedWord>
      <trackRevisions>false</trackRevisions>
    </reviewItem>
    <reviewItem>
      <errorID>f7c2b365-ad24-45a9-89eb-15536d02811c</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31882E2E</paraID>
      <start>0</start>
      <end>1</end>
      <status>unmodified</status>
      <modifiedWord/>
      <trackRevisions>false</trackRevisions>
    </reviewItem>
    <reviewItem>
      <errorID>b5e1921d-93bd-4296-b2dc-53dc9c54e9f4</errorID>
      <errorWord>费</errorWord>
      <group>L1_Word</group>
      <groupName>字词问题</groupName>
      <ability>L2_Typo</ability>
      <abilityName>字词错误</abilityName>
      <candidateList>
        <item>费证</item>
      </candidateList>
      <explain/>
      <paraID>31882E2E</paraID>
      <start>118</start>
      <end>120</end>
      <status>modified</status>
      <modifiedWord>费证</modifiedWord>
      <trackRevisions>false</trackRevisions>
    </reviewItem>
    <reviewItem>
      <errorID>924a32d9-8de8-4a04-a5de-89bab91eb8cd</errorID>
      <errorWord>费</errorWord>
      <group>L1_Word</group>
      <groupName>字词问题</groupName>
      <ability>L2_Typo</ability>
      <abilityName>字词错误</abilityName>
      <candidateList>
        <item>费证</item>
      </candidateList>
      <explain/>
      <paraID>243B3F04</paraID>
      <start>103</start>
      <end>105</end>
      <status>modified</status>
      <modifiedWord>费证</modifiedWord>
      <trackRevisions>false</trackRevisions>
    </reviewItem>
    <reviewItem>
      <errorID>cbecffbb-f9c1-4f67-97ed-5eaa638749a3</errorID>
      <errorWord>可行性</errorWord>
      <group>L1_Word</group>
      <groupName>字词问题</groupName>
      <ability>L2_Typo</ability>
      <abilityName>字词错误</abilityName>
      <candidateList>
        <item>可行</item>
      </candidateList>
      <explain/>
      <paraID>4C74078B</paraID>
      <start>118</start>
      <end>121</end>
      <status>unmodified</status>
      <modifiedWord/>
      <trackRevisions>false</trackRevisions>
    </reviewItem>
    <reviewItem>
      <errorID>b90c3dcf-edcf-42c5-a3c9-db5a043f4dfe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1B47732A</paraID>
      <start>0</start>
      <end>2</end>
      <status>unmodified</status>
      <modifiedWord/>
      <trackRevisions>false</trackRevisions>
    </reviewItem>
    <reviewItem>
      <errorID>b35ea222-714d-4f3b-92a2-f86f08a7529f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1F19C270</paraID>
      <start>0</start>
      <end>2</end>
      <status>unmodified</status>
      <modifiedWord/>
      <trackRevisions>false</trackRevisions>
    </reviewItem>
    <reviewItem>
      <errorID>19c6e857-485a-491f-8489-27a7e6a735f4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3A4514A9</paraID>
      <start>0</start>
      <end>2</end>
      <status>unmodified</status>
      <modifiedWord/>
      <trackRevisions>false</trackRevisions>
    </reviewItem>
    <reviewItem>
      <errorID>c1e7d79e-67dd-4ba8-85c8-1c8f575059c5</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736664C</paraID>
      <start>0</start>
      <end>2</end>
      <status>unmodified</status>
      <modifiedWord/>
      <trackRevisions>false</trackRevisions>
    </reviewItem>
    <reviewItem>
      <errorID>ae2dab57-ae71-4a94-9140-987e58203934</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4CFF2F5A</paraID>
      <start>0</start>
      <end>2</end>
      <status>unmodified</status>
      <modifiedWord/>
      <trackRevisions>false</trackRevisions>
    </reviewItem>
    <reviewItem>
      <errorID>38d11711-c6be-4c60-805d-9145d21a20de</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3000FD09</paraID>
      <start>0</start>
      <end>2</end>
      <status>unmodified</status>
      <modifiedWord/>
      <trackRevisions>false</trackRevisions>
    </reviewItem>
    <reviewItem>
      <errorID>2d026bbd-8b74-4810-9c46-12128a87a709</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30F81B5C</paraID>
      <start>0</start>
      <end>2</end>
      <status>unmodified</status>
      <modifiedWord/>
      <trackRevisions>false</trackRevisions>
    </reviewItem>
    <reviewItem>
      <errorID>542cd3ac-90a2-46b7-860f-e04b2500161c</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393E7123</paraID>
      <start>0</start>
      <end>2</end>
      <status>unmodified</status>
      <modifiedWord/>
      <trackRevisions>false</trackRevisions>
    </reviewItem>
    <reviewItem>
      <errorID>7bda6e5f-e3b1-43b5-bfc0-31ecad60d343</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4ABBEDF0</paraID>
      <start>0</start>
      <end>2</end>
      <status>unmodified</status>
      <modifiedWord/>
      <trackRevisions>false</trackRevisions>
    </reviewItem>
    <reviewItem>
      <errorID>282d4457-04aa-4b62-8b40-073574c439c4</errorID>
      <errorWord>[2014]68号</errorWord>
      <group>L1_Knowledge</group>
      <groupName>知识性问题</groupName>
      <ability>L2_Knowledge</ability>
      <abilityName>其他知识</abilityName>
      <candidateList>
        <item>〔2014〕68号</item>
      </candidateList>
      <explain>发文字号格式错误。</explain>
      <paraID>4B336842</paraID>
      <start>38</start>
      <end>47</end>
      <status>unmodified</status>
      <modifiedWord/>
      <trackRevisions>false</trackRevisions>
    </reviewItem>
    <reviewItem>
      <errorID>b11e98bb-3746-4a12-9668-49153a732e77</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E33891E</paraID>
      <start>0</start>
      <end>3</end>
      <status>unmodified</status>
      <modifiedWord/>
      <trackRevisions>false</trackRevisions>
    </reviewItem>
    <reviewItem>
      <errorID>9c113060-bedb-448f-85ae-ac2f830f87af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52C53B08</paraID>
      <start>0</start>
      <end>2</end>
      <status>unmodified</status>
      <modifiedWord/>
      <trackRevisions>false</trackRevisions>
    </reviewItem>
    <reviewItem>
      <errorID>5252f5a0-d530-4ecc-a059-7a8596b12d23</errorID>
      <errorWord>程</errorWord>
      <group>L1_Word</group>
      <groupName>字词问题</groupName>
      <ability>L2_Typo</ability>
      <abilityName>字词错误</abilityName>
      <candidateList>
        <item>程中</item>
      </candidateList>
      <explain/>
      <paraID>52C53B08</paraID>
      <start>44</start>
      <end>45</end>
      <status>unmodified</status>
      <modifiedWord/>
      <trackRevisions>false</trackRevisions>
    </reviewItem>
    <reviewItem>
      <errorID>9fb2ea52-693e-4854-adaf-375a141f82ea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7376894E</paraID>
      <start>0</start>
      <end>2</end>
      <status>unmodified</status>
      <modifiedWord/>
      <trackRevisions>false</trackRevisions>
    </reviewItem>
    <reviewItem>
      <errorID>16bc2875-76c4-4cef-af21-b5d123e46a17</errorID>
      <errorWord>程</errorWord>
      <group>L1_Word</group>
      <groupName>字词问题</groupName>
      <ability>L2_Typo</ability>
      <abilityName>字词错误</abilityName>
      <candidateList>
        <item>程中</item>
      </candidateList>
      <explain/>
      <paraID>7376894E</paraID>
      <start>34</start>
      <end>35</end>
      <status>unmodified</status>
      <modifiedWord/>
      <trackRevisions>false</trackRevisions>
    </reviewItem>
    <reviewItem>
      <errorID>30391f16-6802-4247-ac73-b904a94f7db7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257E68A7</paraID>
      <start>0</start>
      <end>2</end>
      <status>unmodified</status>
      <modifiedWord/>
      <trackRevisions>false</trackRevisions>
    </reviewItem>
    <reviewItem>
      <errorID>f9367b63-e077-41de-8b84-62976bd4f48e</errorID>
      <errorWord>料</errorWord>
      <group>L1_Word</group>
      <groupName>字词问题</groupName>
      <ability>L2_Typo</ability>
      <abilityName>字词错误</abilityName>
      <candidateList>
        <item>料必</item>
      </candidateList>
      <explain/>
      <paraID>257E68A7</paraID>
      <start>60</start>
      <end>61</end>
      <status>unmodified</status>
      <modifiedWord/>
      <trackRevisions>false</trackRevisions>
    </reviewItem>
    <reviewItem>
      <errorID>c07bc7c6-a281-4752-a311-ec5ec51182c8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6D37DE75</paraID>
      <start>0</start>
      <end>2</end>
      <status>unmodified</status>
      <modifiedWord/>
      <trackRevisions>false</trackRevisions>
    </reviewItem>
    <reviewItem>
      <errorID>9548d442-2782-4bd8-874b-538d0bf16b4c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135E26EB</paraID>
      <start>0</start>
      <end>2</end>
      <status>unmodified</status>
      <modifiedWord/>
      <trackRevisions>false</trackRevisions>
    </reviewItem>
    <reviewItem>
      <errorID>5b5717be-9061-46a6-b099-b9872af82a5c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1E07B4F4</paraID>
      <start>0</start>
      <end>2</end>
      <status>unmodified</status>
      <modifiedWord/>
      <trackRevisions>false</trackRevisions>
    </reviewItem>
    <reviewItem>
      <errorID>8199a954-0bdc-4f33-b111-bc3cf3f686bc</errorID>
      <errorWord>知</errorWord>
      <group>L1_Word</group>
      <groupName>字词问题</groupName>
      <ability>L2_Typo</ability>
      <abilityName>字词错误</abilityName>
      <candidateList>
        <item>知之</item>
      </candidateList>
      <explain/>
      <paraID>1E07B4F4</paraID>
      <start>96</start>
      <end>97</end>
      <status>unmodified</status>
      <modifiedWord/>
      <trackRevisions>false</trackRevisions>
    </reviewItem>
    <reviewItem>
      <errorID>c935f5fa-770b-4ca9-8e77-ce91bdeb7e92</errorID>
      <errorWord>非是</errorWord>
      <group>L1_Word</group>
      <groupName>字词问题</groupName>
      <ability>L2_Typo</ability>
      <abilityName>字词错误</abilityName>
      <candidateList>
        <item>非</item>
      </candidateList>
      <explain/>
      <paraID> A11E5EA</paraID>
      <start>40</start>
      <end>42</end>
      <status>unmodified</status>
      <modifiedWord/>
      <trackRevisions>false</trackRevisions>
    </reviewItem>
    <reviewItem>
      <errorID>52e9c0cc-f7d1-4187-9857-3417bf0da6a7</errorID>
      <errorWord>噪音</errorWord>
      <group>L1_Word</group>
      <groupName>字词问题</groupName>
      <ability>L2_Alias</ability>
      <abilityName>也作/曾用词</abilityName>
      <candidateList>
        <item>噪声</item>
      </candidateList>
      <explain>词汇[噪音]为不规范表述或旧称，其规范书面表述为[噪声]。</explain>
      <paraID> DA950F6</paraID>
      <start>79</start>
      <end>81</end>
      <status>unmodified</status>
      <modifiedWord/>
      <trackRevisions>false</trackRevisions>
    </reviewItem>
    <reviewItem>
      <errorID>eb7ab140-5831-4ea3-8978-c748851273c5</errorID>
      <errorWord>显存的和</errorWord>
      <group>L1_Word</group>
      <groupName>字词问题</groupName>
      <ability>L2_Typo</ability>
      <abilityName>字词错误</abilityName>
      <candidateList>
        <item>现存的和</item>
      </candidateList>
      <explain/>
      <paraID>3393A424</paraID>
      <start>107</start>
      <end>111</end>
      <status>unmodified</status>
      <modifiedWord/>
      <trackRevisions>false</trackRevisions>
    </reviewItem>
    <reviewItem>
      <errorID>b0462b94-5220-457b-a6fb-3874e468f9d7</errorID>
      <errorWord>了</errorWord>
      <group>L1_Word</group>
      <groupName>字词问题</groupName>
      <ability>L2_Typo</ability>
      <abilityName>字词错误</abilityName>
      <candidateList>
        <item>的</item>
      </candidateList>
      <explain>存在字形相近字词的误用。</explain>
      <paraID>5263BFF6</paraID>
      <start>32</start>
      <end>33</end>
      <status>unmodified</status>
      <modifiedWord/>
      <trackRevisions>false</trackRevisions>
    </reviewItem>
    <reviewItem>
      <errorID>0e7eb383-3466-4d86-bab2-52add3b97186</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57C81350</paraID>
      <start>0</start>
      <end>2</end>
      <status>unmodified</status>
      <modifiedWord/>
      <trackRevisions>false</trackRevisions>
    </reviewItem>
    <reviewItem>
      <errorID>1a6625b0-2512-466f-bcd2-a0796045721b</errorID>
      <errorWord>;</errorWord>
      <group>L1_Format</group>
      <groupName>格式问题</groupName>
      <ability>L2_HalfPunc_CN</ability>
      <abilityName>全半角问题</abilityName>
      <candidateList>
        <item>；</item>
      </candidateList>
      <explain>文本全半角错误。</explain>
      <paraID>6B4E89D3</paraID>
      <start>22</start>
      <end>23</end>
      <status>unmodified</status>
      <modifiedWord/>
      <trackRevisions>false</trackRevisions>
    </reviewItem>
    <reviewItem>
      <errorID>dade6627-b48e-4077-97e4-f82199de3416</errorID>
      <errorWord>（</errorWord>
      <group>L1_Format</group>
      <groupName>格式问题</groupName>
      <ability>L2_HalfPunc_CN</ability>
      <abilityName>全半角问题</abilityName>
      <candidateList>
        <item>(</item>
      </candidateList>
      <explain>文本全半角错误。</explain>
      <paraID>77C5121E</paraID>
      <start>0</start>
      <end>1</end>
      <status>unmodified</status>
      <modifiedWord/>
      <trackRevisions>false</trackRevisions>
    </reviewItem>
    <reviewItem>
      <errorID>c71ed1b3-8d44-42af-bd32-eb28ff45d604</errorID>
      <errorWord>）</errorWord>
      <group>L1_Format</group>
      <groupName>格式问题</groupName>
      <ability>L2_HalfPunc_CN</ability>
      <abilityName>全半角问题</abilityName>
      <candidateList>
        <item>)</item>
      </candidateList>
      <explain>文本全半角错误。</explain>
      <paraID>77C5121E</paraID>
      <start>13</start>
      <end>14</end>
      <status>unmodified</status>
      <modifiedWord/>
      <trackRevisions>false</trackRevisions>
    </reviewItem>
    <reviewItem>
      <errorID>864112e0-faa7-4825-b974-470fe640cd3e</errorID>
      <errorWord>房</errorWord>
      <group>L1_Word</group>
      <groupName>字词问题</groupName>
      <ability>L2_Typo</ability>
      <abilityName>字词错误</abilityName>
      <candidateList>
        <item>房和</item>
      </candidateList>
      <explain/>
      <paraID>3C38717E</paraID>
      <start>1</start>
      <end>3</end>
      <status>modified</status>
      <modifiedWord>房和</modifiedWord>
      <trackRevisions>false</trackRevisions>
    </reviewItem>
    <reviewItem>
      <errorID>c92182b3-0d8c-4c3e-b858-ecbf6ba1d40c</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65BA68EB</paraID>
      <start>13</start>
      <end>16</end>
      <status>unmodified</status>
      <modifiedWord/>
      <trackRevisions>false</trackRevisions>
    </reviewItem>
    <reviewItem>
      <errorID>1c3c6014-10f3-440f-9c07-d03c026be315</errorID>
      <errorWord>)</errorWord>
      <group>L1_Format</group>
      <groupName>格式问题</groupName>
      <ability>L2_HalfPunc_CN</ability>
      <abilityName>全半角问题</abilityName>
      <candidateList>
        <item>）</item>
      </candidateList>
      <explain>文本全半角错误。</explain>
      <paraID>32ED3099</paraID>
      <start>18</start>
      <end>19</end>
      <status>unmodified</status>
      <modifiedWord/>
      <trackRevisions>false</trackRevisions>
    </reviewItem>
    <reviewItem>
      <errorID>cd63a3de-95e1-4596-8b7d-f68b511ae099</errorID>
      <errorWord>)</errorWord>
      <group>L1_Format</group>
      <groupName>格式问题</groupName>
      <ability>L2_HalfPunc_CN</ability>
      <abilityName>全半角问题</abilityName>
      <candidateList>
        <item>）</item>
      </candidateList>
      <explain>文本全半角错误。</explain>
      <paraID>2E73A5DE</paraID>
      <start>18</start>
      <end>19</end>
      <status>unmodified</status>
      <modifiedWord/>
      <trackRevisions>false</trackRevisions>
    </reviewItem>
    <reviewItem>
      <errorID>725a1304-2d61-495c-b8d4-0cccedb3c254</errorID>
      <errorWord>)</errorWord>
      <group>L1_Format</group>
      <groupName>格式问题</groupName>
      <ability>L2_HalfPunc_CN</ability>
      <abilityName>全半角问题</abilityName>
      <candidateList>
        <item>）</item>
      </candidateList>
      <explain>文本全半角错误。</explain>
      <paraID>43B09119</paraID>
      <start>18</start>
      <end>19</end>
      <status>unmodified</status>
      <modifiedWord/>
      <trackRevisions>false</trackRevisions>
    </reviewItem>
    <reviewItem>
      <errorID>0ca8731b-8d1f-46e5-9154-22c872040eac</errorID>
      <errorWord>)</errorWord>
      <group>L1_Format</group>
      <groupName>格式问题</groupName>
      <ability>L2_HalfPunc_CN</ability>
      <abilityName>全半角问题</abilityName>
      <candidateList>
        <item>）</item>
      </candidateList>
      <explain>文本全半角错误。</explain>
      <paraID>14BE7432</paraID>
      <start>18</start>
      <end>19</end>
      <status>unmodified</status>
      <modifiedWord/>
      <trackRevisions>false</trackRevisions>
    </reviewItem>
    <reviewItem>
      <errorID>269cd331-8328-47e4-b15e-288a03cb9b92</errorID>
      <errorWord>(</errorWord>
      <group>L1_Format</group>
      <groupName>格式问题</groupName>
      <ability>L2_HalfPunc_CN</ability>
      <abilityName>全半角问题</abilityName>
      <candidateList>
        <item>（</item>
      </candidateList>
      <explain>文本全半角错误。</explain>
      <paraID>1F80E589</paraID>
      <start>4</start>
      <end>5</end>
      <status>unmodified</status>
      <modifiedWord/>
      <trackRevisions>false</trackRevisions>
    </reviewItem>
    <reviewItem>
      <errorID>cacb25a1-b92b-4590-a532-91c69e0602f1</errorID>
      <errorWord>)</errorWord>
      <group>L1_Format</group>
      <groupName>格式问题</groupName>
      <ability>L2_HalfPunc_CN</ability>
      <abilityName>全半角问题</abilityName>
      <candidateList>
        <item>）</item>
      </candidateList>
      <explain>文本全半角错误。</explain>
      <paraID>1F80E589</paraID>
      <start>7</start>
      <end>8</end>
      <status>unmodified</status>
      <modifiedWord/>
      <trackRevisions>false</trackRevisions>
    </reviewItem>
    <reviewItem>
      <errorID>32263f56-41f4-407f-ae9e-cb2c01ee633f</errorID>
      <errorWord>(</errorWord>
      <group>L1_Format</group>
      <groupName>格式问题</groupName>
      <ability>L2_HalfPunc_CN</ability>
      <abilityName>全半角问题</abilityName>
      <candidateList>
        <item>（</item>
      </candidateList>
      <explain>文本全半角错误。</explain>
      <paraID>1F80E589</paraID>
      <start>37</start>
      <end>38</end>
      <status>unmodified</status>
      <modifiedWord/>
      <trackRevisions>false</trackRevisions>
    </reviewItem>
    <reviewItem>
      <errorID>7cce0132-3007-4289-9ea3-eeabce3f2a3b</errorID>
      <errorWord>)</errorWord>
      <group>L1_Format</group>
      <groupName>格式问题</groupName>
      <ability>L2_HalfPunc_CN</ability>
      <abilityName>全半角问题</abilityName>
      <candidateList>
        <item>）</item>
      </candidateList>
      <explain>文本全半角错误。</explain>
      <paraID>1F80E589</paraID>
      <start>40</start>
      <end>41</end>
      <status>unmodified</status>
      <modifiedWord/>
      <trackRevisions>false</trackRevisions>
    </reviewItem>
    <reviewItem>
      <errorID>6c606569-000a-4037-b014-d0937bb601dd</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174EA8C2</paraID>
      <start>0</start>
      <end>1</end>
      <status>unmodified</status>
      <modifiedWord/>
      <trackRevisions>false</trackRevisions>
    </reviewItem>
    <reviewItem>
      <errorID>4610c160-27df-422c-b140-2a255d861af1</errorID>
      <errorWord>权力义务</errorWord>
      <group>L1_Word</group>
      <groupName>字词问题</groupName>
      <ability>L2_Typo</ability>
      <abilityName>字词错误</abilityName>
      <candidateList>
        <item>权利义务</item>
      </candidateList>
      <explain/>
      <paraID>55590D93</paraID>
      <start>263</start>
      <end>267</end>
      <status>modified</status>
      <modifiedWord>权利义务</modifiedWord>
      <trackRevisions>false</trackRevisions>
    </reviewItem>
    <reviewItem>
      <errorID>5d8d82b1-4a6e-4dfd-a69b-dafc424fd7ab</errorID>
      <errorWord>：/</errorWord>
      <group>L1_Punc</group>
      <groupName>标点问题</groupName>
      <ability>L2_Punc_CN</ability>
      <abilityName>标点符号问题</abilityName>
      <candidateList>
        <item>：</item>
      </candidateList>
      <explain/>
      <paraID>27E422EF</paraID>
      <start>114</start>
      <end>116</end>
      <status>unmodified</status>
      <modifiedWord/>
      <trackRevisions>false</trackRevisions>
    </reviewItem>
    <reviewItem>
      <errorID>cddea1e5-27e9-49cc-a04b-135967c3d713</errorID>
      <errorWord>：/。</errorWord>
      <group>L1_Punc</group>
      <groupName>标点问题</groupName>
      <ability>L2_Punc_CN</ability>
      <abilityName>标点符号问题</abilityName>
      <candidateList>
        <item>：</item>
      </candidateList>
      <explain/>
      <paraID>761CF526</paraID>
      <start>103</start>
      <end>106</end>
      <status>unmodified</status>
      <modifiedWord/>
      <trackRevisions>false</trackRevisions>
    </reviewItem>
    <reviewItem>
      <errorID>9d4dc61f-eece-455e-b280-9e12b95b15bf</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75CF28D1</paraID>
      <start>25</start>
      <end>28</end>
      <status>unmodified</status>
      <modifiedWord/>
      <trackRevisions>false</trackRevisions>
    </reviewItem>
    <reviewItem>
      <errorID>170965c1-ff57-48cc-9946-b386f6f65d12</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75CF28D1</paraID>
      <start>54</start>
      <end>57</end>
      <status>unmodified</status>
      <modifiedWord/>
      <trackRevisions>false</trackRevisions>
    </reviewItem>
    <reviewItem>
      <errorID>acb05022-e185-4eaf-9ccd-f66e909d0877</errorID>
      <errorWord>法律、法规</errorWord>
      <group>L1_Word</group>
      <groupName>字词问题</groupName>
      <ability>L2_Typo</ability>
      <abilityName>字词错误</abilityName>
      <candidateList>
        <item>法律法规</item>
      </candidateList>
      <explain/>
      <paraID>75CF28D1</paraID>
      <start>73</start>
      <end>78</end>
      <status>unmodified</status>
      <modifiedWord/>
      <trackRevisions>false</trackRevisions>
    </reviewItem>
    <reviewItem>
      <errorID>45e977d9-a277-43df-872a-7edd1cf0ecda</errorID>
      <errorWord>法律、法规</errorWord>
      <group>L1_Word</group>
      <groupName>字词问题</groupName>
      <ability>L2_Typo</ability>
      <abilityName>字词错误</abilityName>
      <candidateList>
        <item>法律法规</item>
      </candidateList>
      <explain/>
      <paraID>53CE5508</paraID>
      <start>30</start>
      <end>35</end>
      <status>unmodified</status>
      <modifiedWord/>
      <trackRevisions>false</trackRevisions>
    </reviewItem>
    <reviewItem>
      <errorID>786b6aa7-a3b2-4acc-b330-7bfb3fc4f280</errorID>
      <errorWord>：/；</errorWord>
      <group>L1_Punc</group>
      <groupName>标点问题</groupName>
      <ability>L2_Punc_CN</ability>
      <abilityName>标点符号问题</abilityName>
      <candidateList>
        <item>：</item>
      </candidateList>
      <explain/>
      <paraID>2DA0F41E</paraID>
      <start>20</start>
      <end>23</end>
      <status>unmodified</status>
      <modifiedWord/>
      <trackRevisions>false</trackRevisions>
    </reviewItem>
    <reviewItem>
      <errorID>188c7280-82de-4ba2-9480-f4603b52b50b</errorID>
      <errorWord>：/；</errorWord>
      <group>L1_Punc</group>
      <groupName>标点问题</groupName>
      <ability>L2_Punc_CN</ability>
      <abilityName>标点符号问题</abilityName>
      <candidateList>
        <item>：</item>
      </candidateList>
      <explain/>
      <paraID>12C1DF12</paraID>
      <start>15</start>
      <end>18</end>
      <status>unmodified</status>
      <modifiedWord/>
      <trackRevisions>false</trackRevisions>
    </reviewItem>
    <reviewItem>
      <errorID>361f88a4-473f-45a0-89ec-346703778a9c</errorID>
      <errorWord>：/。</errorWord>
      <group>L1_Punc</group>
      <groupName>标点问题</groupName>
      <ability>L2_Punc_CN</ability>
      <abilityName>标点符号问题</abilityName>
      <candidateList>
        <item>：</item>
      </candidateList>
      <explain/>
      <paraID>3297638C</paraID>
      <start>15</start>
      <end>18</end>
      <status>unmodified</status>
      <modifiedWord/>
      <trackRevisions>false</trackRevisions>
    </reviewItem>
    <reviewItem>
      <errorID>1461118d-861f-405b-aac9-83e1b2965899</errorID>
      <errorWord>：/。</errorWord>
      <group>L1_Punc</group>
      <groupName>标点问题</groupName>
      <ability>L2_Punc_CN</ability>
      <abilityName>标点符号问题</abilityName>
      <candidateList>
        <item>：</item>
      </candidateList>
      <explain/>
      <paraID>74D2B990</paraID>
      <start>26</start>
      <end>29</end>
      <status>unmodified</status>
      <modifiedWord/>
      <trackRevisions>false</trackRevisions>
    </reviewItem>
    <reviewItem>
      <errorID>49f586ee-85f0-4c97-af7a-b8bedb643142</errorID>
      <errorWord>招标时</errorWord>
      <group>L1_Word</group>
      <groupName>字词问题</groupName>
      <ability>L2_Typo</ability>
      <abilityName>字词错误</abilityName>
      <candidateList>
        <item>招标</item>
      </candidateList>
      <explain/>
      <paraID>7A0C1296</paraID>
      <start>23</start>
      <end>26</end>
      <status>unmodified</status>
      <modifiedWord/>
      <trackRevisions>false</trackRevisions>
    </reviewItem>
    <reviewItem>
      <errorID>75d05d53-e303-4188-be8c-990b0de48f3a</errorID>
      <errorWord>以及为</errorWord>
      <group>L1_Word</group>
      <groupName>字词问题</groupName>
      <ability>L2_Typo</ability>
      <abilityName>字词错误</abilityName>
      <candidateList>
        <item>以及</item>
      </candidateList>
      <explain>〈连〉连接并列的词或词组（“以及”前面往往是主要的）：院子里种着大丽花、矢车菊、夹竹桃～其他的花木。</explain>
      <paraID>7A0C1296</paraID>
      <start>82</start>
      <end>85</end>
      <status>unmodified</status>
      <modifiedWord/>
      <trackRevisions>false</trackRevisions>
    </reviewItem>
    <reviewItem>
      <errorID>ea110b18-6f46-4a7a-b67d-5f8f3cf43fc7</errorID>
      <errorWord>中有</errorWord>
      <group>L1_Word</group>
      <groupName>字词问题</groupName>
      <ability>L2_Typo</ability>
      <abilityName>字词错误</abilityName>
      <candidateList>
        <item>中</item>
      </candidateList>
      <explain>〈动〉❶正对上；恰好合上：～选｜猜～了｜三枪都打～了目标。❷受到；遭受：～毒｜～暑｜胳膊上～了一枪。</explain>
      <paraID>6C5442D7</paraID>
      <start>76</start>
      <end>78</end>
      <status>unmodified</status>
      <modifiedWord/>
      <trackRevisions>false</trackRevisions>
    </reviewItem>
    <reviewItem>
      <errorID>149e61dd-6019-4665-9059-c883e0cba2d8</errorID>
      <errorWord>损害后</errorWord>
      <group>L1_Word</group>
      <groupName>字词问题</groupName>
      <ability>L2_Typo</ability>
      <abilityName>字词错误</abilityName>
      <candidateList>
        <item>损害</item>
      </candidateList>
      <explain/>
      <paraID>3A763D30</paraID>
      <start>103</start>
      <end>106</end>
      <status>unmodified</status>
      <modifiedWord/>
      <trackRevisions>false</trackRevisions>
    </reviewItem>
    <reviewItem>
      <errorID>b3619885-854b-4c24-97a6-1f5cf87ba529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ACDDC1A</paraID>
      <start>0</start>
      <end>3</end>
      <status>unmodified</status>
      <modifiedWord/>
      <trackRevisions>false</trackRevisions>
    </reviewItem>
    <reviewItem>
      <errorID>84016bb6-fd3f-4da1-96d2-0e93c5fb2d98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16818406</paraID>
      <start>0</start>
      <end>3</end>
      <status>unmodified</status>
      <modifiedWord/>
      <trackRevisions>false</trackRevisions>
    </reviewItem>
    <reviewItem>
      <errorID>64530705-5679-43e1-ad51-2f3da723c9da</errorID>
      <errorWord>方</errorWord>
      <group>L1_Word</group>
      <groupName>字词问题</groupName>
      <ability>L2_Typo</ability>
      <abilityName>字词错误</abilityName>
      <candidateList>
        <item>方可</item>
      </candidateList>
      <explain/>
      <paraID>16818406</paraID>
      <start>24</start>
      <end>25</end>
      <status>unmodified</status>
      <modifiedWord/>
      <trackRevisions>false</trackRevisions>
    </reviewItem>
    <reviewItem>
      <errorID>064eb055-af5a-420d-a90d-b136befa9a52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1B2A4F6</paraID>
      <start>0</start>
      <end>3</end>
      <status>unmodified</status>
      <modifiedWord/>
      <trackRevisions>false</trackRevisions>
    </reviewItem>
    <reviewItem>
      <errorID>54d5af5a-97d9-4bc5-9240-fefb2dd9b94a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3D6F2F7C</paraID>
      <start>0</start>
      <end>3</end>
      <status>unmodified</status>
      <modifiedWord/>
      <trackRevisions>false</trackRevisions>
    </reviewItem>
    <reviewItem>
      <errorID>c015e444-7cbb-43a7-848b-cc86fd736aad</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6D7D71C7</paraID>
      <start>0</start>
      <end>3</end>
      <status>unmodified</status>
      <modifiedWord/>
      <trackRevisions>false</trackRevisions>
    </reviewItem>
    <reviewItem>
      <errorID>28164a3d-a4e0-4da9-9c48-62b164e9e112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563B2F66</paraID>
      <start>0</start>
      <end>3</end>
      <status>unmodified</status>
      <modifiedWord/>
      <trackRevisions>false</trackRevisions>
    </reviewItem>
    <reviewItem>
      <errorID>427ddf65-53c6-4ceb-8912-31084faed8f0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379643FB</paraID>
      <start>0</start>
      <end>3</end>
      <status>unmodified</status>
      <modifiedWord/>
      <trackRevisions>false</trackRevisions>
    </reviewItem>
    <reviewItem>
      <errorID>d1f8b8d9-a23f-4500-bb4a-b5d1f99fe046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1ABACB8D</paraID>
      <start>0</start>
      <end>3</end>
      <status>unmodified</status>
      <modifiedWord/>
      <trackRevisions>false</trackRevisions>
    </reviewItem>
    <reviewItem>
      <errorID>3a013076-4aef-42d0-9604-7c9d1696ca3f</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B1FB21F</paraID>
      <start>0</start>
      <end>3</end>
      <status>unmodified</status>
      <modifiedWord/>
      <trackRevisions>false</trackRevisions>
    </reviewItem>
    <reviewItem>
      <errorID>88e3e565-edea-4117-ae50-ab81913edf04</errorID>
      <errorWord>人</errorWord>
      <group>L1_Word</group>
      <groupName>字词问题</groupName>
      <ability>L2_Typo</ability>
      <abilityName>字词错误</abilityName>
      <candidateList>
        <item>人在</item>
      </candidateList>
      <explain/>
      <paraID> B1FB21F</paraID>
      <start>27</start>
      <end>28</end>
      <status>unmodified</status>
      <modifiedWord/>
      <trackRevisions>false</trackRevisions>
    </reviewItem>
    <reviewItem>
      <errorID>2eac8f22-b1d4-4e48-bdde-8b5c0a106f4a</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5A011731</paraID>
      <start>0</start>
      <end>3</end>
      <status>unmodified</status>
      <modifiedWord/>
      <trackRevisions>false</trackRevisions>
    </reviewItem>
    <reviewItem>
      <errorID>d9ebdf8b-6231-498e-b302-fa7b3b618cd6</errorID>
      <errorWord>：/。</errorWord>
      <group>L1_Punc</group>
      <groupName>标点问题</groupName>
      <ability>L2_Punc_CN</ability>
      <abilityName>标点符号问题</abilityName>
      <candidateList>
        <item>：</item>
      </candidateList>
      <explain/>
      <paraID>5A011731</paraID>
      <start>27</start>
      <end>30</end>
      <status>unmodified</status>
      <modifiedWord/>
      <trackRevisions>false</trackRevisions>
    </reviewItem>
    <reviewItem>
      <errorID>f649f8dd-2185-4c38-9ef1-165b8a05c291</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76E39B06</paraID>
      <start>0</start>
      <end>3</end>
      <status>unmodified</status>
      <modifiedWord/>
      <trackRevisions>false</trackRevisions>
    </reviewItem>
    <reviewItem>
      <errorID>39a7dcf0-ce68-46f4-9018-ce94cf5a9341</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14BF286C</paraID>
      <start>0</start>
      <end>3</end>
      <status>unmodified</status>
      <modifiedWord/>
      <trackRevisions>false</trackRevisions>
    </reviewItem>
    <reviewItem>
      <errorID>a79959dc-1eef-46be-a6d5-eba51d57d297</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47E78CD</paraID>
      <start>0</start>
      <end>3</end>
      <status>unmodified</status>
      <modifiedWord/>
      <trackRevisions>false</trackRevisions>
    </reviewItem>
    <reviewItem>
      <errorID>ed801837-ddd0-4a6d-84b8-379f55202f34</errorID>
      <errorWord>古树名木的保护</errorWord>
      <group>L1_Political</group>
      <groupName>政治性问题</groupName>
      <ability>L2_Keyword</ability>
      <abilityName>固定表述</abilityName>
      <candidateList>
        <item>古树名木保护</item>
      </candidateList>
      <explain>词汇“古树名木保护”在特定场景下为固定表述形式，请确认此处的“古树名木的保护”是否存在不当。</explain>
      <paraID> 47E78CD</paraID>
      <start>37</start>
      <end>44</end>
      <status>unmodified</status>
      <modifiedWord/>
      <trackRevisions>false</trackRevisions>
    </reviewItem>
    <reviewItem>
      <errorID>be549f5a-9852-4939-8e83-1e41b2facccb</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2ED017B</paraID>
      <start>0</start>
      <end>3</end>
      <status>unmodified</status>
      <modifiedWord/>
      <trackRevisions>false</trackRevisions>
    </reviewItem>
    <reviewItem>
      <errorID>750b8720-db40-4d28-9683-05c074e943f2</errorID>
      <errorWord>，</errorWord>
      <group>L1_Word</group>
      <groupName>字词问题</groupName>
      <ability>L2_Typo</ability>
      <abilityName>字词错误</abilityName>
      <candidateList>
        <item>，由</item>
      </candidateList>
      <explain/>
      <paraID> 2ED017B</paraID>
      <start>61</start>
      <end>62</end>
      <status>unmodified</status>
      <modifiedWord/>
      <trackRevisions>false</trackRevisions>
    </reviewItem>
    <reviewItem>
      <errorID>9178e8ff-b923-49a0-82f5-6e8e59af91f3</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595E7737</paraID>
      <start>0</start>
      <end>4</end>
      <status>unmodified</status>
      <modifiedWord/>
      <trackRevisions>false</trackRevisions>
    </reviewItem>
    <reviewItem>
      <errorID>593a8462-44f9-4998-b807-4315fe50fc56</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18106748</paraID>
      <start>0</start>
      <end>4</end>
      <status>unmodified</status>
      <modifiedWord/>
      <trackRevisions>false</trackRevisions>
    </reviewItem>
    <reviewItem>
      <errorID>3ed4657a-1784-4ded-92bf-8ff9f7dffcb5</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4856E7A8</paraID>
      <start>0</start>
      <end>4</end>
      <status>unmodified</status>
      <modifiedWord/>
      <trackRevisions>false</trackRevisions>
    </reviewItem>
    <reviewItem>
      <errorID>6dfcaf0a-538f-4b57-ade9-ad2bf48a94ad</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49020234</paraID>
      <start>0</start>
      <end>4</end>
      <status>unmodified</status>
      <modifiedWord/>
      <trackRevisions>false</trackRevisions>
    </reviewItem>
    <reviewItem>
      <errorID>82177ec9-9eaf-45e0-80f3-a65dc26e70f4</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6D1B6D7D</paraID>
      <start>0</start>
      <end>4</end>
      <status>unmodified</status>
      <modifiedWord/>
      <trackRevisions>false</trackRevisions>
    </reviewItem>
    <reviewItem>
      <errorID>13a48de5-e458-4ac0-af4a-a6b50aeb1b1f</errorID>
      <errorWord>(17)</errorWord>
      <group>L1_Format</group>
      <groupName>格式问题</groupName>
      <ability>L2_Ordinal</ability>
      <abilityName>序号格式</abilityName>
      <candidateList>
        <item>（17）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3B95C512</paraID>
      <start>0</start>
      <end>4</end>
      <status>unmodified</status>
      <modifiedWord/>
      <trackRevisions>false</trackRevisions>
    </reviewItem>
    <reviewItem>
      <errorID>5105555d-ef35-4805-876c-a4fbe706edc1</errorID>
      <errorWord>其它</errorWord>
      <group>L1_Word</group>
      <groupName>字词问题</groupName>
      <ability>L2_Typo</ability>
      <abilityName>字词错误</abilityName>
      <candidateList>
        <item>其他</item>
      </candidateList>
      <explain>〈代〉指示代词。别的：今天的文娱晚会，除了京剧、曲艺以外，还有～精彩节目。</explain>
      <paraID>3B95C512</paraID>
      <start>14</start>
      <end>16</end>
      <status>unmodified</status>
      <modifiedWord/>
      <trackRevisions>false</trackRevisions>
    </reviewItem>
    <reviewItem>
      <errorID>9c94e57e-24db-4df4-b4f0-f7ae505cb8d5</errorID>
      <errorWord>：/。</errorWord>
      <group>L1_Punc</group>
      <groupName>标点问题</groupName>
      <ability>L2_Punc_CN</ability>
      <abilityName>标点符号问题</abilityName>
      <candidateList>
        <item>：</item>
      </candidateList>
      <explain/>
      <paraID>72C3B65B</paraID>
      <start>11</start>
      <end>14</end>
      <status>unmodified</status>
      <modifiedWord/>
      <trackRevisions>false</trackRevisions>
    </reviewItem>
    <reviewItem>
      <errorID>a8c09de9-80f5-40e2-949f-5ff30b6c8ca0</errorID>
      <errorWord>：/。</errorWord>
      <group>L1_Punc</group>
      <groupName>标点问题</groupName>
      <ability>L2_Punc_CN</ability>
      <abilityName>标点符号问题</abilityName>
      <candidateList>
        <item>：</item>
      </candidateList>
      <explain/>
      <paraID>5937A490</paraID>
      <start>12</start>
      <end>15</end>
      <status>unmodified</status>
      <modifiedWord/>
      <trackRevisions>false</trackRevisions>
    </reviewItem>
    <reviewItem>
      <errorID>28712c8a-8541-42cd-a451-d44e4abcd673</errorID>
      <errorWord>)</errorWord>
      <group>L1_Format</group>
      <groupName>格式问题</groupName>
      <ability>L2_HalfPunc_CN</ability>
      <abilityName>全半角问题</abilityName>
      <candidateList>
        <item>）</item>
      </candidateList>
      <explain>文本全半角错误。</explain>
      <paraID> CD8D513</paraID>
      <start>85</start>
      <end>86</end>
      <status>unmodified</status>
      <modifiedWord/>
      <trackRevisions>false</trackRevisions>
    </reviewItem>
    <reviewItem>
      <errorID>4be1a5fa-0291-48fb-b461-3d8a4f3a504c</errorID>
      <errorWord>(</errorWord>
      <group>L1_Format</group>
      <groupName>格式问题</groupName>
      <ability>L2_HalfPunc_CN</ability>
      <abilityName>全半角问题</abilityName>
      <candidateList>
        <item>（</item>
      </candidateList>
      <explain>文本全半角错误。</explain>
      <paraID>79CFBBA1</paraID>
      <start>114</start>
      <end>115</end>
      <status>unmodified</status>
      <modifiedWord/>
      <trackRevisions>false</trackRevisions>
    </reviewItem>
    <reviewItem>
      <errorID>886e2f63-5524-4fcb-9be7-b7b747b7ace5</errorID>
      <errorWord>)</errorWord>
      <group>L1_Format</group>
      <groupName>格式问题</groupName>
      <ability>L2_HalfPunc_CN</ability>
      <abilityName>全半角问题</abilityName>
      <candidateList>
        <item>）</item>
      </candidateList>
      <explain>文本全半角错误。</explain>
      <paraID>79CFBBA1</paraID>
      <start>125</start>
      <end>126</end>
      <status>unmodified</status>
      <modifiedWord/>
      <trackRevisions>false</trackRevisions>
    </reviewItem>
    <reviewItem>
      <errorID>01046927-dbcd-4d8a-97a9-c0a7d4073c6a</errorID>
      <errorWord>,</errorWord>
      <group>L1_Format</group>
      <groupName>格式问题</groupName>
      <ability>L2_HalfPunc_CN</ability>
      <abilityName>全半角问题</abilityName>
      <candidateList>
        <item>，</item>
      </candidateList>
      <explain>文本全半角错误。</explain>
      <paraID>315DF94A</paraID>
      <start>361</start>
      <end>362</end>
      <status>unmodified</status>
      <modifiedWord/>
      <trackRevisions>false</trackRevisions>
    </reviewItem>
    <reviewItem>
      <errorID>187a2c68-e386-45d7-b0ee-5b7a41ca80c4</errorID>
      <errorWord>(</errorWord>
      <group>L1_Format</group>
      <groupName>格式问题</groupName>
      <ability>L2_HalfPunc_CN</ability>
      <abilityName>全半角问题</abilityName>
      <candidateList>
        <item>（</item>
      </candidateList>
      <explain>文本全半角错误。</explain>
      <paraID>7D3151A3</paraID>
      <start>61</start>
      <end>62</end>
      <status>unmodified</status>
      <modifiedWord/>
      <trackRevisions>false</trackRevisions>
    </reviewItem>
    <reviewItem>
      <errorID>dfcfdaaf-1ade-46ae-bc05-f991b0900235</errorID>
      <errorWord>)</errorWord>
      <group>L1_Format</group>
      <groupName>格式问题</groupName>
      <ability>L2_HalfPunc_CN</ability>
      <abilityName>全半角问题</abilityName>
      <candidateList>
        <item>）</item>
      </candidateList>
      <explain>文本全半角错误。</explain>
      <paraID>7D3151A3</paraID>
      <start>71</start>
      <end>72</end>
      <status>unmodified</status>
      <modifiedWord/>
      <trackRevisions>false</trackRevisions>
    </reviewItem>
    <reviewItem>
      <errorID>09add8ca-471b-4487-bcd5-0ce3915d56e9</errorID>
      <errorWord>(</errorWord>
      <group>L1_Format</group>
      <groupName>格式问题</groupName>
      <ability>L2_HalfPunc_CN</ability>
      <abilityName>全半角问题</abilityName>
      <candidateList>
        <item>（</item>
      </candidateList>
      <explain>文本全半角错误。</explain>
      <paraID>6F39899C</paraID>
      <start>24</start>
      <end>25</end>
      <status>unmodified</status>
      <modifiedWord/>
      <trackRevisions>false</trackRevisions>
    </reviewItem>
    <reviewItem>
      <errorID>3390cebc-cb81-4d39-ac50-b538f524be72</errorID>
      <errorWord>)</errorWord>
      <group>L1_Format</group>
      <groupName>格式问题</groupName>
      <ability>L2_HalfPunc_CN</ability>
      <abilityName>全半角问题</abilityName>
      <candidateList>
        <item>）</item>
      </candidateList>
      <explain>文本全半角错误。</explain>
      <paraID>6F39899C</paraID>
      <start>32</start>
      <end>33</end>
      <status>unmodified</status>
      <modifiedWord/>
      <trackRevisions>false</trackRevisions>
    </reviewItem>
    <reviewItem>
      <errorID>6e6cd3ae-f10a-4e06-a8ee-2774efc6b32d</errorID>
      <errorWord>(</errorWord>
      <group>L1_Format</group>
      <groupName>格式问题</groupName>
      <ability>L2_HalfPunc_CN</ability>
      <abilityName>全半角问题</abilityName>
      <candidateList>
        <item>（</item>
      </candidateList>
      <explain>文本全半角错误。</explain>
      <paraID>6F39899C</paraID>
      <start>79</start>
      <end>80</end>
      <status>unmodified</status>
      <modifiedWord/>
      <trackRevisions>false</trackRevisions>
    </reviewItem>
    <reviewItem>
      <errorID>bf9fc0dd-919c-41ab-929d-17c68a5f212e</errorID>
      <errorWord>)</errorWord>
      <group>L1_Format</group>
      <groupName>格式问题</groupName>
      <ability>L2_HalfPunc_CN</ability>
      <abilityName>全半角问题</abilityName>
      <candidateList>
        <item>）</item>
      </candidateList>
      <explain>文本全半角错误。</explain>
      <paraID>6F39899C</paraID>
      <start>87</start>
      <end>88</end>
      <status>unmodified</status>
      <modifiedWord/>
      <trackRevisions>false</trackRevisions>
    </reviewItem>
    <reviewItem>
      <errorID>cbed747c-dbdf-427e-89c9-1d353cb3e085</errorID>
      <errorWord>古树名木的保护</errorWord>
      <group>L1_Political</group>
      <groupName>政治性问题</groupName>
      <ability>L2_Keyword</ability>
      <abilityName>固定表述</abilityName>
      <candidateList>
        <item>古树名木保护</item>
      </candidateList>
      <explain>词汇“古树名木保护”在特定场景下为固定表述形式，请确认此处的“古树名木的保护”是否存在不当。</explain>
      <paraID>6F39899C</paraID>
      <start>89</start>
      <end>96</end>
      <status>unmodified</status>
      <modifiedWord/>
      <trackRevisions>false</trackRevisions>
    </reviewItem>
    <reviewItem>
      <errorID>3a6b8350-a414-4fd9-bc65-95a50d0abd36</errorID>
      <errorWord>佩带</errorWord>
      <group>L1_Word</group>
      <groupName>字词问题</groupName>
      <ability>L2_Typo</ability>
      <abilityName>字词错误</abilityName>
      <candidateList>
        <item>佩戴</item>
      </candidateList>
      <explain>存在发音相同字词的误用。</explain>
      <paraID> D6126A0</paraID>
      <start>135</start>
      <end>137</end>
      <status>modified</status>
      <modifiedWord>佩戴</modifiedWord>
      <trackRevisions>false</trackRevisions>
    </reviewItem>
    <reviewItem>
      <errorID>74de59fd-9041-471d-84d6-ef2223805847</errorID>
      <errorWord>佩带在胸前</errorWord>
      <group>L1_Word</group>
      <groupName>字词问题</groupName>
      <ability>L2_Alias</ability>
      <abilityName>也作/曾用词</abilityName>
      <candidateList>
        <item>佩戴在胸前</item>
      </candidateList>
      <explain>词汇[佩带在胸前]为不规范表述或旧称，其规范书面表述为[佩戴在胸前]。</explain>
      <paraID> D6126A0</paraID>
      <start>175</start>
      <end>180</end>
      <status>modified</status>
      <modifiedWord>佩戴在胸前</modifiedWord>
      <trackRevisions>false</trackRevisions>
    </reviewItem>
    <reviewItem>
      <errorID>b2c6ca18-0ae2-4bde-8f9e-f77516981b57</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F4AC88</paraID>
      <start>0</start>
      <end>3</end>
      <status>unmodified</status>
      <modifiedWord/>
      <trackRevisions>false</trackRevisions>
    </reviewItem>
    <reviewItem>
      <errorID>82b3656f-47ce-4a16-ba38-13957dc47b18</errorID>
      <errorWord>(</errorWord>
      <group>L1_Format</group>
      <groupName>格式问题</groupName>
      <ability>L2_HalfPunc_CN</ability>
      <abilityName>全半角问题</abilityName>
      <candidateList>
        <item>（</item>
      </candidateList>
      <explain>文本全半角错误。</explain>
      <paraID>14761478</paraID>
      <start>86</start>
      <end>87</end>
      <status>unmodified</status>
      <modifiedWord/>
      <trackRevisions>false</trackRevisions>
    </reviewItem>
    <reviewItem>
      <errorID>a6061da6-ec80-47e8-85bc-26fe41c285ed</errorID>
      <errorWord>)</errorWord>
      <group>L1_Format</group>
      <groupName>格式问题</groupName>
      <ability>L2_HalfPunc_CN</ability>
      <abilityName>全半角问题</abilityName>
      <candidateList>
        <item>）</item>
      </candidateList>
      <explain>文本全半角错误。</explain>
      <paraID>14761478</paraID>
      <start>92</start>
      <end>93</end>
      <status>unmodified</status>
      <modifiedWord/>
      <trackRevisions>false</trackRevisions>
    </reviewItem>
    <reviewItem>
      <errorID>3c6a4d3b-bb1b-43cd-b38b-0f26f2560ae0</errorID>
      <errorWord>涉及到</errorWord>
      <group>L1_Grammar</group>
      <groupName>语法问题</groupName>
      <ability>L2_Grammar</ability>
      <abilityName>语法错误</abilityName>
      <candidateList>
        <item>涉及</item>
      </candidateList>
      <explain>该表达中的“涉及到”存在语义重复。【词汇解析】涉及：牵涉到，关联到。包含了“到”的意思。</explain>
      <paraID>7EF8CA88</paraID>
      <start>247</start>
      <end>250</end>
      <status>unmodified</status>
      <modifiedWord/>
      <trackRevisions>false</trackRevisions>
    </reviewItem>
    <reviewItem>
      <errorID>2f255dc6-db68-4145-b441-a0f6ecc38f11</errorID>
      <errorWord>其它</errorWord>
      <group>L1_Word</group>
      <groupName>字词问题</groupName>
      <ability>L2_Typo</ability>
      <abilityName>字词错误</abilityName>
      <candidateList>
        <item>其他</item>
      </candidateList>
      <explain>〈代〉指示代词。别的：今天的文娱晚会，除了京剧、曲艺以外，还有～精彩节目。</explain>
      <paraID>297ED033</paraID>
      <start>13</start>
      <end>15</end>
      <status>unmodified</status>
      <modifiedWord/>
      <trackRevisions>false</trackRevisions>
    </reviewItem>
    <reviewItem>
      <errorID>47159daf-8757-4f0a-a626-acb467c571f0</errorID>
      <errorWord>二个</errorWord>
      <group>L1_Word</group>
      <groupName>字词问题</groupName>
      <ability>L2_Typo</ability>
      <abilityName>字词错误</abilityName>
      <candidateList>
        <item>两个</item>
      </candidateList>
      <explain/>
      <paraID>76C9C2D5</paraID>
      <start>193</start>
      <end>195</end>
      <status>unmodified</status>
      <modifiedWord/>
      <trackRevisions>false</trackRevisions>
    </reviewItem>
    <reviewItem>
      <errorID>aa4161b3-fd06-4722-a612-370807ea89d5</errorID>
      <errorWord>劳</errorWord>
      <group>L1_Word</group>
      <groupName>字词问题</groupName>
      <ability>L2_Typo</ability>
      <abilityName>字词错误</abilityName>
      <candidateList>
        <item>劳动</item>
      </candidateList>
      <explain>〈动〉敬辞，烦劳：～您跑一趟｜不敢～大驾。</explain>
      <paraID>1A2DEB92</paraID>
      <start>132</start>
      <end>133</end>
      <status>unmodified</status>
      <modifiedWord/>
      <trackRevisions>false</trackRevisions>
    </reviewItem>
    <reviewItem>
      <errorID>9e9bc54f-387d-4c5c-9661-fbf66633c37b</errorID>
      <errorWord>承包人并</errorWord>
      <group>L1_Word</group>
      <groupName>字词问题</groupName>
      <ability>L2_Typo</ability>
      <abilityName>字词错误</abilityName>
      <candidateList>
        <item>承包人</item>
      </candidateList>
      <explain/>
      <paraID>75EFE594</paraID>
      <start>130</start>
      <end>134</end>
      <status>unmodified</status>
      <modifiedWord/>
      <trackRevisions>false</trackRevisions>
    </reviewItem>
    <reviewItem>
      <errorID>0c8e178c-5532-44d2-881c-88c7a2752e20</errorID>
      <errorWord>,</errorWord>
      <group>L1_Format</group>
      <groupName>格式问题</groupName>
      <ability>L2_HalfPunc_CN</ability>
      <abilityName>全半角问题</abilityName>
      <candidateList>
        <item>，</item>
      </candidateList>
      <explain>文本全半角错误。</explain>
      <paraID>1A7DAEAE</paraID>
      <start>54</start>
      <end>55</end>
      <status>unmodified</status>
      <modifiedWord/>
      <trackRevisions>false</trackRevisions>
    </reviewItem>
    <reviewItem>
      <errorID>5da8919c-481b-44b3-8a20-92c23c376e6a</errorID>
      <errorWord>：/。</errorWord>
      <group>L1_Punc</group>
      <groupName>标点问题</groupName>
      <ability>L2_Punc_CN</ability>
      <abilityName>标点符号问题</abilityName>
      <candidateList>
        <item>：</item>
      </candidateList>
      <explain/>
      <paraID>15BF237B</paraID>
      <start>11</start>
      <end>14</end>
      <status>unmodified</status>
      <modifiedWord/>
      <trackRevisions>false</trackRevisions>
    </reviewItem>
    <reviewItem>
      <errorID>97ad4c1f-26d8-4e56-a588-c726147e67e5</errorID>
      <errorWord>：/。</errorWord>
      <group>L1_Punc</group>
      <groupName>标点问题</groupName>
      <ability>L2_Punc_CN</ability>
      <abilityName>标点符号问题</abilityName>
      <candidateList>
        <item>：</item>
      </candidateList>
      <explain/>
      <paraID>60C0D09E</paraID>
      <start>19</start>
      <end>22</end>
      <status>unmodified</status>
      <modifiedWord/>
      <trackRevisions>false</trackRevisions>
    </reviewItem>
    <reviewItem>
      <errorID>b0d834a6-82ab-4f9b-94f3-68b7d35aa0b9</errorID>
      <errorWord>是由于设计原因引起</errorWord>
      <group>L1_Grammar</group>
      <groupName>语法问题</groupName>
      <ability>L2_Grammar</ability>
      <abilityName>语法错误</abilityName>
      <candidateList>
        <item>是由于设计原因</item>
      </candidateList>
      <explain>该表达中的“是由于设计原因引起”存在语义重复。</explain>
      <paraID>11A30468</paraID>
      <start>130</start>
      <end>139</end>
      <status>unmodified</status>
      <modifiedWord/>
      <trackRevisions>false</trackRevisions>
    </reviewItem>
    <reviewItem>
      <errorID>728e711b-674f-4b73-8d5d-fdb8241d3fb4</errorID>
      <errorWord>佩带</errorWord>
      <group>L1_Word</group>
      <groupName>字词问题</groupName>
      <ability>L2_Typo</ability>
      <abilityName>字词错误</abilityName>
      <candidateList>
        <item>佩戴</item>
      </candidateList>
      <explain>存在发音相同字词的误用。</explain>
      <paraID>11A30468</paraID>
      <start>372</start>
      <end>374</end>
      <status>modified</status>
      <modifiedWord>佩戴</modifiedWord>
      <trackRevisions>false</trackRevisions>
    </reviewItem>
    <reviewItem>
      <errorID>2306ff0f-93df-4b89-b186-2cab3da14f87</errorID>
      <errorWord>要</errorWord>
      <group>L1_Word</group>
      <groupName>字词问题</groupName>
      <ability>L2_Typo</ability>
      <abilityName>字词错误</abilityName>
      <candidateList>
        <item>要求</item>
      </candidateList>
      <explain>❶〈动〉提出具体愿望或条件，希望得到满足或实现：～转学｜～进步｜严格～自己。❷〈名〉所提出的具体愿望或条件：满足了他的～｜符合规定的～。</explain>
      <paraID>5DA38535</paraID>
      <start>156</start>
      <end>157</end>
      <status>unmodified</status>
      <modifiedWord/>
      <trackRevisions>false</trackRevisions>
    </reviewItem>
    <reviewItem>
      <errorID>5a3cfaee-4efe-4ff2-b497-a978879267d7</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22607F1A</paraID>
      <start>21</start>
      <end>24</end>
      <status>unmodified</status>
      <modifiedWord/>
      <trackRevisions>false</trackRevisions>
    </reviewItem>
    <reviewItem>
      <errorID>140fc146-f9eb-4750-a2dd-5b44175a1494</errorID>
      <errorWord>安全生产负</errorWord>
      <group>L1_Word</group>
      <groupName>字词问题</groupName>
      <ability>L2_Typo</ability>
      <abilityName>字词错误</abilityName>
      <candidateList>
        <item>安全生产负有</item>
      </candidateList>
      <explain/>
      <paraID>22607F1A</paraID>
      <start>111</start>
      <end>116</end>
      <status>unmodified</status>
      <modifiedWord/>
      <trackRevisions>false</trackRevisions>
    </reviewItem>
    <reviewItem>
      <errorID>7253262b-df80-4fcd-8fcb-3728e930d5e4</errorID>
      <errorWord>经含</errorWord>
      <group>L1_Word</group>
      <groupName>字词问题</groupName>
      <ability>L2_Typo</ability>
      <abilityName>字词错误</abilityName>
      <candidateList>
        <item>包含</item>
      </candidateList>
      <explain>〈动〉里边含有：这句话～好几层意思。</explain>
      <paraID>6AF8CFB3</paraID>
      <start>95</start>
      <end>97</end>
      <status>unmodified</status>
      <modifiedWord/>
      <trackRevisions>false</trackRevisions>
    </reviewItem>
    <reviewItem>
      <errorID>c9e2acb0-e9c1-49f7-bd99-1a1ab4bc2a52</errorID>
      <errorWord>进场前</errorWord>
      <group>L1_Word</group>
      <groupName>字词问题</groupName>
      <ability>L2_Typo</ability>
      <abilityName>字词错误</abilityName>
      <candidateList>
        <item>进场</item>
      </candidateList>
      <explain/>
      <paraID>7F8E8874</paraID>
      <start>51</start>
      <end>54</end>
      <status>unmodified</status>
      <modifiedWord/>
      <trackRevisions>false</trackRevisions>
    </reviewItem>
    <reviewItem>
      <errorID>0ef2fe92-c61b-4004-850c-e92c72aabdd2</errorID>
      <errorWord>上诉</errorWord>
      <group>L1_Word</group>
      <groupName>字词问题</groupName>
      <ability>L2_Typo</ability>
      <abilityName>字词错误</abilityName>
      <candidateList>
        <item>上述</item>
      </candidateList>
      <explain>〈形〉属性词。上面所说的：～各条，望切实执行。</explain>
      <paraID>33007829</paraID>
      <start>64</start>
      <end>66</end>
      <status>unmodified</status>
      <modifiedWord/>
      <trackRevisions>false</trackRevisions>
    </reviewItem>
    <reviewItem>
      <errorID>42d14d0c-a32e-4b77-a56f-a44760effd12</errorID>
      <errorWord>金</errorWord>
      <group>L1_Word</group>
      <groupName>字词问题</groupName>
      <ability>L2_Typo</ability>
      <abilityName>字词错误</abilityName>
      <candidateList>
        <item>金由</item>
      </candidateList>
      <explain/>
      <paraID>33007829</paraID>
      <start>71</start>
      <end>72</end>
      <status>unmodified</status>
      <modifiedWord/>
      <trackRevisions>false</trackRevisions>
    </reviewItem>
    <reviewItem>
      <errorID>72dff8c8-292b-4000-934e-b0ccfa89dbfb</errorID>
      <errorWord>5-30万</errorWord>
      <group>L1_Knowledge</group>
      <groupName>知识性问题</groupName>
      <ability>L2_Knowledge</ability>
      <abilityName>其他知识</abilityName>
      <candidateList>
        <item>5万—30万</item>
      </candidateList>
      <explain>1. “5-30万”中的单位“万”仅出现在后一个数字上，容易引起歧义；根据《现代汉语标点符号数字用法规范手册》，数字表示范围两边需要使用统一的格式。2. 根据标点国标 4.13 中的规则，数字、时间或地域连接符应使用（视觉上更长的）“—”或“～”。</explain>
      <paraID>2D91694A</paraID>
      <start>36</start>
      <end>41</end>
      <status>unmodified</status>
      <modifiedWord/>
      <trackRevisions>false</trackRevisions>
    </reviewItem>
    <reviewItem>
      <errorID>333ac2f1-f000-4831-bdb6-92e4f0ae7542</errorID>
      <errorWord>5-30万</errorWord>
      <group>L1_Knowledge</group>
      <groupName>知识性问题</groupName>
      <ability>L2_Knowledge</ability>
      <abilityName>其他知识</abilityName>
      <candidateList>
        <item>5万—30万</item>
      </candidateList>
      <explain>1. “5-30万”中的单位“万”仅出现在后一个数字上，容易引起歧义；根据《现代汉语标点符号数字用法规范手册》，数字表示范围两边需要使用统一的格式。2. 根据标点国标 4.13 中的规则，数字、时间或地域连接符应使用（视觉上更长的）“—”或“～”。</explain>
      <paraID>2DAAC251</paraID>
      <start>95</start>
      <end>100</end>
      <status>unmodified</status>
      <modifiedWord/>
      <trackRevisions>false</trackRevisions>
    </reviewItem>
    <reviewItem>
      <errorID>6125cac8-bbc8-4b89-b3bd-f161fef6daa1</errorID>
      <errorWord>1万-10万</errorWord>
      <group>L1_Knowledge</group>
      <groupName>知识性问题</groupName>
      <ability>L2_Knowledge</ability>
      <abilityName>其他知识</abilityName>
      <candidateList>
        <item>1万—10万</item>
      </candidateList>
      <explain>1. “1万-10万”中的单位“万”仅出现在后一个数字上，容易引起歧义；根据《现代汉语标点符号数字用法规范手册》，数字表示范围两边需要使用统一的格式。2. 根据标点国标 4.13 中的规则，数字、时间或地域连接符应使用（视觉上更长的）“—”或“～”。</explain>
      <paraID>1D88DDAB</paraID>
      <start>84</start>
      <end>90</end>
      <status>unmodified</status>
      <modifiedWord/>
      <trackRevisions>false</trackRevisions>
    </reviewItem>
    <reviewItem>
      <errorID>f4f0eb02-77c0-4d2c-bbc7-4911aa06c18e</errorID>
      <errorWord>,</errorWord>
      <group>L1_Format</group>
      <groupName>格式问题</groupName>
      <ability>L2_HalfPunc_CN</ability>
      <abilityName>全半角问题</abilityName>
      <candidateList>
        <item>，</item>
      </candidateList>
      <explain>文本全半角错误。</explain>
      <paraID>47B3795C</paraID>
      <start>92</start>
      <end>93</end>
      <status>unmodified</status>
      <modifiedWord/>
      <trackRevisions>false</trackRevisions>
    </reviewItem>
    <reviewItem>
      <errorID>bfbddeb0-1320-4aa7-adea-5679c4201291</errorID>
      <errorWord>,</errorWord>
      <group>L1_Format</group>
      <groupName>格式问题</groupName>
      <ability>L2_HalfPunc_CN</ability>
      <abilityName>全半角问题</abilityName>
      <candidateList>
        <item>，</item>
      </candidateList>
      <explain>文本全半角错误。</explain>
      <paraID>47B3795C</paraID>
      <start>103</start>
      <end>104</end>
      <status>unmodified</status>
      <modifiedWord/>
      <trackRevisions>false</trackRevisions>
    </reviewItem>
    <reviewItem>
      <errorID>d08a7528-5e1f-4599-966e-4281afa4700f</errorID>
      <errorWord>,</errorWord>
      <group>L1_Format</group>
      <groupName>格式问题</groupName>
      <ability>L2_HalfPunc_CN</ability>
      <abilityName>全半角问题</abilityName>
      <candidateList>
        <item>，</item>
      </candidateList>
      <explain>文本全半角错误。</explain>
      <paraID>47B3795C</paraID>
      <start>116</start>
      <end>117</end>
      <status>unmodified</status>
      <modifiedWord/>
      <trackRevisions>false</trackRevisions>
    </reviewItem>
    <reviewItem>
      <errorID>c789ff12-33a7-4e31-b70f-a40497e3da6c</errorID>
      <errorWord>,</errorWord>
      <group>L1_Format</group>
      <groupName>格式问题</groupName>
      <ability>L2_HalfPunc_CN</ability>
      <abilityName>全半角问题</abilityName>
      <candidateList>
        <item>，</item>
      </candidateList>
      <explain>文本全半角错误。</explain>
      <paraID>47B3795C</paraID>
      <start>160</start>
      <end>161</end>
      <status>unmodified</status>
      <modifiedWord/>
      <trackRevisions>false</trackRevisions>
    </reviewItem>
    <reviewItem>
      <errorID>45ce8e84-2c1b-47af-bf1d-fa9be5357212</errorID>
      <errorWord>其它</errorWord>
      <group>L1_Word</group>
      <groupName>字词问题</groupName>
      <ability>L2_Alias</ability>
      <abilityName>也作/曾用词</abilityName>
      <candidateList>
        <item>其他</item>
      </candidateList>
      <explain>词汇[其它]为不规范表述或旧称，其规范书面表述为[其他]。</explain>
      <paraID>47B3795C</paraID>
      <start>189</start>
      <end>191</end>
      <status>unmodified</status>
      <modifiedWord/>
      <trackRevisions>false</trackRevisions>
    </reviewItem>
    <reviewItem>
      <errorID>0886a3fd-6bf4-4484-baa0-ac57e3dc2d97</errorID>
      <errorWord>,</errorWord>
      <group>L1_Format</group>
      <groupName>格式问题</groupName>
      <ability>L2_HalfPunc_CN</ability>
      <abilityName>全半角问题</abilityName>
      <candidateList>
        <item>，</item>
      </candidateList>
      <explain>文本全半角错误。</explain>
      <paraID>30405447</paraID>
      <start>275</start>
      <end>276</end>
      <status>unmodified</status>
      <modifiedWord/>
      <trackRevisions>false</trackRevisions>
    </reviewItem>
    <reviewItem>
      <errorID>e4d80b99-4ff6-41ae-a925-35f3d9f2e369</errorID>
      <errorWord>作</errorWord>
      <group>L1_Word</group>
      <groupName>字词问题</groupName>
      <ability>L2_Typo</ability>
      <abilityName>字词错误</abilityName>
      <candidateList>
        <item>做</item>
      </candidateList>
      <explain>（作）zuò〈动〉❶制造：～衣服｜用这木头～张桌子。❷写作：～文章。❸从事某种工作或活动：～工｜～事｜～买卖。❹举行庆祝或纪念活动：～寿｜～生日。❺充当；担任：～母亲的｜～官｜～教员｜～保育员｜今天开会由他～主席。❻当做：树皮可以～造纸的原料｜这篇文章可以～教材。❼结成（某种关系）：～亲｜～对头｜～朋友。</explain>
      <paraID>77C2238F</paraID>
      <start>120</start>
      <end>121</end>
      <status>unmodified</status>
      <modifiedWord/>
      <trackRevisions>false</trackRevisions>
    </reviewItem>
    <reviewItem>
      <errorID>49c09529-c065-438b-be7d-1aaedbe351c8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1D3374FA</paraID>
      <start>0</start>
      <end>3</end>
      <status>unmodified</status>
      <modifiedWord/>
      <trackRevisions>false</trackRevisions>
    </reviewItem>
    <reviewItem>
      <errorID>05ccd69b-3f2e-41c5-bf18-5d97fa84eba7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5A1B581C</paraID>
      <start>0</start>
      <end>3</end>
      <status>unmodified</status>
      <modifiedWord/>
      <trackRevisions>false</trackRevisions>
    </reviewItem>
    <reviewItem>
      <errorID>4b7d8593-468a-49d8-8e23-c3786c12e7f1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66101A56</paraID>
      <start>0</start>
      <end>3</end>
      <status>unmodified</status>
      <modifiedWord/>
      <trackRevisions>false</trackRevisions>
    </reviewItem>
    <reviewItem>
      <errorID>594d3b2e-0eba-4f46-8b91-55cfb1f12dd8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12CF523A</paraID>
      <start>0</start>
      <end>3</end>
      <status>unmodified</status>
      <modifiedWord/>
      <trackRevisions>false</trackRevisions>
    </reviewItem>
    <reviewItem>
      <errorID>24147667-ed80-4707-b4e2-19a28bf9de1d</errorID>
      <errorWord>涉及到</errorWord>
      <group>L1_Grammar</group>
      <groupName>语法问题</groupName>
      <ability>L2_Grammar</ability>
      <abilityName>语法错误</abilityName>
      <candidateList>
        <item>涉及</item>
      </candidateList>
      <explain>该表达中的“涉及到”存在语义重复。【词汇解析】涉及：牵涉到，关联到。包含了“到”的意思。</explain>
      <paraID>20EE0416</paraID>
      <start>21</start>
      <end>24</end>
      <status>unmodified</status>
      <modifiedWord/>
      <trackRevisions>false</trackRevisions>
    </reviewItem>
    <reviewItem>
      <errorID>fd24dd6e-f3a4-4e41-ae14-2f935bab8a67</errorID>
      <errorWord>:</errorWord>
      <group>L1_Format</group>
      <groupName>格式问题</groupName>
      <ability>L2_HalfPunc_CN</ability>
      <abilityName>全半角问题</abilityName>
      <candidateList>
        <item>：</item>
      </candidateList>
      <explain>文本全半角错误。</explain>
      <paraID>67B92B92</paraID>
      <start>9</start>
      <end>10</end>
      <status>unmodified</status>
      <modifiedWord/>
      <trackRevisions>false</trackRevisions>
    </reviewItem>
    <reviewItem>
      <errorID>c44487b7-9889-4d82-a082-1eab5bcf5e4d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45C9663E</paraID>
      <start>0</start>
      <end>2</end>
      <status>unmodified</status>
      <modifiedWord/>
      <trackRevisions>false</trackRevisions>
    </reviewItem>
    <reviewItem>
      <errorID>a84accf8-e9f0-4815-a55c-e51214c1c930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5A642912</paraID>
      <start>0</start>
      <end>2</end>
      <status>unmodified</status>
      <modifiedWord/>
      <trackRevisions>false</trackRevisions>
    </reviewItem>
    <reviewItem>
      <errorID>6b13a331-8bf0-4ae4-9ab7-ccc3f0254c65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4F887B7E</paraID>
      <start>0</start>
      <end>2</end>
      <status>unmodified</status>
      <modifiedWord/>
      <trackRevisions>false</trackRevisions>
    </reviewItem>
    <reviewItem>
      <errorID>29159304-5db9-4726-935b-0d0cff0c0560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41F67674</paraID>
      <start>0</start>
      <end>2</end>
      <status>unmodified</status>
      <modifiedWord/>
      <trackRevisions>false</trackRevisions>
    </reviewItem>
    <reviewItem>
      <errorID>9ec4d8f9-af36-4ee6-912b-1a98e4f1621a</errorID>
      <errorWord>情</errorWord>
      <group>L1_Word</group>
      <groupName>字词问题</groupName>
      <ability>L2_Typo</ability>
      <abilityName>字词错误</abilityName>
      <candidateList>
        <item>情况</item>
      </candidateList>
      <explain>〈名〉❶情形：思想～｜工作～｜～特殊。❷指军事上的变化，泛指事情的变化、动向：这两天前线没有什么～｜他俩的关系最近又有了新的～。</explain>
      <paraID>41F67674</paraID>
      <start>81</start>
      <end>82</end>
      <status>unmodified</status>
      <modifiedWord/>
      <trackRevisions>false</trackRevisions>
    </reviewItem>
    <reviewItem>
      <errorID>86837d36-1950-4e25-a1a2-d211f8844d9d</errorID>
      <errorWord>-</errorWord>
      <group>L1_Format</group>
      <groupName>格式问题</groupName>
      <ability>L2_HalfPunc_CN</ability>
      <abilityName>全半角问题</abilityName>
      <candidateList>
        <item>－</item>
      </candidateList>
      <explain>文本全半角错误。</explain>
      <paraID>389C85DE</paraID>
      <start>30</start>
      <end>31</end>
      <status>unmodified</status>
      <modifiedWord/>
      <trackRevisions>false</trackRevisions>
    </reviewItem>
    <reviewItem>
      <errorID>2e702dfd-6a26-4235-bb22-a8cbaa419184</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49E299FB</paraID>
      <start>0</start>
      <end>2</end>
      <status>unmodified</status>
      <modifiedWord/>
      <trackRevisions>false</trackRevisions>
    </reviewItem>
    <reviewItem>
      <errorID>8040deb0-1b24-448a-b2f8-98b70663e661</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153A1923</paraID>
      <start>0</start>
      <end>2</end>
      <status>unmodified</status>
      <modifiedWord/>
      <trackRevisions>false</trackRevisions>
    </reviewItem>
    <reviewItem>
      <errorID>8c1ccdfd-21be-44ad-9fa6-7532630973a5</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70E31D38</paraID>
      <start>0</start>
      <end>2</end>
      <status>unmodified</status>
      <modifiedWord/>
      <trackRevisions>false</trackRevisions>
    </reviewItem>
    <reviewItem>
      <errorID>eefa8071-f893-4789-b570-6fa0090d5ea7</errorID>
      <errorWord>：/。</errorWord>
      <group>L1_Punc</group>
      <groupName>标点问题</groupName>
      <ability>L2_Punc_CN</ability>
      <abilityName>标点符号问题</abilityName>
      <candidateList>
        <item>：</item>
      </candidateList>
      <explain/>
      <paraID>12906FF1</paraID>
      <start>39</start>
      <end>42</end>
      <status>unmodified</status>
      <modifiedWord/>
      <trackRevisions>false</trackRevisions>
    </reviewItem>
    <reviewItem>
      <errorID>10423720-c475-48ba-a584-963801ddbd86</errorID>
      <errorWord>：/。</errorWord>
      <group>L1_Punc</group>
      <groupName>标点问题</groupName>
      <ability>L2_Punc_CN</ability>
      <abilityName>标点符号问题</abilityName>
      <candidateList>
        <item>：</item>
      </candidateList>
      <explain/>
      <paraID>6447D0DA</paraID>
      <start>16</start>
      <end>19</end>
      <status>unmodified</status>
      <modifiedWord/>
      <trackRevisions>false</trackRevisions>
    </reviewItem>
    <reviewItem>
      <errorID>9cefed7d-f73f-463c-9ed0-4ab6f91f80b6</errorID>
      <errorWord>：：</errorWord>
      <group>L1_Punc</group>
      <groupName>标点问题</groupName>
      <ability>L2_Punc_CN</ability>
      <abilityName>标点符号问题</abilityName>
      <candidateList>
        <item>：</item>
      </candidateList>
      <explain/>
      <paraID>1880F16B</paraID>
      <start>17</start>
      <end>19</end>
      <status>unmodified</status>
      <modifiedWord/>
      <trackRevisions>false</trackRevisions>
    </reviewItem>
    <reviewItem>
      <errorID>000ad7cf-bd5b-45d4-9b93-cc3e55bd3b4b</errorID>
      <errorWord>(</errorWord>
      <group>L1_Format</group>
      <groupName>格式问题</groupName>
      <ability>L2_HalfPunc_CN</ability>
      <abilityName>全半角问题</abilityName>
      <candidateList>
        <item>（</item>
      </candidateList>
      <explain>文本全半角错误。</explain>
      <paraID>1880F16B</paraID>
      <start>19</start>
      <end>20</end>
      <status>unmodified</status>
      <modifiedWord/>
      <trackRevisions>false</trackRevisions>
    </reviewItem>
    <reviewItem>
      <errorID>3944642b-6da8-4dfb-b497-fa382469bd33</errorID>
      <errorWord>)</errorWord>
      <group>L1_Format</group>
      <groupName>格式问题</groupName>
      <ability>L2_HalfPunc_CN</ability>
      <abilityName>全半角问题</abilityName>
      <candidateList>
        <item>）</item>
      </candidateList>
      <explain>文本全半角错误。</explain>
      <paraID>1880F16B</paraID>
      <start>21</start>
      <end>22</end>
      <status>unmodified</status>
      <modifiedWord/>
      <trackRevisions>false</trackRevisions>
    </reviewItem>
    <reviewItem>
      <errorID>9c478126-9b3e-4572-9463-c6adc6323523</errorID>
      <errorWord>【2008】67号</errorWord>
      <group>L1_Knowledge</group>
      <groupName>知识性问题</groupName>
      <ability>L2_Knowledge</ability>
      <abilityName>其他知识</abilityName>
      <candidateList>
        <item>〔2008〕67号</item>
      </candidateList>
      <explain>发文字号格式错误。</explain>
      <paraID>1880F16B</paraID>
      <start>39</start>
      <end>48</end>
      <status>unmodified</status>
      <modifiedWord/>
      <trackRevisions>false</trackRevisions>
    </reviewItem>
    <reviewItem>
      <errorID>0c0c7d6e-957f-4701-a8e6-0c96099acdea</errorID>
      <errorWord>：/；</errorWord>
      <group>L1_Punc</group>
      <groupName>标点问题</groupName>
      <ability>L2_Punc_CN</ability>
      <abilityName>标点符号问题</abilityName>
      <candidateList>
        <item>：</item>
      </candidateList>
      <explain/>
      <paraID>59F35B11</paraID>
      <start>31</start>
      <end>34</end>
      <status>unmodified</status>
      <modifiedWord/>
      <trackRevisions>false</trackRevisions>
    </reviewItem>
    <reviewItem>
      <errorID>560242a8-c185-42a1-8bce-fb7fb492c5e4</errorID>
      <errorWord>：/。</errorWord>
      <group>L1_Punc</group>
      <groupName>标点问题</groupName>
      <ability>L2_Punc_CN</ability>
      <abilityName>标点符号问题</abilityName>
      <candidateList>
        <item>：</item>
      </candidateList>
      <explain/>
      <paraID>693B9E6A</paraID>
      <start>12</start>
      <end>15</end>
      <status>unmodified</status>
      <modifiedWord/>
      <trackRevisions>false</trackRevisions>
    </reviewItem>
    <reviewItem>
      <errorID>d8fa175a-4a73-4f73-aa4e-52b911013bff</errorID>
      <errorWord>【2008】67号</errorWord>
      <group>L1_Knowledge</group>
      <groupName>知识性问题</groupName>
      <ability>L2_Knowledge</ability>
      <abilityName>其他知识</abilityName>
      <candidateList>
        <item>〔2008〕67号</item>
      </candidateList>
      <explain>发文字号格式错误。</explain>
      <paraID> D83E2AA</paraID>
      <start>22</start>
      <end>31</end>
      <status>unmodified</status>
      <modifiedWord/>
      <trackRevisions>false</trackRevisions>
    </reviewItem>
    <reviewItem>
      <errorID>91182b73-294c-4eff-976d-18350999aa2f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318DA0F9</paraID>
      <start>0</start>
      <end>2</end>
      <status>unmodified</status>
      <modifiedWord/>
      <trackRevisions>false</trackRevisions>
    </reviewItem>
    <reviewItem>
      <errorID>293ee96a-7e59-4db1-8e81-31db9fed55e4</errorID>
      <errorWord>法律、法规</errorWord>
      <group>L1_Word</group>
      <groupName>字词问题</groupName>
      <ability>L2_Typo</ability>
      <abilityName>字词错误</abilityName>
      <candidateList>
        <item>法律法规</item>
      </candidateList>
      <explain/>
      <paraID>216530BF</paraID>
      <start>60</start>
      <end>65</end>
      <status>unmodified</status>
      <modifiedWord/>
      <trackRevisions>false</trackRevisions>
    </reviewItem>
    <reviewItem>
      <errorID>a1a723da-885f-4c69-80cf-f25911e702a1</errorID>
      <errorWord>针对</errorWord>
      <group>L1_Word</group>
      <groupName>字词问题</groupName>
      <ability>L2_Typo</ability>
      <abilityName>字词错误</abilityName>
      <candidateList>
        <item>对</item>
      </candidateList>
      <explain>（對）duì❶回答：～答｜无言以～。❷〈动〉对待；对付：～事不～人｜～症下药｜刀～刀，枪～枪。❸〈动〉朝着；向着（常跟“着”）：～着镜子理理头发｜枪口～着敌人。❹二者相对；彼此相向：～调｜～流｜～立｜～抗。❺对面的；敌对的：～岸｜～方｜～手｜作～。❻〈动〉使两个东西配合或接触：～对子｜把门～上｜～个火儿。</explain>
      <paraID>420BE362</paraID>
      <start>58</start>
      <end>60</end>
      <status>unmodified</status>
      <modifiedWord/>
      <trackRevisions>false</trackRevisions>
    </reviewItem>
    <reviewItem>
      <errorID>0e9be225-b09f-4859-835e-48e20a0e868f</errorID>
      <errorWord>取定</errorWord>
      <group>L1_Word</group>
      <groupName>字词问题</groupName>
      <ability>L2_Typo</ability>
      <abilityName>字词错误</abilityName>
      <candidateList>
        <item>确定</item>
      </candidateList>
      <explain/>
      <paraID> 6226E46</paraID>
      <start>201</start>
      <end>203</end>
      <status>unmodified</status>
      <modifiedWord/>
      <trackRevisions>false</trackRevisions>
    </reviewItem>
    <reviewItem>
      <errorID>45c66f3d-3088-4860-bcf2-5688538e30c1</errorID>
      <errorWord>截止</errorWord>
      <group>L1_Word</group>
      <groupName>字词问题</groupName>
      <ability>L2_Typo</ability>
      <abilityName>字词错误</abilityName>
      <candidateList>
        <item>截至</item>
      </candidateList>
      <explain>存在发音相同字词的误用。</explain>
      <paraID> 6226E46</paraID>
      <start>470</start>
      <end>472</end>
      <status>unmodified</status>
      <modifiedWord/>
      <trackRevisions>false</trackRevisions>
    </reviewItem>
    <reviewItem>
      <errorID>b664393d-93a3-484c-b194-1f3107a7e667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71ED14FF</paraID>
      <start>0</start>
      <end>2</end>
      <status>unmodified</status>
      <modifiedWord/>
      <trackRevisions>false</trackRevisions>
    </reviewItem>
    <reviewItem>
      <errorID>4b1ed0d7-873c-42f7-9f6c-d2fc300868c5</errorID>
      <errorWord>：/。</errorWord>
      <group>L1_Punc</group>
      <groupName>标点问题</groupName>
      <ability>L2_Punc_CN</ability>
      <abilityName>标点符号问题</abilityName>
      <candidateList>
        <item>：</item>
      </candidateList>
      <explain/>
      <paraID>2F4B62DD</paraID>
      <start>9</start>
      <end>12</end>
      <status>unmodified</status>
      <modifiedWord/>
      <trackRevisions>false</trackRevisions>
    </reviewItem>
    <reviewItem>
      <errorID>6f25996b-f8b2-4082-a35d-0ba1b83a583f</errorID>
      <errorWord>：/。</errorWord>
      <group>L1_Punc</group>
      <groupName>标点问题</groupName>
      <ability>L2_Punc_CN</ability>
      <abilityName>标点符号问题</abilityName>
      <candidateList>
        <item>：</item>
      </candidateList>
      <explain/>
      <paraID>7A1C853C</paraID>
      <start>9</start>
      <end>12</end>
      <status>unmodified</status>
      <modifiedWord/>
      <trackRevisions>false</trackRevisions>
    </reviewItem>
    <reviewItem>
      <errorID>a2fbaa63-bf83-4b92-b512-6658d8ff2ced</errorID>
      <errorWord>：/。</errorWord>
      <group>L1_Punc</group>
      <groupName>标点问题</groupName>
      <ability>L2_Punc_CN</ability>
      <abilityName>标点符号问题</abilityName>
      <candidateList>
        <item>：</item>
      </candidateList>
      <explain/>
      <paraID>33303D8B</paraID>
      <start>15</start>
      <end>18</end>
      <status>unmodified</status>
      <modifiedWord/>
      <trackRevisions>false</trackRevisions>
    </reviewItem>
    <reviewItem>
      <errorID>26c8a925-628e-4ebe-baed-24a7b61db489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5CB5C2F4</paraID>
      <start>0</start>
      <end>2</end>
      <status>unmodified</status>
      <modifiedWord/>
      <trackRevisions>false</trackRevisions>
    </reviewItem>
    <reviewItem>
      <errorID>c55b084d-9ae4-4198-921e-ce81d2c8e016</errorID>
      <errorWord>：/。</errorWord>
      <group>L1_Punc</group>
      <groupName>标点问题</groupName>
      <ability>L2_Punc_CN</ability>
      <abilityName>标点符号问题</abilityName>
      <candidateList>
        <item>：</item>
      </candidateList>
      <explain/>
      <paraID>5CB5C2F4</paraID>
      <start>8</start>
      <end>11</end>
      <status>unmodified</status>
      <modifiedWord/>
      <trackRevisions>false</trackRevisions>
    </reviewItem>
    <reviewItem>
      <errorID>3ce5ef1e-797f-4489-a960-7a2e72a630b8</errorID>
      <errorWord>/。</errorWord>
      <group>L1_Punc</group>
      <groupName>标点问题</groupName>
      <ability>L2_Punc_CN</ability>
      <abilityName>标点符号问题</abilityName>
      <candidateList>
        <item>/</item>
      </candidateList>
      <explain/>
      <paraID> E49A401</paraID>
      <start>15</start>
      <end>17</end>
      <status>unmodified</status>
      <modifiedWord/>
      <trackRevisions>false</trackRevisions>
    </reviewItem>
    <reviewItem>
      <errorID>aeca8fc8-0d31-42ba-9ee8-18afbd5588d5</errorID>
      <errorWord>》</errorWord>
      <group>L1_Word</group>
      <groupName>字词问题</groupName>
      <ability>L2_Typo</ability>
      <abilityName>字词错误</abilityName>
      <candidateList>
        <item>》及</item>
      </candidateList>
      <explain/>
      <paraID>4B0FDA8E</paraID>
      <start>35</start>
      <end>36</end>
      <status>unmodified</status>
      <modifiedWord/>
      <trackRevisions>false</trackRevisions>
    </reviewItem>
    <reviewItem>
      <errorID>b3391808-ab57-4189-8446-02fe03736ead</errorID>
      <errorWord>：/。</errorWord>
      <group>L1_Punc</group>
      <groupName>标点问题</groupName>
      <ability>L2_Punc_CN</ability>
      <abilityName>标点符号问题</abilityName>
      <candidateList>
        <item>：</item>
      </candidateList>
      <explain/>
      <paraID>22F53D62</paraID>
      <start>11</start>
      <end>14</end>
      <status>unmodified</status>
      <modifiedWord/>
      <trackRevisions>false</trackRevisions>
    </reviewItem>
    <reviewItem>
      <errorID>946087b1-5cea-4bfe-bb65-a7abe1738255</errorID>
      <errorWord>：/。</errorWord>
      <group>L1_Punc</group>
      <groupName>标点问题</groupName>
      <ability>L2_Punc_CN</ability>
      <abilityName>标点符号问题</abilityName>
      <candidateList>
        <item>：</item>
      </candidateList>
      <explain/>
      <paraID>3540A2B5</paraID>
      <start>50</start>
      <end>53</end>
      <status>unmodified</status>
      <modifiedWord/>
      <trackRevisions>false</trackRevisions>
    </reviewItem>
    <reviewItem>
      <errorID>5aba48e4-f32c-461f-944a-d47e953b1aff</errorID>
      <errorWord>：/</errorWord>
      <group>L1_Punc</group>
      <groupName>标点问题</groupName>
      <ability>L2_Punc_CN</ability>
      <abilityName>标点符号问题</abilityName>
      <candidateList>
        <item>：</item>
      </candidateList>
      <explain/>
      <paraID> BAEC5E2</paraID>
      <start>31</start>
      <end>33</end>
      <status>unmodified</status>
      <modifiedWord/>
      <trackRevisions>false</trackRevisions>
    </reviewItem>
    <reviewItem>
      <errorID>4ba13542-4999-4a76-be22-60f4abd10892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50A0C876</paraID>
      <start>0</start>
      <end>2</end>
      <status>unmodified</status>
      <modifiedWord/>
      <trackRevisions>false</trackRevisions>
    </reviewItem>
    <reviewItem>
      <errorID>a498ce1f-d62a-4d48-8f91-c7288ffa3096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56F5D217</paraID>
      <start>0</start>
      <end>2</end>
      <status>unmodified</status>
      <modifiedWord/>
      <trackRevisions>false</trackRevisions>
    </reviewItem>
    <reviewItem>
      <errorID>aa3371b4-c868-4e64-a23d-734bc2044d84</errorID>
      <errorWord>10-50万</errorWord>
      <group>L1_Knowledge</group>
      <groupName>知识性问题</groupName>
      <ability>L2_Knowledge</ability>
      <abilityName>其他知识</abilityName>
      <candidateList>
        <item>10万—50万</item>
      </candidateList>
      <explain>1. “10-50万”中的单位“万”仅出现在后一个数字上，容易引起歧义；根据《现代汉语标点符号数字用法规范手册》，数字表示范围两边需要使用统一的格式。2. 根据标点国标 4.13 中的规则，数字、时间或地域连接符应使用（视觉上更长的）“—”或“～”。</explain>
      <paraID>56F5D217</paraID>
      <start>113</start>
      <end>119</end>
      <status>unmodified</status>
      <modifiedWord/>
      <trackRevisions>false</trackRevisions>
    </reviewItem>
    <reviewItem>
      <errorID>f31b2a74-8455-4952-a087-b1f12fa314c7</errorID>
      <errorWord>欠</errorWord>
      <group>L1_Word</group>
      <groupName>字词问题</groupName>
      <ability>L2_Typo</ability>
      <abilityName>字词错误</abilityName>
      <candidateList>
        <item>欠农</item>
      </candidateList>
      <explain/>
      <paraID>56F5D217</paraID>
      <start>162</start>
      <end>163</end>
      <status>unmodified</status>
      <modifiedWord/>
      <trackRevisions>false</trackRevisions>
    </reviewItem>
    <reviewItem>
      <errorID>7e7e9af1-86a6-4068-bf79-aaf2b478e827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2F899AC4</paraID>
      <start>0</start>
      <end>2</end>
      <status>unmodified</status>
      <modifiedWord/>
      <trackRevisions>false</trackRevisions>
    </reviewItem>
    <reviewItem>
      <errorID>4fb341b9-152f-4b2d-b5e9-db36c9c518c1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4D0325F2</paraID>
      <start>0</start>
      <end>2</end>
      <status>unmodified</status>
      <modifiedWord/>
      <trackRevisions>false</trackRevisions>
    </reviewItem>
    <reviewItem>
      <errorID>795fc053-7f37-4a90-95a9-7e2394ae7508</errorID>
      <errorWord>交纳</errorWord>
      <group>L1_Word</group>
      <groupName>字词问题</groupName>
      <ability>L2_Typo</ability>
      <abilityName>字词错误</abilityName>
      <candidateList>
        <item>缴纳</item>
      </candidateList>
      <explain>存在发音相同字词的误用。</explain>
      <paraID>4D0325F2</paraID>
      <start>17</start>
      <end>19</end>
      <status>modified</status>
      <modifiedWord>缴纳</modifiedWord>
      <trackRevisions>false</trackRevisions>
    </reviewItem>
    <reviewItem>
      <errorID>4d813424-400b-4571-acbc-44fd8b796aa3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CD39F77</paraID>
      <start>0</start>
      <end>2</end>
      <status>unmodified</status>
      <modifiedWord/>
      <trackRevisions>false</trackRevisions>
    </reviewItem>
    <reviewItem>
      <errorID>d9f4548b-866d-4df0-b6a5-80d2c482ae90</errorID>
      <errorWord>：/。</errorWord>
      <group>L1_Punc</group>
      <groupName>标点问题</groupName>
      <ability>L2_Punc_CN</ability>
      <abilityName>标点符号问题</abilityName>
      <candidateList>
        <item>：</item>
      </candidateList>
      <explain/>
      <paraID>335201C3</paraID>
      <start>19</start>
      <end>22</end>
      <status>unmodified</status>
      <modifiedWord/>
      <trackRevisions>false</trackRevisions>
    </reviewItem>
    <reviewItem>
      <errorID>0073b980-fbf1-48a1-85eb-b1048e00a3dd</errorID>
      <errorWord>：/。</errorWord>
      <group>L1_Punc</group>
      <groupName>标点问题</groupName>
      <ability>L2_Punc_CN</ability>
      <abilityName>标点符号问题</abilityName>
      <candidateList>
        <item>：</item>
      </candidateList>
      <explain/>
      <paraID>6C1A754C</paraID>
      <start>19</start>
      <end>22</end>
      <status>unmodified</status>
      <modifiedWord/>
      <trackRevisions>false</trackRevisions>
    </reviewItem>
    <reviewItem>
      <errorID>b709550f-41af-4667-a75f-36934169408f</errorID>
      <errorWord>：/。</errorWord>
      <group>L1_Punc</group>
      <groupName>标点问题</groupName>
      <ability>L2_Punc_CN</ability>
      <abilityName>标点符号问题</abilityName>
      <candidateList>
        <item>：</item>
      </candidateList>
      <explain/>
      <paraID>4E12CE2F</paraID>
      <start>23</start>
      <end>26</end>
      <status>unmodified</status>
      <modifiedWord/>
      <trackRevisions>false</trackRevisions>
    </reviewItem>
    <reviewItem>
      <errorID>8f260809-69d6-4e62-9eee-74eee39c9e9f</errorID>
      <errorWord>：/。</errorWord>
      <group>L1_Punc</group>
      <groupName>标点问题</groupName>
      <ability>L2_Punc_CN</ability>
      <abilityName>标点符号问题</abilityName>
      <candidateList>
        <item>：</item>
      </candidateList>
      <explain/>
      <paraID>2B5F0B47</paraID>
      <start>14</start>
      <end>17</end>
      <status>unmodified</status>
      <modifiedWord/>
      <trackRevisions>false</trackRevisions>
    </reviewItem>
    <reviewItem>
      <errorID>8af6eedc-f46f-44ab-8246-7a0d3ded7120</errorID>
      <errorWord>：/。</errorWord>
      <group>L1_Punc</group>
      <groupName>标点问题</groupName>
      <ability>L2_Punc_CN</ability>
      <abilityName>标点符号问题</abilityName>
      <candidateList>
        <item>：</item>
      </candidateList>
      <explain/>
      <paraID>78407330</paraID>
      <start>19</start>
      <end>22</end>
      <status>unmodified</status>
      <modifiedWord/>
      <trackRevisions>false</trackRevisions>
    </reviewItem>
    <reviewItem>
      <errorID>347fcad5-10fa-4e77-93b5-96621bb9ae2e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3E692008</paraID>
      <start>0</start>
      <end>2</end>
      <status>unmodified</status>
      <modifiedWord/>
      <trackRevisions>false</trackRevisions>
    </reviewItem>
    <reviewItem>
      <errorID>c6dcb23b-f923-468e-b945-2d5e3a1ca7f0</errorID>
      <errorWord>：/。</errorWord>
      <group>L1_Punc</group>
      <groupName>标点问题</groupName>
      <ability>L2_Punc_CN</ability>
      <abilityName>标点符号问题</abilityName>
      <candidateList>
        <item>：</item>
      </candidateList>
      <explain/>
      <paraID>3E692008</paraID>
      <start>17</start>
      <end>20</end>
      <status>unmodified</status>
      <modifiedWord/>
      <trackRevisions>false</trackRevisions>
    </reviewItem>
    <reviewItem>
      <errorID>d32ee23c-702b-453b-b77e-58367dfe1553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61FEAF5E</paraID>
      <start>0</start>
      <end>2</end>
      <status>unmodified</status>
      <modifiedWord/>
      <trackRevisions>false</trackRevisions>
    </reviewItem>
    <reviewItem>
      <errorID>90f9514e-eb48-4615-a0cb-d255bedb125d</errorID>
      <errorWord>：/。</errorWord>
      <group>L1_Punc</group>
      <groupName>标点问题</groupName>
      <ability>L2_Punc_CN</ability>
      <abilityName>标点符号问题</abilityName>
      <candidateList>
        <item>：</item>
      </candidateList>
      <explain/>
      <paraID>61FEAF5E</paraID>
      <start>22</start>
      <end>25</end>
      <status>unmodified</status>
      <modifiedWord/>
      <trackRevisions>false</trackRevisions>
    </reviewItem>
    <reviewItem>
      <errorID>e254774c-78a1-4109-9d67-eaeedf357ed8</errorID>
      <errorWord>：/。</errorWord>
      <group>L1_Punc</group>
      <groupName>标点问题</groupName>
      <ability>L2_Punc_CN</ability>
      <abilityName>标点符号问题</abilityName>
      <candidateList>
        <item>：</item>
      </candidateList>
      <explain/>
      <paraID>6B3F91F4</paraID>
      <start>34</start>
      <end>37</end>
      <status>unmodified</status>
      <modifiedWord/>
      <trackRevisions>false</trackRevisions>
    </reviewItem>
    <reviewItem>
      <errorID>03c1a6ea-9309-420a-9165-6836a5fc7577</errorID>
      <errorWord>：/。</errorWord>
      <group>L1_Punc</group>
      <groupName>标点问题</groupName>
      <ability>L2_Punc_CN</ability>
      <abilityName>标点符号问题</abilityName>
      <candidateList>
        <item>：</item>
      </candidateList>
      <explain/>
      <paraID> D4CE57C</paraID>
      <start>30</start>
      <end>33</end>
      <status>unmodified</status>
      <modifiedWord/>
      <trackRevisions>false</trackRevisions>
    </reviewItem>
    <reviewItem>
      <errorID>8b393c6c-db72-434d-bd80-3a525ff64eee</errorID>
      <errorWord>：/。</errorWord>
      <group>L1_Punc</group>
      <groupName>标点问题</groupName>
      <ability>L2_Punc_CN</ability>
      <abilityName>标点符号问题</abilityName>
      <candidateList>
        <item>：</item>
      </candidateList>
      <explain/>
      <paraID>7CB9E100</paraID>
      <start>16</start>
      <end>19</end>
      <status>unmodified</status>
      <modifiedWord/>
      <trackRevisions>false</trackRevisions>
    </reviewItem>
    <reviewItem>
      <errorID>30a64d1d-58f2-4969-b6f8-4927b76143c9</errorID>
      <errorWord>：/。</errorWord>
      <group>L1_Punc</group>
      <groupName>标点问题</groupName>
      <ability>L2_Punc_CN</ability>
      <abilityName>标点符号问题</abilityName>
      <candidateList>
        <item>：</item>
      </candidateList>
      <explain/>
      <paraID>7640E93C</paraID>
      <start>13</start>
      <end>16</end>
      <status>unmodified</status>
      <modifiedWord/>
      <trackRevisions>false</trackRevisions>
    </reviewItem>
    <reviewItem>
      <errorID>c47205f8-afab-4235-8c82-bf86e5157bca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12D1CDC8</paraID>
      <start>0</start>
      <end>2</end>
      <status>unmodified</status>
      <modifiedWord/>
      <trackRevisions>false</trackRevisions>
    </reviewItem>
    <reviewItem>
      <errorID>291d7e1b-573f-498c-bfff-a617cbd2a926</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15D02715</paraID>
      <start>0</start>
      <end>2</end>
      <status>unmodified</status>
      <modifiedWord/>
      <trackRevisions>false</trackRevisions>
    </reviewItem>
    <reviewItem>
      <errorID>02086881-0960-4dce-ae55-1ebe572de5ca</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6D7817A9</paraID>
      <start>0</start>
      <end>2</end>
      <status>unmodified</status>
      <modifiedWord/>
      <trackRevisions>false</trackRevisions>
    </reviewItem>
    <reviewItem>
      <errorID>f6966ee0-d039-4bca-b95c-c93e3261045c</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33308FBA</paraID>
      <start>0</start>
      <end>2</end>
      <status>unmodified</status>
      <modifiedWord/>
      <trackRevisions>false</trackRevisions>
    </reviewItem>
    <reviewItem>
      <errorID>f8622d98-a954-4492-9ef9-8dbe294dff3c</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6906AA9C</paraID>
      <start>0</start>
      <end>2</end>
      <status>unmodified</status>
      <modifiedWord/>
      <trackRevisions>false</trackRevisions>
    </reviewItem>
    <reviewItem>
      <errorID>0079a1b7-248c-4997-b605-7d17d32e2e73</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3FCC0CEC</paraID>
      <start>0</start>
      <end>2</end>
      <status>unmodified</status>
      <modifiedWord/>
      <trackRevisions>false</trackRevisions>
    </reviewItem>
    <reviewItem>
      <errorID>9439c4ea-3170-4ecc-9ba0-0375dbf478a2</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121882F1</paraID>
      <start>0</start>
      <end>2</end>
      <status>unmodified</status>
      <modifiedWord/>
      <trackRevisions>false</trackRevisions>
    </reviewItem>
    <reviewItem>
      <errorID>48b9c640-2d3e-422c-bf5f-d33506ee3251</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51641CC9</paraID>
      <start>0</start>
      <end>3</end>
      <status>unmodified</status>
      <modifiedWord/>
      <trackRevisions>false</trackRevisions>
    </reviewItem>
    <reviewItem>
      <errorID>0f97d0da-78b6-45d6-a6bc-e5add863129a</errorID>
      <errorWord>交纳</errorWord>
      <group>L1_Word</group>
      <groupName>字词问题</groupName>
      <ability>L2_Typo</ability>
      <abilityName>字词错误</abilityName>
      <candidateList>
        <item>缴纳</item>
      </candidateList>
      <explain>〈动〉交纳：～税款。</explain>
      <paraID>51641CC9</paraID>
      <start>53</start>
      <end>55</end>
      <status>modified</status>
      <modifiedWord>缴纳</modifiedWord>
      <trackRevisions>false</trackRevisions>
    </reviewItem>
    <reviewItem>
      <errorID>d32543a5-bc6e-40ac-bbb9-cc92095d6195</errorID>
      <errorWord>主管部分</errorWord>
      <group>L1_Knowledge</group>
      <groupName>知识性问题</groupName>
      <ability>L2_Term</ability>
      <abilityName>专业术语</abilityName>
      <candidateList>
        <item>主管部门</item>
      </candidateList>
      <explain/>
      <paraID> E2A2ACC</paraID>
      <start>38</start>
      <end>42</end>
      <status>unmodified</status>
      <modifiedWord/>
      <trackRevisions>false</trackRevisions>
    </reviewItem>
    <reviewItem>
      <errorID>5de99c16-9feb-4a59-9abc-45773673c544</errorID>
      <errorWord>,</errorWord>
      <group>L1_Format</group>
      <groupName>格式问题</groupName>
      <ability>L2_HalfPunc_CN</ability>
      <abilityName>全半角问题</abilityName>
      <candidateList>
        <item>，</item>
      </candidateList>
      <explain>文本全半角错误。</explain>
      <paraID> E2A2ACC</paraID>
      <start>87</start>
      <end>88</end>
      <status>unmodified</status>
      <modifiedWord/>
      <trackRevisions>false</trackRevisions>
    </reviewItem>
    <reviewItem>
      <errorID>79cb4ef3-f707-4883-aeb4-373677f52213</errorID>
      <errorWord>费</errorWord>
      <group>L1_Word</group>
      <groupName>字词问题</groupName>
      <ability>L2_Typo</ability>
      <abilityName>字词错误</abilityName>
      <candidateList>
        <item>费由</item>
      </candidateList>
      <explain/>
      <paraID>2866B08A</paraID>
      <start>75</start>
      <end>76</end>
      <status>unmodified</status>
      <modifiedWord/>
      <trackRevisions>false</trackRevisions>
    </reviewItem>
    <reviewItem>
      <errorID>f7439bd5-287b-406b-9d0a-ed7e4c48002e</errorID>
      <errorWord>(</errorWord>
      <group>L1_Format</group>
      <groupName>格式问题</groupName>
      <ability>L2_HalfPunc_CN</ability>
      <abilityName>全半角问题</abilityName>
      <candidateList>
        <item>（</item>
      </candidateList>
      <explain>文本全半角错误。</explain>
      <paraID>2866B08A</paraID>
      <start>121</start>
      <end>122</end>
      <status>unmodified</status>
      <modifiedWord/>
      <trackRevisions>false</trackRevisions>
    </reviewItem>
    <reviewItem>
      <errorID>2aaa5fe3-e300-407e-a407-92570d39e67e</errorID>
      <errorWord>)</errorWord>
      <group>L1_Format</group>
      <groupName>格式问题</groupName>
      <ability>L2_HalfPunc_CN</ability>
      <abilityName>全半角问题</abilityName>
      <candidateList>
        <item>）</item>
      </candidateList>
      <explain>文本全半角错误。</explain>
      <paraID>2866B08A</paraID>
      <start>152</start>
      <end>153</end>
      <status>unmodified</status>
      <modifiedWord/>
      <trackRevisions>false</trackRevisions>
    </reviewItem>
    <reviewItem>
      <errorID>9c31ede8-a37c-4526-953c-05bb0c091b77</errorID>
      <errorWord>(</errorWord>
      <group>L1_Format</group>
      <groupName>格式问题</groupName>
      <ability>L2_HalfPunc_CN</ability>
      <abilityName>全半角问题</abilityName>
      <candidateList>
        <item>（</item>
      </candidateList>
      <explain>文本全半角错误。</explain>
      <paraID>2866B08A</paraID>
      <start>154</start>
      <end>155</end>
      <status>unmodified</status>
      <modifiedWord/>
      <trackRevisions>false</trackRevisions>
    </reviewItem>
    <reviewItem>
      <errorID>a7b779de-fc0d-4a1d-9fb6-ecf7e5dab854</errorID>
      <errorWord>)</errorWord>
      <group>L1_Format</group>
      <groupName>格式问题</groupName>
      <ability>L2_HalfPunc_CN</ability>
      <abilityName>全半角问题</abilityName>
      <candidateList>
        <item>）</item>
      </candidateList>
      <explain>文本全半角错误。</explain>
      <paraID>2866B08A</paraID>
      <start>196</start>
      <end>197</end>
      <status>unmodified</status>
      <modifiedWord/>
      <trackRevisions>false</trackRevisions>
    </reviewItem>
    <reviewItem>
      <errorID>d62d1486-fd73-4da6-92c5-8d7d5228c642</errorID>
      <errorWord>：/。</errorWord>
      <group>L1_Punc</group>
      <groupName>标点问题</groupName>
      <ability>L2_Punc_CN</ability>
      <abilityName>标点符号问题</abilityName>
      <candidateList>
        <item>：</item>
      </candidateList>
      <explain/>
      <paraID>3FD64B6C</paraID>
      <start>15</start>
      <end>18</end>
      <status>unmodified</status>
      <modifiedWord/>
      <trackRevisions>false</trackRevisions>
    </reviewItem>
    <reviewItem>
      <errorID>86ad9a17-33a5-47ba-814c-4ea47e1104de</errorID>
      <errorWord>：/；</errorWord>
      <group>L1_Punc</group>
      <groupName>标点问题</groupName>
      <ability>L2_Punc_CN</ability>
      <abilityName>标点符号问题</abilityName>
      <candidateList>
        <item>：</item>
      </candidateList>
      <explain/>
      <paraID>7E5231AE</paraID>
      <start>16</start>
      <end>19</end>
      <status>unmodified</status>
      <modifiedWord/>
      <trackRevisions>false</trackRevisions>
    </reviewItem>
    <reviewItem>
      <errorID>c376afe5-5b4e-4f68-9884-dd91fcab920a</errorID>
      <errorWord>:/。</errorWord>
      <group>L1_Punc</group>
      <groupName>标点问题</groupName>
      <ability>L2_Punc_CN</ability>
      <abilityName>标点符号问题</abilityName>
      <candidateList>
        <item>:</item>
      </candidateList>
      <explain/>
      <paraID>320C864A</paraID>
      <start>7</start>
      <end>10</end>
      <status>unmodified</status>
      <modifiedWord/>
      <trackRevisions>false</trackRevisions>
    </reviewItem>
    <reviewItem>
      <errorID>6bdb860f-fb2d-4ca0-b34e-80b94f50c230</errorID>
      <errorWord>:/。</errorWord>
      <group>L1_Punc</group>
      <groupName>标点问题</groupName>
      <ability>L2_Punc_CN</ability>
      <abilityName>标点符号问题</abilityName>
      <candidateList>
        <item>:</item>
      </candidateList>
      <explain/>
      <paraID> F807D2F</paraID>
      <start>9</start>
      <end>12</end>
      <status>unmodified</status>
      <modifiedWord/>
      <trackRevisions>false</trackRevisions>
    </reviewItem>
    <reviewItem>
      <errorID>1ccc1cae-909b-40fc-971c-5645b25d83ec</errorID>
      <errorWord>：/。</errorWord>
      <group>L1_Punc</group>
      <groupName>标点问题</groupName>
      <ability>L2_Punc_CN</ability>
      <abilityName>标点符号问题</abilityName>
      <candidateList>
        <item>：</item>
      </candidateList>
      <explain/>
      <paraID>4F4F3EC7</paraID>
      <start>12</start>
      <end>15</end>
      <status>unmodified</status>
      <modifiedWord/>
      <trackRevisions>false</trackRevisions>
    </reviewItem>
    <reviewItem>
      <errorID>80784a62-bf8c-4c8d-9a77-d01ebc5ff471</errorID>
      <errorWord>：/。</errorWord>
      <group>L1_Punc</group>
      <groupName>标点问题</groupName>
      <ability>L2_Punc_CN</ability>
      <abilityName>标点符号问题</abilityName>
      <candidateList>
        <item>：</item>
      </candidateList>
      <explain/>
      <paraID>75383F08</paraID>
      <start>27</start>
      <end>30</end>
      <status>unmodified</status>
      <modifiedWord/>
      <trackRevisions>false</trackRevisions>
    </reviewItem>
    <reviewItem>
      <errorID>d1f799f1-2b84-42a2-89a0-30eac2cb9950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5353D1AB</paraID>
      <start>0</start>
      <end>2</end>
      <status>unmodified</status>
      <modifiedWord/>
      <trackRevisions>false</trackRevisions>
    </reviewItem>
    <reviewItem>
      <errorID>8a7755f1-34f3-4e07-be67-27a7fe38ff70</errorID>
      <errorWord>勘察现场</errorWord>
      <group>L1_Word</group>
      <groupName>字词问题</groupName>
      <ability>L2_Alias</ability>
      <abilityName>也作/曾用词</abilityName>
      <candidateList>
        <item>勘查现场</item>
      </candidateList>
      <explain>词汇[勘察现场]为不规范表述或旧称，其规范书面表述为[勘查现场]。</explain>
      <paraID>5353D1AB</paraID>
      <start>33</start>
      <end>37</end>
      <status>unmodified</status>
      <modifiedWord/>
      <trackRevisions>false</trackRevisions>
    </reviewItem>
    <reviewItem>
      <errorID>579559bf-dd12-410e-8b58-cd4b0912b54d</errorID>
      <errorWord>承包人并</errorWord>
      <group>L1_Word</group>
      <groupName>字词问题</groupName>
      <ability>L2_Typo</ability>
      <abilityName>字词错误</abilityName>
      <candidateList>
        <item>承包人</item>
      </candidateList>
      <explain/>
      <paraID>5353D1AB</paraID>
      <start>207</start>
      <end>211</end>
      <status>unmodified</status>
      <modifiedWord/>
      <trackRevisions>false</trackRevisions>
    </reviewItem>
    <reviewItem>
      <errorID>85ec9492-97db-4d3b-afad-e8a559b1c15c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519F7E90</paraID>
      <start>0</start>
      <end>2</end>
      <status>unmodified</status>
      <modifiedWord/>
      <trackRevisions>false</trackRevisions>
    </reviewItem>
    <reviewItem>
      <errorID>740827e9-312e-459e-99b1-dde61cd6a5d6</errorID>
      <errorWord>其它</errorWord>
      <group>L1_Word</group>
      <groupName>字词问题</groupName>
      <ability>L2_Alias</ability>
      <abilityName>也作/曾用词</abilityName>
      <candidateList>
        <item>其他</item>
      </candidateList>
      <explain>词汇[其它]为不规范表述或旧称，其规范书面表述为[其他]。</explain>
      <paraID>519F7E90</paraID>
      <start>129</start>
      <end>131</end>
      <status>unmodified</status>
      <modifiedWord/>
      <trackRevisions>false</trackRevisions>
    </reviewItem>
    <reviewItem>
      <errorID>7bdfaa78-4e5f-4f81-b39e-72bf8b1a9139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6EC7344D</paraID>
      <start>0</start>
      <end>2</end>
      <status>unmodified</status>
      <modifiedWord/>
      <trackRevisions>false</trackRevisions>
    </reviewItem>
    <reviewItem>
      <errorID>dffc532d-f098-4bdc-870f-d2931e5eb268</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6B2E4D94</paraID>
      <start>0</start>
      <end>2</end>
      <status>unmodified</status>
      <modifiedWord/>
      <trackRevisions>false</trackRevisions>
    </reviewItem>
    <reviewItem>
      <errorID>e45c2870-eb72-4c34-a1d5-d1b5136562d9</errorID>
      <errorWord>“</errorWord>
      <group>L1_Punc</group>
      <groupName>标点问题</groupName>
      <ability>L2_Punc_CN</ability>
      <abilityName>标点符号问题</abilityName>
      <candidateList>
        <item>”</item>
      </candidateList>
      <explain>注意检查双引号的方向是否正确。</explain>
      <paraID>6B2E4D94</paraID>
      <start>70</start>
      <end>71</end>
      <status>unmodified</status>
      <modifiedWord/>
      <trackRevisions>false</trackRevisions>
    </reviewItem>
    <reviewItem>
      <errorID>4554fc11-3e85-46b7-a691-d9846beb3098</errorID>
      <errorWord>1-5万</errorWord>
      <group>L1_Knowledge</group>
      <groupName>知识性问题</groupName>
      <ability>L2_Knowledge</ability>
      <abilityName>其他知识</abilityName>
      <candidateList>
        <item>1万—5万</item>
      </candidateList>
      <explain>1. “1-5万”中的单位“万”仅出现在后一个数字上，容易引起歧义；根据《现代汉语标点符号数字用法规范手册》，数字表示范围两边需要使用统一的格式。2. 根据标点国标 4.13 中的规则，数字、时间或地域连接符应使用（视觉上更长的）“—”或“～”。</explain>
      <paraID>6A631E46</paraID>
      <start>78</start>
      <end>82</end>
      <status>unmodified</status>
      <modifiedWord/>
      <trackRevisions>false</trackRevisions>
    </reviewItem>
    <reviewItem>
      <errorID>e8e4661a-7e99-4b56-a875-fa32d57c30bd</errorID>
      <errorWord>1-3万</errorWord>
      <group>L1_Knowledge</group>
      <groupName>知识性问题</groupName>
      <ability>L2_Knowledge</ability>
      <abilityName>其他知识</abilityName>
      <candidateList>
        <item>1万—3万</item>
      </candidateList>
      <explain>1. “1-3万”中的单位“万”仅出现在后一个数字上，容易引起歧义；根据《现代汉语标点符号数字用法规范手册》，数字表示范围两边需要使用统一的格式。2. 根据标点国标 4.13 中的规则，数字、时间或地域连接符应使用（视觉上更长的）“—”或“～”。</explain>
      <paraID>6A631E46</paraID>
      <start>109</start>
      <end>113</end>
      <status>unmodified</status>
      <modifiedWord/>
      <trackRevisions>false</trackRevisions>
    </reviewItem>
    <reviewItem>
      <errorID>603525b8-f25b-425a-acd8-514f516c7447</errorID>
      <errorWord>1-5万</errorWord>
      <group>L1_Knowledge</group>
      <groupName>知识性问题</groupName>
      <ability>L2_Knowledge</ability>
      <abilityName>其他知识</abilityName>
      <candidateList>
        <item>1万—5万</item>
      </candidateList>
      <explain>1. “1-5万”中的单位“万”仅出现在后一个数字上，容易引起歧义；根据《现代汉语标点符号数字用法规范手册》，数字表示范围两边需要使用统一的格式。2. 根据标点国标 4.13 中的规则，数字、时间或地域连接符应使用（视觉上更长的）“—”或“～”。</explain>
      <paraID>6A631E46</paraID>
      <start>128</start>
      <end>132</end>
      <status>unmodified</status>
      <modifiedWord/>
      <trackRevisions>false</trackRevisions>
    </reviewItem>
    <reviewItem>
      <errorID>30afed81-6313-46c0-9b26-09a9d8a8568d</errorID>
      <errorWord>5-10万</errorWord>
      <group>L1_Knowledge</group>
      <groupName>知识性问题</groupName>
      <ability>L2_Knowledge</ability>
      <abilityName>其他知识</abilityName>
      <candidateList>
        <item>5万—10万</item>
      </candidateList>
      <explain>1. “5-10万”中的单位“万”仅出现在后一个数字上，容易引起歧义；根据《现代汉语标点符号数字用法规范手册》，数字表示范围两边需要使用统一的格式。2. 根据标点国标 4.13 中的规则，数字、时间或地域连接符应使用（视觉上更长的）“—”或“～”。</explain>
      <paraID> 4962226</paraID>
      <start>30</start>
      <end>35</end>
      <status>unmodified</status>
      <modifiedWord/>
      <trackRevisions>false</trackRevisions>
    </reviewItem>
    <reviewItem>
      <errorID>866f095e-0612-4ffb-9204-c3bee0394487</errorID>
      <errorWord>2-5万</errorWord>
      <group>L1_Knowledge</group>
      <groupName>知识性问题</groupName>
      <ability>L2_Knowledge</ability>
      <abilityName>其他知识</abilityName>
      <candidateList>
        <item>2万—5万</item>
      </candidateList>
      <explain>1. “2-5万”中的单位“万”仅出现在后一个数字上，容易引起歧义；根据《现代汉语标点符号数字用法规范手册》，数字表示范围两边需要使用统一的格式。2. 根据标点国标 4.13 中的规则，数字、时间或地域连接符应使用（视觉上更长的）“—”或“～”。</explain>
      <paraID> EA8D0F8</paraID>
      <start>31</start>
      <end>35</end>
      <status>unmodified</status>
      <modifiedWord/>
      <trackRevisions>false</trackRevisions>
    </reviewItem>
    <reviewItem>
      <errorID>6f4f860d-e1e9-4aa3-a3d4-dbe599701450</errorID>
      <errorWord>1-2万</errorWord>
      <group>L1_Knowledge</group>
      <groupName>知识性问题</groupName>
      <ability>L2_Knowledge</ability>
      <abilityName>其他知识</abilityName>
      <candidateList>
        <item>1万—2万</item>
      </candidateList>
      <explain>1. “1-2万”中的单位“万”仅出现在后一个数字上，容易引起歧义；根据《现代汉语标点符号数字用法规范手册》，数字表示范围两边需要使用统一的格式。2. 根据标点国标 4.13 中的规则，数字、时间或地域连接符应使用（视觉上更长的）“—”或“～”。</explain>
      <paraID>7D65604E</paraID>
      <start>19</start>
      <end>23</end>
      <status>unmodified</status>
      <modifiedWord/>
      <trackRevisions>false</trackRevisions>
    </reviewItem>
    <reviewItem>
      <errorID>cbcfa57b-0970-4b89-8842-ade686356306</errorID>
      <errorWord>：/。</errorWord>
      <group>L1_Punc</group>
      <groupName>标点问题</groupName>
      <ability>L2_Punc_CN</ability>
      <abilityName>标点符号问题</abilityName>
      <candidateList>
        <item>：</item>
      </candidateList>
      <explain/>
      <paraID>6657DB6E</paraID>
      <start>16</start>
      <end>19</end>
      <status>unmodified</status>
      <modifiedWord/>
      <trackRevisions>false</trackRevisions>
    </reviewItem>
    <reviewItem>
      <errorID>5cf2b17c-0750-45d8-9b35-2406755df878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3B7DB29C</paraID>
      <start>0</start>
      <end>2</end>
      <status>unmodified</status>
      <modifiedWord/>
      <trackRevisions>false</trackRevisions>
    </reviewItem>
    <reviewItem>
      <errorID>4ba00eab-ff55-4fb6-809a-987359cda9ff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6039DE24</paraID>
      <start>0</start>
      <end>2</end>
      <status>unmodified</status>
      <modifiedWord/>
      <trackRevisions>false</trackRevisions>
    </reviewItem>
    <reviewItem>
      <errorID>34118111-b326-420c-b884-d65a7a248a41</errorID>
      <errorWord>(</errorWord>
      <group>L1_Format</group>
      <groupName>格式问题</groupName>
      <ability>L2_HalfPunc_CN</ability>
      <abilityName>全半角问题</abilityName>
      <candidateList>
        <item>（</item>
      </candidateList>
      <explain>文本全半角错误。</explain>
      <paraID>6039DE24</paraID>
      <start>17</start>
      <end>18</end>
      <status>unmodified</status>
      <modifiedWord/>
      <trackRevisions>false</trackRevisions>
    </reviewItem>
    <reviewItem>
      <errorID>4854090a-7386-4309-ab0e-dcb9ab5e9765</errorID>
      <errorWord>)</errorWord>
      <group>L1_Format</group>
      <groupName>格式问题</groupName>
      <ability>L2_HalfPunc_CN</ability>
      <abilityName>全半角问题</abilityName>
      <candidateList>
        <item>）</item>
      </candidateList>
      <explain>文本全半角错误。</explain>
      <paraID>6039DE24</paraID>
      <start>27</start>
      <end>28</end>
      <status>unmodified</status>
      <modifiedWord/>
      <trackRevisions>false</trackRevisions>
    </reviewItem>
    <reviewItem>
      <errorID>db5a752b-5245-406e-8a45-b203847f8aae</errorID>
      <errorWord>：/。</errorWord>
      <group>L1_Punc</group>
      <groupName>标点问题</groupName>
      <ability>L2_Punc_CN</ability>
      <abilityName>标点符号问题</abilityName>
      <candidateList>
        <item>：</item>
      </candidateList>
      <explain/>
      <paraID>10598607</paraID>
      <start>9</start>
      <end>12</end>
      <status>unmodified</status>
      <modifiedWord/>
      <trackRevisions>false</trackRevisions>
    </reviewItem>
    <reviewItem>
      <errorID>2dde7c79-8320-4593-98e1-109ff4c03dd1</errorID>
      <errorWord>：/。</errorWord>
      <group>L1_Punc</group>
      <groupName>标点问题</groupName>
      <ability>L2_Punc_CN</ability>
      <abilityName>标点符号问题</abilityName>
      <candidateList>
        <item>：</item>
      </candidateList>
      <explain/>
      <paraID>557768EC</paraID>
      <start>19</start>
      <end>22</end>
      <status>unmodified</status>
      <modifiedWord/>
      <trackRevisions>false</trackRevisions>
    </reviewItem>
    <reviewItem>
      <errorID>99ec9e9c-ed4e-40bd-b2b7-370fddc826d3</errorID>
      <errorWord>：/。</errorWord>
      <group>L1_Punc</group>
      <groupName>标点问题</groupName>
      <ability>L2_Punc_CN</ability>
      <abilityName>标点符号问题</abilityName>
      <candidateList>
        <item>：</item>
      </candidateList>
      <explain/>
      <paraID>7F1DF930</paraID>
      <start>11</start>
      <end>14</end>
      <status>unmodified</status>
      <modifiedWord/>
      <trackRevisions>false</trackRevisions>
    </reviewItem>
    <reviewItem>
      <errorID>21a4e9e7-624a-424a-97f3-770352fe5719</errorID>
      <errorWord>：/。</errorWord>
      <group>L1_Punc</group>
      <groupName>标点问题</groupName>
      <ability>L2_Punc_CN</ability>
      <abilityName>标点符号问题</abilityName>
      <candidateList>
        <item>：</item>
      </candidateList>
      <explain/>
      <paraID>3BED933B</paraID>
      <start>10</start>
      <end>13</end>
      <status>unmodified</status>
      <modifiedWord/>
      <trackRevisions>false</trackRevisions>
    </reviewItem>
    <reviewItem>
      <errorID>fa361ee8-7cde-47b6-8d7c-2bd58ca17016</errorID>
      <errorWord>：/。</errorWord>
      <group>L1_Punc</group>
      <groupName>标点问题</groupName>
      <ability>L2_Punc_CN</ability>
      <abilityName>标点符号问题</abilityName>
      <candidateList>
        <item>：</item>
      </candidateList>
      <explain/>
      <paraID>243606E4</paraID>
      <start>16</start>
      <end>19</end>
      <status>unmodified</status>
      <modifiedWord/>
      <trackRevisions>false</trackRevisions>
    </reviewItem>
    <reviewItem>
      <errorID>2d8e482b-4098-4ec0-964b-82662e97e75a</errorID>
      <errorWord>：/。</errorWord>
      <group>L1_Punc</group>
      <groupName>标点问题</groupName>
      <ability>L2_Punc_CN</ability>
      <abilityName>标点符号问题</abilityName>
      <candidateList>
        <item>：</item>
      </candidateList>
      <explain/>
      <paraID>47B3251B</paraID>
      <start>7</start>
      <end>10</end>
      <status>unmodified</status>
      <modifiedWord/>
      <trackRevisions>false</trackRevisions>
    </reviewItem>
    <reviewItem>
      <errorID>6dc6f37d-b0a6-4374-931b-3e128cdced4d</errorID>
      <errorWord>：/。</errorWord>
      <group>L1_Punc</group>
      <groupName>标点问题</groupName>
      <ability>L2_Punc_CN</ability>
      <abilityName>标点符号问题</abilityName>
      <candidateList>
        <item>：</item>
      </candidateList>
      <explain/>
      <paraID>1ABBB5EE</paraID>
      <start>12</start>
      <end>15</end>
      <status>unmodified</status>
      <modifiedWord/>
      <trackRevisions>false</trackRevisions>
    </reviewItem>
    <reviewItem>
      <errorID>309c9abf-e9b2-40af-b263-78c257269656</errorID>
      <errorWord>21、</errorWord>
      <group>L1_Format</group>
      <groupName>格式问题</groupName>
      <ability>L2_Ordinal</ability>
      <abilityName>序号格式</abilityName>
      <candidateList>
        <item>21.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2EB0D75B</paraID>
      <start>0</start>
      <end>3</end>
      <status>unmodified</status>
      <modifiedWord/>
      <trackRevisions>false</trackRevisions>
    </reviewItem>
    <reviewItem>
      <errorID>58bc7fd5-0298-4ea7-a232-5409c3312a79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51428790</paraID>
      <start>0</start>
      <end>2</end>
      <status>unmodified</status>
      <modifiedWord/>
      <trackRevisions>false</trackRevisions>
    </reviewItem>
    <reviewItem>
      <errorID>86c9c70e-b823-4236-95fe-0975413c8beb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57806C</paraID>
      <start>0</start>
      <end>2</end>
      <status>unmodified</status>
      <modifiedWord/>
      <trackRevisions>false</trackRevisions>
    </reviewItem>
    <reviewItem>
      <errorID>b2446763-6119-443f-a3ae-20520bae9c81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37E6724C</paraID>
      <start>0</start>
      <end>2</end>
      <status>unmodified</status>
      <modifiedWord/>
      <trackRevisions>false</trackRevisions>
    </reviewItem>
    <reviewItem>
      <errorID>9a36ce64-4a40-4c17-a37c-09a67ac2e28a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1EBB96E5</paraID>
      <start>0</start>
      <end>2</end>
      <status>unmodified</status>
      <modifiedWord/>
      <trackRevisions>false</trackRevisions>
    </reviewItem>
    <reviewItem>
      <errorID>a72aa768-0e52-4d9c-9784-f8e97ec779d6</errorID>
      <errorWord>,</errorWord>
      <group>L1_Format</group>
      <groupName>格式问题</groupName>
      <ability>L2_HalfPunc_CN</ability>
      <abilityName>全半角问题</abilityName>
      <candidateList>
        <item>，</item>
      </candidateList>
      <explain>文本全半角错误。</explain>
      <paraID>1EBB96E5</paraID>
      <start>80</start>
      <end>81</end>
      <status>unmodified</status>
      <modifiedWord/>
      <trackRevisions>false</trackRevisions>
    </reviewItem>
    <reviewItem>
      <errorID>3271cbda-8548-43cb-8dbc-2c33c602ba0f</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1D98836B</paraID>
      <start>0</start>
      <end>2</end>
      <status>unmodified</status>
      <modifiedWord/>
      <trackRevisions>false</trackRevisions>
    </reviewItem>
    <reviewItem>
      <errorID>f34849d4-2684-43ec-aa5d-593e8ef9bd4f</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7EF66A7F</paraID>
      <start>0</start>
      <end>2</end>
      <status>unmodified</status>
      <modifiedWord/>
      <trackRevisions>false</trackRevisions>
    </reviewItem>
    <reviewItem>
      <errorID>e90dc811-a362-4916-a346-b095ada694ea</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4E60870B</paraID>
      <start>0</start>
      <end>2</end>
      <status>unmodified</status>
      <modifiedWord/>
      <trackRevisions>false</trackRevisions>
    </reviewItem>
    <reviewItem>
      <errorID>9dcf6e9b-b1e8-47ca-984b-4c95ee673887</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6829830A</paraID>
      <start>0</start>
      <end>2</end>
      <status>unmodified</status>
      <modifiedWord/>
      <trackRevisions>false</trackRevisions>
    </reviewItem>
    <reviewItem>
      <errorID>d63ee072-41dd-4cc3-8026-d3166b28a18d</errorID>
      <errorWord>的</errorWord>
      <group>L1_Word</group>
      <groupName>字词问题</groupName>
      <ability>L2_Typo</ability>
      <abilityName>字词错误</abilityName>
      <candidateList>
        <item>的农</item>
      </candidateList>
      <explain/>
      <paraID>6829830A</paraID>
      <start>53</start>
      <end>54</end>
      <status>unmodified</status>
      <modifiedWord/>
      <trackRevisions>false</trackRevisions>
    </reviewItem>
    <reviewItem>
      <errorID>e3627e19-9dfc-4e0a-979d-05caa29fea3d</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1B9512DE</paraID>
      <start>0</start>
      <end>2</end>
      <status>unmodified</status>
      <modifiedWord/>
      <trackRevisions>false</trackRevisions>
    </reviewItem>
    <reviewItem>
      <errorID>207ab362-2c34-4ecf-82b3-f6fdb1ba2656</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41018845</paraID>
      <start>0</start>
      <end>3</end>
      <status>unmodified</status>
      <modifiedWord/>
      <trackRevisions>false</trackRevisions>
    </reviewItem>
    <reviewItem>
      <errorID>721cc630-2ab9-4f56-a21a-2f6527801e89</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72D58CB0</paraID>
      <start>0</start>
      <end>3</end>
      <status>unmodified</status>
      <modifiedWord/>
      <trackRevisions>false</trackRevisions>
    </reviewItem>
    <reviewItem>
      <errorID>0e0929db-2b70-46fa-a68c-4607d80885b2</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5834309</paraID>
      <start>0</start>
      <end>3</end>
      <status>unmodified</status>
      <modifiedWord/>
      <trackRevisions>false</trackRevisions>
    </reviewItem>
    <reviewItem>
      <errorID>4ea9a0e9-342a-4128-92f1-c4d81a324a57</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17AF76EE</paraID>
      <start>0</start>
      <end>3</end>
      <status>unmodified</status>
      <modifiedWord/>
      <trackRevisions>false</trackRevisions>
    </reviewItem>
    <reviewItem>
      <errorID>2e175c8f-9bed-4fb6-85b9-5c2d3e98248a</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417246F4</paraID>
      <start>0</start>
      <end>3</end>
      <status>unmodified</status>
      <modifiedWord/>
      <trackRevisions>false</trackRevisions>
    </reviewItem>
    <reviewItem>
      <errorID>b960ccba-069d-4b17-9c18-8bec97043169</errorID>
      <errorWord>人</errorWord>
      <group>L1_Word</group>
      <groupName>字词问题</groupName>
      <ability>L2_Typo</ability>
      <abilityName>字词错误</abilityName>
      <candidateList>
        <item>人在</item>
      </candidateList>
      <explain/>
      <paraID>417246F4</paraID>
      <start>50</start>
      <end>51</end>
      <status>unmodified</status>
      <modifiedWord/>
      <trackRevisions>false</trackRevisions>
    </reviewItem>
    <reviewItem>
      <errorID>559453e5-bf63-45c7-b282-ee353537b2f7</errorID>
      <errorWord>用</errorWord>
      <group>L1_Word</group>
      <groupName>字词问题</groupName>
      <ability>L2_Typo</ability>
      <abilityName>字词错误</abilityName>
      <candidateList>
        <item>用由</item>
      </candidateList>
      <explain/>
      <paraID>417246F4</paraID>
      <start>77</start>
      <end>78</end>
      <status>unmodified</status>
      <modifiedWord/>
      <trackRevisions>false</trackRevisions>
    </reviewItem>
    <reviewItem>
      <errorID>e1e4eaeb-a91b-48ba-8183-38c3c3a7dc9d</errorID>
      <errorWord>15、</errorWord>
      <group>L1_Format</group>
      <groupName>格式问题</groupName>
      <ability>L2_Ordinal</ability>
      <abilityName>序号格式</abilityName>
      <candidateList>
        <item>15.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5818C4D9</paraID>
      <start>0</start>
      <end>3</end>
      <status>unmodified</status>
      <modifiedWord/>
      <trackRevisions>false</trackRevisions>
    </reviewItem>
    <reviewItem>
      <errorID>f14f881c-7987-4359-b5ef-24e1f04d74c8</errorID>
      <errorWord>16、</errorWord>
      <group>L1_Format</group>
      <groupName>格式问题</groupName>
      <ability>L2_Ordinal</ability>
      <abilityName>序号格式</abilityName>
      <candidateList>
        <item>16.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49449A3D</paraID>
      <start>0</start>
      <end>3</end>
      <status>unmodified</status>
      <modifiedWord/>
      <trackRevisions>false</trackRevisions>
    </reviewItem>
    <reviewItem>
      <errorID>e196aa52-60d2-4fa6-88d0-d2f4f22ffe5b</errorID>
      <errorWord>17、</errorWord>
      <group>L1_Format</group>
      <groupName>格式问题</groupName>
      <ability>L2_Ordinal</ability>
      <abilityName>序号格式</abilityName>
      <candidateList>
        <item>17.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67DDF518</paraID>
      <start>0</start>
      <end>3</end>
      <status>unmodified</status>
      <modifiedWord/>
      <trackRevisions>false</trackRevisions>
    </reviewItem>
    <reviewItem>
      <errorID>c71801b0-4954-44d5-8e61-4e82ffcc698a</errorID>
      <errorWord>18、</errorWord>
      <group>L1_Format</group>
      <groupName>格式问题</groupName>
      <ability>L2_Ordinal</ability>
      <abilityName>序号格式</abilityName>
      <candidateList>
        <item>18.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491078E1</paraID>
      <start>0</start>
      <end>3</end>
      <status>unmodified</status>
      <modifiedWord/>
      <trackRevisions>false</trackRevisions>
    </reviewItem>
    <reviewItem>
      <errorID>759edcdf-7874-4f7f-a7ce-fbd5b3e949e9</errorID>
      <errorWord>19、</errorWord>
      <group>L1_Format</group>
      <groupName>格式问题</groupName>
      <ability>L2_Ordinal</ability>
      <abilityName>序号格式</abilityName>
      <candidateList>
        <item>19.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17FA1D71</paraID>
      <start>0</start>
      <end>3</end>
      <status>unmodified</status>
      <modifiedWord/>
      <trackRevisions>false</trackRevisions>
    </reviewItem>
    <reviewItem>
      <errorID>dbd59367-10c5-46a3-a011-b739569e4fc6</errorID>
      <errorWord>20、</errorWord>
      <group>L1_Format</group>
      <groupName>格式问题</groupName>
      <ability>L2_Ordinal</ability>
      <abilityName>序号格式</abilityName>
      <candidateList>
        <item>20.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71483963</paraID>
      <start>0</start>
      <end>3</end>
      <status>unmodified</status>
      <modifiedWord/>
      <trackRevisions>false</trackRevisions>
    </reviewItem>
    <reviewItem>
      <errorID>34a077bb-fb1d-4874-b6ec-5b1a027123fb</errorID>
      <errorWord>21、</errorWord>
      <group>L1_Format</group>
      <groupName>格式问题</groupName>
      <ability>L2_Ordinal</ability>
      <abilityName>序号格式</abilityName>
      <candidateList>
        <item>21.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7ACE73C9</paraID>
      <start>0</start>
      <end>3</end>
      <status>unmodified</status>
      <modifiedWord/>
      <trackRevisions>false</trackRevisions>
    </reviewItem>
    <reviewItem>
      <errorID>31cd8078-86e7-4d8d-b4c9-bb6d18b09bc6</errorID>
      <errorWord>22、</errorWord>
      <group>L1_Format</group>
      <groupName>格式问题</groupName>
      <ability>L2_Ordinal</ability>
      <abilityName>序号格式</abilityName>
      <candidateList>
        <item>22.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5D3CEAB7</paraID>
      <start>0</start>
      <end>3</end>
      <status>unmodified</status>
      <modifiedWord/>
      <trackRevisions>false</trackRevisions>
    </reviewItem>
    <reviewItem>
      <errorID>04e446bb-3163-4910-a85c-69b995a7f984</errorID>
      <errorWord>24、</errorWord>
      <group>L1_Format</group>
      <groupName>格式问题</groupName>
      <ability>L2_Ordinal</ability>
      <abilityName>序号格式</abilityName>
      <candidateList>
        <item>24.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3AA815F0</paraID>
      <start>0</start>
      <end>3</end>
      <status>unmodified</status>
      <modifiedWord/>
      <trackRevisions>false</trackRevisions>
    </reviewItem>
    <reviewItem>
      <errorID>93d61e6c-62c9-463a-b486-3dfa0b1d0d11</errorID>
      <errorWord>万</errorWord>
      <group>L1_Word</group>
      <groupName>字词问题</groupName>
      <ability>L2_Typo</ability>
      <abilityName>字词错误</abilityName>
      <candidateList>
        <item>万元</item>
      </candidateList>
      <explain/>
      <paraID>3AA815F0</paraID>
      <start>60</start>
      <end>61</end>
      <status>unmodified</status>
      <modifiedWord/>
      <trackRevisions>false</trackRevisions>
    </reviewItem>
    <reviewItem>
      <errorID>f05aeb07-8fe7-4896-a94c-3734de40b206</errorID>
      <errorWord>25、</errorWord>
      <group>L1_Format</group>
      <groupName>格式问题</groupName>
      <ability>L2_Ordinal</ability>
      <abilityName>序号格式</abilityName>
      <candidateList>
        <item>25.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5D5E78C5</paraID>
      <start>0</start>
      <end>3</end>
      <status>unmodified</status>
      <modifiedWord/>
      <trackRevisions>false</trackRevisions>
    </reviewItem>
    <reviewItem>
      <errorID>1c50844c-03d0-44ac-a1f7-2e32c7ec1826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7960ABCF</paraID>
      <start>0</start>
      <end>2</end>
      <status>unmodified</status>
      <modifiedWord/>
      <trackRevisions>false</trackRevisions>
    </reviewItem>
    <reviewItem>
      <errorID>ceba8944-465c-4f4e-98ed-72f077e84fa3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CAC1C50</paraID>
      <start>0</start>
      <end>2</end>
      <status>unmodified</status>
      <modifiedWord/>
      <trackRevisions>false</trackRevisions>
    </reviewItem>
    <reviewItem>
      <errorID>ed3c97b8-7e57-4881-804a-161d7efd40b8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41C6E322</paraID>
      <start>0</start>
      <end>2</end>
      <status>unmodified</status>
      <modifiedWord/>
      <trackRevisions>false</trackRevisions>
    </reviewItem>
    <reviewItem>
      <errorID>5d767567-2a18-47b0-8d6f-51d18261a307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604606E</paraID>
      <start>0</start>
      <end>2</end>
      <status>unmodified</status>
      <modifiedWord/>
      <trackRevisions>false</trackRevisions>
    </reviewItem>
    <reviewItem>
      <errorID>fd2a70c8-f69b-42d5-9645-846abf6865b7</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70F3FD9A</paraID>
      <start>0</start>
      <end>2</end>
      <status>unmodified</status>
      <modifiedWord/>
      <trackRevisions>false</trackRevisions>
    </reviewItem>
    <reviewItem>
      <errorID>fb0f6f69-d8dd-42a7-9880-293dbd61c52a</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5B54EC23</paraID>
      <start>0</start>
      <end>2</end>
      <status>unmodified</status>
      <modifiedWord/>
      <trackRevisions>false</trackRevisions>
    </reviewItem>
    <reviewItem>
      <errorID>5d10b212-8569-4292-bff5-27417be904f0</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63F3E9D5</paraID>
      <start>0</start>
      <end>2</end>
      <status>unmodified</status>
      <modifiedWord/>
      <trackRevisions>false</trackRevisions>
    </reviewItem>
    <reviewItem>
      <errorID>fdcea7de-5562-4696-8c06-0f76684f44fc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2C2155FB</paraID>
      <start>0</start>
      <end>2</end>
      <status>unmodified</status>
      <modifiedWord/>
      <trackRevisions>false</trackRevisions>
    </reviewItem>
    <reviewItem>
      <errorID>14ca196f-523d-483f-986f-3f0393365c59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15EC4538</paraID>
      <start>0</start>
      <end>2</end>
      <status>unmodified</status>
      <modifiedWord/>
      <trackRevisions>false</trackRevisions>
    </reviewItem>
    <reviewItem>
      <errorID>5d8a3ec2-2fbf-455d-8eb7-3fb3a6a28262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24283050</paraID>
      <start>0</start>
      <end>2</end>
      <status>unmodified</status>
      <modifiedWord/>
      <trackRevisions>false</trackRevisions>
    </reviewItem>
    <reviewItem>
      <errorID>dd7f6aff-8f96-4a65-86a1-7431e98e2152</errorID>
      <errorWord>，</errorWord>
      <group>L1_Word</group>
      <groupName>字词问题</groupName>
      <ability>L2_Typo</ability>
      <abilityName>字词错误</abilityName>
      <candidateList>
        <item>，由</item>
      </candidateList>
      <explain/>
      <paraID>24283050</paraID>
      <start>92</start>
      <end>93</end>
      <status>unmodified</status>
      <modifiedWord/>
      <trackRevisions>false</trackRevisions>
    </reviewItem>
    <reviewItem>
      <errorID>65b32825-e510-41af-8d60-90158f3098e9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34D24508</paraID>
      <start>0</start>
      <end>2</end>
      <status>unmodified</status>
      <modifiedWord/>
      <trackRevisions>false</trackRevisions>
    </reviewItem>
    <reviewItem>
      <errorID>440910c5-0f66-472e-8fe4-e841b8606bfe</errorID>
      <errorWord>(</errorWord>
      <group>L1_Format</group>
      <groupName>格式问题</groupName>
      <ability>L2_HalfPunc_CN</ability>
      <abilityName>全半角问题</abilityName>
      <candidateList>
        <item>（</item>
      </candidateList>
      <explain>文本全半角错误。</explain>
      <paraID>258D929B</paraID>
      <start>3</start>
      <end>4</end>
      <status>unmodified</status>
      <modifiedWord/>
      <trackRevisions>false</trackRevisions>
    </reviewItem>
    <reviewItem>
      <errorID>13cd3b9f-99b3-4216-a343-949a3d520807</errorID>
      <errorWord>)</errorWord>
      <group>L1_Format</group>
      <groupName>格式问题</groupName>
      <ability>L2_HalfPunc_CN</ability>
      <abilityName>全半角问题</abilityName>
      <candidateList>
        <item>）</item>
      </candidateList>
      <explain>文本全半角错误。</explain>
      <paraID>258D929B</paraID>
      <start>6</start>
      <end>7</end>
      <status>unmodified</status>
      <modifiedWord/>
      <trackRevisions>false</trackRevisions>
    </reviewItem>
    <reviewItem>
      <errorID>b0a13161-4c3f-4ae3-8452-d4471c2181c3</errorID>
      <errorWord>(</errorWord>
      <group>L1_Format</group>
      <groupName>格式问题</groupName>
      <ability>L2_HalfPunc_CN</ability>
      <abilityName>全半角问题</abilityName>
      <candidateList>
        <item>（</item>
      </candidateList>
      <explain>文本全半角错误。</explain>
      <paraID>258D929B</paraID>
      <start>43</start>
      <end>44</end>
      <status>unmodified</status>
      <modifiedWord/>
      <trackRevisions>false</trackRevisions>
    </reviewItem>
    <reviewItem>
      <errorID>77af837c-a9f5-4808-a3ce-50f9c5800d6a</errorID>
      <errorWord>)</errorWord>
      <group>L1_Format</group>
      <groupName>格式问题</groupName>
      <ability>L2_HalfPunc_CN</ability>
      <abilityName>全半角问题</abilityName>
      <candidateList>
        <item>）</item>
      </candidateList>
      <explain>文本全半角错误。</explain>
      <paraID>258D929B</paraID>
      <start>46</start>
      <end>47</end>
      <status>unmodified</status>
      <modifiedWord/>
      <trackRevisions>false</trackRevisions>
    </reviewItem>
    <reviewItem>
      <errorID>5c562f3c-f0f9-495e-950e-b94dc9a4aecb</errorID>
      <errorWord>(</errorWord>
      <group>L1_Format</group>
      <groupName>格式问题</groupName>
      <ability>L2_HalfPunc_CN</ability>
      <abilityName>全半角问题</abilityName>
      <candidateList>
        <item>（</item>
      </candidateList>
      <explain>文本全半角错误。</explain>
      <paraID>2382B30D</paraID>
      <start>6</start>
      <end>7</end>
      <status>unmodified</status>
      <modifiedWord/>
      <trackRevisions>false</trackRevisions>
    </reviewItem>
    <reviewItem>
      <errorID>49e6dcea-cb46-4c1d-9c7f-1e8be9d28935</errorID>
      <errorWord>)</errorWord>
      <group>L1_Format</group>
      <groupName>格式问题</groupName>
      <ability>L2_HalfPunc_CN</ability>
      <abilityName>全半角问题</abilityName>
      <candidateList>
        <item>）</item>
      </candidateList>
      <explain>文本全半角错误。</explain>
      <paraID>2382B30D</paraID>
      <start>9</start>
      <end>10</end>
      <status>unmodified</status>
      <modifiedWord/>
      <trackRevisions>false</trackRevisions>
    </reviewItem>
    <reviewItem>
      <errorID>2ecf44e2-5b84-4730-95ad-d23da2984181</errorID>
      <errorWord>(</errorWord>
      <group>L1_Format</group>
      <groupName>格式问题</groupName>
      <ability>L2_HalfPunc_CN</ability>
      <abilityName>全半角问题</abilityName>
      <candidateList>
        <item>（</item>
      </candidateList>
      <explain>文本全半角错误。</explain>
      <paraID>2382B30D</paraID>
      <start>43</start>
      <end>44</end>
      <status>unmodified</status>
      <modifiedWord/>
      <trackRevisions>false</trackRevisions>
    </reviewItem>
    <reviewItem>
      <errorID>d214ac34-c195-4d72-8e58-692695ea5519</errorID>
      <errorWord>)</errorWord>
      <group>L1_Format</group>
      <groupName>格式问题</groupName>
      <ability>L2_HalfPunc_CN</ability>
      <abilityName>全半角问题</abilityName>
      <candidateList>
        <item>）</item>
      </candidateList>
      <explain>文本全半角错误。</explain>
      <paraID>2382B30D</paraID>
      <start>46</start>
      <end>47</end>
      <status>unmodified</status>
      <modifiedWord/>
      <trackRevisions>false</trackRevisions>
    </reviewItem>
    <reviewItem>
      <errorID>e0ec3fe0-b332-4d96-9558-75ae1c92cc69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61B9A1FF</paraID>
      <start>0</start>
      <end>2</end>
      <status>unmodified</status>
      <modifiedWord/>
      <trackRevisions>false</trackRevisions>
    </reviewItem>
    <reviewItem>
      <errorID>f20808e1-e78d-44e2-8f7f-a7f7b67ce6eb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29889AD1</paraID>
      <start>0</start>
      <end>2</end>
      <status>unmodified</status>
      <modifiedWord/>
      <trackRevisions>false</trackRevisions>
    </reviewItem>
    <reviewItem>
      <errorID>792b0f91-a1e5-4230-b699-bbd242a28d3a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78A7FBF8</paraID>
      <start>0</start>
      <end>2</end>
      <status>unmodified</status>
      <modifiedWord/>
      <trackRevisions>false</trackRevisions>
    </reviewItem>
    <reviewItem>
      <errorID>912bf8d1-8b09-4cf4-9ff5-31834dcfbf81</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5F7A5433</paraID>
      <start>0</start>
      <end>2</end>
      <status>unmodified</status>
      <modifiedWord/>
      <trackRevisions>false</trackRevisions>
    </reviewItem>
    <reviewItem>
      <errorID>f62bac0b-d211-474c-ac1a-70eea8cc9353</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72FD1326</paraID>
      <start>0</start>
      <end>2</end>
      <status>unmodified</status>
      <modifiedWord/>
      <trackRevisions>false</trackRevisions>
    </reviewItem>
    <reviewItem>
      <errorID>48850830-8467-4518-83c7-e5a3153e6007</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71D484D9</paraID>
      <start>0</start>
      <end>2</end>
      <status>unmodified</status>
      <modifiedWord/>
      <trackRevisions>false</trackRevisions>
    </reviewItem>
    <reviewItem>
      <errorID>a55db246-1111-46f3-8f79-e3d0ea750c3c</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F97657</paraID>
      <start>0</start>
      <end>2</end>
      <status>unmodified</status>
      <modifiedWord/>
      <trackRevisions>false</trackRevisions>
    </reviewItem>
    <reviewItem>
      <errorID>0ad7979b-4944-46a3-a9f8-164eec1d88d0</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7D3DA4AB</paraID>
      <start>0</start>
      <end>2</end>
      <status>unmodified</status>
      <modifiedWord/>
      <trackRevisions>false</trackRevisions>
    </reviewItem>
    <reviewItem>
      <errorID>676edc89-3680-46fa-b340-c80b3604769b</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40E335C0</paraID>
      <start>0</start>
      <end>2</end>
      <status>unmodified</status>
      <modifiedWord/>
      <trackRevisions>false</trackRevisions>
    </reviewItem>
    <reviewItem>
      <errorID>a308fe7e-ec71-4c92-9fc3-aa96728123f6</errorID>
      <errorWord>工作人员有</errorWord>
      <group>L1_Word</group>
      <groupName>字词问题</groupName>
      <ability>L2_Typo</ability>
      <abilityName>字词错误</abilityName>
      <candidateList>
        <item>工作人员</item>
      </candidateList>
      <explain/>
      <paraID>40E335C0</paraID>
      <start>9</start>
      <end>14</end>
      <status>unmodified</status>
      <modifiedWord/>
      <trackRevisions>false</trackRevisions>
    </reviewItem>
    <reviewItem>
      <errorID>e726e1b6-58b4-4058-9c19-e9a55aaae844</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6791CEE7</paraID>
      <start>0</start>
      <end>3</end>
      <status>unmodified</status>
      <modifiedWord/>
      <trackRevisions>false</trackRevisions>
    </reviewItem>
    <reviewItem>
      <errorID>8ae57c9d-f277-4c4b-a73b-7772493fa0ac</errorID>
      <errorWord>乙方有</errorWord>
      <group>L1_Word</group>
      <groupName>字词问题</groupName>
      <ability>L2_Typo</ability>
      <abilityName>字词错误</abilityName>
      <candidateList>
        <item>乙方</item>
      </candidateList>
      <explain/>
      <paraID>6791CEE7</paraID>
      <start>7</start>
      <end>10</end>
      <status>unmodified</status>
      <modifiedWord/>
      <trackRevisions>false</trackRevisions>
    </reviewItem>
    <reviewItem>
      <errorID>37f45466-8a09-43dd-9674-2466f86f81d4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6CA6DA63</paraID>
      <start>0</start>
      <end>2</end>
      <status>unmodified</status>
      <modifiedWord/>
      <trackRevisions>false</trackRevisions>
    </reviewItem>
    <reviewItem>
      <errorID>8da227fd-a6df-45d5-a92e-eae0b58a8fbe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58150AA3</paraID>
      <start>0</start>
      <end>2</end>
      <status>unmodified</status>
      <modifiedWord/>
      <trackRevisions>false</trackRevisions>
    </reviewItem>
    <reviewItem>
      <errorID>c3514743-5e0c-46d2-b946-9fcca07befb5</errorID>
      <errorWord>超过10万元以上</errorWord>
      <group>L1_Grammar</group>
      <groupName>语法问题</groupName>
      <ability>L2_Grammar</ability>
      <abilityName>语法错误</abilityName>
      <candidateList>
        <item>超过10万元</item>
      </candidateList>
      <explain>该表达中的“超过10万元以上”存在语义重复。</explain>
      <paraID>58150AA3</paraID>
      <start>11</start>
      <end>19</end>
      <status>unmodified</status>
      <modifiedWord/>
      <trackRevisions>false</trackRevisions>
    </reviewItem>
    <reviewItem>
      <errorID>7a81c46f-5a10-4b5c-989c-b51e58c87d1c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3A460707</paraID>
      <start>0</start>
      <end>2</end>
      <status>unmodified</status>
      <modifiedWord/>
      <trackRevisions>false</trackRevisions>
    </reviewItem>
    <reviewItem>
      <errorID>d0c027fd-6b6d-44ed-a487-3978baa66f4f</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2B885C07</paraID>
      <start>0</start>
      <end>2</end>
      <status>unmodified</status>
      <modifiedWord/>
      <trackRevisions>false</trackRevisions>
    </reviewItem>
    <reviewItem>
      <errorID>6485509f-01c4-4508-bb9c-cfc76841caf4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7D6509FA</paraID>
      <start>0</start>
      <end>2</end>
      <status>unmodified</status>
      <modifiedWord/>
      <trackRevisions>false</trackRevisions>
    </reviewItem>
    <reviewItem>
      <errorID>b6f0a010-f129-48f5-b336-a43c41b4485f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283CB8BA</paraID>
      <start>0</start>
      <end>2</end>
      <status>unmodified</status>
      <modifiedWord/>
      <trackRevisions>false</trackRevisions>
    </reviewItem>
    <reviewItem>
      <errorID>a34d87cc-16d5-48c0-a40b-35bdedf80fef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3C87899E</paraID>
      <start>0</start>
      <end>2</end>
      <status>unmodified</status>
      <modifiedWord/>
      <trackRevisions>false</trackRevisions>
    </reviewItem>
    <reviewItem>
      <errorID>c961444e-4698-46fd-b465-83daec7547e4</errorID>
      <errorWord>前要认真勘察现场</errorWord>
      <group>L1_Word</group>
      <groupName>字词问题</groupName>
      <ability>L2_Alias</ability>
      <abilityName>也作/曾用词</abilityName>
      <candidateList>
        <item>前要认真勘查现场</item>
      </candidateList>
      <explain>词汇[前要认真勘察现场]为不规范表述或旧称，其规范书面表述为[前要认真勘查现场]。</explain>
      <paraID>3C87899E</paraID>
      <start>7</start>
      <end>15</end>
      <status>unmodified</status>
      <modifiedWord/>
      <trackRevisions>false</trackRevisions>
    </reviewItem>
    <reviewItem>
      <errorID>98bcbf0d-ec06-476b-ba1f-2f33e66d3ec4</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36B74844</paraID>
      <start>0</start>
      <end>2</end>
      <status>unmodified</status>
      <modifiedWord/>
      <trackRevisions>false</trackRevisions>
    </reviewItem>
    <reviewItem>
      <errorID>b6be46ad-45da-44bb-bcf6-0d4c03000c27</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305C38B0</paraID>
      <start>0</start>
      <end>2</end>
      <status>unmodified</status>
      <modifiedWord/>
      <trackRevisions>false</trackRevisions>
    </reviewItem>
    <reviewItem>
      <errorID>c6f404ab-4e15-4dd0-98d3-eebbafbdad03</errorID>
      <errorWord>法制观念</errorWord>
      <group>L1_Political</group>
      <groupName>政治性问题</groupName>
      <ability>L2_Unpolitical</ability>
      <abilityName>政治敏感错误</abilityName>
      <candidateList>
        <item>法治观念</item>
      </candidateList>
      <explain/>
      <paraID>305C38B0</paraID>
      <start>34</start>
      <end>38</end>
      <status>modified</status>
      <modifiedWord>法治观念</modifiedWord>
      <trackRevisions>false</trackRevisions>
    </reviewItem>
    <reviewItem>
      <errorID>288e30bc-ecad-4973-ba2c-236194d1e232</errorID>
      <errorWord>提高</errorWord>
      <group>L1_Grammar</group>
      <groupName>语法问题</groupName>
      <ability>L2_Grammar</ability>
      <abilityName>语法错误</abilityName>
      <candidateList>
        <item>增强</item>
      </candidateList>
      <explain>“提高～意识”搭配不当，建议修改为“增强～意识”。</explain>
      <paraID>305C38B0</paraID>
      <start>39</start>
      <end>41</end>
      <status>unmodified</status>
      <modifiedWord/>
      <trackRevisions>false</trackRevisions>
    </reviewItem>
    <reviewItem>
      <errorID>1d222b24-4cd1-4490-8a83-c496f76b02e0</errorID>
      <errorWord>保护的能力，督促职工</errorWord>
      <group>L1_Word</group>
      <groupName>字词问题</groupName>
      <ability>L2_Typo</ability>
      <abilityName>字词错误</abilityName>
      <candidateList>
        <item>保护能力，督促职工</item>
      </candidateList>
      <explain/>
      <paraID>305C38B0</paraID>
      <start>55</start>
      <end>65</end>
      <status>unmodified</status>
      <modifiedWord/>
      <trackRevisions>false</trackRevisions>
    </reviewItem>
    <reviewItem>
      <errorID>b2244d27-f710-489e-9b51-51990f592a68</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5CF78590</paraID>
      <start>0</start>
      <end>2</end>
      <status>unmodified</status>
      <modifiedWord/>
      <trackRevisions>false</trackRevisions>
    </reviewItem>
    <reviewItem>
      <errorID>535b6e7a-b93b-41f2-8f2f-f5cd33af08cf</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1ECBC60C</paraID>
      <start>0</start>
      <end>2</end>
      <status>unmodified</status>
      <modifiedWord/>
      <trackRevisions>false</trackRevisions>
    </reviewItem>
    <reviewItem>
      <errorID>ec450b73-1946-49ee-bf59-d0955b6d6588</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A7980F2</paraID>
      <start>0</start>
      <end>2</end>
      <status>unmodified</status>
      <modifiedWord/>
      <trackRevisions>false</trackRevisions>
    </reviewItem>
    <reviewItem>
      <errorID>13083617-afee-4b8f-abcf-bca8516fc867</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72547B6F</paraID>
      <start>0</start>
      <end>2</end>
      <status>unmodified</status>
      <modifiedWord/>
      <trackRevisions>false</trackRevisions>
    </reviewItem>
    <reviewItem>
      <errorID>bec82eee-b76b-4ae1-8652-3a61059c5736</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2E104205</paraID>
      <start>0</start>
      <end>3</end>
      <status>unmodified</status>
      <modifiedWord/>
      <trackRevisions>false</trackRevisions>
    </reviewItem>
    <reviewItem>
      <errorID>4f94ac07-30a6-4213-8e61-b57fb8ad9d20</errorID>
      <errorWord>乙方都</errorWord>
      <group>L1_Word</group>
      <groupName>字词问题</groupName>
      <ability>L2_Typo</ability>
      <abilityName>字词错误</abilityName>
      <candidateList>
        <item>乙方</item>
      </candidateList>
      <explain/>
      <paraID>2E104205</paraID>
      <start>27</start>
      <end>30</end>
      <status>unmodified</status>
      <modifiedWord/>
      <trackRevisions>false</trackRevisions>
    </reviewItem>
    <reviewItem>
      <errorID>064e3e4e-e161-4283-ada7-cf9c2c5e7f9f</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40C1747C</paraID>
      <start>0</start>
      <end>3</end>
      <status>unmodified</status>
      <modifiedWord/>
      <trackRevisions>false</trackRevisions>
    </reviewItem>
    <reviewItem>
      <errorID>4f8bd79e-d2d7-4745-a24c-f043cc8ac8b3</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589E9B80</paraID>
      <start>0</start>
      <end>3</end>
      <status>unmodified</status>
      <modifiedWord/>
      <trackRevisions>false</trackRevisions>
    </reviewItem>
    <reviewItem>
      <errorID>500220a4-76a9-4ab4-88a2-e843c6c9c8ef</errorID>
      <errorWord>用于</errorWord>
      <group>L1_Word</group>
      <groupName>字词问题</groupName>
      <ability>L2_Typo</ability>
      <abilityName>字词错误</abilityName>
      <candidateList>
        <item>由于</item>
      </candidateList>
      <explain>❶〈介〉表示原因或理由：～老师傅的耐心教导，他很快就掌握了这门技术。❷〈连〉表示原因，多与“所以”、“因此”等配合：～他工作成绩显著，因此受到了领导的表扬。</explain>
      <paraID>589E9B80</paraID>
      <start>167</start>
      <end>169</end>
      <status>unmodified</status>
      <modifiedWord/>
      <trackRevisions>false</trackRevisions>
    </reviewItem>
    <reviewItem>
      <errorID>7034c369-d76d-4748-bc92-c549c80e4529</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57C07143</paraID>
      <start>0</start>
      <end>3</end>
      <status>unmodified</status>
      <modifiedWord/>
      <trackRevisions>false</trackRevisions>
    </reviewItem>
    <reviewItem>
      <errorID>6fe9674f-a6ff-48e7-84ff-0af804fa335b</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CC60989</paraID>
      <start>0</start>
      <end>3</end>
      <status>unmodified</status>
      <modifiedWord/>
      <trackRevisions>false</trackRevisions>
    </reviewItem>
    <reviewItem>
      <errorID>650bf0a1-c048-4ecb-a682-d96040f918e5</errorID>
      <errorWord>15、</errorWord>
      <group>L1_Format</group>
      <groupName>格式问题</groupName>
      <ability>L2_Ordinal</ability>
      <abilityName>序号格式</abilityName>
      <candidateList>
        <item>15.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2468795B</paraID>
      <start>0</start>
      <end>3</end>
      <status>unmodified</status>
      <modifiedWord/>
      <trackRevisions>false</trackRevisions>
    </reviewItem>
    <reviewItem>
      <errorID>39b56446-434b-4559-abcf-e51e4886e55f</errorID>
      <errorWord>气割</errorWord>
      <group>L1_Word</group>
      <groupName>字词问题</groupName>
      <ability>L2_Typo</ability>
      <abilityName>字词错误</abilityName>
      <candidateList>
        <item>切割</item>
      </candidateList>
      <explain/>
      <paraID>2468795B</paraID>
      <start>50</start>
      <end>52</end>
      <status>modified</status>
      <modifiedWord>切割</modifiedWord>
      <trackRevisions>false</trackRevisions>
    </reviewItem>
    <reviewItem>
      <errorID>49ad125a-0593-4612-8caa-fe56ebd6182a</errorID>
      <errorWord>16、</errorWord>
      <group>L1_Format</group>
      <groupName>格式问题</groupName>
      <ability>L2_Ordinal</ability>
      <abilityName>序号格式</abilityName>
      <candidateList>
        <item>16.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57044E75</paraID>
      <start>0</start>
      <end>3</end>
      <status>unmodified</status>
      <modifiedWord/>
      <trackRevisions>false</trackRevisions>
    </reviewItem>
    <reviewItem>
      <errorID>c2d5cedd-a4c8-4ae1-9449-c03af919dd36</errorID>
      <errorWord>17、</errorWord>
      <group>L1_Format</group>
      <groupName>格式问题</groupName>
      <ability>L2_Ordinal</ability>
      <abilityName>序号格式</abilityName>
      <candidateList>
        <item>17.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5B42B365</paraID>
      <start>0</start>
      <end>3</end>
      <status>unmodified</status>
      <modifiedWord/>
      <trackRevisions>false</trackRevisions>
    </reviewItem>
    <reviewItem>
      <errorID>de4c3af6-6447-4af5-90a0-597e2977bc52</errorID>
      <errorWord>18、</errorWord>
      <group>L1_Format</group>
      <groupName>格式问题</groupName>
      <ability>L2_Ordinal</ability>
      <abilityName>序号格式</abilityName>
      <candidateList>
        <item>18.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28E9222E</paraID>
      <start>0</start>
      <end>3</end>
      <status>unmodified</status>
      <modifiedWord/>
      <trackRevisions>false</trackRevisions>
    </reviewItem>
    <reviewItem>
      <errorID>e566a587-3579-4e2d-8f79-c6b5d9b98799</errorID>
      <errorWord>19．</errorWord>
      <group>L1_Format</group>
      <groupName>格式问题</groupName>
      <ability>L2_Ordinal</ability>
      <abilityName>序号格式</abilityName>
      <candidateList>
        <item>19.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12D0F530</paraID>
      <start>0</start>
      <end>3</end>
      <status>unmodified</status>
      <modifiedWord/>
      <trackRevisions>false</trackRevisions>
    </reviewItem>
    <reviewItem>
      <errorID>1d833785-a723-4b34-999d-bfbb2b182336</errorID>
      <errorWord>双方各执二份</errorWord>
      <group>L1_Word</group>
      <groupName>字词问题</groupName>
      <ability>L2_Typo</ability>
      <abilityName>字词错误</abilityName>
      <candidateList>
        <item>双方各执两份</item>
      </candidateList>
      <explain/>
      <paraID>12D0F530</paraID>
      <start>34</start>
      <end>40</end>
      <status>unmodified</status>
      <modifiedWord/>
      <trackRevisions>false</trackRevisions>
    </reviewItem>
    <reviewItem>
      <errorID>bde804ae-a3cb-4fb9-8a09-8ba910ea34be</errorID>
      <errorWord>20．</errorWord>
      <group>L1_Format</group>
      <groupName>格式问题</groupName>
      <ability>L2_Ordinal</ability>
      <abilityName>序号格式</abilityName>
      <candidateList>
        <item>20.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755AE7EF</paraID>
      <start>0</start>
      <end>3</end>
      <status>unmodified</status>
      <modifiedWord/>
      <trackRevisions>false</trackRevisions>
    </reviewItem>
    <reviewItem>
      <errorID>37341f38-2927-4b1d-a8ba-908e7aa3aeb5</errorID>
      <errorWord>(</errorWord>
      <group>L1_Format</group>
      <groupName>格式问题</groupName>
      <ability>L2_HalfPunc_CN</ability>
      <abilityName>全半角问题</abilityName>
      <candidateList>
        <item>（</item>
      </candidateList>
      <explain>文本全半角错误。</explain>
      <paraID>641725CB</paraID>
      <start>61</start>
      <end>62</end>
      <status>unmodified</status>
      <modifiedWord/>
      <trackRevisions>false</trackRevisions>
    </reviewItem>
    <reviewItem>
      <errorID>2617c487-a2cc-40ae-bb59-5487081f8c9f</errorID>
      <errorWord>)</errorWord>
      <group>L1_Format</group>
      <groupName>格式问题</groupName>
      <ability>L2_HalfPunc_CN</ability>
      <abilityName>全半角问题</abilityName>
      <candidateList>
        <item>）</item>
      </candidateList>
      <explain>文本全半角错误。</explain>
      <paraID>641725CB</paraID>
      <start>64</start>
      <end>65</end>
      <status>unmodified</status>
      <modifiedWord/>
      <trackRevisions>false</trackRevisions>
    </reviewItem>
    <reviewItem>
      <errorID>5bcc411f-8e6c-458d-ac6c-07ff49232131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3319CAAB</paraID>
      <start>0</start>
      <end>2</end>
      <status>unmodified</status>
      <modifiedWord/>
      <trackRevisions>false</trackRevisions>
    </reviewItem>
    <reviewItem>
      <errorID>102b23dd-75f5-4c98-946c-54536021c808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7F80BEF6</paraID>
      <start>0</start>
      <end>2</end>
      <status>unmodified</status>
      <modifiedWord/>
      <trackRevisions>false</trackRevisions>
    </reviewItem>
    <reviewItem>
      <errorID>2e9c98c6-09a7-42d3-8ff1-04f4281a9c34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92AD018</paraID>
      <start>0</start>
      <end>2</end>
      <status>unmodified</status>
      <modifiedWord/>
      <trackRevisions>false</trackRevisions>
    </reviewItem>
    <reviewItem>
      <errorID>6c0e8e76-fc8c-46dd-a76d-2ca37d76222a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4A7DCB69</paraID>
      <start>0</start>
      <end>2</end>
      <status>unmodified</status>
      <modifiedWord/>
      <trackRevisions>false</trackRevisions>
    </reviewItem>
    <reviewItem>
      <errorID>61b7ffbf-cca6-431a-b8d7-bdf0cc457f28</errorID>
      <errorWord>，</errorWord>
      <group>L1_Word</group>
      <groupName>字词问题</groupName>
      <ability>L2_Typo</ability>
      <abilityName>字词错误</abilityName>
      <candidateList>
        <item>，在</item>
      </candidateList>
      <explain/>
      <paraID>4A7DCB69</paraID>
      <start>46</start>
      <end>47</end>
      <status>unmodified</status>
      <modifiedWord/>
      <trackRevisions>false</trackRevisions>
    </reviewItem>
    <reviewItem>
      <errorID>37dfa626-d57a-43ba-822a-c2897aa70995</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56F158CE</paraID>
      <start>0</start>
      <end>2</end>
      <status>unmodified</status>
      <modifiedWord/>
      <trackRevisions>false</trackRevisions>
    </reviewItem>
    <reviewItem>
      <errorID>cdbfb695-a3ab-47a6-9940-8aee5865fca6</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3E8B2A1</paraID>
      <start>0</start>
      <end>2</end>
      <status>unmodified</status>
      <modifiedWord/>
      <trackRevisions>false</trackRevisions>
    </reviewItem>
    <reviewItem>
      <errorID>de236019-dfa7-4562-adce-6ab5a8f0a427</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47D4EF86</paraID>
      <start>0</start>
      <end>2</end>
      <status>unmodified</status>
      <modifiedWord/>
      <trackRevisions>false</trackRevisions>
    </reviewItem>
    <reviewItem>
      <errorID>54167ec4-b388-4d61-99b2-ec6a7b1efece</errorID>
      <errorWord>其它</errorWord>
      <group>L1_Word</group>
      <groupName>字词问题</groupName>
      <ability>L2_Alias</ability>
      <abilityName>也作/曾用词</abilityName>
      <candidateList>
        <item>其他</item>
      </candidateList>
      <explain>词汇[其它]为不规范表述或旧称，其规范书面表述为[其他]。</explain>
      <paraID>47D4EF86</paraID>
      <start>44</start>
      <end>46</end>
      <status>unmodified</status>
      <modifiedWord/>
      <trackRevisions>false</trackRevisions>
    </reviewItem>
    <reviewItem>
      <errorID>297647ab-2873-4ec7-9f24-dad1b643b9c1</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4416FC40</paraID>
      <start>0</start>
      <end>2</end>
      <status>unmodified</status>
      <modifiedWord/>
      <trackRevisions>false</trackRevisions>
    </reviewItem>
    <reviewItem>
      <errorID>171b0545-f245-411e-b464-b755b37e0a16</errorID>
      <errorWord>:</errorWord>
      <group>L1_Format</group>
      <groupName>格式问题</groupName>
      <ability>L2_HalfPunc_CN</ability>
      <abilityName>全半角问题</abilityName>
      <candidateList>
        <item>：</item>
      </candidateList>
      <explain>文本全半角错误。</explain>
      <paraID>5E936995</paraID>
      <start>13</start>
      <end>14</end>
      <status>unmodified</status>
      <modifiedWord/>
      <trackRevisions>false</trackRevisions>
    </reviewItem>
    <reviewItem>
      <errorID>a86f9f44-2516-457d-b652-be282d7e3210</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DF7209E</paraID>
      <start>47</start>
      <end>50</end>
      <status>unmodified</status>
      <modifiedWord/>
      <trackRevisions>false</trackRevisions>
    </reviewItem>
    <reviewItem>
      <errorID>1cb0bc45-dfb6-410a-a8c6-335fa5d13e49</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DF7209E</paraID>
      <start>61</start>
      <end>64</end>
      <status>unmodified</status>
      <modifiedWord/>
      <trackRevisions>false</trackRevisions>
    </reviewItem>
    <reviewItem>
      <errorID>79cd5b88-0ded-4388-a7cf-609afb1fbde4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779B5DB9</paraID>
      <start>0</start>
      <end>2</end>
      <status>unmodified</status>
      <modifiedWord/>
      <trackRevisions>false</trackRevisions>
    </reviewItem>
    <reviewItem>
      <errorID>5fcabfd0-c0ac-4fa4-bc9e-e1b4ab47b3e4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198141F0</paraID>
      <start>0</start>
      <end>2</end>
      <status>unmodified</status>
      <modifiedWord/>
      <trackRevisions>false</trackRevisions>
    </reviewItem>
    <reviewItem>
      <errorID>a405b032-b43b-43de-bd45-e89551d3cafb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ECB4E2F</paraID>
      <start>0</start>
      <end>2</end>
      <status>unmodified</status>
      <modifiedWord/>
      <trackRevisions>false</trackRevisions>
    </reviewItem>
    <reviewItem>
      <errorID>0bdc2bcf-6348-4eaa-939e-d1a5398946a7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1D5C67C7</paraID>
      <start>0</start>
      <end>2</end>
      <status>unmodified</status>
      <modifiedWord/>
      <trackRevisions>false</trackRevisions>
    </reviewItem>
    <reviewItem>
      <errorID>3acb142c-e296-49a8-8253-ee3634daa339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7D0602D3</paraID>
      <start>0</start>
      <end>2</end>
      <status>unmodified</status>
      <modifiedWord/>
      <trackRevisions>false</trackRevisions>
    </reviewItem>
    <reviewItem>
      <errorID>77ce21a2-aa98-4bad-8326-8aa57258c663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7084742C</paraID>
      <start>0</start>
      <end>2</end>
      <status>unmodified</status>
      <modifiedWord/>
      <trackRevisions>false</trackRevisions>
    </reviewItem>
    <reviewItem>
      <errorID>0b89be80-e58a-4222-ad52-3a11f47718a7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2469A1BD</paraID>
      <start>0</start>
      <end>2</end>
      <status>unmodified</status>
      <modifiedWord/>
      <trackRevisions>false</trackRevisions>
    </reviewItem>
    <reviewItem>
      <errorID>75e3909f-c2d6-4dfa-8d4a-3d5a0fb4e9a5</errorID>
      <errorWord>（</errorWord>
      <group>L1_Punc</group>
      <groupName>标点问题</groupName>
      <ability>L2_Punc_CN</ability>
      <abilityName>标点符号问题</abilityName>
      <candidateList/>
      <explain>同一形式括号套用。</explain>
      <paraID>7FF5A1A3</paraID>
      <start>0</start>
      <end>1</end>
      <status>unmodified</status>
      <modifiedWord/>
      <trackRevisions>false</trackRevisions>
    </reviewItem>
    <reviewItem>
      <errorID>6f356c1a-0d69-4239-b88b-15dbe601c873</errorID>
      <errorWord>(</errorWord>
      <group>L1_Punc</group>
      <groupName>标点问题</groupName>
      <ability>L2_Punc_CN</ability>
      <abilityName>标点符号问题</abilityName>
      <candidateList/>
      <explain>同一形式括号套用。</explain>
      <paraID>7FF5A1A3</paraID>
      <start>19</start>
      <end>20</end>
      <status>unmodified</status>
      <modifiedWord/>
      <trackRevisions>false</trackRevisions>
    </reviewItem>
    <reviewItem>
      <errorID>9aa90cdb-2ee8-4715-b649-d6d6a2c3c7e3</errorID>
      <errorWord>)</errorWord>
      <group>L1_Punc</group>
      <groupName>标点问题</groupName>
      <ability>L2_Punc_CN</ability>
      <abilityName>标点符号问题</abilityName>
      <candidateList/>
      <explain>同一形式括号套用。</explain>
      <paraID>7FF5A1A3</paraID>
      <start>29</start>
      <end>30</end>
      <status>unmodified</status>
      <modifiedWord/>
      <trackRevisions>false</trackRevisions>
    </reviewItem>
    <reviewItem>
      <errorID>f86053f7-b8aa-46ab-9749-79d14cbc31cf</errorID>
      <errorWord>）</errorWord>
      <group>L1_Punc</group>
      <groupName>标点问题</groupName>
      <ability>L2_Punc_CN</ability>
      <abilityName>标点符号问题</abilityName>
      <candidateList/>
      <explain>同一形式括号套用。</explain>
      <paraID>76174B8B</paraID>
      <start>2</start>
      <end>3</end>
      <status>unmodified</status>
      <modifiedWord/>
      <trackRevisions>false</trackRevisions>
    </reviewItem>
    <reviewItem>
      <errorID>b76218b9-ee23-428c-ba65-e1aa99175ed7</errorID>
      <errorWord>采</errorWord>
      <group>L1_Word</group>
      <groupName>字词问题</groupName>
      <ability>L2_Typo</ability>
      <abilityName>字词错误</abilityName>
      <candidateList>
        <item>采购</item>
      </candidateList>
      <explain>❶〈动〉选择购买（多指为机关或企业）：～员｜～建筑材料。❷〈名〉担任采购工作的人：他在食堂当～。</explain>
      <paraID>2A108F2C</paraID>
      <start>19</start>
      <end>21</end>
      <status>modified</status>
      <modifiedWord>采购</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02e80f4-1209-4bb4-bc2c-e05d1c672402}">
  <ds:schemaRefs/>
</ds:datastoreItem>
</file>

<file path=docProps/app.xml><?xml version="1.0" encoding="utf-8"?>
<Properties xmlns="http://schemas.openxmlformats.org/officeDocument/2006/extended-properties" xmlns:vt="http://schemas.openxmlformats.org/officeDocument/2006/docPropsVTypes">
  <Template>Normal</Template>
  <Pages>67</Pages>
  <Words>25953</Words>
  <Characters>26956</Characters>
  <Lines>492</Lines>
  <Paragraphs>138</Paragraphs>
  <TotalTime>10</TotalTime>
  <ScaleCrop>false</ScaleCrop>
  <LinksUpToDate>false</LinksUpToDate>
  <CharactersWithSpaces>27294</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2026-07-03T08:16:00Z</dcterms:created>
  <dc:creator>dell</dc:creator>
  <cp:lastModifiedBy>张张</cp:lastModifiedBy>
  <dcterms:modified xsi:type="dcterms:W3CDTF">2026-09-22T06:28:09Z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5274CA6D9CF34A24BA92C1641F9A014D</vt:lpwstr>
  </property>
  <property fmtid="{D5CDD505-2E9C-101B-9397-08002B2CF9AE}" pid="4" name="KSOTemplateDocerSaveRecord">
    <vt:lpwstr>eyJoZGlkIjoiMGU1OWZlM2JlZmVmYjlkYTZiMzBmOWY0NTkxMjJmNDkiLCJ1c2VySWQiOiI1MDU0MzIyNTgifQ==</vt:lpwstr>
  </property>
</Properties>
</file>