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625A2D">
      <w:pPr>
        <w:spacing w:before="120" w:after="120" w:line="360" w:lineRule="auto"/>
        <w:jc w:val="left"/>
        <w:rPr>
          <w:rFonts w:hint="eastAsia" w:ascii="Arial" w:hAnsi="Arial" w:eastAsia="黑体"/>
          <w:b/>
          <w:bCs/>
          <w:sz w:val="84"/>
          <w:szCs w:val="24"/>
          <w:highlight w:val="none"/>
        </w:rPr>
      </w:pPr>
    </w:p>
    <w:p w14:paraId="5442A34D">
      <w:pPr>
        <w:spacing w:before="120" w:after="120" w:line="360" w:lineRule="auto"/>
        <w:jc w:val="center"/>
        <w:rPr>
          <w:rFonts w:hint="eastAsia" w:ascii="Arial" w:hAnsi="Arial" w:eastAsia="黑体"/>
          <w:b/>
          <w:bCs/>
          <w:sz w:val="84"/>
          <w:szCs w:val="24"/>
          <w:highlight w:val="none"/>
        </w:rPr>
      </w:pPr>
      <w:r>
        <w:rPr>
          <w:rFonts w:hint="eastAsia" w:ascii="Arial" w:hAnsi="Arial" w:eastAsia="黑体"/>
          <w:b/>
          <w:bCs/>
          <w:sz w:val="84"/>
          <w:szCs w:val="24"/>
          <w:highlight w:val="none"/>
        </w:rPr>
        <w:t>竞争性磋商文件</w:t>
      </w:r>
    </w:p>
    <w:p w14:paraId="6F8C9B9A">
      <w:pPr>
        <w:spacing w:before="120" w:after="120" w:line="360" w:lineRule="auto"/>
        <w:ind w:firstLine="2249"/>
        <w:jc w:val="left"/>
        <w:rPr>
          <w:rFonts w:hint="eastAsia" w:ascii="Arial" w:hAnsi="Arial"/>
          <w:b/>
          <w:bCs/>
          <w:sz w:val="32"/>
          <w:szCs w:val="24"/>
          <w:highlight w:val="none"/>
        </w:rPr>
      </w:pPr>
    </w:p>
    <w:p w14:paraId="61CBB902">
      <w:pPr>
        <w:spacing w:before="120" w:after="120" w:line="360" w:lineRule="auto"/>
        <w:ind w:firstLine="2249"/>
        <w:jc w:val="left"/>
        <w:rPr>
          <w:rFonts w:hint="eastAsia" w:ascii="Arial" w:hAnsi="Arial"/>
          <w:b/>
          <w:bCs/>
          <w:sz w:val="32"/>
          <w:szCs w:val="24"/>
          <w:highlight w:val="none"/>
        </w:rPr>
      </w:pPr>
    </w:p>
    <w:p w14:paraId="6331B0E3">
      <w:pPr>
        <w:spacing w:before="120" w:after="120" w:line="360" w:lineRule="auto"/>
        <w:ind w:firstLine="643"/>
        <w:jc w:val="left"/>
        <w:rPr>
          <w:rFonts w:hint="eastAsia" w:ascii="Arial" w:hAnsi="Arial" w:eastAsia="宋体"/>
          <w:b/>
          <w:bCs/>
          <w:sz w:val="32"/>
          <w:szCs w:val="24"/>
          <w:highlight w:val="none"/>
          <w:lang w:eastAsia="zh-CN"/>
        </w:rPr>
      </w:pPr>
      <w:r>
        <w:rPr>
          <w:rFonts w:hint="eastAsia" w:ascii="Arial" w:hAnsi="Arial"/>
          <w:b/>
          <w:bCs/>
          <w:sz w:val="32"/>
          <w:szCs w:val="24"/>
          <w:highlight w:val="none"/>
        </w:rPr>
        <w:t>项目名称：</w:t>
      </w:r>
      <w:r>
        <w:rPr>
          <w:rFonts w:hint="eastAsia" w:ascii="Arial" w:hAnsi="Arial" w:cs="Times New Roman"/>
          <w:b/>
          <w:bCs/>
          <w:sz w:val="32"/>
          <w:szCs w:val="24"/>
          <w:highlight w:val="none"/>
          <w:lang w:eastAsia="zh-CN"/>
        </w:rPr>
        <w:t>栖霞区新港片区乌龙山北沟流域排水防涝综合整治工程</w:t>
      </w:r>
      <w:r>
        <w:rPr>
          <w:rFonts w:hint="eastAsia" w:ascii="Arial" w:hAnsi="Arial" w:cs="Times New Roman"/>
          <w:b/>
          <w:bCs/>
          <w:sz w:val="32"/>
          <w:szCs w:val="24"/>
          <w:highlight w:val="none"/>
          <w:lang w:val="en-US" w:eastAsia="zh-CN"/>
        </w:rPr>
        <w:t>项目建议书及</w:t>
      </w:r>
      <w:r>
        <w:rPr>
          <w:rFonts w:hint="eastAsia" w:ascii="Arial" w:hAnsi="Arial" w:cs="Times New Roman"/>
          <w:b/>
          <w:bCs/>
          <w:sz w:val="32"/>
          <w:szCs w:val="24"/>
          <w:highlight w:val="none"/>
          <w:lang w:eastAsia="zh-CN"/>
        </w:rPr>
        <w:t>可研报告编制服务项目</w:t>
      </w:r>
    </w:p>
    <w:p w14:paraId="33436906">
      <w:pPr>
        <w:spacing w:before="120" w:after="120" w:line="360" w:lineRule="auto"/>
        <w:ind w:firstLine="643"/>
        <w:jc w:val="left"/>
        <w:rPr>
          <w:rFonts w:ascii="Arial" w:hAnsi="Arial"/>
          <w:b/>
          <w:bCs/>
          <w:color w:val="000000"/>
          <w:sz w:val="32"/>
          <w:szCs w:val="24"/>
          <w:highlight w:val="none"/>
        </w:rPr>
      </w:pPr>
      <w:r>
        <w:rPr>
          <w:rFonts w:hint="eastAsia" w:ascii="Arial" w:hAnsi="Arial"/>
          <w:b/>
          <w:bCs/>
          <w:color w:val="000000"/>
          <w:sz w:val="32"/>
          <w:szCs w:val="24"/>
          <w:highlight w:val="none"/>
        </w:rPr>
        <w:t>项目编号：</w:t>
      </w:r>
      <w:r>
        <w:rPr>
          <w:rFonts w:hint="eastAsia" w:ascii="Arial" w:hAnsi="Arial"/>
          <w:b/>
          <w:bCs/>
          <w:color w:val="000000"/>
          <w:sz w:val="32"/>
          <w:szCs w:val="24"/>
          <w:highlight w:val="none"/>
          <w:lang w:eastAsia="zh-CN"/>
        </w:rPr>
        <w:t>NJ</w:t>
      </w:r>
      <w:r>
        <w:rPr>
          <w:rFonts w:hint="eastAsia" w:ascii="Arial" w:hAnsi="Arial"/>
          <w:b/>
          <w:bCs/>
          <w:color w:val="000000"/>
          <w:sz w:val="32"/>
          <w:szCs w:val="24"/>
          <w:highlight w:val="none"/>
          <w:lang w:val="en-US" w:eastAsia="zh-CN"/>
        </w:rPr>
        <w:t>QX</w:t>
      </w:r>
      <w:r>
        <w:rPr>
          <w:rFonts w:hint="eastAsia" w:ascii="Arial" w:hAnsi="Arial"/>
          <w:b/>
          <w:bCs/>
          <w:color w:val="000000"/>
          <w:sz w:val="32"/>
          <w:szCs w:val="24"/>
          <w:highlight w:val="none"/>
          <w:lang w:eastAsia="zh-CN"/>
        </w:rPr>
        <w:t>ZC-</w:t>
      </w:r>
      <w:r>
        <w:rPr>
          <w:rFonts w:hint="eastAsia" w:ascii="Arial" w:hAnsi="Arial"/>
          <w:b/>
          <w:bCs/>
          <w:color w:val="000000"/>
          <w:sz w:val="32"/>
          <w:szCs w:val="24"/>
          <w:highlight w:val="none"/>
          <w:lang w:val="en-US" w:eastAsia="zh-CN"/>
        </w:rPr>
        <w:t>CJDFGLS</w:t>
      </w:r>
      <w:r>
        <w:rPr>
          <w:rFonts w:hint="eastAsia" w:ascii="Arial" w:hAnsi="Arial"/>
          <w:b/>
          <w:bCs/>
          <w:color w:val="000000"/>
          <w:sz w:val="32"/>
          <w:szCs w:val="24"/>
          <w:highlight w:val="none"/>
          <w:lang w:eastAsia="zh-CN"/>
        </w:rPr>
        <w:t>-CS202</w:t>
      </w:r>
      <w:r>
        <w:rPr>
          <w:rFonts w:hint="eastAsia" w:ascii="Arial" w:hAnsi="Arial"/>
          <w:b/>
          <w:bCs/>
          <w:color w:val="000000"/>
          <w:sz w:val="32"/>
          <w:szCs w:val="24"/>
          <w:highlight w:val="none"/>
          <w:lang w:val="en-US" w:eastAsia="zh-CN"/>
        </w:rPr>
        <w:t>60801</w:t>
      </w:r>
      <w:r>
        <w:rPr>
          <w:rFonts w:ascii="Arial" w:hAnsi="Arial"/>
          <w:b/>
          <w:bCs/>
          <w:color w:val="000000"/>
          <w:sz w:val="32"/>
          <w:szCs w:val="24"/>
          <w:highlight w:val="none"/>
        </w:rPr>
        <w:t xml:space="preserve">     </w:t>
      </w:r>
    </w:p>
    <w:p w14:paraId="56308FE0">
      <w:pPr>
        <w:spacing w:before="120" w:after="120" w:line="360" w:lineRule="auto"/>
        <w:ind w:firstLine="964"/>
        <w:jc w:val="both"/>
        <w:rPr>
          <w:rFonts w:hint="eastAsia" w:ascii="Times New Roman" w:hAnsi="Times New Roman"/>
          <w:b/>
          <w:sz w:val="30"/>
          <w:szCs w:val="30"/>
          <w:highlight w:val="none"/>
        </w:rPr>
      </w:pPr>
      <w:r>
        <w:rPr>
          <w:rFonts w:hint="eastAsia" w:ascii="Arial" w:hAnsi="Arial"/>
          <w:b/>
          <w:bCs/>
          <w:color w:val="000000"/>
          <w:sz w:val="32"/>
          <w:szCs w:val="24"/>
          <w:highlight w:val="none"/>
        </w:rPr>
        <w:t>（</w:t>
      </w:r>
      <w:r>
        <w:rPr>
          <w:rFonts w:hint="eastAsia" w:ascii="Arial" w:hAnsi="Arial"/>
          <w:b/>
          <w:bCs/>
          <w:color w:val="000000"/>
          <w:sz w:val="32"/>
          <w:szCs w:val="24"/>
          <w:highlight w:val="none"/>
          <w:lang w:val="en-US" w:eastAsia="zh-CN"/>
        </w:rPr>
        <w:t>服务类</w:t>
      </w:r>
      <w:r>
        <w:rPr>
          <w:rFonts w:hint="eastAsia" w:ascii="Arial" w:hAnsi="Arial"/>
          <w:b/>
          <w:bCs/>
          <w:color w:val="000000"/>
          <w:sz w:val="32"/>
          <w:szCs w:val="24"/>
          <w:highlight w:val="none"/>
          <w:lang w:eastAsia="zh-CN"/>
        </w:rPr>
        <w:t>项目，</w:t>
      </w:r>
      <w:r>
        <w:rPr>
          <w:rFonts w:hint="eastAsia" w:ascii="Arial" w:hAnsi="Arial"/>
          <w:b/>
          <w:bCs/>
          <w:color w:val="000000"/>
          <w:sz w:val="32"/>
          <w:szCs w:val="24"/>
          <w:highlight w:val="none"/>
          <w:lang w:val="en-US" w:eastAsia="zh-CN"/>
        </w:rPr>
        <w:t>非</w:t>
      </w:r>
      <w:r>
        <w:rPr>
          <w:rFonts w:hint="eastAsia" w:ascii="Arial" w:hAnsi="Arial"/>
          <w:b/>
          <w:bCs/>
          <w:color w:val="000000"/>
          <w:sz w:val="32"/>
          <w:szCs w:val="24"/>
          <w:highlight w:val="none"/>
          <w:lang w:eastAsia="zh-CN"/>
        </w:rPr>
        <w:t>专门面向中小企业采购</w:t>
      </w:r>
      <w:r>
        <w:rPr>
          <w:rFonts w:hint="eastAsia" w:ascii="Arial" w:hAnsi="Arial"/>
          <w:b/>
          <w:bCs/>
          <w:color w:val="000000"/>
          <w:sz w:val="32"/>
          <w:szCs w:val="24"/>
          <w:highlight w:val="none"/>
        </w:rPr>
        <w:t>）</w:t>
      </w:r>
    </w:p>
    <w:p w14:paraId="599E472F">
      <w:pPr>
        <w:spacing w:line="360" w:lineRule="auto"/>
        <w:jc w:val="left"/>
        <w:rPr>
          <w:rFonts w:hint="eastAsia" w:ascii="宋体" w:hAnsi="宋体"/>
          <w:sz w:val="24"/>
          <w:szCs w:val="24"/>
          <w:highlight w:val="none"/>
        </w:rPr>
      </w:pPr>
    </w:p>
    <w:p w14:paraId="67F406A9">
      <w:pPr>
        <w:spacing w:line="360" w:lineRule="auto"/>
        <w:jc w:val="left"/>
        <w:rPr>
          <w:rFonts w:hint="eastAsia" w:ascii="宋体" w:hAnsi="宋体"/>
          <w:sz w:val="24"/>
          <w:szCs w:val="24"/>
          <w:highlight w:val="none"/>
        </w:rPr>
      </w:pPr>
    </w:p>
    <w:p w14:paraId="67D578FF">
      <w:pPr>
        <w:spacing w:line="360" w:lineRule="auto"/>
        <w:jc w:val="left"/>
        <w:rPr>
          <w:rFonts w:hint="eastAsia" w:ascii="宋体" w:hAnsi="宋体"/>
          <w:sz w:val="24"/>
          <w:szCs w:val="24"/>
          <w:highlight w:val="none"/>
        </w:rPr>
      </w:pPr>
    </w:p>
    <w:p w14:paraId="74D7A3B7">
      <w:pPr>
        <w:spacing w:line="360" w:lineRule="auto"/>
        <w:jc w:val="left"/>
        <w:rPr>
          <w:rFonts w:hint="eastAsia" w:ascii="宋体" w:hAnsi="宋体"/>
          <w:sz w:val="24"/>
          <w:szCs w:val="24"/>
          <w:highlight w:val="none"/>
        </w:rPr>
      </w:pPr>
    </w:p>
    <w:p w14:paraId="1CAA2B2C">
      <w:pPr>
        <w:spacing w:line="360" w:lineRule="auto"/>
        <w:jc w:val="left"/>
        <w:rPr>
          <w:rFonts w:hint="eastAsia" w:ascii="宋体" w:hAnsi="宋体"/>
          <w:sz w:val="24"/>
          <w:szCs w:val="24"/>
          <w:highlight w:val="none"/>
        </w:rPr>
      </w:pPr>
    </w:p>
    <w:p w14:paraId="22BF9871">
      <w:pPr>
        <w:spacing w:line="360" w:lineRule="auto"/>
        <w:jc w:val="left"/>
        <w:rPr>
          <w:rFonts w:hint="eastAsia" w:ascii="宋体" w:hAnsi="宋体"/>
          <w:sz w:val="24"/>
          <w:szCs w:val="24"/>
          <w:highlight w:val="none"/>
        </w:rPr>
      </w:pPr>
    </w:p>
    <w:p w14:paraId="1BC3853A">
      <w:pPr>
        <w:spacing w:line="360" w:lineRule="auto"/>
        <w:jc w:val="left"/>
        <w:rPr>
          <w:rFonts w:hint="eastAsia" w:ascii="宋体" w:hAnsi="宋体"/>
          <w:sz w:val="24"/>
          <w:szCs w:val="24"/>
          <w:highlight w:val="none"/>
        </w:rPr>
      </w:pPr>
    </w:p>
    <w:p w14:paraId="033E691E">
      <w:pPr>
        <w:pStyle w:val="278"/>
        <w:ind w:firstLine="0"/>
        <w:jc w:val="center"/>
        <w:rPr>
          <w:rFonts w:hint="eastAsia" w:ascii="Arial" w:hAnsi="Arial" w:eastAsia="宋体" w:cs="Times New Roman"/>
          <w:b/>
          <w:bCs/>
          <w:sz w:val="32"/>
          <w:highlight w:val="none"/>
          <w:lang w:eastAsia="zh-CN"/>
        </w:rPr>
      </w:pPr>
      <w:r>
        <w:rPr>
          <w:rFonts w:hint="eastAsia" w:cs="Times New Roman"/>
          <w:b/>
          <w:bCs/>
          <w:sz w:val="32"/>
          <w:highlight w:val="none"/>
          <w:lang w:eastAsia="zh-CN"/>
        </w:rPr>
        <w:t>南京珂佳工程管理有限公司</w:t>
      </w:r>
    </w:p>
    <w:p w14:paraId="1436B2B0">
      <w:pPr>
        <w:pStyle w:val="278"/>
        <w:ind w:firstLine="0"/>
        <w:jc w:val="center"/>
        <w:rPr>
          <w:rFonts w:ascii="Times New Roman" w:hAnsi="Times New Roman" w:eastAsia="宋体" w:cs="Times New Roman"/>
          <w:b/>
          <w:bCs/>
          <w:sz w:val="32"/>
          <w:highlight w:val="none"/>
        </w:rPr>
      </w:pPr>
      <w:r>
        <w:rPr>
          <w:rFonts w:hint="eastAsia" w:ascii="Times New Roman" w:hAnsi="Times New Roman" w:eastAsia="宋体" w:cs="Times New Roman"/>
          <w:b/>
          <w:bCs/>
          <w:sz w:val="32"/>
          <w:highlight w:val="none"/>
          <w:u w:val="single"/>
          <w:lang w:val="en-US" w:eastAsia="zh-CN"/>
        </w:rPr>
        <w:t xml:space="preserve"> </w:t>
      </w:r>
      <w:r>
        <w:rPr>
          <w:rFonts w:hint="eastAsia" w:ascii="Times New Roman" w:hAnsi="Times New Roman" w:cs="Times New Roman"/>
          <w:b/>
          <w:bCs/>
          <w:sz w:val="32"/>
          <w:highlight w:val="none"/>
          <w:u w:val="single"/>
          <w:lang w:val="en-US" w:eastAsia="zh-CN"/>
        </w:rPr>
        <w:t>2026</w:t>
      </w:r>
      <w:r>
        <w:rPr>
          <w:rFonts w:hint="eastAsia" w:ascii="Times New Roman" w:hAnsi="Times New Roman" w:eastAsia="宋体" w:cs="Times New Roman"/>
          <w:b/>
          <w:bCs/>
          <w:sz w:val="32"/>
          <w:highlight w:val="none"/>
          <w:u w:val="single"/>
          <w:lang w:val="en-US" w:eastAsia="zh-CN"/>
        </w:rPr>
        <w:t xml:space="preserve"> </w:t>
      </w:r>
      <w:r>
        <w:rPr>
          <w:rFonts w:hint="eastAsia" w:ascii="Arial" w:hAnsi="Arial" w:eastAsia="宋体" w:cs="Times New Roman"/>
          <w:b/>
          <w:bCs/>
          <w:sz w:val="32"/>
          <w:highlight w:val="none"/>
          <w:lang w:eastAsia="zh-CN"/>
        </w:rPr>
        <w:t>年</w:t>
      </w:r>
      <w:r>
        <w:rPr>
          <w:rFonts w:hint="eastAsia" w:ascii="Times New Roman" w:hAnsi="Times New Roman" w:eastAsia="宋体" w:cs="Times New Roman"/>
          <w:b/>
          <w:bCs/>
          <w:sz w:val="32"/>
          <w:highlight w:val="none"/>
          <w:u w:val="single"/>
          <w:lang w:val="en-US" w:eastAsia="zh-CN"/>
        </w:rPr>
        <w:t xml:space="preserve"> </w:t>
      </w:r>
      <w:r>
        <w:rPr>
          <w:rFonts w:hint="eastAsia" w:ascii="Times New Roman" w:hAnsi="Times New Roman" w:cs="Times New Roman"/>
          <w:b/>
          <w:bCs/>
          <w:sz w:val="32"/>
          <w:highlight w:val="none"/>
          <w:u w:val="single"/>
          <w:lang w:val="en-US" w:eastAsia="zh-CN"/>
        </w:rPr>
        <w:t>08</w:t>
      </w:r>
      <w:r>
        <w:rPr>
          <w:rFonts w:hint="eastAsia" w:ascii="Times New Roman" w:hAnsi="Times New Roman" w:eastAsia="宋体" w:cs="Times New Roman"/>
          <w:b/>
          <w:bCs/>
          <w:sz w:val="32"/>
          <w:highlight w:val="none"/>
        </w:rPr>
        <w:t>月</w:t>
      </w:r>
    </w:p>
    <w:p w14:paraId="726B41D9">
      <w:pPr>
        <w:spacing w:before="120" w:after="120" w:line="360" w:lineRule="auto"/>
        <w:jc w:val="left"/>
        <w:rPr>
          <w:rFonts w:hint="eastAsia" w:ascii="Arial" w:hAnsi="Arial"/>
          <w:sz w:val="24"/>
          <w:szCs w:val="24"/>
          <w:highlight w:val="none"/>
          <w:u w:val="single"/>
        </w:rPr>
      </w:pPr>
      <w:r>
        <w:rPr>
          <w:rFonts w:hint="eastAsia" w:ascii="Arial" w:hAnsi="Arial"/>
          <w:sz w:val="24"/>
          <w:szCs w:val="24"/>
          <w:highlight w:val="none"/>
        </w:rPr>
        <w:t xml:space="preserve">                        </w:t>
      </w:r>
    </w:p>
    <w:p w14:paraId="7DC7E390">
      <w:pPr>
        <w:spacing w:before="120" w:after="120" w:line="360" w:lineRule="auto"/>
        <w:jc w:val="center"/>
        <w:rPr>
          <w:rFonts w:hint="eastAsia" w:ascii="Arial" w:hAnsi="Arial"/>
          <w:sz w:val="24"/>
          <w:szCs w:val="24"/>
          <w:highlight w:val="none"/>
        </w:rPr>
      </w:pPr>
    </w:p>
    <w:p w14:paraId="7A9E8E60">
      <w:pPr>
        <w:spacing w:line="480" w:lineRule="auto"/>
        <w:jc w:val="center"/>
        <w:outlineLvl w:val="0"/>
        <w:rPr>
          <w:rFonts w:hint="eastAsia" w:ascii="黑体" w:hAnsi="Arial" w:eastAsia="黑体"/>
          <w:b/>
          <w:sz w:val="44"/>
          <w:szCs w:val="21"/>
          <w:highlight w:val="none"/>
        </w:rPr>
        <w:sectPr>
          <w:headerReference r:id="rId3" w:type="default"/>
          <w:footerReference r:id="rId4" w:type="default"/>
          <w:footerReference r:id="rId5" w:type="even"/>
          <w:pgSz w:w="11906" w:h="16838"/>
          <w:pgMar w:top="1418" w:right="1361" w:bottom="1418" w:left="1365" w:header="851" w:footer="907" w:gutter="0"/>
          <w:pgBorders>
            <w:top w:val="none" w:sz="0" w:space="0"/>
            <w:left w:val="none" w:sz="0" w:space="0"/>
            <w:bottom w:val="none" w:sz="0" w:space="0"/>
            <w:right w:val="none" w:sz="0" w:space="0"/>
          </w:pgBorders>
          <w:pgNumType w:fmt="decimal"/>
          <w:cols w:space="1701" w:num="1"/>
          <w:titlePg/>
          <w:docGrid w:linePitch="360" w:charSpace="0"/>
        </w:sectPr>
      </w:pPr>
      <w:bookmarkStart w:id="0" w:name="_Toc120614210"/>
      <w:bookmarkStart w:id="1" w:name="_Toc20823272"/>
      <w:bookmarkStart w:id="2" w:name="_Toc16938516"/>
      <w:bookmarkStart w:id="3" w:name="_Toc513029200"/>
      <w:bookmarkStart w:id="4" w:name="_Toc523127445"/>
      <w:bookmarkStart w:id="5" w:name="_Toc479757206"/>
    </w:p>
    <w:p w14:paraId="589B9725">
      <w:pPr>
        <w:spacing w:line="480" w:lineRule="auto"/>
        <w:jc w:val="center"/>
        <w:outlineLvl w:val="0"/>
        <w:rPr>
          <w:rFonts w:hint="eastAsia" w:ascii="黑体" w:hAnsi="Arial" w:eastAsia="黑体"/>
          <w:b/>
          <w:sz w:val="44"/>
          <w:szCs w:val="21"/>
          <w:highlight w:val="none"/>
        </w:rPr>
      </w:pPr>
      <w:r>
        <w:rPr>
          <w:rFonts w:hint="eastAsia" w:ascii="黑体" w:hAnsi="Arial" w:eastAsia="黑体"/>
          <w:b/>
          <w:sz w:val="44"/>
          <w:szCs w:val="21"/>
          <w:highlight w:val="none"/>
        </w:rPr>
        <w:t>总  目  录</w:t>
      </w:r>
    </w:p>
    <w:p w14:paraId="522686D5">
      <w:pPr>
        <w:spacing w:line="480" w:lineRule="auto"/>
        <w:rPr>
          <w:rFonts w:hint="eastAsia" w:ascii="仿宋_GB2312" w:hAnsi="Arial" w:eastAsia="仿宋_GB2312"/>
          <w:b/>
          <w:sz w:val="28"/>
          <w:szCs w:val="21"/>
          <w:highlight w:val="none"/>
        </w:rPr>
      </w:pPr>
    </w:p>
    <w:p w14:paraId="7336D5C8">
      <w:pPr>
        <w:numPr>
          <w:ilvl w:val="0"/>
          <w:numId w:val="5"/>
        </w:numPr>
        <w:spacing w:line="480" w:lineRule="auto"/>
        <w:outlineLvl w:val="0"/>
        <w:rPr>
          <w:rFonts w:hint="eastAsia" w:ascii="黑体" w:hAnsi="Showcard Gothic" w:eastAsia="黑体"/>
          <w:sz w:val="32"/>
          <w:szCs w:val="21"/>
          <w:highlight w:val="none"/>
        </w:rPr>
      </w:pPr>
      <w:r>
        <w:rPr>
          <w:rFonts w:hint="eastAsia" w:ascii="黑体" w:hAnsi="宋体" w:eastAsia="黑体"/>
          <w:sz w:val="36"/>
          <w:szCs w:val="21"/>
          <w:highlight w:val="none"/>
        </w:rPr>
        <w:t>磋商邀请</w:t>
      </w:r>
      <w:r>
        <w:rPr>
          <w:rFonts w:hint="eastAsia" w:ascii="黑体" w:hAnsi="Showcard Gothic" w:eastAsia="黑体"/>
          <w:sz w:val="36"/>
          <w:szCs w:val="21"/>
          <w:highlight w:val="none"/>
        </w:rPr>
        <w:t xml:space="preserve">…………………………………… </w:t>
      </w:r>
    </w:p>
    <w:p w14:paraId="65926E22">
      <w:pPr>
        <w:numPr>
          <w:ilvl w:val="0"/>
          <w:numId w:val="5"/>
        </w:numPr>
        <w:spacing w:line="480" w:lineRule="auto"/>
        <w:outlineLvl w:val="0"/>
        <w:rPr>
          <w:rFonts w:hint="eastAsia" w:ascii="黑体" w:hAnsi="Showcard Gothic" w:eastAsia="黑体"/>
          <w:sz w:val="36"/>
          <w:szCs w:val="21"/>
          <w:highlight w:val="none"/>
        </w:rPr>
      </w:pPr>
      <w:r>
        <w:rPr>
          <w:rFonts w:hint="eastAsia" w:ascii="黑体" w:hAnsi="宋体" w:eastAsia="黑体"/>
          <w:bCs/>
          <w:sz w:val="36"/>
          <w:szCs w:val="36"/>
          <w:highlight w:val="none"/>
        </w:rPr>
        <w:t>供应商须知</w:t>
      </w:r>
      <w:r>
        <w:rPr>
          <w:rFonts w:hint="eastAsia" w:ascii="黑体" w:hAnsi="Showcard Gothic" w:eastAsia="黑体"/>
          <w:sz w:val="36"/>
          <w:szCs w:val="36"/>
          <w:highlight w:val="none"/>
        </w:rPr>
        <w:t>…</w:t>
      </w:r>
      <w:r>
        <w:rPr>
          <w:rFonts w:hint="eastAsia" w:ascii="黑体" w:hAnsi="Showcard Gothic" w:eastAsia="黑体"/>
          <w:sz w:val="36"/>
          <w:szCs w:val="21"/>
          <w:highlight w:val="none"/>
        </w:rPr>
        <w:t xml:space="preserve">………………………………  </w:t>
      </w:r>
    </w:p>
    <w:p w14:paraId="72537414">
      <w:pPr>
        <w:numPr>
          <w:ilvl w:val="0"/>
          <w:numId w:val="5"/>
        </w:numPr>
        <w:spacing w:line="480" w:lineRule="auto"/>
        <w:outlineLvl w:val="0"/>
        <w:rPr>
          <w:rFonts w:hint="eastAsia" w:ascii="黑体" w:hAnsi="Showcard Gothic" w:eastAsia="黑体"/>
          <w:sz w:val="36"/>
          <w:szCs w:val="21"/>
          <w:highlight w:val="none"/>
        </w:rPr>
      </w:pPr>
      <w:r>
        <w:rPr>
          <w:rFonts w:hint="eastAsia" w:ascii="黑体" w:hAnsi="宋体" w:eastAsia="黑体"/>
          <w:sz w:val="36"/>
          <w:szCs w:val="21"/>
          <w:highlight w:val="none"/>
        </w:rPr>
        <w:t>合同文本</w:t>
      </w:r>
      <w:r>
        <w:rPr>
          <w:rFonts w:hint="eastAsia" w:ascii="黑体" w:hAnsi="Showcard Gothic" w:eastAsia="黑体"/>
          <w:sz w:val="36"/>
          <w:szCs w:val="21"/>
          <w:highlight w:val="none"/>
        </w:rPr>
        <w:t>……………………………………</w:t>
      </w:r>
    </w:p>
    <w:p w14:paraId="150632C7">
      <w:pPr>
        <w:numPr>
          <w:ilvl w:val="0"/>
          <w:numId w:val="5"/>
        </w:numPr>
        <w:spacing w:line="480" w:lineRule="auto"/>
        <w:outlineLvl w:val="0"/>
        <w:rPr>
          <w:rFonts w:hint="eastAsia" w:ascii="黑体" w:hAnsi="Showcard Gothic" w:eastAsia="黑体"/>
          <w:sz w:val="36"/>
          <w:szCs w:val="21"/>
          <w:highlight w:val="none"/>
        </w:rPr>
      </w:pPr>
      <w:r>
        <w:rPr>
          <w:rFonts w:hint="eastAsia" w:ascii="黑体" w:hAnsi="宋体" w:eastAsia="黑体"/>
          <w:sz w:val="36"/>
          <w:szCs w:val="21"/>
          <w:highlight w:val="none"/>
        </w:rPr>
        <w:t>采购需求</w:t>
      </w:r>
      <w:r>
        <w:rPr>
          <w:rFonts w:hint="eastAsia" w:ascii="黑体" w:hAnsi="Showcard Gothic" w:eastAsia="黑体"/>
          <w:sz w:val="36"/>
          <w:szCs w:val="21"/>
          <w:highlight w:val="none"/>
        </w:rPr>
        <w:t>……………………………………</w:t>
      </w:r>
    </w:p>
    <w:p w14:paraId="5F856FD2">
      <w:pPr>
        <w:numPr>
          <w:ilvl w:val="0"/>
          <w:numId w:val="5"/>
        </w:numPr>
        <w:spacing w:line="480" w:lineRule="auto"/>
        <w:outlineLvl w:val="0"/>
        <w:rPr>
          <w:rFonts w:hint="eastAsia" w:ascii="黑体" w:hAnsi="Showcard Gothic" w:eastAsia="黑体"/>
          <w:sz w:val="36"/>
          <w:szCs w:val="21"/>
          <w:highlight w:val="none"/>
        </w:rPr>
      </w:pPr>
      <w:r>
        <w:rPr>
          <w:rFonts w:hint="eastAsia" w:ascii="黑体" w:hAnsi="宋体" w:eastAsia="黑体"/>
          <w:bCs/>
          <w:sz w:val="36"/>
          <w:szCs w:val="36"/>
          <w:highlight w:val="none"/>
        </w:rPr>
        <w:t>评审方法与评审标准</w:t>
      </w:r>
      <w:r>
        <w:rPr>
          <w:rFonts w:hint="eastAsia" w:ascii="黑体" w:hAnsi="Showcard Gothic" w:eastAsia="黑体"/>
          <w:sz w:val="36"/>
          <w:szCs w:val="21"/>
          <w:highlight w:val="none"/>
        </w:rPr>
        <w:t>………………………</w:t>
      </w:r>
    </w:p>
    <w:p w14:paraId="0068973C">
      <w:pPr>
        <w:numPr>
          <w:ilvl w:val="0"/>
          <w:numId w:val="5"/>
        </w:numPr>
        <w:spacing w:line="480" w:lineRule="auto"/>
        <w:outlineLvl w:val="0"/>
        <w:rPr>
          <w:rFonts w:hint="eastAsia" w:ascii="黑体" w:hAnsi="Showcard Gothic" w:eastAsia="黑体"/>
          <w:sz w:val="36"/>
          <w:szCs w:val="21"/>
          <w:highlight w:val="none"/>
        </w:rPr>
      </w:pPr>
      <w:r>
        <w:rPr>
          <w:rFonts w:hint="eastAsia" w:ascii="黑体" w:hAnsi="宋体" w:eastAsia="黑体"/>
          <w:sz w:val="36"/>
          <w:szCs w:val="21"/>
          <w:highlight w:val="none"/>
        </w:rPr>
        <w:t>响应文件格式</w:t>
      </w:r>
      <w:r>
        <w:rPr>
          <w:rFonts w:hint="eastAsia" w:ascii="黑体" w:hAnsi="Showcard Gothic" w:eastAsia="黑体"/>
          <w:sz w:val="36"/>
          <w:szCs w:val="21"/>
          <w:highlight w:val="none"/>
        </w:rPr>
        <w:t>………………………………</w:t>
      </w:r>
    </w:p>
    <w:p w14:paraId="2DE3A27C">
      <w:pPr>
        <w:rPr>
          <w:rFonts w:hint="eastAsia" w:ascii="Times New Roman" w:hAnsi="Times New Roman"/>
          <w:szCs w:val="21"/>
          <w:highlight w:val="none"/>
        </w:rPr>
      </w:pPr>
    </w:p>
    <w:p w14:paraId="5CB71AED">
      <w:pPr>
        <w:rPr>
          <w:rFonts w:hint="eastAsia" w:ascii="Times New Roman" w:hAnsi="Times New Roman"/>
          <w:szCs w:val="21"/>
          <w:highlight w:val="none"/>
        </w:rPr>
      </w:pPr>
    </w:p>
    <w:p w14:paraId="2D82C958">
      <w:pPr>
        <w:rPr>
          <w:rFonts w:hint="eastAsia" w:ascii="Times New Roman" w:hAnsi="Times New Roman"/>
          <w:szCs w:val="21"/>
          <w:highlight w:val="none"/>
        </w:rPr>
      </w:pPr>
    </w:p>
    <w:p w14:paraId="641E2E50">
      <w:pPr>
        <w:rPr>
          <w:rFonts w:hint="eastAsia" w:ascii="Times New Roman" w:hAnsi="Times New Roman"/>
          <w:szCs w:val="21"/>
          <w:highlight w:val="none"/>
        </w:rPr>
      </w:pPr>
    </w:p>
    <w:p w14:paraId="50148CDC">
      <w:pPr>
        <w:rPr>
          <w:rFonts w:hint="eastAsia" w:ascii="Times New Roman" w:hAnsi="Times New Roman"/>
          <w:szCs w:val="21"/>
          <w:highlight w:val="none"/>
        </w:rPr>
      </w:pPr>
    </w:p>
    <w:p w14:paraId="6A38561D">
      <w:pPr>
        <w:rPr>
          <w:rFonts w:hint="eastAsia" w:ascii="Times New Roman" w:hAnsi="Times New Roman"/>
          <w:szCs w:val="21"/>
          <w:highlight w:val="none"/>
        </w:rPr>
      </w:pPr>
    </w:p>
    <w:p w14:paraId="73D30795">
      <w:pPr>
        <w:rPr>
          <w:rFonts w:hint="eastAsia" w:ascii="Times New Roman" w:hAnsi="Times New Roman"/>
          <w:szCs w:val="21"/>
          <w:highlight w:val="none"/>
        </w:rPr>
      </w:pPr>
    </w:p>
    <w:p w14:paraId="2401D868">
      <w:pPr>
        <w:rPr>
          <w:rFonts w:hint="eastAsia" w:ascii="Times New Roman" w:hAnsi="Times New Roman"/>
          <w:szCs w:val="21"/>
          <w:highlight w:val="none"/>
        </w:rPr>
      </w:pPr>
    </w:p>
    <w:p w14:paraId="24D0936E">
      <w:pPr>
        <w:rPr>
          <w:rFonts w:hint="eastAsia" w:ascii="Times New Roman" w:hAnsi="Times New Roman"/>
          <w:szCs w:val="21"/>
          <w:highlight w:val="none"/>
        </w:rPr>
      </w:pPr>
    </w:p>
    <w:p w14:paraId="1A4FF40A">
      <w:pPr>
        <w:rPr>
          <w:rFonts w:hint="eastAsia" w:ascii="Times New Roman" w:hAnsi="Times New Roman"/>
          <w:szCs w:val="21"/>
          <w:highlight w:val="none"/>
        </w:rPr>
      </w:pPr>
    </w:p>
    <w:p w14:paraId="50C90E56">
      <w:pPr>
        <w:rPr>
          <w:rFonts w:hint="eastAsia" w:ascii="Times New Roman" w:hAnsi="Times New Roman"/>
          <w:szCs w:val="21"/>
          <w:highlight w:val="none"/>
        </w:rPr>
      </w:pPr>
    </w:p>
    <w:p w14:paraId="13F19E74">
      <w:pPr>
        <w:rPr>
          <w:rFonts w:hint="eastAsia" w:ascii="Times New Roman" w:hAnsi="Times New Roman"/>
          <w:szCs w:val="21"/>
          <w:highlight w:val="none"/>
        </w:rPr>
      </w:pPr>
    </w:p>
    <w:p w14:paraId="387299AF">
      <w:pPr>
        <w:rPr>
          <w:rFonts w:hint="eastAsia" w:ascii="Times New Roman" w:hAnsi="Times New Roman"/>
          <w:szCs w:val="21"/>
          <w:highlight w:val="none"/>
        </w:rPr>
      </w:pPr>
    </w:p>
    <w:p w14:paraId="25F37C16">
      <w:pPr>
        <w:rPr>
          <w:rFonts w:hint="eastAsia" w:ascii="Times New Roman" w:hAnsi="Times New Roman"/>
          <w:szCs w:val="21"/>
          <w:highlight w:val="none"/>
        </w:rPr>
      </w:pPr>
    </w:p>
    <w:p w14:paraId="69DBB976">
      <w:pPr>
        <w:rPr>
          <w:rFonts w:hint="eastAsia" w:ascii="Times New Roman" w:hAnsi="Times New Roman"/>
          <w:szCs w:val="21"/>
          <w:highlight w:val="none"/>
        </w:rPr>
      </w:pPr>
    </w:p>
    <w:p w14:paraId="0D0F1C6C">
      <w:pPr>
        <w:rPr>
          <w:rFonts w:hint="eastAsia" w:ascii="Times New Roman" w:hAnsi="Times New Roman"/>
          <w:szCs w:val="21"/>
          <w:highlight w:val="none"/>
        </w:rPr>
      </w:pPr>
    </w:p>
    <w:p w14:paraId="2367C64A">
      <w:pPr>
        <w:rPr>
          <w:rFonts w:hint="eastAsia" w:ascii="Times New Roman" w:hAnsi="Times New Roman"/>
          <w:szCs w:val="21"/>
          <w:highlight w:val="none"/>
        </w:rPr>
      </w:pPr>
    </w:p>
    <w:p w14:paraId="2B0A0675">
      <w:pPr>
        <w:rPr>
          <w:rFonts w:hint="eastAsia" w:ascii="Times New Roman" w:hAnsi="Times New Roman"/>
          <w:szCs w:val="21"/>
          <w:highlight w:val="none"/>
        </w:rPr>
      </w:pPr>
    </w:p>
    <w:p w14:paraId="4D04BF4A">
      <w:pPr>
        <w:rPr>
          <w:rFonts w:hint="eastAsia" w:ascii="Times New Roman" w:hAnsi="Times New Roman"/>
          <w:szCs w:val="21"/>
          <w:highlight w:val="none"/>
        </w:rPr>
      </w:pPr>
    </w:p>
    <w:p w14:paraId="47D456D5">
      <w:pPr>
        <w:rPr>
          <w:rFonts w:hint="eastAsia" w:ascii="Times New Roman" w:hAnsi="Times New Roman"/>
          <w:szCs w:val="21"/>
          <w:highlight w:val="none"/>
        </w:rPr>
      </w:pPr>
    </w:p>
    <w:p w14:paraId="5E213314">
      <w:pPr>
        <w:rPr>
          <w:rFonts w:hint="eastAsia" w:ascii="Times New Roman" w:hAnsi="Times New Roman"/>
          <w:szCs w:val="21"/>
          <w:highlight w:val="none"/>
        </w:rPr>
      </w:pPr>
    </w:p>
    <w:p w14:paraId="2A9C2040">
      <w:pPr>
        <w:rPr>
          <w:rFonts w:hint="eastAsia" w:ascii="Times New Roman" w:hAnsi="Times New Roman"/>
          <w:szCs w:val="21"/>
          <w:highlight w:val="none"/>
        </w:rPr>
      </w:pPr>
    </w:p>
    <w:p w14:paraId="45337844">
      <w:pPr>
        <w:rPr>
          <w:rFonts w:hint="eastAsia" w:ascii="Times New Roman" w:hAnsi="Times New Roman"/>
          <w:szCs w:val="21"/>
          <w:highlight w:val="none"/>
        </w:rPr>
      </w:pPr>
    </w:p>
    <w:p w14:paraId="4BECECD7">
      <w:pPr>
        <w:rPr>
          <w:rFonts w:hint="eastAsia" w:ascii="Times New Roman" w:hAnsi="Times New Roman"/>
          <w:szCs w:val="21"/>
          <w:highlight w:val="none"/>
        </w:rPr>
      </w:pPr>
    </w:p>
    <w:p w14:paraId="499C0D65">
      <w:pPr>
        <w:rPr>
          <w:rFonts w:hint="eastAsia" w:ascii="Times New Roman" w:hAnsi="Times New Roman"/>
          <w:szCs w:val="21"/>
          <w:highlight w:val="none"/>
        </w:rPr>
      </w:pPr>
    </w:p>
    <w:p w14:paraId="79513379">
      <w:pPr>
        <w:rPr>
          <w:rFonts w:hint="eastAsia" w:ascii="Times New Roman" w:hAnsi="Times New Roman"/>
          <w:szCs w:val="21"/>
          <w:highlight w:val="none"/>
        </w:rPr>
      </w:pPr>
    </w:p>
    <w:p w14:paraId="0506AF20">
      <w:pPr>
        <w:rPr>
          <w:rFonts w:hint="eastAsia" w:ascii="Times New Roman" w:hAnsi="Times New Roman"/>
          <w:szCs w:val="21"/>
          <w:highlight w:val="none"/>
        </w:rPr>
      </w:pPr>
    </w:p>
    <w:p w14:paraId="4BD9571C">
      <w:pPr>
        <w:rPr>
          <w:rFonts w:hint="eastAsia" w:ascii="Times New Roman" w:hAnsi="Times New Roman"/>
          <w:szCs w:val="21"/>
          <w:highlight w:val="none"/>
        </w:rPr>
        <w:sectPr>
          <w:footerReference r:id="rId7" w:type="first"/>
          <w:footerReference r:id="rId6" w:type="default"/>
          <w:pgSz w:w="11906" w:h="16838"/>
          <w:pgMar w:top="1418" w:right="1361" w:bottom="1418" w:left="1365" w:header="851" w:footer="907" w:gutter="0"/>
          <w:pgBorders>
            <w:top w:val="none" w:sz="0" w:space="0"/>
            <w:left w:val="none" w:sz="0" w:space="0"/>
            <w:bottom w:val="none" w:sz="0" w:space="0"/>
            <w:right w:val="none" w:sz="0" w:space="0"/>
          </w:pgBorders>
          <w:pgNumType w:fmt="decimal"/>
          <w:cols w:space="1701" w:num="1"/>
          <w:titlePg/>
          <w:docGrid w:linePitch="360" w:charSpace="0"/>
        </w:sectPr>
      </w:pPr>
    </w:p>
    <w:p w14:paraId="6C1EA876">
      <w:pPr>
        <w:rPr>
          <w:rFonts w:hint="eastAsia" w:ascii="Times New Roman" w:hAnsi="Times New Roman"/>
          <w:szCs w:val="21"/>
          <w:highlight w:val="none"/>
        </w:rPr>
      </w:pPr>
    </w:p>
    <w:p w14:paraId="42C2C8D5">
      <w:pPr>
        <w:keepNext/>
        <w:jc w:val="center"/>
        <w:outlineLvl w:val="0"/>
        <w:rPr>
          <w:rFonts w:hint="eastAsia" w:ascii="黑体" w:hAnsi="Times New Roman" w:eastAsia="黑体"/>
          <w:bCs/>
          <w:sz w:val="44"/>
          <w:szCs w:val="44"/>
          <w:highlight w:val="none"/>
        </w:rPr>
      </w:pPr>
      <w:r>
        <w:rPr>
          <w:rFonts w:hint="eastAsia" w:ascii="黑体" w:hAnsi="Times New Roman" w:eastAsia="黑体"/>
          <w:sz w:val="44"/>
          <w:szCs w:val="44"/>
          <w:highlight w:val="none"/>
        </w:rPr>
        <w:t xml:space="preserve">第一章  </w:t>
      </w:r>
      <w:bookmarkEnd w:id="0"/>
      <w:r>
        <w:rPr>
          <w:rFonts w:hint="eastAsia" w:ascii="黑体" w:hAnsi="Times New Roman" w:eastAsia="黑体"/>
          <w:sz w:val="44"/>
          <w:szCs w:val="44"/>
          <w:highlight w:val="none"/>
        </w:rPr>
        <w:t>磋商邀请</w:t>
      </w:r>
    </w:p>
    <w:p w14:paraId="3076D09C">
      <w:pPr>
        <w:pageBreakBefore w:val="0"/>
        <w:widowControl w:val="0"/>
        <w:spacing w:line="264" w:lineRule="auto"/>
        <w:ind w:firstLine="480"/>
        <w:rPr>
          <w:rFonts w:ascii="宋体" w:hAnsi="宋体"/>
          <w:sz w:val="24"/>
          <w:szCs w:val="24"/>
          <w:highlight w:val="none"/>
        </w:rPr>
      </w:pPr>
      <w:r>
        <w:rPr>
          <w:rFonts w:hint="eastAsia" w:ascii="宋体" w:hAnsi="宋体"/>
          <w:sz w:val="24"/>
          <w:szCs w:val="24"/>
          <w:highlight w:val="none"/>
        </w:rPr>
        <w:t>受</w:t>
      </w:r>
      <w:r>
        <w:rPr>
          <w:rFonts w:hint="eastAsia" w:ascii="宋体" w:hAnsi="宋体" w:cs="Times New Roman"/>
          <w:sz w:val="24"/>
          <w:szCs w:val="24"/>
          <w:highlight w:val="none"/>
          <w:u w:val="single"/>
          <w:lang w:val="en-US" w:eastAsia="zh-CN"/>
        </w:rPr>
        <w:t>南京市栖霞区长江堤防管理所</w:t>
      </w:r>
      <w:r>
        <w:rPr>
          <w:rFonts w:hint="eastAsia" w:ascii="宋体" w:hAnsi="宋体"/>
          <w:sz w:val="24"/>
          <w:szCs w:val="24"/>
          <w:highlight w:val="none"/>
        </w:rPr>
        <w:t>的委托，</w:t>
      </w:r>
      <w:r>
        <w:rPr>
          <w:rFonts w:hint="eastAsia" w:ascii="宋体" w:hAnsi="宋体"/>
          <w:sz w:val="24"/>
          <w:szCs w:val="24"/>
          <w:highlight w:val="none"/>
          <w:u w:val="single"/>
          <w:lang w:val="en-US" w:eastAsia="zh-CN"/>
        </w:rPr>
        <w:t>南京珂佳工程管理有限公司</w:t>
      </w:r>
      <w:r>
        <w:rPr>
          <w:rFonts w:hint="eastAsia" w:ascii="宋体" w:hAnsi="宋体"/>
          <w:sz w:val="24"/>
          <w:szCs w:val="24"/>
          <w:highlight w:val="none"/>
        </w:rPr>
        <w:t>就</w:t>
      </w:r>
      <w:r>
        <w:rPr>
          <w:rFonts w:hint="eastAsia" w:ascii="宋体" w:hAnsi="宋体" w:cs="Times New Roman"/>
          <w:sz w:val="24"/>
          <w:szCs w:val="24"/>
          <w:highlight w:val="none"/>
          <w:u w:val="single"/>
          <w:lang w:val="en-US" w:eastAsia="zh-CN"/>
        </w:rPr>
        <w:t>栖霞区新港片区乌龙山北沟流域排水防涝综合整治工程项目建议书及可研报告编制服务项目</w:t>
      </w:r>
      <w:r>
        <w:rPr>
          <w:rFonts w:hint="eastAsia" w:ascii="宋体" w:hAnsi="宋体"/>
          <w:sz w:val="24"/>
          <w:szCs w:val="24"/>
          <w:highlight w:val="none"/>
        </w:rPr>
        <w:t>进行竞争性磋商采购，欢迎符合条件的供应商参加磋商。</w:t>
      </w:r>
    </w:p>
    <w:p w14:paraId="45741AD4">
      <w:pPr>
        <w:pageBreakBefore w:val="0"/>
        <w:widowControl w:val="0"/>
        <w:pBdr>
          <w:top w:val="single" w:color="000000" w:sz="4" w:space="1"/>
          <w:left w:val="single" w:color="000000" w:sz="4" w:space="4"/>
          <w:bottom w:val="single" w:color="000000" w:sz="4" w:space="1"/>
          <w:right w:val="single" w:color="000000" w:sz="4" w:space="4"/>
        </w:pBdr>
        <w:spacing w:line="264" w:lineRule="auto"/>
        <w:ind w:firstLine="480"/>
        <w:rPr>
          <w:rFonts w:ascii="宋体" w:hAnsi="宋体"/>
          <w:sz w:val="24"/>
          <w:szCs w:val="24"/>
          <w:highlight w:val="none"/>
        </w:rPr>
      </w:pPr>
      <w:r>
        <w:rPr>
          <w:rFonts w:hint="eastAsia" w:ascii="宋体" w:hAnsi="宋体"/>
          <w:sz w:val="24"/>
          <w:szCs w:val="24"/>
          <w:highlight w:val="none"/>
        </w:rPr>
        <w:t>项目概况</w:t>
      </w:r>
    </w:p>
    <w:p w14:paraId="58EE52A6">
      <w:pPr>
        <w:pageBreakBefore w:val="0"/>
        <w:widowControl w:val="0"/>
        <w:pBdr>
          <w:top w:val="single" w:color="000000" w:sz="4" w:space="1"/>
          <w:left w:val="single" w:color="000000" w:sz="4" w:space="4"/>
          <w:bottom w:val="single" w:color="000000" w:sz="4" w:space="1"/>
          <w:right w:val="single" w:color="000000" w:sz="4" w:space="4"/>
        </w:pBdr>
        <w:spacing w:line="264" w:lineRule="auto"/>
        <w:ind w:firstLine="480"/>
        <w:rPr>
          <w:rFonts w:ascii="宋体" w:hAnsi="宋体"/>
          <w:sz w:val="24"/>
          <w:szCs w:val="24"/>
          <w:highlight w:val="yellow"/>
        </w:rPr>
      </w:pPr>
      <w:r>
        <w:rPr>
          <w:rFonts w:hint="eastAsia" w:ascii="宋体" w:hAnsi="宋体"/>
          <w:sz w:val="24"/>
          <w:szCs w:val="24"/>
          <w:highlight w:val="none"/>
          <w:u w:val="single"/>
        </w:rPr>
        <w:t xml:space="preserve"> </w:t>
      </w:r>
      <w:r>
        <w:rPr>
          <w:rFonts w:hint="eastAsia" w:ascii="宋体" w:hAnsi="宋体" w:cs="Times New Roman"/>
          <w:sz w:val="24"/>
          <w:szCs w:val="24"/>
          <w:highlight w:val="none"/>
          <w:u w:val="single"/>
          <w:lang w:val="en-US" w:eastAsia="zh-CN"/>
        </w:rPr>
        <w:t>栖霞区新港片区乌龙山北沟流域排水防涝综合整治工程项目建议书及可研报告编制服务项目</w:t>
      </w:r>
      <w:r>
        <w:rPr>
          <w:rFonts w:hint="eastAsia" w:ascii="宋体" w:hAnsi="宋体"/>
          <w:sz w:val="24"/>
          <w:szCs w:val="24"/>
          <w:highlight w:val="none"/>
        </w:rPr>
        <w:t>竞争性磋商项目的潜在供应商可在</w:t>
      </w:r>
      <w:r>
        <w:rPr>
          <w:rFonts w:hint="eastAsia" w:ascii="宋体" w:hAnsi="宋体"/>
          <w:sz w:val="24"/>
          <w:szCs w:val="24"/>
          <w:highlight w:val="none"/>
          <w:u w:val="single"/>
        </w:rPr>
        <w:t>“</w:t>
      </w:r>
      <w:r>
        <w:rPr>
          <w:rFonts w:hint="eastAsia" w:ascii="宋体" w:hAnsi="宋体"/>
          <w:sz w:val="24"/>
          <w:szCs w:val="24"/>
          <w:highlight w:val="none"/>
          <w:u w:val="single"/>
          <w:lang w:val="en-US" w:eastAsia="zh-CN"/>
        </w:rPr>
        <w:t>南京市栖霞区人民政府官网（https://www.njqxq.gov.cn/）</w:t>
      </w:r>
      <w:r>
        <w:rPr>
          <w:rFonts w:hint="eastAsia" w:ascii="宋体" w:hAnsi="宋体"/>
          <w:sz w:val="24"/>
          <w:szCs w:val="24"/>
          <w:highlight w:val="none"/>
          <w:u w:val="single"/>
        </w:rPr>
        <w:t>”</w:t>
      </w:r>
      <w:r>
        <w:rPr>
          <w:rFonts w:hint="eastAsia" w:ascii="宋体" w:hAnsi="宋体"/>
          <w:sz w:val="24"/>
          <w:szCs w:val="24"/>
          <w:highlight w:val="none"/>
          <w:u w:val="none"/>
          <w:lang w:val="en-US" w:eastAsia="zh-CN"/>
        </w:rPr>
        <w:t>获取</w:t>
      </w:r>
      <w:r>
        <w:rPr>
          <w:rFonts w:hint="eastAsia" w:ascii="宋体" w:hAnsi="宋体"/>
          <w:sz w:val="24"/>
          <w:szCs w:val="24"/>
          <w:highlight w:val="none"/>
        </w:rPr>
        <w:t>磋商文件，并于</w:t>
      </w:r>
      <w:r>
        <w:rPr>
          <w:rFonts w:hint="eastAsia" w:cs="Times New Roman"/>
          <w:bCs/>
          <w:sz w:val="24"/>
          <w:szCs w:val="24"/>
          <w:highlight w:val="none"/>
          <w:u w:val="single"/>
          <w:lang w:val="en-US" w:eastAsia="zh-CN"/>
        </w:rPr>
        <w:t>2026</w:t>
      </w:r>
      <w:r>
        <w:rPr>
          <w:rFonts w:hint="default" w:ascii="Times New Roman" w:hAnsi="Times New Roman" w:cs="Times New Roman"/>
          <w:bCs/>
          <w:sz w:val="24"/>
          <w:szCs w:val="24"/>
          <w:highlight w:val="none"/>
          <w:u w:val="single"/>
        </w:rPr>
        <w:t>年</w:t>
      </w:r>
      <w:r>
        <w:rPr>
          <w:rFonts w:hint="eastAsia" w:cs="Times New Roman"/>
          <w:bCs/>
          <w:sz w:val="24"/>
          <w:szCs w:val="24"/>
          <w:highlight w:val="none"/>
          <w:u w:val="single"/>
          <w:lang w:val="en-US" w:eastAsia="zh-CN"/>
        </w:rPr>
        <w:t>8</w:t>
      </w:r>
      <w:r>
        <w:rPr>
          <w:rFonts w:hint="default" w:ascii="Times New Roman" w:hAnsi="Times New Roman" w:cs="Times New Roman"/>
          <w:bCs/>
          <w:sz w:val="24"/>
          <w:szCs w:val="24"/>
          <w:highlight w:val="none"/>
          <w:u w:val="single"/>
        </w:rPr>
        <w:t>月</w:t>
      </w:r>
      <w:r>
        <w:rPr>
          <w:rFonts w:hint="eastAsia" w:cs="Times New Roman"/>
          <w:bCs/>
          <w:sz w:val="24"/>
          <w:szCs w:val="24"/>
          <w:highlight w:val="none"/>
          <w:u w:val="single"/>
          <w:lang w:val="en-US" w:eastAsia="zh-CN"/>
        </w:rPr>
        <w:t>21</w:t>
      </w:r>
      <w:r>
        <w:rPr>
          <w:rFonts w:hint="default" w:ascii="Times New Roman" w:hAnsi="Times New Roman" w:cs="Times New Roman"/>
          <w:bCs/>
          <w:sz w:val="24"/>
          <w:szCs w:val="24"/>
          <w:highlight w:val="none"/>
          <w:u w:val="single"/>
        </w:rPr>
        <w:t>日</w:t>
      </w:r>
      <w:r>
        <w:rPr>
          <w:rFonts w:hint="eastAsia" w:cs="Times New Roman"/>
          <w:bCs/>
          <w:sz w:val="24"/>
          <w:szCs w:val="24"/>
          <w:highlight w:val="none"/>
          <w:u w:val="single"/>
          <w:lang w:val="en-US" w:eastAsia="zh-CN"/>
        </w:rPr>
        <w:t>14</w:t>
      </w:r>
      <w:r>
        <w:rPr>
          <w:rFonts w:hint="default" w:ascii="Times New Roman" w:hAnsi="Times New Roman" w:cs="Times New Roman"/>
          <w:bCs/>
          <w:sz w:val="24"/>
          <w:szCs w:val="24"/>
          <w:highlight w:val="none"/>
          <w:u w:val="single"/>
        </w:rPr>
        <w:t>点</w:t>
      </w:r>
      <w:r>
        <w:rPr>
          <w:rFonts w:hint="eastAsia" w:cs="Times New Roman"/>
          <w:bCs/>
          <w:sz w:val="24"/>
          <w:szCs w:val="24"/>
          <w:highlight w:val="none"/>
          <w:u w:val="single"/>
          <w:lang w:val="en-US" w:eastAsia="zh-CN"/>
        </w:rPr>
        <w:t>00</w:t>
      </w:r>
      <w:r>
        <w:rPr>
          <w:rFonts w:hint="default" w:ascii="Times New Roman" w:hAnsi="Times New Roman" w:cs="Times New Roman"/>
          <w:bCs/>
          <w:sz w:val="24"/>
          <w:szCs w:val="24"/>
          <w:highlight w:val="none"/>
          <w:u w:val="single"/>
        </w:rPr>
        <w:t>分</w:t>
      </w:r>
      <w:r>
        <w:rPr>
          <w:rFonts w:hint="eastAsia" w:ascii="宋体" w:hAnsi="宋体"/>
          <w:bCs/>
          <w:sz w:val="24"/>
          <w:szCs w:val="24"/>
          <w:highlight w:val="none"/>
          <w:u w:val="single"/>
        </w:rPr>
        <w:t>（</w:t>
      </w:r>
      <w:r>
        <w:rPr>
          <w:rFonts w:hint="eastAsia" w:ascii="宋体" w:hAnsi="宋体"/>
          <w:bCs/>
          <w:sz w:val="24"/>
          <w:szCs w:val="24"/>
          <w:highlight w:val="none"/>
        </w:rPr>
        <w:t>北京时间）前递交响应文件</w:t>
      </w:r>
      <w:r>
        <w:rPr>
          <w:rFonts w:hint="eastAsia" w:ascii="宋体" w:hAnsi="宋体"/>
          <w:sz w:val="24"/>
          <w:szCs w:val="24"/>
          <w:highlight w:val="none"/>
        </w:rPr>
        <w:t>。</w:t>
      </w:r>
    </w:p>
    <w:p w14:paraId="6996A32D">
      <w:pPr>
        <w:keepNext/>
        <w:keepLines/>
        <w:pageBreakBefore w:val="0"/>
        <w:widowControl w:val="0"/>
        <w:spacing w:before="145" w:after="145" w:line="264" w:lineRule="auto"/>
        <w:ind w:firstLine="498"/>
        <w:outlineLvl w:val="2"/>
        <w:rPr>
          <w:rFonts w:ascii="Times New Roman" w:hAnsi="Times New Roman"/>
          <w:b/>
          <w:bCs/>
          <w:sz w:val="32"/>
          <w:szCs w:val="32"/>
          <w:highlight w:val="none"/>
        </w:rPr>
      </w:pPr>
      <w:bookmarkStart w:id="6" w:name="_Toc35393790"/>
      <w:bookmarkStart w:id="7" w:name="_Toc28359079"/>
      <w:bookmarkStart w:id="8" w:name="_Toc35393621"/>
      <w:bookmarkStart w:id="9" w:name="_Toc38985263"/>
      <w:bookmarkStart w:id="10" w:name="_Toc28359002"/>
      <w:bookmarkStart w:id="11" w:name="_Hlk24379207"/>
      <w:r>
        <w:rPr>
          <w:rFonts w:hint="eastAsia" w:ascii="Times New Roman" w:hAnsi="Times New Roman"/>
          <w:b/>
          <w:bCs/>
          <w:sz w:val="32"/>
          <w:szCs w:val="32"/>
          <w:highlight w:val="none"/>
        </w:rPr>
        <w:t>一、项目基本情况</w:t>
      </w:r>
      <w:bookmarkEnd w:id="6"/>
      <w:bookmarkEnd w:id="7"/>
      <w:bookmarkEnd w:id="8"/>
      <w:bookmarkEnd w:id="9"/>
      <w:bookmarkEnd w:id="10"/>
    </w:p>
    <w:p w14:paraId="3BC67DA3">
      <w:pPr>
        <w:pageBreakBefore w:val="0"/>
        <w:widowControl w:val="0"/>
        <w:spacing w:line="264" w:lineRule="auto"/>
        <w:ind w:firstLine="480"/>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1.项目编号：</w:t>
      </w:r>
      <w:r>
        <w:rPr>
          <w:rFonts w:hint="eastAsia" w:ascii="宋体" w:hAnsi="宋体" w:cs="Times New Roman"/>
          <w:sz w:val="24"/>
          <w:szCs w:val="24"/>
          <w:highlight w:val="none"/>
          <w:lang w:val="en-US" w:eastAsia="zh-CN"/>
        </w:rPr>
        <w:t>NJQXZC-CJDFGLS-CS20260801</w:t>
      </w:r>
    </w:p>
    <w:p w14:paraId="520802B5">
      <w:pPr>
        <w:pageBreakBefore w:val="0"/>
        <w:widowControl w:val="0"/>
        <w:spacing w:line="264" w:lineRule="auto"/>
        <w:ind w:firstLine="480"/>
        <w:rPr>
          <w:rFonts w:hint="eastAsia" w:ascii="宋体" w:hAnsi="宋体" w:eastAsia="宋体"/>
          <w:sz w:val="24"/>
          <w:szCs w:val="24"/>
          <w:highlight w:val="none"/>
          <w:lang w:eastAsia="zh-CN"/>
        </w:rPr>
      </w:pPr>
      <w:r>
        <w:rPr>
          <w:rFonts w:hint="eastAsia" w:ascii="宋体" w:hAnsi="宋体"/>
          <w:sz w:val="24"/>
          <w:szCs w:val="24"/>
          <w:highlight w:val="none"/>
        </w:rPr>
        <w:t>2.项目名称：</w:t>
      </w:r>
      <w:bookmarkEnd w:id="11"/>
      <w:r>
        <w:rPr>
          <w:rFonts w:hint="eastAsia" w:ascii="宋体" w:hAnsi="宋体" w:cs="Times New Roman"/>
          <w:sz w:val="24"/>
          <w:szCs w:val="24"/>
          <w:highlight w:val="none"/>
          <w:lang w:eastAsia="zh-CN"/>
        </w:rPr>
        <w:t>栖霞区新港片区乌龙山北沟流域排水防涝综合整治工程</w:t>
      </w:r>
      <w:r>
        <w:rPr>
          <w:rFonts w:hint="eastAsia" w:ascii="宋体" w:hAnsi="宋体" w:cs="Times New Roman"/>
          <w:sz w:val="24"/>
          <w:szCs w:val="24"/>
          <w:highlight w:val="none"/>
          <w:lang w:val="en-US" w:eastAsia="zh-CN"/>
        </w:rPr>
        <w:t>项目建议书及</w:t>
      </w:r>
      <w:r>
        <w:rPr>
          <w:rFonts w:hint="eastAsia" w:ascii="宋体" w:hAnsi="宋体" w:cs="Times New Roman"/>
          <w:sz w:val="24"/>
          <w:szCs w:val="24"/>
          <w:highlight w:val="none"/>
          <w:lang w:eastAsia="zh-CN"/>
        </w:rPr>
        <w:t>可研报告编制服务项目</w:t>
      </w:r>
    </w:p>
    <w:p w14:paraId="34E4D6ED">
      <w:pPr>
        <w:pageBreakBefore w:val="0"/>
        <w:widowControl w:val="0"/>
        <w:spacing w:line="264" w:lineRule="auto"/>
        <w:ind w:firstLine="480"/>
        <w:rPr>
          <w:rFonts w:hint="eastAsia" w:ascii="宋体" w:hAnsi="宋体" w:cs="Times New Roman"/>
          <w:sz w:val="24"/>
          <w:szCs w:val="24"/>
          <w:highlight w:val="none"/>
          <w:lang w:val="en-US" w:eastAsia="zh-CN"/>
        </w:rPr>
      </w:pPr>
      <w:r>
        <w:rPr>
          <w:rFonts w:hint="eastAsia" w:ascii="宋体" w:hAnsi="宋体" w:cs="Times New Roman"/>
          <w:sz w:val="24"/>
          <w:szCs w:val="24"/>
          <w:highlight w:val="none"/>
          <w:lang w:val="en-US" w:eastAsia="zh-CN"/>
        </w:rPr>
        <w:t>3.预算金额：39.4万元</w:t>
      </w:r>
    </w:p>
    <w:p w14:paraId="16A570A2">
      <w:pPr>
        <w:pageBreakBefore w:val="0"/>
        <w:widowControl w:val="0"/>
        <w:spacing w:line="264" w:lineRule="auto"/>
        <w:ind w:firstLine="480"/>
        <w:rPr>
          <w:rFonts w:hint="eastAsia" w:ascii="宋体" w:hAnsi="宋体" w:cs="Times New Roman"/>
          <w:sz w:val="24"/>
          <w:szCs w:val="24"/>
          <w:highlight w:val="none"/>
          <w:lang w:val="en-US" w:eastAsia="zh-CN"/>
        </w:rPr>
      </w:pPr>
      <w:r>
        <w:rPr>
          <w:rFonts w:hint="eastAsia" w:ascii="宋体" w:hAnsi="宋体" w:cs="Times New Roman"/>
          <w:sz w:val="24"/>
          <w:szCs w:val="24"/>
          <w:highlight w:val="none"/>
          <w:lang w:val="en-US" w:eastAsia="zh-CN"/>
        </w:rPr>
        <w:t>4.本项目</w:t>
      </w:r>
      <w:r>
        <w:rPr>
          <w:rFonts w:hint="eastAsia" w:ascii="宋体" w:hAnsi="宋体" w:cs="Times New Roman"/>
          <w:sz w:val="24"/>
          <w:szCs w:val="24"/>
          <w:highlight w:val="none"/>
          <w:u w:val="single"/>
          <w:lang w:val="en-US" w:eastAsia="zh-CN"/>
        </w:rPr>
        <w:t xml:space="preserve"> 设定 </w:t>
      </w:r>
      <w:r>
        <w:rPr>
          <w:rFonts w:hint="eastAsia" w:ascii="宋体" w:hAnsi="宋体" w:cs="Times New Roman"/>
          <w:sz w:val="24"/>
          <w:szCs w:val="24"/>
          <w:highlight w:val="none"/>
          <w:lang w:val="en-US" w:eastAsia="zh-CN"/>
        </w:rPr>
        <w:t>最高限价。</w:t>
      </w:r>
    </w:p>
    <w:p w14:paraId="3E01278B">
      <w:pPr>
        <w:ind w:firstLine="480"/>
        <w:rPr>
          <w:rFonts w:hint="eastAsia" w:ascii="宋体" w:hAnsi="宋体" w:cs="Times New Roman"/>
          <w:sz w:val="24"/>
          <w:szCs w:val="24"/>
          <w:highlight w:val="none"/>
          <w:lang w:val="en-US" w:eastAsia="zh-CN"/>
        </w:rPr>
      </w:pPr>
      <w:r>
        <w:rPr>
          <w:rFonts w:hint="eastAsia" w:ascii="宋体" w:hAnsi="宋体" w:cs="Times New Roman"/>
          <w:sz w:val="24"/>
          <w:szCs w:val="24"/>
          <w:highlight w:val="none"/>
          <w:lang w:val="en-US" w:eastAsia="zh-CN"/>
        </w:rPr>
        <w:t>5.采购需求（简介）：本次栖霞区新港片区乌龙山北沟流域排水防洪排涝综合整治工程实施范围西至兴武大沟，东至新港大道，南至乌龙山，北至长江，总汇水面积约为</w:t>
      </w:r>
      <w:bookmarkStart w:id="12" w:name="OLE_LINK17"/>
      <w:r>
        <w:rPr>
          <w:rFonts w:hint="eastAsia" w:ascii="宋体" w:hAnsi="宋体" w:cs="Times New Roman"/>
          <w:sz w:val="24"/>
          <w:szCs w:val="24"/>
          <w:highlight w:val="none"/>
          <w:lang w:val="en-US" w:eastAsia="zh-CN"/>
        </w:rPr>
        <w:t>5.3</w:t>
      </w:r>
      <w:bookmarkEnd w:id="12"/>
      <w:r>
        <w:rPr>
          <w:rFonts w:hint="eastAsia" w:ascii="宋体" w:hAnsi="宋体" w:cs="Times New Roman"/>
          <w:sz w:val="24"/>
          <w:szCs w:val="24"/>
          <w:highlight w:val="none"/>
          <w:lang w:val="en-US" w:eastAsia="zh-CN"/>
        </w:rPr>
        <w:t>km2。主要实施内容有：雨水管网排查整改，管道总长度23.68km；实施范围内雨污水混接整改；3座泵站设备更新改造；乌龙山北沟河道拓宽改造；智慧水务系统的平台及排水设施设备安装等内容。</w:t>
      </w:r>
    </w:p>
    <w:p w14:paraId="24650F49">
      <w:pPr>
        <w:pageBreakBefore w:val="0"/>
        <w:widowControl w:val="0"/>
        <w:spacing w:line="264" w:lineRule="auto"/>
        <w:ind w:firstLine="480"/>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6.</w:t>
      </w:r>
      <w:r>
        <w:rPr>
          <w:rFonts w:hint="eastAsia" w:ascii="宋体" w:hAnsi="宋体" w:cs="Times New Roman"/>
          <w:sz w:val="24"/>
          <w:szCs w:val="24"/>
          <w:highlight w:val="none"/>
          <w:lang w:val="en-US" w:eastAsia="zh-CN"/>
        </w:rPr>
        <w:t>服务</w:t>
      </w:r>
      <w:r>
        <w:rPr>
          <w:rFonts w:hint="eastAsia" w:ascii="宋体" w:hAnsi="宋体" w:eastAsia="宋体" w:cs="Times New Roman"/>
          <w:sz w:val="24"/>
          <w:szCs w:val="24"/>
          <w:highlight w:val="none"/>
          <w:lang w:val="en-US" w:eastAsia="zh-CN"/>
        </w:rPr>
        <w:t>期限：</w:t>
      </w:r>
      <w:r>
        <w:rPr>
          <w:rFonts w:hint="eastAsia" w:ascii="宋体" w:hAnsi="宋体" w:cs="Times New Roman"/>
          <w:sz w:val="24"/>
          <w:szCs w:val="24"/>
          <w:highlight w:val="none"/>
          <w:lang w:val="en-US" w:eastAsia="zh-CN"/>
        </w:rPr>
        <w:t>10天内完成项目建议书，30天内完成可行性研究报告</w:t>
      </w:r>
      <w:r>
        <w:rPr>
          <w:rFonts w:hint="eastAsia" w:ascii="宋体" w:hAnsi="宋体" w:eastAsia="宋体" w:cs="Times New Roman"/>
          <w:sz w:val="24"/>
          <w:szCs w:val="24"/>
          <w:highlight w:val="none"/>
          <w:lang w:val="en-US" w:eastAsia="zh-CN"/>
        </w:rPr>
        <w:t>。</w:t>
      </w:r>
    </w:p>
    <w:p w14:paraId="2E35B8AE">
      <w:pPr>
        <w:keepNext/>
        <w:keepLines/>
        <w:pageBreakBefore w:val="0"/>
        <w:widowControl w:val="0"/>
        <w:spacing w:before="145" w:after="145" w:line="264" w:lineRule="auto"/>
        <w:ind w:firstLine="498"/>
        <w:outlineLvl w:val="2"/>
        <w:rPr>
          <w:rFonts w:ascii="Times New Roman" w:hAnsi="Times New Roman"/>
          <w:b/>
          <w:bCs/>
          <w:sz w:val="32"/>
          <w:szCs w:val="32"/>
          <w:highlight w:val="none"/>
        </w:rPr>
      </w:pPr>
      <w:bookmarkStart w:id="13" w:name="_Toc35393791"/>
      <w:bookmarkStart w:id="14" w:name="_Toc28359080"/>
      <w:bookmarkStart w:id="15" w:name="_Toc35393622"/>
      <w:bookmarkStart w:id="16" w:name="_Toc28359003"/>
      <w:bookmarkStart w:id="17" w:name="_Toc38985264"/>
      <w:r>
        <w:rPr>
          <w:rFonts w:hint="eastAsia" w:ascii="Times New Roman" w:hAnsi="Times New Roman"/>
          <w:b/>
          <w:bCs/>
          <w:sz w:val="32"/>
          <w:szCs w:val="32"/>
          <w:highlight w:val="none"/>
        </w:rPr>
        <w:t>二、申请人的资格要求：</w:t>
      </w:r>
      <w:bookmarkEnd w:id="13"/>
      <w:bookmarkEnd w:id="14"/>
      <w:bookmarkEnd w:id="15"/>
      <w:bookmarkEnd w:id="16"/>
      <w:bookmarkEnd w:id="17"/>
    </w:p>
    <w:p w14:paraId="1D4377DB">
      <w:pPr>
        <w:keepNext w:val="0"/>
        <w:keepLines w:val="0"/>
        <w:pageBreakBefore w:val="0"/>
        <w:widowControl w:val="0"/>
        <w:spacing w:line="264" w:lineRule="auto"/>
        <w:ind w:firstLine="480"/>
        <w:rPr>
          <w:rFonts w:hint="eastAsia" w:ascii="宋体" w:hAnsi="宋体" w:eastAsia="宋体" w:cs="Times New Roman"/>
          <w:sz w:val="24"/>
          <w:szCs w:val="24"/>
          <w:highlight w:val="none"/>
        </w:rPr>
      </w:pPr>
      <w:bookmarkStart w:id="18" w:name="_Toc28359004"/>
      <w:bookmarkStart w:id="19" w:name="_Toc35393792"/>
      <w:bookmarkStart w:id="20" w:name="_Toc38985265"/>
      <w:bookmarkStart w:id="21" w:name="_Toc28359081"/>
      <w:bookmarkStart w:id="22" w:name="_Toc35393623"/>
      <w:r>
        <w:rPr>
          <w:rFonts w:hint="eastAsia" w:ascii="宋体" w:hAnsi="宋体" w:eastAsia="宋体" w:cs="Times New Roman"/>
          <w:sz w:val="24"/>
          <w:szCs w:val="24"/>
          <w:highlight w:val="none"/>
        </w:rPr>
        <w:t>（一）通用资格要求</w:t>
      </w:r>
    </w:p>
    <w:p w14:paraId="3DC33CC7">
      <w:pPr>
        <w:keepNext w:val="0"/>
        <w:keepLines w:val="0"/>
        <w:pageBreakBefore w:val="0"/>
        <w:widowControl w:val="0"/>
        <w:spacing w:line="264" w:lineRule="auto"/>
        <w:ind w:firstLine="48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1.满足《中华人民共和国政府采购法》第二十二条规定，并提供下列材料：</w:t>
      </w:r>
    </w:p>
    <w:p w14:paraId="75C4B980">
      <w:pPr>
        <w:keepNext w:val="0"/>
        <w:keepLines w:val="0"/>
        <w:pageBreakBefore w:val="0"/>
        <w:widowControl w:val="0"/>
        <w:spacing w:line="264" w:lineRule="auto"/>
        <w:ind w:firstLine="480"/>
        <w:rPr>
          <w:rFonts w:hint="eastAsia" w:ascii="宋体" w:hAnsi="宋体" w:eastAsia="宋体" w:cs="Times New Roman"/>
          <w:sz w:val="24"/>
          <w:szCs w:val="24"/>
          <w:highlight w:val="none"/>
          <w:lang w:val="zh-CN" w:eastAsia="zh-CN"/>
        </w:rPr>
      </w:pPr>
      <w:r>
        <w:rPr>
          <w:rFonts w:hint="eastAsia" w:ascii="宋体" w:hAnsi="宋体" w:eastAsia="宋体" w:cs="Times New Roman"/>
          <w:sz w:val="24"/>
          <w:szCs w:val="24"/>
          <w:highlight w:val="none"/>
          <w:lang w:val="en-US" w:eastAsia="zh-CN"/>
        </w:rPr>
        <w:t>1.1</w:t>
      </w:r>
      <w:r>
        <w:rPr>
          <w:rFonts w:hint="eastAsia" w:ascii="宋体" w:hAnsi="宋体" w:eastAsia="宋体" w:cs="Times New Roman"/>
          <w:sz w:val="24"/>
          <w:szCs w:val="24"/>
          <w:highlight w:val="none"/>
          <w:lang w:val="zh-CN"/>
        </w:rPr>
        <w:t>供应商信用承诺函（</w:t>
      </w:r>
      <w:r>
        <w:rPr>
          <w:rFonts w:hint="eastAsia" w:ascii="宋体" w:hAnsi="宋体" w:eastAsia="宋体" w:cs="Times New Roman"/>
          <w:sz w:val="24"/>
          <w:szCs w:val="24"/>
          <w:highlight w:val="none"/>
          <w:lang w:val="zh-CN" w:eastAsia="zh-CN"/>
        </w:rPr>
        <w:t>格式见第六章</w:t>
      </w:r>
      <w:r>
        <w:rPr>
          <w:rFonts w:hint="eastAsia" w:ascii="宋体" w:hAnsi="宋体" w:eastAsia="宋体" w:cs="Times New Roman"/>
          <w:sz w:val="24"/>
          <w:szCs w:val="24"/>
          <w:highlight w:val="none"/>
          <w:lang w:val="zh-CN"/>
        </w:rPr>
        <w:t>响应文件格式）</w:t>
      </w:r>
      <w:r>
        <w:rPr>
          <w:rFonts w:hint="eastAsia" w:ascii="宋体" w:hAnsi="宋体" w:eastAsia="宋体" w:cs="Times New Roman"/>
          <w:sz w:val="24"/>
          <w:szCs w:val="24"/>
          <w:highlight w:val="none"/>
          <w:lang w:val="zh-CN" w:eastAsia="zh-CN"/>
        </w:rPr>
        <w:t>。</w:t>
      </w:r>
    </w:p>
    <w:p w14:paraId="234106F8">
      <w:pPr>
        <w:keepNext w:val="0"/>
        <w:keepLines w:val="0"/>
        <w:pageBreakBefore w:val="0"/>
        <w:widowControl w:val="0"/>
        <w:spacing w:line="264" w:lineRule="auto"/>
        <w:ind w:firstLine="480"/>
        <w:rPr>
          <w:rFonts w:hint="default" w:ascii="宋体" w:hAnsi="宋体" w:eastAsia="宋体" w:cs="Times New Roman"/>
          <w:color w:val="0000FF"/>
          <w:sz w:val="24"/>
          <w:szCs w:val="24"/>
          <w:highlight w:val="none"/>
          <w:lang w:val="en-US" w:eastAsia="zh-CN"/>
        </w:rPr>
      </w:pPr>
      <w:r>
        <w:rPr>
          <w:rFonts w:hint="eastAsia" w:ascii="宋体" w:hAnsi="宋体" w:cs="Times New Roman"/>
          <w:color w:val="0000FF"/>
          <w:sz w:val="24"/>
          <w:szCs w:val="24"/>
          <w:highlight w:val="none"/>
          <w:lang w:val="en-US" w:eastAsia="zh-CN"/>
        </w:rPr>
        <w:t>1.2提供信用中国最新截图证明材料。</w:t>
      </w:r>
    </w:p>
    <w:p w14:paraId="74EFA312">
      <w:pPr>
        <w:keepNext w:val="0"/>
        <w:keepLines w:val="0"/>
        <w:pageBreakBefore w:val="0"/>
        <w:widowControl w:val="0"/>
        <w:spacing w:line="264" w:lineRule="auto"/>
        <w:ind w:firstLine="480"/>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rPr>
        <w:t>1.</w:t>
      </w:r>
      <w:r>
        <w:rPr>
          <w:rFonts w:hint="eastAsia" w:ascii="宋体" w:hAnsi="宋体" w:cs="Times New Roman"/>
          <w:sz w:val="24"/>
          <w:szCs w:val="24"/>
          <w:highlight w:val="none"/>
          <w:lang w:val="en-US" w:eastAsia="zh-CN"/>
        </w:rPr>
        <w:t>3</w:t>
      </w:r>
      <w:r>
        <w:rPr>
          <w:rFonts w:hint="eastAsia" w:ascii="宋体" w:hAnsi="宋体" w:eastAsia="宋体" w:cs="Times New Roman"/>
          <w:sz w:val="24"/>
          <w:szCs w:val="24"/>
          <w:highlight w:val="none"/>
        </w:rPr>
        <w:t>法律、行政法规规定的其他条件</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lang w:val="en-US" w:eastAsia="zh-CN"/>
        </w:rPr>
        <w:t>无。</w:t>
      </w:r>
    </w:p>
    <w:p w14:paraId="115296B7">
      <w:pPr>
        <w:ind w:firstLine="480"/>
        <w:rPr>
          <w:rFonts w:hint="eastAsia" w:ascii="宋体" w:hAnsi="宋体" w:cs="Times New Roman"/>
          <w:sz w:val="24"/>
          <w:szCs w:val="24"/>
          <w:highlight w:val="none"/>
          <w:lang w:val="en-US" w:eastAsia="zh-CN"/>
        </w:rPr>
      </w:pPr>
      <w:r>
        <w:rPr>
          <w:rFonts w:hint="eastAsia" w:ascii="宋体" w:hAnsi="宋体" w:cs="Times New Roman"/>
          <w:sz w:val="24"/>
          <w:szCs w:val="24"/>
          <w:highlight w:val="none"/>
          <w:lang w:val="en-US" w:eastAsia="zh-CN"/>
        </w:rPr>
        <w:t>2.落实政府采购政策需满足的资格要求：</w:t>
      </w:r>
    </w:p>
    <w:p w14:paraId="01AD0318">
      <w:pPr>
        <w:ind w:firstLine="480"/>
        <w:rPr>
          <w:rFonts w:hint="eastAsia" w:ascii="宋体" w:hAnsi="宋体" w:cs="Times New Roman"/>
          <w:sz w:val="24"/>
          <w:szCs w:val="24"/>
          <w:highlight w:val="none"/>
          <w:lang w:val="en-US" w:eastAsia="zh-CN"/>
        </w:rPr>
      </w:pPr>
      <w:r>
        <w:rPr>
          <w:rFonts w:hint="eastAsia" w:ascii="宋体" w:hAnsi="宋体" w:cs="Times New Roman"/>
          <w:sz w:val="24"/>
          <w:szCs w:val="24"/>
          <w:highlight w:val="none"/>
          <w:lang w:val="en-US" w:eastAsia="zh-CN"/>
        </w:rPr>
        <w:t>2.1.如属于专门面向中小企业采购的项目，供应商应为中小微企业、监狱企业、残疾人福利性单位：</w:t>
      </w:r>
    </w:p>
    <w:p w14:paraId="2DAE2438">
      <w:pPr>
        <w:ind w:firstLine="480"/>
        <w:rPr>
          <w:rFonts w:hint="eastAsia" w:ascii="宋体" w:hAnsi="宋体" w:cs="Times New Roman"/>
          <w:sz w:val="24"/>
          <w:szCs w:val="24"/>
          <w:highlight w:val="none"/>
          <w:lang w:val="en-US" w:eastAsia="zh-CN"/>
        </w:rPr>
      </w:pPr>
      <w:r>
        <w:rPr>
          <w:rFonts w:hint="eastAsia" w:ascii="宋体" w:hAnsi="宋体" w:cs="Times New Roman"/>
          <w:sz w:val="24"/>
          <w:szCs w:val="24"/>
          <w:highlight w:val="none"/>
          <w:lang w:val="en-US" w:eastAsia="zh-CN"/>
        </w:rPr>
        <w:t>本项目按照采用以下第（4）种方式落实政府采购促进中小企业发展的要求：</w:t>
      </w:r>
    </w:p>
    <w:p w14:paraId="6E55C1EB">
      <w:pPr>
        <w:ind w:firstLine="480"/>
        <w:rPr>
          <w:rFonts w:hint="eastAsia" w:ascii="宋体" w:hAnsi="宋体" w:cs="Times New Roman"/>
          <w:sz w:val="24"/>
          <w:szCs w:val="24"/>
          <w:highlight w:val="none"/>
          <w:lang w:val="en-US" w:eastAsia="zh-CN"/>
        </w:rPr>
      </w:pPr>
      <w:r>
        <w:rPr>
          <w:rFonts w:hint="eastAsia" w:ascii="宋体" w:hAnsi="宋体" w:cs="Times New Roman"/>
          <w:sz w:val="24"/>
          <w:szCs w:val="24"/>
          <w:highlight w:val="none"/>
          <w:lang w:val="en-US" w:eastAsia="zh-CN"/>
        </w:rPr>
        <w:t>（1）本项目整体专门面向中小企业采购。</w:t>
      </w:r>
    </w:p>
    <w:p w14:paraId="0997745F">
      <w:pPr>
        <w:ind w:firstLine="480"/>
        <w:rPr>
          <w:rFonts w:hint="eastAsia" w:ascii="宋体" w:hAnsi="宋体" w:cs="Times New Roman"/>
          <w:sz w:val="24"/>
          <w:szCs w:val="24"/>
          <w:highlight w:val="none"/>
          <w:lang w:val="en-US" w:eastAsia="zh-CN"/>
        </w:rPr>
      </w:pPr>
      <w:r>
        <w:rPr>
          <w:rFonts w:hint="eastAsia" w:ascii="宋体" w:hAnsi="宋体" w:cs="Times New Roman"/>
          <w:sz w:val="24"/>
          <w:szCs w:val="24"/>
          <w:highlight w:val="none"/>
          <w:lang w:val="en-US" w:eastAsia="zh-CN"/>
        </w:rPr>
        <w:t>（2）本项目整体专门面向小微企业采购。</w:t>
      </w:r>
    </w:p>
    <w:p w14:paraId="4BAE61EE">
      <w:pPr>
        <w:ind w:firstLine="480"/>
        <w:rPr>
          <w:rFonts w:hint="eastAsia" w:ascii="宋体" w:hAnsi="宋体" w:cs="Times New Roman"/>
          <w:sz w:val="24"/>
          <w:szCs w:val="24"/>
          <w:highlight w:val="none"/>
          <w:lang w:val="en-US" w:eastAsia="zh-CN"/>
        </w:rPr>
      </w:pPr>
      <w:r>
        <w:rPr>
          <w:rFonts w:hint="eastAsia" w:ascii="宋体" w:hAnsi="宋体" w:cs="Times New Roman"/>
          <w:sz w:val="24"/>
          <w:szCs w:val="24"/>
          <w:highlight w:val="none"/>
          <w:lang w:val="en-US" w:eastAsia="zh-CN"/>
        </w:rPr>
        <w:t>（3）本项目通过以下第种方式预留部分采购份额采购中小企业：</w:t>
      </w:r>
    </w:p>
    <w:p w14:paraId="4BE51041">
      <w:pPr>
        <w:ind w:firstLine="480"/>
        <w:rPr>
          <w:rFonts w:hint="eastAsia" w:ascii="宋体" w:hAnsi="宋体" w:cs="Times New Roman"/>
          <w:sz w:val="24"/>
          <w:szCs w:val="24"/>
          <w:highlight w:val="none"/>
          <w:lang w:val="en-US" w:eastAsia="zh-CN"/>
        </w:rPr>
      </w:pPr>
      <w:r>
        <w:rPr>
          <w:rFonts w:hint="eastAsia" w:ascii="宋体" w:hAnsi="宋体" w:cs="Times New Roman"/>
          <w:sz w:val="24"/>
          <w:szCs w:val="24"/>
          <w:highlight w:val="none"/>
          <w:lang w:val="en-US" w:eastAsia="zh-CN"/>
        </w:rPr>
        <w:t>①本项目要求供应商以联合体形式参加，企业合同金额应当达到的比例为%。</w:t>
      </w:r>
    </w:p>
    <w:p w14:paraId="547CDA67">
      <w:pPr>
        <w:ind w:firstLine="480"/>
        <w:rPr>
          <w:rFonts w:hint="eastAsia" w:ascii="宋体" w:hAnsi="宋体" w:cs="Times New Roman"/>
          <w:sz w:val="24"/>
          <w:szCs w:val="24"/>
          <w:highlight w:val="none"/>
          <w:lang w:val="en-US" w:eastAsia="zh-CN"/>
        </w:rPr>
      </w:pPr>
      <w:r>
        <w:rPr>
          <w:rFonts w:hint="eastAsia" w:ascii="宋体" w:hAnsi="宋体" w:cs="Times New Roman"/>
          <w:sz w:val="24"/>
          <w:szCs w:val="24"/>
          <w:highlight w:val="none"/>
          <w:lang w:val="en-US" w:eastAsia="zh-CN"/>
        </w:rPr>
        <w:t>②本项目要求供应商进行合同分包，企业合同金额应当达到的比例为%。</w:t>
      </w:r>
    </w:p>
    <w:p w14:paraId="7A550C52">
      <w:pPr>
        <w:ind w:firstLine="480"/>
        <w:rPr>
          <w:rFonts w:hint="eastAsia" w:ascii="宋体" w:hAnsi="宋体" w:cs="Times New Roman"/>
          <w:sz w:val="24"/>
          <w:szCs w:val="24"/>
          <w:highlight w:val="none"/>
          <w:lang w:val="en-US" w:eastAsia="zh-CN"/>
        </w:rPr>
      </w:pPr>
      <w:r>
        <w:rPr>
          <w:rFonts w:hint="eastAsia" w:ascii="宋体" w:hAnsi="宋体" w:cs="Times New Roman"/>
          <w:sz w:val="24"/>
          <w:szCs w:val="24"/>
          <w:highlight w:val="none"/>
          <w:lang w:val="en-US" w:eastAsia="zh-CN"/>
        </w:rPr>
        <w:t>（4）本项目为非预留份额的采购项目或采购包，执行价格扣除优惠政策，具体详见采购文件。</w:t>
      </w:r>
    </w:p>
    <w:p w14:paraId="30EFE846">
      <w:pPr>
        <w:ind w:firstLine="480"/>
        <w:rPr>
          <w:rFonts w:hint="eastAsia" w:ascii="宋体" w:hAnsi="宋体" w:cs="Times New Roman"/>
          <w:sz w:val="24"/>
          <w:szCs w:val="24"/>
          <w:highlight w:val="none"/>
          <w:lang w:val="en-US" w:eastAsia="zh-CN"/>
        </w:rPr>
      </w:pPr>
      <w:r>
        <w:rPr>
          <w:rFonts w:hint="eastAsia" w:ascii="宋体" w:hAnsi="宋体" w:cs="Times New Roman"/>
          <w:sz w:val="24"/>
          <w:szCs w:val="24"/>
          <w:highlight w:val="none"/>
          <w:lang w:val="en-US" w:eastAsia="zh-CN"/>
        </w:rPr>
        <w:t>本项目的中小企业划分标准所属行业为：其他未列明行业</w:t>
      </w:r>
    </w:p>
    <w:p w14:paraId="77F03198">
      <w:pPr>
        <w:keepNext w:val="0"/>
        <w:keepLines w:val="0"/>
        <w:pageBreakBefore w:val="0"/>
        <w:widowControl w:val="0"/>
        <w:spacing w:line="264" w:lineRule="auto"/>
        <w:ind w:firstLine="48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lang w:val="en-US" w:eastAsia="zh-CN"/>
        </w:rPr>
        <w:t>3</w:t>
      </w:r>
      <w:r>
        <w:rPr>
          <w:rFonts w:hint="eastAsia" w:ascii="宋体" w:hAnsi="宋体" w:eastAsia="宋体" w:cs="Times New Roman"/>
          <w:sz w:val="24"/>
          <w:szCs w:val="24"/>
          <w:highlight w:val="none"/>
        </w:rPr>
        <w:t>.本项目</w:t>
      </w:r>
      <w:r>
        <w:rPr>
          <w:rFonts w:hint="eastAsia" w:ascii="宋体" w:hAnsi="宋体" w:eastAsia="宋体" w:cs="Times New Roman"/>
          <w:sz w:val="24"/>
          <w:szCs w:val="24"/>
          <w:highlight w:val="none"/>
          <w:lang w:eastAsia="zh-CN"/>
        </w:rPr>
        <w:t>不接受</w:t>
      </w:r>
      <w:r>
        <w:rPr>
          <w:rFonts w:hint="eastAsia" w:ascii="宋体" w:hAnsi="宋体" w:eastAsia="宋体" w:cs="Times New Roman"/>
          <w:sz w:val="24"/>
          <w:szCs w:val="24"/>
          <w:highlight w:val="none"/>
        </w:rPr>
        <w:t>联合体投标。</w:t>
      </w:r>
    </w:p>
    <w:p w14:paraId="582C64CA">
      <w:pPr>
        <w:pageBreakBefore w:val="0"/>
        <w:widowControl w:val="0"/>
        <w:spacing w:line="264" w:lineRule="auto"/>
        <w:ind w:firstLine="480"/>
        <w:rPr>
          <w:rFonts w:hint="eastAsia" w:ascii="宋体" w:hAnsi="宋体" w:eastAsia="宋体" w:cs="宋体"/>
          <w:color w:val="auto"/>
          <w:sz w:val="24"/>
          <w:szCs w:val="24"/>
          <w:highlight w:val="none"/>
          <w:lang w:eastAsia="zh-CN"/>
        </w:rPr>
      </w:pPr>
      <w:r>
        <w:rPr>
          <w:rFonts w:hint="eastAsia" w:ascii="宋体" w:hAnsi="宋体" w:eastAsia="宋体" w:cs="宋体"/>
          <w:sz w:val="24"/>
          <w:szCs w:val="24"/>
          <w:highlight w:val="none"/>
        </w:rPr>
        <w:t>（二）本项目的特定资格要求</w:t>
      </w:r>
      <w:r>
        <w:rPr>
          <w:rFonts w:hint="eastAsia" w:ascii="宋体" w:hAnsi="宋体" w:eastAsia="宋体" w:cs="宋体"/>
          <w:sz w:val="24"/>
          <w:szCs w:val="24"/>
          <w:highlight w:val="none"/>
          <w:lang w:eastAsia="zh-CN"/>
        </w:rPr>
        <w:t>：</w:t>
      </w:r>
      <w:r>
        <w:rPr>
          <w:rFonts w:hint="eastAsia" w:ascii="宋体" w:hAnsi="宋体" w:eastAsia="宋体" w:cs="宋体"/>
          <w:color w:val="auto"/>
          <w:kern w:val="0"/>
          <w:sz w:val="24"/>
          <w:szCs w:val="24"/>
          <w:highlight w:val="none"/>
          <w:lang w:val="en-US" w:eastAsia="zh-CN" w:bidi="ar-SA"/>
        </w:rPr>
        <w:t>供应商具有咨询乙级及以上资信证书（提供资信证书复印件加盖公章）。</w:t>
      </w:r>
    </w:p>
    <w:p w14:paraId="6EA9F19E">
      <w:pPr>
        <w:keepNext w:val="0"/>
        <w:keepLines w:val="0"/>
        <w:pageBreakBefore w:val="0"/>
        <w:widowControl w:val="0"/>
        <w:spacing w:line="264" w:lineRule="auto"/>
        <w:ind w:firstLine="480"/>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lang w:val="en-US" w:eastAsia="zh-CN"/>
        </w:rPr>
        <w:t>三</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rPr>
        <w:t>拒绝下述供应商参加本次采购活动</w:t>
      </w:r>
    </w:p>
    <w:p w14:paraId="437BFC22">
      <w:pPr>
        <w:keepNext w:val="0"/>
        <w:keepLines w:val="0"/>
        <w:pageBreakBefore w:val="0"/>
        <w:widowControl w:val="0"/>
        <w:spacing w:line="264" w:lineRule="auto"/>
        <w:ind w:firstLine="480"/>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lang w:val="en-US" w:eastAsia="zh-CN"/>
        </w:rPr>
        <w:t>1.</w:t>
      </w:r>
      <w:r>
        <w:rPr>
          <w:rFonts w:hint="eastAsia" w:ascii="宋体" w:hAnsi="宋体" w:eastAsia="宋体" w:cs="Times New Roman"/>
          <w:sz w:val="24"/>
          <w:szCs w:val="24"/>
          <w:highlight w:val="none"/>
        </w:rPr>
        <w:t>单位负责人为同一人或者存在直接控股、管理关系的不同供应商，不得参加同一合同项下的政府采购活动</w:t>
      </w:r>
      <w:r>
        <w:rPr>
          <w:rFonts w:hint="eastAsia" w:ascii="宋体" w:hAnsi="宋体" w:eastAsia="宋体" w:cs="Times New Roman"/>
          <w:sz w:val="24"/>
          <w:szCs w:val="24"/>
          <w:highlight w:val="none"/>
          <w:lang w:eastAsia="zh-CN"/>
        </w:rPr>
        <w:t>。</w:t>
      </w:r>
    </w:p>
    <w:p w14:paraId="4B355C8D">
      <w:pPr>
        <w:keepNext w:val="0"/>
        <w:keepLines w:val="0"/>
        <w:pageBreakBefore w:val="0"/>
        <w:widowControl w:val="0"/>
        <w:spacing w:line="264" w:lineRule="auto"/>
        <w:ind w:firstLine="480"/>
        <w:rPr>
          <w:rFonts w:hint="eastAsia" w:ascii="宋体" w:hAnsi="宋体" w:eastAsia="宋体" w:cs="Times New Roman"/>
          <w:sz w:val="24"/>
          <w:szCs w:val="24"/>
          <w:highlight w:val="none"/>
          <w:lang w:eastAsia="zh-CN"/>
        </w:rPr>
      </w:pPr>
      <w:r>
        <w:rPr>
          <w:rFonts w:hint="eastAsia" w:ascii="宋体" w:hAnsi="宋体" w:cs="Times New Roman"/>
          <w:sz w:val="24"/>
          <w:szCs w:val="24"/>
          <w:highlight w:val="none"/>
          <w:lang w:val="en-US" w:eastAsia="zh-CN"/>
        </w:rPr>
        <w:t>2.</w:t>
      </w:r>
      <w:r>
        <w:rPr>
          <w:rFonts w:hint="eastAsia" w:ascii="宋体" w:hAnsi="宋体" w:eastAsia="宋体" w:cs="Times New Roman"/>
          <w:sz w:val="24"/>
          <w:szCs w:val="24"/>
          <w:highlight w:val="none"/>
        </w:rPr>
        <w:t>整体设计、规范编制或者项目管理、监理、检测等服务的供应商，不得参加本项目的采购活动</w:t>
      </w:r>
      <w:r>
        <w:rPr>
          <w:rFonts w:hint="eastAsia" w:ascii="宋体" w:hAnsi="宋体" w:eastAsia="宋体" w:cs="Times New Roman"/>
          <w:sz w:val="24"/>
          <w:szCs w:val="24"/>
          <w:highlight w:val="none"/>
          <w:lang w:eastAsia="zh-CN"/>
        </w:rPr>
        <w:t>。</w:t>
      </w:r>
    </w:p>
    <w:p w14:paraId="2FA44964">
      <w:pPr>
        <w:keepNext w:val="0"/>
        <w:keepLines w:val="0"/>
        <w:pageBreakBefore w:val="0"/>
        <w:widowControl w:val="0"/>
        <w:spacing w:line="264" w:lineRule="auto"/>
        <w:ind w:firstLine="480"/>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lang w:val="en-US" w:eastAsia="zh-CN"/>
        </w:rPr>
        <w:t>3.</w:t>
      </w:r>
      <w:r>
        <w:rPr>
          <w:rFonts w:hint="eastAsia" w:ascii="宋体" w:hAnsi="宋体" w:eastAsia="宋体" w:cs="Times New Roman"/>
          <w:sz w:val="24"/>
          <w:szCs w:val="24"/>
          <w:highlight w:val="none"/>
        </w:rPr>
        <w:t>供应商被“信用中国”网站（www.creditchina.gov.cn）、“中国政府采购网”(www.ccgp.gov.cn)列入失信被执行人、重大税收违法案件当事人名单、政府采购严重违法失信行为记录名单</w:t>
      </w:r>
      <w:r>
        <w:rPr>
          <w:rFonts w:hint="eastAsia" w:ascii="宋体" w:hAnsi="宋体" w:eastAsia="宋体" w:cs="Times New Roman"/>
          <w:sz w:val="24"/>
          <w:szCs w:val="24"/>
          <w:highlight w:val="none"/>
          <w:lang w:eastAsia="zh-CN"/>
        </w:rPr>
        <w:t>。</w:t>
      </w:r>
    </w:p>
    <w:p w14:paraId="628FEF73">
      <w:pPr>
        <w:keepNext/>
        <w:keepLines/>
        <w:pageBreakBefore w:val="0"/>
        <w:widowControl w:val="0"/>
        <w:spacing w:before="145" w:after="145" w:line="264" w:lineRule="auto"/>
        <w:ind w:firstLine="498"/>
        <w:outlineLvl w:val="2"/>
        <w:rPr>
          <w:rFonts w:ascii="Times New Roman" w:hAnsi="Times New Roman"/>
          <w:b/>
          <w:bCs/>
          <w:sz w:val="32"/>
          <w:szCs w:val="32"/>
          <w:highlight w:val="none"/>
        </w:rPr>
      </w:pPr>
      <w:r>
        <w:rPr>
          <w:rFonts w:hint="eastAsia" w:ascii="Times New Roman" w:hAnsi="Times New Roman"/>
          <w:b/>
          <w:bCs/>
          <w:sz w:val="32"/>
          <w:szCs w:val="32"/>
          <w:highlight w:val="none"/>
        </w:rPr>
        <w:t>三、获取</w:t>
      </w:r>
      <w:bookmarkEnd w:id="18"/>
      <w:bookmarkEnd w:id="19"/>
      <w:bookmarkEnd w:id="20"/>
      <w:bookmarkEnd w:id="21"/>
      <w:bookmarkEnd w:id="22"/>
      <w:r>
        <w:rPr>
          <w:rFonts w:hint="eastAsia" w:ascii="Times New Roman" w:hAnsi="Times New Roman"/>
          <w:b/>
          <w:bCs/>
          <w:sz w:val="32"/>
          <w:szCs w:val="32"/>
          <w:highlight w:val="none"/>
        </w:rPr>
        <w:t>磋商文件</w:t>
      </w:r>
    </w:p>
    <w:p w14:paraId="51E54325">
      <w:pPr>
        <w:pageBreakBefore w:val="0"/>
        <w:widowControl w:val="0"/>
        <w:spacing w:line="264" w:lineRule="auto"/>
        <w:ind w:firstLine="540"/>
        <w:rPr>
          <w:rFonts w:ascii="宋体" w:hAnsi="宋体" w:cs="宋体"/>
          <w:b/>
          <w:sz w:val="24"/>
          <w:szCs w:val="24"/>
          <w:highlight w:val="none"/>
        </w:rPr>
      </w:pPr>
      <w:bookmarkStart w:id="23" w:name="_Toc28359082"/>
      <w:bookmarkStart w:id="24" w:name="_Toc28359005"/>
      <w:bookmarkStart w:id="25" w:name="_Toc38985266"/>
      <w:bookmarkStart w:id="26" w:name="_Toc35393793"/>
      <w:bookmarkStart w:id="27" w:name="_Toc35393624"/>
      <w:r>
        <w:rPr>
          <w:rFonts w:hint="eastAsia" w:ascii="宋体" w:hAnsi="宋体" w:cs="宋体"/>
          <w:sz w:val="24"/>
          <w:szCs w:val="24"/>
          <w:highlight w:val="none"/>
        </w:rPr>
        <w:t>1.时间：自磋商文件公告发布之日</w:t>
      </w:r>
      <w:r>
        <w:rPr>
          <w:rFonts w:hint="eastAsia" w:ascii="宋体" w:hAnsi="宋体" w:cs="宋体"/>
          <w:sz w:val="24"/>
          <w:szCs w:val="24"/>
          <w:highlight w:val="none"/>
          <w:lang w:val="en-US" w:eastAsia="zh-CN"/>
        </w:rPr>
        <w:t>5个工作日</w:t>
      </w:r>
      <w:r>
        <w:rPr>
          <w:rFonts w:hint="eastAsia" w:ascii="宋体" w:hAnsi="宋体" w:cs="宋体"/>
          <w:sz w:val="24"/>
          <w:szCs w:val="24"/>
          <w:highlight w:val="none"/>
        </w:rPr>
        <w:t>。</w:t>
      </w:r>
    </w:p>
    <w:p w14:paraId="2CF931DC">
      <w:pPr>
        <w:pageBreakBefore w:val="0"/>
        <w:widowControl w:val="0"/>
        <w:spacing w:line="264" w:lineRule="auto"/>
        <w:ind w:firstLine="540"/>
        <w:rPr>
          <w:rFonts w:hint="default" w:ascii="宋体" w:hAnsi="宋体" w:eastAsia="宋体" w:cs="宋体"/>
          <w:sz w:val="24"/>
          <w:szCs w:val="24"/>
          <w:highlight w:val="none"/>
          <w:lang w:val="en-US" w:eastAsia="zh-CN"/>
        </w:rPr>
      </w:pPr>
      <w:r>
        <w:rPr>
          <w:rFonts w:hint="eastAsia" w:ascii="宋体" w:hAnsi="宋体" w:cs="宋体"/>
          <w:sz w:val="24"/>
          <w:szCs w:val="24"/>
          <w:highlight w:val="none"/>
        </w:rPr>
        <w:t>2.方式：</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1</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线上获取：</w:t>
      </w:r>
      <w:r>
        <w:rPr>
          <w:rFonts w:hint="eastAsia" w:ascii="宋体" w:hAnsi="宋体" w:eastAsia="宋体" w:cs="宋体"/>
          <w:sz w:val="24"/>
          <w:szCs w:val="24"/>
          <w:highlight w:val="none"/>
          <w:lang w:val="zh-CN" w:eastAsia="zh-CN"/>
        </w:rPr>
        <w:fldChar w:fldCharType="begin"/>
      </w:r>
      <w:r>
        <w:rPr>
          <w:rFonts w:hint="eastAsia" w:ascii="宋体" w:hAnsi="宋体" w:eastAsia="宋体" w:cs="宋体"/>
          <w:sz w:val="24"/>
          <w:szCs w:val="24"/>
          <w:highlight w:val="none"/>
          <w:lang w:val="zh-CN" w:eastAsia="zh-CN"/>
        </w:rPr>
        <w:instrText xml:space="preserve"> HYPERLINK "mailto:供应商的经办人将企业营业执照原件、授权委托书原件（含联系方式）、经办人身份证原件扫描件发至竞争性磋商代理机构的电子邮箱（3230760194@qq.com），采购代理机构收到供应商的购买竞争性磋商文件扫描件后将招标文件发至各供应商邮箱报名邮箱。" </w:instrText>
      </w:r>
      <w:r>
        <w:rPr>
          <w:rFonts w:hint="eastAsia" w:ascii="宋体" w:hAnsi="宋体" w:eastAsia="宋体" w:cs="宋体"/>
          <w:sz w:val="24"/>
          <w:szCs w:val="24"/>
          <w:highlight w:val="none"/>
          <w:lang w:val="zh-CN" w:eastAsia="zh-CN"/>
        </w:rPr>
        <w:fldChar w:fldCharType="separate"/>
      </w:r>
      <w:r>
        <w:rPr>
          <w:rFonts w:hint="eastAsia" w:ascii="宋体" w:hAnsi="宋体" w:eastAsia="宋体" w:cs="宋体"/>
          <w:sz w:val="24"/>
          <w:szCs w:val="24"/>
          <w:highlight w:val="none"/>
          <w:lang w:val="zh-CN" w:eastAsia="zh-CN"/>
        </w:rPr>
        <w:t>供应商的</w:t>
      </w:r>
      <w:r>
        <w:rPr>
          <w:rFonts w:hint="eastAsia" w:ascii="宋体" w:hAnsi="宋体" w:cs="宋体"/>
          <w:sz w:val="24"/>
          <w:szCs w:val="24"/>
          <w:highlight w:val="none"/>
          <w:lang w:val="en-US" w:eastAsia="zh-CN"/>
        </w:rPr>
        <w:t>授权委托人</w:t>
      </w:r>
      <w:r>
        <w:rPr>
          <w:rFonts w:hint="eastAsia" w:ascii="宋体" w:hAnsi="宋体" w:eastAsia="宋体" w:cs="宋体"/>
          <w:sz w:val="24"/>
          <w:szCs w:val="24"/>
          <w:highlight w:val="none"/>
          <w:lang w:val="zh-CN" w:eastAsia="zh-CN"/>
        </w:rPr>
        <w:t>将</w:t>
      </w:r>
      <w:r>
        <w:rPr>
          <w:rFonts w:hint="eastAsia" w:ascii="宋体" w:hAnsi="宋体" w:cs="宋体"/>
          <w:sz w:val="24"/>
          <w:szCs w:val="24"/>
          <w:highlight w:val="none"/>
          <w:lang w:val="en-US" w:eastAsia="zh-CN"/>
        </w:rPr>
        <w:t>①</w:t>
      </w:r>
      <w:r>
        <w:rPr>
          <w:rFonts w:hint="eastAsia" w:ascii="宋体" w:hAnsi="宋体" w:eastAsia="宋体" w:cs="宋体"/>
          <w:sz w:val="24"/>
          <w:szCs w:val="24"/>
          <w:highlight w:val="none"/>
          <w:lang w:val="en-US" w:eastAsia="zh-CN"/>
        </w:rPr>
        <w:t>企业营业执照原件</w:t>
      </w:r>
      <w:r>
        <w:rPr>
          <w:rFonts w:hint="eastAsia" w:ascii="宋体" w:hAnsi="宋体" w:cs="宋体"/>
          <w:sz w:val="24"/>
          <w:szCs w:val="24"/>
          <w:highlight w:val="none"/>
          <w:lang w:val="en-US" w:eastAsia="zh-CN"/>
        </w:rPr>
        <w:t>②</w:t>
      </w:r>
      <w:r>
        <w:rPr>
          <w:rFonts w:hint="eastAsia" w:ascii="宋体" w:hAnsi="宋体" w:eastAsia="宋体" w:cs="宋体"/>
          <w:sz w:val="24"/>
          <w:szCs w:val="24"/>
          <w:highlight w:val="none"/>
          <w:lang w:val="en-US" w:eastAsia="zh-CN"/>
        </w:rPr>
        <w:t>授权</w:t>
      </w:r>
      <w:r>
        <w:rPr>
          <w:rFonts w:hint="eastAsia" w:ascii="宋体" w:hAnsi="宋体" w:eastAsia="宋体" w:cs="宋体"/>
          <w:sz w:val="24"/>
          <w:szCs w:val="24"/>
          <w:highlight w:val="none"/>
          <w:lang w:val="zh-CN" w:eastAsia="zh-CN"/>
        </w:rPr>
        <w:t>委托书原件（</w:t>
      </w:r>
      <w:r>
        <w:rPr>
          <w:rFonts w:hint="eastAsia" w:ascii="宋体" w:hAnsi="宋体" w:eastAsia="宋体" w:cs="宋体"/>
          <w:sz w:val="24"/>
          <w:szCs w:val="24"/>
          <w:highlight w:val="none"/>
          <w:lang w:val="en-US" w:eastAsia="zh-CN"/>
        </w:rPr>
        <w:t>含联系方式</w:t>
      </w:r>
      <w:r>
        <w:rPr>
          <w:rFonts w:hint="eastAsia" w:ascii="宋体" w:hAnsi="宋体" w:eastAsia="宋体" w:cs="宋体"/>
          <w:sz w:val="24"/>
          <w:szCs w:val="24"/>
          <w:highlight w:val="none"/>
          <w:lang w:val="zh-CN" w:eastAsia="zh-CN"/>
        </w:rPr>
        <w:t>）</w:t>
      </w:r>
      <w:r>
        <w:rPr>
          <w:rFonts w:hint="eastAsia" w:ascii="宋体" w:hAnsi="宋体" w:cs="宋体"/>
          <w:sz w:val="24"/>
          <w:szCs w:val="24"/>
          <w:highlight w:val="none"/>
          <w:lang w:val="en-US" w:eastAsia="zh-CN"/>
        </w:rPr>
        <w:t>③</w:t>
      </w:r>
      <w:r>
        <w:rPr>
          <w:rFonts w:hint="eastAsia" w:ascii="宋体" w:hAnsi="宋体" w:eastAsia="宋体" w:cs="宋体"/>
          <w:sz w:val="24"/>
          <w:szCs w:val="24"/>
          <w:highlight w:val="none"/>
          <w:lang w:val="en-US" w:eastAsia="zh-CN"/>
        </w:rPr>
        <w:t>经办人身份证原件</w:t>
      </w:r>
      <w:r>
        <w:rPr>
          <w:rFonts w:hint="eastAsia" w:ascii="宋体" w:hAnsi="宋体" w:cs="宋体"/>
          <w:sz w:val="24"/>
          <w:szCs w:val="24"/>
          <w:highlight w:val="none"/>
          <w:lang w:val="en-US" w:eastAsia="zh-CN"/>
        </w:rPr>
        <w:t>以上原件</w:t>
      </w:r>
      <w:r>
        <w:rPr>
          <w:rFonts w:hint="eastAsia" w:ascii="宋体" w:hAnsi="宋体" w:eastAsia="宋体" w:cs="宋体"/>
          <w:sz w:val="24"/>
          <w:szCs w:val="24"/>
          <w:highlight w:val="none"/>
          <w:lang w:val="en-US" w:eastAsia="zh-CN"/>
        </w:rPr>
        <w:t>扫描件发至</w:t>
      </w:r>
      <w:r>
        <w:rPr>
          <w:rFonts w:hint="eastAsia" w:ascii="宋体" w:hAnsi="宋体" w:eastAsia="宋体" w:cs="宋体"/>
          <w:sz w:val="24"/>
          <w:szCs w:val="24"/>
          <w:highlight w:val="none"/>
          <w:lang w:val="zh-CN" w:eastAsia="zh-CN"/>
        </w:rPr>
        <w:t>竞争性磋商代理机构的电子</w:t>
      </w:r>
      <w:r>
        <w:rPr>
          <w:rFonts w:hint="eastAsia" w:ascii="宋体" w:hAnsi="宋体" w:cs="宋体"/>
          <w:sz w:val="24"/>
          <w:szCs w:val="24"/>
          <w:highlight w:val="none"/>
          <w:lang w:val="zh-CN" w:eastAsia="zh-CN"/>
        </w:rPr>
        <w:t>邮箱（</w:t>
      </w:r>
      <w:r>
        <w:rPr>
          <w:rFonts w:hint="eastAsia" w:ascii="宋体" w:hAnsi="宋体" w:cs="宋体"/>
          <w:sz w:val="24"/>
          <w:szCs w:val="24"/>
          <w:highlight w:val="none"/>
          <w:lang w:val="en-US" w:eastAsia="zh-CN"/>
        </w:rPr>
        <w:t>3230760194</w:t>
      </w:r>
      <w:r>
        <w:rPr>
          <w:rFonts w:hint="eastAsia" w:ascii="宋体" w:hAnsi="宋体" w:cs="宋体"/>
          <w:sz w:val="24"/>
          <w:szCs w:val="24"/>
          <w:highlight w:val="none"/>
          <w:lang w:val="zh-CN" w:eastAsia="zh-CN"/>
        </w:rPr>
        <w:t>@qq.com）</w:t>
      </w:r>
      <w:r>
        <w:rPr>
          <w:rFonts w:hint="eastAsia" w:ascii="宋体" w:hAnsi="宋体" w:eastAsia="宋体" w:cs="宋体"/>
          <w:sz w:val="24"/>
          <w:szCs w:val="24"/>
          <w:highlight w:val="none"/>
          <w:lang w:val="zh-CN" w:eastAsia="zh-CN"/>
        </w:rPr>
        <w:t>，</w:t>
      </w:r>
      <w:r>
        <w:rPr>
          <w:rFonts w:hint="eastAsia" w:ascii="宋体" w:hAnsi="宋体" w:cs="宋体"/>
          <w:sz w:val="24"/>
          <w:szCs w:val="24"/>
          <w:highlight w:val="none"/>
          <w:lang w:val="en-US" w:eastAsia="zh-CN"/>
        </w:rPr>
        <w:t>磋商代理</w:t>
      </w:r>
      <w:r>
        <w:rPr>
          <w:rFonts w:hint="eastAsia" w:ascii="宋体" w:hAnsi="宋体" w:eastAsia="宋体" w:cs="宋体"/>
          <w:sz w:val="24"/>
          <w:szCs w:val="24"/>
          <w:highlight w:val="none"/>
          <w:lang w:val="zh-CN" w:eastAsia="zh-CN"/>
        </w:rPr>
        <w:t>机构收到供应商的</w:t>
      </w:r>
      <w:r>
        <w:rPr>
          <w:rFonts w:hint="eastAsia" w:ascii="宋体" w:hAnsi="宋体" w:eastAsia="宋体" w:cs="宋体"/>
          <w:sz w:val="24"/>
          <w:szCs w:val="24"/>
          <w:highlight w:val="none"/>
          <w:lang w:val="en-US" w:eastAsia="zh-CN"/>
        </w:rPr>
        <w:t>报名材料将</w:t>
      </w:r>
      <w:r>
        <w:rPr>
          <w:rFonts w:hint="eastAsia" w:ascii="宋体" w:hAnsi="宋体" w:cs="宋体"/>
          <w:sz w:val="24"/>
          <w:szCs w:val="24"/>
          <w:highlight w:val="none"/>
          <w:lang w:val="en-US" w:eastAsia="zh-CN"/>
        </w:rPr>
        <w:t>磋商</w:t>
      </w:r>
      <w:r>
        <w:rPr>
          <w:rFonts w:hint="eastAsia" w:ascii="宋体" w:hAnsi="宋体" w:eastAsia="宋体" w:cs="宋体"/>
          <w:sz w:val="24"/>
          <w:szCs w:val="24"/>
          <w:highlight w:val="none"/>
          <w:lang w:val="en-US" w:eastAsia="zh-CN"/>
        </w:rPr>
        <w:t>文件发至各供应商报名邮箱</w:t>
      </w:r>
      <w:r>
        <w:rPr>
          <w:rFonts w:hint="eastAsia" w:ascii="宋体" w:hAnsi="宋体" w:eastAsia="宋体" w:cs="宋体"/>
          <w:sz w:val="24"/>
          <w:szCs w:val="24"/>
          <w:highlight w:val="none"/>
          <w:lang w:val="zh-CN" w:eastAsia="zh-CN"/>
        </w:rPr>
        <w:t>。</w:t>
      </w:r>
      <w:r>
        <w:rPr>
          <w:rFonts w:hint="eastAsia" w:ascii="宋体" w:hAnsi="宋体" w:eastAsia="宋体" w:cs="宋体"/>
          <w:sz w:val="24"/>
          <w:szCs w:val="24"/>
          <w:highlight w:val="none"/>
          <w:lang w:val="zh-CN" w:eastAsia="zh-CN"/>
        </w:rPr>
        <w:fldChar w:fldCharType="end"/>
      </w:r>
      <w:r>
        <w:rPr>
          <w:rFonts w:hint="eastAsia" w:ascii="宋体" w:hAnsi="宋体" w:cs="宋体"/>
          <w:sz w:val="24"/>
          <w:szCs w:val="24"/>
          <w:highlight w:val="none"/>
          <w:lang w:val="en-US" w:eastAsia="zh-CN"/>
        </w:rPr>
        <w:t>经代理机构审核通过后将磋商文件发至各供应商投标文件。</w:t>
      </w:r>
    </w:p>
    <w:p w14:paraId="78395350">
      <w:pPr>
        <w:keepNext/>
        <w:keepLines/>
        <w:pageBreakBefore w:val="0"/>
        <w:widowControl w:val="0"/>
        <w:spacing w:before="145" w:after="145" w:line="264" w:lineRule="auto"/>
        <w:ind w:firstLine="498"/>
        <w:outlineLvl w:val="2"/>
        <w:rPr>
          <w:rFonts w:hint="default" w:ascii="Times New Roman" w:hAnsi="Times New Roman" w:eastAsia="宋体"/>
          <w:b/>
          <w:bCs/>
          <w:sz w:val="32"/>
          <w:szCs w:val="32"/>
          <w:highlight w:val="none"/>
          <w:lang w:val="en-US" w:eastAsia="zh-CN"/>
        </w:rPr>
      </w:pPr>
      <w:r>
        <w:rPr>
          <w:rFonts w:hint="eastAsia" w:ascii="Times New Roman" w:hAnsi="Times New Roman"/>
          <w:b/>
          <w:bCs/>
          <w:sz w:val="32"/>
          <w:szCs w:val="32"/>
          <w:highlight w:val="none"/>
        </w:rPr>
        <w:t>四、</w:t>
      </w:r>
      <w:bookmarkEnd w:id="23"/>
      <w:bookmarkEnd w:id="24"/>
      <w:r>
        <w:rPr>
          <w:rFonts w:hint="eastAsia"/>
          <w:b/>
          <w:bCs/>
          <w:sz w:val="32"/>
          <w:szCs w:val="32"/>
          <w:highlight w:val="none"/>
          <w:lang w:val="en-US" w:eastAsia="zh-CN"/>
        </w:rPr>
        <w:t>递交</w:t>
      </w:r>
      <w:r>
        <w:rPr>
          <w:rFonts w:hint="eastAsia" w:ascii="Times New Roman" w:hAnsi="Times New Roman"/>
          <w:b/>
          <w:bCs/>
          <w:sz w:val="32"/>
          <w:szCs w:val="32"/>
          <w:highlight w:val="none"/>
        </w:rPr>
        <w:t>响应文件截止时间</w:t>
      </w:r>
      <w:bookmarkEnd w:id="25"/>
      <w:bookmarkEnd w:id="26"/>
      <w:bookmarkEnd w:id="27"/>
      <w:r>
        <w:rPr>
          <w:rFonts w:hint="eastAsia"/>
          <w:b/>
          <w:bCs/>
          <w:sz w:val="32"/>
          <w:szCs w:val="32"/>
          <w:highlight w:val="none"/>
          <w:lang w:eastAsia="zh-CN"/>
        </w:rPr>
        <w:t>、</w:t>
      </w:r>
      <w:r>
        <w:rPr>
          <w:rFonts w:hint="eastAsia"/>
          <w:b/>
          <w:bCs/>
          <w:sz w:val="32"/>
          <w:szCs w:val="32"/>
          <w:highlight w:val="none"/>
          <w:lang w:val="en-US" w:eastAsia="zh-CN"/>
        </w:rPr>
        <w:t>地址</w:t>
      </w:r>
    </w:p>
    <w:p w14:paraId="0D7FF832">
      <w:pPr>
        <w:pageBreakBefore w:val="0"/>
        <w:widowControl w:val="0"/>
        <w:spacing w:line="264" w:lineRule="auto"/>
        <w:ind w:firstLine="480"/>
        <w:rPr>
          <w:rFonts w:hint="eastAsia" w:ascii="Times New Roman" w:hAnsi="Times New Roman" w:eastAsia="宋体" w:cs="Times New Roman"/>
          <w:bCs/>
          <w:color w:val="auto"/>
          <w:sz w:val="24"/>
          <w:szCs w:val="24"/>
          <w:highlight w:val="none"/>
          <w:u w:val="none"/>
          <w:lang w:val="en-US" w:eastAsia="zh-CN"/>
        </w:rPr>
      </w:pPr>
      <w:r>
        <w:rPr>
          <w:rFonts w:hint="eastAsia" w:ascii="Times New Roman" w:hAnsi="Times New Roman" w:eastAsia="宋体" w:cs="Times New Roman"/>
          <w:bCs/>
          <w:color w:val="auto"/>
          <w:sz w:val="24"/>
          <w:szCs w:val="24"/>
          <w:highlight w:val="none"/>
          <w:u w:val="none"/>
          <w:lang w:val="en-US" w:eastAsia="zh-CN"/>
        </w:rPr>
        <w:t>1.递交响应文件截止时间：</w:t>
      </w:r>
      <w:r>
        <w:rPr>
          <w:rFonts w:hint="eastAsia" w:cs="Times New Roman"/>
          <w:bCs/>
          <w:color w:val="auto"/>
          <w:sz w:val="24"/>
          <w:szCs w:val="24"/>
          <w:highlight w:val="none"/>
          <w:u w:val="none"/>
          <w:lang w:val="en-US" w:eastAsia="zh-CN"/>
        </w:rPr>
        <w:t>2026</w:t>
      </w:r>
      <w:r>
        <w:rPr>
          <w:rFonts w:hint="default" w:ascii="Times New Roman" w:hAnsi="Times New Roman" w:eastAsia="宋体" w:cs="Times New Roman"/>
          <w:bCs/>
          <w:color w:val="auto"/>
          <w:sz w:val="24"/>
          <w:szCs w:val="24"/>
          <w:highlight w:val="none"/>
          <w:u w:val="none"/>
          <w:lang w:val="en-US" w:eastAsia="zh-CN"/>
        </w:rPr>
        <w:t>年</w:t>
      </w:r>
      <w:r>
        <w:rPr>
          <w:rFonts w:hint="eastAsia" w:cs="Times New Roman"/>
          <w:bCs/>
          <w:color w:val="auto"/>
          <w:sz w:val="24"/>
          <w:szCs w:val="24"/>
          <w:highlight w:val="none"/>
          <w:u w:val="none"/>
          <w:lang w:val="en-US" w:eastAsia="zh-CN"/>
        </w:rPr>
        <w:t>08</w:t>
      </w:r>
      <w:r>
        <w:rPr>
          <w:rFonts w:hint="default" w:ascii="Times New Roman" w:hAnsi="Times New Roman" w:eastAsia="宋体" w:cs="Times New Roman"/>
          <w:bCs/>
          <w:color w:val="auto"/>
          <w:sz w:val="24"/>
          <w:szCs w:val="24"/>
          <w:highlight w:val="none"/>
          <w:u w:val="none"/>
          <w:lang w:val="en-US" w:eastAsia="zh-CN"/>
        </w:rPr>
        <w:t>月</w:t>
      </w:r>
      <w:r>
        <w:rPr>
          <w:rFonts w:hint="eastAsia" w:cs="Times New Roman"/>
          <w:bCs/>
          <w:color w:val="auto"/>
          <w:sz w:val="24"/>
          <w:szCs w:val="24"/>
          <w:highlight w:val="none"/>
          <w:u w:val="none"/>
          <w:lang w:val="en-US" w:eastAsia="zh-CN"/>
        </w:rPr>
        <w:t>21</w:t>
      </w:r>
      <w:r>
        <w:rPr>
          <w:rFonts w:hint="default" w:ascii="Times New Roman" w:hAnsi="Times New Roman" w:eastAsia="宋体" w:cs="Times New Roman"/>
          <w:bCs/>
          <w:color w:val="auto"/>
          <w:sz w:val="24"/>
          <w:szCs w:val="24"/>
          <w:highlight w:val="none"/>
          <w:u w:val="none"/>
          <w:lang w:val="en-US" w:eastAsia="zh-CN"/>
        </w:rPr>
        <w:t>日</w:t>
      </w:r>
      <w:r>
        <w:rPr>
          <w:rFonts w:hint="eastAsia" w:ascii="Times New Roman" w:hAnsi="Times New Roman" w:eastAsia="宋体" w:cs="Times New Roman"/>
          <w:bCs/>
          <w:color w:val="auto"/>
          <w:sz w:val="24"/>
          <w:szCs w:val="24"/>
          <w:highlight w:val="none"/>
          <w:u w:val="none"/>
          <w:lang w:val="en-US" w:eastAsia="zh-CN"/>
        </w:rPr>
        <w:t>14</w:t>
      </w:r>
      <w:r>
        <w:rPr>
          <w:rFonts w:hint="default" w:ascii="Times New Roman" w:hAnsi="Times New Roman" w:eastAsia="宋体" w:cs="Times New Roman"/>
          <w:bCs/>
          <w:color w:val="auto"/>
          <w:sz w:val="24"/>
          <w:szCs w:val="24"/>
          <w:highlight w:val="none"/>
          <w:u w:val="none"/>
          <w:lang w:val="en-US" w:eastAsia="zh-CN"/>
        </w:rPr>
        <w:t>点</w:t>
      </w:r>
      <w:r>
        <w:rPr>
          <w:rFonts w:hint="eastAsia" w:cs="Times New Roman"/>
          <w:bCs/>
          <w:color w:val="auto"/>
          <w:sz w:val="24"/>
          <w:szCs w:val="24"/>
          <w:highlight w:val="none"/>
          <w:u w:val="none"/>
          <w:lang w:val="en-US" w:eastAsia="zh-CN"/>
        </w:rPr>
        <w:t>0</w:t>
      </w:r>
      <w:r>
        <w:rPr>
          <w:rFonts w:hint="default" w:ascii="Times New Roman" w:hAnsi="Times New Roman" w:eastAsia="宋体" w:cs="Times New Roman"/>
          <w:bCs/>
          <w:color w:val="auto"/>
          <w:sz w:val="24"/>
          <w:szCs w:val="24"/>
          <w:highlight w:val="none"/>
          <w:u w:val="none"/>
          <w:lang w:val="en-US" w:eastAsia="zh-CN"/>
        </w:rPr>
        <w:t>0分</w:t>
      </w:r>
      <w:r>
        <w:rPr>
          <w:rFonts w:hint="eastAsia" w:ascii="Times New Roman" w:hAnsi="Times New Roman" w:eastAsia="宋体" w:cs="Times New Roman"/>
          <w:bCs/>
          <w:color w:val="auto"/>
          <w:sz w:val="24"/>
          <w:szCs w:val="24"/>
          <w:highlight w:val="none"/>
          <w:u w:val="none"/>
          <w:lang w:val="en-US" w:eastAsia="zh-CN"/>
        </w:rPr>
        <w:t>（北京时间）</w:t>
      </w:r>
    </w:p>
    <w:p w14:paraId="45B90DD2">
      <w:pPr>
        <w:pageBreakBefore w:val="0"/>
        <w:widowControl w:val="0"/>
        <w:spacing w:line="264" w:lineRule="auto"/>
        <w:ind w:firstLine="480"/>
        <w:rPr>
          <w:rFonts w:hint="eastAsia" w:ascii="Times New Roman" w:hAnsi="Times New Roman" w:eastAsia="宋体" w:cs="Times New Roman"/>
          <w:bCs/>
          <w:color w:val="auto"/>
          <w:sz w:val="24"/>
          <w:szCs w:val="24"/>
          <w:highlight w:val="none"/>
          <w:u w:val="none"/>
          <w:lang w:val="en-US" w:eastAsia="zh-CN"/>
        </w:rPr>
      </w:pPr>
      <w:r>
        <w:rPr>
          <w:rFonts w:hint="eastAsia" w:ascii="Times New Roman" w:hAnsi="Times New Roman" w:eastAsia="宋体" w:cs="Times New Roman"/>
          <w:bCs/>
          <w:color w:val="auto"/>
          <w:sz w:val="24"/>
          <w:szCs w:val="24"/>
          <w:highlight w:val="none"/>
          <w:u w:val="none"/>
          <w:lang w:val="en-US" w:eastAsia="zh-CN"/>
        </w:rPr>
        <w:t>2.递交方式：纸质递交</w:t>
      </w:r>
    </w:p>
    <w:p w14:paraId="4343C894">
      <w:pPr>
        <w:pageBreakBefore w:val="0"/>
        <w:widowControl w:val="0"/>
        <w:spacing w:line="264" w:lineRule="auto"/>
        <w:ind w:firstLine="480"/>
        <w:rPr>
          <w:rFonts w:hint="eastAsia" w:ascii="Times New Roman" w:hAnsi="Times New Roman" w:eastAsia="宋体" w:cs="Times New Roman"/>
          <w:bCs/>
          <w:color w:val="auto"/>
          <w:sz w:val="24"/>
          <w:szCs w:val="24"/>
          <w:highlight w:val="none"/>
          <w:u w:val="none"/>
          <w:lang w:val="en-US" w:eastAsia="zh-CN"/>
        </w:rPr>
      </w:pPr>
      <w:r>
        <w:rPr>
          <w:rFonts w:hint="eastAsia" w:ascii="Times New Roman" w:hAnsi="Times New Roman" w:eastAsia="宋体" w:cs="Times New Roman"/>
          <w:bCs/>
          <w:color w:val="auto"/>
          <w:sz w:val="24"/>
          <w:szCs w:val="24"/>
          <w:highlight w:val="none"/>
          <w:u w:val="none"/>
          <w:lang w:val="en-US" w:eastAsia="zh-CN"/>
        </w:rPr>
        <w:t>3.递交要求：正本一份、副本贰份</w:t>
      </w:r>
      <w:r>
        <w:rPr>
          <w:rFonts w:hint="eastAsia" w:cs="Times New Roman"/>
          <w:bCs/>
          <w:color w:val="auto"/>
          <w:sz w:val="24"/>
          <w:szCs w:val="24"/>
          <w:highlight w:val="none"/>
          <w:u w:val="none"/>
          <w:lang w:val="en-US" w:eastAsia="zh-CN"/>
        </w:rPr>
        <w:t>（携带授权委托人身份证原件、授权委托书及授权委托人社保证明材料一并</w:t>
      </w:r>
      <w:r>
        <w:rPr>
          <w:rFonts w:hint="eastAsia" w:ascii="Times New Roman" w:hAnsi="Times New Roman" w:eastAsia="宋体" w:cs="Times New Roman"/>
          <w:bCs/>
          <w:color w:val="auto"/>
          <w:sz w:val="24"/>
          <w:szCs w:val="24"/>
          <w:highlight w:val="none"/>
          <w:u w:val="none"/>
          <w:lang w:val="en-US" w:eastAsia="zh-CN"/>
        </w:rPr>
        <w:t>提交</w:t>
      </w:r>
      <w:r>
        <w:rPr>
          <w:rFonts w:hint="eastAsia" w:cs="Times New Roman"/>
          <w:bCs/>
          <w:color w:val="auto"/>
          <w:sz w:val="24"/>
          <w:szCs w:val="24"/>
          <w:highlight w:val="none"/>
          <w:u w:val="none"/>
          <w:lang w:val="en-US" w:eastAsia="zh-CN"/>
        </w:rPr>
        <w:t>）</w:t>
      </w:r>
      <w:r>
        <w:rPr>
          <w:rFonts w:hint="eastAsia" w:ascii="Times New Roman" w:hAnsi="Times New Roman" w:eastAsia="宋体" w:cs="Times New Roman"/>
          <w:bCs/>
          <w:color w:val="auto"/>
          <w:sz w:val="24"/>
          <w:szCs w:val="24"/>
          <w:highlight w:val="none"/>
          <w:u w:val="none"/>
          <w:lang w:val="en-US" w:eastAsia="zh-CN"/>
        </w:rPr>
        <w:t>。电子版投标文件1份（一般应为PDF格式、U盘形式（单独封装）、随纸质正本文件一并提交）。</w:t>
      </w:r>
    </w:p>
    <w:p w14:paraId="784A3136">
      <w:pPr>
        <w:pageBreakBefore w:val="0"/>
        <w:widowControl w:val="0"/>
        <w:spacing w:line="264" w:lineRule="auto"/>
        <w:ind w:firstLine="480"/>
        <w:rPr>
          <w:rFonts w:hint="default" w:ascii="Times New Roman" w:hAnsi="Times New Roman" w:eastAsia="宋体" w:cs="Times New Roman"/>
          <w:bCs/>
          <w:color w:val="auto"/>
          <w:sz w:val="24"/>
          <w:szCs w:val="24"/>
          <w:highlight w:val="none"/>
          <w:u w:val="none"/>
          <w:lang w:val="en-US" w:eastAsia="zh-CN"/>
        </w:rPr>
      </w:pPr>
      <w:r>
        <w:rPr>
          <w:rFonts w:hint="eastAsia" w:ascii="Times New Roman" w:hAnsi="Times New Roman" w:eastAsia="宋体" w:cs="Times New Roman"/>
          <w:bCs/>
          <w:color w:val="auto"/>
          <w:sz w:val="24"/>
          <w:szCs w:val="24"/>
          <w:highlight w:val="none"/>
          <w:u w:val="none"/>
          <w:lang w:val="en-US" w:eastAsia="zh-CN"/>
        </w:rPr>
        <w:t>4.递交地点：</w:t>
      </w:r>
      <w:r>
        <w:rPr>
          <w:rFonts w:hint="eastAsia" w:cs="Times New Roman"/>
          <w:bCs/>
          <w:color w:val="auto"/>
          <w:sz w:val="24"/>
          <w:szCs w:val="24"/>
          <w:highlight w:val="none"/>
          <w:u w:val="none"/>
          <w:lang w:val="en-US" w:eastAsia="zh-CN"/>
        </w:rPr>
        <w:t>南京市秦淮区洪武路199号长发银座A座6楼618室会议室</w:t>
      </w:r>
    </w:p>
    <w:p w14:paraId="740D64C7">
      <w:pPr>
        <w:keepNext/>
        <w:keepLines/>
        <w:pageBreakBefore w:val="0"/>
        <w:widowControl w:val="0"/>
        <w:spacing w:before="145" w:after="145" w:line="264" w:lineRule="auto"/>
        <w:ind w:firstLine="498"/>
        <w:outlineLvl w:val="2"/>
        <w:rPr>
          <w:rFonts w:ascii="Times New Roman" w:hAnsi="Times New Roman"/>
          <w:b/>
          <w:bCs/>
          <w:color w:val="auto"/>
          <w:sz w:val="32"/>
          <w:szCs w:val="32"/>
          <w:highlight w:val="none"/>
        </w:rPr>
      </w:pPr>
      <w:bookmarkStart w:id="28" w:name="_Toc38985267"/>
      <w:bookmarkStart w:id="29" w:name="_Toc35393625"/>
      <w:bookmarkStart w:id="30" w:name="_Toc28359007"/>
      <w:bookmarkStart w:id="31" w:name="_Toc28359084"/>
      <w:bookmarkStart w:id="32" w:name="_Toc35393794"/>
      <w:r>
        <w:rPr>
          <w:rFonts w:hint="eastAsia" w:ascii="Times New Roman" w:hAnsi="Times New Roman"/>
          <w:b/>
          <w:bCs/>
          <w:color w:val="auto"/>
          <w:sz w:val="32"/>
          <w:szCs w:val="32"/>
          <w:highlight w:val="none"/>
        </w:rPr>
        <w:t>五、公告期限</w:t>
      </w:r>
      <w:bookmarkEnd w:id="28"/>
      <w:bookmarkEnd w:id="29"/>
      <w:bookmarkEnd w:id="30"/>
      <w:bookmarkEnd w:id="31"/>
      <w:bookmarkEnd w:id="32"/>
    </w:p>
    <w:p w14:paraId="0DC659E2">
      <w:pPr>
        <w:pageBreakBefore w:val="0"/>
        <w:widowControl w:val="0"/>
        <w:spacing w:line="264" w:lineRule="auto"/>
        <w:ind w:firstLine="480"/>
        <w:rPr>
          <w:rFonts w:ascii="宋体" w:hAnsi="宋体" w:cs="宋体"/>
          <w:color w:val="auto"/>
          <w:sz w:val="24"/>
          <w:szCs w:val="24"/>
          <w:highlight w:val="none"/>
        </w:rPr>
      </w:pPr>
      <w:bookmarkStart w:id="33" w:name="_Toc38985268"/>
      <w:bookmarkStart w:id="34" w:name="_Toc35393795"/>
      <w:bookmarkStart w:id="35" w:name="_Toc35393626"/>
      <w:r>
        <w:rPr>
          <w:rFonts w:hint="eastAsia" w:ascii="宋体" w:hAnsi="宋体" w:cs="宋体"/>
          <w:color w:val="auto"/>
          <w:sz w:val="24"/>
          <w:szCs w:val="24"/>
          <w:highlight w:val="none"/>
        </w:rPr>
        <w:t>磋商公告及磋商文件</w:t>
      </w:r>
      <w:r>
        <w:rPr>
          <w:rFonts w:hint="eastAsia" w:ascii="宋体" w:hAnsi="宋体" w:cs="宋体"/>
          <w:color w:val="auto"/>
          <w:sz w:val="24"/>
          <w:szCs w:val="24"/>
          <w:highlight w:val="none"/>
          <w:lang w:val="en-US" w:eastAsia="zh-CN"/>
        </w:rPr>
        <w:t>获取时间：</w:t>
      </w:r>
      <w:r>
        <w:rPr>
          <w:rFonts w:hint="eastAsia" w:ascii="宋体" w:hAnsi="宋体" w:cs="宋体"/>
          <w:color w:val="auto"/>
          <w:sz w:val="24"/>
          <w:szCs w:val="24"/>
          <w:highlight w:val="none"/>
        </w:rPr>
        <w:t>公告期限为自本公告发布之日起</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个工作日</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2026年08月18日17：30分</w:t>
      </w:r>
      <w:r>
        <w:rPr>
          <w:rFonts w:hint="eastAsia" w:ascii="Times New Roman" w:hAnsi="Times New Roman" w:eastAsia="宋体" w:cs="Times New Roman"/>
          <w:bCs/>
          <w:color w:val="auto"/>
          <w:sz w:val="24"/>
          <w:szCs w:val="24"/>
          <w:highlight w:val="none"/>
          <w:u w:val="none"/>
          <w:lang w:val="en-US" w:eastAsia="zh-CN"/>
        </w:rPr>
        <w:t>（北京时间）截止</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w:t>
      </w:r>
    </w:p>
    <w:p w14:paraId="4576A402">
      <w:pPr>
        <w:keepNext/>
        <w:keepLines/>
        <w:pageBreakBefore w:val="0"/>
        <w:widowControl w:val="0"/>
        <w:spacing w:before="145" w:after="145" w:line="264" w:lineRule="auto"/>
        <w:ind w:firstLine="498"/>
        <w:outlineLvl w:val="2"/>
        <w:rPr>
          <w:rFonts w:ascii="Times New Roman" w:hAnsi="Times New Roman"/>
          <w:b/>
          <w:bCs/>
          <w:sz w:val="32"/>
          <w:szCs w:val="32"/>
          <w:highlight w:val="none"/>
        </w:rPr>
      </w:pPr>
      <w:r>
        <w:rPr>
          <w:rFonts w:hint="eastAsia" w:ascii="Times New Roman" w:hAnsi="Times New Roman"/>
          <w:b/>
          <w:bCs/>
          <w:sz w:val="32"/>
          <w:szCs w:val="32"/>
          <w:highlight w:val="none"/>
        </w:rPr>
        <w:t>六、其他补充事宜</w:t>
      </w:r>
      <w:bookmarkEnd w:id="33"/>
      <w:bookmarkEnd w:id="34"/>
      <w:bookmarkEnd w:id="35"/>
    </w:p>
    <w:p w14:paraId="1A6CE271">
      <w:pPr>
        <w:pageBreakBefore w:val="0"/>
        <w:widowControl w:val="0"/>
        <w:spacing w:line="264" w:lineRule="auto"/>
        <w:ind w:firstLine="480"/>
        <w:rPr>
          <w:rFonts w:hint="eastAsia" w:ascii="宋体" w:hAnsi="宋体" w:eastAsia="宋体" w:cs="宋体"/>
          <w:sz w:val="24"/>
          <w:szCs w:val="24"/>
          <w:highlight w:val="none"/>
        </w:rPr>
      </w:pPr>
      <w:bookmarkStart w:id="36" w:name="_Toc35393627"/>
      <w:bookmarkStart w:id="37" w:name="_Toc35393796"/>
      <w:bookmarkStart w:id="38" w:name="_Toc28359085"/>
      <w:bookmarkStart w:id="39" w:name="_Toc38985269"/>
      <w:bookmarkStart w:id="40" w:name="_Toc28359008"/>
      <w:r>
        <w:rPr>
          <w:rFonts w:hint="eastAsia" w:ascii="宋体" w:hAnsi="宋体" w:eastAsia="宋体" w:cs="宋体"/>
          <w:sz w:val="24"/>
          <w:szCs w:val="24"/>
          <w:highlight w:val="none"/>
        </w:rPr>
        <w:t>1.</w:t>
      </w:r>
      <w:r>
        <w:rPr>
          <w:rFonts w:hint="eastAsia" w:ascii="宋体" w:hAnsi="宋体"/>
          <w:bCs/>
          <w:sz w:val="24"/>
          <w:szCs w:val="24"/>
          <w:highlight w:val="none"/>
        </w:rPr>
        <w:t>本次</w:t>
      </w:r>
      <w:r>
        <w:rPr>
          <w:rFonts w:hint="eastAsia" w:ascii="宋体" w:hAnsi="宋体"/>
          <w:bCs/>
          <w:sz w:val="24"/>
          <w:szCs w:val="24"/>
          <w:highlight w:val="none"/>
          <w:lang w:val="en-US" w:eastAsia="zh-CN"/>
        </w:rPr>
        <w:t>磋商</w:t>
      </w:r>
      <w:r>
        <w:rPr>
          <w:rFonts w:hint="eastAsia" w:ascii="宋体" w:hAnsi="宋体" w:eastAsia="宋体" w:cs="宋体"/>
          <w:sz w:val="24"/>
          <w:szCs w:val="24"/>
          <w:highlight w:val="none"/>
        </w:rPr>
        <w:t>不收取</w:t>
      </w:r>
      <w:r>
        <w:rPr>
          <w:rFonts w:hint="eastAsia" w:ascii="宋体" w:hAnsi="宋体" w:eastAsia="宋体" w:cs="宋体"/>
          <w:sz w:val="24"/>
          <w:szCs w:val="24"/>
          <w:highlight w:val="none"/>
          <w:lang w:val="en-US" w:eastAsia="zh-CN"/>
        </w:rPr>
        <w:t>磋商</w:t>
      </w:r>
      <w:r>
        <w:rPr>
          <w:rFonts w:hint="eastAsia" w:ascii="宋体" w:hAnsi="宋体" w:eastAsia="宋体" w:cs="宋体"/>
          <w:sz w:val="24"/>
          <w:szCs w:val="24"/>
          <w:highlight w:val="none"/>
        </w:rPr>
        <w:t>保证金。</w:t>
      </w:r>
    </w:p>
    <w:p w14:paraId="1DF4612D">
      <w:pPr>
        <w:pageBreakBefore w:val="0"/>
        <w:widowControl w:val="0"/>
        <w:spacing w:line="264" w:lineRule="auto"/>
        <w:ind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现场勘察</w:t>
      </w:r>
      <w:r>
        <w:rPr>
          <w:rFonts w:hint="eastAsia" w:ascii="宋体" w:hAnsi="宋体"/>
          <w:sz w:val="24"/>
          <w:szCs w:val="24"/>
          <w:highlight w:val="none"/>
          <w:lang w:eastAsia="zh-CN"/>
        </w:rPr>
        <w:t>及答疑：</w:t>
      </w:r>
      <w:r>
        <w:rPr>
          <w:rFonts w:hint="eastAsia" w:ascii="宋体" w:hAnsi="宋体" w:eastAsia="宋体" w:cs="宋体"/>
          <w:sz w:val="24"/>
          <w:szCs w:val="24"/>
          <w:highlight w:val="none"/>
          <w:lang w:val="en-US" w:eastAsia="zh-CN"/>
        </w:rPr>
        <w:t>本项目不组织集中</w:t>
      </w:r>
      <w:r>
        <w:rPr>
          <w:rFonts w:hint="eastAsia" w:ascii="宋体" w:hAnsi="宋体"/>
          <w:sz w:val="24"/>
          <w:szCs w:val="24"/>
          <w:highlight w:val="none"/>
          <w:lang w:eastAsia="zh-CN"/>
        </w:rPr>
        <w:t>勘察及答疑</w:t>
      </w:r>
      <w:r>
        <w:rPr>
          <w:rFonts w:hint="eastAsia" w:ascii="宋体" w:hAnsi="宋体" w:eastAsia="宋体" w:cs="宋体"/>
          <w:sz w:val="24"/>
          <w:szCs w:val="24"/>
          <w:highlight w:val="none"/>
          <w:lang w:val="en-US" w:eastAsia="zh-CN"/>
        </w:rPr>
        <w:t xml:space="preserve">，供应商如对采购需求有疑问，请咨询采购单位联系人。 </w:t>
      </w:r>
    </w:p>
    <w:p w14:paraId="3D67E6B0">
      <w:pPr>
        <w:keepNext/>
        <w:keepLines/>
        <w:pageBreakBefore w:val="0"/>
        <w:widowControl w:val="0"/>
        <w:spacing w:before="145" w:after="145" w:line="264" w:lineRule="auto"/>
        <w:ind w:firstLine="498"/>
        <w:outlineLvl w:val="2"/>
        <w:rPr>
          <w:rFonts w:ascii="Times New Roman" w:hAnsi="Times New Roman"/>
          <w:b/>
          <w:bCs/>
          <w:sz w:val="32"/>
          <w:szCs w:val="32"/>
          <w:highlight w:val="none"/>
        </w:rPr>
      </w:pPr>
      <w:r>
        <w:rPr>
          <w:rFonts w:hint="eastAsia" w:ascii="Times New Roman" w:hAnsi="Times New Roman"/>
          <w:b/>
          <w:bCs/>
          <w:sz w:val="32"/>
          <w:szCs w:val="32"/>
          <w:highlight w:val="none"/>
        </w:rPr>
        <w:t>七、本次磋商联系方式</w:t>
      </w:r>
      <w:bookmarkEnd w:id="36"/>
      <w:bookmarkEnd w:id="37"/>
      <w:bookmarkEnd w:id="38"/>
      <w:bookmarkEnd w:id="39"/>
      <w:bookmarkEnd w:id="40"/>
    </w:p>
    <w:p w14:paraId="284D6078">
      <w:pPr>
        <w:pageBreakBefore w:val="0"/>
        <w:widowControl w:val="0"/>
        <w:spacing w:line="264" w:lineRule="auto"/>
        <w:ind w:firstLine="480"/>
        <w:rPr>
          <w:rFonts w:hint="eastAsia" w:ascii="宋体" w:hAnsi="宋体" w:eastAsia="宋体" w:cs="Times New Roman"/>
          <w:sz w:val="24"/>
          <w:szCs w:val="24"/>
          <w:highlight w:val="none"/>
          <w:u w:val="none"/>
          <w:lang w:val="en-US" w:eastAsia="zh-CN"/>
        </w:rPr>
      </w:pPr>
      <w:bookmarkStart w:id="41" w:name="_Toc28359010"/>
      <w:bookmarkStart w:id="42" w:name="_Toc28359087"/>
      <w:r>
        <w:rPr>
          <w:rFonts w:hint="eastAsia" w:ascii="宋体" w:hAnsi="宋体" w:eastAsia="宋体" w:cs="Times New Roman"/>
          <w:sz w:val="24"/>
          <w:szCs w:val="24"/>
          <w:highlight w:val="none"/>
          <w:u w:val="none"/>
          <w:lang w:val="en-US" w:eastAsia="zh-CN"/>
        </w:rPr>
        <w:t>1.采购人信息</w:t>
      </w:r>
    </w:p>
    <w:p w14:paraId="6B67806A">
      <w:pPr>
        <w:pageBreakBefore w:val="0"/>
        <w:widowControl w:val="0"/>
        <w:spacing w:line="264" w:lineRule="auto"/>
        <w:ind w:firstLine="480"/>
        <w:rPr>
          <w:rFonts w:hint="eastAsia" w:ascii="宋体" w:hAnsi="宋体" w:eastAsia="宋体" w:cs="Times New Roman"/>
          <w:sz w:val="24"/>
          <w:szCs w:val="24"/>
          <w:highlight w:val="none"/>
          <w:u w:val="single"/>
          <w:lang w:val="en-US" w:eastAsia="zh-CN"/>
        </w:rPr>
      </w:pPr>
      <w:r>
        <w:rPr>
          <w:rFonts w:hint="eastAsia" w:ascii="宋体" w:hAnsi="宋体" w:eastAsia="宋体" w:cs="Times New Roman"/>
          <w:sz w:val="24"/>
          <w:szCs w:val="24"/>
          <w:highlight w:val="none"/>
          <w:u w:val="none"/>
          <w:lang w:val="en-US" w:eastAsia="zh-CN"/>
        </w:rPr>
        <w:t>名  称：</w:t>
      </w:r>
      <w:r>
        <w:rPr>
          <w:rFonts w:hint="eastAsia" w:ascii="宋体" w:hAnsi="宋体" w:eastAsia="宋体" w:cs="Times New Roman"/>
          <w:sz w:val="24"/>
          <w:szCs w:val="24"/>
          <w:highlight w:val="none"/>
          <w:u w:val="single"/>
          <w:lang w:val="en-US" w:eastAsia="zh-CN"/>
        </w:rPr>
        <w:t>　</w:t>
      </w:r>
      <w:r>
        <w:rPr>
          <w:rFonts w:hint="eastAsia" w:ascii="宋体" w:hAnsi="宋体" w:cs="Times New Roman"/>
          <w:sz w:val="24"/>
          <w:szCs w:val="24"/>
          <w:highlight w:val="none"/>
          <w:u w:val="single"/>
          <w:lang w:val="en-US" w:eastAsia="zh-CN"/>
        </w:rPr>
        <w:t>南京市栖霞区长江堤防管理所</w:t>
      </w:r>
      <w:r>
        <w:rPr>
          <w:rFonts w:hint="eastAsia" w:ascii="宋体" w:hAnsi="宋体" w:eastAsia="宋体" w:cs="Times New Roman"/>
          <w:sz w:val="24"/>
          <w:szCs w:val="24"/>
          <w:highlight w:val="none"/>
          <w:u w:val="single"/>
          <w:lang w:val="en-US" w:eastAsia="zh-CN"/>
        </w:rPr>
        <w:t xml:space="preserve"> </w:t>
      </w:r>
    </w:p>
    <w:p w14:paraId="28122200">
      <w:pPr>
        <w:pageBreakBefore w:val="0"/>
        <w:widowControl w:val="0"/>
        <w:spacing w:line="264" w:lineRule="auto"/>
        <w:ind w:firstLine="480"/>
        <w:rPr>
          <w:rFonts w:hint="eastAsia" w:ascii="宋体" w:hAnsi="宋体" w:cs="Times New Roman"/>
          <w:sz w:val="24"/>
          <w:szCs w:val="24"/>
          <w:highlight w:val="none"/>
          <w:u w:val="single"/>
          <w:lang w:val="en-US" w:eastAsia="zh-CN"/>
        </w:rPr>
      </w:pPr>
      <w:r>
        <w:rPr>
          <w:rFonts w:hint="eastAsia" w:ascii="宋体" w:hAnsi="宋体" w:eastAsia="宋体" w:cs="Times New Roman"/>
          <w:sz w:val="24"/>
          <w:szCs w:val="24"/>
          <w:highlight w:val="none"/>
          <w:u w:val="none"/>
          <w:lang w:val="en-US" w:eastAsia="zh-CN"/>
        </w:rPr>
        <w:t>地  址：</w:t>
      </w:r>
      <w:r>
        <w:rPr>
          <w:rFonts w:hint="eastAsia" w:ascii="宋体" w:hAnsi="宋体" w:eastAsia="宋体" w:cs="Times New Roman"/>
          <w:sz w:val="24"/>
          <w:szCs w:val="24"/>
          <w:highlight w:val="none"/>
          <w:u w:val="single"/>
          <w:lang w:val="en-US" w:eastAsia="zh-CN"/>
        </w:rPr>
        <w:t>　</w:t>
      </w:r>
      <w:r>
        <w:rPr>
          <w:rFonts w:hint="eastAsia" w:ascii="宋体" w:hAnsi="宋体" w:cs="Times New Roman"/>
          <w:sz w:val="24"/>
          <w:szCs w:val="24"/>
          <w:highlight w:val="none"/>
          <w:u w:val="single"/>
          <w:lang w:val="en-US" w:eastAsia="zh-CN"/>
        </w:rPr>
        <w:t>江苏省南京市栖霞区仙林商务办公中心6楼</w:t>
      </w:r>
    </w:p>
    <w:p w14:paraId="1BB682E6">
      <w:pPr>
        <w:pageBreakBefore w:val="0"/>
        <w:widowControl w:val="0"/>
        <w:spacing w:line="264" w:lineRule="auto"/>
        <w:ind w:firstLine="480"/>
        <w:rPr>
          <w:rFonts w:hint="default" w:ascii="宋体" w:hAnsi="宋体" w:eastAsia="宋体" w:cs="Times New Roman"/>
          <w:sz w:val="24"/>
          <w:szCs w:val="24"/>
          <w:highlight w:val="none"/>
          <w:u w:val="single"/>
          <w:lang w:val="en-US" w:eastAsia="zh-CN"/>
        </w:rPr>
      </w:pPr>
      <w:r>
        <w:rPr>
          <w:rFonts w:hint="eastAsia" w:ascii="宋体" w:hAnsi="宋体" w:eastAsia="宋体" w:cs="Times New Roman"/>
          <w:sz w:val="24"/>
          <w:szCs w:val="24"/>
          <w:highlight w:val="none"/>
          <w:u w:val="none"/>
          <w:lang w:val="en-US" w:eastAsia="zh-CN"/>
        </w:rPr>
        <w:t>联系人：</w:t>
      </w:r>
      <w:r>
        <w:rPr>
          <w:rFonts w:hint="eastAsia" w:ascii="宋体" w:hAnsi="宋体" w:eastAsia="宋体" w:cs="Times New Roman"/>
          <w:sz w:val="24"/>
          <w:szCs w:val="24"/>
          <w:highlight w:val="none"/>
          <w:u w:val="single"/>
          <w:lang w:val="en-US" w:eastAsia="zh-CN"/>
        </w:rPr>
        <w:t>　</w:t>
      </w:r>
      <w:r>
        <w:rPr>
          <w:rFonts w:hint="eastAsia" w:ascii="宋体" w:hAnsi="宋体" w:cs="Times New Roman"/>
          <w:sz w:val="24"/>
          <w:szCs w:val="24"/>
          <w:highlight w:val="none"/>
          <w:u w:val="single"/>
          <w:lang w:val="en-US" w:eastAsia="zh-CN"/>
        </w:rPr>
        <w:t>王科</w:t>
      </w:r>
    </w:p>
    <w:p w14:paraId="76DDEAAA">
      <w:pPr>
        <w:pageBreakBefore w:val="0"/>
        <w:widowControl w:val="0"/>
        <w:spacing w:line="264" w:lineRule="auto"/>
        <w:ind w:firstLine="480"/>
        <w:rPr>
          <w:rFonts w:hint="default" w:ascii="宋体" w:hAnsi="宋体" w:eastAsia="宋体" w:cs="Times New Roman"/>
          <w:sz w:val="24"/>
          <w:szCs w:val="24"/>
          <w:highlight w:val="none"/>
          <w:u w:val="single"/>
          <w:lang w:val="en-US" w:eastAsia="zh-CN"/>
        </w:rPr>
      </w:pPr>
      <w:r>
        <w:rPr>
          <w:rFonts w:hint="eastAsia" w:ascii="宋体" w:hAnsi="宋体" w:eastAsia="宋体" w:cs="Times New Roman"/>
          <w:sz w:val="24"/>
          <w:szCs w:val="24"/>
          <w:highlight w:val="none"/>
          <w:u w:val="none"/>
          <w:lang w:val="en-US" w:eastAsia="zh-CN"/>
        </w:rPr>
        <w:t>联系电话：</w:t>
      </w:r>
      <w:r>
        <w:rPr>
          <w:rFonts w:hint="eastAsia" w:ascii="宋体" w:hAnsi="宋体" w:cs="Times New Roman"/>
          <w:sz w:val="24"/>
          <w:szCs w:val="24"/>
          <w:highlight w:val="none"/>
          <w:u w:val="single"/>
          <w:lang w:val="en-US" w:eastAsia="zh-CN"/>
        </w:rPr>
        <w:t>025-85561703</w:t>
      </w:r>
    </w:p>
    <w:p w14:paraId="3BC6DE6B">
      <w:pPr>
        <w:pageBreakBefore w:val="0"/>
        <w:widowControl w:val="0"/>
        <w:spacing w:line="264" w:lineRule="auto"/>
        <w:ind w:firstLine="480"/>
        <w:rPr>
          <w:rFonts w:hint="default" w:ascii="宋体" w:hAnsi="宋体" w:eastAsia="宋体" w:cs="Times New Roman"/>
          <w:sz w:val="24"/>
          <w:szCs w:val="24"/>
          <w:highlight w:val="none"/>
          <w:u w:val="none"/>
          <w:lang w:val="en-US" w:eastAsia="zh-CN"/>
        </w:rPr>
      </w:pPr>
      <w:bookmarkStart w:id="43" w:name="_Toc28359009"/>
      <w:bookmarkStart w:id="44" w:name="_Toc28359086"/>
      <w:r>
        <w:rPr>
          <w:rFonts w:hint="eastAsia" w:ascii="宋体" w:hAnsi="宋体" w:eastAsia="宋体" w:cs="Times New Roman"/>
          <w:sz w:val="24"/>
          <w:szCs w:val="24"/>
          <w:highlight w:val="none"/>
          <w:u w:val="none"/>
          <w:lang w:val="en-US" w:eastAsia="zh-CN"/>
        </w:rPr>
        <w:t>2.</w:t>
      </w:r>
      <w:r>
        <w:rPr>
          <w:rFonts w:hint="eastAsia" w:ascii="宋体" w:hAnsi="宋体" w:cs="Times New Roman"/>
          <w:sz w:val="24"/>
          <w:szCs w:val="24"/>
          <w:highlight w:val="none"/>
          <w:u w:val="none"/>
          <w:lang w:val="en-US" w:eastAsia="zh-CN"/>
        </w:rPr>
        <w:t>磋商代理信息</w:t>
      </w:r>
    </w:p>
    <w:p w14:paraId="154CA0F6">
      <w:pPr>
        <w:pageBreakBefore w:val="0"/>
        <w:widowControl w:val="0"/>
        <w:spacing w:line="264" w:lineRule="auto"/>
        <w:ind w:firstLine="480"/>
        <w:rPr>
          <w:rFonts w:hint="eastAsia" w:ascii="宋体" w:hAnsi="宋体" w:eastAsia="宋体" w:cs="Times New Roman"/>
          <w:sz w:val="24"/>
          <w:szCs w:val="24"/>
          <w:highlight w:val="none"/>
          <w:u w:val="none"/>
          <w:lang w:val="en-US" w:eastAsia="zh-CN"/>
        </w:rPr>
      </w:pPr>
      <w:r>
        <w:rPr>
          <w:rFonts w:hint="eastAsia" w:ascii="宋体" w:hAnsi="宋体" w:eastAsia="宋体" w:cs="Times New Roman"/>
          <w:sz w:val="24"/>
          <w:szCs w:val="24"/>
          <w:highlight w:val="none"/>
          <w:u w:val="none"/>
          <w:lang w:val="en-US" w:eastAsia="zh-CN"/>
        </w:rPr>
        <w:t>名  称：</w:t>
      </w:r>
      <w:r>
        <w:rPr>
          <w:rFonts w:hint="eastAsia" w:ascii="宋体" w:hAnsi="宋体" w:eastAsia="宋体" w:cs="Times New Roman"/>
          <w:sz w:val="24"/>
          <w:szCs w:val="24"/>
          <w:highlight w:val="none"/>
          <w:u w:val="single"/>
          <w:lang w:val="en-US" w:eastAsia="zh-CN"/>
        </w:rPr>
        <w:t xml:space="preserve">  </w:t>
      </w:r>
      <w:bookmarkEnd w:id="43"/>
      <w:bookmarkEnd w:id="44"/>
      <w:r>
        <w:rPr>
          <w:rFonts w:hint="eastAsia" w:ascii="宋体" w:hAnsi="宋体" w:cs="Times New Roman"/>
          <w:sz w:val="24"/>
          <w:szCs w:val="24"/>
          <w:highlight w:val="none"/>
          <w:u w:val="single"/>
          <w:lang w:val="en-US" w:eastAsia="zh-CN"/>
        </w:rPr>
        <w:t>南京珂佳工程管理有限公司</w:t>
      </w:r>
    </w:p>
    <w:p w14:paraId="0BBDBEC8">
      <w:pPr>
        <w:pageBreakBefore w:val="0"/>
        <w:widowControl w:val="0"/>
        <w:spacing w:line="264" w:lineRule="auto"/>
        <w:ind w:firstLine="480"/>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地　址：</w:t>
      </w:r>
      <w:r>
        <w:rPr>
          <w:rFonts w:hint="eastAsia" w:ascii="宋体" w:hAnsi="宋体" w:eastAsia="宋体" w:cs="Times New Roman"/>
          <w:sz w:val="24"/>
          <w:szCs w:val="24"/>
          <w:highlight w:val="none"/>
          <w:u w:val="single"/>
          <w:lang w:val="en-US" w:eastAsia="zh-CN"/>
        </w:rPr>
        <w:t>　</w:t>
      </w:r>
      <w:r>
        <w:rPr>
          <w:rFonts w:hint="eastAsia" w:ascii="宋体" w:hAnsi="宋体" w:cs="Times New Roman"/>
          <w:sz w:val="24"/>
          <w:szCs w:val="24"/>
          <w:highlight w:val="none"/>
          <w:u w:val="single"/>
          <w:lang w:val="en-US" w:eastAsia="zh-CN"/>
        </w:rPr>
        <w:t>南京市秦淮区洪武路199号长发银座A座6楼618室</w:t>
      </w:r>
      <w:r>
        <w:rPr>
          <w:rFonts w:hint="eastAsia" w:ascii="宋体" w:hAnsi="宋体" w:eastAsia="宋体" w:cs="Times New Roman"/>
          <w:sz w:val="24"/>
          <w:szCs w:val="24"/>
          <w:highlight w:val="none"/>
          <w:u w:val="single"/>
          <w:lang w:val="en-US" w:eastAsia="zh-CN"/>
        </w:rPr>
        <w:t xml:space="preserve"> </w:t>
      </w:r>
      <w:r>
        <w:rPr>
          <w:rFonts w:hint="eastAsia" w:ascii="宋体" w:hAnsi="宋体" w:eastAsia="宋体" w:cs="Times New Roman"/>
          <w:sz w:val="24"/>
          <w:szCs w:val="24"/>
          <w:highlight w:val="none"/>
          <w:lang w:val="en-US" w:eastAsia="zh-CN"/>
        </w:rPr>
        <w:t>　　　　　　　　　　　</w:t>
      </w:r>
    </w:p>
    <w:p w14:paraId="0297D5D0">
      <w:pPr>
        <w:pageBreakBefore w:val="0"/>
        <w:widowControl w:val="0"/>
        <w:spacing w:line="264" w:lineRule="auto"/>
        <w:ind w:firstLine="480"/>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联系人：</w:t>
      </w:r>
      <w:r>
        <w:rPr>
          <w:rFonts w:hint="eastAsia" w:ascii="宋体" w:hAnsi="宋体" w:eastAsia="宋体" w:cs="Times New Roman"/>
          <w:sz w:val="24"/>
          <w:szCs w:val="24"/>
          <w:highlight w:val="none"/>
          <w:u w:val="single"/>
          <w:lang w:val="en-US" w:eastAsia="zh-CN"/>
        </w:rPr>
        <w:t>　</w:t>
      </w:r>
      <w:r>
        <w:rPr>
          <w:rFonts w:hint="eastAsia" w:ascii="宋体" w:hAnsi="宋体" w:cs="Times New Roman"/>
          <w:sz w:val="24"/>
          <w:szCs w:val="24"/>
          <w:highlight w:val="none"/>
          <w:u w:val="single"/>
          <w:lang w:val="en-US" w:eastAsia="zh-CN"/>
        </w:rPr>
        <w:t>沈工</w:t>
      </w:r>
      <w:r>
        <w:rPr>
          <w:rFonts w:hint="eastAsia" w:ascii="宋体" w:hAnsi="宋体" w:eastAsia="宋体" w:cs="Times New Roman"/>
          <w:sz w:val="24"/>
          <w:szCs w:val="24"/>
          <w:highlight w:val="none"/>
          <w:u w:val="single"/>
          <w:lang w:val="en-US" w:eastAsia="zh-CN"/>
        </w:rPr>
        <w:t xml:space="preserve">  </w:t>
      </w:r>
      <w:r>
        <w:rPr>
          <w:rFonts w:hint="eastAsia" w:ascii="宋体" w:hAnsi="宋体" w:eastAsia="宋体" w:cs="Times New Roman"/>
          <w:sz w:val="24"/>
          <w:szCs w:val="24"/>
          <w:highlight w:val="none"/>
          <w:lang w:val="en-US" w:eastAsia="zh-CN"/>
        </w:rPr>
        <w:t xml:space="preserve">                    </w:t>
      </w:r>
    </w:p>
    <w:p w14:paraId="29148B94">
      <w:pPr>
        <w:pageBreakBefore w:val="0"/>
        <w:widowControl w:val="0"/>
        <w:spacing w:line="264" w:lineRule="auto"/>
        <w:ind w:firstLine="480"/>
        <w:rPr>
          <w:rFonts w:hint="eastAsia" w:ascii="宋体" w:hAnsi="宋体" w:eastAsia="宋体" w:cs="宋体"/>
          <w:sz w:val="24"/>
          <w:szCs w:val="24"/>
          <w:highlight w:val="none"/>
        </w:rPr>
      </w:pPr>
      <w:r>
        <w:rPr>
          <w:rFonts w:hint="eastAsia" w:ascii="宋体" w:hAnsi="宋体" w:eastAsia="宋体" w:cs="Times New Roman"/>
          <w:sz w:val="24"/>
          <w:szCs w:val="24"/>
          <w:highlight w:val="none"/>
          <w:lang w:val="en-US" w:eastAsia="zh-CN"/>
        </w:rPr>
        <w:t>联系电话：</w:t>
      </w:r>
      <w:r>
        <w:rPr>
          <w:rFonts w:hint="eastAsia" w:ascii="宋体" w:hAnsi="宋体" w:cs="Times New Roman"/>
          <w:sz w:val="24"/>
          <w:szCs w:val="24"/>
          <w:highlight w:val="none"/>
          <w:u w:val="single"/>
          <w:lang w:val="en-US" w:eastAsia="zh-CN"/>
        </w:rPr>
        <w:t>18061637253</w:t>
      </w:r>
      <w:r>
        <w:rPr>
          <w:rFonts w:hint="eastAsia" w:ascii="宋体" w:hAnsi="宋体" w:eastAsia="宋体" w:cs="Times New Roman"/>
          <w:sz w:val="24"/>
          <w:szCs w:val="24"/>
          <w:highlight w:val="none"/>
          <w:u w:val="single"/>
          <w:lang w:val="en-US" w:eastAsia="zh-CN"/>
        </w:rPr>
        <w:t xml:space="preserve"> </w:t>
      </w:r>
      <w:r>
        <w:rPr>
          <w:rFonts w:hint="eastAsia" w:ascii="宋体" w:hAnsi="宋体" w:eastAsia="宋体" w:cs="宋体"/>
          <w:sz w:val="24"/>
          <w:szCs w:val="24"/>
          <w:highlight w:val="none"/>
        </w:rPr>
        <w:t>　　　　　　　　　　　　</w:t>
      </w:r>
      <w:bookmarkEnd w:id="41"/>
      <w:bookmarkEnd w:id="42"/>
    </w:p>
    <w:p w14:paraId="72B6531B">
      <w:pPr>
        <w:keepNext/>
        <w:keepLines/>
        <w:spacing w:before="260" w:after="260" w:line="416" w:lineRule="auto"/>
        <w:jc w:val="center"/>
        <w:outlineLvl w:val="1"/>
        <w:rPr>
          <w:rFonts w:hint="eastAsia" w:ascii="黑体" w:hAnsi="Times New Roman" w:eastAsia="黑体" w:cs="Times New Roman"/>
          <w:sz w:val="44"/>
          <w:szCs w:val="44"/>
          <w:highlight w:val="none"/>
        </w:rPr>
      </w:pPr>
      <w:bookmarkStart w:id="45" w:name="_Toc120614211"/>
    </w:p>
    <w:p w14:paraId="01B054ED">
      <w:pPr>
        <w:keepNext/>
        <w:keepLines/>
        <w:spacing w:before="260" w:after="260" w:line="416" w:lineRule="auto"/>
        <w:jc w:val="center"/>
        <w:outlineLvl w:val="1"/>
        <w:rPr>
          <w:rFonts w:hint="eastAsia" w:ascii="黑体" w:hAnsi="Times New Roman" w:eastAsia="黑体" w:cs="Times New Roman"/>
          <w:sz w:val="44"/>
          <w:szCs w:val="44"/>
          <w:highlight w:val="none"/>
        </w:rPr>
      </w:pPr>
    </w:p>
    <w:p w14:paraId="51B4B540">
      <w:pPr>
        <w:keepNext/>
        <w:keepLines/>
        <w:spacing w:before="260" w:after="260" w:line="416" w:lineRule="auto"/>
        <w:jc w:val="center"/>
        <w:outlineLvl w:val="1"/>
        <w:rPr>
          <w:rFonts w:hint="eastAsia" w:ascii="黑体" w:hAnsi="Times New Roman" w:eastAsia="黑体" w:cs="Times New Roman"/>
          <w:sz w:val="44"/>
          <w:szCs w:val="44"/>
          <w:highlight w:val="none"/>
        </w:rPr>
      </w:pPr>
    </w:p>
    <w:p w14:paraId="72321E35">
      <w:pPr>
        <w:keepNext/>
        <w:keepLines/>
        <w:spacing w:before="260" w:after="260" w:line="416" w:lineRule="auto"/>
        <w:jc w:val="center"/>
        <w:outlineLvl w:val="1"/>
        <w:rPr>
          <w:rFonts w:hint="eastAsia" w:ascii="黑体" w:hAnsi="Times New Roman" w:eastAsia="黑体" w:cs="Times New Roman"/>
          <w:sz w:val="44"/>
          <w:szCs w:val="44"/>
          <w:highlight w:val="none"/>
        </w:rPr>
      </w:pPr>
    </w:p>
    <w:p w14:paraId="201D6A70">
      <w:pPr>
        <w:pStyle w:val="5"/>
        <w:rPr>
          <w:rFonts w:hint="eastAsia" w:ascii="黑体" w:hAnsi="Times New Roman" w:eastAsia="黑体" w:cs="Times New Roman"/>
          <w:sz w:val="44"/>
          <w:szCs w:val="44"/>
          <w:highlight w:val="none"/>
        </w:rPr>
      </w:pPr>
    </w:p>
    <w:p w14:paraId="51A327B2">
      <w:pPr>
        <w:rPr>
          <w:rFonts w:hint="eastAsia" w:ascii="黑体" w:hAnsi="Times New Roman" w:eastAsia="黑体" w:cs="Times New Roman"/>
          <w:sz w:val="44"/>
          <w:szCs w:val="44"/>
          <w:highlight w:val="none"/>
        </w:rPr>
      </w:pPr>
    </w:p>
    <w:p w14:paraId="0D94CE59">
      <w:pPr>
        <w:rPr>
          <w:rFonts w:hint="eastAsia" w:ascii="黑体" w:hAnsi="Times New Roman" w:eastAsia="黑体" w:cs="Times New Roman"/>
          <w:sz w:val="44"/>
          <w:szCs w:val="44"/>
          <w:highlight w:val="none"/>
        </w:rPr>
      </w:pPr>
    </w:p>
    <w:p w14:paraId="675A6CC1">
      <w:pPr>
        <w:rPr>
          <w:rFonts w:hint="eastAsia" w:ascii="黑体" w:hAnsi="Times New Roman" w:eastAsia="黑体" w:cs="Times New Roman"/>
          <w:sz w:val="44"/>
          <w:szCs w:val="44"/>
          <w:highlight w:val="none"/>
        </w:rPr>
      </w:pPr>
    </w:p>
    <w:p w14:paraId="3B47771E">
      <w:pPr>
        <w:rPr>
          <w:rFonts w:hint="eastAsia" w:ascii="黑体" w:hAnsi="Times New Roman" w:eastAsia="黑体" w:cs="Times New Roman"/>
          <w:sz w:val="44"/>
          <w:szCs w:val="44"/>
          <w:highlight w:val="none"/>
        </w:rPr>
      </w:pPr>
    </w:p>
    <w:p w14:paraId="725A7FD3">
      <w:pPr>
        <w:rPr>
          <w:rFonts w:hint="eastAsia"/>
          <w:highlight w:val="none"/>
        </w:rPr>
      </w:pPr>
    </w:p>
    <w:p w14:paraId="5B96419C">
      <w:pPr>
        <w:keepNext/>
        <w:keepLines/>
        <w:spacing w:before="260" w:after="260" w:line="416" w:lineRule="auto"/>
        <w:jc w:val="center"/>
        <w:outlineLvl w:val="1"/>
        <w:rPr>
          <w:rFonts w:hint="eastAsia" w:ascii="黑体" w:hAnsi="Arial" w:eastAsia="黑体" w:cs="Arial"/>
          <w:sz w:val="44"/>
          <w:szCs w:val="44"/>
          <w:highlight w:val="none"/>
        </w:rPr>
      </w:pPr>
      <w:r>
        <w:rPr>
          <w:rFonts w:hint="eastAsia" w:ascii="黑体" w:hAnsi="Times New Roman" w:eastAsia="黑体" w:cs="Times New Roman"/>
          <w:sz w:val="44"/>
          <w:szCs w:val="44"/>
          <w:highlight w:val="none"/>
        </w:rPr>
        <w:t xml:space="preserve">第二章  </w:t>
      </w:r>
      <w:bookmarkEnd w:id="1"/>
      <w:bookmarkEnd w:id="2"/>
      <w:bookmarkEnd w:id="3"/>
      <w:bookmarkEnd w:id="4"/>
      <w:bookmarkEnd w:id="5"/>
      <w:bookmarkEnd w:id="45"/>
      <w:r>
        <w:rPr>
          <w:rFonts w:hint="eastAsia" w:ascii="黑体" w:hAnsi="Times New Roman" w:eastAsia="黑体" w:cs="Times New Roman"/>
          <w:sz w:val="44"/>
          <w:szCs w:val="44"/>
          <w:highlight w:val="none"/>
        </w:rPr>
        <w:t>供应商须知</w:t>
      </w:r>
    </w:p>
    <w:p w14:paraId="45409A04">
      <w:pPr>
        <w:keepNext/>
        <w:keepLines/>
        <w:pageBreakBefore w:val="0"/>
        <w:widowControl w:val="0"/>
        <w:spacing w:before="145" w:after="145" w:line="252" w:lineRule="auto"/>
        <w:ind w:firstLine="498"/>
        <w:outlineLvl w:val="2"/>
        <w:rPr>
          <w:rFonts w:hint="eastAsia" w:ascii="Times New Roman" w:hAnsi="Times New Roman"/>
          <w:b/>
          <w:bCs/>
          <w:sz w:val="32"/>
          <w:szCs w:val="32"/>
          <w:highlight w:val="none"/>
        </w:rPr>
      </w:pPr>
      <w:bookmarkStart w:id="46" w:name="_Toc16938519"/>
      <w:bookmarkStart w:id="47" w:name="_Toc20823275"/>
      <w:bookmarkStart w:id="48" w:name="_Toc513029203"/>
      <w:bookmarkStart w:id="49" w:name="_Toc120614214"/>
      <w:r>
        <w:rPr>
          <w:rFonts w:hint="eastAsia" w:ascii="Times New Roman" w:hAnsi="Times New Roman"/>
          <w:b/>
          <w:bCs/>
          <w:sz w:val="32"/>
          <w:szCs w:val="32"/>
          <w:highlight w:val="none"/>
        </w:rPr>
        <w:t>一、总则</w:t>
      </w:r>
      <w:bookmarkEnd w:id="46"/>
      <w:bookmarkEnd w:id="47"/>
      <w:bookmarkEnd w:id="48"/>
      <w:bookmarkEnd w:id="49"/>
    </w:p>
    <w:p w14:paraId="440D212F">
      <w:pPr>
        <w:keepNext/>
        <w:keepLines/>
        <w:pageBreakBefore w:val="0"/>
        <w:widowControl w:val="0"/>
        <w:spacing w:line="252" w:lineRule="auto"/>
        <w:ind w:firstLine="420"/>
        <w:outlineLvl w:val="3"/>
        <w:rPr>
          <w:rFonts w:hint="eastAsia" w:ascii="Arial" w:hAnsi="Arial" w:eastAsia="黑体" w:cs="Arial"/>
          <w:sz w:val="28"/>
          <w:szCs w:val="28"/>
          <w:highlight w:val="none"/>
          <w:lang w:val="en-US" w:eastAsia="zh-CN"/>
        </w:rPr>
      </w:pPr>
      <w:bookmarkStart w:id="50" w:name="_Hlt16619475"/>
      <w:bookmarkEnd w:id="50"/>
      <w:bookmarkStart w:id="51" w:name="_Toc458694821"/>
      <w:bookmarkStart w:id="52" w:name="_Toc16938520"/>
      <w:bookmarkStart w:id="53" w:name="_Toc20823276"/>
      <w:bookmarkStart w:id="54" w:name="_Toc513029204"/>
      <w:r>
        <w:rPr>
          <w:rFonts w:hint="eastAsia" w:ascii="Arial" w:hAnsi="Arial" w:eastAsia="黑体" w:cs="Arial"/>
          <w:sz w:val="28"/>
          <w:szCs w:val="28"/>
          <w:highlight w:val="none"/>
          <w:lang w:val="en-US" w:eastAsia="zh-CN"/>
        </w:rPr>
        <w:t>1</w:t>
      </w:r>
      <w:bookmarkEnd w:id="51"/>
      <w:r>
        <w:rPr>
          <w:rFonts w:hint="eastAsia" w:ascii="Arial" w:hAnsi="Arial" w:eastAsia="黑体" w:cs="Arial"/>
          <w:sz w:val="28"/>
          <w:szCs w:val="28"/>
          <w:highlight w:val="none"/>
          <w:lang w:val="en-US" w:eastAsia="zh-CN"/>
        </w:rPr>
        <w:t>、采购方式</w:t>
      </w:r>
      <w:bookmarkEnd w:id="52"/>
      <w:bookmarkEnd w:id="53"/>
      <w:bookmarkEnd w:id="54"/>
    </w:p>
    <w:p w14:paraId="184FBEA0">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rPr>
        <w:t>1.1</w:t>
      </w:r>
      <w:r>
        <w:rPr>
          <w:rFonts w:hint="eastAsia" w:ascii="宋体" w:hAnsi="宋体" w:eastAsia="宋体" w:cs="Times New Roman"/>
          <w:color w:val="000000"/>
          <w:sz w:val="24"/>
          <w:szCs w:val="21"/>
          <w:highlight w:val="none"/>
          <w:lang w:val="en-US" w:eastAsia="zh-CN"/>
        </w:rPr>
        <w:t xml:space="preserve"> </w:t>
      </w:r>
      <w:r>
        <w:rPr>
          <w:rFonts w:hint="eastAsia" w:ascii="宋体" w:hAnsi="宋体" w:eastAsia="宋体" w:cs="Times New Roman"/>
          <w:color w:val="000000"/>
          <w:sz w:val="24"/>
          <w:szCs w:val="21"/>
          <w:highlight w:val="none"/>
        </w:rPr>
        <w:t>本次政府采购活动采取竞争性磋商(以下简称磋商)方式，本磋商文件仅适用于磋商公告中所述项目。</w:t>
      </w:r>
    </w:p>
    <w:p w14:paraId="3C528366">
      <w:pPr>
        <w:keepNext/>
        <w:keepLines/>
        <w:pageBreakBefore w:val="0"/>
        <w:widowControl w:val="0"/>
        <w:spacing w:line="252" w:lineRule="auto"/>
        <w:ind w:firstLine="420"/>
        <w:outlineLvl w:val="3"/>
        <w:rPr>
          <w:rFonts w:hint="eastAsia" w:ascii="Arial" w:hAnsi="Arial" w:eastAsia="黑体" w:cs="Arial"/>
          <w:sz w:val="28"/>
          <w:szCs w:val="28"/>
          <w:highlight w:val="none"/>
          <w:lang w:val="en-US" w:eastAsia="zh-CN"/>
        </w:rPr>
      </w:pPr>
      <w:bookmarkStart w:id="55" w:name="_Toc20823277"/>
      <w:bookmarkStart w:id="56" w:name="_Toc16938521"/>
      <w:bookmarkStart w:id="57" w:name="_Toc513029205"/>
      <w:r>
        <w:rPr>
          <w:rFonts w:hint="eastAsia" w:ascii="Arial" w:hAnsi="Arial" w:eastAsia="黑体" w:cs="Arial"/>
          <w:sz w:val="28"/>
          <w:szCs w:val="28"/>
          <w:highlight w:val="none"/>
          <w:lang w:val="en-US" w:eastAsia="zh-CN"/>
        </w:rPr>
        <w:t>2、合格的</w:t>
      </w:r>
      <w:bookmarkEnd w:id="55"/>
      <w:bookmarkEnd w:id="56"/>
      <w:bookmarkEnd w:id="57"/>
      <w:r>
        <w:rPr>
          <w:rFonts w:hint="eastAsia" w:ascii="Arial" w:hAnsi="Arial" w:eastAsia="黑体" w:cs="Arial"/>
          <w:sz w:val="28"/>
          <w:szCs w:val="28"/>
          <w:highlight w:val="none"/>
          <w:lang w:val="en-US" w:eastAsia="zh-CN"/>
        </w:rPr>
        <w:t>供应商</w:t>
      </w:r>
    </w:p>
    <w:p w14:paraId="28CD5B73">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rPr>
        <w:t>2.1</w:t>
      </w:r>
      <w:r>
        <w:rPr>
          <w:rFonts w:hint="eastAsia" w:ascii="宋体" w:hAnsi="宋体" w:eastAsia="宋体" w:cs="Times New Roman"/>
          <w:color w:val="000000"/>
          <w:sz w:val="24"/>
          <w:szCs w:val="21"/>
          <w:highlight w:val="none"/>
          <w:lang w:val="en-US" w:eastAsia="zh-CN"/>
        </w:rPr>
        <w:t xml:space="preserve"> </w:t>
      </w:r>
      <w:r>
        <w:rPr>
          <w:rFonts w:hint="eastAsia" w:ascii="宋体" w:hAnsi="宋体" w:eastAsia="宋体" w:cs="Times New Roman"/>
          <w:color w:val="000000"/>
          <w:sz w:val="24"/>
          <w:szCs w:val="21"/>
          <w:highlight w:val="none"/>
        </w:rPr>
        <w:t>满足磋商公告中供应商资格要求的规定。</w:t>
      </w:r>
    </w:p>
    <w:p w14:paraId="54622AF3">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rPr>
        <w:t>2.2 满足本磋商文件实质性要求和条件的规定。</w:t>
      </w:r>
    </w:p>
    <w:p w14:paraId="4E39D25C">
      <w:pPr>
        <w:keepNext/>
        <w:keepLines/>
        <w:pageBreakBefore w:val="0"/>
        <w:widowControl w:val="0"/>
        <w:spacing w:line="252" w:lineRule="auto"/>
        <w:ind w:firstLine="420"/>
        <w:outlineLvl w:val="3"/>
        <w:rPr>
          <w:rFonts w:hint="eastAsia" w:ascii="Arial" w:hAnsi="Arial" w:eastAsia="黑体" w:cs="Arial"/>
          <w:sz w:val="28"/>
          <w:szCs w:val="28"/>
          <w:highlight w:val="none"/>
          <w:lang w:val="en-US" w:eastAsia="zh-CN"/>
        </w:rPr>
      </w:pPr>
      <w:bookmarkStart w:id="58" w:name="_Toc16938522"/>
      <w:bookmarkStart w:id="59" w:name="_Toc20823278"/>
      <w:bookmarkStart w:id="60" w:name="_Toc513029206"/>
      <w:r>
        <w:rPr>
          <w:rFonts w:hint="eastAsia" w:ascii="Arial" w:hAnsi="Arial" w:eastAsia="黑体" w:cs="Arial"/>
          <w:sz w:val="28"/>
          <w:szCs w:val="28"/>
          <w:highlight w:val="none"/>
          <w:lang w:val="en-US" w:eastAsia="zh-CN"/>
        </w:rPr>
        <w:t>3、适用法律</w:t>
      </w:r>
      <w:bookmarkEnd w:id="58"/>
      <w:bookmarkEnd w:id="59"/>
      <w:bookmarkEnd w:id="60"/>
    </w:p>
    <w:p w14:paraId="2E8DDA59">
      <w:pPr>
        <w:pageBreakBefore w:val="0"/>
        <w:widowControl w:val="0"/>
        <w:spacing w:line="252" w:lineRule="auto"/>
        <w:ind w:firstLine="420"/>
        <w:rPr>
          <w:rFonts w:hint="eastAsia" w:ascii="宋体" w:hAnsi="宋体"/>
          <w:sz w:val="24"/>
          <w:szCs w:val="21"/>
          <w:highlight w:val="none"/>
        </w:rPr>
      </w:pPr>
      <w:r>
        <w:rPr>
          <w:rFonts w:hint="eastAsia" w:ascii="宋体" w:hAnsi="宋体"/>
          <w:sz w:val="24"/>
          <w:szCs w:val="21"/>
          <w:highlight w:val="none"/>
        </w:rPr>
        <w:t>3.1 本次磋商及由此产生的合同受中华人民共和国有关的法律法规制约和保护</w:t>
      </w:r>
      <w:r>
        <w:rPr>
          <w:rFonts w:ascii="宋体" w:hAnsi="宋体"/>
          <w:sz w:val="24"/>
          <w:szCs w:val="21"/>
          <w:highlight w:val="none"/>
        </w:rPr>
        <w:t>。</w:t>
      </w:r>
    </w:p>
    <w:p w14:paraId="04D7C0FD">
      <w:pPr>
        <w:keepNext/>
        <w:keepLines/>
        <w:pageBreakBefore w:val="0"/>
        <w:widowControl w:val="0"/>
        <w:spacing w:line="252" w:lineRule="auto"/>
        <w:ind w:firstLine="420"/>
        <w:outlineLvl w:val="3"/>
        <w:rPr>
          <w:rFonts w:hint="eastAsia" w:ascii="Arial" w:hAnsi="Arial" w:eastAsia="黑体" w:cs="Arial"/>
          <w:sz w:val="28"/>
          <w:szCs w:val="28"/>
          <w:highlight w:val="none"/>
          <w:lang w:val="en-US" w:eastAsia="zh-CN"/>
        </w:rPr>
      </w:pPr>
      <w:bookmarkStart w:id="61" w:name="_Toc20823279"/>
      <w:bookmarkStart w:id="62" w:name="_Toc462564067"/>
      <w:bookmarkStart w:id="63" w:name="_Toc16938523"/>
      <w:bookmarkStart w:id="64" w:name="_Toc513029207"/>
      <w:r>
        <w:rPr>
          <w:rFonts w:hint="eastAsia" w:ascii="Arial" w:hAnsi="Arial" w:eastAsia="黑体" w:cs="Arial"/>
          <w:sz w:val="28"/>
          <w:szCs w:val="28"/>
          <w:highlight w:val="none"/>
          <w:lang w:val="en-US" w:eastAsia="zh-CN"/>
        </w:rPr>
        <w:t>4、磋商费用</w:t>
      </w:r>
      <w:bookmarkEnd w:id="61"/>
      <w:bookmarkEnd w:id="62"/>
      <w:bookmarkEnd w:id="63"/>
      <w:bookmarkEnd w:id="64"/>
    </w:p>
    <w:p w14:paraId="1ABA43C2">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rPr>
        <w:t>4.1</w:t>
      </w:r>
      <w:r>
        <w:rPr>
          <w:rFonts w:hint="eastAsia" w:ascii="宋体" w:hAnsi="宋体" w:eastAsia="宋体" w:cs="Times New Roman"/>
          <w:color w:val="000000"/>
          <w:sz w:val="24"/>
          <w:szCs w:val="21"/>
          <w:highlight w:val="none"/>
          <w:lang w:val="en-US" w:eastAsia="zh-CN"/>
        </w:rPr>
        <w:t xml:space="preserve"> </w:t>
      </w:r>
      <w:r>
        <w:rPr>
          <w:rFonts w:hint="eastAsia" w:ascii="宋体" w:hAnsi="宋体" w:eastAsia="宋体" w:cs="Times New Roman"/>
          <w:color w:val="000000"/>
          <w:sz w:val="24"/>
          <w:szCs w:val="21"/>
          <w:highlight w:val="none"/>
        </w:rPr>
        <w:t>供应商应自行承担所有与参加本次磋商有关的费用，无论磋商过程中的做法和结果如何，</w:t>
      </w:r>
      <w:r>
        <w:rPr>
          <w:rFonts w:hint="eastAsia" w:ascii="宋体" w:hAnsi="宋体" w:cs="Times New Roman"/>
          <w:color w:val="000000"/>
          <w:sz w:val="24"/>
          <w:szCs w:val="21"/>
          <w:highlight w:val="none"/>
          <w:lang w:val="en-US" w:eastAsia="zh-CN"/>
        </w:rPr>
        <w:t>南京珂佳工程管理有限公司</w:t>
      </w:r>
      <w:r>
        <w:rPr>
          <w:rFonts w:hint="eastAsia" w:ascii="宋体" w:hAnsi="宋体" w:eastAsia="宋体" w:cs="Times New Roman"/>
          <w:color w:val="000000"/>
          <w:sz w:val="24"/>
          <w:szCs w:val="21"/>
          <w:highlight w:val="none"/>
        </w:rPr>
        <w:t>（以下简称</w:t>
      </w:r>
      <w:r>
        <w:rPr>
          <w:rFonts w:hint="eastAsia" w:ascii="宋体" w:hAnsi="宋体" w:cs="Times New Roman"/>
          <w:color w:val="000000"/>
          <w:sz w:val="24"/>
          <w:szCs w:val="21"/>
          <w:highlight w:val="none"/>
          <w:lang w:val="en-US" w:eastAsia="zh-CN"/>
        </w:rPr>
        <w:t>磋商代理</w:t>
      </w:r>
      <w:r>
        <w:rPr>
          <w:rFonts w:hint="eastAsia" w:ascii="宋体" w:hAnsi="宋体" w:eastAsia="宋体" w:cs="Times New Roman"/>
          <w:color w:val="000000"/>
          <w:sz w:val="24"/>
          <w:szCs w:val="21"/>
          <w:highlight w:val="none"/>
        </w:rPr>
        <w:t>）在任何情况下均无义务和责任承担这些费用。</w:t>
      </w:r>
    </w:p>
    <w:p w14:paraId="4941FE37">
      <w:pPr>
        <w:keepNext/>
        <w:keepLines/>
        <w:pageBreakBefore w:val="0"/>
        <w:widowControl w:val="0"/>
        <w:spacing w:line="252" w:lineRule="auto"/>
        <w:ind w:firstLine="420"/>
        <w:outlineLvl w:val="3"/>
        <w:rPr>
          <w:rFonts w:hint="eastAsia" w:ascii="Arial" w:hAnsi="Arial" w:eastAsia="黑体" w:cs="Arial"/>
          <w:sz w:val="28"/>
          <w:szCs w:val="28"/>
          <w:highlight w:val="none"/>
          <w:lang w:val="en-US" w:eastAsia="zh-CN"/>
        </w:rPr>
      </w:pPr>
      <w:r>
        <w:rPr>
          <w:rFonts w:hint="eastAsia" w:ascii="Arial" w:hAnsi="Arial" w:eastAsia="黑体" w:cs="Arial"/>
          <w:sz w:val="28"/>
          <w:szCs w:val="28"/>
          <w:highlight w:val="none"/>
          <w:lang w:val="en-US" w:eastAsia="zh-CN"/>
        </w:rPr>
        <w:t>5、磋商文件的约束力</w:t>
      </w:r>
    </w:p>
    <w:p w14:paraId="576807A0">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rPr>
        <w:t>5.1</w:t>
      </w:r>
      <w:r>
        <w:rPr>
          <w:rFonts w:hint="eastAsia" w:ascii="宋体" w:hAnsi="宋体" w:eastAsia="宋体" w:cs="Times New Roman"/>
          <w:color w:val="000000"/>
          <w:sz w:val="24"/>
          <w:szCs w:val="21"/>
          <w:highlight w:val="none"/>
          <w:lang w:val="en-US" w:eastAsia="zh-CN"/>
        </w:rPr>
        <w:t xml:space="preserve"> </w:t>
      </w:r>
      <w:r>
        <w:rPr>
          <w:rFonts w:hint="eastAsia" w:ascii="宋体" w:hAnsi="宋体" w:eastAsia="宋体" w:cs="Times New Roman"/>
          <w:color w:val="000000"/>
          <w:sz w:val="24"/>
          <w:szCs w:val="21"/>
          <w:highlight w:val="none"/>
        </w:rPr>
        <w:t>供应商一旦参加本项目采购活动，即被认为接受了本磋商文件的规定和约束。</w:t>
      </w:r>
    </w:p>
    <w:p w14:paraId="2A818A30">
      <w:pPr>
        <w:keepNext/>
        <w:keepLines/>
        <w:pageBreakBefore w:val="0"/>
        <w:widowControl w:val="0"/>
        <w:spacing w:before="145" w:after="145" w:line="252" w:lineRule="auto"/>
        <w:ind w:firstLine="498"/>
        <w:outlineLvl w:val="2"/>
        <w:rPr>
          <w:rFonts w:hint="eastAsia" w:ascii="Times New Roman" w:hAnsi="Times New Roman" w:eastAsia="宋体" w:cs="Times New Roman"/>
          <w:b/>
          <w:bCs/>
          <w:sz w:val="32"/>
          <w:szCs w:val="32"/>
          <w:highlight w:val="none"/>
        </w:rPr>
      </w:pPr>
      <w:bookmarkStart w:id="65" w:name="_Toc513029209"/>
      <w:bookmarkStart w:id="66" w:name="_Toc20823281"/>
      <w:bookmarkStart w:id="67" w:name="_Toc16938525"/>
      <w:bookmarkStart w:id="68" w:name="_Toc120614215"/>
      <w:r>
        <w:rPr>
          <w:rFonts w:hint="eastAsia" w:ascii="Times New Roman" w:hAnsi="Times New Roman" w:eastAsia="宋体" w:cs="Times New Roman"/>
          <w:b/>
          <w:bCs/>
          <w:sz w:val="32"/>
          <w:szCs w:val="32"/>
          <w:highlight w:val="none"/>
        </w:rPr>
        <w:t>二、</w:t>
      </w:r>
      <w:bookmarkEnd w:id="65"/>
      <w:bookmarkEnd w:id="66"/>
      <w:bookmarkEnd w:id="67"/>
      <w:bookmarkEnd w:id="68"/>
      <w:r>
        <w:rPr>
          <w:rFonts w:hint="eastAsia" w:ascii="Times New Roman" w:hAnsi="Times New Roman" w:eastAsia="宋体" w:cs="Times New Roman"/>
          <w:b/>
          <w:bCs/>
          <w:sz w:val="32"/>
          <w:szCs w:val="32"/>
          <w:highlight w:val="none"/>
        </w:rPr>
        <w:t>磋商文件</w:t>
      </w:r>
    </w:p>
    <w:p w14:paraId="5C34957C">
      <w:pPr>
        <w:keepNext/>
        <w:keepLines/>
        <w:pageBreakBefore w:val="0"/>
        <w:widowControl w:val="0"/>
        <w:spacing w:line="252" w:lineRule="auto"/>
        <w:ind w:firstLine="420"/>
        <w:outlineLvl w:val="3"/>
        <w:rPr>
          <w:rFonts w:hint="eastAsia" w:ascii="Arial" w:hAnsi="Arial" w:eastAsia="黑体" w:cs="Arial"/>
          <w:sz w:val="28"/>
          <w:szCs w:val="28"/>
          <w:highlight w:val="none"/>
          <w:lang w:val="en-US" w:eastAsia="zh-CN"/>
        </w:rPr>
      </w:pPr>
      <w:bookmarkStart w:id="69" w:name="_Toc20823282"/>
      <w:bookmarkStart w:id="70" w:name="_Toc513029210"/>
      <w:bookmarkStart w:id="71" w:name="_Toc16938526"/>
      <w:r>
        <w:rPr>
          <w:rFonts w:hint="eastAsia" w:ascii="Arial" w:hAnsi="Arial" w:eastAsia="黑体" w:cs="Arial"/>
          <w:sz w:val="28"/>
          <w:szCs w:val="28"/>
          <w:highlight w:val="none"/>
          <w:lang w:val="en-US" w:eastAsia="zh-CN"/>
        </w:rPr>
        <w:t>6、磋商文件构成</w:t>
      </w:r>
      <w:bookmarkEnd w:id="69"/>
      <w:bookmarkEnd w:id="70"/>
      <w:bookmarkEnd w:id="71"/>
    </w:p>
    <w:p w14:paraId="4D331703">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rPr>
        <w:t>6.1</w:t>
      </w:r>
      <w:r>
        <w:rPr>
          <w:rFonts w:hint="eastAsia" w:ascii="宋体" w:hAnsi="宋体" w:eastAsia="宋体" w:cs="Times New Roman"/>
          <w:color w:val="000000"/>
          <w:sz w:val="24"/>
          <w:szCs w:val="21"/>
          <w:highlight w:val="none"/>
          <w:lang w:val="en-US" w:eastAsia="zh-CN"/>
        </w:rPr>
        <w:t xml:space="preserve"> </w:t>
      </w:r>
      <w:r>
        <w:rPr>
          <w:rFonts w:hint="eastAsia" w:ascii="宋体" w:hAnsi="宋体" w:eastAsia="宋体" w:cs="Times New Roman"/>
          <w:color w:val="000000"/>
          <w:sz w:val="24"/>
          <w:szCs w:val="21"/>
          <w:highlight w:val="none"/>
        </w:rPr>
        <w:t>磋商文件由以下部分组成：</w:t>
      </w:r>
    </w:p>
    <w:p w14:paraId="78310DB6">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rPr>
        <w:t>（1）磋商邀请</w:t>
      </w:r>
    </w:p>
    <w:p w14:paraId="6A944CF8">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rPr>
        <w:t>（2）供应商须知</w:t>
      </w:r>
    </w:p>
    <w:p w14:paraId="192FBB1C">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rPr>
        <w:t>（3）合同文本</w:t>
      </w:r>
    </w:p>
    <w:p w14:paraId="68648CFC">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rPr>
        <w:t>（4）采购需求</w:t>
      </w:r>
    </w:p>
    <w:p w14:paraId="57ED0B9C">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rPr>
        <w:t>（5）评审方法与评审标准</w:t>
      </w:r>
    </w:p>
    <w:p w14:paraId="3FAF4CF4">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rPr>
        <w:t>（6）响应文件格式</w:t>
      </w:r>
    </w:p>
    <w:p w14:paraId="61BC0B1E">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lang w:eastAsia="zh-CN"/>
        </w:rPr>
        <w:t>供应商应</w:t>
      </w:r>
      <w:r>
        <w:rPr>
          <w:rFonts w:hint="eastAsia" w:ascii="宋体" w:hAnsi="宋体" w:eastAsia="宋体" w:cs="Times New Roman"/>
          <w:color w:val="000000"/>
          <w:sz w:val="24"/>
          <w:szCs w:val="21"/>
          <w:highlight w:val="none"/>
        </w:rPr>
        <w:t>仔细检查磋商文件是否齐全，如有缺漏请立即与</w:t>
      </w:r>
      <w:r>
        <w:rPr>
          <w:rFonts w:hint="eastAsia" w:ascii="宋体" w:hAnsi="宋体" w:cs="Times New Roman"/>
          <w:color w:val="000000"/>
          <w:sz w:val="24"/>
          <w:szCs w:val="21"/>
          <w:highlight w:val="none"/>
          <w:lang w:eastAsia="zh-CN"/>
        </w:rPr>
        <w:t>磋商代理</w:t>
      </w:r>
      <w:r>
        <w:rPr>
          <w:rFonts w:hint="eastAsia" w:ascii="宋体" w:hAnsi="宋体" w:eastAsia="宋体" w:cs="Times New Roman"/>
          <w:color w:val="000000"/>
          <w:sz w:val="24"/>
          <w:szCs w:val="21"/>
          <w:highlight w:val="none"/>
        </w:rPr>
        <w:t>联系解决。</w:t>
      </w:r>
    </w:p>
    <w:p w14:paraId="7202F15F">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rPr>
        <w:t>6.2</w:t>
      </w:r>
      <w:r>
        <w:rPr>
          <w:rFonts w:hint="eastAsia" w:ascii="宋体" w:hAnsi="宋体" w:eastAsia="宋体" w:cs="Times New Roman"/>
          <w:color w:val="000000"/>
          <w:sz w:val="24"/>
          <w:szCs w:val="21"/>
          <w:highlight w:val="none"/>
          <w:lang w:val="en-US" w:eastAsia="zh-CN"/>
        </w:rPr>
        <w:t xml:space="preserve"> </w:t>
      </w:r>
      <w:r>
        <w:rPr>
          <w:rFonts w:hint="eastAsia" w:ascii="宋体" w:hAnsi="宋体" w:eastAsia="宋体" w:cs="Times New Roman"/>
          <w:color w:val="000000"/>
          <w:sz w:val="24"/>
          <w:szCs w:val="21"/>
          <w:highlight w:val="none"/>
        </w:rPr>
        <w:t>供应商应认真阅读磋商文件中所有的事项、格式、条款和规范等要求。按磋商文件要求和规定编制响应文件，并保证所提供的全部资料的真实性，以使其响应文件对磋商文件作出实质性响应，否则其风险由供应商自行承担。</w:t>
      </w:r>
    </w:p>
    <w:p w14:paraId="2DFCF0E9">
      <w:pPr>
        <w:keepNext/>
        <w:keepLines/>
        <w:pageBreakBefore w:val="0"/>
        <w:widowControl w:val="0"/>
        <w:spacing w:line="252" w:lineRule="auto"/>
        <w:ind w:firstLine="420"/>
        <w:outlineLvl w:val="3"/>
        <w:rPr>
          <w:rFonts w:hint="eastAsia" w:ascii="Arial" w:hAnsi="Arial" w:eastAsia="黑体" w:cs="Arial"/>
          <w:sz w:val="28"/>
          <w:szCs w:val="28"/>
          <w:highlight w:val="none"/>
          <w:lang w:val="en-US" w:eastAsia="zh-CN"/>
        </w:rPr>
      </w:pPr>
      <w:bookmarkStart w:id="72" w:name="_Toc462564070"/>
      <w:bookmarkStart w:id="73" w:name="_Toc20823283"/>
      <w:bookmarkStart w:id="74" w:name="_Toc513029211"/>
      <w:bookmarkStart w:id="75" w:name="_Toc16938527"/>
      <w:r>
        <w:rPr>
          <w:rFonts w:hint="eastAsia" w:ascii="Arial" w:hAnsi="Arial" w:eastAsia="黑体" w:cs="Arial"/>
          <w:sz w:val="28"/>
          <w:szCs w:val="28"/>
          <w:highlight w:val="none"/>
          <w:lang w:val="en-US" w:eastAsia="zh-CN"/>
        </w:rPr>
        <w:t>7、磋商文件的澄清</w:t>
      </w:r>
      <w:bookmarkEnd w:id="72"/>
      <w:bookmarkEnd w:id="73"/>
      <w:bookmarkEnd w:id="74"/>
      <w:bookmarkEnd w:id="75"/>
    </w:p>
    <w:p w14:paraId="07CF9117">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rPr>
        <w:t>7.1 任何要求对磋商文件进行澄清的供应商，应在磋商截止期5日前按磋商公告中的通讯地址，以书面形式通知</w:t>
      </w:r>
      <w:r>
        <w:rPr>
          <w:rFonts w:hint="eastAsia" w:ascii="宋体" w:hAnsi="宋体" w:cs="Times New Roman"/>
          <w:color w:val="000000"/>
          <w:sz w:val="24"/>
          <w:szCs w:val="21"/>
          <w:highlight w:val="none"/>
          <w:lang w:eastAsia="zh-CN"/>
        </w:rPr>
        <w:t>磋商代理</w:t>
      </w:r>
      <w:r>
        <w:rPr>
          <w:rFonts w:hint="eastAsia" w:ascii="宋体" w:hAnsi="宋体" w:eastAsia="宋体" w:cs="Times New Roman"/>
          <w:color w:val="000000"/>
          <w:sz w:val="24"/>
          <w:szCs w:val="21"/>
          <w:highlight w:val="none"/>
        </w:rPr>
        <w:t>。</w:t>
      </w:r>
    </w:p>
    <w:p w14:paraId="5CC79F64">
      <w:pPr>
        <w:keepNext/>
        <w:keepLines/>
        <w:pageBreakBefore w:val="0"/>
        <w:widowControl w:val="0"/>
        <w:spacing w:line="252" w:lineRule="auto"/>
        <w:ind w:firstLine="420"/>
        <w:outlineLvl w:val="3"/>
        <w:rPr>
          <w:rFonts w:hint="eastAsia" w:ascii="Arial" w:hAnsi="Arial" w:eastAsia="黑体" w:cs="Arial"/>
          <w:sz w:val="28"/>
          <w:szCs w:val="28"/>
          <w:highlight w:val="none"/>
          <w:lang w:val="en-US" w:eastAsia="zh-CN"/>
        </w:rPr>
      </w:pPr>
      <w:bookmarkStart w:id="76" w:name="_Toc20823284"/>
      <w:bookmarkStart w:id="77" w:name="_Toc513029212"/>
      <w:bookmarkStart w:id="78" w:name="_Toc16938528"/>
      <w:bookmarkStart w:id="79" w:name="_Toc462564071"/>
      <w:r>
        <w:rPr>
          <w:rFonts w:hint="eastAsia" w:ascii="Arial" w:hAnsi="Arial" w:eastAsia="黑体" w:cs="Arial"/>
          <w:sz w:val="28"/>
          <w:szCs w:val="28"/>
          <w:highlight w:val="none"/>
          <w:lang w:val="en-US" w:eastAsia="zh-CN"/>
        </w:rPr>
        <w:t>8、磋商文件的澄清和修改</w:t>
      </w:r>
      <w:bookmarkEnd w:id="76"/>
      <w:bookmarkEnd w:id="77"/>
      <w:bookmarkEnd w:id="78"/>
      <w:bookmarkEnd w:id="79"/>
    </w:p>
    <w:p w14:paraId="5AEA077C">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rPr>
        <w:t>8.1 在响应文件提交截止时间前，</w:t>
      </w:r>
      <w:r>
        <w:rPr>
          <w:rFonts w:hint="eastAsia" w:ascii="宋体" w:hAnsi="宋体" w:cs="Times New Roman"/>
          <w:color w:val="000000"/>
          <w:sz w:val="24"/>
          <w:szCs w:val="21"/>
          <w:highlight w:val="none"/>
          <w:lang w:eastAsia="zh-CN"/>
        </w:rPr>
        <w:t>磋商代理</w:t>
      </w:r>
      <w:r>
        <w:rPr>
          <w:rFonts w:hint="eastAsia" w:ascii="宋体" w:hAnsi="宋体" w:eastAsia="宋体" w:cs="Times New Roman"/>
          <w:color w:val="000000"/>
          <w:sz w:val="24"/>
          <w:szCs w:val="21"/>
          <w:highlight w:val="none"/>
        </w:rPr>
        <w:t>可以对磋商文件进行澄清和修改, 澄清或者修改的内容作为磋商文件的组成部分。澄清或者修改的内容可能影响响应文件编制的，</w:t>
      </w:r>
      <w:r>
        <w:rPr>
          <w:rFonts w:hint="eastAsia" w:ascii="宋体" w:hAnsi="宋体" w:cs="Times New Roman"/>
          <w:color w:val="000000"/>
          <w:sz w:val="24"/>
          <w:szCs w:val="21"/>
          <w:highlight w:val="none"/>
          <w:lang w:eastAsia="zh-CN"/>
        </w:rPr>
        <w:t>磋商代理</w:t>
      </w:r>
      <w:r>
        <w:rPr>
          <w:rFonts w:hint="eastAsia" w:ascii="宋体" w:hAnsi="宋体" w:eastAsia="宋体" w:cs="Times New Roman"/>
          <w:color w:val="000000"/>
          <w:sz w:val="24"/>
          <w:szCs w:val="21"/>
          <w:highlight w:val="none"/>
        </w:rPr>
        <w:t>将在提交首次响应文件截止时间至少5日前，在“</w:t>
      </w:r>
      <w:r>
        <w:rPr>
          <w:rFonts w:hint="eastAsia" w:ascii="宋体" w:hAnsi="宋体" w:cs="Times New Roman"/>
          <w:color w:val="000000"/>
          <w:sz w:val="24"/>
          <w:szCs w:val="21"/>
          <w:highlight w:val="none"/>
          <w:lang w:val="en-US" w:eastAsia="zh-CN"/>
        </w:rPr>
        <w:t>南京市栖霞区人民政府官网（https://www.njqxq.gov.cn/）</w:t>
      </w:r>
      <w:r>
        <w:rPr>
          <w:rFonts w:hint="eastAsia" w:ascii="宋体" w:hAnsi="宋体" w:eastAsia="宋体" w:cs="Times New Roman"/>
          <w:color w:val="000000"/>
          <w:sz w:val="24"/>
          <w:szCs w:val="21"/>
          <w:highlight w:val="none"/>
        </w:rPr>
        <w:t>”上发布书面更正公告形式通知所有获取磋商文件的供应商, 更正公告内容将作为磋商文件的组成部分，并对供应商具有约束力。不足5日的，</w:t>
      </w:r>
      <w:r>
        <w:rPr>
          <w:rFonts w:hint="eastAsia" w:ascii="宋体" w:hAnsi="宋体" w:cs="Times New Roman"/>
          <w:color w:val="000000"/>
          <w:sz w:val="24"/>
          <w:szCs w:val="21"/>
          <w:highlight w:val="none"/>
          <w:lang w:eastAsia="zh-CN"/>
        </w:rPr>
        <w:t>磋商代理</w:t>
      </w:r>
      <w:r>
        <w:rPr>
          <w:rFonts w:hint="eastAsia" w:ascii="宋体" w:hAnsi="宋体" w:eastAsia="宋体" w:cs="Times New Roman"/>
          <w:color w:val="000000"/>
          <w:sz w:val="24"/>
          <w:szCs w:val="21"/>
          <w:highlight w:val="none"/>
        </w:rPr>
        <w:t>将顺延提交首次响应文件截止时间。</w:t>
      </w:r>
    </w:p>
    <w:p w14:paraId="4EFE9D5A">
      <w:pPr>
        <w:keepNext/>
        <w:keepLines/>
        <w:pageBreakBefore w:val="0"/>
        <w:widowControl w:val="0"/>
        <w:spacing w:before="145" w:after="145" w:line="252" w:lineRule="auto"/>
        <w:ind w:firstLine="498"/>
        <w:outlineLvl w:val="2"/>
        <w:rPr>
          <w:rFonts w:hint="eastAsia" w:ascii="Times New Roman" w:hAnsi="Times New Roman" w:eastAsia="宋体" w:cs="Times New Roman"/>
          <w:b/>
          <w:bCs/>
          <w:sz w:val="32"/>
          <w:szCs w:val="32"/>
          <w:highlight w:val="none"/>
        </w:rPr>
      </w:pPr>
      <w:bookmarkStart w:id="80" w:name="_Toc120614216"/>
      <w:bookmarkStart w:id="81" w:name="_Toc513029213"/>
      <w:bookmarkStart w:id="82" w:name="_Toc20823285"/>
      <w:bookmarkStart w:id="83" w:name="_Toc16938529"/>
      <w:bookmarkStart w:id="84" w:name="_Toc462564072"/>
      <w:r>
        <w:rPr>
          <w:rFonts w:hint="eastAsia" w:ascii="Times New Roman" w:hAnsi="Times New Roman" w:eastAsia="宋体" w:cs="Times New Roman"/>
          <w:b/>
          <w:bCs/>
          <w:sz w:val="32"/>
          <w:szCs w:val="32"/>
          <w:highlight w:val="none"/>
        </w:rPr>
        <w:t>三、响应文件的编制</w:t>
      </w:r>
      <w:bookmarkEnd w:id="80"/>
      <w:bookmarkEnd w:id="81"/>
      <w:bookmarkEnd w:id="82"/>
      <w:bookmarkEnd w:id="83"/>
      <w:bookmarkEnd w:id="84"/>
    </w:p>
    <w:p w14:paraId="183E82AA">
      <w:pPr>
        <w:keepNext/>
        <w:keepLines/>
        <w:pageBreakBefore w:val="0"/>
        <w:widowControl w:val="0"/>
        <w:spacing w:line="252" w:lineRule="auto"/>
        <w:ind w:firstLine="420"/>
        <w:outlineLvl w:val="3"/>
        <w:rPr>
          <w:rFonts w:hint="eastAsia" w:ascii="Arial" w:hAnsi="Arial" w:eastAsia="黑体" w:cs="Arial"/>
          <w:sz w:val="28"/>
          <w:szCs w:val="28"/>
          <w:highlight w:val="none"/>
          <w:lang w:val="en-US" w:eastAsia="zh-CN"/>
        </w:rPr>
      </w:pPr>
      <w:bookmarkStart w:id="85" w:name="_Toc462564073"/>
      <w:bookmarkStart w:id="86" w:name="_Toc16938530"/>
      <w:bookmarkStart w:id="87" w:name="_Toc20823286"/>
      <w:bookmarkStart w:id="88" w:name="_Toc513029214"/>
      <w:r>
        <w:rPr>
          <w:rFonts w:hint="eastAsia" w:ascii="Arial" w:hAnsi="Arial" w:eastAsia="黑体" w:cs="Arial"/>
          <w:sz w:val="28"/>
          <w:szCs w:val="28"/>
          <w:highlight w:val="none"/>
          <w:lang w:val="en-US" w:eastAsia="zh-CN"/>
        </w:rPr>
        <w:t>9、响应文件的语言及度量衡单位</w:t>
      </w:r>
      <w:bookmarkEnd w:id="85"/>
      <w:bookmarkEnd w:id="86"/>
      <w:bookmarkEnd w:id="87"/>
      <w:bookmarkEnd w:id="88"/>
    </w:p>
    <w:p w14:paraId="62CD56FF">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rPr>
        <w:t>9.1</w:t>
      </w:r>
      <w:r>
        <w:rPr>
          <w:rFonts w:hint="eastAsia" w:ascii="宋体" w:hAnsi="宋体" w:eastAsia="宋体" w:cs="Times New Roman"/>
          <w:color w:val="000000"/>
          <w:sz w:val="24"/>
          <w:szCs w:val="21"/>
          <w:highlight w:val="none"/>
          <w:lang w:val="en-US" w:eastAsia="zh-CN"/>
        </w:rPr>
        <w:t xml:space="preserve"> </w:t>
      </w:r>
      <w:r>
        <w:rPr>
          <w:rFonts w:hint="eastAsia" w:ascii="宋体" w:hAnsi="宋体" w:eastAsia="宋体" w:cs="Times New Roman"/>
          <w:color w:val="000000"/>
          <w:sz w:val="24"/>
          <w:szCs w:val="21"/>
          <w:highlight w:val="none"/>
        </w:rPr>
        <w:t>供应商提交的响应文件以及供应商与</w:t>
      </w:r>
      <w:r>
        <w:rPr>
          <w:rFonts w:hint="eastAsia" w:ascii="宋体" w:hAnsi="宋体" w:cs="Times New Roman"/>
          <w:color w:val="000000"/>
          <w:sz w:val="24"/>
          <w:szCs w:val="21"/>
          <w:highlight w:val="none"/>
          <w:lang w:eastAsia="zh-CN"/>
        </w:rPr>
        <w:t>磋商代理</w:t>
      </w:r>
      <w:r>
        <w:rPr>
          <w:rFonts w:hint="eastAsia" w:ascii="宋体" w:hAnsi="宋体" w:eastAsia="宋体" w:cs="Times New Roman"/>
          <w:color w:val="000000"/>
          <w:sz w:val="24"/>
          <w:szCs w:val="21"/>
          <w:highlight w:val="none"/>
        </w:rPr>
        <w:t>就有关磋商的所有来往通知、函件和文件均应使用简体中文。</w:t>
      </w:r>
    </w:p>
    <w:p w14:paraId="1FFC2696">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rPr>
        <w:t>9.2 除技术性能另有规定外，响应文件所使用的度量衡单位，均须采用国家法定计量单位。</w:t>
      </w:r>
    </w:p>
    <w:p w14:paraId="7E65E494">
      <w:pPr>
        <w:keepNext/>
        <w:keepLines/>
        <w:pageBreakBefore w:val="0"/>
        <w:widowControl w:val="0"/>
        <w:spacing w:line="252" w:lineRule="auto"/>
        <w:ind w:firstLine="420"/>
        <w:outlineLvl w:val="3"/>
        <w:rPr>
          <w:rFonts w:hint="eastAsia" w:ascii="Arial" w:hAnsi="Arial" w:eastAsia="黑体" w:cs="Arial"/>
          <w:sz w:val="28"/>
          <w:szCs w:val="28"/>
          <w:highlight w:val="none"/>
          <w:lang w:val="en-US" w:eastAsia="zh-CN"/>
        </w:rPr>
      </w:pPr>
      <w:bookmarkStart w:id="89" w:name="_Toc20823287"/>
      <w:bookmarkStart w:id="90" w:name="_Toc513029215"/>
      <w:bookmarkStart w:id="91" w:name="_Toc16938531"/>
      <w:bookmarkStart w:id="92" w:name="_Toc462564074"/>
      <w:r>
        <w:rPr>
          <w:rFonts w:hint="eastAsia" w:ascii="Arial" w:hAnsi="Arial" w:eastAsia="黑体" w:cs="Arial"/>
          <w:sz w:val="28"/>
          <w:szCs w:val="28"/>
          <w:highlight w:val="none"/>
          <w:lang w:val="en-US" w:eastAsia="zh-CN"/>
        </w:rPr>
        <w:t>10、响应文件构成</w:t>
      </w:r>
      <w:bookmarkEnd w:id="89"/>
      <w:bookmarkEnd w:id="90"/>
      <w:bookmarkEnd w:id="91"/>
      <w:bookmarkEnd w:id="92"/>
    </w:p>
    <w:p w14:paraId="67D04BB0">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rPr>
        <w:t>10.1</w:t>
      </w:r>
      <w:r>
        <w:rPr>
          <w:rFonts w:hint="eastAsia" w:ascii="宋体" w:hAnsi="宋体" w:eastAsia="宋体" w:cs="Times New Roman"/>
          <w:color w:val="000000"/>
          <w:sz w:val="24"/>
          <w:szCs w:val="21"/>
          <w:highlight w:val="none"/>
          <w:lang w:val="en-US" w:eastAsia="zh-CN"/>
        </w:rPr>
        <w:t xml:space="preserve"> </w:t>
      </w:r>
      <w:r>
        <w:rPr>
          <w:rFonts w:hint="eastAsia" w:ascii="宋体" w:hAnsi="宋体" w:eastAsia="宋体" w:cs="Times New Roman"/>
          <w:color w:val="000000"/>
          <w:sz w:val="24"/>
          <w:szCs w:val="21"/>
          <w:highlight w:val="none"/>
        </w:rPr>
        <w:t>供应商编写的响应文件应包括资格证明文件、符合性证明文件、分项报价表、技术要求响应及偏离表、商务要求响应及偏离表、其他证明文件、磋商响应函等部分。</w:t>
      </w:r>
    </w:p>
    <w:p w14:paraId="215BE18D">
      <w:pPr>
        <w:keepNext/>
        <w:keepLines/>
        <w:pageBreakBefore w:val="0"/>
        <w:widowControl w:val="0"/>
        <w:spacing w:line="252" w:lineRule="auto"/>
        <w:ind w:firstLine="420"/>
        <w:outlineLvl w:val="3"/>
        <w:rPr>
          <w:rFonts w:hint="eastAsia" w:ascii="Arial" w:hAnsi="Arial" w:eastAsia="黑体" w:cs="Arial"/>
          <w:sz w:val="28"/>
          <w:szCs w:val="28"/>
          <w:highlight w:val="none"/>
          <w:lang w:val="en-US" w:eastAsia="zh-CN"/>
        </w:rPr>
      </w:pPr>
      <w:bookmarkStart w:id="93" w:name="_Hlt26670360"/>
      <w:bookmarkEnd w:id="93"/>
      <w:bookmarkStart w:id="94" w:name="_Hlt26954838"/>
      <w:bookmarkEnd w:id="94"/>
      <w:bookmarkStart w:id="95" w:name="_Hlt26668975"/>
      <w:bookmarkEnd w:id="95"/>
      <w:bookmarkStart w:id="96" w:name="_Toc513029219"/>
      <w:bookmarkStart w:id="97" w:name="_Toc14577357"/>
      <w:bookmarkStart w:id="98" w:name="_Toc49090509"/>
      <w:bookmarkStart w:id="99" w:name="_Toc49090507"/>
      <w:bookmarkStart w:id="100" w:name="_Toc513029216"/>
      <w:bookmarkStart w:id="101" w:name="_Toc14577354"/>
      <w:bookmarkStart w:id="102" w:name="_Toc49090508"/>
      <w:bookmarkStart w:id="103" w:name="_Toc14577355"/>
      <w:r>
        <w:rPr>
          <w:rFonts w:hint="eastAsia" w:ascii="Arial" w:hAnsi="Arial" w:eastAsia="黑体" w:cs="Arial"/>
          <w:sz w:val="28"/>
          <w:szCs w:val="28"/>
          <w:highlight w:val="none"/>
          <w:lang w:val="en-US" w:eastAsia="zh-CN"/>
        </w:rPr>
        <w:t>11、证明磋商响应标的符合磋商文件规定的文件</w:t>
      </w:r>
      <w:bookmarkEnd w:id="96"/>
      <w:bookmarkEnd w:id="97"/>
      <w:bookmarkEnd w:id="98"/>
      <w:bookmarkEnd w:id="99"/>
      <w:bookmarkEnd w:id="100"/>
      <w:bookmarkEnd w:id="101"/>
    </w:p>
    <w:p w14:paraId="08C24FBC">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rPr>
        <w:t>11.1</w:t>
      </w:r>
      <w:r>
        <w:rPr>
          <w:rFonts w:hint="eastAsia" w:ascii="宋体" w:hAnsi="宋体" w:eastAsia="宋体" w:cs="Times New Roman"/>
          <w:color w:val="000000"/>
          <w:sz w:val="24"/>
          <w:szCs w:val="21"/>
          <w:highlight w:val="none"/>
          <w:lang w:val="en-US" w:eastAsia="zh-CN"/>
        </w:rPr>
        <w:t xml:space="preserve"> </w:t>
      </w:r>
      <w:r>
        <w:rPr>
          <w:rFonts w:hint="eastAsia" w:ascii="宋体" w:hAnsi="宋体" w:eastAsia="宋体" w:cs="Times New Roman"/>
          <w:color w:val="000000"/>
          <w:sz w:val="24"/>
          <w:szCs w:val="21"/>
          <w:highlight w:val="none"/>
        </w:rPr>
        <w:t>供应商应按照磋商文件要求提交证明文件，证明其及磋商响应标的符合磋商文件规定。</w:t>
      </w:r>
    </w:p>
    <w:p w14:paraId="2FEBAC54">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rPr>
        <w:t>11.2</w:t>
      </w:r>
      <w:r>
        <w:rPr>
          <w:rFonts w:hint="eastAsia" w:ascii="宋体" w:hAnsi="宋体" w:eastAsia="宋体" w:cs="Times New Roman"/>
          <w:color w:val="000000"/>
          <w:sz w:val="24"/>
          <w:szCs w:val="21"/>
          <w:highlight w:val="none"/>
          <w:lang w:val="en-US" w:eastAsia="zh-CN"/>
        </w:rPr>
        <w:t xml:space="preserve"> </w:t>
      </w:r>
      <w:r>
        <w:rPr>
          <w:rFonts w:hint="eastAsia" w:ascii="宋体" w:hAnsi="宋体" w:eastAsia="宋体" w:cs="Times New Roman"/>
          <w:color w:val="000000"/>
          <w:sz w:val="24"/>
          <w:szCs w:val="21"/>
          <w:highlight w:val="none"/>
        </w:rPr>
        <w:t>磋商文件对证明文件无明确形式要求的，证明文件可以以文字资料、图纸和数据等形式提交。</w:t>
      </w:r>
      <w:bookmarkEnd w:id="102"/>
      <w:bookmarkEnd w:id="103"/>
    </w:p>
    <w:p w14:paraId="1D02709D">
      <w:pPr>
        <w:keepNext/>
        <w:keepLines/>
        <w:pageBreakBefore w:val="0"/>
        <w:widowControl w:val="0"/>
        <w:spacing w:line="252" w:lineRule="auto"/>
        <w:ind w:firstLine="420"/>
        <w:outlineLvl w:val="3"/>
        <w:rPr>
          <w:rFonts w:hint="eastAsia" w:ascii="Arial" w:hAnsi="Arial" w:eastAsia="黑体" w:cs="Arial"/>
          <w:sz w:val="28"/>
          <w:szCs w:val="28"/>
          <w:highlight w:val="none"/>
          <w:lang w:val="en-US" w:eastAsia="zh-CN"/>
        </w:rPr>
      </w:pPr>
      <w:r>
        <w:rPr>
          <w:rFonts w:hint="eastAsia" w:ascii="Arial" w:hAnsi="Arial" w:eastAsia="黑体" w:cs="Arial"/>
          <w:sz w:val="28"/>
          <w:szCs w:val="28"/>
          <w:highlight w:val="none"/>
          <w:lang w:val="en-US" w:eastAsia="zh-CN"/>
        </w:rPr>
        <w:t>12、分项报价表</w:t>
      </w:r>
    </w:p>
    <w:p w14:paraId="69C7866C">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rPr>
        <w:t>12.1</w:t>
      </w:r>
      <w:r>
        <w:rPr>
          <w:rFonts w:hint="eastAsia" w:ascii="宋体" w:hAnsi="宋体" w:eastAsia="宋体" w:cs="Times New Roman"/>
          <w:color w:val="000000"/>
          <w:sz w:val="24"/>
          <w:szCs w:val="21"/>
          <w:highlight w:val="none"/>
          <w:lang w:val="en-US" w:eastAsia="zh-CN"/>
        </w:rPr>
        <w:t xml:space="preserve"> </w:t>
      </w:r>
      <w:r>
        <w:rPr>
          <w:rFonts w:hint="eastAsia" w:ascii="宋体" w:hAnsi="宋体" w:eastAsia="宋体" w:cs="Times New Roman"/>
          <w:color w:val="000000"/>
          <w:sz w:val="24"/>
          <w:szCs w:val="21"/>
          <w:highlight w:val="none"/>
        </w:rPr>
        <w:t>供应商应按照磋商文件规定格式填报分项报价表。</w:t>
      </w:r>
    </w:p>
    <w:p w14:paraId="1007F002">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rPr>
        <w:t>12.2</w:t>
      </w:r>
      <w:r>
        <w:rPr>
          <w:rFonts w:hint="eastAsia" w:ascii="宋体" w:hAnsi="宋体" w:eastAsia="宋体" w:cs="Times New Roman"/>
          <w:color w:val="000000"/>
          <w:sz w:val="24"/>
          <w:szCs w:val="21"/>
          <w:highlight w:val="none"/>
          <w:lang w:val="en-US" w:eastAsia="zh-CN"/>
        </w:rPr>
        <w:t xml:space="preserve"> </w:t>
      </w:r>
      <w:r>
        <w:rPr>
          <w:rFonts w:hint="eastAsia" w:ascii="宋体" w:hAnsi="宋体" w:eastAsia="宋体" w:cs="Times New Roman"/>
          <w:color w:val="000000"/>
          <w:sz w:val="24"/>
          <w:szCs w:val="21"/>
          <w:highlight w:val="none"/>
        </w:rPr>
        <w:t>磋商货币。响应文件中的单价和总价无特殊规定的采用人民币报价，以元为单位标注。磋商文件中另有规定的按规定执行。</w:t>
      </w:r>
    </w:p>
    <w:p w14:paraId="6D15C725">
      <w:pPr>
        <w:keepNext/>
        <w:keepLines/>
        <w:pageBreakBefore w:val="0"/>
        <w:widowControl w:val="0"/>
        <w:spacing w:line="252" w:lineRule="auto"/>
        <w:ind w:firstLine="420"/>
        <w:outlineLvl w:val="3"/>
        <w:rPr>
          <w:rFonts w:hint="eastAsia" w:ascii="Arial" w:hAnsi="Arial" w:eastAsia="黑体" w:cs="Arial"/>
          <w:sz w:val="28"/>
          <w:szCs w:val="28"/>
          <w:highlight w:val="none"/>
          <w:lang w:val="en-US" w:eastAsia="zh-CN"/>
        </w:rPr>
      </w:pPr>
      <w:bookmarkStart w:id="104" w:name="_Hlt26670486"/>
      <w:bookmarkEnd w:id="104"/>
      <w:bookmarkStart w:id="105" w:name="_Hlt26954848"/>
      <w:bookmarkEnd w:id="105"/>
      <w:bookmarkStart w:id="106" w:name="_Hlt26954731"/>
      <w:bookmarkEnd w:id="106"/>
      <w:bookmarkStart w:id="107" w:name="_Hlt26954846"/>
      <w:bookmarkEnd w:id="107"/>
      <w:bookmarkStart w:id="108" w:name="_Hlt26670482"/>
      <w:bookmarkEnd w:id="108"/>
      <w:r>
        <w:rPr>
          <w:rFonts w:hint="eastAsia" w:ascii="Arial" w:hAnsi="Arial" w:eastAsia="黑体" w:cs="Arial"/>
          <w:sz w:val="28"/>
          <w:szCs w:val="28"/>
          <w:highlight w:val="none"/>
          <w:lang w:val="en-US" w:eastAsia="zh-CN"/>
        </w:rPr>
        <w:t>13、技术要求响应及偏离表、商务要求响应及偏离表</w:t>
      </w:r>
    </w:p>
    <w:p w14:paraId="46E8A0C1">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zh-CN"/>
        </w:rPr>
      </w:pPr>
      <w:r>
        <w:rPr>
          <w:rFonts w:hint="eastAsia" w:ascii="宋体" w:hAnsi="宋体" w:eastAsia="宋体" w:cs="Times New Roman"/>
          <w:color w:val="000000"/>
          <w:sz w:val="24"/>
          <w:szCs w:val="21"/>
          <w:highlight w:val="none"/>
          <w:lang w:val="zh-CN"/>
        </w:rPr>
        <w:t>13.1</w:t>
      </w:r>
      <w:r>
        <w:rPr>
          <w:rFonts w:hint="eastAsia" w:ascii="宋体" w:hAnsi="宋体" w:eastAsia="宋体" w:cs="Times New Roman"/>
          <w:color w:val="000000"/>
          <w:sz w:val="24"/>
          <w:szCs w:val="21"/>
          <w:highlight w:val="none"/>
          <w:lang w:val="en-US" w:eastAsia="zh-CN"/>
        </w:rPr>
        <w:t xml:space="preserve"> </w:t>
      </w:r>
      <w:r>
        <w:rPr>
          <w:rFonts w:hint="eastAsia" w:ascii="宋体" w:hAnsi="宋体" w:eastAsia="宋体" w:cs="Times New Roman"/>
          <w:color w:val="000000"/>
          <w:sz w:val="24"/>
          <w:szCs w:val="21"/>
          <w:highlight w:val="none"/>
          <w:lang w:val="zh-CN"/>
        </w:rPr>
        <w:t>供应商需对磋商文件中的技术要求与商务要求逐项作出响应或偏离，并说明原因。</w:t>
      </w:r>
    </w:p>
    <w:p w14:paraId="0ABC7CF7">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zh-CN"/>
        </w:rPr>
      </w:pPr>
      <w:r>
        <w:rPr>
          <w:rFonts w:hint="eastAsia" w:ascii="宋体" w:hAnsi="宋体" w:eastAsia="宋体" w:cs="Times New Roman"/>
          <w:color w:val="000000"/>
          <w:sz w:val="24"/>
          <w:szCs w:val="21"/>
          <w:highlight w:val="none"/>
          <w:lang w:val="zh-CN"/>
        </w:rPr>
        <w:t>13.2</w:t>
      </w:r>
      <w:r>
        <w:rPr>
          <w:rFonts w:hint="eastAsia" w:ascii="宋体" w:hAnsi="宋体" w:eastAsia="宋体" w:cs="Times New Roman"/>
          <w:color w:val="000000"/>
          <w:sz w:val="24"/>
          <w:szCs w:val="21"/>
          <w:highlight w:val="none"/>
          <w:lang w:val="en-US" w:eastAsia="zh-CN"/>
        </w:rPr>
        <w:t xml:space="preserve"> </w:t>
      </w:r>
      <w:r>
        <w:rPr>
          <w:rFonts w:hint="eastAsia" w:ascii="宋体" w:hAnsi="宋体" w:eastAsia="宋体" w:cs="Times New Roman"/>
          <w:color w:val="000000"/>
          <w:sz w:val="24"/>
          <w:szCs w:val="21"/>
          <w:highlight w:val="none"/>
          <w:lang w:val="zh-CN"/>
        </w:rPr>
        <w:t>供应商可在响应文件中提供认为需要的其他技术文件或说明。</w:t>
      </w:r>
    </w:p>
    <w:p w14:paraId="74D856B6">
      <w:pPr>
        <w:keepNext/>
        <w:keepLines/>
        <w:pageBreakBefore w:val="0"/>
        <w:widowControl w:val="0"/>
        <w:spacing w:line="252" w:lineRule="auto"/>
        <w:ind w:firstLine="420"/>
        <w:outlineLvl w:val="3"/>
        <w:rPr>
          <w:rFonts w:hint="eastAsia" w:ascii="Arial" w:hAnsi="Arial" w:eastAsia="黑体" w:cs="Arial"/>
          <w:sz w:val="28"/>
          <w:szCs w:val="28"/>
          <w:highlight w:val="none"/>
          <w:lang w:val="en-US" w:eastAsia="zh-CN"/>
        </w:rPr>
      </w:pPr>
      <w:bookmarkStart w:id="109" w:name="_Toc49090510"/>
      <w:bookmarkStart w:id="110" w:name="_Toc14577359"/>
      <w:r>
        <w:rPr>
          <w:rFonts w:hint="eastAsia" w:ascii="Arial" w:hAnsi="Arial" w:eastAsia="黑体" w:cs="Arial"/>
          <w:sz w:val="28"/>
          <w:szCs w:val="28"/>
          <w:highlight w:val="none"/>
          <w:lang w:val="en-US" w:eastAsia="zh-CN"/>
        </w:rPr>
        <w:t>14、磋商响应函</w:t>
      </w:r>
    </w:p>
    <w:p w14:paraId="2DEB72CA">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zh-CN"/>
        </w:rPr>
      </w:pPr>
      <w:r>
        <w:rPr>
          <w:rFonts w:hint="eastAsia" w:ascii="宋体" w:hAnsi="宋体" w:eastAsia="宋体" w:cs="Times New Roman"/>
          <w:color w:val="000000"/>
          <w:sz w:val="24"/>
          <w:szCs w:val="21"/>
          <w:highlight w:val="none"/>
          <w:lang w:val="zh-CN"/>
        </w:rPr>
        <w:t>1</w:t>
      </w:r>
      <w:r>
        <w:rPr>
          <w:rFonts w:hint="eastAsia" w:ascii="宋体" w:hAnsi="宋体" w:eastAsia="宋体" w:cs="Times New Roman"/>
          <w:color w:val="000000"/>
          <w:sz w:val="24"/>
          <w:szCs w:val="21"/>
          <w:highlight w:val="none"/>
          <w:lang w:val="en-US" w:eastAsia="zh-CN"/>
        </w:rPr>
        <w:t>4</w:t>
      </w:r>
      <w:r>
        <w:rPr>
          <w:rFonts w:hint="eastAsia" w:ascii="宋体" w:hAnsi="宋体" w:eastAsia="宋体" w:cs="Times New Roman"/>
          <w:color w:val="000000"/>
          <w:sz w:val="24"/>
          <w:szCs w:val="21"/>
          <w:highlight w:val="none"/>
          <w:lang w:val="zh-CN"/>
        </w:rPr>
        <w:t>.1供应商应按照磋商文件中提供的格式完整、正确填写磋商响应函。</w:t>
      </w:r>
      <w:bookmarkEnd w:id="109"/>
      <w:bookmarkEnd w:id="110"/>
    </w:p>
    <w:p w14:paraId="2567E8B6">
      <w:pPr>
        <w:keepNext/>
        <w:keepLines/>
        <w:pageBreakBefore w:val="0"/>
        <w:widowControl w:val="0"/>
        <w:spacing w:line="252" w:lineRule="auto"/>
        <w:ind w:firstLine="420"/>
        <w:outlineLvl w:val="3"/>
        <w:rPr>
          <w:rFonts w:hint="eastAsia" w:ascii="Arial" w:hAnsi="Arial" w:eastAsia="黑体" w:cs="Arial"/>
          <w:sz w:val="28"/>
          <w:szCs w:val="28"/>
          <w:highlight w:val="none"/>
          <w:lang w:val="en-US" w:eastAsia="zh-CN"/>
        </w:rPr>
      </w:pPr>
      <w:bookmarkStart w:id="111" w:name="_Toc49090511"/>
      <w:bookmarkStart w:id="112" w:name="_Toc14577360"/>
      <w:r>
        <w:rPr>
          <w:rFonts w:hint="eastAsia" w:ascii="Arial" w:hAnsi="Arial" w:eastAsia="黑体" w:cs="Arial"/>
          <w:sz w:val="28"/>
          <w:szCs w:val="28"/>
          <w:highlight w:val="none"/>
          <w:lang w:val="en-US" w:eastAsia="zh-CN"/>
        </w:rPr>
        <w:t>15、磋商有效期</w:t>
      </w:r>
      <w:bookmarkEnd w:id="111"/>
      <w:bookmarkEnd w:id="112"/>
    </w:p>
    <w:p w14:paraId="274851D1">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rPr>
        <w:t>1</w:t>
      </w:r>
      <w:r>
        <w:rPr>
          <w:rFonts w:hint="eastAsia" w:ascii="宋体" w:hAnsi="宋体" w:eastAsia="宋体" w:cs="Times New Roman"/>
          <w:color w:val="000000"/>
          <w:sz w:val="24"/>
          <w:szCs w:val="21"/>
          <w:highlight w:val="none"/>
          <w:lang w:val="en-US" w:eastAsia="zh-CN"/>
        </w:rPr>
        <w:t>5</w:t>
      </w:r>
      <w:r>
        <w:rPr>
          <w:rFonts w:hint="eastAsia" w:ascii="宋体" w:hAnsi="宋体" w:eastAsia="宋体" w:cs="Times New Roman"/>
          <w:color w:val="000000"/>
          <w:sz w:val="24"/>
          <w:szCs w:val="21"/>
          <w:highlight w:val="none"/>
        </w:rPr>
        <w:t>.1</w:t>
      </w:r>
      <w:r>
        <w:rPr>
          <w:rFonts w:hint="eastAsia" w:ascii="宋体" w:hAnsi="宋体" w:eastAsia="宋体" w:cs="Times New Roman"/>
          <w:color w:val="000000"/>
          <w:sz w:val="24"/>
          <w:szCs w:val="21"/>
          <w:highlight w:val="none"/>
          <w:lang w:val="en-US" w:eastAsia="zh-CN"/>
        </w:rPr>
        <w:t xml:space="preserve"> </w:t>
      </w:r>
      <w:r>
        <w:rPr>
          <w:rFonts w:hint="eastAsia" w:ascii="宋体" w:hAnsi="宋体" w:eastAsia="宋体" w:cs="Times New Roman"/>
          <w:color w:val="000000"/>
          <w:sz w:val="24"/>
          <w:szCs w:val="21"/>
          <w:highlight w:val="none"/>
        </w:rPr>
        <w:t>磋商有效期为</w:t>
      </w:r>
      <w:r>
        <w:rPr>
          <w:rFonts w:hint="eastAsia" w:ascii="宋体" w:hAnsi="宋体" w:cs="Times New Roman"/>
          <w:color w:val="000000"/>
          <w:sz w:val="24"/>
          <w:szCs w:val="21"/>
          <w:highlight w:val="none"/>
          <w:lang w:eastAsia="zh-CN"/>
        </w:rPr>
        <w:t>磋商代理</w:t>
      </w:r>
      <w:r>
        <w:rPr>
          <w:rFonts w:hint="eastAsia" w:ascii="宋体" w:hAnsi="宋体" w:eastAsia="宋体" w:cs="Times New Roman"/>
          <w:color w:val="000000"/>
          <w:sz w:val="24"/>
          <w:szCs w:val="21"/>
          <w:highlight w:val="none"/>
        </w:rPr>
        <w:t>规定的提交响应文件截止之日后</w:t>
      </w:r>
      <w:r>
        <w:rPr>
          <w:rFonts w:hint="eastAsia" w:ascii="宋体" w:hAnsi="宋体" w:eastAsia="宋体" w:cs="Times New Roman"/>
          <w:color w:val="000000"/>
          <w:sz w:val="24"/>
          <w:szCs w:val="21"/>
          <w:highlight w:val="none"/>
          <w:lang w:val="zh-CN"/>
        </w:rPr>
        <w:t>六十天</w:t>
      </w:r>
      <w:r>
        <w:rPr>
          <w:rFonts w:hint="eastAsia" w:ascii="宋体" w:hAnsi="宋体" w:eastAsia="宋体" w:cs="Times New Roman"/>
          <w:color w:val="000000"/>
          <w:sz w:val="24"/>
          <w:szCs w:val="21"/>
          <w:highlight w:val="none"/>
        </w:rPr>
        <w:t>。磋商有效期比规定短的将被视为非实质性响应磋商文件而予以拒绝。</w:t>
      </w:r>
    </w:p>
    <w:p w14:paraId="74FC554D">
      <w:pPr>
        <w:keepNext/>
        <w:keepLines/>
        <w:pageBreakBefore w:val="0"/>
        <w:widowControl w:val="0"/>
        <w:spacing w:line="252" w:lineRule="auto"/>
        <w:ind w:firstLine="420"/>
        <w:outlineLvl w:val="3"/>
        <w:rPr>
          <w:rFonts w:hint="eastAsia" w:ascii="Arial" w:hAnsi="Arial" w:eastAsia="黑体" w:cs="Arial"/>
          <w:sz w:val="28"/>
          <w:szCs w:val="28"/>
          <w:highlight w:val="none"/>
          <w:lang w:val="en-US" w:eastAsia="zh-CN"/>
        </w:rPr>
      </w:pPr>
      <w:r>
        <w:rPr>
          <w:rFonts w:hint="eastAsia" w:ascii="Arial" w:hAnsi="Arial" w:eastAsia="黑体" w:cs="Arial"/>
          <w:sz w:val="28"/>
          <w:szCs w:val="28"/>
          <w:highlight w:val="none"/>
          <w:lang w:val="en-US" w:eastAsia="zh-CN"/>
        </w:rPr>
        <w:t>16、磋商有效期的延长</w:t>
      </w:r>
    </w:p>
    <w:p w14:paraId="49C91FA6">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rPr>
        <w:t>1</w:t>
      </w:r>
      <w:r>
        <w:rPr>
          <w:rFonts w:hint="eastAsia" w:ascii="宋体" w:hAnsi="宋体" w:eastAsia="宋体" w:cs="Times New Roman"/>
          <w:color w:val="000000"/>
          <w:sz w:val="24"/>
          <w:szCs w:val="21"/>
          <w:highlight w:val="none"/>
          <w:lang w:val="en-US" w:eastAsia="zh-CN"/>
        </w:rPr>
        <w:t>6</w:t>
      </w:r>
      <w:r>
        <w:rPr>
          <w:rFonts w:hint="eastAsia" w:ascii="宋体" w:hAnsi="宋体" w:eastAsia="宋体" w:cs="Times New Roman"/>
          <w:color w:val="000000"/>
          <w:sz w:val="24"/>
          <w:szCs w:val="21"/>
          <w:highlight w:val="none"/>
        </w:rPr>
        <w:t>.1</w:t>
      </w:r>
      <w:r>
        <w:rPr>
          <w:rFonts w:hint="eastAsia" w:ascii="宋体" w:hAnsi="宋体" w:eastAsia="宋体" w:cs="Times New Roman"/>
          <w:color w:val="000000"/>
          <w:sz w:val="24"/>
          <w:szCs w:val="21"/>
          <w:highlight w:val="none"/>
          <w:lang w:val="en-US" w:eastAsia="zh-CN"/>
        </w:rPr>
        <w:t xml:space="preserve"> </w:t>
      </w:r>
      <w:r>
        <w:rPr>
          <w:rFonts w:hint="eastAsia" w:ascii="宋体" w:hAnsi="宋体" w:eastAsia="宋体" w:cs="Times New Roman"/>
          <w:color w:val="000000"/>
          <w:sz w:val="24"/>
          <w:szCs w:val="21"/>
          <w:highlight w:val="none"/>
        </w:rPr>
        <w:t>在特殊情况下，</w:t>
      </w:r>
      <w:r>
        <w:rPr>
          <w:rFonts w:hint="eastAsia" w:ascii="宋体" w:hAnsi="宋体" w:cs="Times New Roman"/>
          <w:color w:val="000000"/>
          <w:sz w:val="24"/>
          <w:szCs w:val="21"/>
          <w:highlight w:val="none"/>
          <w:lang w:eastAsia="zh-CN"/>
        </w:rPr>
        <w:t>磋商代理</w:t>
      </w:r>
      <w:r>
        <w:rPr>
          <w:rFonts w:hint="eastAsia" w:ascii="宋体" w:hAnsi="宋体" w:eastAsia="宋体" w:cs="Times New Roman"/>
          <w:color w:val="000000"/>
          <w:sz w:val="24"/>
          <w:szCs w:val="21"/>
          <w:highlight w:val="none"/>
        </w:rPr>
        <w:t>于原磋商有效期满之前，可向供应商提出延长磋商有效期的要求。这种要求与答复均应采用书面形式。供应商可以拒绝</w:t>
      </w:r>
      <w:r>
        <w:rPr>
          <w:rFonts w:hint="eastAsia" w:ascii="宋体" w:hAnsi="宋体" w:cs="Times New Roman"/>
          <w:color w:val="000000"/>
          <w:sz w:val="24"/>
          <w:szCs w:val="21"/>
          <w:highlight w:val="none"/>
          <w:lang w:eastAsia="zh-CN"/>
        </w:rPr>
        <w:t>磋商代理</w:t>
      </w:r>
      <w:r>
        <w:rPr>
          <w:rFonts w:hint="eastAsia" w:ascii="宋体" w:hAnsi="宋体" w:eastAsia="宋体" w:cs="Times New Roman"/>
          <w:color w:val="000000"/>
          <w:sz w:val="24"/>
          <w:szCs w:val="21"/>
          <w:highlight w:val="none"/>
        </w:rPr>
        <w:t>的这一要求而放弃磋商，同意延长磋商有效期的供应商既不能要求也不允许修改其响应文件。受磋商有效期约束的所有权利与义务均延长至新的有效期。</w:t>
      </w:r>
    </w:p>
    <w:p w14:paraId="107CF933">
      <w:pPr>
        <w:keepNext/>
        <w:keepLines/>
        <w:pageBreakBefore w:val="0"/>
        <w:widowControl w:val="0"/>
        <w:spacing w:before="145" w:after="145" w:line="252" w:lineRule="auto"/>
        <w:ind w:firstLine="498"/>
        <w:outlineLvl w:val="2"/>
        <w:rPr>
          <w:rFonts w:hint="eastAsia" w:ascii="Times New Roman" w:hAnsi="Times New Roman" w:eastAsia="宋体" w:cs="Times New Roman"/>
          <w:b/>
          <w:bCs/>
          <w:sz w:val="32"/>
          <w:szCs w:val="32"/>
          <w:highlight w:val="none"/>
        </w:rPr>
      </w:pPr>
      <w:bookmarkStart w:id="113" w:name="_Hlt26954852"/>
      <w:bookmarkEnd w:id="113"/>
      <w:bookmarkStart w:id="114" w:name="_Hlt26954739"/>
      <w:bookmarkEnd w:id="114"/>
      <w:bookmarkStart w:id="115" w:name="_Toc513029224"/>
      <w:bookmarkStart w:id="116" w:name="_Toc16938540"/>
      <w:bookmarkStart w:id="117" w:name="_Toc120614217"/>
      <w:bookmarkStart w:id="118" w:name="_Toc20823296"/>
      <w:r>
        <w:rPr>
          <w:rFonts w:hint="eastAsia" w:ascii="Times New Roman" w:hAnsi="Times New Roman" w:eastAsia="宋体" w:cs="Times New Roman"/>
          <w:b/>
          <w:bCs/>
          <w:sz w:val="32"/>
          <w:szCs w:val="32"/>
          <w:highlight w:val="none"/>
        </w:rPr>
        <w:t>四、响应文件的递交</w:t>
      </w:r>
      <w:bookmarkEnd w:id="115"/>
      <w:bookmarkEnd w:id="116"/>
      <w:bookmarkEnd w:id="117"/>
      <w:bookmarkEnd w:id="118"/>
    </w:p>
    <w:p w14:paraId="52A4B821">
      <w:pPr>
        <w:keepNext/>
        <w:keepLines/>
        <w:pageBreakBefore w:val="0"/>
        <w:widowControl w:val="0"/>
        <w:spacing w:line="252" w:lineRule="auto"/>
        <w:ind w:firstLine="420"/>
        <w:outlineLvl w:val="3"/>
        <w:rPr>
          <w:rFonts w:hint="eastAsia" w:ascii="Arial" w:hAnsi="Arial" w:eastAsia="黑体" w:cs="Arial"/>
          <w:sz w:val="28"/>
          <w:szCs w:val="28"/>
          <w:highlight w:val="none"/>
          <w:lang w:val="en-US" w:eastAsia="zh-CN"/>
        </w:rPr>
      </w:pPr>
      <w:bookmarkStart w:id="119" w:name="_Toc16938541"/>
      <w:bookmarkStart w:id="120" w:name="_Toc462564084"/>
      <w:bookmarkStart w:id="121" w:name="_Toc20823297"/>
      <w:bookmarkStart w:id="122" w:name="_Toc513029225"/>
      <w:r>
        <w:rPr>
          <w:rFonts w:hint="eastAsia" w:ascii="Arial" w:hAnsi="Arial" w:eastAsia="黑体" w:cs="Arial"/>
          <w:sz w:val="28"/>
          <w:szCs w:val="28"/>
          <w:highlight w:val="none"/>
          <w:lang w:val="en-US" w:eastAsia="zh-CN"/>
        </w:rPr>
        <w:t>17、磋商</w:t>
      </w:r>
      <w:bookmarkEnd w:id="119"/>
      <w:bookmarkEnd w:id="120"/>
      <w:bookmarkEnd w:id="121"/>
      <w:bookmarkEnd w:id="122"/>
      <w:r>
        <w:rPr>
          <w:rFonts w:hint="eastAsia" w:ascii="Arial" w:hAnsi="Arial" w:eastAsia="黑体" w:cs="Arial"/>
          <w:sz w:val="28"/>
          <w:szCs w:val="28"/>
          <w:highlight w:val="none"/>
          <w:lang w:val="en-US" w:eastAsia="zh-CN"/>
        </w:rPr>
        <w:t>响应文件的递交</w:t>
      </w:r>
    </w:p>
    <w:p w14:paraId="53F73886">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rPr>
        <w:t>1</w:t>
      </w:r>
      <w:r>
        <w:rPr>
          <w:rFonts w:hint="eastAsia" w:ascii="宋体" w:hAnsi="宋体" w:eastAsia="宋体" w:cs="Times New Roman"/>
          <w:color w:val="000000"/>
          <w:sz w:val="24"/>
          <w:szCs w:val="21"/>
          <w:highlight w:val="none"/>
          <w:lang w:val="en-US" w:eastAsia="zh-CN"/>
        </w:rPr>
        <w:t>7</w:t>
      </w:r>
      <w:r>
        <w:rPr>
          <w:rFonts w:hint="eastAsia" w:ascii="宋体" w:hAnsi="宋体" w:eastAsia="宋体" w:cs="Times New Roman"/>
          <w:color w:val="000000"/>
          <w:sz w:val="24"/>
          <w:szCs w:val="21"/>
          <w:highlight w:val="none"/>
        </w:rPr>
        <w:t>.1</w:t>
      </w:r>
      <w:r>
        <w:rPr>
          <w:rFonts w:hint="eastAsia" w:ascii="宋体" w:hAnsi="宋体" w:eastAsia="宋体" w:cs="Times New Roman"/>
          <w:color w:val="000000"/>
          <w:sz w:val="24"/>
          <w:szCs w:val="21"/>
          <w:highlight w:val="none"/>
          <w:lang w:val="en-US" w:eastAsia="zh-CN"/>
        </w:rPr>
        <w:t xml:space="preserve"> </w:t>
      </w:r>
      <w:r>
        <w:rPr>
          <w:rFonts w:hint="eastAsia" w:ascii="宋体" w:hAnsi="宋体" w:eastAsia="宋体" w:cs="Times New Roman"/>
          <w:color w:val="000000"/>
          <w:sz w:val="24"/>
          <w:szCs w:val="21"/>
          <w:highlight w:val="none"/>
        </w:rPr>
        <w:t>供应商应当在提交响应文件截止时间前</w:t>
      </w:r>
      <w:r>
        <w:rPr>
          <w:rFonts w:hint="eastAsia" w:ascii="宋体" w:hAnsi="宋体" w:cs="Times New Roman"/>
          <w:color w:val="000000"/>
          <w:sz w:val="24"/>
          <w:szCs w:val="21"/>
          <w:highlight w:val="none"/>
          <w:lang w:val="en-US" w:eastAsia="zh-CN"/>
        </w:rPr>
        <w:t>递交</w:t>
      </w:r>
      <w:r>
        <w:rPr>
          <w:rFonts w:hint="eastAsia" w:ascii="宋体" w:hAnsi="宋体" w:eastAsia="宋体" w:cs="Times New Roman"/>
          <w:color w:val="000000"/>
          <w:sz w:val="24"/>
          <w:szCs w:val="21"/>
          <w:highlight w:val="none"/>
        </w:rPr>
        <w:t>响应文件。</w:t>
      </w:r>
      <w:bookmarkStart w:id="123" w:name="_Toc16938542"/>
      <w:bookmarkStart w:id="124" w:name="_Toc20823298"/>
      <w:bookmarkStart w:id="125" w:name="_Toc513029226"/>
    </w:p>
    <w:p w14:paraId="2D3B5D97">
      <w:pPr>
        <w:keepNext/>
        <w:keepLines/>
        <w:pageBreakBefore w:val="0"/>
        <w:widowControl w:val="0"/>
        <w:spacing w:line="252" w:lineRule="auto"/>
        <w:ind w:firstLine="420"/>
        <w:outlineLvl w:val="3"/>
        <w:rPr>
          <w:rFonts w:hint="eastAsia" w:ascii="Arial" w:hAnsi="Arial" w:eastAsia="黑体" w:cs="Arial"/>
          <w:sz w:val="28"/>
          <w:szCs w:val="28"/>
          <w:highlight w:val="none"/>
          <w:lang w:val="en-US" w:eastAsia="zh-CN"/>
        </w:rPr>
      </w:pPr>
      <w:r>
        <w:rPr>
          <w:rFonts w:hint="eastAsia" w:ascii="Arial" w:hAnsi="Arial" w:eastAsia="黑体" w:cs="Arial"/>
          <w:sz w:val="28"/>
          <w:szCs w:val="28"/>
          <w:highlight w:val="none"/>
          <w:lang w:val="en-US" w:eastAsia="zh-CN"/>
        </w:rPr>
        <w:t>18、提交响应文件截止时间</w:t>
      </w:r>
      <w:bookmarkEnd w:id="123"/>
      <w:bookmarkEnd w:id="124"/>
      <w:bookmarkEnd w:id="125"/>
    </w:p>
    <w:p w14:paraId="56221F60">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eastAsia="zh-CN"/>
        </w:rPr>
      </w:pPr>
      <w:bookmarkStart w:id="126" w:name="_Toc16938543"/>
      <w:bookmarkStart w:id="127" w:name="_Toc20823299"/>
      <w:bookmarkStart w:id="128" w:name="_Toc513029227"/>
      <w:r>
        <w:rPr>
          <w:rFonts w:hint="eastAsia" w:ascii="宋体" w:hAnsi="宋体" w:eastAsia="宋体" w:cs="Times New Roman"/>
          <w:color w:val="000000"/>
          <w:sz w:val="24"/>
          <w:szCs w:val="21"/>
          <w:highlight w:val="none"/>
          <w:lang w:eastAsia="zh-CN"/>
        </w:rPr>
        <w:t>18.1 供应商递交响应文件的时间不得迟于磋商公告中规定的截止时间。</w:t>
      </w:r>
    </w:p>
    <w:p w14:paraId="7254BB4A">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eastAsia="zh-CN"/>
        </w:rPr>
      </w:pPr>
      <w:r>
        <w:rPr>
          <w:rFonts w:hint="eastAsia" w:ascii="宋体" w:hAnsi="宋体" w:eastAsia="宋体" w:cs="Times New Roman"/>
          <w:color w:val="000000"/>
          <w:sz w:val="24"/>
          <w:szCs w:val="21"/>
          <w:highlight w:val="none"/>
          <w:lang w:eastAsia="zh-CN"/>
        </w:rPr>
        <w:t>供应商应充分考虑到交通拥堵、人为等风险因素，如因供应商自身原因造成的响应文件无法准时递交由供应商自行承担全部责任。</w:t>
      </w:r>
    </w:p>
    <w:p w14:paraId="297D3311">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eastAsia="zh-CN"/>
        </w:rPr>
      </w:pPr>
      <w:r>
        <w:rPr>
          <w:rFonts w:hint="eastAsia" w:ascii="宋体" w:hAnsi="宋体" w:eastAsia="宋体" w:cs="Times New Roman"/>
          <w:color w:val="000000"/>
          <w:sz w:val="24"/>
          <w:szCs w:val="21"/>
          <w:highlight w:val="none"/>
          <w:lang w:eastAsia="zh-CN"/>
        </w:rPr>
        <w:t>18.2</w:t>
      </w:r>
      <w:r>
        <w:rPr>
          <w:rFonts w:hint="eastAsia" w:ascii="宋体" w:hAnsi="宋体" w:eastAsia="宋体" w:cs="Times New Roman"/>
          <w:color w:val="000000"/>
          <w:sz w:val="24"/>
          <w:szCs w:val="21"/>
          <w:highlight w:val="none"/>
          <w:lang w:val="en-US" w:eastAsia="zh-CN"/>
        </w:rPr>
        <w:t>磋商</w:t>
      </w:r>
      <w:r>
        <w:rPr>
          <w:rFonts w:hint="eastAsia" w:ascii="宋体" w:hAnsi="宋体" w:eastAsia="宋体" w:cs="Times New Roman"/>
          <w:color w:val="000000"/>
          <w:sz w:val="24"/>
          <w:szCs w:val="21"/>
          <w:highlight w:val="none"/>
          <w:lang w:eastAsia="zh-CN"/>
        </w:rPr>
        <w:t>代理可以按照规定，通过修改磋商文件酌情延长截止日期，在此情况下，供应商的所有权利和义务以及供应商受制的截止日期均应以延长后新的截止日期为准。</w:t>
      </w:r>
    </w:p>
    <w:p w14:paraId="0EF91424">
      <w:pPr>
        <w:keepNext/>
        <w:keepLines/>
        <w:pageBreakBefore w:val="0"/>
        <w:widowControl w:val="0"/>
        <w:spacing w:line="252" w:lineRule="auto"/>
        <w:ind w:firstLine="420"/>
        <w:outlineLvl w:val="3"/>
        <w:rPr>
          <w:rFonts w:hint="eastAsia" w:ascii="Arial" w:hAnsi="Arial" w:eastAsia="黑体" w:cs="Arial"/>
          <w:sz w:val="28"/>
          <w:szCs w:val="28"/>
          <w:highlight w:val="none"/>
          <w:lang w:val="en-US" w:eastAsia="zh-CN"/>
        </w:rPr>
      </w:pPr>
      <w:r>
        <w:rPr>
          <w:rFonts w:hint="eastAsia" w:ascii="Arial" w:hAnsi="Arial" w:eastAsia="黑体" w:cs="Arial"/>
          <w:sz w:val="28"/>
          <w:szCs w:val="28"/>
          <w:highlight w:val="none"/>
          <w:lang w:val="en-US" w:eastAsia="zh-CN"/>
        </w:rPr>
        <w:t>19、响应文件</w:t>
      </w:r>
      <w:bookmarkEnd w:id="126"/>
      <w:bookmarkEnd w:id="127"/>
      <w:bookmarkEnd w:id="128"/>
      <w:r>
        <w:rPr>
          <w:rFonts w:hint="eastAsia" w:ascii="Arial" w:hAnsi="Arial" w:eastAsia="黑体" w:cs="Arial"/>
          <w:sz w:val="28"/>
          <w:szCs w:val="28"/>
          <w:highlight w:val="none"/>
          <w:lang w:val="en-US" w:eastAsia="zh-CN"/>
        </w:rPr>
        <w:t>的拒收</w:t>
      </w:r>
    </w:p>
    <w:p w14:paraId="3B535977">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rPr>
      </w:pPr>
      <w:r>
        <w:rPr>
          <w:rFonts w:hint="eastAsia" w:ascii="宋体" w:hAnsi="宋体" w:eastAsia="宋体" w:cs="Times New Roman"/>
          <w:color w:val="000000"/>
          <w:sz w:val="24"/>
          <w:szCs w:val="21"/>
          <w:highlight w:val="none"/>
          <w:lang w:val="en-US" w:eastAsia="zh-CN"/>
        </w:rPr>
        <w:t>19</w:t>
      </w:r>
      <w:r>
        <w:rPr>
          <w:rFonts w:hint="eastAsia" w:ascii="宋体" w:hAnsi="宋体" w:eastAsia="宋体" w:cs="Times New Roman"/>
          <w:color w:val="000000"/>
          <w:sz w:val="24"/>
          <w:szCs w:val="21"/>
          <w:highlight w:val="none"/>
        </w:rPr>
        <w:t xml:space="preserve">.1 </w:t>
      </w:r>
      <w:r>
        <w:rPr>
          <w:rFonts w:hint="eastAsia" w:ascii="宋体" w:hAnsi="宋体" w:eastAsia="宋体" w:cs="Times New Roman"/>
          <w:color w:val="000000"/>
          <w:sz w:val="24"/>
          <w:szCs w:val="21"/>
          <w:highlight w:val="none"/>
          <w:lang w:eastAsia="zh-CN"/>
        </w:rPr>
        <w:t>磋商代理拒绝接收在其规定的响应文件提交截止时间后递交任何响应文件。</w:t>
      </w:r>
    </w:p>
    <w:p w14:paraId="0D78048D">
      <w:pPr>
        <w:keepNext/>
        <w:keepLines/>
        <w:pageBreakBefore w:val="0"/>
        <w:widowControl w:val="0"/>
        <w:spacing w:line="252" w:lineRule="auto"/>
        <w:ind w:firstLine="420"/>
        <w:outlineLvl w:val="3"/>
        <w:rPr>
          <w:rFonts w:hint="eastAsia" w:ascii="Arial" w:hAnsi="Arial" w:eastAsia="黑体" w:cs="Arial"/>
          <w:sz w:val="28"/>
          <w:szCs w:val="28"/>
          <w:highlight w:val="none"/>
          <w:lang w:val="en-US" w:eastAsia="zh-CN"/>
        </w:rPr>
      </w:pPr>
      <w:bookmarkStart w:id="129" w:name="_Toc16938544"/>
      <w:bookmarkStart w:id="130" w:name="_Toc513029228"/>
      <w:bookmarkStart w:id="131" w:name="_Toc20823300"/>
      <w:r>
        <w:rPr>
          <w:rFonts w:hint="eastAsia" w:ascii="Arial" w:hAnsi="Arial" w:eastAsia="黑体" w:cs="Arial"/>
          <w:sz w:val="28"/>
          <w:szCs w:val="28"/>
          <w:highlight w:val="none"/>
          <w:lang w:val="en-US" w:eastAsia="zh-CN"/>
        </w:rPr>
        <w:t>20、响应文件的撤回和修改</w:t>
      </w:r>
      <w:bookmarkEnd w:id="129"/>
      <w:bookmarkEnd w:id="130"/>
      <w:bookmarkEnd w:id="131"/>
    </w:p>
    <w:p w14:paraId="428CCEFD">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eastAsia="zh-CN"/>
        </w:rPr>
      </w:pPr>
      <w:bookmarkStart w:id="132" w:name="_Toc16938545"/>
      <w:bookmarkStart w:id="133" w:name="_Toc20823301"/>
      <w:bookmarkStart w:id="134" w:name="_Toc513029229"/>
      <w:bookmarkStart w:id="135" w:name="_Toc120614218"/>
      <w:r>
        <w:rPr>
          <w:rFonts w:hint="eastAsia" w:ascii="宋体" w:hAnsi="宋体" w:eastAsia="宋体" w:cs="Times New Roman"/>
          <w:color w:val="000000"/>
          <w:sz w:val="24"/>
          <w:szCs w:val="21"/>
          <w:highlight w:val="none"/>
          <w:lang w:eastAsia="zh-CN"/>
        </w:rPr>
        <w:t>20.1 响应文件的撤回</w:t>
      </w:r>
    </w:p>
    <w:p w14:paraId="61F3DE5B">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eastAsia="zh-CN"/>
        </w:rPr>
      </w:pPr>
      <w:r>
        <w:rPr>
          <w:rFonts w:hint="eastAsia" w:ascii="宋体" w:hAnsi="宋体" w:eastAsia="宋体" w:cs="Times New Roman"/>
          <w:color w:val="000000"/>
          <w:sz w:val="24"/>
          <w:szCs w:val="21"/>
          <w:highlight w:val="none"/>
          <w:lang w:eastAsia="zh-CN"/>
        </w:rPr>
        <w:t>20.1.1 响应文件的撤回</w:t>
      </w:r>
    </w:p>
    <w:p w14:paraId="20600280">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eastAsia="zh-CN"/>
        </w:rPr>
      </w:pPr>
      <w:r>
        <w:rPr>
          <w:rFonts w:hint="eastAsia" w:ascii="宋体" w:hAnsi="宋体" w:eastAsia="宋体" w:cs="Times New Roman"/>
          <w:color w:val="000000"/>
          <w:sz w:val="24"/>
          <w:szCs w:val="21"/>
          <w:highlight w:val="none"/>
          <w:lang w:eastAsia="zh-CN"/>
        </w:rPr>
        <w:t>供应商可在响应文件提交截止时间前，撤回其响应文件。</w:t>
      </w:r>
    </w:p>
    <w:p w14:paraId="17F33018">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eastAsia="zh-CN"/>
        </w:rPr>
      </w:pPr>
      <w:r>
        <w:rPr>
          <w:rFonts w:hint="eastAsia" w:ascii="宋体" w:hAnsi="宋体" w:eastAsia="宋体" w:cs="Times New Roman"/>
          <w:color w:val="000000"/>
          <w:sz w:val="24"/>
          <w:szCs w:val="21"/>
          <w:highlight w:val="none"/>
          <w:lang w:eastAsia="zh-CN"/>
        </w:rPr>
        <w:t>20.1.2 供应商撤回响应文件，则认为其不再参与本项采购活动。</w:t>
      </w:r>
    </w:p>
    <w:p w14:paraId="20EBD409">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eastAsia="zh-CN"/>
        </w:rPr>
      </w:pPr>
      <w:r>
        <w:rPr>
          <w:rFonts w:hint="eastAsia" w:ascii="宋体" w:hAnsi="宋体" w:eastAsia="宋体" w:cs="Times New Roman"/>
          <w:color w:val="000000"/>
          <w:sz w:val="24"/>
          <w:szCs w:val="21"/>
          <w:highlight w:val="none"/>
          <w:lang w:eastAsia="zh-CN"/>
        </w:rPr>
        <w:t>20.2 响应文件的修改</w:t>
      </w:r>
    </w:p>
    <w:p w14:paraId="47C71C73">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eastAsia="zh-CN"/>
        </w:rPr>
      </w:pPr>
      <w:r>
        <w:rPr>
          <w:rFonts w:hint="eastAsia" w:ascii="宋体" w:hAnsi="宋体" w:eastAsia="宋体" w:cs="Times New Roman"/>
          <w:color w:val="000000"/>
          <w:sz w:val="24"/>
          <w:szCs w:val="21"/>
          <w:highlight w:val="none"/>
          <w:lang w:eastAsia="zh-CN"/>
        </w:rPr>
        <w:t>供应商可在响应文件提交截止时间前，对其响应文件进行修改。</w:t>
      </w:r>
    </w:p>
    <w:p w14:paraId="57889338">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eastAsia="zh-CN"/>
        </w:rPr>
      </w:pPr>
      <w:r>
        <w:rPr>
          <w:rFonts w:hint="eastAsia" w:ascii="宋体" w:hAnsi="宋体" w:eastAsia="宋体" w:cs="Times New Roman"/>
          <w:color w:val="000000"/>
          <w:sz w:val="24"/>
          <w:szCs w:val="21"/>
          <w:highlight w:val="none"/>
          <w:lang w:eastAsia="zh-CN"/>
        </w:rPr>
        <w:t>20.3在响应文件提交截止时间之后，供应商不得对其响应文件作任何修改。</w:t>
      </w:r>
    </w:p>
    <w:p w14:paraId="11DF7565">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eastAsia="zh-CN"/>
        </w:rPr>
      </w:pPr>
      <w:r>
        <w:rPr>
          <w:rFonts w:hint="eastAsia" w:ascii="宋体" w:hAnsi="宋体" w:eastAsia="宋体" w:cs="Times New Roman"/>
          <w:color w:val="000000"/>
          <w:sz w:val="24"/>
          <w:szCs w:val="21"/>
          <w:highlight w:val="none"/>
          <w:lang w:eastAsia="zh-CN"/>
        </w:rPr>
        <w:t>20.4在响应文件提交截止时间至磋商文件中规定的响应文件有效期满之间的这段时间内，供应商不得撤回其响应文件。</w:t>
      </w:r>
    </w:p>
    <w:p w14:paraId="24B7F82C">
      <w:pPr>
        <w:keepNext/>
        <w:keepLines/>
        <w:pageBreakBefore w:val="0"/>
        <w:widowControl w:val="0"/>
        <w:spacing w:before="145" w:after="145" w:line="252" w:lineRule="auto"/>
        <w:ind w:firstLine="498"/>
        <w:outlineLvl w:val="2"/>
        <w:rPr>
          <w:rFonts w:hint="eastAsia" w:ascii="Times New Roman" w:hAnsi="Times New Roman" w:eastAsia="宋体" w:cs="Times New Roman"/>
          <w:b/>
          <w:bCs/>
          <w:sz w:val="32"/>
          <w:szCs w:val="32"/>
          <w:highlight w:val="none"/>
        </w:rPr>
      </w:pPr>
      <w:r>
        <w:rPr>
          <w:rFonts w:hint="eastAsia" w:ascii="Times New Roman" w:hAnsi="Times New Roman" w:eastAsia="宋体" w:cs="Times New Roman"/>
          <w:b/>
          <w:bCs/>
          <w:sz w:val="32"/>
          <w:szCs w:val="32"/>
          <w:highlight w:val="none"/>
        </w:rPr>
        <w:t>五、</w:t>
      </w:r>
      <w:bookmarkEnd w:id="132"/>
      <w:bookmarkEnd w:id="133"/>
      <w:bookmarkEnd w:id="134"/>
      <w:bookmarkEnd w:id="135"/>
      <w:r>
        <w:rPr>
          <w:rFonts w:hint="eastAsia" w:ascii="Times New Roman" w:hAnsi="Times New Roman" w:eastAsia="宋体" w:cs="Times New Roman"/>
          <w:b/>
          <w:bCs/>
          <w:sz w:val="32"/>
          <w:szCs w:val="32"/>
          <w:highlight w:val="none"/>
          <w:lang w:eastAsia="zh-CN"/>
        </w:rPr>
        <w:t>响应文件的开启与评审</w:t>
      </w:r>
    </w:p>
    <w:p w14:paraId="04A7CB92">
      <w:pPr>
        <w:keepNext/>
        <w:keepLines/>
        <w:pageBreakBefore w:val="0"/>
        <w:widowControl w:val="0"/>
        <w:spacing w:line="252" w:lineRule="auto"/>
        <w:ind w:firstLine="420"/>
        <w:outlineLvl w:val="3"/>
        <w:rPr>
          <w:rFonts w:hint="eastAsia" w:ascii="Arial" w:hAnsi="Arial" w:eastAsia="黑体" w:cs="Arial"/>
          <w:sz w:val="28"/>
          <w:szCs w:val="28"/>
          <w:highlight w:val="none"/>
          <w:lang w:val="en-US" w:eastAsia="zh-CN"/>
        </w:rPr>
      </w:pPr>
      <w:bookmarkStart w:id="136" w:name="_Toc16938546"/>
      <w:bookmarkStart w:id="137" w:name="_Toc20823302"/>
      <w:bookmarkStart w:id="138" w:name="_Toc513029230"/>
      <w:r>
        <w:rPr>
          <w:rFonts w:hint="eastAsia" w:ascii="Arial" w:hAnsi="Arial" w:eastAsia="黑体" w:cs="Arial"/>
          <w:sz w:val="28"/>
          <w:szCs w:val="28"/>
          <w:highlight w:val="none"/>
          <w:lang w:val="en-US" w:eastAsia="zh-CN"/>
        </w:rPr>
        <w:t>21、</w:t>
      </w:r>
      <w:bookmarkEnd w:id="136"/>
      <w:bookmarkEnd w:id="137"/>
      <w:bookmarkEnd w:id="138"/>
      <w:r>
        <w:rPr>
          <w:rFonts w:hint="eastAsia" w:ascii="Arial" w:hAnsi="Arial" w:eastAsia="黑体" w:cs="Arial"/>
          <w:sz w:val="28"/>
          <w:szCs w:val="28"/>
          <w:highlight w:val="none"/>
          <w:lang w:val="en-US" w:eastAsia="zh-CN"/>
        </w:rPr>
        <w:t>响应文件的开启</w:t>
      </w:r>
    </w:p>
    <w:p w14:paraId="71823817">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bookmarkStart w:id="139" w:name="_Toc20823303"/>
      <w:bookmarkStart w:id="140" w:name="_Toc16938547"/>
      <w:bookmarkStart w:id="141" w:name="_Toc513029231"/>
      <w:r>
        <w:rPr>
          <w:rFonts w:hint="eastAsia" w:ascii="宋体" w:hAnsi="宋体" w:eastAsia="宋体" w:cs="Times New Roman"/>
          <w:color w:val="000000"/>
          <w:sz w:val="24"/>
          <w:szCs w:val="21"/>
          <w:highlight w:val="none"/>
          <w:lang w:val="en-US" w:eastAsia="zh-CN"/>
        </w:rPr>
        <w:t>21.1</w:t>
      </w:r>
      <w:r>
        <w:rPr>
          <w:rFonts w:hint="eastAsia" w:ascii="宋体" w:hAnsi="宋体" w:cs="Times New Roman"/>
          <w:color w:val="000000"/>
          <w:sz w:val="24"/>
          <w:szCs w:val="21"/>
          <w:highlight w:val="none"/>
          <w:lang w:val="en-US" w:eastAsia="zh-CN"/>
        </w:rPr>
        <w:t>磋商代理</w:t>
      </w:r>
      <w:r>
        <w:rPr>
          <w:rFonts w:hint="eastAsia" w:ascii="宋体" w:hAnsi="宋体" w:eastAsia="宋体" w:cs="Times New Roman"/>
          <w:color w:val="000000"/>
          <w:sz w:val="24"/>
          <w:szCs w:val="21"/>
          <w:highlight w:val="none"/>
          <w:lang w:val="en-US" w:eastAsia="zh-CN"/>
        </w:rPr>
        <w:t>将在磋商公告中规定的时间和地点组织开启响应文件。</w:t>
      </w:r>
    </w:p>
    <w:p w14:paraId="5BF3B2E4">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21.2响应文件开启仪式由</w:t>
      </w:r>
      <w:r>
        <w:rPr>
          <w:rFonts w:hint="eastAsia" w:ascii="宋体" w:hAnsi="宋体" w:cs="Times New Roman"/>
          <w:color w:val="000000"/>
          <w:sz w:val="24"/>
          <w:szCs w:val="21"/>
          <w:highlight w:val="none"/>
          <w:lang w:val="en-US" w:eastAsia="zh-CN"/>
        </w:rPr>
        <w:t>磋商代理</w:t>
      </w:r>
      <w:r>
        <w:rPr>
          <w:rFonts w:hint="eastAsia" w:ascii="宋体" w:hAnsi="宋体" w:eastAsia="宋体" w:cs="Times New Roman"/>
          <w:color w:val="000000"/>
          <w:sz w:val="24"/>
          <w:szCs w:val="21"/>
          <w:highlight w:val="none"/>
          <w:lang w:val="en-US" w:eastAsia="zh-CN"/>
        </w:rPr>
        <w:t>组织。</w:t>
      </w:r>
      <w:r>
        <w:rPr>
          <w:rFonts w:hint="eastAsia" w:ascii="宋体" w:hAnsi="宋体" w:cs="Times New Roman"/>
          <w:color w:val="000000"/>
          <w:sz w:val="24"/>
          <w:szCs w:val="21"/>
          <w:highlight w:val="none"/>
          <w:lang w:val="en-US" w:eastAsia="zh-CN"/>
        </w:rPr>
        <w:t>磋商代理</w:t>
      </w:r>
      <w:r>
        <w:rPr>
          <w:rFonts w:hint="eastAsia" w:ascii="宋体" w:hAnsi="宋体" w:eastAsia="宋体" w:cs="Times New Roman"/>
          <w:color w:val="000000"/>
          <w:sz w:val="24"/>
          <w:szCs w:val="21"/>
          <w:highlight w:val="none"/>
          <w:lang w:val="en-US" w:eastAsia="zh-CN"/>
        </w:rPr>
        <w:t>开启各供应商的响应文件，并公布各供应商的报价。</w:t>
      </w:r>
    </w:p>
    <w:p w14:paraId="5CF78ADE">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21.3供应商如果对响应文件开启过程和开启记录有疑义，应当唱标结束后5分钟内未提出，如未提出视同认可开启结果。</w:t>
      </w:r>
    </w:p>
    <w:p w14:paraId="13D2E98B">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21.4唱标结束后如未提出疑义，供应商须进行结果确认等工作。</w:t>
      </w:r>
    </w:p>
    <w:p w14:paraId="5DA616AA">
      <w:pPr>
        <w:keepNext/>
        <w:keepLines/>
        <w:pageBreakBefore w:val="0"/>
        <w:widowControl w:val="0"/>
        <w:spacing w:line="252" w:lineRule="auto"/>
        <w:ind w:firstLine="420"/>
        <w:outlineLvl w:val="3"/>
        <w:rPr>
          <w:rFonts w:hint="eastAsia" w:ascii="Arial" w:hAnsi="Arial" w:eastAsia="黑体" w:cs="Arial"/>
          <w:sz w:val="28"/>
          <w:szCs w:val="28"/>
          <w:highlight w:val="none"/>
          <w:lang w:val="en-US" w:eastAsia="zh-CN"/>
        </w:rPr>
      </w:pPr>
      <w:r>
        <w:rPr>
          <w:rFonts w:hint="eastAsia" w:ascii="Arial" w:hAnsi="Arial" w:eastAsia="黑体" w:cs="Arial"/>
          <w:sz w:val="28"/>
          <w:szCs w:val="28"/>
          <w:highlight w:val="none"/>
          <w:lang w:val="en-US" w:eastAsia="zh-CN"/>
        </w:rPr>
        <w:t>22、磋商小组</w:t>
      </w:r>
    </w:p>
    <w:p w14:paraId="19D42C58">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 xml:space="preserve">22.1 </w:t>
      </w:r>
      <w:r>
        <w:rPr>
          <w:rFonts w:hint="eastAsia" w:ascii="宋体" w:hAnsi="宋体" w:cs="Times New Roman"/>
          <w:color w:val="000000"/>
          <w:sz w:val="24"/>
          <w:szCs w:val="21"/>
          <w:highlight w:val="none"/>
          <w:lang w:val="en-US" w:eastAsia="zh-CN"/>
        </w:rPr>
        <w:t>磋商代理</w:t>
      </w:r>
      <w:r>
        <w:rPr>
          <w:rFonts w:hint="eastAsia" w:ascii="宋体" w:hAnsi="宋体" w:eastAsia="宋体" w:cs="Times New Roman"/>
          <w:color w:val="000000"/>
          <w:sz w:val="24"/>
          <w:szCs w:val="21"/>
          <w:highlight w:val="none"/>
          <w:lang w:val="en-US" w:eastAsia="zh-CN"/>
        </w:rPr>
        <w:t>将组织磋商小组对响应文件进行评审。磋商小组由采购人代表和有关技术、经济等方面的专家组成，且人员构成符合政府采购有关规定。</w:t>
      </w:r>
    </w:p>
    <w:p w14:paraId="2A83AD8C">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22.2 磋商小组独立工作，负责评审所有响应文件并确定成交</w:t>
      </w:r>
      <w:r>
        <w:rPr>
          <w:rFonts w:hint="eastAsia" w:ascii="宋体" w:hAnsi="宋体" w:cs="Times New Roman"/>
          <w:color w:val="000000"/>
          <w:sz w:val="24"/>
          <w:szCs w:val="21"/>
          <w:highlight w:val="none"/>
          <w:lang w:val="en-US" w:eastAsia="zh-CN"/>
        </w:rPr>
        <w:t>候选人</w:t>
      </w:r>
      <w:r>
        <w:rPr>
          <w:rFonts w:hint="eastAsia" w:ascii="宋体" w:hAnsi="宋体" w:eastAsia="宋体" w:cs="Times New Roman"/>
          <w:color w:val="000000"/>
          <w:sz w:val="24"/>
          <w:szCs w:val="21"/>
          <w:highlight w:val="none"/>
          <w:lang w:val="en-US" w:eastAsia="zh-CN"/>
        </w:rPr>
        <w:t>。</w:t>
      </w:r>
    </w:p>
    <w:p w14:paraId="581A1E33">
      <w:pPr>
        <w:keepNext/>
        <w:keepLines/>
        <w:pageBreakBefore w:val="0"/>
        <w:widowControl w:val="0"/>
        <w:spacing w:line="252" w:lineRule="auto"/>
        <w:ind w:firstLine="420"/>
        <w:outlineLvl w:val="3"/>
        <w:rPr>
          <w:rFonts w:hint="eastAsia" w:ascii="Arial" w:hAnsi="Arial" w:eastAsia="黑体" w:cs="Arial"/>
          <w:sz w:val="28"/>
          <w:szCs w:val="28"/>
          <w:highlight w:val="none"/>
          <w:lang w:val="en-US" w:eastAsia="zh-CN"/>
        </w:rPr>
      </w:pPr>
      <w:r>
        <w:rPr>
          <w:rFonts w:hint="eastAsia" w:ascii="Arial" w:hAnsi="Arial" w:eastAsia="黑体" w:cs="Arial"/>
          <w:sz w:val="28"/>
          <w:szCs w:val="28"/>
          <w:highlight w:val="none"/>
          <w:lang w:val="en-US" w:eastAsia="zh-CN"/>
        </w:rPr>
        <w:t>23、评审过程的保密与公正</w:t>
      </w:r>
      <w:bookmarkEnd w:id="139"/>
      <w:bookmarkEnd w:id="140"/>
      <w:bookmarkEnd w:id="141"/>
    </w:p>
    <w:p w14:paraId="5DE543B0">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23.1 磋商小组、采购人和</w:t>
      </w:r>
      <w:r>
        <w:rPr>
          <w:rFonts w:hint="eastAsia" w:ascii="宋体" w:hAnsi="宋体" w:cs="Times New Roman"/>
          <w:color w:val="000000"/>
          <w:sz w:val="24"/>
          <w:szCs w:val="21"/>
          <w:highlight w:val="none"/>
          <w:lang w:val="en-US" w:eastAsia="zh-CN"/>
        </w:rPr>
        <w:t>磋商代理</w:t>
      </w:r>
      <w:r>
        <w:rPr>
          <w:rFonts w:hint="eastAsia" w:ascii="宋体" w:hAnsi="宋体" w:eastAsia="宋体" w:cs="Times New Roman"/>
          <w:color w:val="000000"/>
          <w:sz w:val="24"/>
          <w:szCs w:val="21"/>
          <w:highlight w:val="none"/>
          <w:lang w:val="en-US" w:eastAsia="zh-CN"/>
        </w:rPr>
        <w:t>工作人员、相关监督人员等与评审工作有关的人员，对评审情况以及在评审过程中获悉的国家秘密、商业秘密负有保密责任。</w:t>
      </w:r>
    </w:p>
    <w:p w14:paraId="79DBB008">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23.2 在评审过程中，供应商不得以任何行为影响磋商评审过程，否则其响应文件将被作为无效响应文件。</w:t>
      </w:r>
    </w:p>
    <w:p w14:paraId="25F0B942">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 xml:space="preserve">23.3 </w:t>
      </w:r>
      <w:r>
        <w:rPr>
          <w:rFonts w:hint="eastAsia" w:ascii="宋体" w:hAnsi="宋体" w:cs="Times New Roman"/>
          <w:color w:val="000000"/>
          <w:sz w:val="24"/>
          <w:szCs w:val="21"/>
          <w:highlight w:val="none"/>
          <w:lang w:val="en-US" w:eastAsia="zh-CN"/>
        </w:rPr>
        <w:t>磋商代理</w:t>
      </w:r>
      <w:r>
        <w:rPr>
          <w:rFonts w:hint="eastAsia" w:ascii="宋体" w:hAnsi="宋体" w:eastAsia="宋体" w:cs="Times New Roman"/>
          <w:color w:val="000000"/>
          <w:sz w:val="24"/>
          <w:szCs w:val="21"/>
          <w:highlight w:val="none"/>
          <w:lang w:val="en-US" w:eastAsia="zh-CN"/>
        </w:rPr>
        <w:t>和磋商小组不向未成交的供应商解释未成交原因，也不公布评审过程中的相关细节。</w:t>
      </w:r>
    </w:p>
    <w:p w14:paraId="376CC3AD">
      <w:pPr>
        <w:keepNext/>
        <w:keepLines/>
        <w:pageBreakBefore w:val="0"/>
        <w:widowControl w:val="0"/>
        <w:spacing w:line="252" w:lineRule="auto"/>
        <w:ind w:firstLine="420"/>
        <w:outlineLvl w:val="3"/>
        <w:rPr>
          <w:rFonts w:hint="eastAsia" w:ascii="Arial" w:hAnsi="Arial" w:eastAsia="黑体" w:cs="Arial"/>
          <w:sz w:val="28"/>
          <w:szCs w:val="28"/>
          <w:highlight w:val="none"/>
          <w:lang w:val="en-US" w:eastAsia="zh-CN"/>
        </w:rPr>
      </w:pPr>
      <w:bookmarkStart w:id="142" w:name="_Toc513029232"/>
      <w:bookmarkStart w:id="143" w:name="_Toc20823304"/>
      <w:bookmarkStart w:id="144" w:name="_Toc16938548"/>
      <w:r>
        <w:rPr>
          <w:rFonts w:hint="eastAsia" w:ascii="Arial" w:hAnsi="Arial" w:eastAsia="黑体" w:cs="Arial"/>
          <w:sz w:val="28"/>
          <w:szCs w:val="28"/>
          <w:highlight w:val="none"/>
          <w:lang w:val="en-US" w:eastAsia="zh-CN"/>
        </w:rPr>
        <w:t>24、评审过程中的澄清</w:t>
      </w:r>
      <w:bookmarkEnd w:id="142"/>
      <w:bookmarkEnd w:id="143"/>
      <w:bookmarkEnd w:id="144"/>
    </w:p>
    <w:p w14:paraId="5F3C8617">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24.1 项目评审期间，磋商小组有权要求供应商对响应文件中含义不明确、同类问题表述不一致或者有明显文字和计算错误的内容等作出必要的澄清、说明或者更正。</w:t>
      </w:r>
    </w:p>
    <w:p w14:paraId="51C46D2A">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供应商的澄清、说明或者更正不得超出响应文件的范围或者改变响应文件的实质性内容。</w:t>
      </w:r>
    </w:p>
    <w:p w14:paraId="1EE95BA0">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磋商小组并非对每个供应商都作澄清要求。</w:t>
      </w:r>
    </w:p>
    <w:p w14:paraId="1E7E0949">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24.2 需要供应商进行澄清、说明和更正的，磋商小组将</w:t>
      </w:r>
      <w:r>
        <w:rPr>
          <w:rFonts w:hint="eastAsia" w:ascii="宋体" w:hAnsi="宋体" w:cs="Times New Roman"/>
          <w:color w:val="000000"/>
          <w:sz w:val="24"/>
          <w:szCs w:val="21"/>
          <w:highlight w:val="none"/>
          <w:lang w:val="en-US" w:eastAsia="zh-CN"/>
        </w:rPr>
        <w:t>要求</w:t>
      </w:r>
      <w:r>
        <w:rPr>
          <w:rFonts w:hint="eastAsia" w:ascii="宋体" w:hAnsi="宋体" w:eastAsia="宋体" w:cs="Times New Roman"/>
          <w:color w:val="000000"/>
          <w:sz w:val="24"/>
          <w:szCs w:val="21"/>
          <w:highlight w:val="none"/>
          <w:lang w:val="en-US" w:eastAsia="zh-CN"/>
        </w:rPr>
        <w:t>供应商按照要求在</w:t>
      </w:r>
      <w:r>
        <w:rPr>
          <w:rFonts w:hint="eastAsia" w:ascii="宋体" w:hAnsi="宋体" w:cs="Times New Roman"/>
          <w:color w:val="000000"/>
          <w:sz w:val="24"/>
          <w:szCs w:val="21"/>
          <w:highlight w:val="none"/>
          <w:lang w:val="en-US" w:eastAsia="zh-CN"/>
        </w:rPr>
        <w:t>规定的时间内</w:t>
      </w:r>
      <w:r>
        <w:rPr>
          <w:rFonts w:hint="eastAsia" w:ascii="宋体" w:hAnsi="宋体" w:eastAsia="宋体" w:cs="Times New Roman"/>
          <w:color w:val="000000"/>
          <w:sz w:val="24"/>
          <w:szCs w:val="21"/>
          <w:highlight w:val="none"/>
          <w:lang w:val="en-US" w:eastAsia="zh-CN"/>
        </w:rPr>
        <w:t>澄清、说明和更正的内容作为响应文件的补充部分。</w:t>
      </w:r>
    </w:p>
    <w:p w14:paraId="48FB4682">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24.3 接到磋商小组澄清、说明和更正要求的供应商如未按规定做出澄清、说明和 更正，其风险由供应商自行承担。</w:t>
      </w:r>
    </w:p>
    <w:p w14:paraId="20451B0E">
      <w:pPr>
        <w:keepNext/>
        <w:keepLines/>
        <w:pageBreakBefore w:val="0"/>
        <w:widowControl w:val="0"/>
        <w:spacing w:line="252" w:lineRule="auto"/>
        <w:ind w:firstLine="420"/>
        <w:outlineLvl w:val="3"/>
        <w:rPr>
          <w:rFonts w:hint="eastAsia" w:ascii="Arial" w:hAnsi="Arial" w:eastAsia="黑体" w:cs="Arial"/>
          <w:sz w:val="28"/>
          <w:szCs w:val="28"/>
          <w:highlight w:val="none"/>
          <w:lang w:val="en-US" w:eastAsia="zh-CN"/>
        </w:rPr>
      </w:pPr>
      <w:bookmarkStart w:id="145" w:name="_Toc513029233"/>
      <w:bookmarkStart w:id="146" w:name="_Toc20823305"/>
      <w:bookmarkStart w:id="147" w:name="_Toc16938549"/>
      <w:r>
        <w:rPr>
          <w:rFonts w:hint="eastAsia" w:ascii="Arial" w:hAnsi="Arial" w:eastAsia="黑体" w:cs="Arial"/>
          <w:sz w:val="28"/>
          <w:szCs w:val="28"/>
          <w:highlight w:val="none"/>
          <w:lang w:val="en-US" w:eastAsia="zh-CN"/>
        </w:rPr>
        <w:t>25、对响应文件的审</w:t>
      </w:r>
      <w:bookmarkEnd w:id="145"/>
      <w:bookmarkEnd w:id="146"/>
      <w:bookmarkEnd w:id="147"/>
      <w:r>
        <w:rPr>
          <w:rFonts w:hint="eastAsia" w:ascii="Arial" w:hAnsi="Arial" w:eastAsia="黑体" w:cs="Arial"/>
          <w:sz w:val="28"/>
          <w:szCs w:val="28"/>
          <w:highlight w:val="none"/>
          <w:lang w:val="en-US" w:eastAsia="zh-CN"/>
        </w:rPr>
        <w:t>查</w:t>
      </w:r>
    </w:p>
    <w:p w14:paraId="273AA793">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25.1 响应文件审查分为资格审查和符合性审查。</w:t>
      </w:r>
    </w:p>
    <w:p w14:paraId="302D2394">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25.1.1资格审查：由磋商小组依据法律法规和磋商文件的规定，对响应文件中的资格证明文件进行审查，以确定供应商是否具备参加磋商的资格。</w:t>
      </w:r>
    </w:p>
    <w:p w14:paraId="7C390E8B">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磋商小组在进行资格审查的同时，将在“信用中国”网站（www.creditchina.gov.cn）查询供应商的信用记录，以确定供应商是否具备磋商资格,查询结果留存并归档。</w:t>
      </w:r>
    </w:p>
    <w:p w14:paraId="29598C2B">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接受联合体的项目，两个以上的自然人、法人或者其他组织组成一个联合体，以一个供应商的身份共同参加政府采购活动的,联合体成员中任何一方存在不良信用记录的，视同联合体存在不良应用记录。</w:t>
      </w:r>
    </w:p>
    <w:p w14:paraId="4B883D9A">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25.1.2符合性审查：依据磋商文件的规定，由磋商小组从响应文件的有效性、完整性和对磋商文件的响应程度进行审查，以确定是否对磋商文件的实质性要求作出响应。</w:t>
      </w:r>
    </w:p>
    <w:p w14:paraId="5FBCDE6D">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25.1.3未通过资格审查或符合性审查的供应商，磋商小组将告知未通过资格审查或符合性审查的原因，评审结束后，磋商小组将不再告知未通过资格审查或符合性审查的原因。</w:t>
      </w:r>
    </w:p>
    <w:p w14:paraId="617C57A2">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25.2 在详细评审之前，磋商小组将首先审查每份响应文件是否实质性响应了磋商文件的要求。实质性响应的响应文件应该是与磋商文件要求的条款、条件和规格相符，没有重大偏离或保留的文件。</w:t>
      </w:r>
    </w:p>
    <w:p w14:paraId="28E8C78A">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所谓重大偏离或保留是指与磋商文件规定的实质性要求存在负偏离，或者在实质上与磋商文件不一致，而且限制了合同中买方和</w:t>
      </w:r>
      <w:r>
        <w:rPr>
          <w:rFonts w:hint="eastAsia" w:ascii="宋体" w:hAnsi="宋体" w:cs="Times New Roman"/>
          <w:color w:val="000000"/>
          <w:sz w:val="24"/>
          <w:szCs w:val="21"/>
          <w:highlight w:val="none"/>
          <w:lang w:val="en-US" w:eastAsia="zh-CN"/>
        </w:rPr>
        <w:t>磋商代理</w:t>
      </w:r>
      <w:r>
        <w:rPr>
          <w:rFonts w:hint="eastAsia" w:ascii="宋体" w:hAnsi="宋体" w:eastAsia="宋体" w:cs="Times New Roman"/>
          <w:color w:val="000000"/>
          <w:sz w:val="24"/>
          <w:szCs w:val="21"/>
          <w:highlight w:val="none"/>
          <w:lang w:val="en-US" w:eastAsia="zh-CN"/>
        </w:rPr>
        <w:t>的权利或供应商的义务，纠正这些偏离或保留将会对其他实质性响应要求的供应商的竞争地位产生不公正的影响。重大偏离由磋商小组按照少数服从多数的原则认定。磋商小组决定响应文件的响应性只根据响应文件本身的内容，而不寻求外部的证据。</w:t>
      </w:r>
    </w:p>
    <w:p w14:paraId="06B2C5CC">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25.3 未实质性响应磋商文件的情形</w:t>
      </w:r>
    </w:p>
    <w:p w14:paraId="56215C1C">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25.3.1供应商未按规定时间递交响应文件的。</w:t>
      </w:r>
    </w:p>
    <w:p w14:paraId="2F1E2214">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25.3.2供应商未按照磋商文件要求密封响应文件的。</w:t>
      </w:r>
    </w:p>
    <w:p w14:paraId="1FD7054F">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25.3.3同一供应商提交两个（含两个）以上不同的响应文件或者最后报价的。</w:t>
      </w:r>
    </w:p>
    <w:p w14:paraId="5E276223">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25.3.4供应商不具备磋商文件中规定资格要求的。</w:t>
      </w:r>
    </w:p>
    <w:p w14:paraId="77BC32B2">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25.3.5供应商的最后报价超过了采购预算或最高限价的。</w:t>
      </w:r>
    </w:p>
    <w:p w14:paraId="72383155">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25.3.6不符合磋商文件中规定的实质性要求和条件的（本磋商文件中斜体且有下划线部分</w:t>
      </w:r>
      <w:r>
        <w:rPr>
          <w:rFonts w:hint="eastAsia" w:ascii="宋体" w:hAnsi="宋体" w:eastAsia="宋体" w:cs="Times New Roman"/>
          <w:color w:val="000000"/>
          <w:sz w:val="24"/>
          <w:szCs w:val="21"/>
          <w:highlight w:val="none"/>
          <w:lang w:val="zh-CN" w:eastAsia="zh-CN"/>
        </w:rPr>
        <w:t>或者打“</w:t>
      </w:r>
      <w:r>
        <w:rPr>
          <w:rFonts w:hint="eastAsia" w:ascii="宋体" w:hAnsi="宋体" w:eastAsia="宋体" w:cs="Times New Roman"/>
          <w:color w:val="000000"/>
          <w:sz w:val="24"/>
          <w:szCs w:val="21"/>
          <w:highlight w:val="none"/>
          <w:lang w:val="en-US" w:eastAsia="zh-CN"/>
        </w:rPr>
        <w:t>★</w:t>
      </w:r>
      <w:r>
        <w:rPr>
          <w:rFonts w:hint="eastAsia" w:ascii="宋体" w:hAnsi="宋体" w:eastAsia="宋体" w:cs="Times New Roman"/>
          <w:color w:val="000000"/>
          <w:sz w:val="24"/>
          <w:szCs w:val="21"/>
          <w:highlight w:val="none"/>
          <w:lang w:val="zh-CN" w:eastAsia="zh-CN"/>
        </w:rPr>
        <w:t>”内容，</w:t>
      </w:r>
      <w:r>
        <w:rPr>
          <w:rFonts w:hint="eastAsia" w:ascii="宋体" w:hAnsi="宋体" w:eastAsia="宋体" w:cs="Times New Roman"/>
          <w:color w:val="000000"/>
          <w:sz w:val="24"/>
          <w:szCs w:val="21"/>
          <w:highlight w:val="none"/>
          <w:lang w:val="en-US" w:eastAsia="zh-CN"/>
        </w:rPr>
        <w:t>为实质性要求和条件）。</w:t>
      </w:r>
    </w:p>
    <w:p w14:paraId="4FD8C593">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25.3.7供应商被 “信用中国”网站（www.creditchina.gov.cn）列入失信被执行人或重大税收违法案件当事人名单或政府采购严重失信行为记录名单。或查询“信用中国”网站后发现供应商存在其他不符合《中华人民共和国政府采购法》第二十二条规定条件的信用记录。</w:t>
      </w:r>
    </w:p>
    <w:p w14:paraId="56159C29">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25.3.8响应文件含有采购人不能接受的附加条件的。</w:t>
      </w:r>
    </w:p>
    <w:p w14:paraId="203AF19C">
      <w:pPr>
        <w:keepNext w:val="0"/>
        <w:keepLines w:val="0"/>
        <w:pageBreakBefore w:val="0"/>
        <w:widowControl w:val="0"/>
        <w:spacing w:line="240" w:lineRule="auto"/>
        <w:ind w:firstLine="480" w:firstLineChars="20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25.3.9磋商小组认为供应商的报价明显低于其他通过符合性审查供应商的报价，有可能影响产品质量或者不能诚信履约的，将通过</w:t>
      </w:r>
      <w:r>
        <w:rPr>
          <w:rFonts w:hint="eastAsia" w:ascii="宋体" w:hAnsi="宋体" w:cs="Times New Roman"/>
          <w:color w:val="000000"/>
          <w:sz w:val="24"/>
          <w:szCs w:val="21"/>
          <w:highlight w:val="none"/>
          <w:lang w:val="en-US" w:eastAsia="zh-CN"/>
        </w:rPr>
        <w:t>电话沟通</w:t>
      </w:r>
      <w:r>
        <w:rPr>
          <w:rFonts w:hint="eastAsia" w:ascii="宋体" w:hAnsi="宋体" w:eastAsia="宋体" w:cs="Times New Roman"/>
          <w:color w:val="000000"/>
          <w:sz w:val="24"/>
          <w:szCs w:val="21"/>
          <w:highlight w:val="none"/>
          <w:lang w:val="en-US" w:eastAsia="zh-CN"/>
        </w:rPr>
        <w:t>要求其在合理的时间内提供说明，必要时提交相关证明材料。供应商不能证明其报价合理性的，磋商小组应当将其作为无效投标处理。</w:t>
      </w:r>
    </w:p>
    <w:p w14:paraId="3CBE40C3">
      <w:pPr>
        <w:keepNext w:val="0"/>
        <w:keepLines w:val="0"/>
        <w:pageBreakBefore w:val="0"/>
        <w:widowControl w:val="0"/>
        <w:spacing w:line="240" w:lineRule="auto"/>
        <w:ind w:firstLine="480" w:firstLineChars="200"/>
        <w:rPr>
          <w:rFonts w:hint="eastAsia" w:ascii="宋体" w:hAnsi="宋体" w:eastAsia="宋体" w:cs="Times New Roman"/>
          <w:color w:val="000000"/>
          <w:sz w:val="24"/>
          <w:szCs w:val="21"/>
          <w:highlight w:val="none"/>
          <w:lang w:val="en-US" w:eastAsia="zh-CN"/>
        </w:rPr>
      </w:pPr>
      <w:r>
        <w:rPr>
          <w:rFonts w:ascii="宋体" w:hAnsi="宋体" w:eastAsia="宋体" w:cs="宋体"/>
          <w:color w:val="000000"/>
          <w:sz w:val="24"/>
          <w:szCs w:val="24"/>
          <w:highlight w:val="none"/>
        </w:rPr>
        <w:t>★</w:t>
      </w:r>
      <w:r>
        <w:rPr>
          <w:rFonts w:hint="eastAsia" w:ascii="宋体" w:hAnsi="宋体" w:eastAsia="宋体" w:cs="Times New Roman"/>
          <w:color w:val="000000"/>
          <w:sz w:val="24"/>
          <w:szCs w:val="21"/>
          <w:highlight w:val="none"/>
          <w:lang w:val="en-US" w:eastAsia="zh-CN"/>
        </w:rPr>
        <w:t>关于推动解决政府采购异常低价问题相关工作的通知（苏财购〔</w:t>
      </w:r>
      <w:r>
        <w:rPr>
          <w:rFonts w:hint="eastAsia" w:ascii="宋体" w:hAnsi="宋体" w:cs="Times New Roman"/>
          <w:color w:val="000000"/>
          <w:sz w:val="24"/>
          <w:szCs w:val="21"/>
          <w:highlight w:val="none"/>
          <w:lang w:val="en-US" w:eastAsia="zh-CN"/>
        </w:rPr>
        <w:t>2026</w:t>
      </w:r>
      <w:r>
        <w:rPr>
          <w:rFonts w:hint="eastAsia" w:ascii="宋体" w:hAnsi="宋体" w:eastAsia="宋体" w:cs="Times New Roman"/>
          <w:color w:val="000000"/>
          <w:sz w:val="24"/>
          <w:szCs w:val="21"/>
          <w:highlight w:val="none"/>
          <w:lang w:val="en-US" w:eastAsia="zh-CN"/>
        </w:rPr>
        <w:t>〕62号），评审委员会启动异常低价投标（响应）审查的情形和具体要求，包括：</w:t>
      </w:r>
    </w:p>
    <w:p w14:paraId="067096FE">
      <w:pPr>
        <w:keepNext w:val="0"/>
        <w:keepLines w:val="0"/>
        <w:pageBreakBefore w:val="0"/>
        <w:widowControl w:val="0"/>
        <w:spacing w:line="240" w:lineRule="auto"/>
        <w:ind w:firstLine="480" w:firstLineChars="200"/>
        <w:rPr>
          <w:rFonts w:hint="eastAsia" w:ascii="宋体" w:hAnsi="宋体" w:eastAsia="宋体" w:cs="Times New Roman"/>
          <w:color w:val="auto"/>
          <w:sz w:val="24"/>
          <w:szCs w:val="21"/>
          <w:highlight w:val="none"/>
          <w:lang w:val="en-US" w:eastAsia="zh-CN"/>
        </w:rPr>
      </w:pPr>
      <w:r>
        <w:rPr>
          <w:rFonts w:hint="eastAsia" w:ascii="宋体" w:hAnsi="宋体" w:eastAsia="宋体" w:cs="Times New Roman"/>
          <w:color w:val="auto"/>
          <w:sz w:val="24"/>
          <w:szCs w:val="21"/>
          <w:highlight w:val="none"/>
          <w:lang w:val="en-US" w:eastAsia="zh-CN"/>
        </w:rPr>
        <w:t>（一）评审过程中出现下列情形之一的，评审委员会应当启动异常低价投标（响应）审查程序：</w:t>
      </w:r>
    </w:p>
    <w:p w14:paraId="37005E3D">
      <w:pPr>
        <w:keepNext w:val="0"/>
        <w:keepLines w:val="0"/>
        <w:pageBreakBefore w:val="0"/>
        <w:widowControl w:val="0"/>
        <w:spacing w:line="240" w:lineRule="auto"/>
        <w:ind w:firstLine="480" w:firstLineChars="200"/>
        <w:rPr>
          <w:rFonts w:hint="eastAsia" w:ascii="宋体" w:hAnsi="宋体" w:eastAsia="宋体" w:cs="Times New Roman"/>
          <w:color w:val="auto"/>
          <w:sz w:val="24"/>
          <w:szCs w:val="21"/>
          <w:highlight w:val="none"/>
          <w:lang w:val="en-US" w:eastAsia="zh-CN"/>
        </w:rPr>
      </w:pPr>
      <w:r>
        <w:rPr>
          <w:rFonts w:hint="eastAsia" w:ascii="宋体" w:hAnsi="宋体" w:eastAsia="宋体" w:cs="Times New Roman"/>
          <w:color w:val="auto"/>
          <w:sz w:val="24"/>
          <w:szCs w:val="21"/>
          <w:highlight w:val="none"/>
          <w:lang w:val="en-US" w:eastAsia="zh-CN"/>
        </w:rPr>
        <w:t>1．投标（响应）报价低于采购项目预算50%的，即投标（响应）报价&lt;采购项目预算×50%；</w:t>
      </w:r>
    </w:p>
    <w:p w14:paraId="1057F017">
      <w:pPr>
        <w:keepNext w:val="0"/>
        <w:keepLines w:val="0"/>
        <w:pageBreakBefore w:val="0"/>
        <w:widowControl w:val="0"/>
        <w:spacing w:line="240" w:lineRule="auto"/>
        <w:ind w:firstLine="480" w:firstLineChars="200"/>
        <w:rPr>
          <w:rFonts w:hint="eastAsia" w:ascii="宋体" w:hAnsi="宋体" w:eastAsia="宋体" w:cs="Times New Roman"/>
          <w:color w:val="auto"/>
          <w:sz w:val="24"/>
          <w:szCs w:val="21"/>
          <w:highlight w:val="none"/>
          <w:lang w:val="en-US" w:eastAsia="zh-CN"/>
        </w:rPr>
      </w:pPr>
      <w:r>
        <w:rPr>
          <w:rFonts w:hint="eastAsia" w:ascii="宋体" w:hAnsi="宋体" w:eastAsia="宋体" w:cs="Times New Roman"/>
          <w:color w:val="auto"/>
          <w:sz w:val="24"/>
          <w:szCs w:val="21"/>
          <w:highlight w:val="none"/>
          <w:lang w:val="en-US" w:eastAsia="zh-CN"/>
        </w:rPr>
        <w:t>2．投标（响应）报价低于采购项目最高限价45%的，即投标（响应）报价&lt;采购项目最高限价×45%；</w:t>
      </w:r>
    </w:p>
    <w:p w14:paraId="1D59F474">
      <w:pPr>
        <w:keepNext w:val="0"/>
        <w:keepLines w:val="0"/>
        <w:pageBreakBefore w:val="0"/>
        <w:widowControl w:val="0"/>
        <w:spacing w:line="240" w:lineRule="auto"/>
        <w:ind w:firstLine="480" w:firstLineChars="200"/>
        <w:rPr>
          <w:rFonts w:hint="eastAsia" w:ascii="宋体" w:hAnsi="宋体" w:eastAsia="宋体" w:cs="Times New Roman"/>
          <w:color w:val="auto"/>
          <w:sz w:val="24"/>
          <w:szCs w:val="21"/>
          <w:highlight w:val="none"/>
          <w:lang w:val="en-US" w:eastAsia="zh-CN"/>
        </w:rPr>
      </w:pPr>
      <w:r>
        <w:rPr>
          <w:rFonts w:hint="eastAsia" w:ascii="宋体" w:hAnsi="宋体" w:eastAsia="宋体" w:cs="Times New Roman"/>
          <w:color w:val="auto"/>
          <w:sz w:val="24"/>
          <w:szCs w:val="21"/>
          <w:highlight w:val="none"/>
          <w:lang w:val="en-US" w:eastAsia="zh-CN"/>
        </w:rPr>
        <w:t>3. 评审委员会认定的供应商报价过低、有可能影响产品质量或者不能诚信履约的其他情形。</w:t>
      </w:r>
    </w:p>
    <w:p w14:paraId="20FB9B1F">
      <w:pPr>
        <w:keepNext w:val="0"/>
        <w:keepLines w:val="0"/>
        <w:pageBreakBefore w:val="0"/>
        <w:widowControl w:val="0"/>
        <w:spacing w:line="240" w:lineRule="auto"/>
        <w:ind w:firstLine="480" w:firstLineChars="200"/>
        <w:rPr>
          <w:rFonts w:hint="eastAsia" w:ascii="宋体" w:hAnsi="宋体" w:eastAsia="宋体" w:cs="Times New Roman"/>
          <w:color w:val="auto"/>
          <w:sz w:val="24"/>
          <w:szCs w:val="21"/>
          <w:highlight w:val="none"/>
          <w:lang w:val="en-US" w:eastAsia="zh-CN"/>
        </w:rPr>
      </w:pPr>
      <w:r>
        <w:rPr>
          <w:rFonts w:hint="eastAsia" w:ascii="宋体" w:hAnsi="宋体" w:eastAsia="宋体" w:cs="Times New Roman"/>
          <w:color w:val="auto"/>
          <w:sz w:val="24"/>
          <w:szCs w:val="21"/>
          <w:highlight w:val="none"/>
          <w:lang w:val="en-US" w:eastAsia="zh-CN"/>
        </w:rPr>
        <w:t>（二）启动异常低价投标（响应）审查后，评审委员会应当要求相关供应商在评标现场合理的时间内，提供项目具体成本测算等与报价合理性相关的书面说明及相关证明材料，对投标（响应）价格作出解释，由评审委员会结合同类产品在主要电商平台的价格、该行业当地薪资水平等情况，依据专业经验对供应商报价合理性进行判断。投标（响应）供应商不提供书面说明、证明材料，或者提供的书面说明、证明材料不能证明其报价合理性的，评审委员会应当将其作为无效投标（响应）处理。</w:t>
      </w:r>
    </w:p>
    <w:p w14:paraId="16E52097">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25.3.10本项目采购产品被财政部、</w:t>
      </w:r>
      <w:r>
        <w:rPr>
          <w:rFonts w:hint="eastAsia" w:ascii="宋体" w:hAnsi="宋体" w:cs="Times New Roman"/>
          <w:color w:val="000000"/>
          <w:sz w:val="24"/>
          <w:szCs w:val="21"/>
          <w:highlight w:val="none"/>
          <w:lang w:val="en-US" w:eastAsia="zh-CN"/>
        </w:rPr>
        <w:t>国家发展改革委</w:t>
      </w:r>
      <w:r>
        <w:rPr>
          <w:rFonts w:hint="eastAsia" w:ascii="宋体" w:hAnsi="宋体" w:eastAsia="宋体" w:cs="Times New Roman"/>
          <w:color w:val="000000"/>
          <w:sz w:val="24"/>
          <w:szCs w:val="21"/>
          <w:highlight w:val="none"/>
          <w:lang w:val="en-US" w:eastAsia="zh-CN"/>
        </w:rPr>
        <w:t>、生态环境部等列入“节能产品品目清单”强制采购范围，而供应商提供的产品不在强制采购范围内的。（产品如属于政府强制采购节能产品品目清单范围内，磋商响应文件中必须提供国家确定的认证机构出具的、处于有效期之内的该节能产品认证证书图片）</w:t>
      </w:r>
    </w:p>
    <w:p w14:paraId="2312A236">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25.3.11响应文件未按照磋商文件要求加盖公章的。</w:t>
      </w:r>
    </w:p>
    <w:p w14:paraId="6163241F">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25.3.12其他法律、法规及本磋商文件规定的属无效投标的情形。</w:t>
      </w:r>
    </w:p>
    <w:p w14:paraId="69CD743E">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25.4 未实质性响应磋商文件的响应文件按无效响应处理。</w:t>
      </w:r>
    </w:p>
    <w:p w14:paraId="14A9D118">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25.5 如果响应文件实质上没有响应磋商文件的要求，磋商小组将予以拒绝，供应商不得通过修改或撤销不合要求的偏离或保留而使其成为实质性响应的文件。</w:t>
      </w:r>
    </w:p>
    <w:p w14:paraId="742FD63C">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bookmarkStart w:id="148" w:name="_Toc16938550"/>
      <w:bookmarkStart w:id="149" w:name="_Toc513029234"/>
      <w:bookmarkStart w:id="150" w:name="_Toc20823306"/>
      <w:r>
        <w:rPr>
          <w:rFonts w:hint="eastAsia" w:ascii="宋体" w:hAnsi="宋体" w:eastAsia="宋体" w:cs="Times New Roman"/>
          <w:color w:val="000000"/>
          <w:sz w:val="24"/>
          <w:szCs w:val="21"/>
          <w:highlight w:val="none"/>
          <w:lang w:val="en-US" w:eastAsia="zh-CN"/>
        </w:rPr>
        <w:t>25.6 供应商在项目评审全过程中应</w:t>
      </w:r>
      <w:r>
        <w:rPr>
          <w:rFonts w:hint="eastAsia" w:ascii="宋体" w:hAnsi="宋体" w:cs="Times New Roman"/>
          <w:color w:val="000000"/>
          <w:sz w:val="24"/>
          <w:szCs w:val="21"/>
          <w:highlight w:val="none"/>
          <w:lang w:val="en-US" w:eastAsia="zh-CN"/>
        </w:rPr>
        <w:t>保持通信畅通</w:t>
      </w:r>
      <w:r>
        <w:rPr>
          <w:rFonts w:hint="eastAsia" w:ascii="宋体" w:hAnsi="宋体" w:eastAsia="宋体" w:cs="Times New Roman"/>
          <w:color w:val="000000"/>
          <w:sz w:val="24"/>
          <w:szCs w:val="21"/>
          <w:highlight w:val="none"/>
          <w:lang w:val="en-US" w:eastAsia="zh-CN"/>
        </w:rPr>
        <w:t>，并安排专人与</w:t>
      </w:r>
      <w:r>
        <w:rPr>
          <w:rFonts w:hint="eastAsia" w:ascii="宋体" w:hAnsi="宋体" w:cs="Times New Roman"/>
          <w:color w:val="000000"/>
          <w:sz w:val="24"/>
          <w:szCs w:val="21"/>
          <w:highlight w:val="none"/>
          <w:lang w:val="en-US" w:eastAsia="zh-CN"/>
        </w:rPr>
        <w:t>磋商代理</w:t>
      </w:r>
      <w:r>
        <w:rPr>
          <w:rFonts w:hint="eastAsia" w:ascii="宋体" w:hAnsi="宋体" w:eastAsia="宋体" w:cs="Times New Roman"/>
          <w:color w:val="000000"/>
          <w:sz w:val="24"/>
          <w:szCs w:val="21"/>
          <w:highlight w:val="none"/>
          <w:lang w:val="en-US" w:eastAsia="zh-CN"/>
        </w:rPr>
        <w:t>及磋商小组联系。</w:t>
      </w:r>
    </w:p>
    <w:p w14:paraId="2C97A4E0">
      <w:pPr>
        <w:keepNext/>
        <w:keepLines/>
        <w:pageBreakBefore w:val="0"/>
        <w:widowControl w:val="0"/>
        <w:spacing w:line="252" w:lineRule="auto"/>
        <w:ind w:firstLine="420"/>
        <w:outlineLvl w:val="3"/>
        <w:rPr>
          <w:rFonts w:hint="eastAsia" w:ascii="Arial" w:hAnsi="Arial" w:eastAsia="黑体" w:cs="Arial"/>
          <w:sz w:val="28"/>
          <w:szCs w:val="28"/>
          <w:highlight w:val="none"/>
          <w:lang w:val="en-US" w:eastAsia="zh-CN"/>
        </w:rPr>
      </w:pPr>
      <w:r>
        <w:rPr>
          <w:rFonts w:hint="eastAsia" w:ascii="Arial" w:hAnsi="Arial" w:eastAsia="黑体" w:cs="Arial"/>
          <w:sz w:val="28"/>
          <w:szCs w:val="28"/>
          <w:highlight w:val="none"/>
          <w:lang w:val="en-US" w:eastAsia="zh-CN"/>
        </w:rPr>
        <w:t>26、</w:t>
      </w:r>
      <w:bookmarkEnd w:id="148"/>
      <w:bookmarkEnd w:id="149"/>
      <w:bookmarkEnd w:id="150"/>
      <w:r>
        <w:rPr>
          <w:rFonts w:hint="eastAsia" w:ascii="Arial" w:hAnsi="Arial" w:eastAsia="黑体" w:cs="Arial"/>
          <w:sz w:val="28"/>
          <w:szCs w:val="28"/>
          <w:highlight w:val="none"/>
          <w:lang w:val="en-US" w:eastAsia="zh-CN"/>
        </w:rPr>
        <w:t>磋商程序及评审方法和评审标准</w:t>
      </w:r>
    </w:p>
    <w:p w14:paraId="565617CE">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26.1 磋商程序</w:t>
      </w:r>
    </w:p>
    <w:p w14:paraId="3C6BF4E7">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26.1.1对于通过资格审查和符合性审查的供应商，磋商小组将集中与单一供应商分别进行磋商。</w:t>
      </w:r>
    </w:p>
    <w:p w14:paraId="6DA3FE6A">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在磋商过程中，磋商小组可能根据磋商文件和磋商情况实质性变动的内容有：采购需求中的技术、服务要求以及合同草案条款。对磋商文件作出的实质性变动是磋商文件的有效组成部分，磋商小组将通知所有参加磋商的供应商。供应商应当按照磋商文件的变动情况和磋商小组的要求重新提交响应文件，并加盖公章。</w:t>
      </w:r>
    </w:p>
    <w:p w14:paraId="7F704C79">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26.1.2磋商文件能够详细列明采购标的的技术、服务要求的，磋商结束后，磋商小组将向所有实质性响应的供应商发布“最后报价要求函”及最后报价格式表，要求所有实质性响应的供应商在规定时间内提交最后报价。</w:t>
      </w:r>
    </w:p>
    <w:p w14:paraId="697FF417">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磋商文件不能详细列明采购标的的技术、服务要求，需经磋商由供应商提供最终设计方案或解决方案的，磋商结束后，磋商小组将按照少数服从多数的原则投票推荐3家以上供应商的设计方案或者解决方案，向其发布“最后报价要求函”及最后报价格式表，要求其在规定时间内提交最后报价。</w:t>
      </w:r>
    </w:p>
    <w:p w14:paraId="6595E609">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最后报价是供应商响应文件的有效组成部分。符合《政府采购竞争性磋商采购方式管理暂行办法》</w:t>
      </w:r>
      <w:bookmarkStart w:id="190" w:name="_GoBack"/>
      <w:bookmarkEnd w:id="190"/>
      <w:r>
        <w:rPr>
          <w:rFonts w:hint="eastAsia" w:ascii="宋体" w:hAnsi="宋体" w:eastAsia="宋体" w:cs="Times New Roman"/>
          <w:color w:val="000000"/>
          <w:sz w:val="24"/>
          <w:szCs w:val="21"/>
          <w:highlight w:val="none"/>
          <w:lang w:val="en-US" w:eastAsia="zh-CN"/>
        </w:rPr>
        <w:t>第三条第一款第四项及《财政部关于竞争性磋商采购方式管理暂行办法有关问题的补充通知》（财库[2015]124号）规定情形的，提交最后报价的供应商可以为2家。</w:t>
      </w:r>
    </w:p>
    <w:p w14:paraId="3A7CD82E">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26.1.3供应商未在磋商小组规定的时间内提交最后报价的视为放弃磋商，其响应文件按无效响应处理。已提交响应文件的供应商，在提交最后报价之前，可以根据磋商情况退出磋商。</w:t>
      </w:r>
    </w:p>
    <w:p w14:paraId="1CBC79B3">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26.2 评审方法和评审标准</w:t>
      </w:r>
    </w:p>
    <w:p w14:paraId="767AFB68">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26.2.1评审方法。经磋商确定最终采购需求和提交最后报价的供应商后，由磋商小组采用综合评分法对提交最后报价的供应商的响应文件和最后报价进行综合评分。</w:t>
      </w:r>
    </w:p>
    <w:p w14:paraId="23A70940">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本磋商文件所述综合评分法，是指响应文件满足磋商文件全部实质性要求且按评审因素的量化指标评审得分最高的供应商为成交候选供应商的评审方法。评审时，磋商小组各成员独立对每个有效响应的文件进行评价、打分，然后汇总每个供应商每项评分因素的得分。</w:t>
      </w:r>
    </w:p>
    <w:p w14:paraId="2983E6E4">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26.2.2评审标准</w:t>
      </w:r>
    </w:p>
    <w:p w14:paraId="1F169A4A">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见本磋商文件第五章规定。</w:t>
      </w:r>
    </w:p>
    <w:p w14:paraId="63E71256">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26.3 采购活动终止的情况</w:t>
      </w:r>
    </w:p>
    <w:p w14:paraId="39C61F8B">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出现下列情形之一的，本次竞争性磋商采购活动将被终止：</w:t>
      </w:r>
    </w:p>
    <w:p w14:paraId="767ECCF8">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26.3.1因情况变化，不再符合规定的竞争性磋商采购方式适用情形的。</w:t>
      </w:r>
    </w:p>
    <w:p w14:paraId="7E2DE142">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26.3.2出现影响采购公正的违法、违规行为的。</w:t>
      </w:r>
    </w:p>
    <w:p w14:paraId="489CD257">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26.3.3除本磋商文件第二章第26.1.2条第三款规定的情形外，在采购过程中符合要求的供应商或者最后报价未超过采购预算的供应商不足3家的。</w:t>
      </w:r>
    </w:p>
    <w:p w14:paraId="23F335E1">
      <w:pPr>
        <w:keepNext/>
        <w:keepLines/>
        <w:pageBreakBefore w:val="0"/>
        <w:widowControl w:val="0"/>
        <w:spacing w:before="145" w:after="145" w:line="252" w:lineRule="auto"/>
        <w:ind w:firstLine="498"/>
        <w:outlineLvl w:val="2"/>
        <w:rPr>
          <w:rFonts w:hint="eastAsia" w:ascii="Times New Roman" w:hAnsi="Times New Roman" w:eastAsia="宋体" w:cs="Times New Roman"/>
          <w:b/>
          <w:bCs/>
          <w:sz w:val="32"/>
          <w:szCs w:val="32"/>
          <w:highlight w:val="none"/>
        </w:rPr>
      </w:pPr>
      <w:bookmarkStart w:id="151" w:name="_Toc120614219"/>
      <w:bookmarkStart w:id="152" w:name="_Toc20823307"/>
      <w:bookmarkStart w:id="153" w:name="_Toc513029235"/>
      <w:bookmarkStart w:id="154" w:name="_Toc16938551"/>
      <w:r>
        <w:rPr>
          <w:rFonts w:hint="eastAsia" w:ascii="Times New Roman" w:hAnsi="Times New Roman" w:eastAsia="宋体" w:cs="Times New Roman"/>
          <w:b/>
          <w:bCs/>
          <w:sz w:val="32"/>
          <w:szCs w:val="32"/>
          <w:highlight w:val="none"/>
        </w:rPr>
        <w:t>六、</w:t>
      </w:r>
      <w:bookmarkEnd w:id="151"/>
      <w:bookmarkEnd w:id="152"/>
      <w:bookmarkEnd w:id="153"/>
      <w:bookmarkEnd w:id="154"/>
      <w:r>
        <w:rPr>
          <w:rFonts w:hint="eastAsia" w:ascii="Times New Roman" w:hAnsi="Times New Roman" w:eastAsia="宋体" w:cs="Times New Roman"/>
          <w:b/>
          <w:bCs/>
          <w:sz w:val="32"/>
          <w:szCs w:val="32"/>
          <w:highlight w:val="none"/>
        </w:rPr>
        <w:t>成交</w:t>
      </w:r>
    </w:p>
    <w:p w14:paraId="7DCFFEE1">
      <w:pPr>
        <w:keepNext/>
        <w:keepLines/>
        <w:pageBreakBefore w:val="0"/>
        <w:widowControl w:val="0"/>
        <w:spacing w:line="252" w:lineRule="auto"/>
        <w:ind w:firstLine="420"/>
        <w:outlineLvl w:val="3"/>
        <w:rPr>
          <w:rFonts w:hint="eastAsia" w:ascii="Arial" w:hAnsi="Arial" w:eastAsia="黑体" w:cs="Arial"/>
          <w:sz w:val="28"/>
          <w:szCs w:val="28"/>
          <w:highlight w:val="none"/>
          <w:lang w:val="en-US" w:eastAsia="zh-CN"/>
        </w:rPr>
      </w:pPr>
      <w:bookmarkStart w:id="155" w:name="_Toc513029238"/>
      <w:bookmarkStart w:id="156" w:name="_Toc16938554"/>
      <w:bookmarkStart w:id="157" w:name="_Toc20823310"/>
      <w:r>
        <w:rPr>
          <w:rFonts w:hint="eastAsia" w:ascii="Arial" w:hAnsi="Arial" w:eastAsia="黑体" w:cs="Arial"/>
          <w:sz w:val="28"/>
          <w:szCs w:val="28"/>
          <w:highlight w:val="none"/>
          <w:lang w:val="en-US" w:eastAsia="zh-CN"/>
        </w:rPr>
        <w:t>27、</w:t>
      </w:r>
      <w:bookmarkEnd w:id="155"/>
      <w:r>
        <w:rPr>
          <w:rFonts w:hint="eastAsia" w:ascii="Arial" w:hAnsi="Arial" w:eastAsia="黑体" w:cs="Arial"/>
          <w:sz w:val="28"/>
          <w:szCs w:val="28"/>
          <w:highlight w:val="none"/>
          <w:lang w:val="en-US" w:eastAsia="zh-CN"/>
        </w:rPr>
        <w:t>确定</w:t>
      </w:r>
      <w:bookmarkEnd w:id="156"/>
      <w:bookmarkEnd w:id="157"/>
      <w:r>
        <w:rPr>
          <w:rFonts w:hint="eastAsia" w:ascii="Arial" w:hAnsi="Arial" w:eastAsia="黑体" w:cs="Arial"/>
          <w:sz w:val="28"/>
          <w:szCs w:val="28"/>
          <w:highlight w:val="none"/>
          <w:lang w:val="en-US" w:eastAsia="zh-CN"/>
        </w:rPr>
        <w:t>成交单位</w:t>
      </w:r>
    </w:p>
    <w:p w14:paraId="26935E85">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27.1 磋商小组根据综合评分情况，按照评审得分由高到低顺序推荐3名成交候选供应商，并编写评审报告。符合本磋商文件第二章第26.1.2条情形的，可以推荐2名成交候选供应商。评审得分相同的，按照最后报价由低到高的顺序推荐。评审得分且最后报价相同的，按照“第三章 评审方法与评审标准”确定的顺序推荐。</w:t>
      </w:r>
    </w:p>
    <w:p w14:paraId="05BD1DA5">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提供相同品牌相同型号产品且通过资格审查、符合性审查的不同供应商参加同一合同项下响应的，按一家供应商计算，评审后得分最高的同品牌同型号供应商获得成交供应商推荐资格；评审得分相同的，由采购人或者采购人委托磋商小组按照磋商文件规定的方式确定一个供应商获得成交供应商推荐资格，磋商文件未规定的采取随机抽取方式确定，其他同品牌同型号供应商不作为成交候选人。</w:t>
      </w:r>
    </w:p>
    <w:p w14:paraId="5FC47143">
      <w:pPr>
        <w:keepNext w:val="0"/>
        <w:keepLines w:val="0"/>
        <w:pageBreakBefore w:val="0"/>
        <w:widowControl w:val="0"/>
        <w:spacing w:line="252" w:lineRule="auto"/>
        <w:ind w:firstLine="420"/>
        <w:rPr>
          <w:rFonts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 xml:space="preserve">27.2 </w:t>
      </w:r>
      <w:r>
        <w:rPr>
          <w:rFonts w:hint="eastAsia" w:ascii="宋体" w:hAnsi="宋体" w:eastAsia="宋体" w:cs="Times New Roman"/>
          <w:color w:val="000000"/>
          <w:sz w:val="24"/>
          <w:szCs w:val="21"/>
          <w:highlight w:val="none"/>
          <w:lang w:val="zh-CN" w:eastAsia="zh-CN"/>
        </w:rPr>
        <w:t>按以下第（</w:t>
      </w:r>
      <w:r>
        <w:rPr>
          <w:rFonts w:hint="eastAsia" w:ascii="宋体" w:hAnsi="宋体" w:eastAsia="宋体" w:cs="Times New Roman"/>
          <w:color w:val="000000"/>
          <w:sz w:val="24"/>
          <w:szCs w:val="21"/>
          <w:highlight w:val="none"/>
          <w:lang w:val="en-US" w:eastAsia="zh-CN"/>
        </w:rPr>
        <w:t>1</w:t>
      </w:r>
      <w:r>
        <w:rPr>
          <w:rFonts w:hint="eastAsia" w:ascii="宋体" w:hAnsi="宋体" w:eastAsia="宋体" w:cs="Times New Roman"/>
          <w:color w:val="000000"/>
          <w:sz w:val="24"/>
          <w:szCs w:val="21"/>
          <w:highlight w:val="none"/>
          <w:lang w:val="zh-CN" w:eastAsia="zh-CN"/>
        </w:rPr>
        <w:t>）种方式确定</w:t>
      </w:r>
      <w:r>
        <w:rPr>
          <w:rFonts w:hint="eastAsia" w:ascii="宋体" w:hAnsi="宋体" w:eastAsia="宋体" w:cs="Times New Roman"/>
          <w:color w:val="000000"/>
          <w:sz w:val="24"/>
          <w:szCs w:val="21"/>
          <w:highlight w:val="none"/>
          <w:lang w:val="en-US" w:eastAsia="zh-CN"/>
        </w:rPr>
        <w:t>成交供应商</w:t>
      </w:r>
    </w:p>
    <w:p w14:paraId="746C2700">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zh-CN" w:eastAsia="zh-CN"/>
        </w:rPr>
      </w:pPr>
      <w:r>
        <w:rPr>
          <w:rFonts w:hint="eastAsia" w:ascii="宋体" w:hAnsi="宋体" w:eastAsia="宋体" w:cs="Times New Roman"/>
          <w:color w:val="000000"/>
          <w:sz w:val="24"/>
          <w:szCs w:val="21"/>
          <w:highlight w:val="none"/>
          <w:lang w:val="zh-CN" w:eastAsia="zh-CN"/>
        </w:rPr>
        <w:t>（1）</w:t>
      </w:r>
      <w:r>
        <w:rPr>
          <w:rFonts w:hint="eastAsia" w:ascii="宋体" w:hAnsi="宋体" w:eastAsia="宋体" w:cs="Times New Roman"/>
          <w:color w:val="000000"/>
          <w:sz w:val="24"/>
          <w:szCs w:val="21"/>
          <w:highlight w:val="none"/>
          <w:lang w:val="en-US" w:eastAsia="zh-CN"/>
        </w:rPr>
        <w:t>磋商小组</w:t>
      </w:r>
      <w:r>
        <w:rPr>
          <w:rFonts w:hint="eastAsia" w:ascii="宋体" w:hAnsi="宋体" w:eastAsia="宋体" w:cs="Times New Roman"/>
          <w:color w:val="000000"/>
          <w:sz w:val="24"/>
          <w:szCs w:val="21"/>
          <w:highlight w:val="none"/>
          <w:lang w:val="zh-CN" w:eastAsia="zh-CN"/>
        </w:rPr>
        <w:t>直接确定排名第一的</w:t>
      </w:r>
      <w:r>
        <w:rPr>
          <w:rFonts w:hint="eastAsia" w:ascii="宋体" w:hAnsi="宋体" w:eastAsia="宋体" w:cs="Times New Roman"/>
          <w:color w:val="000000"/>
          <w:sz w:val="24"/>
          <w:szCs w:val="21"/>
          <w:highlight w:val="none"/>
          <w:lang w:val="en-US" w:eastAsia="zh-CN"/>
        </w:rPr>
        <w:t>成交候选供应商</w:t>
      </w:r>
      <w:r>
        <w:rPr>
          <w:rFonts w:hint="eastAsia" w:ascii="宋体" w:hAnsi="宋体" w:eastAsia="宋体" w:cs="Times New Roman"/>
          <w:color w:val="000000"/>
          <w:sz w:val="24"/>
          <w:szCs w:val="21"/>
          <w:highlight w:val="none"/>
          <w:lang w:val="zh-CN" w:eastAsia="zh-CN"/>
        </w:rPr>
        <w:t>为</w:t>
      </w:r>
      <w:r>
        <w:rPr>
          <w:rFonts w:hint="eastAsia" w:ascii="宋体" w:hAnsi="宋体" w:eastAsia="宋体" w:cs="Times New Roman"/>
          <w:color w:val="000000"/>
          <w:sz w:val="24"/>
          <w:szCs w:val="21"/>
          <w:highlight w:val="none"/>
          <w:lang w:val="en-US" w:eastAsia="zh-CN"/>
        </w:rPr>
        <w:t>成交供应商</w:t>
      </w:r>
      <w:r>
        <w:rPr>
          <w:rFonts w:hint="eastAsia" w:ascii="宋体" w:hAnsi="宋体" w:eastAsia="宋体" w:cs="Times New Roman"/>
          <w:color w:val="000000"/>
          <w:sz w:val="24"/>
          <w:szCs w:val="21"/>
          <w:highlight w:val="none"/>
          <w:lang w:val="zh-CN" w:eastAsia="zh-CN"/>
        </w:rPr>
        <w:t>；</w:t>
      </w:r>
    </w:p>
    <w:p w14:paraId="313613A6">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zh-CN" w:eastAsia="zh-CN"/>
        </w:rPr>
      </w:pPr>
      <w:r>
        <w:rPr>
          <w:rFonts w:hint="eastAsia" w:ascii="宋体" w:hAnsi="宋体" w:eastAsia="宋体" w:cs="Times New Roman"/>
          <w:color w:val="000000"/>
          <w:sz w:val="24"/>
          <w:szCs w:val="21"/>
          <w:highlight w:val="none"/>
          <w:lang w:val="zh-CN" w:eastAsia="zh-CN"/>
        </w:rPr>
        <w:t>（2）采购人在</w:t>
      </w:r>
      <w:r>
        <w:rPr>
          <w:rFonts w:hint="eastAsia" w:ascii="宋体" w:hAnsi="宋体" w:eastAsia="宋体" w:cs="Times New Roman"/>
          <w:color w:val="000000"/>
          <w:sz w:val="24"/>
          <w:szCs w:val="21"/>
          <w:highlight w:val="none"/>
          <w:lang w:val="en-US" w:eastAsia="zh-CN"/>
        </w:rPr>
        <w:t>磋商小组</w:t>
      </w:r>
      <w:r>
        <w:rPr>
          <w:rFonts w:hint="eastAsia" w:ascii="宋体" w:hAnsi="宋体" w:eastAsia="宋体" w:cs="Times New Roman"/>
          <w:color w:val="000000"/>
          <w:sz w:val="24"/>
          <w:szCs w:val="21"/>
          <w:highlight w:val="none"/>
          <w:lang w:val="zh-CN" w:eastAsia="zh-CN"/>
        </w:rPr>
        <w:t>推荐的</w:t>
      </w:r>
      <w:r>
        <w:rPr>
          <w:rFonts w:hint="eastAsia" w:ascii="宋体" w:hAnsi="宋体" w:eastAsia="宋体" w:cs="Times New Roman"/>
          <w:color w:val="000000"/>
          <w:sz w:val="24"/>
          <w:szCs w:val="21"/>
          <w:highlight w:val="none"/>
          <w:lang w:val="en-US" w:eastAsia="zh-CN"/>
        </w:rPr>
        <w:t>成交候选供应商</w:t>
      </w:r>
      <w:r>
        <w:rPr>
          <w:rFonts w:hint="eastAsia" w:ascii="宋体" w:hAnsi="宋体" w:eastAsia="宋体" w:cs="Times New Roman"/>
          <w:color w:val="000000"/>
          <w:sz w:val="24"/>
          <w:szCs w:val="21"/>
          <w:highlight w:val="none"/>
          <w:lang w:val="zh-CN" w:eastAsia="zh-CN"/>
        </w:rPr>
        <w:t>中按顺序确定</w:t>
      </w:r>
      <w:r>
        <w:rPr>
          <w:rFonts w:hint="eastAsia" w:ascii="宋体" w:hAnsi="宋体" w:eastAsia="宋体" w:cs="Times New Roman"/>
          <w:color w:val="000000"/>
          <w:sz w:val="24"/>
          <w:szCs w:val="21"/>
          <w:highlight w:val="none"/>
          <w:lang w:val="en-US" w:eastAsia="zh-CN"/>
        </w:rPr>
        <w:t>成交供应商</w:t>
      </w:r>
      <w:r>
        <w:rPr>
          <w:rFonts w:hint="eastAsia" w:ascii="宋体" w:hAnsi="宋体" w:eastAsia="宋体" w:cs="Times New Roman"/>
          <w:color w:val="000000"/>
          <w:sz w:val="24"/>
          <w:szCs w:val="21"/>
          <w:highlight w:val="none"/>
          <w:lang w:val="zh-CN" w:eastAsia="zh-CN"/>
        </w:rPr>
        <w:t>。</w:t>
      </w:r>
    </w:p>
    <w:p w14:paraId="7E1F62EA">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zh-CN" w:eastAsia="zh-CN"/>
        </w:rPr>
        <w:t>按第二种方式确定</w:t>
      </w:r>
      <w:r>
        <w:rPr>
          <w:rFonts w:hint="eastAsia" w:ascii="宋体" w:hAnsi="宋体" w:eastAsia="宋体" w:cs="Times New Roman"/>
          <w:color w:val="000000"/>
          <w:sz w:val="24"/>
          <w:szCs w:val="21"/>
          <w:highlight w:val="none"/>
          <w:lang w:val="en-US" w:eastAsia="zh-CN"/>
        </w:rPr>
        <w:t>成交供应商</w:t>
      </w:r>
      <w:r>
        <w:rPr>
          <w:rFonts w:hint="eastAsia" w:ascii="宋体" w:hAnsi="宋体" w:eastAsia="宋体" w:cs="Times New Roman"/>
          <w:color w:val="000000"/>
          <w:sz w:val="24"/>
          <w:szCs w:val="21"/>
          <w:highlight w:val="none"/>
          <w:lang w:val="zh-CN" w:eastAsia="zh-CN"/>
        </w:rPr>
        <w:t>的，</w:t>
      </w:r>
      <w:r>
        <w:rPr>
          <w:rFonts w:hint="eastAsia" w:ascii="宋体" w:hAnsi="宋体" w:cs="Times New Roman"/>
          <w:color w:val="000000"/>
          <w:sz w:val="24"/>
          <w:szCs w:val="21"/>
          <w:highlight w:val="none"/>
          <w:lang w:val="zh-CN" w:eastAsia="zh-CN"/>
        </w:rPr>
        <w:t>磋商代理</w:t>
      </w:r>
      <w:r>
        <w:rPr>
          <w:rFonts w:hint="eastAsia" w:ascii="宋体" w:hAnsi="宋体" w:eastAsia="宋体" w:cs="Times New Roman"/>
          <w:color w:val="000000"/>
          <w:sz w:val="24"/>
          <w:szCs w:val="21"/>
          <w:highlight w:val="none"/>
          <w:lang w:val="zh-CN" w:eastAsia="zh-CN"/>
        </w:rPr>
        <w:t>自评审结束之日起两个工作日内将评审报告送交采购人，采购人自收到评审报告之日起五个工作日内在评审报告推荐的</w:t>
      </w:r>
      <w:r>
        <w:rPr>
          <w:rFonts w:hint="eastAsia" w:ascii="宋体" w:hAnsi="宋体" w:eastAsia="宋体" w:cs="Times New Roman"/>
          <w:color w:val="000000"/>
          <w:sz w:val="24"/>
          <w:szCs w:val="21"/>
          <w:highlight w:val="none"/>
          <w:lang w:val="en-US" w:eastAsia="zh-CN"/>
        </w:rPr>
        <w:t>成交候选供应商</w:t>
      </w:r>
      <w:r>
        <w:rPr>
          <w:rFonts w:hint="eastAsia" w:ascii="宋体" w:hAnsi="宋体" w:eastAsia="宋体" w:cs="Times New Roman"/>
          <w:color w:val="000000"/>
          <w:sz w:val="24"/>
          <w:szCs w:val="21"/>
          <w:highlight w:val="none"/>
          <w:lang w:val="zh-CN" w:eastAsia="zh-CN"/>
        </w:rPr>
        <w:t>中按顺序确定</w:t>
      </w:r>
      <w:r>
        <w:rPr>
          <w:rFonts w:hint="eastAsia" w:ascii="宋体" w:hAnsi="宋体" w:eastAsia="宋体" w:cs="Times New Roman"/>
          <w:color w:val="000000"/>
          <w:sz w:val="24"/>
          <w:szCs w:val="21"/>
          <w:highlight w:val="none"/>
          <w:lang w:val="en-US" w:eastAsia="zh-CN"/>
        </w:rPr>
        <w:t>成交供应商</w:t>
      </w:r>
      <w:r>
        <w:rPr>
          <w:rFonts w:hint="eastAsia" w:ascii="宋体" w:hAnsi="宋体" w:eastAsia="宋体" w:cs="Times New Roman"/>
          <w:color w:val="000000"/>
          <w:sz w:val="24"/>
          <w:szCs w:val="21"/>
          <w:highlight w:val="none"/>
          <w:lang w:val="zh-CN" w:eastAsia="zh-CN"/>
        </w:rPr>
        <w:t>。</w:t>
      </w:r>
      <w:r>
        <w:rPr>
          <w:rFonts w:hint="eastAsia" w:ascii="宋体" w:hAnsi="宋体" w:eastAsia="宋体" w:cs="Times New Roman"/>
          <w:color w:val="000000"/>
          <w:sz w:val="24"/>
          <w:szCs w:val="21"/>
          <w:highlight w:val="none"/>
          <w:lang w:val="en-US" w:eastAsia="zh-CN"/>
        </w:rPr>
        <w:t>采购人从评审报告提出的成交候选供应商中，按照排序由高到低的原则确定成交供应商。采购人确定成交供应商后，</w:t>
      </w:r>
      <w:r>
        <w:rPr>
          <w:rFonts w:hint="eastAsia" w:ascii="宋体" w:hAnsi="宋体" w:cs="Times New Roman"/>
          <w:color w:val="000000"/>
          <w:sz w:val="24"/>
          <w:szCs w:val="21"/>
          <w:highlight w:val="none"/>
          <w:lang w:val="en-US" w:eastAsia="zh-CN"/>
        </w:rPr>
        <w:t>磋商代理</w:t>
      </w:r>
      <w:r>
        <w:rPr>
          <w:rFonts w:hint="eastAsia" w:ascii="宋体" w:hAnsi="宋体" w:eastAsia="宋体" w:cs="Times New Roman"/>
          <w:color w:val="000000"/>
          <w:sz w:val="24"/>
          <w:szCs w:val="21"/>
          <w:highlight w:val="none"/>
          <w:lang w:val="en-US" w:eastAsia="zh-CN"/>
        </w:rPr>
        <w:t>将在“</w:t>
      </w:r>
      <w:r>
        <w:rPr>
          <w:rFonts w:hint="eastAsia" w:ascii="宋体" w:hAnsi="宋体" w:cs="Times New Roman"/>
          <w:color w:val="000000"/>
          <w:sz w:val="24"/>
          <w:szCs w:val="21"/>
          <w:highlight w:val="none"/>
          <w:lang w:val="en-US" w:eastAsia="zh-CN"/>
        </w:rPr>
        <w:t>南京市栖霞区人民政府官网（https://www.njqxq.gov.cn/）</w:t>
      </w:r>
      <w:r>
        <w:rPr>
          <w:rFonts w:hint="eastAsia" w:ascii="宋体" w:hAnsi="宋体" w:eastAsia="宋体" w:cs="Times New Roman"/>
          <w:color w:val="000000"/>
          <w:sz w:val="24"/>
          <w:szCs w:val="21"/>
          <w:highlight w:val="none"/>
          <w:lang w:val="en-US" w:eastAsia="zh-CN"/>
        </w:rPr>
        <w:t>”发布成交结果公告，公告期限为1个工作日。</w:t>
      </w:r>
    </w:p>
    <w:p w14:paraId="3DB68162">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27.3 若有充分证据证明，成交供应商出现下列情况之一的，一经查实，将被取消成交资格：</w:t>
      </w:r>
    </w:p>
    <w:p w14:paraId="5790CB1D">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27.3.1提供虚假材料谋取成交的。</w:t>
      </w:r>
    </w:p>
    <w:p w14:paraId="3A081453">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27.3.2与评审专家、采购人、其他供应商或者</w:t>
      </w:r>
      <w:r>
        <w:rPr>
          <w:rFonts w:hint="eastAsia" w:ascii="宋体" w:hAnsi="宋体" w:cs="Times New Roman"/>
          <w:color w:val="000000"/>
          <w:sz w:val="24"/>
          <w:szCs w:val="21"/>
          <w:highlight w:val="none"/>
          <w:lang w:val="en-US" w:eastAsia="zh-CN"/>
        </w:rPr>
        <w:t>磋商代理</w:t>
      </w:r>
      <w:r>
        <w:rPr>
          <w:rFonts w:hint="eastAsia" w:ascii="宋体" w:hAnsi="宋体" w:eastAsia="宋体" w:cs="Times New Roman"/>
          <w:color w:val="000000"/>
          <w:sz w:val="24"/>
          <w:szCs w:val="21"/>
          <w:highlight w:val="none"/>
          <w:lang w:val="en-US" w:eastAsia="zh-CN"/>
        </w:rPr>
        <w:t>工作人员恶意串通的。</w:t>
      </w:r>
    </w:p>
    <w:p w14:paraId="7E288781">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27.3.3向评审专家、采购人或</w:t>
      </w:r>
      <w:r>
        <w:rPr>
          <w:rFonts w:hint="eastAsia" w:ascii="宋体" w:hAnsi="宋体" w:cs="Times New Roman"/>
          <w:color w:val="000000"/>
          <w:sz w:val="24"/>
          <w:szCs w:val="21"/>
          <w:highlight w:val="none"/>
          <w:lang w:val="en-US" w:eastAsia="zh-CN"/>
        </w:rPr>
        <w:t>磋商代理</w:t>
      </w:r>
      <w:r>
        <w:rPr>
          <w:rFonts w:hint="eastAsia" w:ascii="宋体" w:hAnsi="宋体" w:eastAsia="宋体" w:cs="Times New Roman"/>
          <w:color w:val="000000"/>
          <w:sz w:val="24"/>
          <w:szCs w:val="21"/>
          <w:highlight w:val="none"/>
          <w:lang w:val="en-US" w:eastAsia="zh-CN"/>
        </w:rPr>
        <w:t>工作人员行贿或者提供其他不正当利益的。</w:t>
      </w:r>
    </w:p>
    <w:p w14:paraId="7653421A">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27.3.4恶意竞争，最后报价明显低于其自身合理成本且又无法提供证明的。</w:t>
      </w:r>
    </w:p>
    <w:p w14:paraId="01BBB41B">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27.3.5不满足本磋商文件规定的实质性要求，但在评审过程中又未被磋商小组发现的。</w:t>
      </w:r>
    </w:p>
    <w:p w14:paraId="67E75F5A">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27.3.6成交后无正当理由拒不与采购人签订政府采购合同或者未按照磋商文件确定的事项签订政府采购合同的。</w:t>
      </w:r>
    </w:p>
    <w:p w14:paraId="4C80E0C4">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27.3.7将政府采购合同转包的。</w:t>
      </w:r>
    </w:p>
    <w:p w14:paraId="7697745C">
      <w:pPr>
        <w:keepNext/>
        <w:keepLines/>
        <w:pageBreakBefore w:val="0"/>
        <w:widowControl w:val="0"/>
        <w:spacing w:line="252" w:lineRule="auto"/>
        <w:ind w:firstLine="420"/>
        <w:outlineLvl w:val="3"/>
        <w:rPr>
          <w:rFonts w:hint="eastAsia" w:ascii="Arial" w:hAnsi="Arial" w:eastAsia="黑体" w:cs="Arial"/>
          <w:sz w:val="28"/>
          <w:szCs w:val="28"/>
          <w:highlight w:val="none"/>
          <w:lang w:val="en-US" w:eastAsia="zh-CN"/>
        </w:rPr>
      </w:pPr>
      <w:bookmarkStart w:id="158" w:name="_Toc200451960"/>
      <w:r>
        <w:rPr>
          <w:rFonts w:hint="eastAsia" w:ascii="Arial" w:hAnsi="Arial" w:eastAsia="黑体" w:cs="Arial"/>
          <w:sz w:val="28"/>
          <w:szCs w:val="28"/>
          <w:highlight w:val="none"/>
          <w:lang w:val="en-US" w:eastAsia="zh-CN"/>
        </w:rPr>
        <w:t>28、质疑处理</w:t>
      </w:r>
      <w:bookmarkEnd w:id="158"/>
    </w:p>
    <w:p w14:paraId="132C5501">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28.1 提出质疑的供应商应当是参与所质疑项目采购活动的供应商。潜在供应商依法获取其可质疑的采购文件的，可以对采购文件提出质疑。</w:t>
      </w:r>
    </w:p>
    <w:p w14:paraId="56890A3B">
      <w:pPr>
        <w:keepNext w:val="0"/>
        <w:keepLines w:val="0"/>
        <w:pageBreakBefore w:val="0"/>
        <w:widowControl w:val="0"/>
        <w:spacing w:line="252" w:lineRule="auto"/>
        <w:ind w:firstLine="420"/>
        <w:rPr>
          <w:rFonts w:hint="eastAsia" w:ascii="宋体" w:hAnsi="宋体" w:eastAsia="宋体" w:cs="Times New Roman"/>
          <w:color w:val="auto"/>
          <w:sz w:val="24"/>
          <w:szCs w:val="21"/>
          <w:highlight w:val="none"/>
          <w:lang w:val="en-US" w:eastAsia="zh-CN"/>
        </w:rPr>
      </w:pPr>
      <w:r>
        <w:rPr>
          <w:rFonts w:hint="eastAsia" w:ascii="宋体" w:hAnsi="宋体" w:eastAsia="宋体" w:cs="Times New Roman"/>
          <w:color w:val="auto"/>
          <w:sz w:val="24"/>
          <w:szCs w:val="21"/>
          <w:highlight w:val="none"/>
          <w:lang w:val="en-US" w:eastAsia="zh-CN"/>
        </w:rPr>
        <w:t>28.2 供应商认为采购文件、采购过程和采购结果使自己的权益受到损害的，可以在知道或应知其权益受到损害之日起七个工作日内，以书面形式根据下述28.4条款的规定向</w:t>
      </w:r>
      <w:r>
        <w:rPr>
          <w:rFonts w:hint="eastAsia" w:ascii="宋体" w:hAnsi="宋体" w:cs="Times New Roman"/>
          <w:color w:val="auto"/>
          <w:sz w:val="24"/>
          <w:szCs w:val="21"/>
          <w:highlight w:val="none"/>
          <w:lang w:val="en-US" w:eastAsia="zh-CN"/>
        </w:rPr>
        <w:t>磋商代理</w:t>
      </w:r>
      <w:r>
        <w:rPr>
          <w:rFonts w:hint="eastAsia" w:ascii="宋体" w:hAnsi="宋体" w:eastAsia="宋体" w:cs="Times New Roman"/>
          <w:color w:val="auto"/>
          <w:sz w:val="24"/>
          <w:szCs w:val="21"/>
          <w:highlight w:val="none"/>
          <w:lang w:val="en-US" w:eastAsia="zh-CN"/>
        </w:rPr>
        <w:t>或采购人提出质疑。上述应知其权益受到损害之日，是指：</w:t>
      </w:r>
    </w:p>
    <w:p w14:paraId="6FCE73DD">
      <w:pPr>
        <w:keepNext w:val="0"/>
        <w:keepLines w:val="0"/>
        <w:pageBreakBefore w:val="0"/>
        <w:widowControl w:val="0"/>
        <w:spacing w:line="252" w:lineRule="auto"/>
        <w:ind w:firstLine="480"/>
        <w:jc w:val="left"/>
        <w:rPr>
          <w:rFonts w:hint="eastAsia" w:ascii="宋体" w:hAnsi="宋体" w:eastAsia="宋体" w:cs="Times New Roman"/>
          <w:color w:val="auto"/>
          <w:sz w:val="24"/>
          <w:szCs w:val="21"/>
          <w:highlight w:val="none"/>
          <w:lang w:val="en-US" w:eastAsia="zh-CN"/>
        </w:rPr>
      </w:pPr>
      <w:r>
        <w:rPr>
          <w:rFonts w:hint="eastAsia" w:ascii="宋体" w:hAnsi="宋体" w:eastAsia="宋体" w:cs="Times New Roman"/>
          <w:color w:val="auto"/>
          <w:sz w:val="24"/>
          <w:szCs w:val="21"/>
          <w:highlight w:val="none"/>
          <w:lang w:val="en-US" w:eastAsia="zh-CN"/>
        </w:rPr>
        <w:t>28.2.1对可以质疑的采购文件提出质疑的，为收到采购文件之日或者采购文件公告期限届满之日。</w:t>
      </w:r>
      <w:r>
        <w:rPr>
          <w:rFonts w:hint="eastAsia" w:ascii="宋体" w:hAnsi="宋体" w:eastAsia="宋体" w:cs="Times New Roman"/>
          <w:color w:val="auto"/>
          <w:sz w:val="24"/>
          <w:szCs w:val="21"/>
          <w:highlight w:val="none"/>
          <w:lang w:val="en-US" w:eastAsia="zh-CN"/>
        </w:rPr>
        <w:br w:type="textWrapping"/>
      </w:r>
      <w:r>
        <w:rPr>
          <w:rFonts w:hint="eastAsia" w:ascii="宋体" w:hAnsi="宋体" w:eastAsia="宋体" w:cs="Times New Roman"/>
          <w:color w:val="auto"/>
          <w:sz w:val="24"/>
          <w:szCs w:val="21"/>
          <w:highlight w:val="none"/>
          <w:lang w:val="en-US" w:eastAsia="zh-CN"/>
        </w:rPr>
        <w:t>　　28.2.2对采购过程提出质疑的，为各采购程序环节结束之日。</w:t>
      </w:r>
      <w:r>
        <w:rPr>
          <w:rFonts w:hint="eastAsia" w:ascii="宋体" w:hAnsi="宋体" w:eastAsia="宋体" w:cs="Times New Roman"/>
          <w:color w:val="auto"/>
          <w:sz w:val="24"/>
          <w:szCs w:val="21"/>
          <w:highlight w:val="none"/>
          <w:lang w:val="en-US" w:eastAsia="zh-CN"/>
        </w:rPr>
        <w:br w:type="textWrapping"/>
      </w:r>
      <w:r>
        <w:rPr>
          <w:rFonts w:hint="eastAsia" w:ascii="宋体" w:hAnsi="宋体" w:eastAsia="宋体" w:cs="Times New Roman"/>
          <w:color w:val="auto"/>
          <w:sz w:val="24"/>
          <w:szCs w:val="21"/>
          <w:highlight w:val="none"/>
          <w:lang w:val="en-US" w:eastAsia="zh-CN"/>
        </w:rPr>
        <w:t>　　28.2.3对成交结果提出质疑的，为成交结果公告期限届满之日。</w:t>
      </w:r>
    </w:p>
    <w:p w14:paraId="3E21BCC6">
      <w:pPr>
        <w:keepNext w:val="0"/>
        <w:keepLines w:val="0"/>
        <w:pageBreakBefore w:val="0"/>
        <w:widowControl w:val="0"/>
        <w:spacing w:line="252" w:lineRule="auto"/>
        <w:ind w:firstLine="420"/>
        <w:rPr>
          <w:rFonts w:hint="eastAsia" w:ascii="宋体" w:hAnsi="宋体" w:eastAsia="宋体" w:cs="Times New Roman"/>
          <w:color w:val="auto"/>
          <w:sz w:val="24"/>
          <w:szCs w:val="21"/>
          <w:highlight w:val="none"/>
          <w:lang w:val="en-US" w:eastAsia="zh-CN"/>
        </w:rPr>
      </w:pPr>
      <w:r>
        <w:rPr>
          <w:rFonts w:hint="eastAsia" w:ascii="宋体" w:hAnsi="宋体" w:eastAsia="宋体" w:cs="Times New Roman"/>
          <w:color w:val="auto"/>
          <w:sz w:val="24"/>
          <w:szCs w:val="21"/>
          <w:highlight w:val="none"/>
          <w:lang w:val="en-US" w:eastAsia="zh-CN"/>
        </w:rPr>
        <w:t>供应商应当在法定质疑期内一次性提出针对同一采购程序环节的质疑。供应商如在法定期限内对同一采购程序环节提出多次质疑的，</w:t>
      </w:r>
      <w:r>
        <w:rPr>
          <w:rFonts w:hint="eastAsia" w:ascii="宋体" w:hAnsi="宋体" w:cs="Times New Roman"/>
          <w:color w:val="auto"/>
          <w:sz w:val="24"/>
          <w:szCs w:val="21"/>
          <w:highlight w:val="none"/>
          <w:lang w:val="en-US" w:eastAsia="zh-CN"/>
        </w:rPr>
        <w:t>磋商代理</w:t>
      </w:r>
      <w:r>
        <w:rPr>
          <w:rFonts w:hint="eastAsia" w:ascii="宋体" w:hAnsi="宋体" w:eastAsia="宋体" w:cs="Times New Roman"/>
          <w:color w:val="auto"/>
          <w:sz w:val="24"/>
          <w:szCs w:val="21"/>
          <w:highlight w:val="none"/>
          <w:lang w:val="en-US" w:eastAsia="zh-CN"/>
        </w:rPr>
        <w:t>、采购人将只对供应商第一次质疑作出答复。</w:t>
      </w:r>
    </w:p>
    <w:p w14:paraId="63C262B3">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28.3 质疑函必须按照本磋商文件中《质疑函范本》要求的格式和内容进行填写。供应商如组成联合体参加磋商，则《质疑函范本》中要求签字、盖章、加盖公章之处，联合体各方均须按要求签字、盖章、加盖公章。</w:t>
      </w:r>
    </w:p>
    <w:p w14:paraId="1E69EFC3">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28.4 供应商（含潜在供应商）对与本项目有关的所有询问、质疑均请向采购人提出，由采购人负责答复。</w:t>
      </w:r>
    </w:p>
    <w:p w14:paraId="7ACFF322">
      <w:pPr>
        <w:keepNext w:val="0"/>
        <w:keepLines w:val="0"/>
        <w:pageBreakBefore w:val="0"/>
        <w:widowControl w:val="0"/>
        <w:spacing w:line="252" w:lineRule="auto"/>
        <w:ind w:firstLine="48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采购人及</w:t>
      </w:r>
      <w:r>
        <w:rPr>
          <w:rFonts w:hint="eastAsia" w:ascii="宋体" w:hAnsi="宋体" w:cs="Times New Roman"/>
          <w:color w:val="000000"/>
          <w:sz w:val="24"/>
          <w:szCs w:val="21"/>
          <w:highlight w:val="none"/>
          <w:lang w:val="en-US" w:eastAsia="zh-CN"/>
        </w:rPr>
        <w:t>磋商代理</w:t>
      </w:r>
      <w:r>
        <w:rPr>
          <w:rFonts w:hint="eastAsia" w:ascii="宋体" w:hAnsi="宋体" w:eastAsia="宋体" w:cs="Times New Roman"/>
          <w:color w:val="000000"/>
          <w:sz w:val="24"/>
          <w:szCs w:val="21"/>
          <w:highlight w:val="none"/>
          <w:lang w:val="en-US" w:eastAsia="zh-CN"/>
        </w:rPr>
        <w:t>只接收以纸质原件形式送达的质疑,建议供应商尽量通过邮寄方式提交质疑（采购人和</w:t>
      </w:r>
      <w:r>
        <w:rPr>
          <w:rFonts w:hint="eastAsia" w:ascii="宋体" w:hAnsi="宋体" w:cs="Times New Roman"/>
          <w:color w:val="000000"/>
          <w:sz w:val="24"/>
          <w:szCs w:val="21"/>
          <w:highlight w:val="none"/>
          <w:lang w:val="en-US" w:eastAsia="zh-CN"/>
        </w:rPr>
        <w:t>磋商代理</w:t>
      </w:r>
      <w:r>
        <w:rPr>
          <w:rFonts w:hint="eastAsia" w:ascii="宋体" w:hAnsi="宋体" w:eastAsia="宋体" w:cs="Times New Roman"/>
          <w:color w:val="000000"/>
          <w:sz w:val="24"/>
          <w:szCs w:val="21"/>
          <w:highlight w:val="none"/>
          <w:lang w:val="en-US" w:eastAsia="zh-CN"/>
        </w:rPr>
        <w:t>不接受未填写快递运单的快件）。</w:t>
      </w:r>
    </w:p>
    <w:p w14:paraId="38986774">
      <w:pPr>
        <w:keepNext w:val="0"/>
        <w:keepLines w:val="0"/>
        <w:pageBreakBefore w:val="0"/>
        <w:widowControl w:val="0"/>
        <w:spacing w:line="252" w:lineRule="auto"/>
        <w:ind w:firstLine="480"/>
        <w:rPr>
          <w:rFonts w:hint="eastAsia" w:ascii="宋体" w:hAnsi="宋体" w:eastAsia="宋体" w:cs="Times New Roman"/>
          <w:color w:val="000000"/>
          <w:sz w:val="24"/>
          <w:szCs w:val="21"/>
          <w:highlight w:val="none"/>
          <w:lang w:val="zh-CN" w:eastAsia="zh-CN"/>
        </w:rPr>
      </w:pPr>
      <w:r>
        <w:rPr>
          <w:rFonts w:hint="eastAsia" w:ascii="宋体" w:hAnsi="宋体" w:cs="Times New Roman"/>
          <w:color w:val="000000"/>
          <w:sz w:val="24"/>
          <w:szCs w:val="21"/>
          <w:highlight w:val="none"/>
          <w:lang w:val="en-US" w:eastAsia="zh-CN"/>
        </w:rPr>
        <w:t>磋商代理</w:t>
      </w:r>
      <w:r>
        <w:rPr>
          <w:rFonts w:hint="eastAsia" w:ascii="宋体" w:hAnsi="宋体" w:eastAsia="宋体" w:cs="Times New Roman"/>
          <w:color w:val="000000"/>
          <w:sz w:val="24"/>
          <w:szCs w:val="21"/>
          <w:highlight w:val="none"/>
          <w:lang w:val="en-US" w:eastAsia="zh-CN"/>
        </w:rPr>
        <w:t>质疑接收</w:t>
      </w:r>
      <w:r>
        <w:rPr>
          <w:rFonts w:hint="eastAsia" w:ascii="宋体" w:hAnsi="宋体" w:eastAsia="宋体" w:cs="Times New Roman"/>
          <w:sz w:val="24"/>
          <w:szCs w:val="24"/>
          <w:highlight w:val="none"/>
          <w:lang w:val="zh-CN" w:eastAsia="zh-CN"/>
        </w:rPr>
        <w:t>联系</w:t>
      </w:r>
      <w:r>
        <w:rPr>
          <w:rFonts w:hint="eastAsia" w:ascii="宋体" w:hAnsi="宋体" w:eastAsia="宋体" w:cs="Times New Roman"/>
          <w:color w:val="000000"/>
          <w:sz w:val="24"/>
          <w:szCs w:val="21"/>
          <w:highlight w:val="none"/>
          <w:lang w:val="zh-CN" w:eastAsia="zh-CN"/>
        </w:rPr>
        <w:t>地址：</w:t>
      </w:r>
      <w:r>
        <w:rPr>
          <w:rFonts w:hint="eastAsia" w:ascii="宋体" w:hAnsi="宋体" w:cs="Times New Roman"/>
          <w:color w:val="000000"/>
          <w:sz w:val="24"/>
          <w:szCs w:val="21"/>
          <w:highlight w:val="none"/>
          <w:lang w:val="en-US" w:eastAsia="zh-CN"/>
        </w:rPr>
        <w:t>南京市秦淮区洪武路199号长发银座A座6楼618室</w:t>
      </w:r>
      <w:r>
        <w:rPr>
          <w:rFonts w:hint="eastAsia" w:ascii="宋体" w:hAnsi="宋体" w:eastAsia="宋体" w:cs="Times New Roman"/>
          <w:color w:val="000000"/>
          <w:sz w:val="24"/>
          <w:szCs w:val="21"/>
          <w:highlight w:val="none"/>
          <w:lang w:val="en-US" w:eastAsia="zh-CN"/>
        </w:rPr>
        <w:t>（南京珂佳工程管理有限公司）</w:t>
      </w:r>
      <w:r>
        <w:rPr>
          <w:rFonts w:hint="eastAsia" w:ascii="宋体" w:hAnsi="宋体" w:eastAsia="宋体" w:cs="Times New Roman"/>
          <w:color w:val="000000"/>
          <w:sz w:val="24"/>
          <w:szCs w:val="21"/>
          <w:highlight w:val="none"/>
          <w:lang w:val="zh-CN" w:eastAsia="zh-CN"/>
        </w:rPr>
        <w:t>，联系电话：</w:t>
      </w:r>
      <w:r>
        <w:rPr>
          <w:rFonts w:hint="eastAsia" w:ascii="宋体" w:hAnsi="宋体" w:cs="Times New Roman"/>
          <w:color w:val="000000"/>
          <w:sz w:val="24"/>
          <w:szCs w:val="21"/>
          <w:highlight w:val="none"/>
          <w:lang w:val="en-US" w:eastAsia="zh-CN"/>
        </w:rPr>
        <w:t>18061637253（沈工）</w:t>
      </w:r>
      <w:r>
        <w:rPr>
          <w:rFonts w:hint="eastAsia" w:ascii="宋体" w:hAnsi="宋体" w:eastAsia="宋体" w:cs="Times New Roman"/>
          <w:color w:val="000000"/>
          <w:sz w:val="24"/>
          <w:szCs w:val="21"/>
          <w:highlight w:val="none"/>
          <w:lang w:val="zh-CN" w:eastAsia="zh-CN"/>
        </w:rPr>
        <w:t>。</w:t>
      </w:r>
    </w:p>
    <w:p w14:paraId="2675250E">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采购人质疑接收人及联系方式见本磋商文件第一章。</w:t>
      </w:r>
    </w:p>
    <w:p w14:paraId="18D963BC">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28.5 以下情形的质疑不予受理</w:t>
      </w:r>
    </w:p>
    <w:p w14:paraId="3E3BC04D">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28.5.1内容不符合《政府采购质疑和投诉办法》第十二条规定的质疑。</w:t>
      </w:r>
    </w:p>
    <w:p w14:paraId="5F5E12E5">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28.5.2超出政府采购法定期限的质疑。</w:t>
      </w:r>
    </w:p>
    <w:p w14:paraId="697C4B05">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28.5.3以传真、电子邮件等方式递交的非原件形式的质疑。</w:t>
      </w:r>
    </w:p>
    <w:p w14:paraId="19D9D5F9">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28.5.4未参加磋商活动的供应商或在磋商活动中自身权益未受到损害的供应商所提出的质疑。</w:t>
      </w:r>
    </w:p>
    <w:p w14:paraId="518A4787">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28.5.5供应商组成联合体参加磋商，联合体中任何一方或多方未按要求签字、盖章、加盖公章的质疑。</w:t>
      </w:r>
    </w:p>
    <w:p w14:paraId="1154F3C9">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28.6 供应商提出书面质疑必须有理、有据，不得捏造事实、提供虚假材料进行恶意质疑。否则，一经查实，</w:t>
      </w:r>
      <w:r>
        <w:rPr>
          <w:rFonts w:hint="eastAsia" w:ascii="宋体" w:hAnsi="宋体" w:cs="Times New Roman"/>
          <w:color w:val="000000"/>
          <w:sz w:val="24"/>
          <w:szCs w:val="21"/>
          <w:highlight w:val="none"/>
          <w:lang w:val="en-US" w:eastAsia="zh-CN"/>
        </w:rPr>
        <w:t>磋商代理</w:t>
      </w:r>
      <w:r>
        <w:rPr>
          <w:rFonts w:hint="eastAsia" w:ascii="宋体" w:hAnsi="宋体" w:eastAsia="宋体" w:cs="Times New Roman"/>
          <w:color w:val="000000"/>
          <w:sz w:val="24"/>
          <w:szCs w:val="21"/>
          <w:highlight w:val="none"/>
          <w:lang w:val="en-US" w:eastAsia="zh-CN"/>
        </w:rPr>
        <w:t>有权依据政府采购的有关规定，报请政府采购监管部门对该供应商进行相应的行政处罚和记录该供应商的失信信息。</w:t>
      </w:r>
    </w:p>
    <w:p w14:paraId="10E171E2">
      <w:pPr>
        <w:keepNext/>
        <w:keepLines/>
        <w:pageBreakBefore w:val="0"/>
        <w:widowControl w:val="0"/>
        <w:spacing w:line="252" w:lineRule="auto"/>
        <w:ind w:firstLine="420"/>
        <w:outlineLvl w:val="3"/>
        <w:rPr>
          <w:rFonts w:hint="eastAsia" w:ascii="Arial" w:hAnsi="Arial" w:eastAsia="黑体" w:cs="Arial"/>
          <w:sz w:val="28"/>
          <w:szCs w:val="28"/>
          <w:highlight w:val="none"/>
        </w:rPr>
      </w:pPr>
      <w:r>
        <w:rPr>
          <w:rFonts w:hint="eastAsia" w:ascii="Arial" w:hAnsi="Arial" w:eastAsia="黑体" w:cs="Arial"/>
          <w:sz w:val="28"/>
          <w:szCs w:val="28"/>
          <w:highlight w:val="none"/>
          <w:lang w:val="en-US" w:eastAsia="zh-CN"/>
        </w:rPr>
        <w:t>29</w:t>
      </w:r>
      <w:r>
        <w:rPr>
          <w:rFonts w:hint="eastAsia" w:ascii="Arial" w:hAnsi="Arial" w:eastAsia="黑体" w:cs="Arial"/>
          <w:sz w:val="28"/>
          <w:szCs w:val="28"/>
          <w:highlight w:val="none"/>
        </w:rPr>
        <w:t>、成交通知书</w:t>
      </w:r>
    </w:p>
    <w:p w14:paraId="199E7039">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29.1 成交结果确定后，</w:t>
      </w:r>
      <w:r>
        <w:rPr>
          <w:rFonts w:hint="eastAsia" w:ascii="宋体" w:hAnsi="宋体" w:cs="Times New Roman"/>
          <w:color w:val="000000"/>
          <w:sz w:val="24"/>
          <w:szCs w:val="21"/>
          <w:highlight w:val="none"/>
          <w:lang w:val="en-US" w:eastAsia="zh-CN"/>
        </w:rPr>
        <w:t>磋商代理</w:t>
      </w:r>
      <w:r>
        <w:rPr>
          <w:rFonts w:hint="eastAsia" w:ascii="宋体" w:hAnsi="宋体" w:eastAsia="宋体" w:cs="Times New Roman"/>
          <w:color w:val="000000"/>
          <w:sz w:val="24"/>
          <w:szCs w:val="21"/>
          <w:highlight w:val="none"/>
          <w:lang w:val="en-US" w:eastAsia="zh-CN"/>
        </w:rPr>
        <w:t>将向成交供应商发出成交通知书</w:t>
      </w:r>
    </w:p>
    <w:p w14:paraId="0C78B41D">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29.2 成交通知书将是合同的一个组成部分。对采购人和成交供应商均具有法律效力。成交通知书发出后，采购人改变成交结果的，或者成交供应商放弃成交项目的，应当依法承担法律责任。</w:t>
      </w:r>
    </w:p>
    <w:p w14:paraId="7D15871F">
      <w:pPr>
        <w:keepNext/>
        <w:keepLines/>
        <w:pageBreakBefore w:val="0"/>
        <w:widowControl w:val="0"/>
        <w:spacing w:before="145" w:after="145" w:line="252" w:lineRule="auto"/>
        <w:ind w:firstLine="498"/>
        <w:outlineLvl w:val="2"/>
        <w:rPr>
          <w:rFonts w:hint="eastAsia" w:ascii="Times New Roman" w:hAnsi="Times New Roman" w:eastAsia="宋体" w:cs="Times New Roman"/>
          <w:b/>
          <w:bCs/>
          <w:sz w:val="32"/>
          <w:szCs w:val="32"/>
          <w:highlight w:val="none"/>
        </w:rPr>
      </w:pPr>
      <w:bookmarkStart w:id="159" w:name="_Toc20823308"/>
      <w:bookmarkStart w:id="160" w:name="_Toc16938552"/>
      <w:bookmarkStart w:id="161" w:name="_Toc120614220"/>
      <w:bookmarkStart w:id="162" w:name="_Toc513029236"/>
      <w:r>
        <w:rPr>
          <w:rFonts w:hint="eastAsia" w:ascii="Times New Roman" w:hAnsi="Times New Roman" w:eastAsia="宋体" w:cs="Times New Roman"/>
          <w:b/>
          <w:bCs/>
          <w:sz w:val="32"/>
          <w:szCs w:val="32"/>
          <w:highlight w:val="none"/>
        </w:rPr>
        <w:t>七、授予合同</w:t>
      </w:r>
      <w:bookmarkEnd w:id="159"/>
      <w:bookmarkEnd w:id="160"/>
      <w:bookmarkEnd w:id="161"/>
      <w:bookmarkEnd w:id="162"/>
    </w:p>
    <w:p w14:paraId="52B5F772">
      <w:pPr>
        <w:keepNext/>
        <w:keepLines/>
        <w:pageBreakBefore w:val="0"/>
        <w:widowControl w:val="0"/>
        <w:spacing w:line="252" w:lineRule="auto"/>
        <w:ind w:firstLine="420"/>
        <w:outlineLvl w:val="3"/>
        <w:rPr>
          <w:rFonts w:hint="eastAsia" w:ascii="Arial" w:hAnsi="Arial" w:eastAsia="黑体" w:cs="Arial"/>
          <w:sz w:val="28"/>
          <w:szCs w:val="28"/>
          <w:highlight w:val="none"/>
        </w:rPr>
      </w:pPr>
      <w:bookmarkStart w:id="163" w:name="_Toc20823309"/>
      <w:bookmarkStart w:id="164" w:name="_Toc513029237"/>
      <w:bookmarkStart w:id="165" w:name="_Toc16938553"/>
      <w:r>
        <w:rPr>
          <w:rFonts w:hint="eastAsia" w:ascii="Arial" w:hAnsi="Arial" w:eastAsia="黑体" w:cs="Arial"/>
          <w:sz w:val="28"/>
          <w:szCs w:val="28"/>
          <w:highlight w:val="none"/>
        </w:rPr>
        <w:t>3</w:t>
      </w:r>
      <w:r>
        <w:rPr>
          <w:rFonts w:hint="eastAsia" w:ascii="Arial" w:hAnsi="Arial" w:eastAsia="黑体" w:cs="Arial"/>
          <w:sz w:val="28"/>
          <w:szCs w:val="28"/>
          <w:highlight w:val="none"/>
          <w:lang w:val="en-US" w:eastAsia="zh-CN"/>
        </w:rPr>
        <w:t>0</w:t>
      </w:r>
      <w:r>
        <w:rPr>
          <w:rFonts w:hint="eastAsia" w:ascii="Arial" w:hAnsi="Arial" w:eastAsia="黑体" w:cs="Arial"/>
          <w:sz w:val="28"/>
          <w:szCs w:val="28"/>
          <w:highlight w:val="none"/>
        </w:rPr>
        <w:t>. 签订合同</w:t>
      </w:r>
    </w:p>
    <w:p w14:paraId="1A34E318">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30.l 成交供应商应当在成交通知书发出之日起三十日内，按照磋商文件确定的事项与采购人签订政府采购合同。</w:t>
      </w:r>
    </w:p>
    <w:p w14:paraId="2D9EF167">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30.2 磋商文件、成交供应商的响应文件及磋商过程中有关澄清、承诺文件均应作为合同附件。</w:t>
      </w:r>
    </w:p>
    <w:p w14:paraId="74F20858">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30.3 签订合同后，成交供应商不得将合同标的进行转包。未经采购人同意，成交供应商也不得采用分包形式履行合同,否则采购人有权终止合同。转包或分包造成采购人损失的，成交供应商应承担相应赔偿责任。</w:t>
      </w:r>
    </w:p>
    <w:p w14:paraId="2EE757C7">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30.4 成交供应商因自身原因拒绝与采购人签订合同的，一年内不得参加采购人开展的所有政府采购活动。</w:t>
      </w:r>
    </w:p>
    <w:p w14:paraId="05F5164A">
      <w:pPr>
        <w:keepNext/>
        <w:keepLines/>
        <w:pageBreakBefore w:val="0"/>
        <w:widowControl w:val="0"/>
        <w:spacing w:line="252" w:lineRule="auto"/>
        <w:ind w:firstLine="420"/>
        <w:outlineLvl w:val="3"/>
        <w:rPr>
          <w:rFonts w:hint="eastAsia" w:ascii="Arial" w:hAnsi="Arial" w:eastAsia="黑体" w:cs="Arial"/>
          <w:sz w:val="28"/>
          <w:szCs w:val="28"/>
          <w:highlight w:val="none"/>
        </w:rPr>
      </w:pPr>
      <w:r>
        <w:rPr>
          <w:rFonts w:hint="eastAsia" w:ascii="Arial" w:hAnsi="Arial" w:eastAsia="黑体" w:cs="Arial"/>
          <w:sz w:val="28"/>
          <w:szCs w:val="28"/>
          <w:highlight w:val="none"/>
        </w:rPr>
        <w:t>3</w:t>
      </w:r>
      <w:r>
        <w:rPr>
          <w:rFonts w:hint="eastAsia" w:ascii="Arial" w:hAnsi="Arial" w:eastAsia="黑体" w:cs="Arial"/>
          <w:sz w:val="28"/>
          <w:szCs w:val="28"/>
          <w:highlight w:val="none"/>
          <w:lang w:val="en-US" w:eastAsia="zh-CN"/>
        </w:rPr>
        <w:t>1</w:t>
      </w:r>
      <w:r>
        <w:rPr>
          <w:rFonts w:hint="eastAsia" w:ascii="Arial" w:hAnsi="Arial" w:eastAsia="黑体" w:cs="Arial"/>
          <w:sz w:val="28"/>
          <w:szCs w:val="28"/>
          <w:highlight w:val="none"/>
        </w:rPr>
        <w:t>、标的物的追加</w:t>
      </w:r>
    </w:p>
    <w:p w14:paraId="1DAF6019">
      <w:pPr>
        <w:keepNext w:val="0"/>
        <w:keepLines w:val="0"/>
        <w:pageBreakBefore w:val="0"/>
        <w:widowControl w:val="0"/>
        <w:spacing w:line="252" w:lineRule="auto"/>
        <w:ind w:firstLine="420"/>
        <w:rPr>
          <w:rFonts w:hint="eastAsia" w:ascii="宋体" w:hAnsi="宋体" w:eastAsia="宋体" w:cs="Times New Roman"/>
          <w:color w:val="000000"/>
          <w:sz w:val="24"/>
          <w:szCs w:val="21"/>
          <w:highlight w:val="none"/>
          <w:lang w:val="en-US" w:eastAsia="zh-CN"/>
        </w:rPr>
      </w:pPr>
      <w:r>
        <w:rPr>
          <w:rFonts w:hint="eastAsia" w:ascii="宋体" w:hAnsi="宋体" w:eastAsia="宋体" w:cs="Times New Roman"/>
          <w:color w:val="000000"/>
          <w:sz w:val="24"/>
          <w:szCs w:val="21"/>
          <w:highlight w:val="none"/>
          <w:lang w:val="en-US" w:eastAsia="zh-CN"/>
        </w:rPr>
        <w:t>31.1 政府采购合同履行中，采购人需追加与合同标的相同的货物、服务（包含与货物相关的服务及与服务相关的货物）的，在不改变合同其他条款的前提下，可以与成交供应商协商签订补充合同，但所有补充合同的采购金额不超过原合同金额10%。</w:t>
      </w:r>
      <w:bookmarkEnd w:id="163"/>
      <w:bookmarkEnd w:id="164"/>
      <w:bookmarkEnd w:id="165"/>
    </w:p>
    <w:p w14:paraId="6499DD1A">
      <w:pPr>
        <w:keepNext/>
        <w:ind w:firstLine="2640"/>
        <w:outlineLvl w:val="0"/>
        <w:rPr>
          <w:rFonts w:hint="eastAsia" w:ascii="黑体" w:eastAsia="黑体"/>
          <w:bCs/>
          <w:sz w:val="44"/>
          <w:szCs w:val="28"/>
          <w:highlight w:val="none"/>
          <w:lang w:val="en-US" w:eastAsia="zh-CN"/>
        </w:rPr>
      </w:pPr>
      <w:bookmarkStart w:id="166" w:name="_Toc120614221"/>
      <w:bookmarkStart w:id="167" w:name="_Toc16938558"/>
      <w:bookmarkStart w:id="168" w:name="_Toc513029242"/>
      <w:bookmarkStart w:id="169" w:name="_Toc479757207"/>
      <w:bookmarkStart w:id="170" w:name="_Toc20823314"/>
      <w:r>
        <w:rPr>
          <w:rFonts w:hint="eastAsia" w:ascii="黑体" w:hAnsi="Times New Roman" w:eastAsia="黑体"/>
          <w:bCs/>
          <w:sz w:val="44"/>
          <w:szCs w:val="28"/>
          <w:highlight w:val="none"/>
        </w:rPr>
        <w:br w:type="page" w:clear="all"/>
      </w:r>
      <w:r>
        <w:rPr>
          <w:rFonts w:hint="eastAsia" w:ascii="黑体" w:eastAsia="黑体"/>
          <w:bCs/>
          <w:sz w:val="44"/>
          <w:szCs w:val="28"/>
          <w:highlight w:val="none"/>
          <w:lang w:val="en-US" w:eastAsia="zh-CN"/>
        </w:rPr>
        <w:t xml:space="preserve"> </w:t>
      </w:r>
    </w:p>
    <w:p w14:paraId="763F1A10">
      <w:pPr>
        <w:keepNext/>
        <w:ind w:firstLine="2640"/>
        <w:outlineLvl w:val="0"/>
        <w:rPr>
          <w:rFonts w:hint="eastAsia" w:ascii="黑体" w:hAnsi="Times New Roman" w:eastAsia="黑体"/>
          <w:bCs/>
          <w:sz w:val="44"/>
          <w:szCs w:val="28"/>
          <w:highlight w:val="none"/>
        </w:rPr>
      </w:pPr>
      <w:r>
        <w:rPr>
          <w:rFonts w:hint="eastAsia" w:ascii="黑体" w:eastAsia="黑体"/>
          <w:bCs/>
          <w:sz w:val="44"/>
          <w:szCs w:val="28"/>
          <w:highlight w:val="none"/>
          <w:lang w:val="en-US" w:eastAsia="zh-CN"/>
        </w:rPr>
        <w:t xml:space="preserve">  </w:t>
      </w:r>
      <w:r>
        <w:rPr>
          <w:rFonts w:hint="eastAsia" w:ascii="黑体" w:hAnsi="Times New Roman" w:eastAsia="黑体" w:cs="Times New Roman"/>
          <w:sz w:val="44"/>
          <w:szCs w:val="44"/>
          <w:highlight w:val="none"/>
        </w:rPr>
        <w:t>第三章  合同</w:t>
      </w:r>
      <w:bookmarkEnd w:id="166"/>
      <w:bookmarkEnd w:id="167"/>
      <w:bookmarkEnd w:id="168"/>
      <w:bookmarkEnd w:id="169"/>
      <w:bookmarkEnd w:id="170"/>
      <w:r>
        <w:rPr>
          <w:rFonts w:hint="eastAsia" w:ascii="黑体" w:hAnsi="Times New Roman" w:eastAsia="黑体" w:cs="Times New Roman"/>
          <w:sz w:val="44"/>
          <w:szCs w:val="44"/>
          <w:highlight w:val="none"/>
        </w:rPr>
        <w:t>文本</w:t>
      </w:r>
    </w:p>
    <w:p w14:paraId="7F8BAA4C">
      <w:pPr>
        <w:pStyle w:val="13"/>
        <w:keepNext w:val="0"/>
        <w:keepLines w:val="0"/>
        <w:pageBreakBefore w:val="0"/>
        <w:widowControl/>
        <w:kinsoku w:val="0"/>
        <w:wordWrap/>
        <w:overflowPunct/>
        <w:topLinePunct w:val="0"/>
        <w:autoSpaceDE w:val="0"/>
        <w:autoSpaceDN w:val="0"/>
        <w:bidi w:val="0"/>
        <w:adjustRightInd w:val="0"/>
        <w:snapToGrid w:val="0"/>
        <w:spacing w:line="320" w:lineRule="exact"/>
        <w:ind w:left="0" w:leftChars="0" w:firstLine="0" w:firstLineChars="0"/>
        <w:textAlignment w:val="baseline"/>
        <w:rPr>
          <w:rFonts w:hint="eastAsia" w:ascii="宋体" w:hAnsi="宋体" w:eastAsia="宋体" w:cs="宋体"/>
          <w:b/>
          <w:sz w:val="72"/>
          <w:szCs w:val="72"/>
          <w:highlight w:val="none"/>
        </w:rPr>
      </w:pPr>
      <w:bookmarkStart w:id="171" w:name="_Hlt16619369"/>
      <w:bookmarkEnd w:id="171"/>
      <w:bookmarkStart w:id="172" w:name="_Hlt16619350"/>
      <w:bookmarkStart w:id="173" w:name="_Toc16938590"/>
      <w:bookmarkStart w:id="174" w:name="_Toc20823346"/>
      <w:bookmarkStart w:id="175" w:name="_Toc120614244"/>
      <w:bookmarkStart w:id="176" w:name="_Toc462564139"/>
      <w:bookmarkStart w:id="177" w:name="_Toc479757211"/>
    </w:p>
    <w:p w14:paraId="36F352A7">
      <w:pPr>
        <w:spacing w:line="360" w:lineRule="auto"/>
        <w:rPr>
          <w:rFonts w:hint="eastAsia" w:ascii="宋体" w:hAnsi="宋体"/>
          <w:b/>
          <w:bCs/>
          <w:sz w:val="24"/>
        </w:rPr>
      </w:pPr>
    </w:p>
    <w:p w14:paraId="309C079B">
      <w:pPr>
        <w:spacing w:line="360" w:lineRule="auto"/>
        <w:ind w:firstLine="964" w:firstLineChars="400"/>
        <w:rPr>
          <w:rFonts w:hint="eastAsia" w:ascii="宋体" w:hAnsi="宋体"/>
          <w:b/>
          <w:bCs/>
          <w:sz w:val="24"/>
        </w:rPr>
      </w:pPr>
    </w:p>
    <w:p w14:paraId="16EF5C79">
      <w:pPr>
        <w:spacing w:line="360" w:lineRule="auto"/>
        <w:ind w:firstLine="964" w:firstLineChars="400"/>
        <w:rPr>
          <w:rFonts w:hint="eastAsia" w:ascii="宋体" w:hAnsi="宋体"/>
          <w:b/>
          <w:bCs/>
          <w:sz w:val="24"/>
        </w:rPr>
      </w:pPr>
    </w:p>
    <w:p w14:paraId="346B0DE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Times New Roman"/>
          <w:b/>
          <w:bCs/>
          <w:kern w:val="2"/>
          <w:sz w:val="48"/>
          <w:szCs w:val="48"/>
        </w:rPr>
      </w:pPr>
      <w:r>
        <w:rPr>
          <w:rFonts w:hint="eastAsia" w:ascii="宋体" w:hAnsi="宋体" w:eastAsia="宋体" w:cs="宋体"/>
          <w:b/>
          <w:bCs/>
          <w:kern w:val="2"/>
          <w:sz w:val="48"/>
          <w:szCs w:val="48"/>
          <w:lang w:val="en-US" w:eastAsia="zh-CN" w:bidi="ar"/>
        </w:rPr>
        <w:t>建设工程项目咨询合同</w:t>
      </w:r>
    </w:p>
    <w:p w14:paraId="4F5D8A3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
          <w:bCs/>
          <w:kern w:val="2"/>
          <w:sz w:val="24"/>
          <w:szCs w:val="24"/>
        </w:rPr>
      </w:pPr>
      <w:r>
        <w:rPr>
          <w:rFonts w:hint="eastAsia" w:ascii="宋体" w:hAnsi="宋体" w:eastAsia="宋体" w:cs="Times New Roman"/>
          <w:b/>
          <w:bCs/>
          <w:kern w:val="2"/>
          <w:sz w:val="24"/>
          <w:szCs w:val="24"/>
          <w:lang w:val="en-US" w:eastAsia="zh-CN" w:bidi="ar"/>
        </w:rPr>
        <w:t xml:space="preserve"> </w:t>
      </w:r>
    </w:p>
    <w:p w14:paraId="2456BC17">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
          <w:bCs/>
          <w:kern w:val="2"/>
          <w:sz w:val="24"/>
          <w:szCs w:val="24"/>
        </w:rPr>
      </w:pPr>
      <w:r>
        <w:rPr>
          <w:rFonts w:hint="eastAsia" w:ascii="宋体" w:hAnsi="宋体" w:eastAsia="宋体" w:cs="Times New Roman"/>
          <w:b/>
          <w:bCs/>
          <w:kern w:val="2"/>
          <w:sz w:val="24"/>
          <w:szCs w:val="24"/>
          <w:lang w:val="en-US" w:eastAsia="zh-CN" w:bidi="ar"/>
        </w:rPr>
        <w:t xml:space="preserve"> </w:t>
      </w:r>
    </w:p>
    <w:p w14:paraId="74EEB05A">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
          <w:bCs/>
          <w:kern w:val="2"/>
          <w:sz w:val="24"/>
          <w:szCs w:val="24"/>
        </w:rPr>
      </w:pPr>
      <w:r>
        <w:rPr>
          <w:rFonts w:hint="eastAsia" w:ascii="宋体" w:hAnsi="宋体" w:eastAsia="宋体" w:cs="Times New Roman"/>
          <w:b/>
          <w:bCs/>
          <w:kern w:val="2"/>
          <w:sz w:val="24"/>
          <w:szCs w:val="24"/>
          <w:lang w:val="en-US" w:eastAsia="zh-CN" w:bidi="ar"/>
        </w:rPr>
        <w:t xml:space="preserve"> </w:t>
      </w:r>
    </w:p>
    <w:p w14:paraId="129663A3">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
          <w:bCs/>
          <w:kern w:val="2"/>
          <w:sz w:val="24"/>
          <w:szCs w:val="24"/>
        </w:rPr>
      </w:pPr>
      <w:r>
        <w:rPr>
          <w:rFonts w:hint="eastAsia" w:ascii="宋体" w:hAnsi="宋体" w:eastAsia="宋体" w:cs="Times New Roman"/>
          <w:b/>
          <w:bCs/>
          <w:kern w:val="2"/>
          <w:sz w:val="24"/>
          <w:szCs w:val="24"/>
          <w:lang w:val="en-US" w:eastAsia="zh-CN" w:bidi="ar"/>
        </w:rPr>
        <w:t xml:space="preserve"> </w:t>
      </w:r>
    </w:p>
    <w:p w14:paraId="5D8A54A6">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b/>
          <w:bCs/>
          <w:kern w:val="2"/>
          <w:sz w:val="28"/>
          <w:szCs w:val="28"/>
        </w:rPr>
      </w:pPr>
      <w:r>
        <w:rPr>
          <w:rFonts w:hint="eastAsia" w:ascii="宋体" w:hAnsi="宋体" w:eastAsia="宋体" w:cs="Times New Roman"/>
          <w:b/>
          <w:bCs/>
          <w:kern w:val="2"/>
          <w:sz w:val="28"/>
          <w:szCs w:val="28"/>
          <w:lang w:val="en-US" w:eastAsia="zh-CN" w:bidi="ar"/>
        </w:rPr>
        <w:t xml:space="preserve"> </w:t>
      </w:r>
    </w:p>
    <w:p w14:paraId="0CD630A0">
      <w:pPr>
        <w:keepNext w:val="0"/>
        <w:keepLines w:val="0"/>
        <w:widowControl w:val="0"/>
        <w:suppressLineNumbers w:val="0"/>
        <w:spacing w:before="0" w:beforeAutospacing="0" w:after="0" w:afterAutospacing="0" w:line="360" w:lineRule="auto"/>
        <w:ind w:right="0"/>
        <w:jc w:val="both"/>
        <w:rPr>
          <w:rFonts w:hint="eastAsia" w:ascii="宋体" w:hAnsi="宋体" w:eastAsia="宋体" w:cs="Times New Roman"/>
          <w:kern w:val="2"/>
          <w:sz w:val="28"/>
          <w:szCs w:val="28"/>
          <w:u w:val="single"/>
        </w:rPr>
      </w:pPr>
      <w:r>
        <w:rPr>
          <w:rFonts w:hint="eastAsia" w:ascii="宋体" w:hAnsi="宋体" w:eastAsia="宋体" w:cs="宋体"/>
          <w:kern w:val="2"/>
          <w:sz w:val="28"/>
          <w:szCs w:val="28"/>
          <w:lang w:val="en-US" w:eastAsia="zh-CN" w:bidi="ar"/>
        </w:rPr>
        <w:t>项目名称:</w:t>
      </w:r>
      <w:r>
        <w:rPr>
          <w:rFonts w:hint="eastAsia" w:ascii="宋体" w:hAnsi="宋体" w:eastAsia="宋体" w:cs="Times New Roman"/>
          <w:kern w:val="2"/>
          <w:sz w:val="28"/>
          <w:szCs w:val="28"/>
          <w:u w:val="single"/>
          <w:lang w:val="en-US" w:eastAsia="zh-CN" w:bidi="ar"/>
        </w:rPr>
        <w:t xml:space="preserve"> </w:t>
      </w:r>
      <w:r>
        <w:rPr>
          <w:rFonts w:hint="eastAsia" w:ascii="宋体" w:hAnsi="宋体" w:cs="宋体"/>
          <w:kern w:val="2"/>
          <w:sz w:val="28"/>
          <w:szCs w:val="28"/>
          <w:u w:val="single"/>
          <w:lang w:val="en-US" w:eastAsia="zh-CN" w:bidi="ar"/>
        </w:rPr>
        <w:t>栖霞区新港片区乌龙山北沟流域排水防涝综合整治工程项目建议书及可研报告编制服务项目</w:t>
      </w:r>
      <w:r>
        <w:rPr>
          <w:rFonts w:hint="eastAsia" w:ascii="宋体" w:hAnsi="宋体" w:eastAsia="宋体" w:cs="Times New Roman"/>
          <w:kern w:val="2"/>
          <w:sz w:val="28"/>
          <w:szCs w:val="28"/>
          <w:u w:val="single"/>
          <w:lang w:val="en-US" w:eastAsia="zh-CN" w:bidi="ar"/>
        </w:rPr>
        <w:t xml:space="preserve"> </w:t>
      </w:r>
    </w:p>
    <w:p w14:paraId="5CD6E5A8">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kern w:val="2"/>
          <w:sz w:val="28"/>
          <w:szCs w:val="28"/>
        </w:rPr>
      </w:pPr>
      <w:r>
        <w:rPr>
          <w:rFonts w:hint="eastAsia" w:ascii="宋体" w:hAnsi="宋体" w:eastAsia="宋体" w:cs="Times New Roman"/>
          <w:kern w:val="2"/>
          <w:sz w:val="28"/>
          <w:szCs w:val="28"/>
          <w:lang w:val="en-US" w:eastAsia="zh-CN" w:bidi="ar"/>
        </w:rPr>
        <w:t xml:space="preserve"> </w:t>
      </w:r>
    </w:p>
    <w:p w14:paraId="1F03C00E">
      <w:pPr>
        <w:keepNext w:val="0"/>
        <w:keepLines w:val="0"/>
        <w:widowControl w:val="0"/>
        <w:suppressLineNumbers w:val="0"/>
        <w:spacing w:before="0" w:beforeAutospacing="0" w:after="0" w:afterAutospacing="0" w:line="360" w:lineRule="auto"/>
        <w:ind w:right="0"/>
        <w:jc w:val="both"/>
        <w:rPr>
          <w:rFonts w:hint="eastAsia" w:ascii="宋体" w:hAnsi="宋体" w:eastAsia="宋体" w:cs="Times New Roman"/>
          <w:kern w:val="2"/>
          <w:sz w:val="28"/>
          <w:szCs w:val="28"/>
        </w:rPr>
      </w:pPr>
      <w:r>
        <w:rPr>
          <w:rFonts w:hint="eastAsia" w:ascii="宋体" w:hAnsi="宋体" w:eastAsia="宋体" w:cs="宋体"/>
          <w:kern w:val="2"/>
          <w:sz w:val="28"/>
          <w:szCs w:val="28"/>
          <w:lang w:val="en-US" w:eastAsia="zh-CN" w:bidi="ar"/>
        </w:rPr>
        <w:t>委托方:</w:t>
      </w:r>
      <w:r>
        <w:rPr>
          <w:rFonts w:hint="eastAsia" w:ascii="宋体" w:hAnsi="宋体" w:eastAsia="宋体" w:cs="Times New Roman"/>
          <w:kern w:val="2"/>
          <w:sz w:val="28"/>
          <w:szCs w:val="28"/>
          <w:u w:val="single"/>
          <w:lang w:val="en-US" w:eastAsia="zh-CN" w:bidi="ar"/>
        </w:rPr>
        <w:t xml:space="preserve"> </w:t>
      </w:r>
      <w:r>
        <w:rPr>
          <w:rFonts w:hint="eastAsia" w:ascii="宋体" w:hAnsi="宋体" w:eastAsia="宋体" w:cs="宋体"/>
          <w:kern w:val="2"/>
          <w:sz w:val="28"/>
          <w:szCs w:val="28"/>
          <w:u w:val="single"/>
          <w:lang w:val="en-US" w:eastAsia="zh-CN" w:bidi="ar"/>
        </w:rPr>
        <w:t>南京市栖霞区长江堤防管理所</w:t>
      </w:r>
      <w:r>
        <w:rPr>
          <w:rFonts w:hint="eastAsia" w:ascii="宋体" w:hAnsi="宋体" w:eastAsia="宋体" w:cs="Times New Roman"/>
          <w:kern w:val="2"/>
          <w:sz w:val="28"/>
          <w:szCs w:val="28"/>
          <w:u w:val="single"/>
          <w:lang w:val="en-US" w:eastAsia="zh-CN" w:bidi="ar"/>
        </w:rPr>
        <w:t xml:space="preserve"> </w:t>
      </w:r>
    </w:p>
    <w:p w14:paraId="347EB7F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kern w:val="2"/>
          <w:sz w:val="28"/>
          <w:szCs w:val="28"/>
        </w:rPr>
      </w:pPr>
    </w:p>
    <w:p w14:paraId="63BAD402">
      <w:pPr>
        <w:keepNext w:val="0"/>
        <w:keepLines w:val="0"/>
        <w:widowControl w:val="0"/>
        <w:suppressLineNumbers w:val="0"/>
        <w:spacing w:before="0" w:beforeAutospacing="0" w:after="0" w:afterAutospacing="0" w:line="360" w:lineRule="auto"/>
        <w:ind w:right="0"/>
        <w:jc w:val="both"/>
        <w:rPr>
          <w:rFonts w:hint="eastAsia" w:ascii="宋体" w:hAnsi="宋体" w:eastAsia="宋体" w:cs="Times New Roman"/>
          <w:kern w:val="2"/>
          <w:sz w:val="28"/>
          <w:szCs w:val="28"/>
        </w:rPr>
      </w:pPr>
      <w:r>
        <w:rPr>
          <w:rFonts w:hint="eastAsia" w:ascii="宋体" w:hAnsi="宋体" w:eastAsia="宋体" w:cs="宋体"/>
          <w:kern w:val="2"/>
          <w:sz w:val="28"/>
          <w:szCs w:val="28"/>
          <w:lang w:val="en-US" w:eastAsia="zh-CN" w:bidi="ar"/>
        </w:rPr>
        <w:t>受托方:</w:t>
      </w:r>
      <w:r>
        <w:rPr>
          <w:rFonts w:hint="eastAsia" w:ascii="宋体" w:hAnsi="宋体" w:eastAsia="宋体" w:cs="宋体"/>
          <w:kern w:val="2"/>
          <w:sz w:val="24"/>
          <w:szCs w:val="24"/>
          <w:u w:val="single"/>
          <w:lang w:val="en-US" w:eastAsia="zh-CN" w:bidi="ar"/>
        </w:rPr>
        <w:t xml:space="preserve">                                   </w:t>
      </w:r>
      <w:r>
        <w:rPr>
          <w:rFonts w:hint="eastAsia" w:ascii="Times New Roman" w:hAnsi="Times New Roman" w:eastAsia="宋体" w:cs="宋体"/>
          <w:kern w:val="2"/>
          <w:sz w:val="24"/>
          <w:szCs w:val="24"/>
          <w:u w:val="single"/>
          <w:lang w:val="en-US" w:eastAsia="zh-CN" w:bidi="ar"/>
        </w:rPr>
        <w:t xml:space="preserve">   </w:t>
      </w:r>
    </w:p>
    <w:p w14:paraId="676DCC6E">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kern w:val="2"/>
          <w:sz w:val="28"/>
          <w:szCs w:val="28"/>
        </w:rPr>
      </w:pPr>
      <w:r>
        <w:rPr>
          <w:rFonts w:hint="eastAsia" w:ascii="宋体" w:hAnsi="宋体" w:eastAsia="宋体" w:cs="Times New Roman"/>
          <w:kern w:val="2"/>
          <w:sz w:val="28"/>
          <w:szCs w:val="28"/>
          <w:lang w:val="en-US" w:eastAsia="zh-CN" w:bidi="ar"/>
        </w:rPr>
        <w:t xml:space="preserve"> </w:t>
      </w:r>
    </w:p>
    <w:p w14:paraId="351E91C4">
      <w:pPr>
        <w:keepNext w:val="0"/>
        <w:keepLines w:val="0"/>
        <w:widowControl w:val="0"/>
        <w:suppressLineNumbers w:val="0"/>
        <w:spacing w:before="0" w:beforeAutospacing="0" w:after="0" w:afterAutospacing="0" w:line="360" w:lineRule="auto"/>
        <w:ind w:right="0"/>
        <w:jc w:val="both"/>
        <w:rPr>
          <w:rFonts w:hint="eastAsia" w:ascii="宋体" w:hAnsi="宋体" w:eastAsia="宋体" w:cs="Times New Roman"/>
          <w:kern w:val="2"/>
          <w:sz w:val="28"/>
          <w:szCs w:val="28"/>
        </w:rPr>
      </w:pPr>
      <w:r>
        <w:rPr>
          <w:rFonts w:hint="eastAsia" w:ascii="宋体" w:hAnsi="宋体" w:eastAsia="宋体" w:cs="宋体"/>
          <w:kern w:val="2"/>
          <w:sz w:val="28"/>
          <w:szCs w:val="28"/>
          <w:lang w:val="en-US" w:eastAsia="zh-CN" w:bidi="ar"/>
        </w:rPr>
        <w:t>签订时间:</w:t>
      </w:r>
      <w:r>
        <w:rPr>
          <w:rFonts w:hint="eastAsia" w:ascii="宋体" w:hAnsi="宋体" w:eastAsia="宋体" w:cs="宋体"/>
          <w:kern w:val="2"/>
          <w:sz w:val="24"/>
          <w:szCs w:val="24"/>
          <w:u w:val="single"/>
          <w:lang w:val="en-US" w:eastAsia="zh-CN" w:bidi="ar"/>
        </w:rPr>
        <w:t xml:space="preserve">                                    </w:t>
      </w:r>
    </w:p>
    <w:p w14:paraId="6117763F">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kern w:val="2"/>
          <w:sz w:val="28"/>
          <w:szCs w:val="28"/>
        </w:rPr>
      </w:pPr>
      <w:r>
        <w:rPr>
          <w:rFonts w:hint="eastAsia" w:ascii="宋体" w:hAnsi="宋体" w:eastAsia="宋体" w:cs="Times New Roman"/>
          <w:kern w:val="2"/>
          <w:sz w:val="28"/>
          <w:szCs w:val="28"/>
          <w:lang w:val="en-US" w:eastAsia="zh-CN" w:bidi="ar"/>
        </w:rPr>
        <w:t xml:space="preserve"> </w:t>
      </w:r>
    </w:p>
    <w:p w14:paraId="51206054">
      <w:pPr>
        <w:keepNext w:val="0"/>
        <w:keepLines w:val="0"/>
        <w:widowControl w:val="0"/>
        <w:suppressLineNumbers w:val="0"/>
        <w:spacing w:before="0" w:beforeAutospacing="0" w:after="0" w:afterAutospacing="0" w:line="360" w:lineRule="auto"/>
        <w:ind w:right="0"/>
        <w:jc w:val="both"/>
        <w:rPr>
          <w:rFonts w:hint="eastAsia" w:ascii="宋体" w:hAnsi="宋体" w:eastAsia="宋体" w:cs="Times New Roman"/>
          <w:kern w:val="2"/>
          <w:sz w:val="28"/>
          <w:szCs w:val="28"/>
        </w:rPr>
      </w:pPr>
      <w:r>
        <w:rPr>
          <w:rFonts w:hint="eastAsia" w:ascii="宋体" w:hAnsi="宋体" w:eastAsia="宋体" w:cs="宋体"/>
          <w:kern w:val="2"/>
          <w:sz w:val="28"/>
          <w:szCs w:val="28"/>
          <w:lang w:val="en-US" w:eastAsia="zh-CN" w:bidi="ar"/>
        </w:rPr>
        <w:t>签订地点:</w:t>
      </w:r>
      <w:r>
        <w:rPr>
          <w:rFonts w:hint="eastAsia" w:ascii="宋体" w:hAnsi="宋体" w:eastAsia="宋体" w:cs="宋体"/>
          <w:kern w:val="2"/>
          <w:sz w:val="24"/>
          <w:szCs w:val="24"/>
          <w:u w:val="single"/>
          <w:lang w:val="en-US" w:eastAsia="zh-CN" w:bidi="ar"/>
        </w:rPr>
        <w:t xml:space="preserve">                                    </w:t>
      </w:r>
    </w:p>
    <w:p w14:paraId="3983519A">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kern w:val="2"/>
          <w:sz w:val="28"/>
          <w:szCs w:val="28"/>
        </w:rPr>
      </w:pPr>
      <w:r>
        <w:rPr>
          <w:rFonts w:hint="eastAsia" w:ascii="宋体" w:hAnsi="宋体" w:eastAsia="宋体" w:cs="Times New Roman"/>
          <w:kern w:val="2"/>
          <w:sz w:val="28"/>
          <w:szCs w:val="28"/>
          <w:lang w:val="en-US" w:eastAsia="zh-CN" w:bidi="ar"/>
        </w:rPr>
        <w:br w:type="page"/>
      </w:r>
    </w:p>
    <w:p w14:paraId="14348E3E">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Times New Roman"/>
          <w:kern w:val="2"/>
          <w:sz w:val="24"/>
          <w:szCs w:val="24"/>
          <w:u w:val="single"/>
        </w:rPr>
      </w:pPr>
      <w:r>
        <w:rPr>
          <w:rFonts w:hint="eastAsia" w:ascii="宋体" w:hAnsi="宋体" w:eastAsia="宋体" w:cs="宋体"/>
          <w:kern w:val="2"/>
          <w:sz w:val="24"/>
          <w:szCs w:val="24"/>
          <w:lang w:val="en-US" w:eastAsia="zh-CN" w:bidi="ar"/>
        </w:rPr>
        <w:t>甲方：</w:t>
      </w:r>
      <w:r>
        <w:rPr>
          <w:rFonts w:hint="eastAsia" w:ascii="宋体" w:hAnsi="宋体" w:eastAsia="宋体" w:cs="Times New Roman"/>
          <w:kern w:val="2"/>
          <w:sz w:val="24"/>
          <w:szCs w:val="24"/>
          <w:u w:val="single"/>
          <w:lang w:val="en-US" w:eastAsia="zh-CN" w:bidi="ar"/>
        </w:rPr>
        <w:t xml:space="preserve"> </w:t>
      </w:r>
      <w:r>
        <w:rPr>
          <w:rFonts w:hint="eastAsia" w:ascii="宋体" w:hAnsi="宋体" w:eastAsia="宋体" w:cs="宋体"/>
          <w:kern w:val="2"/>
          <w:sz w:val="24"/>
          <w:szCs w:val="24"/>
          <w:u w:val="single"/>
          <w:lang w:val="en-US" w:eastAsia="zh-CN" w:bidi="ar"/>
        </w:rPr>
        <w:t>南京市栖霞区长江堤防管理所</w:t>
      </w:r>
      <w:r>
        <w:rPr>
          <w:rFonts w:hint="eastAsia" w:ascii="宋体" w:hAnsi="宋体" w:eastAsia="宋体" w:cs="Times New Roman"/>
          <w:kern w:val="2"/>
          <w:sz w:val="24"/>
          <w:szCs w:val="24"/>
          <w:u w:val="single"/>
          <w:lang w:val="en-US" w:eastAsia="zh-CN" w:bidi="ar"/>
        </w:rPr>
        <w:t xml:space="preserve"> </w:t>
      </w:r>
    </w:p>
    <w:p w14:paraId="512B9DA6">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乙方：</w:t>
      </w:r>
      <w:r>
        <w:rPr>
          <w:rFonts w:hint="eastAsia" w:ascii="宋体" w:hAnsi="宋体" w:eastAsia="宋体" w:cs="宋体"/>
          <w:kern w:val="2"/>
          <w:sz w:val="24"/>
          <w:szCs w:val="24"/>
          <w:u w:val="single"/>
          <w:lang w:val="en-US" w:eastAsia="zh-CN" w:bidi="ar"/>
        </w:rPr>
        <w:t xml:space="preserve">                                </w:t>
      </w:r>
    </w:p>
    <w:p w14:paraId="071C815B">
      <w:pPr>
        <w:keepNext w:val="0"/>
        <w:keepLines w:val="0"/>
        <w:widowControl w:val="0"/>
        <w:suppressLineNumbers w:val="0"/>
        <w:adjustRightInd w:val="0"/>
        <w:snapToGrid w:val="0"/>
        <w:spacing w:before="0" w:beforeAutospacing="0" w:after="0" w:afterAutospacing="0" w:line="360" w:lineRule="auto"/>
        <w:ind w:left="0" w:right="0" w:firstLine="480" w:firstLineChars="200"/>
        <w:jc w:val="left"/>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本合同甲方</w:t>
      </w:r>
      <w:r>
        <w:rPr>
          <w:rFonts w:hint="eastAsia" w:ascii="宋体" w:hAnsi="宋体" w:eastAsia="宋体" w:cs="宋体"/>
          <w:kern w:val="2"/>
          <w:sz w:val="24"/>
          <w:szCs w:val="24"/>
          <w:u w:val="single"/>
          <w:lang w:val="en-US" w:eastAsia="zh-CN" w:bidi="ar"/>
        </w:rPr>
        <w:t>南京市栖霞区长江堤防管理所</w:t>
      </w:r>
      <w:r>
        <w:rPr>
          <w:rFonts w:hint="eastAsia" w:ascii="宋体" w:hAnsi="宋体" w:eastAsia="宋体" w:cs="Times New Roman"/>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委托乙方</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承担</w:t>
      </w:r>
      <w:r>
        <w:rPr>
          <w:rFonts w:hint="eastAsia" w:ascii="宋体" w:hAnsi="宋体" w:eastAsia="宋体" w:cs="宋体"/>
          <w:kern w:val="2"/>
          <w:sz w:val="24"/>
          <w:szCs w:val="24"/>
          <w:u w:val="single"/>
          <w:lang w:val="en-US" w:eastAsia="zh-CN" w:bidi="ar"/>
        </w:rPr>
        <w:t xml:space="preserve"> </w:t>
      </w:r>
      <w:r>
        <w:rPr>
          <w:rFonts w:hint="eastAsia" w:ascii="宋体" w:hAnsi="宋体" w:cs="宋体"/>
          <w:kern w:val="2"/>
          <w:sz w:val="24"/>
          <w:szCs w:val="24"/>
          <w:u w:val="single"/>
          <w:lang w:val="en-US" w:eastAsia="zh-CN" w:bidi="ar"/>
        </w:rPr>
        <w:t>栖霞区新港片区乌龙山北沟流域排水防涝综合整治工程项目建议书及可研报告编制服务项目</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服务，并支付咨询报酬。双方经过平等协商，在真实、充分地表达各自意愿的基础上，根据《中华人民共和国民法典》的规定，达成如下协议，并由双方共同恪守。</w:t>
      </w:r>
    </w:p>
    <w:p w14:paraId="15631420">
      <w:pPr>
        <w:keepNext w:val="0"/>
        <w:keepLines w:val="0"/>
        <w:widowControl w:val="0"/>
        <w:numPr>
          <w:ilvl w:val="0"/>
          <w:numId w:val="6"/>
        </w:numPr>
        <w:suppressLineNumbers w:val="0"/>
        <w:tabs>
          <w:tab w:val="left" w:pos="851"/>
        </w:tabs>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乙方进行技术咨询的内容、要求和方式：</w:t>
      </w:r>
    </w:p>
    <w:p w14:paraId="2FB04672">
      <w:pPr>
        <w:keepNext w:val="0"/>
        <w:keepLines w:val="0"/>
        <w:widowControl w:val="0"/>
        <w:suppressLineNumbers w:val="0"/>
        <w:tabs>
          <w:tab w:val="left" w:pos="0"/>
        </w:tabs>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u w:val="single"/>
        </w:rPr>
      </w:pPr>
      <w:r>
        <w:rPr>
          <w:rFonts w:hint="eastAsia" w:ascii="宋体" w:hAnsi="宋体" w:eastAsia="宋体" w:cs="宋体"/>
          <w:kern w:val="2"/>
          <w:sz w:val="24"/>
          <w:szCs w:val="24"/>
          <w:lang w:val="en-US" w:eastAsia="zh-CN" w:bidi="ar"/>
        </w:rPr>
        <w:t>1.咨询内容：</w:t>
      </w:r>
      <w:r>
        <w:rPr>
          <w:rFonts w:hint="eastAsia" w:ascii="宋体" w:hAnsi="宋体" w:eastAsia="宋体" w:cs="Times New Roman"/>
          <w:kern w:val="2"/>
          <w:sz w:val="24"/>
          <w:szCs w:val="24"/>
          <w:u w:val="single"/>
          <w:lang w:val="en-US" w:eastAsia="zh-CN" w:bidi="ar"/>
        </w:rPr>
        <w:t xml:space="preserve"> </w:t>
      </w:r>
      <w:r>
        <w:rPr>
          <w:rFonts w:hint="eastAsia" w:ascii="宋体" w:hAnsi="宋体" w:cs="宋体"/>
          <w:kern w:val="2"/>
          <w:sz w:val="24"/>
          <w:szCs w:val="24"/>
          <w:u w:val="single"/>
          <w:lang w:val="en-US" w:eastAsia="zh-CN" w:bidi="ar"/>
        </w:rPr>
        <w:t>栖霞区新港片区乌龙山北沟流域排水防涝综合整治工程项目建议书及可研报告编制服务项目</w:t>
      </w:r>
      <w:r>
        <w:rPr>
          <w:rFonts w:hint="eastAsia" w:ascii="宋体" w:hAnsi="宋体" w:eastAsia="宋体" w:cs="宋体"/>
          <w:kern w:val="2"/>
          <w:sz w:val="24"/>
          <w:szCs w:val="24"/>
          <w:u w:val="single"/>
          <w:lang w:val="en-US" w:eastAsia="zh-CN" w:bidi="ar"/>
        </w:rPr>
        <w:t xml:space="preserve">可行性研究报告编制 </w:t>
      </w:r>
    </w:p>
    <w:p w14:paraId="256DDA2F">
      <w:pPr>
        <w:keepNext w:val="0"/>
        <w:keepLines w:val="0"/>
        <w:widowControl w:val="0"/>
        <w:suppressLineNumbers w:val="0"/>
        <w:tabs>
          <w:tab w:val="left" w:pos="0"/>
        </w:tabs>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u w:val="single"/>
        </w:rPr>
      </w:pPr>
      <w:r>
        <w:rPr>
          <w:rFonts w:hint="eastAsia" w:ascii="宋体" w:hAnsi="宋体" w:eastAsia="宋体" w:cs="宋体"/>
          <w:kern w:val="2"/>
          <w:sz w:val="24"/>
          <w:szCs w:val="24"/>
          <w:lang w:val="en-US" w:eastAsia="zh-CN" w:bidi="ar"/>
        </w:rPr>
        <w:t>2.咨询要求：</w:t>
      </w:r>
      <w:r>
        <w:rPr>
          <w:rFonts w:hint="eastAsia" w:ascii="宋体" w:hAnsi="宋体" w:eastAsia="宋体" w:cs="Times New Roman"/>
          <w:kern w:val="2"/>
          <w:sz w:val="24"/>
          <w:szCs w:val="24"/>
          <w:u w:val="single"/>
          <w:lang w:val="en-US" w:eastAsia="zh-CN" w:bidi="ar"/>
        </w:rPr>
        <w:t xml:space="preserve"> </w:t>
      </w:r>
      <w:r>
        <w:rPr>
          <w:rFonts w:hint="eastAsia" w:ascii="宋体" w:hAnsi="宋体" w:eastAsia="宋体" w:cs="宋体"/>
          <w:kern w:val="2"/>
          <w:sz w:val="24"/>
          <w:szCs w:val="24"/>
          <w:u w:val="single"/>
          <w:lang w:val="en-US" w:eastAsia="zh-CN" w:bidi="ar"/>
        </w:rPr>
        <w:t>满足</w:t>
      </w:r>
      <w:r>
        <w:rPr>
          <w:rFonts w:hint="eastAsia" w:ascii="宋体" w:hAnsi="宋体" w:cs="宋体"/>
          <w:kern w:val="2"/>
          <w:sz w:val="24"/>
          <w:szCs w:val="24"/>
          <w:u w:val="single"/>
          <w:lang w:val="en-US" w:eastAsia="zh-CN" w:bidi="ar"/>
        </w:rPr>
        <w:t>项目建议书及</w:t>
      </w:r>
      <w:r>
        <w:rPr>
          <w:rFonts w:hint="eastAsia" w:ascii="宋体" w:hAnsi="宋体" w:eastAsia="宋体" w:cs="宋体"/>
          <w:kern w:val="2"/>
          <w:sz w:val="24"/>
          <w:szCs w:val="24"/>
          <w:u w:val="single"/>
          <w:lang w:val="en-US" w:eastAsia="zh-CN" w:bidi="ar"/>
        </w:rPr>
        <w:t>可行性研究报告编制深度要求</w:t>
      </w:r>
      <w:r>
        <w:rPr>
          <w:rFonts w:hint="eastAsia" w:ascii="宋体" w:hAnsi="宋体" w:eastAsia="宋体" w:cs="Times New Roman"/>
          <w:kern w:val="2"/>
          <w:sz w:val="24"/>
          <w:szCs w:val="24"/>
          <w:u w:val="single"/>
          <w:lang w:val="en-US" w:eastAsia="zh-CN" w:bidi="ar"/>
        </w:rPr>
        <w:t xml:space="preserve"> </w:t>
      </w:r>
    </w:p>
    <w:p w14:paraId="22E192AE">
      <w:pPr>
        <w:keepNext w:val="0"/>
        <w:keepLines w:val="0"/>
        <w:widowControl w:val="0"/>
        <w:suppressLineNumbers w:val="0"/>
        <w:tabs>
          <w:tab w:val="left" w:pos="0"/>
        </w:tabs>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u w:val="single"/>
        </w:rPr>
      </w:pPr>
      <w:r>
        <w:rPr>
          <w:rFonts w:hint="eastAsia" w:ascii="宋体" w:hAnsi="宋体" w:eastAsia="宋体" w:cs="宋体"/>
          <w:kern w:val="2"/>
          <w:sz w:val="24"/>
          <w:szCs w:val="24"/>
          <w:lang w:val="en-US" w:eastAsia="zh-CN" w:bidi="ar"/>
        </w:rPr>
        <w:t>3.咨询方式：</w:t>
      </w:r>
      <w:r>
        <w:rPr>
          <w:rFonts w:hint="eastAsia" w:ascii="宋体" w:hAnsi="宋体" w:eastAsia="宋体" w:cs="Times New Roman"/>
          <w:kern w:val="2"/>
          <w:sz w:val="24"/>
          <w:szCs w:val="24"/>
          <w:u w:val="single"/>
          <w:lang w:val="en-US" w:eastAsia="zh-CN" w:bidi="ar"/>
        </w:rPr>
        <w:t xml:space="preserve"> </w:t>
      </w:r>
      <w:r>
        <w:rPr>
          <w:rFonts w:hint="eastAsia" w:ascii="宋体" w:hAnsi="宋体" w:eastAsia="宋体" w:cs="宋体"/>
          <w:kern w:val="2"/>
          <w:sz w:val="24"/>
          <w:szCs w:val="24"/>
          <w:u w:val="single"/>
          <w:lang w:val="en-US" w:eastAsia="zh-CN" w:bidi="ar"/>
        </w:rPr>
        <w:t>提交相关技术文件（纸质版）</w:t>
      </w:r>
    </w:p>
    <w:p w14:paraId="03CD0FFD">
      <w:pPr>
        <w:keepNext w:val="0"/>
        <w:keepLines w:val="0"/>
        <w:widowControl w:val="0"/>
        <w:suppressLineNumbers w:val="0"/>
        <w:tabs>
          <w:tab w:val="left" w:pos="0"/>
        </w:tabs>
        <w:adjustRightInd w:val="0"/>
        <w:snapToGrid w:val="0"/>
        <w:spacing w:before="0" w:beforeAutospacing="0" w:after="0" w:afterAutospacing="0" w:line="360" w:lineRule="auto"/>
        <w:ind w:left="0" w:right="0" w:firstLine="482" w:firstLineChars="200"/>
        <w:jc w:val="both"/>
        <w:rPr>
          <w:rFonts w:hint="eastAsia" w:ascii="宋体" w:hAnsi="宋体" w:eastAsia="宋体" w:cs="Times New Roman"/>
          <w:kern w:val="2"/>
          <w:sz w:val="24"/>
          <w:szCs w:val="24"/>
          <w:u w:val="single"/>
          <w:lang w:val="en-US" w:eastAsia="zh-CN"/>
        </w:rPr>
      </w:pPr>
      <w:r>
        <w:rPr>
          <w:rFonts w:hint="eastAsia" w:ascii="宋体" w:hAnsi="宋体" w:eastAsia="宋体" w:cs="宋体"/>
          <w:b/>
          <w:bCs/>
          <w:kern w:val="2"/>
          <w:sz w:val="24"/>
          <w:szCs w:val="24"/>
          <w:lang w:val="en-US" w:eastAsia="zh-CN" w:bidi="ar"/>
        </w:rPr>
        <w:t>第二条</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乙方应当按照下列进度要求进行本合同项目的技术咨询工作：</w:t>
      </w:r>
      <w:r>
        <w:rPr>
          <w:rFonts w:hint="eastAsia" w:ascii="宋体" w:hAnsi="宋体" w:eastAsia="宋体" w:cs="Times New Roman"/>
          <w:kern w:val="2"/>
          <w:sz w:val="24"/>
          <w:szCs w:val="24"/>
          <w:u w:val="single"/>
          <w:lang w:val="en-US" w:eastAsia="zh-CN"/>
        </w:rPr>
        <w:t>合同签订，且乙方收到甲方提交的基础资料后10天内完成项目建议书，30天内完成可行性研究报告</w:t>
      </w:r>
      <w:r>
        <w:rPr>
          <w:rFonts w:hint="eastAsia" w:ascii="宋体" w:hAnsi="宋体" w:cs="Times New Roman"/>
          <w:kern w:val="2"/>
          <w:sz w:val="24"/>
          <w:szCs w:val="24"/>
          <w:u w:val="single"/>
          <w:lang w:val="en-US" w:eastAsia="zh-CN"/>
        </w:rPr>
        <w:t>编制</w:t>
      </w:r>
      <w:r>
        <w:rPr>
          <w:rFonts w:hint="eastAsia" w:ascii="宋体" w:hAnsi="宋体" w:eastAsia="宋体" w:cs="Times New Roman"/>
          <w:kern w:val="2"/>
          <w:sz w:val="24"/>
          <w:szCs w:val="24"/>
          <w:u w:val="single"/>
          <w:lang w:val="en-US" w:eastAsia="zh-CN"/>
        </w:rPr>
        <w:t>。</w:t>
      </w:r>
    </w:p>
    <w:p w14:paraId="5FA20DDC">
      <w:pPr>
        <w:keepNext w:val="0"/>
        <w:keepLines w:val="0"/>
        <w:widowControl w:val="0"/>
        <w:suppressLineNumbers w:val="0"/>
        <w:tabs>
          <w:tab w:val="left" w:pos="0"/>
        </w:tabs>
        <w:adjustRightInd w:val="0"/>
        <w:snapToGrid w:val="0"/>
        <w:spacing w:before="0" w:beforeAutospacing="0" w:after="0" w:afterAutospacing="0" w:line="360" w:lineRule="auto"/>
        <w:ind w:left="0" w:right="0" w:firstLine="482" w:firstLineChars="200"/>
        <w:jc w:val="both"/>
        <w:rPr>
          <w:rFonts w:hint="eastAsia" w:ascii="宋体" w:hAnsi="宋体" w:eastAsia="宋体" w:cs="Times New Roman"/>
          <w:kern w:val="2"/>
          <w:sz w:val="24"/>
          <w:szCs w:val="24"/>
        </w:rPr>
      </w:pPr>
      <w:r>
        <w:rPr>
          <w:rFonts w:hint="eastAsia" w:ascii="宋体" w:hAnsi="宋体" w:eastAsia="宋体" w:cs="宋体"/>
          <w:b/>
          <w:bCs/>
          <w:kern w:val="2"/>
          <w:sz w:val="24"/>
          <w:szCs w:val="24"/>
          <w:lang w:val="en-US" w:eastAsia="zh-CN" w:bidi="ar"/>
        </w:rPr>
        <w:t>第三条</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为保证乙方有效进行技术咨询工作，甲方应当向乙方提供下列协作事项：</w:t>
      </w:r>
    </w:p>
    <w:p w14:paraId="55CFCDA1">
      <w:pPr>
        <w:keepNext w:val="0"/>
        <w:keepLines w:val="0"/>
        <w:widowControl w:val="0"/>
        <w:suppressLineNumbers w:val="0"/>
        <w:tabs>
          <w:tab w:val="left" w:pos="180"/>
        </w:tabs>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1.提供技术基础资料（提交时间为合同生效后开展咨询工作前）；</w:t>
      </w:r>
    </w:p>
    <w:p w14:paraId="367E4D72">
      <w:pPr>
        <w:keepNext w:val="0"/>
        <w:keepLines w:val="0"/>
        <w:widowControl w:val="0"/>
        <w:suppressLineNumbers w:val="0"/>
        <w:tabs>
          <w:tab w:val="left" w:pos="180"/>
        </w:tabs>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2.其他：</w:t>
      </w:r>
      <w:r>
        <w:rPr>
          <w:rFonts w:hint="eastAsia" w:ascii="宋体" w:hAnsi="宋体" w:eastAsia="宋体" w:cs="宋体"/>
          <w:kern w:val="2"/>
          <w:sz w:val="24"/>
          <w:szCs w:val="24"/>
          <w:u w:val="single"/>
          <w:lang w:val="en-US" w:eastAsia="zh-CN" w:bidi="ar"/>
        </w:rPr>
        <w:t>协助办理有关批文和审查意见</w:t>
      </w:r>
      <w:r>
        <w:rPr>
          <w:rFonts w:hint="eastAsia" w:ascii="宋体" w:hAnsi="宋体" w:eastAsia="宋体" w:cs="宋体"/>
          <w:kern w:val="2"/>
          <w:sz w:val="24"/>
          <w:szCs w:val="24"/>
          <w:lang w:val="en-US" w:eastAsia="zh-CN" w:bidi="ar"/>
        </w:rPr>
        <w:t>。</w:t>
      </w:r>
    </w:p>
    <w:p w14:paraId="4286CB62">
      <w:pPr>
        <w:keepNext w:val="0"/>
        <w:keepLines w:val="0"/>
        <w:widowControl w:val="0"/>
        <w:suppressLineNumbers w:val="0"/>
        <w:tabs>
          <w:tab w:val="left" w:pos="-142"/>
        </w:tabs>
        <w:adjustRightInd w:val="0"/>
        <w:snapToGrid w:val="0"/>
        <w:spacing w:before="0" w:beforeAutospacing="0" w:after="0" w:afterAutospacing="0" w:line="360" w:lineRule="auto"/>
        <w:ind w:left="0" w:right="0" w:firstLine="482" w:firstLineChars="200"/>
        <w:jc w:val="both"/>
        <w:rPr>
          <w:rFonts w:hint="eastAsia" w:ascii="宋体" w:hAnsi="宋体" w:eastAsia="宋体" w:cs="Times New Roman"/>
          <w:kern w:val="2"/>
          <w:sz w:val="24"/>
          <w:szCs w:val="24"/>
        </w:rPr>
      </w:pPr>
      <w:r>
        <w:rPr>
          <w:rFonts w:hint="eastAsia" w:ascii="宋体" w:hAnsi="宋体" w:eastAsia="宋体" w:cs="宋体"/>
          <w:b/>
          <w:bCs/>
          <w:kern w:val="2"/>
          <w:sz w:val="24"/>
          <w:szCs w:val="24"/>
          <w:lang w:val="en-US" w:eastAsia="zh-CN" w:bidi="ar"/>
        </w:rPr>
        <w:t>第四条</w:t>
      </w:r>
      <w:r>
        <w:rPr>
          <w:rFonts w:hint="eastAsia" w:ascii="宋体" w:hAnsi="宋体" w:eastAsia="宋体" w:cs="Times New Roman"/>
          <w:b/>
          <w:bCs/>
          <w:kern w:val="2"/>
          <w:sz w:val="24"/>
          <w:szCs w:val="24"/>
          <w:lang w:val="en-US" w:eastAsia="zh-CN" w:bidi="ar"/>
        </w:rPr>
        <w:t xml:space="preserve"> </w:t>
      </w:r>
      <w:r>
        <w:rPr>
          <w:rFonts w:hint="eastAsia" w:ascii="宋体" w:hAnsi="宋体" w:eastAsia="宋体" w:cs="宋体"/>
          <w:kern w:val="2"/>
          <w:sz w:val="24"/>
          <w:szCs w:val="24"/>
          <w:lang w:val="en-US" w:eastAsia="zh-CN" w:bidi="ar"/>
        </w:rPr>
        <w:t>甲方向乙方支付技术咨询报酬及支付方式为：</w:t>
      </w:r>
    </w:p>
    <w:p w14:paraId="68DA12B4">
      <w:pPr>
        <w:keepNext w:val="0"/>
        <w:keepLines w:val="0"/>
        <w:widowControl w:val="0"/>
        <w:suppressLineNumbers w:val="0"/>
        <w:tabs>
          <w:tab w:val="left" w:pos="0"/>
          <w:tab w:val="left" w:pos="180"/>
        </w:tabs>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1.双方商定：本合同的咨询费为人民币</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w:t>
      </w:r>
      <w:r>
        <w:rPr>
          <w:rFonts w:hint="eastAsia" w:ascii="宋体" w:hAnsi="宋体" w:eastAsia="宋体" w:cs="Times New Roman"/>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元）。</w:t>
      </w:r>
    </w:p>
    <w:p w14:paraId="55960CB8">
      <w:pPr>
        <w:keepNext w:val="0"/>
        <w:keepLines w:val="0"/>
        <w:widowControl w:val="0"/>
        <w:suppressLineNumbers w:val="0"/>
        <w:tabs>
          <w:tab w:val="left" w:pos="180"/>
        </w:tabs>
        <w:adjustRightInd w:val="0"/>
        <w:snapToGrid w:val="0"/>
        <w:spacing w:before="0" w:beforeAutospacing="0" w:after="0" w:afterAutospacing="0" w:line="360" w:lineRule="auto"/>
        <w:ind w:left="0" w:right="0" w:firstLine="480" w:firstLineChars="200"/>
        <w:jc w:val="both"/>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2.甲方按以下方式向乙方支付咨询费：</w:t>
      </w:r>
    </w:p>
    <w:p w14:paraId="3D057E69">
      <w:pPr>
        <w:keepNext w:val="0"/>
        <w:keepLines w:val="0"/>
        <w:widowControl w:val="0"/>
        <w:suppressLineNumbers w:val="0"/>
        <w:tabs>
          <w:tab w:val="left" w:pos="180"/>
        </w:tabs>
        <w:adjustRightInd w:val="0"/>
        <w:snapToGrid w:val="0"/>
        <w:spacing w:before="0" w:beforeAutospacing="0" w:after="0" w:afterAutospacing="0" w:line="360" w:lineRule="auto"/>
        <w:ind w:left="0" w:right="0" w:firstLine="480" w:firstLineChars="200"/>
        <w:jc w:val="both"/>
        <w:rPr>
          <w:rFonts w:hint="default" w:ascii="宋体" w:hAnsi="宋体"/>
          <w:sz w:val="24"/>
          <w:lang w:val="en-US" w:eastAsia="zh-CN"/>
        </w:rPr>
      </w:pPr>
      <w:r>
        <w:rPr>
          <w:rFonts w:hint="eastAsia" w:ascii="宋体" w:hAnsi="宋体"/>
          <w:sz w:val="24"/>
        </w:rPr>
        <w:t>（1）</w:t>
      </w:r>
      <w:r>
        <w:rPr>
          <w:rFonts w:hint="eastAsia" w:ascii="宋体" w:hAnsi="宋体"/>
          <w:sz w:val="24"/>
          <w:lang w:val="en-US" w:eastAsia="zh-CN"/>
        </w:rPr>
        <w:t>项目取得市局下达的开工证明文件后10日内，发包人支付全部咨询费</w:t>
      </w:r>
      <w:r>
        <w:rPr>
          <w:rFonts w:hint="eastAsia" w:ascii="宋体" w:hAnsi="宋体"/>
          <w:sz w:val="24"/>
        </w:rPr>
        <w:t>。</w:t>
      </w:r>
      <w:r>
        <w:rPr>
          <w:rFonts w:hint="eastAsia" w:ascii="宋体" w:hAnsi="宋体"/>
          <w:sz w:val="24"/>
          <w:lang w:eastAsia="zh-CN"/>
        </w:rPr>
        <w:t>（</w:t>
      </w:r>
      <w:r>
        <w:rPr>
          <w:rFonts w:hint="eastAsia" w:ascii="宋体" w:hAnsi="宋体"/>
          <w:sz w:val="24"/>
          <w:lang w:val="en-US" w:eastAsia="zh-CN"/>
        </w:rPr>
        <w:t>咨询费最终以市局初步设计及概算批复为准</w:t>
      </w:r>
      <w:r>
        <w:rPr>
          <w:rFonts w:hint="eastAsia" w:ascii="宋体" w:hAnsi="宋体" w:eastAsia="宋体" w:cs="宋体"/>
          <w:kern w:val="2"/>
          <w:sz w:val="24"/>
          <w:szCs w:val="24"/>
          <w:lang w:val="en-US" w:eastAsia="zh-CN" w:bidi="ar"/>
        </w:rPr>
        <w:t>；</w:t>
      </w:r>
    </w:p>
    <w:p w14:paraId="3ABF113C">
      <w:pPr>
        <w:keepNext w:val="0"/>
        <w:keepLines w:val="0"/>
        <w:widowControl w:val="0"/>
        <w:suppressLineNumbers w:val="0"/>
        <w:tabs>
          <w:tab w:val="left" w:pos="180"/>
        </w:tabs>
        <w:adjustRightInd w:val="0"/>
        <w:snapToGrid w:val="0"/>
        <w:spacing w:before="0" w:beforeAutospacing="0" w:after="0" w:afterAutospacing="0" w:line="360" w:lineRule="auto"/>
        <w:ind w:left="0" w:right="0" w:firstLine="480" w:firstLineChars="200"/>
        <w:jc w:val="both"/>
        <w:rPr>
          <w:rFonts w:hint="default" w:ascii="宋体" w:hAnsi="宋体"/>
          <w:sz w:val="24"/>
          <w:lang w:val="en-US" w:eastAsia="zh-CN"/>
        </w:rPr>
      </w:pPr>
      <w:r>
        <w:rPr>
          <w:rFonts w:hint="eastAsia" w:ascii="宋体" w:hAnsi="宋体"/>
          <w:sz w:val="24"/>
        </w:rPr>
        <w:t>（2）</w:t>
      </w:r>
      <w:r>
        <w:rPr>
          <w:rFonts w:hint="eastAsia" w:ascii="宋体" w:hAnsi="宋体"/>
          <w:sz w:val="24"/>
          <w:lang w:val="en-US" w:eastAsia="zh-CN"/>
        </w:rPr>
        <w:t>甲方付款前，乙方需提供符合法律规定的等额发票</w:t>
      </w:r>
      <w:r>
        <w:rPr>
          <w:rFonts w:hint="eastAsia" w:ascii="宋体" w:hAnsi="宋体" w:eastAsia="宋体" w:cs="宋体"/>
          <w:kern w:val="2"/>
          <w:sz w:val="24"/>
          <w:szCs w:val="24"/>
          <w:lang w:val="en-US" w:eastAsia="zh-CN" w:bidi="ar"/>
        </w:rPr>
        <w:t>；</w:t>
      </w:r>
    </w:p>
    <w:p w14:paraId="7782B620">
      <w:pPr>
        <w:keepNext w:val="0"/>
        <w:keepLines w:val="0"/>
        <w:widowControl w:val="0"/>
        <w:suppressLineNumbers w:val="0"/>
        <w:tabs>
          <w:tab w:val="left" w:pos="180"/>
        </w:tabs>
        <w:adjustRightInd w:val="0"/>
        <w:snapToGrid w:val="0"/>
        <w:spacing w:before="0" w:beforeAutospacing="0" w:after="0" w:afterAutospacing="0" w:line="360" w:lineRule="auto"/>
        <w:ind w:left="0" w:right="0" w:firstLine="480" w:firstLineChars="200"/>
        <w:jc w:val="both"/>
        <w:rPr>
          <w:rFonts w:ascii="宋体" w:hAnsi="宋体"/>
          <w:sz w:val="24"/>
        </w:rPr>
      </w:pPr>
      <w:r>
        <w:rPr>
          <w:rFonts w:hint="eastAsia" w:ascii="宋体" w:hAnsi="宋体"/>
          <w:sz w:val="24"/>
        </w:rPr>
        <w:t>（3）</w:t>
      </w:r>
      <w:r>
        <w:rPr>
          <w:rFonts w:hint="eastAsia" w:ascii="宋体" w:hAnsi="宋体"/>
          <w:sz w:val="24"/>
          <w:lang w:val="en-US" w:eastAsia="zh-CN"/>
        </w:rPr>
        <w:t>实际支付节点以财政资金到位情况为准</w:t>
      </w:r>
      <w:r>
        <w:rPr>
          <w:rFonts w:hint="eastAsia" w:ascii="宋体" w:hAnsi="宋体"/>
          <w:sz w:val="24"/>
        </w:rPr>
        <w:t>。</w:t>
      </w:r>
    </w:p>
    <w:p w14:paraId="2471A304">
      <w:pPr>
        <w:keepNext w:val="0"/>
        <w:keepLines w:val="0"/>
        <w:widowControl w:val="0"/>
        <w:suppressLineNumbers w:val="0"/>
        <w:tabs>
          <w:tab w:val="left" w:pos="-142"/>
        </w:tabs>
        <w:adjustRightInd w:val="0"/>
        <w:snapToGrid w:val="0"/>
        <w:spacing w:before="0" w:beforeAutospacing="0" w:after="0" w:afterAutospacing="0" w:line="360" w:lineRule="auto"/>
        <w:ind w:left="0" w:right="0" w:firstLine="482" w:firstLineChars="200"/>
        <w:jc w:val="both"/>
        <w:rPr>
          <w:rFonts w:hint="eastAsia" w:ascii="宋体" w:hAnsi="宋体" w:eastAsia="宋体" w:cs="Times New Roman"/>
          <w:kern w:val="2"/>
          <w:sz w:val="24"/>
          <w:szCs w:val="24"/>
        </w:rPr>
      </w:pPr>
      <w:r>
        <w:rPr>
          <w:rFonts w:hint="eastAsia" w:ascii="宋体" w:hAnsi="宋体" w:eastAsia="宋体" w:cs="宋体"/>
          <w:b/>
          <w:bCs/>
          <w:kern w:val="2"/>
          <w:sz w:val="24"/>
          <w:szCs w:val="24"/>
          <w:lang w:val="en-US" w:eastAsia="zh-CN" w:bidi="ar"/>
        </w:rPr>
        <w:t>第五条</w:t>
      </w:r>
      <w:r>
        <w:rPr>
          <w:rFonts w:hint="eastAsia" w:ascii="宋体" w:hAnsi="宋体" w:eastAsia="宋体" w:cs="Times New Roman"/>
          <w:b/>
          <w:bCs/>
          <w:kern w:val="2"/>
          <w:sz w:val="24"/>
          <w:szCs w:val="24"/>
          <w:lang w:val="en-US" w:eastAsia="zh-CN" w:bidi="ar"/>
        </w:rPr>
        <w:t xml:space="preserve"> </w:t>
      </w:r>
      <w:r>
        <w:rPr>
          <w:rFonts w:hint="eastAsia" w:ascii="宋体" w:hAnsi="宋体" w:eastAsia="宋体" w:cs="宋体"/>
          <w:kern w:val="2"/>
          <w:sz w:val="24"/>
          <w:szCs w:val="24"/>
          <w:lang w:val="en-US" w:eastAsia="zh-CN" w:bidi="ar"/>
        </w:rPr>
        <w:t>双方确定因履行本合同应遵守的保密义务如下：</w:t>
      </w:r>
    </w:p>
    <w:p w14:paraId="6F5E64A7">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甲方：</w:t>
      </w:r>
    </w:p>
    <w:p w14:paraId="66CF2966">
      <w:pPr>
        <w:keepNext w:val="0"/>
        <w:keepLines w:val="0"/>
        <w:widowControl w:val="0"/>
        <w:suppressLineNumbers w:val="0"/>
        <w:tabs>
          <w:tab w:val="left" w:pos="180"/>
        </w:tabs>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1.保密内容（包括技术信息和经营信息）：</w:t>
      </w:r>
      <w:r>
        <w:rPr>
          <w:rFonts w:hint="eastAsia" w:ascii="宋体" w:hAnsi="宋体" w:eastAsia="宋体" w:cs="宋体"/>
          <w:kern w:val="2"/>
          <w:sz w:val="24"/>
          <w:szCs w:val="24"/>
          <w:u w:val="single"/>
          <w:lang w:val="en-US" w:eastAsia="zh-CN" w:bidi="ar"/>
        </w:rPr>
        <w:t>知识产权及项目信息，未经对方同意，任何一方均不得对对方的资料及文件擅自修改、复制或向第三人转让或用于本合同项目外的项目</w:t>
      </w:r>
      <w:r>
        <w:rPr>
          <w:rFonts w:hint="eastAsia" w:ascii="宋体" w:hAnsi="宋体" w:eastAsia="宋体" w:cs="宋体"/>
          <w:kern w:val="2"/>
          <w:sz w:val="24"/>
          <w:szCs w:val="24"/>
          <w:lang w:val="en-US" w:eastAsia="zh-CN" w:bidi="ar"/>
        </w:rPr>
        <w:t>。</w:t>
      </w:r>
    </w:p>
    <w:p w14:paraId="1CD89381">
      <w:pPr>
        <w:keepNext w:val="0"/>
        <w:keepLines w:val="0"/>
        <w:widowControl w:val="0"/>
        <w:suppressLineNumbers w:val="0"/>
        <w:tabs>
          <w:tab w:val="left" w:pos="180"/>
        </w:tabs>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2.涉密人员范围：</w:t>
      </w:r>
      <w:r>
        <w:rPr>
          <w:rFonts w:hint="eastAsia" w:ascii="宋体" w:hAnsi="宋体" w:eastAsia="宋体" w:cs="宋体"/>
          <w:kern w:val="2"/>
          <w:sz w:val="24"/>
          <w:szCs w:val="24"/>
          <w:u w:val="single"/>
          <w:lang w:val="en-US" w:eastAsia="zh-CN" w:bidi="ar"/>
        </w:rPr>
        <w:t>双方所涉及项目的人员</w:t>
      </w:r>
      <w:r>
        <w:rPr>
          <w:rFonts w:hint="eastAsia" w:ascii="宋体" w:hAnsi="宋体" w:eastAsia="宋体" w:cs="宋体"/>
          <w:kern w:val="2"/>
          <w:sz w:val="24"/>
          <w:szCs w:val="24"/>
          <w:lang w:val="en-US" w:eastAsia="zh-CN" w:bidi="ar"/>
        </w:rPr>
        <w:t>。</w:t>
      </w:r>
    </w:p>
    <w:p w14:paraId="3F1032F3">
      <w:pPr>
        <w:keepNext w:val="0"/>
        <w:keepLines w:val="0"/>
        <w:widowControl w:val="0"/>
        <w:suppressLineNumbers w:val="0"/>
        <w:tabs>
          <w:tab w:val="left" w:pos="180"/>
        </w:tabs>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3.保密期限：</w:t>
      </w:r>
      <w:r>
        <w:rPr>
          <w:rFonts w:hint="eastAsia" w:ascii="宋体" w:hAnsi="宋体" w:eastAsia="宋体" w:cs="宋体"/>
          <w:kern w:val="2"/>
          <w:sz w:val="24"/>
          <w:szCs w:val="24"/>
          <w:u w:val="single"/>
          <w:lang w:val="en-US" w:eastAsia="zh-CN" w:bidi="ar"/>
        </w:rPr>
        <w:t>本项目开工之前</w:t>
      </w:r>
      <w:r>
        <w:rPr>
          <w:rFonts w:hint="eastAsia" w:ascii="宋体" w:hAnsi="宋体" w:eastAsia="宋体" w:cs="宋体"/>
          <w:kern w:val="2"/>
          <w:sz w:val="24"/>
          <w:szCs w:val="24"/>
          <w:lang w:val="en-US" w:eastAsia="zh-CN" w:bidi="ar"/>
        </w:rPr>
        <w:t>。</w:t>
      </w:r>
    </w:p>
    <w:p w14:paraId="77A21D3A">
      <w:pPr>
        <w:keepNext w:val="0"/>
        <w:keepLines w:val="0"/>
        <w:widowControl w:val="0"/>
        <w:suppressLineNumbers w:val="0"/>
        <w:tabs>
          <w:tab w:val="left" w:pos="180"/>
        </w:tabs>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4.泄密责任：</w:t>
      </w:r>
      <w:r>
        <w:rPr>
          <w:rFonts w:hint="eastAsia" w:ascii="宋体" w:hAnsi="宋体" w:eastAsia="宋体" w:cs="宋体"/>
          <w:kern w:val="2"/>
          <w:sz w:val="24"/>
          <w:szCs w:val="24"/>
          <w:u w:val="single"/>
          <w:lang w:val="en-US" w:eastAsia="zh-CN" w:bidi="ar"/>
        </w:rPr>
        <w:t>承担一切因此引起的后果并承担赔偿责任</w:t>
      </w:r>
      <w:r>
        <w:rPr>
          <w:rFonts w:hint="eastAsia" w:ascii="宋体" w:hAnsi="宋体" w:eastAsia="宋体" w:cs="宋体"/>
          <w:kern w:val="2"/>
          <w:sz w:val="24"/>
          <w:szCs w:val="24"/>
          <w:lang w:val="en-US" w:eastAsia="zh-CN" w:bidi="ar"/>
        </w:rPr>
        <w:t>。</w:t>
      </w:r>
    </w:p>
    <w:p w14:paraId="64A96FEC">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乙方：</w:t>
      </w:r>
    </w:p>
    <w:p w14:paraId="36833923">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1.保密内容（包括技术信息和经营信息）：</w:t>
      </w:r>
      <w:r>
        <w:rPr>
          <w:rFonts w:hint="eastAsia" w:ascii="宋体" w:hAnsi="宋体" w:eastAsia="宋体" w:cs="宋体"/>
          <w:kern w:val="2"/>
          <w:sz w:val="24"/>
          <w:szCs w:val="24"/>
          <w:u w:val="single"/>
          <w:lang w:val="en-US" w:eastAsia="zh-CN" w:bidi="ar"/>
        </w:rPr>
        <w:t>知识产权及项目信息，未经对方同意，任何一方均不得对对方的资料及文件擅自修改、复制或向第三人转让或用于本合同项目外的项目</w:t>
      </w:r>
      <w:r>
        <w:rPr>
          <w:rFonts w:hint="eastAsia" w:ascii="宋体" w:hAnsi="宋体" w:eastAsia="宋体" w:cs="宋体"/>
          <w:kern w:val="2"/>
          <w:sz w:val="24"/>
          <w:szCs w:val="24"/>
          <w:lang w:val="en-US" w:eastAsia="zh-CN" w:bidi="ar"/>
        </w:rPr>
        <w:t>。</w:t>
      </w:r>
    </w:p>
    <w:p w14:paraId="170FC2B3">
      <w:pPr>
        <w:keepNext w:val="0"/>
        <w:keepLines w:val="0"/>
        <w:widowControl w:val="0"/>
        <w:suppressLineNumbers w:val="0"/>
        <w:tabs>
          <w:tab w:val="left" w:pos="180"/>
        </w:tabs>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2.涉密人员范围：</w:t>
      </w:r>
      <w:r>
        <w:rPr>
          <w:rFonts w:hint="eastAsia" w:ascii="宋体" w:hAnsi="宋体" w:eastAsia="宋体" w:cs="宋体"/>
          <w:kern w:val="2"/>
          <w:sz w:val="24"/>
          <w:szCs w:val="24"/>
          <w:u w:val="single"/>
          <w:lang w:val="en-US" w:eastAsia="zh-CN" w:bidi="ar"/>
        </w:rPr>
        <w:t>双方所涉及项目的人员</w:t>
      </w:r>
      <w:r>
        <w:rPr>
          <w:rFonts w:hint="eastAsia" w:ascii="宋体" w:hAnsi="宋体" w:eastAsia="宋体" w:cs="宋体"/>
          <w:kern w:val="2"/>
          <w:sz w:val="24"/>
          <w:szCs w:val="24"/>
          <w:lang w:val="en-US" w:eastAsia="zh-CN" w:bidi="ar"/>
        </w:rPr>
        <w:t>。</w:t>
      </w:r>
    </w:p>
    <w:p w14:paraId="10EEC028">
      <w:pPr>
        <w:keepNext w:val="0"/>
        <w:keepLines w:val="0"/>
        <w:widowControl w:val="0"/>
        <w:suppressLineNumbers w:val="0"/>
        <w:tabs>
          <w:tab w:val="left" w:pos="180"/>
        </w:tabs>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3.保密期限：</w:t>
      </w:r>
      <w:r>
        <w:rPr>
          <w:rFonts w:hint="eastAsia" w:ascii="宋体" w:hAnsi="宋体" w:eastAsia="宋体" w:cs="宋体"/>
          <w:kern w:val="2"/>
          <w:sz w:val="24"/>
          <w:szCs w:val="24"/>
          <w:u w:val="single"/>
          <w:lang w:val="en-US" w:eastAsia="zh-CN" w:bidi="ar"/>
        </w:rPr>
        <w:t>本项目开工之前。</w:t>
      </w:r>
    </w:p>
    <w:p w14:paraId="70C25C68">
      <w:pPr>
        <w:keepNext w:val="0"/>
        <w:keepLines w:val="0"/>
        <w:widowControl w:val="0"/>
        <w:suppressLineNumbers w:val="0"/>
        <w:tabs>
          <w:tab w:val="left" w:pos="180"/>
        </w:tabs>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4.泄密责任：</w:t>
      </w:r>
      <w:r>
        <w:rPr>
          <w:rFonts w:hint="eastAsia" w:ascii="宋体" w:hAnsi="宋体" w:eastAsia="宋体" w:cs="宋体"/>
          <w:kern w:val="2"/>
          <w:sz w:val="24"/>
          <w:szCs w:val="24"/>
          <w:u w:val="single"/>
          <w:lang w:val="en-US" w:eastAsia="zh-CN" w:bidi="ar"/>
        </w:rPr>
        <w:t>承担一切因此引起的后果并承担赔偿责任。</w:t>
      </w:r>
    </w:p>
    <w:p w14:paraId="1CCEEA1F">
      <w:pPr>
        <w:keepNext w:val="0"/>
        <w:keepLines w:val="0"/>
        <w:widowControl w:val="0"/>
        <w:suppressLineNumbers w:val="0"/>
        <w:tabs>
          <w:tab w:val="left" w:pos="-142"/>
        </w:tabs>
        <w:adjustRightInd w:val="0"/>
        <w:snapToGrid w:val="0"/>
        <w:spacing w:before="0" w:beforeAutospacing="0" w:after="0" w:afterAutospacing="0" w:line="360" w:lineRule="auto"/>
        <w:ind w:left="0" w:right="0" w:firstLine="482" w:firstLineChars="200"/>
        <w:jc w:val="both"/>
        <w:rPr>
          <w:rFonts w:hint="eastAsia" w:ascii="宋体" w:hAnsi="宋体" w:eastAsia="宋体" w:cs="Times New Roman"/>
          <w:kern w:val="2"/>
          <w:sz w:val="24"/>
          <w:szCs w:val="24"/>
        </w:rPr>
      </w:pPr>
      <w:r>
        <w:rPr>
          <w:rFonts w:hint="eastAsia" w:ascii="宋体" w:hAnsi="宋体" w:eastAsia="宋体" w:cs="宋体"/>
          <w:b/>
          <w:bCs/>
          <w:kern w:val="2"/>
          <w:sz w:val="24"/>
          <w:szCs w:val="24"/>
          <w:lang w:val="en-US" w:eastAsia="zh-CN" w:bidi="ar"/>
        </w:rPr>
        <w:t>第六条</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本合同的变更必须由双方协商一致，并以书面形式确定。一方可以向另一方提出变更合同权利与义务的请求，另一方应当在7个工作日内予以答复；逾期未予答复的，视为同意。</w:t>
      </w:r>
    </w:p>
    <w:p w14:paraId="40360660">
      <w:pPr>
        <w:keepNext w:val="0"/>
        <w:keepLines w:val="0"/>
        <w:widowControl w:val="0"/>
        <w:suppressLineNumbers w:val="0"/>
        <w:tabs>
          <w:tab w:val="left" w:pos="-142"/>
        </w:tabs>
        <w:adjustRightInd w:val="0"/>
        <w:snapToGrid w:val="0"/>
        <w:spacing w:before="0" w:beforeAutospacing="0" w:after="0" w:afterAutospacing="0" w:line="360" w:lineRule="auto"/>
        <w:ind w:left="0" w:right="0" w:firstLine="482" w:firstLineChars="200"/>
        <w:jc w:val="both"/>
        <w:rPr>
          <w:rFonts w:hint="eastAsia" w:ascii="宋体" w:hAnsi="宋体" w:eastAsia="宋体" w:cs="Times New Roman"/>
          <w:kern w:val="2"/>
          <w:sz w:val="24"/>
          <w:szCs w:val="24"/>
        </w:rPr>
      </w:pPr>
      <w:r>
        <w:rPr>
          <w:rFonts w:hint="eastAsia" w:ascii="宋体" w:hAnsi="宋体" w:eastAsia="宋体" w:cs="宋体"/>
          <w:b/>
          <w:bCs/>
          <w:kern w:val="2"/>
          <w:sz w:val="24"/>
          <w:szCs w:val="24"/>
          <w:lang w:val="en-US" w:eastAsia="zh-CN" w:bidi="ar"/>
        </w:rPr>
        <w:t>第七条</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双方确定，按以下标准和方式对乙方提交的技术咨询工作成果进行验收：</w:t>
      </w:r>
    </w:p>
    <w:p w14:paraId="3C9152F2">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1. 乙方提交技术咨询工作成果的形式：</w:t>
      </w:r>
      <w:r>
        <w:rPr>
          <w:rFonts w:hint="eastAsia" w:ascii="宋体" w:hAnsi="宋体" w:eastAsia="宋体" w:cs="宋体"/>
          <w:kern w:val="2"/>
          <w:sz w:val="24"/>
          <w:szCs w:val="24"/>
          <w:u w:val="single"/>
          <w:lang w:val="en-US" w:eastAsia="zh-CN" w:bidi="ar"/>
        </w:rPr>
        <w:t>项目建议书及可行性研究报告</w:t>
      </w:r>
      <w:r>
        <w:rPr>
          <w:rFonts w:hint="eastAsia" w:ascii="宋体" w:hAnsi="宋体" w:eastAsia="宋体" w:cs="宋体"/>
          <w:kern w:val="2"/>
          <w:sz w:val="24"/>
          <w:szCs w:val="24"/>
          <w:lang w:val="en-US" w:eastAsia="zh-CN" w:bidi="ar"/>
        </w:rPr>
        <w:t>；</w:t>
      </w:r>
    </w:p>
    <w:p w14:paraId="045E045F">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cs="宋体"/>
          <w:kern w:val="2"/>
          <w:sz w:val="24"/>
          <w:szCs w:val="24"/>
          <w:lang w:val="en-US" w:eastAsia="zh-CN" w:bidi="ar"/>
        </w:rPr>
        <w:t>2</w:t>
      </w:r>
      <w:r>
        <w:rPr>
          <w:rFonts w:hint="eastAsia" w:ascii="宋体" w:hAnsi="宋体" w:eastAsia="宋体" w:cs="宋体"/>
          <w:kern w:val="2"/>
          <w:sz w:val="24"/>
          <w:szCs w:val="24"/>
          <w:lang w:val="en-US" w:eastAsia="zh-CN" w:bidi="ar"/>
        </w:rPr>
        <w:t>. 技术咨询工作成果的验收方式：</w:t>
      </w:r>
      <w:r>
        <w:rPr>
          <w:rFonts w:hint="eastAsia" w:ascii="宋体" w:hAnsi="宋体" w:eastAsia="宋体" w:cs="宋体"/>
          <w:kern w:val="2"/>
          <w:sz w:val="24"/>
          <w:szCs w:val="24"/>
          <w:u w:val="single"/>
          <w:lang w:val="en-US" w:eastAsia="zh-CN" w:bidi="ar"/>
        </w:rPr>
        <w:t>通过主管部门批复</w:t>
      </w:r>
      <w:r>
        <w:rPr>
          <w:rFonts w:hint="eastAsia" w:ascii="宋体" w:hAnsi="宋体" w:eastAsia="宋体" w:cs="宋体"/>
          <w:kern w:val="2"/>
          <w:sz w:val="24"/>
          <w:szCs w:val="24"/>
          <w:lang w:val="en-US" w:eastAsia="zh-CN" w:bidi="ar"/>
        </w:rPr>
        <w:t>；</w:t>
      </w:r>
    </w:p>
    <w:p w14:paraId="5D535B5D">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cs="宋体"/>
          <w:kern w:val="2"/>
          <w:sz w:val="24"/>
          <w:szCs w:val="24"/>
          <w:lang w:val="en-US" w:eastAsia="zh-CN" w:bidi="ar"/>
        </w:rPr>
        <w:t>3</w:t>
      </w:r>
      <w:r>
        <w:rPr>
          <w:rFonts w:hint="eastAsia" w:ascii="宋体" w:hAnsi="宋体" w:eastAsia="宋体" w:cs="宋体"/>
          <w:kern w:val="2"/>
          <w:sz w:val="24"/>
          <w:szCs w:val="24"/>
          <w:lang w:val="en-US" w:eastAsia="zh-CN" w:bidi="ar"/>
        </w:rPr>
        <w:t>. 验收的时间和地点：</w:t>
      </w:r>
      <w:r>
        <w:rPr>
          <w:rFonts w:hint="eastAsia" w:ascii="宋体" w:hAnsi="宋体" w:eastAsia="宋体" w:cs="宋体"/>
          <w:kern w:val="2"/>
          <w:sz w:val="24"/>
          <w:szCs w:val="24"/>
          <w:u w:val="single"/>
          <w:lang w:val="en-US" w:eastAsia="zh-CN" w:bidi="ar"/>
        </w:rPr>
        <w:t>由甲方确定</w:t>
      </w:r>
      <w:r>
        <w:rPr>
          <w:rFonts w:hint="eastAsia" w:ascii="宋体" w:hAnsi="宋体" w:eastAsia="宋体" w:cs="宋体"/>
          <w:kern w:val="2"/>
          <w:sz w:val="24"/>
          <w:szCs w:val="24"/>
          <w:lang w:val="en-US" w:eastAsia="zh-CN" w:bidi="ar"/>
        </w:rPr>
        <w:t>。</w:t>
      </w:r>
    </w:p>
    <w:p w14:paraId="62703ADA">
      <w:pPr>
        <w:keepNext w:val="0"/>
        <w:keepLines w:val="0"/>
        <w:widowControl w:val="0"/>
        <w:suppressLineNumbers w:val="0"/>
        <w:tabs>
          <w:tab w:val="left" w:pos="-142"/>
        </w:tabs>
        <w:adjustRightInd w:val="0"/>
        <w:snapToGrid w:val="0"/>
        <w:spacing w:before="0" w:beforeAutospacing="0" w:after="0" w:afterAutospacing="0" w:line="360" w:lineRule="auto"/>
        <w:ind w:left="0" w:right="0" w:firstLine="482" w:firstLineChars="200"/>
        <w:jc w:val="both"/>
        <w:rPr>
          <w:rFonts w:hint="eastAsia" w:ascii="宋体" w:hAnsi="宋体" w:eastAsia="宋体" w:cs="Times New Roman"/>
          <w:kern w:val="2"/>
          <w:sz w:val="24"/>
          <w:szCs w:val="24"/>
        </w:rPr>
      </w:pPr>
      <w:r>
        <w:rPr>
          <w:rFonts w:hint="eastAsia" w:ascii="宋体" w:hAnsi="宋体" w:eastAsia="宋体" w:cs="宋体"/>
          <w:b/>
          <w:bCs/>
          <w:kern w:val="2"/>
          <w:sz w:val="24"/>
          <w:szCs w:val="24"/>
          <w:lang w:val="en-US" w:eastAsia="zh-CN" w:bidi="ar"/>
        </w:rPr>
        <w:t>第八条</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双方确定，按以下约定承担各自的责任：</w:t>
      </w:r>
    </w:p>
    <w:p w14:paraId="026CFDEB">
      <w:pPr>
        <w:keepNext w:val="0"/>
        <w:keepLines w:val="0"/>
        <w:widowControl w:val="0"/>
        <w:suppressLineNumbers w:val="0"/>
        <w:tabs>
          <w:tab w:val="left" w:pos="360"/>
        </w:tabs>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1.甲方责任：</w:t>
      </w:r>
    </w:p>
    <w:p w14:paraId="3A06E115">
      <w:pPr>
        <w:keepNext w:val="0"/>
        <w:keepLines w:val="0"/>
        <w:widowControl w:val="0"/>
        <w:suppressLineNumbers w:val="0"/>
        <w:tabs>
          <w:tab w:val="left" w:pos="360"/>
        </w:tabs>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（1）</w:t>
      </w:r>
      <w:r>
        <w:rPr>
          <w:rFonts w:hint="eastAsia" w:ascii="宋体" w:hAnsi="宋体" w:eastAsia="宋体" w:cs="宋体"/>
          <w:kern w:val="2"/>
          <w:sz w:val="24"/>
          <w:szCs w:val="24"/>
          <w:u w:val="single"/>
          <w:lang w:val="en-US" w:eastAsia="zh-CN" w:bidi="ar"/>
        </w:rPr>
        <w:t>甲方不得要求乙方违反国家有关标准进行咨询，否则乙方有权拒绝</w:t>
      </w:r>
      <w:r>
        <w:rPr>
          <w:rFonts w:hint="eastAsia" w:ascii="宋体" w:hAnsi="宋体" w:eastAsia="宋体" w:cs="宋体"/>
          <w:kern w:val="2"/>
          <w:sz w:val="24"/>
          <w:szCs w:val="24"/>
          <w:lang w:val="en-US" w:eastAsia="zh-CN" w:bidi="ar"/>
        </w:rPr>
        <w:t>。</w:t>
      </w:r>
    </w:p>
    <w:p w14:paraId="057102B4">
      <w:pPr>
        <w:keepNext w:val="0"/>
        <w:keepLines w:val="0"/>
        <w:widowControl w:val="0"/>
        <w:suppressLineNumbers w:val="0"/>
        <w:tabs>
          <w:tab w:val="left" w:pos="360"/>
        </w:tabs>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（2）</w:t>
      </w:r>
      <w:r>
        <w:rPr>
          <w:rFonts w:hint="eastAsia" w:ascii="宋体" w:hAnsi="宋体" w:eastAsia="宋体" w:cs="宋体"/>
          <w:kern w:val="2"/>
          <w:sz w:val="24"/>
          <w:szCs w:val="24"/>
          <w:u w:val="single"/>
          <w:lang w:val="en-US" w:eastAsia="zh-CN" w:bidi="ar"/>
        </w:rPr>
        <w:t>在合同履行期间，甲方要求终止或解除合同，乙方已开始咨询工作的，甲方应根据乙方已进行的实际工作量进行结算，支付相应费用</w:t>
      </w:r>
      <w:r>
        <w:rPr>
          <w:rFonts w:hint="eastAsia" w:ascii="宋体" w:hAnsi="宋体" w:eastAsia="宋体" w:cs="宋体"/>
          <w:kern w:val="2"/>
          <w:sz w:val="24"/>
          <w:szCs w:val="24"/>
          <w:lang w:val="en-US" w:eastAsia="zh-CN" w:bidi="ar"/>
        </w:rPr>
        <w:t>。</w:t>
      </w:r>
    </w:p>
    <w:p w14:paraId="12715003">
      <w:pPr>
        <w:keepNext w:val="0"/>
        <w:keepLines w:val="0"/>
        <w:widowControl w:val="0"/>
        <w:suppressLineNumbers w:val="0"/>
        <w:tabs>
          <w:tab w:val="left" w:pos="360"/>
        </w:tabs>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 xml:space="preserve">(3) </w:t>
      </w:r>
      <w:r>
        <w:rPr>
          <w:rFonts w:hint="eastAsia" w:ascii="宋体" w:hAnsi="宋体" w:eastAsia="宋体" w:cs="宋体"/>
          <w:kern w:val="2"/>
          <w:sz w:val="24"/>
          <w:szCs w:val="24"/>
          <w:u w:val="single"/>
          <w:lang w:val="en-US" w:eastAsia="zh-CN" w:bidi="ar"/>
        </w:rPr>
        <w:t>甲方要求乙方比合同规定时间提前交付咨询成果时，须征得乙方同意，不得严重背离合同咨询周期，否则甲方承担相应费用</w:t>
      </w:r>
      <w:r>
        <w:rPr>
          <w:rFonts w:hint="eastAsia" w:ascii="宋体" w:hAnsi="宋体" w:eastAsia="宋体" w:cs="宋体"/>
          <w:kern w:val="2"/>
          <w:sz w:val="24"/>
          <w:szCs w:val="24"/>
          <w:lang w:val="en-US" w:eastAsia="zh-CN" w:bidi="ar"/>
        </w:rPr>
        <w:t>。</w:t>
      </w:r>
    </w:p>
    <w:p w14:paraId="37B8404E">
      <w:pPr>
        <w:keepNext w:val="0"/>
        <w:keepLines w:val="0"/>
        <w:widowControl w:val="0"/>
        <w:suppressLineNumbers w:val="0"/>
        <w:tabs>
          <w:tab w:val="left" w:pos="360"/>
        </w:tabs>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2.乙方责任：</w:t>
      </w:r>
    </w:p>
    <w:p w14:paraId="2C8F4A49">
      <w:pPr>
        <w:keepNext w:val="0"/>
        <w:keepLines w:val="0"/>
        <w:widowControl w:val="0"/>
        <w:suppressLineNumbers w:val="0"/>
        <w:tabs>
          <w:tab w:val="left" w:pos="360"/>
        </w:tabs>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（1）</w:t>
      </w:r>
      <w:r>
        <w:rPr>
          <w:rFonts w:hint="eastAsia" w:ascii="宋体" w:hAnsi="宋体" w:eastAsia="宋体" w:cs="宋体"/>
          <w:kern w:val="2"/>
          <w:sz w:val="24"/>
          <w:szCs w:val="24"/>
          <w:u w:val="single"/>
          <w:lang w:val="en-US" w:eastAsia="zh-CN" w:bidi="ar"/>
        </w:rPr>
        <w:t>乙方对咨询成果出现的遗漏或错误负责修改或补充，并承担由此对甲方造成的一切损失</w:t>
      </w:r>
      <w:r>
        <w:rPr>
          <w:rFonts w:hint="eastAsia" w:ascii="宋体" w:hAnsi="宋体" w:eastAsia="宋体" w:cs="宋体"/>
          <w:kern w:val="2"/>
          <w:sz w:val="24"/>
          <w:szCs w:val="24"/>
          <w:lang w:val="en-US" w:eastAsia="zh-CN" w:bidi="ar"/>
        </w:rPr>
        <w:t>。</w:t>
      </w:r>
    </w:p>
    <w:p w14:paraId="0A1C4F2D">
      <w:pPr>
        <w:keepNext w:val="0"/>
        <w:keepLines w:val="0"/>
        <w:widowControl w:val="0"/>
        <w:suppressLineNumbers w:val="0"/>
        <w:tabs>
          <w:tab w:val="left" w:pos="360"/>
        </w:tabs>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（2）</w:t>
      </w:r>
      <w:r>
        <w:rPr>
          <w:rFonts w:hint="eastAsia" w:ascii="宋体" w:hAnsi="宋体" w:eastAsia="宋体" w:cs="宋体"/>
          <w:kern w:val="2"/>
          <w:sz w:val="24"/>
          <w:szCs w:val="24"/>
          <w:u w:val="single"/>
          <w:lang w:val="en-US" w:eastAsia="zh-CN" w:bidi="ar"/>
        </w:rPr>
        <w:t>合同生效后，乙方要求终止或解除合同，乙方应按合同价的_%向甲方支付违约金。并承担由此对甲方造成的一切损失</w:t>
      </w:r>
      <w:r>
        <w:rPr>
          <w:rFonts w:hint="eastAsia" w:ascii="宋体" w:hAnsi="宋体" w:eastAsia="宋体" w:cs="宋体"/>
          <w:kern w:val="2"/>
          <w:sz w:val="24"/>
          <w:szCs w:val="24"/>
          <w:lang w:val="en-US" w:eastAsia="zh-CN" w:bidi="ar"/>
        </w:rPr>
        <w:t>。</w:t>
      </w:r>
    </w:p>
    <w:p w14:paraId="422792CA">
      <w:pPr>
        <w:keepNext w:val="0"/>
        <w:keepLines w:val="0"/>
        <w:widowControl w:val="0"/>
        <w:suppressLineNumbers w:val="0"/>
        <w:tabs>
          <w:tab w:val="left" w:pos="360"/>
        </w:tabs>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（3）</w:t>
      </w:r>
      <w:r>
        <w:rPr>
          <w:rFonts w:hint="eastAsia" w:ascii="宋体" w:hAnsi="宋体" w:eastAsia="宋体" w:cs="宋体"/>
          <w:kern w:val="2"/>
          <w:sz w:val="24"/>
          <w:szCs w:val="24"/>
          <w:u w:val="single"/>
          <w:lang w:val="en-US" w:eastAsia="zh-CN" w:bidi="ar"/>
        </w:rPr>
        <w:t>乙方交付咨询成果后，按规定参加有关上级的咨询审查，并根据审查结论负责做必要的调整补充，如乙方未及时做出必要的调整补充的，甲方按合同价的10%的标准对乙方进行处罚</w:t>
      </w:r>
      <w:r>
        <w:rPr>
          <w:rFonts w:hint="eastAsia" w:ascii="宋体" w:hAnsi="宋体" w:eastAsia="宋体" w:cs="宋体"/>
          <w:kern w:val="2"/>
          <w:sz w:val="24"/>
          <w:szCs w:val="24"/>
          <w:lang w:val="en-US" w:eastAsia="zh-CN" w:bidi="ar"/>
        </w:rPr>
        <w:t>。</w:t>
      </w:r>
    </w:p>
    <w:p w14:paraId="13F1903F">
      <w:pPr>
        <w:keepNext w:val="0"/>
        <w:keepLines w:val="0"/>
        <w:widowControl w:val="0"/>
        <w:suppressLineNumbers w:val="0"/>
        <w:tabs>
          <w:tab w:val="left" w:pos="360"/>
        </w:tabs>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u w:val="single"/>
        </w:rPr>
      </w:pPr>
      <w:r>
        <w:rPr>
          <w:rFonts w:hint="eastAsia" w:ascii="宋体" w:hAnsi="宋体" w:eastAsia="宋体" w:cs="宋体"/>
          <w:kern w:val="2"/>
          <w:sz w:val="24"/>
          <w:szCs w:val="24"/>
          <w:u w:val="single"/>
          <w:lang w:val="en-US" w:eastAsia="zh-CN" w:bidi="ar"/>
        </w:rPr>
        <w:t>（4）乙方逾期交付咨询成果报告的，每逾期一天，应按合同价的_%向甲方支付违约金。</w:t>
      </w:r>
    </w:p>
    <w:p w14:paraId="272B57F6">
      <w:pPr>
        <w:keepNext w:val="0"/>
        <w:keepLines w:val="0"/>
        <w:widowControl w:val="0"/>
        <w:suppressLineNumbers w:val="0"/>
        <w:tabs>
          <w:tab w:val="left" w:pos="360"/>
        </w:tabs>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u w:val="single"/>
        </w:rPr>
      </w:pPr>
      <w:r>
        <w:rPr>
          <w:rFonts w:hint="eastAsia" w:ascii="宋体" w:hAnsi="宋体" w:eastAsia="宋体" w:cs="宋体"/>
          <w:kern w:val="2"/>
          <w:sz w:val="24"/>
          <w:szCs w:val="24"/>
          <w:u w:val="single"/>
          <w:lang w:val="en-US" w:eastAsia="zh-CN" w:bidi="ar"/>
        </w:rPr>
        <w:t>（5）乙方擅自转让合同权利义务的，甲方有权解除合同，乙方应按合同价的_%向甲方支付违约金。</w:t>
      </w:r>
    </w:p>
    <w:p w14:paraId="11BCAD70">
      <w:pPr>
        <w:keepNext w:val="0"/>
        <w:keepLines w:val="0"/>
        <w:widowControl w:val="0"/>
        <w:suppressLineNumbers w:val="0"/>
        <w:tabs>
          <w:tab w:val="left" w:pos="360"/>
        </w:tabs>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u w:val="single"/>
        </w:rPr>
      </w:pPr>
      <w:r>
        <w:rPr>
          <w:rFonts w:hint="eastAsia" w:ascii="宋体" w:hAnsi="宋体" w:eastAsia="宋体" w:cs="宋体"/>
          <w:kern w:val="2"/>
          <w:sz w:val="24"/>
          <w:szCs w:val="24"/>
          <w:u w:val="single"/>
          <w:lang w:val="en-US" w:eastAsia="zh-CN" w:bidi="ar"/>
        </w:rPr>
        <w:t>（6）乙方擅自解除合同的，应按合同价的_%向甲方支付违约金。</w:t>
      </w:r>
    </w:p>
    <w:p w14:paraId="3AB0863C">
      <w:pPr>
        <w:keepNext w:val="0"/>
        <w:keepLines w:val="0"/>
        <w:widowControl w:val="0"/>
        <w:suppressLineNumbers w:val="0"/>
        <w:tabs>
          <w:tab w:val="left" w:pos="-142"/>
        </w:tabs>
        <w:adjustRightInd w:val="0"/>
        <w:snapToGrid w:val="0"/>
        <w:spacing w:before="0" w:beforeAutospacing="0" w:after="0" w:afterAutospacing="0" w:line="360" w:lineRule="auto"/>
        <w:ind w:left="0" w:right="0" w:firstLine="482" w:firstLineChars="200"/>
        <w:jc w:val="both"/>
        <w:rPr>
          <w:rFonts w:hint="eastAsia" w:ascii="宋体" w:hAnsi="宋体" w:eastAsia="宋体" w:cs="Times New Roman"/>
          <w:kern w:val="2"/>
          <w:sz w:val="24"/>
          <w:szCs w:val="24"/>
        </w:rPr>
      </w:pPr>
      <w:r>
        <w:rPr>
          <w:rFonts w:hint="eastAsia" w:ascii="宋体" w:hAnsi="宋体" w:eastAsia="宋体" w:cs="宋体"/>
          <w:b/>
          <w:bCs/>
          <w:kern w:val="2"/>
          <w:sz w:val="24"/>
          <w:szCs w:val="24"/>
          <w:lang w:val="en-US" w:eastAsia="zh-CN" w:bidi="ar"/>
        </w:rPr>
        <w:t>第九条</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双方确定，甲方按照乙方符合本合同约定标准和方式完成的技术咨询工作成果做出决策，并予以实施，若造成损失时，按以</w:t>
      </w:r>
      <w:r>
        <w:rPr>
          <w:rFonts w:hint="eastAsia" w:ascii="宋体" w:hAnsi="宋体" w:eastAsia="宋体" w:cs="宋体"/>
          <w:color w:val="000000"/>
          <w:kern w:val="2"/>
          <w:sz w:val="24"/>
          <w:szCs w:val="24"/>
          <w:lang w:val="en-US" w:eastAsia="zh-CN" w:bidi="ar"/>
        </w:rPr>
        <w:t>下第2种</w:t>
      </w:r>
      <w:r>
        <w:rPr>
          <w:rFonts w:hint="eastAsia" w:ascii="宋体" w:hAnsi="宋体" w:eastAsia="宋体" w:cs="宋体"/>
          <w:kern w:val="2"/>
          <w:sz w:val="24"/>
          <w:szCs w:val="24"/>
          <w:lang w:val="en-US" w:eastAsia="zh-CN" w:bidi="ar"/>
        </w:rPr>
        <w:t>方式处理：</w:t>
      </w:r>
    </w:p>
    <w:p w14:paraId="530ECDDD">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1.乙方不承担责任。</w:t>
      </w:r>
    </w:p>
    <w:p w14:paraId="349B637B">
      <w:pPr>
        <w:keepNext w:val="0"/>
        <w:keepLines w:val="0"/>
        <w:widowControl w:val="0"/>
        <w:suppressLineNumbers w:val="0"/>
        <w:tabs>
          <w:tab w:val="left" w:pos="360"/>
        </w:tabs>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2.乙方承担部分责任。具体承担方式为：</w:t>
      </w:r>
      <w:r>
        <w:rPr>
          <w:rFonts w:hint="eastAsia" w:ascii="宋体" w:hAnsi="宋体" w:eastAsia="宋体" w:cs="宋体"/>
          <w:kern w:val="2"/>
          <w:sz w:val="24"/>
          <w:szCs w:val="24"/>
          <w:u w:val="single"/>
          <w:lang w:val="en-US" w:eastAsia="zh-CN" w:bidi="ar"/>
        </w:rPr>
        <w:t>承担技术咨询工作成果错误造成损失部分的咨询费</w:t>
      </w:r>
      <w:r>
        <w:rPr>
          <w:rFonts w:hint="eastAsia" w:ascii="宋体" w:hAnsi="宋体" w:eastAsia="宋体" w:cs="宋体"/>
          <w:kern w:val="2"/>
          <w:sz w:val="24"/>
          <w:szCs w:val="24"/>
          <w:lang w:val="en-US" w:eastAsia="zh-CN" w:bidi="ar"/>
        </w:rPr>
        <w:t>。</w:t>
      </w:r>
    </w:p>
    <w:p w14:paraId="52E20953">
      <w:pPr>
        <w:keepNext w:val="0"/>
        <w:keepLines w:val="0"/>
        <w:widowControl w:val="0"/>
        <w:suppressLineNumbers w:val="0"/>
        <w:tabs>
          <w:tab w:val="left" w:pos="-142"/>
        </w:tabs>
        <w:adjustRightInd w:val="0"/>
        <w:snapToGrid w:val="0"/>
        <w:spacing w:before="0" w:beforeAutospacing="0" w:after="0" w:afterAutospacing="0" w:line="360" w:lineRule="auto"/>
        <w:ind w:left="0" w:right="0" w:firstLine="482" w:firstLineChars="200"/>
        <w:jc w:val="both"/>
        <w:rPr>
          <w:rFonts w:hint="eastAsia" w:ascii="宋体" w:hAnsi="宋体" w:eastAsia="宋体" w:cs="Times New Roman"/>
          <w:kern w:val="2"/>
          <w:sz w:val="24"/>
          <w:szCs w:val="24"/>
        </w:rPr>
      </w:pPr>
      <w:r>
        <w:rPr>
          <w:rFonts w:hint="eastAsia" w:ascii="宋体" w:hAnsi="宋体" w:eastAsia="宋体" w:cs="宋体"/>
          <w:b/>
          <w:bCs/>
          <w:kern w:val="2"/>
          <w:sz w:val="24"/>
          <w:szCs w:val="24"/>
          <w:lang w:val="en-US" w:eastAsia="zh-CN" w:bidi="ar"/>
        </w:rPr>
        <w:t>第十条</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双方确定：</w:t>
      </w:r>
    </w:p>
    <w:p w14:paraId="57053A7C">
      <w:pPr>
        <w:keepNext w:val="0"/>
        <w:keepLines w:val="0"/>
        <w:widowControl w:val="0"/>
        <w:numPr>
          <w:ilvl w:val="0"/>
          <w:numId w:val="7"/>
        </w:numPr>
        <w:suppressLineNumbers w:val="0"/>
        <w:tabs>
          <w:tab w:val="left" w:pos="360"/>
        </w:tabs>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本合同有效期内，甲方利用乙方提交的技术咨询工作成果所完成的新的技术成果，归</w:t>
      </w:r>
      <w:r>
        <w:rPr>
          <w:rFonts w:hint="eastAsia" w:ascii="宋体" w:hAnsi="宋体" w:eastAsia="宋体" w:cs="宋体"/>
          <w:kern w:val="2"/>
          <w:sz w:val="24"/>
          <w:szCs w:val="24"/>
          <w:u w:val="single"/>
          <w:lang w:val="en-US" w:eastAsia="zh-CN" w:bidi="ar"/>
        </w:rPr>
        <w:t>甲</w:t>
      </w:r>
      <w:r>
        <w:rPr>
          <w:rFonts w:hint="eastAsia" w:ascii="宋体" w:hAnsi="宋体" w:eastAsia="宋体" w:cs="宋体"/>
          <w:kern w:val="2"/>
          <w:sz w:val="24"/>
          <w:szCs w:val="24"/>
          <w:lang w:val="en-US" w:eastAsia="zh-CN" w:bidi="ar"/>
        </w:rPr>
        <w:t>方所有。</w:t>
      </w:r>
    </w:p>
    <w:p w14:paraId="01154299">
      <w:pPr>
        <w:keepNext w:val="0"/>
        <w:keepLines w:val="0"/>
        <w:widowControl w:val="0"/>
        <w:numPr>
          <w:ilvl w:val="0"/>
          <w:numId w:val="7"/>
        </w:numPr>
        <w:suppressLineNumbers w:val="0"/>
        <w:tabs>
          <w:tab w:val="left" w:pos="360"/>
        </w:tabs>
        <w:adjustRightInd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在本合同有效期内，乙方利用甲方提供的技术资料和工作条件所完成的新的技术成果，归</w:t>
      </w:r>
      <w:r>
        <w:rPr>
          <w:rFonts w:hint="eastAsia" w:ascii="宋体" w:hAnsi="宋体" w:eastAsia="宋体" w:cs="宋体"/>
          <w:kern w:val="2"/>
          <w:sz w:val="24"/>
          <w:szCs w:val="24"/>
          <w:u w:val="single"/>
          <w:lang w:val="en-US" w:eastAsia="zh-CN" w:bidi="ar"/>
        </w:rPr>
        <w:t>甲</w:t>
      </w:r>
      <w:r>
        <w:rPr>
          <w:rFonts w:hint="eastAsia" w:ascii="宋体" w:hAnsi="宋体" w:eastAsia="宋体" w:cs="宋体"/>
          <w:kern w:val="2"/>
          <w:sz w:val="24"/>
          <w:szCs w:val="24"/>
          <w:lang w:val="en-US" w:eastAsia="zh-CN" w:bidi="ar"/>
        </w:rPr>
        <w:t>方所有。</w:t>
      </w:r>
    </w:p>
    <w:p w14:paraId="74714A2C">
      <w:pPr>
        <w:keepNext w:val="0"/>
        <w:keepLines w:val="0"/>
        <w:widowControl w:val="0"/>
        <w:suppressLineNumbers w:val="0"/>
        <w:tabs>
          <w:tab w:val="left" w:pos="-142"/>
        </w:tabs>
        <w:adjustRightInd w:val="0"/>
        <w:snapToGrid w:val="0"/>
        <w:spacing w:before="0" w:beforeAutospacing="0" w:after="0" w:afterAutospacing="0" w:line="360" w:lineRule="auto"/>
        <w:ind w:left="0" w:right="0" w:firstLine="482" w:firstLineChars="200"/>
        <w:jc w:val="both"/>
        <w:rPr>
          <w:rFonts w:hint="eastAsia" w:ascii="宋体" w:hAnsi="宋体" w:eastAsia="宋体" w:cs="Times New Roman"/>
          <w:kern w:val="2"/>
          <w:sz w:val="24"/>
          <w:szCs w:val="24"/>
        </w:rPr>
      </w:pPr>
      <w:r>
        <w:rPr>
          <w:rFonts w:hint="eastAsia" w:ascii="宋体" w:hAnsi="宋体" w:eastAsia="宋体" w:cs="宋体"/>
          <w:b/>
          <w:bCs/>
          <w:kern w:val="2"/>
          <w:sz w:val="24"/>
          <w:szCs w:val="24"/>
          <w:lang w:val="en-US" w:eastAsia="zh-CN" w:bidi="ar"/>
        </w:rPr>
        <w:t>第十一条</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双方确定，发生不可抗力，致使本合同的履行成为不必要或不可能的，可以解除本合同。</w:t>
      </w:r>
    </w:p>
    <w:p w14:paraId="09AE34EF">
      <w:pPr>
        <w:keepNext w:val="0"/>
        <w:keepLines w:val="0"/>
        <w:widowControl w:val="0"/>
        <w:suppressLineNumbers w:val="0"/>
        <w:tabs>
          <w:tab w:val="left" w:pos="-142"/>
        </w:tabs>
        <w:adjustRightInd w:val="0"/>
        <w:snapToGrid w:val="0"/>
        <w:spacing w:before="0" w:beforeAutospacing="0" w:after="0" w:afterAutospacing="0" w:line="360" w:lineRule="auto"/>
        <w:ind w:left="0" w:right="0" w:firstLine="482" w:firstLineChars="200"/>
        <w:jc w:val="both"/>
        <w:rPr>
          <w:rFonts w:hint="eastAsia" w:ascii="宋体" w:hAnsi="宋体" w:eastAsia="宋体" w:cs="宋体"/>
          <w:kern w:val="2"/>
          <w:sz w:val="24"/>
          <w:szCs w:val="24"/>
          <w:lang w:val="en-US" w:eastAsia="zh-CN" w:bidi="ar"/>
        </w:rPr>
      </w:pPr>
      <w:r>
        <w:rPr>
          <w:rFonts w:hint="eastAsia" w:ascii="宋体" w:hAnsi="宋体" w:eastAsia="宋体" w:cs="宋体"/>
          <w:b/>
          <w:bCs/>
          <w:kern w:val="2"/>
          <w:sz w:val="24"/>
          <w:szCs w:val="24"/>
          <w:lang w:val="en-US" w:eastAsia="zh-CN" w:bidi="ar"/>
        </w:rPr>
        <w:t>第十二条</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双方因履行本合同而发生的争议，应协商、调解解决。协商、调解不成的，确定按以下第 2 种方式处理：</w:t>
      </w:r>
    </w:p>
    <w:p w14:paraId="6C8361EF">
      <w:pPr>
        <w:keepNext w:val="0"/>
        <w:keepLines w:val="0"/>
        <w:widowControl w:val="0"/>
        <w:suppressLineNumbers w:val="0"/>
        <w:tabs>
          <w:tab w:val="left" w:pos="-142"/>
        </w:tabs>
        <w:adjustRightInd w:val="0"/>
        <w:snapToGrid w:val="0"/>
        <w:spacing w:before="0" w:beforeAutospacing="0" w:after="0" w:afterAutospacing="0" w:line="360" w:lineRule="auto"/>
        <w:ind w:left="0" w:right="0" w:firstLine="480" w:firstLineChars="200"/>
        <w:jc w:val="both"/>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w:t>
      </w:r>
      <w:r>
        <w:rPr>
          <w:rFonts w:hint="eastAsia" w:ascii="宋体" w:hAnsi="宋体" w:eastAsia="宋体" w:cs="宋体"/>
          <w:kern w:val="2"/>
          <w:sz w:val="24"/>
          <w:szCs w:val="24"/>
          <w:lang w:val="en-US" w:eastAsia="zh-CN" w:bidi="ar"/>
        </w:rPr>
        <w:t>提交/仲裁委员会仲裁；</w:t>
      </w:r>
    </w:p>
    <w:p w14:paraId="243E67F1">
      <w:pPr>
        <w:keepNext w:val="0"/>
        <w:keepLines w:val="0"/>
        <w:widowControl w:val="0"/>
        <w:suppressLineNumbers w:val="0"/>
        <w:tabs>
          <w:tab w:val="left" w:pos="-142"/>
        </w:tabs>
        <w:adjustRightInd w:val="0"/>
        <w:snapToGrid w:val="0"/>
        <w:spacing w:before="0" w:beforeAutospacing="0" w:after="0" w:afterAutospacing="0" w:line="360" w:lineRule="auto"/>
        <w:ind w:left="0" w:right="0" w:firstLine="480" w:firstLineChars="200"/>
        <w:jc w:val="both"/>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2.</w:t>
      </w:r>
      <w:r>
        <w:rPr>
          <w:rFonts w:hint="eastAsia" w:ascii="宋体" w:hAnsi="宋体" w:eastAsia="宋体" w:cs="宋体"/>
          <w:kern w:val="2"/>
          <w:sz w:val="24"/>
          <w:szCs w:val="24"/>
          <w:lang w:val="en-US" w:eastAsia="zh-CN" w:bidi="ar"/>
        </w:rPr>
        <w:t>依法向项目所在地人民法院起诉。</w:t>
      </w:r>
    </w:p>
    <w:p w14:paraId="1571F4F1">
      <w:pPr>
        <w:keepNext w:val="0"/>
        <w:keepLines w:val="0"/>
        <w:widowControl w:val="0"/>
        <w:suppressLineNumbers w:val="0"/>
        <w:tabs>
          <w:tab w:val="left" w:pos="-142"/>
        </w:tabs>
        <w:adjustRightInd w:val="0"/>
        <w:snapToGrid w:val="0"/>
        <w:spacing w:before="0" w:beforeAutospacing="0" w:after="0" w:afterAutospacing="0" w:line="360" w:lineRule="auto"/>
        <w:ind w:left="0" w:right="0" w:firstLine="482" w:firstLineChars="200"/>
        <w:jc w:val="both"/>
        <w:rPr>
          <w:rFonts w:hint="eastAsia" w:ascii="宋体" w:hAnsi="宋体" w:eastAsia="宋体" w:cs="Times New Roman"/>
          <w:kern w:val="2"/>
          <w:sz w:val="24"/>
          <w:szCs w:val="24"/>
        </w:rPr>
      </w:pPr>
      <w:r>
        <w:rPr>
          <w:rFonts w:hint="eastAsia" w:ascii="宋体" w:hAnsi="宋体" w:eastAsia="宋体" w:cs="宋体"/>
          <w:b/>
          <w:bCs/>
          <w:kern w:val="2"/>
          <w:sz w:val="24"/>
          <w:szCs w:val="24"/>
          <w:lang w:val="en-US" w:eastAsia="zh-CN" w:bidi="ar"/>
        </w:rPr>
        <w:t>第十三条</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与履行本合同有关的下列文件，经双方确认后，为本合同的组成部分：委托书</w:t>
      </w:r>
      <w:r>
        <w:rPr>
          <w:rFonts w:hint="eastAsia" w:ascii="宋体" w:hAnsi="宋体" w:eastAsia="宋体" w:cs="宋体"/>
          <w:color w:val="0000FF"/>
          <w:kern w:val="2"/>
          <w:sz w:val="24"/>
          <w:szCs w:val="24"/>
          <w:lang w:val="en-US" w:eastAsia="zh-CN" w:bidi="ar"/>
        </w:rPr>
        <w:t>。</w:t>
      </w:r>
    </w:p>
    <w:p w14:paraId="50E817D7">
      <w:pPr>
        <w:keepNext w:val="0"/>
        <w:keepLines w:val="0"/>
        <w:widowControl w:val="0"/>
        <w:suppressLineNumbers w:val="0"/>
        <w:tabs>
          <w:tab w:val="left" w:pos="-142"/>
        </w:tabs>
        <w:adjustRightInd w:val="0"/>
        <w:snapToGrid w:val="0"/>
        <w:spacing w:before="0" w:beforeAutospacing="0" w:after="0" w:afterAutospacing="0" w:line="360" w:lineRule="auto"/>
        <w:ind w:left="0" w:right="0" w:firstLine="482" w:firstLineChars="200"/>
        <w:jc w:val="both"/>
        <w:rPr>
          <w:rFonts w:hint="eastAsia" w:ascii="宋体" w:hAnsi="宋体" w:eastAsia="宋体" w:cs="Times New Roman"/>
          <w:kern w:val="2"/>
          <w:sz w:val="24"/>
          <w:szCs w:val="24"/>
        </w:rPr>
      </w:pPr>
      <w:r>
        <w:rPr>
          <w:rFonts w:hint="eastAsia" w:ascii="宋体" w:hAnsi="宋体" w:eastAsia="宋体" w:cs="宋体"/>
          <w:b/>
          <w:bCs/>
          <w:kern w:val="2"/>
          <w:sz w:val="24"/>
          <w:szCs w:val="24"/>
          <w:lang w:val="en-US" w:eastAsia="zh-CN" w:bidi="ar"/>
        </w:rPr>
        <w:t>第十四条</w:t>
      </w:r>
      <w:r>
        <w:rPr>
          <w:rFonts w:hint="eastAsia" w:ascii="宋体" w:hAnsi="宋体" w:eastAsia="宋体" w:cs="Times New Roman"/>
          <w:b/>
          <w:bCs/>
          <w:kern w:val="2"/>
          <w:sz w:val="24"/>
          <w:szCs w:val="24"/>
          <w:lang w:val="en-US" w:eastAsia="zh-CN" w:bidi="ar"/>
        </w:rPr>
        <w:t xml:space="preserve"> </w:t>
      </w:r>
      <w:r>
        <w:rPr>
          <w:rFonts w:hint="eastAsia" w:ascii="宋体" w:hAnsi="宋体" w:eastAsia="宋体" w:cs="宋体"/>
          <w:kern w:val="2"/>
          <w:sz w:val="24"/>
          <w:szCs w:val="24"/>
          <w:lang w:val="en-US" w:eastAsia="zh-CN" w:bidi="ar"/>
        </w:rPr>
        <w:t>双方约定本合同其他相关事项为：甲方委托乙方承担本合同内容以外的工作服务，另行签订协议并支付费用。</w:t>
      </w:r>
    </w:p>
    <w:p w14:paraId="7A398772">
      <w:pPr>
        <w:keepNext w:val="0"/>
        <w:keepLines w:val="0"/>
        <w:widowControl w:val="0"/>
        <w:suppressLineNumbers w:val="0"/>
        <w:tabs>
          <w:tab w:val="left" w:pos="-142"/>
        </w:tabs>
        <w:adjustRightInd w:val="0"/>
        <w:snapToGrid w:val="0"/>
        <w:spacing w:before="0" w:beforeAutospacing="0" w:after="0" w:afterAutospacing="0" w:line="360" w:lineRule="auto"/>
        <w:ind w:left="0" w:right="0" w:firstLine="482" w:firstLineChars="200"/>
        <w:jc w:val="both"/>
        <w:rPr>
          <w:rFonts w:hint="eastAsia" w:ascii="宋体" w:hAnsi="宋体" w:eastAsia="宋体" w:cs="Times New Roman"/>
          <w:kern w:val="2"/>
          <w:sz w:val="24"/>
          <w:szCs w:val="24"/>
        </w:rPr>
      </w:pPr>
      <w:r>
        <w:rPr>
          <w:rFonts w:hint="eastAsia" w:ascii="宋体" w:hAnsi="宋体" w:eastAsia="宋体" w:cs="宋体"/>
          <w:b/>
          <w:bCs/>
          <w:kern w:val="2"/>
          <w:sz w:val="24"/>
          <w:szCs w:val="24"/>
          <w:lang w:val="en-US" w:eastAsia="zh-CN" w:bidi="ar"/>
        </w:rPr>
        <w:t>第十五条</w:t>
      </w:r>
      <w:r>
        <w:rPr>
          <w:rFonts w:hint="eastAsia" w:ascii="宋体" w:hAnsi="宋体" w:eastAsia="宋体" w:cs="Times New Roman"/>
          <w:b/>
          <w:bCs/>
          <w:kern w:val="2"/>
          <w:sz w:val="24"/>
          <w:szCs w:val="24"/>
          <w:lang w:val="en-US" w:eastAsia="zh-CN" w:bidi="ar"/>
        </w:rPr>
        <w:t xml:space="preserve"> </w:t>
      </w:r>
      <w:r>
        <w:rPr>
          <w:rFonts w:hint="eastAsia" w:ascii="宋体" w:hAnsi="宋体" w:eastAsia="宋体" w:cs="宋体"/>
          <w:kern w:val="2"/>
          <w:sz w:val="24"/>
          <w:szCs w:val="24"/>
          <w:lang w:val="en-US" w:eastAsia="zh-CN" w:bidi="ar"/>
        </w:rPr>
        <w:t>本合同一式陆份，甲方叁份，乙方叁份。</w:t>
      </w:r>
    </w:p>
    <w:p w14:paraId="4EE46D5B">
      <w:pPr>
        <w:keepNext w:val="0"/>
        <w:keepLines w:val="0"/>
        <w:widowControl w:val="0"/>
        <w:suppressLineNumbers w:val="0"/>
        <w:tabs>
          <w:tab w:val="left" w:pos="-142"/>
        </w:tabs>
        <w:adjustRightInd w:val="0"/>
        <w:snapToGrid w:val="0"/>
        <w:spacing w:before="0" w:beforeAutospacing="0" w:after="0" w:afterAutospacing="0" w:line="360" w:lineRule="auto"/>
        <w:ind w:left="0" w:right="0" w:firstLine="482" w:firstLineChars="200"/>
        <w:jc w:val="both"/>
        <w:rPr>
          <w:rFonts w:hint="eastAsia" w:ascii="宋体" w:hAnsi="宋体" w:eastAsia="宋体" w:cs="Times New Roman"/>
          <w:kern w:val="2"/>
          <w:sz w:val="24"/>
          <w:szCs w:val="24"/>
        </w:rPr>
      </w:pPr>
      <w:r>
        <w:rPr>
          <w:rFonts w:hint="eastAsia" w:ascii="宋体" w:hAnsi="宋体" w:eastAsia="宋体" w:cs="宋体"/>
          <w:b/>
          <w:bCs/>
          <w:kern w:val="2"/>
          <w:sz w:val="24"/>
          <w:szCs w:val="24"/>
          <w:lang w:val="en-US" w:eastAsia="zh-CN" w:bidi="ar"/>
        </w:rPr>
        <w:t>第十六条</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本合同经双方签字盖章后生效。</w:t>
      </w:r>
    </w:p>
    <w:p w14:paraId="04F06A43">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甲方：</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（盖章）</w:t>
      </w:r>
    </w:p>
    <w:p w14:paraId="494C1062">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法定代表人或者委托代理人：</w:t>
      </w:r>
      <w:r>
        <w:rPr>
          <w:rFonts w:hint="eastAsia" w:ascii="宋体" w:hAnsi="宋体" w:eastAsia="宋体" w:cs="Times New Roman"/>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（签字）</w:t>
      </w:r>
    </w:p>
    <w:p w14:paraId="5EC2DB24">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地址：</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邮政编码：</w:t>
      </w:r>
    </w:p>
    <w:p w14:paraId="687B5AA6">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电话：</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传真：</w:t>
      </w:r>
    </w:p>
    <w:p w14:paraId="30C1DE66">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开户银行：</w:t>
      </w:r>
    </w:p>
    <w:p w14:paraId="1AB5FCC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银行账号：</w:t>
      </w:r>
    </w:p>
    <w:p w14:paraId="4279DEAD">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kern w:val="2"/>
          <w:sz w:val="24"/>
          <w:szCs w:val="24"/>
        </w:rPr>
      </w:pPr>
      <w:r>
        <w:rPr>
          <w:rFonts w:hint="eastAsia" w:ascii="宋体" w:hAnsi="宋体" w:eastAsia="宋体" w:cs="Times New Roman"/>
          <w:kern w:val="2"/>
          <w:sz w:val="24"/>
          <w:szCs w:val="24"/>
          <w:lang w:val="en-US" w:eastAsia="zh-CN" w:bidi="ar"/>
        </w:rPr>
        <w:t xml:space="preserve"> </w:t>
      </w:r>
    </w:p>
    <w:p w14:paraId="08F9E33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乙方：</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（盖章）</w:t>
      </w:r>
    </w:p>
    <w:p w14:paraId="28BD4C5D">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法定代表人或者委托代理人：</w:t>
      </w:r>
      <w:r>
        <w:rPr>
          <w:rFonts w:hint="eastAsia" w:ascii="宋体" w:hAnsi="宋体" w:eastAsia="宋体" w:cs="Times New Roman"/>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（签字）</w:t>
      </w:r>
    </w:p>
    <w:p w14:paraId="6169601B">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地址：</w:t>
      </w:r>
      <w:r>
        <w:rPr>
          <w:rFonts w:hint="eastAsia" w:ascii="宋体" w:hAnsi="宋体" w:eastAsia="宋体" w:cs="宋体"/>
          <w:kern w:val="2"/>
          <w:sz w:val="24"/>
          <w:szCs w:val="24"/>
          <w:u w:val="single"/>
          <w:lang w:val="en-US" w:eastAsia="zh-CN" w:bidi="ar"/>
        </w:rPr>
        <w:t xml:space="preserve">                       </w:t>
      </w:r>
      <w:r>
        <w:rPr>
          <w:rFonts w:hint="eastAsia" w:ascii="Times New Roman" w:hAnsi="Times New Roman" w:eastAsia="宋体" w:cs="宋体"/>
          <w:kern w:val="2"/>
          <w:sz w:val="24"/>
          <w:szCs w:val="24"/>
          <w:u w:val="single"/>
          <w:lang w:val="en-US" w:eastAsia="zh-CN" w:bidi="ar"/>
        </w:rPr>
        <w:t xml:space="preserve">  </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邮政编码：</w:t>
      </w:r>
      <w:r>
        <w:rPr>
          <w:rFonts w:hint="eastAsia" w:ascii="宋体" w:hAnsi="宋体" w:eastAsia="宋体" w:cs="宋体"/>
          <w:kern w:val="2"/>
          <w:sz w:val="24"/>
          <w:szCs w:val="24"/>
          <w:u w:val="single"/>
          <w:lang w:val="en-US" w:eastAsia="zh-CN" w:bidi="ar"/>
        </w:rPr>
        <w:t xml:space="preserve">                        </w:t>
      </w:r>
    </w:p>
    <w:p w14:paraId="78AFFB93">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4"/>
          <w:szCs w:val="24"/>
          <w:u w:val="single"/>
        </w:rPr>
      </w:pPr>
      <w:r>
        <w:rPr>
          <w:rFonts w:hint="eastAsia" w:ascii="宋体" w:hAnsi="宋体" w:eastAsia="宋体" w:cs="宋体"/>
          <w:kern w:val="2"/>
          <w:sz w:val="24"/>
          <w:szCs w:val="24"/>
          <w:lang w:val="en-US" w:eastAsia="zh-CN" w:bidi="ar"/>
        </w:rPr>
        <w:t>电话：</w:t>
      </w:r>
      <w:r>
        <w:rPr>
          <w:rFonts w:hint="eastAsia" w:ascii="宋体" w:hAnsi="宋体" w:eastAsia="宋体" w:cs="宋体"/>
          <w:kern w:val="2"/>
          <w:sz w:val="24"/>
          <w:szCs w:val="24"/>
          <w:u w:val="single"/>
          <w:lang w:val="en-US" w:eastAsia="zh-CN" w:bidi="ar"/>
        </w:rPr>
        <w:t xml:space="preserve">                        </w:t>
      </w:r>
      <w:r>
        <w:rPr>
          <w:rFonts w:hint="eastAsia" w:ascii="Times New Roman" w:hAnsi="Times New Roman" w:eastAsia="宋体" w:cs="宋体"/>
          <w:kern w:val="2"/>
          <w:sz w:val="24"/>
          <w:szCs w:val="24"/>
          <w:u w:val="single"/>
          <w:lang w:val="en-US" w:eastAsia="zh-CN" w:bidi="ar"/>
        </w:rPr>
        <w:t xml:space="preserve">  </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传真：</w:t>
      </w:r>
      <w:r>
        <w:rPr>
          <w:rFonts w:hint="eastAsia" w:ascii="宋体" w:hAnsi="宋体" w:eastAsia="宋体" w:cs="宋体"/>
          <w:kern w:val="2"/>
          <w:sz w:val="24"/>
          <w:szCs w:val="24"/>
          <w:u w:val="single"/>
          <w:lang w:val="en-US" w:eastAsia="zh-CN" w:bidi="ar"/>
        </w:rPr>
        <w:t xml:space="preserve">                        </w:t>
      </w:r>
    </w:p>
    <w:p w14:paraId="3106B98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开户名称：</w:t>
      </w:r>
      <w:r>
        <w:rPr>
          <w:rFonts w:hint="eastAsia" w:ascii="宋体" w:hAnsi="宋体" w:eastAsia="宋体" w:cs="宋体"/>
          <w:kern w:val="2"/>
          <w:sz w:val="24"/>
          <w:szCs w:val="24"/>
          <w:u w:val="single"/>
          <w:lang w:val="en-US" w:eastAsia="zh-CN" w:bidi="ar"/>
        </w:rPr>
        <w:t xml:space="preserve">                        </w:t>
      </w:r>
    </w:p>
    <w:p w14:paraId="73A4730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开户银行：</w:t>
      </w:r>
      <w:r>
        <w:rPr>
          <w:rFonts w:hint="eastAsia" w:ascii="宋体" w:hAnsi="宋体" w:eastAsia="宋体" w:cs="宋体"/>
          <w:kern w:val="2"/>
          <w:sz w:val="24"/>
          <w:szCs w:val="24"/>
          <w:u w:val="single"/>
          <w:lang w:val="en-US" w:eastAsia="zh-CN" w:bidi="ar"/>
        </w:rPr>
        <w:t xml:space="preserve">                        </w:t>
      </w:r>
    </w:p>
    <w:p w14:paraId="273E7950">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银行账号：</w:t>
      </w:r>
      <w:r>
        <w:rPr>
          <w:rFonts w:hint="eastAsia" w:ascii="宋体" w:hAnsi="宋体" w:eastAsia="宋体" w:cs="宋体"/>
          <w:kern w:val="2"/>
          <w:sz w:val="24"/>
          <w:szCs w:val="24"/>
          <w:u w:val="single"/>
          <w:lang w:val="en-US" w:eastAsia="zh-CN" w:bidi="ar"/>
        </w:rPr>
        <w:t xml:space="preserve">                        </w:t>
      </w:r>
    </w:p>
    <w:p w14:paraId="23A19C8E">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kern w:val="2"/>
          <w:sz w:val="24"/>
          <w:szCs w:val="24"/>
        </w:rPr>
      </w:pP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年</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月</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日</w:t>
      </w:r>
    </w:p>
    <w:p w14:paraId="03D6FC5D">
      <w:pPr>
        <w:spacing w:before="120" w:after="120" w:line="0" w:lineRule="atLeast"/>
        <w:jc w:val="center"/>
        <w:rPr>
          <w:rFonts w:hint="eastAsia" w:ascii="黑体" w:hAnsi="Times New Roman" w:eastAsia="黑体" w:cs="Times New Roman"/>
          <w:sz w:val="44"/>
          <w:szCs w:val="44"/>
          <w:highlight w:val="none"/>
        </w:rPr>
      </w:pPr>
    </w:p>
    <w:p w14:paraId="616928E7">
      <w:pPr>
        <w:spacing w:before="120" w:after="120" w:line="0" w:lineRule="atLeast"/>
        <w:jc w:val="center"/>
        <w:rPr>
          <w:rFonts w:hint="eastAsia" w:ascii="黑体" w:hAnsi="Times New Roman" w:eastAsia="黑体" w:cs="Times New Roman"/>
          <w:sz w:val="44"/>
          <w:szCs w:val="44"/>
          <w:highlight w:val="none"/>
        </w:rPr>
      </w:pPr>
    </w:p>
    <w:p w14:paraId="2DB912AB">
      <w:pPr>
        <w:spacing w:before="120" w:after="120" w:line="0" w:lineRule="atLeast"/>
        <w:jc w:val="center"/>
        <w:rPr>
          <w:rFonts w:hint="eastAsia" w:ascii="黑体" w:hAnsi="Times New Roman" w:eastAsia="黑体" w:cs="Times New Roman"/>
          <w:sz w:val="44"/>
          <w:szCs w:val="44"/>
          <w:highlight w:val="none"/>
        </w:rPr>
      </w:pPr>
    </w:p>
    <w:p w14:paraId="7ECB863A">
      <w:pPr>
        <w:spacing w:before="120" w:after="120" w:line="0" w:lineRule="atLeast"/>
        <w:jc w:val="center"/>
        <w:rPr>
          <w:rFonts w:hint="eastAsia" w:ascii="黑体" w:hAnsi="Times New Roman" w:eastAsia="黑体" w:cs="Times New Roman"/>
          <w:sz w:val="44"/>
          <w:szCs w:val="44"/>
          <w:highlight w:val="none"/>
        </w:rPr>
      </w:pPr>
    </w:p>
    <w:p w14:paraId="2CF9F503">
      <w:pPr>
        <w:spacing w:before="120" w:after="120" w:line="0" w:lineRule="atLeast"/>
        <w:jc w:val="center"/>
        <w:rPr>
          <w:rFonts w:hint="eastAsia" w:ascii="黑体" w:hAnsi="Times New Roman" w:eastAsia="黑体" w:cs="Times New Roman"/>
          <w:sz w:val="44"/>
          <w:szCs w:val="44"/>
          <w:highlight w:val="none"/>
        </w:rPr>
      </w:pPr>
    </w:p>
    <w:p w14:paraId="26021CCA">
      <w:pPr>
        <w:spacing w:before="120" w:after="120" w:line="0" w:lineRule="atLeast"/>
        <w:jc w:val="center"/>
        <w:rPr>
          <w:rFonts w:hint="eastAsia" w:ascii="黑体" w:hAnsi="Times New Roman" w:eastAsia="黑体" w:cs="Times New Roman"/>
          <w:sz w:val="44"/>
          <w:szCs w:val="44"/>
          <w:highlight w:val="none"/>
        </w:rPr>
      </w:pPr>
    </w:p>
    <w:p w14:paraId="3DCCA5B8">
      <w:pPr>
        <w:spacing w:before="120" w:after="120" w:line="0" w:lineRule="atLeast"/>
        <w:jc w:val="center"/>
        <w:rPr>
          <w:rFonts w:hint="eastAsia" w:ascii="黑体" w:hAnsi="Times New Roman" w:eastAsia="黑体" w:cs="Times New Roman"/>
          <w:sz w:val="44"/>
          <w:szCs w:val="44"/>
          <w:highlight w:val="none"/>
        </w:rPr>
      </w:pPr>
    </w:p>
    <w:p w14:paraId="30FF3F72">
      <w:pPr>
        <w:spacing w:before="120" w:after="120" w:line="0" w:lineRule="atLeast"/>
        <w:jc w:val="center"/>
        <w:rPr>
          <w:rFonts w:hint="eastAsia" w:ascii="黑体" w:hAnsi="Times New Roman" w:eastAsia="黑体" w:cs="Times New Roman"/>
          <w:sz w:val="44"/>
          <w:szCs w:val="44"/>
          <w:highlight w:val="none"/>
        </w:rPr>
      </w:pPr>
    </w:p>
    <w:p w14:paraId="7C60A4EA">
      <w:pPr>
        <w:spacing w:before="120" w:after="120" w:line="0" w:lineRule="atLeast"/>
        <w:jc w:val="center"/>
        <w:rPr>
          <w:rFonts w:hint="eastAsia" w:ascii="黑体" w:hAnsi="Times New Roman" w:eastAsia="黑体" w:cs="Times New Roman"/>
          <w:sz w:val="44"/>
          <w:szCs w:val="44"/>
          <w:highlight w:val="none"/>
        </w:rPr>
      </w:pPr>
    </w:p>
    <w:p w14:paraId="64814918">
      <w:pPr>
        <w:spacing w:before="120" w:after="120" w:line="0" w:lineRule="atLeast"/>
        <w:jc w:val="both"/>
        <w:rPr>
          <w:rFonts w:hint="eastAsia" w:ascii="黑体" w:hAnsi="Times New Roman" w:eastAsia="黑体" w:cs="Times New Roman"/>
          <w:sz w:val="44"/>
          <w:szCs w:val="44"/>
          <w:highlight w:val="none"/>
        </w:rPr>
      </w:pPr>
    </w:p>
    <w:p w14:paraId="2E6CE930">
      <w:pPr>
        <w:spacing w:before="120" w:after="120" w:line="0" w:lineRule="atLeast"/>
        <w:jc w:val="both"/>
        <w:rPr>
          <w:rFonts w:hint="eastAsia" w:ascii="黑体" w:hAnsi="Times New Roman" w:eastAsia="黑体" w:cs="Times New Roman"/>
          <w:sz w:val="44"/>
          <w:szCs w:val="44"/>
          <w:highlight w:val="none"/>
        </w:rPr>
      </w:pPr>
    </w:p>
    <w:p w14:paraId="44326CAA">
      <w:pPr>
        <w:spacing w:before="120" w:after="120" w:line="0" w:lineRule="atLeast"/>
        <w:jc w:val="center"/>
        <w:rPr>
          <w:rFonts w:hint="eastAsia" w:ascii="黑体" w:hAnsi="Courier New" w:eastAsia="黑体" w:cs="Courier New"/>
          <w:bCs/>
          <w:sz w:val="44"/>
          <w:szCs w:val="21"/>
          <w:highlight w:val="none"/>
        </w:rPr>
      </w:pPr>
      <w:r>
        <w:rPr>
          <w:rFonts w:hint="eastAsia" w:ascii="黑体" w:hAnsi="Times New Roman" w:eastAsia="黑体" w:cs="Times New Roman"/>
          <w:sz w:val="44"/>
          <w:szCs w:val="44"/>
          <w:highlight w:val="none"/>
        </w:rPr>
        <w:t>第</w:t>
      </w:r>
      <w:bookmarkEnd w:id="172"/>
      <w:r>
        <w:rPr>
          <w:rFonts w:hint="eastAsia" w:ascii="黑体" w:hAnsi="Times New Roman" w:eastAsia="黑体" w:cs="Times New Roman"/>
          <w:sz w:val="44"/>
          <w:szCs w:val="44"/>
          <w:highlight w:val="none"/>
        </w:rPr>
        <w:t>四章 采购需求</w:t>
      </w:r>
      <w:bookmarkEnd w:id="173"/>
      <w:bookmarkEnd w:id="174"/>
      <w:bookmarkEnd w:id="175"/>
      <w:bookmarkStart w:id="178" w:name="_Toc49090575"/>
      <w:bookmarkStart w:id="179" w:name="_Toc26554093"/>
    </w:p>
    <w:p w14:paraId="748A78F2">
      <w:pPr>
        <w:spacing w:line="0" w:lineRule="atLeast"/>
        <w:rPr>
          <w:rFonts w:hint="eastAsia" w:ascii="宋体" w:hAnsi="宋体"/>
          <w:color w:val="000000"/>
          <w:sz w:val="24"/>
          <w:szCs w:val="24"/>
          <w:highlight w:val="none"/>
        </w:rPr>
      </w:pPr>
      <w:r>
        <w:rPr>
          <w:rFonts w:hint="eastAsia" w:ascii="宋体" w:hAnsi="宋体"/>
          <w:color w:val="000000"/>
          <w:sz w:val="24"/>
          <w:szCs w:val="24"/>
          <w:highlight w:val="none"/>
          <w:lang w:eastAsia="zh-CN"/>
        </w:rPr>
        <w:t>一、</w:t>
      </w:r>
      <w:r>
        <w:rPr>
          <w:rFonts w:hint="eastAsia" w:ascii="宋体" w:hAnsi="宋体"/>
          <w:color w:val="000000"/>
          <w:sz w:val="24"/>
          <w:szCs w:val="24"/>
          <w:highlight w:val="none"/>
        </w:rPr>
        <w:t>项目属性</w:t>
      </w:r>
      <w:r>
        <w:rPr>
          <w:rFonts w:hint="eastAsia" w:ascii="宋体" w:hAnsi="宋体"/>
          <w:color w:val="000000"/>
          <w:sz w:val="24"/>
          <w:szCs w:val="24"/>
          <w:highlight w:val="none"/>
          <w:lang w:eastAsia="zh-CN"/>
        </w:rPr>
        <w:t>：</w:t>
      </w:r>
      <w:r>
        <w:rPr>
          <w:rFonts w:hint="eastAsia" w:ascii="宋体" w:hAnsi="宋体"/>
          <w:color w:val="000000"/>
          <w:sz w:val="24"/>
          <w:szCs w:val="24"/>
          <w:highlight w:val="none"/>
          <w:lang w:val="en-US" w:eastAsia="zh-CN"/>
        </w:rPr>
        <w:t>服务类</w:t>
      </w:r>
      <w:r>
        <w:rPr>
          <w:rFonts w:hint="eastAsia" w:ascii="宋体" w:hAnsi="宋体"/>
          <w:color w:val="000000"/>
          <w:sz w:val="24"/>
          <w:szCs w:val="24"/>
          <w:highlight w:val="none"/>
        </w:rPr>
        <w:t>项目。</w:t>
      </w:r>
    </w:p>
    <w:p w14:paraId="1408094B">
      <w:pPr>
        <w:spacing w:line="0" w:lineRule="atLeast"/>
        <w:rPr>
          <w:rFonts w:hint="eastAsia" w:eastAsia="宋体" w:cs="Times New Roman"/>
          <w:sz w:val="24"/>
          <w:szCs w:val="24"/>
          <w:highlight w:val="none"/>
        </w:rPr>
      </w:pPr>
      <w:r>
        <w:rPr>
          <w:rFonts w:hint="eastAsia" w:eastAsia="宋体" w:cs="Times New Roman"/>
          <w:sz w:val="24"/>
          <w:szCs w:val="24"/>
          <w:highlight w:val="none"/>
          <w:lang w:eastAsia="zh-CN"/>
        </w:rPr>
        <w:t>二、</w:t>
      </w:r>
      <w:r>
        <w:rPr>
          <w:rFonts w:hint="eastAsia" w:eastAsia="宋体" w:cs="Times New Roman"/>
          <w:sz w:val="24"/>
          <w:szCs w:val="24"/>
          <w:highlight w:val="none"/>
        </w:rPr>
        <w:t>项目概况</w:t>
      </w:r>
    </w:p>
    <w:p w14:paraId="37536C79">
      <w:pPr>
        <w:spacing w:line="0" w:lineRule="atLeast"/>
        <w:rPr>
          <w:rFonts w:hint="eastAsia" w:ascii="宋体" w:hAnsi="宋体" w:eastAsia="宋体" w:cs="Times New Roman"/>
          <w:bCs/>
          <w:sz w:val="24"/>
          <w:szCs w:val="24"/>
          <w:highlight w:val="none"/>
          <w:lang w:eastAsia="zh-CN"/>
        </w:rPr>
      </w:pPr>
      <w:r>
        <w:rPr>
          <w:rFonts w:hint="eastAsia" w:ascii="宋体" w:hAnsi="宋体" w:eastAsia="宋体" w:cs="Times New Roman"/>
          <w:bCs/>
          <w:sz w:val="24"/>
          <w:szCs w:val="24"/>
          <w:highlight w:val="none"/>
          <w:lang w:eastAsia="zh-CN"/>
        </w:rPr>
        <w:t>（一）项目背景</w:t>
      </w:r>
    </w:p>
    <w:p w14:paraId="14AE5F0D">
      <w:pPr>
        <w:ind w:firstLine="480"/>
        <w:rPr>
          <w:rFonts w:hint="eastAsia" w:ascii="宋体" w:hAnsi="宋体" w:cs="Times New Roman"/>
          <w:sz w:val="24"/>
          <w:szCs w:val="24"/>
          <w:highlight w:val="none"/>
          <w:lang w:val="en-US" w:eastAsia="zh-CN"/>
        </w:rPr>
      </w:pPr>
      <w:r>
        <w:rPr>
          <w:rFonts w:hint="eastAsia" w:ascii="宋体" w:hAnsi="宋体" w:cs="Times New Roman"/>
          <w:sz w:val="24"/>
          <w:szCs w:val="24"/>
          <w:highlight w:val="none"/>
          <w:lang w:val="en-US" w:eastAsia="zh-CN"/>
        </w:rPr>
        <w:t>本次栖霞区新港片区乌龙山北沟流域排水防洪排涝综合整治工程实施范围西至兴武大沟，东至新港大道，南至乌龙山，北至长江，总汇水面积约为5.3km2。主要实施内容有：雨水管网排查整改，管道总长度23.68km；实施范围内雨污水混接整改；3座泵站设备更新改造；乌龙山北沟河道拓宽改造；智慧水务系统的平台及排水设施设备安装等内容。</w:t>
      </w:r>
    </w:p>
    <w:p w14:paraId="44417F72">
      <w:pPr>
        <w:numPr>
          <w:ilvl w:val="0"/>
          <w:numId w:val="8"/>
        </w:numPr>
        <w:rPr>
          <w:rFonts w:hint="eastAsia" w:ascii="宋体" w:hAnsi="宋体" w:cs="Times New Roman"/>
          <w:sz w:val="24"/>
          <w:szCs w:val="24"/>
          <w:highlight w:val="none"/>
          <w:lang w:val="en-US" w:eastAsia="zh-CN"/>
        </w:rPr>
      </w:pPr>
      <w:r>
        <w:rPr>
          <w:rFonts w:hint="eastAsia" w:ascii="宋体" w:hAnsi="宋体" w:cs="Times New Roman"/>
          <w:sz w:val="24"/>
          <w:szCs w:val="24"/>
          <w:highlight w:val="none"/>
          <w:lang w:val="en-US" w:eastAsia="zh-CN"/>
        </w:rPr>
        <w:t>工作内容</w:t>
      </w:r>
    </w:p>
    <w:p w14:paraId="15681131">
      <w:pPr>
        <w:ind w:firstLine="480"/>
        <w:rPr>
          <w:rFonts w:hint="eastAsia" w:ascii="宋体" w:hAnsi="宋体" w:cs="Times New Roman"/>
          <w:sz w:val="24"/>
          <w:szCs w:val="24"/>
          <w:highlight w:val="none"/>
          <w:lang w:val="en-US" w:eastAsia="zh-CN"/>
        </w:rPr>
      </w:pPr>
      <w:r>
        <w:rPr>
          <w:rFonts w:hint="eastAsia" w:ascii="宋体" w:hAnsi="宋体" w:cs="Times New Roman"/>
          <w:sz w:val="24"/>
          <w:szCs w:val="24"/>
          <w:highlight w:val="none"/>
          <w:lang w:val="en-US" w:eastAsia="zh-CN"/>
        </w:rPr>
        <w:t>①项目建议书及工程可行性研究项目报告编制工作：包括工程项目建议书及可行性研究项目报告需要的所有调查、资料收集、现场踏勘、勘探、地形测量等必要准备，结合现状水系、水文、地质等调查和乌龙山北沟流域总体建设方案等要求，编制栖霞区新港片区乌龙山北沟流域排水防涝综合整治工程规划方案，提出乌龙山北沟流域工程总体布局、线位、规模标准及水域占补平衡、内部灌排水系调整等具体方案，完成水系调整工程项目建议书及可行性研究报告编写，协助采购人进行项目报批需要编制的其他相关文件。</w:t>
      </w:r>
    </w:p>
    <w:p w14:paraId="67B27D45">
      <w:pPr>
        <w:ind w:firstLine="480"/>
        <w:rPr>
          <w:rFonts w:hint="default" w:ascii="宋体" w:hAnsi="宋体" w:cs="Times New Roman"/>
          <w:sz w:val="24"/>
          <w:szCs w:val="24"/>
          <w:highlight w:val="none"/>
          <w:lang w:val="en-US" w:eastAsia="zh-CN"/>
        </w:rPr>
      </w:pPr>
      <w:r>
        <w:rPr>
          <w:rFonts w:hint="eastAsia" w:ascii="宋体" w:hAnsi="宋体" w:cs="Times New Roman"/>
          <w:sz w:val="24"/>
          <w:szCs w:val="24"/>
          <w:highlight w:val="none"/>
          <w:lang w:val="en-US" w:eastAsia="zh-CN"/>
        </w:rPr>
        <w:t>②后续服务：包括根据采购人要求及工程建设需要及时提供必要配合服务（包括但不限于勘察设计阶段配合，招标阶段配合等工作)，协助采购人进行成果送审、报批直至最终取得批复文件等。</w:t>
      </w:r>
    </w:p>
    <w:p w14:paraId="57167A37">
      <w:pPr>
        <w:spacing w:line="0" w:lineRule="atLeast"/>
        <w:rPr>
          <w:rFonts w:hint="eastAsia" w:ascii="宋体" w:hAnsi="宋体" w:eastAsia="宋体" w:cs="Times New Roman"/>
          <w:bCs/>
          <w:sz w:val="24"/>
          <w:szCs w:val="24"/>
          <w:highlight w:val="none"/>
          <w:lang w:eastAsia="zh-CN"/>
        </w:rPr>
      </w:pPr>
      <w:r>
        <w:rPr>
          <w:rFonts w:hint="eastAsia" w:ascii="宋体" w:hAnsi="宋体" w:eastAsia="宋体" w:cs="Times New Roman"/>
          <w:bCs/>
          <w:sz w:val="24"/>
          <w:szCs w:val="24"/>
          <w:highlight w:val="none"/>
          <w:lang w:eastAsia="zh-CN"/>
        </w:rPr>
        <w:t>（</w:t>
      </w:r>
      <w:r>
        <w:rPr>
          <w:rFonts w:hint="eastAsia" w:ascii="宋体" w:hAnsi="宋体" w:cs="Times New Roman"/>
          <w:bCs/>
          <w:sz w:val="24"/>
          <w:szCs w:val="24"/>
          <w:highlight w:val="none"/>
          <w:lang w:val="en-US" w:eastAsia="zh-CN"/>
        </w:rPr>
        <w:t>三</w:t>
      </w:r>
      <w:r>
        <w:rPr>
          <w:rFonts w:hint="eastAsia" w:ascii="宋体" w:hAnsi="宋体" w:eastAsia="宋体" w:cs="Times New Roman"/>
          <w:bCs/>
          <w:sz w:val="24"/>
          <w:szCs w:val="24"/>
          <w:highlight w:val="none"/>
          <w:lang w:eastAsia="zh-CN"/>
        </w:rPr>
        <w:t>）项目建设遵循标准</w:t>
      </w:r>
    </w:p>
    <w:p w14:paraId="7B698830">
      <w:pPr>
        <w:ind w:firstLine="480"/>
        <w:rPr>
          <w:rFonts w:hint="eastAsia" w:ascii="宋体" w:hAnsi="宋体" w:cs="Times New Roman"/>
          <w:sz w:val="24"/>
          <w:szCs w:val="24"/>
          <w:highlight w:val="none"/>
          <w:lang w:val="en-US" w:eastAsia="zh-CN"/>
        </w:rPr>
      </w:pPr>
      <w:r>
        <w:rPr>
          <w:rFonts w:hint="eastAsia" w:ascii="宋体" w:hAnsi="宋体" w:cs="Times New Roman"/>
          <w:sz w:val="24"/>
          <w:szCs w:val="24"/>
          <w:highlight w:val="none"/>
          <w:lang w:val="en-US" w:eastAsia="zh-CN"/>
        </w:rPr>
        <w:t>国家及相关行业颁布的有关标准、办法、规范、规程、规定等。</w:t>
      </w:r>
    </w:p>
    <w:p w14:paraId="41E4C76F">
      <w:pPr>
        <w:ind w:firstLine="480"/>
        <w:rPr>
          <w:rFonts w:hint="eastAsia" w:ascii="宋体" w:hAnsi="宋体" w:cs="Times New Roman"/>
          <w:sz w:val="24"/>
          <w:szCs w:val="24"/>
          <w:highlight w:val="none"/>
          <w:lang w:val="en-US" w:eastAsia="zh-CN"/>
        </w:rPr>
      </w:pPr>
      <w:r>
        <w:rPr>
          <w:rFonts w:hint="eastAsia" w:ascii="宋体" w:hAnsi="宋体" w:cs="Times New Roman"/>
          <w:sz w:val="24"/>
          <w:szCs w:val="24"/>
          <w:highlight w:val="none"/>
          <w:lang w:val="en-US" w:eastAsia="zh-CN"/>
        </w:rPr>
        <w:t>①成果必须依据中华人民共和国国家标准及相关主管部门颁布的现行标准、规范、规程、定额、办法、示例以及省市主管部门下发的相关文件、规定，若有新的规定（包括实施中),以新的规定执行。</w:t>
      </w:r>
    </w:p>
    <w:p w14:paraId="66B38620">
      <w:pPr>
        <w:ind w:firstLine="480"/>
        <w:rPr>
          <w:rFonts w:hint="eastAsia" w:ascii="宋体" w:hAnsi="宋体" w:eastAsia="宋体" w:cs="Times New Roman"/>
          <w:bCs/>
          <w:sz w:val="24"/>
          <w:szCs w:val="24"/>
          <w:highlight w:val="none"/>
          <w:lang w:val="en-US" w:eastAsia="zh-CN" w:bidi="ar-SA"/>
        </w:rPr>
      </w:pPr>
      <w:r>
        <w:rPr>
          <w:rFonts w:hint="eastAsia" w:ascii="宋体" w:hAnsi="宋体" w:cs="Times New Roman"/>
          <w:sz w:val="24"/>
          <w:szCs w:val="24"/>
          <w:highlight w:val="none"/>
          <w:lang w:val="en-US" w:eastAsia="zh-CN"/>
        </w:rPr>
        <w:t>②研究报告的编制按《政府投资项目可行性研究报告编写通用大纲（2023年版）》的规定进行编制，其报告深度必须达到通用大纲（2023年版）所规定的深度，并满足审批（审查）要求。</w:t>
      </w:r>
    </w:p>
    <w:p w14:paraId="2D920163">
      <w:pPr>
        <w:spacing w:line="0" w:lineRule="atLeast"/>
        <w:rPr>
          <w:rFonts w:hint="default" w:ascii="宋体" w:hAnsi="宋体" w:eastAsia="宋体"/>
          <w:bCs/>
          <w:sz w:val="24"/>
          <w:szCs w:val="24"/>
          <w:highlight w:val="none"/>
          <w:lang w:val="en-US" w:eastAsia="zh-CN"/>
        </w:rPr>
      </w:pPr>
      <w:r>
        <w:rPr>
          <w:rFonts w:hint="eastAsia" w:ascii="宋体" w:hAnsi="宋体"/>
          <w:bCs/>
          <w:sz w:val="24"/>
          <w:szCs w:val="24"/>
          <w:highlight w:val="none"/>
          <w:lang w:eastAsia="zh-CN"/>
        </w:rPr>
        <w:t>三、</w:t>
      </w:r>
      <w:r>
        <w:rPr>
          <w:rFonts w:hint="eastAsia" w:ascii="宋体" w:hAnsi="宋体"/>
          <w:bCs/>
          <w:sz w:val="24"/>
          <w:szCs w:val="24"/>
          <w:highlight w:val="none"/>
          <w:lang w:val="en-US" w:eastAsia="zh-CN"/>
        </w:rPr>
        <w:t>服务清单</w:t>
      </w:r>
    </w:p>
    <w:tbl>
      <w:tblPr>
        <w:tblStyle w:val="304"/>
        <w:tblW w:w="9253" w:type="dxa"/>
        <w:jc w:val="center"/>
        <w:tblBorders>
          <w:top w:val="none" w:color="000000" w:sz="6" w:space="0"/>
          <w:left w:val="none" w:color="000000" w:sz="6" w:space="0"/>
          <w:bottom w:val="none" w:color="000000" w:sz="6" w:space="0"/>
          <w:right w:val="none" w:color="000000" w:sz="6" w:space="0"/>
          <w:insideH w:val="none" w:color="000000" w:sz="6" w:space="0"/>
          <w:insideV w:val="none" w:color="000000" w:sz="6" w:space="0"/>
        </w:tblBorders>
        <w:tblLayout w:type="autofit"/>
        <w:tblCellMar>
          <w:top w:w="0" w:type="dxa"/>
          <w:left w:w="0" w:type="dxa"/>
          <w:bottom w:w="0" w:type="dxa"/>
          <w:right w:w="0" w:type="dxa"/>
        </w:tblCellMar>
      </w:tblPr>
      <w:tblGrid>
        <w:gridCol w:w="515"/>
        <w:gridCol w:w="4712"/>
        <w:gridCol w:w="1020"/>
        <w:gridCol w:w="1991"/>
        <w:gridCol w:w="1015"/>
      </w:tblGrid>
      <w:tr w14:paraId="1D8B2922">
        <w:tblPrEx>
          <w:tblBorders>
            <w:top w:val="none" w:color="000000" w:sz="6" w:space="0"/>
            <w:left w:val="none" w:color="000000" w:sz="6" w:space="0"/>
            <w:bottom w:val="none" w:color="000000" w:sz="6" w:space="0"/>
            <w:right w:val="none" w:color="000000" w:sz="6" w:space="0"/>
            <w:insideH w:val="none" w:color="000000" w:sz="6" w:space="0"/>
            <w:insideV w:val="none" w:color="000000" w:sz="6" w:space="0"/>
          </w:tblBorders>
          <w:tblCellMar>
            <w:top w:w="0" w:type="dxa"/>
            <w:left w:w="0" w:type="dxa"/>
            <w:bottom w:w="0" w:type="dxa"/>
            <w:right w:w="0" w:type="dxa"/>
          </w:tblCellMar>
        </w:tblPrEx>
        <w:trPr>
          <w:trHeight w:val="0" w:hRule="atLeast"/>
          <w:tblHeader/>
          <w:jc w:val="center"/>
        </w:trPr>
        <w:tc>
          <w:tcPr>
            <w:tcW w:w="0" w:type="auto"/>
            <w:tcBorders>
              <w:top w:val="single" w:color="auto" w:sz="12" w:space="0"/>
              <w:left w:val="single" w:color="auto" w:sz="12" w:space="0"/>
              <w:bottom w:val="nil"/>
              <w:right w:val="nil"/>
            </w:tcBorders>
            <w:noWrap w:val="0"/>
            <w:tcMar>
              <w:top w:w="-1" w:type="dxa"/>
              <w:left w:w="-1" w:type="dxa"/>
              <w:bottom w:w="-1" w:type="dxa"/>
              <w:right w:w="-1" w:type="dxa"/>
            </w:tcMar>
            <w:vAlign w:val="center"/>
          </w:tcPr>
          <w:p w14:paraId="6A84801C">
            <w:pPr>
              <w:snapToGrid w:val="0"/>
              <w:spacing w:line="240" w:lineRule="auto"/>
              <w:ind w:left="0" w:leftChars="0" w:right="0" w:rightChars="0" w:firstLine="0" w:firstLineChars="0"/>
              <w:jc w:val="center"/>
              <w:rPr>
                <w:rFonts w:hint="eastAsia" w:ascii="宋体" w:hAnsi="宋体" w:eastAsia="宋体" w:cs="Times New Roman"/>
                <w:b/>
                <w:bCs/>
                <w:sz w:val="24"/>
                <w:szCs w:val="24"/>
                <w:highlight w:val="none"/>
              </w:rPr>
            </w:pPr>
            <w:r>
              <w:rPr>
                <w:rFonts w:hint="eastAsia" w:ascii="宋体" w:hAnsi="宋体" w:eastAsia="宋体" w:cs="Times New Roman"/>
                <w:b/>
                <w:bCs/>
                <w:sz w:val="24"/>
                <w:szCs w:val="24"/>
                <w:highlight w:val="none"/>
              </w:rPr>
              <w:t>序号</w:t>
            </w:r>
          </w:p>
        </w:tc>
        <w:tc>
          <w:tcPr>
            <w:tcW w:w="0" w:type="auto"/>
            <w:tcBorders>
              <w:top w:val="single" w:color="auto" w:sz="12" w:space="0"/>
              <w:left w:val="single" w:color="auto" w:sz="4" w:space="0"/>
              <w:bottom w:val="nil"/>
              <w:right w:val="nil"/>
            </w:tcBorders>
            <w:noWrap w:val="0"/>
            <w:tcMar>
              <w:top w:w="-1" w:type="dxa"/>
              <w:left w:w="-1" w:type="dxa"/>
              <w:bottom w:w="-1" w:type="dxa"/>
              <w:right w:w="-1" w:type="dxa"/>
            </w:tcMar>
            <w:vAlign w:val="center"/>
          </w:tcPr>
          <w:p w14:paraId="0EB5A6C0">
            <w:pPr>
              <w:snapToGrid w:val="0"/>
              <w:spacing w:line="240" w:lineRule="auto"/>
              <w:ind w:left="0" w:leftChars="0" w:right="0" w:rightChars="0" w:firstLine="0" w:firstLineChars="0"/>
              <w:jc w:val="center"/>
              <w:rPr>
                <w:rFonts w:hint="default" w:ascii="宋体" w:hAnsi="宋体" w:eastAsia="宋体" w:cs="Times New Roman"/>
                <w:b/>
                <w:bCs/>
                <w:sz w:val="24"/>
                <w:szCs w:val="24"/>
                <w:highlight w:val="none"/>
                <w:lang w:val="en-US" w:eastAsia="zh-CN" w:bidi="ar-SA"/>
              </w:rPr>
            </w:pPr>
            <w:r>
              <w:rPr>
                <w:rFonts w:hint="eastAsia" w:ascii="宋体" w:hAnsi="宋体" w:cs="Times New Roman"/>
                <w:b/>
                <w:bCs/>
                <w:sz w:val="24"/>
                <w:szCs w:val="24"/>
                <w:highlight w:val="none"/>
                <w:lang w:val="en-US" w:eastAsia="zh-CN" w:bidi="ar-SA"/>
              </w:rPr>
              <w:t>名称</w:t>
            </w:r>
          </w:p>
        </w:tc>
        <w:tc>
          <w:tcPr>
            <w:tcW w:w="0" w:type="auto"/>
            <w:tcBorders>
              <w:top w:val="single" w:color="auto" w:sz="12" w:space="0"/>
              <w:left w:val="single" w:color="auto" w:sz="4" w:space="0"/>
              <w:bottom w:val="nil"/>
              <w:right w:val="nil"/>
            </w:tcBorders>
            <w:noWrap w:val="0"/>
            <w:tcMar>
              <w:top w:w="-1" w:type="dxa"/>
              <w:left w:w="-1" w:type="dxa"/>
              <w:bottom w:w="-1" w:type="dxa"/>
              <w:right w:w="-1" w:type="dxa"/>
            </w:tcMar>
            <w:vAlign w:val="center"/>
          </w:tcPr>
          <w:p w14:paraId="13C9C09A">
            <w:pPr>
              <w:snapToGrid w:val="0"/>
              <w:spacing w:line="240" w:lineRule="auto"/>
              <w:ind w:left="0" w:leftChars="0" w:right="0" w:rightChars="0" w:firstLine="0" w:firstLineChars="0"/>
              <w:jc w:val="center"/>
              <w:rPr>
                <w:rFonts w:hint="default" w:ascii="宋体" w:hAnsi="宋体" w:eastAsia="宋体" w:cs="Times New Roman"/>
                <w:b/>
                <w:bCs/>
                <w:sz w:val="24"/>
                <w:szCs w:val="24"/>
                <w:highlight w:val="none"/>
                <w:lang w:val="en-US" w:eastAsia="zh-CN" w:bidi="ar-SA"/>
              </w:rPr>
            </w:pPr>
            <w:r>
              <w:rPr>
                <w:rFonts w:hint="eastAsia" w:ascii="宋体" w:hAnsi="宋体" w:cs="Times New Roman"/>
                <w:b/>
                <w:bCs/>
                <w:sz w:val="24"/>
                <w:szCs w:val="24"/>
                <w:highlight w:val="none"/>
                <w:lang w:val="en-US" w:eastAsia="zh-CN" w:bidi="ar-SA"/>
              </w:rPr>
              <w:t>最高限价</w:t>
            </w:r>
          </w:p>
        </w:tc>
        <w:tc>
          <w:tcPr>
            <w:tcW w:w="0" w:type="auto"/>
            <w:tcBorders>
              <w:top w:val="single" w:color="auto" w:sz="12" w:space="0"/>
              <w:left w:val="single" w:color="auto" w:sz="4" w:space="0"/>
              <w:bottom w:val="nil"/>
              <w:right w:val="nil"/>
            </w:tcBorders>
            <w:noWrap w:val="0"/>
            <w:tcMar>
              <w:top w:w="-1" w:type="dxa"/>
              <w:left w:w="-1" w:type="dxa"/>
              <w:bottom w:w="-1" w:type="dxa"/>
              <w:right w:w="-1" w:type="dxa"/>
            </w:tcMar>
            <w:vAlign w:val="center"/>
          </w:tcPr>
          <w:p w14:paraId="6D405AF0">
            <w:pPr>
              <w:snapToGrid w:val="0"/>
              <w:spacing w:line="240" w:lineRule="auto"/>
              <w:ind w:left="0" w:leftChars="0" w:right="0" w:rightChars="0" w:firstLine="0" w:firstLineChars="0"/>
              <w:jc w:val="center"/>
              <w:rPr>
                <w:rFonts w:hint="eastAsia" w:ascii="宋体" w:hAnsi="宋体" w:eastAsia="宋体" w:cs="Times New Roman"/>
                <w:b/>
                <w:bCs/>
                <w:sz w:val="24"/>
                <w:szCs w:val="24"/>
                <w:highlight w:val="none"/>
              </w:rPr>
            </w:pPr>
            <w:r>
              <w:rPr>
                <w:rFonts w:hint="eastAsia" w:ascii="宋体" w:hAnsi="宋体" w:eastAsia="宋体" w:cs="Times New Roman"/>
                <w:b/>
                <w:bCs/>
                <w:sz w:val="24"/>
                <w:szCs w:val="24"/>
                <w:highlight w:val="none"/>
              </w:rPr>
              <w:t>所属</w:t>
            </w:r>
            <w:r>
              <w:rPr>
                <w:rFonts w:hint="eastAsia" w:ascii="宋体" w:hAnsi="宋体" w:eastAsia="宋体" w:cs="Times New Roman"/>
                <w:b/>
                <w:bCs/>
                <w:sz w:val="24"/>
                <w:szCs w:val="24"/>
                <w:highlight w:val="none"/>
                <w:lang w:eastAsia="zh-CN"/>
              </w:rPr>
              <w:t>行业</w:t>
            </w:r>
            <w:r>
              <w:rPr>
                <w:rFonts w:hint="eastAsia" w:ascii="宋体" w:hAnsi="宋体" w:eastAsia="宋体" w:cs="Times New Roman"/>
                <w:b/>
                <w:bCs/>
                <w:sz w:val="24"/>
                <w:szCs w:val="24"/>
                <w:highlight w:val="none"/>
              </w:rPr>
              <w:t>类型</w:t>
            </w:r>
          </w:p>
        </w:tc>
        <w:tc>
          <w:tcPr>
            <w:tcW w:w="1015" w:type="dxa"/>
            <w:tcBorders>
              <w:top w:val="single" w:color="auto" w:sz="12" w:space="0"/>
              <w:left w:val="single" w:color="auto" w:sz="4" w:space="0"/>
              <w:bottom w:val="nil"/>
              <w:right w:val="single" w:color="auto" w:sz="12" w:space="0"/>
            </w:tcBorders>
            <w:noWrap w:val="0"/>
            <w:tcMar>
              <w:top w:w="-1" w:type="dxa"/>
              <w:left w:w="-1" w:type="dxa"/>
              <w:bottom w:w="-1" w:type="dxa"/>
              <w:right w:w="-1" w:type="dxa"/>
            </w:tcMar>
            <w:vAlign w:val="center"/>
          </w:tcPr>
          <w:p w14:paraId="715E2F53">
            <w:pPr>
              <w:snapToGrid w:val="0"/>
              <w:spacing w:line="240" w:lineRule="auto"/>
              <w:ind w:left="0" w:leftChars="0" w:right="0" w:rightChars="0" w:firstLine="0" w:firstLineChars="0"/>
              <w:jc w:val="center"/>
              <w:rPr>
                <w:rFonts w:hint="default" w:ascii="宋体" w:hAnsi="宋体" w:eastAsia="宋体" w:cs="Times New Roman"/>
                <w:b/>
                <w:bCs/>
                <w:sz w:val="24"/>
                <w:szCs w:val="24"/>
                <w:highlight w:val="none"/>
                <w:lang w:val="en-US" w:eastAsia="zh-CN"/>
              </w:rPr>
            </w:pPr>
            <w:r>
              <w:rPr>
                <w:rFonts w:hint="eastAsia" w:ascii="宋体" w:hAnsi="宋体" w:cs="Times New Roman"/>
                <w:b/>
                <w:bCs/>
                <w:sz w:val="24"/>
                <w:szCs w:val="24"/>
                <w:highlight w:val="none"/>
                <w:lang w:val="en-US" w:eastAsia="zh-CN"/>
              </w:rPr>
              <w:t>参考图片</w:t>
            </w:r>
          </w:p>
        </w:tc>
      </w:tr>
      <w:tr w14:paraId="0CAEB091">
        <w:tblPrEx>
          <w:tblBorders>
            <w:top w:val="none" w:color="000000" w:sz="6" w:space="0"/>
            <w:left w:val="none" w:color="000000" w:sz="6" w:space="0"/>
            <w:bottom w:val="none" w:color="000000" w:sz="6" w:space="0"/>
            <w:right w:val="none" w:color="000000" w:sz="6" w:space="0"/>
            <w:insideH w:val="none" w:color="000000" w:sz="6" w:space="0"/>
            <w:insideV w:val="none" w:color="000000" w:sz="6" w:space="0"/>
          </w:tblBorders>
          <w:tblCellMar>
            <w:top w:w="0" w:type="dxa"/>
            <w:left w:w="0" w:type="dxa"/>
            <w:bottom w:w="0" w:type="dxa"/>
            <w:right w:w="0" w:type="dxa"/>
          </w:tblCellMar>
        </w:tblPrEx>
        <w:trPr>
          <w:trHeight w:val="0" w:hRule="atLeast"/>
          <w:jc w:val="center"/>
        </w:trPr>
        <w:tc>
          <w:tcPr>
            <w:tcW w:w="515" w:type="dxa"/>
            <w:tcBorders>
              <w:top w:val="single" w:color="auto" w:sz="4" w:space="0"/>
              <w:left w:val="single" w:color="auto" w:sz="12" w:space="0"/>
              <w:bottom w:val="single" w:color="auto" w:sz="12" w:space="0"/>
              <w:right w:val="nil"/>
            </w:tcBorders>
            <w:noWrap w:val="0"/>
            <w:tcMar>
              <w:top w:w="-1" w:type="dxa"/>
              <w:left w:w="-1" w:type="dxa"/>
              <w:bottom w:w="-1" w:type="dxa"/>
              <w:right w:w="-1" w:type="dxa"/>
            </w:tcMar>
            <w:vAlign w:val="center"/>
          </w:tcPr>
          <w:p w14:paraId="5C6B41E3">
            <w:pPr>
              <w:snapToGrid w:val="0"/>
              <w:spacing w:line="240" w:lineRule="auto"/>
              <w:ind w:left="0" w:leftChars="0" w:right="0" w:rightChars="0" w:firstLine="0" w:firstLineChars="0"/>
              <w:jc w:val="center"/>
              <w:rPr>
                <w:rFonts w:hint="eastAsia" w:ascii="宋体" w:hAnsi="宋体" w:eastAsia="宋体" w:cs="Times New Roman"/>
                <w:bCs/>
                <w:sz w:val="24"/>
                <w:szCs w:val="24"/>
                <w:highlight w:val="none"/>
                <w:lang w:val="en-US" w:eastAsia="zh-CN"/>
              </w:rPr>
            </w:pPr>
            <w:r>
              <w:rPr>
                <w:rFonts w:hint="eastAsia" w:ascii="宋体" w:hAnsi="宋体" w:cs="Times New Roman"/>
                <w:bCs/>
                <w:sz w:val="24"/>
                <w:szCs w:val="24"/>
                <w:highlight w:val="none"/>
                <w:lang w:val="en-US" w:eastAsia="zh-CN"/>
              </w:rPr>
              <w:t>1</w:t>
            </w:r>
          </w:p>
        </w:tc>
        <w:tc>
          <w:tcPr>
            <w:tcW w:w="4712" w:type="dxa"/>
            <w:tcBorders>
              <w:top w:val="single" w:color="auto" w:sz="4" w:space="0"/>
              <w:left w:val="single" w:color="auto" w:sz="4" w:space="0"/>
              <w:bottom w:val="single" w:color="auto" w:sz="12" w:space="0"/>
              <w:right w:val="nil"/>
            </w:tcBorders>
            <w:noWrap w:val="0"/>
            <w:tcMar>
              <w:top w:w="-1" w:type="dxa"/>
              <w:left w:w="-1" w:type="dxa"/>
              <w:bottom w:w="-1" w:type="dxa"/>
              <w:right w:w="-1" w:type="dxa"/>
            </w:tcMar>
            <w:vAlign w:val="center"/>
          </w:tcPr>
          <w:p w14:paraId="292A228D">
            <w:pPr>
              <w:snapToGrid w:val="0"/>
              <w:spacing w:line="240" w:lineRule="auto"/>
              <w:ind w:left="0" w:leftChars="0" w:right="0" w:rightChars="0" w:firstLine="0" w:firstLineChars="0"/>
              <w:jc w:val="center"/>
              <w:rPr>
                <w:rFonts w:hint="eastAsia" w:ascii="宋体" w:hAnsi="宋体" w:cs="Times New Roman"/>
                <w:bCs/>
                <w:sz w:val="24"/>
                <w:szCs w:val="24"/>
                <w:highlight w:val="none"/>
                <w:lang w:val="en-US" w:eastAsia="zh-CN" w:bidi="ar-SA"/>
              </w:rPr>
            </w:pPr>
            <w:r>
              <w:rPr>
                <w:rFonts w:hint="eastAsia" w:ascii="宋体" w:hAnsi="宋体" w:cs="Times New Roman"/>
                <w:bCs/>
                <w:sz w:val="24"/>
                <w:szCs w:val="24"/>
                <w:highlight w:val="none"/>
                <w:lang w:val="en-US" w:eastAsia="zh-CN" w:bidi="ar-SA"/>
              </w:rPr>
              <w:t>栖霞区新港片区乌龙山北沟流域排水防涝综合整治工程项目建议书及可研报告编制服务项目</w:t>
            </w:r>
          </w:p>
        </w:tc>
        <w:tc>
          <w:tcPr>
            <w:tcW w:w="1020" w:type="dxa"/>
            <w:tcBorders>
              <w:top w:val="single" w:color="auto" w:sz="4" w:space="0"/>
              <w:left w:val="single" w:color="auto" w:sz="4" w:space="0"/>
              <w:bottom w:val="single" w:color="auto" w:sz="12" w:space="0"/>
              <w:right w:val="nil"/>
            </w:tcBorders>
            <w:noWrap w:val="0"/>
            <w:tcMar>
              <w:top w:w="-1" w:type="dxa"/>
              <w:left w:w="-1" w:type="dxa"/>
              <w:bottom w:w="-1" w:type="dxa"/>
              <w:right w:w="-1" w:type="dxa"/>
            </w:tcMar>
            <w:vAlign w:val="center"/>
          </w:tcPr>
          <w:p w14:paraId="1A84431B">
            <w:pPr>
              <w:snapToGrid w:val="0"/>
              <w:spacing w:line="240" w:lineRule="auto"/>
              <w:ind w:left="0" w:leftChars="0" w:right="0" w:rightChars="0" w:firstLine="0" w:firstLineChars="0"/>
              <w:jc w:val="center"/>
              <w:rPr>
                <w:rFonts w:hint="default" w:ascii="宋体" w:hAnsi="宋体" w:cs="Times New Roman"/>
                <w:bCs/>
                <w:sz w:val="24"/>
                <w:szCs w:val="24"/>
                <w:highlight w:val="none"/>
                <w:lang w:val="en-US" w:eastAsia="zh-CN" w:bidi="ar-SA"/>
              </w:rPr>
            </w:pPr>
            <w:r>
              <w:rPr>
                <w:rFonts w:hint="eastAsia" w:ascii="宋体" w:hAnsi="宋体" w:cs="Times New Roman"/>
                <w:bCs/>
                <w:sz w:val="24"/>
                <w:szCs w:val="24"/>
                <w:highlight w:val="none"/>
                <w:lang w:val="en-US" w:eastAsia="zh-CN" w:bidi="ar-SA"/>
              </w:rPr>
              <w:t>39.4万元</w:t>
            </w:r>
          </w:p>
        </w:tc>
        <w:tc>
          <w:tcPr>
            <w:tcW w:w="1991" w:type="dxa"/>
            <w:tcBorders>
              <w:top w:val="single" w:color="auto" w:sz="4" w:space="0"/>
              <w:left w:val="single" w:color="auto" w:sz="4" w:space="0"/>
              <w:bottom w:val="single" w:color="auto" w:sz="12" w:space="0"/>
              <w:right w:val="nil"/>
            </w:tcBorders>
            <w:noWrap w:val="0"/>
            <w:tcMar>
              <w:top w:w="-1" w:type="dxa"/>
              <w:left w:w="-1" w:type="dxa"/>
              <w:bottom w:w="-1" w:type="dxa"/>
              <w:right w:w="-1" w:type="dxa"/>
            </w:tcMar>
            <w:vAlign w:val="center"/>
          </w:tcPr>
          <w:p w14:paraId="003131A6">
            <w:pPr>
              <w:snapToGrid w:val="0"/>
              <w:spacing w:line="240" w:lineRule="auto"/>
              <w:ind w:left="0" w:leftChars="0" w:right="0" w:rightChars="0" w:firstLine="0" w:firstLineChars="0"/>
              <w:jc w:val="right"/>
              <w:rPr>
                <w:rFonts w:hint="default" w:ascii="宋体" w:hAnsi="宋体" w:eastAsia="宋体" w:cs="Times New Roman"/>
                <w:bCs/>
                <w:sz w:val="24"/>
                <w:szCs w:val="24"/>
                <w:highlight w:val="none"/>
                <w:lang w:val="en-US" w:eastAsia="zh-CN"/>
              </w:rPr>
            </w:pPr>
            <w:r>
              <w:rPr>
                <w:rFonts w:hint="eastAsia" w:ascii="宋体" w:hAnsi="宋体" w:cs="Times New Roman"/>
                <w:sz w:val="24"/>
                <w:szCs w:val="24"/>
                <w:highlight w:val="none"/>
                <w:lang w:val="en-US" w:eastAsia="zh-CN"/>
              </w:rPr>
              <w:t>其他未列明行业</w:t>
            </w:r>
          </w:p>
        </w:tc>
        <w:tc>
          <w:tcPr>
            <w:tcW w:w="1015" w:type="dxa"/>
            <w:tcBorders>
              <w:top w:val="single" w:color="auto" w:sz="4" w:space="0"/>
              <w:left w:val="single" w:color="auto" w:sz="4" w:space="0"/>
              <w:bottom w:val="single" w:color="auto" w:sz="12" w:space="0"/>
              <w:right w:val="single" w:color="auto" w:sz="12" w:space="0"/>
            </w:tcBorders>
            <w:noWrap w:val="0"/>
            <w:tcMar>
              <w:top w:w="-1" w:type="dxa"/>
              <w:left w:w="-1" w:type="dxa"/>
              <w:bottom w:w="-1" w:type="dxa"/>
              <w:right w:w="-1" w:type="dxa"/>
            </w:tcMar>
            <w:vAlign w:val="center"/>
          </w:tcPr>
          <w:p w14:paraId="02162B5E">
            <w:pPr>
              <w:snapToGrid w:val="0"/>
              <w:spacing w:line="240" w:lineRule="auto"/>
              <w:ind w:left="0" w:leftChars="0" w:right="0" w:rightChars="0" w:firstLine="0" w:firstLineChars="0"/>
              <w:jc w:val="center"/>
              <w:rPr>
                <w:rFonts w:hint="eastAsia" w:ascii="宋体" w:hAnsi="宋体" w:cs="Times New Roman"/>
                <w:bCs/>
                <w:sz w:val="24"/>
                <w:szCs w:val="24"/>
                <w:highlight w:val="none"/>
                <w:lang w:val="en-US" w:eastAsia="zh-CN"/>
              </w:rPr>
            </w:pPr>
          </w:p>
        </w:tc>
      </w:tr>
    </w:tbl>
    <w:p w14:paraId="2BA12F5C">
      <w:pPr>
        <w:spacing w:line="0" w:lineRule="atLeast"/>
        <w:rPr>
          <w:rFonts w:hint="eastAsia" w:ascii="宋体" w:hAnsi="宋体"/>
          <w:bCs/>
          <w:sz w:val="24"/>
          <w:szCs w:val="24"/>
          <w:highlight w:val="none"/>
        </w:rPr>
      </w:pPr>
      <w:r>
        <w:rPr>
          <w:rFonts w:hint="eastAsia" w:ascii="宋体" w:hAnsi="宋体"/>
          <w:bCs/>
          <w:sz w:val="24"/>
          <w:szCs w:val="24"/>
          <w:highlight w:val="none"/>
          <w:lang w:eastAsia="zh-CN"/>
        </w:rPr>
        <w:t>四、</w:t>
      </w:r>
      <w:r>
        <w:rPr>
          <w:rFonts w:hint="eastAsia" w:ascii="宋体" w:hAnsi="宋体"/>
          <w:bCs/>
          <w:sz w:val="24"/>
          <w:szCs w:val="24"/>
          <w:highlight w:val="none"/>
        </w:rPr>
        <w:t>采购需求包括拟采购的标的及其需要满足的技术、商务要求。</w:t>
      </w:r>
    </w:p>
    <w:p w14:paraId="2E40C290">
      <w:pPr>
        <w:spacing w:line="0" w:lineRule="atLeast"/>
        <w:rPr>
          <w:rFonts w:hint="eastAsia" w:ascii="宋体" w:hAnsi="宋体"/>
          <w:bCs/>
          <w:sz w:val="24"/>
          <w:szCs w:val="24"/>
          <w:highlight w:val="none"/>
        </w:rPr>
      </w:pPr>
      <w:r>
        <w:rPr>
          <w:rFonts w:hint="eastAsia" w:ascii="宋体" w:hAnsi="宋体"/>
          <w:bCs/>
          <w:sz w:val="24"/>
          <w:szCs w:val="24"/>
          <w:highlight w:val="none"/>
        </w:rPr>
        <w:t>（一）技术要求</w:t>
      </w:r>
    </w:p>
    <w:p w14:paraId="0BF77ABE">
      <w:pPr>
        <w:spacing w:line="0" w:lineRule="atLeast"/>
        <w:rPr>
          <w:rFonts w:hint="default" w:ascii="宋体" w:hAnsi="宋体" w:cs="宋体"/>
          <w:b/>
          <w:bCs/>
          <w:spacing w:val="-1"/>
          <w:sz w:val="24"/>
          <w:szCs w:val="24"/>
          <w:highlight w:val="none"/>
          <w:lang w:val="en-US" w:eastAsia="zh-CN"/>
        </w:rPr>
      </w:pPr>
      <w:r>
        <w:rPr>
          <w:rFonts w:hint="eastAsia" w:ascii="宋体" w:hAnsi="宋体" w:cs="宋体"/>
          <w:b/>
          <w:bCs/>
          <w:spacing w:val="-1"/>
          <w:sz w:val="24"/>
          <w:szCs w:val="24"/>
          <w:highlight w:val="none"/>
          <w:lang w:val="en-US" w:eastAsia="zh-CN"/>
        </w:rPr>
        <w:t>1.最高限价</w:t>
      </w:r>
    </w:p>
    <w:tbl>
      <w:tblPr>
        <w:tblStyle w:val="312"/>
        <w:tblW w:w="9395" w:type="dxa"/>
        <w:jc w:val="cente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top w:w="0" w:type="dxa"/>
          <w:left w:w="108" w:type="dxa"/>
          <w:bottom w:w="0" w:type="dxa"/>
          <w:right w:w="108" w:type="dxa"/>
        </w:tblCellMar>
      </w:tblPr>
      <w:tblGrid>
        <w:gridCol w:w="9395"/>
      </w:tblGrid>
      <w:tr w14:paraId="0217772D">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0" w:hRule="atLeast"/>
          <w:jc w:val="center"/>
        </w:trPr>
        <w:tc>
          <w:tcPr>
            <w:tcW w:w="9395" w:type="dxa"/>
            <w:tcBorders>
              <w:top w:val="single" w:color="auto" w:sz="12" w:space="0"/>
              <w:left w:val="single" w:color="auto" w:sz="12" w:space="0"/>
              <w:bottom w:val="single" w:color="auto" w:sz="12" w:space="0"/>
              <w:right w:val="single" w:color="auto" w:sz="12" w:space="0"/>
            </w:tcBorders>
            <w:noWrap w:val="0"/>
            <w:tcMar>
              <w:top w:w="-1" w:type="dxa"/>
              <w:left w:w="-1" w:type="dxa"/>
              <w:bottom w:w="-1" w:type="dxa"/>
              <w:right w:w="-1" w:type="dxa"/>
            </w:tcMar>
            <w:vAlign w:val="top"/>
          </w:tcPr>
          <w:p w14:paraId="53562253">
            <w:pPr>
              <w:snapToGrid w:val="0"/>
              <w:spacing w:line="240" w:lineRule="auto"/>
              <w:ind w:left="0" w:leftChars="0" w:right="0" w:rightChars="0" w:firstLine="0" w:firstLineChars="0"/>
              <w:jc w:val="left"/>
              <w:rPr>
                <w:rFonts w:hint="default" w:ascii="宋体" w:hAnsi="宋体" w:eastAsia="宋体" w:cs="宋体"/>
                <w:b/>
                <w:bCs/>
                <w:spacing w:val="-1"/>
                <w:sz w:val="24"/>
                <w:szCs w:val="24"/>
                <w:highlight w:val="none"/>
                <w:vertAlign w:val="baseline"/>
                <w:lang w:val="en-US" w:eastAsia="zh-CN"/>
              </w:rPr>
            </w:pPr>
            <w:r>
              <w:rPr>
                <w:rFonts w:hint="eastAsia" w:ascii="宋体" w:hAnsi="宋体" w:cs="宋体"/>
                <w:b/>
                <w:bCs/>
                <w:spacing w:val="-1"/>
                <w:sz w:val="24"/>
                <w:szCs w:val="24"/>
                <w:highlight w:val="none"/>
                <w:vertAlign w:val="baseline"/>
                <w:lang w:val="en-US" w:eastAsia="zh-CN"/>
              </w:rPr>
              <w:t>39.4万元，超过最高限价视为无效标处理。</w:t>
            </w:r>
          </w:p>
        </w:tc>
      </w:tr>
    </w:tbl>
    <w:p w14:paraId="3614BD4F">
      <w:pPr>
        <w:spacing w:line="0" w:lineRule="atLeast"/>
        <w:rPr>
          <w:rFonts w:hint="default" w:ascii="宋体" w:hAnsi="宋体" w:eastAsia="宋体" w:cs="宋体"/>
          <w:b/>
          <w:bCs/>
          <w:spacing w:val="-1"/>
          <w:sz w:val="24"/>
          <w:szCs w:val="24"/>
          <w:highlight w:val="none"/>
          <w:lang w:val="en-US"/>
        </w:rPr>
      </w:pPr>
      <w:r>
        <w:rPr>
          <w:rFonts w:hint="eastAsia" w:ascii="宋体" w:hAnsi="宋体" w:eastAsia="宋体" w:cs="宋体"/>
          <w:b/>
          <w:bCs/>
          <w:spacing w:val="-1"/>
          <w:sz w:val="24"/>
          <w:szCs w:val="24"/>
          <w:highlight w:val="none"/>
        </w:rPr>
        <w:t>2</w:t>
      </w:r>
      <w:r>
        <w:rPr>
          <w:rFonts w:hint="eastAsia" w:ascii="宋体" w:hAnsi="宋体" w:eastAsia="宋体" w:cs="宋体"/>
          <w:b/>
          <w:bCs/>
          <w:spacing w:val="-1"/>
          <w:sz w:val="24"/>
          <w:szCs w:val="24"/>
          <w:highlight w:val="none"/>
          <w:lang w:val="en-US" w:eastAsia="zh-CN"/>
        </w:rPr>
        <w:t>.</w:t>
      </w:r>
      <w:r>
        <w:rPr>
          <w:rFonts w:hint="eastAsia" w:ascii="宋体" w:hAnsi="宋体" w:eastAsia="宋体" w:cs="Times New Roman"/>
          <w:color w:val="000000"/>
          <w:sz w:val="24"/>
          <w:szCs w:val="21"/>
          <w:highlight w:val="none"/>
          <w:lang w:val="en-US" w:eastAsia="zh-CN"/>
        </w:rPr>
        <w:t>★</w:t>
      </w:r>
      <w:r>
        <w:rPr>
          <w:rFonts w:hint="eastAsia" w:ascii="宋体" w:hAnsi="宋体" w:cs="宋体"/>
          <w:b/>
          <w:bCs/>
          <w:spacing w:val="-1"/>
          <w:sz w:val="24"/>
          <w:szCs w:val="24"/>
          <w:highlight w:val="none"/>
          <w:lang w:val="en-US" w:eastAsia="zh-CN"/>
        </w:rPr>
        <w:t>成果文件要求</w:t>
      </w:r>
    </w:p>
    <w:tbl>
      <w:tblPr>
        <w:tblStyle w:val="312"/>
        <w:tblW w:w="9395" w:type="dxa"/>
        <w:jc w:val="cente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top w:w="0" w:type="dxa"/>
          <w:left w:w="108" w:type="dxa"/>
          <w:bottom w:w="0" w:type="dxa"/>
          <w:right w:w="108" w:type="dxa"/>
        </w:tblCellMar>
      </w:tblPr>
      <w:tblGrid>
        <w:gridCol w:w="9395"/>
      </w:tblGrid>
      <w:tr w14:paraId="241064C4">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0" w:hRule="atLeast"/>
          <w:jc w:val="center"/>
        </w:trPr>
        <w:tc>
          <w:tcPr>
            <w:tcW w:w="9395" w:type="dxa"/>
            <w:tcBorders>
              <w:top w:val="single" w:color="auto" w:sz="12" w:space="0"/>
              <w:left w:val="single" w:color="auto" w:sz="12" w:space="0"/>
              <w:bottom w:val="single" w:color="auto" w:sz="12" w:space="0"/>
              <w:right w:val="single" w:color="auto" w:sz="12" w:space="0"/>
            </w:tcBorders>
            <w:noWrap w:val="0"/>
            <w:tcMar>
              <w:top w:w="-1" w:type="dxa"/>
              <w:left w:w="-1" w:type="dxa"/>
              <w:bottom w:w="-1" w:type="dxa"/>
              <w:right w:w="-1" w:type="dxa"/>
            </w:tcMar>
            <w:vAlign w:val="top"/>
          </w:tcPr>
          <w:p w14:paraId="61404673">
            <w:pPr>
              <w:snapToGrid w:val="0"/>
              <w:ind w:firstLine="240" w:firstLineChars="100"/>
              <w:rPr>
                <w:rFonts w:hint="eastAsia" w:ascii="宋体" w:hAnsi="宋体" w:eastAsia="宋体"/>
                <w:sz w:val="24"/>
                <w:szCs w:val="21"/>
                <w:highlight w:val="none"/>
              </w:rPr>
            </w:pPr>
            <w:r>
              <w:rPr>
                <w:rFonts w:hint="eastAsia" w:ascii="宋体" w:hAnsi="宋体"/>
                <w:sz w:val="24"/>
                <w:szCs w:val="21"/>
                <w:highlight w:val="none"/>
                <w:lang w:val="en-US" w:eastAsia="zh-CN"/>
              </w:rPr>
              <w:t>1、项目建议书及</w:t>
            </w:r>
            <w:r>
              <w:rPr>
                <w:rFonts w:hint="eastAsia" w:ascii="宋体" w:hAnsi="宋体" w:eastAsia="宋体"/>
                <w:sz w:val="24"/>
                <w:szCs w:val="21"/>
                <w:highlight w:val="none"/>
              </w:rPr>
              <w:t>可行性研究成果由研究报告、图纸、附件三部分组成。</w:t>
            </w:r>
          </w:p>
          <w:p w14:paraId="0C04E267">
            <w:pPr>
              <w:snapToGrid w:val="0"/>
              <w:ind w:firstLine="240" w:firstLineChars="100"/>
              <w:rPr>
                <w:rFonts w:hint="eastAsia" w:ascii="宋体" w:hAnsi="宋体" w:eastAsia="宋体"/>
                <w:sz w:val="24"/>
                <w:szCs w:val="21"/>
                <w:highlight w:val="none"/>
              </w:rPr>
            </w:pPr>
            <w:r>
              <w:rPr>
                <w:rFonts w:hint="eastAsia" w:ascii="宋体" w:hAnsi="宋体"/>
                <w:sz w:val="24"/>
                <w:szCs w:val="21"/>
                <w:highlight w:val="none"/>
                <w:lang w:val="en-US" w:eastAsia="zh-CN"/>
              </w:rPr>
              <w:t>2、</w:t>
            </w:r>
            <w:r>
              <w:rPr>
                <w:rFonts w:hint="eastAsia" w:ascii="宋体" w:hAnsi="宋体" w:eastAsia="宋体"/>
                <w:sz w:val="24"/>
                <w:szCs w:val="21"/>
                <w:highlight w:val="none"/>
              </w:rPr>
              <w:t>可行性研究报告最终稿一式</w:t>
            </w:r>
            <w:r>
              <w:rPr>
                <w:rFonts w:hint="eastAsia" w:ascii="宋体" w:hAnsi="宋体" w:eastAsia="宋体"/>
                <w:sz w:val="24"/>
                <w:szCs w:val="21"/>
                <w:highlight w:val="none"/>
                <w:lang w:val="en-US" w:eastAsia="zh-CN"/>
              </w:rPr>
              <w:t>8</w:t>
            </w:r>
            <w:r>
              <w:rPr>
                <w:rFonts w:hint="eastAsia" w:ascii="宋体" w:hAnsi="宋体" w:eastAsia="宋体"/>
                <w:sz w:val="24"/>
                <w:szCs w:val="21"/>
                <w:highlight w:val="none"/>
              </w:rPr>
              <w:t>份；中间成果报告应满足审查需要。</w:t>
            </w:r>
          </w:p>
          <w:p w14:paraId="5AB234A3">
            <w:pPr>
              <w:snapToGrid w:val="0"/>
              <w:ind w:firstLine="240" w:firstLineChars="100"/>
              <w:rPr>
                <w:rFonts w:hint="eastAsia" w:ascii="宋体" w:hAnsi="宋体" w:eastAsia="宋体"/>
                <w:sz w:val="24"/>
                <w:szCs w:val="21"/>
                <w:highlight w:val="none"/>
              </w:rPr>
            </w:pPr>
            <w:r>
              <w:rPr>
                <w:rFonts w:hint="eastAsia" w:ascii="宋体" w:hAnsi="宋体"/>
                <w:sz w:val="24"/>
                <w:szCs w:val="21"/>
                <w:highlight w:val="none"/>
                <w:lang w:val="en-US" w:eastAsia="zh-CN"/>
              </w:rPr>
              <w:t>3、</w:t>
            </w:r>
            <w:r>
              <w:rPr>
                <w:rFonts w:hint="eastAsia" w:ascii="宋体" w:hAnsi="宋体" w:eastAsia="宋体"/>
                <w:sz w:val="24"/>
                <w:szCs w:val="21"/>
                <w:highlight w:val="none"/>
              </w:rPr>
              <w:t>电子文件一套，电子文件应采用AUTOCAD、WORD、EXCEL或TXT（纯文本文件）等电子文档格式，一律为非扫描图像格式文件。</w:t>
            </w:r>
          </w:p>
          <w:p w14:paraId="06B8362F">
            <w:pPr>
              <w:snapToGrid w:val="0"/>
              <w:ind w:firstLine="240" w:firstLineChars="100"/>
              <w:rPr>
                <w:rFonts w:hint="default" w:ascii="宋体" w:hAnsi="宋体" w:eastAsia="宋体" w:cs="Times New Roman"/>
                <w:sz w:val="24"/>
                <w:szCs w:val="24"/>
                <w:highlight w:val="none"/>
                <w:lang w:val="en-US" w:eastAsia="zh-CN"/>
              </w:rPr>
            </w:pPr>
            <w:r>
              <w:rPr>
                <w:rFonts w:hint="eastAsia" w:ascii="宋体" w:hAnsi="宋体"/>
                <w:sz w:val="24"/>
                <w:szCs w:val="21"/>
                <w:highlight w:val="none"/>
                <w:lang w:val="en-US" w:eastAsia="zh-CN"/>
              </w:rPr>
              <w:t>4、</w:t>
            </w:r>
            <w:r>
              <w:rPr>
                <w:rFonts w:hint="eastAsia" w:ascii="宋体" w:hAnsi="宋体" w:eastAsia="宋体"/>
                <w:sz w:val="24"/>
                <w:szCs w:val="21"/>
                <w:highlight w:val="none"/>
                <w:lang w:val="en-US" w:eastAsia="zh-CN"/>
              </w:rPr>
              <w:t>最终成果（包含研究报告、图纸及附件、1：2000地形图、勘探、专题报告等资料）</w:t>
            </w:r>
          </w:p>
        </w:tc>
      </w:tr>
    </w:tbl>
    <w:p w14:paraId="6368D534">
      <w:pPr>
        <w:spacing w:line="0" w:lineRule="atLeast"/>
        <w:rPr>
          <w:rFonts w:hint="default" w:ascii="宋体" w:hAnsi="宋体" w:cs="宋体"/>
          <w:b/>
          <w:bCs/>
          <w:spacing w:val="-1"/>
          <w:sz w:val="24"/>
          <w:szCs w:val="24"/>
          <w:highlight w:val="none"/>
          <w:lang w:val="en-US" w:eastAsia="zh-CN"/>
        </w:rPr>
      </w:pPr>
      <w:r>
        <w:rPr>
          <w:rFonts w:hint="eastAsia" w:ascii="宋体" w:hAnsi="宋体" w:cs="宋体"/>
          <w:b/>
          <w:bCs/>
          <w:spacing w:val="-1"/>
          <w:sz w:val="24"/>
          <w:szCs w:val="24"/>
          <w:highlight w:val="none"/>
          <w:lang w:val="en-US" w:eastAsia="zh-CN"/>
        </w:rPr>
        <w:t>3.</w:t>
      </w:r>
      <w:r>
        <w:rPr>
          <w:rFonts w:hint="eastAsia" w:ascii="宋体" w:hAnsi="宋体" w:eastAsia="宋体" w:cs="Times New Roman"/>
          <w:color w:val="000000"/>
          <w:sz w:val="24"/>
          <w:szCs w:val="21"/>
          <w:highlight w:val="none"/>
          <w:lang w:val="en-US" w:eastAsia="zh-CN"/>
        </w:rPr>
        <w:t>★</w:t>
      </w:r>
      <w:r>
        <w:rPr>
          <w:rFonts w:hint="eastAsia" w:ascii="宋体" w:hAnsi="宋体" w:cs="宋体"/>
          <w:b/>
          <w:bCs/>
          <w:spacing w:val="-1"/>
          <w:sz w:val="24"/>
          <w:szCs w:val="24"/>
          <w:highlight w:val="none"/>
          <w:lang w:val="en-US" w:eastAsia="zh-CN"/>
        </w:rPr>
        <w:t>其他要求</w:t>
      </w:r>
    </w:p>
    <w:tbl>
      <w:tblPr>
        <w:tblStyle w:val="312"/>
        <w:tblW w:w="9395" w:type="dxa"/>
        <w:jc w:val="cente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top w:w="0" w:type="dxa"/>
          <w:left w:w="108" w:type="dxa"/>
          <w:bottom w:w="0" w:type="dxa"/>
          <w:right w:w="108" w:type="dxa"/>
        </w:tblCellMar>
      </w:tblPr>
      <w:tblGrid>
        <w:gridCol w:w="9395"/>
      </w:tblGrid>
      <w:tr w14:paraId="222963C6">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0" w:hRule="atLeast"/>
          <w:jc w:val="center"/>
        </w:trPr>
        <w:tc>
          <w:tcPr>
            <w:tcW w:w="9395" w:type="dxa"/>
            <w:tcBorders>
              <w:top w:val="single" w:color="auto" w:sz="12" w:space="0"/>
              <w:left w:val="single" w:color="auto" w:sz="12" w:space="0"/>
              <w:bottom w:val="single" w:color="auto" w:sz="12" w:space="0"/>
              <w:right w:val="single" w:color="auto" w:sz="12" w:space="0"/>
            </w:tcBorders>
            <w:noWrap w:val="0"/>
            <w:tcMar>
              <w:top w:w="-1" w:type="dxa"/>
              <w:left w:w="-1" w:type="dxa"/>
              <w:bottom w:w="-1" w:type="dxa"/>
              <w:right w:w="-1" w:type="dxa"/>
            </w:tcMar>
            <w:vAlign w:val="top"/>
          </w:tcPr>
          <w:p w14:paraId="3D8ABA50">
            <w:pPr>
              <w:snapToGrid w:val="0"/>
              <w:ind w:firstLine="240" w:firstLineChars="100"/>
              <w:rPr>
                <w:rFonts w:hint="eastAsia" w:ascii="宋体" w:hAnsi="宋体" w:eastAsia="宋体"/>
                <w:sz w:val="24"/>
                <w:szCs w:val="21"/>
                <w:highlight w:val="none"/>
              </w:rPr>
            </w:pPr>
            <w:r>
              <w:rPr>
                <w:rFonts w:hint="eastAsia" w:ascii="宋体" w:hAnsi="宋体" w:eastAsia="宋体"/>
                <w:sz w:val="24"/>
                <w:szCs w:val="21"/>
                <w:highlight w:val="none"/>
              </w:rPr>
              <w:t>1、供应商在其工作范围内应确保其各自独立准备的全部设计文件在中国境内外都没有且也不会侵犯任何第三方的知识产权（包括但不限于著作权、商标权、专利权）或专利技术或商业秘密，采购人拥有中标人所提交的全部设计文件的使用权和受益权，并用于招标项目。成果文件按采购人要求提供。</w:t>
            </w:r>
          </w:p>
          <w:p w14:paraId="6938C63C">
            <w:pPr>
              <w:snapToGrid w:val="0"/>
              <w:ind w:firstLine="240" w:firstLineChars="100"/>
              <w:rPr>
                <w:rFonts w:hint="eastAsia" w:ascii="宋体" w:hAnsi="宋体" w:eastAsia="宋体" w:cs="Times New Roman"/>
                <w:sz w:val="24"/>
                <w:szCs w:val="24"/>
                <w:highlight w:val="none"/>
                <w:lang w:val="en-US" w:eastAsia="zh-CN"/>
              </w:rPr>
            </w:pPr>
            <w:r>
              <w:rPr>
                <w:rFonts w:hint="eastAsia" w:ascii="宋体" w:hAnsi="宋体" w:eastAsia="宋体"/>
                <w:sz w:val="24"/>
                <w:szCs w:val="21"/>
                <w:highlight w:val="none"/>
              </w:rPr>
              <w:t>2、本项目未中标方案不予费用补偿。</w:t>
            </w:r>
          </w:p>
        </w:tc>
      </w:tr>
    </w:tbl>
    <w:p w14:paraId="60FE5364">
      <w:pPr>
        <w:spacing w:line="0" w:lineRule="atLeast"/>
        <w:rPr>
          <w:rFonts w:hint="default" w:ascii="宋体" w:hAnsi="宋体" w:cs="宋体"/>
          <w:b/>
          <w:bCs/>
          <w:spacing w:val="-1"/>
          <w:sz w:val="24"/>
          <w:szCs w:val="24"/>
          <w:highlight w:val="none"/>
          <w:lang w:val="en-US" w:eastAsia="zh-CN"/>
        </w:rPr>
      </w:pPr>
      <w:r>
        <w:rPr>
          <w:rFonts w:hint="eastAsia" w:ascii="宋体" w:hAnsi="宋体" w:cs="宋体"/>
          <w:b/>
          <w:bCs/>
          <w:spacing w:val="-1"/>
          <w:sz w:val="24"/>
          <w:szCs w:val="24"/>
          <w:highlight w:val="none"/>
          <w:lang w:val="en-US" w:eastAsia="zh-CN"/>
        </w:rPr>
        <w:t>4.</w:t>
      </w:r>
      <w:r>
        <w:rPr>
          <w:rFonts w:hint="eastAsia" w:ascii="宋体" w:hAnsi="宋体" w:eastAsia="宋体" w:cs="Times New Roman"/>
          <w:color w:val="000000"/>
          <w:sz w:val="24"/>
          <w:szCs w:val="21"/>
          <w:highlight w:val="none"/>
          <w:lang w:val="en-US" w:eastAsia="zh-CN"/>
        </w:rPr>
        <w:t>★</w:t>
      </w:r>
      <w:r>
        <w:rPr>
          <w:rFonts w:hint="eastAsia" w:ascii="宋体" w:hAnsi="宋体" w:eastAsia="宋体" w:cs="宋体"/>
          <w:b/>
          <w:bCs/>
          <w:sz w:val="24"/>
          <w:szCs w:val="24"/>
          <w:highlight w:val="none"/>
          <w:lang w:bidi="ar"/>
        </w:rPr>
        <w:t>投标报价</w:t>
      </w:r>
    </w:p>
    <w:tbl>
      <w:tblPr>
        <w:tblStyle w:val="312"/>
        <w:tblW w:w="9395" w:type="dxa"/>
        <w:jc w:val="cente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top w:w="0" w:type="dxa"/>
          <w:left w:w="108" w:type="dxa"/>
          <w:bottom w:w="0" w:type="dxa"/>
          <w:right w:w="108" w:type="dxa"/>
        </w:tblCellMar>
      </w:tblPr>
      <w:tblGrid>
        <w:gridCol w:w="9395"/>
      </w:tblGrid>
      <w:tr w14:paraId="3AD8EB0F">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0" w:hRule="atLeast"/>
          <w:jc w:val="center"/>
        </w:trPr>
        <w:tc>
          <w:tcPr>
            <w:tcW w:w="9395" w:type="dxa"/>
            <w:tcBorders>
              <w:top w:val="single" w:color="auto" w:sz="12" w:space="0"/>
              <w:left w:val="single" w:color="auto" w:sz="12" w:space="0"/>
              <w:bottom w:val="single" w:color="auto" w:sz="12" w:space="0"/>
              <w:right w:val="single" w:color="auto" w:sz="12" w:space="0"/>
            </w:tcBorders>
            <w:noWrap w:val="0"/>
            <w:tcMar>
              <w:top w:w="-1" w:type="dxa"/>
              <w:left w:w="-1" w:type="dxa"/>
              <w:bottom w:w="-1" w:type="dxa"/>
              <w:right w:w="-1" w:type="dxa"/>
            </w:tcMar>
            <w:vAlign w:val="top"/>
          </w:tcPr>
          <w:p w14:paraId="38B31380">
            <w:pPr>
              <w:ind w:firstLine="240" w:firstLineChars="100"/>
              <w:rPr>
                <w:rFonts w:hint="eastAsia" w:ascii="宋体" w:hAnsi="宋体" w:eastAsia="宋体" w:cs="宋体"/>
                <w:sz w:val="24"/>
                <w:szCs w:val="24"/>
                <w:u w:val="none"/>
              </w:rPr>
            </w:pPr>
            <w:r>
              <w:rPr>
                <w:rFonts w:hint="eastAsia" w:ascii="宋体" w:hAnsi="宋体" w:cs="宋体"/>
                <w:sz w:val="24"/>
                <w:szCs w:val="24"/>
                <w:u w:val="none"/>
                <w:lang w:val="en-US" w:eastAsia="zh-CN"/>
              </w:rPr>
              <w:t>1、</w:t>
            </w:r>
            <w:r>
              <w:rPr>
                <w:rFonts w:hint="eastAsia" w:ascii="宋体" w:hAnsi="宋体" w:eastAsia="宋体" w:cs="宋体"/>
                <w:sz w:val="24"/>
                <w:szCs w:val="24"/>
                <w:u w:val="none"/>
              </w:rPr>
              <w:t>本项目工可研究报价是为完成本项目工程可行性研究</w:t>
            </w:r>
            <w:r>
              <w:rPr>
                <w:rFonts w:hint="eastAsia" w:ascii="宋体" w:hAnsi="宋体" w:cs="宋体"/>
                <w:sz w:val="24"/>
                <w:szCs w:val="24"/>
                <w:u w:val="none"/>
                <w:lang w:eastAsia="zh-CN"/>
              </w:rPr>
              <w:t>（</w:t>
            </w:r>
            <w:r>
              <w:rPr>
                <w:rFonts w:hint="eastAsia" w:ascii="宋体" w:hAnsi="宋体" w:cs="宋体"/>
                <w:sz w:val="24"/>
                <w:szCs w:val="24"/>
                <w:u w:val="none"/>
                <w:lang w:val="en-US" w:eastAsia="zh-CN"/>
              </w:rPr>
              <w:t>含项目建议书</w:t>
            </w:r>
            <w:r>
              <w:rPr>
                <w:rFonts w:hint="eastAsia" w:ascii="宋体" w:hAnsi="宋体" w:cs="宋体"/>
                <w:sz w:val="24"/>
                <w:szCs w:val="24"/>
                <w:u w:val="none"/>
                <w:lang w:eastAsia="zh-CN"/>
              </w:rPr>
              <w:t>）</w:t>
            </w:r>
            <w:r>
              <w:rPr>
                <w:rFonts w:hint="eastAsia" w:ascii="宋体" w:hAnsi="宋体" w:eastAsia="宋体" w:cs="宋体"/>
                <w:sz w:val="24"/>
                <w:szCs w:val="24"/>
                <w:u w:val="none"/>
              </w:rPr>
              <w:t>、勘察测量、报批、后续服务等全过程的一切费用，采购人向供应商实际支付的费用不超过报价。本合同为总价合同。供应商的报价应是完成本项目所有工作内容和提供完整的工程可行性研究报告（成果）及后续服务所需的全部费用。包括不限于：调查费、劳务费、评审及会务费、出版费、研究费、保险费、管理费、利润、税金等与履行本合同有关的一切费用。对供应商在报价清单中没有填入单价和总额的细目，采购人将不予支付，并认为此项费用已包括在其他细目中。</w:t>
            </w:r>
          </w:p>
          <w:p w14:paraId="7570870B">
            <w:pPr>
              <w:numPr>
                <w:ilvl w:val="0"/>
                <w:numId w:val="9"/>
              </w:numPr>
              <w:ind w:firstLine="240" w:firstLineChars="100"/>
              <w:rPr>
                <w:rFonts w:hint="eastAsia" w:ascii="宋体" w:hAnsi="宋体" w:cs="宋体"/>
                <w:sz w:val="24"/>
                <w:szCs w:val="24"/>
                <w:u w:val="none"/>
                <w:lang w:eastAsia="zh-CN"/>
              </w:rPr>
            </w:pPr>
            <w:r>
              <w:rPr>
                <w:rFonts w:hint="eastAsia" w:ascii="宋体" w:hAnsi="宋体" w:eastAsia="宋体" w:cs="宋体"/>
                <w:sz w:val="24"/>
                <w:szCs w:val="24"/>
                <w:u w:val="none"/>
              </w:rPr>
              <w:t>中国政府（江苏省）根据现行税法和有关部门现行规定就本合同项下向供应商征收的所有税金及其他应交纳的所有费用均包含在报价中</w:t>
            </w:r>
            <w:r>
              <w:rPr>
                <w:rFonts w:hint="eastAsia" w:ascii="宋体" w:hAnsi="宋体" w:cs="宋体"/>
                <w:sz w:val="24"/>
                <w:szCs w:val="24"/>
                <w:u w:val="none"/>
                <w:lang w:eastAsia="zh-CN"/>
              </w:rPr>
              <w:t>。</w:t>
            </w:r>
          </w:p>
          <w:p w14:paraId="5F6CF56E">
            <w:pPr>
              <w:numPr>
                <w:ilvl w:val="0"/>
                <w:numId w:val="9"/>
              </w:numPr>
              <w:ind w:firstLine="240" w:firstLineChars="1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与被项目有关的审查、研讨、评审等及相关的协调费等由供应商承担、均含在报价中，不再另行支付。</w:t>
            </w:r>
          </w:p>
          <w:p w14:paraId="57A09E8C">
            <w:pPr>
              <w:numPr>
                <w:ilvl w:val="0"/>
                <w:numId w:val="9"/>
              </w:numPr>
              <w:ind w:firstLine="240" w:firstLineChars="1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本项目采购人不提供任何设施与物品，办公、生活设施以及交通、水电、通讯等费用包含在报价中，不再另行支付。</w:t>
            </w:r>
          </w:p>
          <w:p w14:paraId="7BBBD50A">
            <w:pPr>
              <w:numPr>
                <w:ilvl w:val="0"/>
                <w:numId w:val="9"/>
              </w:numPr>
              <w:ind w:firstLine="240" w:firstLineChars="1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供应商应对投入的工作人员进行安全教育、配备必要的安全装备，购买保险等，所有用于安全保护、保险及环境保护等费用全部包含在报价中，不再另行支付。</w:t>
            </w:r>
          </w:p>
          <w:p w14:paraId="4133DE5C">
            <w:pPr>
              <w:numPr>
                <w:ilvl w:val="0"/>
                <w:numId w:val="9"/>
              </w:numPr>
              <w:ind w:firstLine="240" w:firstLineChars="1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本项目在研究过程中，可能会根据项目研究情况采用分段立项报批，供应商应无条件地服从采购人的总体安排，为此发生的一切相关费用，包含在报价中，采购人不另行支付。</w:t>
            </w:r>
          </w:p>
          <w:p w14:paraId="2DAEBE9A">
            <w:pPr>
              <w:numPr>
                <w:ilvl w:val="0"/>
                <w:numId w:val="9"/>
              </w:numPr>
              <w:ind w:firstLine="240" w:firstLineChars="1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本项目供应商成交后应与已开展前期研究的单位或其他相关单位进行协调统筹，为此发生的相关费用含在报价中，不另行支付。</w:t>
            </w:r>
          </w:p>
          <w:p w14:paraId="1325FB27">
            <w:pPr>
              <w:numPr>
                <w:ilvl w:val="0"/>
                <w:numId w:val="9"/>
              </w:numPr>
              <w:ind w:firstLine="240" w:firstLineChars="1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在合同实施期间，研究费用不随国家政策或法规、标准及市场因素的变化而进行调整，也不因实际研究周期的延长或缩短而调整。</w:t>
            </w:r>
          </w:p>
          <w:p w14:paraId="260CF7C9">
            <w:pPr>
              <w:numPr>
                <w:ilvl w:val="0"/>
                <w:numId w:val="9"/>
              </w:numPr>
              <w:ind w:firstLine="240" w:firstLineChars="100"/>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供应商应预见到项目审批可能滞后而存在的风险，采购人对上述损失不予经济补偿。</w:t>
            </w:r>
          </w:p>
          <w:p w14:paraId="6C3A453C">
            <w:pPr>
              <w:numPr>
                <w:ilvl w:val="0"/>
                <w:numId w:val="9"/>
              </w:numPr>
              <w:ind w:firstLine="240" w:firstLineChars="100"/>
              <w:rPr>
                <w:rFonts w:hint="default"/>
                <w:highlight w:val="none"/>
                <w:lang w:val="en-US"/>
              </w:rPr>
            </w:pPr>
            <w:r>
              <w:rPr>
                <w:rFonts w:hint="eastAsia" w:ascii="宋体" w:hAnsi="宋体" w:eastAsia="宋体" w:cs="宋体"/>
                <w:sz w:val="24"/>
                <w:szCs w:val="24"/>
                <w:u w:val="none"/>
                <w:lang w:val="en-US" w:eastAsia="zh-CN"/>
              </w:rPr>
              <w:t>本项目投资估算控制较为关键，为保证投资估算编制质量，采购人要求本项目投资估算应由具有注册造价师资质的人员进行审核，并且提供书面审核意见，为此发生的相关费用含在报价中。</w:t>
            </w:r>
          </w:p>
          <w:p w14:paraId="57897087">
            <w:pPr>
              <w:numPr>
                <w:ilvl w:val="0"/>
                <w:numId w:val="9"/>
              </w:numPr>
              <w:ind w:firstLine="240" w:firstLineChars="100"/>
              <w:rPr>
                <w:rFonts w:hint="default"/>
                <w:highlight w:val="none"/>
                <w:lang w:val="en-US"/>
              </w:rPr>
            </w:pPr>
            <w:r>
              <w:rPr>
                <w:rFonts w:hint="eastAsia" w:ascii="宋体" w:hAnsi="宋体" w:cs="Times New Roman"/>
                <w:bCs/>
                <w:sz w:val="24"/>
                <w:szCs w:val="24"/>
                <w:highlight w:val="none"/>
                <w:lang w:val="en-US" w:eastAsia="zh-CN" w:bidi="ar-SA"/>
              </w:rPr>
              <w:t>本项目</w:t>
            </w:r>
            <w:r>
              <w:rPr>
                <w:rFonts w:hint="default" w:ascii="宋体" w:hAnsi="宋体" w:cs="Times New Roman"/>
                <w:bCs/>
                <w:sz w:val="24"/>
                <w:szCs w:val="24"/>
                <w:highlight w:val="none"/>
                <w:lang w:val="en-US" w:eastAsia="zh-CN" w:bidi="ar-SA"/>
              </w:rPr>
              <w:t>招标代理服务参照收费标准</w:t>
            </w:r>
            <w:r>
              <w:rPr>
                <w:rFonts w:hint="eastAsia" w:ascii="宋体" w:hAnsi="宋体" w:cs="Times New Roman"/>
                <w:bCs/>
                <w:sz w:val="24"/>
                <w:szCs w:val="24"/>
                <w:highlight w:val="none"/>
                <w:lang w:val="en-US" w:eastAsia="zh-CN" w:bidi="ar-SA"/>
              </w:rPr>
              <w:t>苏招协【2022】002号文的70</w:t>
            </w:r>
            <w:r>
              <w:rPr>
                <w:rFonts w:hint="default" w:ascii="宋体" w:hAnsi="宋体" w:cs="Times New Roman"/>
                <w:bCs/>
                <w:sz w:val="24"/>
                <w:szCs w:val="24"/>
                <w:highlight w:val="none"/>
                <w:lang w:val="en-US" w:eastAsia="zh-CN" w:bidi="ar-SA"/>
              </w:rPr>
              <w:t>％记取;工程量清单编制等造价咨询服务费参照苏价服（2014）383号文件</w:t>
            </w:r>
            <w:r>
              <w:rPr>
                <w:rFonts w:hint="eastAsia" w:ascii="宋体" w:hAnsi="宋体" w:cs="Times New Roman"/>
                <w:bCs/>
                <w:sz w:val="24"/>
                <w:szCs w:val="24"/>
                <w:highlight w:val="none"/>
                <w:lang w:val="en-US" w:eastAsia="zh-CN" w:bidi="ar-SA"/>
              </w:rPr>
              <w:t>70</w:t>
            </w:r>
            <w:r>
              <w:rPr>
                <w:rFonts w:hint="default" w:ascii="宋体" w:hAnsi="宋体" w:cs="Times New Roman"/>
                <w:bCs/>
                <w:sz w:val="24"/>
                <w:szCs w:val="24"/>
                <w:highlight w:val="none"/>
                <w:lang w:val="en-US" w:eastAsia="zh-CN" w:bidi="ar-SA"/>
              </w:rPr>
              <w:t>％记取</w:t>
            </w:r>
            <w:r>
              <w:rPr>
                <w:rFonts w:hint="eastAsia" w:ascii="宋体" w:hAnsi="宋体" w:cs="Times New Roman"/>
                <w:bCs/>
                <w:sz w:val="24"/>
                <w:szCs w:val="24"/>
                <w:highlight w:val="none"/>
                <w:lang w:val="en-US" w:eastAsia="zh-CN" w:bidi="ar-SA"/>
              </w:rPr>
              <w:t>，由中标人支付。</w:t>
            </w:r>
          </w:p>
        </w:tc>
      </w:tr>
    </w:tbl>
    <w:p w14:paraId="60E95A1B">
      <w:pPr>
        <w:spacing w:line="0" w:lineRule="atLeast"/>
        <w:rPr>
          <w:rFonts w:hint="default" w:ascii="宋体" w:hAnsi="宋体" w:cs="宋体"/>
          <w:b/>
          <w:bCs/>
          <w:sz w:val="24"/>
          <w:szCs w:val="24"/>
          <w:highlight w:val="none"/>
          <w:lang w:val="en-US" w:eastAsia="zh-CN"/>
        </w:rPr>
      </w:pPr>
      <w:r>
        <w:rPr>
          <w:rFonts w:hint="eastAsia" w:ascii="宋体" w:hAnsi="宋体" w:cs="宋体"/>
          <w:b/>
          <w:bCs/>
          <w:sz w:val="24"/>
          <w:szCs w:val="24"/>
          <w:highlight w:val="none"/>
          <w:lang w:val="en-US" w:eastAsia="zh-CN"/>
        </w:rPr>
        <w:t>5.</w:t>
      </w:r>
      <w:r>
        <w:rPr>
          <w:rFonts w:hint="eastAsia" w:ascii="宋体" w:hAnsi="宋体" w:eastAsia="宋体" w:cs="Times New Roman"/>
          <w:color w:val="000000"/>
          <w:sz w:val="24"/>
          <w:szCs w:val="21"/>
          <w:highlight w:val="none"/>
          <w:lang w:val="en-US" w:eastAsia="zh-CN"/>
        </w:rPr>
        <w:t>★</w:t>
      </w:r>
      <w:r>
        <w:rPr>
          <w:rFonts w:hint="eastAsia" w:ascii="宋体" w:hAnsi="宋体" w:cs="宋体"/>
          <w:b/>
          <w:bCs/>
          <w:sz w:val="24"/>
          <w:szCs w:val="24"/>
          <w:highlight w:val="none"/>
          <w:lang w:val="en-US" w:eastAsia="zh-CN"/>
        </w:rPr>
        <w:t>付款方式</w:t>
      </w:r>
    </w:p>
    <w:p w14:paraId="052BD620">
      <w:pPr>
        <w:ind w:firstLine="480"/>
        <w:rPr>
          <w:rFonts w:hint="default" w:ascii="宋体" w:hAnsi="宋体" w:cs="Times New Roman"/>
          <w:sz w:val="24"/>
          <w:szCs w:val="24"/>
          <w:highlight w:val="none"/>
          <w:lang w:val="en-US" w:eastAsia="zh-CN"/>
        </w:rPr>
      </w:pPr>
      <w:r>
        <w:rPr>
          <w:rFonts w:hint="eastAsia" w:ascii="宋体" w:hAnsi="宋体" w:cs="Times New Roman"/>
          <w:sz w:val="24"/>
          <w:szCs w:val="24"/>
          <w:highlight w:val="none"/>
          <w:lang w:val="en-US" w:eastAsia="zh-CN"/>
        </w:rPr>
        <w:t>（1）项目取得市局下达的开工证明文件后10日内，发包人支付全部咨询费。（咨询费最终以市局初步设计及概算批复为准；</w:t>
      </w:r>
    </w:p>
    <w:p w14:paraId="4CFFC381">
      <w:pPr>
        <w:ind w:firstLine="480"/>
        <w:rPr>
          <w:rFonts w:hint="default" w:ascii="宋体" w:hAnsi="宋体" w:cs="Times New Roman"/>
          <w:sz w:val="24"/>
          <w:szCs w:val="24"/>
          <w:highlight w:val="none"/>
          <w:lang w:val="en-US" w:eastAsia="zh-CN"/>
        </w:rPr>
      </w:pPr>
      <w:r>
        <w:rPr>
          <w:rFonts w:hint="eastAsia" w:ascii="宋体" w:hAnsi="宋体" w:cs="Times New Roman"/>
          <w:sz w:val="24"/>
          <w:szCs w:val="24"/>
          <w:highlight w:val="none"/>
          <w:lang w:val="en-US" w:eastAsia="zh-CN"/>
        </w:rPr>
        <w:t>（2）甲方付款前，乙方需提供符合法律规定的等额发票；</w:t>
      </w:r>
    </w:p>
    <w:p w14:paraId="73755953">
      <w:pPr>
        <w:ind w:firstLine="480"/>
        <w:rPr>
          <w:rFonts w:hint="eastAsia" w:ascii="宋体" w:hAnsi="宋体" w:cs="Times New Roman"/>
          <w:sz w:val="24"/>
          <w:szCs w:val="24"/>
          <w:highlight w:val="none"/>
          <w:lang w:val="en-US" w:eastAsia="zh-CN"/>
        </w:rPr>
      </w:pPr>
      <w:r>
        <w:rPr>
          <w:rFonts w:hint="eastAsia" w:ascii="宋体" w:hAnsi="宋体" w:cs="Times New Roman"/>
          <w:sz w:val="24"/>
          <w:szCs w:val="24"/>
          <w:highlight w:val="none"/>
          <w:lang w:val="en-US" w:eastAsia="zh-CN"/>
        </w:rPr>
        <w:t>（3）实际支付节点以财政资金到位情况为准。</w:t>
      </w:r>
    </w:p>
    <w:p w14:paraId="37AF9D03">
      <w:pPr>
        <w:keepNext/>
        <w:jc w:val="both"/>
        <w:outlineLvl w:val="0"/>
        <w:rPr>
          <w:rFonts w:hint="eastAsia" w:ascii="黑体" w:eastAsia="黑体" w:cs="Times New Roman"/>
          <w:sz w:val="44"/>
          <w:szCs w:val="44"/>
          <w:highlight w:val="none"/>
          <w:lang w:val="en-US" w:eastAsia="zh-CN"/>
        </w:rPr>
      </w:pPr>
      <w:bookmarkStart w:id="180" w:name="_Toc120614281"/>
    </w:p>
    <w:p w14:paraId="67038530">
      <w:pPr>
        <w:keepNext/>
        <w:jc w:val="center"/>
        <w:outlineLvl w:val="0"/>
        <w:rPr>
          <w:rFonts w:hint="eastAsia" w:ascii="黑体" w:eastAsia="黑体" w:cs="Times New Roman"/>
          <w:sz w:val="44"/>
          <w:szCs w:val="44"/>
          <w:highlight w:val="none"/>
          <w:lang w:val="en-US" w:eastAsia="zh-CN"/>
        </w:rPr>
      </w:pPr>
      <w:r>
        <w:rPr>
          <w:rFonts w:hint="eastAsia" w:ascii="黑体" w:eastAsia="黑体" w:cs="Times New Roman"/>
          <w:sz w:val="44"/>
          <w:szCs w:val="44"/>
          <w:highlight w:val="none"/>
          <w:lang w:val="en-US" w:eastAsia="zh-CN"/>
        </w:rPr>
        <w:t xml:space="preserve">第五章 </w:t>
      </w:r>
      <w:r>
        <w:rPr>
          <w:rFonts w:hint="eastAsia" w:ascii="黑体" w:hAnsi="Times New Roman" w:eastAsia="黑体" w:cs="Times New Roman"/>
          <w:sz w:val="44"/>
          <w:szCs w:val="44"/>
          <w:highlight w:val="none"/>
        </w:rPr>
        <w:t>评审方法与评审标准</w:t>
      </w:r>
    </w:p>
    <w:p w14:paraId="5833B7B0">
      <w:pPr>
        <w:rPr>
          <w:rFonts w:hint="eastAsia"/>
        </w:rPr>
      </w:pPr>
    </w:p>
    <w:p w14:paraId="68459828">
      <w:pPr>
        <w:keepNext w:val="0"/>
        <w:keepLines w:val="0"/>
        <w:pageBreakBefore w:val="0"/>
        <w:widowControl w:val="0"/>
        <w:spacing w:line="288" w:lineRule="auto"/>
        <w:ind w:firstLine="482"/>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eastAsia="zh-CN"/>
        </w:rPr>
        <w:t>一、</w:t>
      </w:r>
      <w:r>
        <w:rPr>
          <w:rFonts w:hint="eastAsia" w:ascii="宋体" w:hAnsi="宋体" w:eastAsia="宋体" w:cs="宋体"/>
          <w:b/>
          <w:bCs/>
          <w:sz w:val="24"/>
          <w:szCs w:val="24"/>
          <w:highlight w:val="none"/>
        </w:rPr>
        <w:t>评</w:t>
      </w:r>
      <w:r>
        <w:rPr>
          <w:rFonts w:hint="eastAsia" w:ascii="宋体" w:hAnsi="宋体" w:eastAsia="宋体" w:cs="宋体"/>
          <w:b/>
          <w:bCs/>
          <w:sz w:val="24"/>
          <w:szCs w:val="24"/>
          <w:highlight w:val="none"/>
          <w:lang w:val="en-US" w:eastAsia="zh-CN"/>
        </w:rPr>
        <w:t>审</w:t>
      </w:r>
      <w:r>
        <w:rPr>
          <w:rFonts w:hint="eastAsia" w:ascii="宋体" w:hAnsi="宋体" w:eastAsia="宋体" w:cs="宋体"/>
          <w:b/>
          <w:bCs/>
          <w:sz w:val="24"/>
          <w:szCs w:val="24"/>
          <w:highlight w:val="none"/>
          <w:lang w:eastAsia="zh-CN"/>
        </w:rPr>
        <w:t>方法</w:t>
      </w:r>
    </w:p>
    <w:p w14:paraId="75E7C897">
      <w:pPr>
        <w:spacing w:line="0" w:lineRule="atLeast"/>
        <w:ind w:firstLine="480"/>
        <w:rPr>
          <w:rFonts w:hint="eastAsia" w:ascii="宋体" w:hAnsi="宋体" w:eastAsia="宋体" w:cs="Courier New"/>
          <w:sz w:val="24"/>
          <w:szCs w:val="24"/>
          <w:highlight w:val="none"/>
          <w:lang w:val="en-US" w:eastAsia="zh-CN" w:bidi="ar-SA"/>
        </w:rPr>
      </w:pPr>
      <w:r>
        <w:rPr>
          <w:rFonts w:hint="eastAsia" w:ascii="宋体" w:hAnsi="宋体" w:eastAsia="宋体" w:cs="Courier New"/>
          <w:sz w:val="24"/>
          <w:szCs w:val="24"/>
          <w:highlight w:val="none"/>
          <w:lang w:val="en-US" w:eastAsia="zh-CN" w:bidi="ar-SA"/>
        </w:rPr>
        <w:t>经磋商确定最终采购需求和提交最后报价的供应商后，由磋商小组采用综合评分法对提交最后报价的供应商的响应文件和最后报价进行综合评分。</w:t>
      </w:r>
      <w:r>
        <w:rPr>
          <w:rFonts w:hint="eastAsia" w:ascii="宋体" w:hAnsi="宋体" w:cs="宋体"/>
          <w:sz w:val="24"/>
          <w:szCs w:val="24"/>
          <w:highlight w:val="yellow"/>
          <w:lang w:val="en-US" w:eastAsia="zh-CN"/>
        </w:rPr>
        <w:t>针对部分供应商异常低价报价执行</w:t>
      </w:r>
      <w:r>
        <w:rPr>
          <w:rFonts w:hint="eastAsia" w:ascii="宋体" w:hAnsi="宋体" w:eastAsia="宋体" w:cs="宋体"/>
          <w:sz w:val="24"/>
          <w:szCs w:val="24"/>
          <w:highlight w:val="yellow"/>
          <w:lang w:val="en-US" w:eastAsia="zh-CN"/>
        </w:rPr>
        <w:t>江苏省财政厅颁发苏财购〔</w:t>
      </w:r>
      <w:r>
        <w:rPr>
          <w:rFonts w:hint="eastAsia" w:ascii="宋体" w:hAnsi="宋体" w:cs="宋体"/>
          <w:sz w:val="24"/>
          <w:szCs w:val="24"/>
          <w:highlight w:val="yellow"/>
          <w:lang w:val="en-US" w:eastAsia="zh-CN"/>
        </w:rPr>
        <w:t>2026</w:t>
      </w:r>
      <w:r>
        <w:rPr>
          <w:rFonts w:hint="eastAsia" w:ascii="宋体" w:hAnsi="宋体" w:eastAsia="宋体" w:cs="宋体"/>
          <w:sz w:val="24"/>
          <w:szCs w:val="24"/>
          <w:highlight w:val="yellow"/>
          <w:lang w:val="en-US" w:eastAsia="zh-CN"/>
        </w:rPr>
        <w:t>〕62号文件执行。</w:t>
      </w:r>
    </w:p>
    <w:p w14:paraId="4D73950C">
      <w:pPr>
        <w:spacing w:line="0" w:lineRule="atLeast"/>
        <w:ind w:firstLine="480"/>
        <w:rPr>
          <w:rFonts w:hint="eastAsia" w:ascii="宋体" w:hAnsi="宋体" w:eastAsia="宋体" w:cs="Courier New"/>
          <w:sz w:val="24"/>
          <w:szCs w:val="24"/>
          <w:highlight w:val="none"/>
          <w:lang w:val="en-US" w:eastAsia="zh-CN" w:bidi="ar-SA"/>
        </w:rPr>
      </w:pPr>
      <w:r>
        <w:rPr>
          <w:rFonts w:hint="eastAsia" w:ascii="宋体" w:hAnsi="宋体" w:eastAsia="宋体" w:cs="Courier New"/>
          <w:sz w:val="24"/>
          <w:szCs w:val="24"/>
          <w:highlight w:val="none"/>
          <w:lang w:val="en-US" w:eastAsia="zh-CN" w:bidi="ar-SA"/>
        </w:rPr>
        <w:t>本磋商文件所述综合评分法，是指响应文件满足磋商文件全部实质性要求且按评审因素的量化指标评审得分最高的供应商为成交候选供应商的评审方法。评审时，磋商小组各成员独立对每个有效响应的文件进行评价、打分，然后汇总每个供应商每项评分因素的得分。</w:t>
      </w:r>
    </w:p>
    <w:p w14:paraId="51C7D62A">
      <w:pPr>
        <w:spacing w:line="0" w:lineRule="atLeast"/>
        <w:ind w:firstLine="480"/>
        <w:rPr>
          <w:rFonts w:hint="eastAsia" w:ascii="宋体" w:hAnsi="宋体" w:eastAsia="宋体" w:cs="Courier New"/>
          <w:sz w:val="24"/>
          <w:szCs w:val="24"/>
          <w:highlight w:val="none"/>
          <w:lang w:val="en-US" w:eastAsia="zh-CN" w:bidi="ar-SA"/>
        </w:rPr>
      </w:pPr>
      <w:r>
        <w:rPr>
          <w:rFonts w:hint="eastAsia" w:ascii="宋体" w:hAnsi="宋体" w:eastAsia="宋体" w:cs="Courier New"/>
          <w:sz w:val="24"/>
          <w:szCs w:val="24"/>
          <w:highlight w:val="none"/>
          <w:lang w:val="en-US" w:eastAsia="zh-CN" w:bidi="ar-SA"/>
        </w:rPr>
        <w:t>磋商小组根据综合评分情况，按照评审得分由高到低顺序推荐3名成交候选供应商，并编写评审报告。符合本磋商文件第二章第26.1.2条情形的，可以推荐2名成交候选供应商。评审得分相同的，按照最后报价由低到高的顺序推荐。评审得分且最后报价相同的，按照“三、评标标准中2.1-2.6项”得分由高到低顺序排列的顺序推荐。</w:t>
      </w:r>
    </w:p>
    <w:p w14:paraId="2B7B4E7E">
      <w:pPr>
        <w:keepNext w:val="0"/>
        <w:keepLines w:val="0"/>
        <w:pageBreakBefore w:val="0"/>
        <w:widowControl w:val="0"/>
        <w:spacing w:before="120" w:after="120" w:line="288" w:lineRule="auto"/>
        <w:ind w:firstLine="441"/>
        <w:jc w:val="left"/>
        <w:rPr>
          <w:rFonts w:hint="eastAsia" w:ascii="宋体" w:hAnsi="宋体"/>
          <w:b/>
          <w:sz w:val="24"/>
          <w:szCs w:val="24"/>
          <w:highlight w:val="none"/>
        </w:rPr>
      </w:pPr>
      <w:r>
        <w:rPr>
          <w:rFonts w:hint="eastAsia" w:ascii="宋体" w:hAnsi="宋体"/>
          <w:b/>
          <w:sz w:val="24"/>
          <w:szCs w:val="24"/>
          <w:highlight w:val="none"/>
          <w:lang w:val="en-US" w:eastAsia="zh-CN"/>
        </w:rPr>
        <w:t>二、</w:t>
      </w:r>
      <w:r>
        <w:rPr>
          <w:rFonts w:hint="eastAsia" w:ascii="宋体" w:hAnsi="宋体"/>
          <w:b/>
          <w:sz w:val="24"/>
          <w:szCs w:val="24"/>
          <w:highlight w:val="none"/>
        </w:rPr>
        <w:t>政府采购政策功能落实</w:t>
      </w:r>
    </w:p>
    <w:p w14:paraId="2C9BBC71">
      <w:pPr>
        <w:spacing w:line="0" w:lineRule="atLeast"/>
        <w:ind w:firstLine="480"/>
        <w:rPr>
          <w:rFonts w:hint="eastAsia" w:ascii="宋体" w:hAnsi="宋体" w:eastAsia="宋体" w:cs="Courier New"/>
          <w:sz w:val="24"/>
          <w:szCs w:val="24"/>
          <w:highlight w:val="none"/>
          <w:lang w:val="en-US" w:eastAsia="zh-CN" w:bidi="ar-SA"/>
        </w:rPr>
      </w:pPr>
      <w:r>
        <w:rPr>
          <w:rFonts w:hint="eastAsia" w:ascii="宋体" w:hAnsi="宋体" w:eastAsia="宋体" w:cs="Courier New"/>
          <w:sz w:val="24"/>
          <w:szCs w:val="24"/>
          <w:highlight w:val="none"/>
          <w:lang w:val="en-US" w:eastAsia="zh-CN" w:bidi="ar-SA"/>
        </w:rPr>
        <w:t>1、小微型企业价格扣除</w:t>
      </w:r>
    </w:p>
    <w:p w14:paraId="0988E2C4">
      <w:pPr>
        <w:spacing w:line="0" w:lineRule="atLeast"/>
        <w:ind w:firstLine="480"/>
        <w:rPr>
          <w:rFonts w:hint="eastAsia" w:ascii="宋体" w:hAnsi="宋体" w:eastAsia="宋体" w:cs="宋体"/>
          <w:sz w:val="24"/>
          <w:szCs w:val="24"/>
        </w:rPr>
      </w:pPr>
      <w:r>
        <w:rPr>
          <w:rFonts w:hint="eastAsia" w:ascii="宋体" w:hAnsi="宋体" w:eastAsia="宋体" w:cs="宋体"/>
          <w:sz w:val="24"/>
          <w:szCs w:val="24"/>
        </w:rPr>
        <w:t>（1）本项目对小微企业提供的服务给予</w:t>
      </w:r>
      <w:r>
        <w:rPr>
          <w:rFonts w:hint="eastAsia" w:ascii="宋体" w:hAnsi="宋体" w:cs="宋体"/>
          <w:b w:val="0"/>
          <w:bCs w:val="0"/>
          <w:color w:val="000000"/>
          <w:sz w:val="24"/>
          <w:szCs w:val="24"/>
          <w:highlight w:val="none"/>
          <w:u w:val="none"/>
          <w:lang w:val="en-US" w:eastAsia="zh-CN"/>
        </w:rPr>
        <w:t>20</w:t>
      </w:r>
      <w:r>
        <w:rPr>
          <w:rFonts w:hint="eastAsia" w:ascii="宋体" w:hAnsi="宋体" w:eastAsia="宋体" w:cs="宋体"/>
          <w:b w:val="0"/>
          <w:bCs w:val="0"/>
          <w:color w:val="000000"/>
          <w:sz w:val="24"/>
          <w:szCs w:val="24"/>
          <w:highlight w:val="none"/>
          <w:u w:val="none"/>
          <w:lang w:val="en-US" w:eastAsia="zh-CN"/>
        </w:rPr>
        <w:t>%</w:t>
      </w:r>
      <w:r>
        <w:rPr>
          <w:rFonts w:hint="eastAsia" w:ascii="宋体" w:hAnsi="宋体" w:eastAsia="宋体" w:cs="宋体"/>
          <w:sz w:val="24"/>
          <w:szCs w:val="24"/>
        </w:rPr>
        <w:t>的扣除价格，用扣除后的价格参与评审。</w:t>
      </w:r>
    </w:p>
    <w:p w14:paraId="226014A0">
      <w:pPr>
        <w:spacing w:line="0" w:lineRule="atLeast"/>
        <w:ind w:firstLine="480"/>
        <w:rPr>
          <w:rFonts w:hint="eastAsia" w:ascii="宋体" w:hAnsi="宋体" w:eastAsia="宋体" w:cs="Courier New"/>
          <w:sz w:val="24"/>
          <w:szCs w:val="24"/>
          <w:highlight w:val="none"/>
          <w:lang w:val="en-US" w:eastAsia="zh-CN" w:bidi="ar-SA"/>
        </w:rPr>
      </w:pPr>
      <w:r>
        <w:rPr>
          <w:rFonts w:hint="eastAsia" w:ascii="宋体" w:hAnsi="宋体" w:eastAsia="宋体" w:cs="Courier New"/>
          <w:sz w:val="24"/>
          <w:szCs w:val="24"/>
          <w:highlight w:val="none"/>
          <w:lang w:val="en-US" w:eastAsia="zh-CN" w:bidi="ar-SA"/>
        </w:rPr>
        <w:t>（2）供应商需按照采购文件的要求提供相应的《中小企业声明函》。</w:t>
      </w:r>
    </w:p>
    <w:p w14:paraId="2C9B3347">
      <w:pPr>
        <w:spacing w:line="0" w:lineRule="atLeast"/>
        <w:ind w:firstLine="480"/>
        <w:rPr>
          <w:rFonts w:hint="eastAsia" w:ascii="宋体" w:hAnsi="宋体" w:eastAsia="宋体" w:cs="Courier New"/>
          <w:sz w:val="24"/>
          <w:szCs w:val="24"/>
          <w:highlight w:val="none"/>
          <w:lang w:val="en-US" w:eastAsia="zh-CN" w:bidi="ar-SA"/>
        </w:rPr>
      </w:pPr>
      <w:r>
        <w:rPr>
          <w:rFonts w:hint="eastAsia" w:ascii="宋体" w:hAnsi="宋体" w:eastAsia="宋体" w:cs="Courier New"/>
          <w:sz w:val="24"/>
          <w:szCs w:val="24"/>
          <w:highlight w:val="none"/>
          <w:lang w:val="en-US" w:eastAsia="zh-CN" w:bidi="ar-SA"/>
        </w:rPr>
        <w:t>（3）企业标准请参照《关于印发中小企业划型标准规定的通知》（工信部联企业[2011]300号）文件规定自行填写。</w:t>
      </w:r>
    </w:p>
    <w:p w14:paraId="02925C97">
      <w:pPr>
        <w:spacing w:line="0" w:lineRule="atLeast"/>
        <w:ind w:firstLine="480"/>
        <w:rPr>
          <w:rFonts w:hint="eastAsia" w:ascii="宋体" w:hAnsi="宋体" w:eastAsia="宋体" w:cs="Courier New"/>
          <w:sz w:val="24"/>
          <w:szCs w:val="24"/>
          <w:highlight w:val="none"/>
          <w:lang w:val="en-US" w:eastAsia="zh-CN" w:bidi="ar-SA"/>
        </w:rPr>
      </w:pPr>
      <w:r>
        <w:rPr>
          <w:rFonts w:hint="eastAsia" w:ascii="宋体" w:hAnsi="宋体" w:eastAsia="宋体" w:cs="Courier New"/>
          <w:sz w:val="24"/>
          <w:szCs w:val="24"/>
          <w:highlight w:val="none"/>
          <w:lang w:val="en-US" w:eastAsia="zh-CN" w:bidi="ar-SA"/>
        </w:rPr>
        <w:t>2、残疾人福利单位价格扣除</w:t>
      </w:r>
    </w:p>
    <w:p w14:paraId="51EAD8B8">
      <w:pPr>
        <w:spacing w:line="0" w:lineRule="atLeast"/>
        <w:ind w:firstLine="480"/>
        <w:rPr>
          <w:rFonts w:hint="eastAsia" w:ascii="宋体" w:hAnsi="宋体" w:eastAsia="宋体" w:cs="Courier New"/>
          <w:sz w:val="24"/>
          <w:szCs w:val="24"/>
          <w:highlight w:val="none"/>
          <w:lang w:val="en-US" w:eastAsia="zh-CN" w:bidi="ar-SA"/>
        </w:rPr>
      </w:pPr>
      <w:r>
        <w:rPr>
          <w:rFonts w:hint="eastAsia" w:ascii="宋体" w:hAnsi="宋体" w:eastAsia="宋体" w:cs="Courier New"/>
          <w:sz w:val="24"/>
          <w:szCs w:val="24"/>
          <w:highlight w:val="none"/>
          <w:lang w:val="en-US" w:eastAsia="zh-CN" w:bidi="ar-SA"/>
        </w:rPr>
        <w:t>（1）本项目对残疾人福利性单位视同小型、微型企业，给予与小微企业相同的价格扣除，用扣除后的价格参与评审。</w:t>
      </w:r>
    </w:p>
    <w:p w14:paraId="2F398218">
      <w:pPr>
        <w:spacing w:line="0" w:lineRule="atLeast"/>
        <w:ind w:firstLine="480"/>
        <w:rPr>
          <w:rFonts w:hint="eastAsia" w:ascii="宋体" w:hAnsi="宋体" w:eastAsia="宋体" w:cs="Courier New"/>
          <w:sz w:val="24"/>
          <w:szCs w:val="24"/>
          <w:highlight w:val="none"/>
          <w:lang w:val="en-US" w:eastAsia="zh-CN" w:bidi="ar-SA"/>
        </w:rPr>
      </w:pPr>
      <w:r>
        <w:rPr>
          <w:rFonts w:hint="eastAsia" w:ascii="宋体" w:hAnsi="宋体" w:eastAsia="宋体" w:cs="Courier New"/>
          <w:sz w:val="24"/>
          <w:szCs w:val="24"/>
          <w:highlight w:val="none"/>
          <w:lang w:val="en-US" w:eastAsia="zh-CN" w:bidi="ar-SA"/>
        </w:rPr>
        <w:t>（2）残疾人福利单位需按照采购文件的要求提供《残疾人福利性单位声明函》。</w:t>
      </w:r>
    </w:p>
    <w:p w14:paraId="78D24ACC">
      <w:pPr>
        <w:spacing w:line="0" w:lineRule="atLeast"/>
        <w:ind w:firstLine="480"/>
        <w:rPr>
          <w:rFonts w:hint="eastAsia" w:ascii="宋体" w:hAnsi="宋体" w:eastAsia="宋体" w:cs="Courier New"/>
          <w:sz w:val="24"/>
          <w:szCs w:val="24"/>
          <w:highlight w:val="none"/>
          <w:lang w:val="en-US" w:eastAsia="zh-CN" w:bidi="ar-SA"/>
        </w:rPr>
      </w:pPr>
      <w:r>
        <w:rPr>
          <w:rFonts w:hint="eastAsia" w:ascii="宋体" w:hAnsi="宋体" w:eastAsia="宋体" w:cs="Courier New"/>
          <w:sz w:val="24"/>
          <w:szCs w:val="24"/>
          <w:highlight w:val="none"/>
          <w:lang w:val="en-US" w:eastAsia="zh-CN" w:bidi="ar-SA"/>
        </w:rPr>
        <w:t>（3）残疾人福利单位标准请参照《关于促进残疾人就业政府采购政策的通知》（财库〔2017〕141号）。</w:t>
      </w:r>
    </w:p>
    <w:p w14:paraId="387F4E4C">
      <w:pPr>
        <w:spacing w:line="0" w:lineRule="atLeast"/>
        <w:ind w:firstLine="480"/>
        <w:rPr>
          <w:rFonts w:hint="eastAsia" w:ascii="宋体" w:hAnsi="宋体" w:eastAsia="宋体" w:cs="Courier New"/>
          <w:sz w:val="24"/>
          <w:szCs w:val="24"/>
          <w:highlight w:val="none"/>
          <w:lang w:val="en-US" w:eastAsia="zh-CN" w:bidi="ar-SA"/>
        </w:rPr>
      </w:pPr>
      <w:r>
        <w:rPr>
          <w:rFonts w:hint="eastAsia" w:ascii="宋体" w:hAnsi="宋体" w:eastAsia="宋体" w:cs="Courier New"/>
          <w:sz w:val="24"/>
          <w:szCs w:val="24"/>
          <w:highlight w:val="none"/>
          <w:lang w:val="en-US" w:eastAsia="zh-CN" w:bidi="ar-SA"/>
        </w:rPr>
        <w:t>3、监狱和戒毒企业价格扣除</w:t>
      </w:r>
    </w:p>
    <w:p w14:paraId="31CEECA3">
      <w:pPr>
        <w:spacing w:line="0" w:lineRule="atLeast"/>
        <w:ind w:firstLine="480"/>
        <w:rPr>
          <w:rFonts w:hint="eastAsia" w:ascii="宋体" w:hAnsi="宋体" w:eastAsia="宋体" w:cs="Courier New"/>
          <w:sz w:val="24"/>
          <w:szCs w:val="24"/>
          <w:highlight w:val="none"/>
          <w:lang w:val="en-US" w:eastAsia="zh-CN" w:bidi="ar-SA"/>
        </w:rPr>
      </w:pPr>
      <w:r>
        <w:rPr>
          <w:rFonts w:hint="eastAsia" w:ascii="宋体" w:hAnsi="宋体" w:eastAsia="宋体" w:cs="Courier New"/>
          <w:sz w:val="24"/>
          <w:szCs w:val="24"/>
          <w:highlight w:val="none"/>
          <w:lang w:val="en-US" w:eastAsia="zh-CN" w:bidi="ar-SA"/>
        </w:rPr>
        <w:t>（1）本项目对监狱和戒毒企业（简称监狱企业）视同小型、微型企业，给予与小微企业相同的价格扣除，用扣除后的价格参与评审。</w:t>
      </w:r>
    </w:p>
    <w:p w14:paraId="650F3265">
      <w:pPr>
        <w:spacing w:line="0" w:lineRule="atLeast"/>
        <w:ind w:firstLine="480"/>
        <w:rPr>
          <w:rFonts w:hint="eastAsia" w:ascii="宋体" w:hAnsi="宋体" w:eastAsia="宋体" w:cs="Courier New"/>
          <w:sz w:val="24"/>
          <w:szCs w:val="24"/>
          <w:highlight w:val="none"/>
          <w:lang w:val="en-US" w:eastAsia="zh-CN" w:bidi="ar-SA"/>
        </w:rPr>
      </w:pPr>
      <w:r>
        <w:rPr>
          <w:rFonts w:hint="eastAsia" w:ascii="宋体" w:hAnsi="宋体" w:eastAsia="宋体" w:cs="Courier New"/>
          <w:sz w:val="24"/>
          <w:szCs w:val="24"/>
          <w:highlight w:val="none"/>
          <w:lang w:val="en-US" w:eastAsia="zh-CN" w:bidi="ar-SA"/>
        </w:rPr>
        <w:t>（2）监狱企业参加政府采购活动时，需提供由省级以上监狱管理局、戒毒管理局(含新疆生产建设兵团)出具的属于监狱企业的证明文件。</w:t>
      </w:r>
    </w:p>
    <w:p w14:paraId="7AECAB72">
      <w:pPr>
        <w:spacing w:line="0" w:lineRule="atLeast"/>
        <w:ind w:firstLine="480"/>
        <w:rPr>
          <w:rFonts w:hint="eastAsia" w:ascii="宋体" w:hAnsi="宋体" w:eastAsia="宋体" w:cs="Courier New"/>
          <w:sz w:val="24"/>
          <w:szCs w:val="24"/>
          <w:highlight w:val="none"/>
          <w:lang w:val="en-US" w:eastAsia="zh-CN" w:bidi="ar-SA"/>
        </w:rPr>
      </w:pPr>
      <w:r>
        <w:rPr>
          <w:rFonts w:hint="eastAsia" w:ascii="宋体" w:hAnsi="宋体" w:eastAsia="宋体" w:cs="Courier New"/>
          <w:sz w:val="24"/>
          <w:szCs w:val="24"/>
          <w:highlight w:val="none"/>
          <w:lang w:val="en-US" w:eastAsia="zh-CN" w:bidi="ar-SA"/>
        </w:rPr>
        <w:t>（3）监狱企业标准请参照《关于政府采购支持监狱企业发展有关问题的通知》（财库[2014]68号）。</w:t>
      </w:r>
    </w:p>
    <w:p w14:paraId="5AE72116">
      <w:pPr>
        <w:spacing w:line="0" w:lineRule="atLeast"/>
        <w:ind w:firstLine="480"/>
        <w:rPr>
          <w:rFonts w:hint="eastAsia" w:ascii="宋体" w:hAnsi="宋体" w:eastAsia="宋体" w:cs="Courier New"/>
          <w:sz w:val="24"/>
          <w:szCs w:val="24"/>
          <w:highlight w:val="none"/>
          <w:lang w:val="en-US" w:eastAsia="zh-CN" w:bidi="ar-SA"/>
        </w:rPr>
      </w:pPr>
      <w:r>
        <w:rPr>
          <w:rFonts w:hint="eastAsia" w:ascii="宋体" w:hAnsi="宋体" w:eastAsia="宋体" w:cs="Courier New"/>
          <w:sz w:val="24"/>
          <w:szCs w:val="24"/>
          <w:highlight w:val="none"/>
          <w:lang w:val="en-US" w:eastAsia="zh-CN" w:bidi="ar-SA"/>
        </w:rPr>
        <w:t>4、残疾人福利单位、监狱企业属于小型、微型企业的，不重复享受政策。上述三项价格扣除政策仅适用“不专门面向中小微企业采购项目”。</w:t>
      </w:r>
    </w:p>
    <w:p w14:paraId="45CA4343">
      <w:pPr>
        <w:spacing w:line="0" w:lineRule="atLeast"/>
        <w:ind w:firstLine="480"/>
        <w:rPr>
          <w:rFonts w:hint="eastAsia" w:ascii="宋体" w:hAnsi="宋体" w:eastAsia="宋体" w:cs="Courier New"/>
          <w:sz w:val="24"/>
          <w:szCs w:val="24"/>
          <w:highlight w:val="none"/>
          <w:lang w:val="en-US" w:eastAsia="zh-CN" w:bidi="ar-SA"/>
        </w:rPr>
      </w:pPr>
      <w:r>
        <w:rPr>
          <w:rFonts w:hint="eastAsia" w:ascii="宋体" w:hAnsi="宋体" w:eastAsia="宋体" w:cs="Courier New"/>
          <w:sz w:val="24"/>
          <w:szCs w:val="24"/>
          <w:highlight w:val="none"/>
          <w:lang w:val="en-US" w:eastAsia="zh-CN" w:bidi="ar-SA"/>
        </w:rPr>
        <w:t xml:space="preserve">5、绿色包装规定 </w:t>
      </w:r>
    </w:p>
    <w:p w14:paraId="034914E5">
      <w:pPr>
        <w:spacing w:line="0" w:lineRule="atLeast"/>
        <w:ind w:firstLine="480"/>
        <w:rPr>
          <w:rFonts w:hint="eastAsia" w:ascii="宋体" w:hAnsi="宋体" w:eastAsia="宋体" w:cs="Courier New"/>
          <w:sz w:val="24"/>
          <w:szCs w:val="24"/>
          <w:highlight w:val="none"/>
          <w:lang w:val="en-US" w:eastAsia="zh-CN" w:bidi="ar-SA"/>
        </w:rPr>
      </w:pPr>
      <w:r>
        <w:rPr>
          <w:rFonts w:hint="eastAsia" w:ascii="宋体" w:hAnsi="宋体" w:eastAsia="宋体" w:cs="Courier New"/>
          <w:sz w:val="24"/>
          <w:szCs w:val="24"/>
          <w:highlight w:val="none"/>
          <w:lang w:val="en-US" w:eastAsia="zh-CN" w:bidi="ar-SA"/>
        </w:rPr>
        <w:t xml:space="preserve">（1）本项目中涉及的商品包装和快递包装执行《关于印发〈商品包装政府采购需求标准（试行）〉、〈快递包装政府采购需求标准（试行）〉的通知》（财办库〔2020〕123号）、《江苏省财政厅关于加强政府绿色采购有关事项的通知》（苏财购〔2023〕65号）的要求，供应商应当提供符合需求标准的产品及相关快递服务的包装。 </w:t>
      </w:r>
    </w:p>
    <w:p w14:paraId="77994A95">
      <w:pPr>
        <w:rPr>
          <w:rFonts w:hint="eastAsia"/>
          <w:lang w:eastAsia="zh-CN"/>
        </w:rPr>
      </w:pPr>
    </w:p>
    <w:p w14:paraId="5584A82F">
      <w:pPr>
        <w:spacing w:line="264" w:lineRule="auto"/>
        <w:ind w:firstLine="480"/>
        <w:rPr>
          <w:rFonts w:hint="eastAsia" w:ascii="宋体" w:hAnsi="宋体" w:cs="宋体"/>
          <w:sz w:val="24"/>
          <w:szCs w:val="24"/>
        </w:rPr>
      </w:pPr>
    </w:p>
    <w:p w14:paraId="3F98F655">
      <w:pPr>
        <w:spacing w:line="264" w:lineRule="auto"/>
        <w:ind w:firstLine="480"/>
        <w:rPr>
          <w:rFonts w:hint="eastAsia" w:ascii="Times New Roman" w:hAnsi="Times New Roman"/>
          <w:szCs w:val="21"/>
          <w:highlight w:val="none"/>
        </w:rPr>
      </w:pPr>
      <w:r>
        <w:rPr>
          <w:rFonts w:hint="eastAsia" w:ascii="宋体" w:hAnsi="宋体" w:eastAsia="宋体" w:cs="宋体"/>
          <w:b/>
          <w:bCs/>
          <w:sz w:val="24"/>
          <w:szCs w:val="24"/>
          <w:highlight w:val="none"/>
          <w:lang w:eastAsia="zh-CN"/>
        </w:rPr>
        <w:t>三、评标标准</w:t>
      </w:r>
    </w:p>
    <w:tbl>
      <w:tblPr>
        <w:tblStyle w:val="34"/>
        <w:tblW w:w="6121" w:type="pct"/>
        <w:jc w:val="center"/>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ayout w:type="autofit"/>
        <w:tblCellMar>
          <w:top w:w="0" w:type="dxa"/>
          <w:left w:w="108" w:type="dxa"/>
          <w:bottom w:w="0" w:type="dxa"/>
          <w:right w:w="108" w:type="dxa"/>
        </w:tblCellMar>
      </w:tblPr>
      <w:tblGrid>
        <w:gridCol w:w="724"/>
        <w:gridCol w:w="1509"/>
        <w:gridCol w:w="7161"/>
        <w:gridCol w:w="743"/>
        <w:gridCol w:w="1364"/>
      </w:tblGrid>
      <w:tr w14:paraId="1F09675C">
        <w:tblPrEx>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CellMar>
            <w:top w:w="0" w:type="dxa"/>
            <w:left w:w="108" w:type="dxa"/>
            <w:bottom w:w="0" w:type="dxa"/>
            <w:right w:w="108" w:type="dxa"/>
          </w:tblCellMar>
        </w:tblPrEx>
        <w:trPr>
          <w:trHeight w:val="0" w:hRule="atLeast"/>
          <w:jc w:val="center"/>
        </w:trPr>
        <w:tc>
          <w:tcPr>
            <w:tcW w:w="315" w:type="pct"/>
            <w:tcBorders>
              <w:top w:val="single" w:color="auto" w:sz="12" w:space="0"/>
              <w:left w:val="single" w:color="auto" w:sz="12" w:space="0"/>
              <w:bottom w:val="nil"/>
              <w:right w:val="nil"/>
            </w:tcBorders>
            <w:noWrap w:val="0"/>
            <w:tcMar>
              <w:top w:w="-1" w:type="dxa"/>
              <w:left w:w="-1" w:type="dxa"/>
              <w:bottom w:w="-1" w:type="dxa"/>
              <w:right w:w="-1" w:type="dxa"/>
            </w:tcMar>
            <w:vAlign w:val="center"/>
          </w:tcPr>
          <w:p w14:paraId="1E4614CC">
            <w:pPr>
              <w:snapToGrid w:val="0"/>
              <w:spacing w:after="0" w:line="240" w:lineRule="auto"/>
              <w:jc w:val="center"/>
              <w:rPr>
                <w:b/>
                <w:bCs/>
              </w:rPr>
            </w:pPr>
            <w:r>
              <w:rPr>
                <w:rFonts w:hint="eastAsia"/>
                <w:b/>
                <w:bCs/>
              </w:rPr>
              <w:t>序号</w:t>
            </w:r>
          </w:p>
        </w:tc>
        <w:tc>
          <w:tcPr>
            <w:tcW w:w="656" w:type="pct"/>
            <w:tcBorders>
              <w:top w:val="single" w:color="auto" w:sz="12" w:space="0"/>
              <w:left w:val="single" w:color="auto" w:sz="4" w:space="0"/>
              <w:bottom w:val="nil"/>
              <w:right w:val="nil"/>
            </w:tcBorders>
            <w:noWrap w:val="0"/>
            <w:tcMar>
              <w:top w:w="-1" w:type="dxa"/>
              <w:left w:w="-1" w:type="dxa"/>
              <w:bottom w:w="-1" w:type="dxa"/>
              <w:right w:w="-1" w:type="dxa"/>
            </w:tcMar>
            <w:vAlign w:val="center"/>
          </w:tcPr>
          <w:p w14:paraId="091DE764">
            <w:pPr>
              <w:snapToGrid w:val="0"/>
              <w:spacing w:after="0" w:line="240" w:lineRule="auto"/>
              <w:jc w:val="center"/>
              <w:rPr>
                <w:b/>
                <w:bCs/>
              </w:rPr>
            </w:pPr>
            <w:r>
              <w:rPr>
                <w:rFonts w:hint="eastAsia"/>
                <w:b/>
                <w:bCs/>
              </w:rPr>
              <w:t>评分项</w:t>
            </w:r>
          </w:p>
        </w:tc>
        <w:tc>
          <w:tcPr>
            <w:tcW w:w="3112" w:type="pct"/>
            <w:tcBorders>
              <w:top w:val="single" w:color="auto" w:sz="12" w:space="0"/>
              <w:left w:val="single" w:color="auto" w:sz="4" w:space="0"/>
              <w:bottom w:val="nil"/>
              <w:right w:val="nil"/>
            </w:tcBorders>
            <w:noWrap w:val="0"/>
            <w:tcMar>
              <w:top w:w="-1" w:type="dxa"/>
              <w:left w:w="-1" w:type="dxa"/>
              <w:bottom w:w="-1" w:type="dxa"/>
              <w:right w:w="-1" w:type="dxa"/>
            </w:tcMar>
            <w:vAlign w:val="center"/>
          </w:tcPr>
          <w:p w14:paraId="15181B93">
            <w:pPr>
              <w:snapToGrid w:val="0"/>
              <w:spacing w:after="0" w:line="240" w:lineRule="auto"/>
              <w:jc w:val="center"/>
              <w:rPr>
                <w:b/>
                <w:bCs/>
              </w:rPr>
            </w:pPr>
            <w:r>
              <w:rPr>
                <w:rFonts w:hint="eastAsia"/>
                <w:b/>
                <w:bCs/>
              </w:rPr>
              <w:t>评分标准</w:t>
            </w:r>
          </w:p>
        </w:tc>
        <w:tc>
          <w:tcPr>
            <w:tcW w:w="323" w:type="pct"/>
            <w:tcBorders>
              <w:top w:val="single" w:color="auto" w:sz="12" w:space="0"/>
              <w:left w:val="single" w:color="auto" w:sz="4" w:space="0"/>
              <w:bottom w:val="nil"/>
              <w:right w:val="nil"/>
            </w:tcBorders>
            <w:noWrap w:val="0"/>
            <w:tcMar>
              <w:top w:w="-1" w:type="dxa"/>
              <w:left w:w="-1" w:type="dxa"/>
              <w:bottom w:w="-1" w:type="dxa"/>
              <w:right w:w="-1" w:type="dxa"/>
            </w:tcMar>
            <w:vAlign w:val="center"/>
          </w:tcPr>
          <w:p w14:paraId="6303AFE1">
            <w:pPr>
              <w:snapToGrid w:val="0"/>
              <w:spacing w:after="0" w:line="240" w:lineRule="auto"/>
              <w:jc w:val="center"/>
              <w:rPr>
                <w:b/>
                <w:bCs/>
              </w:rPr>
            </w:pPr>
            <w:r>
              <w:rPr>
                <w:rFonts w:hint="eastAsia"/>
                <w:b/>
                <w:bCs/>
              </w:rPr>
              <w:t>分值</w:t>
            </w:r>
          </w:p>
        </w:tc>
        <w:tc>
          <w:tcPr>
            <w:tcW w:w="592" w:type="pct"/>
            <w:tcBorders>
              <w:top w:val="single" w:color="auto" w:sz="12" w:space="0"/>
              <w:left w:val="single" w:color="auto" w:sz="4" w:space="0"/>
              <w:bottom w:val="nil"/>
              <w:right w:val="single" w:color="auto" w:sz="12" w:space="0"/>
            </w:tcBorders>
            <w:noWrap w:val="0"/>
            <w:tcMar>
              <w:top w:w="-1" w:type="dxa"/>
              <w:left w:w="-1" w:type="dxa"/>
              <w:bottom w:w="-1" w:type="dxa"/>
              <w:right w:w="-1" w:type="dxa"/>
            </w:tcMar>
            <w:vAlign w:val="center"/>
          </w:tcPr>
          <w:p w14:paraId="5E1E0593">
            <w:pPr>
              <w:snapToGrid w:val="0"/>
              <w:spacing w:after="0" w:line="240" w:lineRule="auto"/>
              <w:jc w:val="center"/>
              <w:rPr>
                <w:b/>
                <w:bCs/>
              </w:rPr>
            </w:pPr>
            <w:r>
              <w:rPr>
                <w:rFonts w:hint="eastAsia"/>
                <w:b/>
                <w:bCs/>
              </w:rPr>
              <w:t>分值类型</w:t>
            </w:r>
          </w:p>
        </w:tc>
      </w:tr>
      <w:tr w14:paraId="6D8F4BD6">
        <w:tblPrEx>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CellMar>
            <w:top w:w="0" w:type="dxa"/>
            <w:left w:w="108" w:type="dxa"/>
            <w:bottom w:w="0" w:type="dxa"/>
            <w:right w:w="108" w:type="dxa"/>
          </w:tblCellMar>
        </w:tblPrEx>
        <w:trPr>
          <w:trHeight w:val="0" w:hRule="atLeast"/>
          <w:jc w:val="center"/>
        </w:trPr>
        <w:tc>
          <w:tcPr>
            <w:tcW w:w="5000" w:type="pct"/>
            <w:gridSpan w:val="5"/>
            <w:tcBorders>
              <w:top w:val="single" w:color="auto" w:sz="4" w:space="0"/>
              <w:left w:val="single" w:color="auto" w:sz="12" w:space="0"/>
              <w:bottom w:val="nil"/>
              <w:right w:val="single" w:color="auto" w:sz="12" w:space="0"/>
            </w:tcBorders>
            <w:noWrap w:val="0"/>
            <w:tcMar>
              <w:top w:w="-1" w:type="dxa"/>
              <w:left w:w="-1" w:type="dxa"/>
              <w:bottom w:w="-1" w:type="dxa"/>
              <w:right w:w="-1" w:type="dxa"/>
            </w:tcMar>
            <w:vAlign w:val="center"/>
          </w:tcPr>
          <w:p w14:paraId="5B523A1E">
            <w:pPr>
              <w:snapToGrid w:val="0"/>
              <w:spacing w:after="0" w:line="240" w:lineRule="auto"/>
              <w:jc w:val="left"/>
            </w:pPr>
            <w:r>
              <w:rPr>
                <w:rFonts w:hint="eastAsia"/>
              </w:rPr>
              <w:t>价格</w:t>
            </w:r>
          </w:p>
        </w:tc>
      </w:tr>
      <w:tr w14:paraId="73E921A1">
        <w:tblPrEx>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CellMar>
            <w:top w:w="0" w:type="dxa"/>
            <w:left w:w="108" w:type="dxa"/>
            <w:bottom w:w="0" w:type="dxa"/>
            <w:right w:w="108" w:type="dxa"/>
          </w:tblCellMar>
        </w:tblPrEx>
        <w:trPr>
          <w:trHeight w:val="0" w:hRule="atLeast"/>
          <w:jc w:val="center"/>
        </w:trPr>
        <w:tc>
          <w:tcPr>
            <w:tcW w:w="315" w:type="pct"/>
            <w:tcBorders>
              <w:top w:val="single" w:color="auto" w:sz="4" w:space="0"/>
              <w:left w:val="single" w:color="auto" w:sz="12" w:space="0"/>
              <w:bottom w:val="nil"/>
              <w:right w:val="nil"/>
            </w:tcBorders>
            <w:noWrap w:val="0"/>
            <w:tcMar>
              <w:top w:w="-1" w:type="dxa"/>
              <w:left w:w="-1" w:type="dxa"/>
              <w:bottom w:w="-1" w:type="dxa"/>
              <w:right w:w="-1" w:type="dxa"/>
            </w:tcMar>
            <w:vAlign w:val="center"/>
          </w:tcPr>
          <w:p w14:paraId="0DFF495E">
            <w:pPr>
              <w:snapToGrid w:val="0"/>
              <w:spacing w:after="0" w:line="240" w:lineRule="auto"/>
              <w:jc w:val="center"/>
            </w:pPr>
            <w:r>
              <w:rPr>
                <w:rFonts w:hint="eastAsia"/>
              </w:rPr>
              <w:t>1.1</w:t>
            </w:r>
          </w:p>
        </w:tc>
        <w:tc>
          <w:tcPr>
            <w:tcW w:w="656" w:type="pct"/>
            <w:tcBorders>
              <w:top w:val="single" w:color="auto" w:sz="4" w:space="0"/>
              <w:left w:val="single" w:color="auto" w:sz="4" w:space="0"/>
              <w:bottom w:val="nil"/>
              <w:right w:val="nil"/>
            </w:tcBorders>
            <w:noWrap w:val="0"/>
            <w:tcMar>
              <w:top w:w="-1" w:type="dxa"/>
              <w:left w:w="-1" w:type="dxa"/>
              <w:bottom w:w="-1" w:type="dxa"/>
              <w:right w:w="-1" w:type="dxa"/>
            </w:tcMar>
            <w:vAlign w:val="center"/>
          </w:tcPr>
          <w:p w14:paraId="1C4B16C1">
            <w:pPr>
              <w:keepNext w:val="0"/>
              <w:keepLines w:val="0"/>
              <w:widowControl w:val="0"/>
              <w:suppressLineNumbers w:val="0"/>
              <w:spacing w:before="0" w:beforeAutospacing="0" w:after="0" w:afterAutospacing="0" w:line="240" w:lineRule="auto"/>
              <w:ind w:left="0" w:right="0"/>
              <w:jc w:val="center"/>
              <w:rPr>
                <w:rFonts w:hint="default" w:ascii="Times New Roman" w:hAnsi="Times New Roman" w:eastAsia="宋体" w:cs="Times New Roman"/>
                <w:kern w:val="2"/>
                <w:sz w:val="24"/>
                <w:szCs w:val="24"/>
                <w:lang w:val="en-US" w:eastAsia="zh-CN" w:bidi="ar"/>
              </w:rPr>
            </w:pPr>
            <w:r>
              <w:rPr>
                <w:rFonts w:hint="eastAsia" w:ascii="Times New Roman" w:hAnsi="Times New Roman" w:eastAsia="宋体" w:cs="Times New Roman"/>
                <w:kern w:val="2"/>
                <w:sz w:val="24"/>
                <w:szCs w:val="24"/>
                <w:lang w:val="en-US" w:eastAsia="zh-CN" w:bidi="ar"/>
              </w:rPr>
              <w:t>价格分</w:t>
            </w:r>
          </w:p>
        </w:tc>
        <w:tc>
          <w:tcPr>
            <w:tcW w:w="3112" w:type="pct"/>
            <w:tcBorders>
              <w:top w:val="single" w:color="auto" w:sz="4" w:space="0"/>
              <w:left w:val="single" w:color="auto" w:sz="4" w:space="0"/>
              <w:bottom w:val="nil"/>
              <w:right w:val="nil"/>
            </w:tcBorders>
            <w:noWrap w:val="0"/>
            <w:tcMar>
              <w:top w:w="-1" w:type="dxa"/>
              <w:left w:w="-1" w:type="dxa"/>
              <w:bottom w:w="-1" w:type="dxa"/>
              <w:right w:w="-1" w:type="dxa"/>
            </w:tcMar>
            <w:vAlign w:val="center"/>
          </w:tcPr>
          <w:p w14:paraId="55DD67FB">
            <w:pPr>
              <w:keepNext w:val="0"/>
              <w:keepLines w:val="0"/>
              <w:widowControl w:val="0"/>
              <w:suppressLineNumbers w:val="0"/>
              <w:spacing w:before="0" w:beforeAutospacing="0" w:after="0" w:afterAutospacing="0" w:line="240" w:lineRule="auto"/>
              <w:ind w:left="0" w:right="0"/>
              <w:jc w:val="left"/>
              <w:rPr>
                <w:rFonts w:hint="eastAsia" w:ascii="Times New Roman" w:hAnsi="Times New Roman" w:eastAsia="宋体" w:cs="Times New Roman"/>
                <w:kern w:val="2"/>
                <w:sz w:val="24"/>
                <w:szCs w:val="24"/>
                <w:lang w:val="en-US" w:eastAsia="zh-CN" w:bidi="ar"/>
              </w:rPr>
            </w:pPr>
            <w:r>
              <w:rPr>
                <w:rFonts w:hint="eastAsia" w:ascii="Times New Roman" w:hAnsi="Times New Roman" w:eastAsia="宋体" w:cs="Times New Roman"/>
                <w:kern w:val="2"/>
                <w:sz w:val="24"/>
                <w:szCs w:val="24"/>
                <w:lang w:val="en-US" w:eastAsia="zh-CN" w:bidi="ar"/>
              </w:rPr>
              <w:t>采用低价优先法计算，即满足磋商文件要求且价格最低的报价为评标基准价，其价格分为满分。</w:t>
            </w:r>
          </w:p>
          <w:p w14:paraId="7324767A">
            <w:pPr>
              <w:keepNext w:val="0"/>
              <w:keepLines w:val="0"/>
              <w:widowControl w:val="0"/>
              <w:suppressLineNumbers w:val="0"/>
              <w:spacing w:before="0" w:beforeAutospacing="0" w:after="0" w:afterAutospacing="0" w:line="240" w:lineRule="auto"/>
              <w:ind w:left="0" w:right="0"/>
              <w:jc w:val="left"/>
              <w:rPr>
                <w:rFonts w:hint="default" w:ascii="Times New Roman" w:hAnsi="Times New Roman" w:eastAsia="宋体" w:cs="Times New Roman"/>
                <w:kern w:val="2"/>
                <w:sz w:val="24"/>
                <w:szCs w:val="24"/>
                <w:lang w:val="en-US" w:eastAsia="zh-CN" w:bidi="ar"/>
              </w:rPr>
            </w:pPr>
            <w:r>
              <w:rPr>
                <w:rFonts w:hint="eastAsia" w:ascii="Times New Roman" w:hAnsi="Times New Roman" w:eastAsia="宋体" w:cs="Times New Roman"/>
                <w:kern w:val="2"/>
                <w:sz w:val="24"/>
                <w:szCs w:val="24"/>
                <w:lang w:val="en-US" w:eastAsia="zh-CN" w:bidi="ar"/>
              </w:rPr>
              <w:t>其他供应商的价格分统一按照下列公式计算:报价得分=(评标基准价/报价)×10（小数点保留两位）。</w:t>
            </w:r>
          </w:p>
        </w:tc>
        <w:tc>
          <w:tcPr>
            <w:tcW w:w="323" w:type="pct"/>
            <w:tcBorders>
              <w:top w:val="single" w:color="auto" w:sz="4" w:space="0"/>
              <w:left w:val="single" w:color="auto" w:sz="4" w:space="0"/>
              <w:bottom w:val="nil"/>
              <w:right w:val="nil"/>
            </w:tcBorders>
            <w:noWrap w:val="0"/>
            <w:tcMar>
              <w:top w:w="-1" w:type="dxa"/>
              <w:left w:w="-1" w:type="dxa"/>
              <w:bottom w:w="-1" w:type="dxa"/>
              <w:right w:w="-1" w:type="dxa"/>
            </w:tcMar>
            <w:vAlign w:val="center"/>
          </w:tcPr>
          <w:p w14:paraId="42882F49">
            <w:pPr>
              <w:keepNext w:val="0"/>
              <w:keepLines w:val="0"/>
              <w:widowControl w:val="0"/>
              <w:suppressLineNumbers w:val="0"/>
              <w:spacing w:before="0" w:beforeAutospacing="0" w:after="0" w:afterAutospacing="0" w:line="240" w:lineRule="auto"/>
              <w:ind w:left="0" w:right="0"/>
              <w:jc w:val="center"/>
              <w:rPr>
                <w:rFonts w:hint="default" w:ascii="Times New Roman" w:hAnsi="Times New Roman" w:eastAsia="宋体" w:cs="Times New Roman"/>
                <w:kern w:val="2"/>
                <w:sz w:val="24"/>
                <w:szCs w:val="24"/>
                <w:lang w:val="en-US" w:eastAsia="zh-CN" w:bidi="ar"/>
              </w:rPr>
            </w:pPr>
            <w:r>
              <w:rPr>
                <w:rFonts w:hint="eastAsia" w:ascii="Times New Roman" w:hAnsi="Times New Roman" w:eastAsia="宋体" w:cs="Times New Roman"/>
                <w:kern w:val="2"/>
                <w:sz w:val="24"/>
                <w:szCs w:val="24"/>
                <w:lang w:val="en-US" w:eastAsia="zh-CN" w:bidi="ar"/>
              </w:rPr>
              <w:t>10</w:t>
            </w:r>
          </w:p>
        </w:tc>
        <w:tc>
          <w:tcPr>
            <w:tcW w:w="592" w:type="pct"/>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6F489E2A">
            <w:pPr>
              <w:keepNext w:val="0"/>
              <w:keepLines w:val="0"/>
              <w:widowControl w:val="0"/>
              <w:suppressLineNumbers w:val="0"/>
              <w:spacing w:before="0" w:beforeAutospacing="0" w:after="0" w:afterAutospacing="0" w:line="240" w:lineRule="auto"/>
              <w:ind w:left="0" w:right="0"/>
              <w:jc w:val="center"/>
              <w:rPr>
                <w:rFonts w:hint="eastAsia" w:ascii="Times New Roman" w:hAnsi="Times New Roman" w:eastAsia="宋体" w:cs="Times New Roman"/>
                <w:kern w:val="2"/>
                <w:sz w:val="24"/>
                <w:szCs w:val="24"/>
                <w:lang w:val="en-US" w:eastAsia="zh-CN" w:bidi="ar"/>
              </w:rPr>
            </w:pPr>
            <w:r>
              <w:rPr>
                <w:rFonts w:hint="eastAsia" w:ascii="Times New Roman" w:hAnsi="Times New Roman" w:eastAsia="宋体" w:cs="Times New Roman"/>
                <w:kern w:val="2"/>
                <w:sz w:val="24"/>
                <w:szCs w:val="24"/>
                <w:lang w:val="en-US" w:eastAsia="zh-CN" w:bidi="ar"/>
              </w:rPr>
              <w:t>报价分</w:t>
            </w:r>
          </w:p>
        </w:tc>
      </w:tr>
      <w:tr w14:paraId="00094A3A">
        <w:tblPrEx>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CellMar>
            <w:top w:w="0" w:type="dxa"/>
            <w:left w:w="108" w:type="dxa"/>
            <w:bottom w:w="0" w:type="dxa"/>
            <w:right w:w="108" w:type="dxa"/>
          </w:tblCellMar>
        </w:tblPrEx>
        <w:trPr>
          <w:trHeight w:val="0" w:hRule="atLeast"/>
          <w:jc w:val="center"/>
        </w:trPr>
        <w:tc>
          <w:tcPr>
            <w:tcW w:w="5000" w:type="pct"/>
            <w:gridSpan w:val="5"/>
            <w:tcBorders>
              <w:top w:val="single" w:color="auto" w:sz="4" w:space="0"/>
              <w:left w:val="single" w:color="auto" w:sz="12" w:space="0"/>
              <w:bottom w:val="nil"/>
              <w:right w:val="single" w:color="auto" w:sz="12" w:space="0"/>
            </w:tcBorders>
            <w:noWrap w:val="0"/>
            <w:tcMar>
              <w:top w:w="-1" w:type="dxa"/>
              <w:left w:w="-1" w:type="dxa"/>
              <w:bottom w:w="-1" w:type="dxa"/>
              <w:right w:w="-1" w:type="dxa"/>
            </w:tcMar>
            <w:vAlign w:val="center"/>
          </w:tcPr>
          <w:p w14:paraId="70E219E6">
            <w:pPr>
              <w:snapToGrid w:val="0"/>
              <w:spacing w:after="0" w:line="240" w:lineRule="auto"/>
              <w:jc w:val="left"/>
            </w:pPr>
            <w:r>
              <w:rPr>
                <w:rFonts w:hint="eastAsia"/>
              </w:rPr>
              <w:t>服务</w:t>
            </w:r>
          </w:p>
        </w:tc>
      </w:tr>
      <w:tr w14:paraId="0348E249">
        <w:tblPrEx>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CellMar>
            <w:top w:w="0" w:type="dxa"/>
            <w:left w:w="108" w:type="dxa"/>
            <w:bottom w:w="0" w:type="dxa"/>
            <w:right w:w="108" w:type="dxa"/>
          </w:tblCellMar>
        </w:tblPrEx>
        <w:trPr>
          <w:trHeight w:val="0" w:hRule="atLeast"/>
          <w:jc w:val="center"/>
        </w:trPr>
        <w:tc>
          <w:tcPr>
            <w:tcW w:w="315" w:type="pct"/>
            <w:tcBorders>
              <w:top w:val="single" w:color="auto" w:sz="4" w:space="0"/>
              <w:left w:val="single" w:color="auto" w:sz="12" w:space="0"/>
              <w:bottom w:val="nil"/>
              <w:right w:val="nil"/>
            </w:tcBorders>
            <w:noWrap w:val="0"/>
            <w:tcMar>
              <w:top w:w="-1" w:type="dxa"/>
              <w:left w:w="-1" w:type="dxa"/>
              <w:bottom w:w="-1" w:type="dxa"/>
              <w:right w:w="-1" w:type="dxa"/>
            </w:tcMar>
            <w:vAlign w:val="center"/>
          </w:tcPr>
          <w:p w14:paraId="4DF68B6E">
            <w:pPr>
              <w:snapToGrid w:val="0"/>
              <w:spacing w:after="0" w:line="240" w:lineRule="auto"/>
              <w:jc w:val="center"/>
              <w:rPr>
                <w:rFonts w:hint="eastAsia" w:eastAsia="宋体"/>
                <w:lang w:val="en-US" w:eastAsia="zh-CN"/>
              </w:rPr>
            </w:pPr>
            <w:r>
              <w:rPr>
                <w:rFonts w:hint="eastAsia"/>
              </w:rPr>
              <w:t>2.</w:t>
            </w:r>
            <w:r>
              <w:rPr>
                <w:rFonts w:hint="eastAsia"/>
                <w:lang w:val="en-US" w:eastAsia="zh-CN"/>
              </w:rPr>
              <w:t>1</w:t>
            </w:r>
          </w:p>
        </w:tc>
        <w:tc>
          <w:tcPr>
            <w:tcW w:w="656" w:type="pct"/>
            <w:vMerge w:val="restart"/>
            <w:tcBorders>
              <w:top w:val="single" w:color="auto" w:sz="4" w:space="0"/>
              <w:left w:val="single" w:color="auto" w:sz="4" w:space="0"/>
              <w:bottom w:val="nil"/>
              <w:right w:val="nil"/>
            </w:tcBorders>
            <w:noWrap w:val="0"/>
            <w:tcMar>
              <w:top w:w="-1" w:type="dxa"/>
              <w:left w:w="-1" w:type="dxa"/>
              <w:bottom w:w="-1" w:type="dxa"/>
              <w:right w:w="-1" w:type="dxa"/>
            </w:tcMar>
            <w:vAlign w:val="center"/>
          </w:tcPr>
          <w:p w14:paraId="10993DB8">
            <w:pPr>
              <w:keepNext w:val="0"/>
              <w:keepLines w:val="0"/>
              <w:widowControl w:val="0"/>
              <w:suppressLineNumbers w:val="0"/>
              <w:spacing w:before="0" w:beforeAutospacing="0" w:after="0" w:afterAutospacing="0" w:line="240" w:lineRule="auto"/>
              <w:ind w:left="0" w:right="0"/>
              <w:jc w:val="center"/>
              <w:rPr>
                <w:rFonts w:hint="default" w:eastAsia="宋体"/>
                <w:lang w:val="en-US" w:eastAsia="zh-CN"/>
              </w:rPr>
            </w:pPr>
            <w:r>
              <w:rPr>
                <w:rFonts w:hint="eastAsia" w:ascii="Times New Roman" w:hAnsi="Times New Roman" w:eastAsia="宋体" w:cs="Times New Roman"/>
                <w:kern w:val="2"/>
                <w:sz w:val="24"/>
                <w:szCs w:val="24"/>
                <w:lang w:val="en-US" w:eastAsia="zh-CN" w:bidi="ar"/>
              </w:rPr>
              <w:t>实施方案</w:t>
            </w:r>
          </w:p>
        </w:tc>
        <w:tc>
          <w:tcPr>
            <w:tcW w:w="3112" w:type="pct"/>
            <w:tcBorders>
              <w:top w:val="single" w:color="auto" w:sz="4" w:space="0"/>
              <w:left w:val="single" w:color="auto" w:sz="4" w:space="0"/>
              <w:bottom w:val="nil"/>
              <w:right w:val="nil"/>
            </w:tcBorders>
            <w:noWrap w:val="0"/>
            <w:tcMar>
              <w:top w:w="-1" w:type="dxa"/>
              <w:left w:w="-1" w:type="dxa"/>
              <w:bottom w:w="-1" w:type="dxa"/>
              <w:right w:w="-1" w:type="dxa"/>
            </w:tcMar>
            <w:vAlign w:val="top"/>
          </w:tcPr>
          <w:p w14:paraId="7D3242B2">
            <w:pPr>
              <w:keepNext w:val="0"/>
              <w:keepLines w:val="0"/>
              <w:widowControl w:val="0"/>
              <w:suppressLineNumbers w:val="0"/>
              <w:spacing w:before="0" w:beforeAutospacing="0" w:after="0" w:afterAutospacing="0" w:line="24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项目解读（满分32分）</w:t>
            </w:r>
          </w:p>
          <w:p w14:paraId="3763789A">
            <w:pPr>
              <w:keepNext w:val="0"/>
              <w:keepLines w:val="0"/>
              <w:widowControl w:val="0"/>
              <w:suppressLineNumbers w:val="0"/>
              <w:spacing w:before="0" w:beforeAutospacing="0" w:after="0" w:afterAutospacing="0" w:line="24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对本工程建设背景、工程范围、工程建设内容、设计目标的认知情况，全面合理、完整的得</w:t>
            </w:r>
            <w:r>
              <w:rPr>
                <w:rFonts w:hint="default" w:ascii="Times New Roman" w:hAnsi="Times New Roman" w:eastAsia="宋体" w:cs="Times New Roman"/>
                <w:kern w:val="2"/>
                <w:sz w:val="24"/>
                <w:szCs w:val="24"/>
                <w:lang w:val="en-US" w:eastAsia="zh-CN" w:bidi="ar"/>
              </w:rPr>
              <w:t>6-8</w:t>
            </w:r>
            <w:r>
              <w:rPr>
                <w:rFonts w:hint="eastAsia" w:ascii="宋体" w:hAnsi="宋体" w:eastAsia="宋体" w:cs="宋体"/>
                <w:kern w:val="2"/>
                <w:sz w:val="24"/>
                <w:szCs w:val="24"/>
                <w:lang w:val="en-US" w:eastAsia="zh-CN" w:bidi="ar"/>
              </w:rPr>
              <w:t>分，较合理、较完整的得</w:t>
            </w:r>
            <w:r>
              <w:rPr>
                <w:rFonts w:hint="default" w:ascii="Times New Roman" w:hAnsi="Times New Roman" w:eastAsia="宋体" w:cs="Times New Roman"/>
                <w:kern w:val="2"/>
                <w:sz w:val="24"/>
                <w:szCs w:val="24"/>
                <w:lang w:val="en-US" w:eastAsia="zh-CN" w:bidi="ar"/>
              </w:rPr>
              <w:t>3-5</w:t>
            </w:r>
            <w:r>
              <w:rPr>
                <w:rFonts w:hint="eastAsia" w:ascii="宋体" w:hAnsi="宋体" w:eastAsia="宋体" w:cs="宋体"/>
                <w:kern w:val="2"/>
                <w:sz w:val="24"/>
                <w:szCs w:val="24"/>
                <w:lang w:val="en-US" w:eastAsia="zh-CN" w:bidi="ar"/>
              </w:rPr>
              <w:t>分，一般的得</w:t>
            </w:r>
            <w:r>
              <w:rPr>
                <w:rFonts w:hint="default" w:ascii="Times New Roman" w:hAnsi="Times New Roman" w:eastAsia="宋体" w:cs="Times New Roman"/>
                <w:kern w:val="2"/>
                <w:sz w:val="24"/>
                <w:szCs w:val="24"/>
                <w:lang w:val="en-US" w:eastAsia="zh-CN" w:bidi="ar"/>
              </w:rPr>
              <w:t>1-2</w:t>
            </w:r>
            <w:r>
              <w:rPr>
                <w:rFonts w:hint="eastAsia" w:ascii="宋体" w:hAnsi="宋体" w:eastAsia="宋体" w:cs="宋体"/>
                <w:kern w:val="2"/>
                <w:sz w:val="24"/>
                <w:szCs w:val="24"/>
                <w:lang w:val="en-US" w:eastAsia="zh-CN" w:bidi="ar"/>
              </w:rPr>
              <w:t>分，未提供不得分。</w:t>
            </w:r>
          </w:p>
          <w:p w14:paraId="02B8E998">
            <w:pPr>
              <w:keepNext w:val="0"/>
              <w:keepLines w:val="0"/>
              <w:widowControl w:val="0"/>
              <w:suppressLineNumbers w:val="0"/>
              <w:spacing w:before="0" w:beforeAutospacing="0" w:after="0" w:afterAutospacing="0" w:line="24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对区域水系现状、水环境现状、河道现状、设施现状进行调查并分析透彻，全面合理、完整的得</w:t>
            </w:r>
            <w:r>
              <w:rPr>
                <w:rFonts w:hint="default" w:ascii="Times New Roman" w:hAnsi="Times New Roman" w:eastAsia="宋体" w:cs="Times New Roman"/>
                <w:kern w:val="2"/>
                <w:sz w:val="24"/>
                <w:szCs w:val="24"/>
                <w:lang w:val="en-US" w:eastAsia="zh-CN" w:bidi="ar"/>
              </w:rPr>
              <w:t>6-8</w:t>
            </w:r>
            <w:r>
              <w:rPr>
                <w:rFonts w:hint="eastAsia" w:ascii="宋体" w:hAnsi="宋体" w:eastAsia="宋体" w:cs="宋体"/>
                <w:kern w:val="2"/>
                <w:sz w:val="24"/>
                <w:szCs w:val="24"/>
                <w:lang w:val="en-US" w:eastAsia="zh-CN" w:bidi="ar"/>
              </w:rPr>
              <w:t>分，较合理、较完整的得</w:t>
            </w:r>
            <w:r>
              <w:rPr>
                <w:rFonts w:hint="default" w:ascii="Times New Roman" w:hAnsi="Times New Roman" w:eastAsia="宋体" w:cs="Times New Roman"/>
                <w:kern w:val="2"/>
                <w:sz w:val="24"/>
                <w:szCs w:val="24"/>
                <w:lang w:val="en-US" w:eastAsia="zh-CN" w:bidi="ar"/>
              </w:rPr>
              <w:t>3-5</w:t>
            </w:r>
            <w:r>
              <w:rPr>
                <w:rFonts w:hint="eastAsia" w:ascii="宋体" w:hAnsi="宋体" w:eastAsia="宋体" w:cs="宋体"/>
                <w:kern w:val="2"/>
                <w:sz w:val="24"/>
                <w:szCs w:val="24"/>
                <w:lang w:val="en-US" w:eastAsia="zh-CN" w:bidi="ar"/>
              </w:rPr>
              <w:t>分，一般的得</w:t>
            </w:r>
            <w:r>
              <w:rPr>
                <w:rFonts w:hint="default" w:ascii="Times New Roman" w:hAnsi="Times New Roman" w:eastAsia="宋体" w:cs="Times New Roman"/>
                <w:kern w:val="2"/>
                <w:sz w:val="24"/>
                <w:szCs w:val="24"/>
                <w:lang w:val="en-US" w:eastAsia="zh-CN" w:bidi="ar"/>
              </w:rPr>
              <w:t>1-2</w:t>
            </w:r>
            <w:r>
              <w:rPr>
                <w:rFonts w:hint="eastAsia" w:ascii="宋体" w:hAnsi="宋体" w:eastAsia="宋体" w:cs="宋体"/>
                <w:kern w:val="2"/>
                <w:sz w:val="24"/>
                <w:szCs w:val="24"/>
                <w:lang w:val="en-US" w:eastAsia="zh-CN" w:bidi="ar"/>
              </w:rPr>
              <w:t>分，未提供不得分。</w:t>
            </w:r>
          </w:p>
          <w:p w14:paraId="52A68367">
            <w:pPr>
              <w:keepNext w:val="0"/>
              <w:keepLines w:val="0"/>
              <w:widowControl w:val="0"/>
              <w:suppressLineNumbers w:val="0"/>
              <w:spacing w:before="0" w:beforeAutospacing="0" w:after="0" w:afterAutospacing="0" w:line="24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梳理本项目雨水管网现状，对雨水管网进行汇水范围划分，并核算管道过流能力，全面合理、完整的得</w:t>
            </w:r>
            <w:r>
              <w:rPr>
                <w:rFonts w:hint="default" w:ascii="Times New Roman" w:hAnsi="Times New Roman" w:eastAsia="宋体" w:cs="Times New Roman"/>
                <w:kern w:val="2"/>
                <w:sz w:val="24"/>
                <w:szCs w:val="24"/>
                <w:lang w:val="en-US" w:eastAsia="zh-CN" w:bidi="ar"/>
              </w:rPr>
              <w:t>6-8</w:t>
            </w:r>
            <w:r>
              <w:rPr>
                <w:rFonts w:hint="eastAsia" w:ascii="宋体" w:hAnsi="宋体" w:eastAsia="宋体" w:cs="宋体"/>
                <w:kern w:val="2"/>
                <w:sz w:val="24"/>
                <w:szCs w:val="24"/>
                <w:lang w:val="en-US" w:eastAsia="zh-CN" w:bidi="ar"/>
              </w:rPr>
              <w:t>分，较合理、较完整的得</w:t>
            </w:r>
            <w:r>
              <w:rPr>
                <w:rFonts w:hint="default" w:ascii="Times New Roman" w:hAnsi="Times New Roman" w:eastAsia="宋体" w:cs="Times New Roman"/>
                <w:kern w:val="2"/>
                <w:sz w:val="24"/>
                <w:szCs w:val="24"/>
                <w:lang w:val="en-US" w:eastAsia="zh-CN" w:bidi="ar"/>
              </w:rPr>
              <w:t>3-5</w:t>
            </w:r>
            <w:r>
              <w:rPr>
                <w:rFonts w:hint="eastAsia" w:ascii="宋体" w:hAnsi="宋体" w:eastAsia="宋体" w:cs="宋体"/>
                <w:kern w:val="2"/>
                <w:sz w:val="24"/>
                <w:szCs w:val="24"/>
                <w:lang w:val="en-US" w:eastAsia="zh-CN" w:bidi="ar"/>
              </w:rPr>
              <w:t>分，一般的得</w:t>
            </w:r>
            <w:r>
              <w:rPr>
                <w:rFonts w:hint="default" w:ascii="Times New Roman" w:hAnsi="Times New Roman" w:eastAsia="宋体" w:cs="Times New Roman"/>
                <w:kern w:val="2"/>
                <w:sz w:val="24"/>
                <w:szCs w:val="24"/>
                <w:lang w:val="en-US" w:eastAsia="zh-CN" w:bidi="ar"/>
              </w:rPr>
              <w:t>1-2</w:t>
            </w:r>
            <w:r>
              <w:rPr>
                <w:rFonts w:hint="eastAsia" w:ascii="宋体" w:hAnsi="宋体" w:eastAsia="宋体" w:cs="宋体"/>
                <w:kern w:val="2"/>
                <w:sz w:val="24"/>
                <w:szCs w:val="24"/>
                <w:lang w:val="en-US" w:eastAsia="zh-CN" w:bidi="ar"/>
              </w:rPr>
              <w:t>分，未提供不得分。</w:t>
            </w:r>
          </w:p>
          <w:p w14:paraId="2662C2D3">
            <w:pPr>
              <w:keepNext w:val="0"/>
              <w:keepLines w:val="0"/>
              <w:widowControl w:val="0"/>
              <w:suppressLineNumbers w:val="0"/>
              <w:spacing w:before="0" w:beforeAutospacing="0" w:after="0" w:afterAutospacing="0" w:line="240" w:lineRule="auto"/>
              <w:ind w:left="0" w:leftChars="0" w:right="0" w:rightChars="0"/>
              <w:jc w:val="left"/>
              <w:rPr>
                <w:rFonts w:hint="eastAsia" w:eastAsia="宋体"/>
              </w:rPr>
            </w:pPr>
            <w:r>
              <w:rPr>
                <w:rFonts w:hint="eastAsia" w:ascii="宋体" w:hAnsi="宋体" w:eastAsia="宋体" w:cs="宋体"/>
                <w:kern w:val="2"/>
                <w:sz w:val="24"/>
                <w:szCs w:val="24"/>
                <w:lang w:val="en-US" w:eastAsia="zh-CN" w:bidi="ar"/>
              </w:rPr>
              <w:t>解读与本工程相关的总体规划、防洪防涝规划、海绵城市规划等相关规划，并就本项目与相关规划的衔接分析到位，全面合理、完整的得</w:t>
            </w:r>
            <w:r>
              <w:rPr>
                <w:rFonts w:hint="default" w:ascii="Times New Roman" w:hAnsi="Times New Roman" w:eastAsia="宋体" w:cs="Times New Roman"/>
                <w:kern w:val="2"/>
                <w:sz w:val="24"/>
                <w:szCs w:val="24"/>
                <w:lang w:val="en-US" w:eastAsia="zh-CN" w:bidi="ar"/>
              </w:rPr>
              <w:t>6-8</w:t>
            </w:r>
            <w:r>
              <w:rPr>
                <w:rFonts w:hint="eastAsia" w:ascii="宋体" w:hAnsi="宋体" w:eastAsia="宋体" w:cs="宋体"/>
                <w:kern w:val="2"/>
                <w:sz w:val="24"/>
                <w:szCs w:val="24"/>
                <w:lang w:val="en-US" w:eastAsia="zh-CN" w:bidi="ar"/>
              </w:rPr>
              <w:t>分，较合理、较完整的得</w:t>
            </w:r>
            <w:r>
              <w:rPr>
                <w:rFonts w:hint="default" w:ascii="Times New Roman" w:hAnsi="Times New Roman" w:eastAsia="宋体" w:cs="Times New Roman"/>
                <w:kern w:val="2"/>
                <w:sz w:val="24"/>
                <w:szCs w:val="24"/>
                <w:lang w:val="en-US" w:eastAsia="zh-CN" w:bidi="ar"/>
              </w:rPr>
              <w:t>3-5</w:t>
            </w:r>
            <w:r>
              <w:rPr>
                <w:rFonts w:hint="eastAsia" w:ascii="宋体" w:hAnsi="宋体" w:eastAsia="宋体" w:cs="宋体"/>
                <w:kern w:val="2"/>
                <w:sz w:val="24"/>
                <w:szCs w:val="24"/>
                <w:lang w:val="en-US" w:eastAsia="zh-CN" w:bidi="ar"/>
              </w:rPr>
              <w:t>分，一般的得</w:t>
            </w:r>
            <w:r>
              <w:rPr>
                <w:rFonts w:hint="default" w:ascii="Times New Roman" w:hAnsi="Times New Roman" w:eastAsia="宋体" w:cs="Times New Roman"/>
                <w:kern w:val="2"/>
                <w:sz w:val="24"/>
                <w:szCs w:val="24"/>
                <w:lang w:val="en-US" w:eastAsia="zh-CN" w:bidi="ar"/>
              </w:rPr>
              <w:t>1-2</w:t>
            </w:r>
            <w:r>
              <w:rPr>
                <w:rFonts w:hint="eastAsia" w:ascii="宋体" w:hAnsi="宋体" w:eastAsia="宋体" w:cs="宋体"/>
                <w:kern w:val="2"/>
                <w:sz w:val="24"/>
                <w:szCs w:val="24"/>
                <w:lang w:val="en-US" w:eastAsia="zh-CN" w:bidi="ar"/>
              </w:rPr>
              <w:t>分，未提供不得分。</w:t>
            </w:r>
          </w:p>
        </w:tc>
        <w:tc>
          <w:tcPr>
            <w:tcW w:w="323" w:type="pct"/>
            <w:tcBorders>
              <w:top w:val="single" w:color="auto" w:sz="4" w:space="0"/>
              <w:left w:val="single" w:color="auto" w:sz="4" w:space="0"/>
              <w:bottom w:val="nil"/>
              <w:right w:val="nil"/>
            </w:tcBorders>
            <w:noWrap w:val="0"/>
            <w:tcMar>
              <w:top w:w="-1" w:type="dxa"/>
              <w:left w:w="-1" w:type="dxa"/>
              <w:bottom w:w="-1" w:type="dxa"/>
              <w:right w:w="-1" w:type="dxa"/>
            </w:tcMar>
            <w:vAlign w:val="center"/>
          </w:tcPr>
          <w:p w14:paraId="4C2EBF14">
            <w:pPr>
              <w:snapToGrid w:val="0"/>
              <w:spacing w:after="0" w:line="240" w:lineRule="auto"/>
              <w:jc w:val="center"/>
              <w:rPr>
                <w:rFonts w:hint="default" w:eastAsia="宋体"/>
                <w:lang w:val="en-US" w:eastAsia="zh-CN"/>
              </w:rPr>
            </w:pPr>
            <w:r>
              <w:rPr>
                <w:rFonts w:hint="eastAsia"/>
                <w:lang w:val="en-US" w:eastAsia="zh-CN"/>
              </w:rPr>
              <w:t>32</w:t>
            </w:r>
          </w:p>
        </w:tc>
        <w:tc>
          <w:tcPr>
            <w:tcW w:w="592" w:type="pct"/>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142D118E">
            <w:pPr>
              <w:snapToGrid w:val="0"/>
              <w:spacing w:after="0" w:line="240" w:lineRule="auto"/>
              <w:jc w:val="center"/>
            </w:pPr>
            <w:r>
              <w:rPr>
                <w:rFonts w:hint="eastAsia"/>
              </w:rPr>
              <w:t>主观分</w:t>
            </w:r>
          </w:p>
        </w:tc>
      </w:tr>
      <w:tr w14:paraId="2AEA1705">
        <w:tblPrEx>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CellMar>
            <w:top w:w="0" w:type="dxa"/>
            <w:left w:w="108" w:type="dxa"/>
            <w:bottom w:w="0" w:type="dxa"/>
            <w:right w:w="108" w:type="dxa"/>
          </w:tblCellMar>
        </w:tblPrEx>
        <w:trPr>
          <w:trHeight w:val="0" w:hRule="atLeast"/>
          <w:jc w:val="center"/>
        </w:trPr>
        <w:tc>
          <w:tcPr>
            <w:tcW w:w="315" w:type="pct"/>
            <w:tcBorders>
              <w:top w:val="single" w:color="auto" w:sz="4" w:space="0"/>
              <w:left w:val="single" w:color="auto" w:sz="12" w:space="0"/>
              <w:bottom w:val="nil"/>
              <w:right w:val="nil"/>
            </w:tcBorders>
            <w:noWrap w:val="0"/>
            <w:tcMar>
              <w:top w:w="-1" w:type="dxa"/>
              <w:left w:w="-1" w:type="dxa"/>
              <w:bottom w:w="-1" w:type="dxa"/>
              <w:right w:w="-1" w:type="dxa"/>
            </w:tcMar>
            <w:vAlign w:val="center"/>
          </w:tcPr>
          <w:p w14:paraId="32C99871">
            <w:pPr>
              <w:snapToGrid w:val="0"/>
              <w:spacing w:after="0" w:line="240" w:lineRule="auto"/>
              <w:jc w:val="center"/>
              <w:rPr>
                <w:rFonts w:hint="eastAsia" w:eastAsia="宋体"/>
                <w:lang w:val="en-US" w:eastAsia="zh-CN"/>
              </w:rPr>
            </w:pPr>
            <w:r>
              <w:rPr>
                <w:rFonts w:hint="eastAsia"/>
              </w:rPr>
              <w:t>2.</w:t>
            </w:r>
            <w:r>
              <w:rPr>
                <w:rFonts w:hint="eastAsia"/>
                <w:lang w:val="en-US" w:eastAsia="zh-CN"/>
              </w:rPr>
              <w:t>2</w:t>
            </w:r>
          </w:p>
        </w:tc>
        <w:tc>
          <w:tcPr>
            <w:tcW w:w="656" w:type="pct"/>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77AED069">
            <w:pPr>
              <w:snapToGrid w:val="0"/>
              <w:spacing w:after="0" w:line="240" w:lineRule="auto"/>
              <w:jc w:val="center"/>
              <w:rPr>
                <w:rFonts w:hint="default" w:eastAsia="宋体"/>
                <w:lang w:val="en-US" w:eastAsia="zh-CN"/>
              </w:rPr>
            </w:pPr>
          </w:p>
        </w:tc>
        <w:tc>
          <w:tcPr>
            <w:tcW w:w="3112" w:type="pct"/>
            <w:tcBorders>
              <w:top w:val="single" w:color="auto" w:sz="4" w:space="0"/>
              <w:left w:val="single" w:color="auto" w:sz="4" w:space="0"/>
              <w:bottom w:val="nil"/>
              <w:right w:val="nil"/>
            </w:tcBorders>
            <w:noWrap w:val="0"/>
            <w:tcMar>
              <w:top w:w="-1" w:type="dxa"/>
              <w:left w:w="-1" w:type="dxa"/>
              <w:bottom w:w="-1" w:type="dxa"/>
              <w:right w:w="-1" w:type="dxa"/>
            </w:tcMar>
            <w:vAlign w:val="top"/>
          </w:tcPr>
          <w:p w14:paraId="0A2B6D9E">
            <w:pPr>
              <w:keepNext w:val="0"/>
              <w:keepLines w:val="0"/>
              <w:widowControl w:val="0"/>
              <w:suppressLineNumbers w:val="0"/>
              <w:spacing w:before="0" w:beforeAutospacing="0" w:after="0" w:afterAutospacing="0" w:line="24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总体方案：结合项目实际情况及规划情况，确定本次工程总体方案全面合理、完整的得</w:t>
            </w:r>
            <w:r>
              <w:rPr>
                <w:rFonts w:hint="default" w:ascii="Times New Roman" w:hAnsi="Times New Roman" w:eastAsia="宋体" w:cs="Times New Roman"/>
                <w:kern w:val="2"/>
                <w:sz w:val="24"/>
                <w:szCs w:val="24"/>
                <w:lang w:val="en-US" w:eastAsia="zh-CN" w:bidi="ar"/>
              </w:rPr>
              <w:t>6-8</w:t>
            </w:r>
            <w:r>
              <w:rPr>
                <w:rFonts w:hint="eastAsia" w:ascii="宋体" w:hAnsi="宋体" w:eastAsia="宋体" w:cs="宋体"/>
                <w:kern w:val="2"/>
                <w:sz w:val="24"/>
                <w:szCs w:val="24"/>
                <w:lang w:val="en-US" w:eastAsia="zh-CN" w:bidi="ar"/>
              </w:rPr>
              <w:t>分，较合理、较完整的得</w:t>
            </w:r>
            <w:r>
              <w:rPr>
                <w:rFonts w:hint="default" w:ascii="Times New Roman" w:hAnsi="Times New Roman" w:eastAsia="宋体" w:cs="Times New Roman"/>
                <w:kern w:val="2"/>
                <w:sz w:val="24"/>
                <w:szCs w:val="24"/>
                <w:lang w:val="en-US" w:eastAsia="zh-CN" w:bidi="ar"/>
              </w:rPr>
              <w:t>3-5</w:t>
            </w:r>
            <w:r>
              <w:rPr>
                <w:rFonts w:hint="eastAsia" w:ascii="宋体" w:hAnsi="宋体" w:eastAsia="宋体" w:cs="宋体"/>
                <w:kern w:val="2"/>
                <w:sz w:val="24"/>
                <w:szCs w:val="24"/>
                <w:lang w:val="en-US" w:eastAsia="zh-CN" w:bidi="ar"/>
              </w:rPr>
              <w:t>分，一般的得</w:t>
            </w:r>
            <w:r>
              <w:rPr>
                <w:rFonts w:hint="default" w:ascii="Times New Roman" w:hAnsi="Times New Roman" w:eastAsia="宋体" w:cs="Times New Roman"/>
                <w:kern w:val="2"/>
                <w:sz w:val="24"/>
                <w:szCs w:val="24"/>
                <w:lang w:val="en-US" w:eastAsia="zh-CN" w:bidi="ar"/>
              </w:rPr>
              <w:t>1-2</w:t>
            </w:r>
            <w:r>
              <w:rPr>
                <w:rFonts w:hint="eastAsia" w:ascii="宋体" w:hAnsi="宋体" w:eastAsia="宋体" w:cs="宋体"/>
                <w:kern w:val="2"/>
                <w:sz w:val="24"/>
                <w:szCs w:val="24"/>
                <w:lang w:val="en-US" w:eastAsia="zh-CN" w:bidi="ar"/>
              </w:rPr>
              <w:t>分，未提供不得分。</w:t>
            </w:r>
          </w:p>
          <w:p w14:paraId="1EB57B44">
            <w:pPr>
              <w:keepNext w:val="0"/>
              <w:keepLines w:val="0"/>
              <w:widowControl w:val="0"/>
              <w:suppressLineNumbers w:val="0"/>
              <w:spacing w:before="0" w:beforeAutospacing="0" w:after="0" w:afterAutospacing="0" w:line="24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雨水管网修复、混接切换设计：根据雨水管网排查报告，分析管网排水断面与水力条件，提出管道修复、切换方案，方案全面合理、完整的得</w:t>
            </w:r>
            <w:r>
              <w:rPr>
                <w:rFonts w:hint="default" w:ascii="Times New Roman" w:hAnsi="Times New Roman" w:eastAsia="宋体" w:cs="Times New Roman"/>
                <w:kern w:val="2"/>
                <w:sz w:val="24"/>
                <w:szCs w:val="24"/>
                <w:lang w:val="en-US" w:eastAsia="zh-CN" w:bidi="ar"/>
              </w:rPr>
              <w:t>6-8</w:t>
            </w:r>
            <w:r>
              <w:rPr>
                <w:rFonts w:hint="eastAsia" w:ascii="宋体" w:hAnsi="宋体" w:eastAsia="宋体" w:cs="宋体"/>
                <w:kern w:val="2"/>
                <w:sz w:val="24"/>
                <w:szCs w:val="24"/>
                <w:lang w:val="en-US" w:eastAsia="zh-CN" w:bidi="ar"/>
              </w:rPr>
              <w:t>分，方案较合理、较完整的得</w:t>
            </w:r>
            <w:r>
              <w:rPr>
                <w:rFonts w:hint="default" w:ascii="Times New Roman" w:hAnsi="Times New Roman" w:eastAsia="宋体" w:cs="Times New Roman"/>
                <w:kern w:val="2"/>
                <w:sz w:val="24"/>
                <w:szCs w:val="24"/>
                <w:lang w:val="en-US" w:eastAsia="zh-CN" w:bidi="ar"/>
              </w:rPr>
              <w:t>3-5</w:t>
            </w:r>
            <w:r>
              <w:rPr>
                <w:rFonts w:hint="eastAsia" w:ascii="宋体" w:hAnsi="宋体" w:eastAsia="宋体" w:cs="宋体"/>
                <w:kern w:val="2"/>
                <w:sz w:val="24"/>
                <w:szCs w:val="24"/>
                <w:lang w:val="en-US" w:eastAsia="zh-CN" w:bidi="ar"/>
              </w:rPr>
              <w:t>分，方案一般的得</w:t>
            </w:r>
            <w:r>
              <w:rPr>
                <w:rFonts w:hint="default" w:ascii="Times New Roman" w:hAnsi="Times New Roman" w:eastAsia="宋体" w:cs="Times New Roman"/>
                <w:kern w:val="2"/>
                <w:sz w:val="24"/>
                <w:szCs w:val="24"/>
                <w:lang w:val="en-US" w:eastAsia="zh-CN" w:bidi="ar"/>
              </w:rPr>
              <w:t>1-2</w:t>
            </w:r>
            <w:r>
              <w:rPr>
                <w:rFonts w:hint="eastAsia" w:ascii="宋体" w:hAnsi="宋体" w:eastAsia="宋体" w:cs="宋体"/>
                <w:kern w:val="2"/>
                <w:sz w:val="24"/>
                <w:szCs w:val="24"/>
                <w:lang w:val="en-US" w:eastAsia="zh-CN" w:bidi="ar"/>
              </w:rPr>
              <w:t>分，未提供不得分。</w:t>
            </w:r>
          </w:p>
          <w:p w14:paraId="4928003D">
            <w:pPr>
              <w:keepNext w:val="0"/>
              <w:keepLines w:val="0"/>
              <w:widowControl w:val="0"/>
              <w:suppressLineNumbers w:val="0"/>
              <w:spacing w:before="0" w:beforeAutospacing="0" w:after="0" w:afterAutospacing="0" w:line="240" w:lineRule="auto"/>
              <w:ind w:left="0" w:leftChars="0" w:right="0" w:rightChars="0"/>
              <w:jc w:val="left"/>
              <w:rPr>
                <w:rFonts w:hint="eastAsia" w:eastAsia="宋体"/>
              </w:rPr>
            </w:pPr>
            <w:r>
              <w:rPr>
                <w:rFonts w:hint="eastAsia" w:ascii="宋体" w:hAnsi="宋体" w:eastAsia="宋体" w:cs="宋体"/>
                <w:kern w:val="2"/>
                <w:sz w:val="24"/>
                <w:szCs w:val="24"/>
                <w:lang w:val="en-US" w:eastAsia="zh-CN" w:bidi="ar"/>
              </w:rPr>
              <w:t>河道、泵站改造设计：结合河道、泵站现状，分析河道、泵站存在问题，并提出河道、泵站改造方案，方案全面合理、完整的得</w:t>
            </w:r>
            <w:r>
              <w:rPr>
                <w:rFonts w:hint="default" w:ascii="Times New Roman" w:hAnsi="Times New Roman" w:eastAsia="宋体" w:cs="Times New Roman"/>
                <w:kern w:val="2"/>
                <w:sz w:val="24"/>
                <w:szCs w:val="24"/>
                <w:lang w:val="en-US" w:eastAsia="zh-CN" w:bidi="ar"/>
              </w:rPr>
              <w:t>6-8</w:t>
            </w:r>
            <w:r>
              <w:rPr>
                <w:rFonts w:hint="eastAsia" w:ascii="宋体" w:hAnsi="宋体" w:eastAsia="宋体" w:cs="宋体"/>
                <w:kern w:val="2"/>
                <w:sz w:val="24"/>
                <w:szCs w:val="24"/>
                <w:lang w:val="en-US" w:eastAsia="zh-CN" w:bidi="ar"/>
              </w:rPr>
              <w:t>分，方案较合理、较完整的得</w:t>
            </w:r>
            <w:r>
              <w:rPr>
                <w:rFonts w:hint="default" w:ascii="Times New Roman" w:hAnsi="Times New Roman" w:eastAsia="宋体" w:cs="Times New Roman"/>
                <w:kern w:val="2"/>
                <w:sz w:val="24"/>
                <w:szCs w:val="24"/>
                <w:lang w:val="en-US" w:eastAsia="zh-CN" w:bidi="ar"/>
              </w:rPr>
              <w:t>3-5</w:t>
            </w:r>
            <w:r>
              <w:rPr>
                <w:rFonts w:hint="eastAsia" w:ascii="宋体" w:hAnsi="宋体" w:eastAsia="宋体" w:cs="宋体"/>
                <w:kern w:val="2"/>
                <w:sz w:val="24"/>
                <w:szCs w:val="24"/>
                <w:lang w:val="en-US" w:eastAsia="zh-CN" w:bidi="ar"/>
              </w:rPr>
              <w:t>分，方案一般的得</w:t>
            </w:r>
            <w:r>
              <w:rPr>
                <w:rFonts w:hint="default" w:ascii="Times New Roman" w:hAnsi="Times New Roman" w:eastAsia="宋体" w:cs="Times New Roman"/>
                <w:kern w:val="2"/>
                <w:sz w:val="24"/>
                <w:szCs w:val="24"/>
                <w:lang w:val="en-US" w:eastAsia="zh-CN" w:bidi="ar"/>
              </w:rPr>
              <w:t>1-2</w:t>
            </w:r>
            <w:r>
              <w:rPr>
                <w:rFonts w:hint="eastAsia" w:ascii="宋体" w:hAnsi="宋体" w:eastAsia="宋体" w:cs="宋体"/>
                <w:kern w:val="2"/>
                <w:sz w:val="24"/>
                <w:szCs w:val="24"/>
                <w:lang w:val="en-US" w:eastAsia="zh-CN" w:bidi="ar"/>
              </w:rPr>
              <w:t>分，未提供不得分。</w:t>
            </w:r>
          </w:p>
        </w:tc>
        <w:tc>
          <w:tcPr>
            <w:tcW w:w="323" w:type="pct"/>
            <w:tcBorders>
              <w:top w:val="single" w:color="auto" w:sz="4" w:space="0"/>
              <w:left w:val="single" w:color="auto" w:sz="4" w:space="0"/>
              <w:bottom w:val="nil"/>
              <w:right w:val="nil"/>
            </w:tcBorders>
            <w:noWrap w:val="0"/>
            <w:tcMar>
              <w:top w:w="-1" w:type="dxa"/>
              <w:left w:w="-1" w:type="dxa"/>
              <w:bottom w:w="-1" w:type="dxa"/>
              <w:right w:w="-1" w:type="dxa"/>
            </w:tcMar>
            <w:vAlign w:val="center"/>
          </w:tcPr>
          <w:p w14:paraId="447A47C2">
            <w:pPr>
              <w:snapToGrid w:val="0"/>
              <w:spacing w:after="0" w:line="240" w:lineRule="auto"/>
              <w:jc w:val="center"/>
              <w:rPr>
                <w:rFonts w:hint="default" w:eastAsia="宋体"/>
                <w:lang w:val="en-US" w:eastAsia="zh-CN"/>
              </w:rPr>
            </w:pPr>
            <w:r>
              <w:rPr>
                <w:rFonts w:hint="eastAsia"/>
                <w:lang w:val="en-US" w:eastAsia="zh-CN"/>
              </w:rPr>
              <w:t>24</w:t>
            </w:r>
          </w:p>
        </w:tc>
        <w:tc>
          <w:tcPr>
            <w:tcW w:w="592" w:type="pct"/>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4A1EC8CF">
            <w:pPr>
              <w:snapToGrid w:val="0"/>
              <w:spacing w:after="0" w:line="240" w:lineRule="auto"/>
              <w:jc w:val="center"/>
            </w:pPr>
            <w:r>
              <w:rPr>
                <w:rFonts w:hint="eastAsia"/>
              </w:rPr>
              <w:t>主观分</w:t>
            </w:r>
          </w:p>
        </w:tc>
      </w:tr>
      <w:tr w14:paraId="717AB9BA">
        <w:tblPrEx>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CellMar>
            <w:top w:w="0" w:type="dxa"/>
            <w:left w:w="108" w:type="dxa"/>
            <w:bottom w:w="0" w:type="dxa"/>
            <w:right w:w="108" w:type="dxa"/>
          </w:tblCellMar>
        </w:tblPrEx>
        <w:trPr>
          <w:trHeight w:val="0" w:hRule="atLeast"/>
          <w:jc w:val="center"/>
        </w:trPr>
        <w:tc>
          <w:tcPr>
            <w:tcW w:w="315" w:type="pct"/>
            <w:tcBorders>
              <w:top w:val="single" w:color="auto" w:sz="4" w:space="0"/>
              <w:left w:val="single" w:color="auto" w:sz="12" w:space="0"/>
              <w:bottom w:val="nil"/>
              <w:right w:val="nil"/>
            </w:tcBorders>
            <w:noWrap w:val="0"/>
            <w:tcMar>
              <w:top w:w="-1" w:type="dxa"/>
              <w:left w:w="-1" w:type="dxa"/>
              <w:bottom w:w="-1" w:type="dxa"/>
              <w:right w:w="-1" w:type="dxa"/>
            </w:tcMar>
            <w:vAlign w:val="center"/>
          </w:tcPr>
          <w:p w14:paraId="17C03F10">
            <w:pPr>
              <w:snapToGrid w:val="0"/>
              <w:spacing w:after="0" w:line="240" w:lineRule="auto"/>
              <w:jc w:val="center"/>
              <w:rPr>
                <w:rFonts w:hint="default" w:eastAsia="宋体"/>
                <w:lang w:val="en-US" w:eastAsia="zh-CN"/>
              </w:rPr>
            </w:pPr>
            <w:r>
              <w:rPr>
                <w:rFonts w:hint="eastAsia"/>
              </w:rPr>
              <w:t>2.</w:t>
            </w:r>
            <w:r>
              <w:rPr>
                <w:rFonts w:hint="eastAsia"/>
                <w:lang w:val="en-US" w:eastAsia="zh-CN"/>
              </w:rPr>
              <w:t>3</w:t>
            </w:r>
          </w:p>
        </w:tc>
        <w:tc>
          <w:tcPr>
            <w:tcW w:w="656" w:type="pct"/>
            <w:vMerge w:val="continue"/>
            <w:tcBorders>
              <w:top w:val="single" w:color="auto" w:sz="4" w:space="0"/>
              <w:left w:val="single" w:color="auto" w:sz="4" w:space="0"/>
              <w:bottom w:val="nil"/>
              <w:right w:val="nil"/>
            </w:tcBorders>
            <w:noWrap w:val="0"/>
            <w:tcMar>
              <w:top w:w="-1" w:type="dxa"/>
              <w:left w:w="-1" w:type="dxa"/>
              <w:bottom w:w="-1" w:type="dxa"/>
              <w:right w:w="-1" w:type="dxa"/>
            </w:tcMar>
            <w:vAlign w:val="center"/>
          </w:tcPr>
          <w:p w14:paraId="187D4A5A">
            <w:pPr>
              <w:snapToGrid w:val="0"/>
              <w:spacing w:after="0" w:line="240" w:lineRule="auto"/>
              <w:jc w:val="center"/>
              <w:rPr>
                <w:rFonts w:hint="eastAsia" w:eastAsia="宋体"/>
                <w:lang w:val="en-US" w:eastAsia="zh-CN"/>
              </w:rPr>
            </w:pPr>
          </w:p>
        </w:tc>
        <w:tc>
          <w:tcPr>
            <w:tcW w:w="3112" w:type="pct"/>
            <w:tcBorders>
              <w:top w:val="single" w:color="auto" w:sz="4" w:space="0"/>
              <w:left w:val="single" w:color="auto" w:sz="4" w:space="0"/>
              <w:bottom w:val="nil"/>
              <w:right w:val="nil"/>
            </w:tcBorders>
            <w:noWrap w:val="0"/>
            <w:tcMar>
              <w:top w:w="-1" w:type="dxa"/>
              <w:left w:w="-1" w:type="dxa"/>
              <w:bottom w:w="-1" w:type="dxa"/>
              <w:right w:w="-1" w:type="dxa"/>
            </w:tcMar>
            <w:vAlign w:val="center"/>
          </w:tcPr>
          <w:p w14:paraId="5D1907CC">
            <w:pPr>
              <w:keepNext w:val="0"/>
              <w:keepLines w:val="0"/>
              <w:widowControl w:val="0"/>
              <w:suppressLineNumbers w:val="0"/>
              <w:spacing w:before="0" w:beforeAutospacing="0" w:after="0" w:afterAutospacing="0" w:line="240" w:lineRule="auto"/>
              <w:ind w:left="0" w:leftChars="0" w:right="0" w:rightChars="0"/>
              <w:jc w:val="both"/>
              <w:rPr>
                <w:rFonts w:hint="eastAsia" w:eastAsia="宋体"/>
              </w:rPr>
            </w:pPr>
            <w:r>
              <w:rPr>
                <w:rFonts w:hint="eastAsia" w:ascii="宋体" w:hAnsi="宋体" w:eastAsia="宋体" w:cs="宋体"/>
                <w:kern w:val="2"/>
                <w:sz w:val="24"/>
                <w:szCs w:val="24"/>
                <w:lang w:val="en-US" w:eastAsia="zh-CN" w:bidi="ar"/>
              </w:rPr>
              <w:t>根据供应商针对本项目实施进度计划及各阶段进度保证措施的合理性及可行等酌情评分：进度计划和进度保证措施完整、合理得5-7分，较为完整、较为合理得2-4分，一般的得1分，未提供不得分。</w:t>
            </w:r>
          </w:p>
        </w:tc>
        <w:tc>
          <w:tcPr>
            <w:tcW w:w="323" w:type="pct"/>
            <w:tcBorders>
              <w:top w:val="single" w:color="auto" w:sz="4" w:space="0"/>
              <w:left w:val="single" w:color="auto" w:sz="4" w:space="0"/>
              <w:bottom w:val="nil"/>
              <w:right w:val="nil"/>
            </w:tcBorders>
            <w:noWrap w:val="0"/>
            <w:tcMar>
              <w:top w:w="-1" w:type="dxa"/>
              <w:left w:w="-1" w:type="dxa"/>
              <w:bottom w:w="-1" w:type="dxa"/>
              <w:right w:w="-1" w:type="dxa"/>
            </w:tcMar>
            <w:vAlign w:val="center"/>
          </w:tcPr>
          <w:p w14:paraId="4C21FE56">
            <w:pPr>
              <w:snapToGrid w:val="0"/>
              <w:spacing w:after="0" w:line="240" w:lineRule="auto"/>
              <w:jc w:val="center"/>
              <w:rPr>
                <w:rFonts w:hint="default" w:eastAsia="宋体"/>
                <w:lang w:val="en-US" w:eastAsia="zh-CN"/>
              </w:rPr>
            </w:pPr>
            <w:r>
              <w:rPr>
                <w:rFonts w:hint="eastAsia"/>
                <w:lang w:val="en-US" w:eastAsia="zh-CN"/>
              </w:rPr>
              <w:t>7</w:t>
            </w:r>
          </w:p>
        </w:tc>
        <w:tc>
          <w:tcPr>
            <w:tcW w:w="592" w:type="pct"/>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5157413A">
            <w:pPr>
              <w:snapToGrid w:val="0"/>
              <w:spacing w:after="0" w:line="240" w:lineRule="auto"/>
              <w:jc w:val="center"/>
            </w:pPr>
            <w:r>
              <w:rPr>
                <w:rFonts w:hint="eastAsia"/>
              </w:rPr>
              <w:t>主观分</w:t>
            </w:r>
          </w:p>
        </w:tc>
      </w:tr>
      <w:tr w14:paraId="301B04A2">
        <w:tblPrEx>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CellMar>
            <w:top w:w="0" w:type="dxa"/>
            <w:left w:w="108" w:type="dxa"/>
            <w:bottom w:w="0" w:type="dxa"/>
            <w:right w:w="108" w:type="dxa"/>
          </w:tblCellMar>
        </w:tblPrEx>
        <w:trPr>
          <w:trHeight w:val="0" w:hRule="atLeast"/>
          <w:jc w:val="center"/>
        </w:trPr>
        <w:tc>
          <w:tcPr>
            <w:tcW w:w="5000" w:type="pct"/>
            <w:gridSpan w:val="5"/>
            <w:tcBorders>
              <w:top w:val="single" w:color="auto" w:sz="4" w:space="0"/>
              <w:left w:val="single" w:color="auto" w:sz="12" w:space="0"/>
              <w:bottom w:val="nil"/>
              <w:right w:val="single" w:color="auto" w:sz="12" w:space="0"/>
            </w:tcBorders>
            <w:noWrap w:val="0"/>
            <w:tcMar>
              <w:top w:w="-1" w:type="dxa"/>
              <w:left w:w="-1" w:type="dxa"/>
              <w:bottom w:w="-1" w:type="dxa"/>
              <w:right w:w="-1" w:type="dxa"/>
            </w:tcMar>
            <w:vAlign w:val="center"/>
          </w:tcPr>
          <w:p w14:paraId="6D7D9CDA">
            <w:pPr>
              <w:snapToGrid w:val="0"/>
              <w:spacing w:after="0" w:line="240" w:lineRule="auto"/>
              <w:jc w:val="both"/>
              <w:rPr>
                <w:rFonts w:hint="default" w:eastAsia="宋体"/>
                <w:lang w:val="en-US" w:eastAsia="zh-CN"/>
              </w:rPr>
            </w:pPr>
            <w:r>
              <w:rPr>
                <w:rFonts w:hint="eastAsia"/>
                <w:lang w:val="en-US" w:eastAsia="zh-CN"/>
              </w:rPr>
              <w:t>人员配置</w:t>
            </w:r>
          </w:p>
        </w:tc>
      </w:tr>
      <w:tr w14:paraId="7B3231AC">
        <w:tblPrEx>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CellMar>
            <w:top w:w="0" w:type="dxa"/>
            <w:left w:w="108" w:type="dxa"/>
            <w:bottom w:w="0" w:type="dxa"/>
            <w:right w:w="108" w:type="dxa"/>
          </w:tblCellMar>
        </w:tblPrEx>
        <w:trPr>
          <w:trHeight w:val="0" w:hRule="atLeast"/>
          <w:jc w:val="center"/>
        </w:trPr>
        <w:tc>
          <w:tcPr>
            <w:tcW w:w="315" w:type="pct"/>
            <w:tcBorders>
              <w:top w:val="single" w:color="auto" w:sz="4" w:space="0"/>
              <w:left w:val="single" w:color="auto" w:sz="12" w:space="0"/>
              <w:bottom w:val="nil"/>
              <w:right w:val="nil"/>
            </w:tcBorders>
            <w:noWrap w:val="0"/>
            <w:tcMar>
              <w:top w:w="-1" w:type="dxa"/>
              <w:left w:w="-1" w:type="dxa"/>
              <w:bottom w:w="-1" w:type="dxa"/>
              <w:right w:w="-1" w:type="dxa"/>
            </w:tcMar>
            <w:vAlign w:val="center"/>
          </w:tcPr>
          <w:p w14:paraId="5F66B0DC">
            <w:pPr>
              <w:snapToGrid w:val="0"/>
              <w:spacing w:after="0" w:line="240" w:lineRule="auto"/>
              <w:jc w:val="center"/>
              <w:rPr>
                <w:rFonts w:hint="default"/>
                <w:lang w:val="en-US" w:eastAsia="zh-CN"/>
              </w:rPr>
            </w:pPr>
            <w:r>
              <w:rPr>
                <w:rFonts w:hint="eastAsia"/>
                <w:lang w:val="en-US" w:eastAsia="zh-CN"/>
              </w:rPr>
              <w:t>3.1</w:t>
            </w:r>
          </w:p>
        </w:tc>
        <w:tc>
          <w:tcPr>
            <w:tcW w:w="656" w:type="pct"/>
            <w:tcBorders>
              <w:top w:val="single" w:color="auto" w:sz="4" w:space="0"/>
              <w:left w:val="single" w:color="auto" w:sz="4" w:space="0"/>
              <w:bottom w:val="nil"/>
              <w:right w:val="nil"/>
            </w:tcBorders>
            <w:noWrap w:val="0"/>
            <w:tcMar>
              <w:top w:w="-1" w:type="dxa"/>
              <w:left w:w="-1" w:type="dxa"/>
              <w:bottom w:w="-1" w:type="dxa"/>
              <w:right w:w="-1" w:type="dxa"/>
            </w:tcMar>
            <w:vAlign w:val="center"/>
          </w:tcPr>
          <w:p w14:paraId="412B4389">
            <w:pPr>
              <w:keepNext w:val="0"/>
              <w:keepLines w:val="0"/>
              <w:widowControl w:val="0"/>
              <w:suppressLineNumbers w:val="0"/>
              <w:spacing w:before="0" w:beforeAutospacing="0" w:after="0" w:afterAutospacing="0" w:line="240" w:lineRule="auto"/>
              <w:ind w:left="0" w:leftChars="0" w:right="0" w:rightChars="0"/>
              <w:jc w:val="center"/>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项目成员</w:t>
            </w:r>
          </w:p>
        </w:tc>
        <w:tc>
          <w:tcPr>
            <w:tcW w:w="3112" w:type="pct"/>
            <w:tcBorders>
              <w:top w:val="single" w:color="auto" w:sz="4" w:space="0"/>
              <w:left w:val="single" w:color="auto" w:sz="4" w:space="0"/>
              <w:bottom w:val="nil"/>
              <w:right w:val="nil"/>
            </w:tcBorders>
            <w:noWrap w:val="0"/>
            <w:tcMar>
              <w:top w:w="-1" w:type="dxa"/>
              <w:left w:w="-1" w:type="dxa"/>
              <w:bottom w:w="-1" w:type="dxa"/>
              <w:right w:w="-1" w:type="dxa"/>
            </w:tcMar>
            <w:vAlign w:val="center"/>
          </w:tcPr>
          <w:p w14:paraId="5AD91650">
            <w:pPr>
              <w:keepNext w:val="0"/>
              <w:keepLines w:val="0"/>
              <w:widowControl w:val="0"/>
              <w:suppressLineNumbers w:val="0"/>
              <w:spacing w:before="0" w:beforeAutospacing="0" w:after="0" w:afterAutospacing="0" w:line="240" w:lineRule="auto"/>
              <w:ind w:left="0" w:leftChars="0" w:right="0" w:rightChars="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给排水专业1名：具有注册公用设备工程师（给水排水）资格证书的得3分；同时具有高级工程师及以上职称的加3分，具有工程师职称的加1.5分；无不得分。</w:t>
            </w:r>
          </w:p>
          <w:p w14:paraId="46634DAE">
            <w:pPr>
              <w:keepNext w:val="0"/>
              <w:keepLines w:val="0"/>
              <w:widowControl w:val="0"/>
              <w:suppressLineNumbers w:val="0"/>
              <w:spacing w:before="0" w:beforeAutospacing="0" w:after="0" w:afterAutospacing="0" w:line="240" w:lineRule="auto"/>
              <w:ind w:left="0" w:leftChars="0" w:right="0" w:rightChars="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结构专业1名：具有注册结构工程师资格证书的得3分；同时具有高级工程师及以上职称的加3分，具有工程师职称的加1.5分；无不得分。</w:t>
            </w:r>
          </w:p>
          <w:p w14:paraId="5C476A06">
            <w:pPr>
              <w:keepNext w:val="0"/>
              <w:keepLines w:val="0"/>
              <w:widowControl w:val="0"/>
              <w:suppressLineNumbers w:val="0"/>
              <w:spacing w:before="0" w:beforeAutospacing="0" w:after="0" w:afterAutospacing="0" w:line="240" w:lineRule="auto"/>
              <w:ind w:left="0" w:leftChars="0" w:right="0" w:rightChars="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造价专业1名：具有注册造价工程师证书的得3分；同时具有高级工程师及以上职称的加3分，具有工程师职称的加1.5分；无不得分。</w:t>
            </w:r>
          </w:p>
          <w:p w14:paraId="66C81559">
            <w:pPr>
              <w:keepNext w:val="0"/>
              <w:keepLines w:val="0"/>
              <w:widowControl w:val="0"/>
              <w:suppressLineNumbers w:val="0"/>
              <w:spacing w:before="0" w:beforeAutospacing="0" w:after="0" w:afterAutospacing="0" w:line="240" w:lineRule="auto"/>
              <w:ind w:left="0" w:leftChars="0" w:right="0" w:rightChars="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（注：若职称证书中不能体现专业，以注册证书或毕业证书上注明的专业为准，提供注册证书、职称证书、毕业证书</w:t>
            </w:r>
            <w:r>
              <w:rPr>
                <w:rFonts w:hint="eastAsia" w:ascii="宋体" w:hAnsi="宋体" w:cs="宋体"/>
                <w:kern w:val="2"/>
                <w:sz w:val="24"/>
                <w:szCs w:val="24"/>
                <w:lang w:val="en-US" w:eastAsia="zh-CN" w:bidi="ar"/>
              </w:rPr>
              <w:t>以及项目组成员近半年任意一个月社保扫描件</w:t>
            </w:r>
            <w:r>
              <w:rPr>
                <w:rFonts w:hint="eastAsia" w:ascii="宋体" w:hAnsi="宋体" w:eastAsia="宋体" w:cs="宋体"/>
                <w:kern w:val="2"/>
                <w:sz w:val="24"/>
                <w:szCs w:val="24"/>
                <w:lang w:val="en-US" w:eastAsia="zh-CN" w:bidi="ar"/>
              </w:rPr>
              <w:t>加盖公章。）</w:t>
            </w:r>
          </w:p>
        </w:tc>
        <w:tc>
          <w:tcPr>
            <w:tcW w:w="323" w:type="pct"/>
            <w:tcBorders>
              <w:top w:val="single" w:color="auto" w:sz="4" w:space="0"/>
              <w:left w:val="single" w:color="auto" w:sz="4" w:space="0"/>
              <w:bottom w:val="nil"/>
              <w:right w:val="nil"/>
            </w:tcBorders>
            <w:noWrap w:val="0"/>
            <w:tcMar>
              <w:top w:w="-1" w:type="dxa"/>
              <w:left w:w="-1" w:type="dxa"/>
              <w:bottom w:w="-1" w:type="dxa"/>
              <w:right w:w="-1" w:type="dxa"/>
            </w:tcMar>
            <w:vAlign w:val="center"/>
          </w:tcPr>
          <w:p w14:paraId="6E27932E">
            <w:pPr>
              <w:snapToGrid w:val="0"/>
              <w:spacing w:after="0" w:line="240" w:lineRule="auto"/>
              <w:jc w:val="center"/>
              <w:rPr>
                <w:rFonts w:hint="default"/>
                <w:lang w:val="en-US" w:eastAsia="zh-CN"/>
              </w:rPr>
            </w:pPr>
            <w:r>
              <w:rPr>
                <w:rFonts w:hint="eastAsia"/>
                <w:lang w:val="en-US" w:eastAsia="zh-CN"/>
              </w:rPr>
              <w:t>18</w:t>
            </w:r>
          </w:p>
        </w:tc>
        <w:tc>
          <w:tcPr>
            <w:tcW w:w="592" w:type="pct"/>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359E16C1">
            <w:pPr>
              <w:snapToGrid w:val="0"/>
              <w:spacing w:after="0" w:line="240" w:lineRule="auto"/>
              <w:jc w:val="center"/>
              <w:rPr>
                <w:rFonts w:hint="eastAsia"/>
              </w:rPr>
            </w:pPr>
            <w:r>
              <w:rPr>
                <w:rFonts w:hint="eastAsia"/>
              </w:rPr>
              <w:t>客观分</w:t>
            </w:r>
          </w:p>
        </w:tc>
      </w:tr>
      <w:tr w14:paraId="3F688DC2">
        <w:tblPrEx>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CellMar>
            <w:top w:w="0" w:type="dxa"/>
            <w:left w:w="108" w:type="dxa"/>
            <w:bottom w:w="0" w:type="dxa"/>
            <w:right w:w="108" w:type="dxa"/>
          </w:tblCellMar>
        </w:tblPrEx>
        <w:trPr>
          <w:trHeight w:val="0" w:hRule="atLeast"/>
          <w:jc w:val="center"/>
        </w:trPr>
        <w:tc>
          <w:tcPr>
            <w:tcW w:w="5000" w:type="pct"/>
            <w:gridSpan w:val="5"/>
            <w:tcBorders>
              <w:top w:val="single" w:color="auto" w:sz="4" w:space="0"/>
              <w:left w:val="single" w:color="auto" w:sz="12" w:space="0"/>
              <w:bottom w:val="nil"/>
              <w:right w:val="single" w:color="auto" w:sz="12" w:space="0"/>
            </w:tcBorders>
            <w:noWrap w:val="0"/>
            <w:tcMar>
              <w:top w:w="-1" w:type="dxa"/>
              <w:left w:w="-1" w:type="dxa"/>
              <w:bottom w:w="-1" w:type="dxa"/>
              <w:right w:w="-1" w:type="dxa"/>
            </w:tcMar>
            <w:vAlign w:val="center"/>
          </w:tcPr>
          <w:p w14:paraId="3FAB141E">
            <w:pPr>
              <w:snapToGrid w:val="0"/>
              <w:spacing w:after="0" w:line="240" w:lineRule="auto"/>
              <w:jc w:val="left"/>
            </w:pPr>
            <w:r>
              <w:rPr>
                <w:rFonts w:hint="eastAsia"/>
              </w:rPr>
              <w:t>业绩</w:t>
            </w:r>
          </w:p>
        </w:tc>
      </w:tr>
      <w:tr w14:paraId="4152C9C4">
        <w:tblPrEx>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CellMar>
            <w:top w:w="0" w:type="dxa"/>
            <w:left w:w="108" w:type="dxa"/>
            <w:bottom w:w="0" w:type="dxa"/>
            <w:right w:w="108" w:type="dxa"/>
          </w:tblCellMar>
        </w:tblPrEx>
        <w:trPr>
          <w:trHeight w:val="1128" w:hRule="atLeast"/>
          <w:jc w:val="center"/>
        </w:trPr>
        <w:tc>
          <w:tcPr>
            <w:tcW w:w="315" w:type="pct"/>
            <w:tcBorders>
              <w:top w:val="single" w:color="auto" w:sz="4" w:space="0"/>
              <w:left w:val="single" w:color="auto" w:sz="12" w:space="0"/>
              <w:bottom w:val="nil"/>
              <w:right w:val="nil"/>
            </w:tcBorders>
            <w:noWrap w:val="0"/>
            <w:tcMar>
              <w:top w:w="-1" w:type="dxa"/>
              <w:left w:w="-1" w:type="dxa"/>
              <w:bottom w:w="-1" w:type="dxa"/>
              <w:right w:w="-1" w:type="dxa"/>
            </w:tcMar>
            <w:vAlign w:val="center"/>
          </w:tcPr>
          <w:p w14:paraId="4AFFC9C6">
            <w:pPr>
              <w:snapToGrid w:val="0"/>
              <w:spacing w:after="0" w:line="240" w:lineRule="auto"/>
              <w:jc w:val="center"/>
              <w:rPr>
                <w:rFonts w:hint="default"/>
                <w:lang w:val="en-US"/>
              </w:rPr>
            </w:pPr>
            <w:r>
              <w:rPr>
                <w:rFonts w:hint="eastAsia"/>
                <w:lang w:val="en-US" w:eastAsia="zh-CN"/>
              </w:rPr>
              <w:t>4.1</w:t>
            </w:r>
          </w:p>
        </w:tc>
        <w:tc>
          <w:tcPr>
            <w:tcW w:w="656" w:type="pct"/>
            <w:tcBorders>
              <w:top w:val="single" w:color="auto" w:sz="4" w:space="0"/>
              <w:left w:val="single" w:color="auto" w:sz="4" w:space="0"/>
              <w:bottom w:val="nil"/>
              <w:right w:val="nil"/>
            </w:tcBorders>
            <w:noWrap w:val="0"/>
            <w:tcMar>
              <w:top w:w="-1" w:type="dxa"/>
              <w:left w:w="-1" w:type="dxa"/>
              <w:bottom w:w="-1" w:type="dxa"/>
              <w:right w:w="-1" w:type="dxa"/>
            </w:tcMar>
            <w:vAlign w:val="center"/>
          </w:tcPr>
          <w:p w14:paraId="0E2EC3BC">
            <w:pPr>
              <w:keepNext w:val="0"/>
              <w:keepLines w:val="0"/>
              <w:widowControl w:val="0"/>
              <w:suppressLineNumbers w:val="0"/>
              <w:spacing w:before="0" w:beforeAutospacing="0" w:after="0" w:afterAutospacing="0" w:line="240" w:lineRule="auto"/>
              <w:ind w:left="0" w:right="0"/>
              <w:jc w:val="center"/>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供应商业绩（9分）</w:t>
            </w:r>
          </w:p>
        </w:tc>
        <w:tc>
          <w:tcPr>
            <w:tcW w:w="3112" w:type="pct"/>
            <w:tcBorders>
              <w:top w:val="single" w:color="auto" w:sz="4" w:space="0"/>
              <w:left w:val="single" w:color="auto" w:sz="4" w:space="0"/>
              <w:bottom w:val="nil"/>
              <w:right w:val="nil"/>
            </w:tcBorders>
            <w:noWrap w:val="0"/>
            <w:tcMar>
              <w:top w:w="-1" w:type="dxa"/>
              <w:left w:w="-1" w:type="dxa"/>
              <w:bottom w:w="-1" w:type="dxa"/>
              <w:right w:w="-1" w:type="dxa"/>
            </w:tcMar>
            <w:vAlign w:val="center"/>
          </w:tcPr>
          <w:p w14:paraId="64284804">
            <w:pPr>
              <w:keepNext w:val="0"/>
              <w:keepLines w:val="0"/>
              <w:widowControl w:val="0"/>
              <w:suppressLineNumbers w:val="0"/>
              <w:spacing w:before="0" w:beforeAutospacing="0" w:after="0" w:afterAutospacing="0" w:line="240" w:lineRule="auto"/>
              <w:ind w:left="0" w:right="0"/>
              <w:jc w:val="center"/>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2021年8月1日以来供应商承担过</w:t>
            </w:r>
            <w:r>
              <w:rPr>
                <w:rFonts w:hint="eastAsia" w:ascii="宋体" w:hAnsi="宋体" w:cs="宋体"/>
                <w:kern w:val="2"/>
                <w:sz w:val="24"/>
                <w:szCs w:val="24"/>
                <w:highlight w:val="none"/>
                <w:lang w:val="en-US" w:eastAsia="zh-CN" w:bidi="ar"/>
              </w:rPr>
              <w:t>类似市政排水或水利河道整治类可行性研究业绩的，每个得3分，最高得9分。（</w:t>
            </w:r>
            <w:r>
              <w:rPr>
                <w:rFonts w:hint="eastAsia" w:ascii="宋体" w:hAnsi="宋体" w:cs="宋体"/>
                <w:kern w:val="2"/>
                <w:sz w:val="24"/>
                <w:szCs w:val="24"/>
                <w:lang w:val="en-US" w:eastAsia="zh-CN" w:bidi="ar"/>
              </w:rPr>
              <w:t>提供合同扫描件加盖公章）</w:t>
            </w:r>
          </w:p>
        </w:tc>
        <w:tc>
          <w:tcPr>
            <w:tcW w:w="323" w:type="pct"/>
            <w:tcBorders>
              <w:top w:val="single" w:color="auto" w:sz="4" w:space="0"/>
              <w:left w:val="single" w:color="auto" w:sz="4" w:space="0"/>
              <w:bottom w:val="nil"/>
              <w:right w:val="nil"/>
            </w:tcBorders>
            <w:noWrap w:val="0"/>
            <w:tcMar>
              <w:top w:w="-1" w:type="dxa"/>
              <w:left w:w="-1" w:type="dxa"/>
              <w:bottom w:w="-1" w:type="dxa"/>
              <w:right w:w="-1" w:type="dxa"/>
            </w:tcMar>
            <w:vAlign w:val="center"/>
          </w:tcPr>
          <w:p w14:paraId="1F58741C">
            <w:pPr>
              <w:keepNext w:val="0"/>
              <w:keepLines w:val="0"/>
              <w:widowControl w:val="0"/>
              <w:suppressLineNumbers w:val="0"/>
              <w:spacing w:before="0" w:beforeAutospacing="0" w:after="0" w:afterAutospacing="0" w:line="240" w:lineRule="auto"/>
              <w:ind w:left="0" w:right="0"/>
              <w:jc w:val="center"/>
              <w:rPr>
                <w:rFonts w:hint="default"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9</w:t>
            </w:r>
          </w:p>
        </w:tc>
        <w:tc>
          <w:tcPr>
            <w:tcW w:w="592" w:type="pct"/>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1444911A">
            <w:pPr>
              <w:snapToGrid w:val="0"/>
              <w:spacing w:after="0" w:line="240" w:lineRule="auto"/>
              <w:jc w:val="center"/>
            </w:pPr>
            <w:r>
              <w:rPr>
                <w:rFonts w:hint="eastAsia"/>
              </w:rPr>
              <w:t>客观分</w:t>
            </w:r>
          </w:p>
        </w:tc>
      </w:tr>
      <w:tr w14:paraId="780573B2">
        <w:tblPrEx>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CellMar>
            <w:top w:w="0" w:type="dxa"/>
            <w:left w:w="108" w:type="dxa"/>
            <w:bottom w:w="0" w:type="dxa"/>
            <w:right w:w="108" w:type="dxa"/>
          </w:tblCellMar>
        </w:tblPrEx>
        <w:trPr>
          <w:trHeight w:val="0" w:hRule="atLeast"/>
          <w:jc w:val="center"/>
        </w:trPr>
        <w:tc>
          <w:tcPr>
            <w:tcW w:w="315" w:type="pct"/>
            <w:tcBorders>
              <w:top w:val="single" w:color="auto" w:sz="4" w:space="0"/>
              <w:left w:val="single" w:color="auto" w:sz="12" w:space="0"/>
              <w:bottom w:val="single" w:color="auto" w:sz="12" w:space="0"/>
              <w:right w:val="nil"/>
            </w:tcBorders>
            <w:noWrap w:val="0"/>
            <w:tcMar>
              <w:top w:w="-1" w:type="dxa"/>
              <w:left w:w="-1" w:type="dxa"/>
              <w:bottom w:w="-1" w:type="dxa"/>
              <w:right w:w="-1" w:type="dxa"/>
            </w:tcMar>
            <w:vAlign w:val="center"/>
          </w:tcPr>
          <w:p w14:paraId="201BC724">
            <w:pPr>
              <w:snapToGrid w:val="0"/>
              <w:spacing w:after="0" w:line="240" w:lineRule="auto"/>
              <w:jc w:val="center"/>
            </w:pPr>
            <w:r>
              <w:rPr>
                <w:rFonts w:hint="eastAsia"/>
              </w:rPr>
              <w:t>合计</w:t>
            </w:r>
          </w:p>
        </w:tc>
        <w:tc>
          <w:tcPr>
            <w:tcW w:w="3769" w:type="pct"/>
            <w:gridSpan w:val="2"/>
            <w:tcBorders>
              <w:top w:val="single" w:color="auto" w:sz="4" w:space="0"/>
              <w:left w:val="single" w:color="auto" w:sz="4" w:space="0"/>
              <w:bottom w:val="single" w:color="auto" w:sz="12" w:space="0"/>
              <w:right w:val="nil"/>
            </w:tcBorders>
            <w:noWrap w:val="0"/>
            <w:tcMar>
              <w:top w:w="-1" w:type="dxa"/>
              <w:left w:w="-1" w:type="dxa"/>
              <w:bottom w:w="-1" w:type="dxa"/>
              <w:right w:w="-1" w:type="dxa"/>
            </w:tcMar>
            <w:vAlign w:val="center"/>
          </w:tcPr>
          <w:p w14:paraId="3159BA66">
            <w:pPr>
              <w:snapToGrid w:val="0"/>
              <w:spacing w:after="0" w:line="240" w:lineRule="auto"/>
              <w:jc w:val="left"/>
            </w:pPr>
          </w:p>
        </w:tc>
        <w:tc>
          <w:tcPr>
            <w:tcW w:w="915" w:type="pct"/>
            <w:gridSpan w:val="2"/>
            <w:tcBorders>
              <w:top w:val="single" w:color="auto" w:sz="4" w:space="0"/>
              <w:left w:val="single" w:color="auto" w:sz="4" w:space="0"/>
              <w:bottom w:val="single" w:color="auto" w:sz="12" w:space="0"/>
              <w:right w:val="single" w:color="auto" w:sz="12" w:space="0"/>
            </w:tcBorders>
            <w:noWrap w:val="0"/>
            <w:tcMar>
              <w:top w:w="-1" w:type="dxa"/>
              <w:left w:w="-1" w:type="dxa"/>
              <w:bottom w:w="-1" w:type="dxa"/>
              <w:right w:w="-1" w:type="dxa"/>
            </w:tcMar>
            <w:vAlign w:val="center"/>
          </w:tcPr>
          <w:p w14:paraId="51599FA7">
            <w:pPr>
              <w:snapToGrid w:val="0"/>
              <w:spacing w:after="0" w:line="240" w:lineRule="auto"/>
              <w:jc w:val="center"/>
            </w:pPr>
            <w:r>
              <w:rPr>
                <w:rFonts w:hint="eastAsia"/>
              </w:rPr>
              <w:t>100分</w:t>
            </w:r>
          </w:p>
        </w:tc>
      </w:tr>
      <w:bookmarkEnd w:id="178"/>
      <w:bookmarkEnd w:id="179"/>
      <w:bookmarkEnd w:id="180"/>
    </w:tbl>
    <w:p w14:paraId="017FFC99">
      <w:pPr>
        <w:keepNext/>
        <w:jc w:val="both"/>
        <w:outlineLvl w:val="0"/>
        <w:rPr>
          <w:rFonts w:hint="eastAsia" w:ascii="黑体" w:hAnsi="Times New Roman" w:eastAsia="黑体" w:cs="Times New Roman"/>
          <w:sz w:val="44"/>
          <w:szCs w:val="44"/>
          <w:highlight w:val="none"/>
        </w:rPr>
      </w:pPr>
      <w:bookmarkStart w:id="181" w:name="_Hlt26671244"/>
      <w:bookmarkEnd w:id="181"/>
      <w:bookmarkStart w:id="182" w:name="_Hlt26955039"/>
      <w:bookmarkEnd w:id="182"/>
      <w:bookmarkStart w:id="183" w:name="_Toc49090576"/>
      <w:bookmarkStart w:id="184" w:name="_Toc26554094"/>
      <w:bookmarkStart w:id="185" w:name="_Toc120614282"/>
    </w:p>
    <w:p w14:paraId="13BABF1F">
      <w:pPr>
        <w:keepNext/>
        <w:jc w:val="both"/>
        <w:outlineLvl w:val="0"/>
        <w:rPr>
          <w:rFonts w:hint="eastAsia" w:ascii="黑体" w:hAnsi="Times New Roman" w:eastAsia="黑体" w:cs="Times New Roman"/>
          <w:sz w:val="44"/>
          <w:szCs w:val="44"/>
          <w:highlight w:val="none"/>
        </w:rPr>
      </w:pPr>
    </w:p>
    <w:p w14:paraId="76BD8BF3">
      <w:pPr>
        <w:keepNext/>
        <w:jc w:val="both"/>
        <w:outlineLvl w:val="0"/>
        <w:rPr>
          <w:rFonts w:hint="eastAsia" w:ascii="黑体" w:hAnsi="Times New Roman" w:eastAsia="黑体" w:cs="Times New Roman"/>
          <w:sz w:val="44"/>
          <w:szCs w:val="44"/>
          <w:highlight w:val="none"/>
        </w:rPr>
      </w:pPr>
    </w:p>
    <w:p w14:paraId="1A2C118A">
      <w:pPr>
        <w:keepNext/>
        <w:jc w:val="both"/>
        <w:outlineLvl w:val="0"/>
        <w:rPr>
          <w:rFonts w:hint="eastAsia" w:ascii="黑体" w:hAnsi="Times New Roman" w:eastAsia="黑体" w:cs="Times New Roman"/>
          <w:sz w:val="44"/>
          <w:szCs w:val="44"/>
          <w:highlight w:val="none"/>
        </w:rPr>
      </w:pPr>
    </w:p>
    <w:p w14:paraId="5F0B4F78">
      <w:pPr>
        <w:jc w:val="both"/>
        <w:rPr>
          <w:rFonts w:hint="eastAsia" w:ascii="宋体" w:hAnsi="宋体"/>
          <w:b/>
          <w:sz w:val="72"/>
          <w:szCs w:val="21"/>
          <w:highlight w:val="none"/>
        </w:rPr>
      </w:pPr>
    </w:p>
    <w:p w14:paraId="4B06B4F2">
      <w:pPr>
        <w:jc w:val="both"/>
        <w:rPr>
          <w:rFonts w:hint="eastAsia" w:ascii="宋体" w:hAnsi="宋体"/>
          <w:b/>
          <w:sz w:val="72"/>
          <w:szCs w:val="21"/>
          <w:highlight w:val="none"/>
        </w:rPr>
      </w:pPr>
    </w:p>
    <w:p w14:paraId="0DC10924">
      <w:pPr>
        <w:jc w:val="both"/>
        <w:rPr>
          <w:rFonts w:hint="eastAsia" w:ascii="宋体" w:hAnsi="宋体"/>
          <w:b/>
          <w:sz w:val="72"/>
          <w:szCs w:val="21"/>
          <w:highlight w:val="none"/>
        </w:rPr>
      </w:pPr>
    </w:p>
    <w:p w14:paraId="60B54BF3">
      <w:pPr>
        <w:jc w:val="both"/>
        <w:rPr>
          <w:rFonts w:hint="eastAsia" w:ascii="宋体" w:hAnsi="宋体"/>
          <w:b/>
          <w:sz w:val="72"/>
          <w:szCs w:val="21"/>
          <w:highlight w:val="none"/>
        </w:rPr>
      </w:pPr>
    </w:p>
    <w:p w14:paraId="6610EB90">
      <w:pPr>
        <w:jc w:val="both"/>
        <w:rPr>
          <w:rFonts w:hint="eastAsia" w:ascii="宋体" w:hAnsi="宋体"/>
          <w:b/>
          <w:sz w:val="72"/>
          <w:szCs w:val="21"/>
          <w:highlight w:val="none"/>
        </w:rPr>
      </w:pPr>
    </w:p>
    <w:p w14:paraId="6DBFEE95">
      <w:pPr>
        <w:jc w:val="both"/>
        <w:rPr>
          <w:rFonts w:hint="eastAsia" w:ascii="宋体" w:hAnsi="宋体"/>
          <w:b/>
          <w:sz w:val="72"/>
          <w:szCs w:val="21"/>
          <w:highlight w:val="none"/>
        </w:rPr>
      </w:pPr>
    </w:p>
    <w:p w14:paraId="6F6193E3">
      <w:pPr>
        <w:jc w:val="both"/>
        <w:rPr>
          <w:rFonts w:hint="eastAsia" w:ascii="宋体" w:hAnsi="宋体"/>
          <w:b/>
          <w:sz w:val="72"/>
          <w:szCs w:val="21"/>
          <w:highlight w:val="none"/>
        </w:rPr>
      </w:pPr>
    </w:p>
    <w:p w14:paraId="6B0C0589">
      <w:pPr>
        <w:jc w:val="both"/>
        <w:rPr>
          <w:rFonts w:hint="eastAsia" w:ascii="宋体" w:hAnsi="宋体"/>
          <w:b/>
          <w:sz w:val="72"/>
          <w:szCs w:val="21"/>
          <w:highlight w:val="none"/>
        </w:rPr>
      </w:pPr>
    </w:p>
    <w:p w14:paraId="074D9B7B">
      <w:pPr>
        <w:jc w:val="both"/>
        <w:rPr>
          <w:rFonts w:hint="eastAsia" w:ascii="宋体" w:hAnsi="宋体"/>
          <w:b/>
          <w:sz w:val="72"/>
          <w:szCs w:val="21"/>
          <w:highlight w:val="none"/>
        </w:rPr>
      </w:pPr>
    </w:p>
    <w:p w14:paraId="2ACCB911">
      <w:pPr>
        <w:keepNext/>
        <w:jc w:val="center"/>
        <w:outlineLvl w:val="0"/>
        <w:rPr>
          <w:rFonts w:hint="eastAsia" w:ascii="黑体" w:hAnsi="Times New Roman" w:eastAsia="黑体"/>
          <w:bCs/>
          <w:sz w:val="44"/>
          <w:szCs w:val="28"/>
          <w:highlight w:val="none"/>
        </w:rPr>
      </w:pPr>
      <w:r>
        <w:rPr>
          <w:rFonts w:hint="eastAsia" w:ascii="黑体" w:hAnsi="Times New Roman" w:eastAsia="黑体" w:cs="Times New Roman"/>
          <w:sz w:val="44"/>
          <w:szCs w:val="44"/>
          <w:highlight w:val="none"/>
        </w:rPr>
        <w:t>第六章  响应文件格式</w:t>
      </w:r>
    </w:p>
    <w:p w14:paraId="57E6A099">
      <w:pPr>
        <w:jc w:val="center"/>
        <w:rPr>
          <w:rFonts w:hint="eastAsia" w:ascii="宋体" w:hAnsi="宋体"/>
          <w:b/>
          <w:sz w:val="72"/>
          <w:szCs w:val="21"/>
          <w:highlight w:val="none"/>
        </w:rPr>
      </w:pPr>
    </w:p>
    <w:p w14:paraId="6EB0F774">
      <w:pPr>
        <w:jc w:val="both"/>
        <w:rPr>
          <w:rFonts w:hint="eastAsia" w:ascii="宋体" w:hAnsi="宋体"/>
          <w:b/>
          <w:sz w:val="72"/>
          <w:szCs w:val="21"/>
          <w:highlight w:val="none"/>
        </w:rPr>
      </w:pPr>
    </w:p>
    <w:p w14:paraId="2C614C75">
      <w:pPr>
        <w:jc w:val="both"/>
        <w:rPr>
          <w:rFonts w:hint="eastAsia" w:ascii="宋体" w:hAnsi="宋体"/>
          <w:b/>
          <w:sz w:val="72"/>
          <w:szCs w:val="21"/>
          <w:highlight w:val="none"/>
        </w:rPr>
      </w:pPr>
    </w:p>
    <w:p w14:paraId="4B502913">
      <w:pPr>
        <w:jc w:val="center"/>
        <w:rPr>
          <w:rFonts w:hint="eastAsia" w:ascii="宋体" w:hAnsi="宋体"/>
          <w:b/>
          <w:sz w:val="72"/>
          <w:szCs w:val="21"/>
          <w:highlight w:val="none"/>
        </w:rPr>
      </w:pPr>
    </w:p>
    <w:p w14:paraId="5378FF9C">
      <w:pPr>
        <w:jc w:val="center"/>
        <w:rPr>
          <w:rFonts w:hint="eastAsia" w:ascii="宋体" w:hAnsi="宋体"/>
          <w:b/>
          <w:sz w:val="72"/>
          <w:szCs w:val="21"/>
          <w:highlight w:val="none"/>
        </w:rPr>
      </w:pPr>
      <w:r>
        <w:rPr>
          <w:rFonts w:hint="eastAsia" w:ascii="宋体" w:hAnsi="宋体"/>
          <w:b/>
          <w:sz w:val="72"/>
          <w:szCs w:val="21"/>
          <w:highlight w:val="none"/>
        </w:rPr>
        <w:t>响  应  文  件</w:t>
      </w:r>
    </w:p>
    <w:p w14:paraId="648BCEF4">
      <w:pPr>
        <w:jc w:val="center"/>
        <w:rPr>
          <w:rFonts w:hint="eastAsia" w:ascii="宋体" w:hAnsi="宋体"/>
          <w:b/>
          <w:sz w:val="72"/>
          <w:szCs w:val="21"/>
          <w:highlight w:val="none"/>
        </w:rPr>
      </w:pPr>
    </w:p>
    <w:p w14:paraId="1DED732E">
      <w:pPr>
        <w:jc w:val="center"/>
        <w:rPr>
          <w:rFonts w:hint="eastAsia" w:ascii="宋体" w:hAnsi="宋体"/>
          <w:b/>
          <w:sz w:val="72"/>
          <w:szCs w:val="21"/>
          <w:highlight w:val="none"/>
        </w:rPr>
      </w:pPr>
    </w:p>
    <w:p w14:paraId="4B8758FC">
      <w:pPr>
        <w:jc w:val="center"/>
        <w:rPr>
          <w:rFonts w:hint="eastAsia" w:ascii="宋体" w:hAnsi="宋体"/>
          <w:b/>
          <w:sz w:val="36"/>
          <w:szCs w:val="21"/>
          <w:highlight w:val="none"/>
        </w:rPr>
      </w:pPr>
    </w:p>
    <w:p w14:paraId="22753FD3">
      <w:pPr>
        <w:jc w:val="center"/>
        <w:rPr>
          <w:rFonts w:hint="eastAsia" w:ascii="宋体" w:hAnsi="宋体"/>
          <w:b/>
          <w:sz w:val="36"/>
          <w:szCs w:val="21"/>
          <w:highlight w:val="none"/>
        </w:rPr>
      </w:pPr>
    </w:p>
    <w:p w14:paraId="44EC58B5">
      <w:pPr>
        <w:jc w:val="center"/>
        <w:rPr>
          <w:rFonts w:hint="eastAsia" w:ascii="宋体" w:hAnsi="宋体"/>
          <w:b/>
          <w:sz w:val="36"/>
          <w:szCs w:val="21"/>
          <w:highlight w:val="none"/>
        </w:rPr>
      </w:pPr>
    </w:p>
    <w:p w14:paraId="24751914">
      <w:pPr>
        <w:ind w:firstLine="1084"/>
        <w:rPr>
          <w:rFonts w:ascii="宋体" w:hAnsi="宋体" w:eastAsia="宋体"/>
          <w:b/>
          <w:sz w:val="36"/>
          <w:szCs w:val="21"/>
          <w:highlight w:val="none"/>
          <w:lang w:val="en-US" w:eastAsia="zh-CN"/>
        </w:rPr>
      </w:pPr>
      <w:r>
        <w:rPr>
          <w:rFonts w:hint="eastAsia" w:ascii="宋体" w:hAnsi="宋体"/>
          <w:b/>
          <w:sz w:val="36"/>
          <w:szCs w:val="21"/>
          <w:highlight w:val="none"/>
        </w:rPr>
        <w:t>项 目 名 称：</w:t>
      </w:r>
      <w:r>
        <w:rPr>
          <w:rFonts w:hint="eastAsia" w:ascii="宋体" w:hAnsi="宋体"/>
          <w:b/>
          <w:sz w:val="36"/>
          <w:szCs w:val="21"/>
          <w:highlight w:val="none"/>
          <w:u w:val="single"/>
        </w:rPr>
        <w:t xml:space="preserve">               </w:t>
      </w:r>
      <w:r>
        <w:rPr>
          <w:rFonts w:hint="eastAsia" w:ascii="宋体" w:hAnsi="宋体"/>
          <w:b/>
          <w:sz w:val="36"/>
          <w:szCs w:val="21"/>
          <w:highlight w:val="none"/>
          <w:u w:val="single"/>
          <w:lang w:val="en-US" w:eastAsia="zh-CN"/>
        </w:rPr>
        <w:t xml:space="preserve">   </w:t>
      </w:r>
    </w:p>
    <w:p w14:paraId="5792E6AD">
      <w:pPr>
        <w:ind w:firstLine="1084"/>
        <w:rPr>
          <w:rFonts w:ascii="宋体" w:hAnsi="宋体" w:eastAsia="宋体"/>
          <w:b/>
          <w:sz w:val="36"/>
          <w:szCs w:val="21"/>
          <w:highlight w:val="none"/>
          <w:u w:val="single"/>
          <w:lang w:val="en-US" w:eastAsia="zh-CN"/>
        </w:rPr>
      </w:pPr>
      <w:r>
        <w:rPr>
          <w:rFonts w:hint="eastAsia" w:ascii="宋体" w:hAnsi="宋体"/>
          <w:b/>
          <w:sz w:val="36"/>
          <w:szCs w:val="21"/>
          <w:highlight w:val="none"/>
        </w:rPr>
        <w:t>项 目 编 号：</w:t>
      </w:r>
      <w:r>
        <w:rPr>
          <w:rFonts w:hint="eastAsia" w:ascii="宋体" w:hAnsi="宋体"/>
          <w:b/>
          <w:sz w:val="36"/>
          <w:szCs w:val="21"/>
          <w:highlight w:val="none"/>
          <w:u w:val="single"/>
        </w:rPr>
        <w:t xml:space="preserve">               </w:t>
      </w:r>
      <w:r>
        <w:rPr>
          <w:rFonts w:hint="eastAsia" w:ascii="宋体" w:hAnsi="宋体"/>
          <w:b/>
          <w:sz w:val="36"/>
          <w:szCs w:val="21"/>
          <w:highlight w:val="none"/>
          <w:u w:val="single"/>
          <w:lang w:val="en-US" w:eastAsia="zh-CN"/>
        </w:rPr>
        <w:t xml:space="preserve">   </w:t>
      </w:r>
    </w:p>
    <w:p w14:paraId="003BD729">
      <w:pPr>
        <w:ind w:firstLine="1084"/>
        <w:rPr>
          <w:rFonts w:hint="eastAsia" w:ascii="宋体" w:hAnsi="宋体"/>
          <w:b/>
          <w:sz w:val="36"/>
          <w:szCs w:val="21"/>
          <w:highlight w:val="none"/>
          <w:u w:val="single"/>
        </w:rPr>
      </w:pPr>
      <w:r>
        <w:rPr>
          <w:rFonts w:hint="eastAsia" w:ascii="宋体" w:hAnsi="宋体"/>
          <w:b/>
          <w:sz w:val="36"/>
          <w:szCs w:val="21"/>
          <w:highlight w:val="none"/>
        </w:rPr>
        <w:t>供应商名称 ：</w:t>
      </w:r>
      <w:r>
        <w:rPr>
          <w:rFonts w:hint="eastAsia" w:ascii="宋体" w:hAnsi="宋体"/>
          <w:b/>
          <w:sz w:val="36"/>
          <w:szCs w:val="21"/>
          <w:highlight w:val="none"/>
          <w:u w:val="single"/>
        </w:rPr>
        <w:t xml:space="preserve">               </w:t>
      </w:r>
      <w:r>
        <w:rPr>
          <w:rFonts w:hint="eastAsia" w:ascii="宋体" w:hAnsi="宋体"/>
          <w:b/>
          <w:sz w:val="36"/>
          <w:szCs w:val="21"/>
          <w:highlight w:val="none"/>
          <w:u w:val="single"/>
          <w:lang w:val="en-US" w:eastAsia="zh-CN"/>
        </w:rPr>
        <w:t xml:space="preserve">   </w:t>
      </w:r>
    </w:p>
    <w:p w14:paraId="29CEAD7E">
      <w:pPr>
        <w:rPr>
          <w:rFonts w:ascii="宋体" w:hAnsi="宋体" w:eastAsia="宋体"/>
          <w:b/>
          <w:sz w:val="36"/>
          <w:szCs w:val="21"/>
          <w:highlight w:val="none"/>
          <w:u w:val="single"/>
          <w:lang w:val="en-US" w:eastAsia="zh-CN"/>
        </w:rPr>
      </w:pPr>
      <w:r>
        <w:rPr>
          <w:rFonts w:hint="eastAsia" w:ascii="宋体" w:hAnsi="宋体"/>
          <w:b/>
          <w:sz w:val="36"/>
          <w:szCs w:val="21"/>
          <w:highlight w:val="none"/>
        </w:rPr>
        <w:t xml:space="preserve">      日      期 ：</w:t>
      </w:r>
      <w:r>
        <w:rPr>
          <w:rFonts w:hint="eastAsia" w:ascii="宋体" w:hAnsi="宋体"/>
          <w:b/>
          <w:sz w:val="36"/>
          <w:szCs w:val="21"/>
          <w:highlight w:val="none"/>
          <w:u w:val="single"/>
        </w:rPr>
        <w:t xml:space="preserve">               </w:t>
      </w:r>
      <w:r>
        <w:rPr>
          <w:rFonts w:hint="eastAsia" w:ascii="宋体" w:hAnsi="宋体"/>
          <w:b/>
          <w:sz w:val="36"/>
          <w:szCs w:val="21"/>
          <w:highlight w:val="none"/>
          <w:u w:val="single"/>
          <w:lang w:val="en-US" w:eastAsia="zh-CN"/>
        </w:rPr>
        <w:t xml:space="preserve">   </w:t>
      </w:r>
    </w:p>
    <w:p w14:paraId="3FD63554">
      <w:pPr>
        <w:spacing w:line="440" w:lineRule="exact"/>
        <w:jc w:val="center"/>
        <w:rPr>
          <w:rFonts w:hint="eastAsia" w:ascii="宋体" w:hAnsi="宋体"/>
          <w:b/>
          <w:bCs/>
          <w:sz w:val="32"/>
          <w:szCs w:val="32"/>
          <w:highlight w:val="none"/>
        </w:rPr>
      </w:pPr>
    </w:p>
    <w:p w14:paraId="2F871854">
      <w:pPr>
        <w:spacing w:line="440" w:lineRule="exact"/>
        <w:rPr>
          <w:rFonts w:ascii="宋体" w:hAnsi="宋体"/>
          <w:szCs w:val="21"/>
          <w:highlight w:val="none"/>
        </w:rPr>
      </w:pPr>
    </w:p>
    <w:p w14:paraId="67438D20">
      <w:pPr>
        <w:ind w:firstLine="1084"/>
        <w:rPr>
          <w:rFonts w:ascii="宋体" w:hAnsi="宋体"/>
          <w:b/>
          <w:bCs/>
          <w:sz w:val="32"/>
          <w:szCs w:val="32"/>
          <w:highlight w:val="none"/>
        </w:rPr>
      </w:pPr>
      <w:r>
        <w:rPr>
          <w:rFonts w:ascii="宋体" w:hAnsi="宋体"/>
          <w:b/>
          <w:sz w:val="36"/>
          <w:szCs w:val="21"/>
          <w:highlight w:val="none"/>
          <w:u w:val="single"/>
        </w:rPr>
        <w:br w:type="page" w:clear="all"/>
      </w:r>
    </w:p>
    <w:p w14:paraId="6BC53400">
      <w:pPr>
        <w:spacing w:line="440" w:lineRule="exact"/>
        <w:jc w:val="center"/>
        <w:rPr>
          <w:rFonts w:hint="eastAsia" w:ascii="宋体" w:hAnsi="宋体"/>
          <w:b/>
          <w:bCs/>
          <w:sz w:val="32"/>
          <w:szCs w:val="32"/>
          <w:highlight w:val="none"/>
        </w:rPr>
      </w:pPr>
      <w:r>
        <w:rPr>
          <w:rFonts w:hint="eastAsia" w:ascii="宋体" w:hAnsi="宋体"/>
          <w:b/>
          <w:bCs/>
          <w:sz w:val="32"/>
          <w:szCs w:val="32"/>
          <w:highlight w:val="none"/>
        </w:rPr>
        <w:t>响应文件目录</w:t>
      </w:r>
    </w:p>
    <w:p w14:paraId="7FB7DCA1">
      <w:pPr>
        <w:spacing w:line="440" w:lineRule="exact"/>
        <w:jc w:val="center"/>
        <w:rPr>
          <w:rFonts w:hint="eastAsia" w:ascii="宋体" w:hAnsi="宋体"/>
          <w:b/>
          <w:bCs/>
          <w:sz w:val="32"/>
          <w:szCs w:val="32"/>
          <w:highlight w:val="none"/>
        </w:rPr>
      </w:pPr>
    </w:p>
    <w:p w14:paraId="2835BC82">
      <w:pPr>
        <w:keepNext w:val="0"/>
        <w:keepLines w:val="0"/>
        <w:pageBreakBefore w:val="0"/>
        <w:widowControl w:val="0"/>
        <w:spacing w:line="600" w:lineRule="exact"/>
        <w:ind w:firstLine="560"/>
        <w:rPr>
          <w:rFonts w:hint="eastAsia" w:ascii="宋体" w:hAnsi="宋体" w:eastAsia="宋体" w:cs="宋体"/>
          <w:b w:val="0"/>
          <w:bCs w:val="0"/>
          <w:i w:val="0"/>
          <w:sz w:val="28"/>
          <w:szCs w:val="28"/>
          <w:highlight w:val="none"/>
          <w:u w:val="none"/>
        </w:rPr>
      </w:pPr>
      <w:r>
        <w:rPr>
          <w:rFonts w:hint="eastAsia" w:ascii="宋体" w:hAnsi="宋体" w:eastAsia="宋体" w:cs="宋体"/>
          <w:b w:val="0"/>
          <w:bCs w:val="0"/>
          <w:i w:val="0"/>
          <w:sz w:val="28"/>
          <w:szCs w:val="28"/>
          <w:highlight w:val="none"/>
          <w:u w:val="none"/>
          <w:lang w:val="en-US" w:eastAsia="zh-CN"/>
        </w:rPr>
        <w:t>一、</w:t>
      </w:r>
      <w:r>
        <w:rPr>
          <w:rFonts w:hint="eastAsia" w:ascii="宋体" w:hAnsi="宋体" w:eastAsia="宋体" w:cs="宋体"/>
          <w:b w:val="0"/>
          <w:bCs w:val="0"/>
          <w:i w:val="0"/>
          <w:sz w:val="28"/>
          <w:szCs w:val="28"/>
          <w:highlight w:val="none"/>
          <w:u w:val="none"/>
          <w:lang w:val="en-US"/>
        </w:rPr>
        <w:t>供应商信用承诺函</w:t>
      </w:r>
    </w:p>
    <w:p w14:paraId="42256599">
      <w:pPr>
        <w:keepNext w:val="0"/>
        <w:keepLines w:val="0"/>
        <w:pageBreakBefore w:val="0"/>
        <w:widowControl w:val="0"/>
        <w:spacing w:line="600" w:lineRule="exact"/>
        <w:ind w:firstLine="560"/>
        <w:rPr>
          <w:rFonts w:hint="eastAsia" w:ascii="宋体" w:hAnsi="宋体" w:eastAsia="宋体" w:cs="宋体"/>
          <w:b w:val="0"/>
          <w:bCs w:val="0"/>
          <w:i w:val="0"/>
          <w:sz w:val="28"/>
          <w:szCs w:val="28"/>
          <w:highlight w:val="none"/>
          <w:u w:val="none"/>
        </w:rPr>
      </w:pPr>
      <w:r>
        <w:rPr>
          <w:rFonts w:hint="eastAsia" w:ascii="宋体" w:hAnsi="宋体" w:eastAsia="宋体" w:cs="宋体"/>
          <w:b w:val="0"/>
          <w:bCs w:val="0"/>
          <w:i w:val="0"/>
          <w:sz w:val="28"/>
          <w:szCs w:val="28"/>
          <w:highlight w:val="none"/>
          <w:u w:val="none"/>
          <w:lang w:eastAsia="zh-CN"/>
        </w:rPr>
        <w:t>二</w:t>
      </w:r>
      <w:r>
        <w:rPr>
          <w:rFonts w:hint="eastAsia" w:ascii="宋体" w:hAnsi="宋体" w:eastAsia="宋体" w:cs="宋体"/>
          <w:b w:val="0"/>
          <w:bCs w:val="0"/>
          <w:i w:val="0"/>
          <w:sz w:val="28"/>
          <w:szCs w:val="28"/>
          <w:highlight w:val="none"/>
          <w:u w:val="none"/>
        </w:rPr>
        <w:t>、</w:t>
      </w:r>
      <w:r>
        <w:rPr>
          <w:rFonts w:hint="eastAsia" w:ascii="宋体" w:hAnsi="宋体" w:eastAsia="宋体" w:cs="宋体"/>
          <w:b w:val="0"/>
          <w:bCs w:val="0"/>
          <w:i w:val="0"/>
          <w:sz w:val="28"/>
          <w:szCs w:val="28"/>
          <w:highlight w:val="none"/>
          <w:u w:val="none"/>
          <w:lang w:val="en-US" w:eastAsia="zh-CN"/>
        </w:rPr>
        <w:t>满足</w:t>
      </w:r>
      <w:r>
        <w:rPr>
          <w:rFonts w:hint="eastAsia" w:ascii="宋体" w:hAnsi="宋体" w:eastAsia="宋体" w:cs="宋体"/>
          <w:b w:val="0"/>
          <w:bCs w:val="0"/>
          <w:i w:val="0"/>
          <w:sz w:val="28"/>
          <w:szCs w:val="28"/>
          <w:highlight w:val="none"/>
          <w:u w:val="none"/>
        </w:rPr>
        <w:t>特定资格要求的证明文件（如果设置特定资格要求，则需要提供）</w:t>
      </w:r>
    </w:p>
    <w:p w14:paraId="428C73F3">
      <w:pPr>
        <w:keepNext w:val="0"/>
        <w:keepLines w:val="0"/>
        <w:pageBreakBefore w:val="0"/>
        <w:widowControl w:val="0"/>
        <w:spacing w:line="600" w:lineRule="exact"/>
        <w:ind w:firstLine="560"/>
        <w:rPr>
          <w:rFonts w:hint="eastAsia" w:ascii="宋体" w:hAnsi="宋体" w:eastAsia="宋体" w:cs="宋体"/>
          <w:b w:val="0"/>
          <w:bCs w:val="0"/>
          <w:i w:val="0"/>
          <w:sz w:val="28"/>
          <w:szCs w:val="28"/>
          <w:highlight w:val="none"/>
          <w:u w:val="none"/>
        </w:rPr>
      </w:pPr>
      <w:r>
        <w:rPr>
          <w:rFonts w:hint="eastAsia" w:ascii="宋体" w:hAnsi="宋体" w:eastAsia="宋体" w:cs="宋体"/>
          <w:b w:val="0"/>
          <w:bCs w:val="0"/>
          <w:i w:val="0"/>
          <w:sz w:val="28"/>
          <w:szCs w:val="28"/>
          <w:highlight w:val="none"/>
          <w:u w:val="none"/>
          <w:lang w:eastAsia="zh-CN"/>
        </w:rPr>
        <w:t>三</w:t>
      </w:r>
      <w:r>
        <w:rPr>
          <w:rFonts w:hint="eastAsia" w:ascii="宋体" w:hAnsi="宋体" w:eastAsia="宋体" w:cs="宋体"/>
          <w:b w:val="0"/>
          <w:bCs w:val="0"/>
          <w:i w:val="0"/>
          <w:sz w:val="28"/>
          <w:szCs w:val="28"/>
          <w:highlight w:val="none"/>
          <w:u w:val="none"/>
        </w:rPr>
        <w:t>、法人授权书</w:t>
      </w:r>
    </w:p>
    <w:p w14:paraId="0B1D3D3F">
      <w:pPr>
        <w:keepNext w:val="0"/>
        <w:keepLines w:val="0"/>
        <w:pageBreakBefore w:val="0"/>
        <w:widowControl w:val="0"/>
        <w:spacing w:line="600" w:lineRule="exact"/>
        <w:ind w:firstLine="560"/>
        <w:rPr>
          <w:rFonts w:hint="eastAsia" w:ascii="宋体" w:hAnsi="宋体" w:eastAsia="宋体" w:cs="宋体"/>
          <w:b w:val="0"/>
          <w:bCs w:val="0"/>
          <w:i w:val="0"/>
          <w:sz w:val="28"/>
          <w:szCs w:val="28"/>
          <w:highlight w:val="none"/>
          <w:u w:val="none"/>
        </w:rPr>
      </w:pPr>
      <w:r>
        <w:rPr>
          <w:rFonts w:hint="eastAsia" w:ascii="宋体" w:hAnsi="宋体" w:eastAsia="宋体" w:cs="宋体"/>
          <w:b w:val="0"/>
          <w:bCs w:val="0"/>
          <w:i w:val="0"/>
          <w:sz w:val="28"/>
          <w:szCs w:val="28"/>
          <w:highlight w:val="none"/>
          <w:u w:val="none"/>
          <w:lang w:eastAsia="zh-CN"/>
        </w:rPr>
        <w:t>四</w:t>
      </w:r>
      <w:r>
        <w:rPr>
          <w:rFonts w:hint="eastAsia" w:ascii="宋体" w:hAnsi="宋体" w:eastAsia="宋体" w:cs="宋体"/>
          <w:b w:val="0"/>
          <w:bCs w:val="0"/>
          <w:i w:val="0"/>
          <w:sz w:val="28"/>
          <w:szCs w:val="28"/>
          <w:highlight w:val="none"/>
          <w:u w:val="none"/>
        </w:rPr>
        <w:t>、</w:t>
      </w:r>
      <w:r>
        <w:rPr>
          <w:rFonts w:hint="eastAsia" w:ascii="宋体" w:hAnsi="宋体" w:eastAsia="宋体" w:cs="宋体"/>
          <w:b w:val="0"/>
          <w:bCs w:val="0"/>
          <w:i w:val="0"/>
          <w:sz w:val="28"/>
          <w:szCs w:val="28"/>
          <w:highlight w:val="none"/>
          <w:u w:val="none"/>
          <w:lang w:val="en-US" w:eastAsia="zh-CN"/>
        </w:rPr>
        <w:t>磋商响应</w:t>
      </w:r>
      <w:r>
        <w:rPr>
          <w:rFonts w:hint="eastAsia" w:ascii="宋体" w:hAnsi="宋体" w:eastAsia="宋体" w:cs="宋体"/>
          <w:b w:val="0"/>
          <w:bCs w:val="0"/>
          <w:i w:val="0"/>
          <w:sz w:val="28"/>
          <w:szCs w:val="28"/>
          <w:highlight w:val="none"/>
          <w:u w:val="none"/>
        </w:rPr>
        <w:t>函</w:t>
      </w:r>
    </w:p>
    <w:p w14:paraId="0124A759">
      <w:pPr>
        <w:keepNext w:val="0"/>
        <w:keepLines w:val="0"/>
        <w:pageBreakBefore w:val="0"/>
        <w:widowControl w:val="0"/>
        <w:spacing w:line="600" w:lineRule="exact"/>
        <w:ind w:firstLine="560"/>
        <w:rPr>
          <w:rFonts w:hint="eastAsia" w:ascii="宋体" w:hAnsi="宋体" w:eastAsia="宋体" w:cs="宋体"/>
          <w:b w:val="0"/>
          <w:bCs w:val="0"/>
          <w:i w:val="0"/>
          <w:sz w:val="28"/>
          <w:szCs w:val="28"/>
          <w:highlight w:val="none"/>
          <w:u w:val="none"/>
          <w:lang w:eastAsia="zh-CN"/>
        </w:rPr>
      </w:pPr>
      <w:r>
        <w:rPr>
          <w:rFonts w:hint="eastAsia" w:ascii="宋体" w:hAnsi="宋体" w:eastAsia="宋体" w:cs="宋体"/>
          <w:b w:val="0"/>
          <w:bCs w:val="0"/>
          <w:i w:val="0"/>
          <w:sz w:val="28"/>
          <w:szCs w:val="28"/>
          <w:highlight w:val="none"/>
          <w:u w:val="none"/>
          <w:lang w:val="en-US" w:eastAsia="zh-CN"/>
        </w:rPr>
        <w:t>五</w:t>
      </w:r>
      <w:r>
        <w:rPr>
          <w:rFonts w:hint="eastAsia" w:ascii="宋体" w:hAnsi="宋体" w:eastAsia="宋体" w:cs="宋体"/>
          <w:b w:val="0"/>
          <w:bCs w:val="0"/>
          <w:i w:val="0"/>
          <w:sz w:val="28"/>
          <w:szCs w:val="28"/>
          <w:highlight w:val="none"/>
          <w:u w:val="none"/>
        </w:rPr>
        <w:t>、</w:t>
      </w:r>
      <w:r>
        <w:rPr>
          <w:rFonts w:hint="eastAsia" w:ascii="宋体" w:hAnsi="宋体" w:eastAsia="宋体" w:cs="宋体"/>
          <w:b w:val="0"/>
          <w:bCs w:val="0"/>
          <w:i w:val="0"/>
          <w:sz w:val="28"/>
          <w:szCs w:val="28"/>
          <w:highlight w:val="none"/>
          <w:u w:val="none"/>
          <w:lang w:val="en-US" w:eastAsia="zh-CN"/>
        </w:rPr>
        <w:t>中</w:t>
      </w:r>
      <w:r>
        <w:rPr>
          <w:rFonts w:hint="eastAsia" w:ascii="宋体" w:hAnsi="宋体" w:eastAsia="宋体" w:cs="宋体"/>
          <w:b w:val="0"/>
          <w:bCs w:val="0"/>
          <w:i w:val="0"/>
          <w:sz w:val="28"/>
          <w:szCs w:val="28"/>
          <w:highlight w:val="none"/>
          <w:u w:val="none"/>
        </w:rPr>
        <w:t>小企业声明函</w:t>
      </w:r>
      <w:r>
        <w:rPr>
          <w:rFonts w:hint="eastAsia" w:ascii="宋体" w:hAnsi="宋体" w:eastAsia="宋体" w:cs="宋体"/>
          <w:b w:val="0"/>
          <w:bCs w:val="0"/>
          <w:i w:val="0"/>
          <w:sz w:val="28"/>
          <w:szCs w:val="28"/>
          <w:highlight w:val="none"/>
          <w:u w:val="none"/>
          <w:lang w:eastAsia="zh-CN"/>
        </w:rPr>
        <w:t>（</w:t>
      </w:r>
      <w:r>
        <w:rPr>
          <w:rFonts w:hint="eastAsia" w:ascii="宋体" w:hAnsi="宋体" w:eastAsia="宋体" w:cs="宋体"/>
          <w:b w:val="0"/>
          <w:bCs w:val="0"/>
          <w:i w:val="0"/>
          <w:sz w:val="28"/>
          <w:szCs w:val="28"/>
          <w:highlight w:val="none"/>
          <w:u w:val="none"/>
          <w:lang w:val="en-US" w:eastAsia="zh-CN"/>
        </w:rPr>
        <w:t>如有</w:t>
      </w:r>
      <w:r>
        <w:rPr>
          <w:rFonts w:hint="eastAsia" w:ascii="宋体" w:hAnsi="宋体" w:eastAsia="宋体" w:cs="宋体"/>
          <w:b w:val="0"/>
          <w:bCs w:val="0"/>
          <w:i w:val="0"/>
          <w:sz w:val="28"/>
          <w:szCs w:val="28"/>
          <w:highlight w:val="none"/>
          <w:u w:val="none"/>
          <w:lang w:eastAsia="zh-CN"/>
        </w:rPr>
        <w:t>）</w:t>
      </w:r>
    </w:p>
    <w:p w14:paraId="4C580966">
      <w:pPr>
        <w:keepNext w:val="0"/>
        <w:keepLines w:val="0"/>
        <w:pageBreakBefore w:val="0"/>
        <w:widowControl w:val="0"/>
        <w:spacing w:line="600" w:lineRule="exact"/>
        <w:ind w:firstLine="560"/>
        <w:rPr>
          <w:rFonts w:hint="eastAsia" w:ascii="宋体" w:hAnsi="宋体" w:eastAsia="宋体" w:cs="宋体"/>
          <w:b w:val="0"/>
          <w:bCs w:val="0"/>
          <w:i w:val="0"/>
          <w:sz w:val="28"/>
          <w:szCs w:val="28"/>
          <w:highlight w:val="none"/>
          <w:u w:val="none"/>
          <w:lang w:eastAsia="zh-CN"/>
        </w:rPr>
      </w:pPr>
      <w:r>
        <w:rPr>
          <w:rFonts w:hint="eastAsia" w:ascii="宋体" w:hAnsi="宋体" w:eastAsia="宋体" w:cs="宋体"/>
          <w:b w:val="0"/>
          <w:bCs w:val="0"/>
          <w:i w:val="0"/>
          <w:sz w:val="28"/>
          <w:szCs w:val="28"/>
          <w:highlight w:val="none"/>
          <w:u w:val="none"/>
          <w:lang w:val="en-US" w:eastAsia="zh-CN"/>
        </w:rPr>
        <w:t>六</w:t>
      </w:r>
      <w:r>
        <w:rPr>
          <w:rFonts w:hint="eastAsia" w:ascii="宋体" w:hAnsi="宋体" w:eastAsia="宋体" w:cs="宋体"/>
          <w:b w:val="0"/>
          <w:bCs w:val="0"/>
          <w:i w:val="0"/>
          <w:sz w:val="28"/>
          <w:szCs w:val="28"/>
          <w:highlight w:val="none"/>
          <w:u w:val="none"/>
        </w:rPr>
        <w:t>、残疾人福利性单位声明函</w:t>
      </w:r>
      <w:r>
        <w:rPr>
          <w:rFonts w:hint="eastAsia" w:ascii="宋体" w:hAnsi="宋体" w:eastAsia="宋体" w:cs="宋体"/>
          <w:b w:val="0"/>
          <w:bCs w:val="0"/>
          <w:i w:val="0"/>
          <w:sz w:val="28"/>
          <w:szCs w:val="28"/>
          <w:highlight w:val="none"/>
          <w:u w:val="none"/>
          <w:lang w:eastAsia="zh-CN"/>
        </w:rPr>
        <w:t>（</w:t>
      </w:r>
      <w:r>
        <w:rPr>
          <w:rFonts w:hint="eastAsia" w:ascii="宋体" w:hAnsi="宋体" w:eastAsia="宋体" w:cs="宋体"/>
          <w:b w:val="0"/>
          <w:bCs w:val="0"/>
          <w:i w:val="0"/>
          <w:sz w:val="28"/>
          <w:szCs w:val="28"/>
          <w:highlight w:val="none"/>
          <w:u w:val="none"/>
          <w:lang w:val="en-US" w:eastAsia="zh-CN"/>
        </w:rPr>
        <w:t>如有</w:t>
      </w:r>
      <w:r>
        <w:rPr>
          <w:rFonts w:hint="eastAsia" w:ascii="宋体" w:hAnsi="宋体" w:eastAsia="宋体" w:cs="宋体"/>
          <w:b w:val="0"/>
          <w:bCs w:val="0"/>
          <w:i w:val="0"/>
          <w:sz w:val="28"/>
          <w:szCs w:val="28"/>
          <w:highlight w:val="none"/>
          <w:u w:val="none"/>
          <w:lang w:eastAsia="zh-CN"/>
        </w:rPr>
        <w:t>）</w:t>
      </w:r>
    </w:p>
    <w:p w14:paraId="5397118E">
      <w:pPr>
        <w:keepNext w:val="0"/>
        <w:keepLines w:val="0"/>
        <w:pageBreakBefore w:val="0"/>
        <w:widowControl w:val="0"/>
        <w:spacing w:line="600" w:lineRule="exact"/>
        <w:ind w:firstLine="560"/>
        <w:rPr>
          <w:rFonts w:ascii="宋体" w:hAnsi="宋体"/>
          <w:sz w:val="24"/>
          <w:highlight w:val="none"/>
        </w:rPr>
      </w:pPr>
      <w:r>
        <w:rPr>
          <w:rFonts w:hint="eastAsia" w:ascii="宋体" w:hAnsi="宋体" w:eastAsia="宋体" w:cs="宋体"/>
          <w:sz w:val="28"/>
          <w:szCs w:val="28"/>
          <w:highlight w:val="none"/>
          <w:lang w:eastAsia="zh-CN"/>
        </w:rPr>
        <w:t>七</w:t>
      </w:r>
      <w:r>
        <w:rPr>
          <w:rFonts w:hint="eastAsia" w:ascii="宋体" w:hAnsi="宋体" w:eastAsia="宋体" w:cs="宋体"/>
          <w:sz w:val="28"/>
          <w:szCs w:val="28"/>
          <w:highlight w:val="none"/>
        </w:rPr>
        <w:t>、</w:t>
      </w:r>
      <w:r>
        <w:rPr>
          <w:rFonts w:hint="eastAsia" w:ascii="宋体" w:hAnsi="宋体" w:eastAsia="宋体" w:cs="宋体"/>
          <w:b w:val="0"/>
          <w:bCs w:val="0"/>
          <w:iCs w:val="0"/>
          <w:sz w:val="28"/>
          <w:szCs w:val="28"/>
          <w:highlight w:val="none"/>
        </w:rPr>
        <w:t>实质性要求响应及偏离表</w:t>
      </w:r>
    </w:p>
    <w:p w14:paraId="47825419">
      <w:pPr>
        <w:keepNext w:val="0"/>
        <w:keepLines w:val="0"/>
        <w:pageBreakBefore w:val="0"/>
        <w:widowControl w:val="0"/>
        <w:spacing w:line="600" w:lineRule="exact"/>
        <w:ind w:firstLine="560"/>
        <w:rPr>
          <w:rFonts w:hint="eastAsia" w:ascii="宋体" w:hAnsi="宋体" w:eastAsia="宋体" w:cs="宋体"/>
          <w:b w:val="0"/>
          <w:bCs w:val="0"/>
          <w:iCs w:val="0"/>
          <w:sz w:val="28"/>
          <w:szCs w:val="28"/>
          <w:highlight w:val="none"/>
        </w:rPr>
      </w:pPr>
    </w:p>
    <w:p w14:paraId="4B23FF7D">
      <w:pPr>
        <w:spacing w:line="440" w:lineRule="exact"/>
        <w:ind w:firstLine="480"/>
        <w:rPr>
          <w:rFonts w:ascii="宋体" w:hAnsi="宋体"/>
          <w:sz w:val="24"/>
          <w:szCs w:val="21"/>
          <w:highlight w:val="none"/>
        </w:rPr>
      </w:pPr>
    </w:p>
    <w:p w14:paraId="45183F4F">
      <w:pPr>
        <w:spacing w:line="440" w:lineRule="exact"/>
        <w:ind w:firstLine="480"/>
        <w:rPr>
          <w:rFonts w:ascii="宋体" w:hAnsi="宋体"/>
          <w:sz w:val="24"/>
          <w:szCs w:val="21"/>
          <w:highlight w:val="none"/>
        </w:rPr>
      </w:pPr>
    </w:p>
    <w:p w14:paraId="0A2E2C6B">
      <w:pPr>
        <w:spacing w:line="440" w:lineRule="exact"/>
        <w:ind w:firstLine="480"/>
        <w:rPr>
          <w:rFonts w:ascii="宋体" w:hAnsi="宋体"/>
          <w:sz w:val="24"/>
          <w:szCs w:val="21"/>
          <w:highlight w:val="none"/>
        </w:rPr>
      </w:pPr>
    </w:p>
    <w:p w14:paraId="432B28E0">
      <w:pPr>
        <w:spacing w:line="440" w:lineRule="exact"/>
        <w:ind w:firstLine="480"/>
        <w:rPr>
          <w:rFonts w:ascii="宋体" w:hAnsi="宋体"/>
          <w:sz w:val="24"/>
          <w:szCs w:val="21"/>
          <w:highlight w:val="none"/>
        </w:rPr>
      </w:pPr>
    </w:p>
    <w:p w14:paraId="6E8C5FE1">
      <w:pPr>
        <w:rPr>
          <w:rFonts w:hint="eastAsia" w:ascii="黑体" w:hAnsi="黑体" w:eastAsia="黑体" w:cs="Times New Roman"/>
          <w:i/>
          <w:sz w:val="32"/>
          <w:szCs w:val="32"/>
          <w:highlight w:val="none"/>
          <w:u w:val="single"/>
          <w:lang w:val="en-US" w:eastAsia="zh-CN"/>
        </w:rPr>
      </w:pPr>
      <w:r>
        <w:rPr>
          <w:rFonts w:hint="eastAsia" w:ascii="黑体" w:hAnsi="黑体" w:eastAsia="黑体" w:cs="Times New Roman"/>
          <w:i/>
          <w:sz w:val="32"/>
          <w:szCs w:val="32"/>
          <w:highlight w:val="none"/>
          <w:u w:val="single"/>
          <w:lang w:val="en-US" w:eastAsia="zh-CN"/>
        </w:rPr>
        <w:br w:type="page" w:clear="all"/>
      </w:r>
      <w:r>
        <w:rPr>
          <w:rFonts w:hint="eastAsia" w:ascii="黑体" w:hAnsi="黑体" w:eastAsia="黑体" w:cs="Times New Roman"/>
          <w:i/>
          <w:sz w:val="32"/>
          <w:szCs w:val="32"/>
          <w:highlight w:val="none"/>
          <w:u w:val="single"/>
          <w:lang w:val="en-US" w:eastAsia="zh-CN"/>
        </w:rPr>
        <w:t>一、供应商信用承诺函</w:t>
      </w:r>
    </w:p>
    <w:p w14:paraId="50081661">
      <w:pPr>
        <w:spacing w:line="360" w:lineRule="auto"/>
        <w:jc w:val="center"/>
        <w:outlineLvl w:val="0"/>
        <w:rPr>
          <w:rFonts w:ascii="黑体" w:eastAsia="黑体"/>
          <w:color w:val="000000"/>
          <w:sz w:val="32"/>
          <w:szCs w:val="32"/>
          <w:highlight w:val="none"/>
          <w:lang w:val="zh-CN"/>
        </w:rPr>
      </w:pPr>
      <w:r>
        <w:rPr>
          <w:rFonts w:hint="eastAsia" w:ascii="黑体" w:eastAsia="黑体"/>
          <w:color w:val="000000"/>
          <w:sz w:val="32"/>
          <w:szCs w:val="32"/>
          <w:highlight w:val="none"/>
          <w:lang w:val="zh-CN"/>
        </w:rPr>
        <w:t>供应商信用承诺函</w:t>
      </w:r>
    </w:p>
    <w:p w14:paraId="317D2DCB">
      <w:pPr>
        <w:spacing w:line="460" w:lineRule="exact"/>
        <w:rPr>
          <w:rFonts w:hint="eastAsia" w:ascii="宋体" w:hAnsi="宋体" w:eastAsia="宋体" w:cs="Times New Roman"/>
          <w:color w:val="000000"/>
          <w:sz w:val="24"/>
          <w:szCs w:val="24"/>
          <w:highlight w:val="none"/>
        </w:rPr>
      </w:pPr>
      <w:r>
        <w:rPr>
          <w:rFonts w:hint="eastAsia" w:ascii="宋体" w:hAnsi="宋体" w:cs="Times New Roman"/>
          <w:color w:val="000000"/>
          <w:sz w:val="24"/>
          <w:szCs w:val="24"/>
          <w:highlight w:val="none"/>
          <w:lang w:eastAsia="zh-CN"/>
        </w:rPr>
        <w:t>南京珂佳工程管理有限公司</w:t>
      </w:r>
      <w:r>
        <w:rPr>
          <w:rFonts w:hint="eastAsia" w:ascii="宋体" w:hAnsi="宋体" w:eastAsia="宋体" w:cs="Times New Roman"/>
          <w:color w:val="000000"/>
          <w:sz w:val="24"/>
          <w:szCs w:val="24"/>
          <w:highlight w:val="none"/>
        </w:rPr>
        <w:t>：</w:t>
      </w:r>
    </w:p>
    <w:p w14:paraId="111C92B5">
      <w:pPr>
        <w:spacing w:line="460" w:lineRule="exact"/>
        <w:ind w:firstLine="492"/>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我公司</w:t>
      </w:r>
      <w:r>
        <w:rPr>
          <w:rFonts w:hint="eastAsia"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（供应商名称）郑重承诺：</w:t>
      </w:r>
    </w:p>
    <w:p w14:paraId="0CF476EC">
      <w:pPr>
        <w:spacing w:line="460" w:lineRule="exact"/>
        <w:ind w:firstLine="492"/>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我公司符合下列要求：</w:t>
      </w:r>
    </w:p>
    <w:p w14:paraId="7DCA8C3E">
      <w:pPr>
        <w:spacing w:line="460" w:lineRule="exact"/>
        <w:ind w:firstLine="492"/>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(一)具有独立承担民事责任的能力；</w:t>
      </w:r>
    </w:p>
    <w:p w14:paraId="1ED3CE6D">
      <w:pPr>
        <w:spacing w:line="460" w:lineRule="exact"/>
        <w:ind w:firstLine="492"/>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(二)具有良好的商业信誉和健全的财务会计制度；</w:t>
      </w:r>
    </w:p>
    <w:p w14:paraId="34C73215">
      <w:pPr>
        <w:spacing w:line="460" w:lineRule="exact"/>
        <w:ind w:firstLine="492"/>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(三)具有履行合同所必需的设备和专业技术能力；</w:t>
      </w:r>
    </w:p>
    <w:p w14:paraId="64CA0B0E">
      <w:pPr>
        <w:spacing w:line="460" w:lineRule="exact"/>
        <w:ind w:firstLine="492"/>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(四)有依法缴纳税收和社会保障资金的良好记录；</w:t>
      </w:r>
    </w:p>
    <w:p w14:paraId="6BB3BBF4">
      <w:pPr>
        <w:spacing w:line="460" w:lineRule="exact"/>
        <w:ind w:firstLine="492"/>
        <w:rPr>
          <w:rFonts w:hint="eastAsia" w:ascii="宋体" w:hAnsi="宋体" w:eastAsia="宋体" w:cs="Times New Roman"/>
          <w:color w:val="000000"/>
          <w:sz w:val="24"/>
          <w:szCs w:val="24"/>
          <w:highlight w:val="none"/>
          <w:lang w:eastAsia="zh-CN"/>
        </w:rPr>
      </w:pPr>
      <w:r>
        <w:rPr>
          <w:rFonts w:hint="eastAsia" w:ascii="宋体" w:hAnsi="宋体" w:eastAsia="宋体" w:cs="Times New Roman"/>
          <w:color w:val="000000"/>
          <w:sz w:val="24"/>
          <w:szCs w:val="24"/>
          <w:highlight w:val="none"/>
        </w:rPr>
        <w:t>(五)参加政府采购活动前三年内，在经营活动中没有重大违法记录</w:t>
      </w:r>
      <w:r>
        <w:rPr>
          <w:rFonts w:hint="eastAsia" w:ascii="宋体" w:hAnsi="宋体" w:eastAsia="宋体" w:cs="Times New Roman"/>
          <w:color w:val="000000"/>
          <w:sz w:val="24"/>
          <w:szCs w:val="24"/>
          <w:highlight w:val="none"/>
          <w:lang w:eastAsia="zh-CN"/>
        </w:rPr>
        <w:t>。</w:t>
      </w:r>
    </w:p>
    <w:p w14:paraId="033BD93E">
      <w:pPr>
        <w:spacing w:line="460" w:lineRule="exact"/>
        <w:ind w:firstLine="492"/>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如果我公司中标（成交），将在中标（成交）结果公示后七个工作日内向采购人提供下列材料核验：</w:t>
      </w:r>
    </w:p>
    <w:p w14:paraId="523260BC">
      <w:pPr>
        <w:spacing w:line="460" w:lineRule="exact"/>
        <w:ind w:firstLine="492"/>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（1）营业执照副本或事业单位法人登记证书；</w:t>
      </w:r>
    </w:p>
    <w:p w14:paraId="0D702731">
      <w:pPr>
        <w:spacing w:line="460" w:lineRule="exact"/>
        <w:ind w:firstLine="492"/>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lang w:val="en-US" w:eastAsia="zh-CN"/>
        </w:rPr>
        <w:t xml:space="preserve"> </w:t>
      </w:r>
      <w:r>
        <w:rPr>
          <w:rFonts w:hint="eastAsia" w:ascii="宋体" w:hAnsi="宋体" w:eastAsia="宋体" w:cs="Times New Roman"/>
          <w:color w:val="000000"/>
          <w:sz w:val="24"/>
          <w:szCs w:val="24"/>
          <w:highlight w:val="none"/>
        </w:rPr>
        <w:t>参加本次政府采购活动前一年的经审计的财务报告（包括“四表一注”，法人成立满一年的提供）或参加本次政府采购活动前一年内的银行资信证明（法人或其他组织提供）或其他证明材料；</w:t>
      </w:r>
    </w:p>
    <w:p w14:paraId="767DE33E">
      <w:pPr>
        <w:spacing w:line="460" w:lineRule="exact"/>
        <w:ind w:firstLine="492"/>
        <w:rPr>
          <w:rFonts w:hint="eastAsia" w:ascii="宋体" w:hAnsi="宋体" w:eastAsia="宋体" w:cs="Times New Roman"/>
          <w:color w:val="000000"/>
          <w:sz w:val="24"/>
          <w:szCs w:val="24"/>
          <w:highlight w:val="none"/>
          <w:lang w:val="en-US" w:eastAsia="zh-CN"/>
        </w:rPr>
      </w:pPr>
      <w:r>
        <w:rPr>
          <w:rFonts w:hint="eastAsia" w:ascii="宋体" w:hAnsi="宋体" w:eastAsia="宋体" w:cs="Times New Roman"/>
          <w:color w:val="000000"/>
          <w:sz w:val="24"/>
          <w:szCs w:val="24"/>
          <w:highlight w:val="none"/>
          <w:lang w:val="en-US" w:eastAsia="zh-CN"/>
        </w:rPr>
        <w:t>（3）</w:t>
      </w:r>
      <w:r>
        <w:rPr>
          <w:rFonts w:hint="eastAsia" w:ascii="宋体" w:hAnsi="宋体" w:eastAsia="宋体" w:cs="Times New Roman"/>
          <w:color w:val="000000"/>
          <w:sz w:val="24"/>
          <w:szCs w:val="24"/>
          <w:highlight w:val="none"/>
        </w:rPr>
        <w:t>履行合同所必需的设备和专业技术能力</w:t>
      </w:r>
      <w:r>
        <w:rPr>
          <w:rFonts w:hint="eastAsia" w:ascii="宋体" w:hAnsi="宋体" w:eastAsia="宋体" w:cs="Times New Roman"/>
          <w:color w:val="000000"/>
          <w:sz w:val="24"/>
          <w:szCs w:val="24"/>
          <w:highlight w:val="none"/>
          <w:lang w:eastAsia="zh-CN"/>
        </w:rPr>
        <w:t>证明材料；</w:t>
      </w:r>
    </w:p>
    <w:p w14:paraId="3C0FF623">
      <w:pPr>
        <w:spacing w:line="460" w:lineRule="exact"/>
        <w:ind w:firstLine="492"/>
        <w:rPr>
          <w:rFonts w:hint="eastAsia"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lang w:val="en-US" w:eastAsia="zh-CN"/>
        </w:rPr>
        <w:t>4</w:t>
      </w:r>
      <w:r>
        <w:rPr>
          <w:rFonts w:hint="eastAsia" w:ascii="宋体" w:hAnsi="宋体" w:eastAsia="宋体" w:cs="Times New Roman"/>
          <w:color w:val="000000"/>
          <w:sz w:val="24"/>
          <w:szCs w:val="24"/>
          <w:highlight w:val="none"/>
        </w:rPr>
        <w:t>）参加本次政府采购活动前一年内至少一个月依法缴纳税收和社会保障资金的证明材料。</w:t>
      </w:r>
    </w:p>
    <w:p w14:paraId="0A3366E2">
      <w:pPr>
        <w:spacing w:line="460" w:lineRule="exact"/>
        <w:ind w:firstLine="492"/>
        <w:rPr>
          <w:rFonts w:hint="eastAsia"/>
          <w:color w:val="000000"/>
          <w:sz w:val="24"/>
          <w:szCs w:val="24"/>
          <w:highlight w:val="none"/>
        </w:rPr>
      </w:pPr>
      <w:r>
        <w:rPr>
          <w:rFonts w:hint="eastAsia"/>
          <w:color w:val="000000"/>
          <w:sz w:val="24"/>
          <w:szCs w:val="24"/>
          <w:highlight w:val="none"/>
        </w:rPr>
        <w:t>本公司对上述承诺</w:t>
      </w:r>
      <w:r>
        <w:rPr>
          <w:rFonts w:hint="eastAsia"/>
          <w:color w:val="000000"/>
          <w:sz w:val="24"/>
          <w:szCs w:val="24"/>
          <w:highlight w:val="none"/>
          <w:lang w:eastAsia="zh-CN"/>
        </w:rPr>
        <w:t>内容</w:t>
      </w:r>
      <w:r>
        <w:rPr>
          <w:rFonts w:hint="eastAsia"/>
          <w:color w:val="000000"/>
          <w:sz w:val="24"/>
          <w:szCs w:val="24"/>
          <w:highlight w:val="none"/>
        </w:rPr>
        <w:t>的真实性</w:t>
      </w:r>
      <w:r>
        <w:rPr>
          <w:rFonts w:hint="eastAsia"/>
          <w:color w:val="000000"/>
          <w:sz w:val="24"/>
          <w:szCs w:val="24"/>
          <w:highlight w:val="none"/>
          <w:lang w:eastAsia="zh-CN"/>
        </w:rPr>
        <w:t>、合法性、有效性</w:t>
      </w:r>
      <w:r>
        <w:rPr>
          <w:rFonts w:hint="eastAsia"/>
          <w:color w:val="000000"/>
          <w:sz w:val="24"/>
          <w:szCs w:val="24"/>
          <w:highlight w:val="none"/>
        </w:rPr>
        <w:t>负责，如有虚假，将依法承担相应责任。</w:t>
      </w:r>
    </w:p>
    <w:p w14:paraId="53F7D320">
      <w:pPr>
        <w:spacing w:line="460" w:lineRule="exact"/>
        <w:ind w:firstLine="492"/>
        <w:rPr>
          <w:color w:val="000000"/>
          <w:sz w:val="24"/>
          <w:szCs w:val="24"/>
          <w:highlight w:val="none"/>
        </w:rPr>
      </w:pPr>
    </w:p>
    <w:p w14:paraId="4A6EE56C">
      <w:pPr>
        <w:pStyle w:val="305"/>
        <w:rPr>
          <w:color w:val="000000"/>
          <w:sz w:val="24"/>
          <w:szCs w:val="24"/>
          <w:highlight w:val="none"/>
        </w:rPr>
      </w:pPr>
    </w:p>
    <w:p w14:paraId="72C6ACE7">
      <w:pPr>
        <w:spacing w:line="560" w:lineRule="exact"/>
        <w:ind w:right="180" w:firstLine="360"/>
        <w:jc w:val="center"/>
        <w:rPr>
          <w:rFonts w:hint="eastAsia" w:ascii="宋体" w:hAnsi="宋体"/>
          <w:sz w:val="24"/>
          <w:szCs w:val="24"/>
          <w:highlight w:val="none"/>
        </w:rPr>
      </w:pPr>
      <w:r>
        <w:rPr>
          <w:rFonts w:hint="eastAsia" w:ascii="宋体" w:hAnsi="宋体"/>
          <w:sz w:val="24"/>
          <w:szCs w:val="24"/>
          <w:highlight w:val="none"/>
          <w:lang w:val="en-US" w:eastAsia="zh-CN"/>
        </w:rPr>
        <w:t xml:space="preserve">                              </w:t>
      </w:r>
      <w:r>
        <w:rPr>
          <w:rFonts w:hint="eastAsia" w:ascii="宋体" w:hAnsi="宋体"/>
          <w:sz w:val="24"/>
          <w:szCs w:val="24"/>
          <w:highlight w:val="none"/>
          <w:lang w:eastAsia="zh-CN"/>
        </w:rPr>
        <w:t>供应商</w:t>
      </w:r>
      <w:r>
        <w:rPr>
          <w:rFonts w:hint="eastAsia" w:ascii="宋体" w:hAnsi="宋体"/>
          <w:sz w:val="24"/>
          <w:szCs w:val="24"/>
          <w:highlight w:val="none"/>
        </w:rPr>
        <w:t>名称</w:t>
      </w:r>
      <w:r>
        <w:rPr>
          <w:rFonts w:hint="eastAsia" w:ascii="宋体" w:hAnsi="宋体"/>
          <w:sz w:val="24"/>
          <w:szCs w:val="24"/>
          <w:highlight w:val="none"/>
          <w:lang w:eastAsia="zh-CN"/>
        </w:rPr>
        <w:t>：</w:t>
      </w:r>
    </w:p>
    <w:p w14:paraId="0A8391C3">
      <w:pPr>
        <w:spacing w:line="560" w:lineRule="exact"/>
        <w:ind w:firstLine="5760"/>
        <w:rPr>
          <w:rFonts w:hint="eastAsia" w:ascii="宋体" w:hAnsi="宋体"/>
          <w:sz w:val="24"/>
          <w:szCs w:val="24"/>
          <w:highlight w:val="none"/>
        </w:rPr>
      </w:pPr>
      <w:r>
        <w:rPr>
          <w:rFonts w:hint="eastAsia"/>
          <w:color w:val="000000"/>
          <w:sz w:val="24"/>
          <w:szCs w:val="24"/>
          <w:highlight w:val="none"/>
        </w:rPr>
        <w:t>日  期：</w:t>
      </w:r>
      <w:r>
        <w:rPr>
          <w:rFonts w:hint="eastAsia" w:ascii="宋体" w:hAnsi="宋体" w:eastAsia="宋体" w:cs="Times New Roman"/>
          <w:color w:val="000000"/>
          <w:sz w:val="24"/>
          <w:szCs w:val="24"/>
          <w:highlight w:val="none"/>
          <w:u w:val="single"/>
        </w:rPr>
        <w:t xml:space="preserve">    </w:t>
      </w:r>
      <w:r>
        <w:rPr>
          <w:rFonts w:hint="eastAsia"/>
          <w:color w:val="000000"/>
          <w:sz w:val="24"/>
          <w:szCs w:val="24"/>
          <w:highlight w:val="none"/>
        </w:rPr>
        <w:t>年___月___日</w:t>
      </w:r>
    </w:p>
    <w:p w14:paraId="5F50589E">
      <w:pPr>
        <w:rPr>
          <w:sz w:val="24"/>
          <w:szCs w:val="24"/>
          <w:highlight w:val="none"/>
        </w:rPr>
      </w:pPr>
    </w:p>
    <w:p w14:paraId="35705523">
      <w:pPr>
        <w:spacing w:line="440" w:lineRule="exact"/>
        <w:rPr>
          <w:rFonts w:hint="eastAsia" w:ascii="宋体" w:hAnsi="宋体"/>
          <w:sz w:val="24"/>
          <w:szCs w:val="24"/>
          <w:highlight w:val="none"/>
          <w:lang w:eastAsia="zh-CN"/>
        </w:rPr>
      </w:pPr>
    </w:p>
    <w:p w14:paraId="7BFA254B">
      <w:pPr>
        <w:spacing w:line="440" w:lineRule="exact"/>
        <w:rPr>
          <w:rFonts w:hint="eastAsia" w:ascii="黑体" w:hAnsi="黑体" w:eastAsia="黑体"/>
          <w:i/>
          <w:sz w:val="32"/>
          <w:szCs w:val="32"/>
          <w:highlight w:val="none"/>
          <w:u w:val="single"/>
        </w:rPr>
      </w:pPr>
      <w:r>
        <w:rPr>
          <w:rFonts w:hint="eastAsia" w:ascii="宋体" w:hAnsi="宋体"/>
          <w:b/>
          <w:bCs/>
          <w:sz w:val="21"/>
          <w:szCs w:val="21"/>
          <w:highlight w:val="none"/>
          <w:lang w:eastAsia="zh-CN"/>
        </w:rPr>
        <w:t>说明：</w:t>
      </w:r>
      <w:r>
        <w:rPr>
          <w:rFonts w:hint="eastAsia" w:ascii="宋体" w:hAnsi="宋体"/>
          <w:b/>
          <w:bCs/>
          <w:sz w:val="21"/>
          <w:szCs w:val="21"/>
          <w:highlight w:val="none"/>
          <w:lang w:val="en-US" w:eastAsia="zh-CN"/>
        </w:rPr>
        <w:t>资格审查材料</w:t>
      </w:r>
      <w:r>
        <w:rPr>
          <w:rFonts w:hint="eastAsia" w:ascii="宋体" w:hAnsi="宋体" w:eastAsia="宋体" w:cs="Times New Roman"/>
          <w:b/>
          <w:bCs/>
          <w:sz w:val="21"/>
          <w:szCs w:val="21"/>
          <w:highlight w:val="none"/>
          <w:lang w:val="en-US" w:eastAsia="zh-CN"/>
        </w:rPr>
        <w:t>或南京市政府采购供应商信用记录表</w:t>
      </w:r>
      <w:r>
        <w:rPr>
          <w:rFonts w:hint="eastAsia" w:ascii="宋体" w:hAnsi="宋体" w:cs="Times New Roman"/>
          <w:b/>
          <w:bCs/>
          <w:sz w:val="21"/>
          <w:szCs w:val="21"/>
          <w:highlight w:val="none"/>
          <w:lang w:val="en-US" w:eastAsia="zh-CN"/>
        </w:rPr>
        <w:t>以及信用中国近7个工作日内截图证明</w:t>
      </w:r>
      <w:r>
        <w:rPr>
          <w:rFonts w:hint="eastAsia" w:ascii="宋体" w:hAnsi="宋体" w:eastAsia="宋体" w:cs="Times New Roman"/>
          <w:b/>
          <w:bCs/>
          <w:sz w:val="21"/>
          <w:szCs w:val="21"/>
          <w:highlight w:val="none"/>
          <w:lang w:val="en-US" w:eastAsia="zh-CN"/>
        </w:rPr>
        <w:t>附后。</w:t>
      </w:r>
    </w:p>
    <w:p w14:paraId="36675B3E">
      <w:pPr>
        <w:rPr>
          <w:rFonts w:hint="eastAsia" w:ascii="黑体" w:hAnsi="黑体" w:eastAsia="黑体" w:cs="Times New Roman"/>
          <w:i/>
          <w:sz w:val="32"/>
          <w:szCs w:val="32"/>
          <w:highlight w:val="none"/>
          <w:u w:val="single"/>
          <w:lang w:val="en-US" w:eastAsia="zh-CN"/>
        </w:rPr>
      </w:pPr>
    </w:p>
    <w:p w14:paraId="70455DF5">
      <w:pPr>
        <w:rPr>
          <w:rFonts w:hint="eastAsia" w:ascii="黑体" w:hAnsi="黑体" w:eastAsia="黑体" w:cs="Times New Roman"/>
          <w:i/>
          <w:sz w:val="32"/>
          <w:szCs w:val="32"/>
          <w:highlight w:val="none"/>
          <w:u w:val="single"/>
          <w:lang w:val="en-US" w:eastAsia="zh-CN"/>
        </w:rPr>
      </w:pPr>
      <w:r>
        <w:rPr>
          <w:rFonts w:hint="eastAsia" w:ascii="黑体" w:hAnsi="黑体" w:eastAsia="黑体" w:cs="Times New Roman"/>
          <w:i/>
          <w:sz w:val="32"/>
          <w:szCs w:val="32"/>
          <w:highlight w:val="none"/>
          <w:u w:val="single"/>
          <w:lang w:val="en-US" w:eastAsia="zh-CN"/>
        </w:rPr>
        <w:t>二、特定资格要求的证明文件</w:t>
      </w:r>
    </w:p>
    <w:p w14:paraId="710EB01F">
      <w:pPr>
        <w:spacing w:line="460" w:lineRule="exact"/>
        <w:rPr>
          <w:rFonts w:hint="eastAsia" w:ascii="宋体" w:hAnsi="宋体"/>
          <w:bCs/>
          <w:sz w:val="24"/>
          <w:szCs w:val="21"/>
          <w:highlight w:val="none"/>
        </w:rPr>
      </w:pPr>
      <w:r>
        <w:rPr>
          <w:rFonts w:hint="eastAsia" w:ascii="宋体" w:hAnsi="宋体"/>
          <w:sz w:val="24"/>
          <w:szCs w:val="21"/>
          <w:highlight w:val="none"/>
        </w:rPr>
        <w:t xml:space="preserve">   如果本项目申请人的特定资格要求中要求提供的，必须提供。</w:t>
      </w:r>
      <w:bookmarkEnd w:id="183"/>
      <w:bookmarkEnd w:id="184"/>
      <w:bookmarkEnd w:id="185"/>
    </w:p>
    <w:p w14:paraId="49A9161D">
      <w:pPr>
        <w:spacing w:line="460" w:lineRule="exact"/>
        <w:rPr>
          <w:rFonts w:hint="eastAsia" w:ascii="宋体" w:hAnsi="宋体"/>
          <w:bCs/>
          <w:sz w:val="24"/>
          <w:szCs w:val="21"/>
          <w:highlight w:val="none"/>
        </w:rPr>
      </w:pPr>
      <w:bookmarkStart w:id="186" w:name="_Toc120614284"/>
    </w:p>
    <w:p w14:paraId="67AA017B">
      <w:pPr>
        <w:jc w:val="left"/>
        <w:rPr>
          <w:rFonts w:hint="eastAsia" w:ascii="黑体" w:hAnsi="黑体" w:eastAsia="黑体"/>
          <w:i/>
          <w:sz w:val="32"/>
          <w:szCs w:val="32"/>
          <w:highlight w:val="none"/>
          <w:u w:val="single"/>
          <w:lang w:val="en-US" w:eastAsia="zh-CN"/>
        </w:rPr>
      </w:pPr>
    </w:p>
    <w:p w14:paraId="415F3CEB">
      <w:pPr>
        <w:pStyle w:val="45"/>
        <w:rPr>
          <w:rFonts w:hint="eastAsia" w:ascii="黑体" w:hAnsi="黑体" w:eastAsia="黑体"/>
          <w:i/>
          <w:sz w:val="32"/>
          <w:szCs w:val="32"/>
          <w:highlight w:val="none"/>
          <w:u w:val="single"/>
          <w:lang w:val="en-US" w:eastAsia="zh-CN"/>
        </w:rPr>
      </w:pPr>
    </w:p>
    <w:p w14:paraId="39FD2B13">
      <w:pPr>
        <w:rPr>
          <w:rFonts w:hint="eastAsia"/>
          <w:highlight w:val="none"/>
          <w:lang w:val="en-US" w:eastAsia="zh-CN"/>
        </w:rPr>
      </w:pPr>
    </w:p>
    <w:p w14:paraId="505B309A">
      <w:pPr>
        <w:jc w:val="left"/>
        <w:rPr>
          <w:rFonts w:hint="eastAsia" w:ascii="黑体" w:hAnsi="黑体" w:eastAsia="黑体"/>
          <w:i/>
          <w:sz w:val="32"/>
          <w:szCs w:val="32"/>
          <w:highlight w:val="none"/>
          <w:u w:val="single"/>
          <w:lang w:val="en-US" w:eastAsia="zh-CN"/>
        </w:rPr>
      </w:pPr>
    </w:p>
    <w:p w14:paraId="08C0CEEE">
      <w:pPr>
        <w:jc w:val="left"/>
        <w:rPr>
          <w:rFonts w:hint="eastAsia" w:ascii="黑体" w:hAnsi="黑体" w:eastAsia="黑体"/>
          <w:i/>
          <w:sz w:val="32"/>
          <w:szCs w:val="32"/>
          <w:highlight w:val="none"/>
          <w:u w:val="single"/>
          <w:lang w:val="en-US" w:eastAsia="zh-CN"/>
        </w:rPr>
      </w:pPr>
    </w:p>
    <w:p w14:paraId="43585EE0">
      <w:pPr>
        <w:jc w:val="left"/>
        <w:rPr>
          <w:rFonts w:hint="eastAsia" w:ascii="黑体" w:hAnsi="黑体" w:eastAsia="黑体"/>
          <w:i/>
          <w:sz w:val="32"/>
          <w:szCs w:val="32"/>
          <w:highlight w:val="none"/>
          <w:u w:val="single"/>
          <w:lang w:val="en-US" w:eastAsia="zh-CN"/>
        </w:rPr>
      </w:pPr>
    </w:p>
    <w:p w14:paraId="66FA07CD">
      <w:pPr>
        <w:rPr>
          <w:rFonts w:hint="eastAsia" w:ascii="黑体" w:hAnsi="黑体" w:eastAsia="黑体" w:cs="Times New Roman"/>
          <w:i/>
          <w:sz w:val="32"/>
          <w:szCs w:val="32"/>
          <w:highlight w:val="none"/>
          <w:u w:val="single"/>
          <w:lang w:val="en-US" w:eastAsia="zh-CN"/>
        </w:rPr>
      </w:pPr>
      <w:r>
        <w:rPr>
          <w:rFonts w:hint="eastAsia" w:ascii="黑体" w:hAnsi="黑体" w:eastAsia="黑体" w:cs="Times New Roman"/>
          <w:i/>
          <w:sz w:val="32"/>
          <w:szCs w:val="32"/>
          <w:highlight w:val="none"/>
          <w:u w:val="single"/>
          <w:lang w:val="en-US" w:eastAsia="zh-CN"/>
        </w:rPr>
        <w:t>三、法人授权书</w:t>
      </w:r>
    </w:p>
    <w:p w14:paraId="32CA5590">
      <w:pPr>
        <w:spacing w:line="360" w:lineRule="auto"/>
        <w:jc w:val="center"/>
        <w:outlineLvl w:val="0"/>
        <w:rPr>
          <w:rFonts w:hint="eastAsia" w:ascii="黑体" w:eastAsia="黑体" w:cs="Times New Roman"/>
          <w:color w:val="000000"/>
          <w:sz w:val="32"/>
          <w:szCs w:val="32"/>
          <w:highlight w:val="none"/>
          <w:lang w:val="zh-CN"/>
        </w:rPr>
      </w:pPr>
      <w:r>
        <w:rPr>
          <w:rFonts w:hint="eastAsia" w:ascii="黑体" w:eastAsia="黑体" w:cs="Times New Roman"/>
          <w:color w:val="000000"/>
          <w:sz w:val="32"/>
          <w:szCs w:val="32"/>
          <w:highlight w:val="none"/>
          <w:lang w:val="zh-CN"/>
        </w:rPr>
        <w:t>法人授权书</w:t>
      </w:r>
    </w:p>
    <w:p w14:paraId="5EE17F87">
      <w:pPr>
        <w:tabs>
          <w:tab w:val="left" w:pos="360"/>
        </w:tabs>
        <w:ind w:firstLine="480"/>
        <w:rPr>
          <w:rFonts w:hint="eastAsia" w:ascii="Times New Roman" w:hAnsi="Times New Roman"/>
          <w:sz w:val="24"/>
          <w:szCs w:val="24"/>
          <w:highlight w:val="none"/>
        </w:rPr>
      </w:pPr>
      <w:r>
        <w:rPr>
          <w:rFonts w:hint="eastAsia" w:ascii="Times New Roman" w:hAnsi="Times New Roman"/>
          <w:sz w:val="24"/>
          <w:szCs w:val="24"/>
          <w:highlight w:val="none"/>
        </w:rPr>
        <w:t>本授权书声明：____________（供应商名称）授权________________（被授权人的姓名）为我方就</w:t>
      </w:r>
      <w:r>
        <w:rPr>
          <w:rFonts w:hint="eastAsia" w:ascii="宋体" w:hAnsi="宋体" w:eastAsia="宋体" w:cs="Times New Roman"/>
          <w:sz w:val="24"/>
          <w:szCs w:val="21"/>
          <w:highlight w:val="none"/>
          <w:u w:val="single"/>
        </w:rPr>
        <w:t xml:space="preserve">        </w:t>
      </w:r>
      <w:r>
        <w:rPr>
          <w:rFonts w:hint="eastAsia" w:ascii="Times New Roman" w:hAnsi="Times New Roman"/>
          <w:sz w:val="24"/>
          <w:szCs w:val="24"/>
          <w:highlight w:val="none"/>
        </w:rPr>
        <w:t>号项目采购活动的合法代理人，以本单位名义全权处理一切与该项目采购有关的事务。</w:t>
      </w:r>
    </w:p>
    <w:p w14:paraId="5C555A4E">
      <w:pPr>
        <w:tabs>
          <w:tab w:val="left" w:pos="360"/>
        </w:tabs>
        <w:ind w:firstLine="480"/>
        <w:rPr>
          <w:rFonts w:hint="eastAsia" w:ascii="Times New Roman" w:hAnsi="Times New Roman"/>
          <w:sz w:val="24"/>
          <w:szCs w:val="24"/>
          <w:highlight w:val="none"/>
        </w:rPr>
      </w:pPr>
      <w:r>
        <w:rPr>
          <w:rFonts w:hint="eastAsia" w:ascii="Times New Roman" w:hAnsi="Times New Roman"/>
          <w:sz w:val="24"/>
          <w:szCs w:val="24"/>
          <w:highlight w:val="none"/>
        </w:rPr>
        <w:t>本授权书于______年____月____日起生效，特此声明。</w:t>
      </w:r>
    </w:p>
    <w:p w14:paraId="19C209B2">
      <w:pPr>
        <w:tabs>
          <w:tab w:val="left" w:pos="360"/>
        </w:tabs>
        <w:rPr>
          <w:rFonts w:hint="eastAsia" w:ascii="Times New Roman" w:hAnsi="Times New Roman"/>
          <w:sz w:val="24"/>
          <w:szCs w:val="24"/>
          <w:highlight w:val="none"/>
          <w:u w:val="single"/>
        </w:rPr>
      </w:pPr>
      <w:r>
        <w:rPr>
          <w:rFonts w:hint="eastAsia" w:ascii="Times New Roman" w:hAnsi="Times New Roman"/>
          <w:sz w:val="24"/>
          <w:szCs w:val="24"/>
          <w:highlight w:val="none"/>
        </w:rPr>
        <w:t xml:space="preserve">    被授权人身份证号码：</w:t>
      </w:r>
      <w:r>
        <w:rPr>
          <w:rFonts w:hint="eastAsia" w:ascii="Times New Roman" w:hAnsi="Times New Roman"/>
          <w:sz w:val="24"/>
          <w:szCs w:val="24"/>
          <w:highlight w:val="none"/>
          <w:u w:val="single"/>
        </w:rPr>
        <w:t xml:space="preserve">                           </w:t>
      </w:r>
    </w:p>
    <w:p w14:paraId="08525430">
      <w:pPr>
        <w:tabs>
          <w:tab w:val="left" w:pos="360"/>
        </w:tabs>
        <w:rPr>
          <w:rFonts w:hint="eastAsia" w:ascii="Times New Roman" w:hAnsi="Times New Roman"/>
          <w:sz w:val="24"/>
          <w:szCs w:val="24"/>
          <w:highlight w:val="none"/>
          <w:u w:val="single"/>
        </w:rPr>
      </w:pPr>
      <w:r>
        <w:rPr>
          <w:rFonts w:hint="eastAsia" w:ascii="Times New Roman" w:hAnsi="Times New Roman"/>
          <w:sz w:val="24"/>
          <w:szCs w:val="24"/>
          <w:highlight w:val="none"/>
        </w:rPr>
        <w:t xml:space="preserve">    被授权人联系电话：（手机）</w:t>
      </w:r>
      <w:r>
        <w:rPr>
          <w:rFonts w:hint="eastAsia" w:ascii="Times New Roman" w:hAnsi="Times New Roman"/>
          <w:sz w:val="24"/>
          <w:szCs w:val="24"/>
          <w:highlight w:val="none"/>
          <w:u w:val="single"/>
        </w:rPr>
        <w:t xml:space="preserve">                      </w:t>
      </w:r>
    </w:p>
    <w:p w14:paraId="4227D89E">
      <w:pPr>
        <w:tabs>
          <w:tab w:val="left" w:pos="360"/>
        </w:tabs>
        <w:ind w:firstLine="480"/>
        <w:rPr>
          <w:rFonts w:ascii="Times New Roman" w:hAnsi="Times New Roman" w:eastAsia="宋体"/>
          <w:sz w:val="24"/>
          <w:szCs w:val="24"/>
          <w:highlight w:val="none"/>
          <w:lang w:val="en-US" w:eastAsia="zh-CN"/>
        </w:rPr>
      </w:pPr>
      <w:r>
        <w:rPr>
          <w:rFonts w:hint="eastAsia" w:ascii="Times New Roman" w:hAnsi="Times New Roman"/>
          <w:sz w:val="24"/>
          <w:szCs w:val="24"/>
          <w:highlight w:val="none"/>
        </w:rPr>
        <w:t>授权单位名称：</w:t>
      </w:r>
      <w:r>
        <w:rPr>
          <w:rFonts w:hint="eastAsia" w:ascii="Times New Roman" w:hAnsi="Times New Roman"/>
          <w:sz w:val="24"/>
          <w:szCs w:val="24"/>
          <w:highlight w:val="none"/>
          <w:u w:val="single"/>
          <w:lang w:val="en-US" w:eastAsia="zh-CN"/>
        </w:rPr>
        <w:t xml:space="preserve">  </w:t>
      </w:r>
      <w:r>
        <w:rPr>
          <w:rFonts w:hint="eastAsia"/>
          <w:sz w:val="24"/>
          <w:szCs w:val="24"/>
          <w:highlight w:val="none"/>
          <w:u w:val="single"/>
          <w:lang w:val="en-US" w:eastAsia="zh-CN"/>
        </w:rPr>
        <w:t xml:space="preserve">             </w:t>
      </w:r>
      <w:r>
        <w:rPr>
          <w:rFonts w:hint="eastAsia" w:ascii="Times New Roman" w:hAnsi="Times New Roman"/>
          <w:sz w:val="24"/>
          <w:szCs w:val="24"/>
          <w:highlight w:val="none"/>
          <w:u w:val="single"/>
          <w:lang w:val="en-US" w:eastAsia="zh-CN"/>
        </w:rPr>
        <w:t xml:space="preserve">            </w:t>
      </w:r>
    </w:p>
    <w:p w14:paraId="55AE45CB">
      <w:pPr>
        <w:tabs>
          <w:tab w:val="left" w:pos="360"/>
        </w:tabs>
        <w:ind w:firstLine="480"/>
        <w:rPr>
          <w:rFonts w:hint="eastAsia" w:ascii="Times New Roman" w:hAnsi="Times New Roman"/>
          <w:sz w:val="24"/>
          <w:szCs w:val="24"/>
          <w:highlight w:val="none"/>
          <w:u w:val="single"/>
        </w:rPr>
      </w:pPr>
      <w:r>
        <w:rPr>
          <w:rFonts w:hint="eastAsia" w:ascii="Times New Roman" w:hAnsi="Times New Roman"/>
          <w:sz w:val="24"/>
          <w:szCs w:val="24"/>
          <w:highlight w:val="none"/>
        </w:rPr>
        <w:t>单位地址：</w:t>
      </w:r>
      <w:r>
        <w:rPr>
          <w:rFonts w:hint="eastAsia" w:ascii="Times New Roman" w:hAnsi="Times New Roman"/>
          <w:sz w:val="24"/>
          <w:szCs w:val="24"/>
          <w:highlight w:val="none"/>
          <w:u w:val="single"/>
        </w:rPr>
        <w:t xml:space="preserve">                                     </w:t>
      </w:r>
    </w:p>
    <w:p w14:paraId="0AE93D25">
      <w:pPr>
        <w:tabs>
          <w:tab w:val="left" w:pos="360"/>
        </w:tabs>
        <w:ind w:firstLine="480"/>
        <w:rPr>
          <w:rFonts w:ascii="Times New Roman" w:hAnsi="Times New Roman" w:eastAsia="宋体"/>
          <w:sz w:val="24"/>
          <w:szCs w:val="24"/>
          <w:highlight w:val="none"/>
          <w:u w:val="single"/>
          <w:lang w:val="en-US" w:eastAsia="zh-CN"/>
        </w:rPr>
      </w:pPr>
      <w:r>
        <w:rPr>
          <w:rFonts w:hint="eastAsia" w:ascii="Times New Roman" w:hAnsi="Times New Roman"/>
          <w:sz w:val="24"/>
          <w:szCs w:val="24"/>
          <w:highlight w:val="none"/>
        </w:rPr>
        <w:t>日期：</w:t>
      </w:r>
      <w:bookmarkStart w:id="187" w:name="_Hlt26671380"/>
      <w:bookmarkEnd w:id="187"/>
      <w:bookmarkStart w:id="188" w:name="_Hlt26955070"/>
      <w:bookmarkEnd w:id="188"/>
      <w:bookmarkStart w:id="189" w:name="_格式3__银行出具的资信证明"/>
      <w:bookmarkEnd w:id="189"/>
      <w:r>
        <w:rPr>
          <w:rFonts w:hint="eastAsia" w:ascii="Times New Roman" w:hAnsi="Times New Roman"/>
          <w:sz w:val="24"/>
          <w:szCs w:val="24"/>
          <w:highlight w:val="none"/>
          <w:u w:val="single"/>
        </w:rPr>
        <w:t xml:space="preserve">                                         </w:t>
      </w:r>
    </w:p>
    <w:p w14:paraId="30B49C28">
      <w:pPr>
        <w:tabs>
          <w:tab w:val="left" w:pos="360"/>
        </w:tabs>
        <w:ind w:firstLine="480"/>
        <w:rPr>
          <w:rFonts w:hint="eastAsia" w:ascii="Times New Roman" w:hAnsi="Times New Roman"/>
          <w:sz w:val="24"/>
          <w:szCs w:val="24"/>
          <w:highlight w:val="none"/>
          <w:u w:val="single"/>
        </w:rPr>
      </w:pPr>
    </w:p>
    <w:p w14:paraId="38386A77">
      <w:pPr>
        <w:tabs>
          <w:tab w:val="left" w:pos="360"/>
        </w:tabs>
        <w:ind w:firstLine="480"/>
        <w:rPr>
          <w:rFonts w:hint="eastAsia" w:ascii="Times New Roman" w:hAnsi="Times New Roman"/>
          <w:sz w:val="24"/>
          <w:szCs w:val="24"/>
          <w:highlight w:val="none"/>
          <w:u w:val="single"/>
        </w:rPr>
      </w:pPr>
    </w:p>
    <w:p w14:paraId="03F04E9E">
      <w:pPr>
        <w:tabs>
          <w:tab w:val="left" w:pos="360"/>
        </w:tabs>
        <w:ind w:firstLine="480"/>
        <w:rPr>
          <w:rFonts w:hint="eastAsia" w:ascii="Times New Roman" w:hAnsi="Times New Roman"/>
          <w:sz w:val="24"/>
          <w:szCs w:val="24"/>
          <w:highlight w:val="none"/>
          <w:u w:val="single"/>
        </w:rPr>
      </w:pPr>
    </w:p>
    <w:tbl>
      <w:tblPr>
        <w:tblStyle w:val="33"/>
        <w:tblW w:w="92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14:paraId="11A7E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8" w:hRule="atLeast"/>
          <w:jc w:val="center"/>
        </w:trPr>
        <w:tc>
          <w:tcPr>
            <w:tcW w:w="4673" w:type="dxa"/>
            <w:noWrap/>
          </w:tcPr>
          <w:p w14:paraId="7B696071">
            <w:pPr>
              <w:keepNext w:val="0"/>
              <w:keepLines w:val="0"/>
              <w:suppressLineNumbers w:val="0"/>
              <w:tabs>
                <w:tab w:val="left" w:pos="5580"/>
              </w:tabs>
              <w:spacing w:before="0" w:beforeAutospacing="0" w:after="0" w:afterAutospacing="0" w:line="360" w:lineRule="auto"/>
              <w:ind w:left="0" w:right="0"/>
              <w:rPr>
                <w:rFonts w:ascii="宋体" w:hAnsi="宋体"/>
                <w:color w:val="auto"/>
                <w:sz w:val="24"/>
                <w:lang w:eastAsia="zh-CN"/>
              </w:rPr>
            </w:pPr>
          </w:p>
          <w:p w14:paraId="49BD5411">
            <w:pPr>
              <w:keepNext w:val="0"/>
              <w:keepLines w:val="0"/>
              <w:suppressLineNumbers w:val="0"/>
              <w:tabs>
                <w:tab w:val="left" w:pos="5580"/>
              </w:tabs>
              <w:spacing w:before="0" w:beforeAutospacing="0" w:after="0" w:afterAutospacing="0" w:line="360" w:lineRule="auto"/>
              <w:ind w:left="0" w:right="0"/>
              <w:rPr>
                <w:rFonts w:ascii="宋体" w:hAnsi="宋体"/>
                <w:color w:val="auto"/>
                <w:sz w:val="24"/>
                <w:lang w:eastAsia="zh-CN"/>
              </w:rPr>
            </w:pPr>
          </w:p>
          <w:p w14:paraId="1C1157F3">
            <w:pPr>
              <w:keepNext w:val="0"/>
              <w:keepLines w:val="0"/>
              <w:suppressLineNumbers w:val="0"/>
              <w:tabs>
                <w:tab w:val="left" w:pos="5580"/>
              </w:tabs>
              <w:spacing w:before="0" w:beforeAutospacing="0" w:after="0" w:afterAutospacing="0" w:line="360" w:lineRule="auto"/>
              <w:ind w:left="0" w:right="0"/>
              <w:rPr>
                <w:rFonts w:ascii="宋体" w:hAnsi="宋体"/>
                <w:color w:val="auto"/>
                <w:sz w:val="24"/>
                <w:lang w:eastAsia="zh-CN"/>
              </w:rPr>
            </w:pPr>
          </w:p>
        </w:tc>
        <w:tc>
          <w:tcPr>
            <w:tcW w:w="4536" w:type="dxa"/>
            <w:noWrap/>
          </w:tcPr>
          <w:p w14:paraId="62B4A402">
            <w:pPr>
              <w:keepNext w:val="0"/>
              <w:keepLines w:val="0"/>
              <w:suppressLineNumbers w:val="0"/>
              <w:tabs>
                <w:tab w:val="left" w:pos="5580"/>
              </w:tabs>
              <w:spacing w:before="0" w:beforeAutospacing="0" w:after="0" w:afterAutospacing="0" w:line="360" w:lineRule="auto"/>
              <w:ind w:left="0" w:right="0"/>
              <w:rPr>
                <w:rFonts w:ascii="宋体" w:hAnsi="宋体"/>
                <w:color w:val="auto"/>
                <w:sz w:val="24"/>
                <w:lang w:eastAsia="zh-CN"/>
              </w:rPr>
            </w:pPr>
          </w:p>
          <w:p w14:paraId="4F4F1DB2">
            <w:pPr>
              <w:keepNext w:val="0"/>
              <w:keepLines w:val="0"/>
              <w:suppressLineNumbers w:val="0"/>
              <w:tabs>
                <w:tab w:val="left" w:pos="5580"/>
              </w:tabs>
              <w:spacing w:before="0" w:beforeAutospacing="0" w:after="0" w:afterAutospacing="0" w:line="360" w:lineRule="auto"/>
              <w:ind w:left="0" w:right="0"/>
              <w:rPr>
                <w:rFonts w:ascii="宋体" w:hAnsi="宋体"/>
                <w:color w:val="auto"/>
                <w:sz w:val="24"/>
                <w:lang w:eastAsia="zh-CN"/>
              </w:rPr>
            </w:pPr>
          </w:p>
          <w:p w14:paraId="57CCD466">
            <w:pPr>
              <w:keepNext w:val="0"/>
              <w:keepLines w:val="0"/>
              <w:suppressLineNumbers w:val="0"/>
              <w:tabs>
                <w:tab w:val="left" w:pos="5580"/>
              </w:tabs>
              <w:spacing w:before="0" w:beforeAutospacing="0" w:after="0" w:afterAutospacing="0" w:line="360" w:lineRule="auto"/>
              <w:ind w:left="0" w:right="0"/>
              <w:rPr>
                <w:rFonts w:ascii="宋体" w:hAnsi="宋体"/>
                <w:color w:val="auto"/>
                <w:sz w:val="24"/>
                <w:lang w:eastAsia="zh-CN"/>
              </w:rPr>
            </w:pPr>
          </w:p>
        </w:tc>
      </w:tr>
    </w:tbl>
    <w:p w14:paraId="5C93043C">
      <w:pPr>
        <w:tabs>
          <w:tab w:val="left" w:pos="360"/>
        </w:tabs>
        <w:ind w:firstLine="480"/>
        <w:rPr>
          <w:rFonts w:hint="eastAsia" w:ascii="Times New Roman" w:hAnsi="Times New Roman"/>
          <w:sz w:val="24"/>
          <w:szCs w:val="24"/>
          <w:highlight w:val="none"/>
          <w:u w:val="single"/>
        </w:rPr>
      </w:pPr>
    </w:p>
    <w:p w14:paraId="5F205E2E">
      <w:pPr>
        <w:tabs>
          <w:tab w:val="left" w:pos="360"/>
        </w:tabs>
        <w:ind w:firstLine="480"/>
        <w:rPr>
          <w:rFonts w:hint="eastAsia" w:ascii="Times New Roman" w:hAnsi="Times New Roman"/>
          <w:sz w:val="24"/>
          <w:szCs w:val="24"/>
          <w:highlight w:val="none"/>
          <w:u w:val="single"/>
        </w:rPr>
      </w:pPr>
    </w:p>
    <w:p w14:paraId="71BEBCDC">
      <w:pPr>
        <w:jc w:val="left"/>
        <w:rPr>
          <w:rFonts w:hint="eastAsia" w:ascii="黑体" w:hAnsi="黑体" w:eastAsia="黑体" w:cs="Times New Roman"/>
          <w:i/>
          <w:sz w:val="32"/>
          <w:szCs w:val="32"/>
          <w:highlight w:val="none"/>
          <w:u w:val="single"/>
          <w:lang w:val="en-US" w:eastAsia="zh-CN"/>
        </w:rPr>
      </w:pPr>
    </w:p>
    <w:p w14:paraId="29C338C7">
      <w:pPr>
        <w:jc w:val="left"/>
        <w:rPr>
          <w:rFonts w:hint="eastAsia" w:ascii="黑体" w:hAnsi="黑体" w:eastAsia="黑体" w:cs="Times New Roman"/>
          <w:i/>
          <w:sz w:val="32"/>
          <w:szCs w:val="32"/>
          <w:highlight w:val="none"/>
          <w:u w:val="single"/>
          <w:lang w:val="en-US" w:eastAsia="zh-CN"/>
        </w:rPr>
      </w:pPr>
    </w:p>
    <w:p w14:paraId="5345C8A3">
      <w:pPr>
        <w:jc w:val="left"/>
        <w:rPr>
          <w:rFonts w:hint="eastAsia" w:ascii="黑体" w:hAnsi="黑体" w:eastAsia="黑体" w:cs="Times New Roman"/>
          <w:i/>
          <w:sz w:val="32"/>
          <w:szCs w:val="32"/>
          <w:highlight w:val="none"/>
          <w:u w:val="single"/>
          <w:lang w:val="en-US" w:eastAsia="zh-CN"/>
        </w:rPr>
      </w:pPr>
    </w:p>
    <w:p w14:paraId="1C867895">
      <w:pPr>
        <w:jc w:val="left"/>
        <w:rPr>
          <w:rFonts w:hint="eastAsia" w:ascii="黑体" w:hAnsi="黑体" w:eastAsia="黑体" w:cs="Times New Roman"/>
          <w:i/>
          <w:sz w:val="32"/>
          <w:szCs w:val="32"/>
          <w:highlight w:val="none"/>
          <w:u w:val="single"/>
          <w:lang w:val="en-US" w:eastAsia="zh-CN"/>
        </w:rPr>
      </w:pPr>
    </w:p>
    <w:p w14:paraId="33675B41">
      <w:pPr>
        <w:jc w:val="left"/>
        <w:rPr>
          <w:rFonts w:hint="eastAsia" w:ascii="黑体" w:hAnsi="黑体" w:eastAsia="黑体" w:cs="Times New Roman"/>
          <w:i/>
          <w:sz w:val="32"/>
          <w:szCs w:val="32"/>
          <w:highlight w:val="none"/>
          <w:u w:val="single"/>
        </w:rPr>
      </w:pPr>
      <w:r>
        <w:rPr>
          <w:rFonts w:hint="eastAsia" w:ascii="黑体" w:hAnsi="黑体" w:eastAsia="黑体" w:cs="Times New Roman"/>
          <w:i/>
          <w:sz w:val="32"/>
          <w:szCs w:val="32"/>
          <w:highlight w:val="none"/>
          <w:u w:val="single"/>
          <w:lang w:val="en-US" w:eastAsia="zh-CN"/>
        </w:rPr>
        <w:t>四、</w:t>
      </w:r>
      <w:r>
        <w:rPr>
          <w:rFonts w:hint="eastAsia" w:ascii="黑体" w:hAnsi="黑体" w:eastAsia="黑体" w:cs="Times New Roman"/>
          <w:i/>
          <w:sz w:val="32"/>
          <w:szCs w:val="32"/>
          <w:highlight w:val="none"/>
          <w:u w:val="single"/>
        </w:rPr>
        <w:t>磋商响应函</w:t>
      </w:r>
    </w:p>
    <w:p w14:paraId="5EF91F5C">
      <w:pPr>
        <w:spacing w:line="360" w:lineRule="auto"/>
        <w:jc w:val="center"/>
        <w:outlineLvl w:val="0"/>
        <w:rPr>
          <w:rFonts w:hint="eastAsia" w:ascii="黑体" w:hAnsi="黑体" w:eastAsia="黑体" w:cs="Times New Roman"/>
          <w:b/>
          <w:i/>
          <w:sz w:val="32"/>
          <w:szCs w:val="32"/>
          <w:highlight w:val="none"/>
          <w:u w:val="single"/>
        </w:rPr>
      </w:pPr>
      <w:r>
        <w:rPr>
          <w:rFonts w:hint="eastAsia" w:ascii="黑体" w:eastAsia="黑体" w:cs="Times New Roman"/>
          <w:color w:val="000000"/>
          <w:sz w:val="32"/>
          <w:szCs w:val="32"/>
          <w:highlight w:val="none"/>
          <w:lang w:val="en-US" w:eastAsia="zh-CN"/>
        </w:rPr>
        <w:t>磋商响应函</w:t>
      </w:r>
    </w:p>
    <w:p w14:paraId="55ABFE9A">
      <w:pPr>
        <w:spacing w:line="420" w:lineRule="exact"/>
        <w:jc w:val="left"/>
        <w:rPr>
          <w:rFonts w:hint="eastAsia" w:ascii="宋体" w:hAnsi="宋体" w:eastAsia="宋体"/>
          <w:sz w:val="24"/>
          <w:szCs w:val="21"/>
          <w:highlight w:val="none"/>
          <w:lang w:eastAsia="zh-CN"/>
        </w:rPr>
      </w:pPr>
      <w:r>
        <w:rPr>
          <w:rFonts w:hint="eastAsia" w:ascii="宋体" w:hAnsi="宋体"/>
          <w:sz w:val="24"/>
          <w:szCs w:val="21"/>
          <w:highlight w:val="none"/>
        </w:rPr>
        <w:t>致：</w:t>
      </w:r>
      <w:r>
        <w:rPr>
          <w:rFonts w:hint="eastAsia" w:ascii="宋体" w:hAnsi="宋体"/>
          <w:sz w:val="24"/>
          <w:szCs w:val="21"/>
          <w:highlight w:val="none"/>
          <w:lang w:eastAsia="zh-CN"/>
        </w:rPr>
        <w:t>南京珂佳工程管理有限公司</w:t>
      </w:r>
    </w:p>
    <w:p w14:paraId="128EA8AC">
      <w:pPr>
        <w:spacing w:line="420" w:lineRule="exact"/>
        <w:ind w:firstLine="480"/>
        <w:jc w:val="left"/>
        <w:rPr>
          <w:rFonts w:hint="eastAsia" w:ascii="宋体" w:hAnsi="宋体"/>
          <w:sz w:val="24"/>
          <w:szCs w:val="21"/>
          <w:highlight w:val="none"/>
        </w:rPr>
      </w:pPr>
      <w:r>
        <w:rPr>
          <w:rFonts w:hint="eastAsia" w:ascii="宋体" w:hAnsi="宋体"/>
          <w:sz w:val="24"/>
          <w:szCs w:val="21"/>
          <w:highlight w:val="none"/>
        </w:rPr>
        <w:t>根据贵方的</w:t>
      </w:r>
      <w:r>
        <w:rPr>
          <w:rFonts w:hint="eastAsia" w:ascii="宋体" w:hAnsi="宋体" w:eastAsia="宋体" w:cs="Times New Roman"/>
          <w:sz w:val="24"/>
          <w:szCs w:val="21"/>
          <w:highlight w:val="none"/>
          <w:u w:val="single"/>
        </w:rPr>
        <w:t xml:space="preserve">        </w:t>
      </w:r>
      <w:r>
        <w:rPr>
          <w:rFonts w:hint="eastAsia" w:ascii="宋体" w:hAnsi="宋体"/>
          <w:sz w:val="24"/>
          <w:szCs w:val="21"/>
          <w:highlight w:val="none"/>
        </w:rPr>
        <w:t>号磋商文件，正式授权下述签字人______(姓名)代表我方______________（供应商的名称），全权处理本次项目磋商的有关事宜。</w:t>
      </w:r>
    </w:p>
    <w:p w14:paraId="5B08B121">
      <w:pPr>
        <w:spacing w:line="420" w:lineRule="exact"/>
        <w:ind w:firstLine="480"/>
        <w:jc w:val="left"/>
        <w:rPr>
          <w:rFonts w:hint="eastAsia" w:ascii="宋体" w:hAnsi="宋体"/>
          <w:sz w:val="24"/>
          <w:szCs w:val="21"/>
          <w:highlight w:val="none"/>
        </w:rPr>
      </w:pPr>
      <w:r>
        <w:rPr>
          <w:rFonts w:hint="eastAsia" w:ascii="宋体" w:hAnsi="宋体"/>
          <w:sz w:val="24"/>
          <w:szCs w:val="21"/>
          <w:highlight w:val="none"/>
        </w:rPr>
        <w:t>据此函，__________签字人兹宣布同意如下：</w:t>
      </w:r>
    </w:p>
    <w:p w14:paraId="564C2840">
      <w:pPr>
        <w:spacing w:line="420" w:lineRule="exact"/>
        <w:ind w:firstLine="480"/>
        <w:jc w:val="left"/>
        <w:rPr>
          <w:rFonts w:hint="eastAsia" w:ascii="宋体" w:hAnsi="宋体"/>
          <w:sz w:val="24"/>
          <w:szCs w:val="21"/>
          <w:highlight w:val="none"/>
        </w:rPr>
      </w:pPr>
      <w:r>
        <w:rPr>
          <w:rFonts w:hint="eastAsia" w:ascii="宋体" w:hAnsi="宋体"/>
          <w:sz w:val="24"/>
          <w:szCs w:val="21"/>
          <w:highlight w:val="none"/>
        </w:rPr>
        <w:t>1.按磋商文件规定的各项要求，向买方提供所需服务。</w:t>
      </w:r>
    </w:p>
    <w:p w14:paraId="1F9F299A">
      <w:pPr>
        <w:spacing w:line="420" w:lineRule="exact"/>
        <w:ind w:firstLine="480"/>
        <w:jc w:val="left"/>
        <w:rPr>
          <w:rFonts w:hint="eastAsia" w:ascii="宋体" w:hAnsi="宋体"/>
          <w:sz w:val="24"/>
          <w:szCs w:val="21"/>
          <w:highlight w:val="none"/>
        </w:rPr>
      </w:pPr>
      <w:r>
        <w:rPr>
          <w:rFonts w:hint="eastAsia" w:ascii="宋体" w:hAnsi="宋体"/>
          <w:sz w:val="24"/>
          <w:szCs w:val="21"/>
          <w:highlight w:val="none"/>
        </w:rPr>
        <w:t>2.我们完全理解贵方不一定将合同授予最低报价的供应商。</w:t>
      </w:r>
    </w:p>
    <w:p w14:paraId="388D9AB7">
      <w:pPr>
        <w:spacing w:line="420" w:lineRule="exact"/>
        <w:ind w:firstLine="480"/>
        <w:jc w:val="left"/>
        <w:rPr>
          <w:rFonts w:hint="eastAsia" w:ascii="宋体" w:hAnsi="宋体"/>
          <w:sz w:val="24"/>
          <w:szCs w:val="21"/>
          <w:highlight w:val="none"/>
        </w:rPr>
      </w:pPr>
      <w:r>
        <w:rPr>
          <w:rFonts w:hint="eastAsia" w:ascii="宋体" w:hAnsi="宋体"/>
          <w:sz w:val="24"/>
          <w:szCs w:val="21"/>
          <w:highlight w:val="none"/>
        </w:rPr>
        <w:t>3.我们已详细审核全部磋商文件及其有效补充文件，我们知道必须放弃提出含糊不清或误解问题的权利。</w:t>
      </w:r>
    </w:p>
    <w:p w14:paraId="454FA1F1">
      <w:pPr>
        <w:spacing w:line="420" w:lineRule="exact"/>
        <w:ind w:firstLine="480"/>
        <w:jc w:val="left"/>
        <w:rPr>
          <w:rFonts w:hint="eastAsia" w:ascii="宋体" w:hAnsi="宋体"/>
          <w:sz w:val="24"/>
          <w:szCs w:val="21"/>
          <w:highlight w:val="none"/>
        </w:rPr>
      </w:pPr>
      <w:r>
        <w:rPr>
          <w:rFonts w:hint="eastAsia" w:ascii="宋体" w:hAnsi="宋体"/>
          <w:sz w:val="24"/>
          <w:szCs w:val="21"/>
          <w:highlight w:val="none"/>
        </w:rPr>
        <w:t>4.我们同意从规定的开标日期起遵循本响应文件，并在规定的磋商有效期期满之前均具有约束力。</w:t>
      </w:r>
    </w:p>
    <w:p w14:paraId="296F4E7F">
      <w:pPr>
        <w:spacing w:line="420" w:lineRule="exact"/>
        <w:ind w:firstLine="480"/>
        <w:jc w:val="left"/>
        <w:rPr>
          <w:rFonts w:hint="eastAsia" w:ascii="宋体" w:hAnsi="宋体" w:eastAsia="宋体" w:cs="Times New Roman"/>
          <w:sz w:val="24"/>
          <w:szCs w:val="21"/>
          <w:highlight w:val="none"/>
        </w:rPr>
      </w:pPr>
      <w:r>
        <w:rPr>
          <w:rFonts w:hint="eastAsia" w:ascii="宋体" w:hAnsi="宋体" w:eastAsia="宋体" w:cs="Times New Roman"/>
          <w:sz w:val="24"/>
          <w:szCs w:val="21"/>
          <w:highlight w:val="none"/>
        </w:rPr>
        <w:t>5.同意向贵方提供贵方可能另外要求的与磋商有关的任何证据或资料，并保证我方已提供和将要提供的文件是真实的、准确的。</w:t>
      </w:r>
    </w:p>
    <w:p w14:paraId="3EA45BC4">
      <w:pPr>
        <w:spacing w:line="420" w:lineRule="exact"/>
        <w:ind w:firstLine="480"/>
        <w:jc w:val="left"/>
        <w:rPr>
          <w:rFonts w:hint="eastAsia" w:ascii="宋体" w:hAnsi="宋体" w:eastAsia="宋体" w:cs="Times New Roman"/>
          <w:sz w:val="24"/>
          <w:szCs w:val="21"/>
          <w:highlight w:val="none"/>
        </w:rPr>
      </w:pPr>
      <w:r>
        <w:rPr>
          <w:rFonts w:hint="eastAsia" w:ascii="宋体" w:hAnsi="宋体" w:eastAsia="宋体" w:cs="Times New Roman"/>
          <w:sz w:val="24"/>
          <w:szCs w:val="21"/>
          <w:highlight w:val="none"/>
        </w:rPr>
        <w:t>6.一旦我方成交,我方将根据磋商文件的规定，严格履行合同的责任和义务,并保证在磋商文件规定的时间完成项目，交付买方验收、使用。</w:t>
      </w:r>
    </w:p>
    <w:p w14:paraId="16DC7F2D">
      <w:pPr>
        <w:spacing w:line="420" w:lineRule="exact"/>
        <w:ind w:firstLine="480"/>
        <w:jc w:val="left"/>
        <w:rPr>
          <w:rFonts w:hint="eastAsia" w:ascii="宋体" w:hAnsi="宋体" w:eastAsia="宋体" w:cs="Times New Roman"/>
          <w:sz w:val="24"/>
          <w:szCs w:val="21"/>
          <w:highlight w:val="none"/>
        </w:rPr>
      </w:pPr>
      <w:r>
        <w:rPr>
          <w:rFonts w:hint="eastAsia" w:ascii="宋体" w:hAnsi="宋体" w:eastAsia="宋体" w:cs="Times New Roman"/>
          <w:sz w:val="24"/>
          <w:szCs w:val="24"/>
          <w:highlight w:val="none"/>
          <w:lang w:val="en-US" w:eastAsia="zh-CN"/>
        </w:rPr>
        <w:t>7.</w:t>
      </w:r>
      <w:r>
        <w:rPr>
          <w:rFonts w:hint="eastAsia" w:ascii="宋体" w:hAnsi="宋体" w:eastAsia="宋体" w:cs="Times New Roman"/>
          <w:sz w:val="24"/>
          <w:szCs w:val="24"/>
          <w:highlight w:val="none"/>
        </w:rPr>
        <w:t>我</w:t>
      </w:r>
      <w:r>
        <w:rPr>
          <w:rFonts w:hint="eastAsia" w:ascii="宋体" w:hAnsi="宋体" w:eastAsia="宋体" w:cs="Times New Roman"/>
          <w:sz w:val="24"/>
          <w:szCs w:val="24"/>
          <w:highlight w:val="none"/>
          <w:lang w:eastAsia="zh-CN"/>
        </w:rPr>
        <w:t>方</w:t>
      </w:r>
      <w:r>
        <w:rPr>
          <w:rFonts w:hint="eastAsia" w:ascii="宋体" w:hAnsi="宋体" w:eastAsia="宋体" w:cs="Times New Roman"/>
          <w:sz w:val="24"/>
          <w:szCs w:val="24"/>
          <w:highlight w:val="none"/>
        </w:rPr>
        <w:t>为</w:t>
      </w:r>
      <w:r>
        <w:rPr>
          <w:rFonts w:hint="eastAsia" w:ascii="宋体" w:hAnsi="宋体" w:eastAsia="宋体" w:cs="Times New Roman"/>
          <w:sz w:val="24"/>
          <w:szCs w:val="24"/>
          <w:highlight w:val="none"/>
          <w:lang w:eastAsia="zh-CN"/>
        </w:rPr>
        <w:t>：</w:t>
      </w:r>
      <w:r>
        <w:rPr>
          <w:rFonts w:ascii="Wingdings 2" w:hAnsi="Wingdings 2" w:eastAsia="Wingdings 2" w:cs="Wingdings 2"/>
          <w:color w:val="000000"/>
          <w:sz w:val="24"/>
          <w:szCs w:val="24"/>
          <w:highlight w:val="none"/>
          <w:lang w:val="zh-CN"/>
        </w:rPr>
        <w:t>£</w:t>
      </w:r>
      <w:r>
        <w:rPr>
          <w:rFonts w:hint="eastAsia" w:ascii="宋体" w:hAnsi="宋体" w:eastAsia="宋体" w:cs="Times New Roman"/>
          <w:sz w:val="24"/>
          <w:szCs w:val="24"/>
          <w:highlight w:val="none"/>
        </w:rPr>
        <w:t>大型企业</w:t>
      </w:r>
      <w:r>
        <w:rPr>
          <w:rFonts w:hint="eastAsia" w:ascii="宋体" w:hAnsi="宋体" w:eastAsia="宋体" w:cs="Times New Roman"/>
          <w:sz w:val="24"/>
          <w:szCs w:val="24"/>
          <w:highlight w:val="none"/>
          <w:lang w:val="en-US" w:eastAsia="zh-CN"/>
        </w:rPr>
        <w:t xml:space="preserve"> </w:t>
      </w:r>
      <w:r>
        <w:rPr>
          <w:rFonts w:ascii="Wingdings 2" w:hAnsi="Wingdings 2" w:eastAsia="Wingdings 2" w:cs="Wingdings 2"/>
          <w:color w:val="000000"/>
          <w:sz w:val="24"/>
          <w:szCs w:val="24"/>
          <w:highlight w:val="none"/>
          <w:lang w:val="zh-CN"/>
        </w:rPr>
        <w:t>£</w:t>
      </w:r>
      <w:r>
        <w:rPr>
          <w:rFonts w:hint="eastAsia" w:ascii="宋体" w:hAnsi="宋体" w:eastAsia="宋体" w:cs="Times New Roman"/>
          <w:sz w:val="24"/>
          <w:szCs w:val="24"/>
          <w:highlight w:val="none"/>
        </w:rPr>
        <w:t>中型企业</w:t>
      </w:r>
      <w:r>
        <w:rPr>
          <w:rFonts w:hint="eastAsia" w:ascii="宋体" w:hAnsi="宋体" w:eastAsia="宋体" w:cs="Times New Roman"/>
          <w:sz w:val="24"/>
          <w:szCs w:val="24"/>
          <w:highlight w:val="none"/>
          <w:lang w:val="en-US" w:eastAsia="zh-CN"/>
        </w:rPr>
        <w:t xml:space="preserve"> </w:t>
      </w:r>
      <w:r>
        <w:rPr>
          <w:rFonts w:ascii="Wingdings 2" w:hAnsi="Wingdings 2" w:eastAsia="Wingdings 2" w:cs="Wingdings 2"/>
          <w:color w:val="000000"/>
          <w:sz w:val="24"/>
          <w:szCs w:val="24"/>
          <w:highlight w:val="none"/>
          <w:lang w:val="zh-CN"/>
        </w:rPr>
        <w:t>£</w:t>
      </w:r>
      <w:r>
        <w:rPr>
          <w:rFonts w:hint="eastAsia" w:ascii="宋体" w:hAnsi="宋体" w:eastAsia="宋体" w:cs="Times New Roman"/>
          <w:sz w:val="24"/>
          <w:szCs w:val="24"/>
          <w:highlight w:val="none"/>
          <w:lang w:val="en-US" w:eastAsia="zh-CN"/>
        </w:rPr>
        <w:t xml:space="preserve">小型企业 </w:t>
      </w:r>
      <w:r>
        <w:rPr>
          <w:rFonts w:ascii="Wingdings 2" w:hAnsi="Wingdings 2" w:eastAsia="Wingdings 2" w:cs="Wingdings 2"/>
          <w:color w:val="000000"/>
          <w:sz w:val="24"/>
          <w:szCs w:val="24"/>
          <w:highlight w:val="none"/>
          <w:lang w:val="zh-CN"/>
        </w:rPr>
        <w:t>£</w:t>
      </w:r>
      <w:r>
        <w:rPr>
          <w:rFonts w:hint="eastAsia" w:ascii="宋体" w:hAnsi="宋体" w:eastAsia="宋体" w:cs="Times New Roman"/>
          <w:sz w:val="24"/>
          <w:szCs w:val="24"/>
          <w:highlight w:val="none"/>
          <w:lang w:val="en-US" w:eastAsia="zh-CN"/>
        </w:rPr>
        <w:t>微型企业（对应</w:t>
      </w:r>
      <w:r>
        <w:rPr>
          <w:rFonts w:ascii="Wingdings 2" w:hAnsi="Wingdings 2" w:eastAsia="Wingdings 2" w:cs="Wingdings 2"/>
          <w:color w:val="000000"/>
          <w:sz w:val="24"/>
          <w:szCs w:val="24"/>
          <w:highlight w:val="none"/>
          <w:lang w:val="zh-CN"/>
        </w:rPr>
        <w:t>£</w:t>
      </w:r>
      <w:r>
        <w:rPr>
          <w:rFonts w:hint="eastAsia" w:ascii="宋体" w:hAnsi="宋体" w:eastAsia="宋体" w:cs="Times New Roman"/>
          <w:sz w:val="24"/>
          <w:szCs w:val="24"/>
          <w:highlight w:val="none"/>
          <w:lang w:val="zh-CN" w:eastAsia="zh-CN"/>
        </w:rPr>
        <w:t>上打</w:t>
      </w:r>
      <w:r>
        <w:rPr>
          <w:rFonts w:hint="eastAsia" w:ascii="宋体" w:hAnsi="宋体" w:cs="Verdana"/>
          <w:sz w:val="24"/>
          <w:szCs w:val="24"/>
          <w:highlight w:val="none"/>
          <w:lang w:val="zh-CN"/>
        </w:rPr>
        <w:t>“√”</w:t>
      </w:r>
      <w:r>
        <w:rPr>
          <w:rFonts w:hint="eastAsia" w:ascii="宋体" w:hAnsi="宋体" w:eastAsia="宋体" w:cs="Times New Roman"/>
          <w:sz w:val="24"/>
          <w:szCs w:val="24"/>
          <w:highlight w:val="none"/>
          <w:lang w:val="en-US" w:eastAsia="zh-CN"/>
        </w:rPr>
        <w:t>）</w:t>
      </w:r>
    </w:p>
    <w:p w14:paraId="59294684">
      <w:pPr>
        <w:spacing w:line="420" w:lineRule="exact"/>
        <w:ind w:firstLine="480"/>
        <w:jc w:val="left"/>
        <w:rPr>
          <w:rFonts w:hint="eastAsia" w:ascii="宋体" w:hAnsi="宋体" w:eastAsia="宋体" w:cs="Times New Roman"/>
          <w:sz w:val="24"/>
          <w:szCs w:val="21"/>
          <w:highlight w:val="none"/>
        </w:rPr>
      </w:pPr>
      <w:r>
        <w:rPr>
          <w:rFonts w:hint="eastAsia" w:ascii="宋体" w:hAnsi="宋体" w:cs="Times New Roman"/>
          <w:sz w:val="24"/>
          <w:szCs w:val="21"/>
          <w:highlight w:val="none"/>
          <w:lang w:val="en-US" w:eastAsia="zh-CN"/>
        </w:rPr>
        <w:t>8</w:t>
      </w:r>
      <w:r>
        <w:rPr>
          <w:rFonts w:hint="eastAsia" w:ascii="宋体" w:hAnsi="宋体" w:eastAsia="宋体" w:cs="Times New Roman"/>
          <w:sz w:val="24"/>
          <w:szCs w:val="21"/>
          <w:highlight w:val="none"/>
        </w:rPr>
        <w:t>.我方与本磋商有关的正式通讯地址为：</w:t>
      </w:r>
    </w:p>
    <w:p w14:paraId="42300022">
      <w:pPr>
        <w:pStyle w:val="278"/>
        <w:spacing w:before="0" w:after="0" w:line="420" w:lineRule="exact"/>
        <w:ind w:left="420"/>
        <w:rPr>
          <w:rFonts w:hint="eastAsia" w:ascii="宋体" w:hAnsi="宋体"/>
          <w:szCs w:val="21"/>
          <w:highlight w:val="none"/>
          <w:u w:val="single"/>
          <w:lang w:val="en-US" w:eastAsia="zh-CN"/>
        </w:rPr>
      </w:pPr>
      <w:r>
        <w:rPr>
          <w:rFonts w:hint="eastAsia" w:ascii="宋体" w:hAnsi="宋体"/>
          <w:szCs w:val="21"/>
          <w:highlight w:val="none"/>
        </w:rPr>
        <w:t xml:space="preserve">地      </w:t>
      </w:r>
      <w:r>
        <w:rPr>
          <w:rFonts w:hint="eastAsia" w:ascii="宋体" w:hAnsi="宋体"/>
          <w:szCs w:val="21"/>
          <w:highlight w:val="none"/>
          <w:lang w:val="en-US" w:eastAsia="zh-CN"/>
        </w:rPr>
        <w:t xml:space="preserve">  </w:t>
      </w:r>
      <w:r>
        <w:rPr>
          <w:rFonts w:hint="eastAsia" w:ascii="宋体" w:hAnsi="宋体"/>
          <w:szCs w:val="21"/>
          <w:highlight w:val="none"/>
        </w:rPr>
        <w:t>址：</w:t>
      </w:r>
      <w:r>
        <w:rPr>
          <w:rFonts w:hint="eastAsia" w:ascii="宋体" w:hAnsi="宋体"/>
          <w:szCs w:val="21"/>
          <w:highlight w:val="none"/>
          <w:u w:val="single"/>
          <w:lang w:val="en-US" w:eastAsia="zh-CN"/>
        </w:rPr>
        <w:t xml:space="preserve">                        </w:t>
      </w:r>
    </w:p>
    <w:p w14:paraId="51926771">
      <w:pPr>
        <w:pStyle w:val="278"/>
        <w:spacing w:before="0" w:after="0" w:line="420" w:lineRule="exact"/>
        <w:ind w:left="420"/>
        <w:rPr>
          <w:rFonts w:hint="eastAsia" w:ascii="宋体" w:hAnsi="宋体"/>
          <w:szCs w:val="21"/>
          <w:highlight w:val="none"/>
        </w:rPr>
      </w:pPr>
      <w:r>
        <w:rPr>
          <w:rFonts w:hint="eastAsia" w:ascii="宋体" w:hAnsi="宋体"/>
          <w:szCs w:val="21"/>
          <w:highlight w:val="none"/>
        </w:rPr>
        <w:t xml:space="preserve">邮      </w:t>
      </w:r>
      <w:r>
        <w:rPr>
          <w:rFonts w:hint="eastAsia" w:ascii="宋体" w:hAnsi="宋体"/>
          <w:szCs w:val="21"/>
          <w:highlight w:val="none"/>
          <w:lang w:val="en-US" w:eastAsia="zh-CN"/>
        </w:rPr>
        <w:t xml:space="preserve">  </w:t>
      </w:r>
      <w:r>
        <w:rPr>
          <w:rFonts w:hint="eastAsia" w:ascii="宋体" w:hAnsi="宋体"/>
          <w:szCs w:val="21"/>
          <w:highlight w:val="none"/>
        </w:rPr>
        <w:t>编：</w:t>
      </w:r>
      <w:r>
        <w:rPr>
          <w:rFonts w:hint="eastAsia" w:ascii="宋体" w:hAnsi="宋体"/>
          <w:szCs w:val="21"/>
          <w:highlight w:val="none"/>
          <w:u w:val="single"/>
          <w:lang w:val="en-US" w:eastAsia="zh-CN"/>
        </w:rPr>
        <w:t xml:space="preserve">                        </w:t>
      </w:r>
    </w:p>
    <w:p w14:paraId="12ACA292">
      <w:pPr>
        <w:pStyle w:val="278"/>
        <w:spacing w:before="0" w:after="0" w:line="420" w:lineRule="exact"/>
        <w:ind w:left="420"/>
        <w:rPr>
          <w:rFonts w:hint="eastAsia" w:ascii="宋体" w:hAnsi="宋体"/>
          <w:szCs w:val="21"/>
          <w:highlight w:val="none"/>
        </w:rPr>
      </w:pPr>
      <w:r>
        <w:rPr>
          <w:rFonts w:hint="eastAsia" w:ascii="宋体" w:hAnsi="宋体"/>
          <w:szCs w:val="21"/>
          <w:highlight w:val="none"/>
        </w:rPr>
        <w:t xml:space="preserve">电      </w:t>
      </w:r>
      <w:r>
        <w:rPr>
          <w:rFonts w:hint="eastAsia" w:ascii="宋体" w:hAnsi="宋体"/>
          <w:szCs w:val="21"/>
          <w:highlight w:val="none"/>
          <w:lang w:val="en-US" w:eastAsia="zh-CN"/>
        </w:rPr>
        <w:t xml:space="preserve">  </w:t>
      </w:r>
      <w:r>
        <w:rPr>
          <w:rFonts w:hint="eastAsia" w:ascii="宋体" w:hAnsi="宋体"/>
          <w:szCs w:val="21"/>
          <w:highlight w:val="none"/>
        </w:rPr>
        <w:t>话：</w:t>
      </w:r>
      <w:r>
        <w:rPr>
          <w:rFonts w:hint="eastAsia" w:ascii="宋体" w:hAnsi="宋体"/>
          <w:szCs w:val="21"/>
          <w:highlight w:val="none"/>
          <w:u w:val="single"/>
          <w:lang w:val="en-US" w:eastAsia="zh-CN"/>
        </w:rPr>
        <w:t xml:space="preserve">                        </w:t>
      </w:r>
    </w:p>
    <w:p w14:paraId="7A5C3004">
      <w:pPr>
        <w:pStyle w:val="278"/>
        <w:spacing w:before="0" w:after="0" w:line="420" w:lineRule="exact"/>
        <w:ind w:left="420"/>
        <w:rPr>
          <w:rFonts w:hint="eastAsia" w:ascii="宋体" w:hAnsi="宋体"/>
          <w:szCs w:val="21"/>
          <w:highlight w:val="none"/>
        </w:rPr>
      </w:pPr>
      <w:r>
        <w:rPr>
          <w:rFonts w:hint="eastAsia" w:ascii="宋体" w:hAnsi="宋体"/>
          <w:szCs w:val="21"/>
          <w:highlight w:val="none"/>
        </w:rPr>
        <w:t xml:space="preserve">传      </w:t>
      </w:r>
      <w:r>
        <w:rPr>
          <w:rFonts w:hint="eastAsia" w:ascii="宋体" w:hAnsi="宋体"/>
          <w:szCs w:val="21"/>
          <w:highlight w:val="none"/>
          <w:lang w:val="en-US" w:eastAsia="zh-CN"/>
        </w:rPr>
        <w:t xml:space="preserve">  </w:t>
      </w:r>
      <w:r>
        <w:rPr>
          <w:rFonts w:hint="eastAsia" w:ascii="宋体" w:hAnsi="宋体"/>
          <w:szCs w:val="21"/>
          <w:highlight w:val="none"/>
        </w:rPr>
        <w:t>真：</w:t>
      </w:r>
      <w:r>
        <w:rPr>
          <w:rFonts w:hint="eastAsia" w:ascii="宋体" w:hAnsi="宋体"/>
          <w:szCs w:val="21"/>
          <w:highlight w:val="none"/>
          <w:u w:val="single"/>
          <w:lang w:val="en-US" w:eastAsia="zh-CN"/>
        </w:rPr>
        <w:t xml:space="preserve">                        </w:t>
      </w:r>
    </w:p>
    <w:p w14:paraId="75AC111B">
      <w:pPr>
        <w:pStyle w:val="278"/>
        <w:spacing w:before="0" w:after="0" w:line="420" w:lineRule="exact"/>
        <w:ind w:left="420"/>
        <w:rPr>
          <w:rFonts w:hint="eastAsia" w:ascii="宋体" w:hAnsi="宋体"/>
          <w:szCs w:val="21"/>
          <w:highlight w:val="none"/>
        </w:rPr>
      </w:pPr>
      <w:r>
        <w:rPr>
          <w:rFonts w:hint="eastAsia" w:ascii="宋体" w:hAnsi="宋体"/>
          <w:szCs w:val="21"/>
          <w:highlight w:val="none"/>
          <w:lang w:eastAsia="zh-CN"/>
        </w:rPr>
        <w:t>供应商</w:t>
      </w:r>
      <w:r>
        <w:rPr>
          <w:rFonts w:hint="eastAsia" w:ascii="宋体" w:hAnsi="宋体"/>
          <w:szCs w:val="21"/>
          <w:highlight w:val="none"/>
        </w:rPr>
        <w:t>开户行：</w:t>
      </w:r>
      <w:r>
        <w:rPr>
          <w:rFonts w:hint="eastAsia" w:ascii="宋体" w:hAnsi="宋体"/>
          <w:szCs w:val="21"/>
          <w:highlight w:val="none"/>
          <w:u w:val="single"/>
          <w:lang w:val="en-US" w:eastAsia="zh-CN"/>
        </w:rPr>
        <w:t xml:space="preserve">                        </w:t>
      </w:r>
    </w:p>
    <w:p w14:paraId="67EBDA21">
      <w:pPr>
        <w:pStyle w:val="278"/>
        <w:spacing w:before="0" w:after="0" w:line="420" w:lineRule="exact"/>
        <w:ind w:left="420"/>
        <w:rPr>
          <w:rFonts w:hint="eastAsia" w:ascii="宋体" w:hAnsi="宋体"/>
          <w:szCs w:val="21"/>
          <w:highlight w:val="none"/>
        </w:rPr>
      </w:pPr>
      <w:r>
        <w:rPr>
          <w:rFonts w:hint="eastAsia" w:ascii="宋体" w:hAnsi="宋体"/>
          <w:szCs w:val="21"/>
          <w:highlight w:val="none"/>
        </w:rPr>
        <w:t>账        号：</w:t>
      </w:r>
      <w:r>
        <w:rPr>
          <w:rFonts w:hint="eastAsia" w:ascii="宋体" w:hAnsi="宋体"/>
          <w:szCs w:val="21"/>
          <w:highlight w:val="none"/>
          <w:u w:val="single"/>
          <w:lang w:val="en-US" w:eastAsia="zh-CN"/>
        </w:rPr>
        <w:t xml:space="preserve">                        </w:t>
      </w:r>
      <w:r>
        <w:rPr>
          <w:rFonts w:hint="eastAsia" w:ascii="宋体" w:hAnsi="宋体"/>
          <w:szCs w:val="21"/>
          <w:highlight w:val="none"/>
        </w:rPr>
        <w:t xml:space="preserve"> </w:t>
      </w:r>
    </w:p>
    <w:p w14:paraId="3181AE46">
      <w:pPr>
        <w:pStyle w:val="278"/>
        <w:spacing w:before="0" w:after="0" w:line="420" w:lineRule="exact"/>
        <w:ind w:left="420"/>
        <w:rPr>
          <w:rFonts w:hint="eastAsia" w:ascii="宋体" w:hAnsi="宋体"/>
          <w:szCs w:val="21"/>
          <w:highlight w:val="none"/>
        </w:rPr>
      </w:pPr>
      <w:r>
        <w:rPr>
          <w:rFonts w:hint="eastAsia" w:ascii="宋体" w:hAnsi="宋体"/>
          <w:szCs w:val="21"/>
          <w:highlight w:val="none"/>
        </w:rPr>
        <w:t>日        期：</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w:t>
      </w:r>
    </w:p>
    <w:p w14:paraId="061B4037">
      <w:pPr>
        <w:spacing w:line="560" w:lineRule="exact"/>
        <w:ind w:firstLine="240"/>
        <w:jc w:val="center"/>
        <w:rPr>
          <w:rFonts w:hint="eastAsia" w:ascii="宋体" w:hAnsi="宋体"/>
          <w:bCs/>
          <w:sz w:val="24"/>
          <w:szCs w:val="21"/>
          <w:highlight w:val="none"/>
        </w:rPr>
      </w:pPr>
    </w:p>
    <w:p w14:paraId="06E2ED2E">
      <w:pPr>
        <w:spacing w:line="560" w:lineRule="exact"/>
        <w:ind w:firstLine="240"/>
        <w:jc w:val="center"/>
        <w:rPr>
          <w:rFonts w:hint="eastAsia" w:ascii="宋体" w:hAnsi="宋体"/>
          <w:bCs/>
          <w:sz w:val="24"/>
          <w:szCs w:val="21"/>
          <w:highlight w:val="none"/>
        </w:rPr>
      </w:pPr>
    </w:p>
    <w:p w14:paraId="4BB854DF">
      <w:pPr>
        <w:spacing w:line="560" w:lineRule="exact"/>
        <w:ind w:firstLine="240"/>
        <w:jc w:val="center"/>
        <w:rPr>
          <w:rFonts w:hint="eastAsia" w:ascii="宋体" w:hAnsi="宋体"/>
          <w:bCs/>
          <w:sz w:val="24"/>
          <w:szCs w:val="21"/>
          <w:highlight w:val="none"/>
        </w:rPr>
      </w:pPr>
    </w:p>
    <w:p w14:paraId="4641DB56">
      <w:pPr>
        <w:spacing w:line="560" w:lineRule="exact"/>
        <w:jc w:val="left"/>
        <w:rPr>
          <w:rFonts w:hint="eastAsia" w:ascii="黑体" w:hAnsi="黑体" w:eastAsia="黑体" w:cs="Times New Roman"/>
          <w:b/>
          <w:i/>
          <w:sz w:val="32"/>
          <w:szCs w:val="32"/>
          <w:highlight w:val="none"/>
          <w:u w:val="single"/>
          <w:lang w:val="en-US" w:eastAsia="zh-CN"/>
        </w:rPr>
      </w:pPr>
    </w:p>
    <w:p w14:paraId="75707CE2">
      <w:pPr>
        <w:pStyle w:val="45"/>
        <w:rPr>
          <w:rFonts w:hint="eastAsia"/>
          <w:highlight w:val="none"/>
          <w:lang w:val="en-US" w:eastAsia="zh-CN"/>
        </w:rPr>
      </w:pPr>
    </w:p>
    <w:p w14:paraId="20444D24">
      <w:pPr>
        <w:jc w:val="left"/>
        <w:rPr>
          <w:rFonts w:hint="eastAsia" w:ascii="黑体" w:hAnsi="黑体" w:eastAsia="黑体" w:cs="Times New Roman"/>
          <w:i/>
          <w:sz w:val="32"/>
          <w:szCs w:val="32"/>
          <w:highlight w:val="none"/>
          <w:u w:val="single"/>
          <w:lang w:eastAsia="zh-CN"/>
        </w:rPr>
      </w:pPr>
      <w:r>
        <w:rPr>
          <w:rFonts w:hint="eastAsia" w:ascii="黑体" w:hAnsi="黑体" w:eastAsia="黑体" w:cs="Times New Roman"/>
          <w:i/>
          <w:sz w:val="32"/>
          <w:szCs w:val="32"/>
          <w:highlight w:val="none"/>
          <w:u w:val="single"/>
          <w:lang w:val="en-US" w:eastAsia="zh-CN"/>
        </w:rPr>
        <w:t>五</w:t>
      </w:r>
      <w:r>
        <w:rPr>
          <w:rFonts w:hint="eastAsia" w:ascii="黑体" w:hAnsi="黑体" w:eastAsia="黑体" w:cs="Times New Roman"/>
          <w:i/>
          <w:sz w:val="32"/>
          <w:szCs w:val="32"/>
          <w:highlight w:val="none"/>
          <w:u w:val="single"/>
          <w:lang w:eastAsia="zh-CN"/>
        </w:rPr>
        <w:t>、报价一览表（实质性格式）</w:t>
      </w:r>
    </w:p>
    <w:p w14:paraId="729994F5">
      <w:pPr>
        <w:pBdr>
          <w:top w:val="none" w:color="000000" w:sz="0" w:space="0"/>
          <w:left w:val="none" w:color="000000" w:sz="0" w:space="0"/>
          <w:bottom w:val="none" w:color="000000" w:sz="0" w:space="0"/>
          <w:right w:val="none" w:color="000000" w:sz="0" w:space="0"/>
        </w:pBdr>
        <w:jc w:val="both"/>
        <w:rPr>
          <w:rFonts w:cs="黑体" w:asciiTheme="minorEastAsia" w:hAnsiTheme="minorEastAsia" w:eastAsiaTheme="minorEastAsia"/>
          <w:b/>
          <w:color w:val="auto"/>
          <w:sz w:val="32"/>
          <w:lang w:eastAsia="zh-CN"/>
        </w:rPr>
      </w:pPr>
    </w:p>
    <w:p w14:paraId="120610F7">
      <w:pPr>
        <w:pBdr>
          <w:top w:val="none" w:color="000000" w:sz="0" w:space="0"/>
          <w:left w:val="none" w:color="000000" w:sz="0" w:space="0"/>
          <w:bottom w:val="none" w:color="000000" w:sz="0" w:space="0"/>
          <w:right w:val="none" w:color="000000" w:sz="0" w:space="0"/>
        </w:pBdr>
        <w:jc w:val="center"/>
        <w:rPr>
          <w:rFonts w:asciiTheme="minorEastAsia" w:hAnsiTheme="minorEastAsia" w:eastAsiaTheme="minorEastAsia"/>
          <w:color w:val="auto"/>
          <w:lang w:eastAsia="zh-CN"/>
        </w:rPr>
      </w:pPr>
      <w:r>
        <w:rPr>
          <w:rFonts w:cs="黑体" w:asciiTheme="minorEastAsia" w:hAnsiTheme="minorEastAsia" w:eastAsiaTheme="minorEastAsia"/>
          <w:b/>
          <w:color w:val="auto"/>
          <w:sz w:val="32"/>
          <w:lang w:eastAsia="zh-CN"/>
        </w:rPr>
        <w:t>报价一览表</w:t>
      </w:r>
    </w:p>
    <w:p w14:paraId="5C623BC6">
      <w:pPr>
        <w:pBdr>
          <w:top w:val="none" w:color="000000" w:sz="0" w:space="0"/>
          <w:left w:val="none" w:color="000000" w:sz="0" w:space="0"/>
          <w:bottom w:val="none" w:color="000000" w:sz="0" w:space="0"/>
          <w:right w:val="none" w:color="000000" w:sz="0" w:space="0"/>
        </w:pBdr>
        <w:ind w:firstLine="480"/>
        <w:jc w:val="both"/>
        <w:rPr>
          <w:rFonts w:cs="宋体" w:asciiTheme="minorEastAsia" w:hAnsiTheme="minorEastAsia" w:eastAsiaTheme="minorEastAsia"/>
          <w:color w:val="auto"/>
          <w:sz w:val="24"/>
          <w:lang w:eastAsia="zh-CN"/>
        </w:rPr>
      </w:pPr>
    </w:p>
    <w:p w14:paraId="19CAC698">
      <w:pPr>
        <w:pStyle w:val="44"/>
        <w:ind w:firstLine="480"/>
        <w:rPr>
          <w:rFonts w:ascii="宋体" w:hAnsi="宋体"/>
          <w:sz w:val="24"/>
          <w:szCs w:val="24"/>
        </w:rPr>
      </w:pPr>
      <w:r>
        <w:rPr>
          <w:rFonts w:ascii="宋体" w:hAnsi="宋体"/>
          <w:sz w:val="24"/>
          <w:szCs w:val="24"/>
        </w:rPr>
        <w:t>供应商全称：</w:t>
      </w:r>
    </w:p>
    <w:p w14:paraId="18D42253">
      <w:pPr>
        <w:pStyle w:val="44"/>
        <w:ind w:firstLine="480"/>
        <w:rPr>
          <w:rFonts w:ascii="宋体" w:hAnsi="宋体" w:eastAsia="宋体" w:cs="Times New Roman"/>
          <w:sz w:val="24"/>
          <w:szCs w:val="24"/>
        </w:rPr>
      </w:pPr>
      <w:r>
        <w:rPr>
          <w:rFonts w:ascii="宋体" w:hAnsi="宋体"/>
          <w:sz w:val="24"/>
          <w:szCs w:val="24"/>
        </w:rPr>
        <w:t>项目</w:t>
      </w:r>
      <w:r>
        <w:rPr>
          <w:rFonts w:ascii="宋体" w:hAnsi="宋体" w:eastAsia="宋体" w:cs="Times New Roman"/>
          <w:sz w:val="24"/>
          <w:szCs w:val="24"/>
        </w:rPr>
        <w:t>编号：</w:t>
      </w:r>
    </w:p>
    <w:tbl>
      <w:tblPr>
        <w:tblStyle w:val="34"/>
        <w:tblW w:w="9205" w:type="dxa"/>
        <w:jc w:val="center"/>
        <w:tblBorders>
          <w:top w:val="none" w:color="000000" w:sz="8" w:space="0"/>
          <w:left w:val="none" w:color="000000" w:sz="8" w:space="0"/>
          <w:bottom w:val="none" w:color="000000" w:sz="8" w:space="0"/>
          <w:right w:val="none" w:color="000000" w:sz="8" w:space="0"/>
          <w:insideH w:val="none" w:color="000000" w:sz="8" w:space="0"/>
          <w:insideV w:val="none" w:color="000000" w:sz="8" w:space="0"/>
        </w:tblBorders>
        <w:tblLayout w:type="autofit"/>
        <w:tblCellMar>
          <w:top w:w="0" w:type="dxa"/>
          <w:left w:w="108" w:type="dxa"/>
          <w:bottom w:w="0" w:type="dxa"/>
          <w:right w:w="108" w:type="dxa"/>
        </w:tblCellMar>
      </w:tblPr>
      <w:tblGrid>
        <w:gridCol w:w="7315"/>
        <w:gridCol w:w="945"/>
        <w:gridCol w:w="945"/>
      </w:tblGrid>
      <w:tr w14:paraId="0C56B160">
        <w:tblPrEx>
          <w:tblBorders>
            <w:top w:val="none" w:color="000000" w:sz="8" w:space="0"/>
            <w:left w:val="none" w:color="000000" w:sz="8" w:space="0"/>
            <w:bottom w:val="none" w:color="000000" w:sz="8" w:space="0"/>
            <w:right w:val="none" w:color="000000" w:sz="8" w:space="0"/>
            <w:insideH w:val="none" w:color="000000" w:sz="8" w:space="0"/>
            <w:insideV w:val="none" w:color="000000" w:sz="8" w:space="0"/>
          </w:tblBorders>
          <w:tblCellMar>
            <w:top w:w="0" w:type="dxa"/>
            <w:left w:w="108" w:type="dxa"/>
            <w:bottom w:w="0" w:type="dxa"/>
            <w:right w:w="108" w:type="dxa"/>
          </w:tblCellMar>
        </w:tblPrEx>
        <w:trPr>
          <w:trHeight w:val="0" w:hRule="atLeast"/>
          <w:tblHeader/>
          <w:jc w:val="center"/>
        </w:trPr>
        <w:tc>
          <w:tcPr>
            <w:tcW w:w="0" w:type="auto"/>
            <w:tcBorders>
              <w:top w:val="single" w:color="auto" w:sz="12" w:space="0"/>
              <w:left w:val="single" w:color="auto" w:sz="12" w:space="0"/>
              <w:bottom w:val="nil"/>
              <w:right w:val="nil"/>
              <w:tl2br w:val="nil"/>
              <w:tr2bl w:val="nil"/>
            </w:tcBorders>
            <w:noWrap w:val="0"/>
            <w:tcMar>
              <w:top w:w="15" w:type="dxa"/>
              <w:left w:w="15" w:type="dxa"/>
              <w:bottom w:w="15" w:type="dxa"/>
              <w:right w:w="15" w:type="dxa"/>
            </w:tcMar>
            <w:vAlign w:val="center"/>
          </w:tcPr>
          <w:p w14:paraId="14F438F1">
            <w:pPr>
              <w:pStyle w:val="44"/>
              <w:snapToGrid w:val="0"/>
              <w:spacing w:after="0" w:line="240" w:lineRule="auto"/>
              <w:ind w:left="0" w:leftChars="0" w:right="0" w:rightChars="0" w:firstLine="0" w:firstLineChars="0"/>
              <w:jc w:val="center"/>
              <w:rPr>
                <w:rFonts w:hint="default" w:ascii="宋体" w:hAnsi="宋体" w:eastAsia="宋体"/>
                <w:b/>
                <w:bCs/>
                <w:sz w:val="28"/>
                <w:szCs w:val="28"/>
                <w:lang w:val="en-US" w:eastAsia="zh-CN"/>
              </w:rPr>
            </w:pPr>
            <w:r>
              <w:rPr>
                <w:rFonts w:hint="eastAsia" w:ascii="宋体" w:hAnsi="宋体"/>
                <w:b/>
                <w:bCs/>
                <w:sz w:val="28"/>
                <w:szCs w:val="28"/>
                <w:lang w:val="en-US" w:eastAsia="zh-CN"/>
              </w:rPr>
              <w:t>项目名称</w:t>
            </w:r>
          </w:p>
        </w:tc>
        <w:tc>
          <w:tcPr>
            <w:tcW w:w="0" w:type="auto"/>
            <w:tcBorders>
              <w:top w:val="single" w:color="auto" w:sz="12" w:space="0"/>
              <w:left w:val="single" w:color="auto" w:sz="4" w:space="0"/>
              <w:bottom w:val="nil"/>
              <w:right w:val="nil"/>
              <w:tl2br w:val="nil"/>
              <w:tr2bl w:val="nil"/>
            </w:tcBorders>
            <w:noWrap w:val="0"/>
            <w:tcMar>
              <w:top w:w="15" w:type="dxa"/>
              <w:left w:w="15" w:type="dxa"/>
              <w:bottom w:w="15" w:type="dxa"/>
              <w:right w:w="15" w:type="dxa"/>
            </w:tcMar>
            <w:vAlign w:val="center"/>
          </w:tcPr>
          <w:p w14:paraId="240A6E56">
            <w:pPr>
              <w:pStyle w:val="44"/>
              <w:snapToGrid w:val="0"/>
              <w:spacing w:after="0" w:line="240" w:lineRule="auto"/>
              <w:ind w:left="0" w:leftChars="0" w:right="0" w:rightChars="0" w:firstLine="0" w:firstLineChars="0"/>
              <w:jc w:val="center"/>
              <w:rPr>
                <w:rFonts w:hint="eastAsia" w:ascii="宋体" w:hAnsi="宋体"/>
                <w:b/>
                <w:bCs/>
                <w:sz w:val="28"/>
                <w:szCs w:val="28"/>
                <w:lang w:val="en-US" w:eastAsia="zh-CN"/>
              </w:rPr>
            </w:pPr>
            <w:r>
              <w:rPr>
                <w:rFonts w:hint="eastAsia" w:ascii="宋体" w:hAnsi="宋体"/>
                <w:b/>
                <w:bCs/>
                <w:sz w:val="28"/>
                <w:szCs w:val="28"/>
                <w:lang w:val="en-US" w:eastAsia="zh-CN"/>
              </w:rPr>
              <w:t>报价</w:t>
            </w:r>
          </w:p>
        </w:tc>
        <w:tc>
          <w:tcPr>
            <w:tcW w:w="945" w:type="dxa"/>
            <w:tcBorders>
              <w:top w:val="single" w:color="auto" w:sz="12" w:space="0"/>
              <w:left w:val="single" w:color="auto" w:sz="4" w:space="0"/>
              <w:bottom w:val="nil"/>
              <w:right w:val="single" w:color="auto" w:sz="12" w:space="0"/>
              <w:tl2br w:val="nil"/>
              <w:tr2bl w:val="nil"/>
            </w:tcBorders>
            <w:noWrap w:val="0"/>
            <w:tcMar>
              <w:top w:w="15" w:type="dxa"/>
              <w:left w:w="15" w:type="dxa"/>
              <w:bottom w:w="15" w:type="dxa"/>
              <w:right w:w="15" w:type="dxa"/>
            </w:tcMar>
            <w:vAlign w:val="center"/>
          </w:tcPr>
          <w:p w14:paraId="5604DB71">
            <w:pPr>
              <w:pStyle w:val="44"/>
              <w:snapToGrid w:val="0"/>
              <w:spacing w:after="0" w:line="240" w:lineRule="auto"/>
              <w:ind w:left="0" w:leftChars="0" w:right="0" w:rightChars="0" w:firstLine="0" w:firstLineChars="0"/>
              <w:jc w:val="center"/>
              <w:rPr>
                <w:rFonts w:ascii="宋体" w:hAnsi="宋体"/>
                <w:b/>
                <w:bCs/>
                <w:sz w:val="28"/>
                <w:szCs w:val="28"/>
              </w:rPr>
            </w:pPr>
            <w:r>
              <w:rPr>
                <w:rFonts w:hint="eastAsia" w:ascii="宋体" w:hAnsi="宋体"/>
                <w:b/>
                <w:bCs/>
                <w:sz w:val="28"/>
                <w:szCs w:val="28"/>
              </w:rPr>
              <w:t>备注</w:t>
            </w:r>
          </w:p>
        </w:tc>
      </w:tr>
      <w:tr w14:paraId="2689B221">
        <w:tblPrEx>
          <w:tblBorders>
            <w:top w:val="none" w:color="000000" w:sz="8" w:space="0"/>
            <w:left w:val="none" w:color="000000" w:sz="8" w:space="0"/>
            <w:bottom w:val="none" w:color="000000" w:sz="8" w:space="0"/>
            <w:right w:val="none" w:color="000000" w:sz="8" w:space="0"/>
            <w:insideH w:val="none" w:color="000000" w:sz="8" w:space="0"/>
            <w:insideV w:val="none" w:color="000000" w:sz="8" w:space="0"/>
          </w:tblBorders>
          <w:tblCellMar>
            <w:top w:w="0" w:type="dxa"/>
            <w:left w:w="108" w:type="dxa"/>
            <w:bottom w:w="0" w:type="dxa"/>
            <w:right w:w="108" w:type="dxa"/>
          </w:tblCellMar>
        </w:tblPrEx>
        <w:trPr>
          <w:trHeight w:val="0" w:hRule="atLeast"/>
          <w:jc w:val="center"/>
        </w:trPr>
        <w:tc>
          <w:tcPr>
            <w:tcW w:w="7315" w:type="dxa"/>
            <w:tcBorders>
              <w:top w:val="single" w:color="auto" w:sz="4" w:space="0"/>
              <w:left w:val="single" w:color="auto" w:sz="12" w:space="0"/>
              <w:bottom w:val="single" w:color="auto" w:sz="12" w:space="0"/>
              <w:right w:val="nil"/>
              <w:tl2br w:val="nil"/>
              <w:tr2bl w:val="nil"/>
            </w:tcBorders>
            <w:noWrap w:val="0"/>
            <w:tcMar>
              <w:top w:w="15" w:type="dxa"/>
              <w:left w:w="15" w:type="dxa"/>
              <w:bottom w:w="15" w:type="dxa"/>
              <w:right w:w="15" w:type="dxa"/>
            </w:tcMar>
            <w:vAlign w:val="center"/>
          </w:tcPr>
          <w:p w14:paraId="668EFAB9">
            <w:pPr>
              <w:pStyle w:val="44"/>
              <w:snapToGrid w:val="0"/>
              <w:spacing w:after="0" w:line="240" w:lineRule="auto"/>
              <w:ind w:left="0" w:leftChars="0" w:right="0" w:rightChars="0" w:firstLine="0" w:firstLineChars="0"/>
              <w:jc w:val="center"/>
              <w:rPr>
                <w:rFonts w:hint="eastAsia" w:ascii="宋体" w:hAnsi="宋体" w:eastAsia="宋体"/>
                <w:sz w:val="24"/>
                <w:szCs w:val="24"/>
                <w:lang w:val="en-US" w:eastAsia="zh-CN"/>
              </w:rPr>
            </w:pPr>
            <w:r>
              <w:rPr>
                <w:rFonts w:hint="eastAsia" w:ascii="宋体" w:hAnsi="宋体" w:cs="Times New Roman"/>
                <w:sz w:val="24"/>
                <w:szCs w:val="24"/>
                <w:lang w:eastAsia="zh-CN"/>
              </w:rPr>
              <w:t>栖霞区新港片区乌龙山北沟流域排水防涝综合整治工程可研报告编制服务项目</w:t>
            </w:r>
          </w:p>
        </w:tc>
        <w:tc>
          <w:tcPr>
            <w:tcW w:w="945" w:type="dxa"/>
            <w:tcBorders>
              <w:top w:val="single" w:color="auto" w:sz="4" w:space="0"/>
              <w:left w:val="single" w:color="auto" w:sz="4" w:space="0"/>
              <w:bottom w:val="single" w:color="auto" w:sz="12" w:space="0"/>
              <w:right w:val="nil"/>
              <w:tl2br w:val="nil"/>
              <w:tr2bl w:val="nil"/>
            </w:tcBorders>
            <w:noWrap w:val="0"/>
            <w:tcMar>
              <w:top w:w="15" w:type="dxa"/>
              <w:left w:w="15" w:type="dxa"/>
              <w:bottom w:w="15" w:type="dxa"/>
              <w:right w:w="15" w:type="dxa"/>
            </w:tcMar>
            <w:vAlign w:val="center"/>
          </w:tcPr>
          <w:p w14:paraId="1F4CEBE2">
            <w:pPr>
              <w:pStyle w:val="44"/>
              <w:snapToGrid w:val="0"/>
              <w:spacing w:after="0" w:line="240" w:lineRule="auto"/>
              <w:ind w:left="0" w:leftChars="0" w:right="0" w:rightChars="0" w:firstLine="0" w:firstLineChars="0"/>
              <w:jc w:val="center"/>
              <w:rPr>
                <w:rFonts w:ascii="宋体" w:hAnsi="宋体"/>
                <w:sz w:val="24"/>
                <w:szCs w:val="24"/>
              </w:rPr>
            </w:pPr>
            <w:r>
              <w:rPr>
                <w:rFonts w:hint="eastAsia" w:ascii="宋体" w:hAnsi="宋体"/>
                <w:sz w:val="24"/>
                <w:szCs w:val="24"/>
                <w:lang w:val="en-US" w:eastAsia="zh-CN"/>
              </w:rPr>
              <w:t>元</w:t>
            </w:r>
          </w:p>
        </w:tc>
        <w:tc>
          <w:tcPr>
            <w:tcW w:w="945" w:type="dxa"/>
            <w:tcBorders>
              <w:top w:val="single" w:color="auto" w:sz="4" w:space="0"/>
              <w:left w:val="single" w:color="auto" w:sz="4" w:space="0"/>
              <w:bottom w:val="single" w:color="auto" w:sz="12" w:space="0"/>
              <w:right w:val="single" w:color="auto" w:sz="12" w:space="0"/>
              <w:tl2br w:val="nil"/>
              <w:tr2bl w:val="nil"/>
            </w:tcBorders>
            <w:noWrap w:val="0"/>
            <w:tcMar>
              <w:top w:w="15" w:type="dxa"/>
              <w:left w:w="15" w:type="dxa"/>
              <w:bottom w:w="15" w:type="dxa"/>
              <w:right w:w="15" w:type="dxa"/>
            </w:tcMar>
            <w:vAlign w:val="center"/>
          </w:tcPr>
          <w:p w14:paraId="4C2726F8">
            <w:pPr>
              <w:pStyle w:val="44"/>
              <w:snapToGrid w:val="0"/>
              <w:spacing w:after="0" w:line="240" w:lineRule="auto"/>
              <w:ind w:left="0" w:leftChars="0" w:right="0" w:rightChars="0" w:firstLine="0" w:firstLineChars="0"/>
              <w:jc w:val="right"/>
              <w:rPr>
                <w:rFonts w:ascii="宋体" w:hAnsi="宋体"/>
                <w:sz w:val="24"/>
                <w:szCs w:val="24"/>
              </w:rPr>
            </w:pPr>
          </w:p>
        </w:tc>
      </w:tr>
    </w:tbl>
    <w:p w14:paraId="43FFEEB9">
      <w:pPr>
        <w:pStyle w:val="44"/>
        <w:rPr>
          <w:rFonts w:ascii="宋体" w:hAnsi="宋体"/>
          <w:sz w:val="24"/>
          <w:szCs w:val="24"/>
        </w:rPr>
      </w:pPr>
    </w:p>
    <w:p w14:paraId="25AB8524">
      <w:pPr>
        <w:pStyle w:val="44"/>
        <w:ind w:firstLine="480"/>
        <w:rPr>
          <w:rFonts w:ascii="宋体" w:hAnsi="宋体"/>
          <w:sz w:val="24"/>
          <w:szCs w:val="24"/>
        </w:rPr>
      </w:pPr>
      <w:r>
        <w:rPr>
          <w:rFonts w:ascii="宋体" w:hAnsi="宋体"/>
          <w:sz w:val="24"/>
          <w:szCs w:val="24"/>
        </w:rPr>
        <w:t xml:space="preserve">                                            日期：  年月日</w:t>
      </w:r>
    </w:p>
    <w:p w14:paraId="658E61B1">
      <w:pPr>
        <w:rPr>
          <w:rFonts w:hint="eastAsia" w:ascii="黑体" w:hAnsi="黑体" w:eastAsia="黑体" w:cs="Times New Roman"/>
          <w:i w:val="0"/>
          <w:iCs/>
          <w:sz w:val="32"/>
          <w:szCs w:val="32"/>
          <w:highlight w:val="none"/>
          <w:u w:val="none"/>
          <w:lang w:val="en-US" w:eastAsia="zh-CN"/>
        </w:rPr>
      </w:pPr>
    </w:p>
    <w:p w14:paraId="590CCB06">
      <w:pPr>
        <w:rPr>
          <w:rFonts w:hint="eastAsia" w:ascii="黑体" w:hAnsi="黑体" w:eastAsia="黑体" w:cs="Times New Roman"/>
          <w:i w:val="0"/>
          <w:iCs/>
          <w:sz w:val="32"/>
          <w:szCs w:val="32"/>
          <w:highlight w:val="none"/>
          <w:u w:val="none"/>
          <w:lang w:val="en-US" w:eastAsia="zh-CN"/>
        </w:rPr>
      </w:pPr>
    </w:p>
    <w:p w14:paraId="5F360C0F">
      <w:pPr>
        <w:rPr>
          <w:rFonts w:ascii="黑体" w:hAnsi="黑体" w:eastAsia="黑体" w:cs="Times New Roman"/>
          <w:i w:val="0"/>
          <w:iCs/>
          <w:sz w:val="32"/>
          <w:szCs w:val="32"/>
          <w:highlight w:val="none"/>
          <w:u w:val="none"/>
          <w:lang w:val="en-US" w:eastAsia="zh-CN"/>
        </w:rPr>
      </w:pPr>
      <w:r>
        <w:rPr>
          <w:rFonts w:hint="eastAsia" w:ascii="黑体" w:hAnsi="黑体" w:eastAsia="黑体" w:cs="Times New Roman"/>
          <w:i w:val="0"/>
          <w:iCs/>
          <w:sz w:val="32"/>
          <w:szCs w:val="32"/>
          <w:highlight w:val="none"/>
          <w:u w:val="none"/>
          <w:lang w:val="en-US" w:eastAsia="zh-CN"/>
        </w:rPr>
        <w:t>六、中小企业声明函</w:t>
      </w:r>
    </w:p>
    <w:p w14:paraId="70C854F5">
      <w:pPr>
        <w:keepNext w:val="0"/>
        <w:keepLines w:val="0"/>
        <w:pageBreakBefore w:val="0"/>
        <w:widowControl w:val="0"/>
        <w:spacing w:line="360" w:lineRule="auto"/>
        <w:jc w:val="center"/>
        <w:outlineLvl w:val="0"/>
        <w:rPr>
          <w:rFonts w:hint="eastAsia" w:ascii="黑体" w:hAnsi="Calibri" w:eastAsia="黑体" w:cs="Times New Roman"/>
          <w:color w:val="000000"/>
          <w:sz w:val="32"/>
          <w:szCs w:val="32"/>
          <w:highlight w:val="none"/>
          <w:lang w:val="en-US" w:eastAsia="zh-CN"/>
        </w:rPr>
      </w:pPr>
      <w:r>
        <w:rPr>
          <w:rFonts w:hint="eastAsia" w:ascii="黑体" w:hAnsi="Calibri" w:eastAsia="黑体" w:cs="Times New Roman"/>
          <w:color w:val="000000"/>
          <w:sz w:val="32"/>
          <w:szCs w:val="32"/>
          <w:highlight w:val="none"/>
          <w:lang w:val="en-US" w:eastAsia="zh-CN"/>
        </w:rPr>
        <w:t>中小企业声明函（服务）</w:t>
      </w:r>
    </w:p>
    <w:p w14:paraId="71435996">
      <w:pPr>
        <w:keepNext w:val="0"/>
        <w:keepLines w:val="0"/>
        <w:pageBreakBefore w:val="0"/>
        <w:widowControl w:val="0"/>
        <w:spacing w:line="360" w:lineRule="auto"/>
        <w:ind w:firstLine="360"/>
        <w:rPr>
          <w:rFonts w:hint="eastAsia" w:ascii="宋体" w:hAnsi="宋体"/>
          <w:sz w:val="24"/>
          <w:szCs w:val="24"/>
          <w:highlight w:val="none"/>
        </w:rPr>
      </w:pPr>
      <w:r>
        <w:rPr>
          <w:rFonts w:hint="eastAsia" w:ascii="宋体" w:hAnsi="宋体"/>
          <w:sz w:val="24"/>
          <w:szCs w:val="24"/>
          <w:highlight w:val="none"/>
        </w:rPr>
        <w:t>本公司（联合体）郑重声明，根据《政府采购促进中小企业发展管理办法》(财库[2020]46号)的规定，本公司（联合体）参加</w:t>
      </w:r>
      <w:r>
        <w:rPr>
          <w:rFonts w:hint="eastAsia" w:ascii="宋体" w:hAnsi="宋体"/>
          <w:sz w:val="24"/>
          <w:szCs w:val="24"/>
          <w:highlight w:val="none"/>
          <w:lang w:eastAsia="zh-CN"/>
        </w:rPr>
        <w:t>南京珂佳工程管理有限公司</w:t>
      </w:r>
      <w:r>
        <w:rPr>
          <w:rFonts w:hint="eastAsia" w:ascii="宋体" w:hAnsi="宋体"/>
          <w:sz w:val="24"/>
          <w:szCs w:val="24"/>
          <w:highlight w:val="none"/>
        </w:rPr>
        <w:t>组织的</w:t>
      </w:r>
      <w:r>
        <w:rPr>
          <w:rFonts w:hint="eastAsia" w:ascii="宋体" w:hAnsi="宋体"/>
          <w:sz w:val="24"/>
          <w:szCs w:val="24"/>
          <w:highlight w:val="none"/>
          <w:u w:val="single"/>
        </w:rPr>
        <w:t>（单位名称）</w:t>
      </w:r>
      <w:r>
        <w:rPr>
          <w:rFonts w:hint="eastAsia" w:ascii="宋体" w:hAnsi="宋体"/>
          <w:sz w:val="24"/>
          <w:szCs w:val="24"/>
          <w:highlight w:val="none"/>
        </w:rPr>
        <w:t>采购编号为</w:t>
      </w:r>
      <w:r>
        <w:rPr>
          <w:rFonts w:hint="eastAsia" w:ascii="宋体" w:hAnsi="宋体"/>
          <w:sz w:val="24"/>
          <w:szCs w:val="24"/>
          <w:highlight w:val="none"/>
          <w:u w:val="single"/>
        </w:rPr>
        <w:t>***</w:t>
      </w:r>
      <w:r>
        <w:rPr>
          <w:rFonts w:hint="eastAsia" w:ascii="宋体" w:hAnsi="宋体"/>
          <w:sz w:val="24"/>
          <w:szCs w:val="24"/>
          <w:highlight w:val="none"/>
        </w:rPr>
        <w:t>，</w:t>
      </w:r>
      <w:r>
        <w:rPr>
          <w:rFonts w:hint="eastAsia" w:ascii="宋体" w:hAnsi="宋体"/>
          <w:sz w:val="24"/>
          <w:szCs w:val="24"/>
          <w:highlight w:val="none"/>
          <w:u w:val="single"/>
        </w:rPr>
        <w:t>（项目名称）（分包号：**）</w:t>
      </w:r>
      <w:r>
        <w:rPr>
          <w:rFonts w:hint="eastAsia" w:ascii="宋体" w:hAnsi="宋体"/>
          <w:sz w:val="24"/>
          <w:szCs w:val="24"/>
          <w:highlight w:val="none"/>
        </w:rPr>
        <w:t>的采购活动，服务全部由符合政策的</w:t>
      </w:r>
      <w:r>
        <w:rPr>
          <w:rFonts w:hint="eastAsia" w:ascii="宋体" w:hAnsi="宋体"/>
          <w:sz w:val="24"/>
          <w:szCs w:val="24"/>
          <w:highlight w:val="none"/>
          <w:lang w:val="en-US" w:eastAsia="zh-CN"/>
        </w:rPr>
        <w:t>中</w:t>
      </w:r>
      <w:r>
        <w:rPr>
          <w:rFonts w:hint="eastAsia" w:ascii="宋体" w:hAnsi="宋体"/>
          <w:sz w:val="24"/>
          <w:szCs w:val="24"/>
          <w:highlight w:val="none"/>
        </w:rPr>
        <w:t>小企业承接。根据《工业和信息化部、国家统计局、国家发展和改革委员会、财政部关于印发中小企业划型标准规定的通知》(工信部联企业[2011]300号)的规定，相关企业（含联合体中的小微企业、签订分包意向协议的</w:t>
      </w:r>
      <w:r>
        <w:rPr>
          <w:rFonts w:hint="eastAsia" w:ascii="宋体" w:hAnsi="宋体"/>
          <w:sz w:val="24"/>
          <w:szCs w:val="24"/>
          <w:highlight w:val="none"/>
          <w:lang w:val="en-US" w:eastAsia="zh-CN"/>
        </w:rPr>
        <w:t>中</w:t>
      </w:r>
      <w:r>
        <w:rPr>
          <w:rFonts w:hint="eastAsia" w:ascii="宋体" w:hAnsi="宋体"/>
          <w:sz w:val="24"/>
          <w:szCs w:val="24"/>
          <w:highlight w:val="none"/>
        </w:rPr>
        <w:t>小企业）的具体情况如下：</w:t>
      </w:r>
    </w:p>
    <w:p w14:paraId="743E61D9">
      <w:pPr>
        <w:keepNext w:val="0"/>
        <w:keepLines w:val="0"/>
        <w:pageBreakBefore w:val="0"/>
        <w:widowControl w:val="0"/>
        <w:spacing w:line="360" w:lineRule="auto"/>
        <w:ind w:firstLine="360"/>
        <w:rPr>
          <w:rFonts w:hint="eastAsia" w:ascii="宋体" w:hAnsi="宋体"/>
          <w:i/>
          <w:sz w:val="24"/>
          <w:szCs w:val="24"/>
          <w:highlight w:val="none"/>
          <w:u w:val="single"/>
        </w:rPr>
      </w:pPr>
      <w:r>
        <w:rPr>
          <w:rFonts w:hint="eastAsia" w:ascii="宋体" w:hAnsi="宋体"/>
          <w:sz w:val="24"/>
          <w:szCs w:val="24"/>
          <w:highlight w:val="none"/>
        </w:rPr>
        <w:t>1.</w:t>
      </w:r>
      <w:r>
        <w:rPr>
          <w:rFonts w:hint="eastAsia" w:ascii="宋体" w:hAnsi="宋体"/>
          <w:sz w:val="24"/>
          <w:szCs w:val="24"/>
          <w:highlight w:val="none"/>
          <w:u w:val="single"/>
        </w:rPr>
        <w:t>（标的名称）</w:t>
      </w:r>
      <w:r>
        <w:rPr>
          <w:rFonts w:hint="eastAsia" w:ascii="宋体" w:hAnsi="宋体"/>
          <w:i/>
          <w:sz w:val="24"/>
          <w:szCs w:val="24"/>
          <w:highlight w:val="none"/>
        </w:rPr>
        <w:t>，</w:t>
      </w:r>
      <w:r>
        <w:rPr>
          <w:rFonts w:hint="eastAsia" w:ascii="宋体" w:hAnsi="宋体"/>
          <w:sz w:val="24"/>
          <w:szCs w:val="24"/>
          <w:highlight w:val="none"/>
        </w:rPr>
        <w:t>属于</w:t>
      </w:r>
      <w:r>
        <w:rPr>
          <w:rFonts w:hint="eastAsia" w:ascii="宋体" w:hAnsi="宋体"/>
          <w:sz w:val="24"/>
          <w:szCs w:val="24"/>
          <w:highlight w:val="none"/>
          <w:u w:val="single"/>
          <w:lang w:val="en-US" w:eastAsia="zh-CN"/>
        </w:rPr>
        <w:t>其他未列明行业</w:t>
      </w:r>
      <w:r>
        <w:rPr>
          <w:rFonts w:hint="eastAsia" w:ascii="宋体" w:hAnsi="宋体"/>
          <w:sz w:val="24"/>
          <w:szCs w:val="24"/>
          <w:highlight w:val="none"/>
        </w:rPr>
        <w:t>；承接企业为</w:t>
      </w:r>
      <w:r>
        <w:rPr>
          <w:rFonts w:hint="eastAsia" w:ascii="宋体" w:hAnsi="宋体"/>
          <w:sz w:val="24"/>
          <w:szCs w:val="24"/>
          <w:highlight w:val="none"/>
          <w:u w:val="single"/>
        </w:rPr>
        <w:t>（企业名称）</w:t>
      </w:r>
      <w:r>
        <w:rPr>
          <w:rFonts w:hint="eastAsia" w:ascii="宋体" w:hAnsi="宋体"/>
          <w:sz w:val="24"/>
          <w:szCs w:val="24"/>
          <w:highlight w:val="none"/>
        </w:rPr>
        <w:t>，从业人员</w:t>
      </w:r>
      <w:r>
        <w:rPr>
          <w:rFonts w:hint="eastAsia" w:ascii="宋体" w:hAnsi="宋体"/>
          <w:sz w:val="24"/>
          <w:szCs w:val="24"/>
          <w:highlight w:val="none"/>
          <w:u w:val="single"/>
        </w:rPr>
        <w:t xml:space="preserve">      </w:t>
      </w:r>
      <w:r>
        <w:rPr>
          <w:rFonts w:hint="eastAsia" w:ascii="宋体" w:hAnsi="宋体"/>
          <w:sz w:val="24"/>
          <w:szCs w:val="24"/>
          <w:highlight w:val="none"/>
        </w:rPr>
        <w:t>人，营业收入为</w:t>
      </w:r>
      <w:r>
        <w:rPr>
          <w:rFonts w:hint="eastAsia" w:ascii="宋体" w:hAnsi="宋体"/>
          <w:sz w:val="24"/>
          <w:szCs w:val="24"/>
          <w:highlight w:val="none"/>
          <w:u w:val="single"/>
        </w:rPr>
        <w:t xml:space="preserve">     </w:t>
      </w:r>
      <w:r>
        <w:rPr>
          <w:rFonts w:hint="eastAsia" w:ascii="宋体" w:hAnsi="宋体"/>
          <w:sz w:val="24"/>
          <w:szCs w:val="24"/>
          <w:highlight w:val="none"/>
        </w:rPr>
        <w:t>万元，资产总额为</w:t>
      </w:r>
      <w:r>
        <w:rPr>
          <w:rFonts w:hint="eastAsia" w:ascii="宋体" w:hAnsi="宋体"/>
          <w:sz w:val="24"/>
          <w:szCs w:val="24"/>
          <w:highlight w:val="none"/>
          <w:u w:val="single"/>
        </w:rPr>
        <w:t xml:space="preserve">      </w:t>
      </w:r>
      <w:r>
        <w:rPr>
          <w:rFonts w:hint="eastAsia" w:ascii="宋体" w:hAnsi="宋体"/>
          <w:sz w:val="24"/>
          <w:szCs w:val="24"/>
          <w:highlight w:val="none"/>
        </w:rPr>
        <w:t>万元</w:t>
      </w:r>
      <w:r>
        <w:rPr>
          <w:rFonts w:hint="eastAsia" w:ascii="宋体" w:hAnsi="宋体"/>
          <w:sz w:val="24"/>
          <w:szCs w:val="24"/>
          <w:highlight w:val="none"/>
          <w:vertAlign w:val="superscript"/>
        </w:rPr>
        <w:t>1</w:t>
      </w:r>
      <w:r>
        <w:rPr>
          <w:rFonts w:hint="eastAsia" w:ascii="宋体" w:hAnsi="宋体"/>
          <w:sz w:val="24"/>
          <w:szCs w:val="24"/>
          <w:highlight w:val="none"/>
        </w:rPr>
        <w:t>，属于</w:t>
      </w:r>
      <w:r>
        <w:rPr>
          <w:rFonts w:hint="eastAsia" w:ascii="宋体" w:hAnsi="宋体"/>
          <w:sz w:val="24"/>
          <w:szCs w:val="24"/>
          <w:highlight w:val="none"/>
          <w:u w:val="single"/>
        </w:rPr>
        <w:t>（</w:t>
      </w:r>
      <w:r>
        <w:rPr>
          <w:rFonts w:hint="eastAsia" w:ascii="宋体" w:hAnsi="宋体"/>
          <w:sz w:val="24"/>
          <w:szCs w:val="24"/>
          <w:highlight w:val="none"/>
          <w:u w:val="single"/>
          <w:lang w:val="en-US" w:eastAsia="zh-CN"/>
        </w:rPr>
        <w:t>中型企业、</w:t>
      </w:r>
      <w:r>
        <w:rPr>
          <w:rFonts w:hint="eastAsia" w:ascii="宋体" w:hAnsi="宋体"/>
          <w:sz w:val="24"/>
          <w:szCs w:val="24"/>
          <w:highlight w:val="none"/>
          <w:u w:val="single"/>
        </w:rPr>
        <w:t>小型企业、微型企业）；</w:t>
      </w:r>
    </w:p>
    <w:p w14:paraId="3D2B611F">
      <w:pPr>
        <w:keepNext w:val="0"/>
        <w:keepLines w:val="0"/>
        <w:pageBreakBefore w:val="0"/>
        <w:widowControl w:val="0"/>
        <w:spacing w:line="360" w:lineRule="auto"/>
        <w:ind w:firstLine="360"/>
        <w:rPr>
          <w:rFonts w:hint="eastAsia" w:ascii="宋体" w:hAnsi="宋体"/>
          <w:i/>
          <w:sz w:val="24"/>
          <w:szCs w:val="24"/>
          <w:highlight w:val="none"/>
          <w:u w:val="single"/>
        </w:rPr>
      </w:pPr>
      <w:r>
        <w:rPr>
          <w:rFonts w:hint="eastAsia" w:ascii="宋体" w:hAnsi="宋体"/>
          <w:sz w:val="24"/>
          <w:szCs w:val="24"/>
          <w:highlight w:val="none"/>
        </w:rPr>
        <w:t>2.</w:t>
      </w:r>
      <w:r>
        <w:rPr>
          <w:rFonts w:hint="eastAsia" w:ascii="宋体" w:hAnsi="宋体"/>
          <w:sz w:val="24"/>
          <w:szCs w:val="24"/>
          <w:highlight w:val="none"/>
          <w:u w:val="single"/>
        </w:rPr>
        <w:t>（标的名称）</w:t>
      </w:r>
      <w:r>
        <w:rPr>
          <w:rFonts w:hint="eastAsia" w:ascii="宋体" w:hAnsi="宋体"/>
          <w:i/>
          <w:sz w:val="24"/>
          <w:szCs w:val="24"/>
          <w:highlight w:val="none"/>
        </w:rPr>
        <w:t>，</w:t>
      </w:r>
      <w:r>
        <w:rPr>
          <w:rFonts w:hint="eastAsia" w:ascii="宋体" w:hAnsi="宋体"/>
          <w:sz w:val="24"/>
          <w:szCs w:val="24"/>
          <w:highlight w:val="none"/>
        </w:rPr>
        <w:t>属于</w:t>
      </w:r>
      <w:r>
        <w:rPr>
          <w:rFonts w:hint="eastAsia" w:ascii="宋体" w:hAnsi="宋体"/>
          <w:sz w:val="24"/>
          <w:szCs w:val="24"/>
          <w:highlight w:val="none"/>
          <w:u w:val="single"/>
        </w:rPr>
        <w:t xml:space="preserve">       </w:t>
      </w:r>
      <w:r>
        <w:rPr>
          <w:rFonts w:hint="eastAsia" w:ascii="宋体" w:hAnsi="宋体"/>
          <w:sz w:val="24"/>
          <w:szCs w:val="24"/>
          <w:highlight w:val="none"/>
        </w:rPr>
        <w:t>行业；承接企业为</w:t>
      </w:r>
      <w:r>
        <w:rPr>
          <w:rFonts w:hint="eastAsia" w:ascii="宋体" w:hAnsi="宋体"/>
          <w:sz w:val="24"/>
          <w:szCs w:val="24"/>
          <w:highlight w:val="none"/>
          <w:u w:val="single"/>
        </w:rPr>
        <w:t>（企业名称）</w:t>
      </w:r>
      <w:r>
        <w:rPr>
          <w:rFonts w:hint="eastAsia" w:ascii="宋体" w:hAnsi="宋体"/>
          <w:sz w:val="24"/>
          <w:szCs w:val="24"/>
          <w:highlight w:val="none"/>
        </w:rPr>
        <w:t>，从业人员</w:t>
      </w:r>
      <w:r>
        <w:rPr>
          <w:rFonts w:hint="eastAsia" w:ascii="宋体" w:hAnsi="宋体"/>
          <w:sz w:val="24"/>
          <w:szCs w:val="24"/>
          <w:highlight w:val="none"/>
          <w:u w:val="single"/>
        </w:rPr>
        <w:t xml:space="preserve">      </w:t>
      </w:r>
      <w:r>
        <w:rPr>
          <w:rFonts w:hint="eastAsia" w:ascii="宋体" w:hAnsi="宋体"/>
          <w:sz w:val="24"/>
          <w:szCs w:val="24"/>
          <w:highlight w:val="none"/>
        </w:rPr>
        <w:t>人，营业收入为</w:t>
      </w:r>
      <w:r>
        <w:rPr>
          <w:rFonts w:hint="eastAsia" w:ascii="宋体" w:hAnsi="宋体"/>
          <w:sz w:val="24"/>
          <w:szCs w:val="24"/>
          <w:highlight w:val="none"/>
          <w:u w:val="single"/>
        </w:rPr>
        <w:t xml:space="preserve">     </w:t>
      </w:r>
      <w:r>
        <w:rPr>
          <w:rFonts w:hint="eastAsia" w:ascii="宋体" w:hAnsi="宋体"/>
          <w:sz w:val="24"/>
          <w:szCs w:val="24"/>
          <w:highlight w:val="none"/>
        </w:rPr>
        <w:t>万元，资产总额为</w:t>
      </w:r>
      <w:r>
        <w:rPr>
          <w:rFonts w:hint="eastAsia" w:ascii="宋体" w:hAnsi="宋体"/>
          <w:sz w:val="24"/>
          <w:szCs w:val="24"/>
          <w:highlight w:val="none"/>
          <w:u w:val="single"/>
        </w:rPr>
        <w:t xml:space="preserve">      </w:t>
      </w:r>
      <w:r>
        <w:rPr>
          <w:rFonts w:hint="eastAsia" w:ascii="宋体" w:hAnsi="宋体"/>
          <w:sz w:val="24"/>
          <w:szCs w:val="24"/>
          <w:highlight w:val="none"/>
        </w:rPr>
        <w:t>万元</w:t>
      </w:r>
      <w:r>
        <w:rPr>
          <w:rFonts w:hint="eastAsia" w:ascii="宋体" w:hAnsi="宋体"/>
          <w:sz w:val="24"/>
          <w:szCs w:val="24"/>
          <w:highlight w:val="none"/>
          <w:vertAlign w:val="superscript"/>
        </w:rPr>
        <w:t>1</w:t>
      </w:r>
      <w:r>
        <w:rPr>
          <w:rFonts w:hint="eastAsia" w:ascii="宋体" w:hAnsi="宋体"/>
          <w:sz w:val="24"/>
          <w:szCs w:val="24"/>
          <w:highlight w:val="none"/>
        </w:rPr>
        <w:t>，属于</w:t>
      </w:r>
      <w:r>
        <w:rPr>
          <w:rFonts w:hint="eastAsia" w:ascii="宋体" w:hAnsi="宋体"/>
          <w:sz w:val="24"/>
          <w:szCs w:val="24"/>
          <w:highlight w:val="none"/>
          <w:u w:val="single"/>
        </w:rPr>
        <w:t>（</w:t>
      </w:r>
      <w:r>
        <w:rPr>
          <w:rFonts w:hint="eastAsia" w:ascii="宋体" w:hAnsi="宋体"/>
          <w:sz w:val="24"/>
          <w:szCs w:val="24"/>
          <w:highlight w:val="none"/>
          <w:u w:val="single"/>
          <w:lang w:val="en-US" w:eastAsia="zh-CN"/>
        </w:rPr>
        <w:t>中型企业、</w:t>
      </w:r>
      <w:r>
        <w:rPr>
          <w:rFonts w:hint="eastAsia" w:ascii="宋体" w:hAnsi="宋体"/>
          <w:sz w:val="24"/>
          <w:szCs w:val="24"/>
          <w:highlight w:val="none"/>
          <w:u w:val="single"/>
        </w:rPr>
        <w:t>小型企业、微型企业）；</w:t>
      </w:r>
    </w:p>
    <w:p w14:paraId="65F721C8">
      <w:pPr>
        <w:keepNext w:val="0"/>
        <w:keepLines w:val="0"/>
        <w:pageBreakBefore w:val="0"/>
        <w:widowControl w:val="0"/>
        <w:spacing w:line="360" w:lineRule="auto"/>
        <w:ind w:firstLine="360"/>
        <w:rPr>
          <w:rFonts w:hint="eastAsia" w:ascii="宋体" w:hAnsi="宋体"/>
          <w:sz w:val="24"/>
          <w:szCs w:val="24"/>
          <w:highlight w:val="none"/>
        </w:rPr>
      </w:pPr>
      <w:r>
        <w:rPr>
          <w:rFonts w:hint="eastAsia" w:ascii="宋体" w:hAnsi="宋体"/>
          <w:sz w:val="24"/>
          <w:szCs w:val="24"/>
          <w:highlight w:val="none"/>
        </w:rPr>
        <w:t>……</w:t>
      </w:r>
    </w:p>
    <w:p w14:paraId="5F2244C6">
      <w:pPr>
        <w:keepNext w:val="0"/>
        <w:keepLines w:val="0"/>
        <w:pageBreakBefore w:val="0"/>
        <w:widowControl w:val="0"/>
        <w:spacing w:line="360" w:lineRule="auto"/>
        <w:ind w:firstLine="360"/>
        <w:rPr>
          <w:rFonts w:hint="eastAsia" w:ascii="宋体" w:hAnsi="宋体"/>
          <w:sz w:val="24"/>
          <w:szCs w:val="24"/>
          <w:highlight w:val="none"/>
        </w:rPr>
      </w:pPr>
      <w:r>
        <w:rPr>
          <w:rFonts w:hint="eastAsia" w:ascii="宋体" w:hAnsi="宋体"/>
          <w:sz w:val="24"/>
          <w:szCs w:val="24"/>
          <w:highlight w:val="none"/>
        </w:rPr>
        <w:t>以上企业，不属于大企业的分支机构，不存在控股股东为大企业的情形，也不存在与大企业的负责人为同一人的情形。</w:t>
      </w:r>
    </w:p>
    <w:p w14:paraId="6812CCD1">
      <w:pPr>
        <w:keepNext w:val="0"/>
        <w:keepLines w:val="0"/>
        <w:pageBreakBefore w:val="0"/>
        <w:widowControl w:val="0"/>
        <w:spacing w:line="360" w:lineRule="auto"/>
        <w:ind w:firstLine="360"/>
        <w:rPr>
          <w:rFonts w:hint="eastAsia" w:ascii="宋体" w:hAnsi="宋体" w:eastAsia="宋体"/>
          <w:sz w:val="24"/>
          <w:szCs w:val="24"/>
          <w:highlight w:val="none"/>
          <w:lang w:eastAsia="zh-CN"/>
        </w:rPr>
      </w:pPr>
      <w:r>
        <w:rPr>
          <w:rFonts w:hint="eastAsia" w:ascii="宋体" w:hAnsi="宋体"/>
          <w:sz w:val="24"/>
          <w:szCs w:val="24"/>
          <w:highlight w:val="none"/>
        </w:rPr>
        <w:t>本企业对上述声明内容的真实性负责</w:t>
      </w:r>
      <w:r>
        <w:rPr>
          <w:rFonts w:hint="eastAsia" w:ascii="宋体" w:hAnsi="宋体"/>
          <w:sz w:val="24"/>
          <w:szCs w:val="24"/>
          <w:highlight w:val="none"/>
          <w:lang w:eastAsia="zh-CN"/>
        </w:rPr>
        <w:t>。</w:t>
      </w:r>
      <w:r>
        <w:rPr>
          <w:rFonts w:hint="eastAsia" w:ascii="宋体" w:hAnsi="宋体"/>
          <w:sz w:val="24"/>
          <w:szCs w:val="24"/>
          <w:highlight w:val="none"/>
        </w:rPr>
        <w:t>如有虚假，将依法承担相应责任</w:t>
      </w:r>
      <w:r>
        <w:rPr>
          <w:rFonts w:hint="eastAsia" w:ascii="宋体" w:hAnsi="宋体"/>
          <w:sz w:val="24"/>
          <w:szCs w:val="24"/>
          <w:highlight w:val="none"/>
          <w:lang w:eastAsia="zh-CN"/>
        </w:rPr>
        <w:t>。</w:t>
      </w:r>
    </w:p>
    <w:p w14:paraId="4E4F4AF6">
      <w:pPr>
        <w:keepNext w:val="0"/>
        <w:keepLines w:val="0"/>
        <w:pageBreakBefore w:val="0"/>
        <w:widowControl w:val="0"/>
        <w:spacing w:line="360" w:lineRule="auto"/>
        <w:ind w:firstLine="360"/>
        <w:rPr>
          <w:rFonts w:hint="eastAsia" w:ascii="宋体" w:hAnsi="宋体" w:eastAsia="宋体" w:cs="Times New Roman"/>
          <w:sz w:val="24"/>
          <w:szCs w:val="24"/>
          <w:highlight w:val="none"/>
          <w:lang w:eastAsia="zh-CN"/>
        </w:rPr>
      </w:pPr>
    </w:p>
    <w:p w14:paraId="194B9944">
      <w:pPr>
        <w:keepNext w:val="0"/>
        <w:keepLines w:val="0"/>
        <w:pageBreakBefore w:val="0"/>
        <w:widowControl w:val="0"/>
        <w:spacing w:line="360" w:lineRule="auto"/>
        <w:ind w:firstLine="36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rPr>
        <w:t>备注</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lang w:val="en-US" w:eastAsia="zh-CN"/>
        </w:rPr>
        <w:t>1、</w:t>
      </w:r>
      <w:r>
        <w:rPr>
          <w:rFonts w:hint="eastAsia" w:ascii="宋体" w:hAnsi="宋体" w:eastAsia="宋体" w:cs="Times New Roman"/>
          <w:sz w:val="24"/>
          <w:szCs w:val="24"/>
          <w:highlight w:val="none"/>
          <w:lang w:eastAsia="zh-CN"/>
        </w:rPr>
        <w:t>从业人员、营业收入、资产总额填报上一年度数据，无上一年度数据的新成立企业可不填报。</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lang w:eastAsia="zh-CN"/>
        </w:rPr>
        <w:t>供应商如不提供此声明函，不得参加专门面向中小企业采购项目或者</w:t>
      </w:r>
      <w:r>
        <w:rPr>
          <w:rFonts w:hint="eastAsia" w:ascii="宋体" w:hAnsi="宋体" w:eastAsia="宋体" w:cs="Times New Roman"/>
          <w:sz w:val="24"/>
          <w:szCs w:val="24"/>
          <w:highlight w:val="none"/>
          <w:lang w:val="en-US" w:eastAsia="zh-CN"/>
        </w:rPr>
        <w:t>不得享受小微企业价格扣除政策</w:t>
      </w:r>
      <w:r>
        <w:rPr>
          <w:rFonts w:hint="eastAsia" w:ascii="宋体" w:hAnsi="宋体" w:eastAsia="宋体" w:cs="Times New Roman"/>
          <w:sz w:val="24"/>
          <w:szCs w:val="24"/>
          <w:highlight w:val="none"/>
          <w:lang w:eastAsia="zh-CN"/>
        </w:rPr>
        <w:t>。此声明函将随成交结果同时公告，接受社会监督。</w:t>
      </w:r>
      <w:r>
        <w:rPr>
          <w:rFonts w:hint="eastAsia" w:ascii="宋体" w:hAnsi="宋体" w:eastAsia="宋体" w:cs="Times New Roman"/>
          <w:sz w:val="24"/>
          <w:szCs w:val="24"/>
          <w:highlight w:val="none"/>
          <w:lang w:val="en-US" w:eastAsia="zh-CN"/>
        </w:rPr>
        <w:t>3、</w:t>
      </w:r>
      <w:r>
        <w:rPr>
          <w:rFonts w:hint="eastAsia" w:ascii="宋体" w:hAnsi="宋体" w:eastAsia="宋体" w:cs="Times New Roman"/>
          <w:sz w:val="24"/>
          <w:szCs w:val="24"/>
          <w:highlight w:val="none"/>
          <w:lang w:eastAsia="zh-CN"/>
        </w:rPr>
        <w:t>服务采购项目中，服务的承接商应当为中小企业，不对其中涉及的货物的制造商、工程的承建商作出要求。）</w:t>
      </w:r>
    </w:p>
    <w:p w14:paraId="131B6FFF">
      <w:pPr>
        <w:keepNext w:val="0"/>
        <w:keepLines w:val="0"/>
        <w:pageBreakBefore w:val="0"/>
        <w:widowControl w:val="0"/>
        <w:spacing w:line="360" w:lineRule="auto"/>
        <w:ind w:right="720"/>
        <w:rPr>
          <w:rFonts w:hint="eastAsia" w:ascii="宋体" w:hAnsi="宋体"/>
          <w:sz w:val="24"/>
          <w:szCs w:val="24"/>
          <w:highlight w:val="none"/>
        </w:rPr>
      </w:pPr>
    </w:p>
    <w:p w14:paraId="62FAAE88">
      <w:pPr>
        <w:keepNext w:val="0"/>
        <w:keepLines w:val="0"/>
        <w:pageBreakBefore w:val="0"/>
        <w:widowControl w:val="0"/>
        <w:spacing w:line="360" w:lineRule="auto"/>
        <w:ind w:right="180" w:firstLine="360"/>
        <w:jc w:val="center"/>
        <w:rPr>
          <w:rFonts w:hint="eastAsia" w:ascii="宋体" w:hAnsi="宋体"/>
          <w:sz w:val="24"/>
          <w:szCs w:val="24"/>
          <w:highlight w:val="none"/>
        </w:rPr>
      </w:pPr>
      <w:r>
        <w:rPr>
          <w:rFonts w:hint="eastAsia" w:ascii="宋体" w:hAnsi="宋体"/>
          <w:sz w:val="24"/>
          <w:szCs w:val="24"/>
          <w:highlight w:val="none"/>
          <w:lang w:val="en-US" w:eastAsia="zh-CN"/>
        </w:rPr>
        <w:t xml:space="preserve">                            </w:t>
      </w:r>
      <w:r>
        <w:rPr>
          <w:rFonts w:hint="eastAsia" w:ascii="宋体" w:hAnsi="宋体"/>
          <w:sz w:val="24"/>
          <w:szCs w:val="24"/>
          <w:highlight w:val="none"/>
        </w:rPr>
        <w:t>企业名称</w:t>
      </w:r>
      <w:r>
        <w:rPr>
          <w:rFonts w:hint="eastAsia" w:ascii="宋体" w:hAnsi="宋体"/>
          <w:sz w:val="24"/>
          <w:szCs w:val="24"/>
          <w:highlight w:val="none"/>
          <w:lang w:eastAsia="zh-CN"/>
        </w:rPr>
        <w:t>：</w:t>
      </w:r>
    </w:p>
    <w:p w14:paraId="69BDC2AB">
      <w:pPr>
        <w:keepNext w:val="0"/>
        <w:keepLines w:val="0"/>
        <w:pageBreakBefore w:val="0"/>
        <w:widowControl w:val="0"/>
        <w:spacing w:line="360" w:lineRule="auto"/>
        <w:ind w:firstLine="5760"/>
        <w:rPr>
          <w:rFonts w:hint="eastAsia" w:ascii="宋体" w:hAnsi="宋体"/>
          <w:sz w:val="24"/>
          <w:szCs w:val="24"/>
          <w:highlight w:val="none"/>
        </w:rPr>
      </w:pPr>
      <w:r>
        <w:rPr>
          <w:rFonts w:hint="eastAsia"/>
          <w:color w:val="000000"/>
          <w:sz w:val="24"/>
          <w:szCs w:val="24"/>
          <w:highlight w:val="none"/>
        </w:rPr>
        <w:t>日  期：</w:t>
      </w:r>
      <w:r>
        <w:rPr>
          <w:rFonts w:hint="eastAsia" w:ascii="宋体" w:hAnsi="宋体" w:eastAsia="宋体" w:cs="Times New Roman"/>
          <w:color w:val="000000"/>
          <w:sz w:val="24"/>
          <w:szCs w:val="24"/>
          <w:highlight w:val="none"/>
          <w:u w:val="single"/>
        </w:rPr>
        <w:t xml:space="preserve">       </w:t>
      </w:r>
      <w:r>
        <w:rPr>
          <w:rFonts w:hint="eastAsia"/>
          <w:color w:val="000000"/>
          <w:sz w:val="24"/>
          <w:szCs w:val="24"/>
          <w:highlight w:val="none"/>
        </w:rPr>
        <w:t>年___月___日</w:t>
      </w:r>
    </w:p>
    <w:p w14:paraId="149842B9">
      <w:pPr>
        <w:keepNext w:val="0"/>
        <w:keepLines w:val="0"/>
        <w:pageBreakBefore w:val="0"/>
        <w:widowControl w:val="0"/>
        <w:spacing w:line="360" w:lineRule="auto"/>
        <w:jc w:val="left"/>
        <w:rPr>
          <w:rFonts w:hint="eastAsia" w:ascii="黑体" w:hAnsi="黑体" w:eastAsia="黑体" w:cs="Times New Roman"/>
          <w:b/>
          <w:i/>
          <w:sz w:val="32"/>
          <w:szCs w:val="32"/>
          <w:highlight w:val="none"/>
          <w:u w:val="single"/>
          <w:lang w:val="en-US" w:eastAsia="zh-CN"/>
        </w:rPr>
      </w:pPr>
      <w:r>
        <w:rPr>
          <w:rFonts w:hint="eastAsia" w:ascii="黑体" w:hAnsi="黑体" w:eastAsia="黑体" w:cs="Times New Roman"/>
          <w:i w:val="0"/>
          <w:iCs/>
          <w:sz w:val="32"/>
          <w:szCs w:val="32"/>
          <w:highlight w:val="none"/>
          <w:u w:val="none"/>
          <w:lang w:val="en-US" w:eastAsia="zh-CN"/>
        </w:rPr>
        <w:t>七、残疾人福利性单位声明函</w:t>
      </w:r>
    </w:p>
    <w:p w14:paraId="0E805FCA">
      <w:pPr>
        <w:spacing w:line="360" w:lineRule="auto"/>
        <w:jc w:val="center"/>
        <w:outlineLvl w:val="0"/>
        <w:rPr>
          <w:rFonts w:hint="eastAsia" w:ascii="黑体" w:hAnsi="Calibri" w:eastAsia="黑体" w:cs="Times New Roman"/>
          <w:color w:val="000000"/>
          <w:sz w:val="32"/>
          <w:szCs w:val="32"/>
          <w:highlight w:val="none"/>
          <w:lang w:val="en-US" w:eastAsia="zh-CN"/>
        </w:rPr>
      </w:pPr>
      <w:r>
        <w:rPr>
          <w:rFonts w:hint="eastAsia" w:ascii="黑体" w:hAnsi="Calibri" w:eastAsia="黑体" w:cs="Times New Roman"/>
          <w:color w:val="000000"/>
          <w:sz w:val="32"/>
          <w:szCs w:val="32"/>
          <w:highlight w:val="none"/>
          <w:lang w:val="en-US" w:eastAsia="zh-CN"/>
        </w:rPr>
        <w:t>残疾人福利性单位声明函</w:t>
      </w:r>
    </w:p>
    <w:p w14:paraId="0B5E3B94">
      <w:pPr>
        <w:spacing w:line="588" w:lineRule="exact"/>
        <w:ind w:firstLine="480"/>
        <w:rPr>
          <w:rFonts w:hint="eastAsia" w:ascii="宋体" w:hAnsi="宋体" w:eastAsia="宋体"/>
          <w:sz w:val="24"/>
          <w:szCs w:val="21"/>
          <w:highlight w:val="none"/>
          <w:lang w:eastAsia="zh-CN"/>
        </w:rPr>
      </w:pPr>
      <w:r>
        <w:rPr>
          <w:rFonts w:hint="eastAsia" w:ascii="宋体" w:hAnsi="宋体"/>
          <w:sz w:val="24"/>
          <w:szCs w:val="21"/>
          <w:highlight w:val="none"/>
        </w:rPr>
        <w:t>本单位郑重声明，根据《财政部 民政部 中国残疾人联合会关于促进残疾人就业政府采购政策的通知》（财库〔2017〕 141号）的规定，本单位为符合条件的残疾人福利性单位，且本单位参加______单位的采购文件编号为______的</w:t>
      </w:r>
      <w:r>
        <w:rPr>
          <w:rFonts w:hint="eastAsia" w:ascii="宋体" w:hAnsi="宋体"/>
          <w:sz w:val="24"/>
          <w:szCs w:val="21"/>
          <w:highlight w:val="none"/>
          <w:u w:val="single"/>
        </w:rPr>
        <w:t xml:space="preserve">       </w:t>
      </w:r>
      <w:r>
        <w:rPr>
          <w:rFonts w:hint="eastAsia" w:ascii="宋体" w:hAnsi="宋体"/>
          <w:sz w:val="24"/>
          <w:szCs w:val="21"/>
          <w:highlight w:val="none"/>
        </w:rPr>
        <w:t>项目（分包号：**）采购活动提供本单位</w:t>
      </w:r>
      <w:r>
        <w:rPr>
          <w:rFonts w:hint="eastAsia" w:ascii="宋体" w:hAnsi="宋体"/>
          <w:sz w:val="24"/>
          <w:szCs w:val="21"/>
          <w:highlight w:val="none"/>
          <w:lang w:eastAsia="zh-CN"/>
        </w:rPr>
        <w:t>承担的服务。</w:t>
      </w:r>
    </w:p>
    <w:p w14:paraId="5EBAA1C1">
      <w:pPr>
        <w:spacing w:line="588" w:lineRule="exact"/>
        <w:ind w:firstLine="480"/>
        <w:rPr>
          <w:rFonts w:ascii="宋体" w:hAnsi="宋体"/>
          <w:sz w:val="24"/>
          <w:szCs w:val="21"/>
          <w:highlight w:val="none"/>
        </w:rPr>
      </w:pPr>
      <w:r>
        <w:rPr>
          <w:rFonts w:hint="eastAsia" w:ascii="宋体" w:hAnsi="宋体"/>
          <w:sz w:val="24"/>
          <w:szCs w:val="21"/>
          <w:highlight w:val="none"/>
        </w:rPr>
        <w:t>本单位对上述声明的真实性负责。如有虚假，将依法承担相应责任。</w:t>
      </w:r>
    </w:p>
    <w:p w14:paraId="2B732861">
      <w:pPr>
        <w:spacing w:line="588" w:lineRule="exact"/>
        <w:ind w:firstLine="480"/>
        <w:rPr>
          <w:rFonts w:hint="eastAsia" w:ascii="宋体" w:hAnsi="宋体"/>
          <w:sz w:val="24"/>
          <w:szCs w:val="21"/>
          <w:highlight w:val="none"/>
        </w:rPr>
      </w:pPr>
    </w:p>
    <w:p w14:paraId="55A833B4">
      <w:pPr>
        <w:spacing w:line="588" w:lineRule="exact"/>
        <w:ind w:firstLine="480"/>
        <w:rPr>
          <w:rFonts w:ascii="宋体" w:hAnsi="宋体"/>
          <w:sz w:val="24"/>
          <w:szCs w:val="21"/>
          <w:highlight w:val="none"/>
        </w:rPr>
      </w:pPr>
      <w:r>
        <w:rPr>
          <w:rFonts w:hint="eastAsia" w:ascii="宋体" w:hAnsi="宋体"/>
          <w:sz w:val="24"/>
          <w:szCs w:val="21"/>
          <w:highlight w:val="none"/>
        </w:rPr>
        <w:t>（备注：1、供应商如不提供此声明函，价格将不做相应扣除。2、成交供应商为残疾人福利单位的，此声明函将随成交结果同时公告，接受社会监督</w:t>
      </w:r>
      <w:r>
        <w:rPr>
          <w:rFonts w:hint="eastAsia" w:ascii="宋体" w:hAnsi="宋体"/>
          <w:sz w:val="24"/>
          <w:szCs w:val="21"/>
          <w:highlight w:val="none"/>
          <w:lang w:eastAsia="zh-CN"/>
        </w:rPr>
        <w:t>。</w:t>
      </w:r>
      <w:r>
        <w:rPr>
          <w:rFonts w:hint="eastAsia" w:ascii="宋体" w:hAnsi="宋体"/>
          <w:sz w:val="24"/>
          <w:szCs w:val="21"/>
          <w:highlight w:val="none"/>
        </w:rPr>
        <w:t>）</w:t>
      </w:r>
    </w:p>
    <w:p w14:paraId="4CBD3433">
      <w:pPr>
        <w:spacing w:line="588" w:lineRule="exact"/>
        <w:ind w:firstLine="624"/>
        <w:rPr>
          <w:rFonts w:ascii="仿宋_GB2312" w:hAnsi="Times New Roman" w:eastAsia="仿宋_GB2312"/>
          <w:spacing w:val="6"/>
          <w:sz w:val="30"/>
          <w:szCs w:val="30"/>
          <w:highlight w:val="none"/>
        </w:rPr>
      </w:pPr>
    </w:p>
    <w:p w14:paraId="4BBD4680">
      <w:pPr>
        <w:pStyle w:val="307"/>
        <w:rPr>
          <w:highlight w:val="none"/>
        </w:rPr>
      </w:pPr>
    </w:p>
    <w:p w14:paraId="7327F369">
      <w:pPr>
        <w:keepNext w:val="0"/>
        <w:keepLines w:val="0"/>
        <w:pageBreakBefore w:val="0"/>
        <w:widowControl w:val="0"/>
        <w:spacing w:line="360" w:lineRule="auto"/>
        <w:ind w:right="180" w:firstLine="360"/>
        <w:jc w:val="right"/>
        <w:rPr>
          <w:rFonts w:hint="eastAsia" w:ascii="宋体" w:hAnsi="宋体"/>
          <w:sz w:val="24"/>
          <w:szCs w:val="24"/>
          <w:highlight w:val="none"/>
        </w:rPr>
      </w:pPr>
      <w:r>
        <w:rPr>
          <w:rFonts w:hint="eastAsia" w:ascii="宋体" w:hAnsi="宋体"/>
          <w:sz w:val="24"/>
          <w:szCs w:val="24"/>
          <w:highlight w:val="none"/>
          <w:lang w:val="en-US" w:eastAsia="zh-CN"/>
        </w:rPr>
        <w:t xml:space="preserve">  </w:t>
      </w:r>
      <w:r>
        <w:rPr>
          <w:rFonts w:hint="eastAsia" w:ascii="宋体" w:hAnsi="宋体"/>
          <w:sz w:val="24"/>
          <w:szCs w:val="24"/>
          <w:highlight w:val="none"/>
        </w:rPr>
        <w:t>企业名称</w:t>
      </w:r>
      <w:r>
        <w:rPr>
          <w:rFonts w:hint="eastAsia" w:ascii="宋体" w:hAnsi="宋体"/>
          <w:sz w:val="24"/>
          <w:szCs w:val="24"/>
          <w:highlight w:val="none"/>
          <w:lang w:eastAsia="zh-CN"/>
        </w:rPr>
        <w:t>：</w:t>
      </w:r>
      <w:r>
        <w:rPr>
          <w:rFonts w:hint="eastAsia" w:ascii="宋体" w:hAnsi="宋体"/>
          <w:sz w:val="24"/>
          <w:szCs w:val="24"/>
          <w:highlight w:val="none"/>
        </w:rPr>
        <w:t>（加盖公章）</w:t>
      </w:r>
    </w:p>
    <w:p w14:paraId="35E5AD03">
      <w:pPr>
        <w:keepNext w:val="0"/>
        <w:keepLines w:val="0"/>
        <w:pageBreakBefore w:val="0"/>
        <w:widowControl w:val="0"/>
        <w:spacing w:line="360" w:lineRule="auto"/>
        <w:ind w:firstLine="5760"/>
        <w:rPr>
          <w:rFonts w:hint="eastAsia" w:ascii="黑体" w:hAnsi="黑体" w:eastAsia="黑体"/>
          <w:b/>
          <w:sz w:val="32"/>
          <w:szCs w:val="32"/>
          <w:highlight w:val="none"/>
        </w:rPr>
      </w:pPr>
      <w:r>
        <w:rPr>
          <w:rFonts w:hint="eastAsia"/>
          <w:color w:val="000000"/>
          <w:sz w:val="24"/>
          <w:szCs w:val="24"/>
          <w:highlight w:val="none"/>
        </w:rPr>
        <w:t>日  期：</w:t>
      </w:r>
      <w:r>
        <w:rPr>
          <w:rFonts w:hint="eastAsia" w:ascii="宋体" w:hAnsi="宋体" w:eastAsia="宋体" w:cs="Times New Roman"/>
          <w:color w:val="000000"/>
          <w:sz w:val="24"/>
          <w:szCs w:val="24"/>
          <w:highlight w:val="none"/>
          <w:u w:val="single"/>
        </w:rPr>
        <w:t xml:space="preserve">       </w:t>
      </w:r>
      <w:r>
        <w:rPr>
          <w:rFonts w:hint="eastAsia"/>
          <w:color w:val="000000"/>
          <w:sz w:val="24"/>
          <w:szCs w:val="24"/>
          <w:highlight w:val="none"/>
        </w:rPr>
        <w:t>年___月___日</w:t>
      </w:r>
    </w:p>
    <w:p w14:paraId="7B9C7070">
      <w:pPr>
        <w:jc w:val="left"/>
        <w:rPr>
          <w:rFonts w:hint="eastAsia" w:ascii="黑体" w:hAnsi="黑体" w:eastAsia="黑体" w:cs="Times New Roman"/>
          <w:i/>
          <w:sz w:val="32"/>
          <w:szCs w:val="32"/>
          <w:highlight w:val="none"/>
          <w:u w:val="single"/>
          <w:lang w:val="en-US" w:eastAsia="zh-CN"/>
        </w:rPr>
      </w:pPr>
    </w:p>
    <w:p w14:paraId="5958FAFA">
      <w:pPr>
        <w:jc w:val="left"/>
        <w:rPr>
          <w:rFonts w:hint="eastAsia" w:ascii="黑体" w:hAnsi="黑体" w:eastAsia="黑体" w:cs="Times New Roman"/>
          <w:i/>
          <w:sz w:val="32"/>
          <w:szCs w:val="32"/>
          <w:highlight w:val="none"/>
          <w:u w:val="single"/>
          <w:lang w:val="en-US" w:eastAsia="zh-CN"/>
        </w:rPr>
      </w:pPr>
    </w:p>
    <w:p w14:paraId="1B12B81E">
      <w:pPr>
        <w:jc w:val="left"/>
        <w:rPr>
          <w:rFonts w:hint="eastAsia" w:ascii="黑体" w:hAnsi="黑体" w:eastAsia="黑体" w:cs="Times New Roman"/>
          <w:i/>
          <w:sz w:val="32"/>
          <w:szCs w:val="32"/>
          <w:highlight w:val="none"/>
          <w:u w:val="single"/>
          <w:lang w:val="en-US" w:eastAsia="zh-CN"/>
        </w:rPr>
      </w:pPr>
    </w:p>
    <w:p w14:paraId="5FDC8B51">
      <w:pPr>
        <w:jc w:val="left"/>
        <w:rPr>
          <w:rFonts w:hint="eastAsia" w:ascii="黑体" w:hAnsi="黑体" w:eastAsia="黑体" w:cs="Times New Roman"/>
          <w:i/>
          <w:sz w:val="32"/>
          <w:szCs w:val="32"/>
          <w:highlight w:val="none"/>
          <w:u w:val="single"/>
          <w:lang w:val="en-US" w:eastAsia="zh-CN"/>
        </w:rPr>
      </w:pPr>
      <w:r>
        <w:rPr>
          <w:rFonts w:hint="eastAsia" w:ascii="黑体" w:hAnsi="黑体" w:eastAsia="黑体" w:cs="Times New Roman"/>
          <w:i/>
          <w:sz w:val="32"/>
          <w:szCs w:val="32"/>
          <w:highlight w:val="none"/>
          <w:u w:val="single"/>
          <w:lang w:val="en-US" w:eastAsia="zh-CN"/>
        </w:rPr>
        <w:t>八、实质性要求响应及偏离表</w:t>
      </w:r>
    </w:p>
    <w:tbl>
      <w:tblPr>
        <w:tblStyle w:val="33"/>
        <w:tblW w:w="9389"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autofit"/>
        <w:tblCellMar>
          <w:top w:w="0" w:type="dxa"/>
          <w:left w:w="108" w:type="dxa"/>
          <w:bottom w:w="0" w:type="dxa"/>
          <w:right w:w="108" w:type="dxa"/>
        </w:tblCellMar>
      </w:tblPr>
      <w:tblGrid>
        <w:gridCol w:w="548"/>
        <w:gridCol w:w="4011"/>
        <w:gridCol w:w="2363"/>
        <w:gridCol w:w="2467"/>
      </w:tblGrid>
      <w:tr w14:paraId="6F10C7A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0" w:hRule="atLeast"/>
          <w:tblHeader/>
          <w:tblCellSpacing w:w="0" w:type="dxa"/>
          <w:jc w:val="center"/>
        </w:trPr>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6945CE4D">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b/>
                <w:highlight w:val="none"/>
              </w:rPr>
            </w:pPr>
            <w:r>
              <w:rPr>
                <w:rFonts w:ascii="宋体" w:hAnsi="宋体" w:eastAsia="宋体" w:cs="宋体"/>
                <w:b/>
                <w:color w:val="000000"/>
                <w:sz w:val="24"/>
                <w:szCs w:val="24"/>
                <w:highlight w:val="none"/>
              </w:rPr>
              <w:t>序号</w:t>
            </w: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39AC091A">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b/>
                <w:highlight w:val="none"/>
              </w:rPr>
            </w:pPr>
            <w:r>
              <w:rPr>
                <w:rFonts w:ascii="宋体" w:hAnsi="宋体" w:eastAsia="宋体" w:cs="宋体"/>
                <w:b/>
                <w:color w:val="000000"/>
                <w:sz w:val="24"/>
                <w:szCs w:val="24"/>
                <w:highlight w:val="none"/>
              </w:rPr>
              <w:t>技术要求和商务要求中的实质性要求</w:t>
            </w: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11C5BFCC">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ascii="宋体" w:hAnsi="宋体" w:eastAsia="宋体" w:cs="宋体"/>
                <w:b/>
                <w:color w:val="000000"/>
                <w:sz w:val="24"/>
                <w:szCs w:val="24"/>
                <w:highlight w:val="none"/>
              </w:rPr>
            </w:pPr>
            <w:r>
              <w:rPr>
                <w:rFonts w:ascii="宋体" w:hAnsi="宋体" w:eastAsia="宋体" w:cs="宋体"/>
                <w:b/>
                <w:color w:val="000000"/>
                <w:sz w:val="24"/>
                <w:szCs w:val="24"/>
                <w:highlight w:val="none"/>
              </w:rPr>
              <w:t>响应情况</w:t>
            </w:r>
          </w:p>
          <w:p w14:paraId="6AFF69C5">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hint="eastAsia" w:eastAsia="宋体"/>
                <w:b/>
                <w:highlight w:val="none"/>
                <w:lang w:eastAsia="zh-CN"/>
              </w:rPr>
            </w:pPr>
            <w:r>
              <w:rPr>
                <w:rFonts w:hint="eastAsia" w:eastAsia="宋体" w:cs="宋体"/>
                <w:b/>
                <w:color w:val="000000"/>
                <w:sz w:val="24"/>
                <w:szCs w:val="24"/>
                <w:highlight w:val="none"/>
                <w:lang w:eastAsia="zh-CN"/>
              </w:rPr>
              <w:t>（填报“响应或完全响应”）</w:t>
            </w:r>
          </w:p>
        </w:tc>
        <w:tc>
          <w:tcPr>
            <w:tcW w:w="2467"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14:paraId="7E7403C2">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hint="eastAsia" w:eastAsia="宋体"/>
                <w:b/>
                <w:highlight w:val="none"/>
                <w:lang w:eastAsia="zh-CN"/>
              </w:rPr>
            </w:pPr>
            <w:r>
              <w:rPr>
                <w:rFonts w:hint="eastAsia" w:eastAsia="宋体" w:cs="宋体"/>
                <w:b/>
                <w:color w:val="000000"/>
                <w:sz w:val="24"/>
                <w:szCs w:val="24"/>
                <w:highlight w:val="none"/>
                <w:lang w:eastAsia="zh-CN"/>
              </w:rPr>
              <w:t>偏离（填报“正偏离、符合或负偏离”）</w:t>
            </w:r>
          </w:p>
        </w:tc>
      </w:tr>
      <w:tr w14:paraId="6352962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0" w:hRule="atLeast"/>
          <w:tblCellSpacing w:w="0" w:type="dxa"/>
          <w:jc w:val="center"/>
        </w:trPr>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5EC1B452">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hint="eastAsia" w:eastAsia="宋体"/>
                <w:highlight w:val="none"/>
                <w:lang w:val="en-US" w:eastAsia="zh-CN"/>
              </w:rPr>
            </w:pPr>
            <w:r>
              <w:rPr>
                <w:rFonts w:hint="eastAsia" w:eastAsia="宋体" w:cs="宋体"/>
                <w:color w:val="000000"/>
                <w:sz w:val="24"/>
                <w:szCs w:val="24"/>
                <w:highlight w:val="none"/>
                <w:lang w:val="en-US" w:eastAsia="zh-CN"/>
              </w:rPr>
              <w:t>1</w:t>
            </w: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4038B618">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highlight w:val="none"/>
              </w:rPr>
            </w:pPr>
            <w:r>
              <w:rPr>
                <w:rFonts w:ascii="宋体" w:hAnsi="宋体" w:eastAsia="宋体" w:cs="宋体"/>
                <w:color w:val="000000"/>
                <w:sz w:val="24"/>
                <w:szCs w:val="24"/>
                <w:highlight w:val="none"/>
              </w:rPr>
              <w:t> </w:t>
            </w:r>
            <w:r>
              <w:rPr>
                <w:rFonts w:hint="eastAsia" w:cs="宋体"/>
                <w:color w:val="000000"/>
                <w:sz w:val="24"/>
                <w:szCs w:val="24"/>
                <w:highlight w:val="none"/>
                <w:lang w:val="en-US" w:eastAsia="zh-CN"/>
              </w:rPr>
              <w:t>提供</w:t>
            </w:r>
            <w:r>
              <w:rPr>
                <w:rFonts w:hint="eastAsia" w:ascii="宋体" w:hAnsi="宋体" w:eastAsia="宋体" w:cs="宋体"/>
                <w:color w:val="000000"/>
                <w:sz w:val="24"/>
                <w:szCs w:val="24"/>
                <w:highlight w:val="none"/>
                <w:lang w:val="zh-CN"/>
              </w:rPr>
              <w:t>供应商信用承诺函</w:t>
            </w: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0E6187BE">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highlight w:val="none"/>
              </w:rPr>
            </w:pPr>
            <w:r>
              <w:rPr>
                <w:rFonts w:ascii="宋体" w:hAnsi="宋体" w:eastAsia="宋体" w:cs="宋体"/>
                <w:color w:val="000000"/>
                <w:sz w:val="24"/>
                <w:szCs w:val="24"/>
                <w:highlight w:val="none"/>
              </w:rPr>
              <w:t> </w:t>
            </w:r>
          </w:p>
        </w:tc>
        <w:tc>
          <w:tcPr>
            <w:tcW w:w="2467"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14:paraId="4224E435">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highlight w:val="none"/>
              </w:rPr>
            </w:pPr>
            <w:r>
              <w:rPr>
                <w:rFonts w:ascii="宋体" w:hAnsi="宋体" w:eastAsia="宋体" w:cs="宋体"/>
                <w:color w:val="000000"/>
                <w:sz w:val="24"/>
                <w:szCs w:val="24"/>
                <w:highlight w:val="none"/>
              </w:rPr>
              <w:t> </w:t>
            </w:r>
          </w:p>
        </w:tc>
      </w:tr>
      <w:tr w14:paraId="4919494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0" w:hRule="atLeast"/>
          <w:tblCellSpacing w:w="0" w:type="dxa"/>
          <w:jc w:val="center"/>
        </w:trPr>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62C4FC60">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highlight w:val="none"/>
              </w:rPr>
            </w:pPr>
            <w:r>
              <w:rPr>
                <w:rFonts w:hint="eastAsia" w:eastAsia="宋体" w:cs="宋体"/>
                <w:color w:val="000000"/>
                <w:sz w:val="24"/>
                <w:szCs w:val="24"/>
                <w:highlight w:val="none"/>
                <w:lang w:val="en-US" w:eastAsia="zh-CN"/>
              </w:rPr>
              <w:t>2</w:t>
            </w: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137658F0">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hint="default" w:ascii="宋体" w:hAnsi="宋体" w:eastAsia="宋体" w:cs="宋体"/>
                <w:color w:val="000000"/>
                <w:sz w:val="24"/>
                <w:szCs w:val="24"/>
                <w:highlight w:val="none"/>
                <w:lang w:val="en-US" w:eastAsia="zh-CN"/>
              </w:rPr>
            </w:pPr>
            <w:r>
              <w:rPr>
                <w:rFonts w:ascii="宋体" w:hAnsi="宋体" w:eastAsia="宋体" w:cs="宋体"/>
                <w:color w:val="000000"/>
                <w:sz w:val="24"/>
                <w:szCs w:val="24"/>
                <w:highlight w:val="none"/>
              </w:rPr>
              <w:t> </w:t>
            </w:r>
            <w:r>
              <w:rPr>
                <w:rFonts w:hint="eastAsia" w:ascii="宋体" w:hAnsi="宋体" w:eastAsia="宋体" w:cs="宋体"/>
                <w:color w:val="000000"/>
                <w:sz w:val="24"/>
                <w:szCs w:val="24"/>
                <w:highlight w:val="none"/>
                <w:lang w:val="en-US" w:eastAsia="zh-CN"/>
              </w:rPr>
              <w:t>提供资格审查材料或南京市政府采购供应商信用记录表以及信用中国近7个工作日内截图证明</w:t>
            </w: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2642FF34">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highlight w:val="none"/>
              </w:rPr>
            </w:pPr>
            <w:r>
              <w:rPr>
                <w:rFonts w:ascii="宋体" w:hAnsi="宋体" w:eastAsia="宋体" w:cs="宋体"/>
                <w:color w:val="000000"/>
                <w:sz w:val="24"/>
                <w:szCs w:val="24"/>
                <w:highlight w:val="none"/>
              </w:rPr>
              <w:t> </w:t>
            </w:r>
          </w:p>
        </w:tc>
        <w:tc>
          <w:tcPr>
            <w:tcW w:w="2467"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14:paraId="53EFFCE8">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highlight w:val="none"/>
              </w:rPr>
            </w:pPr>
            <w:r>
              <w:rPr>
                <w:rFonts w:ascii="宋体" w:hAnsi="宋体" w:eastAsia="宋体" w:cs="宋体"/>
                <w:color w:val="000000"/>
                <w:sz w:val="24"/>
                <w:szCs w:val="24"/>
                <w:highlight w:val="none"/>
              </w:rPr>
              <w:t> </w:t>
            </w:r>
          </w:p>
        </w:tc>
      </w:tr>
      <w:tr w14:paraId="0EE1B12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0" w:hRule="atLeast"/>
          <w:tblCellSpacing w:w="0" w:type="dxa"/>
          <w:jc w:val="center"/>
        </w:trPr>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41131D31">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hint="eastAsia" w:eastAsia="宋体"/>
                <w:highlight w:val="none"/>
                <w:lang w:val="en-US" w:eastAsia="zh-CN"/>
              </w:rPr>
            </w:pPr>
            <w:r>
              <w:rPr>
                <w:rFonts w:hint="eastAsia"/>
                <w:highlight w:val="none"/>
                <w:lang w:val="en-US" w:eastAsia="zh-CN"/>
              </w:rPr>
              <w:t>3</w:t>
            </w: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0BA70D63">
            <w:pPr>
              <w:keepNext w:val="0"/>
              <w:keepLines w:val="0"/>
              <w:suppressLineNumbers w:val="0"/>
              <w:spacing w:before="0" w:beforeAutospacing="0" w:after="0" w:afterAutospacing="0"/>
              <w:ind w:left="0" w:right="0"/>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bidi="ar-SA"/>
              </w:rPr>
              <w:t>提供特定资格要求的证明文件</w:t>
            </w: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5E76BF0E">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highlight w:val="none"/>
              </w:rPr>
            </w:pPr>
            <w:r>
              <w:rPr>
                <w:rFonts w:ascii="宋体" w:hAnsi="宋体" w:eastAsia="宋体" w:cs="宋体"/>
                <w:color w:val="000000"/>
                <w:sz w:val="24"/>
                <w:szCs w:val="24"/>
                <w:highlight w:val="none"/>
              </w:rPr>
              <w:t> </w:t>
            </w:r>
          </w:p>
        </w:tc>
        <w:tc>
          <w:tcPr>
            <w:tcW w:w="2467"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14:paraId="6ADEC9E0">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highlight w:val="none"/>
              </w:rPr>
            </w:pPr>
            <w:r>
              <w:rPr>
                <w:rFonts w:ascii="宋体" w:hAnsi="宋体" w:eastAsia="宋体" w:cs="宋体"/>
                <w:color w:val="000000"/>
                <w:sz w:val="24"/>
                <w:szCs w:val="24"/>
                <w:highlight w:val="none"/>
              </w:rPr>
              <w:t> </w:t>
            </w:r>
          </w:p>
        </w:tc>
      </w:tr>
      <w:tr w14:paraId="7F5E604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326" w:hRule="atLeast"/>
          <w:tblCellSpacing w:w="0" w:type="dxa"/>
          <w:jc w:val="center"/>
        </w:trPr>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1044BE32">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hint="eastAsia" w:eastAsia="宋体"/>
                <w:highlight w:val="none"/>
                <w:lang w:val="en-US" w:eastAsia="zh-CN"/>
              </w:rPr>
            </w:pPr>
            <w:r>
              <w:rPr>
                <w:rFonts w:hint="eastAsia"/>
                <w:highlight w:val="none"/>
                <w:lang w:val="en-US" w:eastAsia="zh-CN"/>
              </w:rPr>
              <w:t>4</w:t>
            </w: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7ECEA94F">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bidi="ar-SA"/>
              </w:rPr>
              <w:t>提供法人授权书</w:t>
            </w:r>
          </w:p>
        </w:tc>
        <w:tc>
          <w:tcPr>
            <w:tcW w:w="0" w:type="auto"/>
            <w:tcBorders>
              <w:top w:val="single" w:color="auto" w:sz="4" w:space="0"/>
              <w:left w:val="single" w:color="auto" w:sz="4" w:space="0"/>
              <w:bottom w:val="nil"/>
              <w:right w:val="nil"/>
            </w:tcBorders>
            <w:noWrap w:val="0"/>
            <w:tcMar>
              <w:top w:w="-1" w:type="dxa"/>
              <w:left w:w="-1" w:type="dxa"/>
              <w:bottom w:w="-1" w:type="dxa"/>
              <w:right w:w="-1" w:type="dxa"/>
            </w:tcMar>
            <w:vAlign w:val="center"/>
          </w:tcPr>
          <w:p w14:paraId="7470E8CF">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highlight w:val="none"/>
              </w:rPr>
            </w:pPr>
            <w:r>
              <w:rPr>
                <w:rFonts w:ascii="宋体" w:hAnsi="宋体" w:eastAsia="宋体" w:cs="宋体"/>
                <w:color w:val="000000"/>
                <w:sz w:val="24"/>
                <w:szCs w:val="24"/>
                <w:highlight w:val="none"/>
              </w:rPr>
              <w:t> </w:t>
            </w:r>
          </w:p>
        </w:tc>
        <w:tc>
          <w:tcPr>
            <w:tcW w:w="2467" w:type="dxa"/>
            <w:tcBorders>
              <w:top w:val="single" w:color="auto" w:sz="4" w:space="0"/>
              <w:left w:val="single" w:color="auto" w:sz="4" w:space="0"/>
              <w:bottom w:val="nil"/>
              <w:right w:val="single" w:color="auto" w:sz="4" w:space="0"/>
            </w:tcBorders>
            <w:noWrap w:val="0"/>
            <w:tcMar>
              <w:top w:w="-1" w:type="dxa"/>
              <w:left w:w="-1" w:type="dxa"/>
              <w:bottom w:w="-1" w:type="dxa"/>
              <w:right w:w="-1" w:type="dxa"/>
            </w:tcMar>
            <w:vAlign w:val="center"/>
          </w:tcPr>
          <w:p w14:paraId="58179078">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highlight w:val="none"/>
              </w:rPr>
            </w:pPr>
            <w:r>
              <w:rPr>
                <w:rFonts w:ascii="宋体" w:hAnsi="宋体" w:eastAsia="宋体" w:cs="宋体"/>
                <w:color w:val="000000"/>
                <w:sz w:val="24"/>
                <w:szCs w:val="24"/>
                <w:highlight w:val="none"/>
              </w:rPr>
              <w:t> </w:t>
            </w:r>
          </w:p>
        </w:tc>
      </w:tr>
      <w:tr w14:paraId="4618DFD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281" w:hRule="atLeast"/>
          <w:tblCellSpacing w:w="0" w:type="dxa"/>
          <w:jc w:val="center"/>
        </w:trPr>
        <w:tc>
          <w:tcPr>
            <w:tcW w:w="548"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637918B8">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hint="eastAsia"/>
                <w:highlight w:val="none"/>
                <w:lang w:val="en-US" w:eastAsia="zh-CN"/>
              </w:rPr>
            </w:pPr>
            <w:r>
              <w:rPr>
                <w:rFonts w:hint="eastAsia"/>
                <w:highlight w:val="none"/>
                <w:lang w:val="en-US" w:eastAsia="zh-CN"/>
              </w:rPr>
              <w:t>5</w:t>
            </w:r>
          </w:p>
        </w:tc>
        <w:tc>
          <w:tcPr>
            <w:tcW w:w="4011"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1F9C723C">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hint="eastAsia"/>
                <w:highlight w:val="none"/>
                <w:lang w:val="en-US" w:eastAsia="zh-CN"/>
              </w:rPr>
            </w:pPr>
            <w:r>
              <w:rPr>
                <w:rFonts w:hint="eastAsia"/>
                <w:highlight w:val="none"/>
                <w:lang w:val="en-US" w:eastAsia="zh-CN"/>
              </w:rPr>
              <w:t>提供磋商响应函</w:t>
            </w:r>
          </w:p>
        </w:tc>
        <w:tc>
          <w:tcPr>
            <w:tcW w:w="2363"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5925E819">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highlight w:val="none"/>
              </w:rPr>
            </w:pPr>
            <w:r>
              <w:rPr>
                <w:rFonts w:ascii="宋体" w:hAnsi="宋体" w:eastAsia="宋体" w:cs="宋体"/>
                <w:color w:val="000000"/>
                <w:sz w:val="24"/>
                <w:szCs w:val="24"/>
                <w:highlight w:val="none"/>
              </w:rPr>
              <w:t> </w:t>
            </w:r>
          </w:p>
        </w:tc>
        <w:tc>
          <w:tcPr>
            <w:tcW w:w="2467"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3FDDC8E9">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highlight w:val="none"/>
              </w:rPr>
            </w:pPr>
            <w:r>
              <w:rPr>
                <w:rFonts w:ascii="宋体" w:hAnsi="宋体" w:eastAsia="宋体" w:cs="宋体"/>
                <w:color w:val="000000"/>
                <w:sz w:val="24"/>
                <w:szCs w:val="24"/>
                <w:highlight w:val="none"/>
              </w:rPr>
              <w:t> </w:t>
            </w:r>
          </w:p>
        </w:tc>
      </w:tr>
      <w:tr w14:paraId="71DAE4C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0" w:hRule="atLeast"/>
          <w:tblCellSpacing w:w="0" w:type="dxa"/>
          <w:jc w:val="center"/>
        </w:trPr>
        <w:tc>
          <w:tcPr>
            <w:tcW w:w="548"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6F789E96">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hint="default"/>
                <w:highlight w:val="none"/>
                <w:lang w:val="en-US" w:eastAsia="zh-CN"/>
              </w:rPr>
            </w:pPr>
            <w:r>
              <w:rPr>
                <w:rFonts w:hint="eastAsia"/>
                <w:highlight w:val="none"/>
                <w:lang w:val="en-US" w:eastAsia="zh-CN"/>
              </w:rPr>
              <w:t>6</w:t>
            </w:r>
          </w:p>
        </w:tc>
        <w:tc>
          <w:tcPr>
            <w:tcW w:w="4011"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01A7FEC7">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hint="eastAsia"/>
                <w:highlight w:val="none"/>
                <w:lang w:val="en-US" w:eastAsia="zh-CN"/>
              </w:rPr>
            </w:pPr>
            <w:r>
              <w:rPr>
                <w:rFonts w:hint="eastAsia"/>
                <w:highlight w:val="none"/>
                <w:lang w:val="en-US" w:eastAsia="zh-CN"/>
              </w:rPr>
              <w:t>提供报价一览表</w:t>
            </w:r>
          </w:p>
        </w:tc>
        <w:tc>
          <w:tcPr>
            <w:tcW w:w="2363"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077E09A1">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ascii="宋体" w:hAnsi="宋体" w:eastAsia="宋体" w:cs="宋体"/>
                <w:color w:val="000000"/>
                <w:sz w:val="24"/>
                <w:szCs w:val="24"/>
                <w:highlight w:val="none"/>
              </w:rPr>
            </w:pPr>
          </w:p>
        </w:tc>
        <w:tc>
          <w:tcPr>
            <w:tcW w:w="2467"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23E5C426">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ascii="宋体" w:hAnsi="宋体" w:eastAsia="宋体" w:cs="宋体"/>
                <w:color w:val="000000"/>
                <w:sz w:val="24"/>
                <w:szCs w:val="24"/>
                <w:highlight w:val="none"/>
              </w:rPr>
            </w:pPr>
          </w:p>
        </w:tc>
      </w:tr>
      <w:tr w14:paraId="05A65DB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0" w:hRule="atLeast"/>
          <w:tblCellSpacing w:w="0" w:type="dxa"/>
          <w:jc w:val="center"/>
        </w:trPr>
        <w:tc>
          <w:tcPr>
            <w:tcW w:w="548"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0B38193E">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hint="default"/>
                <w:highlight w:val="none"/>
                <w:lang w:val="en-US" w:eastAsia="zh-CN"/>
              </w:rPr>
            </w:pPr>
            <w:r>
              <w:rPr>
                <w:rFonts w:hint="eastAsia"/>
                <w:highlight w:val="none"/>
                <w:lang w:val="en-US" w:eastAsia="zh-CN"/>
              </w:rPr>
              <w:t>7</w:t>
            </w:r>
          </w:p>
        </w:tc>
        <w:tc>
          <w:tcPr>
            <w:tcW w:w="4011"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4DBE3F1E">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hint="default"/>
                <w:highlight w:val="none"/>
                <w:lang w:val="en-US" w:eastAsia="zh-CN"/>
              </w:rPr>
            </w:pPr>
            <w:r>
              <w:rPr>
                <w:rFonts w:hint="eastAsia" w:ascii="宋体" w:hAnsi="宋体" w:eastAsia="宋体" w:cs="宋体"/>
                <w:color w:val="000000"/>
                <w:sz w:val="24"/>
                <w:szCs w:val="24"/>
                <w:highlight w:val="none"/>
                <w:lang w:val="en-US" w:eastAsia="zh-CN" w:bidi="ar-SA"/>
              </w:rPr>
              <w:t>采购需求最高限价</w:t>
            </w:r>
          </w:p>
        </w:tc>
        <w:tc>
          <w:tcPr>
            <w:tcW w:w="2363"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6A61FCFD">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ascii="宋体" w:hAnsi="宋体" w:eastAsia="宋体" w:cs="宋体"/>
                <w:color w:val="000000"/>
                <w:sz w:val="24"/>
                <w:szCs w:val="24"/>
                <w:highlight w:val="none"/>
              </w:rPr>
            </w:pPr>
          </w:p>
        </w:tc>
        <w:tc>
          <w:tcPr>
            <w:tcW w:w="2467"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68749B53">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ascii="宋体" w:hAnsi="宋体" w:eastAsia="宋体" w:cs="宋体"/>
                <w:color w:val="000000"/>
                <w:sz w:val="24"/>
                <w:szCs w:val="24"/>
                <w:highlight w:val="none"/>
              </w:rPr>
            </w:pPr>
          </w:p>
        </w:tc>
      </w:tr>
      <w:tr w14:paraId="17DEF8F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0" w:hRule="atLeast"/>
          <w:tblCellSpacing w:w="0" w:type="dxa"/>
          <w:jc w:val="center"/>
        </w:trPr>
        <w:tc>
          <w:tcPr>
            <w:tcW w:w="548"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604228EF">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hint="default"/>
                <w:highlight w:val="none"/>
                <w:lang w:val="en-US" w:eastAsia="zh-CN"/>
              </w:rPr>
            </w:pPr>
            <w:r>
              <w:rPr>
                <w:rFonts w:hint="eastAsia"/>
                <w:highlight w:val="none"/>
                <w:lang w:val="en-US" w:eastAsia="zh-CN"/>
              </w:rPr>
              <w:t>8</w:t>
            </w:r>
          </w:p>
        </w:tc>
        <w:tc>
          <w:tcPr>
            <w:tcW w:w="4011"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124F44BA">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lang w:val="en-US" w:eastAsia="zh-CN" w:bidi="ar-SA"/>
              </w:rPr>
              <w:t>成果文件要求</w:t>
            </w:r>
          </w:p>
        </w:tc>
        <w:tc>
          <w:tcPr>
            <w:tcW w:w="2363"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768AFCFF">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ascii="宋体" w:hAnsi="宋体" w:eastAsia="宋体" w:cs="宋体"/>
                <w:color w:val="000000"/>
                <w:sz w:val="24"/>
                <w:szCs w:val="24"/>
                <w:highlight w:val="none"/>
              </w:rPr>
            </w:pPr>
          </w:p>
        </w:tc>
        <w:tc>
          <w:tcPr>
            <w:tcW w:w="2467"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07D5C1E9">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ascii="宋体" w:hAnsi="宋体" w:eastAsia="宋体" w:cs="宋体"/>
                <w:color w:val="000000"/>
                <w:sz w:val="24"/>
                <w:szCs w:val="24"/>
                <w:highlight w:val="none"/>
              </w:rPr>
            </w:pPr>
          </w:p>
        </w:tc>
      </w:tr>
      <w:tr w14:paraId="16F49DA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0" w:hRule="atLeast"/>
          <w:tblCellSpacing w:w="0" w:type="dxa"/>
          <w:jc w:val="center"/>
        </w:trPr>
        <w:tc>
          <w:tcPr>
            <w:tcW w:w="548"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506D5FCE">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hint="default"/>
                <w:highlight w:val="none"/>
                <w:lang w:val="en-US" w:eastAsia="zh-CN"/>
              </w:rPr>
            </w:pPr>
            <w:r>
              <w:rPr>
                <w:rFonts w:hint="eastAsia"/>
                <w:highlight w:val="none"/>
                <w:lang w:val="en-US" w:eastAsia="zh-CN"/>
              </w:rPr>
              <w:t>9</w:t>
            </w:r>
          </w:p>
        </w:tc>
        <w:tc>
          <w:tcPr>
            <w:tcW w:w="4011"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12F8A6B1">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hint="default"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lang w:val="en-US" w:eastAsia="zh-CN" w:bidi="ar-SA"/>
              </w:rPr>
              <w:t>其他要求</w:t>
            </w:r>
          </w:p>
        </w:tc>
        <w:tc>
          <w:tcPr>
            <w:tcW w:w="2363"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425866D6">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ascii="宋体" w:hAnsi="宋体" w:eastAsia="宋体" w:cs="宋体"/>
                <w:color w:val="000000"/>
                <w:sz w:val="24"/>
                <w:szCs w:val="24"/>
                <w:highlight w:val="none"/>
              </w:rPr>
            </w:pPr>
          </w:p>
        </w:tc>
        <w:tc>
          <w:tcPr>
            <w:tcW w:w="2467"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2EA5500E">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ascii="宋体" w:hAnsi="宋体" w:eastAsia="宋体" w:cs="宋体"/>
                <w:color w:val="000000"/>
                <w:sz w:val="24"/>
                <w:szCs w:val="24"/>
                <w:highlight w:val="none"/>
              </w:rPr>
            </w:pPr>
          </w:p>
        </w:tc>
      </w:tr>
      <w:tr w14:paraId="6395A72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0" w:hRule="atLeast"/>
          <w:tblCellSpacing w:w="0" w:type="dxa"/>
          <w:jc w:val="center"/>
        </w:trPr>
        <w:tc>
          <w:tcPr>
            <w:tcW w:w="548"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54698EEA">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hint="default"/>
                <w:highlight w:val="none"/>
                <w:lang w:val="en-US" w:eastAsia="zh-CN"/>
              </w:rPr>
            </w:pPr>
            <w:r>
              <w:rPr>
                <w:rFonts w:hint="eastAsia"/>
                <w:highlight w:val="none"/>
                <w:lang w:val="en-US" w:eastAsia="zh-CN"/>
              </w:rPr>
              <w:t>10</w:t>
            </w:r>
          </w:p>
        </w:tc>
        <w:tc>
          <w:tcPr>
            <w:tcW w:w="4011"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5105C11B">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hint="default"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lang w:val="en-US" w:eastAsia="zh-CN" w:bidi="ar-SA"/>
              </w:rPr>
              <w:t>报价要求</w:t>
            </w:r>
          </w:p>
        </w:tc>
        <w:tc>
          <w:tcPr>
            <w:tcW w:w="2363"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3448EE44">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ascii="宋体" w:hAnsi="宋体" w:eastAsia="宋体" w:cs="宋体"/>
                <w:color w:val="000000"/>
                <w:sz w:val="24"/>
                <w:szCs w:val="24"/>
                <w:highlight w:val="none"/>
              </w:rPr>
            </w:pPr>
          </w:p>
        </w:tc>
        <w:tc>
          <w:tcPr>
            <w:tcW w:w="2467"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378DE634">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ascii="宋体" w:hAnsi="宋体" w:eastAsia="宋体" w:cs="宋体"/>
                <w:color w:val="000000"/>
                <w:sz w:val="24"/>
                <w:szCs w:val="24"/>
                <w:highlight w:val="none"/>
              </w:rPr>
            </w:pPr>
          </w:p>
        </w:tc>
      </w:tr>
      <w:tr w14:paraId="184AF1C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108" w:type="dxa"/>
            <w:bottom w:w="0" w:type="dxa"/>
            <w:right w:w="108" w:type="dxa"/>
          </w:tblCellMar>
        </w:tblPrEx>
        <w:trPr>
          <w:trHeight w:val="0" w:hRule="atLeast"/>
          <w:tblCellSpacing w:w="0" w:type="dxa"/>
          <w:jc w:val="center"/>
        </w:trPr>
        <w:tc>
          <w:tcPr>
            <w:tcW w:w="548"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7E54A8D8">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hint="default"/>
                <w:highlight w:val="none"/>
                <w:lang w:val="en-US" w:eastAsia="zh-CN"/>
              </w:rPr>
            </w:pPr>
            <w:r>
              <w:rPr>
                <w:rFonts w:hint="eastAsia"/>
                <w:highlight w:val="none"/>
                <w:lang w:val="en-US" w:eastAsia="zh-CN"/>
              </w:rPr>
              <w:t>11</w:t>
            </w:r>
          </w:p>
        </w:tc>
        <w:tc>
          <w:tcPr>
            <w:tcW w:w="4011"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17F37733">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hint="default" w:ascii="宋体" w:hAnsi="宋体" w:eastAsia="宋体" w:cs="宋体"/>
                <w:color w:val="000000"/>
                <w:sz w:val="24"/>
                <w:szCs w:val="24"/>
                <w:highlight w:val="none"/>
                <w:lang w:val="en-US" w:eastAsia="zh-CN" w:bidi="ar-SA"/>
              </w:rPr>
            </w:pPr>
            <w:r>
              <w:rPr>
                <w:rFonts w:hint="eastAsia" w:cs="宋体"/>
                <w:color w:val="000000"/>
                <w:sz w:val="24"/>
                <w:szCs w:val="24"/>
                <w:highlight w:val="none"/>
                <w:lang w:val="en-US" w:eastAsia="zh-CN" w:bidi="ar-SA"/>
              </w:rPr>
              <w:t>招标文件明确的其他技术或商务要求</w:t>
            </w:r>
          </w:p>
        </w:tc>
        <w:tc>
          <w:tcPr>
            <w:tcW w:w="2363"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607A9BB7">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ascii="宋体" w:hAnsi="宋体" w:eastAsia="宋体" w:cs="宋体"/>
                <w:color w:val="000000"/>
                <w:sz w:val="24"/>
                <w:szCs w:val="24"/>
                <w:highlight w:val="none"/>
              </w:rPr>
            </w:pPr>
          </w:p>
        </w:tc>
        <w:tc>
          <w:tcPr>
            <w:tcW w:w="2467" w:type="dxa"/>
            <w:tcBorders>
              <w:top w:val="single" w:color="auto" w:sz="4" w:space="0"/>
              <w:left w:val="single" w:color="auto" w:sz="4" w:space="0"/>
              <w:bottom w:val="single" w:color="auto" w:sz="4" w:space="0"/>
              <w:right w:val="single" w:color="auto" w:sz="4" w:space="0"/>
            </w:tcBorders>
            <w:noWrap w:val="0"/>
            <w:tcMar>
              <w:top w:w="-1" w:type="dxa"/>
              <w:left w:w="-1" w:type="dxa"/>
              <w:bottom w:w="-1" w:type="dxa"/>
              <w:right w:w="-1" w:type="dxa"/>
            </w:tcMar>
            <w:vAlign w:val="center"/>
          </w:tcPr>
          <w:p w14:paraId="6B049F12">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napToGrid w:val="0"/>
              <w:spacing w:before="0" w:beforeAutospacing="0" w:after="0" w:afterAutospacing="0"/>
              <w:ind w:left="0" w:leftChars="0" w:right="0" w:rightChars="0" w:firstLine="0" w:firstLineChars="0"/>
              <w:jc w:val="center"/>
              <w:rPr>
                <w:rFonts w:ascii="宋体" w:hAnsi="宋体" w:eastAsia="宋体" w:cs="宋体"/>
                <w:color w:val="000000"/>
                <w:sz w:val="24"/>
                <w:szCs w:val="24"/>
                <w:highlight w:val="none"/>
              </w:rPr>
            </w:pPr>
          </w:p>
        </w:tc>
      </w:tr>
    </w:tbl>
    <w:p w14:paraId="74D55C98">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jc w:val="both"/>
        <w:rPr>
          <w:highlight w:val="none"/>
        </w:rPr>
      </w:pPr>
      <w:r>
        <w:rPr>
          <w:rFonts w:ascii="宋体" w:hAnsi="宋体" w:eastAsia="宋体" w:cs="宋体"/>
          <w:color w:val="000000"/>
          <w:sz w:val="24"/>
          <w:szCs w:val="24"/>
          <w:highlight w:val="none"/>
        </w:rPr>
        <w:t xml:space="preserve">备注： </w:t>
      </w:r>
    </w:p>
    <w:p w14:paraId="293C45AC">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400" w:lineRule="atLeast"/>
        <w:jc w:val="both"/>
        <w:rPr>
          <w:rFonts w:ascii="宋体" w:hAnsi="宋体" w:eastAsia="宋体" w:cs="宋体"/>
          <w:color w:val="000000"/>
          <w:sz w:val="24"/>
          <w:szCs w:val="24"/>
          <w:highlight w:val="none"/>
        </w:rPr>
      </w:pPr>
      <w:r>
        <w:rPr>
          <w:rFonts w:ascii="宋体" w:hAnsi="宋体" w:eastAsia="宋体" w:cs="宋体"/>
          <w:color w:val="000000"/>
          <w:sz w:val="24"/>
          <w:szCs w:val="24"/>
          <w:highlight w:val="none"/>
        </w:rPr>
        <w:t>1.供应商必须对技术要求和商务要求中的实质性要求（加斜体下划线内容或打“★”内容）做出明确响应，否则作无效响应处理。</w:t>
      </w:r>
    </w:p>
    <w:p w14:paraId="053A82B1">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400" w:lineRule="atLeast"/>
        <w:jc w:val="both"/>
        <w:rPr>
          <w:rFonts w:ascii="宋体" w:hAnsi="宋体" w:eastAsia="宋体" w:cs="宋体"/>
          <w:color w:val="000000"/>
          <w:sz w:val="24"/>
          <w:szCs w:val="24"/>
          <w:highlight w:val="none"/>
        </w:rPr>
      </w:pPr>
      <w:r>
        <w:rPr>
          <w:rFonts w:ascii="宋体" w:hAnsi="宋体" w:eastAsia="宋体" w:cs="宋体"/>
          <w:color w:val="000000"/>
          <w:sz w:val="24"/>
          <w:szCs w:val="24"/>
          <w:highlight w:val="none"/>
        </w:rPr>
        <w:t>2.如果采购文件要求提供证明材料，供应商必须将证明材料列于该表之下。</w:t>
      </w:r>
    </w:p>
    <w:p w14:paraId="6B9C360D">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400" w:lineRule="atLeast"/>
        <w:jc w:val="both"/>
        <w:rPr>
          <w:rFonts w:ascii="宋体" w:hAnsi="宋体" w:eastAsia="宋体" w:cs="宋体"/>
          <w:color w:val="000000"/>
          <w:sz w:val="24"/>
          <w:szCs w:val="24"/>
          <w:highlight w:val="none"/>
        </w:rPr>
      </w:pPr>
      <w:r>
        <w:rPr>
          <w:rFonts w:ascii="宋体" w:hAnsi="宋体" w:eastAsia="宋体" w:cs="宋体"/>
          <w:color w:val="000000"/>
          <w:sz w:val="24"/>
          <w:szCs w:val="24"/>
          <w:highlight w:val="none"/>
        </w:rPr>
        <w:t>3.供应商未对实质性要求作出明确响应的，或未按采购文件要求提供证明材料的，该分包作无效响应处理。</w:t>
      </w:r>
    </w:p>
    <w:p w14:paraId="3C2002F0">
      <w:pPr>
        <w:pStyle w:val="254"/>
        <w:keepNext w:val="0"/>
        <w:keepLines w:val="0"/>
        <w:widowControl/>
        <w:suppressLineNumbers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400" w:lineRule="atLeast"/>
        <w:jc w:val="both"/>
        <w:rPr>
          <w:rFonts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行数不够，可自行添加。</w:t>
      </w:r>
    </w:p>
    <w:p w14:paraId="0699D179">
      <w:pPr>
        <w:jc w:val="center"/>
        <w:rPr>
          <w:rFonts w:hint="eastAsia" w:ascii="黑体" w:hAnsi="黑体" w:eastAsia="黑体"/>
          <w:b/>
          <w:sz w:val="32"/>
          <w:szCs w:val="32"/>
          <w:highlight w:val="none"/>
        </w:rPr>
      </w:pPr>
    </w:p>
    <w:p w14:paraId="377BA5F7">
      <w:pPr>
        <w:pBdr>
          <w:top w:val="none" w:color="000000" w:sz="0" w:space="0"/>
          <w:left w:val="none" w:color="000000" w:sz="0" w:space="0"/>
          <w:bottom w:val="none" w:color="000000" w:sz="0" w:space="0"/>
          <w:right w:val="none" w:color="000000" w:sz="0" w:space="0"/>
        </w:pBdr>
        <w:jc w:val="both"/>
        <w:rPr>
          <w:rFonts w:ascii="宋体" w:hAnsi="宋体" w:cs="宋体"/>
          <w:i/>
          <w:color w:val="auto"/>
          <w:sz w:val="30"/>
          <w:szCs w:val="30"/>
          <w:u w:val="single"/>
          <w:lang w:eastAsia="zh-CN"/>
        </w:rPr>
      </w:pPr>
      <w:r>
        <w:rPr>
          <w:rFonts w:hint="eastAsia" w:ascii="黑体" w:hAnsi="黑体" w:eastAsia="黑体" w:cs="Times New Roman"/>
          <w:i/>
          <w:sz w:val="32"/>
          <w:szCs w:val="32"/>
          <w:highlight w:val="none"/>
          <w:u w:val="single"/>
          <w:lang w:val="en-US" w:eastAsia="zh-CN"/>
        </w:rPr>
        <w:t>九、根据评分标准须提供的方案、措施、承诺等支撑文件资料</w:t>
      </w:r>
    </w:p>
    <w:p w14:paraId="2A22C7EB">
      <w:pPr>
        <w:spacing w:line="500" w:lineRule="exact"/>
        <w:ind w:firstLine="482" w:firstLineChars="200"/>
        <w:rPr>
          <w:rFonts w:ascii="宋体" w:hAnsi="宋体" w:eastAsia="宋体" w:cs="宋体"/>
          <w:b/>
          <w:bCs/>
          <w:color w:val="auto"/>
          <w:sz w:val="24"/>
          <w:szCs w:val="24"/>
          <w:lang w:val="zh-CN" w:eastAsia="zh-CN"/>
        </w:rPr>
      </w:pPr>
      <w:r>
        <w:rPr>
          <w:rFonts w:hint="eastAsia" w:ascii="宋体" w:hAnsi="宋体" w:eastAsia="宋体" w:cs="宋体"/>
          <w:b/>
          <w:bCs/>
          <w:color w:val="auto"/>
          <w:sz w:val="24"/>
          <w:szCs w:val="24"/>
          <w:lang w:val="zh-CN" w:eastAsia="zh-CN"/>
        </w:rPr>
        <w:t xml:space="preserve">注：①请投标单位根据评分标准制作评分索引并放在评审内容的前面，评分索引中应标明每个评分点的页码范围，如投标文件内容顺序混乱，导致评委无法查看，后果自负。 </w:t>
      </w:r>
    </w:p>
    <w:p w14:paraId="57C2EDCB">
      <w:pPr>
        <w:spacing w:line="500" w:lineRule="exact"/>
        <w:ind w:firstLine="482" w:firstLineChars="200"/>
        <w:rPr>
          <w:rFonts w:ascii="黑体" w:hAnsi="黑体" w:eastAsia="黑体"/>
          <w:b/>
          <w:bCs/>
          <w:color w:val="auto"/>
          <w:sz w:val="24"/>
          <w:szCs w:val="24"/>
          <w:lang w:val="zh-CN" w:eastAsia="zh-CN"/>
        </w:rPr>
      </w:pPr>
      <w:r>
        <w:rPr>
          <w:rFonts w:hint="eastAsia" w:ascii="宋体" w:hAnsi="宋体" w:eastAsia="宋体" w:cs="宋体"/>
          <w:b/>
          <w:bCs/>
          <w:color w:val="auto"/>
          <w:sz w:val="24"/>
          <w:szCs w:val="24"/>
          <w:lang w:val="zh-CN" w:eastAsia="zh-CN"/>
        </w:rPr>
        <w:t>②请投标单位制作投标文件的时保证图片、文字材料的完整、清晰可辨，任何原因导致评委看不清楚或无法查看，后果由供应商自负。</w:t>
      </w:r>
    </w:p>
    <w:p w14:paraId="74BB6C52">
      <w:pPr>
        <w:jc w:val="both"/>
        <w:rPr>
          <w:rFonts w:hint="eastAsia" w:ascii="黑体" w:hAnsi="黑体" w:eastAsia="黑体"/>
          <w:b/>
          <w:sz w:val="32"/>
          <w:szCs w:val="32"/>
          <w:highlight w:val="none"/>
        </w:rPr>
      </w:pPr>
    </w:p>
    <w:p w14:paraId="37DF4835">
      <w:pPr>
        <w:jc w:val="both"/>
        <w:rPr>
          <w:rFonts w:hint="eastAsia" w:ascii="黑体" w:hAnsi="黑体" w:eastAsia="黑体"/>
          <w:b/>
          <w:sz w:val="32"/>
          <w:szCs w:val="32"/>
          <w:highlight w:val="none"/>
        </w:rPr>
      </w:pPr>
    </w:p>
    <w:p w14:paraId="024303F1">
      <w:pPr>
        <w:pStyle w:val="44"/>
        <w:rPr>
          <w:rFonts w:hint="eastAsia"/>
        </w:rPr>
      </w:pPr>
    </w:p>
    <w:p w14:paraId="05671046">
      <w:pPr>
        <w:numPr>
          <w:ilvl w:val="0"/>
          <w:numId w:val="0"/>
        </w:numPr>
        <w:jc w:val="both"/>
        <w:rPr>
          <w:rFonts w:hint="eastAsia" w:ascii="黑体" w:hAnsi="黑体" w:eastAsia="黑体" w:cs="Times New Roman"/>
          <w:i/>
          <w:sz w:val="32"/>
          <w:szCs w:val="32"/>
          <w:highlight w:val="none"/>
          <w:u w:val="single"/>
          <w:lang w:val="en-US" w:eastAsia="zh-CN"/>
        </w:rPr>
      </w:pPr>
      <w:r>
        <w:rPr>
          <w:rFonts w:hint="eastAsia" w:ascii="黑体" w:hAnsi="黑体" w:eastAsia="黑体" w:cs="Times New Roman"/>
          <w:i/>
          <w:sz w:val="32"/>
          <w:szCs w:val="32"/>
          <w:highlight w:val="none"/>
          <w:u w:val="single"/>
          <w:lang w:val="en-US" w:eastAsia="zh-CN"/>
        </w:rPr>
        <w:t>十、二次报价表</w:t>
      </w:r>
    </w:p>
    <w:p w14:paraId="44CC59F1">
      <w:pPr>
        <w:pBdr>
          <w:top w:val="none" w:color="000000" w:sz="0" w:space="0"/>
          <w:left w:val="none" w:color="000000" w:sz="0" w:space="0"/>
          <w:bottom w:val="none" w:color="000000" w:sz="0" w:space="0"/>
          <w:right w:val="none" w:color="000000" w:sz="0" w:space="0"/>
        </w:pBdr>
        <w:jc w:val="center"/>
        <w:rPr>
          <w:rFonts w:asciiTheme="minorEastAsia" w:hAnsiTheme="minorEastAsia" w:eastAsiaTheme="minorEastAsia"/>
          <w:color w:val="auto"/>
          <w:lang w:eastAsia="zh-CN"/>
        </w:rPr>
      </w:pPr>
      <w:r>
        <w:rPr>
          <w:rFonts w:hint="eastAsia" w:cs="黑体" w:asciiTheme="minorEastAsia" w:hAnsiTheme="minorEastAsia" w:eastAsiaTheme="minorEastAsia"/>
          <w:b/>
          <w:color w:val="auto"/>
          <w:sz w:val="32"/>
          <w:lang w:val="en-US" w:eastAsia="zh-CN"/>
        </w:rPr>
        <w:t>二次报价</w:t>
      </w:r>
      <w:r>
        <w:rPr>
          <w:rFonts w:cs="黑体" w:asciiTheme="minorEastAsia" w:hAnsiTheme="minorEastAsia" w:eastAsiaTheme="minorEastAsia"/>
          <w:b/>
          <w:color w:val="auto"/>
          <w:sz w:val="32"/>
          <w:lang w:eastAsia="zh-CN"/>
        </w:rPr>
        <w:t>表</w:t>
      </w:r>
    </w:p>
    <w:p w14:paraId="7FBC213D">
      <w:pPr>
        <w:pBdr>
          <w:top w:val="none" w:color="000000" w:sz="0" w:space="0"/>
          <w:left w:val="none" w:color="000000" w:sz="0" w:space="0"/>
          <w:bottom w:val="none" w:color="000000" w:sz="0" w:space="0"/>
          <w:right w:val="none" w:color="000000" w:sz="0" w:space="0"/>
        </w:pBdr>
        <w:ind w:firstLine="480"/>
        <w:jc w:val="both"/>
        <w:rPr>
          <w:rFonts w:cs="宋体" w:asciiTheme="minorEastAsia" w:hAnsiTheme="minorEastAsia" w:eastAsiaTheme="minorEastAsia"/>
          <w:color w:val="auto"/>
          <w:sz w:val="24"/>
          <w:lang w:eastAsia="zh-CN"/>
        </w:rPr>
      </w:pPr>
    </w:p>
    <w:p w14:paraId="2269C2BC">
      <w:pPr>
        <w:pStyle w:val="44"/>
        <w:ind w:firstLine="480"/>
        <w:rPr>
          <w:rFonts w:ascii="宋体" w:hAnsi="宋体"/>
          <w:sz w:val="24"/>
          <w:szCs w:val="24"/>
        </w:rPr>
      </w:pPr>
      <w:r>
        <w:rPr>
          <w:rFonts w:ascii="宋体" w:hAnsi="宋体"/>
          <w:sz w:val="24"/>
          <w:szCs w:val="24"/>
        </w:rPr>
        <w:t>供应商全称：</w:t>
      </w:r>
    </w:p>
    <w:p w14:paraId="05CBEF50">
      <w:pPr>
        <w:pStyle w:val="44"/>
        <w:ind w:firstLine="480"/>
        <w:rPr>
          <w:rFonts w:ascii="宋体" w:hAnsi="宋体" w:eastAsia="宋体" w:cs="Times New Roman"/>
          <w:sz w:val="24"/>
          <w:szCs w:val="24"/>
        </w:rPr>
      </w:pPr>
      <w:r>
        <w:rPr>
          <w:rFonts w:ascii="宋体" w:hAnsi="宋体"/>
          <w:sz w:val="24"/>
          <w:szCs w:val="24"/>
        </w:rPr>
        <w:t>项目</w:t>
      </w:r>
      <w:r>
        <w:rPr>
          <w:rFonts w:ascii="宋体" w:hAnsi="宋体" w:eastAsia="宋体" w:cs="Times New Roman"/>
          <w:sz w:val="24"/>
          <w:szCs w:val="24"/>
        </w:rPr>
        <w:t>编号：</w:t>
      </w:r>
    </w:p>
    <w:tbl>
      <w:tblPr>
        <w:tblStyle w:val="34"/>
        <w:tblW w:w="9205" w:type="dxa"/>
        <w:jc w:val="center"/>
        <w:tblBorders>
          <w:top w:val="none" w:color="000000" w:sz="8" w:space="0"/>
          <w:left w:val="none" w:color="000000" w:sz="8" w:space="0"/>
          <w:bottom w:val="none" w:color="000000" w:sz="8" w:space="0"/>
          <w:right w:val="none" w:color="000000" w:sz="8" w:space="0"/>
          <w:insideH w:val="none" w:color="000000" w:sz="8" w:space="0"/>
          <w:insideV w:val="none" w:color="000000" w:sz="8" w:space="0"/>
        </w:tblBorders>
        <w:tblLayout w:type="autofit"/>
        <w:tblCellMar>
          <w:top w:w="0" w:type="dxa"/>
          <w:left w:w="108" w:type="dxa"/>
          <w:bottom w:w="0" w:type="dxa"/>
          <w:right w:w="108" w:type="dxa"/>
        </w:tblCellMar>
      </w:tblPr>
      <w:tblGrid>
        <w:gridCol w:w="7315"/>
        <w:gridCol w:w="945"/>
        <w:gridCol w:w="945"/>
      </w:tblGrid>
      <w:tr w14:paraId="2FC87D13">
        <w:tblPrEx>
          <w:tblBorders>
            <w:top w:val="none" w:color="000000" w:sz="8" w:space="0"/>
            <w:left w:val="none" w:color="000000" w:sz="8" w:space="0"/>
            <w:bottom w:val="none" w:color="000000" w:sz="8" w:space="0"/>
            <w:right w:val="none" w:color="000000" w:sz="8" w:space="0"/>
            <w:insideH w:val="none" w:color="000000" w:sz="8" w:space="0"/>
            <w:insideV w:val="none" w:color="000000" w:sz="8" w:space="0"/>
          </w:tblBorders>
          <w:tblCellMar>
            <w:top w:w="0" w:type="dxa"/>
            <w:left w:w="108" w:type="dxa"/>
            <w:bottom w:w="0" w:type="dxa"/>
            <w:right w:w="108" w:type="dxa"/>
          </w:tblCellMar>
        </w:tblPrEx>
        <w:trPr>
          <w:trHeight w:val="0" w:hRule="atLeast"/>
          <w:tblHeader/>
          <w:jc w:val="center"/>
        </w:trPr>
        <w:tc>
          <w:tcPr>
            <w:tcW w:w="0" w:type="auto"/>
            <w:tcBorders>
              <w:top w:val="single" w:color="auto" w:sz="12" w:space="0"/>
              <w:left w:val="single" w:color="auto" w:sz="12" w:space="0"/>
              <w:bottom w:val="nil"/>
              <w:right w:val="nil"/>
              <w:tl2br w:val="nil"/>
              <w:tr2bl w:val="nil"/>
            </w:tcBorders>
            <w:noWrap w:val="0"/>
            <w:tcMar>
              <w:top w:w="15" w:type="dxa"/>
              <w:left w:w="15" w:type="dxa"/>
              <w:bottom w:w="15" w:type="dxa"/>
              <w:right w:w="15" w:type="dxa"/>
            </w:tcMar>
            <w:vAlign w:val="center"/>
          </w:tcPr>
          <w:p w14:paraId="18F703E4">
            <w:pPr>
              <w:pStyle w:val="44"/>
              <w:snapToGrid w:val="0"/>
              <w:spacing w:after="0" w:line="240" w:lineRule="auto"/>
              <w:ind w:left="0" w:leftChars="0" w:right="0" w:rightChars="0" w:firstLine="0" w:firstLineChars="0"/>
              <w:jc w:val="center"/>
              <w:rPr>
                <w:rFonts w:hint="default" w:ascii="宋体" w:hAnsi="宋体" w:eastAsia="宋体"/>
                <w:b/>
                <w:bCs/>
                <w:sz w:val="28"/>
                <w:szCs w:val="28"/>
                <w:lang w:val="en-US" w:eastAsia="zh-CN"/>
              </w:rPr>
            </w:pPr>
            <w:r>
              <w:rPr>
                <w:rFonts w:hint="eastAsia" w:ascii="宋体" w:hAnsi="宋体"/>
                <w:b/>
                <w:bCs/>
                <w:sz w:val="28"/>
                <w:szCs w:val="28"/>
                <w:lang w:val="en-US" w:eastAsia="zh-CN"/>
              </w:rPr>
              <w:t>项目名称</w:t>
            </w:r>
          </w:p>
        </w:tc>
        <w:tc>
          <w:tcPr>
            <w:tcW w:w="0" w:type="auto"/>
            <w:tcBorders>
              <w:top w:val="single" w:color="auto" w:sz="12" w:space="0"/>
              <w:left w:val="single" w:color="auto" w:sz="4" w:space="0"/>
              <w:bottom w:val="nil"/>
              <w:right w:val="nil"/>
              <w:tl2br w:val="nil"/>
              <w:tr2bl w:val="nil"/>
            </w:tcBorders>
            <w:noWrap w:val="0"/>
            <w:tcMar>
              <w:top w:w="15" w:type="dxa"/>
              <w:left w:w="15" w:type="dxa"/>
              <w:bottom w:w="15" w:type="dxa"/>
              <w:right w:w="15" w:type="dxa"/>
            </w:tcMar>
            <w:vAlign w:val="center"/>
          </w:tcPr>
          <w:p w14:paraId="40E11887">
            <w:pPr>
              <w:pStyle w:val="44"/>
              <w:snapToGrid w:val="0"/>
              <w:spacing w:after="0" w:line="240" w:lineRule="auto"/>
              <w:ind w:left="0" w:leftChars="0" w:right="0" w:rightChars="0" w:firstLine="0" w:firstLineChars="0"/>
              <w:jc w:val="center"/>
              <w:rPr>
                <w:rFonts w:hint="eastAsia" w:ascii="宋体" w:hAnsi="宋体"/>
                <w:b/>
                <w:bCs/>
                <w:sz w:val="28"/>
                <w:szCs w:val="28"/>
                <w:lang w:val="en-US" w:eastAsia="zh-CN"/>
              </w:rPr>
            </w:pPr>
            <w:r>
              <w:rPr>
                <w:rFonts w:hint="eastAsia" w:ascii="宋体" w:hAnsi="宋体"/>
                <w:b/>
                <w:bCs/>
                <w:sz w:val="28"/>
                <w:szCs w:val="28"/>
                <w:lang w:val="en-US" w:eastAsia="zh-CN"/>
              </w:rPr>
              <w:t>报价</w:t>
            </w:r>
          </w:p>
        </w:tc>
        <w:tc>
          <w:tcPr>
            <w:tcW w:w="945" w:type="dxa"/>
            <w:tcBorders>
              <w:top w:val="single" w:color="auto" w:sz="12" w:space="0"/>
              <w:left w:val="single" w:color="auto" w:sz="4" w:space="0"/>
              <w:bottom w:val="nil"/>
              <w:right w:val="single" w:color="auto" w:sz="12" w:space="0"/>
              <w:tl2br w:val="nil"/>
              <w:tr2bl w:val="nil"/>
            </w:tcBorders>
            <w:noWrap w:val="0"/>
            <w:tcMar>
              <w:top w:w="15" w:type="dxa"/>
              <w:left w:w="15" w:type="dxa"/>
              <w:bottom w:w="15" w:type="dxa"/>
              <w:right w:w="15" w:type="dxa"/>
            </w:tcMar>
            <w:vAlign w:val="center"/>
          </w:tcPr>
          <w:p w14:paraId="6F98131A">
            <w:pPr>
              <w:pStyle w:val="44"/>
              <w:snapToGrid w:val="0"/>
              <w:spacing w:after="0" w:line="240" w:lineRule="auto"/>
              <w:ind w:left="0" w:leftChars="0" w:right="0" w:rightChars="0" w:firstLine="0" w:firstLineChars="0"/>
              <w:jc w:val="center"/>
              <w:rPr>
                <w:rFonts w:ascii="宋体" w:hAnsi="宋体"/>
                <w:b/>
                <w:bCs/>
                <w:sz w:val="28"/>
                <w:szCs w:val="28"/>
              </w:rPr>
            </w:pPr>
            <w:r>
              <w:rPr>
                <w:rFonts w:hint="eastAsia" w:ascii="宋体" w:hAnsi="宋体"/>
                <w:b/>
                <w:bCs/>
                <w:sz w:val="28"/>
                <w:szCs w:val="28"/>
              </w:rPr>
              <w:t>备注</w:t>
            </w:r>
          </w:p>
        </w:tc>
      </w:tr>
      <w:tr w14:paraId="0AB16349">
        <w:tblPrEx>
          <w:tblBorders>
            <w:top w:val="none" w:color="000000" w:sz="8" w:space="0"/>
            <w:left w:val="none" w:color="000000" w:sz="8" w:space="0"/>
            <w:bottom w:val="none" w:color="000000" w:sz="8" w:space="0"/>
            <w:right w:val="none" w:color="000000" w:sz="8" w:space="0"/>
            <w:insideH w:val="none" w:color="000000" w:sz="8" w:space="0"/>
            <w:insideV w:val="none" w:color="000000" w:sz="8" w:space="0"/>
          </w:tblBorders>
          <w:tblCellMar>
            <w:top w:w="0" w:type="dxa"/>
            <w:left w:w="108" w:type="dxa"/>
            <w:bottom w:w="0" w:type="dxa"/>
            <w:right w:w="108" w:type="dxa"/>
          </w:tblCellMar>
        </w:tblPrEx>
        <w:trPr>
          <w:trHeight w:val="0" w:hRule="atLeast"/>
          <w:jc w:val="center"/>
        </w:trPr>
        <w:tc>
          <w:tcPr>
            <w:tcW w:w="7315" w:type="dxa"/>
            <w:tcBorders>
              <w:top w:val="single" w:color="auto" w:sz="4" w:space="0"/>
              <w:left w:val="single" w:color="auto" w:sz="12" w:space="0"/>
              <w:bottom w:val="single" w:color="auto" w:sz="12" w:space="0"/>
              <w:right w:val="nil"/>
              <w:tl2br w:val="nil"/>
              <w:tr2bl w:val="nil"/>
            </w:tcBorders>
            <w:noWrap w:val="0"/>
            <w:tcMar>
              <w:top w:w="15" w:type="dxa"/>
              <w:left w:w="15" w:type="dxa"/>
              <w:bottom w:w="15" w:type="dxa"/>
              <w:right w:w="15" w:type="dxa"/>
            </w:tcMar>
            <w:vAlign w:val="center"/>
          </w:tcPr>
          <w:p w14:paraId="0BCC81DE">
            <w:pPr>
              <w:pStyle w:val="44"/>
              <w:snapToGrid w:val="0"/>
              <w:spacing w:after="0" w:line="240" w:lineRule="auto"/>
              <w:ind w:left="0" w:leftChars="0" w:right="0" w:rightChars="0" w:firstLine="0" w:firstLineChars="0"/>
              <w:jc w:val="center"/>
              <w:rPr>
                <w:rFonts w:hint="eastAsia" w:ascii="宋体" w:hAnsi="宋体" w:eastAsia="宋体"/>
                <w:sz w:val="24"/>
                <w:szCs w:val="24"/>
                <w:lang w:val="en-US" w:eastAsia="zh-CN"/>
              </w:rPr>
            </w:pPr>
            <w:r>
              <w:rPr>
                <w:rFonts w:hint="eastAsia" w:ascii="宋体" w:hAnsi="宋体" w:cs="Times New Roman"/>
                <w:sz w:val="24"/>
                <w:szCs w:val="24"/>
                <w:lang w:eastAsia="zh-CN"/>
              </w:rPr>
              <w:t>栖霞区新港片区乌龙山北沟流域排水防涝综合整治工程可研报告编制服务项目</w:t>
            </w:r>
          </w:p>
        </w:tc>
        <w:tc>
          <w:tcPr>
            <w:tcW w:w="945" w:type="dxa"/>
            <w:tcBorders>
              <w:top w:val="single" w:color="auto" w:sz="4" w:space="0"/>
              <w:left w:val="single" w:color="auto" w:sz="4" w:space="0"/>
              <w:bottom w:val="single" w:color="auto" w:sz="12" w:space="0"/>
              <w:right w:val="nil"/>
              <w:tl2br w:val="nil"/>
              <w:tr2bl w:val="nil"/>
            </w:tcBorders>
            <w:noWrap w:val="0"/>
            <w:tcMar>
              <w:top w:w="15" w:type="dxa"/>
              <w:left w:w="15" w:type="dxa"/>
              <w:bottom w:w="15" w:type="dxa"/>
              <w:right w:w="15" w:type="dxa"/>
            </w:tcMar>
            <w:vAlign w:val="center"/>
          </w:tcPr>
          <w:p w14:paraId="496553CE">
            <w:pPr>
              <w:pStyle w:val="44"/>
              <w:snapToGrid w:val="0"/>
              <w:spacing w:after="0" w:line="240" w:lineRule="auto"/>
              <w:ind w:left="0" w:leftChars="0" w:right="0" w:rightChars="0" w:firstLine="0" w:firstLineChars="0"/>
              <w:jc w:val="center"/>
              <w:rPr>
                <w:rFonts w:ascii="宋体" w:hAnsi="宋体"/>
                <w:sz w:val="24"/>
                <w:szCs w:val="24"/>
              </w:rPr>
            </w:pPr>
            <w:r>
              <w:rPr>
                <w:rFonts w:hint="eastAsia" w:ascii="宋体" w:hAnsi="宋体"/>
                <w:sz w:val="24"/>
                <w:szCs w:val="24"/>
                <w:lang w:val="en-US" w:eastAsia="zh-CN"/>
              </w:rPr>
              <w:t>元</w:t>
            </w:r>
          </w:p>
        </w:tc>
        <w:tc>
          <w:tcPr>
            <w:tcW w:w="945" w:type="dxa"/>
            <w:tcBorders>
              <w:top w:val="single" w:color="auto" w:sz="4" w:space="0"/>
              <w:left w:val="single" w:color="auto" w:sz="4" w:space="0"/>
              <w:bottom w:val="single" w:color="auto" w:sz="12" w:space="0"/>
              <w:right w:val="single" w:color="auto" w:sz="12" w:space="0"/>
              <w:tl2br w:val="nil"/>
              <w:tr2bl w:val="nil"/>
            </w:tcBorders>
            <w:noWrap w:val="0"/>
            <w:tcMar>
              <w:top w:w="15" w:type="dxa"/>
              <w:left w:w="15" w:type="dxa"/>
              <w:bottom w:w="15" w:type="dxa"/>
              <w:right w:w="15" w:type="dxa"/>
            </w:tcMar>
            <w:vAlign w:val="center"/>
          </w:tcPr>
          <w:p w14:paraId="4515DFA7">
            <w:pPr>
              <w:pStyle w:val="44"/>
              <w:snapToGrid w:val="0"/>
              <w:spacing w:after="0" w:line="240" w:lineRule="auto"/>
              <w:ind w:left="0" w:leftChars="0" w:right="0" w:rightChars="0" w:firstLine="0" w:firstLineChars="0"/>
              <w:jc w:val="right"/>
              <w:rPr>
                <w:rFonts w:ascii="宋体" w:hAnsi="宋体"/>
                <w:sz w:val="24"/>
                <w:szCs w:val="24"/>
              </w:rPr>
            </w:pPr>
          </w:p>
        </w:tc>
      </w:tr>
    </w:tbl>
    <w:p w14:paraId="12978CEF">
      <w:pPr>
        <w:pStyle w:val="44"/>
        <w:rPr>
          <w:rFonts w:ascii="宋体" w:hAnsi="宋体"/>
          <w:sz w:val="24"/>
          <w:szCs w:val="24"/>
        </w:rPr>
      </w:pPr>
    </w:p>
    <w:p w14:paraId="240B1AF2">
      <w:pPr>
        <w:pStyle w:val="44"/>
        <w:ind w:firstLine="480"/>
        <w:rPr>
          <w:rFonts w:ascii="宋体" w:hAnsi="宋体"/>
          <w:sz w:val="24"/>
          <w:szCs w:val="24"/>
        </w:rPr>
      </w:pPr>
      <w:r>
        <w:rPr>
          <w:rFonts w:ascii="宋体" w:hAnsi="宋体"/>
          <w:sz w:val="24"/>
          <w:szCs w:val="24"/>
        </w:rPr>
        <w:t xml:space="preserve">                                            日期：  年</w:t>
      </w:r>
      <w:r>
        <w:rPr>
          <w:rFonts w:hint="eastAsia" w:ascii="宋体" w:hAnsi="宋体"/>
          <w:sz w:val="24"/>
          <w:szCs w:val="24"/>
          <w:lang w:val="en-US" w:eastAsia="zh-CN"/>
        </w:rPr>
        <w:t xml:space="preserve"> </w:t>
      </w:r>
      <w:r>
        <w:rPr>
          <w:rFonts w:ascii="宋体" w:hAnsi="宋体"/>
          <w:sz w:val="24"/>
          <w:szCs w:val="24"/>
        </w:rPr>
        <w:t>月</w:t>
      </w:r>
      <w:r>
        <w:rPr>
          <w:rFonts w:hint="eastAsia" w:ascii="宋体" w:hAnsi="宋体"/>
          <w:sz w:val="24"/>
          <w:szCs w:val="24"/>
          <w:lang w:val="en-US" w:eastAsia="zh-CN"/>
        </w:rPr>
        <w:t xml:space="preserve"> </w:t>
      </w:r>
      <w:r>
        <w:rPr>
          <w:rFonts w:ascii="宋体" w:hAnsi="宋体"/>
          <w:sz w:val="24"/>
          <w:szCs w:val="24"/>
        </w:rPr>
        <w:t>日</w:t>
      </w:r>
    </w:p>
    <w:p w14:paraId="0AF19F47">
      <w:pPr>
        <w:rPr>
          <w:rFonts w:hint="eastAsia" w:ascii="黑体" w:hAnsi="黑体" w:eastAsia="黑体" w:cs="Times New Roman"/>
          <w:i w:val="0"/>
          <w:iCs/>
          <w:sz w:val="32"/>
          <w:szCs w:val="32"/>
          <w:highlight w:val="none"/>
          <w:u w:val="none"/>
          <w:lang w:val="en-US" w:eastAsia="zh-CN"/>
        </w:rPr>
      </w:pPr>
    </w:p>
    <w:bookmarkEnd w:id="176"/>
    <w:bookmarkEnd w:id="177"/>
    <w:bookmarkEnd w:id="186"/>
    <w:p w14:paraId="1EA852A4">
      <w:pPr>
        <w:numPr>
          <w:ilvl w:val="0"/>
          <w:numId w:val="0"/>
        </w:numPr>
        <w:jc w:val="both"/>
        <w:rPr>
          <w:rFonts w:ascii="宋体" w:hAnsi="宋体" w:cs="仿宋"/>
          <w:b/>
          <w:bCs/>
          <w:sz w:val="32"/>
          <w:szCs w:val="32"/>
          <w:highlight w:val="none"/>
        </w:rPr>
      </w:pPr>
      <w:r>
        <w:rPr>
          <w:rFonts w:hint="eastAsia" w:ascii="宋体" w:hAnsi="宋体" w:cs="仿宋"/>
          <w:b/>
          <w:bCs/>
          <w:sz w:val="32"/>
          <w:szCs w:val="32"/>
          <w:highlight w:val="none"/>
          <w:lang w:val="en-US" w:eastAsia="zh-CN"/>
        </w:rPr>
        <w:t>十一、</w:t>
      </w:r>
      <w:r>
        <w:rPr>
          <w:rFonts w:hint="eastAsia" w:ascii="宋体" w:hAnsi="宋体" w:cs="仿宋"/>
          <w:b/>
          <w:bCs/>
          <w:sz w:val="32"/>
          <w:szCs w:val="32"/>
          <w:highlight w:val="none"/>
        </w:rPr>
        <w:t>质疑函范本</w:t>
      </w:r>
    </w:p>
    <w:p w14:paraId="23A43D6F">
      <w:pPr>
        <w:spacing w:before="290" w:line="360" w:lineRule="auto"/>
        <w:rPr>
          <w:rFonts w:ascii="宋体" w:hAnsi="宋体" w:cs="仿宋"/>
          <w:bCs/>
          <w:sz w:val="24"/>
          <w:szCs w:val="24"/>
          <w:highlight w:val="none"/>
        </w:rPr>
      </w:pPr>
      <w:r>
        <w:rPr>
          <w:rFonts w:hint="eastAsia" w:ascii="宋体" w:hAnsi="宋体" w:cs="仿宋"/>
          <w:bCs/>
          <w:sz w:val="24"/>
          <w:szCs w:val="24"/>
          <w:highlight w:val="none"/>
        </w:rPr>
        <w:t>一、质疑供应商基本信息</w:t>
      </w:r>
    </w:p>
    <w:p w14:paraId="2A50DB94">
      <w:pPr>
        <w:spacing w:line="360" w:lineRule="auto"/>
        <w:rPr>
          <w:rFonts w:ascii="宋体" w:hAnsi="宋体" w:cs="仿宋"/>
          <w:sz w:val="24"/>
          <w:szCs w:val="24"/>
          <w:highlight w:val="none"/>
          <w:u w:val="single"/>
        </w:rPr>
      </w:pPr>
      <w:r>
        <w:rPr>
          <w:rFonts w:hint="eastAsia" w:ascii="宋体" w:hAnsi="宋体" w:cs="仿宋"/>
          <w:sz w:val="24"/>
          <w:szCs w:val="24"/>
          <w:highlight w:val="none"/>
        </w:rPr>
        <w:t>质疑供应商：</w:t>
      </w:r>
      <w:r>
        <w:rPr>
          <w:rFonts w:hint="eastAsia" w:ascii="宋体" w:hAnsi="宋体" w:cs="仿宋"/>
          <w:sz w:val="24"/>
          <w:szCs w:val="24"/>
          <w:highlight w:val="none"/>
          <w:u w:val="single"/>
        </w:rPr>
        <w:t xml:space="preserve">                                                              </w:t>
      </w:r>
    </w:p>
    <w:p w14:paraId="072F2944">
      <w:pPr>
        <w:spacing w:line="360" w:lineRule="auto"/>
        <w:rPr>
          <w:rFonts w:ascii="宋体" w:hAnsi="宋体" w:cs="仿宋"/>
          <w:sz w:val="24"/>
          <w:szCs w:val="24"/>
          <w:highlight w:val="none"/>
        </w:rPr>
      </w:pPr>
      <w:r>
        <w:rPr>
          <w:rFonts w:hint="eastAsia" w:ascii="宋体" w:hAnsi="宋体" w:cs="仿宋"/>
          <w:sz w:val="24"/>
          <w:szCs w:val="24"/>
          <w:highlight w:val="none"/>
        </w:rPr>
        <w:t>地址：</w:t>
      </w:r>
      <w:r>
        <w:rPr>
          <w:rFonts w:hint="eastAsia" w:ascii="宋体" w:hAnsi="宋体" w:cs="仿宋"/>
          <w:sz w:val="24"/>
          <w:szCs w:val="24"/>
          <w:highlight w:val="none"/>
          <w:u w:val="single"/>
        </w:rPr>
        <w:t xml:space="preserve">                             </w:t>
      </w:r>
      <w:r>
        <w:rPr>
          <w:rFonts w:hint="eastAsia" w:ascii="宋体" w:hAnsi="宋体" w:cs="仿宋"/>
          <w:sz w:val="24"/>
          <w:szCs w:val="24"/>
          <w:highlight w:val="none"/>
        </w:rPr>
        <w:t>邮编：</w:t>
      </w:r>
      <w:r>
        <w:rPr>
          <w:rFonts w:hint="eastAsia" w:ascii="宋体" w:hAnsi="宋体" w:cs="仿宋"/>
          <w:sz w:val="24"/>
          <w:szCs w:val="24"/>
          <w:highlight w:val="none"/>
          <w:u w:val="single"/>
        </w:rPr>
        <w:t xml:space="preserve">                                    </w:t>
      </w:r>
    </w:p>
    <w:p w14:paraId="670328B2">
      <w:pPr>
        <w:spacing w:line="360" w:lineRule="auto"/>
        <w:rPr>
          <w:rFonts w:ascii="宋体" w:hAnsi="宋体" w:cs="仿宋"/>
          <w:sz w:val="24"/>
          <w:szCs w:val="24"/>
          <w:highlight w:val="none"/>
        </w:rPr>
      </w:pPr>
      <w:r>
        <w:rPr>
          <w:rFonts w:hint="eastAsia" w:ascii="宋体" w:hAnsi="宋体" w:cs="仿宋"/>
          <w:sz w:val="24"/>
          <w:szCs w:val="24"/>
          <w:highlight w:val="none"/>
        </w:rPr>
        <w:t>联系人：</w:t>
      </w:r>
      <w:r>
        <w:rPr>
          <w:rFonts w:hint="eastAsia" w:ascii="宋体" w:hAnsi="宋体" w:cs="仿宋"/>
          <w:sz w:val="24"/>
          <w:szCs w:val="24"/>
          <w:highlight w:val="none"/>
          <w:u w:val="single"/>
        </w:rPr>
        <w:t xml:space="preserve">                      </w:t>
      </w:r>
      <w:r>
        <w:rPr>
          <w:rFonts w:hint="eastAsia" w:ascii="宋体" w:hAnsi="宋体" w:cs="仿宋"/>
          <w:sz w:val="24"/>
          <w:szCs w:val="24"/>
          <w:highlight w:val="none"/>
        </w:rPr>
        <w:t>联系电话：</w:t>
      </w:r>
      <w:r>
        <w:rPr>
          <w:rFonts w:hint="eastAsia" w:ascii="宋体" w:hAnsi="宋体" w:cs="仿宋"/>
          <w:sz w:val="24"/>
          <w:szCs w:val="24"/>
          <w:highlight w:val="none"/>
          <w:u w:val="single"/>
        </w:rPr>
        <w:t xml:space="preserve">                                       </w:t>
      </w:r>
    </w:p>
    <w:p w14:paraId="37E13895">
      <w:pPr>
        <w:spacing w:line="360" w:lineRule="auto"/>
        <w:rPr>
          <w:rFonts w:ascii="宋体" w:hAnsi="宋体" w:cs="仿宋"/>
          <w:sz w:val="24"/>
          <w:szCs w:val="24"/>
          <w:highlight w:val="none"/>
          <w:u w:val="single"/>
        </w:rPr>
      </w:pPr>
      <w:r>
        <w:rPr>
          <w:rFonts w:hint="eastAsia" w:ascii="宋体" w:hAnsi="宋体" w:cs="仿宋"/>
          <w:sz w:val="24"/>
          <w:szCs w:val="24"/>
          <w:highlight w:val="none"/>
        </w:rPr>
        <w:t>授权代表：</w:t>
      </w:r>
      <w:r>
        <w:rPr>
          <w:rFonts w:hint="eastAsia" w:ascii="宋体" w:hAnsi="宋体" w:cs="仿宋"/>
          <w:sz w:val="24"/>
          <w:szCs w:val="24"/>
          <w:highlight w:val="none"/>
          <w:u w:val="single"/>
        </w:rPr>
        <w:t xml:space="preserve">                                                                 </w:t>
      </w:r>
    </w:p>
    <w:p w14:paraId="34366E42">
      <w:pPr>
        <w:spacing w:line="360" w:lineRule="auto"/>
        <w:rPr>
          <w:rFonts w:ascii="宋体" w:hAnsi="宋体" w:cs="仿宋"/>
          <w:sz w:val="24"/>
          <w:szCs w:val="24"/>
          <w:highlight w:val="none"/>
        </w:rPr>
      </w:pPr>
      <w:r>
        <w:rPr>
          <w:rFonts w:hint="eastAsia" w:ascii="宋体" w:hAnsi="宋体" w:cs="仿宋"/>
          <w:sz w:val="24"/>
          <w:szCs w:val="24"/>
          <w:highlight w:val="none"/>
        </w:rPr>
        <w:t>联系电话：</w:t>
      </w:r>
      <w:r>
        <w:rPr>
          <w:rFonts w:hint="eastAsia" w:ascii="宋体" w:hAnsi="宋体" w:cs="仿宋"/>
          <w:sz w:val="24"/>
          <w:szCs w:val="24"/>
          <w:highlight w:val="none"/>
          <w:u w:val="single"/>
        </w:rPr>
        <w:t xml:space="preserve">                                                                </w:t>
      </w:r>
    </w:p>
    <w:p w14:paraId="4641017A">
      <w:pPr>
        <w:spacing w:line="360" w:lineRule="auto"/>
        <w:rPr>
          <w:rFonts w:ascii="宋体" w:hAnsi="宋体" w:cs="仿宋"/>
          <w:sz w:val="24"/>
          <w:szCs w:val="24"/>
          <w:highlight w:val="none"/>
        </w:rPr>
      </w:pPr>
      <w:r>
        <w:rPr>
          <w:rFonts w:hint="eastAsia" w:ascii="宋体" w:hAnsi="宋体" w:cs="仿宋"/>
          <w:sz w:val="24"/>
          <w:szCs w:val="24"/>
          <w:highlight w:val="none"/>
        </w:rPr>
        <w:t>地址：</w:t>
      </w:r>
      <w:r>
        <w:rPr>
          <w:rFonts w:ascii="宋体" w:hAnsi="宋体" w:cs="仿宋"/>
          <w:sz w:val="24"/>
          <w:szCs w:val="24"/>
          <w:highlight w:val="none"/>
        </w:rPr>
        <w:t xml:space="preserve"> </w:t>
      </w:r>
      <w:r>
        <w:rPr>
          <w:rFonts w:hint="eastAsia" w:ascii="宋体" w:hAnsi="宋体" w:cs="仿宋"/>
          <w:sz w:val="24"/>
          <w:szCs w:val="24"/>
          <w:highlight w:val="none"/>
          <w:u w:val="single"/>
        </w:rPr>
        <w:t xml:space="preserve">                        </w:t>
      </w:r>
      <w:r>
        <w:rPr>
          <w:rFonts w:hint="eastAsia" w:ascii="宋体" w:hAnsi="宋体" w:cs="仿宋"/>
          <w:sz w:val="24"/>
          <w:szCs w:val="24"/>
          <w:highlight w:val="none"/>
        </w:rPr>
        <w:t>邮编：</w:t>
      </w:r>
      <w:r>
        <w:rPr>
          <w:rFonts w:hint="eastAsia" w:ascii="宋体" w:hAnsi="宋体" w:cs="仿宋"/>
          <w:sz w:val="24"/>
          <w:szCs w:val="24"/>
          <w:highlight w:val="none"/>
          <w:u w:val="single"/>
        </w:rPr>
        <w:t xml:space="preserve">                                     </w:t>
      </w:r>
    </w:p>
    <w:p w14:paraId="5EBE1E51">
      <w:pPr>
        <w:spacing w:line="360" w:lineRule="auto"/>
        <w:rPr>
          <w:rFonts w:ascii="宋体" w:hAnsi="宋体" w:cs="仿宋"/>
          <w:bCs/>
          <w:sz w:val="24"/>
          <w:szCs w:val="24"/>
          <w:highlight w:val="none"/>
        </w:rPr>
      </w:pPr>
      <w:r>
        <w:rPr>
          <w:rFonts w:hint="eastAsia" w:ascii="宋体" w:hAnsi="宋体" w:cs="仿宋"/>
          <w:bCs/>
          <w:sz w:val="24"/>
          <w:szCs w:val="24"/>
          <w:highlight w:val="none"/>
        </w:rPr>
        <w:t>二、质疑项目基本情况</w:t>
      </w:r>
    </w:p>
    <w:p w14:paraId="220FE956">
      <w:pPr>
        <w:spacing w:line="360" w:lineRule="auto"/>
        <w:rPr>
          <w:rFonts w:ascii="宋体" w:hAnsi="宋体" w:cs="仿宋"/>
          <w:sz w:val="24"/>
          <w:szCs w:val="24"/>
          <w:highlight w:val="none"/>
        </w:rPr>
      </w:pPr>
      <w:r>
        <w:rPr>
          <w:rFonts w:hint="eastAsia" w:ascii="宋体" w:hAnsi="宋体" w:cs="仿宋"/>
          <w:sz w:val="24"/>
          <w:szCs w:val="24"/>
          <w:highlight w:val="none"/>
        </w:rPr>
        <w:t>质疑项目的名称：</w:t>
      </w:r>
      <w:r>
        <w:rPr>
          <w:rFonts w:hint="eastAsia" w:ascii="宋体" w:hAnsi="宋体" w:cs="仿宋"/>
          <w:sz w:val="24"/>
          <w:szCs w:val="24"/>
          <w:highlight w:val="none"/>
          <w:u w:val="single"/>
        </w:rPr>
        <w:t xml:space="preserve">                                                          </w:t>
      </w:r>
    </w:p>
    <w:p w14:paraId="06B7DB5F">
      <w:pPr>
        <w:spacing w:line="360" w:lineRule="auto"/>
        <w:rPr>
          <w:rFonts w:ascii="宋体" w:hAnsi="宋体" w:cs="仿宋"/>
          <w:sz w:val="24"/>
          <w:szCs w:val="24"/>
          <w:highlight w:val="none"/>
        </w:rPr>
      </w:pPr>
      <w:r>
        <w:rPr>
          <w:rFonts w:hint="eastAsia" w:ascii="宋体" w:hAnsi="宋体" w:cs="仿宋"/>
          <w:sz w:val="24"/>
          <w:szCs w:val="24"/>
          <w:highlight w:val="none"/>
        </w:rPr>
        <w:t>质疑项目的编号：</w:t>
      </w:r>
      <w:r>
        <w:rPr>
          <w:rFonts w:hint="eastAsia" w:ascii="宋体" w:hAnsi="宋体" w:cs="仿宋"/>
          <w:sz w:val="24"/>
          <w:szCs w:val="24"/>
          <w:highlight w:val="none"/>
          <w:u w:val="single"/>
        </w:rPr>
        <w:t xml:space="preserve">                         </w:t>
      </w:r>
      <w:r>
        <w:rPr>
          <w:rFonts w:hint="eastAsia" w:ascii="宋体" w:hAnsi="宋体" w:cs="仿宋"/>
          <w:sz w:val="24"/>
          <w:szCs w:val="24"/>
          <w:highlight w:val="none"/>
        </w:rPr>
        <w:t>包号：</w:t>
      </w:r>
      <w:r>
        <w:rPr>
          <w:rFonts w:hint="eastAsia" w:ascii="宋体" w:hAnsi="宋体" w:cs="仿宋"/>
          <w:sz w:val="24"/>
          <w:szCs w:val="24"/>
          <w:highlight w:val="none"/>
          <w:u w:val="single"/>
        </w:rPr>
        <w:t xml:space="preserve">                           </w:t>
      </w:r>
    </w:p>
    <w:p w14:paraId="14FEE64D">
      <w:pPr>
        <w:spacing w:line="360" w:lineRule="auto"/>
        <w:rPr>
          <w:rFonts w:ascii="宋体" w:hAnsi="宋体" w:cs="仿宋"/>
          <w:sz w:val="24"/>
          <w:szCs w:val="24"/>
          <w:highlight w:val="none"/>
          <w:u w:val="single"/>
        </w:rPr>
      </w:pPr>
      <w:r>
        <w:rPr>
          <w:rFonts w:hint="eastAsia" w:ascii="宋体" w:hAnsi="宋体" w:cs="仿宋"/>
          <w:sz w:val="24"/>
          <w:szCs w:val="24"/>
          <w:highlight w:val="none"/>
        </w:rPr>
        <w:t>采购人名称：</w:t>
      </w:r>
      <w:r>
        <w:rPr>
          <w:rFonts w:hint="eastAsia" w:ascii="宋体" w:hAnsi="宋体" w:cs="仿宋"/>
          <w:sz w:val="24"/>
          <w:szCs w:val="24"/>
          <w:highlight w:val="none"/>
          <w:u w:val="single"/>
        </w:rPr>
        <w:t xml:space="preserve">                                                              </w:t>
      </w:r>
    </w:p>
    <w:p w14:paraId="7042078C">
      <w:pPr>
        <w:spacing w:line="360" w:lineRule="auto"/>
        <w:rPr>
          <w:rFonts w:ascii="宋体" w:hAnsi="宋体" w:cs="仿宋"/>
          <w:sz w:val="24"/>
          <w:szCs w:val="24"/>
          <w:highlight w:val="none"/>
        </w:rPr>
      </w:pPr>
      <w:r>
        <w:rPr>
          <w:rFonts w:hint="eastAsia" w:ascii="宋体" w:hAnsi="宋体" w:cs="仿宋"/>
          <w:sz w:val="24"/>
          <w:szCs w:val="24"/>
          <w:highlight w:val="none"/>
        </w:rPr>
        <w:t>采购文件获取日期：</w:t>
      </w:r>
      <w:r>
        <w:rPr>
          <w:rFonts w:hint="eastAsia" w:ascii="宋体" w:hAnsi="宋体" w:cs="仿宋"/>
          <w:sz w:val="24"/>
          <w:szCs w:val="24"/>
          <w:highlight w:val="none"/>
          <w:u w:val="single"/>
        </w:rPr>
        <w:t xml:space="preserve">                                                        </w:t>
      </w:r>
    </w:p>
    <w:p w14:paraId="474767C5">
      <w:pPr>
        <w:spacing w:line="360" w:lineRule="auto"/>
        <w:rPr>
          <w:rFonts w:ascii="宋体" w:hAnsi="宋体" w:cs="仿宋"/>
          <w:bCs/>
          <w:sz w:val="24"/>
          <w:szCs w:val="24"/>
          <w:highlight w:val="none"/>
        </w:rPr>
      </w:pPr>
      <w:r>
        <w:rPr>
          <w:rFonts w:hint="eastAsia" w:ascii="宋体" w:hAnsi="宋体" w:cs="仿宋"/>
          <w:bCs/>
          <w:sz w:val="24"/>
          <w:szCs w:val="24"/>
          <w:highlight w:val="none"/>
        </w:rPr>
        <w:t>三、质疑事项具体内容</w:t>
      </w:r>
    </w:p>
    <w:p w14:paraId="0236E5C8">
      <w:pPr>
        <w:spacing w:line="360" w:lineRule="auto"/>
        <w:rPr>
          <w:rFonts w:ascii="宋体" w:hAnsi="宋体" w:cs="仿宋"/>
          <w:sz w:val="24"/>
          <w:szCs w:val="24"/>
          <w:highlight w:val="none"/>
          <w:u w:val="single"/>
        </w:rPr>
      </w:pPr>
      <w:r>
        <w:rPr>
          <w:rFonts w:hint="eastAsia" w:ascii="宋体" w:hAnsi="宋体" w:cs="仿宋"/>
          <w:sz w:val="24"/>
          <w:szCs w:val="24"/>
          <w:highlight w:val="none"/>
        </w:rPr>
        <w:t>质疑事项1：</w:t>
      </w:r>
      <w:r>
        <w:rPr>
          <w:rFonts w:hint="eastAsia" w:ascii="宋体" w:hAnsi="宋体" w:cs="仿宋"/>
          <w:sz w:val="24"/>
          <w:szCs w:val="24"/>
          <w:highlight w:val="none"/>
          <w:u w:val="single"/>
        </w:rPr>
        <w:t xml:space="preserve">                                                              </w:t>
      </w:r>
    </w:p>
    <w:p w14:paraId="6BA0BB39">
      <w:pPr>
        <w:spacing w:line="360" w:lineRule="auto"/>
        <w:rPr>
          <w:rFonts w:ascii="宋体" w:hAnsi="宋体" w:cs="仿宋"/>
          <w:sz w:val="24"/>
          <w:szCs w:val="24"/>
          <w:highlight w:val="none"/>
          <w:u w:val="single"/>
        </w:rPr>
      </w:pPr>
      <w:r>
        <w:rPr>
          <w:rFonts w:hint="eastAsia" w:ascii="宋体" w:hAnsi="宋体" w:cs="仿宋"/>
          <w:sz w:val="24"/>
          <w:szCs w:val="24"/>
          <w:highlight w:val="none"/>
        </w:rPr>
        <w:t>事实依据：</w:t>
      </w:r>
      <w:r>
        <w:rPr>
          <w:rFonts w:hint="eastAsia" w:ascii="宋体" w:hAnsi="宋体" w:cs="仿宋"/>
          <w:sz w:val="24"/>
          <w:szCs w:val="24"/>
          <w:highlight w:val="none"/>
          <w:u w:val="single"/>
        </w:rPr>
        <w:t xml:space="preserve">                                                                </w:t>
      </w:r>
    </w:p>
    <w:p w14:paraId="05898D23">
      <w:pPr>
        <w:spacing w:line="360" w:lineRule="auto"/>
        <w:rPr>
          <w:rFonts w:ascii="宋体" w:hAnsi="宋体" w:cs="仿宋"/>
          <w:sz w:val="24"/>
          <w:szCs w:val="24"/>
          <w:highlight w:val="none"/>
        </w:rPr>
      </w:pPr>
      <w:r>
        <w:rPr>
          <w:rFonts w:hint="eastAsia" w:ascii="宋体" w:hAnsi="宋体" w:cs="仿宋"/>
          <w:sz w:val="24"/>
          <w:szCs w:val="24"/>
          <w:highlight w:val="none"/>
          <w:u w:val="single"/>
        </w:rPr>
        <w:t xml:space="preserve">                                                                           </w:t>
      </w:r>
    </w:p>
    <w:p w14:paraId="07019337">
      <w:pPr>
        <w:spacing w:line="360" w:lineRule="auto"/>
        <w:rPr>
          <w:rFonts w:ascii="宋体" w:hAnsi="宋体" w:cs="仿宋"/>
          <w:sz w:val="24"/>
          <w:szCs w:val="24"/>
          <w:highlight w:val="none"/>
          <w:u w:val="single"/>
        </w:rPr>
      </w:pPr>
      <w:r>
        <w:rPr>
          <w:rFonts w:hint="eastAsia" w:ascii="宋体" w:hAnsi="宋体" w:cs="仿宋"/>
          <w:sz w:val="24"/>
          <w:szCs w:val="24"/>
          <w:highlight w:val="none"/>
        </w:rPr>
        <w:t>法律依据：</w:t>
      </w:r>
      <w:r>
        <w:rPr>
          <w:rFonts w:hint="eastAsia" w:ascii="宋体" w:hAnsi="宋体" w:cs="仿宋"/>
          <w:sz w:val="24"/>
          <w:szCs w:val="24"/>
          <w:highlight w:val="none"/>
          <w:u w:val="single"/>
        </w:rPr>
        <w:t xml:space="preserve">                                                                 </w:t>
      </w:r>
    </w:p>
    <w:p w14:paraId="0E2EA967">
      <w:pPr>
        <w:spacing w:line="360" w:lineRule="auto"/>
        <w:rPr>
          <w:rFonts w:ascii="宋体" w:hAnsi="宋体" w:cs="仿宋"/>
          <w:sz w:val="24"/>
          <w:szCs w:val="24"/>
          <w:highlight w:val="none"/>
          <w:u w:val="single"/>
        </w:rPr>
      </w:pPr>
      <w:r>
        <w:rPr>
          <w:rFonts w:hint="eastAsia" w:ascii="宋体" w:hAnsi="宋体" w:cs="仿宋"/>
          <w:sz w:val="24"/>
          <w:szCs w:val="24"/>
          <w:highlight w:val="none"/>
          <w:u w:val="single"/>
        </w:rPr>
        <w:t xml:space="preserve">                                                                           </w:t>
      </w:r>
    </w:p>
    <w:p w14:paraId="6C11C1FD">
      <w:pPr>
        <w:spacing w:line="360" w:lineRule="auto"/>
        <w:rPr>
          <w:rFonts w:ascii="宋体" w:hAnsi="宋体" w:cs="仿宋"/>
          <w:sz w:val="24"/>
          <w:szCs w:val="24"/>
          <w:highlight w:val="none"/>
          <w:u w:val="single"/>
        </w:rPr>
      </w:pPr>
      <w:r>
        <w:rPr>
          <w:rFonts w:hint="eastAsia" w:ascii="宋体" w:hAnsi="宋体" w:cs="仿宋"/>
          <w:sz w:val="24"/>
          <w:szCs w:val="24"/>
          <w:highlight w:val="none"/>
        </w:rPr>
        <w:t>质疑事项2</w:t>
      </w:r>
    </w:p>
    <w:p w14:paraId="73F7B6CE">
      <w:pPr>
        <w:spacing w:line="360" w:lineRule="auto"/>
        <w:rPr>
          <w:rFonts w:ascii="宋体" w:hAnsi="宋体" w:cs="仿宋"/>
          <w:sz w:val="24"/>
          <w:szCs w:val="24"/>
          <w:highlight w:val="none"/>
        </w:rPr>
      </w:pPr>
      <w:r>
        <w:rPr>
          <w:rFonts w:hint="eastAsia" w:ascii="宋体" w:hAnsi="宋体" w:cs="仿宋"/>
          <w:sz w:val="24"/>
          <w:szCs w:val="24"/>
          <w:highlight w:val="none"/>
        </w:rPr>
        <w:t>……</w:t>
      </w:r>
    </w:p>
    <w:p w14:paraId="422ABAA9">
      <w:pPr>
        <w:spacing w:line="360" w:lineRule="auto"/>
        <w:rPr>
          <w:rFonts w:ascii="宋体" w:hAnsi="宋体" w:cs="仿宋"/>
          <w:bCs/>
          <w:sz w:val="24"/>
          <w:szCs w:val="24"/>
          <w:highlight w:val="none"/>
        </w:rPr>
      </w:pPr>
      <w:r>
        <w:rPr>
          <w:rFonts w:hint="eastAsia" w:ascii="宋体" w:hAnsi="宋体" w:cs="仿宋"/>
          <w:bCs/>
          <w:sz w:val="24"/>
          <w:szCs w:val="24"/>
          <w:highlight w:val="none"/>
        </w:rPr>
        <w:t>四、与质疑事项相关的质疑请求</w:t>
      </w:r>
    </w:p>
    <w:p w14:paraId="216D6C2E">
      <w:pPr>
        <w:spacing w:line="360" w:lineRule="auto"/>
        <w:rPr>
          <w:rFonts w:ascii="宋体" w:hAnsi="宋体" w:cs="仿宋"/>
          <w:sz w:val="24"/>
          <w:szCs w:val="24"/>
          <w:highlight w:val="none"/>
          <w:u w:val="single"/>
        </w:rPr>
      </w:pPr>
      <w:r>
        <w:rPr>
          <w:rFonts w:hint="eastAsia" w:ascii="宋体" w:hAnsi="宋体" w:cs="仿宋"/>
          <w:sz w:val="24"/>
          <w:szCs w:val="24"/>
          <w:highlight w:val="none"/>
        </w:rPr>
        <w:t>请求：</w:t>
      </w:r>
      <w:r>
        <w:rPr>
          <w:rFonts w:hint="eastAsia" w:ascii="宋体" w:hAnsi="宋体" w:cs="仿宋"/>
          <w:sz w:val="24"/>
          <w:szCs w:val="24"/>
          <w:highlight w:val="none"/>
          <w:u w:val="single"/>
        </w:rPr>
        <w:t xml:space="preserve">                                                                     </w:t>
      </w:r>
    </w:p>
    <w:p w14:paraId="757B842F">
      <w:pPr>
        <w:rPr>
          <w:rFonts w:ascii="宋体" w:hAnsi="宋体"/>
          <w:sz w:val="24"/>
          <w:szCs w:val="24"/>
          <w:highlight w:val="none"/>
        </w:rPr>
      </w:pPr>
      <w:r>
        <w:rPr>
          <w:rFonts w:hint="eastAsia" w:ascii="宋体" w:hAnsi="宋体"/>
          <w:sz w:val="24"/>
          <w:szCs w:val="24"/>
          <w:highlight w:val="none"/>
        </w:rPr>
        <w:t xml:space="preserve">签字(签章)：                   公章：                      </w:t>
      </w:r>
    </w:p>
    <w:p w14:paraId="4824C043">
      <w:pPr>
        <w:rPr>
          <w:rFonts w:ascii="宋体" w:hAnsi="宋体"/>
          <w:sz w:val="24"/>
          <w:szCs w:val="24"/>
          <w:highlight w:val="none"/>
        </w:rPr>
      </w:pPr>
      <w:r>
        <w:rPr>
          <w:rFonts w:hint="eastAsia" w:ascii="宋体" w:hAnsi="宋体"/>
          <w:sz w:val="24"/>
          <w:szCs w:val="24"/>
          <w:highlight w:val="none"/>
        </w:rPr>
        <w:t xml:space="preserve">日期：    </w:t>
      </w:r>
    </w:p>
    <w:p w14:paraId="0069DD52">
      <w:pPr>
        <w:spacing w:line="400" w:lineRule="exact"/>
        <w:rPr>
          <w:rFonts w:ascii="宋体" w:hAnsi="宋体"/>
          <w:b/>
          <w:sz w:val="24"/>
          <w:szCs w:val="24"/>
          <w:highlight w:val="none"/>
        </w:rPr>
      </w:pPr>
      <w:r>
        <w:rPr>
          <w:rFonts w:hint="eastAsia" w:ascii="宋体" w:hAnsi="宋体"/>
          <w:b/>
          <w:sz w:val="24"/>
          <w:szCs w:val="24"/>
          <w:highlight w:val="none"/>
        </w:rPr>
        <w:t>质疑函制作说明：</w:t>
      </w:r>
    </w:p>
    <w:p w14:paraId="1FA057FD">
      <w:pPr>
        <w:spacing w:line="360" w:lineRule="auto"/>
        <w:rPr>
          <w:rFonts w:hint="eastAsia" w:ascii="宋体" w:hAnsi="宋体" w:eastAsia="宋体" w:cs="仿宋"/>
          <w:b w:val="0"/>
          <w:bCs w:val="0"/>
          <w:sz w:val="24"/>
          <w:szCs w:val="24"/>
          <w:highlight w:val="none"/>
        </w:rPr>
      </w:pPr>
      <w:r>
        <w:rPr>
          <w:rFonts w:hint="eastAsia" w:ascii="宋体" w:hAnsi="宋体" w:eastAsia="宋体" w:cs="仿宋"/>
          <w:b w:val="0"/>
          <w:bCs w:val="0"/>
          <w:sz w:val="24"/>
          <w:szCs w:val="24"/>
          <w:highlight w:val="none"/>
        </w:rPr>
        <w:t>1.供应商提出质疑时，应提交质疑函和必要的证明材料。</w:t>
      </w:r>
    </w:p>
    <w:p w14:paraId="0C56B1BA">
      <w:pPr>
        <w:spacing w:line="360" w:lineRule="auto"/>
        <w:rPr>
          <w:rFonts w:hint="eastAsia" w:ascii="宋体" w:hAnsi="宋体" w:eastAsia="宋体" w:cs="仿宋"/>
          <w:b w:val="0"/>
          <w:bCs w:val="0"/>
          <w:sz w:val="24"/>
          <w:szCs w:val="24"/>
          <w:highlight w:val="none"/>
        </w:rPr>
      </w:pPr>
      <w:r>
        <w:rPr>
          <w:rFonts w:hint="eastAsia" w:ascii="宋体" w:hAnsi="宋体" w:eastAsia="宋体" w:cs="仿宋"/>
          <w:b w:val="0"/>
          <w:bCs w:val="0"/>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337010A">
      <w:pPr>
        <w:spacing w:line="360" w:lineRule="auto"/>
        <w:rPr>
          <w:rFonts w:hint="eastAsia" w:ascii="宋体" w:hAnsi="宋体" w:eastAsia="宋体" w:cs="仿宋"/>
          <w:b w:val="0"/>
          <w:bCs w:val="0"/>
          <w:sz w:val="24"/>
          <w:szCs w:val="24"/>
          <w:highlight w:val="none"/>
        </w:rPr>
      </w:pPr>
      <w:r>
        <w:rPr>
          <w:rFonts w:hint="eastAsia" w:ascii="宋体" w:hAnsi="宋体" w:eastAsia="宋体" w:cs="仿宋"/>
          <w:b w:val="0"/>
          <w:bCs w:val="0"/>
          <w:sz w:val="24"/>
          <w:szCs w:val="24"/>
          <w:highlight w:val="none"/>
        </w:rPr>
        <w:t>3.质疑供应商若对项目的某一分包进行质疑，质疑函中应列明具体分包号。</w:t>
      </w:r>
    </w:p>
    <w:p w14:paraId="0ED84C13">
      <w:pPr>
        <w:spacing w:line="360" w:lineRule="auto"/>
        <w:rPr>
          <w:rFonts w:hint="eastAsia" w:ascii="宋体" w:hAnsi="宋体" w:eastAsia="宋体" w:cs="仿宋"/>
          <w:b w:val="0"/>
          <w:bCs w:val="0"/>
          <w:sz w:val="24"/>
          <w:szCs w:val="24"/>
          <w:highlight w:val="none"/>
        </w:rPr>
      </w:pPr>
      <w:r>
        <w:rPr>
          <w:rFonts w:hint="eastAsia" w:ascii="宋体" w:hAnsi="宋体" w:eastAsia="宋体" w:cs="仿宋"/>
          <w:b w:val="0"/>
          <w:bCs w:val="0"/>
          <w:sz w:val="24"/>
          <w:szCs w:val="24"/>
          <w:highlight w:val="none"/>
        </w:rPr>
        <w:t>4.质疑函的质疑事项应具体、明确，并有必要的事实依据和法律依据。</w:t>
      </w:r>
    </w:p>
    <w:p w14:paraId="5E94755D">
      <w:pPr>
        <w:spacing w:line="360" w:lineRule="auto"/>
        <w:rPr>
          <w:rFonts w:hint="eastAsia" w:ascii="宋体" w:hAnsi="宋体" w:eastAsia="宋体" w:cs="仿宋"/>
          <w:b w:val="0"/>
          <w:bCs w:val="0"/>
          <w:sz w:val="24"/>
          <w:szCs w:val="24"/>
          <w:highlight w:val="none"/>
        </w:rPr>
      </w:pPr>
      <w:r>
        <w:rPr>
          <w:rFonts w:hint="eastAsia" w:ascii="宋体" w:hAnsi="宋体" w:eastAsia="宋体" w:cs="仿宋"/>
          <w:b w:val="0"/>
          <w:bCs w:val="0"/>
          <w:sz w:val="24"/>
          <w:szCs w:val="24"/>
          <w:highlight w:val="none"/>
        </w:rPr>
        <w:t>5.质疑函的质疑请求应与质疑事项相关。</w:t>
      </w:r>
    </w:p>
    <w:p w14:paraId="3C15719F">
      <w:pPr>
        <w:rPr>
          <w:rFonts w:hint="eastAsia" w:ascii="宋体" w:hAnsi="宋体" w:eastAsia="宋体" w:cs="仿宋"/>
          <w:b w:val="0"/>
          <w:bCs w:val="0"/>
          <w:sz w:val="24"/>
          <w:szCs w:val="24"/>
          <w:highlight w:val="none"/>
        </w:rPr>
      </w:pPr>
      <w:r>
        <w:rPr>
          <w:rFonts w:hint="eastAsia" w:ascii="宋体" w:hAnsi="宋体" w:eastAsia="宋体" w:cs="仿宋"/>
          <w:b w:val="0"/>
          <w:bCs w:val="0"/>
          <w:sz w:val="24"/>
          <w:szCs w:val="24"/>
          <w:highlight w:val="none"/>
        </w:rPr>
        <w:t>6.质疑供应商为自然人的，质疑函应由本人签字；质疑供应商为法人或者其他组织的，质疑函应由法定代表人、主要负责人，或者其授权代表签字或者盖章，并加盖公章</w:t>
      </w:r>
      <w:r>
        <w:rPr>
          <w:rFonts w:hint="eastAsia" w:ascii="宋体" w:hAnsi="宋体" w:cs="仿宋"/>
          <w:b w:val="0"/>
          <w:bCs w:val="0"/>
          <w:sz w:val="24"/>
          <w:szCs w:val="24"/>
          <w:highlight w:val="none"/>
          <w:lang w:eastAsia="zh-CN"/>
        </w:rPr>
        <w:t>。</w:t>
      </w:r>
    </w:p>
    <w:sectPr>
      <w:footerReference r:id="rId9" w:type="first"/>
      <w:footerReference r:id="rId8" w:type="default"/>
      <w:pgSz w:w="11906" w:h="16838"/>
      <w:pgMar w:top="1417" w:right="1361" w:bottom="1417" w:left="1366" w:header="851" w:footer="907" w:gutter="0"/>
      <w:pgBorders>
        <w:top w:val="none" w:sz="0" w:space="0"/>
        <w:left w:val="none" w:sz="0" w:space="0"/>
        <w:bottom w:val="none" w:sz="0" w:space="0"/>
        <w:right w:val="none" w:sz="0" w:space="0"/>
      </w:pgBorders>
      <w:pgNumType w:fmt="decimal" w:start="1"/>
      <w:cols w:space="1701"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 w:name="方正黑体_GBK">
    <w:panose1 w:val="03000509000000000000"/>
    <w:charset w:val="86"/>
    <w:family w:val="auto"/>
    <w:pitch w:val="default"/>
    <w:sig w:usb0="00000001" w:usb1="080E0000" w:usb2="00000000" w:usb3="00000000" w:csb0="00040000" w:csb1="00000000"/>
  </w:font>
  <w:font w:name="Verdana">
    <w:panose1 w:val="020B0604030504040204"/>
    <w:charset w:val="00"/>
    <w:family w:val="auto"/>
    <w:pitch w:val="default"/>
    <w:sig w:usb0="A00006FF" w:usb1="4000205B" w:usb2="00000010" w:usb3="00000000" w:csb0="2000019F" w:csb1="00000000"/>
  </w:font>
  <w:font w:name="方正小标宋_GBK">
    <w:panose1 w:val="03000509000000000000"/>
    <w:charset w:val="86"/>
    <w:family w:val="auto"/>
    <w:pitch w:val="default"/>
    <w:sig w:usb0="00000001" w:usb1="080E0000" w:usb2="00000000" w:usb3="00000000" w:csb0="00040000" w:csb1="00000000"/>
  </w:font>
  <w:font w:name="PMingLiU">
    <w:panose1 w:val="02020300000000000000"/>
    <w:charset w:val="88"/>
    <w:family w:val="roman"/>
    <w:pitch w:val="default"/>
    <w:sig w:usb0="00000003" w:usb1="082E0000" w:usb2="00000016" w:usb3="00000000" w:csb0="00100001" w:csb1="00000000"/>
  </w:font>
  <w:font w:name="Showcard Gothic">
    <w:panose1 w:val="04020904020102020604"/>
    <w:charset w:val="00"/>
    <w:family w:val="auto"/>
    <w:pitch w:val="default"/>
    <w:sig w:usb0="00000003" w:usb1="00000000" w:usb2="00000000" w:usb3="00000000" w:csb0="20000001" w:csb1="00000000"/>
  </w:font>
  <w:font w:name="Wingdings 2">
    <w:panose1 w:val="05020102010507070707"/>
    <w:charset w:val="00"/>
    <w:family w:val="auto"/>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50146">
    <w:pPr>
      <w:pStyle w:val="239"/>
      <w:jc w:val="center"/>
      <w:rPr>
        <w:rFonts w:hint="eastAsia"/>
        <w:b/>
        <w:i/>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F477AD">
                          <w:pPr>
                            <w:pStyle w:val="239"/>
                            <w:rPr>
                              <w:rStyle w:val="263"/>
                              <w:rFonts w:ascii="宋体" w:hAnsi="宋体"/>
                            </w:rPr>
                          </w:pPr>
                          <w:r>
                            <w:rPr>
                              <w:rFonts w:ascii="宋体" w:hAnsi="宋体"/>
                            </w:rPr>
                            <w:fldChar w:fldCharType="begin"/>
                          </w:r>
                          <w:r>
                            <w:rPr>
                              <w:rStyle w:val="263"/>
                              <w:rFonts w:ascii="宋体" w:hAnsi="宋体"/>
                            </w:rPr>
                            <w:instrText xml:space="preserve">PAGE  </w:instrText>
                          </w:r>
                          <w:r>
                            <w:rPr>
                              <w:rFonts w:ascii="宋体" w:hAnsi="宋体"/>
                            </w:rPr>
                            <w:fldChar w:fldCharType="separate"/>
                          </w:r>
                          <w:r>
                            <w:rPr>
                              <w:rStyle w:val="263"/>
                              <w:rFonts w:ascii="宋体" w:hAnsi="宋体"/>
                            </w:rPr>
                            <w:t>３９</w:t>
                          </w:r>
                          <w:r>
                            <w:rPr>
                              <w:rFonts w:ascii="宋体" w:hAnsi="宋体"/>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2F477AD">
                    <w:pPr>
                      <w:pStyle w:val="239"/>
                      <w:rPr>
                        <w:rStyle w:val="263"/>
                        <w:rFonts w:ascii="宋体" w:hAnsi="宋体"/>
                      </w:rPr>
                    </w:pPr>
                    <w:r>
                      <w:rPr>
                        <w:rFonts w:ascii="宋体" w:hAnsi="宋体"/>
                      </w:rPr>
                      <w:fldChar w:fldCharType="begin"/>
                    </w:r>
                    <w:r>
                      <w:rPr>
                        <w:rStyle w:val="263"/>
                        <w:rFonts w:ascii="宋体" w:hAnsi="宋体"/>
                      </w:rPr>
                      <w:instrText xml:space="preserve">PAGE  </w:instrText>
                    </w:r>
                    <w:r>
                      <w:rPr>
                        <w:rFonts w:ascii="宋体" w:hAnsi="宋体"/>
                      </w:rPr>
                      <w:fldChar w:fldCharType="separate"/>
                    </w:r>
                    <w:r>
                      <w:rPr>
                        <w:rStyle w:val="263"/>
                        <w:rFonts w:ascii="宋体" w:hAnsi="宋体"/>
                      </w:rPr>
                      <w:t>３９</w:t>
                    </w:r>
                    <w:r>
                      <w:rPr>
                        <w:rFonts w:ascii="宋体" w:hAnsi="宋体"/>
                      </w:rPr>
                      <w:fldChar w:fldCharType="end"/>
                    </w:r>
                  </w:p>
                </w:txbxContent>
              </v:textbox>
            </v:shape>
          </w:pict>
        </mc:Fallback>
      </mc:AlternateContent>
    </w:r>
    <w:r>
      <w:rPr>
        <w:b/>
        <w:i/>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40025">
    <w:pPr>
      <w:pStyle w:val="239"/>
      <w:framePr w:wrap="around" w:vAnchor="text" w:hAnchor="margin" w:xAlign="center" w:y="1"/>
      <w:rPr>
        <w:rStyle w:val="263"/>
      </w:rPr>
    </w:pPr>
    <w:r>
      <w:fldChar w:fldCharType="begin"/>
    </w:r>
    <w:r>
      <w:rPr>
        <w:rStyle w:val="263"/>
      </w:rPr>
      <w:instrText xml:space="preserve">PAGE  </w:instrText>
    </w:r>
    <w:r>
      <w:fldChar w:fldCharType="separate"/>
    </w:r>
    <w:r>
      <w:rPr>
        <w:rStyle w:val="263"/>
      </w:rPr>
      <w:t>1</w:t>
    </w:r>
    <w:r>
      <w:fldChar w:fldCharType="end"/>
    </w:r>
  </w:p>
  <w:p w14:paraId="302F007D">
    <w:pPr>
      <w:pStyle w:val="23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42AF0">
    <w:pPr>
      <w:pStyle w:val="239"/>
      <w:jc w:val="center"/>
      <w:rPr>
        <w:rFonts w:hint="eastAsia"/>
        <w:b/>
        <w:i/>
      </w:rPr>
    </w:pPr>
    <w:r>
      <w:rPr>
        <w:b/>
        <w:i/>
        <w:sz w:val="2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D625E">
    <w:pPr>
      <w:pStyle w:val="2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AE31C">
    <w:pPr>
      <w:pStyle w:val="239"/>
      <w:jc w:val="center"/>
      <w:rPr>
        <w:rFonts w:hint="eastAsia"/>
        <w:b/>
        <w:i/>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DD698E">
                          <w:pPr>
                            <w:pStyle w:val="2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0DD698E">
                    <w:pPr>
                      <w:pStyle w:val="20"/>
                    </w:pPr>
                    <w:r>
                      <w:fldChar w:fldCharType="begin"/>
                    </w:r>
                    <w:r>
                      <w:instrText xml:space="preserve"> PAGE  \* MERGEFORMAT </w:instrText>
                    </w:r>
                    <w:r>
                      <w:fldChar w:fldCharType="separate"/>
                    </w:r>
                    <w:r>
                      <w:t>2</w:t>
                    </w:r>
                    <w:r>
                      <w:fldChar w:fldCharType="end"/>
                    </w:r>
                  </w:p>
                </w:txbxContent>
              </v:textbox>
            </v:shape>
          </w:pict>
        </mc:Fallback>
      </mc:AlternateContent>
    </w:r>
    <w:r>
      <w:rPr>
        <w:b/>
        <w:i/>
        <w:sz w:val="20"/>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04375">
    <w:pPr>
      <w:pStyle w:val="20"/>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13995" cy="170180"/>
              <wp:effectExtent l="0" t="0" r="0" b="0"/>
              <wp:wrapNone/>
              <wp:docPr id="6" name="文本框 6"/>
              <wp:cNvGraphicFramePr/>
              <a:graphic xmlns:a="http://schemas.openxmlformats.org/drawingml/2006/main">
                <a:graphicData uri="http://schemas.microsoft.com/office/word/2010/wordprocessingShape">
                  <wps:wsp>
                    <wps:cNvSpPr txBox="1"/>
                    <wps:spPr>
                      <a:xfrm>
                        <a:off x="0" y="0"/>
                        <a:ext cx="213995" cy="1701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B2D159">
                          <w:pPr>
                            <w:pStyle w:val="20"/>
                            <w:rPr>
                              <w:rFonts w:hint="default" w:eastAsia="宋体"/>
                              <w:lang w:val="en-US" w:eastAsia="zh-CN"/>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3.4pt;width:16.85pt;mso-position-horizontal:center;mso-position-horizontal-relative:margin;z-index:251660288;mso-width-relative:page;mso-height-relative:page;" filled="f" stroked="f" coordsize="21600,21600" o:gfxdata="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HkkhkXTAAAAAwEAAA8AAAAAAAAAAQAgAAAAIgAAAGRycy9kb3ducmV2Lnht&#10;bFBLAQIUABQAAAAIAIdO4kDmIYsZNwIAAGEEAAAOAAAAAAAAAAEAIAAAACIBAABkcnMvZTJvRG9j&#10;LnhtbFBLBQYAAAAABgAGAFkBAADLBQAAAAA=&#10;">
              <v:fill on="f" focussize="0,0"/>
              <v:stroke on="f" weight="0.5pt"/>
              <v:imagedata o:title=""/>
              <o:lock v:ext="edit" aspectratio="f"/>
              <v:textbox inset="0mm,0mm,0mm,0mm">
                <w:txbxContent>
                  <w:p w14:paraId="2EB2D159">
                    <w:pPr>
                      <w:pStyle w:val="20"/>
                      <w:rPr>
                        <w:rFonts w:hint="default" w:eastAsia="宋体"/>
                        <w:lang w:val="en-US" w:eastAsia="zh-CN"/>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96EC0B">
    <w:pPr>
      <w:pStyle w:val="241"/>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617129"/>
    <w:multiLevelType w:val="multilevel"/>
    <w:tmpl w:val="97617129"/>
    <w:lvl w:ilvl="0" w:tentative="0">
      <w:start w:val="1"/>
      <w:numFmt w:val="japaneseCounting"/>
      <w:lvlText w:val="第%1条"/>
      <w:lvlJc w:val="left"/>
      <w:pPr>
        <w:tabs>
          <w:tab w:val="left" w:pos="1080"/>
        </w:tabs>
        <w:ind w:left="1080" w:hanging="1080"/>
      </w:pPr>
      <w:rPr>
        <w:rFonts w:hint="default" w:ascii="Times New Roman" w:hAnsi="Times New Roman" w:cs="Times New Roman"/>
        <w:b/>
      </w:rPr>
    </w:lvl>
    <w:lvl w:ilvl="1" w:tentative="0">
      <w:start w:val="1"/>
      <w:numFmt w:val="decimal"/>
      <w:lvlText w:val="%2."/>
      <w:lvlJc w:val="left"/>
      <w:pPr>
        <w:tabs>
          <w:tab w:val="left" w:pos="1382"/>
        </w:tabs>
        <w:ind w:left="1382" w:hanging="360"/>
      </w:pPr>
      <w:rPr>
        <w:rFonts w:hint="default" w:ascii="Times New Roman" w:hAnsi="Times New Roman" w:cs="Times New Roman"/>
      </w:rPr>
    </w:lvl>
    <w:lvl w:ilvl="2" w:tentative="0">
      <w:start w:val="1"/>
      <w:numFmt w:val="lowerRoman"/>
      <w:lvlText w:val="%3."/>
      <w:lvlJc w:val="right"/>
      <w:pPr>
        <w:tabs>
          <w:tab w:val="left" w:pos="1862"/>
        </w:tabs>
        <w:ind w:left="1862" w:hanging="420"/>
      </w:pPr>
      <w:rPr>
        <w:rFonts w:hint="default" w:ascii="Times New Roman" w:hAnsi="Times New Roman" w:cs="Times New Roman"/>
      </w:rPr>
    </w:lvl>
    <w:lvl w:ilvl="3" w:tentative="0">
      <w:start w:val="1"/>
      <w:numFmt w:val="decimal"/>
      <w:lvlText w:val="%4."/>
      <w:lvlJc w:val="left"/>
      <w:pPr>
        <w:tabs>
          <w:tab w:val="left" w:pos="2282"/>
        </w:tabs>
        <w:ind w:left="2282" w:hanging="420"/>
      </w:pPr>
      <w:rPr>
        <w:rFonts w:hint="default" w:ascii="Times New Roman" w:hAnsi="Times New Roman" w:cs="Times New Roman"/>
      </w:rPr>
    </w:lvl>
    <w:lvl w:ilvl="4" w:tentative="0">
      <w:start w:val="1"/>
      <w:numFmt w:val="lowerLetter"/>
      <w:lvlText w:val="%5)"/>
      <w:lvlJc w:val="left"/>
      <w:pPr>
        <w:tabs>
          <w:tab w:val="left" w:pos="2702"/>
        </w:tabs>
        <w:ind w:left="2702" w:hanging="420"/>
      </w:pPr>
      <w:rPr>
        <w:rFonts w:hint="default" w:ascii="Times New Roman" w:hAnsi="Times New Roman" w:cs="Times New Roman"/>
      </w:rPr>
    </w:lvl>
    <w:lvl w:ilvl="5" w:tentative="0">
      <w:start w:val="1"/>
      <w:numFmt w:val="lowerRoman"/>
      <w:lvlText w:val="%6."/>
      <w:lvlJc w:val="right"/>
      <w:pPr>
        <w:tabs>
          <w:tab w:val="left" w:pos="3122"/>
        </w:tabs>
        <w:ind w:left="3122" w:hanging="420"/>
      </w:pPr>
      <w:rPr>
        <w:rFonts w:hint="default" w:ascii="Times New Roman" w:hAnsi="Times New Roman" w:cs="Times New Roman"/>
      </w:rPr>
    </w:lvl>
    <w:lvl w:ilvl="6" w:tentative="0">
      <w:start w:val="1"/>
      <w:numFmt w:val="decimal"/>
      <w:lvlText w:val="%7."/>
      <w:lvlJc w:val="left"/>
      <w:pPr>
        <w:tabs>
          <w:tab w:val="left" w:pos="3542"/>
        </w:tabs>
        <w:ind w:left="3542" w:hanging="420"/>
      </w:pPr>
      <w:rPr>
        <w:rFonts w:hint="default" w:ascii="Times New Roman" w:hAnsi="Times New Roman" w:cs="Times New Roman"/>
      </w:rPr>
    </w:lvl>
    <w:lvl w:ilvl="7" w:tentative="0">
      <w:start w:val="1"/>
      <w:numFmt w:val="lowerLetter"/>
      <w:lvlText w:val="%8)"/>
      <w:lvlJc w:val="left"/>
      <w:pPr>
        <w:tabs>
          <w:tab w:val="left" w:pos="3962"/>
        </w:tabs>
        <w:ind w:left="3962" w:hanging="420"/>
      </w:pPr>
      <w:rPr>
        <w:rFonts w:hint="default" w:ascii="Times New Roman" w:hAnsi="Times New Roman" w:cs="Times New Roman"/>
      </w:rPr>
    </w:lvl>
    <w:lvl w:ilvl="8" w:tentative="0">
      <w:start w:val="1"/>
      <w:numFmt w:val="lowerRoman"/>
      <w:lvlText w:val="%9."/>
      <w:lvlJc w:val="right"/>
      <w:pPr>
        <w:tabs>
          <w:tab w:val="left" w:pos="4382"/>
        </w:tabs>
        <w:ind w:left="4382" w:hanging="420"/>
      </w:pPr>
      <w:rPr>
        <w:rFonts w:hint="default" w:ascii="Times New Roman" w:hAnsi="Times New Roman" w:cs="Times New Roman"/>
      </w:rPr>
    </w:lvl>
  </w:abstractNum>
  <w:abstractNum w:abstractNumId="1">
    <w:nsid w:val="BF205925"/>
    <w:multiLevelType w:val="multilevel"/>
    <w:tmpl w:val="BF205925"/>
    <w:lvl w:ilvl="0" w:tentative="0">
      <w:start w:val="1"/>
      <w:numFmt w:val="japaneseCounting"/>
      <w:lvlText w:val="第%1章"/>
      <w:lvlJc w:val="left"/>
      <w:pPr>
        <w:tabs>
          <w:tab w:val="left" w:pos="1440"/>
        </w:tabs>
        <w:ind w:left="1440" w:hanging="1440"/>
      </w:pPr>
      <w:rPr>
        <w:rFonts w:hint="eastAsia" w:ascii="黑体" w:eastAsia="黑体"/>
        <w:b w:val="0"/>
        <w:sz w:val="36"/>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
    <w:nsid w:val="CF092B84"/>
    <w:multiLevelType w:val="multilevel"/>
    <w:tmpl w:val="CF092B84"/>
    <w:lvl w:ilvl="0" w:tentative="0">
      <w:start w:val="1"/>
      <w:numFmt w:val="upperLetter"/>
      <w:pStyle w:val="280"/>
      <w:lvlText w:val="附录%1."/>
      <w:lvlJc w:val="left"/>
      <w:pPr>
        <w:tabs>
          <w:tab w:val="left" w:pos="907"/>
        </w:tabs>
        <w:ind w:left="907" w:hanging="907"/>
      </w:pPr>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3">
    <w:nsid w:val="E2669EB8"/>
    <w:multiLevelType w:val="singleLevel"/>
    <w:tmpl w:val="E2669EB8"/>
    <w:lvl w:ilvl="0" w:tentative="0">
      <w:start w:val="2"/>
      <w:numFmt w:val="chineseCounting"/>
      <w:suff w:val="nothing"/>
      <w:lvlText w:val="（%1）"/>
      <w:lvlJc w:val="left"/>
      <w:rPr>
        <w:rFonts w:hint="eastAsia"/>
      </w:rPr>
    </w:lvl>
  </w:abstractNum>
  <w:abstractNum w:abstractNumId="4">
    <w:nsid w:val="EBAA6B1D"/>
    <w:multiLevelType w:val="multilevel"/>
    <w:tmpl w:val="EBAA6B1D"/>
    <w:lvl w:ilvl="0" w:tentative="0">
      <w:start w:val="1"/>
      <w:numFmt w:val="decimal"/>
      <w:lvlText w:val="%1."/>
      <w:lvlJc w:val="left"/>
      <w:pPr>
        <w:tabs>
          <w:tab w:val="left" w:pos="932"/>
        </w:tabs>
        <w:ind w:left="932" w:hanging="360"/>
      </w:pPr>
      <w:rPr>
        <w:rFonts w:hint="default" w:ascii="Times New Roman" w:hAnsi="Times New Roman" w:cs="Times New Roman"/>
      </w:rPr>
    </w:lvl>
    <w:lvl w:ilvl="1" w:tentative="0">
      <w:start w:val="1"/>
      <w:numFmt w:val="lowerLetter"/>
      <w:lvlText w:val="%2)"/>
      <w:lvlJc w:val="left"/>
      <w:pPr>
        <w:tabs>
          <w:tab w:val="left" w:pos="1412"/>
        </w:tabs>
        <w:ind w:left="1412" w:hanging="420"/>
      </w:pPr>
      <w:rPr>
        <w:rFonts w:hint="default" w:ascii="Times New Roman" w:hAnsi="Times New Roman" w:cs="Times New Roman"/>
      </w:rPr>
    </w:lvl>
    <w:lvl w:ilvl="2" w:tentative="0">
      <w:start w:val="1"/>
      <w:numFmt w:val="lowerRoman"/>
      <w:lvlText w:val="%3."/>
      <w:lvlJc w:val="right"/>
      <w:pPr>
        <w:tabs>
          <w:tab w:val="left" w:pos="1832"/>
        </w:tabs>
        <w:ind w:left="1832" w:hanging="420"/>
      </w:pPr>
      <w:rPr>
        <w:rFonts w:hint="default" w:ascii="Times New Roman" w:hAnsi="Times New Roman" w:cs="Times New Roman"/>
      </w:rPr>
    </w:lvl>
    <w:lvl w:ilvl="3" w:tentative="0">
      <w:start w:val="1"/>
      <w:numFmt w:val="decimal"/>
      <w:lvlText w:val="%4."/>
      <w:lvlJc w:val="left"/>
      <w:pPr>
        <w:tabs>
          <w:tab w:val="left" w:pos="2252"/>
        </w:tabs>
        <w:ind w:left="2252" w:hanging="420"/>
      </w:pPr>
      <w:rPr>
        <w:rFonts w:hint="default" w:ascii="Times New Roman" w:hAnsi="Times New Roman" w:cs="Times New Roman"/>
      </w:rPr>
    </w:lvl>
    <w:lvl w:ilvl="4" w:tentative="0">
      <w:start w:val="1"/>
      <w:numFmt w:val="lowerLetter"/>
      <w:lvlText w:val="%5)"/>
      <w:lvlJc w:val="left"/>
      <w:pPr>
        <w:tabs>
          <w:tab w:val="left" w:pos="2672"/>
        </w:tabs>
        <w:ind w:left="2672" w:hanging="420"/>
      </w:pPr>
      <w:rPr>
        <w:rFonts w:hint="default" w:ascii="Times New Roman" w:hAnsi="Times New Roman" w:cs="Times New Roman"/>
      </w:rPr>
    </w:lvl>
    <w:lvl w:ilvl="5" w:tentative="0">
      <w:start w:val="1"/>
      <w:numFmt w:val="lowerRoman"/>
      <w:lvlText w:val="%6."/>
      <w:lvlJc w:val="right"/>
      <w:pPr>
        <w:tabs>
          <w:tab w:val="left" w:pos="3092"/>
        </w:tabs>
        <w:ind w:left="3092" w:hanging="420"/>
      </w:pPr>
      <w:rPr>
        <w:rFonts w:hint="default" w:ascii="Times New Roman" w:hAnsi="Times New Roman" w:cs="Times New Roman"/>
      </w:rPr>
    </w:lvl>
    <w:lvl w:ilvl="6" w:tentative="0">
      <w:start w:val="1"/>
      <w:numFmt w:val="decimal"/>
      <w:lvlText w:val="%7."/>
      <w:lvlJc w:val="left"/>
      <w:pPr>
        <w:tabs>
          <w:tab w:val="left" w:pos="3512"/>
        </w:tabs>
        <w:ind w:left="3512" w:hanging="420"/>
      </w:pPr>
      <w:rPr>
        <w:rFonts w:hint="default" w:ascii="Times New Roman" w:hAnsi="Times New Roman" w:cs="Times New Roman"/>
      </w:rPr>
    </w:lvl>
    <w:lvl w:ilvl="7" w:tentative="0">
      <w:start w:val="1"/>
      <w:numFmt w:val="lowerLetter"/>
      <w:lvlText w:val="%8)"/>
      <w:lvlJc w:val="left"/>
      <w:pPr>
        <w:tabs>
          <w:tab w:val="left" w:pos="3932"/>
        </w:tabs>
        <w:ind w:left="3932" w:hanging="420"/>
      </w:pPr>
      <w:rPr>
        <w:rFonts w:hint="default" w:ascii="Times New Roman" w:hAnsi="Times New Roman" w:cs="Times New Roman"/>
      </w:rPr>
    </w:lvl>
    <w:lvl w:ilvl="8" w:tentative="0">
      <w:start w:val="1"/>
      <w:numFmt w:val="lowerRoman"/>
      <w:lvlText w:val="%9."/>
      <w:lvlJc w:val="right"/>
      <w:pPr>
        <w:tabs>
          <w:tab w:val="left" w:pos="4352"/>
        </w:tabs>
        <w:ind w:left="4352" w:hanging="420"/>
      </w:pPr>
      <w:rPr>
        <w:rFonts w:hint="default" w:ascii="Times New Roman" w:hAnsi="Times New Roman" w:cs="Times New Roman"/>
      </w:rPr>
    </w:lvl>
  </w:abstractNum>
  <w:abstractNum w:abstractNumId="5">
    <w:nsid w:val="0053208E"/>
    <w:multiLevelType w:val="multilevel"/>
    <w:tmpl w:val="0053208E"/>
    <w:lvl w:ilvl="0" w:tentative="0">
      <w:start w:val="1"/>
      <w:numFmt w:val="chineseCountingThousand"/>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decimal"/>
      <w:pStyle w:val="200"/>
      <w:suff w:val="nothing"/>
      <w:lvlText w:val=""/>
      <w:lvlJc w:val="left"/>
      <w:pPr>
        <w:ind w:left="0" w:firstLine="0"/>
      </w:pPr>
      <w:rPr>
        <w:rFonts w:hint="eastAsia"/>
      </w:rPr>
    </w:lvl>
    <w:lvl w:ilvl="6" w:tentative="0">
      <w:start w:val="1"/>
      <w:numFmt w:val="decimal"/>
      <w:pStyle w:val="201"/>
      <w:suff w:val="nothing"/>
      <w:lvlText w:val=""/>
      <w:lvlJc w:val="left"/>
      <w:pPr>
        <w:ind w:left="0" w:firstLine="0"/>
      </w:pPr>
      <w:rPr>
        <w:rFonts w:hint="eastAsia"/>
      </w:rPr>
    </w:lvl>
    <w:lvl w:ilvl="7" w:tentative="0">
      <w:start w:val="1"/>
      <w:numFmt w:val="decimal"/>
      <w:pStyle w:val="202"/>
      <w:suff w:val="nothing"/>
      <w:lvlText w:val=""/>
      <w:lvlJc w:val="left"/>
      <w:pPr>
        <w:ind w:left="0" w:firstLine="0"/>
      </w:pPr>
      <w:rPr>
        <w:rFonts w:hint="eastAsia"/>
      </w:rPr>
    </w:lvl>
    <w:lvl w:ilvl="8" w:tentative="0">
      <w:start w:val="1"/>
      <w:numFmt w:val="decimal"/>
      <w:pStyle w:val="203"/>
      <w:suff w:val="nothing"/>
      <w:lvlText w:val=""/>
      <w:lvlJc w:val="left"/>
      <w:pPr>
        <w:ind w:left="0" w:firstLine="0"/>
      </w:pPr>
      <w:rPr>
        <w:rFonts w:hint="eastAsia"/>
      </w:rPr>
    </w:lvl>
  </w:abstractNum>
  <w:abstractNum w:abstractNumId="6">
    <w:nsid w:val="0D32587B"/>
    <w:multiLevelType w:val="singleLevel"/>
    <w:tmpl w:val="0D32587B"/>
    <w:lvl w:ilvl="0" w:tentative="0">
      <w:start w:val="2"/>
      <w:numFmt w:val="decimal"/>
      <w:suff w:val="nothing"/>
      <w:lvlText w:val="%1、"/>
      <w:lvlJc w:val="left"/>
    </w:lvl>
  </w:abstractNum>
  <w:abstractNum w:abstractNumId="7">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4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8">
    <w:nsid w:val="59ADCABA"/>
    <w:multiLevelType w:val="multilevel"/>
    <w:tmpl w:val="59ADCABA"/>
    <w:lvl w:ilvl="0" w:tentative="0">
      <w:start w:val="1"/>
      <w:numFmt w:val="decimal"/>
      <w:pStyle w:val="287"/>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7"/>
  </w:num>
  <w:num w:numId="2">
    <w:abstractNumId w:val="5"/>
  </w:num>
  <w:num w:numId="3">
    <w:abstractNumId w:val="2"/>
  </w:num>
  <w:num w:numId="4">
    <w:abstractNumId w:val="8"/>
  </w:num>
  <w:num w:numId="5">
    <w:abstractNumId w:val="1"/>
  </w:num>
  <w:num w:numId="6">
    <w:abstractNumId w:val="0"/>
  </w:num>
  <w:num w:numId="7">
    <w:abstractNumId w:val="4"/>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zOGIzYWVkNTcwY2U1YWVmNzA2OGQ4MDJjNzNkNDcifQ=="/>
  </w:docVars>
  <w:rsids>
    <w:rsidRoot w:val="00000000"/>
    <w:rsid w:val="0168597C"/>
    <w:rsid w:val="02102A7B"/>
    <w:rsid w:val="036A59B4"/>
    <w:rsid w:val="05827DB6"/>
    <w:rsid w:val="05A962B9"/>
    <w:rsid w:val="064F267B"/>
    <w:rsid w:val="07122A74"/>
    <w:rsid w:val="074B78AB"/>
    <w:rsid w:val="084723B5"/>
    <w:rsid w:val="0A2763AD"/>
    <w:rsid w:val="0D4D7395"/>
    <w:rsid w:val="0FB0253F"/>
    <w:rsid w:val="105410C1"/>
    <w:rsid w:val="10B96E27"/>
    <w:rsid w:val="121E2B80"/>
    <w:rsid w:val="14C53D20"/>
    <w:rsid w:val="159E1087"/>
    <w:rsid w:val="167E55A7"/>
    <w:rsid w:val="1785331B"/>
    <w:rsid w:val="17B9080F"/>
    <w:rsid w:val="181D3202"/>
    <w:rsid w:val="184B4EAB"/>
    <w:rsid w:val="18DB2339"/>
    <w:rsid w:val="19E44B49"/>
    <w:rsid w:val="1BCA303C"/>
    <w:rsid w:val="1BFF06CE"/>
    <w:rsid w:val="1CA44A2D"/>
    <w:rsid w:val="1CF97A1F"/>
    <w:rsid w:val="20CA1D0E"/>
    <w:rsid w:val="212B428E"/>
    <w:rsid w:val="23BF5F71"/>
    <w:rsid w:val="277810E5"/>
    <w:rsid w:val="2987431B"/>
    <w:rsid w:val="299E0195"/>
    <w:rsid w:val="2AA32B6C"/>
    <w:rsid w:val="2AB13E86"/>
    <w:rsid w:val="2AD624CC"/>
    <w:rsid w:val="2CF96F36"/>
    <w:rsid w:val="2F9E61D6"/>
    <w:rsid w:val="31C23C39"/>
    <w:rsid w:val="33541617"/>
    <w:rsid w:val="3400694C"/>
    <w:rsid w:val="34545402"/>
    <w:rsid w:val="35303AEA"/>
    <w:rsid w:val="36102E21"/>
    <w:rsid w:val="37F26911"/>
    <w:rsid w:val="382E0141"/>
    <w:rsid w:val="38490113"/>
    <w:rsid w:val="38E10745"/>
    <w:rsid w:val="3A731DBA"/>
    <w:rsid w:val="3D082003"/>
    <w:rsid w:val="3E780534"/>
    <w:rsid w:val="4039189D"/>
    <w:rsid w:val="42EC3E89"/>
    <w:rsid w:val="482C7C82"/>
    <w:rsid w:val="48B8382F"/>
    <w:rsid w:val="48E75C7D"/>
    <w:rsid w:val="4A3572AA"/>
    <w:rsid w:val="4C173C30"/>
    <w:rsid w:val="4C8C3872"/>
    <w:rsid w:val="4DA95DB1"/>
    <w:rsid w:val="4F3231C6"/>
    <w:rsid w:val="50E10904"/>
    <w:rsid w:val="524B3887"/>
    <w:rsid w:val="52C01942"/>
    <w:rsid w:val="551E34D6"/>
    <w:rsid w:val="560426CB"/>
    <w:rsid w:val="59CD1EAA"/>
    <w:rsid w:val="59DC1F28"/>
    <w:rsid w:val="5BA171AF"/>
    <w:rsid w:val="5C940A93"/>
    <w:rsid w:val="5D807BD6"/>
    <w:rsid w:val="621C29AF"/>
    <w:rsid w:val="62596D79"/>
    <w:rsid w:val="62A3695D"/>
    <w:rsid w:val="63A53113"/>
    <w:rsid w:val="64C76594"/>
    <w:rsid w:val="65FE689A"/>
    <w:rsid w:val="67047776"/>
    <w:rsid w:val="67CB3874"/>
    <w:rsid w:val="6AF176A6"/>
    <w:rsid w:val="6BFE713F"/>
    <w:rsid w:val="6C713EFC"/>
    <w:rsid w:val="6CE5442F"/>
    <w:rsid w:val="6D4D57D6"/>
    <w:rsid w:val="6E894906"/>
    <w:rsid w:val="6EBA7677"/>
    <w:rsid w:val="70673123"/>
    <w:rsid w:val="713D278C"/>
    <w:rsid w:val="737669CD"/>
    <w:rsid w:val="73E03032"/>
    <w:rsid w:val="781B4446"/>
    <w:rsid w:val="7BA72B16"/>
    <w:rsid w:val="7C256DE9"/>
    <w:rsid w:val="7FE071F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nhideWhenUsed="0" w:uiPriority="0" w:semiHidden="0"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14"/>
    <w:qFormat/>
    <w:uiPriority w:val="0"/>
    <w:pPr>
      <w:widowControl w:val="0"/>
      <w:jc w:val="both"/>
    </w:pPr>
    <w:rPr>
      <w:rFonts w:hint="default" w:ascii="Times New Roman" w:hAnsi="Times New Roman" w:eastAsia="宋体" w:cs="Times New Roman"/>
      <w:sz w:val="21"/>
      <w:szCs w:val="22"/>
      <w:lang w:val="en-US" w:eastAsia="zh-CN" w:bidi="ar-SA"/>
    </w:rPr>
  </w:style>
  <w:style w:type="paragraph" w:styleId="2">
    <w:name w:val="heading 1"/>
    <w:basedOn w:val="1"/>
    <w:next w:val="1"/>
    <w:link w:val="46"/>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47"/>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48"/>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49"/>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50"/>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51"/>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52"/>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53"/>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54"/>
    <w:unhideWhenUsed/>
    <w:qFormat/>
    <w:uiPriority w:val="9"/>
    <w:pPr>
      <w:keepNext/>
      <w:keepLines/>
      <w:spacing w:before="320" w:after="200"/>
      <w:outlineLvl w:val="8"/>
    </w:pPr>
    <w:rPr>
      <w:rFonts w:ascii="Arial" w:hAnsi="Arial" w:eastAsia="Arial" w:cs="Arial"/>
      <w:i/>
      <w:iCs/>
      <w:sz w:val="21"/>
      <w:szCs w:val="21"/>
    </w:rPr>
  </w:style>
  <w:style w:type="character" w:default="1" w:styleId="35">
    <w:name w:val="Default Paragraph Font"/>
    <w:semiHidden/>
    <w:unhideWhenUsed/>
    <w:qFormat/>
    <w:uiPriority w:val="1"/>
  </w:style>
  <w:style w:type="table" w:default="1" w:styleId="3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Body Text"/>
    <w:basedOn w:val="1"/>
    <w:next w:val="1"/>
    <w:qFormat/>
    <w:uiPriority w:val="1"/>
    <w:pPr>
      <w:spacing w:before="124"/>
      <w:ind w:left="100"/>
    </w:pPr>
    <w:rPr>
      <w:rFonts w:ascii="宋体" w:hAnsi="宋体" w:eastAsia="宋体"/>
      <w:sz w:val="18"/>
      <w:szCs w:val="18"/>
    </w:rPr>
  </w:style>
  <w:style w:type="paragraph" w:styleId="14">
    <w:name w:val="toc 5"/>
    <w:basedOn w:val="1"/>
    <w:next w:val="1"/>
    <w:unhideWhenUsed/>
    <w:qFormat/>
    <w:uiPriority w:val="39"/>
    <w:pPr>
      <w:spacing w:after="57"/>
      <w:ind w:left="1134" w:right="0" w:firstLine="0"/>
    </w:pPr>
  </w:style>
  <w:style w:type="paragraph" w:styleId="15">
    <w:name w:val="toc 3"/>
    <w:basedOn w:val="1"/>
    <w:next w:val="1"/>
    <w:unhideWhenUsed/>
    <w:qFormat/>
    <w:uiPriority w:val="39"/>
    <w:pPr>
      <w:spacing w:after="57"/>
      <w:ind w:left="567" w:right="0" w:firstLine="0"/>
    </w:pPr>
  </w:style>
  <w:style w:type="paragraph" w:styleId="16">
    <w:name w:val="Plain Text"/>
    <w:basedOn w:val="1"/>
    <w:qFormat/>
    <w:uiPriority w:val="0"/>
    <w:rPr>
      <w:rFonts w:ascii="宋体" w:hAnsi="Courier New"/>
      <w:sz w:val="20"/>
    </w:rPr>
  </w:style>
  <w:style w:type="paragraph" w:styleId="17">
    <w:name w:val="toc 8"/>
    <w:basedOn w:val="1"/>
    <w:next w:val="1"/>
    <w:unhideWhenUsed/>
    <w:qFormat/>
    <w:uiPriority w:val="39"/>
    <w:pPr>
      <w:spacing w:after="57"/>
      <w:ind w:left="1984" w:right="0" w:firstLine="0"/>
    </w:pPr>
  </w:style>
  <w:style w:type="paragraph" w:styleId="18">
    <w:name w:val="Body Text Indent 2"/>
    <w:basedOn w:val="1"/>
    <w:qFormat/>
    <w:uiPriority w:val="0"/>
    <w:pPr>
      <w:spacing w:after="120" w:line="480" w:lineRule="auto"/>
      <w:ind w:left="420" w:leftChars="200"/>
    </w:pPr>
  </w:style>
  <w:style w:type="paragraph" w:styleId="19">
    <w:name w:val="endnote text"/>
    <w:basedOn w:val="1"/>
    <w:link w:val="192"/>
    <w:semiHidden/>
    <w:unhideWhenUsed/>
    <w:qFormat/>
    <w:uiPriority w:val="99"/>
    <w:pPr>
      <w:spacing w:after="0" w:line="240" w:lineRule="auto"/>
    </w:pPr>
    <w:rPr>
      <w:sz w:val="20"/>
    </w:rPr>
  </w:style>
  <w:style w:type="paragraph" w:styleId="20">
    <w:name w:val="footer"/>
    <w:basedOn w:val="1"/>
    <w:link w:val="65"/>
    <w:unhideWhenUsed/>
    <w:qFormat/>
    <w:uiPriority w:val="99"/>
    <w:pPr>
      <w:tabs>
        <w:tab w:val="center" w:pos="7143"/>
        <w:tab w:val="right" w:pos="14287"/>
      </w:tabs>
      <w:spacing w:after="0" w:line="240" w:lineRule="auto"/>
    </w:pPr>
  </w:style>
  <w:style w:type="paragraph" w:styleId="21">
    <w:name w:val="header"/>
    <w:basedOn w:val="1"/>
    <w:link w:val="63"/>
    <w:unhideWhenUsed/>
    <w:qFormat/>
    <w:uiPriority w:val="99"/>
    <w:pPr>
      <w:tabs>
        <w:tab w:val="center" w:pos="7143"/>
        <w:tab w:val="right" w:pos="14287"/>
      </w:tabs>
      <w:spacing w:after="0" w:line="240" w:lineRule="auto"/>
    </w:pPr>
  </w:style>
  <w:style w:type="paragraph" w:styleId="22">
    <w:name w:val="toc 1"/>
    <w:basedOn w:val="1"/>
    <w:next w:val="1"/>
    <w:unhideWhenUsed/>
    <w:qFormat/>
    <w:uiPriority w:val="39"/>
    <w:pPr>
      <w:spacing w:after="57"/>
      <w:ind w:left="0" w:right="0" w:firstLine="0"/>
    </w:pPr>
  </w:style>
  <w:style w:type="paragraph" w:styleId="23">
    <w:name w:val="toc 4"/>
    <w:basedOn w:val="1"/>
    <w:next w:val="1"/>
    <w:unhideWhenUsed/>
    <w:qFormat/>
    <w:uiPriority w:val="39"/>
    <w:pPr>
      <w:spacing w:after="57"/>
      <w:ind w:left="850" w:right="0" w:firstLine="0"/>
    </w:pPr>
  </w:style>
  <w:style w:type="paragraph" w:styleId="24">
    <w:name w:val="Subtitle"/>
    <w:basedOn w:val="1"/>
    <w:next w:val="1"/>
    <w:link w:val="58"/>
    <w:qFormat/>
    <w:uiPriority w:val="11"/>
    <w:pPr>
      <w:spacing w:before="200" w:after="200"/>
    </w:pPr>
    <w:rPr>
      <w:sz w:val="24"/>
      <w:szCs w:val="24"/>
    </w:rPr>
  </w:style>
  <w:style w:type="paragraph" w:styleId="25">
    <w:name w:val="footnote text"/>
    <w:basedOn w:val="1"/>
    <w:link w:val="191"/>
    <w:semiHidden/>
    <w:unhideWhenUsed/>
    <w:qFormat/>
    <w:uiPriority w:val="99"/>
    <w:pPr>
      <w:spacing w:after="40" w:line="240" w:lineRule="auto"/>
    </w:pPr>
    <w:rPr>
      <w:sz w:val="18"/>
    </w:rPr>
  </w:style>
  <w:style w:type="paragraph" w:styleId="26">
    <w:name w:val="toc 6"/>
    <w:basedOn w:val="1"/>
    <w:next w:val="1"/>
    <w:unhideWhenUsed/>
    <w:qFormat/>
    <w:uiPriority w:val="39"/>
    <w:pPr>
      <w:spacing w:after="57"/>
      <w:ind w:left="1417" w:right="0" w:firstLine="0"/>
    </w:pPr>
  </w:style>
  <w:style w:type="paragraph" w:styleId="27">
    <w:name w:val="table of figures"/>
    <w:basedOn w:val="1"/>
    <w:next w:val="1"/>
    <w:unhideWhenUsed/>
    <w:qFormat/>
    <w:uiPriority w:val="99"/>
    <w:pPr>
      <w:spacing w:after="0" w:afterAutospacing="0"/>
    </w:pPr>
  </w:style>
  <w:style w:type="paragraph" w:styleId="28">
    <w:name w:val="toc 2"/>
    <w:basedOn w:val="1"/>
    <w:next w:val="1"/>
    <w:unhideWhenUsed/>
    <w:qFormat/>
    <w:uiPriority w:val="39"/>
    <w:pPr>
      <w:spacing w:after="57"/>
      <w:ind w:left="283" w:right="0" w:firstLine="0"/>
    </w:pPr>
  </w:style>
  <w:style w:type="paragraph" w:styleId="29">
    <w:name w:val="toc 9"/>
    <w:basedOn w:val="1"/>
    <w:next w:val="1"/>
    <w:unhideWhenUsed/>
    <w:qFormat/>
    <w:uiPriority w:val="39"/>
    <w:pPr>
      <w:spacing w:after="57"/>
      <w:ind w:left="2268" w:right="0" w:firstLine="0"/>
    </w:pPr>
  </w:style>
  <w:style w:type="paragraph" w:styleId="30">
    <w:name w:val="Normal (Web)"/>
    <w:basedOn w:val="1"/>
    <w:qFormat/>
    <w:uiPriority w:val="0"/>
    <w:pPr>
      <w:autoSpaceDE w:val="0"/>
      <w:autoSpaceDN w:val="0"/>
      <w:spacing w:beforeAutospacing="1" w:afterAutospacing="1"/>
      <w:jc w:val="left"/>
    </w:pPr>
    <w:rPr>
      <w:rFonts w:ascii="仿宋" w:hAnsi="仿宋" w:eastAsia="仿宋"/>
      <w:kern w:val="0"/>
      <w:sz w:val="24"/>
      <w:szCs w:val="22"/>
    </w:rPr>
  </w:style>
  <w:style w:type="paragraph" w:styleId="31">
    <w:name w:val="Title"/>
    <w:basedOn w:val="1"/>
    <w:next w:val="1"/>
    <w:link w:val="57"/>
    <w:qFormat/>
    <w:uiPriority w:val="10"/>
    <w:pPr>
      <w:spacing w:before="300" w:after="200"/>
      <w:contextualSpacing/>
    </w:pPr>
    <w:rPr>
      <w:sz w:val="48"/>
      <w:szCs w:val="48"/>
    </w:rPr>
  </w:style>
  <w:style w:type="paragraph" w:styleId="32">
    <w:name w:val="Body Text First Indent"/>
    <w:qFormat/>
    <w:uiPriority w:val="0"/>
    <w:pPr>
      <w:widowControl w:val="0"/>
      <w:ind w:firstLine="420" w:firstLineChars="100"/>
      <w:jc w:val="both"/>
    </w:pPr>
    <w:rPr>
      <w:rFonts w:ascii="Times New Roman" w:hAnsi="Times New Roman" w:eastAsia="宋体" w:cs="Times New Roman"/>
      <w:kern w:val="2"/>
      <w:sz w:val="21"/>
      <w:szCs w:val="24"/>
      <w:lang w:val="en-US" w:eastAsia="zh-CN" w:bidi="ar-SA"/>
    </w:rPr>
  </w:style>
  <w:style w:type="table" w:styleId="34">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6">
    <w:name w:val="endnote reference"/>
    <w:semiHidden/>
    <w:unhideWhenUsed/>
    <w:qFormat/>
    <w:uiPriority w:val="99"/>
    <w:rPr>
      <w:vertAlign w:val="superscript"/>
    </w:rPr>
  </w:style>
  <w:style w:type="character" w:styleId="37">
    <w:name w:val="Hyperlink"/>
    <w:unhideWhenUsed/>
    <w:qFormat/>
    <w:uiPriority w:val="99"/>
    <w:rPr>
      <w:color w:val="0000FF" w:themeColor="hyperlink"/>
      <w:u w:val="single"/>
      <w14:textFill>
        <w14:solidFill>
          <w14:schemeClr w14:val="hlink"/>
        </w14:solidFill>
      </w14:textFill>
    </w:rPr>
  </w:style>
  <w:style w:type="character" w:styleId="38">
    <w:name w:val="annotation reference"/>
    <w:basedOn w:val="35"/>
    <w:qFormat/>
    <w:uiPriority w:val="0"/>
    <w:rPr>
      <w:sz w:val="21"/>
      <w:szCs w:val="21"/>
    </w:rPr>
  </w:style>
  <w:style w:type="character" w:styleId="39">
    <w:name w:val="footnote reference"/>
    <w:unhideWhenUsed/>
    <w:qFormat/>
    <w:uiPriority w:val="99"/>
    <w:rPr>
      <w:vertAlign w:val="superscript"/>
    </w:rPr>
  </w:style>
  <w:style w:type="paragraph" w:customStyle="1" w:styleId="40">
    <w:name w:val="正文文本缩进1"/>
    <w:basedOn w:val="1"/>
    <w:next w:val="41"/>
    <w:link w:val="226"/>
    <w:unhideWhenUsed/>
    <w:qFormat/>
    <w:uiPriority w:val="0"/>
    <w:pPr>
      <w:spacing w:after="120"/>
      <w:ind w:left="420"/>
    </w:pPr>
  </w:style>
  <w:style w:type="paragraph" w:customStyle="1" w:styleId="41">
    <w:name w:val="正文首行缩进 21"/>
    <w:basedOn w:val="40"/>
    <w:link w:val="260"/>
    <w:qFormat/>
    <w:uiPriority w:val="0"/>
    <w:pPr>
      <w:spacing w:after="0" w:line="360" w:lineRule="auto"/>
      <w:ind w:left="0" w:firstLine="420"/>
    </w:pPr>
    <w:rPr>
      <w:rFonts w:ascii="宋体" w:hAnsi="宋体" w:eastAsia="宋体" w:cs="Times New Roman"/>
      <w:szCs w:val="20"/>
    </w:rPr>
  </w:style>
  <w:style w:type="paragraph" w:customStyle="1" w:styleId="42">
    <w:name w:val="标题 5（有编号）（绿盟科技）"/>
    <w:basedOn w:val="1"/>
    <w:next w:val="43"/>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43">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44">
    <w:name w:val="正文1"/>
    <w:next w:val="1"/>
    <w:qFormat/>
    <w:uiPriority w:val="0"/>
    <w:pPr>
      <w:widowControl w:val="0"/>
      <w:jc w:val="both"/>
    </w:pPr>
    <w:rPr>
      <w:rFonts w:ascii="Times New Roman" w:hAnsi="Times New Roman" w:eastAsia="宋体" w:cs="Times New Roman"/>
      <w:sz w:val="21"/>
      <w:szCs w:val="21"/>
      <w:lang w:val="en-US" w:eastAsia="zh-CN" w:bidi="ar-SA"/>
    </w:rPr>
  </w:style>
  <w:style w:type="paragraph" w:customStyle="1" w:styleId="45">
    <w:name w:val="索引 41"/>
    <w:basedOn w:val="1"/>
    <w:next w:val="1"/>
    <w:semiHidden/>
    <w:qFormat/>
    <w:uiPriority w:val="0"/>
    <w:pPr>
      <w:ind w:left="1260"/>
    </w:pPr>
    <w:rPr>
      <w:rFonts w:ascii="Calibri" w:hAnsi="Calibri" w:eastAsia="Calibri" w:cs="宋体"/>
      <w:sz w:val="20"/>
      <w:lang w:val="zh-CN"/>
    </w:rPr>
  </w:style>
  <w:style w:type="character" w:customStyle="1" w:styleId="46">
    <w:name w:val="Heading 1 Char"/>
    <w:link w:val="2"/>
    <w:qFormat/>
    <w:uiPriority w:val="9"/>
    <w:rPr>
      <w:rFonts w:ascii="Arial" w:hAnsi="Arial" w:eastAsia="Arial" w:cs="Arial"/>
      <w:sz w:val="40"/>
      <w:szCs w:val="40"/>
    </w:rPr>
  </w:style>
  <w:style w:type="character" w:customStyle="1" w:styleId="47">
    <w:name w:val="Heading 2 Char"/>
    <w:link w:val="3"/>
    <w:qFormat/>
    <w:uiPriority w:val="9"/>
    <w:rPr>
      <w:rFonts w:ascii="Arial" w:hAnsi="Arial" w:eastAsia="Arial" w:cs="Arial"/>
      <w:sz w:val="34"/>
    </w:rPr>
  </w:style>
  <w:style w:type="character" w:customStyle="1" w:styleId="48">
    <w:name w:val="Heading 3 Char"/>
    <w:link w:val="4"/>
    <w:qFormat/>
    <w:uiPriority w:val="9"/>
    <w:rPr>
      <w:rFonts w:ascii="Arial" w:hAnsi="Arial" w:eastAsia="Arial" w:cs="Arial"/>
      <w:sz w:val="30"/>
      <w:szCs w:val="30"/>
    </w:rPr>
  </w:style>
  <w:style w:type="character" w:customStyle="1" w:styleId="49">
    <w:name w:val="Heading 4 Char"/>
    <w:link w:val="5"/>
    <w:qFormat/>
    <w:uiPriority w:val="9"/>
    <w:rPr>
      <w:rFonts w:ascii="Arial" w:hAnsi="Arial" w:eastAsia="Arial" w:cs="Arial"/>
      <w:b/>
      <w:bCs/>
      <w:sz w:val="26"/>
      <w:szCs w:val="26"/>
    </w:rPr>
  </w:style>
  <w:style w:type="character" w:customStyle="1" w:styleId="50">
    <w:name w:val="Heading 5 Char"/>
    <w:link w:val="6"/>
    <w:qFormat/>
    <w:uiPriority w:val="9"/>
    <w:rPr>
      <w:rFonts w:ascii="Arial" w:hAnsi="Arial" w:eastAsia="Arial" w:cs="Arial"/>
      <w:b/>
      <w:bCs/>
      <w:sz w:val="24"/>
      <w:szCs w:val="24"/>
    </w:rPr>
  </w:style>
  <w:style w:type="character" w:customStyle="1" w:styleId="51">
    <w:name w:val="Heading 6 Char"/>
    <w:link w:val="7"/>
    <w:qFormat/>
    <w:uiPriority w:val="9"/>
    <w:rPr>
      <w:rFonts w:ascii="Arial" w:hAnsi="Arial" w:eastAsia="Arial" w:cs="Arial"/>
      <w:b/>
      <w:bCs/>
      <w:sz w:val="22"/>
      <w:szCs w:val="22"/>
    </w:rPr>
  </w:style>
  <w:style w:type="character" w:customStyle="1" w:styleId="52">
    <w:name w:val="Heading 7 Char"/>
    <w:link w:val="8"/>
    <w:qFormat/>
    <w:uiPriority w:val="9"/>
    <w:rPr>
      <w:rFonts w:ascii="Arial" w:hAnsi="Arial" w:eastAsia="Arial" w:cs="Arial"/>
      <w:b/>
      <w:bCs/>
      <w:i/>
      <w:iCs/>
      <w:sz w:val="22"/>
      <w:szCs w:val="22"/>
    </w:rPr>
  </w:style>
  <w:style w:type="character" w:customStyle="1" w:styleId="53">
    <w:name w:val="Heading 8 Char"/>
    <w:link w:val="9"/>
    <w:qFormat/>
    <w:uiPriority w:val="9"/>
    <w:rPr>
      <w:rFonts w:ascii="Arial" w:hAnsi="Arial" w:eastAsia="Arial" w:cs="Arial"/>
      <w:i/>
      <w:iCs/>
      <w:sz w:val="22"/>
      <w:szCs w:val="22"/>
    </w:rPr>
  </w:style>
  <w:style w:type="character" w:customStyle="1" w:styleId="54">
    <w:name w:val="Heading 9 Char"/>
    <w:link w:val="10"/>
    <w:qFormat/>
    <w:uiPriority w:val="9"/>
    <w:rPr>
      <w:rFonts w:ascii="Arial" w:hAnsi="Arial" w:eastAsia="Arial" w:cs="Arial"/>
      <w:i/>
      <w:iCs/>
      <w:sz w:val="21"/>
      <w:szCs w:val="21"/>
    </w:rPr>
  </w:style>
  <w:style w:type="paragraph" w:styleId="55">
    <w:name w:val="List Paragraph"/>
    <w:basedOn w:val="1"/>
    <w:qFormat/>
    <w:uiPriority w:val="34"/>
    <w:pPr>
      <w:ind w:left="720"/>
      <w:contextualSpacing/>
    </w:pPr>
  </w:style>
  <w:style w:type="paragraph" w:styleId="56">
    <w:name w:val="No Spacing"/>
    <w:qFormat/>
    <w:uiPriority w:val="1"/>
    <w:pPr>
      <w:spacing w:before="0" w:after="0" w:line="240" w:lineRule="auto"/>
    </w:pPr>
    <w:rPr>
      <w:rFonts w:hint="default" w:ascii="Times New Roman" w:hAnsi="Times New Roman" w:eastAsia="宋体" w:cs="Times New Roman"/>
    </w:rPr>
  </w:style>
  <w:style w:type="character" w:customStyle="1" w:styleId="57">
    <w:name w:val="Title Char"/>
    <w:link w:val="31"/>
    <w:qFormat/>
    <w:uiPriority w:val="10"/>
    <w:rPr>
      <w:sz w:val="48"/>
      <w:szCs w:val="48"/>
    </w:rPr>
  </w:style>
  <w:style w:type="character" w:customStyle="1" w:styleId="58">
    <w:name w:val="Subtitle Char"/>
    <w:link w:val="24"/>
    <w:qFormat/>
    <w:uiPriority w:val="11"/>
    <w:rPr>
      <w:sz w:val="24"/>
      <w:szCs w:val="24"/>
    </w:rPr>
  </w:style>
  <w:style w:type="paragraph" w:styleId="59">
    <w:name w:val="Quote"/>
    <w:basedOn w:val="1"/>
    <w:next w:val="1"/>
    <w:link w:val="60"/>
    <w:qFormat/>
    <w:uiPriority w:val="29"/>
    <w:pPr>
      <w:ind w:left="720" w:right="720"/>
    </w:pPr>
    <w:rPr>
      <w:i/>
    </w:rPr>
  </w:style>
  <w:style w:type="character" w:customStyle="1" w:styleId="60">
    <w:name w:val="Quote Char"/>
    <w:link w:val="59"/>
    <w:qFormat/>
    <w:uiPriority w:val="29"/>
    <w:rPr>
      <w:i/>
    </w:rPr>
  </w:style>
  <w:style w:type="paragraph" w:styleId="61">
    <w:name w:val="Intense Quote"/>
    <w:basedOn w:val="1"/>
    <w:next w:val="1"/>
    <w:link w:val="62"/>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62">
    <w:name w:val="Intense Quote Char"/>
    <w:link w:val="61"/>
    <w:qFormat/>
    <w:uiPriority w:val="30"/>
    <w:rPr>
      <w:i/>
    </w:rPr>
  </w:style>
  <w:style w:type="character" w:customStyle="1" w:styleId="63">
    <w:name w:val="Header Char"/>
    <w:link w:val="21"/>
    <w:qFormat/>
    <w:uiPriority w:val="99"/>
  </w:style>
  <w:style w:type="character" w:customStyle="1" w:styleId="64">
    <w:name w:val="Footer Char"/>
    <w:link w:val="20"/>
    <w:qFormat/>
    <w:uiPriority w:val="99"/>
  </w:style>
  <w:style w:type="character" w:customStyle="1" w:styleId="65">
    <w:name w:val="Caption Char"/>
    <w:link w:val="20"/>
    <w:qFormat/>
    <w:uiPriority w:val="99"/>
  </w:style>
  <w:style w:type="table" w:customStyle="1" w:styleId="66">
    <w:name w:val="Table Grid Light"/>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67">
    <w:name w:val="Plain Table 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68">
    <w:name w:val="Plain Table 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9">
    <w:name w:val="Plain Table 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0">
    <w:name w:val="Plain Table 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1">
    <w:name w:val="Plain Table 5"/>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2">
    <w:name w:val="Grid Table 1 Light"/>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73">
    <w:name w:val="Grid Table 1 Light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74">
    <w:name w:val="Grid Table 1 Light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75">
    <w:name w:val="Grid Table 1 Light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76">
    <w:name w:val="Grid Table 1 Light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77">
    <w:name w:val="Grid Table 1 Light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78">
    <w:name w:val="Grid Table 1 Light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9">
    <w:name w:val="Grid Table 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0">
    <w:name w:val="Grid Table 2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1">
    <w:name w:val="Grid Table 2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2">
    <w:name w:val="Grid Table 2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3">
    <w:name w:val="Grid Table 2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4">
    <w:name w:val="Grid Table 2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5">
    <w:name w:val="Grid Table 2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6">
    <w:name w:val="Grid Table 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7">
    <w:name w:val="Grid Table 3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8">
    <w:name w:val="Grid Table 3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9">
    <w:name w:val="Grid Table 3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0">
    <w:name w:val="Grid Table 3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1">
    <w:name w:val="Grid Table 3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2">
    <w:name w:val="Grid Table 3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3">
    <w:name w:val="Grid Table 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4">
    <w:name w:val="Grid Table 4 - Accent 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95">
    <w:name w:val="Grid Table 4 - Accent 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6">
    <w:name w:val="Grid Table 4 - Accent 3"/>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7">
    <w:name w:val="Grid Table 4 - Accent 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8">
    <w:name w:val="Grid Table 4 - Accent 5"/>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9">
    <w:name w:val="Grid Table 4 - Accent 6"/>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00">
    <w:name w:val="Grid Table 5 Dark"/>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01">
    <w:name w:val="Grid Table 5 Dark- Accent 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02">
    <w:name w:val="Grid Table 5 Dark - Accent 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03">
    <w:name w:val="Grid Table 5 Dark - Accent 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04">
    <w:name w:val="Grid Table 5 Dark- Accent 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05">
    <w:name w:val="Grid Table 5 Dark - Accent 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06">
    <w:name w:val="Grid Table 5 Dark - Accent 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07">
    <w:name w:val="Grid Table 6 Colorful"/>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8">
    <w:name w:val="Grid Table 6 Colorful - Accent 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9">
    <w:name w:val="Grid Table 6 Colorful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10">
    <w:name w:val="Grid Table 6 Colorful - Accent 3"/>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11">
    <w:name w:val="Grid Table 6 Colorful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2">
    <w:name w:val="Grid Table 6 Colorful - Accent 5"/>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3">
    <w:name w:val="Grid Table 6 Colorful - Accent 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14">
    <w:name w:val="Grid Table 7 Colorful"/>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5">
    <w:name w:val="Grid Table 7 Colorful - Accent 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16">
    <w:name w:val="Grid Table 7 Colorful - Accent 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17">
    <w:name w:val="Grid Table 7 Colorful - Accent 3"/>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18">
    <w:name w:val="Grid Table 7 Colorful - Accent 4"/>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9">
    <w:name w:val="Grid Table 7 Colorful - Accent 5"/>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20">
    <w:name w:val="Grid Table 7 Colorful - Accent 6"/>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21">
    <w:name w:val="List Table 1 Light"/>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22">
    <w:name w:val="List Table 1 Light - Accent 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23">
    <w:name w:val="List Table 1 Light - Accent 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24">
    <w:name w:val="List Table 1 Light - Accent 3"/>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25">
    <w:name w:val="List Table 1 Light - Accent 4"/>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26">
    <w:name w:val="List Table 1 Light - Accent 5"/>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27">
    <w:name w:val="List Table 1 Light - Accent 6"/>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28">
    <w:name w:val="List Table 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9">
    <w:name w:val="List Table 2 - Accent 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0">
    <w:name w:val="List Table 2 - Accent 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1">
    <w:name w:val="List Table 2 - Accent 3"/>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2">
    <w:name w:val="List Table 2 - Accent 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3">
    <w:name w:val="List Table 2 - Accent 5"/>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4">
    <w:name w:val="List Table 2 - Accent 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5">
    <w:name w:val="List Table 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36">
    <w:name w:val="List Table 3 - Accent 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37">
    <w:name w:val="List Table 3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38">
    <w:name w:val="List Table 3 - Accent 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9">
    <w:name w:val="List Table 3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40">
    <w:name w:val="List Table 3 - Accent 5"/>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41">
    <w:name w:val="List Table 3 - Accent 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42">
    <w:name w:val="List Table 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43">
    <w:name w:val="List Table 4 - Accent 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44">
    <w:name w:val="List Table 4 - Accent 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45">
    <w:name w:val="List Table 4 - Accent 3"/>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46">
    <w:name w:val="List Table 4 - Accent 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47">
    <w:name w:val="List Table 4 - Accent 5"/>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8">
    <w:name w:val="List Table 4 - Accent 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9">
    <w:name w:val="List Table 5 Dark"/>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50">
    <w:name w:val="List Table 5 Dark - Accent 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51">
    <w:name w:val="List Table 5 Dark - Accent 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52">
    <w:name w:val="List Table 5 Dark - Accent 3"/>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53">
    <w:name w:val="List Table 5 Dark - Accent 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54">
    <w:name w:val="List Table 5 Dark - Accent 5"/>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55">
    <w:name w:val="List Table 5 Dark - Accent 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56">
    <w:name w:val="List Table 6 Colorful"/>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57">
    <w:name w:val="List Table 6 Colorful - Accent 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8">
    <w:name w:val="List Table 6 Colorful - Accent 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9">
    <w:name w:val="List Table 6 Colorful - Accent 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0">
    <w:name w:val="List Table 6 Colorful - Accent 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1">
    <w:name w:val="List Table 6 Colorful - Accent 5"/>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2">
    <w:name w:val="List Table 6 Colorful - Accent 6"/>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3">
    <w:name w:val="List Table 7 Colorful"/>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64">
    <w:name w:val="List Table 7 Colorful - Accent 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65">
    <w:name w:val="List Table 7 Colorful - Accent 2"/>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6">
    <w:name w:val="List Table 7 Colorful - Accent 3"/>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7">
    <w:name w:val="List Table 7 Colorful - Accent 4"/>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8">
    <w:name w:val="List Table 7 Colorful - Accent 5"/>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9">
    <w:name w:val="List Table 7 Colorful - Accent 6"/>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70">
    <w:name w:val="Lined - Accent"/>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1">
    <w:name w:val="Lined - Accent 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2">
    <w:name w:val="Lined - Accent 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3">
    <w:name w:val="Lined - Accent 3"/>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4">
    <w:name w:val="Lined - Accent 4"/>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5">
    <w:name w:val="Lined - Accent 5"/>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6">
    <w:name w:val="Lined - Accent 6"/>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7">
    <w:name w:val="Bordered &amp; Lined - Accent"/>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8">
    <w:name w:val="Bordered &amp; Lined - Accent 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9">
    <w:name w:val="Bordered &amp; Lined - Accent 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80">
    <w:name w:val="Bordered &amp; Lined - Accent 3"/>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81">
    <w:name w:val="Bordered &amp; Lined - Accent 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82">
    <w:name w:val="Bordered &amp; Lined - Accent 5"/>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3">
    <w:name w:val="Bordered &amp; Lined - Accent 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4">
    <w:name w:val="Bordered"/>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85">
    <w:name w:val="Bordered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86">
    <w:name w:val="Bordered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87">
    <w:name w:val="Bordered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88">
    <w:name w:val="Bordered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9">
    <w:name w:val="Bordered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90">
    <w:name w:val="Bordered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91">
    <w:name w:val="Footnote Text Char"/>
    <w:link w:val="25"/>
    <w:qFormat/>
    <w:uiPriority w:val="99"/>
    <w:rPr>
      <w:sz w:val="18"/>
    </w:rPr>
  </w:style>
  <w:style w:type="character" w:customStyle="1" w:styleId="192">
    <w:name w:val="Endnote Text Char"/>
    <w:link w:val="19"/>
    <w:qFormat/>
    <w:uiPriority w:val="99"/>
    <w:rPr>
      <w:sz w:val="20"/>
    </w:rPr>
  </w:style>
  <w:style w:type="paragraph" w:customStyle="1" w:styleId="193">
    <w:name w:val="TOC Heading"/>
    <w:unhideWhenUsed/>
    <w:qFormat/>
    <w:uiPriority w:val="39"/>
    <w:rPr>
      <w:rFonts w:hint="default" w:ascii="Times New Roman" w:hAnsi="Times New Roman" w:eastAsia="宋体" w:cs="Times New Roman"/>
    </w:rPr>
  </w:style>
  <w:style w:type="paragraph" w:customStyle="1" w:styleId="194">
    <w:name w:val="标题 11"/>
    <w:basedOn w:val="1"/>
    <w:next w:val="1"/>
    <w:link w:val="206"/>
    <w:qFormat/>
    <w:uiPriority w:val="0"/>
    <w:pPr>
      <w:keepNext/>
      <w:jc w:val="center"/>
      <w:outlineLvl w:val="0"/>
    </w:pPr>
    <w:rPr>
      <w:rFonts w:ascii="楷体_GB2312" w:hAnsi="Times New Roman" w:eastAsia="楷体_GB2312" w:cs="Times New Roman"/>
      <w:sz w:val="28"/>
      <w:szCs w:val="28"/>
    </w:rPr>
  </w:style>
  <w:style w:type="paragraph" w:customStyle="1" w:styleId="195">
    <w:name w:val="标题 21"/>
    <w:basedOn w:val="1"/>
    <w:next w:val="196"/>
    <w:link w:val="207"/>
    <w:qFormat/>
    <w:uiPriority w:val="0"/>
    <w:pPr>
      <w:keepNext/>
      <w:keepLines/>
      <w:spacing w:before="260" w:after="260" w:line="416" w:lineRule="auto"/>
      <w:jc w:val="center"/>
      <w:outlineLvl w:val="1"/>
    </w:pPr>
    <w:rPr>
      <w:rFonts w:ascii="Arial" w:hAnsi="Arial" w:eastAsia="幼圆" w:cs="Arial"/>
      <w:b/>
      <w:bCs/>
      <w:sz w:val="44"/>
      <w:szCs w:val="44"/>
    </w:rPr>
  </w:style>
  <w:style w:type="paragraph" w:customStyle="1" w:styleId="196">
    <w:name w:val="正文缩进11"/>
    <w:basedOn w:val="1"/>
    <w:link w:val="208"/>
    <w:qFormat/>
    <w:uiPriority w:val="0"/>
    <w:pPr>
      <w:ind w:firstLine="420"/>
    </w:pPr>
    <w:rPr>
      <w:szCs w:val="21"/>
    </w:rPr>
  </w:style>
  <w:style w:type="paragraph" w:customStyle="1" w:styleId="197">
    <w:name w:val="标题 31"/>
    <w:basedOn w:val="1"/>
    <w:next w:val="196"/>
    <w:link w:val="209"/>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customStyle="1" w:styleId="198">
    <w:name w:val="标题 41"/>
    <w:basedOn w:val="1"/>
    <w:next w:val="196"/>
    <w:link w:val="210"/>
    <w:qFormat/>
    <w:uiPriority w:val="0"/>
    <w:pPr>
      <w:keepNext/>
      <w:keepLines/>
      <w:spacing w:before="280" w:after="290" w:line="376" w:lineRule="auto"/>
      <w:outlineLvl w:val="3"/>
    </w:pPr>
    <w:rPr>
      <w:rFonts w:ascii="Arial" w:hAnsi="Arial" w:eastAsia="黑体" w:cs="Arial"/>
      <w:b/>
      <w:bCs/>
      <w:sz w:val="28"/>
      <w:szCs w:val="28"/>
    </w:rPr>
  </w:style>
  <w:style w:type="paragraph" w:customStyle="1" w:styleId="199">
    <w:name w:val="标题 51"/>
    <w:basedOn w:val="1"/>
    <w:next w:val="196"/>
    <w:link w:val="211"/>
    <w:qFormat/>
    <w:uiPriority w:val="0"/>
    <w:pPr>
      <w:keepNext/>
      <w:outlineLvl w:val="4"/>
    </w:pPr>
    <w:rPr>
      <w:rFonts w:ascii="宋体" w:hAnsi="Times New Roman" w:eastAsia="宋体" w:cs="Times New Roman"/>
      <w:color w:val="000000"/>
      <w:sz w:val="28"/>
      <w:szCs w:val="28"/>
    </w:rPr>
  </w:style>
  <w:style w:type="paragraph" w:customStyle="1" w:styleId="200">
    <w:name w:val="标题 61"/>
    <w:basedOn w:val="1"/>
    <w:next w:val="1"/>
    <w:link w:val="212"/>
    <w:qFormat/>
    <w:uiPriority w:val="0"/>
    <w:pPr>
      <w:keepNext/>
      <w:keepLines/>
      <w:numPr>
        <w:ilvl w:val="5"/>
        <w:numId w:val="2"/>
      </w:numPr>
      <w:spacing w:before="240" w:after="64" w:line="320" w:lineRule="auto"/>
      <w:outlineLvl w:val="5"/>
    </w:pPr>
    <w:rPr>
      <w:rFonts w:ascii="Arial" w:hAnsi="Arial" w:eastAsia="黑体" w:cs="Times New Roman"/>
      <w:b/>
      <w:bCs/>
      <w:sz w:val="24"/>
      <w:szCs w:val="24"/>
    </w:rPr>
  </w:style>
  <w:style w:type="paragraph" w:customStyle="1" w:styleId="201">
    <w:name w:val="标题 71"/>
    <w:basedOn w:val="1"/>
    <w:next w:val="1"/>
    <w:link w:val="213"/>
    <w:qFormat/>
    <w:uiPriority w:val="0"/>
    <w:pPr>
      <w:keepNext/>
      <w:keepLines/>
      <w:numPr>
        <w:ilvl w:val="6"/>
        <w:numId w:val="2"/>
      </w:numPr>
      <w:spacing w:before="240" w:after="64" w:line="320" w:lineRule="auto"/>
      <w:outlineLvl w:val="6"/>
    </w:pPr>
    <w:rPr>
      <w:rFonts w:ascii="Times New Roman" w:hAnsi="Times New Roman" w:eastAsia="宋体" w:cs="Times New Roman"/>
      <w:b/>
      <w:bCs/>
      <w:sz w:val="24"/>
      <w:szCs w:val="24"/>
    </w:rPr>
  </w:style>
  <w:style w:type="paragraph" w:customStyle="1" w:styleId="202">
    <w:name w:val="标题 81"/>
    <w:basedOn w:val="1"/>
    <w:next w:val="1"/>
    <w:link w:val="214"/>
    <w:qFormat/>
    <w:uiPriority w:val="0"/>
    <w:pPr>
      <w:keepNext/>
      <w:keepLines/>
      <w:numPr>
        <w:ilvl w:val="7"/>
        <w:numId w:val="2"/>
      </w:numPr>
      <w:spacing w:before="240" w:after="64" w:line="320" w:lineRule="auto"/>
      <w:outlineLvl w:val="7"/>
    </w:pPr>
    <w:rPr>
      <w:rFonts w:ascii="Arial" w:hAnsi="Arial" w:eastAsia="黑体" w:cs="Times New Roman"/>
      <w:sz w:val="24"/>
      <w:szCs w:val="24"/>
    </w:rPr>
  </w:style>
  <w:style w:type="paragraph" w:customStyle="1" w:styleId="203">
    <w:name w:val="标题 91"/>
    <w:basedOn w:val="1"/>
    <w:next w:val="1"/>
    <w:link w:val="215"/>
    <w:qFormat/>
    <w:uiPriority w:val="0"/>
    <w:pPr>
      <w:keepNext/>
      <w:keepLines/>
      <w:numPr>
        <w:ilvl w:val="8"/>
        <w:numId w:val="2"/>
      </w:numPr>
      <w:spacing w:before="240" w:after="64" w:line="320" w:lineRule="auto"/>
      <w:outlineLvl w:val="8"/>
    </w:pPr>
    <w:rPr>
      <w:rFonts w:ascii="Arial" w:hAnsi="Arial" w:eastAsia="黑体" w:cs="Times New Roman"/>
      <w:szCs w:val="21"/>
    </w:rPr>
  </w:style>
  <w:style w:type="character" w:customStyle="1" w:styleId="204">
    <w:name w:val="默认段落字体1"/>
    <w:link w:val="1"/>
    <w:unhideWhenUsed/>
    <w:qFormat/>
    <w:uiPriority w:val="1"/>
  </w:style>
  <w:style w:type="table" w:customStyle="1" w:styleId="205">
    <w:name w:val="普通表格1"/>
    <w:unhideWhenUsed/>
    <w:qFormat/>
    <w:uiPriority w:val="99"/>
  </w:style>
  <w:style w:type="character" w:customStyle="1" w:styleId="206">
    <w:name w:val="标题 1 Char"/>
    <w:link w:val="194"/>
    <w:qFormat/>
    <w:uiPriority w:val="0"/>
    <w:rPr>
      <w:rFonts w:ascii="楷体_GB2312" w:hAnsi="Times New Roman" w:eastAsia="楷体_GB2312" w:cs="Times New Roman"/>
      <w:sz w:val="28"/>
      <w:szCs w:val="28"/>
    </w:rPr>
  </w:style>
  <w:style w:type="character" w:customStyle="1" w:styleId="207">
    <w:name w:val="标题 2 Char"/>
    <w:link w:val="195"/>
    <w:qFormat/>
    <w:uiPriority w:val="0"/>
    <w:rPr>
      <w:rFonts w:ascii="Arial" w:hAnsi="Arial" w:eastAsia="幼圆" w:cs="Arial"/>
      <w:b/>
      <w:bCs/>
      <w:sz w:val="44"/>
      <w:szCs w:val="44"/>
    </w:rPr>
  </w:style>
  <w:style w:type="character" w:customStyle="1" w:styleId="208">
    <w:name w:val="正文缩进 Char"/>
    <w:link w:val="196"/>
    <w:qFormat/>
    <w:uiPriority w:val="0"/>
    <w:rPr>
      <w:szCs w:val="21"/>
    </w:rPr>
  </w:style>
  <w:style w:type="character" w:customStyle="1" w:styleId="209">
    <w:name w:val="标题 3 Char"/>
    <w:link w:val="197"/>
    <w:qFormat/>
    <w:uiPriority w:val="0"/>
    <w:rPr>
      <w:rFonts w:ascii="Times New Roman" w:hAnsi="Times New Roman" w:eastAsia="宋体" w:cs="Times New Roman"/>
      <w:b/>
      <w:bCs/>
      <w:sz w:val="32"/>
      <w:szCs w:val="32"/>
    </w:rPr>
  </w:style>
  <w:style w:type="character" w:customStyle="1" w:styleId="210">
    <w:name w:val="标题 4 Char"/>
    <w:link w:val="198"/>
    <w:qFormat/>
    <w:uiPriority w:val="0"/>
    <w:rPr>
      <w:rFonts w:ascii="Arial" w:hAnsi="Arial" w:eastAsia="黑体" w:cs="Arial"/>
      <w:b/>
      <w:bCs/>
      <w:sz w:val="28"/>
      <w:szCs w:val="28"/>
    </w:rPr>
  </w:style>
  <w:style w:type="character" w:customStyle="1" w:styleId="211">
    <w:name w:val="标题 5 Char"/>
    <w:link w:val="199"/>
    <w:qFormat/>
    <w:uiPriority w:val="0"/>
    <w:rPr>
      <w:rFonts w:ascii="宋体" w:hAnsi="Times New Roman" w:eastAsia="宋体" w:cs="Times New Roman"/>
      <w:color w:val="000000"/>
      <w:sz w:val="28"/>
      <w:szCs w:val="28"/>
    </w:rPr>
  </w:style>
  <w:style w:type="character" w:customStyle="1" w:styleId="212">
    <w:name w:val="标题 6 Char"/>
    <w:link w:val="200"/>
    <w:qFormat/>
    <w:uiPriority w:val="0"/>
    <w:rPr>
      <w:rFonts w:ascii="Arial" w:hAnsi="Arial" w:eastAsia="黑体" w:cs="Times New Roman"/>
      <w:b/>
      <w:bCs/>
      <w:sz w:val="24"/>
      <w:szCs w:val="24"/>
    </w:rPr>
  </w:style>
  <w:style w:type="character" w:customStyle="1" w:styleId="213">
    <w:name w:val="标题 7 Char"/>
    <w:link w:val="201"/>
    <w:qFormat/>
    <w:uiPriority w:val="0"/>
    <w:rPr>
      <w:rFonts w:ascii="Times New Roman" w:hAnsi="Times New Roman" w:eastAsia="宋体" w:cs="Times New Roman"/>
      <w:b/>
      <w:bCs/>
      <w:sz w:val="24"/>
      <w:szCs w:val="24"/>
    </w:rPr>
  </w:style>
  <w:style w:type="character" w:customStyle="1" w:styleId="214">
    <w:name w:val="标题 8 Char"/>
    <w:link w:val="202"/>
    <w:qFormat/>
    <w:uiPriority w:val="0"/>
    <w:rPr>
      <w:rFonts w:ascii="Arial" w:hAnsi="Arial" w:eastAsia="黑体" w:cs="Times New Roman"/>
      <w:sz w:val="24"/>
      <w:szCs w:val="24"/>
    </w:rPr>
  </w:style>
  <w:style w:type="character" w:customStyle="1" w:styleId="215">
    <w:name w:val="标题 9 Char"/>
    <w:link w:val="203"/>
    <w:qFormat/>
    <w:uiPriority w:val="0"/>
    <w:rPr>
      <w:rFonts w:ascii="Arial" w:hAnsi="Arial" w:eastAsia="黑体" w:cs="Times New Roman"/>
      <w:szCs w:val="21"/>
    </w:rPr>
  </w:style>
  <w:style w:type="paragraph" w:customStyle="1" w:styleId="216">
    <w:name w:val="列表 31"/>
    <w:basedOn w:val="1"/>
    <w:qFormat/>
    <w:uiPriority w:val="0"/>
    <w:pPr>
      <w:ind w:left="100" w:hanging="200"/>
    </w:pPr>
    <w:rPr>
      <w:rFonts w:ascii="Times New Roman" w:hAnsi="Times New Roman" w:eastAsia="宋体" w:cs="Times New Roman"/>
      <w:szCs w:val="21"/>
    </w:rPr>
  </w:style>
  <w:style w:type="paragraph" w:customStyle="1" w:styleId="217">
    <w:name w:val="目录 71"/>
    <w:basedOn w:val="1"/>
    <w:next w:val="1"/>
    <w:semiHidden/>
    <w:qFormat/>
    <w:uiPriority w:val="0"/>
    <w:pPr>
      <w:ind w:left="1260"/>
      <w:jc w:val="left"/>
    </w:pPr>
    <w:rPr>
      <w:rFonts w:ascii="Times New Roman" w:hAnsi="Times New Roman" w:eastAsia="宋体" w:cs="Times New Roman"/>
      <w:szCs w:val="21"/>
    </w:rPr>
  </w:style>
  <w:style w:type="paragraph" w:customStyle="1" w:styleId="218">
    <w:name w:val="文档结构图1"/>
    <w:basedOn w:val="1"/>
    <w:link w:val="219"/>
    <w:semiHidden/>
    <w:qFormat/>
    <w:uiPriority w:val="0"/>
    <w:pPr>
      <w:shd w:val="clear" w:color="auto" w:fill="000080"/>
    </w:pPr>
    <w:rPr>
      <w:rFonts w:ascii="Times New Roman" w:hAnsi="Times New Roman" w:eastAsia="宋体" w:cs="Times New Roman"/>
      <w:szCs w:val="21"/>
    </w:rPr>
  </w:style>
  <w:style w:type="character" w:customStyle="1" w:styleId="219">
    <w:name w:val="文档结构图 Char"/>
    <w:link w:val="218"/>
    <w:semiHidden/>
    <w:qFormat/>
    <w:uiPriority w:val="0"/>
    <w:rPr>
      <w:rFonts w:ascii="Times New Roman" w:hAnsi="Times New Roman" w:eastAsia="宋体" w:cs="Times New Roman"/>
      <w:szCs w:val="21"/>
      <w:shd w:val="clear" w:color="auto" w:fill="000080"/>
    </w:rPr>
  </w:style>
  <w:style w:type="paragraph" w:customStyle="1" w:styleId="220">
    <w:name w:val="批注文字1"/>
    <w:basedOn w:val="1"/>
    <w:link w:val="221"/>
    <w:unhideWhenUsed/>
    <w:qFormat/>
    <w:uiPriority w:val="0"/>
    <w:pPr>
      <w:jc w:val="left"/>
    </w:pPr>
  </w:style>
  <w:style w:type="character" w:customStyle="1" w:styleId="221">
    <w:name w:val="批注文字 Char"/>
    <w:basedOn w:val="204"/>
    <w:link w:val="220"/>
    <w:semiHidden/>
    <w:qFormat/>
    <w:uiPriority w:val="99"/>
  </w:style>
  <w:style w:type="paragraph" w:customStyle="1" w:styleId="222">
    <w:name w:val="正文文本 31"/>
    <w:basedOn w:val="1"/>
    <w:link w:val="223"/>
    <w:qFormat/>
    <w:uiPriority w:val="0"/>
    <w:rPr>
      <w:rFonts w:ascii="仿宋_GB2312" w:hAnsi="Arial" w:eastAsia="仿宋_GB2312" w:cs="Times New Roman"/>
      <w:sz w:val="32"/>
      <w:szCs w:val="32"/>
    </w:rPr>
  </w:style>
  <w:style w:type="character" w:customStyle="1" w:styleId="223">
    <w:name w:val="正文文本 3 Char"/>
    <w:link w:val="222"/>
    <w:qFormat/>
    <w:uiPriority w:val="0"/>
    <w:rPr>
      <w:rFonts w:ascii="仿宋_GB2312" w:hAnsi="Arial" w:eastAsia="仿宋_GB2312" w:cs="Times New Roman"/>
      <w:sz w:val="32"/>
      <w:szCs w:val="32"/>
    </w:rPr>
  </w:style>
  <w:style w:type="paragraph" w:customStyle="1" w:styleId="224">
    <w:name w:val="正文文本11"/>
    <w:basedOn w:val="1"/>
    <w:link w:val="225"/>
    <w:qFormat/>
    <w:uiPriority w:val="0"/>
    <w:rPr>
      <w:rFonts w:ascii="楷体_GB2312" w:hAnsi="Arial" w:eastAsia="楷体_GB2312" w:cs="Times New Roman"/>
      <w:sz w:val="28"/>
      <w:szCs w:val="28"/>
    </w:rPr>
  </w:style>
  <w:style w:type="character" w:customStyle="1" w:styleId="225">
    <w:name w:val="正文文本 Char"/>
    <w:link w:val="224"/>
    <w:qFormat/>
    <w:uiPriority w:val="0"/>
    <w:rPr>
      <w:rFonts w:ascii="楷体_GB2312" w:hAnsi="Arial" w:eastAsia="楷体_GB2312" w:cs="Times New Roman"/>
      <w:sz w:val="28"/>
      <w:szCs w:val="28"/>
    </w:rPr>
  </w:style>
  <w:style w:type="character" w:customStyle="1" w:styleId="226">
    <w:name w:val="正文文本缩进 Char"/>
    <w:basedOn w:val="204"/>
    <w:link w:val="40"/>
    <w:semiHidden/>
    <w:qFormat/>
    <w:uiPriority w:val="99"/>
  </w:style>
  <w:style w:type="paragraph" w:customStyle="1" w:styleId="227">
    <w:name w:val="列表 21"/>
    <w:basedOn w:val="1"/>
    <w:qFormat/>
    <w:uiPriority w:val="0"/>
    <w:pPr>
      <w:ind w:left="100" w:hanging="200"/>
    </w:pPr>
    <w:rPr>
      <w:rFonts w:ascii="Times New Roman" w:hAnsi="Times New Roman" w:eastAsia="宋体" w:cs="Times New Roman"/>
      <w:szCs w:val="21"/>
    </w:rPr>
  </w:style>
  <w:style w:type="paragraph" w:customStyle="1" w:styleId="228">
    <w:name w:val="目录 51"/>
    <w:basedOn w:val="1"/>
    <w:next w:val="1"/>
    <w:semiHidden/>
    <w:qFormat/>
    <w:uiPriority w:val="0"/>
    <w:pPr>
      <w:ind w:left="840"/>
      <w:jc w:val="left"/>
    </w:pPr>
    <w:rPr>
      <w:rFonts w:ascii="Times New Roman" w:hAnsi="Times New Roman" w:eastAsia="宋体" w:cs="Times New Roman"/>
      <w:szCs w:val="21"/>
    </w:rPr>
  </w:style>
  <w:style w:type="paragraph" w:customStyle="1" w:styleId="229">
    <w:name w:val="目录 31"/>
    <w:basedOn w:val="1"/>
    <w:next w:val="1"/>
    <w:semiHidden/>
    <w:qFormat/>
    <w:uiPriority w:val="0"/>
    <w:pPr>
      <w:ind w:left="420"/>
      <w:jc w:val="left"/>
    </w:pPr>
    <w:rPr>
      <w:rFonts w:ascii="Times New Roman" w:hAnsi="Times New Roman" w:eastAsia="宋体" w:cs="Times New Roman"/>
      <w:i/>
      <w:iCs/>
      <w:szCs w:val="24"/>
    </w:rPr>
  </w:style>
  <w:style w:type="paragraph" w:customStyle="1" w:styleId="230">
    <w:name w:val="纯文本1"/>
    <w:basedOn w:val="1"/>
    <w:link w:val="231"/>
    <w:qFormat/>
    <w:uiPriority w:val="0"/>
    <w:rPr>
      <w:rFonts w:ascii="宋体" w:hAnsi="Courier New" w:eastAsia="宋体" w:cs="Courier New"/>
      <w:szCs w:val="21"/>
    </w:rPr>
  </w:style>
  <w:style w:type="character" w:customStyle="1" w:styleId="231">
    <w:name w:val="纯文本 Char"/>
    <w:link w:val="230"/>
    <w:qFormat/>
    <w:uiPriority w:val="0"/>
    <w:rPr>
      <w:rFonts w:ascii="宋体" w:hAnsi="Courier New" w:eastAsia="宋体" w:cs="Courier New"/>
      <w:szCs w:val="21"/>
    </w:rPr>
  </w:style>
  <w:style w:type="paragraph" w:customStyle="1" w:styleId="232">
    <w:name w:val="目录 81"/>
    <w:basedOn w:val="1"/>
    <w:next w:val="1"/>
    <w:semiHidden/>
    <w:qFormat/>
    <w:uiPriority w:val="0"/>
    <w:pPr>
      <w:ind w:left="1470"/>
      <w:jc w:val="left"/>
    </w:pPr>
    <w:rPr>
      <w:rFonts w:ascii="Times New Roman" w:hAnsi="Times New Roman" w:eastAsia="宋体" w:cs="Times New Roman"/>
      <w:szCs w:val="21"/>
    </w:rPr>
  </w:style>
  <w:style w:type="paragraph" w:customStyle="1" w:styleId="233">
    <w:name w:val="日期1"/>
    <w:basedOn w:val="1"/>
    <w:next w:val="1"/>
    <w:link w:val="234"/>
    <w:qFormat/>
    <w:uiPriority w:val="0"/>
    <w:rPr>
      <w:rFonts w:ascii="Times New Roman" w:hAnsi="Times New Roman" w:eastAsia="宋体" w:cs="Times New Roman"/>
      <w:sz w:val="24"/>
      <w:szCs w:val="24"/>
    </w:rPr>
  </w:style>
  <w:style w:type="character" w:customStyle="1" w:styleId="234">
    <w:name w:val="日期 Char"/>
    <w:link w:val="233"/>
    <w:qFormat/>
    <w:uiPriority w:val="0"/>
    <w:rPr>
      <w:rFonts w:ascii="Times New Roman" w:hAnsi="Times New Roman" w:eastAsia="宋体" w:cs="Times New Roman"/>
      <w:sz w:val="24"/>
      <w:szCs w:val="24"/>
    </w:rPr>
  </w:style>
  <w:style w:type="paragraph" w:customStyle="1" w:styleId="235">
    <w:name w:val="正文文本缩进 21"/>
    <w:basedOn w:val="1"/>
    <w:link w:val="236"/>
    <w:qFormat/>
    <w:uiPriority w:val="0"/>
    <w:pPr>
      <w:ind w:left="630" w:firstLine="645"/>
    </w:pPr>
    <w:rPr>
      <w:rFonts w:ascii="Arial" w:hAnsi="Arial" w:eastAsia="仿宋_GB2312" w:cs="Arial"/>
      <w:sz w:val="32"/>
      <w:szCs w:val="32"/>
    </w:rPr>
  </w:style>
  <w:style w:type="character" w:customStyle="1" w:styleId="236">
    <w:name w:val="正文文本缩进 2 Char"/>
    <w:link w:val="235"/>
    <w:qFormat/>
    <w:uiPriority w:val="0"/>
    <w:rPr>
      <w:rFonts w:ascii="Arial" w:hAnsi="Arial" w:eastAsia="仿宋_GB2312" w:cs="Arial"/>
      <w:sz w:val="32"/>
      <w:szCs w:val="32"/>
    </w:rPr>
  </w:style>
  <w:style w:type="paragraph" w:customStyle="1" w:styleId="237">
    <w:name w:val="批注框文本1"/>
    <w:basedOn w:val="1"/>
    <w:link w:val="238"/>
    <w:semiHidden/>
    <w:qFormat/>
    <w:uiPriority w:val="0"/>
    <w:rPr>
      <w:rFonts w:ascii="Times New Roman" w:hAnsi="Times New Roman" w:eastAsia="宋体" w:cs="Times New Roman"/>
      <w:sz w:val="18"/>
      <w:szCs w:val="18"/>
    </w:rPr>
  </w:style>
  <w:style w:type="character" w:customStyle="1" w:styleId="238">
    <w:name w:val="批注框文本 Char"/>
    <w:link w:val="237"/>
    <w:semiHidden/>
    <w:qFormat/>
    <w:uiPriority w:val="0"/>
    <w:rPr>
      <w:rFonts w:ascii="Times New Roman" w:hAnsi="Times New Roman" w:eastAsia="宋体" w:cs="Times New Roman"/>
      <w:sz w:val="18"/>
      <w:szCs w:val="18"/>
    </w:rPr>
  </w:style>
  <w:style w:type="paragraph" w:customStyle="1" w:styleId="239">
    <w:name w:val="页脚1"/>
    <w:basedOn w:val="1"/>
    <w:link w:val="240"/>
    <w:qFormat/>
    <w:uiPriority w:val="0"/>
    <w:pPr>
      <w:tabs>
        <w:tab w:val="center" w:pos="4153"/>
        <w:tab w:val="right" w:pos="8306"/>
      </w:tabs>
      <w:jc w:val="left"/>
    </w:pPr>
    <w:rPr>
      <w:rFonts w:ascii="Times New Roman" w:hAnsi="Times New Roman" w:eastAsia="宋体" w:cs="Times New Roman"/>
      <w:sz w:val="18"/>
      <w:szCs w:val="18"/>
    </w:rPr>
  </w:style>
  <w:style w:type="character" w:customStyle="1" w:styleId="240">
    <w:name w:val="页脚 Char"/>
    <w:link w:val="239"/>
    <w:qFormat/>
    <w:uiPriority w:val="0"/>
    <w:rPr>
      <w:rFonts w:ascii="Times New Roman" w:hAnsi="Times New Roman" w:eastAsia="宋体" w:cs="Times New Roman"/>
      <w:sz w:val="18"/>
      <w:szCs w:val="18"/>
    </w:rPr>
  </w:style>
  <w:style w:type="paragraph" w:customStyle="1" w:styleId="241">
    <w:name w:val="页眉1"/>
    <w:basedOn w:val="1"/>
    <w:link w:val="242"/>
    <w:qFormat/>
    <w:uiPriority w:val="0"/>
    <w:pPr>
      <w:pBdr>
        <w:bottom w:val="single" w:color="000000" w:sz="6" w:space="1"/>
      </w:pBdr>
      <w:tabs>
        <w:tab w:val="center" w:pos="4153"/>
        <w:tab w:val="right" w:pos="8306"/>
      </w:tabs>
      <w:jc w:val="center"/>
    </w:pPr>
    <w:rPr>
      <w:rFonts w:ascii="Times New Roman" w:hAnsi="Times New Roman" w:eastAsia="宋体" w:cs="Times New Roman"/>
      <w:sz w:val="18"/>
      <w:szCs w:val="18"/>
    </w:rPr>
  </w:style>
  <w:style w:type="character" w:customStyle="1" w:styleId="242">
    <w:name w:val="页眉 Char"/>
    <w:link w:val="241"/>
    <w:qFormat/>
    <w:uiPriority w:val="0"/>
    <w:rPr>
      <w:rFonts w:ascii="Times New Roman" w:hAnsi="Times New Roman" w:eastAsia="宋体" w:cs="Times New Roman"/>
      <w:sz w:val="18"/>
      <w:szCs w:val="18"/>
    </w:rPr>
  </w:style>
  <w:style w:type="paragraph" w:customStyle="1" w:styleId="243">
    <w:name w:val="目录 11"/>
    <w:basedOn w:val="1"/>
    <w:next w:val="1"/>
    <w:semiHidden/>
    <w:qFormat/>
    <w:uiPriority w:val="0"/>
    <w:pPr>
      <w:tabs>
        <w:tab w:val="right" w:leader="dot" w:pos="8720"/>
      </w:tabs>
      <w:spacing w:before="120" w:after="120" w:line="400" w:lineRule="exact"/>
      <w:jc w:val="left"/>
    </w:pPr>
    <w:rPr>
      <w:rFonts w:ascii="宋体" w:hAnsi="宋体" w:eastAsia="宋体" w:cs="Times New Roman"/>
      <w:caps/>
      <w:sz w:val="24"/>
      <w:szCs w:val="24"/>
    </w:rPr>
  </w:style>
  <w:style w:type="paragraph" w:customStyle="1" w:styleId="244">
    <w:name w:val="目录 41"/>
    <w:basedOn w:val="1"/>
    <w:next w:val="1"/>
    <w:semiHidden/>
    <w:qFormat/>
    <w:uiPriority w:val="0"/>
    <w:pPr>
      <w:ind w:left="630"/>
      <w:jc w:val="left"/>
    </w:pPr>
    <w:rPr>
      <w:rFonts w:ascii="Times New Roman" w:hAnsi="Times New Roman" w:eastAsia="宋体" w:cs="Times New Roman"/>
      <w:szCs w:val="21"/>
    </w:rPr>
  </w:style>
  <w:style w:type="paragraph" w:customStyle="1" w:styleId="245">
    <w:name w:val="列表1"/>
    <w:basedOn w:val="1"/>
    <w:qFormat/>
    <w:uiPriority w:val="0"/>
    <w:pPr>
      <w:ind w:left="200" w:hanging="200"/>
    </w:pPr>
    <w:rPr>
      <w:rFonts w:ascii="Times New Roman" w:hAnsi="Times New Roman" w:eastAsia="宋体" w:cs="Times New Roman"/>
      <w:szCs w:val="21"/>
    </w:rPr>
  </w:style>
  <w:style w:type="paragraph" w:customStyle="1" w:styleId="246">
    <w:name w:val="目录 61"/>
    <w:basedOn w:val="1"/>
    <w:next w:val="1"/>
    <w:semiHidden/>
    <w:qFormat/>
    <w:uiPriority w:val="0"/>
    <w:pPr>
      <w:ind w:left="1050"/>
      <w:jc w:val="left"/>
    </w:pPr>
    <w:rPr>
      <w:rFonts w:ascii="Times New Roman" w:hAnsi="Times New Roman" w:eastAsia="宋体" w:cs="Times New Roman"/>
      <w:szCs w:val="21"/>
    </w:rPr>
  </w:style>
  <w:style w:type="paragraph" w:customStyle="1" w:styleId="247">
    <w:name w:val="正文文本缩进 31"/>
    <w:basedOn w:val="1"/>
    <w:link w:val="248"/>
    <w:qFormat/>
    <w:uiPriority w:val="0"/>
    <w:pPr>
      <w:ind w:left="645" w:firstLine="645"/>
    </w:pPr>
    <w:rPr>
      <w:rFonts w:ascii="Arial" w:hAnsi="Arial" w:eastAsia="仿宋_GB2312" w:cs="Arial"/>
      <w:color w:val="FFFF00"/>
      <w:sz w:val="32"/>
      <w:szCs w:val="32"/>
    </w:rPr>
  </w:style>
  <w:style w:type="character" w:customStyle="1" w:styleId="248">
    <w:name w:val="正文文本缩进 3 Char"/>
    <w:link w:val="247"/>
    <w:qFormat/>
    <w:uiPriority w:val="0"/>
    <w:rPr>
      <w:rFonts w:ascii="Arial" w:hAnsi="Arial" w:eastAsia="仿宋_GB2312" w:cs="Arial"/>
      <w:color w:val="FFFF00"/>
      <w:sz w:val="32"/>
      <w:szCs w:val="32"/>
    </w:rPr>
  </w:style>
  <w:style w:type="paragraph" w:customStyle="1" w:styleId="249">
    <w:name w:val="图表目录1"/>
    <w:basedOn w:val="1"/>
    <w:next w:val="1"/>
    <w:semiHidden/>
    <w:qFormat/>
    <w:uiPriority w:val="0"/>
    <w:pPr>
      <w:ind w:left="840" w:hanging="420"/>
    </w:pPr>
    <w:rPr>
      <w:rFonts w:ascii="Times New Roman" w:hAnsi="Times New Roman" w:eastAsia="宋体" w:cs="Times New Roman"/>
      <w:szCs w:val="21"/>
    </w:rPr>
  </w:style>
  <w:style w:type="paragraph" w:customStyle="1" w:styleId="250">
    <w:name w:val="目录 21"/>
    <w:basedOn w:val="1"/>
    <w:next w:val="1"/>
    <w:semiHidden/>
    <w:qFormat/>
    <w:uiPriority w:val="0"/>
    <w:pPr>
      <w:ind w:left="210"/>
      <w:jc w:val="left"/>
    </w:pPr>
    <w:rPr>
      <w:rFonts w:ascii="Times New Roman" w:hAnsi="Times New Roman" w:eastAsia="宋体" w:cs="Times New Roman"/>
      <w:smallCaps/>
      <w:szCs w:val="24"/>
    </w:rPr>
  </w:style>
  <w:style w:type="paragraph" w:customStyle="1" w:styleId="251">
    <w:name w:val="目录 91"/>
    <w:basedOn w:val="1"/>
    <w:next w:val="1"/>
    <w:semiHidden/>
    <w:qFormat/>
    <w:uiPriority w:val="0"/>
    <w:pPr>
      <w:ind w:left="1680"/>
      <w:jc w:val="left"/>
    </w:pPr>
    <w:rPr>
      <w:rFonts w:ascii="Times New Roman" w:hAnsi="Times New Roman" w:eastAsia="宋体" w:cs="Times New Roman"/>
      <w:szCs w:val="21"/>
    </w:rPr>
  </w:style>
  <w:style w:type="paragraph" w:customStyle="1" w:styleId="252">
    <w:name w:val="正文文本 21"/>
    <w:basedOn w:val="1"/>
    <w:link w:val="253"/>
    <w:qFormat/>
    <w:uiPriority w:val="0"/>
    <w:pPr>
      <w:widowControl/>
      <w:jc w:val="center"/>
    </w:pPr>
    <w:rPr>
      <w:rFonts w:ascii="楷体_GB2312" w:hAnsi="Times New Roman" w:eastAsia="楷体_GB2312" w:cs="Times New Roman"/>
      <w:sz w:val="28"/>
      <w:szCs w:val="28"/>
    </w:rPr>
  </w:style>
  <w:style w:type="character" w:customStyle="1" w:styleId="253">
    <w:name w:val="正文文本 2 Char"/>
    <w:link w:val="252"/>
    <w:qFormat/>
    <w:uiPriority w:val="0"/>
    <w:rPr>
      <w:rFonts w:ascii="楷体_GB2312" w:hAnsi="Times New Roman" w:eastAsia="楷体_GB2312" w:cs="Times New Roman"/>
      <w:sz w:val="28"/>
      <w:szCs w:val="28"/>
    </w:rPr>
  </w:style>
  <w:style w:type="paragraph" w:customStyle="1" w:styleId="254">
    <w:name w:val="普通(网站)1"/>
    <w:basedOn w:val="1"/>
    <w:qFormat/>
    <w:uiPriority w:val="99"/>
    <w:pPr>
      <w:widowControl/>
      <w:spacing w:before="100" w:beforeAutospacing="1" w:after="100" w:afterAutospacing="1"/>
      <w:jc w:val="left"/>
    </w:pPr>
    <w:rPr>
      <w:rFonts w:ascii="宋体" w:hAnsi="宋体" w:eastAsia="宋体" w:cs="宋体"/>
      <w:sz w:val="24"/>
      <w:szCs w:val="24"/>
    </w:rPr>
  </w:style>
  <w:style w:type="paragraph" w:customStyle="1" w:styleId="255">
    <w:name w:val="索引 11"/>
    <w:basedOn w:val="1"/>
    <w:next w:val="1"/>
    <w:semiHidden/>
    <w:qFormat/>
    <w:uiPriority w:val="0"/>
    <w:pPr>
      <w:spacing w:line="240" w:lineRule="atLeast"/>
    </w:pPr>
    <w:rPr>
      <w:rFonts w:ascii="Times New Roman" w:hAnsi="Times New Roman" w:eastAsia="宋体" w:cs="Times New Roman"/>
      <w:b/>
      <w:bCs/>
      <w:szCs w:val="21"/>
    </w:rPr>
  </w:style>
  <w:style w:type="paragraph" w:customStyle="1" w:styleId="256">
    <w:name w:val="批注主题1"/>
    <w:basedOn w:val="220"/>
    <w:next w:val="220"/>
    <w:link w:val="257"/>
    <w:semiHidden/>
    <w:qFormat/>
    <w:uiPriority w:val="0"/>
    <w:rPr>
      <w:rFonts w:ascii="Times New Roman" w:hAnsi="Times New Roman" w:eastAsia="宋体" w:cs="Times New Roman"/>
      <w:b/>
      <w:bCs/>
      <w:szCs w:val="21"/>
    </w:rPr>
  </w:style>
  <w:style w:type="character" w:customStyle="1" w:styleId="257">
    <w:name w:val="批注主题 Char"/>
    <w:link w:val="256"/>
    <w:semiHidden/>
    <w:qFormat/>
    <w:uiPriority w:val="0"/>
    <w:rPr>
      <w:rFonts w:ascii="Times New Roman" w:hAnsi="Times New Roman" w:eastAsia="宋体" w:cs="Times New Roman"/>
      <w:b/>
      <w:bCs/>
      <w:szCs w:val="21"/>
    </w:rPr>
  </w:style>
  <w:style w:type="paragraph" w:customStyle="1" w:styleId="258">
    <w:name w:val="正文首行缩进1"/>
    <w:basedOn w:val="1"/>
    <w:link w:val="259"/>
    <w:qFormat/>
    <w:uiPriority w:val="0"/>
    <w:pPr>
      <w:spacing w:line="360" w:lineRule="auto"/>
      <w:ind w:firstLine="200"/>
    </w:pPr>
    <w:rPr>
      <w:rFonts w:ascii="仿宋_GB2312" w:hAnsi="Times New Roman" w:eastAsia="仿宋_GB2312" w:cs="Times New Roman"/>
      <w:sz w:val="30"/>
      <w:szCs w:val="30"/>
    </w:rPr>
  </w:style>
  <w:style w:type="character" w:customStyle="1" w:styleId="259">
    <w:name w:val="正文首行缩进 Char"/>
    <w:link w:val="258"/>
    <w:qFormat/>
    <w:uiPriority w:val="0"/>
    <w:rPr>
      <w:rFonts w:ascii="仿宋_GB2312" w:hAnsi="Times New Roman" w:eastAsia="仿宋_GB2312" w:cs="Times New Roman"/>
      <w:sz w:val="30"/>
      <w:szCs w:val="30"/>
    </w:rPr>
  </w:style>
  <w:style w:type="character" w:customStyle="1" w:styleId="260">
    <w:name w:val="正文首行缩进 2 Char"/>
    <w:link w:val="41"/>
    <w:qFormat/>
    <w:uiPriority w:val="0"/>
    <w:rPr>
      <w:rFonts w:ascii="宋体" w:hAnsi="宋体" w:eastAsia="宋体" w:cs="Times New Roman"/>
      <w:szCs w:val="20"/>
    </w:rPr>
  </w:style>
  <w:style w:type="table" w:customStyle="1" w:styleId="261">
    <w:name w:val="网格型1"/>
    <w:basedOn w:val="205"/>
    <w:qFormat/>
    <w:uiPriority w:val="0"/>
    <w:pPr>
      <w:widowControl w:val="0"/>
      <w:jc w:val="both"/>
    </w:pPr>
    <w:rPr>
      <w:rFonts w:ascii="Times New Roman" w:hAnsi="Times New Roman" w:eastAsia="宋体" w:cs="Times New Roman"/>
      <w:sz w:val="20"/>
      <w:szCs w:val="20"/>
    </w:rPr>
  </w:style>
  <w:style w:type="character" w:customStyle="1" w:styleId="262">
    <w:name w:val="要点1"/>
    <w:link w:val="1"/>
    <w:qFormat/>
    <w:uiPriority w:val="0"/>
    <w:rPr>
      <w:b/>
      <w:bCs/>
    </w:rPr>
  </w:style>
  <w:style w:type="character" w:customStyle="1" w:styleId="263">
    <w:name w:val="页码1"/>
    <w:link w:val="1"/>
    <w:qFormat/>
    <w:uiPriority w:val="0"/>
  </w:style>
  <w:style w:type="character" w:customStyle="1" w:styleId="264">
    <w:name w:val="已访问的超链接1"/>
    <w:link w:val="1"/>
    <w:qFormat/>
    <w:uiPriority w:val="0"/>
    <w:rPr>
      <w:color w:val="800080"/>
      <w:u w:val="single"/>
    </w:rPr>
  </w:style>
  <w:style w:type="character" w:customStyle="1" w:styleId="265">
    <w:name w:val="超链接1"/>
    <w:link w:val="1"/>
    <w:qFormat/>
    <w:uiPriority w:val="0"/>
    <w:rPr>
      <w:color w:val="0000FF"/>
      <w:u w:val="single"/>
    </w:rPr>
  </w:style>
  <w:style w:type="character" w:customStyle="1" w:styleId="266">
    <w:name w:val="批注引用1"/>
    <w:link w:val="1"/>
    <w:semiHidden/>
    <w:qFormat/>
    <w:uiPriority w:val="0"/>
    <w:rPr>
      <w:sz w:val="21"/>
      <w:szCs w:val="21"/>
    </w:rPr>
  </w:style>
  <w:style w:type="character" w:customStyle="1" w:styleId="267">
    <w:name w:val="font41"/>
    <w:basedOn w:val="204"/>
    <w:link w:val="1"/>
    <w:qFormat/>
    <w:uiPriority w:val="0"/>
    <w:rPr>
      <w:rFonts w:hint="eastAsia" w:ascii="仿宋" w:hAnsi="仿宋" w:eastAsia="仿宋" w:cs="仿宋"/>
      <w:color w:val="000000"/>
      <w:sz w:val="24"/>
      <w:szCs w:val="24"/>
      <w:u w:val="none"/>
    </w:rPr>
  </w:style>
  <w:style w:type="character" w:customStyle="1" w:styleId="268">
    <w:name w:val="font5 Char"/>
    <w:link w:val="1"/>
    <w:qFormat/>
    <w:uiPriority w:val="0"/>
    <w:rPr>
      <w:rFonts w:ascii="宋体" w:hAnsi="宋体" w:eastAsia="宋体"/>
      <w:sz w:val="28"/>
      <w:szCs w:val="28"/>
      <w:lang w:val="en-US" w:eastAsia="zh-CN" w:bidi="ar-SA"/>
    </w:rPr>
  </w:style>
  <w:style w:type="character" w:customStyle="1" w:styleId="269">
    <w:name w:val="二级目录 Char"/>
    <w:link w:val="270"/>
    <w:qFormat/>
    <w:uiPriority w:val="0"/>
    <w:rPr>
      <w:b/>
      <w:sz w:val="30"/>
      <w:szCs w:val="28"/>
    </w:rPr>
  </w:style>
  <w:style w:type="paragraph" w:customStyle="1" w:styleId="270">
    <w:name w:val="二级目录"/>
    <w:next w:val="1"/>
    <w:link w:val="269"/>
    <w:qFormat/>
    <w:uiPriority w:val="0"/>
    <w:pPr>
      <w:numPr>
        <w:ilvl w:val="0"/>
        <w:numId w:val="3"/>
      </w:numPr>
      <w:tabs>
        <w:tab w:val="left" w:pos="1145"/>
      </w:tabs>
      <w:outlineLvl w:val="1"/>
    </w:pPr>
    <w:rPr>
      <w:rFonts w:hint="default" w:ascii="Times New Roman" w:hAnsi="Times New Roman" w:eastAsia="宋体" w:cs="Times New Roman"/>
      <w:b/>
      <w:sz w:val="30"/>
      <w:szCs w:val="28"/>
      <w:lang w:val="en-US" w:eastAsia="zh-CN" w:bidi="ar-SA"/>
    </w:rPr>
  </w:style>
  <w:style w:type="character" w:customStyle="1" w:styleId="271">
    <w:name w:val="列出段落 Char"/>
    <w:link w:val="272"/>
    <w:qFormat/>
    <w:uiPriority w:val="0"/>
    <w:rPr>
      <w:rFonts w:ascii="Calibri" w:hAnsi="Calibri"/>
      <w:sz w:val="24"/>
      <w:szCs w:val="24"/>
      <w:lang w:eastAsia="en-US" w:bidi="en-US"/>
    </w:rPr>
  </w:style>
  <w:style w:type="paragraph" w:customStyle="1" w:styleId="272">
    <w:name w:val="列出段落1"/>
    <w:basedOn w:val="1"/>
    <w:link w:val="271"/>
    <w:qFormat/>
    <w:uiPriority w:val="0"/>
    <w:pPr>
      <w:widowControl/>
      <w:ind w:left="720"/>
      <w:contextualSpacing/>
      <w:jc w:val="left"/>
    </w:pPr>
    <w:rPr>
      <w:rFonts w:ascii="Calibri" w:hAnsi="Calibri"/>
      <w:sz w:val="24"/>
      <w:szCs w:val="24"/>
      <w:lang w:eastAsia="en-US" w:bidi="en-US"/>
    </w:rPr>
  </w:style>
  <w:style w:type="paragraph" w:customStyle="1" w:styleId="273">
    <w:name w:val="Body Text(ch)"/>
    <w:basedOn w:val="1"/>
    <w:next w:val="224"/>
    <w:qFormat/>
    <w:uiPriority w:val="0"/>
    <w:pPr>
      <w:spacing w:after="120"/>
    </w:pPr>
    <w:rPr>
      <w:rFonts w:ascii="宋体" w:hAnsi="Arial" w:eastAsia="宋体" w:cs="Times New Roman"/>
      <w:bCs/>
      <w:iCs/>
      <w:szCs w:val="24"/>
    </w:rPr>
  </w:style>
  <w:style w:type="paragraph" w:customStyle="1" w:styleId="274">
    <w:name w:val="xl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eastAsia="宋体" w:cs="Times New Roman"/>
      <w:sz w:val="24"/>
      <w:szCs w:val="24"/>
    </w:rPr>
  </w:style>
  <w:style w:type="paragraph" w:customStyle="1" w:styleId="275">
    <w:name w:val="xl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eastAsia="宋体" w:cs="Times New Roman"/>
      <w:sz w:val="24"/>
      <w:szCs w:val="24"/>
    </w:rPr>
  </w:style>
  <w:style w:type="paragraph" w:customStyle="1" w:styleId="276">
    <w:name w:val="Char"/>
    <w:basedOn w:val="1"/>
    <w:qFormat/>
    <w:uiPriority w:val="0"/>
    <w:pPr>
      <w:tabs>
        <w:tab w:val="left" w:pos="360"/>
      </w:tabs>
      <w:ind w:firstLine="200"/>
    </w:pPr>
    <w:rPr>
      <w:rFonts w:ascii="Times New Roman" w:hAnsi="Times New Roman" w:eastAsia="宋体" w:cs="Times New Roman"/>
      <w:sz w:val="28"/>
      <w:szCs w:val="30"/>
    </w:rPr>
  </w:style>
  <w:style w:type="paragraph" w:customStyle="1" w:styleId="277">
    <w:name w:val=" Char"/>
    <w:basedOn w:val="218"/>
    <w:qFormat/>
    <w:uiPriority w:val="0"/>
    <w:rPr>
      <w:rFonts w:ascii="Tahoma" w:hAnsi="Tahoma"/>
      <w:sz w:val="24"/>
      <w:szCs w:val="24"/>
    </w:rPr>
  </w:style>
  <w:style w:type="paragraph" w:customStyle="1" w:styleId="278">
    <w:name w:val="普通正文"/>
    <w:basedOn w:val="1"/>
    <w:qFormat/>
    <w:uiPriority w:val="0"/>
    <w:pPr>
      <w:spacing w:before="120" w:after="120" w:line="360" w:lineRule="auto"/>
      <w:ind w:firstLine="480"/>
      <w:jc w:val="left"/>
    </w:pPr>
    <w:rPr>
      <w:rFonts w:ascii="Arial" w:hAnsi="Arial" w:eastAsia="宋体" w:cs="Times New Roman"/>
      <w:sz w:val="24"/>
      <w:szCs w:val="24"/>
    </w:rPr>
  </w:style>
  <w:style w:type="paragraph" w:customStyle="1" w:styleId="279">
    <w:name w:val="table_lines"/>
    <w:basedOn w:val="1"/>
    <w:qFormat/>
    <w:uiPriority w:val="0"/>
    <w:pPr>
      <w:widowControl/>
      <w:jc w:val="left"/>
    </w:pPr>
    <w:rPr>
      <w:rFonts w:ascii="Times New Roman" w:hAnsi="Times New Roman" w:eastAsia="宋体" w:cs="Times New Roman"/>
      <w:sz w:val="20"/>
      <w:szCs w:val="20"/>
      <w:lang w:val="de-DE" w:eastAsia="de-DE"/>
    </w:rPr>
  </w:style>
  <w:style w:type="paragraph" w:customStyle="1" w:styleId="280">
    <w:name w:val="附录1"/>
    <w:qFormat/>
    <w:uiPriority w:val="0"/>
    <w:pPr>
      <w:numPr>
        <w:ilvl w:val="0"/>
        <w:numId w:val="3"/>
      </w:numPr>
      <w:spacing w:before="240" w:line="600" w:lineRule="atLeast"/>
    </w:pPr>
    <w:rPr>
      <w:rFonts w:hint="default" w:ascii="Times New Roman" w:hAnsi="Times New Roman" w:eastAsia="宋体" w:cs="Times New Roman"/>
      <w:b/>
      <w:i/>
      <w:sz w:val="28"/>
      <w:lang w:val="en-US" w:eastAsia="zh-CN" w:bidi="ar-SA"/>
    </w:rPr>
  </w:style>
  <w:style w:type="paragraph" w:customStyle="1" w:styleId="281">
    <w:name w:val="font7"/>
    <w:basedOn w:val="1"/>
    <w:qFormat/>
    <w:uiPriority w:val="0"/>
    <w:pPr>
      <w:widowControl/>
      <w:spacing w:before="100" w:beforeAutospacing="1" w:after="100" w:afterAutospacing="1"/>
      <w:jc w:val="left"/>
    </w:pPr>
    <w:rPr>
      <w:rFonts w:hint="eastAsia" w:ascii="宋体" w:hAnsi="宋体" w:eastAsia="宋体" w:cs="Times New Roman"/>
      <w:sz w:val="18"/>
      <w:szCs w:val="18"/>
    </w:rPr>
  </w:style>
  <w:style w:type="paragraph" w:customStyle="1" w:styleId="282">
    <w:name w:val=" Char Char Char Char"/>
    <w:basedOn w:val="218"/>
    <w:qFormat/>
    <w:uiPriority w:val="0"/>
    <w:pPr>
      <w:spacing w:line="360" w:lineRule="auto"/>
    </w:pPr>
    <w:rPr>
      <w:rFonts w:ascii="Tahoma" w:hAnsi="Tahoma"/>
      <w:sz w:val="24"/>
      <w:szCs w:val="24"/>
    </w:rPr>
  </w:style>
  <w:style w:type="paragraph" w:customStyle="1" w:styleId="283">
    <w:name w:val="列出段落"/>
    <w:basedOn w:val="1"/>
    <w:qFormat/>
    <w:uiPriority w:val="0"/>
    <w:pPr>
      <w:widowControl/>
      <w:ind w:left="720"/>
      <w:contextualSpacing/>
      <w:jc w:val="left"/>
    </w:pPr>
    <w:rPr>
      <w:rFonts w:ascii="Calibri" w:hAnsi="Calibri" w:eastAsia="宋体" w:cs="Times New Roman"/>
      <w:sz w:val="24"/>
      <w:szCs w:val="24"/>
      <w:lang w:eastAsia="en-US" w:bidi="en-US"/>
    </w:rPr>
  </w:style>
  <w:style w:type="paragraph" w:customStyle="1" w:styleId="284">
    <w:name w:val="4"/>
    <w:basedOn w:val="1"/>
    <w:next w:val="247"/>
    <w:qFormat/>
    <w:uiPriority w:val="0"/>
    <w:pPr>
      <w:spacing w:line="360" w:lineRule="auto"/>
      <w:ind w:firstLine="420"/>
    </w:pPr>
    <w:rPr>
      <w:rFonts w:ascii="Times New Roman" w:hAnsi="Times New Roman" w:eastAsia="宋体" w:cs="Times New Roman"/>
      <w:color w:val="FF0000"/>
      <w:sz w:val="24"/>
      <w:szCs w:val="24"/>
    </w:rPr>
  </w:style>
  <w:style w:type="paragraph" w:customStyle="1" w:styleId="285">
    <w:name w:val="普通 (Web)"/>
    <w:basedOn w:val="1"/>
    <w:qFormat/>
    <w:uiPriority w:val="0"/>
    <w:pPr>
      <w:widowControl/>
      <w:spacing w:before="100" w:beforeAutospacing="1" w:after="100" w:afterAutospacing="1"/>
      <w:jc w:val="left"/>
    </w:pPr>
    <w:rPr>
      <w:rFonts w:ascii="宋体" w:hAnsi="宋体" w:eastAsia="宋体" w:cs="Times New Roman"/>
      <w:sz w:val="24"/>
      <w:szCs w:val="24"/>
    </w:rPr>
  </w:style>
  <w:style w:type="paragraph" w:customStyle="1" w:styleId="286">
    <w:name w:val=" Char Char Char Char Char Char Char Char Char Char"/>
    <w:basedOn w:val="1"/>
    <w:qFormat/>
    <w:uiPriority w:val="0"/>
    <w:pPr>
      <w:spacing w:line="360" w:lineRule="auto"/>
    </w:pPr>
    <w:rPr>
      <w:rFonts w:ascii="Times New Roman" w:hAnsi="Times New Roman" w:eastAsia="宋体" w:cs="Times New Roman"/>
      <w:sz w:val="24"/>
      <w:szCs w:val="20"/>
    </w:rPr>
  </w:style>
  <w:style w:type="paragraph" w:customStyle="1" w:styleId="287">
    <w:name w:val="样式1"/>
    <w:basedOn w:val="1"/>
    <w:qFormat/>
    <w:uiPriority w:val="0"/>
    <w:pPr>
      <w:numPr>
        <w:ilvl w:val="0"/>
        <w:numId w:val="4"/>
      </w:numPr>
    </w:pPr>
    <w:rPr>
      <w:rFonts w:ascii="宋体" w:hAnsi="宋体" w:eastAsia="宋体" w:cs="Times New Roman"/>
      <w:szCs w:val="21"/>
    </w:rPr>
  </w:style>
  <w:style w:type="paragraph" w:customStyle="1" w:styleId="288">
    <w:name w:val="font6"/>
    <w:basedOn w:val="1"/>
    <w:qFormat/>
    <w:uiPriority w:val="0"/>
    <w:pPr>
      <w:widowControl/>
      <w:spacing w:before="100" w:beforeAutospacing="1" w:after="100" w:afterAutospacing="1"/>
      <w:jc w:val="left"/>
    </w:pPr>
    <w:rPr>
      <w:rFonts w:hint="eastAsia" w:ascii="宋体" w:hAnsi="宋体" w:eastAsia="宋体" w:cs="Times New Roman"/>
      <w:sz w:val="28"/>
      <w:szCs w:val="28"/>
      <w:u w:val="single"/>
    </w:rPr>
  </w:style>
  <w:style w:type="paragraph" w:customStyle="1" w:styleId="289">
    <w:name w:val="xl25"/>
    <w:basedOn w:val="1"/>
    <w:qFormat/>
    <w:uiPriority w:val="0"/>
    <w:pPr>
      <w:widowControl/>
      <w:spacing w:before="100" w:beforeAutospacing="1" w:after="100" w:afterAutospacing="1"/>
      <w:jc w:val="center"/>
    </w:pPr>
    <w:rPr>
      <w:rFonts w:ascii="Arial Unicode MS" w:hAnsi="Arial Unicode MS" w:eastAsia="Arial Unicode MS" w:cs="Arial Unicode MS"/>
      <w:sz w:val="24"/>
      <w:szCs w:val="24"/>
    </w:rPr>
  </w:style>
  <w:style w:type="paragraph" w:customStyle="1" w:styleId="290">
    <w:name w:val="图标"/>
    <w:basedOn w:val="1"/>
    <w:next w:val="1"/>
    <w:qFormat/>
    <w:uiPriority w:val="0"/>
    <w:pPr>
      <w:tabs>
        <w:tab w:val="left" w:pos="567"/>
        <w:tab w:val="left" w:pos="840"/>
      </w:tabs>
      <w:spacing w:before="120" w:after="120" w:line="320" w:lineRule="atLeast"/>
      <w:ind w:left="840" w:hanging="420"/>
      <w:jc w:val="center"/>
    </w:pPr>
    <w:rPr>
      <w:rFonts w:ascii="Times New Roman" w:hAnsi="Times New Roman" w:eastAsia="仿宋_GB2312" w:cs="Times New Roman"/>
      <w:sz w:val="24"/>
      <w:szCs w:val="20"/>
    </w:rPr>
  </w:style>
  <w:style w:type="paragraph" w:customStyle="1" w:styleId="291">
    <w:name w:val="标题3"/>
    <w:basedOn w:val="1"/>
    <w:next w:val="1"/>
    <w:qFormat/>
    <w:uiPriority w:val="0"/>
    <w:pPr>
      <w:spacing w:line="590" w:lineRule="atLeast"/>
      <w:ind w:firstLine="624"/>
    </w:pPr>
    <w:rPr>
      <w:rFonts w:ascii="方正黑体_GBK" w:hAnsi="Times New Roman" w:eastAsia="方正黑体_GBK" w:cs="Times New Roman"/>
      <w:sz w:val="32"/>
      <w:szCs w:val="32"/>
    </w:rPr>
  </w:style>
  <w:style w:type="paragraph" w:customStyle="1" w:styleId="292">
    <w:name w:val="xl24"/>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eastAsia="宋体" w:cs="Times New Roman"/>
      <w:sz w:val="24"/>
      <w:szCs w:val="24"/>
    </w:rPr>
  </w:style>
  <w:style w:type="paragraph" w:customStyle="1" w:styleId="293">
    <w:name w:val="xl29"/>
    <w:basedOn w:val="1"/>
    <w:qFormat/>
    <w:uiPriority w:val="0"/>
    <w:pPr>
      <w:widowControl/>
      <w:pBdr>
        <w:left w:val="single" w:color="000000" w:sz="4" w:space="0"/>
        <w:bottom w:val="single" w:color="000000" w:sz="4" w:space="0"/>
      </w:pBdr>
      <w:spacing w:before="100" w:beforeAutospacing="1" w:after="100" w:afterAutospacing="1"/>
      <w:jc w:val="left"/>
    </w:pPr>
    <w:rPr>
      <w:rFonts w:ascii="宋体" w:hAnsi="宋体" w:eastAsia="宋体" w:cs="Times New Roman"/>
      <w:sz w:val="24"/>
      <w:szCs w:val="24"/>
    </w:rPr>
  </w:style>
  <w:style w:type="paragraph" w:customStyle="1" w:styleId="294">
    <w:name w:val="Char Char Char Char Char Char Char Char"/>
    <w:basedOn w:val="1"/>
    <w:qFormat/>
    <w:uiPriority w:val="0"/>
    <w:pPr>
      <w:widowControl/>
      <w:spacing w:after="160" w:line="240" w:lineRule="exact"/>
      <w:jc w:val="left"/>
    </w:pPr>
    <w:rPr>
      <w:rFonts w:ascii="Verdana" w:hAnsi="Verdana" w:eastAsia="宋体" w:cs="Times New Roman"/>
      <w:sz w:val="20"/>
      <w:szCs w:val="20"/>
      <w:lang w:eastAsia="en-US"/>
    </w:rPr>
  </w:style>
  <w:style w:type="paragraph" w:customStyle="1" w:styleId="295">
    <w:name w:val="xl2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eastAsia="宋体" w:cs="Times New Roman"/>
      <w:sz w:val="24"/>
      <w:szCs w:val="24"/>
    </w:rPr>
  </w:style>
  <w:style w:type="paragraph" w:customStyle="1" w:styleId="296">
    <w:name w:val=" Char Char Char Char Char Char Char Char"/>
    <w:basedOn w:val="1"/>
    <w:qFormat/>
    <w:uiPriority w:val="0"/>
    <w:pPr>
      <w:widowControl/>
      <w:spacing w:after="160" w:line="240" w:lineRule="exact"/>
      <w:jc w:val="left"/>
    </w:pPr>
    <w:rPr>
      <w:rFonts w:ascii="Verdana" w:hAnsi="Verdana" w:eastAsia="宋体" w:cs="Times New Roman"/>
      <w:sz w:val="20"/>
      <w:szCs w:val="20"/>
      <w:lang w:eastAsia="en-US"/>
    </w:rPr>
  </w:style>
  <w:style w:type="paragraph" w:customStyle="1" w:styleId="297">
    <w:name w:val="xl30"/>
    <w:basedOn w:val="1"/>
    <w:qFormat/>
    <w:uiPriority w:val="0"/>
    <w:pPr>
      <w:widowControl/>
      <w:spacing w:before="100" w:beforeAutospacing="1" w:after="100" w:afterAutospacing="1"/>
      <w:jc w:val="center"/>
    </w:pPr>
    <w:rPr>
      <w:rFonts w:ascii="宋体" w:hAnsi="宋体" w:eastAsia="宋体" w:cs="Times New Roman"/>
      <w:b/>
      <w:bCs/>
      <w:sz w:val="36"/>
      <w:szCs w:val="36"/>
    </w:rPr>
  </w:style>
  <w:style w:type="paragraph" w:customStyle="1" w:styleId="298">
    <w:name w:val="Char Char Char Char"/>
    <w:basedOn w:val="218"/>
    <w:qFormat/>
    <w:uiPriority w:val="0"/>
    <w:pPr>
      <w:spacing w:line="360" w:lineRule="auto"/>
    </w:pPr>
    <w:rPr>
      <w:rFonts w:ascii="Tahoma" w:hAnsi="Tahoma"/>
      <w:sz w:val="24"/>
      <w:szCs w:val="24"/>
    </w:rPr>
  </w:style>
  <w:style w:type="paragraph" w:customStyle="1" w:styleId="299">
    <w:name w:val="table_1stline"/>
    <w:basedOn w:val="1"/>
    <w:qFormat/>
    <w:uiPriority w:val="0"/>
    <w:pPr>
      <w:widowControl/>
      <w:spacing w:before="120"/>
      <w:jc w:val="left"/>
    </w:pPr>
    <w:rPr>
      <w:rFonts w:ascii="Times New Roman" w:hAnsi="Times New Roman" w:eastAsia="宋体" w:cs="Times New Roman"/>
      <w:bCs/>
      <w:sz w:val="20"/>
      <w:szCs w:val="20"/>
      <w:lang w:val="de-DE" w:eastAsia="de-DE"/>
    </w:rPr>
  </w:style>
  <w:style w:type="paragraph" w:customStyle="1" w:styleId="300">
    <w:name w:val="font5"/>
    <w:basedOn w:val="1"/>
    <w:qFormat/>
    <w:uiPriority w:val="0"/>
    <w:pPr>
      <w:widowControl/>
      <w:spacing w:before="100" w:beforeAutospacing="1" w:after="100" w:afterAutospacing="1"/>
      <w:jc w:val="left"/>
    </w:pPr>
    <w:rPr>
      <w:rFonts w:hint="eastAsia" w:ascii="宋体" w:hAnsi="宋体" w:eastAsia="宋体" w:cs="Times New Roman"/>
      <w:sz w:val="28"/>
      <w:szCs w:val="28"/>
    </w:rPr>
  </w:style>
  <w:style w:type="paragraph" w:customStyle="1" w:styleId="301">
    <w:name w:val="标题1"/>
    <w:basedOn w:val="1"/>
    <w:next w:val="1"/>
    <w:qFormat/>
    <w:uiPriority w:val="0"/>
    <w:pPr>
      <w:tabs>
        <w:tab w:val="left" w:pos="9193"/>
        <w:tab w:val="left" w:pos="9827"/>
      </w:tabs>
      <w:spacing w:line="700" w:lineRule="atLeast"/>
      <w:jc w:val="center"/>
    </w:pPr>
    <w:rPr>
      <w:rFonts w:ascii="方正小标宋_GBK" w:hAnsi="Times New Roman" w:eastAsia="方正小标宋_GBK" w:cs="Times New Roman"/>
      <w:sz w:val="44"/>
      <w:szCs w:val="20"/>
    </w:rPr>
  </w:style>
  <w:style w:type="paragraph" w:customStyle="1" w:styleId="302">
    <w:name w:val="修订"/>
    <w:semiHidden/>
    <w:qFormat/>
    <w:uiPriority w:val="99"/>
    <w:rPr>
      <w:rFonts w:hint="default" w:ascii="Times New Roman" w:hAnsi="Times New Roman" w:eastAsia="宋体" w:cs="Times New Roman"/>
      <w:sz w:val="21"/>
      <w:szCs w:val="21"/>
      <w:lang w:val="en-US" w:eastAsia="zh-CN" w:bidi="ar-SA"/>
    </w:rPr>
  </w:style>
  <w:style w:type="paragraph" w:customStyle="1" w:styleId="303">
    <w:name w:val="无间隔"/>
    <w:qFormat/>
    <w:uiPriority w:val="99"/>
    <w:pPr>
      <w:widowControl w:val="0"/>
      <w:jc w:val="both"/>
    </w:pPr>
    <w:rPr>
      <w:rFonts w:hint="default" w:ascii="Times New Roman" w:hAnsi="Times New Roman" w:eastAsia="宋体" w:cs="Times New Roman"/>
      <w:sz w:val="21"/>
      <w:szCs w:val="21"/>
      <w:lang w:val="en-US" w:eastAsia="zh-CN" w:bidi="ar-SA"/>
    </w:rPr>
  </w:style>
  <w:style w:type="table" w:customStyle="1" w:styleId="304">
    <w:name w:val="Table Normal"/>
    <w:qFormat/>
    <w:uiPriority w:val="0"/>
  </w:style>
  <w:style w:type="paragraph" w:customStyle="1" w:styleId="305">
    <w:name w:val="正文文本 211"/>
    <w:basedOn w:val="1"/>
    <w:qFormat/>
    <w:uiPriority w:val="99"/>
    <w:pPr>
      <w:jc w:val="center"/>
    </w:pPr>
    <w:rPr>
      <w:b/>
      <w:bCs/>
      <w:sz w:val="20"/>
      <w:szCs w:val="20"/>
    </w:rPr>
  </w:style>
  <w:style w:type="paragraph" w:customStyle="1" w:styleId="306">
    <w:name w:val="正文文本1"/>
    <w:basedOn w:val="1"/>
    <w:next w:val="1"/>
    <w:semiHidden/>
    <w:qFormat/>
    <w:uiPriority w:val="0"/>
    <w:rPr>
      <w:rFonts w:ascii="Arial" w:hAnsi="Arial" w:eastAsia="Arial" w:cs="Arial"/>
      <w:sz w:val="21"/>
      <w:szCs w:val="21"/>
      <w:lang w:val="en-US" w:eastAsia="en-US" w:bidi="ar-SA"/>
    </w:rPr>
  </w:style>
  <w:style w:type="paragraph" w:customStyle="1" w:styleId="307">
    <w:name w:val="正文文本12"/>
    <w:basedOn w:val="1"/>
    <w:qFormat/>
    <w:uiPriority w:val="1"/>
    <w:pPr>
      <w:ind w:left="120"/>
    </w:pPr>
    <w:rPr>
      <w:rFonts w:ascii="宋体" w:hAnsi="宋体" w:eastAsia="宋体" w:cs="宋体"/>
      <w:sz w:val="21"/>
      <w:szCs w:val="21"/>
      <w:lang w:val="zh-CN" w:eastAsia="zh-CN" w:bidi="zh-CN"/>
    </w:rPr>
  </w:style>
  <w:style w:type="paragraph" w:customStyle="1" w:styleId="308">
    <w:name w:val="首行缩进"/>
    <w:basedOn w:val="1"/>
    <w:qFormat/>
    <w:uiPriority w:val="0"/>
    <w:pPr>
      <w:ind w:firstLine="480"/>
    </w:pPr>
    <w:rPr>
      <w:lang w:val="zh-CN"/>
    </w:rPr>
  </w:style>
  <w:style w:type="paragraph" w:customStyle="1" w:styleId="309">
    <w:name w:val="正文缩进1"/>
    <w:basedOn w:val="1"/>
    <w:qFormat/>
    <w:uiPriority w:val="0"/>
    <w:pPr>
      <w:spacing w:line="360" w:lineRule="auto"/>
      <w:ind w:firstLine="420"/>
    </w:pPr>
    <w:rPr>
      <w:sz w:val="24"/>
    </w:rPr>
  </w:style>
  <w:style w:type="paragraph" w:customStyle="1" w:styleId="310">
    <w:name w:val="Table Text"/>
    <w:basedOn w:val="1"/>
    <w:semiHidden/>
    <w:qFormat/>
    <w:uiPriority w:val="0"/>
    <w:rPr>
      <w:rFonts w:ascii="宋体" w:hAnsi="宋体" w:eastAsia="宋体" w:cs="宋体"/>
      <w:sz w:val="21"/>
      <w:szCs w:val="21"/>
      <w:lang w:val="en-US" w:eastAsia="en-US" w:bidi="ar-SA"/>
    </w:rPr>
  </w:style>
  <w:style w:type="character" w:customStyle="1" w:styleId="311">
    <w:name w:val="fontstyle01"/>
    <w:link w:val="1"/>
    <w:qFormat/>
    <w:uiPriority w:val="0"/>
    <w:rPr>
      <w:rFonts w:hint="eastAsia" w:ascii="宋体" w:hAnsi="宋体" w:eastAsia="宋体"/>
      <w:color w:val="000000"/>
      <w:sz w:val="22"/>
      <w:szCs w:val="22"/>
    </w:rPr>
  </w:style>
  <w:style w:type="table" w:customStyle="1" w:styleId="312">
    <w:name w:val="网格型11"/>
    <w:basedOn w:val="313"/>
    <w:qFormat/>
    <w:uiPriority w:val="0"/>
    <w:pPr>
      <w:widowControl w:val="0"/>
      <w:jc w:val="both"/>
    </w:pPr>
    <w:rPr>
      <w:rFonts w:ascii="Times New Roman" w:hAnsi="Times New Roman" w:eastAsia="宋体" w:cs="Times New Roman"/>
      <w:sz w:val="20"/>
      <w:szCs w:val="20"/>
    </w:rPr>
  </w:style>
  <w:style w:type="table" w:customStyle="1" w:styleId="313">
    <w:name w:val="普通表格11"/>
    <w:unhideWhenUsed/>
    <w:qFormat/>
    <w:uiPriority w:val="99"/>
  </w:style>
  <w:style w:type="character" w:customStyle="1" w:styleId="314">
    <w:name w:val="font71"/>
    <w:basedOn w:val="204"/>
    <w:link w:val="1"/>
    <w:qFormat/>
    <w:uiPriority w:val="0"/>
    <w:rPr>
      <w:sz w:val="21"/>
      <w:szCs w:val="22"/>
      <w:lang w:val="en-US" w:eastAsia="zh-CN" w:bidi="ar-SA"/>
    </w:rPr>
  </w:style>
  <w:style w:type="paragraph" w:customStyle="1" w:styleId="315">
    <w:name w:val="Body text|2"/>
    <w:basedOn w:val="1"/>
    <w:qFormat/>
    <w:uiPriority w:val="0"/>
    <w:pPr>
      <w:shd w:val="clear" w:color="auto" w:fill="FFFFFF"/>
      <w:spacing w:before="240" w:line="562" w:lineRule="exact"/>
    </w:pPr>
    <w:rPr>
      <w:rFonts w:ascii="PMingLiU" w:hAnsi="PMingLiU" w:eastAsia="PMingLiU" w:cs="PMingLiU"/>
      <w:spacing w:val="10"/>
      <w:sz w:val="26"/>
      <w:szCs w:val="26"/>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ea2d5fef-f75b-4354-bf99-94ae5657676f</errorID>
      <errorWord>复印件加盖</errorWord>
      <group>L1_Word</group>
      <groupName>字词问题</groupName>
      <ability>L2_Typo</ability>
      <abilityName>字词错误</abilityName>
      <candidateList>
        <item>复印件并加盖</item>
      </candidateList>
      <explain/>
      <paraID>582C64CA</paraID>
      <start>37</start>
      <end>42</end>
      <status>unmodified</status>
      <modifiedWord/>
      <trackRevisions>false</trackRevisions>
    </reviewItem>
    <reviewItem>
      <errorID>276cbc81-8a1c-4479-bf29-43e2ad718b0c</errorID>
      <errorWord>(</errorWord>
      <group>L1_Format</group>
      <groupName>格式问题</groupName>
      <ability>L2_HalfPunc_CN</ability>
      <abilityName>全半角问题</abilityName>
      <candidateList>
        <item>（</item>
      </candidateList>
      <explain>文本全半角错误。</explain>
      <paraID>2FA44964</paraID>
      <start>48</start>
      <end>49</end>
      <status>unmodified</status>
      <modifiedWord/>
      <trackRevisions>false</trackRevisions>
    </reviewItem>
    <reviewItem>
      <errorID>425f65d6-68d7-4dce-8330-03d54f9e153e</errorID>
      <errorWord>)</errorWord>
      <group>L1_Format</group>
      <groupName>格式问题</groupName>
      <ability>L2_HalfPunc_CN</ability>
      <abilityName>全半角问题</abilityName>
      <candidateList>
        <item>）</item>
      </candidateList>
      <explain>文本全半角错误。</explain>
      <paraID>2FA44964</paraID>
      <start>64</start>
      <end>65</end>
      <status>unmodified</status>
      <modifiedWord/>
      <trackRevisions>false</trackRevisions>
    </reviewItem>
    <reviewItem>
      <errorID>1374966a-36f8-4b0c-b68a-7359c98724e1</errorID>
      <errorWord>日</errorWord>
      <group>L1_Word</group>
      <groupName>字词问题</groupName>
      <ability>L2_Typo</ability>
      <abilityName>字词错误</abilityName>
      <candidateList>
        <item>日起</item>
      </candidateList>
      <explain/>
      <paraID>51E54325</paraID>
      <start>15</start>
      <end>16</end>
      <status>unmodified</status>
      <modifiedWord/>
      <trackRevisions>false</trackRevisions>
    </reviewItem>
    <reviewItem>
      <errorID>2e622a61-2c7d-4db4-a502-704e89b23baa</errorID>
      <errorWord>2026年08月21日</errorWord>
      <group>L1_Knowledge</group>
      <groupName>知识性问题</groupName>
      <ability>L2_Time</ability>
      <abilityName>日期时间</abilityName>
      <candidateList>
        <item>2026年8月21日</item>
      </candidateList>
      <explain>根据日常书写习惯，月份一般会省略前导零。</explain>
      <paraID> D7FF832</paraID>
      <start>13</start>
      <end>24</end>
      <status>unmodified</status>
      <modifiedWord/>
      <trackRevisions>false</trackRevisions>
    </reviewItem>
    <reviewItem>
      <errorID>c0e16402-b8c9-487d-bee3-dd78a46bfe88</errorID>
      <errorWord>（</errorWord>
      <group>L1_Punc</group>
      <groupName>标点问题</groupName>
      <ability>L2_Punc_CN</ability>
      <abilityName>标点符号问题</abilityName>
      <candidateList/>
      <explain>同一形式括号套用。</explain>
      <paraID>4343C894</paraID>
      <start>77</start>
      <end>78</end>
      <status>unmodified</status>
      <modifiedWord/>
      <trackRevisions>false</trackRevisions>
    </reviewItem>
    <reviewItem>
      <errorID>f8bb95e1-9ca6-409c-8449-24e63bbfa9a3</errorID>
      <errorWord>）</errorWord>
      <group>L1_Punc</group>
      <groupName>标点问题</groupName>
      <ability>L2_Punc_CN</ability>
      <abilityName>标点符号问题</abilityName>
      <candidateList/>
      <explain>同一形式括号套用。</explain>
      <paraID>4343C894</paraID>
      <start>82</start>
      <end>83</end>
      <status>unmodified</status>
      <modifiedWord/>
      <trackRevisions>false</trackRevisions>
    </reviewItem>
    <reviewItem>
      <errorID>1cd22e76-9edb-43b1-a812-6c5420b1c42f</errorID>
      <errorWord>2026年08月18日</errorWord>
      <group>L1_Knowledge</group>
      <groupName>知识性问题</groupName>
      <ability>L2_Time</ability>
      <abilityName>日期时间</abilityName>
      <candidateList>
        <item>2026年8月18日</item>
      </candidateList>
      <explain>根据日常书写习惯，月份一般会省略前导零。</explain>
      <paraID> DC659E2</paraID>
      <start>34</start>
      <end>45</end>
      <status>unmodified</status>
      <modifiedWord/>
      <trackRevisions>false</trackRevisions>
    </reviewItem>
    <reviewItem>
      <errorID>3ce16a3d-8b6c-4e1b-9b01-13e33dca1ae2</errorID>
      <errorWord>17：30分</errorWord>
      <group>L1_Knowledge</group>
      <groupName>知识性问题</groupName>
      <ability>L2_Time</ability>
      <abilityName>日期时间</abilityName>
      <candidateList>
        <item>17:30</item>
      </candidateList>
      <explain>冒号时间格式（XX:XX）后不需要加“分”，并且冒号应使用半角。</explain>
      <paraID> DC659E2</paraID>
      <start>45</start>
      <end>51</end>
      <status>unmodified</status>
      <modifiedWord/>
      <trackRevisions>false</trackRevisions>
    </reviewItem>
    <reviewItem>
      <errorID>94081a2b-fe01-4728-b10b-e1edbaa944f2</errorID>
      <errorWord>（</errorWord>
      <group>L1_Punc</group>
      <groupName>标点问题</groupName>
      <ability>L2_Punc_CN</ability>
      <abilityName>标点符号问题</abilityName>
      <candidateList/>
      <explain>同一形式括号套用。</explain>
      <paraID> DC659E2</paraID>
      <start>51</start>
      <end>52</end>
      <status>unmodified</status>
      <modifiedWord/>
      <trackRevisions>false</trackRevisions>
    </reviewItem>
    <reviewItem>
      <errorID>2a277423-ea56-4b7c-bf1a-a7bab85fe463</errorID>
      <errorWord>）</errorWord>
      <group>L1_Punc</group>
      <groupName>标点问题</groupName>
      <ability>L2_Punc_CN</ability>
      <abilityName>标点符号问题</abilityName>
      <candidateList/>
      <explain>同一形式括号套用。</explain>
      <paraID> DC659E2</paraID>
      <start>56</start>
      <end>57</end>
      <status>unmodified</status>
      <modifiedWord/>
      <trackRevisions>false</trackRevisions>
    </reviewItem>
    <reviewItem>
      <errorID>cd411faf-c992-41ce-b407-1f4870b6a203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440D212F</paraID>
      <start>0</start>
      <end>2</end>
      <status>unmodified</status>
      <modifiedWord/>
      <trackRevisions>false</trackRevisions>
    </reviewItem>
    <reviewItem>
      <errorID>21102919-ba0c-48b7-9b4e-905588600483</errorID>
      <errorWord>(</errorWord>
      <group>L1_Format</group>
      <groupName>格式问题</groupName>
      <ability>L2_HalfPunc_CN</ability>
      <abilityName>全半角问题</abilityName>
      <candidateList>
        <item>（</item>
      </candidateList>
      <explain>文本全半角错误。</explain>
      <paraID>184FBEA0</paraID>
      <start>19</start>
      <end>20</end>
      <status>unmodified</status>
      <modifiedWord/>
      <trackRevisions>false</trackRevisions>
    </reviewItem>
    <reviewItem>
      <errorID>0c95cb9b-93d1-4010-b7c4-26b0f6bf26a3</errorID>
      <errorWord>)</errorWord>
      <group>L1_Format</group>
      <groupName>格式问题</groupName>
      <ability>L2_HalfPunc_CN</ability>
      <abilityName>全半角问题</abilityName>
      <candidateList>
        <item>）</item>
      </candidateList>
      <explain>文本全半角错误。</explain>
      <paraID>184FBEA0</paraID>
      <start>26</start>
      <end>27</end>
      <status>unmodified</status>
      <modifiedWord/>
      <trackRevisions>false</trackRevisions>
    </reviewItem>
    <reviewItem>
      <errorID>63ddf3ac-5536-4905-8694-c3915c36d3b4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3C528366</paraID>
      <start>0</start>
      <end>2</end>
      <status>unmodified</status>
      <modifiedWord/>
      <trackRevisions>false</trackRevisions>
    </reviewItem>
    <reviewItem>
      <errorID>96f1227c-f10b-40f2-a7ef-a39806f04e47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4E39D25C</paraID>
      <start>0</start>
      <end>2</end>
      <status>unmodified</status>
      <modifiedWord/>
      <trackRevisions>false</trackRevisions>
    </reviewItem>
    <reviewItem>
      <errorID>e6a8b34f-4784-4e0c-ae98-fb35a44e52aa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4D7C0FD</paraID>
      <start>0</start>
      <end>2</end>
      <status>unmodified</status>
      <modifiedWord/>
      <trackRevisions>false</trackRevisions>
    </reviewItem>
    <reviewItem>
      <errorID>dbab1bc4-a015-4804-8957-869f0a98ff22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4941FE37</paraID>
      <start>0</start>
      <end>2</end>
      <status>unmodified</status>
      <modifiedWord/>
      <trackRevisions>false</trackRevisions>
    </reviewItem>
    <reviewItem>
      <errorID>fa3e6036-c8fa-453e-8afb-85a1a6dcf78e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5C34957C</paraID>
      <start>0</start>
      <end>2</end>
      <status>unmodified</status>
      <modifiedWord/>
      <trackRevisions>false</trackRevisions>
    </reviewItem>
    <reviewItem>
      <errorID>4a82654c-bf9a-4432-9563-e3bb53bed64e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2DFCF0E9</paraID>
      <start>0</start>
      <end>2</end>
      <status>unmodified</status>
      <modifiedWord/>
      <trackRevisions>false</trackRevisions>
    </reviewItem>
    <reviewItem>
      <errorID>7a1b2073-6dff-4bd4-9975-c794042af995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5CC79F64</paraID>
      <start>0</start>
      <end>2</end>
      <status>unmodified</status>
      <modifiedWord/>
      <trackRevisions>false</trackRevisions>
    </reviewItem>
    <reviewItem>
      <errorID>be7b4b12-ff74-47aa-a6ed-02be9fd378c0</errorID>
      <errorWord>间</errorWord>
      <group>L1_Word</group>
      <groupName>字词问题</groupName>
      <ability>L2_Typo</ability>
      <abilityName>字词错误</abilityName>
      <candidateList>
        <item>间之</item>
      </candidateList>
      <explain/>
      <paraID>5AEA077C</paraID>
      <start>14</start>
      <end>15</end>
      <status>unmodified</status>
      <modifiedWord/>
      <trackRevisions>false</trackRevisions>
    </reviewItem>
    <reviewItem>
      <errorID>05a1c178-f619-411b-999b-e6b9ddac9ec4</errorID>
      <errorWord>,</errorWord>
      <group>L1_Format</group>
      <groupName>格式问题</groupName>
      <ability>L2_HalfPunc_CN</ability>
      <abilityName>全半角问题</abilityName>
      <candidateList>
        <item>，</item>
      </candidateList>
      <explain>文本全半角错误。</explain>
      <paraID>5AEA077C</paraID>
      <start>35</start>
      <end>36</end>
      <status>unmodified</status>
      <modifiedWord/>
      <trackRevisions>false</trackRevisions>
    </reviewItem>
    <reviewItem>
      <errorID>e44ef7ad-26b2-4d53-b30f-f2f4fe433b16</errorID>
      <errorWord>,</errorWord>
      <group>L1_Format</group>
      <groupName>格式问题</groupName>
      <ability>L2_HalfPunc_CN</ability>
      <abilityName>全半角问题</abilityName>
      <candidateList>
        <item>，</item>
      </candidateList>
      <explain>文本全半角错误。</explain>
      <paraID>5AEA077C</paraID>
      <start>170</start>
      <end>171</end>
      <status>unmodified</status>
      <modifiedWord/>
      <trackRevisions>false</trackRevisions>
    </reviewItem>
    <reviewItem>
      <errorID>76a31e0f-f33b-4e65-beab-ebbe5d52c808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183E82AA</paraID>
      <start>0</start>
      <end>2</end>
      <status>unmodified</status>
      <modifiedWord/>
      <trackRevisions>false</trackRevisions>
    </reviewItem>
    <reviewItem>
      <errorID>7ef77cb5-444f-4825-869c-c936aa614acf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7E65E494</paraID>
      <start>0</start>
      <end>3</end>
      <status>unmodified</status>
      <modifiedWord/>
      <trackRevisions>false</trackRevisions>
    </reviewItem>
    <reviewItem>
      <errorID>4713e8a9-9e80-43e8-b07b-52c10d9ab4d3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215BE18D</paraID>
      <start>0</start>
      <end>3</end>
      <status>unmodified</status>
      <modifiedWord/>
      <trackRevisions>false</trackRevisions>
    </reviewItem>
    <reviewItem>
      <errorID>a4e682b0-4a7e-4394-b7c8-e74b77d2b149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1D02709D</paraID>
      <start>0</start>
      <end>3</end>
      <status>unmodified</status>
      <modifiedWord/>
      <trackRevisions>false</trackRevisions>
    </reviewItem>
    <reviewItem>
      <errorID>1d597482-6214-4181-8759-4501a9496b43</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6D15C725</paraID>
      <start>0</start>
      <end>3</end>
      <status>unmodified</status>
      <modifiedWord/>
      <trackRevisions>false</trackRevisions>
    </reviewItem>
    <reviewItem>
      <errorID>329da8c1-6668-4c3c-9952-8c15222c7111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74D856B6</paraID>
      <start>0</start>
      <end>3</end>
      <status>unmodified</status>
      <modifiedWord/>
      <trackRevisions>false</trackRevisions>
    </reviewItem>
    <reviewItem>
      <errorID>8c7e266a-830d-4f2b-954b-1934364b68cc</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2567E8B6</paraID>
      <start>0</start>
      <end>3</end>
      <status>unmodified</status>
      <modifiedWord/>
      <trackRevisions>false</trackRevisions>
    </reviewItem>
    <reviewItem>
      <errorID>fbeee815-1af9-4309-bf82-7656e183c80b</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74FC554D</paraID>
      <start>0</start>
      <end>3</end>
      <status>unmodified</status>
      <modifiedWord/>
      <trackRevisions>false</trackRevisions>
    </reviewItem>
    <reviewItem>
      <errorID>53802d25-d6dd-4a9f-a560-0043cca95791</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52A4B821</paraID>
      <start>0</start>
      <end>3</end>
      <status>unmodified</status>
      <modifiedWord/>
      <trackRevisions>false</trackRevisions>
    </reviewItem>
    <reviewItem>
      <errorID>d7a8c148-28d7-41dd-8df4-7336445738f5</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2D3B5D97</paraID>
      <start>0</start>
      <end>3</end>
      <status>unmodified</status>
      <modifiedWord/>
      <trackRevisions>false</trackRevisions>
    </reviewItem>
    <reviewItem>
      <errorID>f4c1cf75-2e41-4576-b85a-c23d608eeb6c</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EF91424</paraID>
      <start>0</start>
      <end>3</end>
      <status>unmodified</status>
      <modifiedWord/>
      <trackRevisions>false</trackRevisions>
    </reviewItem>
    <reviewItem>
      <errorID>f0cd730f-900c-46a0-93dc-9d0930795dc1</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D78048D</paraID>
      <start>0</start>
      <end>3</end>
      <status>unmodified</status>
      <modifiedWord/>
      <trackRevisions>false</trackRevisions>
    </reviewItem>
    <reviewItem>
      <errorID>cfb739f9-2170-4507-975b-8224004dc5c4</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4A7CB92</paraID>
      <start>0</start>
      <end>3</end>
      <status>unmodified</status>
      <modifiedWord/>
      <trackRevisions>false</trackRevisions>
    </reviewItem>
    <reviewItem>
      <errorID>e957abf1-5948-4448-b0af-7b578c6b2b33</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5DA616AA</paraID>
      <start>0</start>
      <end>3</end>
      <status>unmodified</status>
      <modifiedWord/>
      <trackRevisions>false</trackRevisions>
    </reviewItem>
    <reviewItem>
      <errorID>62aeff76-e426-4cff-a34d-0d8ef2033ff6</errorID>
      <errorWord>侯选人</errorWord>
      <group>L1_Word</group>
      <groupName>字词问题</groupName>
      <ability>L2_Typo</ability>
      <abilityName>字词错误</abilityName>
      <candidateList>
        <item>候选人</item>
      </candidateList>
      <explain/>
      <paraID>2A83AD8C</paraID>
      <start>29</start>
      <end>32</end>
      <status>modified</status>
      <modifiedWord>候选人</modifiedWord>
      <trackRevisions>false</trackRevisions>
    </reviewItem>
    <reviewItem>
      <errorID>11a5e41e-61e3-443a-8893-14abaf4cc142</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581A1E33</paraID>
      <start>0</start>
      <end>3</end>
      <status>unmodified</status>
      <modifiedWord/>
      <trackRevisions>false</trackRevisions>
    </reviewItem>
    <reviewItem>
      <errorID>16395fbd-9f71-4554-820d-e932ba777e2c</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376CC3AD</paraID>
      <start>0</start>
      <end>3</end>
      <status>unmodified</status>
      <modifiedWord/>
      <trackRevisions>false</trackRevisions>
    </reviewItem>
    <reviewItem>
      <errorID>5c6cd4a3-9f72-451a-8613-f2da64d77c6f</errorID>
      <errorWord>的的</errorWord>
      <group>L1_Word</group>
      <groupName>字词问题</groupName>
      <ability>L2_Typo</ability>
      <abilityName>字词错误</abilityName>
      <candidateList>
        <item>的</item>
      </candidateList>
      <explain/>
      <paraID>376CC3AD</paraID>
      <start>8</start>
      <end>9</end>
      <status>modified</status>
      <modifiedWord>的</modifiedWord>
      <trackRevisions>false</trackRevisions>
    </reviewItem>
    <reviewItem>
      <errorID>ad62346c-ed00-4569-803c-4720d7f59eb3</errorID>
      <errorWord>做出</errorWord>
      <group>L1_Word</group>
      <groupName>字词问题</groupName>
      <ability>L2_Typo</ability>
      <abilityName>字词错误</abilityName>
      <candidateList>
        <item>作出</item>
      </candidateList>
      <explain/>
      <paraID>48FB4682</paraID>
      <start>30</start>
      <end>32</end>
      <status>unmodified</status>
      <modifiedWord/>
      <trackRevisions>false</trackRevisions>
    </reviewItem>
    <reviewItem>
      <errorID>7d24ca47-5bae-44a5-aff4-58aacd711eae</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20451B0E</paraID>
      <start>0</start>
      <end>3</end>
      <status>unmodified</status>
      <modifiedWord/>
      <trackRevisions>false</trackRevisions>
    </reviewItem>
    <reviewItem>
      <errorID>28e8ee68-0808-4c3a-8af9-5e82ec7d074a</errorID>
      <errorWord>,</errorWord>
      <group>L1_Word</group>
      <groupName>字词问题</groupName>
      <ability>L2_Typo</ability>
      <abilityName>字词错误</abilityName>
      <candidateList>
        <item>,将</item>
      </candidateList>
      <explain/>
      <paraID>7C390E8B</paraID>
      <start>74</start>
      <end>75</end>
      <status>unmodified</status>
      <modifiedWord/>
      <trackRevisions>false</trackRevisions>
    </reviewItem>
    <reviewItem>
      <errorID>c09f8f44-05c7-42c8-b574-f7b30bf36b13</errorID>
      <errorWord>,</errorWord>
      <group>L1_Format</group>
      <groupName>格式问题</groupName>
      <ability>L2_HalfPunc_CN</ability>
      <abilityName>全半角问题</abilityName>
      <candidateList>
        <item>，</item>
      </candidateList>
      <explain>文本全半角错误。</explain>
      <paraID>29598C2B</paraID>
      <start>54</start>
      <end>55</end>
      <status>unmodified</status>
      <modifiedWord/>
      <trackRevisions>false</trackRevisions>
    </reviewItem>
    <reviewItem>
      <errorID>20c1b4ba-00d4-4147-80ac-a10d8c976869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37005E3D</paraID>
      <start>0</start>
      <end>2</end>
      <status>unmodified</status>
      <modifiedWord/>
      <trackRevisions>false</trackRevisions>
    </reviewItem>
    <reviewItem>
      <errorID>fa51ed15-c5e5-4492-a673-35f8e67b45bc</errorID>
      <errorWord>&lt;</errorWord>
      <group>L1_Format</group>
      <groupName>格式问题</groupName>
      <ability>L2_HalfPunc_CN</ability>
      <abilityName>全半角问题</abilityName>
      <candidateList>
        <item>〈</item>
      </candidateList>
      <explain>文本全半角错误。</explain>
      <paraID>37005E3D</paraID>
      <start>32</start>
      <end>33</end>
      <status>unmodified</status>
      <modifiedWord/>
      <trackRevisions>false</trackRevisions>
    </reviewItem>
    <reviewItem>
      <errorID>b8b39878-e1ee-4055-be80-234161d6cc60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1057F017</paraID>
      <start>0</start>
      <end>2</end>
      <status>unmodified</status>
      <modifiedWord/>
      <trackRevisions>false</trackRevisions>
    </reviewItem>
    <reviewItem>
      <errorID>a570d918-fac2-4d15-a988-dcbbbaff8a76</errorID>
      <errorWord>&lt;</errorWord>
      <group>L1_Format</group>
      <groupName>格式问题</groupName>
      <ability>L2_HalfPunc_CN</ability>
      <abilityName>全半角问题</abilityName>
      <candidateList>
        <item>〈</item>
      </candidateList>
      <explain>文本全半角错误。</explain>
      <paraID>1057F017</paraID>
      <start>34</start>
      <end>35</end>
      <status>unmodified</status>
      <modifiedWord/>
      <trackRevisions>false</trackRevisions>
    </reviewItem>
    <reviewItem>
      <errorID>8109649c-b6eb-48bc-ac97-c033c46eb1cf</errorID>
      <errorWord>国家发改委</errorWord>
      <group>L1_Knowledge</group>
      <groupName>知识性问题</groupName>
      <ability>L2_Knowledge</ability>
      <abilityName>其他知识</abilityName>
      <candidateList>
        <item>国家发展改革委</item>
      </candidateList>
      <explain/>
      <paraID>16E52097</paraID>
      <start>19</start>
      <end>26</end>
      <status>modified</status>
      <modifiedWord>国家发展改革委</modifiedWord>
      <trackRevisions>false</trackRevisions>
    </reviewItem>
    <reviewItem>
      <errorID>b1b14682-9a9e-418c-a557-d3fa82bbb1be</errorID>
      <errorWord>法律、法规</errorWord>
      <group>L1_Word</group>
      <groupName>字词问题</groupName>
      <ability>L2_Typo</ability>
      <abilityName>字词错误</abilityName>
      <candidateList>
        <item>法律法规</item>
      </candidateList>
      <explain/>
      <paraID>6163241F</paraID>
      <start>9</start>
      <end>14</end>
      <status>unmodified</status>
      <modifiedWord/>
      <trackRevisions>false</trackRevisions>
    </reviewItem>
    <reviewItem>
      <errorID>8b21a8d1-4d39-4b02-998b-7dcee7323d53</errorID>
      <errorWord>属</errorWord>
      <group>L1_Word</group>
      <groupName>字词问题</groupName>
      <ability>L2_Typo</ability>
      <abilityName>字词错误</abilityName>
      <candidateList>
        <item>属于</item>
      </candidateList>
      <explain/>
      <paraID>6163241F</paraID>
      <start>23</start>
      <end>24</end>
      <status>unmodified</status>
      <modifiedWord/>
      <trackRevisions>false</trackRevisions>
    </reviewItem>
    <reviewItem>
      <errorID>5ffd544d-10db-4f88-93c3-860b029669ce</errorID>
      <errorWord>不</errorWord>
      <group>L1_Word</group>
      <groupName>字词问题</groupName>
      <ability>L2_Typo</ability>
      <abilityName>字词错误</abilityName>
      <candidateList>
        <item>不符</item>
      </candidateList>
      <explain/>
      <paraID>14A9D118</paraID>
      <start>48</start>
      <end>49</end>
      <status>unmodified</status>
      <modifiedWord/>
      <trackRevisions>false</trackRevisions>
    </reviewItem>
    <reviewItem>
      <errorID>eb7c16d6-e470-4d60-87ce-764b7a6ec4a7</errorID>
      <errorWord>保持通讯畅通</errorWord>
      <group>L1_Word</group>
      <groupName>字词问题</groupName>
      <ability>L2_Typo</ability>
      <abilityName>字词错误</abilityName>
      <candidateList>
        <item>保持通信畅通</item>
      </candidateList>
      <explain/>
      <paraID>742FD63C</paraID>
      <start>18</start>
      <end>24</end>
      <status>modified</status>
      <modifiedWord>保持通信畅通</modifiedWord>
      <trackRevisions>false</trackRevisions>
    </reviewItem>
    <reviewItem>
      <errorID>05763c97-6024-459e-a842-cfc439a62cb3</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2C97A4E0</paraID>
      <start>0</start>
      <end>3</end>
      <status>unmodified</status>
      <modifiedWord/>
      <trackRevisions>false</trackRevisions>
    </reviewItem>
    <reviewItem>
      <errorID>174704da-ab57-4140-bfdd-4e8d2d91f3cc</errorID>
      <errorWord>，</errorWord>
      <group>L1_Word</group>
      <groupName>字词问题</groupName>
      <ability>L2_Typo</ability>
      <abilityName>字词错误</abilityName>
      <candidateList>
        <item>，并</item>
      </candidateList>
      <explain/>
      <paraID>697FF417</paraID>
      <start>90</start>
      <end>91</end>
      <status>unmodified</status>
      <modifiedWord/>
      <trackRevisions>false</trackRevisions>
    </reviewItem>
    <reviewItem>
      <errorID>0127f22d-aa01-41dc-8574-0ef54705ab5b</errorID>
      <errorWord>式</errorWord>
      <group>L1_Word</group>
      <groupName>字词问题</groupName>
      <ability>L2_Typo</ability>
      <abilityName>字词错误</abilityName>
      <candidateList>
        <item>式管</item>
      </candidateList>
      <explain/>
      <paraID>6595E609</paraID>
      <start>35</start>
      <end>36</end>
      <status>unmodified</status>
      <modifiedWord/>
      <trackRevisions>false</trackRevisions>
    </reviewItem>
    <reviewItem>
      <errorID>5ca02157-04a1-4908-b3dd-6c53d3accf1d</errorID>
      <errorWord>[2015]124号</errorWord>
      <group>L1_Knowledge</group>
      <groupName>知识性问题</groupName>
      <ability>L2_Knowledge</ability>
      <abilityName>其他知识</abilityName>
      <candidateList>
        <item>〔2015〕124号</item>
      </candidateList>
      <explain>发文字号格式错误。</explain>
      <paraID>6595E609</paraID>
      <start>86</start>
      <end>96</end>
      <status>unmodified</status>
      <modifiedWord/>
      <trackRevisions>false</trackRevisions>
    </reviewItem>
    <reviewItem>
      <errorID>e0284f07-e9d9-4891-9cc5-ddc0daea05d5</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7DCFFEE1</paraID>
      <start>0</start>
      <end>3</end>
      <status>unmodified</status>
      <modifiedWord/>
      <trackRevisions>false</trackRevisions>
    </reviewItem>
    <reviewItem>
      <errorID>0a936608-25e1-4352-b3b9-afe772ff1eed</errorID>
      <errorWord>人确定成交供应商</errorWord>
      <group>L1_Word</group>
      <groupName>字词问题</groupName>
      <ability>L2_Typo</ability>
      <abilityName>字词错误</abilityName>
      <candidateList>
        <item>人在确定成交供应商</item>
      </candidateList>
      <explain/>
      <paraID>7E1F62EA</paraID>
      <start>131</start>
      <end>139</end>
      <status>unmodified</status>
      <modifiedWord/>
      <trackRevisions>false</trackRevisions>
    </reviewItem>
    <reviewItem>
      <errorID>60aa9c45-aaf1-4dd5-bb77-e05d90af0992</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7697745C</paraID>
      <start>0</start>
      <end>3</end>
      <status>unmodified</status>
      <modifiedWord/>
      <trackRevisions>false</trackRevisions>
    </reviewItem>
    <reviewItem>
      <errorID>6a6ed94e-ef9d-4ed3-a6f0-01a2f6e25a8f</errorID>
      <errorWord>,</errorWord>
      <group>L1_Format</group>
      <groupName>格式问题</groupName>
      <ability>L2_HalfPunc_CN</ability>
      <abilityName>全半角问题</abilityName>
      <candidateList>
        <item>，</item>
      </candidateList>
      <explain>文本全半角错误。</explain>
      <paraID>7ACFF322</paraID>
      <start>23</start>
      <end>24</end>
      <status>unmodified</status>
      <modifiedWord/>
      <trackRevisions>false</trackRevisions>
    </reviewItem>
    <reviewItem>
      <errorID>b9bf4490-f59f-4f13-85c5-2d9d1f57f6be</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10E171E2</paraID>
      <start>0</start>
      <end>3</end>
      <status>unmodified</status>
      <modifiedWord/>
      <trackRevisions>false</trackRevisions>
    </reviewItem>
    <reviewItem>
      <errorID>730edcdb-e36c-4376-b850-e1f95951bb1f</errorID>
      <errorWord>,</errorWord>
      <group>L1_Format</group>
      <groupName>格式问题</groupName>
      <ability>L2_HalfPunc_CN</ability>
      <abilityName>全半角问题</abilityName>
      <candidateList>
        <item>，</item>
      </candidateList>
      <explain>文本全半角错误。</explain>
      <paraID>74F20858</paraID>
      <start>54</start>
      <end>55</end>
      <status>unmodified</status>
      <modifiedWord/>
      <trackRevisions>false</trackRevisions>
    </reviewItem>
    <reviewItem>
      <errorID>12d33958-c909-430a-82ca-84bd2d8eb660</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5F5164A</paraID>
      <start>0</start>
      <end>3</end>
      <status>unmodified</status>
      <modifiedWord/>
      <trackRevisions>false</trackRevisions>
    </reviewItem>
    <reviewItem>
      <errorID>1b612f3f-96d8-4abc-89b3-dcc05c845d80</errorID>
      <errorWord>:</errorWord>
      <group>L1_Format</group>
      <groupName>格式问题</groupName>
      <ability>L2_HalfPunc_CN</ability>
      <abilityName>全半角问题</abilityName>
      <candidateList>
        <item>：</item>
      </candidateList>
      <explain>文本全半角错误。</explain>
      <paraID> CD630A0</paraID>
      <start>4</start>
      <end>5</end>
      <status>unmodified</status>
      <modifiedWord/>
      <trackRevisions>false</trackRevisions>
    </reviewItem>
    <reviewItem>
      <errorID>28ce514b-23d7-47f7-ad1f-241f84d03bc0</errorID>
      <errorWord>:</errorWord>
      <group>L1_Format</group>
      <groupName>格式问题</groupName>
      <ability>L2_HalfPunc_CN</ability>
      <abilityName>全半角问题</abilityName>
      <candidateList>
        <item>：</item>
      </candidateList>
      <explain>文本全半角错误。</explain>
      <paraID>1F03C00E</paraID>
      <start>3</start>
      <end>4</end>
      <status>unmodified</status>
      <modifiedWord/>
      <trackRevisions>false</trackRevisions>
    </reviewItem>
    <reviewItem>
      <errorID>b1eb6293-2ca5-4908-8686-2e938c7055bf</errorID>
      <errorWord>:</errorWord>
      <group>L1_Format</group>
      <groupName>格式问题</groupName>
      <ability>L2_HalfPunc_CN</ability>
      <abilityName>全半角问题</abilityName>
      <candidateList>
        <item>：</item>
      </candidateList>
      <explain>文本全半角错误。</explain>
      <paraID>63BAD402</paraID>
      <start>3</start>
      <end>4</end>
      <status>unmodified</status>
      <modifiedWord/>
      <trackRevisions>false</trackRevisions>
    </reviewItem>
    <reviewItem>
      <errorID>5d459416-17c4-4ff1-97f3-33513b4b5d26</errorID>
      <errorWord>:</errorWord>
      <group>L1_Format</group>
      <groupName>格式问题</groupName>
      <ability>L2_HalfPunc_CN</ability>
      <abilityName>全半角问题</abilityName>
      <candidateList>
        <item>：</item>
      </candidateList>
      <explain>文本全半角错误。</explain>
      <paraID>351E91C4</paraID>
      <start>4</start>
      <end>5</end>
      <status>unmodified</status>
      <modifiedWord/>
      <trackRevisions>false</trackRevisions>
    </reviewItem>
    <reviewItem>
      <errorID>ad3d72b8-3fbf-4b70-9cd9-c9fadc1f8117</errorID>
      <errorWord>:</errorWord>
      <group>L1_Format</group>
      <groupName>格式问题</groupName>
      <ability>L2_HalfPunc_CN</ability>
      <abilityName>全半角问题</abilityName>
      <candidateList>
        <item>：</item>
      </candidateList>
      <explain>文本全半角错误。</explain>
      <paraID>51206054</paraID>
      <start>4</start>
      <end>5</end>
      <status>unmodified</status>
      <modifiedWord/>
      <trackRevisions>false</trackRevisions>
    </reviewItem>
    <reviewItem>
      <errorID>1b1bf562-c23f-4234-a6d0-aaec1e306eec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3D057E69</paraID>
      <start>35</start>
      <end>36</end>
      <status>unmodified</status>
      <modifiedWord/>
      <trackRevisions>false</trackRevisions>
    </reviewItem>
    <reviewItem>
      <errorID>01d37c49-c1f2-4afe-ba8c-69c31e75905f</errorID>
      <errorWord>目</errorWord>
      <group>L1_Word</group>
      <groupName>字词问题</groupName>
      <ability>L2_Typo</ability>
      <abilityName>字词错误</abilityName>
      <candidateList>
        <item>目以</item>
      </candidateList>
      <explain/>
      <paraID>66CF2966</paraID>
      <start>74</start>
      <end>75</end>
      <status>unmodified</status>
      <modifiedWord/>
      <trackRevisions>false</trackRevisions>
    </reviewItem>
    <reviewItem>
      <errorID>c0328087-8c39-4e09-83ee-5ccfbd4e82f1</errorID>
      <errorWord>目</errorWord>
      <group>L1_Word</group>
      <groupName>字词问题</groupName>
      <ability>L2_Typo</ability>
      <abilityName>字词错误</abilityName>
      <candidateList>
        <item>目以</item>
      </candidateList>
      <explain/>
      <paraID>36833923</paraID>
      <start>74</start>
      <end>75</end>
      <status>unmodified</status>
      <modifiedWord/>
      <trackRevisions>false</trackRevisions>
    </reviewItem>
    <reviewItem>
      <errorID>b4be0084-f404-4932-b467-f445b0d1c838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12715003</paraID>
      <start>0</start>
      <end>3</end>
      <status>unmodified</status>
      <modifiedWord/>
      <trackRevisions>false</trackRevisions>
    </reviewItem>
    <reviewItem>
      <errorID>90e5f1c3-cb5a-4e18-824d-a8e45297020a</errorID>
      <errorWord>)</errorWord>
      <group>L1_Format</group>
      <groupName>格式问题</groupName>
      <ability>L2_HalfPunc_CN</ability>
      <abilityName>全半角问题</abilityName>
      <candidateList>
        <item>）</item>
      </candidateList>
      <explain>文本全半角错误。</explain>
      <paraID>67B27D45</paraID>
      <start>57</start>
      <end>58</end>
      <status>unmodified</status>
      <modifiedWord/>
      <trackRevisions>false</trackRevisions>
    </reviewItem>
    <reviewItem>
      <errorID>eaf465e1-483b-4a62-a93a-3a3faaf06ea7</errorID>
      <errorWord>),</errorWord>
      <group>L1_Format</group>
      <groupName>格式问题</groupName>
      <ability>L2_HalfPunc_CN</ability>
      <abilityName>全半角问题</abilityName>
      <candidateList>
        <item>），</item>
      </candidateList>
      <explain>文本全半角错误。</explain>
      <paraID>41E4C76F</paraID>
      <start>78</start>
      <end>80</end>
      <status>unmodified</status>
      <modifiedWord/>
      <trackRevisions>false</trackRevisions>
    </reviewItem>
    <reviewItem>
      <errorID>a2536037-5b36-4c19-a232-3b71682f8dfb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61404673</paraID>
      <start>0</start>
      <end>2</end>
      <status>unmodified</status>
      <modifiedWord/>
      <trackRevisions>false</trackRevisions>
    </reviewItem>
    <reviewItem>
      <errorID>127ae959-ddb5-4e44-b316-290e8b2e9a37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C04E267</paraID>
      <start>0</start>
      <end>2</end>
      <status>unmodified</status>
      <modifiedWord/>
      <trackRevisions>false</trackRevisions>
    </reviewItem>
    <reviewItem>
      <errorID>05b22f6a-cc1b-4edb-89bb-56d3ef09decd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5AB234A3</paraID>
      <start>0</start>
      <end>2</end>
      <status>unmodified</status>
      <modifiedWord/>
      <trackRevisions>false</trackRevisions>
    </reviewItem>
    <reviewItem>
      <errorID>996787e9-2335-4f2c-ab4e-3d3d2d579eaa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6B8362F</paraID>
      <start>0</start>
      <end>2</end>
      <status>unmodified</status>
      <modifiedWord/>
      <trackRevisions>false</trackRevisions>
    </reviewItem>
    <reviewItem>
      <errorID>0306c71c-02db-4320-9cb5-7ee4a1b439ba</errorID>
      <errorWord>：</errorWord>
      <group>L1_Format</group>
      <groupName>格式问题</groupName>
      <ability>L2_HalfPunc_CN</ability>
      <abilityName>全半角问题</abilityName>
      <candidateList>
        <item>:</item>
      </candidateList>
      <explain>文本全半角错误。</explain>
      <paraID> 6B8362F</paraID>
      <start>21</start>
      <end>22</end>
      <status>unmodified</status>
      <modifiedWord/>
      <trackRevisions>false</trackRevisions>
    </reviewItem>
    <reviewItem>
      <errorID>1f52884b-4cab-4d22-aefa-790115344dd1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3D8ABA50</paraID>
      <start>0</start>
      <end>2</end>
      <status>unmodified</status>
      <modifiedWord/>
      <trackRevisions>false</trackRevisions>
    </reviewItem>
    <reviewItem>
      <errorID>b001dded-2ecb-4b4f-b72c-a8887771d579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6938C63C</paraID>
      <start>0</start>
      <end>2</end>
      <status>unmodified</status>
      <modifiedWord/>
      <trackRevisions>false</trackRevisions>
    </reviewItem>
    <reviewItem>
      <errorID>c6ecab1d-8568-4ca2-a0ce-ebe04050bd6d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38B31380</paraID>
      <start>0</start>
      <end>2</end>
      <status>unmodified</status>
      <modifiedWord/>
      <trackRevisions>false</trackRevisions>
    </reviewItem>
    <reviewItem>
      <errorID>003a2fc5-4d5b-4d4f-afab-38b17dc14d79</errorID>
      <errorWord>包括不限于</errorWord>
      <group>L1_Word</group>
      <groupName>字词问题</groupName>
      <ability>L2_Typo</ability>
      <abilityName>字词错误</abilityName>
      <candidateList>
        <item>包括但不限于</item>
      </candidateList>
      <explain/>
      <paraID>38B31380</paraID>
      <start>136</start>
      <end>141</end>
      <status>unmodified</status>
      <modifiedWord/>
      <trackRevisions>false</trackRevisions>
    </reviewItem>
    <reviewItem>
      <errorID>ee0635e6-81eb-4eb2-8d19-5aa8009d70d8</errorID>
      <errorWord>【2022】002号</errorWord>
      <group>L1_Knowledge</group>
      <groupName>知识性问题</groupName>
      <ability>L2_Knowledge</ability>
      <abilityName>其他知识</abilityName>
      <candidateList>
        <item>〔2022〕2号</item>
      </candidateList>
      <explain>发文字号格式错误。</explain>
      <paraID>57897087</paraID>
      <start>18</start>
      <end>28</end>
      <status>unmodified</status>
      <modifiedWord/>
      <trackRevisions>false</trackRevisions>
    </reviewItem>
    <reviewItem>
      <errorID>50d3ac2d-c6a4-41b0-acd4-e5e448e4f0ff</errorID>
      <errorWord>记取</errorWord>
      <group>L1_Word</group>
      <groupName>字词问题</groupName>
      <ability>L2_Typo</ability>
      <abilityName>字词错误</abilityName>
      <candidateList>
        <item>计取</item>
      </candidateList>
      <explain>存在发音相同字词的误用。</explain>
      <paraID>57897087</paraID>
      <start>33</start>
      <end>35</end>
      <status>unmodified</status>
      <modifiedWord/>
      <trackRevisions>false</trackRevisions>
    </reviewItem>
    <reviewItem>
      <errorID>72cfaad0-6a2e-4375-8f19-85ef5ce7bb83</errorID>
      <errorWord>;</errorWord>
      <group>L1_Format</group>
      <groupName>格式问题</groupName>
      <ability>L2_HalfPunc_CN</ability>
      <abilityName>全半角问题</abilityName>
      <candidateList>
        <item>；</item>
      </candidateList>
      <explain>文本全半角错误。</explain>
      <paraID>57897087</paraID>
      <start>35</start>
      <end>36</end>
      <status>unmodified</status>
      <modifiedWord/>
      <trackRevisions>false</trackRevisions>
    </reviewItem>
    <reviewItem>
      <errorID>6898126e-f63b-4509-8b4c-321e3b1b0c7e</errorID>
      <errorWord>（2014）383号</errorWord>
      <group>L1_Knowledge</group>
      <groupName>知识性问题</groupName>
      <ability>L2_Knowledge</ability>
      <abilityName>其他知识</abilityName>
      <candidateList>
        <item>〔2014〕383号</item>
      </candidateList>
      <explain>发文字号格式错误。</explain>
      <paraID>57897087</paraID>
      <start>56</start>
      <end>66</end>
      <status>unmodified</status>
      <modifiedWord/>
      <trackRevisions>false</trackRevisions>
    </reviewItem>
    <reviewItem>
      <errorID>1edf50e5-5e2a-465c-97d6-857e09e4f5cc</errorID>
      <errorWord>记取</errorWord>
      <group>L1_Word</group>
      <groupName>字词问题</groupName>
      <ability>L2_Typo</ability>
      <abilityName>字词错误</abilityName>
      <candidateList>
        <item>计取</item>
      </candidateList>
      <explain>存在发音相同字词的误用。</explain>
      <paraID>57897087</paraID>
      <start>71</start>
      <end>73</end>
      <status>unmodified</status>
      <modifiedWord/>
      <trackRevisions>false</trackRevisions>
    </reviewItem>
    <reviewItem>
      <errorID>7aa6b569-5079-41e7-bc85-5513a06f2d55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52BD620</paraID>
      <start>35</start>
      <end>36</end>
      <status>unmodified</status>
      <modifiedWord/>
      <trackRevisions>false</trackRevisions>
    </reviewItem>
    <reviewItem>
      <errorID>fd1e8b4a-1af7-4b76-bdf6-66f9e49886e6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2C9BBC71</paraID>
      <start>0</start>
      <end>2</end>
      <status>unmodified</status>
      <modifiedWord/>
      <trackRevisions>false</trackRevisions>
    </reviewItem>
    <reviewItem>
      <errorID>b7de26d9-1e24-4158-a334-f7c014a24fe6</errorID>
      <errorWord>[2011]300号</errorWord>
      <group>L1_Knowledge</group>
      <groupName>知识性问题</groupName>
      <ability>L2_Knowledge</ability>
      <abilityName>其他知识</abilityName>
      <candidateList>
        <item>〔2011〕300号</item>
      </candidateList>
      <explain>发文字号格式错误。</explain>
      <paraID>2C9B3347</paraID>
      <start>36</start>
      <end>46</end>
      <status>unmodified</status>
      <modifiedWord/>
      <trackRevisions>false</trackRevisions>
    </reviewItem>
    <reviewItem>
      <errorID>839877fd-24a2-47d5-a82a-212c64d8ac67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2925C97</paraID>
      <start>0</start>
      <end>2</end>
      <status>unmodified</status>
      <modifiedWord/>
      <trackRevisions>false</trackRevisions>
    </reviewItem>
    <reviewItem>
      <errorID>bbf11d5a-e6f9-4eed-ba60-a63f35b580b7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387F4E4C</paraID>
      <start>0</start>
      <end>2</end>
      <status>unmodified</status>
      <modifiedWord/>
      <trackRevisions>false</trackRevisions>
    </reviewItem>
    <reviewItem>
      <errorID>36b18e5e-4224-4d95-a693-b2c1820f0817</errorID>
      <errorWord>(</errorWord>
      <group>L1_Format</group>
      <groupName>格式问题</groupName>
      <ability>L2_HalfPunc_CN</ability>
      <abilityName>全半角问题</abilityName>
      <candidateList>
        <item>（</item>
      </candidateList>
      <explain>文本全半角错误。</explain>
      <paraID>650F3265</paraID>
      <start>36</start>
      <end>37</end>
      <status>unmodified</status>
      <modifiedWord/>
      <trackRevisions>false</trackRevisions>
    </reviewItem>
    <reviewItem>
      <errorID>070ff888-2e87-438b-900a-f1f86d4f5f6d</errorID>
      <errorWord>)</errorWord>
      <group>L1_Format</group>
      <groupName>格式问题</groupName>
      <ability>L2_HalfPunc_CN</ability>
      <abilityName>全半角问题</abilityName>
      <candidateList>
        <item>）</item>
      </candidateList>
      <explain>文本全半角错误。</explain>
      <paraID>650F3265</paraID>
      <start>46</start>
      <end>47</end>
      <status>unmodified</status>
      <modifiedWord/>
      <trackRevisions>false</trackRevisions>
    </reviewItem>
    <reviewItem>
      <errorID>94c29bb5-9b34-4938-bdd8-e4d0f1b913ca</errorID>
      <errorWord>[2014]68号</errorWord>
      <group>L1_Knowledge</group>
      <groupName>知识性问题</groupName>
      <ability>L2_Knowledge</ability>
      <abilityName>其他知识</abilityName>
      <candidateList>
        <item>〔2014〕68号</item>
      </candidateList>
      <explain>发文字号格式错误。</explain>
      <paraID>7AECAB72</paraID>
      <start>38</start>
      <end>47</end>
      <status>unmodified</status>
      <modifiedWord/>
      <trackRevisions>false</trackRevisions>
    </reviewItem>
    <reviewItem>
      <errorID>d9e16e03-70ba-48c3-af04-538e93c21362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5AE72116</paraID>
      <start>0</start>
      <end>2</end>
      <status>unmodified</status>
      <modifiedWord/>
      <trackRevisions>false</trackRevisions>
    </reviewItem>
    <reviewItem>
      <errorID>a0027b82-7474-4d90-a509-5990b6311d4b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45CA4343</paraID>
      <start>0</start>
      <end>2</end>
      <status>unmodified</status>
      <modifiedWord/>
      <trackRevisions>false</trackRevisions>
    </reviewItem>
    <reviewItem>
      <errorID>6fcc1a17-802f-42fc-8cdc-49efd3aa2d05</errorID>
      <errorWord>:</errorWord>
      <group>L1_Format</group>
      <groupName>格式问题</groupName>
      <ability>L2_HalfPunc_CN</ability>
      <abilityName>全半角问题</abilityName>
      <candidateList>
        <item>：</item>
      </candidateList>
      <explain>文本全半角错误。</explain>
      <paraID>7324767A</paraID>
      <start>19</start>
      <end>20</end>
      <status>unmodified</status>
      <modifiedWord/>
      <trackRevisions>false</trackRevisions>
    </reviewItem>
    <reviewItem>
      <errorID>0bef04dc-054f-4f45-8aa2-ba90a443bced</errorID>
      <errorWord>(</errorWord>
      <group>L1_Format</group>
      <groupName>格式问题</groupName>
      <ability>L2_HalfPunc_CN</ability>
      <abilityName>全半角问题</abilityName>
      <candidateList>
        <item>（</item>
      </candidateList>
      <explain>文本全半角错误。</explain>
      <paraID>7324767A</paraID>
      <start>25</start>
      <end>26</end>
      <status>unmodified</status>
      <modifiedWord/>
      <trackRevisions>false</trackRevisions>
    </reviewItem>
    <reviewItem>
      <errorID>3cfdc842-ff2e-480f-a615-5f52c0d39470</errorID>
      <errorWord>)</errorWord>
      <group>L1_Format</group>
      <groupName>格式问题</groupName>
      <ability>L2_HalfPunc_CN</ability>
      <abilityName>全半角问题</abilityName>
      <candidateList>
        <item>）</item>
      </candidateList>
      <explain>文本全半角错误。</explain>
      <paraID>7324767A</paraID>
      <start>34</start>
      <end>35</end>
      <status>unmodified</status>
      <modifiedWord/>
      <trackRevisions>false</trackRevisions>
    </reviewItem>
    <reviewItem>
      <errorID>f16e42df-e39b-4bca-a91f-2e10f17d6b4e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3763789A</paraID>
      <start>41</start>
      <end>42</end>
      <status>unmodified</status>
      <modifiedWord/>
      <trackRevisions>false</trackRevisions>
    </reviewItem>
    <reviewItem>
      <errorID>eda8f45f-de86-4e31-9299-374b9697b07a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3763789A</paraID>
      <start>55</start>
      <end>56</end>
      <status>unmodified</status>
      <modifiedWord/>
      <trackRevisions>false</trackRevisions>
    </reviewItem>
    <reviewItem>
      <errorID>8c9302a6-b497-47e9-9f30-f5d2ebea5803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3763789A</paraID>
      <start>64</start>
      <end>65</end>
      <status>unmodified</status>
      <modifiedWord/>
      <trackRevisions>false</trackRevisions>
    </reviewItem>
    <reviewItem>
      <errorID>c11852f7-d7e3-44a7-87f4-dcef7b010631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2B8E998</paraID>
      <start>43</start>
      <end>44</end>
      <status>unmodified</status>
      <modifiedWord/>
      <trackRevisions>false</trackRevisions>
    </reviewItem>
    <reviewItem>
      <errorID>391cb9de-633b-47ad-8e92-f19987b029b6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2B8E998</paraID>
      <start>57</start>
      <end>58</end>
      <status>unmodified</status>
      <modifiedWord/>
      <trackRevisions>false</trackRevisions>
    </reviewItem>
    <reviewItem>
      <errorID>9a89b8d2-cc9a-4fb9-940e-d789bccd4577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2B8E998</paraID>
      <start>66</start>
      <end>67</end>
      <status>unmodified</status>
      <modifiedWord/>
      <trackRevisions>false</trackRevisions>
    </reviewItem>
    <reviewItem>
      <errorID>04b67dde-3421-40b0-91d4-47bb9a38ffb8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52A68367</paraID>
      <start>46</start>
      <end>47</end>
      <status>unmodified</status>
      <modifiedWord/>
      <trackRevisions>false</trackRevisions>
    </reviewItem>
    <reviewItem>
      <errorID>4242ecdc-dc3c-46a5-b0e4-e9ab9f6d4776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52A68367</paraID>
      <start>60</start>
      <end>61</end>
      <status>unmodified</status>
      <modifiedWord/>
      <trackRevisions>false</trackRevisions>
    </reviewItem>
    <reviewItem>
      <errorID>49ff089a-1254-4234-b63d-357bdaf3e987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52A68367</paraID>
      <start>69</start>
      <end>70</end>
      <status>unmodified</status>
      <modifiedWord/>
      <trackRevisions>false</trackRevisions>
    </reviewItem>
    <reviewItem>
      <errorID>c4b7a0d5-97d2-430b-a700-0039f1668298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2662C2D3</paraID>
      <start>61</start>
      <end>62</end>
      <status>unmodified</status>
      <modifiedWord/>
      <trackRevisions>false</trackRevisions>
    </reviewItem>
    <reviewItem>
      <errorID>7b08d191-2a1c-4d2b-b51c-0776d0b824da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2662C2D3</paraID>
      <start>75</start>
      <end>76</end>
      <status>unmodified</status>
      <modifiedWord/>
      <trackRevisions>false</trackRevisions>
    </reviewItem>
    <reviewItem>
      <errorID>e9671188-1901-4831-80e9-fd4b2152caa1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2662C2D3</paraID>
      <start>84</start>
      <end>85</end>
      <status>unmodified</status>
      <modifiedWord/>
      <trackRevisions>false</trackRevisions>
    </reviewItem>
    <reviewItem>
      <errorID>72e7fd32-820e-4962-916d-ff72fa6d87cc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A2B6D9E</paraID>
      <start>39</start>
      <end>40</end>
      <status>unmodified</status>
      <modifiedWord/>
      <trackRevisions>false</trackRevisions>
    </reviewItem>
    <reviewItem>
      <errorID>d737731c-5f50-4d9f-89d6-34593ac2379d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A2B6D9E</paraID>
      <start>53</start>
      <end>54</end>
      <status>unmodified</status>
      <modifiedWord/>
      <trackRevisions>false</trackRevisions>
    </reviewItem>
    <reviewItem>
      <errorID>5bd794d7-6e29-4b12-86a0-dec93d2aece4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A2B6D9E</paraID>
      <start>62</start>
      <end>63</end>
      <status>unmodified</status>
      <modifiedWord/>
      <trackRevisions>false</trackRevisions>
    </reviewItem>
    <reviewItem>
      <errorID>c4d094e2-015d-4bc2-b352-e50558c3e667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1EB57B44</paraID>
      <start>63</start>
      <end>64</end>
      <status>unmodified</status>
      <modifiedWord/>
      <trackRevisions>false</trackRevisions>
    </reviewItem>
    <reviewItem>
      <errorID>b14bb0a7-b516-42e5-846b-99b46b1affde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1EB57B44</paraID>
      <start>79</start>
      <end>80</end>
      <status>unmodified</status>
      <modifiedWord/>
      <trackRevisions>false</trackRevisions>
    </reviewItem>
    <reviewItem>
      <errorID>bbe710a5-51cc-4a08-a184-e8cfac9f6c8e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1EB57B44</paraID>
      <start>90</start>
      <end>91</end>
      <status>unmodified</status>
      <modifiedWord/>
      <trackRevisions>false</trackRevisions>
    </reviewItem>
    <reviewItem>
      <errorID>5c6d150d-66fe-404d-85dd-3f12c612ffe3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4928003D</paraID>
      <start>57</start>
      <end>58</end>
      <status>unmodified</status>
      <modifiedWord/>
      <trackRevisions>false</trackRevisions>
    </reviewItem>
    <reviewItem>
      <errorID>9e3149ce-a2e4-415c-8b71-d40edf4d8789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4928003D</paraID>
      <start>73</start>
      <end>74</end>
      <status>unmodified</status>
      <modifiedWord/>
      <trackRevisions>false</trackRevisions>
    </reviewItem>
    <reviewItem>
      <errorID>441a7dc1-688e-41de-92f1-6a9129754757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4928003D</paraID>
      <start>84</start>
      <end>85</end>
      <status>unmodified</status>
      <modifiedWord/>
      <trackRevisions>false</trackRevisions>
    </reviewItem>
    <reviewItem>
      <errorID>da0ae822-86af-4f44-b0e4-7202d3503bcf</errorID>
      <errorWord>行</errorWord>
      <group>L1_Word</group>
      <groupName>字词问题</groupName>
      <ability>L2_Typo</ability>
      <abilityName>字词错误</abilityName>
      <candidateList>
        <item>行性</item>
      </candidateList>
      <explain/>
      <paraID>5D1907CC</paraID>
      <start>32</start>
      <end>33</end>
      <status>unmodified</status>
      <modifiedWord/>
      <trackRevisions>false</trackRevisions>
    </reviewItem>
    <reviewItem>
      <errorID>46916944-53f4-469e-a74a-99bba3d5c3ae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5D1907CC</paraID>
      <start>57</start>
      <end>58</end>
      <status>unmodified</status>
      <modifiedWord/>
      <trackRevisions>false</trackRevisions>
    </reviewItem>
    <reviewItem>
      <errorID>d9b70b06-271c-4e5a-93b1-809cb037da5a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5D1907CC</paraID>
      <start>72</start>
      <end>73</end>
      <status>unmodified</status>
      <modifiedWord/>
      <trackRevisions>false</trackRevisions>
    </reviewItem>
    <reviewItem>
      <errorID>abc3640b-85f8-4663-a062-29b4a95893d2</errorID>
      <errorWord>扫描件扫描件</errorWord>
      <group>L1_Word</group>
      <groupName>字词问题</groupName>
      <ability>L2_Typo</ability>
      <abilityName>字词错误</abilityName>
      <candidateList>
        <item>扫描件</item>
      </candidateList>
      <explain/>
      <paraID>66C81559</paraID>
      <start>68</start>
      <end>71</end>
      <status>modified</status>
      <modifiedWord>扫描件</modifiedWord>
      <trackRevisions>false</trackRevisions>
    </reviewItem>
    <reviewItem>
      <errorID>1cfc0fdb-2ef0-467a-a7ae-3d85c48fda23</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7DCA8C3E</paraID>
      <start>0</start>
      <end>3</end>
      <status>unmodified</status>
      <modifiedWord/>
      <trackRevisions>false</trackRevisions>
    </reviewItem>
    <reviewItem>
      <errorID>8022c212-20cd-48fe-9f1d-56dac74603ae</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1ED3CE6D</paraID>
      <start>0</start>
      <end>3</end>
      <status>unmodified</status>
      <modifiedWord/>
      <trackRevisions>false</trackRevisions>
    </reviewItem>
    <reviewItem>
      <errorID>05431027-ffb3-41a6-b065-e74dcfd63215</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34C73215</paraID>
      <start>0</start>
      <end>3</end>
      <status>unmodified</status>
      <modifiedWord/>
      <trackRevisions>false</trackRevisions>
    </reviewItem>
    <reviewItem>
      <errorID>2d9123a8-e1f9-4a4a-b18d-4419b4c8009c</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64CA0B0E</paraID>
      <start>0</start>
      <end>3</end>
      <status>unmodified</status>
      <modifiedWord/>
      <trackRevisions>false</trackRevisions>
    </reviewItem>
    <reviewItem>
      <errorID>a79fc2af-27f2-45e8-8b25-62072713f5d4</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6BB3BBF4</paraID>
      <start>0</start>
      <end>3</end>
      <status>unmodified</status>
      <modifiedWord/>
      <trackRevisions>false</trackRevisions>
    </reviewItem>
    <reviewItem>
      <errorID>15d678c3-ef80-4dbf-af42-3c669f1c7e46</errorID>
      <errorWord>(</errorWord>
      <group>L1_Format</group>
      <groupName>格式问题</groupName>
      <ability>L2_HalfPunc_CN</ability>
      <abilityName>全半角问题</abilityName>
      <candidateList>
        <item>（</item>
      </candidateList>
      <explain>文本全半角错误。</explain>
      <paraID>128EA8AC</paraID>
      <start>34</start>
      <end>35</end>
      <status>unmodified</status>
      <modifiedWord/>
      <trackRevisions>false</trackRevisions>
    </reviewItem>
    <reviewItem>
      <errorID>98eac130-cec0-4272-b74d-e53d35b7c42b</errorID>
      <errorWord>)</errorWord>
      <group>L1_Format</group>
      <groupName>格式问题</groupName>
      <ability>L2_HalfPunc_CN</ability>
      <abilityName>全半角问题</abilityName>
      <candidateList>
        <item>）</item>
      </candidateList>
      <explain>文本全半角错误。</explain>
      <paraID>128EA8AC</paraID>
      <start>37</start>
      <end>38</end>
      <status>unmodified</status>
      <modifiedWord/>
      <trackRevisions>false</trackRevisions>
    </reviewItem>
    <reviewItem>
      <errorID>fec3836d-0b28-47d8-a3c2-4c7bd7b875f1</errorID>
      <errorWord>,</errorWord>
      <group>L1_Format</group>
      <groupName>格式问题</groupName>
      <ability>L2_HalfPunc_CN</ability>
      <abilityName>全半角问题</abilityName>
      <candidateList>
        <item>，</item>
      </candidateList>
      <explain>文本全半角错误。</explain>
      <paraID>3EA45BC4</paraID>
      <start>8</start>
      <end>9</end>
      <status>unmodified</status>
      <modifiedWord/>
      <trackRevisions>false</trackRevisions>
    </reviewItem>
    <reviewItem>
      <errorID>ca2af7d8-cfc3-4a3d-b095-1beb0dcf69b7</errorID>
      <errorWord>,</errorWord>
      <group>L1_Format</group>
      <groupName>格式问题</groupName>
      <ability>L2_HalfPunc_CN</ability>
      <abilityName>全半角问题</abilityName>
      <candidateList>
        <item>，</item>
      </candidateList>
      <explain>文本全半角错误。</explain>
      <paraID>3EA45BC4</paraID>
      <start>34</start>
      <end>35</end>
      <status>unmodified</status>
      <modifiedWord/>
      <trackRevisions>false</trackRevisions>
    </reviewItem>
    <reviewItem>
      <errorID>702ea692-98fb-4d82-8edc-6cfa1648e4fd</errorID>
      <errorWord>间</errorWord>
      <group>L1_Word</group>
      <groupName>字词问题</groupName>
      <ability>L2_Typo</ability>
      <abilityName>字词错误</abilityName>
      <candidateList>
        <item>间内</item>
      </candidateList>
      <explain/>
      <paraID>3EA45BC4</paraID>
      <start>47</start>
      <end>48</end>
      <status>unmodified</status>
      <modifiedWord/>
      <trackRevisions>false</trackRevisions>
    </reviewItem>
    <reviewItem>
      <errorID>bc14388f-90f7-4974-b8a2-f93cdf350c17</errorID>
      <errorWord>(</errorWord>
      <group>L1_Format</group>
      <groupName>格式问题</groupName>
      <ability>L2_HalfPunc_CN</ability>
      <abilityName>全半角问题</abilityName>
      <candidateList>
        <item>（</item>
      </candidateList>
      <explain>文本全半角错误。</explain>
      <paraID>71435996</paraID>
      <start>33</start>
      <end>34</end>
      <status>unmodified</status>
      <modifiedWord/>
      <trackRevisions>false</trackRevisions>
    </reviewItem>
    <reviewItem>
      <errorID>f2412061-3130-4feb-92cd-b0de64f7ef35</errorID>
      <errorWord>[2020]46号</errorWord>
      <group>L1_Knowledge</group>
      <groupName>知识性问题</groupName>
      <ability>L2_Knowledge</ability>
      <abilityName>其他知识</abilityName>
      <candidateList>
        <item>〔2020〕46号</item>
      </candidateList>
      <explain>发文字号格式错误。</explain>
      <paraID>71435996</paraID>
      <start>36</start>
      <end>45</end>
      <status>unmodified</status>
      <modifiedWord/>
      <trackRevisions>false</trackRevisions>
    </reviewItem>
    <reviewItem>
      <errorID>683ab1e0-67f6-4497-965d-2f92eb4db46e</errorID>
      <errorWord>)</errorWord>
      <group>L1_Format</group>
      <groupName>格式问题</groupName>
      <ability>L2_HalfPunc_CN</ability>
      <abilityName>全半角问题</abilityName>
      <candidateList>
        <item>）</item>
      </candidateList>
      <explain>文本全半角错误。</explain>
      <paraID>71435996</paraID>
      <start>45</start>
      <end>46</end>
      <status>unmodified</status>
      <modifiedWord/>
      <trackRevisions>false</trackRevisions>
    </reviewItem>
    <reviewItem>
      <errorID>f518e11d-b118-4c03-a982-ccd6d7fb400c</errorID>
      <errorWord>(</errorWord>
      <group>L1_Format</group>
      <groupName>格式问题</groupName>
      <ability>L2_HalfPunc_CN</ability>
      <abilityName>全半角问题</abilityName>
      <candidateList>
        <item>（</item>
      </candidateList>
      <explain>文本全半角错误。</explain>
      <paraID>71435996</paraID>
      <start>176</start>
      <end>177</end>
      <status>unmodified</status>
      <modifiedWord/>
      <trackRevisions>false</trackRevisions>
    </reviewItem>
    <reviewItem>
      <errorID>8aa8e442-410e-4ac2-b3d5-8a6c2b080d31</errorID>
      <errorWord>[2011]300号</errorWord>
      <group>L1_Knowledge</group>
      <groupName>知识性问题</groupName>
      <ability>L2_Knowledge</ability>
      <abilityName>其他知识</abilityName>
      <candidateList>
        <item>〔2011〕300号</item>
      </candidateList>
      <explain>发文字号格式错误。</explain>
      <paraID>71435996</paraID>
      <start>183</start>
      <end>193</end>
      <status>unmodified</status>
      <modifiedWord/>
      <trackRevisions>false</trackRevisions>
    </reviewItem>
    <reviewItem>
      <errorID>b365d12e-da8d-4c81-b25c-8e660038ea5f</errorID>
      <errorWord>)</errorWord>
      <group>L1_Format</group>
      <groupName>格式问题</groupName>
      <ability>L2_HalfPunc_CN</ability>
      <abilityName>全半角问题</abilityName>
      <candidateList>
        <item>）</item>
      </candidateList>
      <explain>文本全半角错误。</explain>
      <paraID>71435996</paraID>
      <start>193</start>
      <end>194</end>
      <status>unmodified</status>
      <modifiedWord/>
      <trackRevisions>false</trackRevisions>
    </reviewItem>
    <reviewItem>
      <errorID>b9703f07-821c-4956-9488-48f09ef86b9c</errorID>
      <errorWord>〔2017〕 141号</errorWord>
      <group>L1_Knowledge</group>
      <groupName>知识性问题</groupName>
      <ability>L2_Knowledge</ability>
      <abilityName>其他知识</abilityName>
      <candidateList>
        <item>〔2017〕141号</item>
      </candidateList>
      <explain>发文字号格式错误。</explain>
      <paraID> B5E3B94</paraID>
      <start>49</start>
      <end>60</end>
      <status>unmodified</status>
      <modifiedWord/>
      <trackRevisions>false</trackRevisions>
    </reviewItem>
    <reviewItem>
      <errorID>5f885e90-dc6e-4fe2-af9f-531e836b12a4</errorID>
      <errorWord>位</errorWord>
      <group>L1_Word</group>
      <groupName>字词问题</groupName>
      <ability>L2_Typo</ability>
      <abilityName>字词错误</abilityName>
      <candidateList>
        <item>位在</item>
      </candidateList>
      <explain/>
      <paraID>57C2EDCB</paraID>
      <start>5</start>
      <end>6</end>
      <status>unmodified</status>
      <modifiedWord/>
      <trackRevisions>false</trackRevisions>
    </reviewItem>
    <reviewItem>
      <errorID>b93a1c02-28e1-4684-b52a-9f40b9f48bd3</errorID>
      <errorWord>的</errorWord>
      <group>L1_Word</group>
      <groupName>字词问题</groupName>
      <ability>L2_Typo</ability>
      <abilityName>字词错误</abilityName>
      <candidateList>
        <item>的同</item>
      </candidateList>
      <explain/>
      <paraID>57C2EDCB</paraID>
      <start>12</start>
      <end>13</end>
      <status>unmodified</status>
      <modifiedWord/>
      <trackRevisions>false</trackRevisions>
    </reviewItem>
    <reviewItem>
      <errorID>c20aad78-832d-405b-91e4-6b6ca788a5d4</errorID>
      <errorWord>(</errorWord>
      <group>L1_Format</group>
      <groupName>格式问题</groupName>
      <ability>L2_HalfPunc_CN</ability>
      <abilityName>全半角问题</abilityName>
      <candidateList>
        <item>（</item>
      </candidateList>
      <explain>文本全半角错误。</explain>
      <paraID>757B842F</paraID>
      <start>2</start>
      <end>3</end>
      <status>unmodified</status>
      <modifiedWord/>
      <trackRevisions>false</trackRevisions>
    </reviewItem>
    <reviewItem>
      <errorID>b30e6458-b4a0-4c5a-a652-5c980be8c031</errorID>
      <errorWord>)</errorWord>
      <group>L1_Format</group>
      <groupName>格式问题</groupName>
      <ability>L2_HalfPunc_CN</ability>
      <abilityName>全半角问题</abilityName>
      <candidateList>
        <item>）</item>
      </candidateList>
      <explain>文本全半角错误。</explain>
      <paraID>757B842F</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3bf647-ef80-48ce-bf28-ec258a30621c}">
  <ds:schemaRefs/>
</ds:datastoreItem>
</file>

<file path=docProps/app.xml><?xml version="1.0" encoding="utf-8"?>
<Properties xmlns="http://schemas.openxmlformats.org/officeDocument/2006/extended-properties" xmlns:vt="http://schemas.openxmlformats.org/officeDocument/2006/docPropsVTypes">
  <Template>Nor</Template>
  <Company>Micro</Company>
  <Pages>33</Pages>
  <Words>12557</Words>
  <Characters>13395</Characters>
  <TotalTime>38</TotalTime>
  <ScaleCrop>false</ScaleCrop>
  <LinksUpToDate>false</LinksUpToDate>
  <CharactersWithSpaces>14150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2023-03-27T07:28:00Z</dcterms:created>
  <dc:creator>赵国</dc:creator>
  <cp:lastModifiedBy>张张</cp:lastModifiedBy>
  <dcterms:modified xsi:type="dcterms:W3CDTF">2026-08-11T08:34:19Z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8FBE380AFE6748F6B9C3C73DC9F41203_13</vt:lpwstr>
  </property>
  <property fmtid="{D5CDD505-2E9C-101B-9397-08002B2CF9AE}" pid="4" name="KSOTemplateDocerSaveRecord">
    <vt:lpwstr>eyJoZGlkIjoiMGU1OWZlM2JlZmVmYjlkYTZiMzBmOWY0NTkxMjJmNDkiLCJ1c2VySWQiOiI1MDU0MzIyNTgifQ==</vt:lpwstr>
  </property>
</Properties>
</file>