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28CB96">
      <w:pPr>
        <w:spacing w:line="360" w:lineRule="auto"/>
        <w:ind w:firstLine="480"/>
        <w:jc w:val="right"/>
        <w:rPr>
          <w:rFonts w:hint="default" w:ascii="Times New Roman" w:hAnsi="Times New Roman" w:eastAsia="仿宋" w:cs="Times New Roman"/>
          <w:color w:val="auto"/>
          <w:spacing w:val="-3"/>
          <w:sz w:val="64"/>
          <w:highlight w:val="none"/>
        </w:rPr>
      </w:pPr>
    </w:p>
    <w:p w14:paraId="45F3DA03">
      <w:pPr>
        <w:pStyle w:val="17"/>
        <w:ind w:firstLine="880"/>
        <w:rPr>
          <w:rFonts w:hint="default" w:ascii="Times New Roman" w:hAnsi="Times New Roman" w:eastAsia="仿宋" w:cs="Times New Roman"/>
          <w:color w:val="auto"/>
          <w:highlight w:val="none"/>
        </w:rPr>
      </w:pPr>
    </w:p>
    <w:p w14:paraId="5B5CE81D">
      <w:pPr>
        <w:spacing w:line="360" w:lineRule="auto"/>
        <w:jc w:val="center"/>
        <w:rPr>
          <w:rFonts w:hint="default" w:ascii="Times New Roman" w:hAnsi="Times New Roman" w:eastAsia="仿宋" w:cs="Times New Roman"/>
          <w:b/>
          <w:bCs/>
          <w:color w:val="auto"/>
          <w:sz w:val="64"/>
          <w:highlight w:val="none"/>
        </w:rPr>
      </w:pPr>
      <w:r>
        <w:rPr>
          <w:rFonts w:hint="default" w:ascii="Times New Roman" w:hAnsi="Times New Roman" w:eastAsia="仿宋" w:cs="Times New Roman"/>
          <w:b/>
          <w:bCs/>
          <w:color w:val="auto"/>
          <w:spacing w:val="-3"/>
          <w:sz w:val="72"/>
          <w:szCs w:val="72"/>
          <w:highlight w:val="none"/>
        </w:rPr>
        <w:t>竞争性磋商文件</w:t>
      </w:r>
    </w:p>
    <w:p w14:paraId="5740EE3E">
      <w:pPr>
        <w:spacing w:line="720" w:lineRule="auto"/>
        <w:ind w:firstLine="640"/>
        <w:rPr>
          <w:rFonts w:hint="default" w:ascii="Times New Roman" w:hAnsi="Times New Roman" w:eastAsia="仿宋" w:cs="Times New Roman"/>
          <w:bCs/>
          <w:color w:val="auto"/>
          <w:sz w:val="32"/>
          <w:szCs w:val="32"/>
          <w:highlight w:val="none"/>
        </w:rPr>
      </w:pPr>
    </w:p>
    <w:p w14:paraId="2464863E">
      <w:pPr>
        <w:keepNext w:val="0"/>
        <w:keepLines w:val="0"/>
        <w:pageBreakBefore w:val="0"/>
        <w:widowControl w:val="0"/>
        <w:kinsoku/>
        <w:wordWrap/>
        <w:overflowPunct/>
        <w:topLinePunct w:val="0"/>
        <w:autoSpaceDE/>
        <w:autoSpaceDN/>
        <w:bidi w:val="0"/>
        <w:adjustRightInd/>
        <w:snapToGrid/>
        <w:spacing w:line="720" w:lineRule="auto"/>
        <w:ind w:firstLine="643" w:firstLineChars="200"/>
        <w:textAlignment w:val="auto"/>
        <w:rPr>
          <w:rFonts w:hint="default" w:ascii="Times New Roman" w:hAnsi="Times New Roman" w:eastAsia="仿宋" w:cs="Times New Roman"/>
          <w:bCs/>
          <w:color w:val="auto"/>
          <w:sz w:val="36"/>
          <w:szCs w:val="36"/>
          <w:highlight w:val="none"/>
        </w:rPr>
      </w:pPr>
      <w:r>
        <w:rPr>
          <w:rFonts w:hint="default" w:ascii="Times New Roman" w:hAnsi="Times New Roman" w:eastAsia="仿宋" w:cs="Times New Roman"/>
          <w:b/>
          <w:bCs w:val="0"/>
          <w:color w:val="auto"/>
          <w:sz w:val="32"/>
          <w:szCs w:val="32"/>
          <w:highlight w:val="none"/>
          <w:lang w:val="zh-CN"/>
        </w:rPr>
        <w:t>项目编号：</w:t>
      </w:r>
      <w:r>
        <w:rPr>
          <w:rFonts w:hint="eastAsia" w:ascii="Times New Roman" w:hAnsi="Times New Roman" w:eastAsia="仿宋" w:cs="Times New Roman"/>
          <w:bCs/>
          <w:color w:val="auto"/>
          <w:sz w:val="32"/>
          <w:szCs w:val="32"/>
          <w:highlight w:val="none"/>
          <w:lang w:val="zh-CN"/>
        </w:rPr>
        <w:t>YCZX-CS-202601123</w:t>
      </w:r>
    </w:p>
    <w:p w14:paraId="6B78730C">
      <w:pPr>
        <w:keepNext w:val="0"/>
        <w:keepLines w:val="0"/>
        <w:pageBreakBefore w:val="0"/>
        <w:widowControl w:val="0"/>
        <w:kinsoku/>
        <w:wordWrap/>
        <w:overflowPunct/>
        <w:topLinePunct w:val="0"/>
        <w:autoSpaceDE/>
        <w:autoSpaceDN/>
        <w:bidi w:val="0"/>
        <w:adjustRightInd/>
        <w:snapToGrid/>
        <w:spacing w:line="480" w:lineRule="auto"/>
        <w:ind w:left="2244" w:leftChars="304" w:hanging="1606" w:hangingChars="500"/>
        <w:textAlignment w:val="auto"/>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rPr>
        <w:t>项目名称</w:t>
      </w:r>
      <w:r>
        <w:rPr>
          <w:rFonts w:hint="default" w:ascii="Times New Roman" w:hAnsi="Times New Roman" w:eastAsia="仿宋" w:cs="Times New Roman"/>
          <w:color w:val="auto"/>
          <w:sz w:val="32"/>
          <w:szCs w:val="32"/>
          <w:highlight w:val="none"/>
        </w:rPr>
        <w:t>：</w:t>
      </w:r>
      <w:r>
        <w:rPr>
          <w:rFonts w:hint="eastAsia" w:ascii="Times New Roman" w:hAnsi="Times New Roman" w:eastAsia="仿宋" w:cs="Times New Roman"/>
          <w:color w:val="auto"/>
          <w:sz w:val="32"/>
          <w:szCs w:val="32"/>
          <w:highlight w:val="none"/>
          <w:lang w:eastAsia="zh-CN"/>
        </w:rPr>
        <w:t>2026年度南京市长江燕子矶、八卦洲（左汊）上坝、龙潭水源地管理与保护评估</w:t>
      </w:r>
    </w:p>
    <w:p w14:paraId="4D62862C">
      <w:pPr>
        <w:spacing w:line="480" w:lineRule="auto"/>
        <w:ind w:firstLine="643" w:firstLineChars="200"/>
        <w:rPr>
          <w:rFonts w:hint="default" w:ascii="Times New Roman" w:hAnsi="Times New Roman" w:eastAsia="仿宋" w:cs="Times New Roman"/>
          <w:color w:val="auto"/>
          <w:sz w:val="32"/>
          <w:szCs w:val="32"/>
          <w:highlight w:val="none"/>
          <w:lang w:eastAsia="zh-CN"/>
        </w:rPr>
      </w:pPr>
      <w:r>
        <w:rPr>
          <w:rFonts w:hint="default" w:ascii="Times New Roman" w:hAnsi="Times New Roman" w:eastAsia="仿宋" w:cs="Times New Roman"/>
          <w:b/>
          <w:bCs/>
          <w:color w:val="auto"/>
          <w:sz w:val="32"/>
          <w:szCs w:val="32"/>
          <w:highlight w:val="none"/>
        </w:rPr>
        <w:t>采 购 人：</w:t>
      </w:r>
      <w:r>
        <w:rPr>
          <w:rFonts w:hint="default" w:ascii="Times New Roman" w:hAnsi="Times New Roman" w:eastAsia="仿宋" w:cs="Times New Roman"/>
          <w:color w:val="auto"/>
          <w:sz w:val="32"/>
          <w:szCs w:val="32"/>
          <w:highlight w:val="none"/>
          <w:lang w:eastAsia="zh-CN"/>
        </w:rPr>
        <w:t>南京市栖霞区水务局</w:t>
      </w:r>
    </w:p>
    <w:p w14:paraId="2BB0EE39">
      <w:pPr>
        <w:keepNext w:val="0"/>
        <w:keepLines w:val="0"/>
        <w:pageBreakBefore w:val="0"/>
        <w:widowControl w:val="0"/>
        <w:kinsoku/>
        <w:wordWrap/>
        <w:overflowPunct/>
        <w:topLinePunct w:val="0"/>
        <w:autoSpaceDE/>
        <w:autoSpaceDN/>
        <w:bidi w:val="0"/>
        <w:adjustRightInd/>
        <w:snapToGrid/>
        <w:spacing w:line="480" w:lineRule="auto"/>
        <w:ind w:firstLine="643" w:firstLineChars="200"/>
        <w:textAlignment w:val="auto"/>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b/>
          <w:bCs/>
          <w:color w:val="auto"/>
          <w:sz w:val="32"/>
          <w:szCs w:val="32"/>
          <w:highlight w:val="none"/>
        </w:rPr>
        <w:t>采购类别：</w:t>
      </w:r>
      <w:r>
        <w:rPr>
          <w:rFonts w:hint="default" w:ascii="Times New Roman" w:hAnsi="Times New Roman" w:eastAsia="仿宋" w:cs="Times New Roman"/>
          <w:color w:val="auto"/>
          <w:sz w:val="32"/>
          <w:szCs w:val="32"/>
          <w:highlight w:val="none"/>
        </w:rPr>
        <w:t>服务类</w:t>
      </w:r>
    </w:p>
    <w:p w14:paraId="369A7463">
      <w:pPr>
        <w:rPr>
          <w:rFonts w:hint="default" w:ascii="Times New Roman" w:hAnsi="Times New Roman" w:eastAsia="仿宋" w:cs="Times New Roman"/>
          <w:color w:val="auto"/>
          <w:highlight w:val="none"/>
        </w:rPr>
      </w:pPr>
      <w:bookmarkStart w:id="0" w:name="江苏省华厦工程项目管理有限公司"/>
      <w:bookmarkEnd w:id="0"/>
    </w:p>
    <w:p w14:paraId="349C348A">
      <w:pPr>
        <w:spacing w:line="360" w:lineRule="auto"/>
        <w:ind w:firstLine="880"/>
        <w:jc w:val="center"/>
        <w:rPr>
          <w:rFonts w:hint="default" w:ascii="Times New Roman" w:hAnsi="Times New Roman" w:eastAsia="仿宋" w:cs="Times New Roman"/>
          <w:color w:val="auto"/>
          <w:sz w:val="44"/>
          <w:szCs w:val="44"/>
          <w:highlight w:val="none"/>
        </w:rPr>
      </w:pPr>
    </w:p>
    <w:p w14:paraId="4BE9F4EA">
      <w:pPr>
        <w:spacing w:line="360" w:lineRule="auto"/>
        <w:ind w:firstLine="880"/>
        <w:jc w:val="center"/>
        <w:rPr>
          <w:rFonts w:hint="default" w:ascii="Times New Roman" w:hAnsi="Times New Roman" w:eastAsia="仿宋" w:cs="Times New Roman"/>
          <w:color w:val="auto"/>
          <w:sz w:val="44"/>
          <w:szCs w:val="44"/>
          <w:highlight w:val="none"/>
        </w:rPr>
      </w:pPr>
    </w:p>
    <w:p w14:paraId="5AFB97C0">
      <w:pPr>
        <w:spacing w:line="360" w:lineRule="auto"/>
        <w:ind w:firstLine="880"/>
        <w:jc w:val="center"/>
        <w:rPr>
          <w:rFonts w:hint="default" w:ascii="Times New Roman" w:hAnsi="Times New Roman" w:eastAsia="仿宋" w:cs="Times New Roman"/>
          <w:color w:val="auto"/>
          <w:sz w:val="44"/>
          <w:szCs w:val="44"/>
          <w:highlight w:val="none"/>
        </w:rPr>
      </w:pPr>
    </w:p>
    <w:p w14:paraId="5B1BBAF6">
      <w:pPr>
        <w:pStyle w:val="28"/>
        <w:rPr>
          <w:rFonts w:hint="default" w:ascii="Times New Roman" w:hAnsi="Times New Roman" w:eastAsia="仿宋" w:cs="Times New Roman"/>
          <w:color w:val="auto"/>
          <w:sz w:val="44"/>
          <w:szCs w:val="44"/>
          <w:highlight w:val="none"/>
        </w:rPr>
      </w:pPr>
    </w:p>
    <w:p w14:paraId="059DAAD3">
      <w:pPr>
        <w:spacing w:line="360" w:lineRule="auto"/>
        <w:ind w:firstLine="880"/>
        <w:jc w:val="center"/>
        <w:rPr>
          <w:rFonts w:hint="default" w:ascii="Times New Roman" w:hAnsi="Times New Roman" w:eastAsia="仿宋" w:cs="Times New Roman"/>
          <w:color w:val="auto"/>
          <w:sz w:val="44"/>
          <w:szCs w:val="44"/>
          <w:highlight w:val="none"/>
        </w:rPr>
      </w:pPr>
    </w:p>
    <w:p w14:paraId="33A562AC">
      <w:pPr>
        <w:rPr>
          <w:rFonts w:hint="default" w:ascii="Times New Roman" w:hAnsi="Times New Roman" w:eastAsia="仿宋" w:cs="Times New Roman"/>
          <w:color w:val="auto"/>
          <w:highlight w:val="none"/>
        </w:rPr>
      </w:pPr>
    </w:p>
    <w:p w14:paraId="2E385E8B">
      <w:pPr>
        <w:rPr>
          <w:rFonts w:hint="default" w:ascii="Times New Roman" w:hAnsi="Times New Roman" w:eastAsia="仿宋" w:cs="Times New Roman"/>
          <w:color w:val="auto"/>
          <w:highlight w:val="none"/>
        </w:rPr>
      </w:pPr>
    </w:p>
    <w:p w14:paraId="237B902D">
      <w:pPr>
        <w:spacing w:line="360" w:lineRule="auto"/>
        <w:jc w:val="center"/>
        <w:rPr>
          <w:rFonts w:hint="default" w:ascii="Times New Roman" w:hAnsi="Times New Roman" w:eastAsia="仿宋" w:cs="Times New Roman"/>
          <w:color w:val="auto"/>
          <w:sz w:val="44"/>
          <w:szCs w:val="44"/>
          <w:highlight w:val="none"/>
        </w:rPr>
      </w:pPr>
      <w:r>
        <w:rPr>
          <w:rFonts w:hint="default" w:ascii="Times New Roman" w:hAnsi="Times New Roman" w:eastAsia="仿宋" w:cs="Times New Roman"/>
          <w:color w:val="auto"/>
          <w:sz w:val="44"/>
          <w:szCs w:val="44"/>
          <w:highlight w:val="none"/>
        </w:rPr>
        <w:t>源成工程咨询（江苏南京）有限责任公司</w:t>
      </w:r>
    </w:p>
    <w:p w14:paraId="3F9BA53D">
      <w:pPr>
        <w:spacing w:line="360" w:lineRule="auto"/>
        <w:ind w:firstLine="880"/>
        <w:jc w:val="center"/>
        <w:rPr>
          <w:rFonts w:hint="default" w:ascii="Times New Roman" w:hAnsi="Times New Roman" w:eastAsia="仿宋" w:cs="Times New Roman"/>
          <w:color w:val="auto"/>
          <w:sz w:val="44"/>
          <w:szCs w:val="44"/>
          <w:highlight w:val="none"/>
        </w:rPr>
      </w:pPr>
      <w:r>
        <w:rPr>
          <w:rFonts w:hint="eastAsia" w:ascii="Times New Roman" w:hAnsi="Times New Roman" w:eastAsia="仿宋" w:cs="Times New Roman"/>
          <w:color w:val="auto"/>
          <w:sz w:val="44"/>
          <w:szCs w:val="44"/>
          <w:highlight w:val="none"/>
          <w:lang w:eastAsia="zh-CN"/>
        </w:rPr>
        <w:t>二〇二六</w:t>
      </w:r>
      <w:r>
        <w:rPr>
          <w:rFonts w:hint="default" w:ascii="Times New Roman" w:hAnsi="Times New Roman" w:eastAsia="仿宋" w:cs="Times New Roman"/>
          <w:color w:val="auto"/>
          <w:sz w:val="44"/>
          <w:szCs w:val="44"/>
          <w:highlight w:val="none"/>
        </w:rPr>
        <w:t>年</w:t>
      </w:r>
      <w:r>
        <w:rPr>
          <w:rFonts w:hint="eastAsia" w:ascii="Times New Roman" w:hAnsi="Times New Roman" w:eastAsia="仿宋" w:cs="Times New Roman"/>
          <w:color w:val="auto"/>
          <w:sz w:val="44"/>
          <w:szCs w:val="44"/>
          <w:highlight w:val="none"/>
          <w:lang w:val="en-US" w:eastAsia="zh-CN"/>
        </w:rPr>
        <w:t>九</w:t>
      </w:r>
      <w:r>
        <w:rPr>
          <w:rFonts w:hint="default" w:ascii="Times New Roman" w:hAnsi="Times New Roman" w:eastAsia="仿宋" w:cs="Times New Roman"/>
          <w:color w:val="auto"/>
          <w:sz w:val="44"/>
          <w:szCs w:val="44"/>
          <w:highlight w:val="none"/>
        </w:rPr>
        <w:t>月</w:t>
      </w:r>
    </w:p>
    <w:p w14:paraId="346C6CE0">
      <w:pPr>
        <w:spacing w:line="360" w:lineRule="auto"/>
        <w:ind w:firstLine="643"/>
        <w:jc w:val="center"/>
        <w:rPr>
          <w:rFonts w:hint="default" w:ascii="Times New Roman" w:hAnsi="Times New Roman" w:eastAsia="仿宋" w:cs="Times New Roman"/>
          <w:b/>
          <w:bCs/>
          <w:color w:val="auto"/>
          <w:sz w:val="28"/>
          <w:szCs w:val="28"/>
          <w:highlight w:val="none"/>
        </w:rPr>
        <w:sectPr>
          <w:footerReference r:id="rId5" w:type="first"/>
          <w:headerReference r:id="rId3" w:type="default"/>
          <w:footerReference r:id="rId4" w:type="default"/>
          <w:pgSz w:w="11906" w:h="16838"/>
          <w:pgMar w:top="1417" w:right="1757" w:bottom="1417" w:left="1757" w:header="907" w:footer="992" w:gutter="0"/>
          <w:pgNumType w:fmt="decimal"/>
          <w:cols w:space="720" w:num="1"/>
          <w:titlePg/>
          <w:docGrid w:type="lines" w:linePitch="312" w:charSpace="0"/>
        </w:sectPr>
      </w:pPr>
    </w:p>
    <w:p w14:paraId="73814AFD">
      <w:pPr>
        <w:spacing w:line="360" w:lineRule="auto"/>
        <w:ind w:firstLine="643"/>
        <w:jc w:val="center"/>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rPr>
        <w:t>目录</w:t>
      </w:r>
    </w:p>
    <w:p w14:paraId="41FB2D0C">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TOC \o "1-1" \h \u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HYPERLINK \l _Toc10678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szCs w:val="32"/>
          <w:highlight w:val="none"/>
        </w:rPr>
        <w:t>第一章  竞争性磋商公告</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_Toc10678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1</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highlight w:val="none"/>
        </w:rPr>
        <w:fldChar w:fldCharType="end"/>
      </w:r>
    </w:p>
    <w:p w14:paraId="6B32B05A">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_Toc1639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第二章  供应商须知</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_Toc1639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6</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33DF22BB">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_Toc26500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第三章  评审办法及标准</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_Toc26500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23</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21E2722A">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_Toc28558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第四章  竞争性磋商项目需求</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_Toc28558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26</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2EB104BB">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_Toc25213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第五章  合同草案条款及格式</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_Toc25213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28</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5F353CF5">
      <w:pPr>
        <w:pStyle w:val="24"/>
        <w:keepNext w:val="0"/>
        <w:keepLines w:val="0"/>
        <w:pageBreakBefore w:val="0"/>
        <w:widowControl w:val="0"/>
        <w:tabs>
          <w:tab w:val="right" w:leader="dot" w:pos="8392"/>
        </w:tabs>
        <w:kinsoku/>
        <w:wordWrap/>
        <w:overflowPunct/>
        <w:topLinePunct w:val="0"/>
        <w:autoSpaceDE w:val="0"/>
        <w:autoSpaceDN w:val="0"/>
        <w:bidi w:val="0"/>
        <w:adjustRightInd/>
        <w:snapToGrid/>
        <w:spacing w:before="0" w:line="360" w:lineRule="auto"/>
        <w:ind w:left="0"/>
        <w:textAlignment w:val="auto"/>
        <w:rPr>
          <w:rFonts w:hint="default" w:ascii="Times New Roman" w:hAnsi="Times New Roman" w:eastAsia="仿宋" w:cs="Times New Roman"/>
          <w:b w:val="0"/>
          <w:bCs w:val="0"/>
          <w:color w:val="auto"/>
          <w:highlight w:val="none"/>
        </w:rPr>
      </w:pPr>
      <w:r>
        <w:rPr>
          <w:rFonts w:hint="default" w:ascii="Times New Roman" w:hAnsi="Times New Roman" w:eastAsia="仿宋" w:cs="Times New Roman"/>
          <w:b w:val="0"/>
          <w:bCs w:val="0"/>
          <w:color w:val="auto"/>
          <w:szCs w:val="24"/>
          <w:highlight w:val="none"/>
        </w:rPr>
        <w:fldChar w:fldCharType="begin"/>
      </w:r>
      <w:r>
        <w:rPr>
          <w:rFonts w:hint="default" w:ascii="Times New Roman" w:hAnsi="Times New Roman" w:eastAsia="仿宋" w:cs="Times New Roman"/>
          <w:b w:val="0"/>
          <w:bCs w:val="0"/>
          <w:color w:val="auto"/>
          <w:szCs w:val="24"/>
          <w:highlight w:val="none"/>
        </w:rPr>
        <w:instrText xml:space="preserve"> HYPERLINK \l _Toc252 </w:instrText>
      </w:r>
      <w:r>
        <w:rPr>
          <w:rFonts w:hint="default" w:ascii="Times New Roman" w:hAnsi="Times New Roman" w:eastAsia="仿宋" w:cs="Times New Roman"/>
          <w:b w:val="0"/>
          <w:bCs w:val="0"/>
          <w:color w:val="auto"/>
          <w:szCs w:val="24"/>
          <w:highlight w:val="none"/>
        </w:rPr>
        <w:fldChar w:fldCharType="separate"/>
      </w:r>
      <w:r>
        <w:rPr>
          <w:rFonts w:hint="default" w:ascii="Times New Roman" w:hAnsi="Times New Roman" w:eastAsia="仿宋" w:cs="Times New Roman"/>
          <w:b w:val="0"/>
          <w:bCs w:val="0"/>
          <w:color w:val="auto"/>
          <w:szCs w:val="32"/>
          <w:highlight w:val="none"/>
        </w:rPr>
        <w:t>第六章  响应文件格式</w:t>
      </w:r>
      <w:r>
        <w:rPr>
          <w:rFonts w:hint="default" w:ascii="Times New Roman" w:hAnsi="Times New Roman" w:eastAsia="仿宋" w:cs="Times New Roman"/>
          <w:b w:val="0"/>
          <w:bCs w:val="0"/>
          <w:color w:val="auto"/>
          <w:highlight w:val="none"/>
        </w:rPr>
        <w:tab/>
      </w:r>
      <w:r>
        <w:rPr>
          <w:rFonts w:hint="default" w:ascii="Times New Roman" w:hAnsi="Times New Roman" w:eastAsia="仿宋" w:cs="Times New Roman"/>
          <w:b w:val="0"/>
          <w:bCs w:val="0"/>
          <w:color w:val="auto"/>
          <w:highlight w:val="none"/>
        </w:rPr>
        <w:fldChar w:fldCharType="begin"/>
      </w:r>
      <w:r>
        <w:rPr>
          <w:rFonts w:hint="default" w:ascii="Times New Roman" w:hAnsi="Times New Roman" w:eastAsia="仿宋" w:cs="Times New Roman"/>
          <w:b w:val="0"/>
          <w:bCs w:val="0"/>
          <w:color w:val="auto"/>
          <w:highlight w:val="none"/>
        </w:rPr>
        <w:instrText xml:space="preserve"> PAGEREF _Toc252 \h </w:instrText>
      </w:r>
      <w:r>
        <w:rPr>
          <w:rFonts w:hint="default" w:ascii="Times New Roman" w:hAnsi="Times New Roman" w:eastAsia="仿宋" w:cs="Times New Roman"/>
          <w:b w:val="0"/>
          <w:bCs w:val="0"/>
          <w:color w:val="auto"/>
          <w:highlight w:val="none"/>
        </w:rPr>
        <w:fldChar w:fldCharType="separate"/>
      </w:r>
      <w:r>
        <w:rPr>
          <w:rFonts w:hint="default" w:ascii="Times New Roman" w:hAnsi="Times New Roman" w:eastAsia="仿宋" w:cs="Times New Roman"/>
          <w:b w:val="0"/>
          <w:bCs w:val="0"/>
          <w:color w:val="auto"/>
          <w:highlight w:val="none"/>
        </w:rPr>
        <w:t>33</w:t>
      </w:r>
      <w:r>
        <w:rPr>
          <w:rFonts w:hint="default" w:ascii="Times New Roman" w:hAnsi="Times New Roman" w:eastAsia="仿宋" w:cs="Times New Roman"/>
          <w:b w:val="0"/>
          <w:bCs w:val="0"/>
          <w:color w:val="auto"/>
          <w:highlight w:val="none"/>
        </w:rPr>
        <w:fldChar w:fldCharType="end"/>
      </w:r>
      <w:r>
        <w:rPr>
          <w:rFonts w:hint="default" w:ascii="Times New Roman" w:hAnsi="Times New Roman" w:eastAsia="仿宋" w:cs="Times New Roman"/>
          <w:b w:val="0"/>
          <w:bCs w:val="0"/>
          <w:color w:val="auto"/>
          <w:szCs w:val="24"/>
          <w:highlight w:val="none"/>
        </w:rPr>
        <w:fldChar w:fldCharType="end"/>
      </w:r>
    </w:p>
    <w:p w14:paraId="4B268F3B">
      <w:pPr>
        <w:pStyle w:val="5"/>
        <w:pageBreakBefore w:val="0"/>
        <w:widowControl w:val="0"/>
        <w:kinsoku/>
        <w:wordWrap/>
        <w:overflowPunct/>
        <w:topLinePunct w:val="0"/>
        <w:bidi w:val="0"/>
        <w:adjustRightInd/>
        <w:snapToGrid/>
        <w:spacing w:before="0" w:after="0" w:line="360" w:lineRule="auto"/>
        <w:ind w:firstLine="482"/>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val="0"/>
          <w:bCs w:val="0"/>
          <w:color w:val="auto"/>
          <w:szCs w:val="24"/>
          <w:highlight w:val="none"/>
        </w:rPr>
        <w:fldChar w:fldCharType="end"/>
      </w:r>
    </w:p>
    <w:p w14:paraId="64057C4B">
      <w:pPr>
        <w:spacing w:line="360" w:lineRule="auto"/>
        <w:ind w:firstLine="562"/>
        <w:jc w:val="center"/>
        <w:outlineLvl w:val="0"/>
        <w:rPr>
          <w:rFonts w:hint="default" w:ascii="Times New Roman" w:hAnsi="Times New Roman" w:eastAsia="仿宋" w:cs="Times New Roman"/>
          <w:b/>
          <w:bCs/>
          <w:color w:val="auto"/>
          <w:sz w:val="28"/>
          <w:szCs w:val="32"/>
          <w:highlight w:val="none"/>
        </w:rPr>
        <w:sectPr>
          <w:footerReference r:id="rId6" w:type="default"/>
          <w:pgSz w:w="11910" w:h="16850"/>
          <w:pgMar w:top="1440" w:right="1800" w:bottom="1440" w:left="1800" w:header="907" w:footer="1077" w:gutter="0"/>
          <w:pgNumType w:fmt="decimal" w:start="1"/>
          <w:cols w:space="720" w:num="1"/>
        </w:sectPr>
      </w:pPr>
      <w:bookmarkStart w:id="1" w:name="_Toc3454"/>
      <w:bookmarkStart w:id="2" w:name="_Toc10678"/>
    </w:p>
    <w:p w14:paraId="5C25A950">
      <w:pPr>
        <w:spacing w:line="360" w:lineRule="auto"/>
        <w:ind w:firstLine="562"/>
        <w:jc w:val="center"/>
        <w:outlineLvl w:val="0"/>
        <w:rPr>
          <w:rFonts w:hint="default" w:ascii="Times New Roman" w:hAnsi="Times New Roman" w:eastAsia="仿宋" w:cs="Times New Roman"/>
          <w:b/>
          <w:bCs/>
          <w:color w:val="auto"/>
          <w:sz w:val="28"/>
          <w:szCs w:val="32"/>
          <w:highlight w:val="none"/>
          <w:lang w:val="en-US" w:eastAsia="zh-CN"/>
        </w:rPr>
      </w:pPr>
      <w:r>
        <w:rPr>
          <w:rFonts w:hint="default" w:ascii="Times New Roman" w:hAnsi="Times New Roman" w:eastAsia="仿宋" w:cs="Times New Roman"/>
          <w:b/>
          <w:bCs/>
          <w:color w:val="auto"/>
          <w:sz w:val="28"/>
          <w:szCs w:val="32"/>
          <w:highlight w:val="none"/>
        </w:rPr>
        <w:t>第一章  竞争性磋商</w:t>
      </w:r>
      <w:bookmarkEnd w:id="1"/>
      <w:bookmarkEnd w:id="2"/>
      <w:r>
        <w:rPr>
          <w:rFonts w:hint="default" w:ascii="Times New Roman" w:hAnsi="Times New Roman" w:eastAsia="仿宋" w:cs="Times New Roman"/>
          <w:b/>
          <w:bCs/>
          <w:color w:val="auto"/>
          <w:sz w:val="28"/>
          <w:szCs w:val="32"/>
          <w:highlight w:val="none"/>
          <w:lang w:val="en-US" w:eastAsia="zh-CN"/>
        </w:rPr>
        <w:t>公告</w:t>
      </w:r>
    </w:p>
    <w:p w14:paraId="64A2B5CC">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360" w:lineRule="auto"/>
        <w:ind w:left="0" w:right="0" w:firstLine="482" w:firstLineChars="200"/>
        <w:jc w:val="left"/>
        <w:textAlignment w:val="auto"/>
        <w:rPr>
          <w:rFonts w:hint="default" w:ascii="Times New Roman" w:hAnsi="Times New Roman" w:eastAsia="仿宋" w:cs="Times New Roman"/>
          <w:b/>
          <w:bCs/>
          <w:i w:val="0"/>
          <w:iCs w:val="0"/>
          <w:caps w:val="0"/>
          <w:color w:val="auto"/>
          <w:spacing w:val="0"/>
          <w:sz w:val="24"/>
          <w:szCs w:val="24"/>
          <w:highlight w:val="none"/>
        </w:rPr>
      </w:pPr>
      <w:r>
        <w:rPr>
          <w:rFonts w:hint="default" w:ascii="Times New Roman" w:hAnsi="Times New Roman" w:eastAsia="仿宋" w:cs="Times New Roman"/>
          <w:b/>
          <w:bCs/>
          <w:i w:val="0"/>
          <w:iCs w:val="0"/>
          <w:caps w:val="0"/>
          <w:color w:val="auto"/>
          <w:spacing w:val="0"/>
          <w:sz w:val="24"/>
          <w:szCs w:val="24"/>
          <w:highlight w:val="none"/>
          <w:shd w:val="clear" w:fill="FFFFFF"/>
        </w:rPr>
        <w:t>项目概况</w:t>
      </w:r>
    </w:p>
    <w:p w14:paraId="18FCD255">
      <w:pPr>
        <w:spacing w:line="360" w:lineRule="auto"/>
        <w:ind w:firstLine="480" w:firstLineChars="200"/>
        <w:rPr>
          <w:rFonts w:hint="default" w:ascii="Times New Roman" w:hAnsi="Times New Roman" w:eastAsia="仿宋" w:cs="Times New Roman"/>
          <w:i w:val="0"/>
          <w:iCs w:val="0"/>
          <w:caps w:val="0"/>
          <w:color w:val="auto"/>
          <w:spacing w:val="0"/>
          <w:sz w:val="24"/>
          <w:szCs w:val="24"/>
          <w:highlight w:val="none"/>
          <w:shd w:val="clear" w:fill="FFFFFF"/>
        </w:rPr>
      </w:pPr>
      <w:r>
        <w:rPr>
          <w:rFonts w:hint="eastAsia" w:ascii="Times New Roman" w:hAnsi="Times New Roman" w:eastAsia="仿宋" w:cs="Times New Roman"/>
          <w:i w:val="0"/>
          <w:iCs w:val="0"/>
          <w:caps w:val="0"/>
          <w:color w:val="auto"/>
          <w:spacing w:val="0"/>
          <w:sz w:val="24"/>
          <w:szCs w:val="24"/>
          <w:highlight w:val="none"/>
          <w:u w:val="none"/>
          <w:shd w:val="clear" w:fill="FFFFFF"/>
          <w:lang w:eastAsia="zh-CN"/>
        </w:rPr>
        <w:t>2026年度南京市长江燕子矶、八卦洲（左汊）上坝、龙潭水源地管理与保护评估</w:t>
      </w:r>
      <w:r>
        <w:rPr>
          <w:rFonts w:hint="default" w:ascii="Times New Roman" w:hAnsi="Times New Roman" w:eastAsia="仿宋" w:cs="Times New Roman"/>
          <w:i w:val="0"/>
          <w:iCs w:val="0"/>
          <w:caps w:val="0"/>
          <w:color w:val="auto"/>
          <w:spacing w:val="0"/>
          <w:sz w:val="24"/>
          <w:szCs w:val="24"/>
          <w:highlight w:val="none"/>
          <w:shd w:val="clear" w:fill="FFFFFF"/>
        </w:rPr>
        <w:t>的潜在供应商应在</w:t>
      </w:r>
      <w:r>
        <w:rPr>
          <w:rFonts w:hint="default" w:ascii="Times New Roman" w:hAnsi="Times New Roman" w:eastAsia="仿宋" w:cs="Times New Roman"/>
          <w:i w:val="0"/>
          <w:iCs w:val="0"/>
          <w:caps w:val="0"/>
          <w:color w:val="auto"/>
          <w:spacing w:val="0"/>
          <w:sz w:val="24"/>
          <w:szCs w:val="24"/>
          <w:highlight w:val="none"/>
          <w:shd w:val="clear" w:fill="FFFFFF"/>
          <w:lang w:eastAsia="zh-CN"/>
        </w:rPr>
        <w:t>南京市雨花台区花神大道23号1号楼西4F408室</w:t>
      </w:r>
      <w:r>
        <w:rPr>
          <w:rFonts w:hint="default" w:ascii="Times New Roman" w:hAnsi="Times New Roman" w:eastAsia="仿宋" w:cs="Times New Roman"/>
          <w:i w:val="0"/>
          <w:iCs w:val="0"/>
          <w:caps w:val="0"/>
          <w:color w:val="auto"/>
          <w:spacing w:val="0"/>
          <w:sz w:val="24"/>
          <w:szCs w:val="24"/>
          <w:highlight w:val="none"/>
          <w:shd w:val="clear" w:fill="FFFFFF"/>
        </w:rPr>
        <w:t>获取</w:t>
      </w:r>
      <w:r>
        <w:rPr>
          <w:rFonts w:hint="default" w:ascii="Times New Roman" w:hAnsi="Times New Roman" w:eastAsia="仿宋" w:cs="Times New Roman"/>
          <w:i w:val="0"/>
          <w:iCs w:val="0"/>
          <w:caps w:val="0"/>
          <w:color w:val="auto"/>
          <w:spacing w:val="0"/>
          <w:sz w:val="24"/>
          <w:szCs w:val="24"/>
          <w:highlight w:val="none"/>
          <w:shd w:val="clear" w:fill="FFFFFF"/>
          <w:lang w:val="en-US" w:eastAsia="zh-CN"/>
        </w:rPr>
        <w:t>采购</w:t>
      </w:r>
      <w:r>
        <w:rPr>
          <w:rFonts w:hint="default" w:ascii="Times New Roman" w:hAnsi="Times New Roman" w:eastAsia="仿宋" w:cs="Times New Roman"/>
          <w:i w:val="0"/>
          <w:iCs w:val="0"/>
          <w:caps w:val="0"/>
          <w:color w:val="auto"/>
          <w:spacing w:val="0"/>
          <w:sz w:val="24"/>
          <w:szCs w:val="24"/>
          <w:highlight w:val="none"/>
          <w:shd w:val="clear" w:fill="FFFFFF"/>
        </w:rPr>
        <w:t>文件，并</w:t>
      </w:r>
      <w:r>
        <w:rPr>
          <w:rFonts w:hint="default" w:ascii="Times New Roman" w:hAnsi="Times New Roman" w:eastAsia="仿宋" w:cs="Times New Roman"/>
          <w:i w:val="0"/>
          <w:iCs w:val="0"/>
          <w:caps w:val="0"/>
          <w:color w:val="auto"/>
          <w:spacing w:val="0"/>
          <w:sz w:val="24"/>
          <w:szCs w:val="24"/>
          <w:highlight w:val="none"/>
          <w:shd w:val="clear" w:fill="FFFFFF"/>
          <w:lang w:val="en-US" w:eastAsia="zh-CN"/>
        </w:rPr>
        <w:t>于2026</w:t>
      </w:r>
      <w:r>
        <w:rPr>
          <w:rFonts w:hint="default" w:ascii="Times New Roman" w:hAnsi="Times New Roman" w:eastAsia="仿宋" w:cs="Times New Roman"/>
          <w:i w:val="0"/>
          <w:iCs w:val="0"/>
          <w:caps w:val="0"/>
          <w:color w:val="auto"/>
          <w:spacing w:val="0"/>
          <w:sz w:val="24"/>
          <w:szCs w:val="24"/>
          <w:highlight w:val="none"/>
          <w:shd w:val="clear" w:fill="FFFFFF"/>
        </w:rPr>
        <w:t>年</w:t>
      </w:r>
      <w:r>
        <w:rPr>
          <w:rFonts w:hint="default" w:ascii="Times New Roman" w:hAnsi="Times New Roman" w:eastAsia="仿宋" w:cs="Times New Roman"/>
          <w:i w:val="0"/>
          <w:iCs w:val="0"/>
          <w:caps w:val="0"/>
          <w:color w:val="auto"/>
          <w:spacing w:val="0"/>
          <w:sz w:val="24"/>
          <w:szCs w:val="24"/>
          <w:highlight w:val="none"/>
          <w:shd w:val="clear" w:fill="FFFFFF"/>
          <w:lang w:val="en-US" w:eastAsia="zh-CN"/>
        </w:rPr>
        <w:t>9</w:t>
      </w:r>
      <w:r>
        <w:rPr>
          <w:rFonts w:hint="default" w:ascii="Times New Roman" w:hAnsi="Times New Roman" w:eastAsia="仿宋" w:cs="Times New Roman"/>
          <w:i w:val="0"/>
          <w:iCs w:val="0"/>
          <w:caps w:val="0"/>
          <w:color w:val="auto"/>
          <w:spacing w:val="0"/>
          <w:sz w:val="24"/>
          <w:szCs w:val="24"/>
          <w:highlight w:val="none"/>
          <w:shd w:val="clear" w:fill="FFFFFF"/>
        </w:rPr>
        <w:t>月</w:t>
      </w:r>
      <w:r>
        <w:rPr>
          <w:rFonts w:hint="eastAsia" w:ascii="Times New Roman" w:hAnsi="Times New Roman" w:eastAsia="仿宋" w:cs="Times New Roman"/>
          <w:i w:val="0"/>
          <w:iCs w:val="0"/>
          <w:caps w:val="0"/>
          <w:color w:val="auto"/>
          <w:spacing w:val="0"/>
          <w:sz w:val="24"/>
          <w:szCs w:val="24"/>
          <w:highlight w:val="none"/>
          <w:shd w:val="clear" w:fill="FFFFFF"/>
          <w:lang w:val="en-US" w:eastAsia="zh-CN"/>
        </w:rPr>
        <w:t>28</w:t>
      </w:r>
      <w:r>
        <w:rPr>
          <w:rFonts w:hint="default" w:ascii="Times New Roman" w:hAnsi="Times New Roman" w:eastAsia="仿宋" w:cs="Times New Roman"/>
          <w:i w:val="0"/>
          <w:iCs w:val="0"/>
          <w:caps w:val="0"/>
          <w:color w:val="auto"/>
          <w:spacing w:val="0"/>
          <w:sz w:val="24"/>
          <w:szCs w:val="24"/>
          <w:highlight w:val="none"/>
          <w:shd w:val="clear" w:fill="FFFFFF"/>
        </w:rPr>
        <w:t>日14</w:t>
      </w:r>
      <w:r>
        <w:rPr>
          <w:rFonts w:hint="default" w:ascii="Times New Roman" w:hAnsi="Times New Roman" w:eastAsia="仿宋" w:cs="Times New Roman"/>
          <w:i w:val="0"/>
          <w:iCs w:val="0"/>
          <w:caps w:val="0"/>
          <w:color w:val="auto"/>
          <w:spacing w:val="0"/>
          <w:sz w:val="24"/>
          <w:szCs w:val="24"/>
          <w:highlight w:val="none"/>
          <w:shd w:val="clear" w:fill="FFFFFF"/>
          <w:lang w:val="en-US" w:eastAsia="zh-CN"/>
        </w:rPr>
        <w:t>点</w:t>
      </w:r>
      <w:r>
        <w:rPr>
          <w:rFonts w:hint="default" w:ascii="Times New Roman" w:hAnsi="Times New Roman" w:eastAsia="仿宋" w:cs="Times New Roman"/>
          <w:i w:val="0"/>
          <w:iCs w:val="0"/>
          <w:caps w:val="0"/>
          <w:color w:val="auto"/>
          <w:spacing w:val="0"/>
          <w:sz w:val="24"/>
          <w:szCs w:val="24"/>
          <w:highlight w:val="none"/>
          <w:shd w:val="clear" w:fill="FFFFFF"/>
        </w:rPr>
        <w:t>30分（北京时间）前提交响应文件。</w:t>
      </w:r>
    </w:p>
    <w:p w14:paraId="7F2B7ED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一、项目基本情况</w:t>
      </w:r>
    </w:p>
    <w:p w14:paraId="06C8D7B1">
      <w:pPr>
        <w:spacing w:line="360" w:lineRule="auto"/>
        <w:ind w:firstLine="482" w:firstLineChars="200"/>
        <w:jc w:val="left"/>
        <w:rPr>
          <w:rFonts w:hint="default" w:ascii="Times New Roman" w:hAnsi="Times New Roman" w:eastAsia="仿宋" w:cs="Times New Roman"/>
          <w:b/>
          <w:bCs/>
          <w:color w:val="auto"/>
          <w:sz w:val="24"/>
          <w:szCs w:val="24"/>
          <w:highlight w:val="none"/>
          <w:lang w:eastAsia="zh-CN"/>
        </w:rPr>
      </w:pPr>
      <w:r>
        <w:rPr>
          <w:rFonts w:hint="default" w:ascii="Times New Roman" w:hAnsi="Times New Roman" w:eastAsia="仿宋" w:cs="Times New Roman"/>
          <w:b/>
          <w:bCs/>
          <w:color w:val="auto"/>
          <w:sz w:val="24"/>
          <w:szCs w:val="24"/>
          <w:highlight w:val="none"/>
        </w:rPr>
        <w:t>1.项目编号：</w:t>
      </w:r>
      <w:r>
        <w:rPr>
          <w:rFonts w:hint="eastAsia" w:ascii="Times New Roman" w:hAnsi="Times New Roman" w:eastAsia="仿宋" w:cs="Times New Roman"/>
          <w:color w:val="auto"/>
          <w:sz w:val="24"/>
          <w:szCs w:val="24"/>
          <w:highlight w:val="none"/>
          <w:lang w:eastAsia="zh-CN"/>
        </w:rPr>
        <w:t>YCZX-CS-202601123</w:t>
      </w:r>
    </w:p>
    <w:p w14:paraId="6B2AA326">
      <w:pPr>
        <w:spacing w:line="360" w:lineRule="auto"/>
        <w:ind w:firstLine="482"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b/>
          <w:bCs/>
          <w:color w:val="auto"/>
          <w:sz w:val="24"/>
          <w:szCs w:val="24"/>
          <w:highlight w:val="none"/>
        </w:rPr>
        <w:t>2.项目名称：</w:t>
      </w:r>
      <w:r>
        <w:rPr>
          <w:rFonts w:hint="eastAsia" w:ascii="Times New Roman" w:hAnsi="Times New Roman" w:eastAsia="仿宋" w:cs="Times New Roman"/>
          <w:color w:val="auto"/>
          <w:sz w:val="24"/>
          <w:szCs w:val="24"/>
          <w:highlight w:val="none"/>
          <w:lang w:eastAsia="zh-CN"/>
        </w:rPr>
        <w:t>2026年度南京市长江燕子矶、八卦洲（左汊）上坝、龙潭水源地管理与保护评估</w:t>
      </w:r>
    </w:p>
    <w:p w14:paraId="7E135055">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3.项目所属行业</w:t>
      </w:r>
      <w:r>
        <w:rPr>
          <w:rFonts w:hint="default" w:ascii="Times New Roman" w:hAnsi="Times New Roman" w:eastAsia="仿宋" w:cs="Times New Roman"/>
          <w:color w:val="auto"/>
          <w:sz w:val="24"/>
          <w:szCs w:val="24"/>
          <w:highlight w:val="none"/>
        </w:rPr>
        <w:t>：根据《关于印发中小企业划型标准规定的通知》（工信部联企业〔2011〕300号）及《国家统计局关于印发〈统计上大中小微型企业划分办法（2017）〉的通知》（国统字〔2017〕213号）等文件规定，本项目所属行业为</w:t>
      </w:r>
      <w:r>
        <w:rPr>
          <w:rFonts w:hint="default" w:ascii="Times New Roman" w:hAnsi="Times New Roman" w:eastAsia="仿宋" w:cs="Times New Roman"/>
          <w:color w:val="auto"/>
          <w:sz w:val="24"/>
          <w:szCs w:val="24"/>
          <w:highlight w:val="none"/>
          <w:lang w:eastAsia="zh-CN"/>
        </w:rPr>
        <w:t>“其他未列明行业”</w:t>
      </w:r>
      <w:r>
        <w:rPr>
          <w:rFonts w:hint="default" w:ascii="Times New Roman" w:hAnsi="Times New Roman" w:eastAsia="仿宋" w:cs="Times New Roman"/>
          <w:color w:val="auto"/>
          <w:sz w:val="24"/>
          <w:szCs w:val="24"/>
          <w:highlight w:val="none"/>
        </w:rPr>
        <w:t>。</w:t>
      </w:r>
    </w:p>
    <w:p w14:paraId="02C07DDC">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4.采购方式：</w:t>
      </w:r>
      <w:r>
        <w:rPr>
          <w:rFonts w:hint="default" w:ascii="Times New Roman" w:hAnsi="Times New Roman" w:eastAsia="仿宋" w:cs="Times New Roman"/>
          <w:color w:val="auto"/>
          <w:sz w:val="24"/>
          <w:szCs w:val="24"/>
          <w:highlight w:val="none"/>
        </w:rPr>
        <w:t>竞争性磋商</w:t>
      </w:r>
    </w:p>
    <w:p w14:paraId="725D29DF">
      <w:pPr>
        <w:tabs>
          <w:tab w:val="left" w:pos="4830"/>
        </w:tabs>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5.项目预算：</w:t>
      </w:r>
      <w:r>
        <w:rPr>
          <w:rFonts w:hint="default" w:ascii="Times New Roman" w:hAnsi="Times New Roman" w:eastAsia="仿宋" w:cs="Times New Roman"/>
          <w:color w:val="auto"/>
          <w:sz w:val="24"/>
          <w:szCs w:val="24"/>
          <w:highlight w:val="none"/>
        </w:rPr>
        <w:t>人民币</w:t>
      </w:r>
      <w:r>
        <w:rPr>
          <w:rFonts w:hint="eastAsia" w:ascii="Times New Roman" w:hAnsi="Times New Roman" w:eastAsia="仿宋" w:cs="Times New Roman"/>
          <w:color w:val="auto"/>
          <w:sz w:val="24"/>
          <w:szCs w:val="24"/>
          <w:highlight w:val="none"/>
          <w:lang w:val="en-US" w:eastAsia="zh-CN"/>
        </w:rPr>
        <w:t>24</w:t>
      </w:r>
      <w:r>
        <w:rPr>
          <w:rFonts w:hint="default" w:ascii="Times New Roman" w:hAnsi="Times New Roman" w:eastAsia="仿宋" w:cs="Times New Roman"/>
          <w:color w:val="auto"/>
          <w:sz w:val="24"/>
          <w:szCs w:val="24"/>
          <w:highlight w:val="none"/>
        </w:rPr>
        <w:t>万元</w:t>
      </w:r>
    </w:p>
    <w:p w14:paraId="1C19C54E">
      <w:pPr>
        <w:spacing w:line="360" w:lineRule="auto"/>
        <w:ind w:firstLine="482"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b/>
          <w:bCs/>
          <w:color w:val="auto"/>
          <w:sz w:val="24"/>
          <w:szCs w:val="24"/>
          <w:highlight w:val="none"/>
        </w:rPr>
        <w:t>6.最高限价：</w:t>
      </w:r>
      <w:r>
        <w:rPr>
          <w:rFonts w:hint="default" w:ascii="Times New Roman" w:hAnsi="Times New Roman" w:eastAsia="仿宋" w:cs="Times New Roman"/>
          <w:color w:val="auto"/>
          <w:sz w:val="24"/>
          <w:szCs w:val="24"/>
          <w:highlight w:val="none"/>
          <w:lang w:val="en-US" w:eastAsia="zh-CN"/>
        </w:rPr>
        <w:t>人民币</w:t>
      </w:r>
      <w:r>
        <w:rPr>
          <w:rFonts w:hint="eastAsia" w:ascii="Times New Roman" w:hAnsi="Times New Roman" w:eastAsia="仿宋" w:cs="Times New Roman"/>
          <w:color w:val="auto"/>
          <w:sz w:val="24"/>
          <w:szCs w:val="24"/>
          <w:highlight w:val="none"/>
          <w:lang w:val="en-US" w:eastAsia="zh-CN"/>
        </w:rPr>
        <w:t>24</w:t>
      </w:r>
      <w:r>
        <w:rPr>
          <w:rFonts w:hint="default" w:ascii="Times New Roman" w:hAnsi="Times New Roman" w:eastAsia="仿宋" w:cs="Times New Roman"/>
          <w:color w:val="auto"/>
          <w:sz w:val="24"/>
          <w:szCs w:val="24"/>
          <w:highlight w:val="none"/>
          <w:lang w:val="en-US" w:eastAsia="zh-CN"/>
        </w:rPr>
        <w:t>万元</w:t>
      </w:r>
    </w:p>
    <w:p w14:paraId="3AF49C38">
      <w:pPr>
        <w:spacing w:line="360" w:lineRule="auto"/>
        <w:ind w:firstLine="482" w:firstLineChars="200"/>
        <w:rPr>
          <w:rFonts w:hint="default" w:ascii="Times New Roman" w:hAnsi="Times New Roman" w:eastAsia="仿宋" w:cs="Times New Roman"/>
          <w:bCs/>
          <w:color w:val="auto"/>
          <w:sz w:val="24"/>
          <w:szCs w:val="24"/>
          <w:highlight w:val="none"/>
          <w:lang w:val="zh-CN"/>
        </w:rPr>
      </w:pPr>
      <w:r>
        <w:rPr>
          <w:rFonts w:hint="default" w:ascii="Times New Roman" w:hAnsi="Times New Roman" w:eastAsia="仿宋" w:cs="Times New Roman"/>
          <w:b/>
          <w:bCs/>
          <w:color w:val="auto"/>
          <w:sz w:val="24"/>
          <w:szCs w:val="24"/>
          <w:highlight w:val="none"/>
        </w:rPr>
        <w:t>7.采购需求：</w:t>
      </w:r>
      <w:r>
        <w:rPr>
          <w:rFonts w:hint="default" w:ascii="Times New Roman" w:hAnsi="Times New Roman" w:eastAsia="仿宋" w:cs="Times New Roman"/>
          <w:b w:val="0"/>
          <w:bCs w:val="0"/>
          <w:color w:val="auto"/>
          <w:sz w:val="24"/>
          <w:szCs w:val="24"/>
          <w:highlight w:val="none"/>
        </w:rPr>
        <w:t>按照《水源地安全管理评估指南》和《集中式饮用水水源地管理与保护评估规范》要求，</w:t>
      </w:r>
      <w:r>
        <w:rPr>
          <w:rFonts w:hint="eastAsia" w:ascii="Times New Roman" w:hAnsi="Times New Roman" w:eastAsia="仿宋" w:cs="Times New Roman"/>
          <w:b w:val="0"/>
          <w:bCs w:val="0"/>
          <w:color w:val="auto"/>
          <w:sz w:val="24"/>
          <w:szCs w:val="24"/>
          <w:highlight w:val="none"/>
          <w:lang w:val="en-US" w:eastAsia="zh-CN"/>
        </w:rPr>
        <w:t>拟</w:t>
      </w:r>
      <w:r>
        <w:rPr>
          <w:rFonts w:hint="default" w:ascii="Times New Roman" w:hAnsi="Times New Roman" w:eastAsia="仿宋" w:cs="Times New Roman"/>
          <w:b w:val="0"/>
          <w:bCs w:val="0"/>
          <w:color w:val="auto"/>
          <w:sz w:val="24"/>
          <w:szCs w:val="24"/>
          <w:highlight w:val="none"/>
        </w:rPr>
        <w:t>委托专业机构开展2026年度长江燕子矶、八卦洲（左汊）上坝、龙潭水源地3个水源地管理与保护评估</w:t>
      </w:r>
      <w:r>
        <w:rPr>
          <w:rFonts w:hint="eastAsia" w:ascii="Times New Roman" w:hAnsi="Times New Roman" w:eastAsia="仿宋" w:cs="Times New Roman"/>
          <w:b w:val="0"/>
          <w:bCs w:val="0"/>
          <w:color w:val="auto"/>
          <w:sz w:val="24"/>
          <w:szCs w:val="24"/>
          <w:highlight w:val="none"/>
          <w:lang w:val="en-US" w:eastAsia="zh-CN"/>
        </w:rPr>
        <w:t>服务</w:t>
      </w:r>
      <w:r>
        <w:rPr>
          <w:rFonts w:hint="default" w:ascii="Times New Roman" w:hAnsi="Times New Roman" w:eastAsia="仿宋" w:cs="Times New Roman"/>
          <w:b w:val="0"/>
          <w:bCs w:val="0"/>
          <w:color w:val="auto"/>
          <w:sz w:val="24"/>
          <w:szCs w:val="24"/>
          <w:highlight w:val="none"/>
        </w:rPr>
        <w:t>，完成评估报告及视频</w:t>
      </w:r>
      <w:r>
        <w:rPr>
          <w:rFonts w:hint="eastAsia" w:ascii="Times New Roman" w:hAnsi="Times New Roman" w:eastAsia="仿宋" w:cs="Times New Roman"/>
          <w:b w:val="0"/>
          <w:bCs w:val="0"/>
          <w:color w:val="auto"/>
          <w:sz w:val="24"/>
          <w:szCs w:val="24"/>
          <w:highlight w:val="none"/>
          <w:lang w:eastAsia="zh-CN"/>
        </w:rPr>
        <w:t>，</w:t>
      </w:r>
      <w:r>
        <w:rPr>
          <w:rFonts w:hint="default" w:ascii="Times New Roman" w:hAnsi="Times New Roman" w:eastAsia="仿宋" w:cs="Times New Roman"/>
          <w:b w:val="0"/>
          <w:bCs w:val="0"/>
          <w:color w:val="auto"/>
          <w:sz w:val="24"/>
          <w:szCs w:val="24"/>
          <w:highlight w:val="none"/>
        </w:rPr>
        <w:t>并</w:t>
      </w:r>
      <w:r>
        <w:rPr>
          <w:rFonts w:hint="eastAsia" w:ascii="Times New Roman" w:hAnsi="Times New Roman" w:eastAsia="仿宋" w:cs="Times New Roman"/>
          <w:b w:val="0"/>
          <w:bCs w:val="0"/>
          <w:color w:val="auto"/>
          <w:sz w:val="24"/>
          <w:szCs w:val="24"/>
          <w:highlight w:val="none"/>
          <w:lang w:val="en-US" w:eastAsia="zh-CN"/>
        </w:rPr>
        <w:t>通过审查</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具</w:t>
      </w:r>
      <w:r>
        <w:rPr>
          <w:rFonts w:hint="default" w:ascii="Times New Roman" w:hAnsi="Times New Roman" w:eastAsia="仿宋" w:cs="Times New Roman"/>
          <w:color w:val="auto"/>
          <w:spacing w:val="4"/>
          <w:sz w:val="24"/>
          <w:szCs w:val="24"/>
          <w:highlight w:val="none"/>
        </w:rPr>
        <w:t>体要求详见竞争性磋商文件第四章。</w:t>
      </w:r>
    </w:p>
    <w:p w14:paraId="480EC69B">
      <w:pPr>
        <w:pStyle w:val="13"/>
        <w:spacing w:line="360" w:lineRule="auto"/>
        <w:ind w:firstLine="482" w:firstLineChars="200"/>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b/>
          <w:bCs/>
          <w:color w:val="auto"/>
          <w:sz w:val="24"/>
          <w:szCs w:val="24"/>
          <w:highlight w:val="none"/>
        </w:rPr>
        <w:t>8.合同履行期限：</w:t>
      </w:r>
      <w:r>
        <w:rPr>
          <w:rFonts w:hint="default" w:ascii="Times New Roman" w:hAnsi="Times New Roman" w:eastAsia="仿宋" w:cs="Times New Roman"/>
          <w:b w:val="0"/>
          <w:bCs w:val="0"/>
          <w:color w:val="auto"/>
          <w:sz w:val="24"/>
          <w:szCs w:val="24"/>
          <w:highlight w:val="none"/>
          <w:lang w:val="en-US" w:eastAsia="zh-CN"/>
        </w:rPr>
        <w:t>120天</w:t>
      </w:r>
    </w:p>
    <w:p w14:paraId="31CDBCA4">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9.本项目（是/否）接受联合体：</w:t>
      </w:r>
      <w:r>
        <w:rPr>
          <w:rFonts w:hint="default" w:ascii="Times New Roman" w:hAnsi="Times New Roman" w:eastAsia="仿宋" w:cs="Times New Roman"/>
          <w:color w:val="auto"/>
          <w:sz w:val="24"/>
          <w:szCs w:val="24"/>
          <w:highlight w:val="none"/>
        </w:rPr>
        <w:t>否</w:t>
      </w:r>
    </w:p>
    <w:p w14:paraId="30A4E53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10.是否接受进口产品：否</w:t>
      </w:r>
    </w:p>
    <w:p w14:paraId="343BC30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二、申请人的资格要求</w:t>
      </w:r>
    </w:p>
    <w:p w14:paraId="3AB821F7">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1.满足《中华人民共和国政府采购法》第二十二条规定</w:t>
      </w:r>
      <w:r>
        <w:rPr>
          <w:rFonts w:hint="default" w:ascii="Times New Roman" w:hAnsi="Times New Roman" w:eastAsia="仿宋" w:cs="Times New Roman"/>
          <w:color w:val="auto"/>
          <w:sz w:val="24"/>
          <w:szCs w:val="24"/>
          <w:highlight w:val="none"/>
        </w:rPr>
        <w:t>：</w:t>
      </w:r>
    </w:p>
    <w:p w14:paraId="25CF58B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（1）具有独立承担民事责任的能力；</w:t>
      </w:r>
    </w:p>
    <w:p w14:paraId="48644CA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（2）具有良好的商业信誉和健全的财务会计制度；</w:t>
      </w:r>
    </w:p>
    <w:p w14:paraId="141BCC6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（3）具有履行合同所必需的设备和专业技术能力；</w:t>
      </w:r>
    </w:p>
    <w:p w14:paraId="1E7A69C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（4）有依法缴纳税收和社会保障资金的良好记录；</w:t>
      </w:r>
    </w:p>
    <w:p w14:paraId="4197DAB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（5）参加政府采购活动前三年内，在经营活动中没有重大违法记录；</w:t>
      </w:r>
    </w:p>
    <w:p w14:paraId="156BCC7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（6）法律、行政法规规定的其他条件。</w:t>
      </w:r>
    </w:p>
    <w:p w14:paraId="36783C33">
      <w:pPr>
        <w:pStyle w:val="4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2.落实政府采购政策需满足的资格要求：</w:t>
      </w:r>
    </w:p>
    <w:p w14:paraId="1C4CC22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（如属于专门面向中小企业采购的项目，供应商应为中小微企业、监狱企业、残疾人福利单位）</w:t>
      </w:r>
    </w:p>
    <w:p w14:paraId="11EE3ED0">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本项目按照以下第（</w:t>
      </w:r>
      <w:r>
        <w:rPr>
          <w:rFonts w:hint="eastAsia" w:ascii="Times New Roman" w:hAnsi="Times New Roman" w:eastAsia="仿宋" w:cs="Times New Roman"/>
          <w:color w:val="auto"/>
          <w:sz w:val="24"/>
          <w:highlight w:val="none"/>
          <w:lang w:val="en-US" w:eastAsia="zh-CN"/>
        </w:rPr>
        <w:t>1</w:t>
      </w:r>
      <w:r>
        <w:rPr>
          <w:rFonts w:hint="default" w:ascii="Times New Roman" w:hAnsi="Times New Roman" w:eastAsia="仿宋" w:cs="Times New Roman"/>
          <w:color w:val="auto"/>
          <w:sz w:val="24"/>
          <w:highlight w:val="none"/>
        </w:rPr>
        <w:t>）种方式落实政府采购促进中小企业发展的要求：</w:t>
      </w:r>
    </w:p>
    <w:p w14:paraId="4960DD5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（1）本项目整体专门面向中小企业采购服务。</w:t>
      </w:r>
    </w:p>
    <w:p w14:paraId="4B91D09E">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（2）本项目整体专门面向小微企业采购服务。</w:t>
      </w:r>
    </w:p>
    <w:p w14:paraId="18F2B5E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（3）本项目通过以下第（）种方式预留部分采购份额采购中小企业服务：</w:t>
      </w:r>
    </w:p>
    <w:p w14:paraId="35C126E4">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①本项目要求供应商以联合体形式参加，中小企业合同金额应当达到的比例为_%。</w:t>
      </w:r>
    </w:p>
    <w:p w14:paraId="30032CF8">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②本项目要求供应商进行合同分包，中小企业合同金额应当达到的比例为_%。</w:t>
      </w:r>
    </w:p>
    <w:p w14:paraId="2B17130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（4）本项目为非预留份额的采购项目或采购包，执行价格扣除优惠政策，具体详见第三章评标办法与标准。</w:t>
      </w:r>
    </w:p>
    <w:p w14:paraId="5861053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3.本项目的特定资格要求：无</w:t>
      </w:r>
    </w:p>
    <w:p w14:paraId="1DD30C5A">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4.有下列情形之一的，不得参加本次采购活动：</w:t>
      </w:r>
    </w:p>
    <w:p w14:paraId="52C8D4B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default" w:ascii="Times New Roman" w:hAnsi="Times New Roman" w:eastAsia="仿宋" w:cs="Times New Roman"/>
          <w:color w:val="auto"/>
          <w:sz w:val="24"/>
          <w:szCs w:val="24"/>
          <w:highlight w:val="none"/>
          <w:lang w:val="en-US" w:eastAsia="zh-CN"/>
        </w:rPr>
        <w:t>第</w:t>
      </w:r>
      <w:r>
        <w:rPr>
          <w:rFonts w:hint="default" w:ascii="Times New Roman" w:hAnsi="Times New Roman" w:eastAsia="仿宋" w:cs="Times New Roman"/>
          <w:color w:val="auto"/>
          <w:sz w:val="24"/>
          <w:szCs w:val="24"/>
          <w:highlight w:val="none"/>
        </w:rPr>
        <w:t>十二条所列严重失信行为情形的供应商；</w:t>
      </w:r>
    </w:p>
    <w:p w14:paraId="5139D04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（2）为本采购项目提供整体设计、规范编制或者项目管理、监理、检测等服务的供应商，不得再参加该采购项目的其他采购活动；</w:t>
      </w:r>
    </w:p>
    <w:p w14:paraId="76BFB90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（3）参加本次采购活动不同供应商的法定代表人或委托代理人有夫妻、直系血亲关系的；</w:t>
      </w:r>
    </w:p>
    <w:p w14:paraId="7F2E7C2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（4）参加本次采购活动不同供应商的负责人为同一人，或不同供应商之间存在直接控股、管理关系的；</w:t>
      </w:r>
    </w:p>
    <w:p w14:paraId="37C343C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（5）如本项目接</w:t>
      </w:r>
      <w:r>
        <w:rPr>
          <w:rFonts w:hint="default" w:ascii="Times New Roman" w:hAnsi="Times New Roman" w:eastAsia="仿宋" w:cs="Times New Roman"/>
          <w:color w:val="auto"/>
          <w:sz w:val="24"/>
          <w:szCs w:val="24"/>
          <w:highlight w:val="none"/>
          <w:lang w:val="en-US" w:eastAsia="zh-CN"/>
        </w:rPr>
        <w:t>受</w:t>
      </w:r>
      <w:r>
        <w:rPr>
          <w:rFonts w:hint="default" w:ascii="Times New Roman" w:hAnsi="Times New Roman" w:eastAsia="仿宋" w:cs="Times New Roman"/>
          <w:color w:val="auto"/>
          <w:sz w:val="24"/>
          <w:szCs w:val="24"/>
          <w:highlight w:val="none"/>
        </w:rPr>
        <w:t>联合体投标，联合体成员存在不良信用记录的，视同联合体存在不良信用记录。</w:t>
      </w:r>
    </w:p>
    <w:p w14:paraId="14445B27">
      <w:pPr>
        <w:pageBreakBefore w:val="0"/>
        <w:widowControl w:val="0"/>
        <w:kinsoku/>
        <w:wordWrap/>
        <w:overflowPunct/>
        <w:topLinePunct w:val="0"/>
        <w:bidi w:val="0"/>
        <w:adjustRightInd/>
        <w:snapToGrid/>
        <w:spacing w:line="360" w:lineRule="auto"/>
        <w:ind w:firstLine="482" w:firstLineChars="200"/>
        <w:jc w:val="left"/>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5.政府采购信用承诺</w:t>
      </w:r>
    </w:p>
    <w:p w14:paraId="6728B104">
      <w:pPr>
        <w:spacing w:line="360" w:lineRule="auto"/>
        <w:ind w:firstLine="480" w:firstLineChars="200"/>
        <w:jc w:val="left"/>
        <w:rPr>
          <w:rFonts w:hint="default" w:ascii="Times New Roman" w:hAnsi="Times New Roman" w:eastAsia="仿宋" w:cs="Times New Roman"/>
          <w:bCs/>
          <w:color w:val="auto"/>
          <w:sz w:val="24"/>
          <w:highlight w:val="none"/>
        </w:rPr>
      </w:pPr>
      <w:r>
        <w:rPr>
          <w:rFonts w:hint="default" w:ascii="Times New Roman" w:hAnsi="Times New Roman" w:eastAsia="仿宋" w:cs="Times New Roman"/>
          <w:color w:val="auto"/>
          <w:sz w:val="24"/>
          <w:szCs w:val="24"/>
          <w:highlight w:val="none"/>
        </w:rPr>
        <w:t>根据《关于在政府采购活动中推行信用承诺制的通知》宁财购通〔2021〕5号规定，</w:t>
      </w:r>
      <w:r>
        <w:rPr>
          <w:rFonts w:hint="default" w:ascii="Times New Roman" w:hAnsi="Times New Roman" w:eastAsia="仿宋" w:cs="Times New Roman"/>
          <w:bCs/>
          <w:color w:val="auto"/>
          <w:sz w:val="24"/>
          <w:highlight w:val="none"/>
        </w:rPr>
        <w:t>在政府采购资格审查环节，供应商只需提供书面《南京市政府采购供应商信用承诺书》，即可替代以下证明材料：</w:t>
      </w:r>
    </w:p>
    <w:p w14:paraId="078DCC66">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符合国家相关规定的财务状况报告；</w:t>
      </w:r>
    </w:p>
    <w:p w14:paraId="18ECE92F">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依法缴纳税收的证明材料；</w:t>
      </w:r>
    </w:p>
    <w:p w14:paraId="252DF1AC">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依法缴纳社会保障资金的证明材料；</w:t>
      </w:r>
    </w:p>
    <w:p w14:paraId="099337F1">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具备履行政府采购合同所必需的设备和专业技术能力的证明材料；</w:t>
      </w:r>
    </w:p>
    <w:p w14:paraId="44BCD4B3">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参加政府采购活动前三年内在经营活动中没有重大违法记录的证明材料；</w:t>
      </w:r>
    </w:p>
    <w:p w14:paraId="2E818966">
      <w:pPr>
        <w:numPr>
          <w:ilvl w:val="0"/>
          <w:numId w:val="1"/>
        </w:numPr>
        <w:spacing w:line="360" w:lineRule="auto"/>
        <w:ind w:firstLine="480" w:firstLineChars="200"/>
        <w:rPr>
          <w:rFonts w:hint="default" w:ascii="Times New Roman" w:hAnsi="Times New Roman" w:eastAsia="仿宋" w:cs="Times New Roman"/>
          <w:bCs/>
          <w:color w:val="auto"/>
          <w:sz w:val="24"/>
          <w:highlight w:val="none"/>
        </w:rPr>
      </w:pPr>
      <w:r>
        <w:rPr>
          <w:rFonts w:hint="default" w:ascii="Times New Roman" w:hAnsi="Times New Roman" w:eastAsia="仿宋" w:cs="Times New Roman"/>
          <w:bCs/>
          <w:color w:val="auto"/>
          <w:sz w:val="24"/>
          <w:highlight w:val="none"/>
        </w:rPr>
        <w:t>未被列入失信被执行人、重大税收违法失信主体、政府采购严重违法失信行为记录名单的证明材料。</w:t>
      </w:r>
    </w:p>
    <w:p w14:paraId="20204998">
      <w:pPr>
        <w:spacing w:line="360" w:lineRule="auto"/>
        <w:ind w:firstLine="480"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Cs/>
          <w:color w:val="auto"/>
          <w:sz w:val="24"/>
          <w:highlight w:val="none"/>
          <w:lang w:val="zh-CN"/>
        </w:rPr>
        <w:t>供应商在中标（成交）后，应按采购文件要求，将上述由信用承诺书替代的证明材料提交采购人或采购代理机构核验。经核验无误后，由采购人或采购代理机构发出中标（成交）通知书。</w:t>
      </w:r>
    </w:p>
    <w:p w14:paraId="144C060C">
      <w:pPr>
        <w:spacing w:line="360" w:lineRule="auto"/>
        <w:ind w:firstLine="482" w:firstLineChars="200"/>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供应商涉及以下情形的，不适用信用承诺：</w:t>
      </w:r>
    </w:p>
    <w:p w14:paraId="62A1952D">
      <w:pPr>
        <w:numPr>
          <w:ilvl w:val="0"/>
          <w:numId w:val="2"/>
        </w:numPr>
        <w:spacing w:line="360" w:lineRule="auto"/>
        <w:ind w:firstLine="482" w:firstLineChars="200"/>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供应商被列入严重失信主体名单；</w:t>
      </w:r>
    </w:p>
    <w:p w14:paraId="3FE75181">
      <w:pPr>
        <w:numPr>
          <w:ilvl w:val="0"/>
          <w:numId w:val="2"/>
        </w:numPr>
        <w:spacing w:line="360" w:lineRule="auto"/>
        <w:ind w:firstLine="482"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
          <w:bCs/>
          <w:color w:val="auto"/>
          <w:sz w:val="24"/>
          <w:highlight w:val="none"/>
        </w:rPr>
        <w:t>被相关监管部门作出行政处罚且尚在处罚有效期内；</w:t>
      </w:r>
    </w:p>
    <w:p w14:paraId="63DB3941">
      <w:pPr>
        <w:numPr>
          <w:ilvl w:val="0"/>
          <w:numId w:val="2"/>
        </w:numPr>
        <w:spacing w:line="360" w:lineRule="auto"/>
        <w:ind w:firstLine="482"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
          <w:bCs/>
          <w:color w:val="auto"/>
          <w:sz w:val="24"/>
          <w:highlight w:val="none"/>
        </w:rPr>
        <w:t>其他法律、行政法规规定的不适用信用承诺的情形。</w:t>
      </w:r>
    </w:p>
    <w:p w14:paraId="672080DF">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bCs/>
          <w:color w:val="auto"/>
          <w:sz w:val="24"/>
          <w:highlight w:val="none"/>
          <w:lang w:val="zh-CN"/>
        </w:rPr>
        <w:t>供应商对信用承诺内容的真实性、合法性、有效性负责。如作出虚假信用承诺，视同为“提供虚假材料谋取中标、成交”的违法行为。</w:t>
      </w:r>
    </w:p>
    <w:p w14:paraId="429F848A">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三、获取采购文件</w:t>
      </w:r>
    </w:p>
    <w:p w14:paraId="2A584A16">
      <w:pPr>
        <w:pStyle w:val="67"/>
        <w:keepNext w:val="0"/>
        <w:keepLines w:val="0"/>
        <w:pageBreakBefore w:val="0"/>
        <w:kinsoku/>
        <w:wordWrap/>
        <w:overflowPunct/>
        <w:topLinePunct w:val="0"/>
        <w:bidi w:val="0"/>
        <w:spacing w:beforeLines="0" w:afterLines="0" w:line="360" w:lineRule="auto"/>
        <w:ind w:left="0" w:leftChars="0" w:firstLine="482" w:firstLineChars="200"/>
        <w:textAlignment w:val="auto"/>
        <w:outlineLvl w:val="9"/>
        <w:rPr>
          <w:rFonts w:hint="default" w:ascii="Times New Roman" w:hAnsi="Times New Roman" w:eastAsia="仿宋" w:cs="Times New Roman"/>
          <w:b/>
          <w:bCs/>
          <w:color w:val="auto"/>
          <w:sz w:val="24"/>
          <w:szCs w:val="24"/>
          <w:highlight w:val="none"/>
        </w:rPr>
      </w:pPr>
      <w:bookmarkStart w:id="3" w:name="_Toc31377"/>
      <w:bookmarkStart w:id="4" w:name="_Toc32279"/>
      <w:r>
        <w:rPr>
          <w:rFonts w:hint="default" w:ascii="Times New Roman" w:hAnsi="Times New Roman" w:eastAsia="仿宋" w:cs="Times New Roman"/>
          <w:b/>
          <w:bCs/>
          <w:color w:val="auto"/>
          <w:sz w:val="24"/>
          <w:szCs w:val="24"/>
          <w:highlight w:val="none"/>
        </w:rPr>
        <w:t>1.</w:t>
      </w:r>
      <w:bookmarkEnd w:id="3"/>
      <w:bookmarkEnd w:id="4"/>
      <w:r>
        <w:rPr>
          <w:rFonts w:hint="default" w:ascii="Times New Roman" w:hAnsi="Times New Roman" w:eastAsia="仿宋" w:cs="Times New Roman"/>
          <w:b/>
          <w:bCs/>
          <w:color w:val="auto"/>
          <w:sz w:val="24"/>
          <w:szCs w:val="24"/>
          <w:highlight w:val="none"/>
        </w:rPr>
        <w:t>自本公告发布之日起</w:t>
      </w:r>
      <w:r>
        <w:rPr>
          <w:rFonts w:hint="default" w:ascii="Times New Roman" w:hAnsi="Times New Roman" w:eastAsia="仿宋" w:cs="Times New Roman"/>
          <w:b/>
          <w:bCs/>
          <w:color w:val="auto"/>
          <w:sz w:val="24"/>
          <w:szCs w:val="24"/>
          <w:highlight w:val="none"/>
          <w:lang w:val="en-US" w:eastAsia="zh-CN"/>
        </w:rPr>
        <w:t>至</w:t>
      </w:r>
      <w:r>
        <w:rPr>
          <w:rFonts w:hint="default" w:ascii="Times New Roman" w:hAnsi="Times New Roman" w:eastAsia="仿宋" w:cs="Times New Roman"/>
          <w:b/>
          <w:bCs/>
          <w:color w:val="auto"/>
          <w:sz w:val="24"/>
          <w:szCs w:val="24"/>
          <w:highlight w:val="none"/>
        </w:rPr>
        <w:t>2026年</w:t>
      </w:r>
      <w:r>
        <w:rPr>
          <w:rFonts w:hint="eastAsia" w:eastAsia="仿宋" w:cs="Times New Roman"/>
          <w:b/>
          <w:bCs/>
          <w:color w:val="auto"/>
          <w:sz w:val="24"/>
          <w:szCs w:val="24"/>
          <w:highlight w:val="none"/>
          <w:lang w:val="en-US" w:eastAsia="zh-CN"/>
        </w:rPr>
        <w:t>9</w:t>
      </w:r>
      <w:r>
        <w:rPr>
          <w:rFonts w:hint="default" w:ascii="Times New Roman" w:hAnsi="Times New Roman" w:eastAsia="仿宋" w:cs="Times New Roman"/>
          <w:b/>
          <w:bCs/>
          <w:color w:val="auto"/>
          <w:sz w:val="24"/>
          <w:szCs w:val="24"/>
          <w:highlight w:val="none"/>
        </w:rPr>
        <w:t>月</w:t>
      </w:r>
      <w:r>
        <w:rPr>
          <w:rFonts w:hint="eastAsia" w:eastAsia="仿宋" w:cs="Times New Roman"/>
          <w:b/>
          <w:bCs/>
          <w:color w:val="auto"/>
          <w:sz w:val="24"/>
          <w:szCs w:val="24"/>
          <w:highlight w:val="none"/>
          <w:lang w:val="en-US" w:eastAsia="zh-CN"/>
        </w:rPr>
        <w:t>21</w:t>
      </w:r>
      <w:r>
        <w:rPr>
          <w:rFonts w:hint="default" w:ascii="Times New Roman" w:hAnsi="Times New Roman" w:eastAsia="仿宋" w:cs="Times New Roman"/>
          <w:b/>
          <w:bCs/>
          <w:color w:val="auto"/>
          <w:sz w:val="24"/>
          <w:szCs w:val="24"/>
          <w:highlight w:val="none"/>
        </w:rPr>
        <w:t>日17:00止（北京时间，法定节假日除外）。</w:t>
      </w:r>
    </w:p>
    <w:p w14:paraId="6A300686">
      <w:pPr>
        <w:keepNext w:val="0"/>
        <w:keepLines w:val="0"/>
        <w:pageBreakBefore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2.地点：</w:t>
      </w:r>
      <w:r>
        <w:rPr>
          <w:rFonts w:hint="default" w:ascii="Times New Roman" w:hAnsi="Times New Roman" w:eastAsia="仿宋" w:cs="Times New Roman"/>
          <w:color w:val="auto"/>
          <w:sz w:val="24"/>
          <w:szCs w:val="24"/>
          <w:highlight w:val="none"/>
        </w:rPr>
        <w:t>南京市雨花台区花神大道23号1号楼西4F408室</w:t>
      </w:r>
    </w:p>
    <w:p w14:paraId="12D2E3FD">
      <w:pPr>
        <w:keepNext w:val="0"/>
        <w:keepLines w:val="0"/>
        <w:pageBreakBefore w:val="0"/>
        <w:kinsoku/>
        <w:wordWrap/>
        <w:overflowPunct/>
        <w:topLinePunct w:val="0"/>
        <w:autoSpaceDE w:val="0"/>
        <w:autoSpaceDN w:val="0"/>
        <w:bidi w:val="0"/>
        <w:adjustRightInd w:val="0"/>
        <w:snapToGrid w:val="0"/>
        <w:spacing w:line="360" w:lineRule="auto"/>
        <w:ind w:left="0" w:leftChars="0" w:firstLine="48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3.具体方式：</w:t>
      </w:r>
      <w:r>
        <w:rPr>
          <w:rFonts w:hint="default" w:ascii="Times New Roman" w:hAnsi="Times New Roman" w:eastAsia="仿宋" w:cs="Times New Roman"/>
          <w:color w:val="auto"/>
          <w:sz w:val="24"/>
          <w:szCs w:val="24"/>
          <w:highlight w:val="none"/>
          <w:lang w:val="en-US" w:eastAsia="zh-CN"/>
        </w:rPr>
        <w:t>线上</w:t>
      </w:r>
      <w:r>
        <w:rPr>
          <w:rFonts w:hint="default" w:ascii="Times New Roman" w:hAnsi="Times New Roman" w:eastAsia="仿宋" w:cs="Times New Roman"/>
          <w:color w:val="auto"/>
          <w:sz w:val="24"/>
          <w:szCs w:val="24"/>
          <w:highlight w:val="none"/>
        </w:rPr>
        <w:t>获取</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需提供的资料①</w:t>
      </w:r>
      <w:r>
        <w:rPr>
          <w:rFonts w:hint="default" w:ascii="Times New Roman" w:hAnsi="Times New Roman" w:eastAsia="仿宋" w:cs="Times New Roman"/>
          <w:color w:val="auto"/>
          <w:sz w:val="24"/>
          <w:highlight w:val="none"/>
        </w:rPr>
        <w:t>营业执照</w:t>
      </w:r>
      <w:r>
        <w:rPr>
          <w:rFonts w:hint="default" w:ascii="Times New Roman" w:hAnsi="Times New Roman" w:eastAsia="仿宋" w:cs="Times New Roman"/>
          <w:color w:val="auto"/>
          <w:sz w:val="24"/>
          <w:highlight w:val="none"/>
          <w:lang w:val="en-US" w:eastAsia="zh-CN"/>
        </w:rPr>
        <w:t>扫描</w:t>
      </w:r>
      <w:r>
        <w:rPr>
          <w:rFonts w:hint="default" w:ascii="Times New Roman" w:hAnsi="Times New Roman" w:eastAsia="仿宋" w:cs="Times New Roman"/>
          <w:color w:val="auto"/>
          <w:sz w:val="24"/>
          <w:highlight w:val="none"/>
        </w:rPr>
        <w:t>件加盖公章</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szCs w:val="24"/>
          <w:highlight w:val="none"/>
          <w:lang w:val="en-US" w:eastAsia="zh-CN"/>
        </w:rPr>
        <w:t>②</w:t>
      </w:r>
      <w:r>
        <w:rPr>
          <w:rFonts w:hint="default" w:ascii="Times New Roman" w:hAnsi="Times New Roman" w:eastAsia="仿宋" w:cs="Times New Roman"/>
          <w:color w:val="auto"/>
          <w:sz w:val="24"/>
          <w:highlight w:val="none"/>
        </w:rPr>
        <w:t>法</w:t>
      </w:r>
      <w:r>
        <w:rPr>
          <w:rFonts w:hint="eastAsia" w:ascii="Times New Roman" w:hAnsi="Times New Roman" w:eastAsia="仿宋" w:cs="Times New Roman"/>
          <w:color w:val="auto"/>
          <w:sz w:val="24"/>
          <w:highlight w:val="none"/>
          <w:lang w:val="en-US" w:eastAsia="zh-CN"/>
        </w:rPr>
        <w:t>定代表</w:t>
      </w:r>
      <w:r>
        <w:rPr>
          <w:rFonts w:hint="default" w:ascii="Times New Roman" w:hAnsi="Times New Roman" w:eastAsia="仿宋" w:cs="Times New Roman"/>
          <w:color w:val="auto"/>
          <w:sz w:val="24"/>
          <w:highlight w:val="none"/>
        </w:rPr>
        <w:t>人</w:t>
      </w:r>
      <w:r>
        <w:rPr>
          <w:rFonts w:hint="eastAsia" w:ascii="Times New Roman" w:hAnsi="Times New Roman" w:eastAsia="仿宋" w:cs="Times New Roman"/>
          <w:color w:val="auto"/>
          <w:sz w:val="24"/>
          <w:highlight w:val="none"/>
          <w:lang w:val="en-US" w:eastAsia="zh-CN"/>
        </w:rPr>
        <w:t>身份</w:t>
      </w:r>
      <w:r>
        <w:rPr>
          <w:rFonts w:hint="default" w:ascii="Times New Roman" w:hAnsi="Times New Roman" w:eastAsia="仿宋" w:cs="Times New Roman"/>
          <w:color w:val="auto"/>
          <w:sz w:val="24"/>
          <w:highlight w:val="none"/>
        </w:rPr>
        <w:t>证明</w:t>
      </w:r>
      <w:r>
        <w:rPr>
          <w:rFonts w:hint="eastAsia" w:ascii="Times New Roman" w:hAnsi="Times New Roman" w:eastAsia="仿宋" w:cs="Times New Roman"/>
          <w:color w:val="auto"/>
          <w:sz w:val="24"/>
          <w:highlight w:val="none"/>
          <w:lang w:val="en-US" w:eastAsia="zh-CN"/>
        </w:rPr>
        <w:t>书</w:t>
      </w:r>
      <w:r>
        <w:rPr>
          <w:rFonts w:hint="default" w:ascii="Times New Roman" w:hAnsi="Times New Roman" w:eastAsia="仿宋" w:cs="Times New Roman"/>
          <w:color w:val="auto"/>
          <w:sz w:val="24"/>
          <w:highlight w:val="none"/>
        </w:rPr>
        <w:t>或法</w:t>
      </w:r>
      <w:r>
        <w:rPr>
          <w:rFonts w:hint="eastAsia" w:ascii="Times New Roman" w:hAnsi="Times New Roman" w:eastAsia="仿宋" w:cs="Times New Roman"/>
          <w:color w:val="auto"/>
          <w:sz w:val="24"/>
          <w:highlight w:val="none"/>
          <w:lang w:val="en-US" w:eastAsia="zh-CN"/>
        </w:rPr>
        <w:t>定代表</w:t>
      </w:r>
      <w:r>
        <w:rPr>
          <w:rFonts w:hint="default" w:ascii="Times New Roman" w:hAnsi="Times New Roman" w:eastAsia="仿宋" w:cs="Times New Roman"/>
          <w:color w:val="auto"/>
          <w:sz w:val="24"/>
          <w:highlight w:val="none"/>
        </w:rPr>
        <w:t>人针对本项目的授权委托书原件</w:t>
      </w:r>
      <w:r>
        <w:rPr>
          <w:rFonts w:hint="default" w:ascii="Times New Roman" w:hAnsi="Times New Roman" w:eastAsia="仿宋" w:cs="Times New Roman"/>
          <w:color w:val="auto"/>
          <w:sz w:val="24"/>
          <w:highlight w:val="none"/>
          <w:lang w:val="en-US" w:eastAsia="zh-CN"/>
        </w:rPr>
        <w:t>扫描件加盖公章</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lang w:val="en-US" w:eastAsia="zh-CN"/>
        </w:rPr>
        <w:t>③</w:t>
      </w:r>
      <w:r>
        <w:rPr>
          <w:rFonts w:hint="default" w:ascii="Times New Roman" w:hAnsi="Times New Roman" w:eastAsia="仿宋" w:cs="Times New Roman"/>
          <w:color w:val="auto"/>
          <w:sz w:val="24"/>
          <w:highlight w:val="none"/>
        </w:rPr>
        <w:t>法</w:t>
      </w:r>
      <w:r>
        <w:rPr>
          <w:rFonts w:hint="eastAsia" w:ascii="Times New Roman" w:hAnsi="Times New Roman" w:eastAsia="仿宋" w:cs="Times New Roman"/>
          <w:color w:val="auto"/>
          <w:sz w:val="24"/>
          <w:highlight w:val="none"/>
          <w:lang w:val="en-US" w:eastAsia="zh-CN"/>
        </w:rPr>
        <w:t>定代表人</w:t>
      </w:r>
      <w:r>
        <w:rPr>
          <w:rFonts w:hint="default" w:ascii="Times New Roman" w:hAnsi="Times New Roman" w:eastAsia="仿宋" w:cs="Times New Roman"/>
          <w:color w:val="auto"/>
          <w:sz w:val="24"/>
          <w:highlight w:val="none"/>
        </w:rPr>
        <w:t>或</w:t>
      </w:r>
      <w:r>
        <w:rPr>
          <w:rFonts w:hint="default" w:ascii="Times New Roman" w:hAnsi="Times New Roman" w:eastAsia="仿宋" w:cs="Times New Roman"/>
          <w:color w:val="auto"/>
          <w:sz w:val="24"/>
          <w:highlight w:val="none"/>
          <w:lang w:val="en-US" w:eastAsia="zh-CN"/>
        </w:rPr>
        <w:t>委托代理</w:t>
      </w:r>
      <w:r>
        <w:rPr>
          <w:rFonts w:hint="default" w:ascii="Times New Roman" w:hAnsi="Times New Roman" w:eastAsia="仿宋" w:cs="Times New Roman"/>
          <w:color w:val="auto"/>
          <w:sz w:val="24"/>
          <w:highlight w:val="none"/>
        </w:rPr>
        <w:t>人的身份证</w:t>
      </w:r>
      <w:r>
        <w:rPr>
          <w:rFonts w:hint="eastAsia" w:ascii="Times New Roman" w:hAnsi="Times New Roman" w:eastAsia="仿宋" w:cs="Times New Roman"/>
          <w:color w:val="auto"/>
          <w:sz w:val="24"/>
          <w:highlight w:val="none"/>
          <w:lang w:val="en-US" w:eastAsia="zh-CN"/>
        </w:rPr>
        <w:t>正反面</w:t>
      </w:r>
      <w:r>
        <w:rPr>
          <w:rFonts w:hint="default" w:ascii="Times New Roman" w:hAnsi="Times New Roman" w:eastAsia="仿宋" w:cs="Times New Roman"/>
          <w:color w:val="auto"/>
          <w:sz w:val="24"/>
          <w:highlight w:val="none"/>
          <w:lang w:val="en-US" w:eastAsia="zh-CN"/>
        </w:rPr>
        <w:t>扫描</w:t>
      </w:r>
      <w:r>
        <w:rPr>
          <w:rFonts w:hint="default" w:ascii="Times New Roman" w:hAnsi="Times New Roman" w:eastAsia="仿宋" w:cs="Times New Roman"/>
          <w:color w:val="auto"/>
          <w:sz w:val="24"/>
          <w:highlight w:val="none"/>
        </w:rPr>
        <w:t>件</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lang w:val="en-US" w:eastAsia="zh-CN"/>
        </w:rPr>
        <w:t>以上资料发送至邮箱yczx67878@</w:t>
      </w:r>
      <w:r>
        <w:rPr>
          <w:rFonts w:hint="eastAsia" w:ascii="Times New Roman" w:hAnsi="Times New Roman" w:eastAsia="仿宋" w:cs="Times New Roman"/>
          <w:color w:val="auto"/>
          <w:sz w:val="24"/>
          <w:highlight w:val="none"/>
          <w:lang w:val="en-US" w:eastAsia="zh-CN"/>
        </w:rPr>
        <w:t>163</w:t>
      </w:r>
      <w:r>
        <w:rPr>
          <w:rFonts w:hint="default" w:ascii="Times New Roman" w:hAnsi="Times New Roman" w:eastAsia="仿宋" w:cs="Times New Roman"/>
          <w:color w:val="auto"/>
          <w:sz w:val="24"/>
          <w:highlight w:val="none"/>
          <w:lang w:val="en-US" w:eastAsia="zh-CN"/>
        </w:rPr>
        <w:t>.com，邮件主题标明项目编号+申请人名称。</w:t>
      </w:r>
      <w:r>
        <w:rPr>
          <w:rFonts w:hint="default" w:ascii="Times New Roman" w:hAnsi="Times New Roman" w:eastAsia="仿宋" w:cs="Times New Roman"/>
          <w:color w:val="auto"/>
          <w:sz w:val="24"/>
          <w:szCs w:val="24"/>
          <w:highlight w:val="none"/>
        </w:rPr>
        <w:t>供应商资料提交齐全后获取</w:t>
      </w:r>
      <w:r>
        <w:rPr>
          <w:rFonts w:hint="default" w:ascii="Times New Roman" w:hAnsi="Times New Roman" w:eastAsia="仿宋" w:cs="Times New Roman"/>
          <w:color w:val="auto"/>
          <w:sz w:val="24"/>
          <w:szCs w:val="24"/>
          <w:highlight w:val="none"/>
          <w:lang w:val="en-US" w:eastAsia="zh-CN"/>
        </w:rPr>
        <w:t>磋商</w:t>
      </w:r>
      <w:r>
        <w:rPr>
          <w:rFonts w:hint="default" w:ascii="Times New Roman" w:hAnsi="Times New Roman" w:eastAsia="仿宋" w:cs="Times New Roman"/>
          <w:color w:val="auto"/>
          <w:sz w:val="24"/>
          <w:szCs w:val="24"/>
          <w:highlight w:val="none"/>
        </w:rPr>
        <w:t>文件。</w:t>
      </w:r>
    </w:p>
    <w:p w14:paraId="477400B8">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四、响应文件提交</w:t>
      </w:r>
    </w:p>
    <w:p w14:paraId="49C6F186">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1.线下递交纸质响应文件</w:t>
      </w:r>
    </w:p>
    <w:p w14:paraId="22E1732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提交纸质响应文件开始时间：</w:t>
      </w:r>
      <w:r>
        <w:rPr>
          <w:rFonts w:hint="default" w:ascii="Times New Roman" w:hAnsi="Times New Roman" w:eastAsia="仿宋" w:cs="Times New Roman"/>
          <w:color w:val="auto"/>
          <w:sz w:val="24"/>
          <w:szCs w:val="24"/>
          <w:highlight w:val="none"/>
          <w:lang w:eastAsia="zh-CN"/>
        </w:rPr>
        <w:t>20</w:t>
      </w:r>
      <w:r>
        <w:rPr>
          <w:rFonts w:hint="default" w:ascii="Times New Roman" w:hAnsi="Times New Roman" w:eastAsia="仿宋" w:cs="Times New Roman"/>
          <w:color w:val="auto"/>
          <w:sz w:val="24"/>
          <w:szCs w:val="24"/>
          <w:highlight w:val="none"/>
          <w:lang w:val="en-US" w:eastAsia="zh-CN"/>
        </w:rPr>
        <w:t>26</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lang w:val="en-US" w:eastAsia="zh-CN"/>
        </w:rPr>
        <w:t>9</w:t>
      </w:r>
      <w:r>
        <w:rPr>
          <w:rFonts w:hint="default" w:ascii="Times New Roman" w:hAnsi="Times New Roman" w:eastAsia="仿宋" w:cs="Times New Roman"/>
          <w:color w:val="auto"/>
          <w:sz w:val="24"/>
          <w:szCs w:val="24"/>
          <w:highlight w:val="none"/>
        </w:rPr>
        <w:t>月</w:t>
      </w:r>
      <w:r>
        <w:rPr>
          <w:rFonts w:hint="eastAsia" w:ascii="Times New Roman" w:hAnsi="Times New Roman" w:eastAsia="仿宋" w:cs="Times New Roman"/>
          <w:color w:val="auto"/>
          <w:sz w:val="24"/>
          <w:szCs w:val="24"/>
          <w:highlight w:val="none"/>
          <w:lang w:val="en-US" w:eastAsia="zh-CN"/>
        </w:rPr>
        <w:t>28</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14</w:t>
      </w:r>
      <w:r>
        <w:rPr>
          <w:rFonts w:hint="default" w:ascii="Times New Roman" w:hAnsi="Times New Roman" w:eastAsia="仿宋" w:cs="Times New Roman"/>
          <w:color w:val="auto"/>
          <w:sz w:val="24"/>
          <w:szCs w:val="24"/>
          <w:highlight w:val="none"/>
        </w:rPr>
        <w:t>时</w:t>
      </w:r>
      <w:r>
        <w:rPr>
          <w:rFonts w:hint="default" w:ascii="Times New Roman" w:hAnsi="Times New Roman" w:eastAsia="仿宋" w:cs="Times New Roman"/>
          <w:color w:val="auto"/>
          <w:sz w:val="24"/>
          <w:szCs w:val="24"/>
          <w:highlight w:val="none"/>
          <w:lang w:val="en-US" w:eastAsia="zh-CN"/>
        </w:rPr>
        <w:t>0</w:t>
      </w:r>
      <w:r>
        <w:rPr>
          <w:rFonts w:hint="default" w:ascii="Times New Roman" w:hAnsi="Times New Roman" w:eastAsia="仿宋" w:cs="Times New Roman"/>
          <w:color w:val="auto"/>
          <w:sz w:val="24"/>
          <w:szCs w:val="24"/>
          <w:highlight w:val="none"/>
        </w:rPr>
        <w:t>0分；</w:t>
      </w:r>
    </w:p>
    <w:p w14:paraId="7F41B7F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提交纸质响应文件截止时间：</w:t>
      </w:r>
      <w:r>
        <w:rPr>
          <w:rFonts w:hint="default" w:ascii="Times New Roman" w:hAnsi="Times New Roman" w:eastAsia="仿宋" w:cs="Times New Roman"/>
          <w:color w:val="auto"/>
          <w:sz w:val="24"/>
          <w:szCs w:val="24"/>
          <w:highlight w:val="none"/>
          <w:lang w:eastAsia="zh-CN"/>
        </w:rPr>
        <w:t>202</w:t>
      </w:r>
      <w:r>
        <w:rPr>
          <w:rFonts w:hint="default" w:ascii="Times New Roman" w:hAnsi="Times New Roman" w:eastAsia="仿宋"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lang w:val="en-US" w:eastAsia="zh-CN"/>
        </w:rPr>
        <w:t>9</w:t>
      </w:r>
      <w:r>
        <w:rPr>
          <w:rFonts w:hint="default" w:ascii="Times New Roman" w:hAnsi="Times New Roman" w:eastAsia="仿宋" w:cs="Times New Roman"/>
          <w:color w:val="auto"/>
          <w:sz w:val="24"/>
          <w:szCs w:val="24"/>
          <w:highlight w:val="none"/>
        </w:rPr>
        <w:t>月</w:t>
      </w:r>
      <w:r>
        <w:rPr>
          <w:rFonts w:hint="eastAsia" w:ascii="Times New Roman" w:hAnsi="Times New Roman" w:eastAsia="仿宋" w:cs="Times New Roman"/>
          <w:color w:val="auto"/>
          <w:sz w:val="24"/>
          <w:szCs w:val="24"/>
          <w:highlight w:val="none"/>
          <w:lang w:val="en-US" w:eastAsia="zh-CN"/>
        </w:rPr>
        <w:t>28</w:t>
      </w:r>
      <w:r>
        <w:rPr>
          <w:rFonts w:hint="default" w:ascii="Times New Roman" w:hAnsi="Times New Roman" w:eastAsia="仿宋" w:cs="Times New Roman"/>
          <w:color w:val="auto"/>
          <w:sz w:val="24"/>
          <w:szCs w:val="24"/>
          <w:highlight w:val="none"/>
        </w:rPr>
        <w:t>日</w:t>
      </w:r>
      <w:r>
        <w:rPr>
          <w:rFonts w:hint="default" w:ascii="Times New Roman" w:hAnsi="Times New Roman" w:eastAsia="仿宋" w:cs="Times New Roman"/>
          <w:color w:val="auto"/>
          <w:sz w:val="24"/>
          <w:szCs w:val="24"/>
          <w:highlight w:val="none"/>
          <w:lang w:val="en-US" w:eastAsia="zh-CN"/>
        </w:rPr>
        <w:t>14</w:t>
      </w:r>
      <w:r>
        <w:rPr>
          <w:rFonts w:hint="default" w:ascii="Times New Roman" w:hAnsi="Times New Roman" w:eastAsia="仿宋" w:cs="Times New Roman"/>
          <w:color w:val="auto"/>
          <w:sz w:val="24"/>
          <w:szCs w:val="24"/>
          <w:highlight w:val="none"/>
        </w:rPr>
        <w:t>时</w:t>
      </w:r>
      <w:r>
        <w:rPr>
          <w:rFonts w:hint="default" w:ascii="Times New Roman" w:hAnsi="Times New Roman" w:eastAsia="仿宋" w:cs="Times New Roman"/>
          <w:color w:val="auto"/>
          <w:sz w:val="24"/>
          <w:szCs w:val="24"/>
          <w:highlight w:val="none"/>
          <w:lang w:val="en-US" w:eastAsia="zh-CN"/>
        </w:rPr>
        <w:t>3</w:t>
      </w:r>
      <w:r>
        <w:rPr>
          <w:rFonts w:hint="default" w:ascii="Times New Roman" w:hAnsi="Times New Roman" w:eastAsia="仿宋" w:cs="Times New Roman"/>
          <w:color w:val="auto"/>
          <w:sz w:val="24"/>
          <w:szCs w:val="24"/>
          <w:highlight w:val="none"/>
        </w:rPr>
        <w:t>0分。</w:t>
      </w:r>
    </w:p>
    <w:p w14:paraId="58A71A94">
      <w:pPr>
        <w:spacing w:line="360" w:lineRule="auto"/>
        <w:ind w:firstLine="482"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2.提交响应文件地点（不接受传真、邮寄）：</w:t>
      </w:r>
      <w:r>
        <w:rPr>
          <w:rFonts w:hint="default" w:ascii="Times New Roman" w:hAnsi="Times New Roman" w:eastAsia="仿宋" w:cs="Times New Roman"/>
          <w:color w:val="auto"/>
          <w:sz w:val="24"/>
          <w:szCs w:val="24"/>
          <w:highlight w:val="none"/>
        </w:rPr>
        <w:t>南京市雨花台区花神大道23号1号楼西4F408室，逾期送达或者未按照竞争性磋商文件编制要求提交的响应文件将被拒收。</w:t>
      </w:r>
    </w:p>
    <w:p w14:paraId="222901B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3.纸质响应文件一式 叁 份（正本 壹 份、副本 贰 份），电子版响应文件 壹 份，</w:t>
      </w:r>
      <w:r>
        <w:rPr>
          <w:rFonts w:hint="default" w:ascii="Times New Roman" w:hAnsi="Times New Roman" w:eastAsia="仿宋" w:cs="Times New Roman"/>
          <w:bCs/>
          <w:color w:val="auto"/>
          <w:sz w:val="24"/>
          <w:szCs w:val="24"/>
          <w:highlight w:val="none"/>
        </w:rPr>
        <w:t>U盘</w:t>
      </w:r>
      <w:r>
        <w:rPr>
          <w:rFonts w:hint="default" w:ascii="Times New Roman" w:hAnsi="Times New Roman" w:eastAsia="仿宋" w:cs="Times New Roman"/>
          <w:color w:val="auto"/>
          <w:sz w:val="24"/>
          <w:szCs w:val="24"/>
          <w:highlight w:val="none"/>
        </w:rPr>
        <w:t>。当电子版文件和纸质正本文件不一致时，以纸质正本文件为准。电子版文件用于辅助评审和存档，供应商需承担前述不一致造成的不利后果。</w:t>
      </w:r>
    </w:p>
    <w:p w14:paraId="7C030CE6">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五、开启</w:t>
      </w:r>
    </w:p>
    <w:p w14:paraId="6E9DCB1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1.时间：</w:t>
      </w:r>
      <w:r>
        <w:rPr>
          <w:rFonts w:hint="default" w:ascii="Times New Roman" w:hAnsi="Times New Roman" w:eastAsia="仿宋" w:cs="Times New Roman"/>
          <w:color w:val="auto"/>
          <w:sz w:val="24"/>
          <w:szCs w:val="24"/>
          <w:highlight w:val="none"/>
          <w:lang w:eastAsia="zh-CN"/>
        </w:rPr>
        <w:t>202</w:t>
      </w:r>
      <w:r>
        <w:rPr>
          <w:rFonts w:hint="default" w:ascii="Times New Roman" w:hAnsi="Times New Roman" w:eastAsia="仿宋" w:cs="Times New Roman"/>
          <w:color w:val="auto"/>
          <w:sz w:val="24"/>
          <w:szCs w:val="24"/>
          <w:highlight w:val="none"/>
          <w:lang w:val="en-US" w:eastAsia="zh-CN"/>
        </w:rPr>
        <w:t>6</w:t>
      </w:r>
      <w:r>
        <w:rPr>
          <w:rFonts w:hint="default" w:ascii="Times New Roman" w:hAnsi="Times New Roman" w:eastAsia="仿宋" w:cs="Times New Roman"/>
          <w:color w:val="auto"/>
          <w:sz w:val="24"/>
          <w:szCs w:val="24"/>
          <w:highlight w:val="none"/>
        </w:rPr>
        <w:t>年</w:t>
      </w:r>
      <w:r>
        <w:rPr>
          <w:rFonts w:hint="default" w:ascii="Times New Roman" w:hAnsi="Times New Roman" w:eastAsia="仿宋" w:cs="Times New Roman"/>
          <w:color w:val="auto"/>
          <w:sz w:val="24"/>
          <w:szCs w:val="24"/>
          <w:highlight w:val="none"/>
          <w:lang w:val="en-US" w:eastAsia="zh-CN"/>
        </w:rPr>
        <w:t>9</w:t>
      </w:r>
      <w:r>
        <w:rPr>
          <w:rFonts w:hint="default" w:ascii="Times New Roman" w:hAnsi="Times New Roman" w:eastAsia="仿宋" w:cs="Times New Roman"/>
          <w:color w:val="auto"/>
          <w:sz w:val="24"/>
          <w:szCs w:val="24"/>
          <w:highlight w:val="none"/>
        </w:rPr>
        <w:t>月</w:t>
      </w:r>
      <w:r>
        <w:rPr>
          <w:rFonts w:hint="eastAsia" w:ascii="Times New Roman" w:hAnsi="Times New Roman" w:eastAsia="仿宋" w:cs="Times New Roman"/>
          <w:color w:val="auto"/>
          <w:sz w:val="24"/>
          <w:szCs w:val="24"/>
          <w:highlight w:val="none"/>
          <w:lang w:val="en-US" w:eastAsia="zh-CN"/>
        </w:rPr>
        <w:t>28</w:t>
      </w:r>
      <w:r>
        <w:rPr>
          <w:rFonts w:hint="default" w:ascii="Times New Roman" w:hAnsi="Times New Roman" w:eastAsia="仿宋" w:cs="Times New Roman"/>
          <w:color w:val="auto"/>
          <w:sz w:val="24"/>
          <w:szCs w:val="24"/>
          <w:highlight w:val="none"/>
        </w:rPr>
        <w:t>日1</w:t>
      </w:r>
      <w:r>
        <w:rPr>
          <w:rFonts w:hint="default"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rPr>
        <w:t>点</w:t>
      </w:r>
      <w:r>
        <w:rPr>
          <w:rFonts w:hint="default" w:ascii="Times New Roman" w:hAnsi="Times New Roman" w:eastAsia="仿宋" w:cs="Times New Roman"/>
          <w:color w:val="auto"/>
          <w:sz w:val="24"/>
          <w:szCs w:val="24"/>
          <w:highlight w:val="none"/>
          <w:lang w:val="en-US" w:eastAsia="zh-CN"/>
        </w:rPr>
        <w:t>3</w:t>
      </w:r>
      <w:r>
        <w:rPr>
          <w:rFonts w:hint="default" w:ascii="Times New Roman" w:hAnsi="Times New Roman" w:eastAsia="仿宋" w:cs="Times New Roman"/>
          <w:color w:val="auto"/>
          <w:sz w:val="24"/>
          <w:szCs w:val="24"/>
          <w:highlight w:val="none"/>
        </w:rPr>
        <w:t>0分（北京时间）</w:t>
      </w:r>
    </w:p>
    <w:p w14:paraId="31C366C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2.地点：</w:t>
      </w:r>
      <w:r>
        <w:rPr>
          <w:rFonts w:hint="default" w:ascii="Times New Roman" w:hAnsi="Times New Roman" w:eastAsia="仿宋" w:cs="Times New Roman"/>
          <w:b/>
          <w:bCs/>
          <w:color w:val="auto"/>
          <w:sz w:val="24"/>
          <w:szCs w:val="24"/>
          <w:highlight w:val="none"/>
        </w:rPr>
        <w:t>南京市雨花台区花神大道23号1号楼西4F408室</w:t>
      </w:r>
    </w:p>
    <w:p w14:paraId="7473FD38">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六、公告期限</w:t>
      </w:r>
    </w:p>
    <w:p w14:paraId="09EEEEC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自本公告发布之日起</w:t>
      </w:r>
      <w:r>
        <w:rPr>
          <w:rFonts w:hint="default" w:ascii="Times New Roman" w:hAnsi="Times New Roman" w:eastAsia="仿宋" w:cs="Times New Roman"/>
          <w:color w:val="auto"/>
          <w:sz w:val="24"/>
          <w:szCs w:val="24"/>
          <w:highlight w:val="none"/>
          <w:lang w:val="en-US" w:eastAsia="zh-CN"/>
        </w:rPr>
        <w:t>5</w:t>
      </w:r>
      <w:r>
        <w:rPr>
          <w:rFonts w:hint="default" w:ascii="Times New Roman" w:hAnsi="Times New Roman" w:eastAsia="仿宋" w:cs="Times New Roman"/>
          <w:color w:val="auto"/>
          <w:sz w:val="24"/>
          <w:szCs w:val="24"/>
          <w:highlight w:val="none"/>
        </w:rPr>
        <w:t>个工作日。</w:t>
      </w:r>
    </w:p>
    <w:p w14:paraId="30B03C03">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七、其他补充事宜</w:t>
      </w:r>
    </w:p>
    <w:p w14:paraId="6A2DF27A">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1.集中现场考察或答疑</w:t>
      </w:r>
    </w:p>
    <w:p w14:paraId="33FD687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采购人不组织，供应商可自行联系采购人。未考察现场或考察工作不详细的供应商成交后，不得以不完全了解现场情况为理由而向采购人提出任何索赔或其他要求，对此采购人不承担任何责任并将不作任何答复。</w:t>
      </w:r>
    </w:p>
    <w:p w14:paraId="63D25982">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2.公告媒体</w:t>
      </w:r>
    </w:p>
    <w:p w14:paraId="6ABCEE1F">
      <w:pPr>
        <w:wordWrap w:val="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（1）本采购公告在</w:t>
      </w:r>
      <w:r>
        <w:rPr>
          <w:rFonts w:hint="default" w:ascii="Times New Roman" w:hAnsi="Times New Roman" w:eastAsia="仿宋" w:cs="Times New Roman"/>
          <w:color w:val="auto"/>
          <w:sz w:val="24"/>
          <w:szCs w:val="24"/>
          <w:highlight w:val="none"/>
          <w:lang w:val="en-US" w:eastAsia="zh-CN"/>
        </w:rPr>
        <w:t>南京市</w:t>
      </w:r>
      <w:r>
        <w:rPr>
          <w:rFonts w:hint="default" w:ascii="Times New Roman" w:hAnsi="Times New Roman" w:eastAsia="仿宋" w:cs="Times New Roman"/>
          <w:color w:val="auto"/>
          <w:sz w:val="24"/>
          <w:szCs w:val="24"/>
          <w:highlight w:val="none"/>
        </w:rPr>
        <w:t>栖霞区人民政府（https://www.njqxq.gov.cn/）公示发布，敬请各供应商关注；</w:t>
      </w:r>
    </w:p>
    <w:p w14:paraId="365EB11F">
      <w:pPr>
        <w:wordWrap w:val="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（2）有关本次采购存在变动或修改，敬请各供应商及时关注</w:t>
      </w:r>
      <w:r>
        <w:rPr>
          <w:rFonts w:hint="default" w:ascii="Times New Roman" w:hAnsi="Times New Roman" w:eastAsia="仿宋" w:cs="Times New Roman"/>
          <w:color w:val="auto"/>
          <w:sz w:val="24"/>
          <w:szCs w:val="24"/>
          <w:highlight w:val="none"/>
          <w:lang w:val="en-US" w:eastAsia="zh-CN"/>
        </w:rPr>
        <w:t>南京市</w:t>
      </w:r>
      <w:r>
        <w:rPr>
          <w:rFonts w:hint="default" w:ascii="Times New Roman" w:hAnsi="Times New Roman" w:eastAsia="仿宋" w:cs="Times New Roman"/>
          <w:color w:val="auto"/>
          <w:sz w:val="24"/>
          <w:szCs w:val="24"/>
          <w:highlight w:val="none"/>
        </w:rPr>
        <w:t>栖霞区人民政府</w:t>
      </w:r>
      <w:r>
        <w:rPr>
          <w:rFonts w:hint="default" w:ascii="Times New Roman" w:hAnsi="Times New Roman" w:eastAsia="仿宋" w:cs="Times New Roman"/>
          <w:color w:val="auto"/>
          <w:sz w:val="24"/>
          <w:szCs w:val="24"/>
          <w:highlight w:val="none"/>
          <w:lang w:val="en-US" w:eastAsia="zh-CN"/>
        </w:rPr>
        <w:t>网站</w:t>
      </w:r>
      <w:r>
        <w:rPr>
          <w:rFonts w:hint="default" w:ascii="Times New Roman" w:hAnsi="Times New Roman" w:eastAsia="仿宋" w:cs="Times New Roman"/>
          <w:color w:val="auto"/>
          <w:sz w:val="24"/>
          <w:szCs w:val="24"/>
          <w:highlight w:val="none"/>
        </w:rPr>
        <w:t>发布的关于本项目的信息更正公告；</w:t>
      </w:r>
    </w:p>
    <w:p w14:paraId="6011A0AF">
      <w:pPr>
        <w:wordWrap w:val="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（3）对采购项目的技术及需求问题，请向采购人联系人咨询。</w:t>
      </w:r>
    </w:p>
    <w:p w14:paraId="2B2B2F39">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3.采购项目需要落实的政府采购政策</w:t>
      </w:r>
    </w:p>
    <w:p w14:paraId="0063B87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（1）政府采购促进中小企业发展</w:t>
      </w:r>
    </w:p>
    <w:p w14:paraId="2601354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（2）政府采购支持监狱企业发展</w:t>
      </w:r>
    </w:p>
    <w:p w14:paraId="386534A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（3）政府采购促进残疾人就业</w:t>
      </w:r>
    </w:p>
    <w:p w14:paraId="51C9BA0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（4）政府采购鼓励采购节能环保产品</w:t>
      </w:r>
    </w:p>
    <w:p w14:paraId="2CC410C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（5）信息安全产品政策</w:t>
      </w:r>
    </w:p>
    <w:p w14:paraId="1E099E3E">
      <w:pPr>
        <w:adjustRightInd w:val="0"/>
        <w:snapToGrid w:val="0"/>
        <w:spacing w:line="360" w:lineRule="auto"/>
        <w:ind w:firstLine="482" w:firstLineChars="200"/>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b/>
          <w:color w:val="auto"/>
          <w:sz w:val="24"/>
          <w:szCs w:val="24"/>
          <w:highlight w:val="none"/>
        </w:rPr>
        <w:t>4.响应文件提交时，请供应商法定代表人或其</w:t>
      </w:r>
      <w:r>
        <w:rPr>
          <w:rFonts w:hint="default" w:ascii="Times New Roman" w:hAnsi="Times New Roman" w:eastAsia="仿宋" w:cs="Times New Roman"/>
          <w:b/>
          <w:color w:val="auto"/>
          <w:sz w:val="24"/>
          <w:szCs w:val="24"/>
          <w:highlight w:val="none"/>
          <w:lang w:val="en-US" w:eastAsia="zh-CN"/>
        </w:rPr>
        <w:t>委托代理</w:t>
      </w:r>
      <w:r>
        <w:rPr>
          <w:rFonts w:hint="default" w:ascii="Times New Roman" w:hAnsi="Times New Roman" w:eastAsia="仿宋" w:cs="Times New Roman"/>
          <w:b/>
          <w:color w:val="auto"/>
          <w:sz w:val="24"/>
          <w:szCs w:val="24"/>
          <w:highlight w:val="none"/>
        </w:rPr>
        <w:t>人携带本人有效身份证原件出席。</w:t>
      </w:r>
    </w:p>
    <w:p w14:paraId="5604ABE1">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5.本项目成交后不允许分包、转包。</w:t>
      </w:r>
    </w:p>
    <w:p w14:paraId="317CD32A">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八、凡对本次采购提出询问，请按以下方式联系</w:t>
      </w:r>
    </w:p>
    <w:p w14:paraId="100A292C">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1.采购人信息</w:t>
      </w:r>
    </w:p>
    <w:p w14:paraId="553C35A5">
      <w:pPr>
        <w:tabs>
          <w:tab w:val="left" w:pos="1524"/>
        </w:tabs>
        <w:spacing w:line="360" w:lineRule="auto"/>
        <w:ind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采购单位名称：</w:t>
      </w:r>
      <w:r>
        <w:rPr>
          <w:rFonts w:hint="default" w:ascii="Times New Roman" w:hAnsi="Times New Roman" w:eastAsia="仿宋" w:cs="Times New Roman"/>
          <w:color w:val="auto"/>
          <w:sz w:val="24"/>
          <w:szCs w:val="24"/>
          <w:highlight w:val="none"/>
          <w:lang w:eastAsia="zh-CN"/>
        </w:rPr>
        <w:t>南京市栖霞区水务局</w:t>
      </w:r>
    </w:p>
    <w:p w14:paraId="69CD5AE6">
      <w:pPr>
        <w:tabs>
          <w:tab w:val="left" w:pos="1524"/>
        </w:tabs>
        <w:spacing w:line="360" w:lineRule="auto"/>
        <w:ind w:firstLine="480" w:firstLineChars="200"/>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地址：</w:t>
      </w:r>
      <w:r>
        <w:rPr>
          <w:rFonts w:hint="default" w:ascii="Times New Roman" w:hAnsi="Times New Roman" w:eastAsia="仿宋" w:cs="Times New Roman"/>
          <w:color w:val="auto"/>
          <w:sz w:val="24"/>
          <w:szCs w:val="24"/>
          <w:highlight w:val="none"/>
          <w:lang w:eastAsia="zh-CN"/>
        </w:rPr>
        <w:t>南京市栖霞区文苑路118号</w:t>
      </w:r>
    </w:p>
    <w:p w14:paraId="13EE20F8">
      <w:pPr>
        <w:keepNext/>
        <w:keepLines/>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联系人：</w:t>
      </w:r>
      <w:r>
        <w:rPr>
          <w:rFonts w:hint="eastAsia" w:ascii="Times New Roman" w:hAnsi="Times New Roman" w:eastAsia="仿宋" w:cs="Times New Roman"/>
          <w:color w:val="auto"/>
          <w:sz w:val="24"/>
          <w:szCs w:val="24"/>
          <w:highlight w:val="none"/>
          <w:lang w:val="en-US" w:eastAsia="zh-CN"/>
        </w:rPr>
        <w:t>李</w:t>
      </w:r>
      <w:r>
        <w:rPr>
          <w:rFonts w:hint="default" w:ascii="Times New Roman" w:hAnsi="Times New Roman" w:eastAsia="仿宋" w:cs="Times New Roman"/>
          <w:color w:val="auto"/>
          <w:sz w:val="24"/>
          <w:szCs w:val="24"/>
          <w:highlight w:val="none"/>
          <w:lang w:val="en-US" w:eastAsia="zh-CN"/>
        </w:rPr>
        <w:t>工</w:t>
      </w:r>
    </w:p>
    <w:p w14:paraId="50B18B1C">
      <w:pPr>
        <w:pStyle w:val="40"/>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联系方式：</w:t>
      </w:r>
      <w:r>
        <w:rPr>
          <w:rFonts w:hint="default" w:ascii="Times New Roman" w:hAnsi="Times New Roman" w:eastAsia="仿宋" w:cs="Times New Roman"/>
          <w:color w:val="auto"/>
          <w:kern w:val="2"/>
          <w:sz w:val="24"/>
          <w:szCs w:val="24"/>
          <w:highlight w:val="none"/>
          <w:lang w:val="en-US" w:eastAsia="zh-CN" w:bidi="ar-SA"/>
        </w:rPr>
        <w:t>025-85664172</w:t>
      </w:r>
    </w:p>
    <w:p w14:paraId="6A1BAF24">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2.采购代理机构信息</w:t>
      </w:r>
    </w:p>
    <w:p w14:paraId="0384208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名称：源成工程咨询（江苏南京）有限责任公司</w:t>
      </w:r>
    </w:p>
    <w:p w14:paraId="1079896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地址：南京市雨花台区花神大道23号1号楼西4F408室</w:t>
      </w:r>
    </w:p>
    <w:p w14:paraId="2850A3F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联系电话：025-86803150</w:t>
      </w:r>
    </w:p>
    <w:p w14:paraId="2BF0D6E5">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3.项目联系方式</w:t>
      </w:r>
    </w:p>
    <w:p w14:paraId="4C4941D4">
      <w:pPr>
        <w:spacing w:line="360" w:lineRule="auto"/>
        <w:ind w:firstLine="480" w:firstLineChars="200"/>
        <w:rPr>
          <w:rFonts w:hint="default" w:ascii="Times New Roman" w:hAnsi="Times New Roman" w:eastAsia="仿宋" w:cs="Times New Roman"/>
          <w:b/>
          <w:bCs/>
          <w:color w:val="auto"/>
          <w:sz w:val="28"/>
          <w:szCs w:val="32"/>
          <w:highlight w:val="none"/>
        </w:rPr>
      </w:pPr>
      <w:r>
        <w:rPr>
          <w:rFonts w:hint="default" w:ascii="Times New Roman" w:hAnsi="Times New Roman" w:eastAsia="仿宋" w:cs="Times New Roman"/>
          <w:color w:val="auto"/>
          <w:sz w:val="24"/>
          <w:szCs w:val="24"/>
          <w:highlight w:val="none"/>
        </w:rPr>
        <w:t>项目联系人：王工</w:t>
      </w:r>
      <w:bookmarkStart w:id="5" w:name="_Toc32133"/>
      <w:bookmarkStart w:id="6" w:name="_Toc32126"/>
      <w:r>
        <w:rPr>
          <w:rFonts w:hint="default" w:ascii="Times New Roman" w:hAnsi="Times New Roman" w:eastAsia="仿宋" w:cs="Times New Roman"/>
          <w:b/>
          <w:bCs/>
          <w:color w:val="auto"/>
          <w:sz w:val="28"/>
          <w:szCs w:val="32"/>
          <w:highlight w:val="none"/>
        </w:rPr>
        <w:br w:type="page"/>
      </w:r>
    </w:p>
    <w:p w14:paraId="4CC57381">
      <w:pPr>
        <w:ind w:firstLine="562"/>
        <w:jc w:val="center"/>
        <w:outlineLvl w:val="0"/>
        <w:rPr>
          <w:rFonts w:hint="default" w:ascii="Times New Roman" w:hAnsi="Times New Roman" w:eastAsia="仿宋" w:cs="Times New Roman"/>
          <w:b/>
          <w:bCs/>
          <w:color w:val="auto"/>
          <w:sz w:val="28"/>
          <w:szCs w:val="32"/>
          <w:highlight w:val="none"/>
        </w:rPr>
      </w:pPr>
      <w:bookmarkStart w:id="7" w:name="_Toc1639"/>
      <w:r>
        <w:rPr>
          <w:rFonts w:hint="default" w:ascii="Times New Roman" w:hAnsi="Times New Roman" w:eastAsia="仿宋" w:cs="Times New Roman"/>
          <w:b/>
          <w:bCs/>
          <w:color w:val="auto"/>
          <w:sz w:val="28"/>
          <w:szCs w:val="32"/>
          <w:highlight w:val="none"/>
        </w:rPr>
        <w:t>第二章  供应商须知</w:t>
      </w:r>
      <w:bookmarkEnd w:id="5"/>
      <w:bookmarkEnd w:id="6"/>
      <w:bookmarkEnd w:id="7"/>
    </w:p>
    <w:p w14:paraId="65FE78F4">
      <w:pPr>
        <w:spacing w:line="360" w:lineRule="auto"/>
        <w:ind w:firstLine="482"/>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供应商须知前附表</w:t>
      </w:r>
    </w:p>
    <w:tbl>
      <w:tblPr>
        <w:tblStyle w:val="30"/>
        <w:tblW w:w="859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59"/>
        <w:gridCol w:w="1604"/>
        <w:gridCol w:w="6330"/>
      </w:tblGrid>
      <w:tr w14:paraId="4D6E4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tblHeader/>
          <w:jc w:val="center"/>
        </w:trPr>
        <w:tc>
          <w:tcPr>
            <w:tcW w:w="659" w:type="dxa"/>
            <w:tcBorders>
              <w:top w:val="single" w:color="auto" w:sz="4" w:space="0"/>
              <w:bottom w:val="single" w:color="auto" w:sz="4" w:space="0"/>
              <w:right w:val="single" w:color="auto" w:sz="4" w:space="0"/>
            </w:tcBorders>
            <w:vAlign w:val="center"/>
          </w:tcPr>
          <w:p w14:paraId="7E13B8D1">
            <w:pPr>
              <w:spacing w:line="360" w:lineRule="auto"/>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序号</w:t>
            </w:r>
          </w:p>
        </w:tc>
        <w:tc>
          <w:tcPr>
            <w:tcW w:w="1604" w:type="dxa"/>
            <w:tcBorders>
              <w:top w:val="single" w:color="auto" w:sz="4" w:space="0"/>
              <w:left w:val="single" w:color="auto" w:sz="4" w:space="0"/>
              <w:bottom w:val="single" w:color="auto" w:sz="4" w:space="0"/>
              <w:right w:val="single" w:color="auto" w:sz="4" w:space="0"/>
            </w:tcBorders>
            <w:vAlign w:val="center"/>
          </w:tcPr>
          <w:p w14:paraId="015B374F">
            <w:pPr>
              <w:spacing w:line="360" w:lineRule="auto"/>
              <w:ind w:firstLine="482"/>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名  称</w:t>
            </w:r>
          </w:p>
        </w:tc>
        <w:tc>
          <w:tcPr>
            <w:tcW w:w="6330" w:type="dxa"/>
            <w:tcBorders>
              <w:top w:val="single" w:color="auto" w:sz="4" w:space="0"/>
              <w:left w:val="single" w:color="auto" w:sz="4" w:space="0"/>
              <w:bottom w:val="single" w:color="auto" w:sz="4" w:space="0"/>
            </w:tcBorders>
            <w:vAlign w:val="center"/>
          </w:tcPr>
          <w:p w14:paraId="1F1F9581">
            <w:pPr>
              <w:spacing w:line="360" w:lineRule="auto"/>
              <w:ind w:firstLine="482"/>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内  容</w:t>
            </w:r>
          </w:p>
        </w:tc>
      </w:tr>
      <w:tr w14:paraId="712837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6D126B38">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w:t>
            </w:r>
          </w:p>
        </w:tc>
        <w:tc>
          <w:tcPr>
            <w:tcW w:w="1604" w:type="dxa"/>
            <w:tcBorders>
              <w:top w:val="single" w:color="auto" w:sz="4" w:space="0"/>
              <w:left w:val="single" w:color="auto" w:sz="4" w:space="0"/>
              <w:bottom w:val="single" w:color="auto" w:sz="4" w:space="0"/>
              <w:right w:val="single" w:color="auto" w:sz="4" w:space="0"/>
            </w:tcBorders>
            <w:vAlign w:val="center"/>
          </w:tcPr>
          <w:p w14:paraId="4B9DBE04">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磋商保证金</w:t>
            </w:r>
          </w:p>
        </w:tc>
        <w:tc>
          <w:tcPr>
            <w:tcW w:w="6330" w:type="dxa"/>
            <w:tcBorders>
              <w:top w:val="single" w:color="auto" w:sz="4" w:space="0"/>
              <w:left w:val="single" w:color="auto" w:sz="4" w:space="0"/>
              <w:bottom w:val="single" w:color="auto" w:sz="4" w:space="0"/>
            </w:tcBorders>
            <w:vAlign w:val="center"/>
          </w:tcPr>
          <w:p w14:paraId="74803C37">
            <w:pPr>
              <w:spacing w:line="360" w:lineRule="auto"/>
              <w:ind w:firstLine="482"/>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本项目不设磋商保证金</w:t>
            </w:r>
          </w:p>
        </w:tc>
      </w:tr>
      <w:tr w14:paraId="1730AE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7C203F00">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w:t>
            </w:r>
          </w:p>
        </w:tc>
        <w:tc>
          <w:tcPr>
            <w:tcW w:w="1604" w:type="dxa"/>
            <w:tcBorders>
              <w:top w:val="single" w:color="auto" w:sz="4" w:space="0"/>
              <w:left w:val="single" w:color="auto" w:sz="4" w:space="0"/>
              <w:bottom w:val="single" w:color="auto" w:sz="4" w:space="0"/>
              <w:right w:val="single" w:color="auto" w:sz="4" w:space="0"/>
            </w:tcBorders>
            <w:vAlign w:val="center"/>
          </w:tcPr>
          <w:p w14:paraId="5B8566F3">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响应文件数量</w:t>
            </w:r>
          </w:p>
        </w:tc>
        <w:tc>
          <w:tcPr>
            <w:tcW w:w="6330" w:type="dxa"/>
            <w:tcBorders>
              <w:top w:val="single" w:color="auto" w:sz="4" w:space="0"/>
              <w:left w:val="single" w:color="auto" w:sz="4" w:space="0"/>
              <w:bottom w:val="single" w:color="auto" w:sz="4" w:space="0"/>
            </w:tcBorders>
            <w:vAlign w:val="center"/>
          </w:tcPr>
          <w:p w14:paraId="3077B70C">
            <w:pPr>
              <w:tabs>
                <w:tab w:val="left" w:pos="312"/>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（1）纸质正本</w:t>
            </w:r>
            <w:r>
              <w:rPr>
                <w:rFonts w:hint="default" w:ascii="Times New Roman" w:hAnsi="Times New Roman" w:eastAsia="仿宋" w:cs="Times New Roman"/>
                <w:b/>
                <w:bCs/>
                <w:color w:val="auto"/>
                <w:szCs w:val="21"/>
                <w:highlight w:val="none"/>
                <w:u w:val="single"/>
              </w:rPr>
              <w:t>壹</w:t>
            </w:r>
            <w:r>
              <w:rPr>
                <w:rFonts w:hint="default" w:ascii="Times New Roman" w:hAnsi="Times New Roman" w:eastAsia="仿宋" w:cs="Times New Roman"/>
                <w:color w:val="auto"/>
                <w:szCs w:val="21"/>
                <w:highlight w:val="none"/>
              </w:rPr>
              <w:t>份，纸质副本</w:t>
            </w:r>
            <w:r>
              <w:rPr>
                <w:rFonts w:hint="default" w:ascii="Times New Roman" w:hAnsi="Times New Roman" w:eastAsia="仿宋" w:cs="Times New Roman"/>
                <w:b/>
                <w:bCs/>
                <w:color w:val="auto"/>
                <w:szCs w:val="21"/>
                <w:highlight w:val="none"/>
                <w:u w:val="single"/>
              </w:rPr>
              <w:t>贰</w:t>
            </w:r>
            <w:r>
              <w:rPr>
                <w:rFonts w:hint="default" w:ascii="Times New Roman" w:hAnsi="Times New Roman" w:eastAsia="仿宋" w:cs="Times New Roman"/>
                <w:color w:val="auto"/>
                <w:szCs w:val="21"/>
                <w:highlight w:val="none"/>
              </w:rPr>
              <w:t>份。</w:t>
            </w:r>
          </w:p>
          <w:p w14:paraId="1FFD68E3">
            <w:pPr>
              <w:tabs>
                <w:tab w:val="left" w:pos="312"/>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（2）电子版</w:t>
            </w:r>
            <w:r>
              <w:rPr>
                <w:rFonts w:hint="default" w:ascii="Times New Roman" w:hAnsi="Times New Roman" w:eastAsia="仿宋" w:cs="Times New Roman"/>
                <w:b/>
                <w:bCs/>
                <w:color w:val="auto"/>
                <w:szCs w:val="21"/>
                <w:highlight w:val="none"/>
                <w:u w:val="single"/>
              </w:rPr>
              <w:t>壹</w:t>
            </w:r>
            <w:r>
              <w:rPr>
                <w:rFonts w:hint="default" w:ascii="Times New Roman" w:hAnsi="Times New Roman" w:eastAsia="仿宋" w:cs="Times New Roman"/>
                <w:color w:val="auto"/>
                <w:szCs w:val="21"/>
                <w:highlight w:val="none"/>
              </w:rPr>
              <w:t>份。</w:t>
            </w:r>
          </w:p>
          <w:p w14:paraId="74B0F5F1">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（3）当纸质正本文件与副本、电子版文件不一致时，以纸质正本文件为准，供应商须承担前述不一致造成的不利后果。</w:t>
            </w:r>
          </w:p>
        </w:tc>
      </w:tr>
      <w:tr w14:paraId="350712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21D6D9F6">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w:t>
            </w:r>
          </w:p>
        </w:tc>
        <w:tc>
          <w:tcPr>
            <w:tcW w:w="1604" w:type="dxa"/>
            <w:tcBorders>
              <w:top w:val="single" w:color="auto" w:sz="4" w:space="0"/>
              <w:left w:val="single" w:color="auto" w:sz="4" w:space="0"/>
              <w:bottom w:val="single" w:color="auto" w:sz="4" w:space="0"/>
              <w:right w:val="single" w:color="auto" w:sz="4" w:space="0"/>
            </w:tcBorders>
            <w:vAlign w:val="center"/>
          </w:tcPr>
          <w:p w14:paraId="10987ABF">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响应文件的编制、密封、递交</w:t>
            </w:r>
          </w:p>
        </w:tc>
        <w:tc>
          <w:tcPr>
            <w:tcW w:w="6330" w:type="dxa"/>
            <w:tcBorders>
              <w:top w:val="single" w:color="auto" w:sz="4" w:space="0"/>
              <w:left w:val="single" w:color="auto" w:sz="4" w:space="0"/>
              <w:bottom w:val="single" w:color="auto" w:sz="4" w:space="0"/>
            </w:tcBorders>
            <w:vAlign w:val="center"/>
          </w:tcPr>
          <w:p w14:paraId="1A7FAA9B">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（1）文件签署：</w:t>
            </w:r>
            <w:r>
              <w:rPr>
                <w:rFonts w:hint="default" w:ascii="Times New Roman" w:hAnsi="Times New Roman" w:eastAsia="仿宋" w:cs="Times New Roman"/>
                <w:color w:val="auto"/>
                <w:szCs w:val="21"/>
                <w:highlight w:val="none"/>
              </w:rPr>
              <w:t>由供应商法定代表人或经正式授权并对供应商有约束力的委托代理人用不褪色墨水书写签署。</w:t>
            </w:r>
          </w:p>
          <w:p w14:paraId="5FD8A44F">
            <w:pPr>
              <w:spacing w:line="360" w:lineRule="auto"/>
              <w:jc w:val="left"/>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（2）文件编制：</w:t>
            </w:r>
            <w:r>
              <w:rPr>
                <w:rFonts w:hint="default" w:ascii="Times New Roman" w:hAnsi="Times New Roman" w:eastAsia="仿宋" w:cs="Times New Roman"/>
                <w:color w:val="auto"/>
                <w:szCs w:val="21"/>
                <w:highlight w:val="none"/>
              </w:rPr>
              <w:t>响应文件的编制应按照磋商文件统一规定的格式</w:t>
            </w:r>
            <w:r>
              <w:rPr>
                <w:rFonts w:hint="default" w:ascii="Times New Roman" w:hAnsi="Times New Roman" w:eastAsia="仿宋" w:cs="Times New Roman"/>
                <w:b/>
                <w:bCs/>
                <w:color w:val="auto"/>
                <w:szCs w:val="21"/>
                <w:highlight w:val="none"/>
              </w:rPr>
              <w:t>（规定格式中要求盖章或签字的，则必须盖章或签字）</w:t>
            </w:r>
            <w:r>
              <w:rPr>
                <w:rFonts w:hint="default" w:ascii="Times New Roman" w:hAnsi="Times New Roman" w:eastAsia="仿宋" w:cs="Times New Roman"/>
                <w:color w:val="auto"/>
                <w:szCs w:val="21"/>
                <w:highlight w:val="none"/>
              </w:rPr>
              <w:t>，供应商可根据自身实际情况进行添加调整；供应商应在响应文件中写清相应的项目编号、项目名称、供应商全称、地址、电话等，每份纸质文件须清楚标明“正本”或“副本”字样。</w:t>
            </w:r>
          </w:p>
          <w:p w14:paraId="41C1F693">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（3）文件密封：</w:t>
            </w:r>
            <w:r>
              <w:rPr>
                <w:rFonts w:hint="default" w:ascii="Times New Roman" w:hAnsi="Times New Roman" w:eastAsia="仿宋" w:cs="Times New Roman"/>
                <w:color w:val="auto"/>
                <w:szCs w:val="21"/>
                <w:highlight w:val="none"/>
              </w:rPr>
              <w:t>供应商应将响应文件用档案袋或封套密封，封面并注明项目编号、项目名称、供应商地址、供应商全称等。</w:t>
            </w:r>
          </w:p>
          <w:p w14:paraId="17BCAF93">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（4）文件修改：</w:t>
            </w:r>
            <w:r>
              <w:rPr>
                <w:rFonts w:hint="default" w:ascii="Times New Roman" w:hAnsi="Times New Roman" w:eastAsia="仿宋" w:cs="Times New Roman"/>
                <w:color w:val="auto"/>
                <w:szCs w:val="21"/>
                <w:highlight w:val="none"/>
              </w:rPr>
              <w:t>响应文件不应有涂改、增删之处，如必须修改时，修改处必须有供应商公章或供应商法定代表人或授权代表签字。</w:t>
            </w:r>
          </w:p>
        </w:tc>
      </w:tr>
      <w:tr w14:paraId="0BD10A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2A46C7C7">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4</w:t>
            </w:r>
          </w:p>
        </w:tc>
        <w:tc>
          <w:tcPr>
            <w:tcW w:w="1604" w:type="dxa"/>
            <w:tcBorders>
              <w:top w:val="single" w:color="auto" w:sz="4" w:space="0"/>
              <w:left w:val="single" w:color="auto" w:sz="4" w:space="0"/>
              <w:bottom w:val="single" w:color="auto" w:sz="4" w:space="0"/>
              <w:right w:val="single" w:color="auto" w:sz="4" w:space="0"/>
            </w:tcBorders>
            <w:vAlign w:val="center"/>
          </w:tcPr>
          <w:p w14:paraId="3C804FB7">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响应文件拒收情形</w:t>
            </w:r>
          </w:p>
        </w:tc>
        <w:tc>
          <w:tcPr>
            <w:tcW w:w="6330" w:type="dxa"/>
            <w:tcBorders>
              <w:top w:val="single" w:color="auto" w:sz="4" w:space="0"/>
              <w:left w:val="single" w:color="auto" w:sz="4" w:space="0"/>
              <w:bottom w:val="single" w:color="auto" w:sz="4" w:space="0"/>
            </w:tcBorders>
            <w:vAlign w:val="center"/>
          </w:tcPr>
          <w:p w14:paraId="7847531A">
            <w:pPr>
              <w:spacing w:line="360" w:lineRule="auto"/>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逾期送达或者未按照磋商文件编制要求递交的响应文件：</w:t>
            </w:r>
          </w:p>
          <w:p w14:paraId="7901045D">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（1）线下纸质响应文件逾期送达；</w:t>
            </w:r>
          </w:p>
          <w:p w14:paraId="565E4A2F">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（2）纸质响应文件未按要求密封。</w:t>
            </w:r>
          </w:p>
        </w:tc>
      </w:tr>
      <w:tr w14:paraId="553891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3BD96A2A">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5</w:t>
            </w:r>
          </w:p>
        </w:tc>
        <w:tc>
          <w:tcPr>
            <w:tcW w:w="1604" w:type="dxa"/>
            <w:tcBorders>
              <w:top w:val="single" w:color="auto" w:sz="4" w:space="0"/>
              <w:left w:val="single" w:color="auto" w:sz="4" w:space="0"/>
              <w:bottom w:val="single" w:color="auto" w:sz="4" w:space="0"/>
              <w:right w:val="single" w:color="auto" w:sz="4" w:space="0"/>
            </w:tcBorders>
            <w:vAlign w:val="center"/>
          </w:tcPr>
          <w:p w14:paraId="536A1233">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《中华人民共和国政府采购法》第二十二条规定的证明文件</w:t>
            </w:r>
          </w:p>
        </w:tc>
        <w:tc>
          <w:tcPr>
            <w:tcW w:w="6330" w:type="dxa"/>
            <w:tcBorders>
              <w:top w:val="single" w:color="auto" w:sz="4" w:space="0"/>
              <w:left w:val="single" w:color="auto" w:sz="4" w:space="0"/>
              <w:bottom w:val="single" w:color="auto" w:sz="4" w:space="0"/>
            </w:tcBorders>
            <w:vAlign w:val="center"/>
          </w:tcPr>
          <w:p w14:paraId="261C1380">
            <w:pPr>
              <w:pStyle w:val="17"/>
              <w:ind w:firstLine="0" w:firstLineChars="0"/>
              <w:rPr>
                <w:rFonts w:hint="default" w:ascii="Times New Roman" w:hAnsi="Times New Roman" w:eastAsia="仿宋" w:cs="Times New Roman"/>
                <w:b/>
                <w:bCs/>
                <w:color w:val="auto"/>
                <w:sz w:val="21"/>
                <w:szCs w:val="21"/>
                <w:highlight w:val="none"/>
                <w:lang w:val="en-US"/>
              </w:rPr>
            </w:pPr>
            <w:r>
              <w:rPr>
                <w:rFonts w:hint="default" w:ascii="Times New Roman" w:hAnsi="Times New Roman" w:eastAsia="仿宋" w:cs="Times New Roman"/>
                <w:b/>
                <w:bCs/>
                <w:color w:val="auto"/>
                <w:sz w:val="21"/>
                <w:szCs w:val="21"/>
                <w:highlight w:val="none"/>
                <w:lang w:val="en-US"/>
              </w:rPr>
              <w:t>（1）具有独立承担民事责任的能力的证明材料：</w:t>
            </w:r>
          </w:p>
          <w:p w14:paraId="77FD0A19">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企业（包括合作企业）的，应提供在工商部门注册的有效“企业法人营业执照”或“营业执照”（法人分支机构由于不能独立承担民事责任，不能以分支机构的身份独立参加政府采购，只能以法人身份参加，银行、保险、石油石化、电力、电信等特殊行业的除外）；</w:t>
            </w:r>
          </w:p>
          <w:p w14:paraId="1CA77FE3">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如供应商是事业单位的，应提供有效的“事业单位法人证书”；</w:t>
            </w:r>
          </w:p>
          <w:p w14:paraId="270461E2">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如供应商是非企业专业服务机构的，应提供有效的执业许可证等证明文件；</w:t>
            </w:r>
          </w:p>
          <w:p w14:paraId="0079758E">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18"/>
                <w:szCs w:val="18"/>
                <w:highlight w:val="none"/>
                <w:lang w:val="en-US"/>
              </w:rPr>
              <w:t>●</w:t>
            </w:r>
            <w:r>
              <w:rPr>
                <w:rFonts w:hint="default" w:ascii="Times New Roman" w:hAnsi="Times New Roman" w:eastAsia="仿宋" w:cs="Times New Roman"/>
                <w:color w:val="auto"/>
                <w:sz w:val="21"/>
                <w:szCs w:val="21"/>
                <w:highlight w:val="none"/>
                <w:lang w:val="en-US"/>
              </w:rPr>
              <w:t>如供应商是个体工商户的，应提供有效的“个体工商户营业执照”；</w:t>
            </w:r>
          </w:p>
          <w:p w14:paraId="20833D72">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●如供应商是自然人的，应提供有效的自然人身份证明。</w:t>
            </w:r>
          </w:p>
          <w:p w14:paraId="5F9FD674">
            <w:pPr>
              <w:pStyle w:val="17"/>
              <w:ind w:firstLine="0" w:firstLineChars="0"/>
              <w:rPr>
                <w:rFonts w:hint="default" w:ascii="Times New Roman" w:hAnsi="Times New Roman" w:eastAsia="仿宋" w:cs="Times New Roman"/>
                <w:b/>
                <w:bCs/>
                <w:color w:val="auto"/>
                <w:sz w:val="21"/>
                <w:szCs w:val="21"/>
                <w:highlight w:val="none"/>
                <w:lang w:val="en-US"/>
              </w:rPr>
            </w:pPr>
            <w:r>
              <w:rPr>
                <w:rFonts w:hint="default" w:ascii="Times New Roman" w:hAnsi="Times New Roman" w:eastAsia="仿宋" w:cs="Times New Roman"/>
                <w:b/>
                <w:bCs/>
                <w:color w:val="auto"/>
                <w:sz w:val="21"/>
                <w:szCs w:val="21"/>
                <w:highlight w:val="none"/>
                <w:lang w:val="en-US"/>
              </w:rPr>
              <w:t>（2）南京市政府采购供应商信用承诺书：</w:t>
            </w:r>
          </w:p>
          <w:p w14:paraId="1B6BB74F">
            <w:pPr>
              <w:spacing w:line="360" w:lineRule="auto"/>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kern w:val="0"/>
                <w:szCs w:val="21"/>
                <w:highlight w:val="none"/>
                <w:lang w:bidi="zh-CN"/>
              </w:rPr>
              <w:t>（3）法律、行政法规规定的其他条件：无</w:t>
            </w:r>
          </w:p>
          <w:p w14:paraId="3909304C">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说明1：供应商在中标（成交）后，应按采购文件要求（详见采购文件第六章响应文件格式），将南京市政府采购供应商信用承诺书替代的证明材料：1.符合国家相关规定的财务状况报告；2.依法缴纳税收的证明材料；3.依法缴纳社会保障资金的证明材料；4.具备履行政府采购合同所必需的设备和专业技术能力的证明材料；5.参加政府采购活动前三年内在经营活动中没有重大违法记录的证明材料；6.未被列入失信被执行人、重大税收违法案件当事人名单、政府采购严重违法失信行为记录名单的证明材料。提交采购人或采购代理机构核验；经核验无误后，由采购人或采购代理机构发出中标（成交）通知书。</w:t>
            </w:r>
          </w:p>
          <w:p w14:paraId="4BBB6C61">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说明2：属于以下情形，须按照竞争性磋商文件第六章要求提供证明材料，不得以信用承诺书替代：</w:t>
            </w:r>
          </w:p>
          <w:p w14:paraId="758F2D97">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1.供应商被列入严重失信主体名单；</w:t>
            </w:r>
          </w:p>
          <w:p w14:paraId="68DF0348">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2.被相关监管部门作出行政处罚且尚在处罚有效期内；</w:t>
            </w:r>
          </w:p>
          <w:p w14:paraId="74179268">
            <w:pPr>
              <w:pStyle w:val="17"/>
              <w:ind w:firstLine="0" w:firstLineChars="0"/>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3.其他法律、行政法规规定的不适用信用承诺的情形。</w:t>
            </w:r>
          </w:p>
        </w:tc>
      </w:tr>
      <w:tr w14:paraId="71B9D2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0AE5A2FD">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6</w:t>
            </w:r>
          </w:p>
        </w:tc>
        <w:tc>
          <w:tcPr>
            <w:tcW w:w="1604" w:type="dxa"/>
            <w:tcBorders>
              <w:top w:val="single" w:color="auto" w:sz="4" w:space="0"/>
              <w:left w:val="single" w:color="auto" w:sz="4" w:space="0"/>
              <w:bottom w:val="single" w:color="auto" w:sz="4" w:space="0"/>
              <w:right w:val="single" w:color="auto" w:sz="4" w:space="0"/>
            </w:tcBorders>
            <w:vAlign w:val="center"/>
          </w:tcPr>
          <w:p w14:paraId="220ACDE1">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响应无效情形</w:t>
            </w:r>
          </w:p>
        </w:tc>
        <w:tc>
          <w:tcPr>
            <w:tcW w:w="6330" w:type="dxa"/>
            <w:tcBorders>
              <w:top w:val="single" w:color="auto" w:sz="4" w:space="0"/>
              <w:left w:val="single" w:color="auto" w:sz="4" w:space="0"/>
              <w:bottom w:val="single" w:color="auto" w:sz="4" w:space="0"/>
            </w:tcBorders>
            <w:vAlign w:val="center"/>
          </w:tcPr>
          <w:p w14:paraId="0132880B">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（1）针对本章“二、响应文件编制”中的“3.2响应文件的商务部分”和“3.3响应文件的技术部分”中加★项要求，响应文件提供的证明材料缺失或无效的；</w:t>
            </w:r>
          </w:p>
          <w:p w14:paraId="3D80E4AF">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（2）响应文件未按照磋商文件规定要求</w:t>
            </w:r>
            <w:r>
              <w:rPr>
                <w:rFonts w:hint="default" w:ascii="Times New Roman" w:hAnsi="Times New Roman" w:eastAsia="仿宋" w:cs="Times New Roman"/>
                <w:b/>
                <w:bCs/>
                <w:color w:val="auto"/>
                <w:szCs w:val="21"/>
                <w:highlight w:val="none"/>
              </w:rPr>
              <w:t>签署、盖章</w:t>
            </w:r>
            <w:r>
              <w:rPr>
                <w:rFonts w:hint="default" w:ascii="Times New Roman" w:hAnsi="Times New Roman" w:eastAsia="仿宋" w:cs="Times New Roman"/>
                <w:color w:val="auto"/>
                <w:szCs w:val="21"/>
                <w:highlight w:val="none"/>
              </w:rPr>
              <w:t>的；</w:t>
            </w:r>
          </w:p>
          <w:p w14:paraId="7291BEA8">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（3）纸质响应文件</w:t>
            </w:r>
            <w:r>
              <w:rPr>
                <w:rFonts w:hint="default" w:ascii="Times New Roman" w:hAnsi="Times New Roman" w:eastAsia="仿宋" w:cs="Times New Roman"/>
                <w:b/>
                <w:bCs/>
                <w:color w:val="auto"/>
                <w:szCs w:val="21"/>
                <w:highlight w:val="none"/>
              </w:rPr>
              <w:t>未清楚标明</w:t>
            </w:r>
            <w:r>
              <w:rPr>
                <w:rFonts w:hint="default" w:ascii="Times New Roman" w:hAnsi="Times New Roman" w:eastAsia="仿宋" w:cs="Times New Roman"/>
                <w:color w:val="auto"/>
                <w:szCs w:val="21"/>
                <w:highlight w:val="none"/>
              </w:rPr>
              <w:t>“正本”或“副本”；</w:t>
            </w:r>
          </w:p>
          <w:p w14:paraId="200FBFDB">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（4）响应文件未响应采购项目需求中规定的实质性要求的；</w:t>
            </w:r>
          </w:p>
          <w:p w14:paraId="7BA6913E">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（5）响应文件未详细阐述服务内容，而是直接拷贝采购文件技术要求的；</w:t>
            </w:r>
          </w:p>
          <w:p w14:paraId="23899524">
            <w:pPr>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（6）投标总报价超过项目预算金额或最高限价；</w:t>
            </w:r>
          </w:p>
          <w:p w14:paraId="149A5577">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（7）投标报价存在缺项、漏项；</w:t>
            </w:r>
          </w:p>
          <w:p w14:paraId="4B71E2FD">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（8）磋商小组认为供应商的报价明显低于其他供应商的报价，有可能影响服务质量或者不能诚信履约的，供应商未在磋商现场合理的时间内提供书面说明或相关证明材料，不能证明其报价合理的；</w:t>
            </w:r>
          </w:p>
          <w:p w14:paraId="5B098A98">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（9）响应文件含有采购人不能接受的附加条件的；</w:t>
            </w:r>
          </w:p>
          <w:p w14:paraId="4FA8FCF5">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（10）不同供应商的响应文件由同一单位或者个人编制；</w:t>
            </w:r>
          </w:p>
          <w:p w14:paraId="2ED44D38">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（11）不同供应商委托同一单位或者个人办理投标事宜；</w:t>
            </w:r>
          </w:p>
          <w:p w14:paraId="34AA13E5">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（12）不同供应商的响应文件载明的项目管理成员或联系人员为同一人；</w:t>
            </w:r>
          </w:p>
          <w:p w14:paraId="57444C23">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（13）不同供应商的响应文件异常一致或者投标报价呈规律性差异；</w:t>
            </w:r>
          </w:p>
          <w:p w14:paraId="13E2038D">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（14）不同供应商的响应文件相互混装；</w:t>
            </w:r>
          </w:p>
          <w:p w14:paraId="45D5A92D">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（15）为本采购项目提供整体设计、规范编制或者项目管理、监理、检测等服务的供应商参加该采购项目的其他采购活动的；</w:t>
            </w:r>
          </w:p>
          <w:p w14:paraId="729F8D9F">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（16）不同供应商的法定代表人或委托代理人有夫妻、直系血亲关系；</w:t>
            </w:r>
          </w:p>
          <w:p w14:paraId="3EF84436">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（17）不同供应商的负责人为同一人或者存在控股、管理关系的；</w:t>
            </w:r>
          </w:p>
          <w:p w14:paraId="760221C2">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（18）被信用中国网站、中国政府采购网站列入失信被执行人名单、重大税收违法案件当事人名单、政府采购严重违法失信行为记录名单及《南京市政府采购供应商信用管理工作暂行办法》宁财规〔2018〕10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eastAsia" w:ascii="Times New Roman" w:hAnsi="Times New Roman" w:eastAsia="仿宋" w:cs="Times New Roman"/>
                <w:color w:val="auto"/>
                <w:szCs w:val="21"/>
                <w:highlight w:val="none"/>
                <w:lang w:eastAsia="zh-CN"/>
              </w:rPr>
              <w:t>、第</w:t>
            </w:r>
            <w:r>
              <w:rPr>
                <w:rFonts w:hint="default" w:ascii="Times New Roman" w:hAnsi="Times New Roman" w:eastAsia="仿宋" w:cs="Times New Roman"/>
                <w:color w:val="auto"/>
                <w:szCs w:val="21"/>
                <w:highlight w:val="none"/>
              </w:rPr>
              <w:t>十二条所列严重失信行为情形的供应商；如本项目接收联合体投标，联合体成员存在不良信用记录的，视同联合体存在不良信用记录；</w:t>
            </w:r>
          </w:p>
          <w:p w14:paraId="14CA8C87">
            <w:pPr>
              <w:pStyle w:val="40"/>
              <w:spacing w:line="360" w:lineRule="auto"/>
              <w:ind w:firstLine="0"/>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（19）未</w:t>
            </w:r>
            <w:r>
              <w:rPr>
                <w:rFonts w:hint="default" w:ascii="Times New Roman" w:hAnsi="Times New Roman" w:eastAsia="仿宋" w:cs="Times New Roman"/>
                <w:color w:val="auto"/>
                <w:szCs w:val="21"/>
                <w:highlight w:val="none"/>
                <w:lang w:val="en-US" w:eastAsia="zh-CN"/>
              </w:rPr>
              <w:t>按要求</w:t>
            </w:r>
            <w:r>
              <w:rPr>
                <w:rFonts w:hint="default" w:ascii="Times New Roman" w:hAnsi="Times New Roman" w:eastAsia="仿宋" w:cs="Times New Roman"/>
                <w:color w:val="auto"/>
                <w:szCs w:val="21"/>
                <w:highlight w:val="none"/>
              </w:rPr>
              <w:t>提供</w:t>
            </w:r>
            <w:r>
              <w:rPr>
                <w:rFonts w:hint="default" w:ascii="Times New Roman" w:hAnsi="Times New Roman" w:eastAsia="仿宋" w:cs="Times New Roman"/>
                <w:color w:val="auto"/>
                <w:szCs w:val="21"/>
                <w:highlight w:val="none"/>
                <w:lang w:val="en-US" w:eastAsia="zh-CN"/>
              </w:rPr>
              <w:t>有效的</w:t>
            </w:r>
            <w:r>
              <w:rPr>
                <w:rFonts w:hint="default" w:ascii="Times New Roman" w:hAnsi="Times New Roman" w:eastAsia="仿宋" w:cs="Times New Roman"/>
                <w:color w:val="auto"/>
                <w:szCs w:val="21"/>
                <w:highlight w:val="none"/>
              </w:rPr>
              <w:t>《南京市政府采购供应商信用承诺书》；</w:t>
            </w:r>
          </w:p>
          <w:p w14:paraId="034B88A1">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w:t>
            </w:r>
            <w:r>
              <w:rPr>
                <w:rFonts w:hint="default" w:ascii="Times New Roman" w:hAnsi="Times New Roman" w:eastAsia="仿宋" w:cs="Times New Roman"/>
                <w:color w:val="auto"/>
                <w:szCs w:val="21"/>
                <w:highlight w:val="none"/>
                <w:lang w:val="en-US" w:eastAsia="zh-CN"/>
              </w:rPr>
              <w:t>0</w:t>
            </w:r>
            <w:r>
              <w:rPr>
                <w:rFonts w:hint="default" w:ascii="Times New Roman" w:hAnsi="Times New Roman" w:eastAsia="仿宋" w:cs="Times New Roman"/>
                <w:color w:val="auto"/>
                <w:szCs w:val="21"/>
                <w:highlight w:val="none"/>
              </w:rPr>
              <w:t>）</w:t>
            </w:r>
            <w:r>
              <w:rPr>
                <w:rFonts w:hint="eastAsia" w:ascii="Times New Roman" w:hAnsi="Times New Roman" w:eastAsia="仿宋" w:cs="Times New Roman"/>
                <w:color w:val="auto"/>
                <w:szCs w:val="21"/>
                <w:highlight w:val="none"/>
                <w:lang w:eastAsia="zh-CN"/>
              </w:rPr>
              <w:t>法律法规</w:t>
            </w:r>
            <w:r>
              <w:rPr>
                <w:rFonts w:hint="default" w:ascii="Times New Roman" w:hAnsi="Times New Roman" w:eastAsia="仿宋" w:cs="Times New Roman"/>
                <w:color w:val="auto"/>
                <w:szCs w:val="21"/>
                <w:highlight w:val="none"/>
              </w:rPr>
              <w:t>和磋商文件规定的其他无效情形。</w:t>
            </w:r>
          </w:p>
        </w:tc>
      </w:tr>
      <w:tr w14:paraId="68818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59" w:type="dxa"/>
            <w:tcBorders>
              <w:top w:val="single" w:color="auto" w:sz="4" w:space="0"/>
              <w:bottom w:val="single" w:color="auto" w:sz="4" w:space="0"/>
              <w:right w:val="single" w:color="auto" w:sz="4" w:space="0"/>
            </w:tcBorders>
            <w:vAlign w:val="center"/>
          </w:tcPr>
          <w:p w14:paraId="63D1BF73">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7</w:t>
            </w:r>
          </w:p>
        </w:tc>
        <w:tc>
          <w:tcPr>
            <w:tcW w:w="1604" w:type="dxa"/>
            <w:tcBorders>
              <w:top w:val="single" w:color="auto" w:sz="4" w:space="0"/>
              <w:left w:val="single" w:color="auto" w:sz="4" w:space="0"/>
              <w:bottom w:val="single" w:color="auto" w:sz="4" w:space="0"/>
              <w:right w:val="single" w:color="auto" w:sz="4" w:space="0"/>
            </w:tcBorders>
            <w:vAlign w:val="center"/>
          </w:tcPr>
          <w:p w14:paraId="0F778C27">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磋商终止情形</w:t>
            </w:r>
          </w:p>
        </w:tc>
        <w:tc>
          <w:tcPr>
            <w:tcW w:w="6330" w:type="dxa"/>
            <w:tcBorders>
              <w:top w:val="single" w:color="auto" w:sz="4" w:space="0"/>
              <w:left w:val="single" w:color="auto" w:sz="4" w:space="0"/>
              <w:bottom w:val="single" w:color="auto" w:sz="4" w:space="0"/>
            </w:tcBorders>
            <w:vAlign w:val="center"/>
          </w:tcPr>
          <w:p w14:paraId="1B4211EE">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（1）因情况变化，不再符合规定的竞争性磋商采购方式适用情形的；</w:t>
            </w:r>
          </w:p>
          <w:p w14:paraId="08FCC90D">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（2）所有供应商的响应文件被磋商小组认定为无效的；</w:t>
            </w:r>
          </w:p>
          <w:p w14:paraId="7F84C910">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（3）出现影响采购公正的违法、违规行为的；</w:t>
            </w:r>
          </w:p>
          <w:p w14:paraId="4C6F275F">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（4）所有供应商的最终报价均超过采购文件中规定的项目预算或者最高限价的；</w:t>
            </w:r>
          </w:p>
          <w:p w14:paraId="6AEFAC0A">
            <w:pPr>
              <w:tabs>
                <w:tab w:val="left" w:pos="0"/>
              </w:tabs>
              <w:spacing w:line="360" w:lineRule="auto"/>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（5）因重大变故，采购任务取消的。</w:t>
            </w:r>
          </w:p>
        </w:tc>
      </w:tr>
      <w:tr w14:paraId="2D4592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59" w:type="dxa"/>
            <w:tcBorders>
              <w:top w:val="single" w:color="auto" w:sz="4" w:space="0"/>
              <w:bottom w:val="single" w:color="auto" w:sz="4" w:space="0"/>
              <w:right w:val="single" w:color="auto" w:sz="4" w:space="0"/>
            </w:tcBorders>
            <w:vAlign w:val="center"/>
          </w:tcPr>
          <w:p w14:paraId="01C79C5D">
            <w:pPr>
              <w:tabs>
                <w:tab w:val="left" w:pos="130"/>
              </w:tabs>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8</w:t>
            </w:r>
          </w:p>
        </w:tc>
        <w:tc>
          <w:tcPr>
            <w:tcW w:w="1604" w:type="dxa"/>
            <w:tcBorders>
              <w:top w:val="single" w:color="auto" w:sz="4" w:space="0"/>
              <w:left w:val="single" w:color="auto" w:sz="4" w:space="0"/>
              <w:bottom w:val="single" w:color="auto" w:sz="4" w:space="0"/>
              <w:right w:val="single" w:color="auto" w:sz="4" w:space="0"/>
            </w:tcBorders>
            <w:vAlign w:val="center"/>
          </w:tcPr>
          <w:p w14:paraId="4C06AF38">
            <w:pPr>
              <w:spacing w:line="360" w:lineRule="auto"/>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盖章要求</w:t>
            </w:r>
          </w:p>
        </w:tc>
        <w:tc>
          <w:tcPr>
            <w:tcW w:w="6330" w:type="dxa"/>
            <w:tcBorders>
              <w:top w:val="single" w:color="auto" w:sz="4" w:space="0"/>
              <w:left w:val="single" w:color="auto" w:sz="4" w:space="0"/>
              <w:bottom w:val="single" w:color="auto" w:sz="4" w:space="0"/>
            </w:tcBorders>
            <w:vAlign w:val="center"/>
          </w:tcPr>
          <w:p w14:paraId="2826D1BC">
            <w:pPr>
              <w:spacing w:line="360" w:lineRule="auto"/>
              <w:jc w:val="left"/>
              <w:rPr>
                <w:rFonts w:hint="default" w:ascii="Times New Roman" w:hAnsi="Times New Roman" w:eastAsia="仿宋" w:cs="Times New Roman"/>
                <w:color w:val="auto"/>
                <w:szCs w:val="21"/>
                <w:highlight w:val="none"/>
              </w:rPr>
            </w:pPr>
            <w:r>
              <w:rPr>
                <w:rFonts w:hint="default" w:ascii="Times New Roman" w:hAnsi="Times New Roman" w:eastAsia="仿宋" w:cs="Times New Roman"/>
                <w:b/>
                <w:bCs/>
                <w:color w:val="auto"/>
                <w:szCs w:val="21"/>
                <w:highlight w:val="none"/>
              </w:rPr>
              <w:t>供应商响应文件中加盖的公章仅能使用与供应商名称一致的标准公章</w:t>
            </w:r>
            <w:r>
              <w:rPr>
                <w:rFonts w:hint="default" w:ascii="Times New Roman" w:hAnsi="Times New Roman" w:eastAsia="仿宋" w:cs="Times New Roman"/>
                <w:color w:val="auto"/>
                <w:szCs w:val="21"/>
                <w:highlight w:val="none"/>
              </w:rPr>
              <w:t>，不得使用其他形式（如带有“专用章</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合同章</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财务章</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color w:val="auto"/>
                <w:szCs w:val="21"/>
                <w:highlight w:val="none"/>
              </w:rPr>
              <w:t>业务章”等字样）的印章；</w:t>
            </w:r>
            <w:r>
              <w:rPr>
                <w:rFonts w:hint="default" w:ascii="Times New Roman" w:hAnsi="Times New Roman" w:eastAsia="仿宋" w:cs="Times New Roman"/>
                <w:b/>
                <w:bCs/>
                <w:color w:val="auto"/>
                <w:szCs w:val="21"/>
                <w:highlight w:val="none"/>
              </w:rPr>
              <w:t>否则，按无效投标处理。</w:t>
            </w:r>
          </w:p>
        </w:tc>
      </w:tr>
    </w:tbl>
    <w:p w14:paraId="42E64636">
      <w:pPr>
        <w:spacing w:before="120" w:beforeLines="50" w:line="360" w:lineRule="auto"/>
        <w:ind w:firstLine="482"/>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注：如有供应商须知正文条款与供应商须知前附表不一致，以供应商须知前附表为准。</w:t>
      </w:r>
    </w:p>
    <w:p w14:paraId="5602ECF9">
      <w:pPr>
        <w:spacing w:line="360" w:lineRule="auto"/>
        <w:ind w:firstLine="442"/>
        <w:rPr>
          <w:rFonts w:hint="default" w:ascii="Times New Roman" w:hAnsi="Times New Roman" w:eastAsia="仿宋" w:cs="Times New Roman"/>
          <w:b/>
          <w:bCs/>
          <w:color w:val="auto"/>
          <w:sz w:val="22"/>
          <w:highlight w:val="none"/>
        </w:rPr>
      </w:pPr>
    </w:p>
    <w:p w14:paraId="20A0F8F7">
      <w:pPr>
        <w:ind w:firstLine="482"/>
        <w:rPr>
          <w:rFonts w:hint="default" w:ascii="Times New Roman" w:hAnsi="Times New Roman" w:eastAsia="仿宋" w:cs="Times New Roman"/>
          <w:b/>
          <w:bCs/>
          <w:color w:val="auto"/>
          <w:sz w:val="24"/>
          <w:szCs w:val="24"/>
          <w:highlight w:val="none"/>
        </w:rPr>
      </w:pPr>
      <w:bookmarkStart w:id="8" w:name="_Toc27538"/>
      <w:r>
        <w:rPr>
          <w:rFonts w:hint="default" w:ascii="Times New Roman" w:hAnsi="Times New Roman" w:eastAsia="仿宋" w:cs="Times New Roman"/>
          <w:b/>
          <w:bCs/>
          <w:color w:val="auto"/>
          <w:sz w:val="24"/>
          <w:szCs w:val="24"/>
          <w:highlight w:val="none"/>
        </w:rPr>
        <w:br w:type="page"/>
      </w:r>
    </w:p>
    <w:p w14:paraId="39EFBB1F">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9" w:name="_Toc25357"/>
      <w:r>
        <w:rPr>
          <w:rFonts w:hint="default" w:ascii="Times New Roman" w:hAnsi="Times New Roman" w:eastAsia="仿宋" w:cs="Times New Roman"/>
          <w:b/>
          <w:bCs/>
          <w:color w:val="auto"/>
          <w:sz w:val="24"/>
          <w:szCs w:val="24"/>
          <w:highlight w:val="none"/>
        </w:rPr>
        <w:t>一、总则</w:t>
      </w:r>
      <w:bookmarkEnd w:id="8"/>
      <w:bookmarkEnd w:id="9"/>
    </w:p>
    <w:p w14:paraId="406F61B9">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0" w:name="_Toc16505"/>
      <w:bookmarkStart w:id="11" w:name="_Toc21866"/>
      <w:r>
        <w:rPr>
          <w:rFonts w:hint="default" w:ascii="Times New Roman" w:hAnsi="Times New Roman" w:eastAsia="仿宋" w:cs="Times New Roman"/>
          <w:b/>
          <w:bCs/>
          <w:color w:val="auto"/>
          <w:sz w:val="24"/>
          <w:szCs w:val="24"/>
          <w:highlight w:val="none"/>
        </w:rPr>
        <w:t>1.适用法律</w:t>
      </w:r>
      <w:bookmarkEnd w:id="10"/>
      <w:bookmarkEnd w:id="11"/>
    </w:p>
    <w:p w14:paraId="21890E3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1.1 《中华人民共和国政府采购法</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中华人民共和国政府采购法实施条例</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政府采购竞争性磋商采购方式管理暂行办法》等有关法律、规章和规定等。</w:t>
      </w:r>
    </w:p>
    <w:p w14:paraId="4278AD7F">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2" w:name="_Toc20696"/>
      <w:bookmarkStart w:id="13" w:name="_Toc12958"/>
      <w:r>
        <w:rPr>
          <w:rFonts w:hint="default" w:ascii="Times New Roman" w:hAnsi="Times New Roman" w:eastAsia="仿宋" w:cs="Times New Roman"/>
          <w:b/>
          <w:bCs/>
          <w:color w:val="auto"/>
          <w:sz w:val="24"/>
          <w:szCs w:val="24"/>
          <w:highlight w:val="none"/>
        </w:rPr>
        <w:t>2.定义</w:t>
      </w:r>
      <w:bookmarkEnd w:id="12"/>
      <w:bookmarkEnd w:id="13"/>
    </w:p>
    <w:p w14:paraId="1F27957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“供应商”是指参加磋商竞争，并符合采购文件规定资格条件的法人、其他组织或者自然人。</w:t>
      </w:r>
    </w:p>
    <w:p w14:paraId="6BAA001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2.2 “货物和服务”指本采购文件中所述产品及相关服务。</w:t>
      </w:r>
    </w:p>
    <w:p w14:paraId="2F026C6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2.3 “用户或使用单位”是指本项目采购人。</w:t>
      </w:r>
    </w:p>
    <w:p w14:paraId="6952AC7D">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4" w:name="_Toc24483"/>
      <w:bookmarkStart w:id="15" w:name="_Toc29725"/>
      <w:r>
        <w:rPr>
          <w:rFonts w:hint="default" w:ascii="Times New Roman" w:hAnsi="Times New Roman" w:eastAsia="仿宋" w:cs="Times New Roman"/>
          <w:b/>
          <w:bCs/>
          <w:color w:val="auto"/>
          <w:sz w:val="24"/>
          <w:szCs w:val="24"/>
          <w:highlight w:val="none"/>
        </w:rPr>
        <w:t>3.政策功能</w:t>
      </w:r>
      <w:bookmarkEnd w:id="14"/>
      <w:bookmarkEnd w:id="15"/>
    </w:p>
    <w:p w14:paraId="296E6EA2">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3.1 中小企业政策</w:t>
      </w:r>
    </w:p>
    <w:p w14:paraId="2FBCC3A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（1）中小企业（含中型、小型、微型企业）应当符合《政府采购促进中小企业发展管理办法》（财库〔2020〕46号）</w:t>
      </w:r>
      <w:r>
        <w:rPr>
          <w:rFonts w:hint="eastAsia" w:ascii="Times New Roman" w:hAnsi="Times New Roman" w:eastAsia="仿宋" w:cs="Times New Roman"/>
          <w:color w:val="auto"/>
          <w:sz w:val="24"/>
          <w:szCs w:val="24"/>
          <w:highlight w:val="none"/>
          <w:lang w:eastAsia="zh-CN"/>
        </w:rPr>
        <w:t>第二条，</w:t>
      </w:r>
      <w:r>
        <w:rPr>
          <w:rFonts w:hint="default" w:ascii="Times New Roman" w:hAnsi="Times New Roman" w:eastAsia="仿宋" w:cs="Times New Roman"/>
          <w:color w:val="auto"/>
          <w:sz w:val="24"/>
          <w:szCs w:val="24"/>
          <w:highlight w:val="none"/>
        </w:rPr>
        <w:t>《关于政府采购支持监狱企业发展有关问题的通知》（财库〔2014〕68 号）第一条或《关于促进残疾人就业政府采购政策的通知》（财库〔2017〕141 号）第一条的规定。</w:t>
      </w:r>
    </w:p>
    <w:p w14:paraId="3F97EA7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（2）参加政府采购活动的中小企业应当提供《中小企业声明函》、由省级以上监狱管理局戒毒管理局</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含新疆生产建设兵团</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出具的属于监狱企业的证明文件或《残疾人福利性单位声明函》。</w:t>
      </w:r>
    </w:p>
    <w:p w14:paraId="325BDE5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对于接受供应商以联合体形式参加采购活动的项目，小微型企业联合体应当符合《政府采购促进中小企业发展管理办法》（财库〔2020〕46号）第九条的规定。对于联合协议或者分包意向协议约定小微企业的合同份额占到合同总金额30%以上的，给予联合体4%的价格扣除。</w:t>
      </w:r>
    </w:p>
    <w:p w14:paraId="745C950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（4）中小企业依据《政府采购促进中小企业发展管理办法》（财库〔2020〕46号）规定的政策获取政府采购合同后，小型、微型企业不得分包或转包给大型、中型企业，中型企业不得分包或转包给大型企业。</w:t>
      </w:r>
    </w:p>
    <w:p w14:paraId="56F88D7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（5）未按要求提供相关材料的，不享受相关政策。</w:t>
      </w:r>
    </w:p>
    <w:p w14:paraId="7BD1995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（6）本项目行业属性为</w:t>
      </w:r>
      <w:r>
        <w:rPr>
          <w:rFonts w:hint="default" w:ascii="Times New Roman" w:hAnsi="Times New Roman" w:eastAsia="仿宋" w:cs="Times New Roman"/>
          <w:color w:val="auto"/>
          <w:sz w:val="24"/>
          <w:szCs w:val="24"/>
          <w:highlight w:val="none"/>
          <w:lang w:eastAsia="zh-CN"/>
        </w:rPr>
        <w:t>其他未列明行业</w:t>
      </w:r>
      <w:r>
        <w:rPr>
          <w:rFonts w:hint="default" w:ascii="Times New Roman" w:hAnsi="Times New Roman" w:eastAsia="仿宋" w:cs="Times New Roman"/>
          <w:color w:val="auto"/>
          <w:sz w:val="24"/>
          <w:szCs w:val="24"/>
          <w:highlight w:val="none"/>
        </w:rPr>
        <w:t>。</w:t>
      </w:r>
    </w:p>
    <w:p w14:paraId="6564AF31">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3.2 节能产品政策</w:t>
      </w:r>
    </w:p>
    <w:p w14:paraId="223EFAA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（1）节能产品是指列入财政部、国家发展和改革委员会制定的节能产品品目政府采购清单，且经过认证的节能产品；</w:t>
      </w:r>
    </w:p>
    <w:p w14:paraId="38EE99F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（2）拟采购产品属于节能产品政府采购清单规定必须强制采购的，实行强制采购。</w:t>
      </w:r>
    </w:p>
    <w:p w14:paraId="315E78B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（3）拟采购产品属于节能产品政府采购清单规定优先采购的，在技术、服务等指标同等条件下，实行优先采购，优先采购的要求详见第三章说明内容。</w:t>
      </w:r>
    </w:p>
    <w:p w14:paraId="3D529CA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（4）参加政府采购活动的节能产品供应商应当提供有效的节能产品认证证书复印件。</w:t>
      </w:r>
    </w:p>
    <w:p w14:paraId="0BC3B6B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（5）未按要求提供相关材料的，不享受相关政策。</w:t>
      </w:r>
    </w:p>
    <w:p w14:paraId="10AE5D86">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3.3 环境标志产品政策</w:t>
      </w:r>
    </w:p>
    <w:p w14:paraId="423215E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（1）环境标志产品是指列入财政部、生态环境部制定的环境标志产品品目政府采购清单，且经过认证的环境标志产品；</w:t>
      </w:r>
    </w:p>
    <w:p w14:paraId="0C5140F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（2）拟采购产品属于环境标志产品政府采购清单规定优先采购的，在性能、技术、服务等指标同等条件下，实行优先采购，优先采购的要求详见第三章说明内容。</w:t>
      </w:r>
    </w:p>
    <w:p w14:paraId="35B4C28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（3）参加政府采购活动的环境标志产品应当提供有效的环境标志产品认证证书复印件。</w:t>
      </w:r>
    </w:p>
    <w:p w14:paraId="01C1562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未按要求提供相关材料的，不享受相关政策。</w:t>
      </w:r>
    </w:p>
    <w:p w14:paraId="0397E535">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3.4 信息安全产品政策</w:t>
      </w:r>
    </w:p>
    <w:p w14:paraId="0F0790F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（1）信息安全产品是指列入国家质检总局、国家认监委《信息安全产品强制性认证目录》，并获得强制性产品认证证书的产品；</w:t>
      </w:r>
    </w:p>
    <w:p w14:paraId="0FFF5A0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（2）提供的产品属于信息安全产品的，供应商应当选择经国家认证的信息安全产品投标，并提供由中国信息安全认证中心按国家标准认证颁发的有效认证证书复印件。</w:t>
      </w:r>
    </w:p>
    <w:p w14:paraId="01E18D6F">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3.5 进口产品政策</w:t>
      </w:r>
    </w:p>
    <w:p w14:paraId="0FB5D86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（1）除第一章竞争性磋商公告另有规定外，不允许进口产品参加。进口产品认定依照《财政部关于政府采购进口产品管理有关问题的通知》（财办库〔2008〕248 号）的规定。</w:t>
      </w:r>
    </w:p>
    <w:p w14:paraId="512C012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（2）允许进口产品参加的，满足需求的国内产品可以参加。</w:t>
      </w:r>
    </w:p>
    <w:p w14:paraId="5EB70C8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（3）允许进口产品参加的，优先采购向我国企业转让技术、与我国企业签订消化吸收再创新方案的供应商的进口产品。</w:t>
      </w:r>
    </w:p>
    <w:p w14:paraId="4B4C89F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（4）未按要求提供相关材料的，不享受相关政策。</w:t>
      </w:r>
    </w:p>
    <w:p w14:paraId="14D80201">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3.6 投标担保政策</w:t>
      </w:r>
    </w:p>
    <w:p w14:paraId="2A73469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（1）供应商磋商保证金可以用担保形式递交，保函要求详见关于开展政府采购信用担保试点工作的通知</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财库〔2011〕124号</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w:t>
      </w:r>
    </w:p>
    <w:p w14:paraId="6A4A5292">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3.7 供应商信用信息查询</w:t>
      </w:r>
    </w:p>
    <w:p w14:paraId="02BD7F8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（1）采购人或采购代理机构将在“信用中国”（www.creditchina.gov.cn）、“中国政府采购网”（www.ccgp.gov.cn）对供应商进行信用信息查询，并将网站查询有关记录留存（财库〔2016〕125 号）。</w:t>
      </w:r>
    </w:p>
    <w:p w14:paraId="1871539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（2）查询截止时间：提交响应文件截止时间前。</w:t>
      </w:r>
    </w:p>
    <w:p w14:paraId="1595915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（3）供应商信用查询记录不符合要求的，采购人或采购代理机构将依法拒绝供应商参加本次采购活动。</w:t>
      </w:r>
    </w:p>
    <w:p w14:paraId="2BBCF9B0">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16" w:name="_Toc18511"/>
      <w:bookmarkStart w:id="17" w:name="_Toc9765"/>
      <w:r>
        <w:rPr>
          <w:rFonts w:hint="default" w:ascii="Times New Roman" w:hAnsi="Times New Roman" w:eastAsia="仿宋" w:cs="Times New Roman"/>
          <w:b/>
          <w:bCs/>
          <w:color w:val="auto"/>
          <w:sz w:val="24"/>
          <w:szCs w:val="24"/>
          <w:highlight w:val="none"/>
        </w:rPr>
        <w:t>4.磋商费用</w:t>
      </w:r>
      <w:bookmarkEnd w:id="16"/>
      <w:bookmarkEnd w:id="17"/>
    </w:p>
    <w:p w14:paraId="7B2FC6B2">
      <w:pPr>
        <w:spacing w:line="360" w:lineRule="auto"/>
        <w:ind w:firstLine="480" w:firstLineChars="200"/>
        <w:outlineLvl w:val="3"/>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供应商应承担所有与准备和参加磋商有关的费用，无论采购结果如何，采购代理机构和采购人在任何情况下均无义务和责任承担这些费用；</w:t>
      </w:r>
    </w:p>
    <w:p w14:paraId="7EE0CF11">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4.2 本项目采购代理服务费收费标准：</w:t>
      </w:r>
    </w:p>
    <w:p w14:paraId="5C4D6679">
      <w:pPr>
        <w:spacing w:line="360" w:lineRule="auto"/>
        <w:ind w:firstLine="482" w:firstLineChars="200"/>
        <w:outlineLvl w:val="3"/>
        <w:rPr>
          <w:rStyle w:val="69"/>
          <w:rFonts w:hint="default" w:ascii="Times New Roman" w:hAnsi="Times New Roman" w:eastAsia="仿宋" w:cs="Times New Roman"/>
          <w:b/>
          <w:color w:val="auto"/>
          <w:kern w:val="0"/>
          <w:sz w:val="24"/>
          <w:szCs w:val="24"/>
          <w:highlight w:val="none"/>
          <w:lang w:val="zh-CN"/>
        </w:rPr>
      </w:pPr>
      <w:r>
        <w:rPr>
          <w:rStyle w:val="69"/>
          <w:rFonts w:hint="default" w:ascii="Times New Roman" w:hAnsi="Times New Roman" w:eastAsia="仿宋" w:cs="Times New Roman"/>
          <w:b/>
          <w:color w:val="auto"/>
          <w:kern w:val="0"/>
          <w:sz w:val="24"/>
          <w:szCs w:val="24"/>
          <w:highlight w:val="none"/>
          <w:lang w:val="zh-CN"/>
        </w:rPr>
        <w:t>依据《政府采购代理机构管理暂行办法》（财库〔2018〕2号）第十五条，本项目代理费用由成交供应商支付，支付方式详见本章4.3条（招标代理费参照苏政采协〔2024〕20号文件</w:t>
      </w:r>
      <w:r>
        <w:rPr>
          <w:rStyle w:val="69"/>
          <w:rFonts w:hint="default" w:ascii="Times New Roman" w:hAnsi="Times New Roman" w:eastAsia="仿宋" w:cs="Times New Roman"/>
          <w:b/>
          <w:color w:val="auto"/>
          <w:kern w:val="0"/>
          <w:sz w:val="24"/>
          <w:szCs w:val="24"/>
          <w:highlight w:val="none"/>
          <w:lang w:val="en-US" w:eastAsia="zh-CN"/>
        </w:rPr>
        <w:t>收费标准收取</w:t>
      </w:r>
      <w:r>
        <w:rPr>
          <w:rStyle w:val="69"/>
          <w:rFonts w:hint="default" w:ascii="Times New Roman" w:hAnsi="Times New Roman" w:eastAsia="仿宋" w:cs="Times New Roman"/>
          <w:b/>
          <w:color w:val="auto"/>
          <w:kern w:val="0"/>
          <w:sz w:val="24"/>
          <w:szCs w:val="24"/>
          <w:highlight w:val="none"/>
          <w:lang w:val="zh-CN"/>
        </w:rPr>
        <w:t>，计费基础为成交价，</w:t>
      </w:r>
      <w:r>
        <w:rPr>
          <w:rStyle w:val="69"/>
          <w:rFonts w:hint="default" w:ascii="Times New Roman" w:hAnsi="Times New Roman" w:eastAsia="仿宋" w:cs="Times New Roman"/>
          <w:b/>
          <w:color w:val="auto"/>
          <w:kern w:val="0"/>
          <w:sz w:val="24"/>
          <w:szCs w:val="24"/>
          <w:highlight w:val="none"/>
          <w:lang w:val="en-US" w:eastAsia="zh-CN"/>
        </w:rPr>
        <w:t>不满5000元按5000元收取</w:t>
      </w:r>
      <w:r>
        <w:rPr>
          <w:rStyle w:val="69"/>
          <w:rFonts w:hint="default" w:ascii="Times New Roman" w:hAnsi="Times New Roman" w:eastAsia="仿宋" w:cs="Times New Roman"/>
          <w:b/>
          <w:color w:val="auto"/>
          <w:kern w:val="0"/>
          <w:sz w:val="24"/>
          <w:szCs w:val="24"/>
          <w:highlight w:val="none"/>
          <w:lang w:val="zh-CN"/>
        </w:rPr>
        <w:t>）。</w:t>
      </w:r>
    </w:p>
    <w:p w14:paraId="6512A9AC">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4.3 本次采购代理服务费在成交供应商领取成交通知书时结算。</w:t>
      </w:r>
    </w:p>
    <w:p w14:paraId="6ECC66DF">
      <w:pPr>
        <w:spacing w:line="360" w:lineRule="auto"/>
        <w:ind w:firstLine="696" w:firstLineChars="300"/>
        <w:jc w:val="left"/>
        <w:rPr>
          <w:rFonts w:hint="default" w:ascii="Times New Roman" w:hAnsi="Times New Roman" w:eastAsia="仿宋" w:cs="Times New Roman"/>
          <w:color w:val="auto"/>
          <w:spacing w:val="-4"/>
          <w:sz w:val="24"/>
          <w:szCs w:val="24"/>
          <w:highlight w:val="none"/>
        </w:rPr>
      </w:pPr>
      <w:r>
        <w:rPr>
          <w:rFonts w:hint="default" w:ascii="Times New Roman" w:hAnsi="Times New Roman" w:eastAsia="仿宋" w:cs="Times New Roman"/>
          <w:color w:val="auto"/>
          <w:spacing w:val="-4"/>
          <w:sz w:val="24"/>
          <w:szCs w:val="24"/>
          <w:highlight w:val="none"/>
        </w:rPr>
        <w:t>招标代理服务费</w:t>
      </w:r>
      <w:r>
        <w:rPr>
          <w:rFonts w:hint="eastAsia" w:ascii="Times New Roman" w:hAnsi="Times New Roman" w:eastAsia="仿宋" w:cs="Times New Roman"/>
          <w:color w:val="auto"/>
          <w:spacing w:val="-4"/>
          <w:sz w:val="24"/>
          <w:szCs w:val="24"/>
          <w:highlight w:val="none"/>
          <w:lang w:eastAsia="zh-CN"/>
        </w:rPr>
        <w:t>缴纳</w:t>
      </w:r>
      <w:r>
        <w:rPr>
          <w:rFonts w:hint="default" w:ascii="Times New Roman" w:hAnsi="Times New Roman" w:eastAsia="仿宋" w:cs="Times New Roman"/>
          <w:color w:val="auto"/>
          <w:spacing w:val="-4"/>
          <w:sz w:val="24"/>
          <w:szCs w:val="24"/>
          <w:highlight w:val="none"/>
        </w:rPr>
        <w:t>方法：</w:t>
      </w:r>
    </w:p>
    <w:p w14:paraId="2DF26E3F">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（1）交纳方式：银行网银、电汇等；</w:t>
      </w:r>
    </w:p>
    <w:p w14:paraId="1172C816">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（2）收款单位、开户银行及</w:t>
      </w:r>
      <w:r>
        <w:rPr>
          <w:rFonts w:hint="default" w:ascii="Times New Roman" w:hAnsi="Times New Roman" w:eastAsia="仿宋" w:cs="Times New Roman"/>
          <w:color w:val="auto"/>
          <w:sz w:val="24"/>
          <w:highlight w:val="none"/>
        </w:rPr>
        <w:t>账</w:t>
      </w:r>
      <w:r>
        <w:rPr>
          <w:rFonts w:hint="default" w:ascii="Times New Roman" w:hAnsi="Times New Roman" w:eastAsia="仿宋" w:cs="Times New Roman"/>
          <w:color w:val="auto"/>
          <w:sz w:val="24"/>
          <w:highlight w:val="none"/>
          <w:lang w:val="zh-CN"/>
        </w:rPr>
        <w:t>号：</w:t>
      </w:r>
    </w:p>
    <w:p w14:paraId="41757A7F">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收款单位：源成工程咨询（江苏南京）有限责任公司</w:t>
      </w:r>
    </w:p>
    <w:p w14:paraId="11E05B96">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开户银行：</w:t>
      </w:r>
      <w:r>
        <w:rPr>
          <w:rFonts w:hint="default" w:ascii="Times New Roman" w:hAnsi="Times New Roman" w:eastAsia="仿宋" w:cs="Times New Roman"/>
          <w:color w:val="auto"/>
          <w:sz w:val="24"/>
          <w:highlight w:val="none"/>
        </w:rPr>
        <w:t>交通银行南京软件大道支行</w:t>
      </w:r>
    </w:p>
    <w:p w14:paraId="7EEDF2D3">
      <w:pPr>
        <w:spacing w:line="360" w:lineRule="auto"/>
        <w:ind w:firstLine="720" w:firstLineChars="300"/>
        <w:jc w:val="left"/>
        <w:rPr>
          <w:rFonts w:hint="default" w:ascii="Times New Roman" w:hAnsi="Times New Roman" w:eastAsia="仿宋" w:cs="Times New Roman"/>
          <w:color w:val="auto"/>
          <w:sz w:val="24"/>
          <w:highlight w:val="none"/>
          <w:lang w:val="zh-CN"/>
        </w:rPr>
      </w:pPr>
      <w:r>
        <w:rPr>
          <w:rFonts w:hint="default" w:ascii="Times New Roman" w:hAnsi="Times New Roman" w:eastAsia="仿宋" w:cs="Times New Roman"/>
          <w:color w:val="auto"/>
          <w:sz w:val="24"/>
          <w:highlight w:val="none"/>
          <w:lang w:val="zh-CN"/>
        </w:rPr>
        <w:t xml:space="preserve">账号： </w:t>
      </w:r>
      <w:r>
        <w:rPr>
          <w:rFonts w:hint="default" w:ascii="Times New Roman" w:hAnsi="Times New Roman" w:eastAsia="仿宋" w:cs="Times New Roman"/>
          <w:color w:val="auto"/>
          <w:sz w:val="24"/>
          <w:highlight w:val="none"/>
        </w:rPr>
        <w:t>320899991013000593407</w:t>
      </w:r>
    </w:p>
    <w:p w14:paraId="6B0E2A51">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18" w:name="_Toc8734"/>
      <w:bookmarkStart w:id="19" w:name="_Toc21928"/>
      <w:r>
        <w:rPr>
          <w:rFonts w:hint="default" w:ascii="Times New Roman" w:hAnsi="Times New Roman" w:eastAsia="仿宋" w:cs="Times New Roman"/>
          <w:b/>
          <w:bCs/>
          <w:color w:val="auto"/>
          <w:sz w:val="24"/>
          <w:szCs w:val="24"/>
          <w:highlight w:val="none"/>
        </w:rPr>
        <w:t>二、响应文件编制</w:t>
      </w:r>
      <w:bookmarkEnd w:id="18"/>
      <w:bookmarkEnd w:id="19"/>
    </w:p>
    <w:p w14:paraId="0EFB6F47">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0" w:name="_Toc1024"/>
      <w:bookmarkStart w:id="21" w:name="_Toc22311"/>
      <w:r>
        <w:rPr>
          <w:rFonts w:hint="default" w:ascii="Times New Roman" w:hAnsi="Times New Roman" w:eastAsia="仿宋" w:cs="Times New Roman"/>
          <w:b/>
          <w:bCs/>
          <w:color w:val="auto"/>
          <w:sz w:val="24"/>
          <w:szCs w:val="24"/>
          <w:highlight w:val="none"/>
        </w:rPr>
        <w:t>1.供应商应当按照磋商文件的要求编制响应文件，并对其提交的响应文件真实性、合法性承担法律责任。</w:t>
      </w:r>
      <w:bookmarkEnd w:id="20"/>
      <w:bookmarkEnd w:id="21"/>
    </w:p>
    <w:p w14:paraId="011632AE">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2" w:name="_Toc14051"/>
      <w:bookmarkStart w:id="23" w:name="_Toc22849"/>
      <w:r>
        <w:rPr>
          <w:rFonts w:hint="default" w:ascii="Times New Roman" w:hAnsi="Times New Roman" w:eastAsia="仿宋" w:cs="Times New Roman"/>
          <w:b/>
          <w:bCs/>
          <w:color w:val="auto"/>
          <w:sz w:val="24"/>
          <w:szCs w:val="24"/>
          <w:highlight w:val="none"/>
        </w:rPr>
        <w:t>2.响应文件的语言、计量单位、货币和编制</w:t>
      </w:r>
      <w:bookmarkEnd w:id="22"/>
      <w:bookmarkEnd w:id="23"/>
    </w:p>
    <w:p w14:paraId="0B02B9A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提交的响应文件、技术文件和资料，包括相关说明，以及供应商与采购代理机构和采购人就有关磋商的所有来往函电均应使用中文。响应文件中若有英文或其他语言文字的资料，应提供相应的中文翻译资料。对不同文本响应文件的解释发生异议的，以中文文本为准。</w:t>
      </w:r>
    </w:p>
    <w:p w14:paraId="116B463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2.2 供应商所使用的计量单位应为国家法定计量单位。</w:t>
      </w:r>
    </w:p>
    <w:p w14:paraId="5D51AE0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2.3 供应商应用人民币报价，响应文件报价出现前后不一致的，按照下列规定修正：</w:t>
      </w:r>
    </w:p>
    <w:p w14:paraId="571E372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（1）磋商申请及声明内容与响应文件中相应内容不一致的，以磋商申请及声明为准；</w:t>
      </w:r>
    </w:p>
    <w:p w14:paraId="6174BA2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（2）大写金额和小写金额不一致的，以大写金额为准；</w:t>
      </w:r>
    </w:p>
    <w:p w14:paraId="182662E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（3）单价金额小数点或者百分比有明显错位的，以磋商申请及声明的总价为准，并修改单价</w:t>
      </w:r>
    </w:p>
    <w:p w14:paraId="426BB0D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（4）总价金额与按单价汇总金额不一致的，以单价金额计算结果为准。</w:t>
      </w:r>
    </w:p>
    <w:p w14:paraId="3FBB0B4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（5）同时出现两种以上不一致的，按照前款规定的顺序修正。修正后的报价按照2.4 要求的规定进行确认后产生约束力，供应商不确认的，其响应无效。</w:t>
      </w:r>
    </w:p>
    <w:p w14:paraId="33306F7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2.4 响应文件应字迹清楚、内容齐全，不应有涂改、增删之处，如必须修改时，修改处必须有供应商公章或供应商法定代表人或授权代表签字。</w:t>
      </w:r>
    </w:p>
    <w:p w14:paraId="007DBFD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2.5 响应文件的编制应当按照磋商文件统一规定的格式</w:t>
      </w:r>
      <w:r>
        <w:rPr>
          <w:rFonts w:hint="default" w:ascii="Times New Roman" w:hAnsi="Times New Roman" w:eastAsia="仿宋" w:cs="Times New Roman"/>
          <w:b/>
          <w:bCs/>
          <w:color w:val="auto"/>
          <w:sz w:val="24"/>
          <w:szCs w:val="24"/>
          <w:highlight w:val="none"/>
        </w:rPr>
        <w:t>（规定格式中要求盖章或签字的，则必须盖章或签字）</w:t>
      </w:r>
      <w:r>
        <w:rPr>
          <w:rFonts w:hint="default" w:ascii="Times New Roman" w:hAnsi="Times New Roman" w:eastAsia="仿宋" w:cs="Times New Roman"/>
          <w:color w:val="auto"/>
          <w:sz w:val="24"/>
          <w:szCs w:val="24"/>
          <w:highlight w:val="none"/>
        </w:rPr>
        <w:t>，供应商可根据自身实际情况进行添加调整。响应文件统一用A4规格幅面打印、装订成册并编制目录，由于编排混乱导致响应文件被误读或查找不到，责任由供应商承担。</w:t>
      </w:r>
    </w:p>
    <w:p w14:paraId="5AA3D8F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2.6 供应商应在响应文件中写清相应的项目编号、项目名称、供应商全称、地址、电话等，每份纸质文件须清楚标明“正本”或“副本” 字样。如有必要，可以增加附页，作为响应文件的组成部分。</w:t>
      </w:r>
    </w:p>
    <w:p w14:paraId="40552A3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2.7 供应商应将响应文件用档案袋或封套密封，封面并注明项目编号、项目名称、供应商地址、供应商全称等；</w:t>
      </w:r>
    </w:p>
    <w:p w14:paraId="3BA514C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2.8 纸质响应文件一式 叁 份（正本 壹 份、副本 贰 份），电子版响应文件 壹 份。当电子版文件和纸质正本文件不一致时，以纸质正本文件为准。电子版文件用于辅助评审和存档，供应商需承担前述不一致造成的不利后果。</w:t>
      </w:r>
    </w:p>
    <w:p w14:paraId="0BCF9C65">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4" w:name="_Toc28184"/>
      <w:bookmarkStart w:id="25" w:name="_Toc20050"/>
      <w:r>
        <w:rPr>
          <w:rFonts w:hint="default" w:ascii="Times New Roman" w:hAnsi="Times New Roman" w:eastAsia="仿宋" w:cs="Times New Roman"/>
          <w:b/>
          <w:bCs/>
          <w:color w:val="auto"/>
          <w:sz w:val="24"/>
          <w:szCs w:val="24"/>
          <w:highlight w:val="none"/>
        </w:rPr>
        <w:t>3.响应文件的组成</w:t>
      </w:r>
      <w:bookmarkEnd w:id="24"/>
      <w:bookmarkEnd w:id="25"/>
    </w:p>
    <w:p w14:paraId="36BBCBC5">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3.1 供应商应当根据磋商文件要求编制响应文件，并根据自己的商务能力、技术水平对磋商文件提出的要求和条件逐条标明是否响应。响应文件由商务部分、技术部分、价格部分，以及其他部分组成。</w:t>
      </w:r>
    </w:p>
    <w:p w14:paraId="5B7F7FC0">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3.2 响应文件的商务部分</w:t>
      </w:r>
    </w:p>
    <w:p w14:paraId="5F7A818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商务部分是证明供应商有资格参加磋商和成交后有能力履行合同的文件，这些文件应能满足竞争性磋商采购文件的要求，包括但不限于下列文件，其中加★项目不得有缺失或无效：</w:t>
      </w:r>
    </w:p>
    <w:p w14:paraId="6D240602">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（1）★磋商申请及声明；</w:t>
      </w:r>
    </w:p>
    <w:p w14:paraId="20C7567F">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w:t>
      </w:r>
      <w:r>
        <w:rPr>
          <w:rFonts w:hint="default" w:ascii="Times New Roman" w:hAnsi="Times New Roman" w:eastAsia="仿宋" w:cs="Times New Roman"/>
          <w:b/>
          <w:bCs/>
          <w:color w:val="auto"/>
          <w:sz w:val="24"/>
          <w:szCs w:val="24"/>
          <w:highlight w:val="none"/>
          <w:lang w:val="zh-CN"/>
        </w:rPr>
        <w:t>法定代表人授权委托书</w:t>
      </w:r>
      <w:r>
        <w:rPr>
          <w:rFonts w:hint="default" w:ascii="Times New Roman" w:hAnsi="Times New Roman" w:eastAsia="仿宋" w:cs="Times New Roman"/>
          <w:b/>
          <w:bCs/>
          <w:color w:val="auto"/>
          <w:sz w:val="24"/>
          <w:szCs w:val="24"/>
          <w:highlight w:val="none"/>
          <w:lang w:val="en-US" w:eastAsia="zh-CN"/>
        </w:rPr>
        <w:t>及委托代理人社保证明或</w:t>
      </w:r>
      <w:r>
        <w:rPr>
          <w:rFonts w:hint="default" w:ascii="Times New Roman" w:hAnsi="Times New Roman" w:eastAsia="仿宋" w:cs="Times New Roman"/>
          <w:b/>
          <w:bCs/>
          <w:color w:val="auto"/>
          <w:sz w:val="24"/>
          <w:szCs w:val="24"/>
          <w:highlight w:val="none"/>
          <w:lang w:val="zh-CN"/>
        </w:rPr>
        <w:t>法定代表人身份证明书（格式见附件）</w:t>
      </w:r>
      <w:r>
        <w:rPr>
          <w:rFonts w:hint="default" w:ascii="Times New Roman" w:hAnsi="Times New Roman" w:eastAsia="仿宋" w:cs="Times New Roman"/>
          <w:b/>
          <w:bCs/>
          <w:color w:val="auto"/>
          <w:sz w:val="24"/>
          <w:szCs w:val="24"/>
          <w:highlight w:val="none"/>
        </w:rPr>
        <w:t>；</w:t>
      </w:r>
    </w:p>
    <w:p w14:paraId="4ECD3AC0">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lang w:val="en-US" w:eastAsia="zh-CN"/>
        </w:rPr>
        <w:t>3</w:t>
      </w:r>
      <w:r>
        <w:rPr>
          <w:rFonts w:hint="default"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法人或者其他组织的营业执照等证明文件；</w:t>
      </w:r>
    </w:p>
    <w:p w14:paraId="5C321D29">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4</w:t>
      </w:r>
      <w:r>
        <w:rPr>
          <w:rFonts w:hint="default" w:ascii="Times New Roman" w:hAnsi="Times New Roman" w:eastAsia="仿宋" w:cs="Times New Roman"/>
          <w:b/>
          <w:bCs/>
          <w:color w:val="auto"/>
          <w:sz w:val="24"/>
          <w:szCs w:val="24"/>
          <w:highlight w:val="none"/>
        </w:rPr>
        <w:t>）★第一章竞争性磋商公告中“2.落实政府采购政策需满足的资格要求” 的证明文件；</w:t>
      </w:r>
    </w:p>
    <w:p w14:paraId="5D990E03">
      <w:pPr>
        <w:autoSpaceDE w:val="0"/>
        <w:autoSpaceDN w:val="0"/>
        <w:adjustRightInd w:val="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5</w:t>
      </w:r>
      <w:r>
        <w:rPr>
          <w:rFonts w:hint="default" w:ascii="Times New Roman" w:hAnsi="Times New Roman" w:eastAsia="仿宋" w:cs="Times New Roman"/>
          <w:b/>
          <w:bCs/>
          <w:color w:val="auto"/>
          <w:sz w:val="24"/>
          <w:szCs w:val="24"/>
          <w:highlight w:val="none"/>
        </w:rPr>
        <w:t>）第一章竞争性磋商公告中“3.本项目的特定资格要求”的证明文件；</w:t>
      </w:r>
    </w:p>
    <w:p w14:paraId="38FE59AD">
      <w:pPr>
        <w:autoSpaceDE w:val="0"/>
        <w:autoSpaceDN w:val="0"/>
        <w:adjustRightInd w:val="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6</w:t>
      </w:r>
      <w:r>
        <w:rPr>
          <w:rFonts w:hint="default" w:ascii="Times New Roman" w:hAnsi="Times New Roman" w:eastAsia="仿宋" w:cs="Times New Roman"/>
          <w:b/>
          <w:bCs/>
          <w:color w:val="auto"/>
          <w:sz w:val="24"/>
          <w:szCs w:val="24"/>
          <w:highlight w:val="none"/>
        </w:rPr>
        <w:t>）★磋商报价表；</w:t>
      </w:r>
    </w:p>
    <w:p w14:paraId="5C3DD3EF">
      <w:pPr>
        <w:autoSpaceDE w:val="0"/>
        <w:autoSpaceDN w:val="0"/>
        <w:adjustRightInd w:val="0"/>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7</w:t>
      </w: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zh-CN"/>
        </w:rPr>
        <w:t>分项报价表；</w:t>
      </w:r>
    </w:p>
    <w:p w14:paraId="1597D430">
      <w:pPr>
        <w:pStyle w:val="14"/>
        <w:keepNext w:val="0"/>
        <w:keepLines w:val="0"/>
        <w:pageBreakBefore w:val="0"/>
        <w:widowControl w:val="0"/>
        <w:kinsoku/>
        <w:wordWrap/>
        <w:overflowPunct/>
        <w:topLinePunct w:val="0"/>
        <w:autoSpaceDE w:val="0"/>
        <w:autoSpaceDN w:val="0"/>
        <w:bidi w:val="0"/>
        <w:adjustRightInd/>
        <w:snapToGrid/>
        <w:spacing w:line="360" w:lineRule="auto"/>
        <w:ind w:left="0" w:firstLine="482"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w:t>
      </w:r>
      <w:r>
        <w:rPr>
          <w:rFonts w:hint="default" w:ascii="Times New Roman" w:hAnsi="Times New Roman" w:eastAsia="仿宋" w:cs="Times New Roman"/>
          <w:b/>
          <w:bCs/>
          <w:color w:val="auto"/>
          <w:sz w:val="24"/>
          <w:szCs w:val="24"/>
          <w:highlight w:val="none"/>
          <w:lang w:val="en-US" w:eastAsia="zh-CN"/>
        </w:rPr>
        <w:t>8</w:t>
      </w:r>
      <w:r>
        <w:rPr>
          <w:rFonts w:hint="default" w:ascii="Times New Roman" w:hAnsi="Times New Roman" w:eastAsia="仿宋" w:cs="Times New Roman"/>
          <w:b/>
          <w:bCs/>
          <w:color w:val="auto"/>
          <w:sz w:val="24"/>
          <w:szCs w:val="24"/>
          <w:highlight w:val="none"/>
        </w:rPr>
        <w:t>）★《南京市政府采购供应商信用承诺书》</w:t>
      </w: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填写后</w:t>
      </w:r>
      <w:r>
        <w:rPr>
          <w:rFonts w:hint="default" w:ascii="Times New Roman" w:hAnsi="Times New Roman" w:eastAsia="仿宋" w:cs="Times New Roman"/>
          <w:color w:val="auto"/>
          <w:sz w:val="24"/>
          <w:szCs w:val="24"/>
          <w:highlight w:val="none"/>
        </w:rPr>
        <w:t>应由法定代表人签字并加盖</w:t>
      </w:r>
      <w:r>
        <w:rPr>
          <w:rFonts w:hint="default" w:ascii="Times New Roman" w:hAnsi="Times New Roman" w:eastAsia="仿宋" w:cs="Times New Roman"/>
          <w:color w:val="auto"/>
          <w:sz w:val="24"/>
          <w:szCs w:val="24"/>
          <w:highlight w:val="none"/>
          <w:lang w:val="en-US" w:eastAsia="zh-CN"/>
        </w:rPr>
        <w:t>供应商</w:t>
      </w:r>
      <w:r>
        <w:rPr>
          <w:rFonts w:hint="default" w:ascii="Times New Roman" w:hAnsi="Times New Roman" w:eastAsia="仿宋" w:cs="Times New Roman"/>
          <w:color w:val="auto"/>
          <w:sz w:val="24"/>
          <w:szCs w:val="24"/>
          <w:highlight w:val="none"/>
        </w:rPr>
        <w:t>公章</w:t>
      </w:r>
      <w:r>
        <w:rPr>
          <w:rFonts w:hint="default"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lang w:val="en-US" w:eastAsia="zh-CN"/>
        </w:rPr>
        <w:t>格式见附件</w:t>
      </w:r>
      <w:r>
        <w:rPr>
          <w:rFonts w:hint="default" w:ascii="Times New Roman" w:hAnsi="Times New Roman" w:eastAsia="仿宋" w:cs="Times New Roman"/>
          <w:color w:val="auto"/>
          <w:sz w:val="24"/>
          <w:szCs w:val="24"/>
          <w:highlight w:val="none"/>
        </w:rPr>
        <w:t>）</w:t>
      </w:r>
    </w:p>
    <w:p w14:paraId="2FDB040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9</w:t>
      </w:r>
      <w:r>
        <w:rPr>
          <w:rFonts w:hint="default" w:ascii="Times New Roman" w:hAnsi="Times New Roman" w:eastAsia="仿宋" w:cs="Times New Roman"/>
          <w:color w:val="auto"/>
          <w:sz w:val="24"/>
          <w:szCs w:val="24"/>
          <w:highlight w:val="none"/>
        </w:rPr>
        <w:t>）《商务条款偏离表》。</w:t>
      </w:r>
    </w:p>
    <w:p w14:paraId="49AEB2B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color w:val="auto"/>
          <w:sz w:val="24"/>
          <w:szCs w:val="24"/>
          <w:highlight w:val="none"/>
          <w:lang w:val="en-US" w:eastAsia="zh-CN"/>
        </w:rPr>
        <w:t>10</w:t>
      </w:r>
      <w:r>
        <w:rPr>
          <w:rFonts w:hint="default" w:ascii="Times New Roman" w:hAnsi="Times New Roman" w:eastAsia="仿宋" w:cs="Times New Roman"/>
          <w:color w:val="auto"/>
          <w:sz w:val="24"/>
          <w:szCs w:val="24"/>
          <w:highlight w:val="none"/>
        </w:rPr>
        <w:t>）供应商认为需要提供的其他资格证明文件和商务资料；</w:t>
      </w:r>
    </w:p>
    <w:p w14:paraId="2E3DA3A3">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3.3 响应文件的技术部分</w:t>
      </w:r>
    </w:p>
    <w:p w14:paraId="12181A7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3.3.1 技术部分是证明供应商提供的货物和服务是合格的，并符合磋商文件要求的证明文件，以及对货物和服务的详细说明，这些文件可以是文字资料、图纸（表）和数据等；</w:t>
      </w:r>
    </w:p>
    <w:p w14:paraId="778B575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3.3.2 若技术性能无特殊说明，则按国家有关部门最新颁布的标准及规范为准；</w:t>
      </w:r>
    </w:p>
    <w:p w14:paraId="3F9BA64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3.3.3 提供的货物和服务如与磋商文件要求有不符之处，应说明其差别之所在，并在《</w:t>
      </w:r>
      <w:r>
        <w:rPr>
          <w:rFonts w:hint="default" w:ascii="Times New Roman" w:hAnsi="Times New Roman" w:eastAsia="仿宋" w:cs="Times New Roman"/>
          <w:color w:val="auto"/>
          <w:sz w:val="24"/>
          <w:szCs w:val="24"/>
          <w:highlight w:val="none"/>
          <w:lang w:eastAsia="zh-CN"/>
        </w:rPr>
        <w:t>采购需求偏离表</w:t>
      </w:r>
      <w:r>
        <w:rPr>
          <w:rFonts w:hint="default" w:ascii="Times New Roman" w:hAnsi="Times New Roman" w:eastAsia="仿宋" w:cs="Times New Roman"/>
          <w:color w:val="auto"/>
          <w:sz w:val="24"/>
          <w:szCs w:val="24"/>
          <w:highlight w:val="none"/>
        </w:rPr>
        <w:t>》中逐条予以说明；</w:t>
      </w:r>
    </w:p>
    <w:p w14:paraId="15F6B31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3.3.4 响应文件应按照磋商文件要求提供技术资料、文件和有关证明，包括但不限于下列文件，</w:t>
      </w:r>
      <w:r>
        <w:rPr>
          <w:rFonts w:hint="default" w:ascii="Times New Roman" w:hAnsi="Times New Roman" w:eastAsia="仿宋" w:cs="Times New Roman"/>
          <w:b/>
          <w:bCs/>
          <w:color w:val="auto"/>
          <w:sz w:val="24"/>
          <w:szCs w:val="24"/>
          <w:highlight w:val="none"/>
        </w:rPr>
        <w:t>其中加“★”项目不得有缺失或无效</w:t>
      </w:r>
      <w:r>
        <w:rPr>
          <w:rFonts w:hint="default" w:ascii="Times New Roman" w:hAnsi="Times New Roman" w:eastAsia="仿宋" w:cs="Times New Roman"/>
          <w:color w:val="auto"/>
          <w:sz w:val="24"/>
          <w:szCs w:val="24"/>
          <w:highlight w:val="none"/>
        </w:rPr>
        <w:t>：</w:t>
      </w:r>
    </w:p>
    <w:p w14:paraId="24BAE26F">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（1）项目的技术说明或实施方案；</w:t>
      </w:r>
    </w:p>
    <w:p w14:paraId="4DBB8495">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w:t>
      </w:r>
      <w:r>
        <w:rPr>
          <w:rFonts w:hint="default" w:ascii="Times New Roman" w:hAnsi="Times New Roman" w:eastAsia="仿宋" w:cs="Times New Roman"/>
          <w:b/>
          <w:bCs/>
          <w:color w:val="auto"/>
          <w:sz w:val="24"/>
          <w:szCs w:val="24"/>
          <w:highlight w:val="none"/>
          <w:lang w:eastAsia="zh-CN"/>
        </w:rPr>
        <w:t>采购需求偏离表</w:t>
      </w:r>
      <w:r>
        <w:rPr>
          <w:rFonts w:hint="default" w:ascii="Times New Roman" w:hAnsi="Times New Roman" w:eastAsia="仿宋" w:cs="Times New Roman"/>
          <w:b/>
          <w:bCs/>
          <w:color w:val="auto"/>
          <w:sz w:val="24"/>
          <w:szCs w:val="24"/>
          <w:highlight w:val="none"/>
        </w:rPr>
        <w:t>》；</w:t>
      </w:r>
    </w:p>
    <w:p w14:paraId="2402659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（3）服务承诺；</w:t>
      </w:r>
    </w:p>
    <w:p w14:paraId="6993D39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（4）验收标准、技术资料；</w:t>
      </w:r>
    </w:p>
    <w:p w14:paraId="4F49E351">
      <w:pPr>
        <w:spacing w:line="360" w:lineRule="auto"/>
        <w:ind w:firstLine="480"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color w:val="auto"/>
          <w:sz w:val="24"/>
          <w:szCs w:val="24"/>
          <w:highlight w:val="none"/>
        </w:rPr>
        <w:t>（5）供应商认为需要提供的其他技术资料等</w:t>
      </w:r>
      <w:r>
        <w:rPr>
          <w:rFonts w:hint="default" w:ascii="Times New Roman" w:hAnsi="Times New Roman" w:eastAsia="仿宋" w:cs="Times New Roman"/>
          <w:b/>
          <w:bCs/>
          <w:color w:val="auto"/>
          <w:sz w:val="24"/>
          <w:szCs w:val="24"/>
          <w:highlight w:val="none"/>
        </w:rPr>
        <w:t>。</w:t>
      </w:r>
    </w:p>
    <w:p w14:paraId="5794EAF0">
      <w:pPr>
        <w:spacing w:line="360" w:lineRule="auto"/>
        <w:ind w:firstLine="482" w:firstLineChars="200"/>
        <w:outlineLvl w:val="3"/>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3.4 响应文件的价格部分</w:t>
      </w:r>
    </w:p>
    <w:p w14:paraId="6B84330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（1）价格部分是对服务价格构成的说明，磋商文件如没有特别说明的话，对每一项服务仅接受一个价格。</w:t>
      </w:r>
    </w:p>
    <w:p w14:paraId="086EE3B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（2）报价应包含完成本服务项目发生的所有含税费用、支付给员工的工资和国家强制缴纳的各种社会保障资金，以及供应商认为需要的其他费用等。</w:t>
      </w:r>
    </w:p>
    <w:p w14:paraId="747A9E1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（3）供应商应充分考虑到市场价格变动，以及项目实施过程中的不可预见因素，一旦成交，</w:t>
      </w:r>
      <w:r>
        <w:rPr>
          <w:rFonts w:hint="default" w:ascii="Times New Roman" w:hAnsi="Times New Roman" w:eastAsia="仿宋" w:cs="Times New Roman"/>
          <w:color w:val="auto"/>
          <w:sz w:val="24"/>
          <w:szCs w:val="24"/>
          <w:highlight w:val="none"/>
          <w:lang w:val="en-US" w:eastAsia="zh-CN"/>
        </w:rPr>
        <w:t>单</w:t>
      </w:r>
      <w:r>
        <w:rPr>
          <w:rFonts w:hint="default" w:ascii="Times New Roman" w:hAnsi="Times New Roman" w:eastAsia="仿宋" w:cs="Times New Roman"/>
          <w:color w:val="auto"/>
          <w:sz w:val="24"/>
          <w:szCs w:val="24"/>
          <w:highlight w:val="none"/>
        </w:rPr>
        <w:t>价不变。如果有漏项，视同让利。</w:t>
      </w:r>
    </w:p>
    <w:p w14:paraId="2D005719">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（4）供应商应在《报价表</w:t>
      </w:r>
      <w:r>
        <w:rPr>
          <w:rFonts w:hint="eastAsia" w:ascii="Times New Roman" w:hAnsi="Times New Roman" w:eastAsia="仿宋" w:cs="Times New Roman"/>
          <w:b/>
          <w:bCs/>
          <w:color w:val="auto"/>
          <w:sz w:val="24"/>
          <w:szCs w:val="24"/>
          <w:highlight w:val="none"/>
          <w:lang w:eastAsia="zh-CN"/>
        </w:rPr>
        <w:t>》《</w:t>
      </w:r>
      <w:r>
        <w:rPr>
          <w:rFonts w:hint="default" w:ascii="Times New Roman" w:hAnsi="Times New Roman" w:eastAsia="仿宋" w:cs="Times New Roman"/>
          <w:b/>
          <w:bCs/>
          <w:color w:val="auto"/>
          <w:sz w:val="24"/>
          <w:szCs w:val="24"/>
          <w:highlight w:val="none"/>
        </w:rPr>
        <w:t>分项报价表》等标明提供货物或服务的单价、总价以及分项报价。</w:t>
      </w:r>
    </w:p>
    <w:p w14:paraId="40E4139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（5）经磋商后，如果成交价高于或低于供应商在响应文件首次报价的，分项报价同比例调整。</w:t>
      </w:r>
    </w:p>
    <w:p w14:paraId="03A18BEE">
      <w:pPr>
        <w:spacing w:line="360" w:lineRule="auto"/>
        <w:ind w:firstLine="482" w:firstLineChars="200"/>
        <w:outlineLvl w:val="3"/>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sz w:val="24"/>
          <w:szCs w:val="24"/>
          <w:highlight w:val="none"/>
        </w:rPr>
        <w:t>3.5 响应文件的其他部分。</w:t>
      </w:r>
      <w:r>
        <w:rPr>
          <w:rFonts w:hint="default" w:ascii="Times New Roman" w:hAnsi="Times New Roman" w:eastAsia="仿宋" w:cs="Times New Roman"/>
          <w:color w:val="auto"/>
          <w:sz w:val="24"/>
          <w:szCs w:val="24"/>
          <w:highlight w:val="none"/>
        </w:rPr>
        <w:t>其他部分由供应商根据编制响应文件需要提供的其他相关文件。</w:t>
      </w:r>
    </w:p>
    <w:p w14:paraId="3F90ADA5">
      <w:pPr>
        <w:spacing w:line="360" w:lineRule="auto"/>
        <w:ind w:firstLine="480" w:firstLineChars="200"/>
        <w:outlineLvl w:val="3"/>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3.6 磋商保证金：本项目不设磋商保证金。</w:t>
      </w:r>
    </w:p>
    <w:p w14:paraId="267AFCB9">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26" w:name="_Toc3990"/>
      <w:bookmarkStart w:id="27" w:name="_Toc3183"/>
      <w:r>
        <w:rPr>
          <w:rFonts w:hint="default" w:ascii="Times New Roman" w:hAnsi="Times New Roman" w:eastAsia="仿宋" w:cs="Times New Roman"/>
          <w:b/>
          <w:bCs/>
          <w:color w:val="auto"/>
          <w:sz w:val="24"/>
          <w:szCs w:val="24"/>
          <w:highlight w:val="none"/>
        </w:rPr>
        <w:t>三、响应文件签署与提交</w:t>
      </w:r>
      <w:bookmarkEnd w:id="26"/>
      <w:bookmarkEnd w:id="27"/>
    </w:p>
    <w:p w14:paraId="47CA0B8D">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28" w:name="_Toc20466"/>
      <w:bookmarkStart w:id="29" w:name="_Toc11667"/>
      <w:r>
        <w:rPr>
          <w:rFonts w:hint="default" w:ascii="Times New Roman" w:hAnsi="Times New Roman" w:eastAsia="仿宋" w:cs="Times New Roman"/>
          <w:b/>
          <w:bCs/>
          <w:color w:val="auto"/>
          <w:sz w:val="24"/>
          <w:szCs w:val="24"/>
          <w:highlight w:val="none"/>
        </w:rPr>
        <w:t>1.响应文件的正本和副本均由供应商法定代表人或经正式授权并对供应商有约束力的委托代理人用不褪色墨水书写签署。</w:t>
      </w:r>
      <w:bookmarkEnd w:id="28"/>
      <w:bookmarkEnd w:id="29"/>
    </w:p>
    <w:p w14:paraId="302AA483">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30" w:name="_Toc9389"/>
      <w:bookmarkStart w:id="31" w:name="_Toc10881"/>
      <w:r>
        <w:rPr>
          <w:rFonts w:hint="default" w:ascii="Times New Roman" w:hAnsi="Times New Roman" w:eastAsia="仿宋" w:cs="Times New Roman"/>
          <w:b/>
          <w:bCs/>
          <w:color w:val="auto"/>
          <w:sz w:val="24"/>
          <w:szCs w:val="24"/>
          <w:highlight w:val="none"/>
        </w:rPr>
        <w:t>2.供应商应当在磋商文件要求提交响应文件的截止时间前，将响应文件密封送达指定地点。</w:t>
      </w:r>
      <w:bookmarkEnd w:id="30"/>
      <w:bookmarkEnd w:id="31"/>
    </w:p>
    <w:p w14:paraId="555AA7AC">
      <w:pPr>
        <w:spacing w:line="360" w:lineRule="auto"/>
        <w:ind w:firstLine="482" w:firstLineChars="200"/>
        <w:outlineLvl w:val="2"/>
        <w:rPr>
          <w:rFonts w:hint="default" w:ascii="Times New Roman" w:hAnsi="Times New Roman" w:eastAsia="仿宋" w:cs="Times New Roman"/>
          <w:color w:val="auto"/>
          <w:sz w:val="24"/>
          <w:szCs w:val="24"/>
          <w:highlight w:val="none"/>
        </w:rPr>
      </w:pPr>
      <w:bookmarkStart w:id="32" w:name="_Toc10463"/>
      <w:bookmarkStart w:id="33" w:name="_Toc27007"/>
      <w:r>
        <w:rPr>
          <w:rFonts w:hint="default" w:ascii="Times New Roman" w:hAnsi="Times New Roman" w:eastAsia="仿宋" w:cs="Times New Roman"/>
          <w:b/>
          <w:bCs/>
          <w:color w:val="auto"/>
          <w:sz w:val="24"/>
          <w:szCs w:val="24"/>
          <w:highlight w:val="none"/>
        </w:rPr>
        <w:t>3.有下列情形之一的响应文件将拒收：</w:t>
      </w:r>
      <w:r>
        <w:rPr>
          <w:rFonts w:hint="default" w:ascii="Times New Roman" w:hAnsi="Times New Roman" w:eastAsia="仿宋" w:cs="Times New Roman"/>
          <w:color w:val="auto"/>
          <w:sz w:val="24"/>
          <w:szCs w:val="24"/>
          <w:highlight w:val="none"/>
        </w:rPr>
        <w:t>逾期送达或者未按照竞争性磋商文件编制要求提交的响应文件。</w:t>
      </w:r>
      <w:bookmarkEnd w:id="32"/>
      <w:bookmarkEnd w:id="33"/>
    </w:p>
    <w:p w14:paraId="224DF3C4">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34" w:name="_Toc2484"/>
      <w:bookmarkStart w:id="35" w:name="_Toc18098"/>
      <w:r>
        <w:rPr>
          <w:rFonts w:hint="default" w:ascii="Times New Roman" w:hAnsi="Times New Roman" w:eastAsia="仿宋" w:cs="Times New Roman"/>
          <w:b/>
          <w:bCs/>
          <w:color w:val="auto"/>
          <w:sz w:val="24"/>
          <w:szCs w:val="24"/>
          <w:highlight w:val="none"/>
        </w:rPr>
        <w:t>四、磋商</w:t>
      </w:r>
      <w:bookmarkEnd w:id="34"/>
      <w:bookmarkEnd w:id="35"/>
    </w:p>
    <w:p w14:paraId="42C039DB">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36" w:name="_Toc24869"/>
      <w:bookmarkStart w:id="37" w:name="_Toc3588"/>
      <w:r>
        <w:rPr>
          <w:rFonts w:hint="default" w:ascii="Times New Roman" w:hAnsi="Times New Roman" w:eastAsia="仿宋" w:cs="Times New Roman"/>
          <w:b/>
          <w:bCs/>
          <w:color w:val="auto"/>
          <w:sz w:val="24"/>
          <w:szCs w:val="24"/>
          <w:highlight w:val="none"/>
        </w:rPr>
        <w:t>1.联合体（如本项目接受）</w:t>
      </w:r>
      <w:bookmarkEnd w:id="36"/>
      <w:bookmarkEnd w:id="37"/>
    </w:p>
    <w:p w14:paraId="0B902AB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（1）两个以上的自然人、法人或者其他组织可以组成一个联合体，以一个供应商的身份共同参加政府采购。</w:t>
      </w:r>
    </w:p>
    <w:p w14:paraId="64C5473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（2）鼓励大中型企业和其他自然人、法人或者其他组织与小型、微型企业组成联合体共同参加非专门面向中小企业的政府采购活动。</w:t>
      </w:r>
    </w:p>
    <w:p w14:paraId="342F2BA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以联合体形式参加采购的，联合体各方均应当符合政府采购法第二十二条第一款规定的条件要求；采购人根据采购项目的特殊要求规定供应商特定条件的，联合体各方中至少应当有一方符合采购人规定的特定条件。由同一专业的供应商组成的联合体，联合体中有同类资质的供应商按照联合体分工承担相同工作的，按照资质等级较低的供应商确定资质等级，并以响应全权代表方的应答材料作为商务评审的依据。由不同专业的供应商组成联合体，首先以响应全权代表方的应答材料作为认定资质以及商务评审的依据，涉及行业专属的资质，按照所属行业对应的供应商的应答材料确定。</w:t>
      </w:r>
    </w:p>
    <w:p w14:paraId="3CAA2A1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（4）联合体各方之间应当签订联合体协议，明确约定联合体各方承担的工作和相应的责任，并将联合体协议连同响应文件一并提交。</w:t>
      </w:r>
    </w:p>
    <w:p w14:paraId="31A95AC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（5）以联合体形式参加政府采购活动的，联合体各方不得再单独参加或者与其他供应商另外组成联合体参加同一合同项下的政府采购活动。</w:t>
      </w:r>
    </w:p>
    <w:p w14:paraId="0103D1B1">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38" w:name="_Toc26229"/>
      <w:bookmarkStart w:id="39" w:name="_Toc21246"/>
      <w:r>
        <w:rPr>
          <w:rFonts w:hint="default" w:ascii="Times New Roman" w:hAnsi="Times New Roman" w:eastAsia="仿宋" w:cs="Times New Roman"/>
          <w:b/>
          <w:bCs/>
          <w:color w:val="auto"/>
          <w:sz w:val="24"/>
          <w:szCs w:val="24"/>
          <w:highlight w:val="none"/>
        </w:rPr>
        <w:t>2.磋商组织</w:t>
      </w:r>
      <w:bookmarkEnd w:id="38"/>
      <w:bookmarkEnd w:id="39"/>
    </w:p>
    <w:p w14:paraId="1F09141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在提交响应文件时间截止后，采购代理机构在规定的时间和地点组织磋商小组分别与供应商进行磋商。</w:t>
      </w:r>
    </w:p>
    <w:p w14:paraId="3F3BD7E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2.2 磋商工作由采购代理机构负责组织，具体磋商事务由依法组建的磋商小组负责。</w:t>
      </w:r>
    </w:p>
    <w:p w14:paraId="15D895E6">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0" w:name="_Toc1872"/>
      <w:bookmarkStart w:id="41" w:name="_Toc19501"/>
      <w:r>
        <w:rPr>
          <w:rFonts w:hint="default" w:ascii="Times New Roman" w:hAnsi="Times New Roman" w:eastAsia="仿宋" w:cs="Times New Roman"/>
          <w:b/>
          <w:bCs/>
          <w:color w:val="auto"/>
          <w:sz w:val="24"/>
          <w:szCs w:val="24"/>
          <w:highlight w:val="none"/>
        </w:rPr>
        <w:t>3.磋商程序</w:t>
      </w:r>
      <w:bookmarkEnd w:id="40"/>
      <w:bookmarkEnd w:id="41"/>
    </w:p>
    <w:p w14:paraId="370BA25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3.1 磋商小组评审供应商所递交的响应性文件，并根据磋商文件规定的程序、评定成交的标准等事项与实质性响应磋商文件要求的供应商进行磋商。未实质性响应磋商文件的响应文件按无效处理，磋商小组应告知有关供应商。</w:t>
      </w:r>
    </w:p>
    <w:p w14:paraId="236DCE4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3.2 磋商小组所有成员集中与单一供应商分别进行磋商，所有参加磋商的供应商均有同等的磋商机会。</w:t>
      </w:r>
    </w:p>
    <w:p w14:paraId="20D4E8A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3.3 磋商过程中，磋商小组根据磋商文件和磋商情况可能实质性变动采购需求中的技术、服务要求以及合同草案条款。实质性变动是磋商文件的有效组成部分，磋商小组将以书面形式通知所有参加磋商的供应商。</w:t>
      </w:r>
    </w:p>
    <w:p w14:paraId="4745302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3.4 为保证在磋商小组要求供应商解释或者澄清其响应文件时能够及时得到回复，在磋商开始后，供应商应保持其响应文件上联系方式的</w:t>
      </w:r>
      <w:r>
        <w:rPr>
          <w:rFonts w:hint="eastAsia" w:ascii="Times New Roman" w:hAnsi="Times New Roman" w:eastAsia="仿宋" w:cs="Times New Roman"/>
          <w:color w:val="auto"/>
          <w:sz w:val="24"/>
          <w:szCs w:val="24"/>
          <w:highlight w:val="none"/>
          <w:lang w:eastAsia="zh-CN"/>
        </w:rPr>
        <w:t>通信畅通</w:t>
      </w:r>
      <w:r>
        <w:rPr>
          <w:rFonts w:hint="default" w:ascii="Times New Roman" w:hAnsi="Times New Roman" w:eastAsia="仿宋" w:cs="Times New Roman"/>
          <w:color w:val="auto"/>
          <w:sz w:val="24"/>
          <w:szCs w:val="24"/>
          <w:highlight w:val="none"/>
        </w:rPr>
        <w:t>；供应商法定代表人或授权代表或自然人本人也可以直接到磋商现场等候。供应商的澄清、说明或者更正应在磋商小组向其提出澄清、说明或者更正要求后十分钟内以书面形式提交给磋商小组，该书面材料由法定代表人或授权代表签字或加盖公章。在磋商期间，如磋商小组联系未果（在十分钟内联系五次）或者供应商在二十分钟内未按时提交书面材料，则视为供应商放弃上述权利，相关后果自负。</w:t>
      </w:r>
    </w:p>
    <w:p w14:paraId="4CC002A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3.5 供应商应当按照磋商文件的变动情况和磋商小组的要求重新提交响应文件，对原响应文件进行技术、商务、价格修正，重新提交的响应文件应当实质性响应本磋商文件以及对磋商文件作出的实质性变动，并按磋商文件的规定进行签署。重新提交的响应文件与原响应文件不一致的，以重新提交的响应文件为准。不按要求签署或者逾期未提交响应文件的，视同放弃磋商。</w:t>
      </w:r>
    </w:p>
    <w:p w14:paraId="3C76CE4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3.6 已提交响应文件的供应商，在提交最后报价之前，可以根据磋商情况退出磋商。</w:t>
      </w:r>
    </w:p>
    <w:p w14:paraId="38147F0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3.7 磋商文件能够详细列明采购标的的技术、服务要求的，磋商结束后，磋商小组应当要求所有继续参加磋商的供应商在规定时间内提交最后报价，提交最后报价的供应商不得少于3家。最后报价由其法定代表人或授权代表签字或者加盖公章，最后报价是供应商响应文件的有效组成部分。</w:t>
      </w:r>
    </w:p>
    <w:p w14:paraId="240BA19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文件不能详细列明采购标的的技术、服务要求的，需经磋商由供应商提供最终设计方案或者解决方案，磋商结束后，磋商小组应当按照少数服从多数的原则投票推荐3家以上供应商的设计方案或者解决方案，并要求其在规定时间内提交最后报价。</w:t>
      </w:r>
    </w:p>
    <w:p w14:paraId="45940C7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根据《财政部关于政府采购竞争性磋商采购方式管理暂行办法有关问题的补充 通知》（财库〔2015〕124 号），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或者采购代理机构应当终止竞争性磋商采购活动，发布项目终止公告并说明原因，重新开展采购活动。</w:t>
      </w:r>
    </w:p>
    <w:p w14:paraId="2DCBA1C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根据《财政部关于印发</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政府采购竞争性磋商采购方式管理暂行办法</w:t>
      </w:r>
      <w:r>
        <w:rPr>
          <w:rFonts w:hint="eastAsia" w:ascii="Times New Roman" w:hAnsi="Times New Roman" w:eastAsia="仿宋" w:cs="Times New Roman"/>
          <w:color w:val="auto"/>
          <w:sz w:val="24"/>
          <w:szCs w:val="24"/>
          <w:highlight w:val="none"/>
          <w:lang w:eastAsia="zh-CN"/>
        </w:rPr>
        <w:t>〉的通知》</w:t>
      </w:r>
      <w:r>
        <w:rPr>
          <w:rFonts w:hint="default" w:ascii="Times New Roman" w:hAnsi="Times New Roman" w:eastAsia="仿宋" w:cs="Times New Roman"/>
          <w:color w:val="auto"/>
          <w:sz w:val="24"/>
          <w:szCs w:val="24"/>
          <w:highlight w:val="none"/>
        </w:rPr>
        <w:t>（财库〔2014〕214 号）第三条第四款的规定，市场竞争不充分的科研项目，以及需要扶持的科技成果转化项目，提交最后报价的供应商可以为2家，磋商小组将根据供应商最后得分由高到低的顺序推荐2名及以上成交候选供应商。</w:t>
      </w:r>
    </w:p>
    <w:p w14:paraId="7909CCA2">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3.8 出现下列情形之一的响应文件按照无效处理：</w:t>
      </w:r>
    </w:p>
    <w:p w14:paraId="6B5CEC0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（1）针对本章 “二、响应文件编制”中的“</w:t>
      </w:r>
      <w:r>
        <w:rPr>
          <w:rFonts w:hint="default" w:ascii="Times New Roman" w:hAnsi="Times New Roman" w:eastAsia="仿宋" w:cs="Times New Roman"/>
          <w:b/>
          <w:bCs/>
          <w:color w:val="auto"/>
          <w:sz w:val="24"/>
          <w:szCs w:val="24"/>
          <w:highlight w:val="none"/>
        </w:rPr>
        <w:t>3.2响应文件的商务部分</w:t>
      </w:r>
      <w:r>
        <w:rPr>
          <w:rFonts w:hint="default" w:ascii="Times New Roman" w:hAnsi="Times New Roman" w:eastAsia="仿宋" w:cs="Times New Roman"/>
          <w:color w:val="auto"/>
          <w:sz w:val="24"/>
          <w:szCs w:val="24"/>
          <w:highlight w:val="none"/>
        </w:rPr>
        <w:t>”和“</w:t>
      </w:r>
      <w:r>
        <w:rPr>
          <w:rFonts w:hint="default" w:ascii="Times New Roman" w:hAnsi="Times New Roman" w:eastAsia="仿宋" w:cs="Times New Roman"/>
          <w:b/>
          <w:bCs/>
          <w:color w:val="auto"/>
          <w:sz w:val="24"/>
          <w:szCs w:val="24"/>
          <w:highlight w:val="none"/>
        </w:rPr>
        <w:t>3.3响应文件的技术部分</w:t>
      </w:r>
      <w:r>
        <w:rPr>
          <w:rFonts w:hint="default" w:ascii="Times New Roman" w:hAnsi="Times New Roman" w:eastAsia="仿宋" w:cs="Times New Roman"/>
          <w:color w:val="auto"/>
          <w:sz w:val="24"/>
          <w:szCs w:val="24"/>
          <w:highlight w:val="none"/>
        </w:rPr>
        <w:t>”中加★项要求，响应文件提供的证明材料缺失或无效的；</w:t>
      </w:r>
    </w:p>
    <w:p w14:paraId="79980FF7">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（2）响应文件未按照磋商文件规定要求签署、盖章的；</w:t>
      </w:r>
    </w:p>
    <w:p w14:paraId="7E566F3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（3）纸质响应文件未清楚标明“正本”或“副本”；</w:t>
      </w:r>
    </w:p>
    <w:p w14:paraId="58DA17A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（4）响应文件未响应采购项目需求中规定的实质性要求的；</w:t>
      </w:r>
    </w:p>
    <w:p w14:paraId="1B0D812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（5）响应文件未详细阐述服务内容，而是直接拷贝采购文件技术要求的；</w:t>
      </w:r>
    </w:p>
    <w:p w14:paraId="58300F5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（6）投标总报价超过项目预算金额或最高限价；</w:t>
      </w:r>
    </w:p>
    <w:p w14:paraId="777FBBA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（7）投标报价存在缺项、漏项；</w:t>
      </w:r>
    </w:p>
    <w:p w14:paraId="1BDAD7A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（8）磋商小组认为供应商的报价明显低于其他供应商的报价，有可能影响服务质量或者不能诚信履约的，供应商未在磋商现场合理的时间内提供书面说明或相关证明材料，不能证明其报价合理的；</w:t>
      </w:r>
    </w:p>
    <w:p w14:paraId="05485D64">
      <w:pPr>
        <w:pStyle w:val="14"/>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b/>
          <w:bCs/>
          <w:color w:val="auto"/>
          <w:sz w:val="24"/>
          <w:highlight w:val="none"/>
        </w:rPr>
        <w:t>异常低价审查的情形和具体要求：</w:t>
      </w:r>
    </w:p>
    <w:p w14:paraId="061FD221">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1）政府采购评审中出现下列情形之一的，评审委员会应当启动异常低价投标（响应）审查程序： </w:t>
      </w:r>
    </w:p>
    <w:p w14:paraId="341501CD">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①投标（响应）报价低于全部通过符合性审查供应商投标（响应）报价平均值50%的，即投标（响应）报价&lt;全部通过符合性审查供应商投标（响应）报价平均值×50%； </w:t>
      </w:r>
    </w:p>
    <w:p w14:paraId="2F500C99">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②投标（响应）报价低于通过符合性审查的次低报价供应商投标（响应）报价50%的，即投标（响应）报价&lt;通过符合性审查的次低报价供应商投标（响应）报价×50%； </w:t>
      </w:r>
    </w:p>
    <w:p w14:paraId="5053086D">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③投标（响应）报价低于采购项目最高限价45%的，即投标（响应）报价&lt;采购项目最高限价×45%； </w:t>
      </w:r>
    </w:p>
    <w:p w14:paraId="074B8A71">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④评审委员会基于专业判断，认为供应商报价过低，有可能影响产品质量或者不能诚信履约的其他情形。 </w:t>
      </w:r>
    </w:p>
    <w:p w14:paraId="355F7EBF">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采购人可以结合具体项目实际情况，提高上述第1项至第3项中启动异常低价投标（响应）审查的数值标准，但是最高不得超过65%。</w:t>
      </w:r>
    </w:p>
    <w:p w14:paraId="2AFF5034">
      <w:pPr>
        <w:pStyle w:val="26"/>
        <w:keepNext w:val="0"/>
        <w:keepLines w:val="0"/>
        <w:pageBreakBefore w:val="0"/>
        <w:widowControl w:val="0"/>
        <w:shd w:val="clear" w:color="auto" w:fill="FFFFFF"/>
        <w:kinsoku/>
        <w:wordWrap/>
        <w:overflowPunct/>
        <w:topLinePunct w:val="0"/>
        <w:bidi w:val="0"/>
        <w:adjustRightInd/>
        <w:snapToGrid/>
        <w:spacing w:before="0" w:beforeAutospacing="0" w:after="0" w:afterAutospacing="0" w:line="360" w:lineRule="auto"/>
        <w:ind w:left="0" w:firstLine="480" w:firstLineChars="200"/>
        <w:jc w:val="both"/>
        <w:textAlignment w:val="auto"/>
        <w:rPr>
          <w:rFonts w:hint="default" w:ascii="Times New Roman" w:hAnsi="Times New Roman" w:eastAsia="仿宋" w:cs="Times New Roman"/>
          <w:color w:val="auto"/>
          <w:kern w:val="2"/>
          <w:szCs w:val="20"/>
          <w:highlight w:val="none"/>
        </w:rPr>
      </w:pPr>
      <w:r>
        <w:rPr>
          <w:rFonts w:hint="default" w:ascii="Times New Roman" w:hAnsi="Times New Roman" w:eastAsia="仿宋" w:cs="Times New Roman"/>
          <w:color w:val="auto"/>
          <w:kern w:val="2"/>
          <w:szCs w:val="20"/>
          <w:highlight w:val="none"/>
        </w:rPr>
        <w:t>2）评审委员会启动异常低价投标（响应）审查后，属于前述第①项至第④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③项情形，供应商已随投标（响应）文件一并提交相关书面说明及必要的证明材料的，在评审现场可不再重复提交。 </w:t>
      </w:r>
    </w:p>
    <w:p w14:paraId="5BE0DC06">
      <w:pPr>
        <w:pStyle w:val="26"/>
        <w:keepNext w:val="0"/>
        <w:keepLines w:val="0"/>
        <w:pageBreakBefore w:val="0"/>
        <w:widowControl w:val="0"/>
        <w:shd w:val="clear" w:color="auto" w:fill="FFFFFF"/>
        <w:kinsoku/>
        <w:wordWrap/>
        <w:overflowPunct/>
        <w:topLinePunct w:val="0"/>
        <w:bidi w:val="0"/>
        <w:adjustRightInd/>
        <w:snapToGrid/>
        <w:spacing w:before="0" w:beforeAutospacing="0" w:after="0" w:afterAutospacing="0" w:line="360" w:lineRule="auto"/>
        <w:ind w:left="0" w:firstLine="480" w:firstLineChars="200"/>
        <w:jc w:val="both"/>
        <w:textAlignment w:val="auto"/>
        <w:rPr>
          <w:rFonts w:hint="default" w:ascii="Times New Roman" w:hAnsi="Times New Roman" w:eastAsia="仿宋" w:cs="Times New Roman"/>
          <w:b/>
          <w:bCs/>
          <w:color w:val="auto"/>
          <w:highlight w:val="none"/>
        </w:rPr>
      </w:pPr>
      <w:r>
        <w:rPr>
          <w:rFonts w:hint="default" w:ascii="Times New Roman" w:hAnsi="Times New Roman" w:eastAsia="仿宋" w:cs="Times New Roman"/>
          <w:color w:val="auto"/>
          <w:kern w:val="2"/>
          <w:szCs w:val="20"/>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804A2DB">
      <w:pPr>
        <w:pStyle w:val="40"/>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0"/>
          <w:highlight w:val="none"/>
          <w:lang w:val="zh-CN"/>
        </w:rPr>
      </w:pPr>
      <w:r>
        <w:rPr>
          <w:rFonts w:hint="default" w:ascii="Times New Roman" w:hAnsi="Times New Roman" w:eastAsia="仿宋" w:cs="Times New Roman"/>
          <w:color w:val="auto"/>
          <w:sz w:val="24"/>
          <w:szCs w:val="20"/>
          <w:highlight w:val="none"/>
          <w:lang w:val="zh-CN"/>
        </w:rPr>
        <w:t>其他未尽事宜详见《关于推动解决政府采购异常低价问题的通知》（财库</w:t>
      </w:r>
      <w:r>
        <w:rPr>
          <w:rFonts w:hint="default" w:ascii="Times New Roman" w:hAnsi="Times New Roman" w:eastAsia="仿宋" w:cs="Times New Roman"/>
          <w:color w:val="auto"/>
          <w:szCs w:val="28"/>
          <w:highlight w:val="none"/>
        </w:rPr>
        <w:t>〔2026〕2号）。</w:t>
      </w:r>
    </w:p>
    <w:p w14:paraId="449542A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（9）响应文件含有采购人不能接受的附加条件的；</w:t>
      </w:r>
    </w:p>
    <w:p w14:paraId="46FDF5F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（10）不同供应商的响应文件由同一单位或者个人编制；</w:t>
      </w:r>
    </w:p>
    <w:p w14:paraId="03AFE38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（11）不同供应商委托同一单位或者个人办理投标事宜；</w:t>
      </w:r>
    </w:p>
    <w:p w14:paraId="6CB8744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（12）不同供应商的响应文件载明的项目管理成员或联系人员为同一人；</w:t>
      </w:r>
    </w:p>
    <w:p w14:paraId="7741E58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（13）不同供应商的响应文件异常一致或者投标报价呈规律性差异；</w:t>
      </w:r>
    </w:p>
    <w:p w14:paraId="62864F2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（14）不同供应商的响应文件相互混装；</w:t>
      </w:r>
    </w:p>
    <w:p w14:paraId="1BA11B7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（15）为本采购项目提供整体设计、规范编制或者项目管理、监理、检测等服务的供应商参加该采购项目的其他采购活动；</w:t>
      </w:r>
    </w:p>
    <w:p w14:paraId="4B2DC8C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（16）不同供应商的法定代表人或委托代理人有夫妻、直系血亲关系；</w:t>
      </w:r>
    </w:p>
    <w:p w14:paraId="4C004B7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（17）不同供应商的负责人为同一人或者存在控股、管理关系的；</w:t>
      </w:r>
    </w:p>
    <w:p w14:paraId="56E3C79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（18）被信用中国网站、中国政府采购网站列入失信被执行人名单、重大税收违法案件当事人名单、政府采购严重违法失信行为记录名单及《南京市政府采购供应商信用管理工作暂行办法》宁财规〔2018〕10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eastAsia" w:ascii="Times New Roman" w:hAnsi="Times New Roman" w:eastAsia="仿宋" w:cs="Times New Roman"/>
          <w:color w:val="auto"/>
          <w:sz w:val="24"/>
          <w:szCs w:val="24"/>
          <w:highlight w:val="none"/>
          <w:lang w:eastAsia="zh-CN"/>
        </w:rPr>
        <w:t>、第</w:t>
      </w:r>
      <w:r>
        <w:rPr>
          <w:rFonts w:hint="default" w:ascii="Times New Roman" w:hAnsi="Times New Roman" w:eastAsia="仿宋" w:cs="Times New Roman"/>
          <w:color w:val="auto"/>
          <w:sz w:val="24"/>
          <w:szCs w:val="24"/>
          <w:highlight w:val="none"/>
        </w:rPr>
        <w:t>十二条所列严重失信行为情形的供应商；如本项目接收联合体投标，联合体成员存在不良信用记录的，视同联合体存在不良信用记录；</w:t>
      </w:r>
    </w:p>
    <w:p w14:paraId="6B31C61C">
      <w:pPr>
        <w:pStyle w:val="40"/>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（19）</w:t>
      </w:r>
      <w:r>
        <w:rPr>
          <w:rFonts w:hint="default" w:ascii="Times New Roman" w:hAnsi="Times New Roman" w:eastAsia="仿宋" w:cs="Times New Roman"/>
          <w:color w:val="auto"/>
          <w:kern w:val="2"/>
          <w:sz w:val="24"/>
          <w:szCs w:val="24"/>
          <w:highlight w:val="none"/>
          <w:lang w:val="en-US" w:eastAsia="zh-CN" w:bidi="ar-SA"/>
        </w:rPr>
        <w:t>未按要求提供有效的</w:t>
      </w:r>
      <w:r>
        <w:rPr>
          <w:rFonts w:hint="default" w:ascii="Times New Roman" w:hAnsi="Times New Roman" w:eastAsia="仿宋" w:cs="Times New Roman"/>
          <w:color w:val="auto"/>
          <w:sz w:val="24"/>
          <w:szCs w:val="24"/>
          <w:highlight w:val="none"/>
        </w:rPr>
        <w:t>《南京市政府采购供应商信用承诺书》；</w:t>
      </w:r>
    </w:p>
    <w:p w14:paraId="3ABC16D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0</w:t>
      </w:r>
      <w:r>
        <w:rPr>
          <w:rFonts w:hint="default" w:ascii="Times New Roman" w:hAnsi="Times New Roman" w:eastAsia="仿宋" w:cs="Times New Roman"/>
          <w:color w:val="auto"/>
          <w:sz w:val="24"/>
          <w:szCs w:val="24"/>
          <w:highlight w:val="none"/>
        </w:rPr>
        <w:t>）</w:t>
      </w:r>
      <w:r>
        <w:rPr>
          <w:rFonts w:hint="eastAsia" w:ascii="Times New Roman" w:hAnsi="Times New Roman" w:eastAsia="仿宋" w:cs="Times New Roman"/>
          <w:color w:val="auto"/>
          <w:sz w:val="24"/>
          <w:szCs w:val="24"/>
          <w:highlight w:val="none"/>
          <w:lang w:eastAsia="zh-CN"/>
        </w:rPr>
        <w:t>法律法规</w:t>
      </w:r>
      <w:r>
        <w:rPr>
          <w:rFonts w:hint="default" w:ascii="Times New Roman" w:hAnsi="Times New Roman" w:eastAsia="仿宋" w:cs="Times New Roman"/>
          <w:color w:val="auto"/>
          <w:sz w:val="24"/>
          <w:szCs w:val="24"/>
          <w:highlight w:val="none"/>
        </w:rPr>
        <w:t>和磋商文件规定的其他无效情形。</w:t>
      </w:r>
    </w:p>
    <w:p w14:paraId="5C1EC05B">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3.9 出现下列情形之一的，磋商终止：</w:t>
      </w:r>
    </w:p>
    <w:p w14:paraId="257EAD2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（1）因情况变化，不再符合规定的竞争性磋商采购方式适用情形的；</w:t>
      </w:r>
    </w:p>
    <w:p w14:paraId="74FD5C0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（2）所有供应商的响应文件被磋商小组认定为无效的；</w:t>
      </w:r>
    </w:p>
    <w:p w14:paraId="6B314481">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（3）出现影响采购公正的违法、违规行为的；</w:t>
      </w:r>
    </w:p>
    <w:p w14:paraId="7AD520C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（4）所有供应商的最终报价均超过采购文件中规定的项目预算或者最高限价的；</w:t>
      </w:r>
    </w:p>
    <w:p w14:paraId="3A5C2FE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（5）因重大变故，采购任务取消的。</w:t>
      </w:r>
    </w:p>
    <w:p w14:paraId="69F28A2C">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2" w:name="_Toc32124"/>
      <w:bookmarkStart w:id="43" w:name="_Toc22345"/>
      <w:r>
        <w:rPr>
          <w:rFonts w:hint="default" w:ascii="Times New Roman" w:hAnsi="Times New Roman" w:eastAsia="仿宋" w:cs="Times New Roman"/>
          <w:b/>
          <w:bCs/>
          <w:color w:val="auto"/>
          <w:sz w:val="24"/>
          <w:szCs w:val="24"/>
          <w:highlight w:val="none"/>
        </w:rPr>
        <w:t>4.评审办法和标准</w:t>
      </w:r>
      <w:bookmarkEnd w:id="42"/>
      <w:bookmarkEnd w:id="43"/>
    </w:p>
    <w:p w14:paraId="4007605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采用综合评分法。即在最大限度地满足竞争性磋商文件实质性要求前提下，按照磋商文件中规定的各项因素进行综合评审后，以评审总得分最高的供应商作为成交候选供应商或者成交供应商的评审方法。</w:t>
      </w:r>
    </w:p>
    <w:p w14:paraId="230616A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4.2 评审办法和标准详见第三章。</w:t>
      </w:r>
    </w:p>
    <w:p w14:paraId="132DA63B">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4" w:name="_Toc29543"/>
      <w:bookmarkStart w:id="45" w:name="_Toc16622"/>
      <w:r>
        <w:rPr>
          <w:rFonts w:hint="default" w:ascii="Times New Roman" w:hAnsi="Times New Roman" w:eastAsia="仿宋" w:cs="Times New Roman"/>
          <w:b/>
          <w:bCs/>
          <w:color w:val="auto"/>
          <w:sz w:val="24"/>
          <w:szCs w:val="24"/>
          <w:highlight w:val="none"/>
        </w:rPr>
        <w:t>5.确定成交候选供应商</w:t>
      </w:r>
      <w:bookmarkEnd w:id="44"/>
      <w:bookmarkEnd w:id="45"/>
    </w:p>
    <w:p w14:paraId="6F90847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5.1 在综合比较与评价后按照得分高低顺序对供应商进行排列。得分相同的，按报价由低到高顺序排列。得分且报价相同的，按技术指标优劣顺序排列。磋商小组将综合排名第一的供应商确定为成交候选供应商。</w:t>
      </w:r>
    </w:p>
    <w:p w14:paraId="4C9CDE0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5.2 磋商小组根据磋商过程和结果编写评审报告。</w:t>
      </w:r>
    </w:p>
    <w:p w14:paraId="3BFDFD9C">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6" w:name="_Toc4814"/>
      <w:bookmarkStart w:id="47" w:name="_Toc25534"/>
      <w:r>
        <w:rPr>
          <w:rFonts w:hint="default" w:ascii="Times New Roman" w:hAnsi="Times New Roman" w:eastAsia="仿宋" w:cs="Times New Roman"/>
          <w:b/>
          <w:bCs/>
          <w:color w:val="auto"/>
          <w:sz w:val="24"/>
          <w:szCs w:val="24"/>
          <w:highlight w:val="none"/>
        </w:rPr>
        <w:t>6.确定成交供应商</w:t>
      </w:r>
      <w:bookmarkEnd w:id="46"/>
      <w:bookmarkEnd w:id="47"/>
    </w:p>
    <w:p w14:paraId="5682C1B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6.1 评审结果确定后，采购人在评审现场可根据成交候选人名单委托授权磋商小组直接确定成交供应商。</w:t>
      </w:r>
    </w:p>
    <w:p w14:paraId="2CD2914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6.2 采购人如未授权委托直接确定成交供应商的，采购代理机构将在评审结束后 2 个工作日内将评审报告送采购人确认。</w:t>
      </w:r>
    </w:p>
    <w:p w14:paraId="56F8EBC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6.3 采购人在收到评审报告后 5 个工作日内，从评审报告提出的成交候选供应商中， 按照排序由高到低的原则确定成交供应商。</w:t>
      </w:r>
    </w:p>
    <w:p w14:paraId="6B4B5A4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6.4 成交供应商确定后，将在原政府采购信息发布媒体上公告，成交供应商应及时到采购代理机构领取成交通知书。</w:t>
      </w:r>
    </w:p>
    <w:p w14:paraId="700C360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6.5 成交通知书对采购人和成交供应商具有同等法律效力。</w:t>
      </w:r>
    </w:p>
    <w:p w14:paraId="6DAF63A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6.6 采购代理机构对未成交的供应商不作未成交原因的解释。</w:t>
      </w:r>
    </w:p>
    <w:p w14:paraId="36F640F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6.7 所有响应文件都将作为档案保存，不论成交与否，采购代理机构均不退回。</w:t>
      </w:r>
    </w:p>
    <w:p w14:paraId="5A91D4B7">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48" w:name="_Toc5394"/>
      <w:bookmarkStart w:id="49" w:name="_Toc22211"/>
      <w:r>
        <w:rPr>
          <w:rFonts w:hint="default" w:ascii="Times New Roman" w:hAnsi="Times New Roman" w:eastAsia="仿宋" w:cs="Times New Roman"/>
          <w:b/>
          <w:bCs/>
          <w:color w:val="auto"/>
          <w:sz w:val="24"/>
          <w:szCs w:val="24"/>
          <w:highlight w:val="none"/>
        </w:rPr>
        <w:t>7.签订合同</w:t>
      </w:r>
      <w:bookmarkEnd w:id="48"/>
      <w:bookmarkEnd w:id="49"/>
    </w:p>
    <w:p w14:paraId="6C804FE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7.1 成交供应商应当自成交通知书发出之日起三十日内，与采购人签订政府采购合同，所签订的合同不得对磋商文件和响应文件作实质性修改。</w:t>
      </w:r>
    </w:p>
    <w:p w14:paraId="0C69196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7.2 采购人不得向成交供应商提出任何不合理的要求作为签订合同的条件，不得与成交供应商私下订立背离合同实质性内容的协议。</w:t>
      </w:r>
    </w:p>
    <w:p w14:paraId="43583EF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7.3 除不可抗力等因素外，成交通知书发出后，采购人改变成交结果，或者成交供应商拒绝签订政府采购合同的，应当承担相应的法律责任。</w:t>
      </w:r>
    </w:p>
    <w:p w14:paraId="78EA8347">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7.4 成交供应商除发生法律规定的不能预见、不能避免并不能克服的客观情况外不得放弃或拒绝签订合同的。放弃或拒绝签订合同的，财政部门视情将其列入不良行为名单，在一至三年内不得参加南京市政府采购活动，并予以通报。</w:t>
      </w:r>
    </w:p>
    <w:p w14:paraId="0AA7014C">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7.5 成交供应商拒绝签订政府采购合同的，或因不可抗力或者自身原因不能履行政府采购合同的，采购人可以视情与排位在成交供应商之后第一位的成交候选供应商签订政府采购合同，也可以重新开展采购活动。</w:t>
      </w:r>
    </w:p>
    <w:p w14:paraId="36BCF88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7.6 政府采购合同履行中，采购人需追加与合同标的相同的服务的，在不改变合同其他条款的前提下，可以与供应商协商签订补充合同，但所有补充合同的采购金额不得超过原合同采购金额的百分之十。</w:t>
      </w:r>
    </w:p>
    <w:p w14:paraId="02BB6D8C">
      <w:pPr>
        <w:spacing w:line="360" w:lineRule="auto"/>
        <w:ind w:firstLine="482" w:firstLineChars="200"/>
        <w:outlineLvl w:val="1"/>
        <w:rPr>
          <w:rFonts w:hint="default" w:ascii="Times New Roman" w:hAnsi="Times New Roman" w:eastAsia="仿宋" w:cs="Times New Roman"/>
          <w:b/>
          <w:bCs/>
          <w:color w:val="auto"/>
          <w:sz w:val="24"/>
          <w:szCs w:val="24"/>
          <w:highlight w:val="none"/>
        </w:rPr>
      </w:pPr>
      <w:bookmarkStart w:id="50" w:name="_Toc15178"/>
      <w:bookmarkStart w:id="51" w:name="_Toc271"/>
      <w:r>
        <w:rPr>
          <w:rFonts w:hint="default" w:ascii="Times New Roman" w:hAnsi="Times New Roman" w:eastAsia="仿宋" w:cs="Times New Roman"/>
          <w:b/>
          <w:bCs/>
          <w:color w:val="auto"/>
          <w:sz w:val="24"/>
          <w:szCs w:val="24"/>
          <w:highlight w:val="none"/>
        </w:rPr>
        <w:t>五、询问、质疑、投诉和诚实信用</w:t>
      </w:r>
      <w:bookmarkEnd w:id="50"/>
      <w:bookmarkEnd w:id="51"/>
    </w:p>
    <w:p w14:paraId="2F8F32C4">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2" w:name="_Toc9505"/>
      <w:bookmarkStart w:id="53" w:name="_Toc26667"/>
      <w:r>
        <w:rPr>
          <w:rFonts w:hint="default" w:ascii="Times New Roman" w:hAnsi="Times New Roman" w:eastAsia="仿宋" w:cs="Times New Roman"/>
          <w:b/>
          <w:bCs/>
          <w:color w:val="auto"/>
          <w:sz w:val="24"/>
          <w:szCs w:val="24"/>
          <w:highlight w:val="none"/>
        </w:rPr>
        <w:t>1.询问</w:t>
      </w:r>
      <w:bookmarkEnd w:id="52"/>
      <w:bookmarkEnd w:id="53"/>
    </w:p>
    <w:p w14:paraId="7BAE3A9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1.1 供应商对采购活动事项有疑问的，可以依法向采购代理机构或采购人提出询问，采购人或者采购代理机构在三个工作日内对供应商依法提出的询问作出答复，但答复的内容不涉及商业秘密。</w:t>
      </w:r>
    </w:p>
    <w:p w14:paraId="36B3FBF5">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4" w:name="_Toc28869"/>
      <w:bookmarkStart w:id="55" w:name="_Toc26449"/>
      <w:r>
        <w:rPr>
          <w:rFonts w:hint="default" w:ascii="Times New Roman" w:hAnsi="Times New Roman" w:eastAsia="仿宋" w:cs="Times New Roman"/>
          <w:b/>
          <w:bCs/>
          <w:color w:val="auto"/>
          <w:sz w:val="24"/>
          <w:szCs w:val="24"/>
          <w:highlight w:val="none"/>
        </w:rPr>
        <w:t>2.质疑</w:t>
      </w:r>
      <w:bookmarkEnd w:id="54"/>
      <w:bookmarkEnd w:id="55"/>
    </w:p>
    <w:p w14:paraId="0EE2911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2.1 供应商认为磋商文件、采购过程、成交结果使自己的权益受到损害的，可以在知道或者应知其权益受到损害之日起七个工作日内，以书面形式向采购人、采购代理机构提出质疑。质疑的供应商应是参与所质疑项目采购活动的供应商，并应在法定质疑期内一次性提出针对同一采购程序环节的质疑。</w:t>
      </w:r>
    </w:p>
    <w:p w14:paraId="59BE0E6A">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2.2 上述“知道或者应知其权益受到损害之日起七个工作日内”是指：</w:t>
      </w:r>
    </w:p>
    <w:p w14:paraId="28BF772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（1）对磋商文件提出质疑的，应当在采购文件公告期限届满之日起7个工作日内提出；</w:t>
      </w:r>
    </w:p>
    <w:p w14:paraId="7964FBA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（2）对采购过程提出质疑的，应当在采购程序环节结束之日起7个工作日内提出；</w:t>
      </w:r>
    </w:p>
    <w:p w14:paraId="4A69F17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（3）对成交结果提出质疑的，应当在成交结果公告期限届满之日起7个工作日内提出。</w:t>
      </w:r>
    </w:p>
    <w:p w14:paraId="34434D79">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2.3 质疑文件接收信息：</w:t>
      </w:r>
    </w:p>
    <w:p w14:paraId="1DF8EEB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（1）接收单位：源成工程咨询（江苏南京）有限责任公司</w:t>
      </w:r>
    </w:p>
    <w:p w14:paraId="0F0642B3">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（2）联系人：王工</w:t>
      </w:r>
    </w:p>
    <w:p w14:paraId="423F747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（3）联系电话：025-86803150</w:t>
      </w:r>
    </w:p>
    <w:p w14:paraId="682B168F">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（4）联系邮箱：263950942@qq.com</w:t>
      </w:r>
    </w:p>
    <w:p w14:paraId="1837578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（5）地址：南京市雨花台区花神大道23号1号楼西4F408室</w:t>
      </w:r>
    </w:p>
    <w:p w14:paraId="7F8D43A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（6）邮编：210000</w:t>
      </w:r>
    </w:p>
    <w:p w14:paraId="601F5065">
      <w:pPr>
        <w:spacing w:line="360" w:lineRule="auto"/>
        <w:ind w:firstLine="482" w:firstLineChars="20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2.4 质疑文件应包括以下主要内容：</w:t>
      </w:r>
    </w:p>
    <w:p w14:paraId="1B806C8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（1）质疑供应商的姓名或者名称、地址、邮编、联系人及联系电话；</w:t>
      </w:r>
    </w:p>
    <w:p w14:paraId="07369E00">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（2）质疑项目的名称、编号；</w:t>
      </w:r>
    </w:p>
    <w:p w14:paraId="64E03A4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（3）具体、明确的质疑事项和与质疑事项相关的请求；</w:t>
      </w:r>
    </w:p>
    <w:p w14:paraId="3FBCFDE8">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（4）事实依据；</w:t>
      </w:r>
    </w:p>
    <w:p w14:paraId="15DAA52E">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（5）必要的法律依据；</w:t>
      </w:r>
    </w:p>
    <w:p w14:paraId="799410A4">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（6）提出质疑的日期；</w:t>
      </w:r>
    </w:p>
    <w:p w14:paraId="59893DE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（7）质疑供应商可以委托代理人进行质疑和投诉。其授权委托书应当载明代理人的姓名或者名称、代理事项、具体权限、期限和相关事项，代理人提出质疑和投诉，应当提交质疑供应商签署的授权委托书；</w:t>
      </w:r>
    </w:p>
    <w:p w14:paraId="4871FEDD">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（8）质疑供应商为自然人的，应当由本人签字；供应商为法人或者其他组织的，应当由法定代表人、主要负责人，或者其授权代表签字或者盖章，并加盖公章。</w:t>
      </w:r>
    </w:p>
    <w:p w14:paraId="5699960A">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2.5 供应商提出的询问或者质疑超出采购人对采购代理机构委托授权范围的，供应商应向采购人提出。</w:t>
      </w:r>
    </w:p>
    <w:p w14:paraId="54773FB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2.6 供应商不得虚假质疑和恶意质疑，并对质疑内容的真实性承担责任。供应商或者其他利害关系人通过捏造事实、伪造证明材料等方式提出异议或投诉，阻碍政府采购活动正常进行的，属于严重不良行为，采购代理机构将提请财政部门将其列入不良行为记录名单，并依法予以处罚。</w:t>
      </w:r>
    </w:p>
    <w:p w14:paraId="5340917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2.7 采购代理机构在收到供应商的书面质疑后将及时组织调查核实，在七个工作日内作出答复，并以书面或电子邮件形式通知质疑供应商和其他有关供应商，答复的内容不涉及商业秘密。采购代理机构遵循“谁过错谁负担”的原则，有过错的一方承担调查论证费用。</w:t>
      </w:r>
    </w:p>
    <w:p w14:paraId="2296FE22">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6" w:name="_Toc17424"/>
      <w:bookmarkStart w:id="57" w:name="_Toc27487"/>
      <w:r>
        <w:rPr>
          <w:rFonts w:hint="default" w:ascii="Times New Roman" w:hAnsi="Times New Roman" w:eastAsia="仿宋" w:cs="Times New Roman"/>
          <w:b/>
          <w:bCs/>
          <w:color w:val="auto"/>
          <w:sz w:val="24"/>
          <w:szCs w:val="24"/>
          <w:highlight w:val="none"/>
        </w:rPr>
        <w:t>3.投诉</w:t>
      </w:r>
      <w:bookmarkEnd w:id="56"/>
      <w:bookmarkEnd w:id="57"/>
    </w:p>
    <w:p w14:paraId="713A0EB5">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3.1 质疑供应商对采购人、采购代理机构的答复不满意或者采购人、采购代理机构未在规定的时间内作出答复的，可以在答复期满后十五个工作日内向同级政府采购监督管理部门投诉。</w:t>
      </w:r>
    </w:p>
    <w:p w14:paraId="158FF2FC">
      <w:pPr>
        <w:spacing w:line="360" w:lineRule="auto"/>
        <w:ind w:firstLine="482" w:firstLineChars="200"/>
        <w:outlineLvl w:val="2"/>
        <w:rPr>
          <w:rFonts w:hint="default" w:ascii="Times New Roman" w:hAnsi="Times New Roman" w:eastAsia="仿宋" w:cs="Times New Roman"/>
          <w:b/>
          <w:bCs/>
          <w:color w:val="auto"/>
          <w:sz w:val="24"/>
          <w:szCs w:val="24"/>
          <w:highlight w:val="none"/>
        </w:rPr>
      </w:pPr>
      <w:bookmarkStart w:id="58" w:name="_Toc15845"/>
      <w:bookmarkStart w:id="59" w:name="_Toc29309"/>
      <w:r>
        <w:rPr>
          <w:rFonts w:hint="default" w:ascii="Times New Roman" w:hAnsi="Times New Roman" w:eastAsia="仿宋" w:cs="Times New Roman"/>
          <w:b/>
          <w:bCs/>
          <w:color w:val="auto"/>
          <w:sz w:val="24"/>
          <w:szCs w:val="24"/>
          <w:highlight w:val="none"/>
        </w:rPr>
        <w:t>4.诚实信用</w:t>
      </w:r>
      <w:bookmarkEnd w:id="58"/>
      <w:bookmarkEnd w:id="59"/>
    </w:p>
    <w:p w14:paraId="0A899DAB">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供应商之间不得相互串通报价，不得妨碍其他供应商的公平竞争，不得损害采购人和其他供应商的合法权益。</w:t>
      </w:r>
    </w:p>
    <w:p w14:paraId="485D4989">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4.2 供应商不得以向采购代理机构工作人员、磋商小组行贿或者采取其他不正当手段谋取中标。经查实供应商有此行为的，政府采购监督管理部门将供应商列入不良行为记录名单，按照政府采购法有关规定处理。</w:t>
      </w:r>
    </w:p>
    <w:p w14:paraId="37EFC1D6">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4.3 供应商不得虚假承诺，否则，按照提供虚假材料谋取中标成交处理。</w:t>
      </w:r>
    </w:p>
    <w:p w14:paraId="38C356A2">
      <w:pPr>
        <w:spacing w:line="360" w:lineRule="auto"/>
        <w:ind w:firstLine="480" w:firstLineChars="20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4.4 供应商应自觉遵守磋商、评审纪律，扰乱磋商、评审现场秩序的，属于失信行为，根据《南京市政府采购供应商信用管理工作暂行办法》，失信行为将被记入供应商诚信档案。</w:t>
      </w:r>
    </w:p>
    <w:p w14:paraId="37AD2FA1">
      <w:pPr>
        <w:widowControl/>
        <w:ind w:firstLine="440"/>
        <w:jc w:val="left"/>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br w:type="page"/>
      </w:r>
    </w:p>
    <w:p w14:paraId="16A970AE">
      <w:pPr>
        <w:ind w:firstLine="562"/>
        <w:jc w:val="center"/>
        <w:outlineLvl w:val="0"/>
        <w:rPr>
          <w:rFonts w:hint="default" w:ascii="Times New Roman" w:hAnsi="Times New Roman" w:eastAsia="仿宋" w:cs="Times New Roman"/>
          <w:b/>
          <w:bCs/>
          <w:color w:val="auto"/>
          <w:sz w:val="28"/>
          <w:szCs w:val="32"/>
          <w:highlight w:val="none"/>
        </w:rPr>
      </w:pPr>
      <w:bookmarkStart w:id="60" w:name="_Toc16555"/>
      <w:bookmarkStart w:id="61" w:name="_Toc19834"/>
      <w:bookmarkStart w:id="62" w:name="_Toc26500"/>
      <w:r>
        <w:rPr>
          <w:rFonts w:hint="default" w:ascii="Times New Roman" w:hAnsi="Times New Roman" w:eastAsia="仿宋" w:cs="Times New Roman"/>
          <w:b/>
          <w:bCs/>
          <w:color w:val="auto"/>
          <w:sz w:val="28"/>
          <w:szCs w:val="32"/>
          <w:highlight w:val="none"/>
        </w:rPr>
        <w:t>第三章  评审办法及标准</w:t>
      </w:r>
      <w:bookmarkEnd w:id="60"/>
      <w:bookmarkEnd w:id="61"/>
      <w:bookmarkEnd w:id="62"/>
    </w:p>
    <w:p w14:paraId="2FCB0988">
      <w:pPr>
        <w:spacing w:line="360" w:lineRule="auto"/>
        <w:ind w:firstLine="482"/>
        <w:outlineLvl w:val="1"/>
        <w:rPr>
          <w:rFonts w:hint="default" w:ascii="Times New Roman" w:hAnsi="Times New Roman" w:eastAsia="仿宋" w:cs="Times New Roman"/>
          <w:b/>
          <w:bCs/>
          <w:color w:val="auto"/>
          <w:sz w:val="24"/>
          <w:szCs w:val="24"/>
          <w:highlight w:val="none"/>
        </w:rPr>
      </w:pPr>
      <w:bookmarkStart w:id="63" w:name="_Toc28919"/>
      <w:bookmarkStart w:id="64" w:name="_Toc25000"/>
      <w:bookmarkStart w:id="65" w:name="_Toc49171542"/>
      <w:bookmarkStart w:id="66" w:name="_Toc11299"/>
      <w:bookmarkStart w:id="67" w:name="_Toc17924"/>
      <w:r>
        <w:rPr>
          <w:rFonts w:hint="default" w:ascii="Times New Roman" w:hAnsi="Times New Roman" w:eastAsia="仿宋" w:cs="Times New Roman"/>
          <w:b/>
          <w:bCs/>
          <w:color w:val="auto"/>
          <w:sz w:val="24"/>
          <w:szCs w:val="24"/>
          <w:highlight w:val="none"/>
        </w:rPr>
        <w:t>一、评审办法</w:t>
      </w:r>
      <w:bookmarkEnd w:id="63"/>
      <w:bookmarkEnd w:id="64"/>
      <w:bookmarkEnd w:id="65"/>
      <w:bookmarkEnd w:id="66"/>
      <w:bookmarkEnd w:id="67"/>
    </w:p>
    <w:p w14:paraId="2B0C2D47">
      <w:pPr>
        <w:autoSpaceDE w:val="0"/>
        <w:autoSpaceDN w:val="0"/>
        <w:adjustRightInd w:val="0"/>
        <w:spacing w:line="360" w:lineRule="auto"/>
        <w:ind w:firstLine="480" w:firstLineChars="200"/>
        <w:jc w:val="left"/>
        <w:rPr>
          <w:rFonts w:hint="default" w:ascii="Times New Roman" w:hAnsi="Times New Roman" w:eastAsia="仿宋" w:cs="Times New Roman"/>
          <w:color w:val="auto"/>
          <w:sz w:val="24"/>
          <w:szCs w:val="24"/>
          <w:highlight w:val="none"/>
        </w:rPr>
      </w:pPr>
      <w:bookmarkStart w:id="68" w:name="_Toc28248"/>
      <w:bookmarkStart w:id="69" w:name="_Toc6654"/>
      <w:bookmarkStart w:id="70" w:name="_Toc20259"/>
      <w:bookmarkStart w:id="71" w:name="_Toc49171543"/>
      <w:bookmarkStart w:id="72" w:name="_Toc22288"/>
      <w:bookmarkStart w:id="73" w:name="_Toc22251"/>
      <w:bookmarkStart w:id="74" w:name="_Toc19849"/>
      <w:bookmarkStart w:id="75" w:name="_Toc29145"/>
      <w:bookmarkStart w:id="76" w:name="_Toc21236"/>
      <w:bookmarkStart w:id="77" w:name="_Toc15688"/>
      <w:r>
        <w:rPr>
          <w:rFonts w:hint="default" w:ascii="Times New Roman" w:hAnsi="Times New Roman" w:eastAsia="仿宋" w:cs="Times New Roman"/>
          <w:color w:val="auto"/>
          <w:sz w:val="24"/>
          <w:szCs w:val="24"/>
          <w:highlight w:val="none"/>
        </w:rPr>
        <w:t>本次评审采用综合评分法，评分统计方法采用百分制（满分100分），主观分的评委评分进行算术平均，小数点后保留2位。评审结果按评审后得分由高到低顺序排列。评审得分相同的，按照最后报价由低到高的顺序推荐。评审得分且最后报价相同的，按照技术指标优劣顺序推荐。</w:t>
      </w:r>
    </w:p>
    <w:bookmarkEnd w:id="68"/>
    <w:bookmarkEnd w:id="69"/>
    <w:bookmarkEnd w:id="70"/>
    <w:bookmarkEnd w:id="71"/>
    <w:bookmarkEnd w:id="72"/>
    <w:bookmarkEnd w:id="73"/>
    <w:bookmarkEnd w:id="74"/>
    <w:bookmarkEnd w:id="75"/>
    <w:bookmarkEnd w:id="76"/>
    <w:bookmarkEnd w:id="77"/>
    <w:p w14:paraId="75E64F10">
      <w:pPr>
        <w:spacing w:line="360" w:lineRule="auto"/>
        <w:ind w:firstLine="482"/>
        <w:outlineLvl w:val="1"/>
        <w:rPr>
          <w:rFonts w:hint="default" w:ascii="Times New Roman" w:hAnsi="Times New Roman" w:eastAsia="仿宋" w:cs="Times New Roman"/>
          <w:b/>
          <w:bCs/>
          <w:color w:val="auto"/>
          <w:sz w:val="24"/>
          <w:szCs w:val="24"/>
          <w:highlight w:val="none"/>
        </w:rPr>
      </w:pPr>
      <w:bookmarkStart w:id="78" w:name="_Toc32591"/>
      <w:bookmarkStart w:id="79" w:name="_Toc9101"/>
      <w:r>
        <w:rPr>
          <w:rFonts w:hint="default" w:ascii="Times New Roman" w:hAnsi="Times New Roman" w:eastAsia="仿宋" w:cs="Times New Roman"/>
          <w:b/>
          <w:bCs/>
          <w:color w:val="auto"/>
          <w:sz w:val="24"/>
          <w:szCs w:val="24"/>
          <w:highlight w:val="none"/>
          <w:lang w:val="en-US" w:eastAsia="zh-CN"/>
        </w:rPr>
        <w:t>二</w:t>
      </w:r>
      <w:r>
        <w:rPr>
          <w:rFonts w:hint="default" w:ascii="Times New Roman" w:hAnsi="Times New Roman" w:eastAsia="仿宋" w:cs="Times New Roman"/>
          <w:b/>
          <w:bCs/>
          <w:color w:val="auto"/>
          <w:sz w:val="24"/>
          <w:szCs w:val="24"/>
          <w:highlight w:val="none"/>
        </w:rPr>
        <w:t>、评分标准</w:t>
      </w:r>
      <w:bookmarkEnd w:id="78"/>
      <w:bookmarkEnd w:id="79"/>
    </w:p>
    <w:tbl>
      <w:tblPr>
        <w:tblStyle w:val="30"/>
        <w:tblW w:w="9216" w:type="dxa"/>
        <w:tblInd w:w="-2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413"/>
        <w:gridCol w:w="5565"/>
        <w:gridCol w:w="690"/>
        <w:gridCol w:w="838"/>
      </w:tblGrid>
      <w:tr w14:paraId="4DBD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tcBorders>
              <w:top w:val="single" w:color="auto" w:sz="4" w:space="0"/>
              <w:left w:val="single" w:color="auto" w:sz="4" w:space="0"/>
              <w:bottom w:val="single" w:color="auto" w:sz="4" w:space="0"/>
              <w:right w:val="single" w:color="auto" w:sz="4" w:space="0"/>
            </w:tcBorders>
            <w:vAlign w:val="center"/>
          </w:tcPr>
          <w:p w14:paraId="57C263EF">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序号</w:t>
            </w:r>
          </w:p>
        </w:tc>
        <w:tc>
          <w:tcPr>
            <w:tcW w:w="1413" w:type="dxa"/>
            <w:tcBorders>
              <w:top w:val="single" w:color="auto" w:sz="4" w:space="0"/>
              <w:left w:val="single" w:color="auto" w:sz="4" w:space="0"/>
              <w:bottom w:val="single" w:color="auto" w:sz="4" w:space="0"/>
              <w:right w:val="single" w:color="auto" w:sz="4" w:space="0"/>
            </w:tcBorders>
            <w:vAlign w:val="center"/>
          </w:tcPr>
          <w:p w14:paraId="5C988B6E">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评分</w:t>
            </w:r>
          </w:p>
          <w:p w14:paraId="774634CD">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因素</w:t>
            </w:r>
          </w:p>
        </w:tc>
        <w:tc>
          <w:tcPr>
            <w:tcW w:w="5565" w:type="dxa"/>
            <w:tcBorders>
              <w:top w:val="single" w:color="auto" w:sz="4" w:space="0"/>
              <w:left w:val="single" w:color="auto" w:sz="4" w:space="0"/>
              <w:bottom w:val="single" w:color="auto" w:sz="4" w:space="0"/>
              <w:right w:val="single" w:color="auto" w:sz="4" w:space="0"/>
            </w:tcBorders>
            <w:vAlign w:val="center"/>
          </w:tcPr>
          <w:p w14:paraId="419A83C4">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评审标准</w:t>
            </w:r>
          </w:p>
        </w:tc>
        <w:tc>
          <w:tcPr>
            <w:tcW w:w="690" w:type="dxa"/>
            <w:tcBorders>
              <w:top w:val="single" w:color="auto" w:sz="4" w:space="0"/>
              <w:left w:val="single" w:color="auto" w:sz="4" w:space="0"/>
              <w:bottom w:val="single" w:color="auto" w:sz="4" w:space="0"/>
              <w:right w:val="single" w:color="auto" w:sz="4" w:space="0"/>
            </w:tcBorders>
            <w:vAlign w:val="center"/>
          </w:tcPr>
          <w:p w14:paraId="3E66F28B">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分值</w:t>
            </w:r>
          </w:p>
        </w:tc>
        <w:tc>
          <w:tcPr>
            <w:tcW w:w="838" w:type="dxa"/>
            <w:tcBorders>
              <w:top w:val="single" w:color="auto" w:sz="4" w:space="0"/>
              <w:left w:val="single" w:color="auto" w:sz="4" w:space="0"/>
              <w:bottom w:val="single" w:color="auto" w:sz="4" w:space="0"/>
              <w:right w:val="single" w:color="auto" w:sz="4" w:space="0"/>
            </w:tcBorders>
            <w:vAlign w:val="center"/>
          </w:tcPr>
          <w:p w14:paraId="163E7379">
            <w:pPr>
              <w:widowControl/>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分值</w:t>
            </w:r>
          </w:p>
          <w:p w14:paraId="7AB6F478">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类型</w:t>
            </w:r>
          </w:p>
        </w:tc>
      </w:tr>
      <w:tr w14:paraId="6C72B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tcBorders>
              <w:top w:val="single" w:color="auto" w:sz="4" w:space="0"/>
              <w:left w:val="single" w:color="auto" w:sz="4" w:space="0"/>
              <w:bottom w:val="single" w:color="auto" w:sz="4" w:space="0"/>
              <w:right w:val="single" w:color="auto" w:sz="4" w:space="0"/>
            </w:tcBorders>
            <w:vAlign w:val="center"/>
          </w:tcPr>
          <w:p w14:paraId="25CCAB49">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w:t>
            </w:r>
          </w:p>
        </w:tc>
        <w:tc>
          <w:tcPr>
            <w:tcW w:w="1413" w:type="dxa"/>
            <w:tcBorders>
              <w:top w:val="single" w:color="auto" w:sz="4" w:space="0"/>
              <w:left w:val="single" w:color="auto" w:sz="4" w:space="0"/>
              <w:right w:val="single" w:color="auto" w:sz="4" w:space="0"/>
            </w:tcBorders>
            <w:vAlign w:val="center"/>
          </w:tcPr>
          <w:p w14:paraId="1F72DA28">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价格</w:t>
            </w:r>
          </w:p>
          <w:p w14:paraId="561C7DE9">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w:t>
            </w:r>
            <w:r>
              <w:rPr>
                <w:rFonts w:hint="default" w:ascii="Times New Roman" w:hAnsi="Times New Roman" w:eastAsia="仿宋" w:cs="Times New Roman"/>
                <w:color w:val="auto"/>
                <w:szCs w:val="21"/>
                <w:highlight w:val="none"/>
                <w:lang w:val="en-US" w:eastAsia="zh-CN"/>
              </w:rPr>
              <w:t>10</w:t>
            </w:r>
            <w:r>
              <w:rPr>
                <w:rFonts w:hint="default" w:ascii="Times New Roman" w:hAnsi="Times New Roman" w:eastAsia="仿宋" w:cs="Times New Roman"/>
                <w:color w:val="auto"/>
                <w:szCs w:val="21"/>
                <w:highlight w:val="none"/>
              </w:rPr>
              <w:t>分）</w:t>
            </w:r>
          </w:p>
        </w:tc>
        <w:tc>
          <w:tcPr>
            <w:tcW w:w="5565" w:type="dxa"/>
            <w:tcBorders>
              <w:top w:val="single" w:color="auto" w:sz="4" w:space="0"/>
              <w:left w:val="single" w:color="auto" w:sz="4" w:space="0"/>
              <w:bottom w:val="single" w:color="auto" w:sz="4" w:space="0"/>
              <w:right w:val="single" w:color="auto" w:sz="4" w:space="0"/>
            </w:tcBorders>
            <w:vAlign w:val="center"/>
          </w:tcPr>
          <w:p w14:paraId="5CBF002E">
            <w:pPr>
              <w:rPr>
                <w:rFonts w:hint="default" w:ascii="Times New Roman" w:hAnsi="Times New Roman" w:eastAsia="仿宋" w:cs="Times New Roman"/>
                <w:color w:val="auto"/>
                <w:szCs w:val="21"/>
                <w:highlight w:val="none"/>
              </w:rPr>
            </w:pPr>
            <w:r>
              <w:rPr>
                <w:rStyle w:val="69"/>
                <w:rFonts w:hint="default" w:ascii="Times New Roman" w:hAnsi="Times New Roman" w:eastAsia="仿宋" w:cs="Times New Roman"/>
                <w:color w:val="auto"/>
                <w:szCs w:val="21"/>
                <w:highlight w:val="none"/>
              </w:rPr>
              <w:t>评</w:t>
            </w:r>
            <w:r>
              <w:rPr>
                <w:rFonts w:hint="default" w:ascii="Times New Roman" w:hAnsi="Times New Roman" w:eastAsia="仿宋" w:cs="Times New Roman"/>
                <w:color w:val="auto"/>
                <w:highlight w:val="none"/>
              </w:rPr>
              <w:t>采用低价优先法计算，即满足磋商文件要求且最后报价最低的供应商的价格为磋商基准价，其价格分为满分。其他供应商的价格分统一按照下列公式计算</w:t>
            </w:r>
            <w:r>
              <w:rPr>
                <w:rFonts w:hint="eastAsia"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磋商报价得分=</w:t>
            </w:r>
            <w:r>
              <w:rPr>
                <w:rFonts w:hint="eastAsia"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磋商基准价/最后磋商报价</w:t>
            </w:r>
            <w:r>
              <w:rPr>
                <w:rFonts w:hint="eastAsia" w:ascii="Times New Roman" w:hAnsi="Times New Roman" w:eastAsia="仿宋" w:cs="Times New Roman"/>
                <w:color w:val="auto"/>
                <w:highlight w:val="none"/>
                <w:lang w:eastAsia="zh-CN"/>
              </w:rPr>
              <w:t>）</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lang w:val="en-US" w:eastAsia="zh-CN"/>
              </w:rPr>
              <w:t>10</w:t>
            </w:r>
            <w:r>
              <w:rPr>
                <w:rFonts w:hint="eastAsia" w:ascii="Times New Roman" w:hAnsi="Times New Roman" w:eastAsia="仿宋" w:cs="Times New Roman"/>
                <w:color w:val="auto"/>
                <w:highlight w:val="none"/>
                <w:lang w:val="en-US" w:eastAsia="zh-CN"/>
              </w:rPr>
              <w:t>%</w:t>
            </w:r>
            <w:r>
              <w:rPr>
                <w:rFonts w:hint="default" w:ascii="Times New Roman" w:hAnsi="Times New Roman" w:eastAsia="仿宋" w:cs="Times New Roman"/>
                <w:color w:val="auto"/>
                <w:highlight w:val="none"/>
              </w:rPr>
              <w:t>×</w:t>
            </w:r>
            <w:r>
              <w:rPr>
                <w:rFonts w:hint="eastAsia" w:ascii="Times New Roman" w:hAnsi="Times New Roman" w:eastAsia="仿宋" w:cs="Times New Roman"/>
                <w:color w:val="auto"/>
                <w:highlight w:val="none"/>
                <w:lang w:val="en-US" w:eastAsia="zh-CN"/>
              </w:rPr>
              <w:t>100</w:t>
            </w:r>
            <w:r>
              <w:rPr>
                <w:rFonts w:hint="default" w:ascii="Times New Roman" w:hAnsi="Times New Roman" w:eastAsia="仿宋" w:cs="Times New Roman"/>
                <w:color w:val="auto"/>
                <w:highlight w:val="none"/>
              </w:rPr>
              <w:t>（小数点留两位）</w:t>
            </w:r>
          </w:p>
        </w:tc>
        <w:tc>
          <w:tcPr>
            <w:tcW w:w="690" w:type="dxa"/>
            <w:tcBorders>
              <w:top w:val="single" w:color="auto" w:sz="4" w:space="0"/>
              <w:left w:val="single" w:color="auto" w:sz="4" w:space="0"/>
              <w:bottom w:val="single" w:color="auto" w:sz="4" w:space="0"/>
              <w:right w:val="single" w:color="auto" w:sz="4" w:space="0"/>
            </w:tcBorders>
            <w:vAlign w:val="center"/>
          </w:tcPr>
          <w:p w14:paraId="772DE081">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10</w:t>
            </w:r>
          </w:p>
        </w:tc>
        <w:tc>
          <w:tcPr>
            <w:tcW w:w="838" w:type="dxa"/>
            <w:tcBorders>
              <w:top w:val="single" w:color="auto" w:sz="4" w:space="0"/>
              <w:left w:val="single" w:color="auto" w:sz="4" w:space="0"/>
              <w:bottom w:val="single" w:color="auto" w:sz="4" w:space="0"/>
              <w:right w:val="single" w:color="auto" w:sz="4" w:space="0"/>
            </w:tcBorders>
            <w:vAlign w:val="center"/>
          </w:tcPr>
          <w:p w14:paraId="07C57B70">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计算</w:t>
            </w:r>
          </w:p>
        </w:tc>
      </w:tr>
      <w:tr w14:paraId="64DFB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10" w:type="dxa"/>
            <w:vMerge w:val="restart"/>
            <w:tcBorders>
              <w:top w:val="single" w:color="auto" w:sz="4" w:space="0"/>
              <w:left w:val="single" w:color="auto" w:sz="4" w:space="0"/>
              <w:right w:val="single" w:color="auto" w:sz="4" w:space="0"/>
            </w:tcBorders>
            <w:vAlign w:val="center"/>
          </w:tcPr>
          <w:p w14:paraId="482FEFD6">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2</w:t>
            </w:r>
          </w:p>
        </w:tc>
        <w:tc>
          <w:tcPr>
            <w:tcW w:w="1413" w:type="dxa"/>
            <w:vMerge w:val="restart"/>
            <w:tcBorders>
              <w:left w:val="single" w:color="auto" w:sz="4" w:space="0"/>
              <w:right w:val="single" w:color="auto" w:sz="4" w:space="0"/>
            </w:tcBorders>
            <w:vAlign w:val="center"/>
          </w:tcPr>
          <w:p w14:paraId="2F079A84">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服务方案</w:t>
            </w:r>
          </w:p>
          <w:p w14:paraId="2091F2AD">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w:t>
            </w:r>
            <w:r>
              <w:rPr>
                <w:rFonts w:hint="eastAsia" w:ascii="Times New Roman" w:hAnsi="Times New Roman" w:eastAsia="仿宋" w:cs="Times New Roman"/>
                <w:color w:val="auto"/>
                <w:szCs w:val="21"/>
                <w:highlight w:val="none"/>
                <w:lang w:val="en-US" w:eastAsia="zh-CN"/>
              </w:rPr>
              <w:t>67</w:t>
            </w:r>
            <w:r>
              <w:rPr>
                <w:rFonts w:hint="default" w:ascii="Times New Roman" w:hAnsi="Times New Roman" w:eastAsia="仿宋" w:cs="Times New Roman"/>
                <w:color w:val="auto"/>
                <w:szCs w:val="21"/>
                <w:highlight w:val="none"/>
              </w:rPr>
              <w:t>分）</w:t>
            </w:r>
          </w:p>
        </w:tc>
        <w:tc>
          <w:tcPr>
            <w:tcW w:w="5565" w:type="dxa"/>
            <w:tcBorders>
              <w:top w:val="single" w:color="auto" w:sz="4" w:space="0"/>
              <w:left w:val="single" w:color="auto" w:sz="4" w:space="0"/>
              <w:right w:val="single" w:color="auto" w:sz="4" w:space="0"/>
            </w:tcBorders>
            <w:vAlign w:val="center"/>
          </w:tcPr>
          <w:p w14:paraId="28675231">
            <w:pPr>
              <w:pStyle w:val="2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textAlignment w:val="auto"/>
              <w:rPr>
                <w:rFonts w:hint="default" w:ascii="Times New Roman" w:hAnsi="Times New Roman" w:eastAsia="仿宋" w:cs="Times New Roman"/>
                <w:color w:val="auto"/>
                <w:szCs w:val="21"/>
                <w:highlight w:val="none"/>
                <w:lang w:eastAsia="zh-CN"/>
              </w:rPr>
            </w:pPr>
            <w:r>
              <w:rPr>
                <w:rFonts w:hint="default" w:ascii="Times New Roman" w:hAnsi="Times New Roman" w:eastAsia="仿宋" w:cs="Times New Roman"/>
                <w:i w:val="0"/>
                <w:iCs w:val="0"/>
                <w:caps w:val="0"/>
                <w:color w:val="auto"/>
                <w:spacing w:val="0"/>
                <w:sz w:val="21"/>
                <w:szCs w:val="21"/>
                <w:highlight w:val="none"/>
                <w:lang w:val="en-US" w:eastAsia="zh-CN"/>
              </w:rPr>
              <w:t>2.</w:t>
            </w:r>
            <w:r>
              <w:rPr>
                <w:rFonts w:hint="default"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项目的理解与认识</w:t>
            </w:r>
            <w:r>
              <w:rPr>
                <w:rFonts w:hint="default" w:ascii="Times New Roman" w:hAnsi="Times New Roman" w:eastAsia="仿宋" w:cs="Times New Roman"/>
                <w:color w:val="auto"/>
                <w:sz w:val="21"/>
                <w:szCs w:val="21"/>
                <w:highlight w:val="none"/>
                <w:lang w:eastAsia="zh-CN"/>
              </w:rPr>
              <w:t>：</w:t>
            </w:r>
          </w:p>
          <w:p w14:paraId="509555FC">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en-US" w:eastAsia="zh-CN"/>
              </w:rPr>
              <w:t>理解充分，分析深入，</w:t>
            </w:r>
            <w:r>
              <w:rPr>
                <w:rFonts w:hint="default" w:ascii="Times New Roman" w:hAnsi="Times New Roman" w:eastAsia="仿宋" w:cs="Times New Roman"/>
                <w:i w:val="0"/>
                <w:iCs w:val="0"/>
                <w:caps w:val="0"/>
                <w:color w:val="auto"/>
                <w:spacing w:val="0"/>
                <w:sz w:val="21"/>
                <w:szCs w:val="21"/>
                <w:highlight w:val="none"/>
              </w:rPr>
              <w:t>内容全面、有较好的针对性、措施得当的得</w:t>
            </w:r>
            <w:r>
              <w:rPr>
                <w:rFonts w:hint="eastAsia" w:ascii="Times New Roman" w:hAnsi="Times New Roman" w:eastAsia="仿宋" w:cs="Times New Roman"/>
                <w:i w:val="0"/>
                <w:iCs w:val="0"/>
                <w:caps w:val="0"/>
                <w:color w:val="auto"/>
                <w:spacing w:val="0"/>
                <w:sz w:val="21"/>
                <w:szCs w:val="21"/>
                <w:highlight w:val="none"/>
                <w:lang w:val="en-US" w:eastAsia="zh-CN"/>
              </w:rPr>
              <w:t>10</w:t>
            </w:r>
            <w:r>
              <w:rPr>
                <w:rFonts w:hint="default" w:ascii="Times New Roman" w:hAnsi="Times New Roman" w:eastAsia="仿宋" w:cs="Times New Roman"/>
                <w:i w:val="0"/>
                <w:iCs w:val="0"/>
                <w:caps w:val="0"/>
                <w:color w:val="auto"/>
                <w:spacing w:val="0"/>
                <w:sz w:val="21"/>
                <w:szCs w:val="21"/>
                <w:highlight w:val="none"/>
              </w:rPr>
              <w:t xml:space="preserve">分； </w:t>
            </w:r>
          </w:p>
          <w:p w14:paraId="17CA162F">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内容较完整、有针对性、措施完整的得</w:t>
            </w:r>
            <w:r>
              <w:rPr>
                <w:rFonts w:hint="eastAsia" w:ascii="Times New Roman" w:hAnsi="Times New Roman" w:eastAsia="仿宋" w:cs="Times New Roman"/>
                <w:i w:val="0"/>
                <w:iCs w:val="0"/>
                <w:caps w:val="0"/>
                <w:color w:val="auto"/>
                <w:spacing w:val="0"/>
                <w:sz w:val="21"/>
                <w:szCs w:val="21"/>
                <w:highlight w:val="none"/>
                <w:lang w:val="en-US" w:eastAsia="zh-CN"/>
              </w:rPr>
              <w:t>7</w:t>
            </w:r>
            <w:r>
              <w:rPr>
                <w:rFonts w:hint="default" w:ascii="Times New Roman" w:hAnsi="Times New Roman" w:eastAsia="仿宋" w:cs="Times New Roman"/>
                <w:i w:val="0"/>
                <w:iCs w:val="0"/>
                <w:caps w:val="0"/>
                <w:color w:val="auto"/>
                <w:spacing w:val="0"/>
                <w:sz w:val="21"/>
                <w:szCs w:val="21"/>
                <w:highlight w:val="none"/>
              </w:rPr>
              <w:t xml:space="preserve">分； </w:t>
            </w:r>
          </w:p>
          <w:p w14:paraId="2ECE5960">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内容欠缺且针对性不强的得</w:t>
            </w:r>
            <w:r>
              <w:rPr>
                <w:rFonts w:hint="eastAsia" w:ascii="Times New Roman" w:hAnsi="Times New Roman" w:eastAsia="仿宋" w:cs="Times New Roman"/>
                <w:i w:val="0"/>
                <w:iCs w:val="0"/>
                <w:caps w:val="0"/>
                <w:color w:val="auto"/>
                <w:spacing w:val="0"/>
                <w:sz w:val="21"/>
                <w:szCs w:val="21"/>
                <w:highlight w:val="none"/>
                <w:lang w:val="en-US" w:eastAsia="zh-CN"/>
              </w:rPr>
              <w:t>4</w:t>
            </w:r>
            <w:r>
              <w:rPr>
                <w:rFonts w:hint="default" w:ascii="Times New Roman" w:hAnsi="Times New Roman" w:eastAsia="仿宋" w:cs="Times New Roman"/>
                <w:i w:val="0"/>
                <w:iCs w:val="0"/>
                <w:caps w:val="0"/>
                <w:color w:val="auto"/>
                <w:spacing w:val="0"/>
                <w:sz w:val="21"/>
                <w:szCs w:val="21"/>
                <w:highlight w:val="none"/>
              </w:rPr>
              <w:t>分；</w:t>
            </w:r>
          </w:p>
          <w:p w14:paraId="77058577">
            <w:pPr>
              <w:pStyle w:val="26"/>
              <w:keepNext w:val="0"/>
              <w:keepLines w:val="0"/>
              <w:pageBreakBefore w:val="0"/>
              <w:widowControl/>
              <w:numPr>
                <w:ilvl w:val="0"/>
                <w:numId w:val="3"/>
              </w:numPr>
              <w:suppressLineNumbers w:val="0"/>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eastAsia" w:ascii="Times New Roman" w:hAnsi="Times New Roman" w:eastAsia="仿宋" w:cs="Times New Roman"/>
                <w:i w:val="0"/>
                <w:iCs w:val="0"/>
                <w:caps w:val="0"/>
                <w:color w:val="auto"/>
                <w:spacing w:val="0"/>
                <w:sz w:val="21"/>
                <w:szCs w:val="21"/>
                <w:highlight w:val="none"/>
                <w:lang w:val="en-US" w:eastAsia="zh-CN"/>
              </w:rPr>
              <w:t>理解与项目需求偏差大的得1分；</w:t>
            </w:r>
          </w:p>
          <w:p w14:paraId="7922C481">
            <w:pPr>
              <w:pStyle w:val="2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Chars="0"/>
              <w:textAlignment w:val="auto"/>
              <w:rPr>
                <w:rFonts w:hint="default" w:ascii="Times New Roman" w:hAnsi="Times New Roman" w:eastAsia="仿宋" w:cs="Times New Roman"/>
                <w:color w:val="auto"/>
                <w:szCs w:val="21"/>
                <w:highlight w:val="none"/>
                <w:lang w:eastAsia="zh-CN"/>
              </w:rPr>
            </w:pP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lang w:val="en-US" w:eastAsia="zh-CN"/>
              </w:rPr>
              <w:t>4</w:t>
            </w: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rPr>
              <w:t>没有不得分。</w:t>
            </w:r>
          </w:p>
        </w:tc>
        <w:tc>
          <w:tcPr>
            <w:tcW w:w="690" w:type="dxa"/>
            <w:tcBorders>
              <w:top w:val="single" w:color="auto" w:sz="4" w:space="0"/>
              <w:left w:val="single" w:color="auto" w:sz="4" w:space="0"/>
              <w:right w:val="single" w:color="auto" w:sz="4" w:space="0"/>
            </w:tcBorders>
            <w:vAlign w:val="center"/>
          </w:tcPr>
          <w:p w14:paraId="633C0DE9">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10</w:t>
            </w:r>
          </w:p>
        </w:tc>
        <w:tc>
          <w:tcPr>
            <w:tcW w:w="838" w:type="dxa"/>
            <w:vMerge w:val="restart"/>
            <w:tcBorders>
              <w:top w:val="single" w:color="auto" w:sz="4" w:space="0"/>
              <w:left w:val="single" w:color="auto" w:sz="4" w:space="0"/>
              <w:right w:val="single" w:color="auto" w:sz="4" w:space="0"/>
            </w:tcBorders>
            <w:vAlign w:val="center"/>
          </w:tcPr>
          <w:p w14:paraId="3FE2E668">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主观分</w:t>
            </w:r>
          </w:p>
        </w:tc>
      </w:tr>
      <w:tr w14:paraId="586BA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6D28AF53">
            <w:pPr>
              <w:ind w:left="60"/>
              <w:jc w:val="center"/>
              <w:rPr>
                <w:rFonts w:hint="default" w:ascii="Times New Roman" w:hAnsi="Times New Roman" w:eastAsia="仿宋" w:cs="Times New Roman"/>
                <w:color w:val="auto"/>
                <w:highlight w:val="none"/>
              </w:rPr>
            </w:pPr>
          </w:p>
        </w:tc>
        <w:tc>
          <w:tcPr>
            <w:tcW w:w="1413" w:type="dxa"/>
            <w:vMerge w:val="continue"/>
            <w:tcBorders>
              <w:left w:val="single" w:color="auto" w:sz="4" w:space="0"/>
              <w:right w:val="single" w:color="auto" w:sz="4" w:space="0"/>
            </w:tcBorders>
            <w:vAlign w:val="center"/>
          </w:tcPr>
          <w:p w14:paraId="2C9F03BD">
            <w:pPr>
              <w:ind w:left="60"/>
              <w:jc w:val="center"/>
              <w:rPr>
                <w:rFonts w:hint="default" w:ascii="Times New Roman" w:hAnsi="Times New Roman" w:eastAsia="仿宋" w:cs="Times New Roman"/>
                <w:color w:val="auto"/>
                <w:highlight w:val="none"/>
              </w:rPr>
            </w:pPr>
          </w:p>
        </w:tc>
        <w:tc>
          <w:tcPr>
            <w:tcW w:w="5565" w:type="dxa"/>
            <w:tcBorders>
              <w:top w:val="single" w:color="auto" w:sz="4" w:space="0"/>
              <w:left w:val="single" w:color="auto" w:sz="4" w:space="0"/>
              <w:right w:val="single" w:color="auto" w:sz="4" w:space="0"/>
            </w:tcBorders>
            <w:shd w:val="clear" w:color="auto" w:fill="auto"/>
            <w:vAlign w:val="center"/>
          </w:tcPr>
          <w:p w14:paraId="1778F159">
            <w:pPr>
              <w:pStyle w:val="2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color w:val="auto"/>
                <w:sz w:val="21"/>
                <w:szCs w:val="21"/>
                <w:highlight w:val="none"/>
              </w:rPr>
              <w:t>2.2</w:t>
            </w:r>
            <w:r>
              <w:rPr>
                <w:rFonts w:hint="eastAsia" w:ascii="Times New Roman" w:hAnsi="Times New Roman" w:eastAsia="仿宋" w:cs="Times New Roman"/>
                <w:color w:val="auto"/>
                <w:sz w:val="21"/>
                <w:szCs w:val="21"/>
                <w:highlight w:val="none"/>
                <w:lang w:val="en-US" w:eastAsia="zh-CN"/>
              </w:rPr>
              <w:t>现状情况掌握及编制方案</w:t>
            </w: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rPr>
              <w:t xml:space="preserve"> </w:t>
            </w:r>
          </w:p>
          <w:p w14:paraId="4D0F7CFD">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符合项目要求，项目</w:t>
            </w:r>
            <w:r>
              <w:rPr>
                <w:rFonts w:hint="default" w:ascii="Times New Roman" w:hAnsi="Times New Roman" w:eastAsia="仿宋" w:cs="Times New Roman"/>
                <w:i w:val="0"/>
                <w:iCs w:val="0"/>
                <w:caps w:val="0"/>
                <w:color w:val="auto"/>
                <w:spacing w:val="0"/>
                <w:sz w:val="21"/>
                <w:szCs w:val="21"/>
                <w:highlight w:val="none"/>
                <w:lang w:val="en-US" w:eastAsia="zh-CN"/>
              </w:rPr>
              <w:t>现状了解准确透彻，总体方案</w:t>
            </w:r>
            <w:r>
              <w:rPr>
                <w:rFonts w:hint="default" w:ascii="Times New Roman" w:hAnsi="Times New Roman" w:eastAsia="仿宋" w:cs="Times New Roman"/>
                <w:i w:val="0"/>
                <w:iCs w:val="0"/>
                <w:caps w:val="0"/>
                <w:color w:val="auto"/>
                <w:spacing w:val="0"/>
                <w:sz w:val="21"/>
                <w:szCs w:val="21"/>
                <w:highlight w:val="none"/>
              </w:rPr>
              <w:t>思路清晰、明确，编制方案合理可行的得</w:t>
            </w:r>
            <w:r>
              <w:rPr>
                <w:rFonts w:hint="eastAsia" w:ascii="Times New Roman" w:hAnsi="Times New Roman" w:eastAsia="仿宋" w:cs="Times New Roman"/>
                <w:i w:val="0"/>
                <w:iCs w:val="0"/>
                <w:caps w:val="0"/>
                <w:color w:val="auto"/>
                <w:spacing w:val="0"/>
                <w:sz w:val="21"/>
                <w:szCs w:val="21"/>
                <w:highlight w:val="none"/>
                <w:lang w:val="en-US" w:eastAsia="zh-CN"/>
              </w:rPr>
              <w:t>14</w:t>
            </w:r>
            <w:r>
              <w:rPr>
                <w:rFonts w:hint="default" w:ascii="Times New Roman" w:hAnsi="Times New Roman" w:eastAsia="仿宋" w:cs="Times New Roman"/>
                <w:i w:val="0"/>
                <w:iCs w:val="0"/>
                <w:caps w:val="0"/>
                <w:color w:val="auto"/>
                <w:spacing w:val="0"/>
                <w:sz w:val="21"/>
                <w:szCs w:val="21"/>
                <w:highlight w:val="none"/>
              </w:rPr>
              <w:t xml:space="preserve">分； </w:t>
            </w:r>
          </w:p>
          <w:p w14:paraId="63C77487">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aps w:val="0"/>
                <w:color w:val="auto"/>
                <w:spacing w:val="0"/>
                <w:sz w:val="21"/>
                <w:szCs w:val="21"/>
                <w:highlight w:val="none"/>
              </w:rPr>
              <w:t>较为符合项目要求，总体思路较清晰，方案较合理可行的得</w:t>
            </w:r>
            <w:r>
              <w:rPr>
                <w:rFonts w:hint="eastAsia" w:ascii="Times New Roman" w:hAnsi="Times New Roman" w:eastAsia="仿宋" w:cs="Times New Roman"/>
                <w:i w:val="0"/>
                <w:iCs w:val="0"/>
                <w:caps w:val="0"/>
                <w:color w:val="auto"/>
                <w:spacing w:val="0"/>
                <w:sz w:val="21"/>
                <w:szCs w:val="21"/>
                <w:highlight w:val="none"/>
                <w:lang w:val="en-US" w:eastAsia="zh-CN"/>
              </w:rPr>
              <w:t>11</w:t>
            </w:r>
            <w:r>
              <w:rPr>
                <w:rFonts w:hint="default" w:ascii="Times New Roman" w:hAnsi="Times New Roman" w:eastAsia="仿宋" w:cs="Times New Roman"/>
                <w:i w:val="0"/>
                <w:iCs w:val="0"/>
                <w:caps w:val="0"/>
                <w:color w:val="auto"/>
                <w:spacing w:val="0"/>
                <w:sz w:val="21"/>
                <w:szCs w:val="21"/>
                <w:highlight w:val="none"/>
              </w:rPr>
              <w:t>分；</w:t>
            </w:r>
          </w:p>
          <w:p w14:paraId="0CEA9D2C">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i w:val="0"/>
                <w:iCs w:val="0"/>
                <w:caps w:val="0"/>
                <w:color w:val="auto"/>
                <w:spacing w:val="0"/>
                <w:sz w:val="21"/>
                <w:szCs w:val="21"/>
                <w:highlight w:val="none"/>
              </w:rPr>
              <w:t>基本符合项目要求，总体思路基本明确，方案基本合理，可行性一般的得</w:t>
            </w:r>
            <w:r>
              <w:rPr>
                <w:rFonts w:hint="eastAsia" w:ascii="Times New Roman" w:hAnsi="Times New Roman" w:eastAsia="仿宋" w:cs="Times New Roman"/>
                <w:i w:val="0"/>
                <w:iCs w:val="0"/>
                <w:caps w:val="0"/>
                <w:color w:val="auto"/>
                <w:spacing w:val="0"/>
                <w:sz w:val="21"/>
                <w:szCs w:val="21"/>
                <w:highlight w:val="none"/>
                <w:lang w:val="en-US" w:eastAsia="zh-CN"/>
              </w:rPr>
              <w:t>8</w:t>
            </w:r>
            <w:r>
              <w:rPr>
                <w:rFonts w:hint="default" w:ascii="Times New Roman" w:hAnsi="Times New Roman" w:eastAsia="仿宋" w:cs="Times New Roman"/>
                <w:i w:val="0"/>
                <w:iCs w:val="0"/>
                <w:caps w:val="0"/>
                <w:color w:val="auto"/>
                <w:spacing w:val="0"/>
                <w:sz w:val="21"/>
                <w:szCs w:val="21"/>
                <w:highlight w:val="none"/>
              </w:rPr>
              <w:t>分；</w:t>
            </w:r>
          </w:p>
          <w:p w14:paraId="4479F3AF">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i w:val="0"/>
                <w:iCs w:val="0"/>
                <w:caps w:val="0"/>
                <w:color w:val="auto"/>
                <w:spacing w:val="0"/>
                <w:sz w:val="21"/>
                <w:szCs w:val="21"/>
                <w:highlight w:val="none"/>
              </w:rPr>
              <w:t>方案简单，对</w:t>
            </w:r>
            <w:r>
              <w:rPr>
                <w:rFonts w:hint="default" w:ascii="Times New Roman" w:hAnsi="Times New Roman" w:eastAsia="仿宋" w:cs="Times New Roman"/>
                <w:i w:val="0"/>
                <w:iCs w:val="0"/>
                <w:caps w:val="0"/>
                <w:color w:val="auto"/>
                <w:spacing w:val="0"/>
                <w:sz w:val="21"/>
                <w:szCs w:val="21"/>
                <w:highlight w:val="none"/>
                <w:lang w:val="en-US" w:eastAsia="zh-CN"/>
              </w:rPr>
              <w:t>现状了解</w:t>
            </w:r>
            <w:r>
              <w:rPr>
                <w:rFonts w:hint="default" w:ascii="Times New Roman" w:hAnsi="Times New Roman" w:eastAsia="仿宋" w:cs="Times New Roman"/>
                <w:i w:val="0"/>
                <w:iCs w:val="0"/>
                <w:caps w:val="0"/>
                <w:color w:val="auto"/>
                <w:spacing w:val="0"/>
                <w:sz w:val="21"/>
                <w:szCs w:val="21"/>
                <w:highlight w:val="none"/>
              </w:rPr>
              <w:t>不够深入</w:t>
            </w:r>
            <w:r>
              <w:rPr>
                <w:rFonts w:hint="default" w:ascii="Times New Roman" w:hAnsi="Times New Roman" w:eastAsia="仿宋" w:cs="Times New Roman"/>
                <w:i w:val="0"/>
                <w:iCs w:val="0"/>
                <w:caps w:val="0"/>
                <w:color w:val="auto"/>
                <w:spacing w:val="0"/>
                <w:sz w:val="21"/>
                <w:szCs w:val="21"/>
                <w:highlight w:val="none"/>
                <w:lang w:eastAsia="zh-CN"/>
              </w:rPr>
              <w:t>，</w:t>
            </w:r>
            <w:r>
              <w:rPr>
                <w:rFonts w:hint="default" w:ascii="Times New Roman" w:hAnsi="Times New Roman" w:eastAsia="仿宋" w:cs="Times New Roman"/>
                <w:i w:val="0"/>
                <w:iCs w:val="0"/>
                <w:caps w:val="0"/>
                <w:color w:val="auto"/>
                <w:spacing w:val="0"/>
                <w:sz w:val="21"/>
                <w:szCs w:val="21"/>
                <w:highlight w:val="none"/>
              </w:rPr>
              <w:t>规范性文件的掌握程度欠缺的得</w:t>
            </w:r>
            <w:r>
              <w:rPr>
                <w:rFonts w:hint="eastAsia" w:ascii="Times New Roman" w:hAnsi="Times New Roman" w:eastAsia="仿宋" w:cs="Times New Roman"/>
                <w:i w:val="0"/>
                <w:iCs w:val="0"/>
                <w:caps w:val="0"/>
                <w:color w:val="auto"/>
                <w:spacing w:val="0"/>
                <w:sz w:val="21"/>
                <w:szCs w:val="21"/>
                <w:highlight w:val="none"/>
                <w:lang w:val="en-US" w:eastAsia="zh-CN"/>
              </w:rPr>
              <w:t>5</w:t>
            </w:r>
            <w:r>
              <w:rPr>
                <w:rFonts w:hint="default" w:ascii="Times New Roman" w:hAnsi="Times New Roman" w:eastAsia="仿宋" w:cs="Times New Roman"/>
                <w:i w:val="0"/>
                <w:iCs w:val="0"/>
                <w:caps w:val="0"/>
                <w:color w:val="auto"/>
                <w:spacing w:val="0"/>
                <w:sz w:val="21"/>
                <w:szCs w:val="21"/>
                <w:highlight w:val="none"/>
              </w:rPr>
              <w:t xml:space="preserve">分； </w:t>
            </w:r>
          </w:p>
          <w:p w14:paraId="3AF3F6DF">
            <w:pPr>
              <w:pStyle w:val="26"/>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ind w:left="0" w:firstLine="0"/>
              <w:textAlignment w:val="auto"/>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i w:val="0"/>
                <w:iCs w:val="0"/>
                <w:caps w:val="0"/>
                <w:color w:val="auto"/>
                <w:spacing w:val="0"/>
                <w:sz w:val="21"/>
                <w:szCs w:val="21"/>
                <w:highlight w:val="none"/>
                <w:lang w:val="en-US" w:eastAsia="zh-CN"/>
              </w:rPr>
              <w:t>未提供的不得分。</w:t>
            </w:r>
          </w:p>
        </w:tc>
        <w:tc>
          <w:tcPr>
            <w:tcW w:w="690" w:type="dxa"/>
            <w:tcBorders>
              <w:top w:val="single" w:color="auto" w:sz="4" w:space="0"/>
              <w:left w:val="single" w:color="auto" w:sz="4" w:space="0"/>
              <w:right w:val="single" w:color="auto" w:sz="4" w:space="0"/>
            </w:tcBorders>
            <w:vAlign w:val="center"/>
          </w:tcPr>
          <w:p w14:paraId="0BD6676B">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14</w:t>
            </w:r>
          </w:p>
        </w:tc>
        <w:tc>
          <w:tcPr>
            <w:tcW w:w="838" w:type="dxa"/>
            <w:vMerge w:val="continue"/>
            <w:tcBorders>
              <w:left w:val="single" w:color="auto" w:sz="4" w:space="0"/>
              <w:right w:val="single" w:color="auto" w:sz="4" w:space="0"/>
            </w:tcBorders>
            <w:vAlign w:val="center"/>
          </w:tcPr>
          <w:p w14:paraId="5C14BA2D">
            <w:pPr>
              <w:jc w:val="center"/>
              <w:rPr>
                <w:rFonts w:hint="default" w:ascii="Times New Roman" w:hAnsi="Times New Roman" w:eastAsia="仿宋" w:cs="Times New Roman"/>
                <w:color w:val="auto"/>
                <w:szCs w:val="21"/>
                <w:highlight w:val="none"/>
              </w:rPr>
            </w:pPr>
          </w:p>
        </w:tc>
      </w:tr>
      <w:tr w14:paraId="16FC3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0D3AA8CB">
            <w:pPr>
              <w:ind w:left="60"/>
              <w:jc w:val="center"/>
              <w:rPr>
                <w:rFonts w:hint="default" w:ascii="Times New Roman" w:hAnsi="Times New Roman" w:eastAsia="仿宋" w:cs="Times New Roman"/>
                <w:color w:val="auto"/>
                <w:highlight w:val="none"/>
              </w:rPr>
            </w:pPr>
          </w:p>
        </w:tc>
        <w:tc>
          <w:tcPr>
            <w:tcW w:w="1413" w:type="dxa"/>
            <w:vMerge w:val="continue"/>
            <w:tcBorders>
              <w:left w:val="single" w:color="auto" w:sz="4" w:space="0"/>
              <w:right w:val="single" w:color="auto" w:sz="4" w:space="0"/>
            </w:tcBorders>
            <w:vAlign w:val="center"/>
          </w:tcPr>
          <w:p w14:paraId="33C16633">
            <w:pPr>
              <w:ind w:left="60"/>
              <w:jc w:val="center"/>
              <w:rPr>
                <w:rFonts w:hint="default" w:ascii="Times New Roman" w:hAnsi="Times New Roman" w:eastAsia="仿宋" w:cs="Times New Roman"/>
                <w:color w:val="auto"/>
                <w:highlight w:val="none"/>
              </w:rPr>
            </w:pPr>
          </w:p>
        </w:tc>
        <w:tc>
          <w:tcPr>
            <w:tcW w:w="5565" w:type="dxa"/>
            <w:tcBorders>
              <w:top w:val="single" w:color="auto" w:sz="4" w:space="0"/>
              <w:left w:val="single" w:color="auto" w:sz="4" w:space="0"/>
              <w:right w:val="single" w:color="auto" w:sz="4" w:space="0"/>
            </w:tcBorders>
            <w:shd w:val="clear" w:color="auto" w:fill="auto"/>
            <w:vAlign w:val="center"/>
          </w:tcPr>
          <w:p w14:paraId="1ACCC89D">
            <w:pPr>
              <w:keepNext w:val="0"/>
              <w:keepLines w:val="0"/>
              <w:pageBreakBefore w:val="0"/>
              <w:numPr>
                <w:ilvl w:val="0"/>
                <w:numId w:val="0"/>
              </w:numPr>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仿宋" w:cs="Times New Roman"/>
                <w:i w:val="0"/>
                <w:iCs w:val="0"/>
                <w:caps w:val="0"/>
                <w:color w:val="auto"/>
                <w:spacing w:val="0"/>
                <w:sz w:val="21"/>
                <w:szCs w:val="21"/>
                <w:highlight w:val="none"/>
                <w:lang w:eastAsia="zh-CN"/>
              </w:rPr>
            </w:pPr>
            <w:r>
              <w:rPr>
                <w:rFonts w:hint="default" w:ascii="Times New Roman" w:hAnsi="Times New Roman" w:eastAsia="仿宋" w:cs="Times New Roman"/>
                <w:b w:val="0"/>
                <w:bCs w:val="0"/>
                <w:color w:val="auto"/>
                <w:sz w:val="21"/>
                <w:szCs w:val="21"/>
                <w:highlight w:val="none"/>
                <w:lang w:val="en-US" w:eastAsia="zh-CN"/>
              </w:rPr>
              <w:t>2.3</w:t>
            </w:r>
            <w:r>
              <w:rPr>
                <w:rFonts w:hint="default" w:ascii="Times New Roman" w:hAnsi="Times New Roman" w:eastAsia="仿宋" w:cs="Times New Roman"/>
                <w:i w:val="0"/>
                <w:iCs w:val="0"/>
                <w:caps w:val="0"/>
                <w:color w:val="auto"/>
                <w:spacing w:val="0"/>
                <w:sz w:val="21"/>
                <w:szCs w:val="21"/>
                <w:highlight w:val="none"/>
              </w:rPr>
              <w:t>工作</w:t>
            </w:r>
            <w:r>
              <w:rPr>
                <w:rFonts w:hint="default" w:ascii="Times New Roman" w:hAnsi="Times New Roman" w:eastAsia="仿宋" w:cs="Times New Roman"/>
                <w:i w:val="0"/>
                <w:iCs w:val="0"/>
                <w:caps w:val="0"/>
                <w:color w:val="auto"/>
                <w:spacing w:val="0"/>
                <w:sz w:val="21"/>
                <w:szCs w:val="21"/>
                <w:highlight w:val="none"/>
                <w:lang w:val="en-US" w:eastAsia="zh-CN"/>
              </w:rPr>
              <w:t>量分解及</w:t>
            </w:r>
            <w:r>
              <w:rPr>
                <w:rFonts w:hint="default" w:ascii="Times New Roman" w:hAnsi="Times New Roman" w:eastAsia="仿宋" w:cs="Times New Roman"/>
                <w:i w:val="0"/>
                <w:iCs w:val="0"/>
                <w:caps w:val="0"/>
                <w:color w:val="auto"/>
                <w:spacing w:val="0"/>
                <w:sz w:val="21"/>
                <w:szCs w:val="21"/>
                <w:highlight w:val="none"/>
              </w:rPr>
              <w:t>进度安排</w:t>
            </w:r>
            <w:r>
              <w:rPr>
                <w:rFonts w:hint="default" w:ascii="Times New Roman" w:hAnsi="Times New Roman" w:eastAsia="仿宋" w:cs="Times New Roman"/>
                <w:color w:val="auto"/>
                <w:sz w:val="21"/>
                <w:szCs w:val="21"/>
                <w:highlight w:val="none"/>
                <w:lang w:eastAsia="zh-CN"/>
              </w:rPr>
              <w:t>：</w:t>
            </w:r>
          </w:p>
          <w:p w14:paraId="6ACAA47E">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rPr>
              <w:t>工作计划进度安排科学</w:t>
            </w:r>
            <w:r>
              <w:rPr>
                <w:rFonts w:hint="eastAsia" w:ascii="Times New Roman" w:hAnsi="Times New Roman" w:eastAsia="仿宋" w:cs="Times New Roman"/>
                <w:i w:val="0"/>
                <w:iCs w:val="0"/>
                <w:caps w:val="0"/>
                <w:color w:val="auto"/>
                <w:spacing w:val="0"/>
                <w:sz w:val="21"/>
                <w:szCs w:val="21"/>
                <w:highlight w:val="none"/>
                <w:lang w:eastAsia="zh-CN"/>
              </w:rPr>
              <w:t>合理</w:t>
            </w:r>
            <w:r>
              <w:rPr>
                <w:rFonts w:hint="default" w:ascii="Times New Roman" w:hAnsi="Times New Roman" w:eastAsia="仿宋" w:cs="Times New Roman"/>
                <w:i w:val="0"/>
                <w:iCs w:val="0"/>
                <w:caps w:val="0"/>
                <w:color w:val="auto"/>
                <w:spacing w:val="0"/>
                <w:sz w:val="21"/>
                <w:szCs w:val="21"/>
                <w:highlight w:val="none"/>
              </w:rPr>
              <w:t>，可操作性强，</w:t>
            </w:r>
            <w:r>
              <w:rPr>
                <w:rFonts w:hint="default" w:ascii="Times New Roman" w:hAnsi="Times New Roman" w:eastAsia="仿宋" w:cs="Times New Roman"/>
                <w:i w:val="0"/>
                <w:iCs w:val="0"/>
                <w:caps w:val="0"/>
                <w:color w:val="auto"/>
                <w:spacing w:val="0"/>
                <w:sz w:val="21"/>
                <w:szCs w:val="21"/>
                <w:highlight w:val="none"/>
                <w:lang w:val="en-US" w:eastAsia="zh-CN"/>
              </w:rPr>
              <w:t>完全</w:t>
            </w:r>
            <w:r>
              <w:rPr>
                <w:rFonts w:hint="default" w:ascii="Times New Roman" w:hAnsi="Times New Roman" w:eastAsia="仿宋" w:cs="Times New Roman"/>
                <w:i w:val="0"/>
                <w:iCs w:val="0"/>
                <w:caps w:val="0"/>
                <w:color w:val="auto"/>
                <w:spacing w:val="0"/>
                <w:sz w:val="21"/>
                <w:szCs w:val="21"/>
                <w:highlight w:val="none"/>
              </w:rPr>
              <w:t>满足采购需求的得</w:t>
            </w:r>
            <w:r>
              <w:rPr>
                <w:rFonts w:hint="eastAsia" w:ascii="Times New Roman" w:hAnsi="Times New Roman" w:eastAsia="仿宋" w:cs="Times New Roman"/>
                <w:i w:val="0"/>
                <w:iCs w:val="0"/>
                <w:caps w:val="0"/>
                <w:color w:val="auto"/>
                <w:spacing w:val="0"/>
                <w:sz w:val="21"/>
                <w:szCs w:val="21"/>
                <w:highlight w:val="none"/>
                <w:lang w:val="en-US" w:eastAsia="zh-CN"/>
              </w:rPr>
              <w:t>14</w:t>
            </w:r>
            <w:r>
              <w:rPr>
                <w:rFonts w:hint="default" w:ascii="Times New Roman" w:hAnsi="Times New Roman" w:eastAsia="仿宋" w:cs="Times New Roman"/>
                <w:i w:val="0"/>
                <w:iCs w:val="0"/>
                <w:caps w:val="0"/>
                <w:color w:val="auto"/>
                <w:spacing w:val="0"/>
                <w:sz w:val="21"/>
                <w:szCs w:val="21"/>
                <w:highlight w:val="none"/>
              </w:rPr>
              <w:t xml:space="preserve">分； </w:t>
            </w:r>
          </w:p>
          <w:p w14:paraId="01A10CD3">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color w:val="auto"/>
                <w:kern w:val="2"/>
                <w:sz w:val="21"/>
                <w:szCs w:val="21"/>
                <w:highlight w:val="none"/>
                <w:lang w:val="zh-CN" w:eastAsia="zh-CN" w:bidi="ar-SA"/>
              </w:rPr>
            </w:pPr>
            <w:r>
              <w:rPr>
                <w:rFonts w:hint="default" w:ascii="Times New Roman" w:hAnsi="Times New Roman" w:eastAsia="仿宋" w:cs="Times New Roman"/>
                <w:i w:val="0"/>
                <w:iCs w:val="0"/>
                <w:caps w:val="0"/>
                <w:color w:val="auto"/>
                <w:spacing w:val="0"/>
                <w:sz w:val="21"/>
                <w:szCs w:val="21"/>
                <w:highlight w:val="none"/>
              </w:rPr>
              <w:t>工作计划进度安排较为科学合理的，可操作性尚可，按时完成任务可靠程度较高的得</w:t>
            </w:r>
            <w:r>
              <w:rPr>
                <w:rFonts w:hint="eastAsia" w:ascii="Times New Roman" w:hAnsi="Times New Roman" w:eastAsia="仿宋" w:cs="Times New Roman"/>
                <w:i w:val="0"/>
                <w:iCs w:val="0"/>
                <w:caps w:val="0"/>
                <w:color w:val="auto"/>
                <w:spacing w:val="0"/>
                <w:sz w:val="21"/>
                <w:szCs w:val="21"/>
                <w:highlight w:val="none"/>
                <w:lang w:val="en-US" w:eastAsia="zh-CN"/>
              </w:rPr>
              <w:t>11</w:t>
            </w:r>
            <w:r>
              <w:rPr>
                <w:rFonts w:hint="default" w:ascii="Times New Roman" w:hAnsi="Times New Roman" w:eastAsia="仿宋" w:cs="Times New Roman"/>
                <w:i w:val="0"/>
                <w:iCs w:val="0"/>
                <w:caps w:val="0"/>
                <w:color w:val="auto"/>
                <w:spacing w:val="0"/>
                <w:sz w:val="21"/>
                <w:szCs w:val="21"/>
                <w:highlight w:val="none"/>
              </w:rPr>
              <w:t xml:space="preserve">分； </w:t>
            </w:r>
          </w:p>
          <w:p w14:paraId="758BA1DB">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eastAsia" w:eastAsia="仿宋"/>
                <w:lang w:val="en-US" w:eastAsia="zh-CN"/>
              </w:rPr>
            </w:pPr>
            <w:r>
              <w:rPr>
                <w:rFonts w:hint="default" w:ascii="Times New Roman" w:hAnsi="Times New Roman" w:eastAsia="仿宋" w:cs="Times New Roman"/>
                <w:i w:val="0"/>
                <w:iCs w:val="0"/>
                <w:caps w:val="0"/>
                <w:color w:val="auto"/>
                <w:spacing w:val="0"/>
                <w:sz w:val="21"/>
                <w:szCs w:val="21"/>
                <w:highlight w:val="none"/>
              </w:rPr>
              <w:t>工作计划进度安排欠科学合理，可操作性一般，但基本能完成任务的得</w:t>
            </w:r>
            <w:r>
              <w:rPr>
                <w:rFonts w:hint="eastAsia" w:ascii="Times New Roman" w:hAnsi="Times New Roman" w:eastAsia="仿宋" w:cs="Times New Roman"/>
                <w:i w:val="0"/>
                <w:iCs w:val="0"/>
                <w:caps w:val="0"/>
                <w:color w:val="auto"/>
                <w:spacing w:val="0"/>
                <w:sz w:val="21"/>
                <w:szCs w:val="21"/>
                <w:highlight w:val="none"/>
                <w:lang w:val="en-US" w:eastAsia="zh-CN"/>
              </w:rPr>
              <w:t>8</w:t>
            </w:r>
            <w:r>
              <w:rPr>
                <w:rFonts w:hint="default" w:ascii="Times New Roman" w:hAnsi="Times New Roman" w:eastAsia="仿宋" w:cs="Times New Roman"/>
                <w:i w:val="0"/>
                <w:iCs w:val="0"/>
                <w:caps w:val="0"/>
                <w:color w:val="auto"/>
                <w:spacing w:val="0"/>
                <w:sz w:val="21"/>
                <w:szCs w:val="21"/>
                <w:highlight w:val="none"/>
              </w:rPr>
              <w:t>分；</w:t>
            </w:r>
          </w:p>
          <w:p w14:paraId="3BFF8683">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eastAsia" w:eastAsia="仿宋"/>
                <w:lang w:val="en-US" w:eastAsia="zh-CN"/>
              </w:rPr>
            </w:pPr>
            <w:r>
              <w:rPr>
                <w:rFonts w:hint="eastAsia" w:eastAsia="仿宋"/>
                <w:lang w:val="en-US" w:eastAsia="zh-CN"/>
              </w:rPr>
              <w:t>工作计划进度安排与项目需求不完全相符，可操作性差的得</w:t>
            </w:r>
            <w:r>
              <w:rPr>
                <w:rFonts w:hint="eastAsia" w:ascii="Times New Roman" w:hAnsi="Times New Roman" w:eastAsia="仿宋" w:cs="Times New Roman"/>
                <w:i w:val="0"/>
                <w:iCs w:val="0"/>
                <w:caps w:val="0"/>
                <w:color w:val="auto"/>
                <w:spacing w:val="0"/>
                <w:sz w:val="21"/>
                <w:szCs w:val="21"/>
                <w:highlight w:val="none"/>
                <w:lang w:val="en-US" w:eastAsia="zh-CN"/>
              </w:rPr>
              <w:t>5分</w:t>
            </w:r>
            <w:r>
              <w:rPr>
                <w:rFonts w:hint="eastAsia" w:eastAsia="仿宋"/>
                <w:lang w:val="en-US" w:eastAsia="zh-CN"/>
              </w:rPr>
              <w:t>；</w:t>
            </w:r>
          </w:p>
          <w:p w14:paraId="4838E77A">
            <w:pPr>
              <w:keepNext w:val="0"/>
              <w:keepLines w:val="0"/>
              <w:pageBreakBefore w:val="0"/>
              <w:widowControl w:val="0"/>
              <w:numPr>
                <w:ilvl w:val="0"/>
                <w:numId w:val="5"/>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i w:val="0"/>
                <w:iCs w:val="0"/>
                <w:caps w:val="0"/>
                <w:color w:val="auto"/>
                <w:spacing w:val="0"/>
                <w:sz w:val="21"/>
                <w:szCs w:val="21"/>
                <w:highlight w:val="none"/>
                <w:lang w:val="en-US" w:eastAsia="zh-CN"/>
              </w:rPr>
              <w:t>未提供的不得分</w:t>
            </w:r>
            <w:r>
              <w:rPr>
                <w:rFonts w:hint="default" w:ascii="Times New Roman" w:hAnsi="Times New Roman" w:eastAsia="仿宋" w:cs="Times New Roman"/>
                <w:i w:val="0"/>
                <w:iCs w:val="0"/>
                <w:caps w:val="0"/>
                <w:color w:val="auto"/>
                <w:spacing w:val="0"/>
                <w:sz w:val="21"/>
                <w:szCs w:val="21"/>
                <w:highlight w:val="none"/>
              </w:rPr>
              <w:t>。</w:t>
            </w:r>
          </w:p>
        </w:tc>
        <w:tc>
          <w:tcPr>
            <w:tcW w:w="690" w:type="dxa"/>
            <w:tcBorders>
              <w:top w:val="single" w:color="auto" w:sz="4" w:space="0"/>
              <w:left w:val="single" w:color="auto" w:sz="4" w:space="0"/>
              <w:right w:val="single" w:color="auto" w:sz="4" w:space="0"/>
            </w:tcBorders>
            <w:vAlign w:val="center"/>
          </w:tcPr>
          <w:p w14:paraId="2AAFE70D">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14</w:t>
            </w:r>
          </w:p>
        </w:tc>
        <w:tc>
          <w:tcPr>
            <w:tcW w:w="838" w:type="dxa"/>
            <w:vMerge w:val="continue"/>
            <w:tcBorders>
              <w:left w:val="single" w:color="auto" w:sz="4" w:space="0"/>
              <w:right w:val="single" w:color="auto" w:sz="4" w:space="0"/>
            </w:tcBorders>
            <w:vAlign w:val="center"/>
          </w:tcPr>
          <w:p w14:paraId="4F4B3097">
            <w:pPr>
              <w:jc w:val="center"/>
              <w:rPr>
                <w:rFonts w:hint="default" w:ascii="Times New Roman" w:hAnsi="Times New Roman" w:eastAsia="仿宋" w:cs="Times New Roman"/>
                <w:color w:val="auto"/>
                <w:szCs w:val="21"/>
                <w:highlight w:val="none"/>
              </w:rPr>
            </w:pPr>
          </w:p>
        </w:tc>
      </w:tr>
      <w:tr w14:paraId="03F9F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37B1D42E">
            <w:pPr>
              <w:rPr>
                <w:rFonts w:hint="default" w:ascii="Times New Roman" w:hAnsi="Times New Roman" w:eastAsia="仿宋" w:cs="Times New Roman"/>
                <w:color w:val="auto"/>
                <w:szCs w:val="21"/>
                <w:highlight w:val="none"/>
              </w:rPr>
            </w:pPr>
          </w:p>
        </w:tc>
        <w:tc>
          <w:tcPr>
            <w:tcW w:w="1413" w:type="dxa"/>
            <w:vMerge w:val="continue"/>
            <w:tcBorders>
              <w:left w:val="single" w:color="auto" w:sz="4" w:space="0"/>
              <w:right w:val="single" w:color="auto" w:sz="4" w:space="0"/>
            </w:tcBorders>
            <w:vAlign w:val="center"/>
          </w:tcPr>
          <w:p w14:paraId="373F47DC">
            <w:pPr>
              <w:rPr>
                <w:rFonts w:hint="default" w:ascii="Times New Roman" w:hAnsi="Times New Roman" w:eastAsia="仿宋" w:cs="Times New Roman"/>
                <w:color w:val="auto"/>
                <w:szCs w:val="21"/>
                <w:highlight w:val="none"/>
              </w:rPr>
            </w:pPr>
          </w:p>
        </w:tc>
        <w:tc>
          <w:tcPr>
            <w:tcW w:w="5565" w:type="dxa"/>
            <w:tcBorders>
              <w:top w:val="single" w:color="auto" w:sz="4" w:space="0"/>
              <w:left w:val="single" w:color="auto" w:sz="4" w:space="0"/>
              <w:right w:val="single" w:color="auto" w:sz="4" w:space="0"/>
            </w:tcBorders>
            <w:vAlign w:val="center"/>
          </w:tcPr>
          <w:p w14:paraId="1C020834">
            <w:pPr>
              <w:pStyle w:val="40"/>
              <w:keepNext w:val="0"/>
              <w:keepLines w:val="0"/>
              <w:pageBreakBefore w:val="0"/>
              <w:numPr>
                <w:ilvl w:val="0"/>
                <w:numId w:val="0"/>
              </w:numPr>
              <w:kinsoku/>
              <w:wordWrap/>
              <w:overflowPunct/>
              <w:topLinePunct w:val="0"/>
              <w:autoSpaceDE/>
              <w:autoSpaceDN/>
              <w:bidi w:val="0"/>
              <w:adjustRightInd/>
              <w:snapToGrid/>
              <w:spacing w:beforeAutospacing="0" w:afterAutospacing="0"/>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lang w:val="en-US" w:eastAsia="zh-CN"/>
              </w:rPr>
            </w:pPr>
            <w:r>
              <w:rPr>
                <w:rFonts w:hint="default" w:ascii="Times New Roman" w:hAnsi="Times New Roman" w:eastAsia="仿宋" w:cs="Times New Roman"/>
                <w:i w:val="0"/>
                <w:iCs w:val="0"/>
                <w:caps w:val="0"/>
                <w:color w:val="auto"/>
                <w:spacing w:val="0"/>
                <w:sz w:val="21"/>
                <w:szCs w:val="21"/>
                <w:highlight w:val="none"/>
                <w:lang w:val="en-US" w:eastAsia="zh-CN"/>
              </w:rPr>
              <w:t>2.4关键性技术问题分析及对策措施：</w:t>
            </w:r>
          </w:p>
          <w:p w14:paraId="66EF058C">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zh-CN"/>
              </w:rPr>
              <w:t>分析科学全面、可操作性强、完整度高、理解深刻的得</w:t>
            </w:r>
            <w:r>
              <w:rPr>
                <w:rFonts w:hint="eastAsia" w:ascii="Times New Roman" w:hAnsi="Times New Roman" w:eastAsia="仿宋" w:cs="Times New Roman"/>
                <w:i w:val="0"/>
                <w:iCs w:val="0"/>
                <w:caps w:val="0"/>
                <w:color w:val="auto"/>
                <w:spacing w:val="0"/>
                <w:sz w:val="21"/>
                <w:szCs w:val="21"/>
                <w:highlight w:val="none"/>
                <w:lang w:val="en-US" w:eastAsia="zh-CN"/>
              </w:rPr>
              <w:t>14</w:t>
            </w:r>
            <w:r>
              <w:rPr>
                <w:rFonts w:hint="default" w:ascii="Times New Roman" w:hAnsi="Times New Roman" w:eastAsia="仿宋" w:cs="Times New Roman"/>
                <w:i w:val="0"/>
                <w:iCs w:val="0"/>
                <w:caps w:val="0"/>
                <w:color w:val="auto"/>
                <w:spacing w:val="0"/>
                <w:sz w:val="21"/>
                <w:szCs w:val="21"/>
                <w:highlight w:val="none"/>
              </w:rPr>
              <w:t>分；</w:t>
            </w:r>
          </w:p>
          <w:p w14:paraId="0530BB6B">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lang w:val="en-US" w:eastAsia="zh-CN"/>
              </w:rPr>
            </w:pPr>
            <w:r>
              <w:rPr>
                <w:rFonts w:hint="default" w:ascii="Times New Roman" w:hAnsi="Times New Roman" w:eastAsia="仿宋" w:cs="Times New Roman"/>
                <w:i w:val="0"/>
                <w:iCs w:val="0"/>
                <w:caps w:val="0"/>
                <w:color w:val="auto"/>
                <w:spacing w:val="0"/>
                <w:sz w:val="21"/>
                <w:szCs w:val="21"/>
                <w:highlight w:val="none"/>
                <w:lang w:val="zh-CN"/>
              </w:rPr>
              <w:t>分析较科学全面、可操作性较强、完整度较高、理解较深入</w:t>
            </w:r>
            <w:r>
              <w:rPr>
                <w:rFonts w:hint="default" w:ascii="Times New Roman" w:hAnsi="Times New Roman" w:eastAsia="仿宋" w:cs="Times New Roman"/>
                <w:i w:val="0"/>
                <w:iCs w:val="0"/>
                <w:caps w:val="0"/>
                <w:color w:val="auto"/>
                <w:spacing w:val="0"/>
                <w:sz w:val="21"/>
                <w:szCs w:val="21"/>
                <w:highlight w:val="none"/>
              </w:rPr>
              <w:t>的得</w:t>
            </w:r>
            <w:r>
              <w:rPr>
                <w:rFonts w:hint="eastAsia" w:ascii="Times New Roman" w:hAnsi="Times New Roman" w:eastAsia="仿宋" w:cs="Times New Roman"/>
                <w:i w:val="0"/>
                <w:iCs w:val="0"/>
                <w:caps w:val="0"/>
                <w:color w:val="auto"/>
                <w:spacing w:val="0"/>
                <w:sz w:val="21"/>
                <w:szCs w:val="21"/>
                <w:highlight w:val="none"/>
                <w:lang w:val="en-US" w:eastAsia="zh-CN"/>
              </w:rPr>
              <w:t>11</w:t>
            </w:r>
            <w:r>
              <w:rPr>
                <w:rFonts w:hint="default" w:ascii="Times New Roman" w:hAnsi="Times New Roman" w:eastAsia="仿宋" w:cs="Times New Roman"/>
                <w:i w:val="0"/>
                <w:iCs w:val="0"/>
                <w:caps w:val="0"/>
                <w:color w:val="auto"/>
                <w:spacing w:val="0"/>
                <w:sz w:val="21"/>
                <w:szCs w:val="21"/>
                <w:highlight w:val="none"/>
              </w:rPr>
              <w:t xml:space="preserve">分； </w:t>
            </w:r>
          </w:p>
          <w:p w14:paraId="0A114EAD">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zh-CN"/>
              </w:rPr>
              <w:t>分析科学全面性、可操作性、完整度</w:t>
            </w:r>
            <w:r>
              <w:rPr>
                <w:rFonts w:hint="default" w:ascii="Times New Roman" w:hAnsi="Times New Roman" w:eastAsia="仿宋" w:cs="Times New Roman"/>
                <w:i w:val="0"/>
                <w:iCs w:val="0"/>
                <w:caps w:val="0"/>
                <w:color w:val="auto"/>
                <w:spacing w:val="0"/>
                <w:sz w:val="21"/>
                <w:szCs w:val="21"/>
                <w:highlight w:val="none"/>
              </w:rPr>
              <w:t>有欠缺</w:t>
            </w:r>
            <w:r>
              <w:rPr>
                <w:rFonts w:hint="eastAsia" w:ascii="Times New Roman" w:hAnsi="Times New Roman" w:eastAsia="仿宋" w:cs="Times New Roman"/>
                <w:i w:val="0"/>
                <w:iCs w:val="0"/>
                <w:caps w:val="0"/>
                <w:color w:val="auto"/>
                <w:spacing w:val="0"/>
                <w:sz w:val="21"/>
                <w:szCs w:val="21"/>
                <w:highlight w:val="none"/>
                <w:lang w:eastAsia="zh-CN"/>
              </w:rPr>
              <w:t>的</w:t>
            </w:r>
            <w:r>
              <w:rPr>
                <w:rFonts w:hint="default" w:ascii="Times New Roman" w:hAnsi="Times New Roman" w:eastAsia="仿宋" w:cs="Times New Roman"/>
                <w:i w:val="0"/>
                <w:iCs w:val="0"/>
                <w:caps w:val="0"/>
                <w:color w:val="auto"/>
                <w:spacing w:val="0"/>
                <w:sz w:val="21"/>
                <w:szCs w:val="21"/>
                <w:highlight w:val="none"/>
              </w:rPr>
              <w:t>得</w:t>
            </w:r>
            <w:r>
              <w:rPr>
                <w:rFonts w:hint="eastAsia" w:ascii="Times New Roman" w:hAnsi="Times New Roman" w:eastAsia="仿宋" w:cs="Times New Roman"/>
                <w:i w:val="0"/>
                <w:iCs w:val="0"/>
                <w:caps w:val="0"/>
                <w:color w:val="auto"/>
                <w:spacing w:val="0"/>
                <w:sz w:val="21"/>
                <w:szCs w:val="21"/>
                <w:highlight w:val="none"/>
                <w:lang w:val="en-US" w:eastAsia="zh-CN"/>
              </w:rPr>
              <w:t>8</w:t>
            </w:r>
            <w:r>
              <w:rPr>
                <w:rFonts w:hint="default" w:ascii="Times New Roman" w:hAnsi="Times New Roman" w:eastAsia="仿宋" w:cs="Times New Roman"/>
                <w:i w:val="0"/>
                <w:iCs w:val="0"/>
                <w:caps w:val="0"/>
                <w:color w:val="auto"/>
                <w:spacing w:val="0"/>
                <w:sz w:val="21"/>
                <w:szCs w:val="21"/>
                <w:highlight w:val="none"/>
              </w:rPr>
              <w:t>分；</w:t>
            </w:r>
          </w:p>
          <w:p w14:paraId="4E6A8CA1">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方案</w:t>
            </w:r>
            <w:r>
              <w:rPr>
                <w:rFonts w:hint="default" w:ascii="Times New Roman" w:hAnsi="Times New Roman" w:eastAsia="仿宋" w:cs="Times New Roman"/>
                <w:color w:val="auto"/>
                <w:szCs w:val="21"/>
                <w:highlight w:val="none"/>
              </w:rPr>
              <w:t>表述不清，内容</w:t>
            </w:r>
            <w:r>
              <w:rPr>
                <w:rFonts w:hint="default" w:ascii="Times New Roman" w:hAnsi="Times New Roman" w:eastAsia="仿宋" w:cs="Times New Roman"/>
                <w:color w:val="auto"/>
                <w:szCs w:val="21"/>
                <w:highlight w:val="none"/>
                <w:lang w:val="en-US" w:eastAsia="zh-CN"/>
              </w:rPr>
              <w:t>与本项目内容贴合度差</w:t>
            </w:r>
            <w:r>
              <w:rPr>
                <w:rFonts w:hint="default" w:ascii="Times New Roman" w:hAnsi="Times New Roman" w:eastAsia="仿宋" w:cs="Times New Roman"/>
                <w:color w:val="auto"/>
                <w:szCs w:val="21"/>
                <w:highlight w:val="none"/>
              </w:rPr>
              <w:t>的</w:t>
            </w:r>
            <w:r>
              <w:rPr>
                <w:rFonts w:hint="default" w:ascii="Times New Roman" w:hAnsi="Times New Roman" w:eastAsia="仿宋" w:cs="Times New Roman"/>
                <w:color w:val="auto"/>
                <w:szCs w:val="21"/>
                <w:highlight w:val="none"/>
                <w:lang w:val="en-US" w:eastAsia="zh-CN"/>
              </w:rPr>
              <w:t>得</w:t>
            </w:r>
            <w:r>
              <w:rPr>
                <w:rFonts w:hint="eastAsia" w:ascii="Times New Roman" w:hAnsi="Times New Roman" w:eastAsia="仿宋" w:cs="Times New Roman"/>
                <w:color w:val="auto"/>
                <w:szCs w:val="21"/>
                <w:highlight w:val="none"/>
                <w:lang w:val="en-US" w:eastAsia="zh-CN"/>
              </w:rPr>
              <w:t>5</w:t>
            </w:r>
            <w:r>
              <w:rPr>
                <w:rFonts w:hint="default" w:ascii="Times New Roman" w:hAnsi="Times New Roman" w:eastAsia="仿宋" w:cs="Times New Roman"/>
                <w:color w:val="auto"/>
                <w:szCs w:val="21"/>
                <w:highlight w:val="none"/>
                <w:lang w:val="en-US" w:eastAsia="zh-CN"/>
              </w:rPr>
              <w:t>分；</w:t>
            </w:r>
          </w:p>
          <w:p w14:paraId="2B8F49CF">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240" w:lineRule="auto"/>
              <w:ind w:left="0" w:leftChars="0" w:firstLine="0" w:firstLineChars="0"/>
              <w:textAlignment w:val="auto"/>
              <w:rPr>
                <w:rFonts w:hint="default" w:ascii="Times New Roman" w:hAnsi="Times New Roman" w:eastAsia="仿宋" w:cs="Times New Roman"/>
                <w:i w:val="0"/>
                <w:iCs w:val="0"/>
                <w:caps w:val="0"/>
                <w:color w:val="auto"/>
                <w:spacing w:val="0"/>
                <w:sz w:val="21"/>
                <w:szCs w:val="21"/>
                <w:highlight w:val="none"/>
              </w:rPr>
            </w:pPr>
            <w:r>
              <w:rPr>
                <w:rFonts w:hint="default" w:ascii="Times New Roman" w:hAnsi="Times New Roman" w:eastAsia="仿宋" w:cs="Times New Roman"/>
                <w:i w:val="0"/>
                <w:iCs w:val="0"/>
                <w:caps w:val="0"/>
                <w:color w:val="auto"/>
                <w:spacing w:val="0"/>
                <w:sz w:val="21"/>
                <w:szCs w:val="21"/>
                <w:highlight w:val="none"/>
                <w:lang w:val="en-US" w:eastAsia="zh-CN"/>
              </w:rPr>
              <w:t>未提供的不得分</w:t>
            </w:r>
            <w:r>
              <w:rPr>
                <w:rFonts w:hint="default" w:ascii="Times New Roman" w:hAnsi="Times New Roman" w:eastAsia="仿宋" w:cs="Times New Roman"/>
                <w:i w:val="0"/>
                <w:iCs w:val="0"/>
                <w:caps w:val="0"/>
                <w:color w:val="auto"/>
                <w:spacing w:val="0"/>
                <w:sz w:val="21"/>
                <w:szCs w:val="21"/>
                <w:highlight w:val="none"/>
              </w:rPr>
              <w:t>。</w:t>
            </w:r>
          </w:p>
        </w:tc>
        <w:tc>
          <w:tcPr>
            <w:tcW w:w="690" w:type="dxa"/>
            <w:tcBorders>
              <w:left w:val="single" w:color="auto" w:sz="4" w:space="0"/>
              <w:right w:val="single" w:color="auto" w:sz="4" w:space="0"/>
            </w:tcBorders>
            <w:vAlign w:val="center"/>
          </w:tcPr>
          <w:p w14:paraId="04CDE911">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14</w:t>
            </w:r>
          </w:p>
        </w:tc>
        <w:tc>
          <w:tcPr>
            <w:tcW w:w="838" w:type="dxa"/>
            <w:vMerge w:val="continue"/>
            <w:tcBorders>
              <w:left w:val="single" w:color="auto" w:sz="4" w:space="0"/>
              <w:right w:val="single" w:color="auto" w:sz="4" w:space="0"/>
            </w:tcBorders>
            <w:vAlign w:val="center"/>
          </w:tcPr>
          <w:p w14:paraId="49353A5B">
            <w:pPr>
              <w:jc w:val="center"/>
              <w:rPr>
                <w:rFonts w:hint="default" w:ascii="Times New Roman" w:hAnsi="Times New Roman" w:eastAsia="仿宋" w:cs="Times New Roman"/>
                <w:color w:val="auto"/>
                <w:szCs w:val="21"/>
                <w:highlight w:val="none"/>
              </w:rPr>
            </w:pPr>
          </w:p>
        </w:tc>
      </w:tr>
      <w:tr w14:paraId="1039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vMerge w:val="continue"/>
            <w:tcBorders>
              <w:left w:val="single" w:color="auto" w:sz="4" w:space="0"/>
              <w:right w:val="single" w:color="auto" w:sz="4" w:space="0"/>
            </w:tcBorders>
            <w:vAlign w:val="center"/>
          </w:tcPr>
          <w:p w14:paraId="48A5FC5B">
            <w:pPr>
              <w:jc w:val="center"/>
              <w:rPr>
                <w:rFonts w:hint="default" w:ascii="Times New Roman" w:hAnsi="Times New Roman" w:eastAsia="仿宋" w:cs="Times New Roman"/>
                <w:color w:val="auto"/>
                <w:szCs w:val="21"/>
                <w:highlight w:val="none"/>
              </w:rPr>
            </w:pPr>
          </w:p>
        </w:tc>
        <w:tc>
          <w:tcPr>
            <w:tcW w:w="1413" w:type="dxa"/>
            <w:vMerge w:val="continue"/>
            <w:tcBorders>
              <w:left w:val="single" w:color="auto" w:sz="4" w:space="0"/>
              <w:right w:val="single" w:color="auto" w:sz="4" w:space="0"/>
            </w:tcBorders>
            <w:vAlign w:val="center"/>
          </w:tcPr>
          <w:p w14:paraId="41A1635A">
            <w:pPr>
              <w:jc w:val="center"/>
              <w:rPr>
                <w:rFonts w:hint="default" w:ascii="Times New Roman" w:hAnsi="Times New Roman" w:eastAsia="仿宋" w:cs="Times New Roman"/>
                <w:color w:val="auto"/>
                <w:szCs w:val="21"/>
                <w:highlight w:val="none"/>
              </w:rPr>
            </w:pPr>
          </w:p>
        </w:tc>
        <w:tc>
          <w:tcPr>
            <w:tcW w:w="5565" w:type="dxa"/>
            <w:tcBorders>
              <w:top w:val="single" w:color="auto" w:sz="4" w:space="0"/>
              <w:left w:val="single" w:color="auto" w:sz="4" w:space="0"/>
              <w:right w:val="single" w:color="auto" w:sz="4" w:space="0"/>
            </w:tcBorders>
            <w:vAlign w:val="center"/>
          </w:tcPr>
          <w:p w14:paraId="3987E2F6">
            <w:pPr>
              <w:pStyle w:val="40"/>
              <w:keepNext w:val="0"/>
              <w:keepLines w:val="0"/>
              <w:pageBreakBefore w:val="0"/>
              <w:numPr>
                <w:ilvl w:val="0"/>
                <w:numId w:val="0"/>
              </w:numPr>
              <w:kinsoku/>
              <w:wordWrap/>
              <w:overflowPunct/>
              <w:topLinePunct w:val="0"/>
              <w:autoSpaceDE/>
              <w:autoSpaceDN/>
              <w:bidi w:val="0"/>
              <w:adjustRightInd/>
              <w:snapToGrid/>
              <w:spacing w:beforeAutospacing="0" w:afterAutospacing="0"/>
              <w:textAlignment w:val="auto"/>
              <w:rPr>
                <w:rFonts w:hint="default" w:ascii="Times New Roman" w:hAnsi="Times New Roman" w:eastAsia="仿宋" w:cs="Times New Roman"/>
                <w:i w:val="0"/>
                <w:iCs w:val="0"/>
                <w:caps w:val="0"/>
                <w:color w:val="auto"/>
                <w:spacing w:val="0"/>
                <w:sz w:val="21"/>
                <w:szCs w:val="21"/>
                <w:highlight w:val="none"/>
                <w:lang w:eastAsia="zh-CN"/>
              </w:rPr>
            </w:pPr>
            <w:r>
              <w:rPr>
                <w:rFonts w:hint="default" w:ascii="Times New Roman" w:hAnsi="Times New Roman" w:eastAsia="仿宋" w:cs="Times New Roman"/>
                <w:i w:val="0"/>
                <w:iCs w:val="0"/>
                <w:caps w:val="0"/>
                <w:color w:val="auto"/>
                <w:spacing w:val="0"/>
                <w:sz w:val="21"/>
                <w:szCs w:val="21"/>
                <w:highlight w:val="none"/>
                <w:lang w:val="en-US" w:eastAsia="zh-CN"/>
              </w:rPr>
              <w:t>2.5</w:t>
            </w:r>
            <w:r>
              <w:rPr>
                <w:rFonts w:hint="default" w:ascii="Times New Roman" w:hAnsi="Times New Roman" w:eastAsia="仿宋" w:cs="Times New Roman"/>
                <w:i w:val="0"/>
                <w:iCs w:val="0"/>
                <w:caps w:val="0"/>
                <w:color w:val="auto"/>
                <w:spacing w:val="0"/>
                <w:sz w:val="21"/>
                <w:szCs w:val="21"/>
                <w:highlight w:val="none"/>
              </w:rPr>
              <w:t>质量保证措施</w:t>
            </w:r>
            <w:r>
              <w:rPr>
                <w:rFonts w:hint="default" w:ascii="Times New Roman" w:hAnsi="Times New Roman" w:eastAsia="仿宋" w:cs="Times New Roman"/>
                <w:i w:val="0"/>
                <w:iCs w:val="0"/>
                <w:caps w:val="0"/>
                <w:color w:val="auto"/>
                <w:spacing w:val="0"/>
                <w:sz w:val="21"/>
                <w:szCs w:val="21"/>
                <w:highlight w:val="none"/>
                <w:lang w:eastAsia="zh-CN"/>
              </w:rPr>
              <w:t>：</w:t>
            </w:r>
          </w:p>
          <w:p w14:paraId="1EFC1CF3">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bCs/>
                <w:color w:val="auto"/>
                <w:szCs w:val="21"/>
                <w:highlight w:val="none"/>
              </w:rPr>
              <w:t>质量管理体系完善，方案内容</w:t>
            </w:r>
            <w:r>
              <w:rPr>
                <w:rFonts w:hint="default" w:ascii="Times New Roman" w:hAnsi="Times New Roman" w:eastAsia="仿宋" w:cs="Times New Roman"/>
                <w:bCs/>
                <w:color w:val="auto"/>
                <w:szCs w:val="21"/>
                <w:highlight w:val="none"/>
                <w:lang w:val="en-US" w:eastAsia="zh-CN"/>
              </w:rPr>
              <w:t>翔</w:t>
            </w:r>
            <w:r>
              <w:rPr>
                <w:rFonts w:hint="default" w:ascii="Times New Roman" w:hAnsi="Times New Roman" w:eastAsia="仿宋" w:cs="Times New Roman"/>
                <w:bCs/>
                <w:color w:val="auto"/>
                <w:szCs w:val="21"/>
                <w:highlight w:val="none"/>
              </w:rPr>
              <w:t>实、操作性强，质量管控制度清晰明确，符合相关标准和规范要求，</w:t>
            </w:r>
            <w:r>
              <w:rPr>
                <w:rFonts w:hint="default" w:ascii="Times New Roman" w:hAnsi="Times New Roman" w:eastAsia="仿宋" w:cs="Times New Roman"/>
                <w:bCs/>
                <w:color w:val="auto"/>
                <w:szCs w:val="21"/>
                <w:highlight w:val="none"/>
                <w:lang w:val="en-US" w:eastAsia="zh-CN"/>
              </w:rPr>
              <w:t>专业能力强</w:t>
            </w:r>
            <w:r>
              <w:rPr>
                <w:rFonts w:hint="default" w:ascii="Times New Roman" w:hAnsi="Times New Roman" w:eastAsia="仿宋" w:cs="Times New Roman"/>
                <w:color w:val="auto"/>
                <w:szCs w:val="21"/>
                <w:highlight w:val="none"/>
              </w:rPr>
              <w:t>，</w:t>
            </w:r>
            <w:r>
              <w:rPr>
                <w:rFonts w:hint="default" w:ascii="Times New Roman" w:hAnsi="Times New Roman" w:eastAsia="仿宋" w:cs="Times New Roman"/>
                <w:bCs/>
                <w:color w:val="auto"/>
                <w:szCs w:val="21"/>
                <w:highlight w:val="none"/>
              </w:rPr>
              <w:t>无明显瑕疵的得</w:t>
            </w:r>
            <w:r>
              <w:rPr>
                <w:rFonts w:hint="eastAsia" w:ascii="Times New Roman" w:hAnsi="Times New Roman" w:eastAsia="仿宋" w:cs="Times New Roman"/>
                <w:bCs/>
                <w:color w:val="auto"/>
                <w:szCs w:val="21"/>
                <w:highlight w:val="none"/>
                <w:lang w:val="en-US" w:eastAsia="zh-CN"/>
              </w:rPr>
              <w:t>15</w:t>
            </w:r>
            <w:r>
              <w:rPr>
                <w:rFonts w:hint="default" w:ascii="Times New Roman" w:hAnsi="Times New Roman" w:eastAsia="仿宋" w:cs="Times New Roman"/>
                <w:bCs/>
                <w:color w:val="auto"/>
                <w:szCs w:val="21"/>
                <w:highlight w:val="none"/>
              </w:rPr>
              <w:t>分</w:t>
            </w:r>
            <w:r>
              <w:rPr>
                <w:rFonts w:hint="default" w:ascii="Times New Roman" w:hAnsi="Times New Roman" w:eastAsia="仿宋" w:cs="Times New Roman"/>
                <w:color w:val="auto"/>
                <w:kern w:val="2"/>
                <w:sz w:val="21"/>
                <w:szCs w:val="21"/>
                <w:highlight w:val="none"/>
                <w:lang w:val="en-US" w:eastAsia="zh-CN" w:bidi="ar-SA"/>
              </w:rPr>
              <w:t>；</w:t>
            </w:r>
          </w:p>
          <w:p w14:paraId="33E08F96">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i w:val="0"/>
                <w:iCs w:val="0"/>
                <w:color w:val="auto"/>
                <w:kern w:val="0"/>
                <w:sz w:val="21"/>
                <w:szCs w:val="21"/>
                <w:highlight w:val="none"/>
                <w:u w:val="none"/>
                <w:lang w:val="en-US" w:eastAsia="zh-CN" w:bidi="ar"/>
              </w:rPr>
              <w:t>质量控制和保障措施得当、操作性较强，专业技术力量较强，质量管控制度流程较清晰，针对性较好的得</w:t>
            </w:r>
            <w:r>
              <w:rPr>
                <w:rFonts w:hint="eastAsia" w:ascii="Times New Roman" w:hAnsi="Times New Roman" w:eastAsia="仿宋" w:cs="Times New Roman"/>
                <w:i w:val="0"/>
                <w:iCs w:val="0"/>
                <w:color w:val="auto"/>
                <w:kern w:val="0"/>
                <w:sz w:val="21"/>
                <w:szCs w:val="21"/>
                <w:highlight w:val="none"/>
                <w:u w:val="none"/>
                <w:lang w:val="en-US" w:eastAsia="zh-CN" w:bidi="ar"/>
              </w:rPr>
              <w:t>12</w:t>
            </w:r>
            <w:r>
              <w:rPr>
                <w:rFonts w:hint="default" w:ascii="Times New Roman" w:hAnsi="Times New Roman" w:eastAsia="仿宋" w:cs="Times New Roman"/>
                <w:i w:val="0"/>
                <w:iCs w:val="0"/>
                <w:color w:val="auto"/>
                <w:kern w:val="0"/>
                <w:sz w:val="21"/>
                <w:szCs w:val="21"/>
                <w:highlight w:val="none"/>
                <w:u w:val="none"/>
                <w:lang w:val="en-US" w:eastAsia="zh-CN" w:bidi="ar"/>
              </w:rPr>
              <w:t>分；</w:t>
            </w:r>
          </w:p>
          <w:p w14:paraId="3D36B0FD">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i w:val="0"/>
                <w:iCs w:val="0"/>
                <w:color w:val="auto"/>
                <w:kern w:val="0"/>
                <w:sz w:val="21"/>
                <w:szCs w:val="21"/>
                <w:highlight w:val="none"/>
                <w:u w:val="none"/>
                <w:lang w:val="en-US" w:eastAsia="zh-CN" w:bidi="ar"/>
              </w:rPr>
            </w:pPr>
            <w:r>
              <w:rPr>
                <w:rFonts w:hint="default" w:ascii="Times New Roman" w:hAnsi="Times New Roman" w:eastAsia="仿宋" w:cs="Times New Roman"/>
                <w:i w:val="0"/>
                <w:iCs w:val="0"/>
                <w:color w:val="auto"/>
                <w:kern w:val="0"/>
                <w:sz w:val="21"/>
                <w:szCs w:val="21"/>
                <w:highlight w:val="none"/>
                <w:u w:val="none"/>
                <w:lang w:val="en-US" w:eastAsia="zh-CN" w:bidi="ar"/>
              </w:rPr>
              <w:t>质量控制和保障基本完善，专业技术配备基本满足采购需求，方案</w:t>
            </w:r>
            <w:r>
              <w:rPr>
                <w:rFonts w:hint="default" w:ascii="Times New Roman" w:hAnsi="Times New Roman" w:eastAsia="仿宋" w:cs="Times New Roman"/>
                <w:color w:val="auto"/>
                <w:kern w:val="2"/>
                <w:sz w:val="21"/>
                <w:szCs w:val="21"/>
                <w:highlight w:val="none"/>
                <w:lang w:val="en-US" w:eastAsia="zh-CN" w:bidi="ar-SA"/>
              </w:rPr>
              <w:t>针对性一般的得</w:t>
            </w:r>
            <w:r>
              <w:rPr>
                <w:rFonts w:hint="eastAsia" w:ascii="Times New Roman" w:hAnsi="Times New Roman" w:eastAsia="仿宋" w:cs="Times New Roman"/>
                <w:color w:val="auto"/>
                <w:kern w:val="2"/>
                <w:sz w:val="21"/>
                <w:szCs w:val="21"/>
                <w:highlight w:val="none"/>
                <w:lang w:val="en-US" w:eastAsia="zh-CN" w:bidi="ar-SA"/>
              </w:rPr>
              <w:t>9</w:t>
            </w:r>
            <w:r>
              <w:rPr>
                <w:rFonts w:hint="default" w:ascii="Times New Roman" w:hAnsi="Times New Roman" w:eastAsia="仿宋" w:cs="Times New Roman"/>
                <w:color w:val="auto"/>
                <w:kern w:val="2"/>
                <w:sz w:val="21"/>
                <w:szCs w:val="21"/>
                <w:highlight w:val="none"/>
                <w:lang w:val="en-US" w:eastAsia="zh-CN" w:bidi="ar-SA"/>
              </w:rPr>
              <w:t>分；</w:t>
            </w:r>
          </w:p>
          <w:p w14:paraId="2E7AC903">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措施不全面，操作性不强，管控流程不全面得</w:t>
            </w:r>
            <w:r>
              <w:rPr>
                <w:rFonts w:hint="eastAsia" w:ascii="Times New Roman" w:hAnsi="Times New Roman" w:eastAsia="仿宋" w:cs="Times New Roman"/>
                <w:i w:val="0"/>
                <w:iCs w:val="0"/>
                <w:color w:val="auto"/>
                <w:kern w:val="0"/>
                <w:sz w:val="21"/>
                <w:szCs w:val="21"/>
                <w:highlight w:val="none"/>
                <w:u w:val="none"/>
                <w:lang w:val="en-US" w:eastAsia="zh-CN" w:bidi="ar"/>
              </w:rPr>
              <w:t>6</w:t>
            </w:r>
            <w:r>
              <w:rPr>
                <w:rFonts w:hint="default" w:ascii="Times New Roman" w:hAnsi="Times New Roman" w:eastAsia="仿宋" w:cs="Times New Roman"/>
                <w:i w:val="0"/>
                <w:iCs w:val="0"/>
                <w:color w:val="auto"/>
                <w:kern w:val="0"/>
                <w:sz w:val="21"/>
                <w:szCs w:val="21"/>
                <w:highlight w:val="none"/>
                <w:u w:val="none"/>
                <w:lang w:val="en-US" w:eastAsia="zh-CN" w:bidi="ar"/>
              </w:rPr>
              <w:t>分；</w:t>
            </w:r>
          </w:p>
          <w:p w14:paraId="0A09711A">
            <w:pPr>
              <w:pStyle w:val="2"/>
              <w:keepNext w:val="0"/>
              <w:keepLines w:val="0"/>
              <w:pageBreakBefore w:val="0"/>
              <w:widowControl w:val="0"/>
              <w:numPr>
                <w:ilvl w:val="0"/>
                <w:numId w:val="7"/>
              </w:numPr>
              <w:kinsoku/>
              <w:wordWrap/>
              <w:overflowPunct/>
              <w:topLinePunct w:val="0"/>
              <w:autoSpaceDE/>
              <w:autoSpaceDN/>
              <w:bidi w:val="0"/>
              <w:adjustRightInd/>
              <w:snapToGrid/>
              <w:spacing w:after="0" w:line="240" w:lineRule="auto"/>
              <w:ind w:left="0" w:leftChars="0" w:firstLine="0" w:firstLineChars="0"/>
              <w:textAlignment w:val="auto"/>
              <w:rPr>
                <w:rFonts w:hint="default" w:ascii="Times New Roman" w:hAnsi="Times New Roman" w:eastAsia="仿宋" w:cs="Times New Roman"/>
                <w:color w:val="auto"/>
                <w:szCs w:val="21"/>
                <w:highlight w:val="none"/>
              </w:rPr>
            </w:pPr>
            <w:r>
              <w:rPr>
                <w:rFonts w:hint="default" w:ascii="Times New Roman" w:hAnsi="Times New Roman" w:eastAsia="仿宋" w:cs="Times New Roman"/>
                <w:i w:val="0"/>
                <w:iCs w:val="0"/>
                <w:color w:val="auto"/>
                <w:kern w:val="0"/>
                <w:sz w:val="21"/>
                <w:szCs w:val="21"/>
                <w:highlight w:val="none"/>
                <w:u w:val="none"/>
                <w:lang w:val="en-US" w:eastAsia="zh-CN" w:bidi="ar"/>
              </w:rPr>
              <w:t>未提供方案的不得分。</w:t>
            </w:r>
          </w:p>
        </w:tc>
        <w:tc>
          <w:tcPr>
            <w:tcW w:w="690" w:type="dxa"/>
            <w:tcBorders>
              <w:left w:val="single" w:color="auto" w:sz="4" w:space="0"/>
              <w:right w:val="single" w:color="auto" w:sz="4" w:space="0"/>
            </w:tcBorders>
            <w:vAlign w:val="center"/>
          </w:tcPr>
          <w:p w14:paraId="35D76A7E">
            <w:pPr>
              <w:widowControl/>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15</w:t>
            </w:r>
          </w:p>
        </w:tc>
        <w:tc>
          <w:tcPr>
            <w:tcW w:w="838" w:type="dxa"/>
            <w:tcBorders>
              <w:left w:val="single" w:color="auto" w:sz="4" w:space="0"/>
              <w:right w:val="single" w:color="auto" w:sz="4" w:space="0"/>
            </w:tcBorders>
            <w:vAlign w:val="center"/>
          </w:tcPr>
          <w:p w14:paraId="5DC61018">
            <w:pPr>
              <w:widowControl/>
              <w:jc w:val="center"/>
              <w:rPr>
                <w:rFonts w:hint="default" w:ascii="Times New Roman" w:hAnsi="Times New Roman" w:eastAsia="仿宋" w:cs="Times New Roman"/>
                <w:color w:val="auto"/>
                <w:szCs w:val="21"/>
                <w:highlight w:val="none"/>
              </w:rPr>
            </w:pPr>
          </w:p>
        </w:tc>
      </w:tr>
      <w:tr w14:paraId="557B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10" w:type="dxa"/>
            <w:tcBorders>
              <w:left w:val="single" w:color="auto" w:sz="4" w:space="0"/>
              <w:right w:val="single" w:color="auto" w:sz="4" w:space="0"/>
            </w:tcBorders>
            <w:vAlign w:val="center"/>
          </w:tcPr>
          <w:p w14:paraId="5AEB9AAA">
            <w:pPr>
              <w:jc w:val="center"/>
              <w:rPr>
                <w:rFonts w:hint="default" w:ascii="Times New Roman" w:hAnsi="Times New Roman" w:eastAsia="仿宋" w:cs="Times New Roman"/>
                <w:color w:val="auto"/>
                <w:szCs w:val="21"/>
                <w:highlight w:val="none"/>
                <w:lang w:val="en-US" w:eastAsia="zh-CN"/>
              </w:rPr>
            </w:pPr>
            <w:r>
              <w:rPr>
                <w:rFonts w:hint="default" w:ascii="Times New Roman" w:hAnsi="Times New Roman" w:eastAsia="仿宋" w:cs="Times New Roman"/>
                <w:color w:val="auto"/>
                <w:szCs w:val="21"/>
                <w:highlight w:val="none"/>
                <w:lang w:val="en-US" w:eastAsia="zh-CN"/>
              </w:rPr>
              <w:t>3</w:t>
            </w:r>
          </w:p>
        </w:tc>
        <w:tc>
          <w:tcPr>
            <w:tcW w:w="1413" w:type="dxa"/>
            <w:tcBorders>
              <w:left w:val="single" w:color="auto" w:sz="4" w:space="0"/>
              <w:right w:val="single" w:color="auto" w:sz="4" w:space="0"/>
            </w:tcBorders>
            <w:vAlign w:val="center"/>
          </w:tcPr>
          <w:p w14:paraId="0FC9D269">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企业业绩</w:t>
            </w:r>
          </w:p>
          <w:p w14:paraId="5B0A1AD2">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w:t>
            </w:r>
            <w:r>
              <w:rPr>
                <w:rFonts w:hint="eastAsia" w:ascii="Times New Roman" w:hAnsi="Times New Roman" w:eastAsia="仿宋" w:cs="Times New Roman"/>
                <w:color w:val="auto"/>
                <w:szCs w:val="21"/>
                <w:highlight w:val="none"/>
                <w:lang w:val="en-US" w:eastAsia="zh-CN"/>
              </w:rPr>
              <w:t>6</w:t>
            </w:r>
            <w:r>
              <w:rPr>
                <w:rFonts w:hint="default" w:ascii="Times New Roman" w:hAnsi="Times New Roman" w:eastAsia="仿宋" w:cs="Times New Roman"/>
                <w:color w:val="auto"/>
                <w:szCs w:val="21"/>
                <w:highlight w:val="none"/>
              </w:rPr>
              <w:t>分）</w:t>
            </w:r>
          </w:p>
        </w:tc>
        <w:tc>
          <w:tcPr>
            <w:tcW w:w="5565" w:type="dxa"/>
            <w:tcBorders>
              <w:top w:val="single" w:color="auto" w:sz="4" w:space="0"/>
              <w:left w:val="single" w:color="auto" w:sz="4" w:space="0"/>
              <w:right w:val="single" w:color="auto" w:sz="4" w:space="0"/>
            </w:tcBorders>
            <w:shd w:val="clear" w:color="auto" w:fill="auto"/>
            <w:vAlign w:val="center"/>
          </w:tcPr>
          <w:p w14:paraId="5CA1B264">
            <w:pPr>
              <w:pStyle w:val="40"/>
              <w:adjustRightInd w:val="0"/>
              <w:snapToGrid w:val="0"/>
              <w:ind w:firstLine="0" w:firstLineChars="0"/>
              <w:rPr>
                <w:rFonts w:hint="default" w:ascii="Times New Roman" w:hAnsi="Times New Roman" w:eastAsia="仿宋" w:cs="Times New Roman"/>
                <w:color w:val="auto"/>
                <w:kern w:val="2"/>
                <w:sz w:val="21"/>
                <w:szCs w:val="22"/>
                <w:highlight w:val="none"/>
                <w:lang w:val="zh-CN" w:eastAsia="zh-CN" w:bidi="ar-SA"/>
              </w:rPr>
            </w:pPr>
            <w:r>
              <w:rPr>
                <w:rFonts w:hint="default" w:ascii="Times New Roman" w:hAnsi="Times New Roman" w:eastAsia="仿宋" w:cs="Times New Roman"/>
                <w:color w:val="auto"/>
                <w:szCs w:val="21"/>
                <w:highlight w:val="none"/>
              </w:rPr>
              <w:t>供应商202</w:t>
            </w:r>
            <w:r>
              <w:rPr>
                <w:rFonts w:hint="eastAsia" w:ascii="Times New Roman" w:hAnsi="Times New Roman" w:eastAsia="仿宋" w:cs="Times New Roman"/>
                <w:color w:val="auto"/>
                <w:szCs w:val="21"/>
                <w:highlight w:val="none"/>
                <w:lang w:val="en-US" w:eastAsia="zh-CN"/>
              </w:rPr>
              <w:t>3</w:t>
            </w:r>
            <w:r>
              <w:rPr>
                <w:rFonts w:hint="default" w:ascii="Times New Roman" w:hAnsi="Times New Roman" w:eastAsia="仿宋" w:cs="Times New Roman"/>
                <w:color w:val="auto"/>
                <w:szCs w:val="21"/>
                <w:highlight w:val="none"/>
              </w:rPr>
              <w:t>年</w:t>
            </w:r>
            <w:r>
              <w:rPr>
                <w:rFonts w:hint="eastAsia" w:ascii="Times New Roman" w:hAnsi="Times New Roman" w:eastAsia="仿宋" w:cs="Times New Roman"/>
                <w:color w:val="auto"/>
                <w:szCs w:val="21"/>
                <w:highlight w:val="none"/>
                <w:lang w:val="en-US" w:eastAsia="zh-CN"/>
              </w:rPr>
              <w:t>7</w:t>
            </w:r>
            <w:r>
              <w:rPr>
                <w:rFonts w:hint="default" w:ascii="Times New Roman" w:hAnsi="Times New Roman" w:eastAsia="仿宋" w:cs="Times New Roman"/>
                <w:color w:val="auto"/>
                <w:szCs w:val="21"/>
                <w:highlight w:val="none"/>
              </w:rPr>
              <w:t>月1日（含）以来承担过水源地管理与保护评估相关</w:t>
            </w:r>
            <w:r>
              <w:rPr>
                <w:rFonts w:hint="eastAsia" w:ascii="Times New Roman" w:hAnsi="Times New Roman" w:eastAsia="仿宋" w:cs="Times New Roman"/>
                <w:color w:val="auto"/>
                <w:szCs w:val="21"/>
                <w:highlight w:val="none"/>
                <w:lang w:val="en-US" w:eastAsia="zh-CN"/>
              </w:rPr>
              <w:t>的</w:t>
            </w:r>
            <w:r>
              <w:rPr>
                <w:rFonts w:hint="default" w:ascii="Times New Roman" w:hAnsi="Times New Roman" w:eastAsia="仿宋" w:cs="Times New Roman"/>
                <w:color w:val="auto"/>
                <w:szCs w:val="21"/>
                <w:highlight w:val="none"/>
              </w:rPr>
              <w:t>项目业绩的，每提供一个得3分，本项最高得</w:t>
            </w:r>
            <w:r>
              <w:rPr>
                <w:rFonts w:hint="eastAsia" w:ascii="Times New Roman" w:hAnsi="Times New Roman" w:eastAsia="仿宋" w:cs="Times New Roman"/>
                <w:color w:val="auto"/>
                <w:szCs w:val="21"/>
                <w:highlight w:val="none"/>
                <w:lang w:val="en-US" w:eastAsia="zh-CN"/>
              </w:rPr>
              <w:t>6</w:t>
            </w:r>
            <w:r>
              <w:rPr>
                <w:rFonts w:hint="default" w:ascii="Times New Roman" w:hAnsi="Times New Roman" w:eastAsia="仿宋" w:cs="Times New Roman"/>
                <w:color w:val="auto"/>
                <w:szCs w:val="21"/>
                <w:highlight w:val="none"/>
              </w:rPr>
              <w:t>分。（提供合同</w:t>
            </w:r>
            <w:r>
              <w:rPr>
                <w:rFonts w:hint="eastAsia" w:ascii="Times New Roman" w:hAnsi="Times New Roman" w:eastAsia="仿宋" w:cs="Times New Roman"/>
                <w:color w:val="auto"/>
                <w:szCs w:val="21"/>
                <w:highlight w:val="none"/>
                <w:lang w:val="en-US" w:eastAsia="zh-CN"/>
              </w:rPr>
              <w:t>复印</w:t>
            </w:r>
            <w:r>
              <w:rPr>
                <w:rFonts w:hint="default" w:ascii="Times New Roman" w:hAnsi="Times New Roman" w:eastAsia="仿宋" w:cs="Times New Roman"/>
                <w:color w:val="auto"/>
                <w:szCs w:val="21"/>
                <w:highlight w:val="none"/>
              </w:rPr>
              <w:t>件</w:t>
            </w:r>
            <w:r>
              <w:rPr>
                <w:rFonts w:hint="eastAsia" w:ascii="Times New Roman" w:hAnsi="Times New Roman" w:eastAsia="仿宋" w:cs="Times New Roman"/>
                <w:color w:val="auto"/>
                <w:szCs w:val="21"/>
                <w:highlight w:val="none"/>
                <w:lang w:val="en-US" w:eastAsia="zh-CN"/>
              </w:rPr>
              <w:t>并</w:t>
            </w:r>
            <w:r>
              <w:rPr>
                <w:rFonts w:hint="default" w:ascii="Times New Roman" w:hAnsi="Times New Roman" w:eastAsia="仿宋" w:cs="Times New Roman"/>
                <w:color w:val="auto"/>
                <w:szCs w:val="21"/>
                <w:highlight w:val="none"/>
              </w:rPr>
              <w:t>加盖供应商公章，提供的证明材料须能反映相关内容，否则一律视为未提供</w:t>
            </w:r>
            <w:r>
              <w:rPr>
                <w:rFonts w:hint="eastAsia" w:ascii="Times New Roman" w:hAnsi="Times New Roman" w:eastAsia="仿宋" w:cs="Times New Roman"/>
                <w:color w:val="auto"/>
                <w:szCs w:val="21"/>
                <w:highlight w:val="none"/>
                <w:lang w:eastAsia="zh-CN"/>
              </w:rPr>
              <w:t>。</w:t>
            </w:r>
            <w:r>
              <w:rPr>
                <w:rFonts w:hint="default" w:ascii="Times New Roman" w:hAnsi="Times New Roman" w:eastAsia="仿宋" w:cs="Times New Roman"/>
                <w:b/>
                <w:bCs/>
                <w:color w:val="auto"/>
                <w:szCs w:val="21"/>
                <w:highlight w:val="none"/>
              </w:rPr>
              <w:t>相关业绩包括水源地规划、设置论证、监测、评估等。</w:t>
            </w:r>
            <w:r>
              <w:rPr>
                <w:rFonts w:hint="default" w:ascii="Times New Roman" w:hAnsi="Times New Roman" w:eastAsia="仿宋" w:cs="Times New Roman"/>
                <w:color w:val="auto"/>
                <w:szCs w:val="21"/>
                <w:highlight w:val="none"/>
              </w:rPr>
              <w:t>）</w:t>
            </w:r>
          </w:p>
        </w:tc>
        <w:tc>
          <w:tcPr>
            <w:tcW w:w="690" w:type="dxa"/>
            <w:tcBorders>
              <w:left w:val="single" w:color="auto" w:sz="4" w:space="0"/>
              <w:right w:val="single" w:color="auto" w:sz="4" w:space="0"/>
            </w:tcBorders>
            <w:shd w:val="clear" w:color="auto" w:fill="auto"/>
            <w:vAlign w:val="center"/>
          </w:tcPr>
          <w:p w14:paraId="587B64E0">
            <w:pPr>
              <w:widowControl/>
              <w:jc w:val="center"/>
              <w:rPr>
                <w:rFonts w:hint="eastAsia"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szCs w:val="21"/>
                <w:highlight w:val="none"/>
                <w:lang w:val="en-US" w:eastAsia="zh-CN"/>
              </w:rPr>
              <w:t>6</w:t>
            </w:r>
          </w:p>
        </w:tc>
        <w:tc>
          <w:tcPr>
            <w:tcW w:w="838" w:type="dxa"/>
            <w:vMerge w:val="restart"/>
            <w:tcBorders>
              <w:left w:val="single" w:color="auto" w:sz="4" w:space="0"/>
              <w:right w:val="single" w:color="auto" w:sz="4" w:space="0"/>
            </w:tcBorders>
            <w:vAlign w:val="center"/>
          </w:tcPr>
          <w:p w14:paraId="25448C5B">
            <w:pPr>
              <w:widowControl/>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客观分</w:t>
            </w:r>
          </w:p>
        </w:tc>
      </w:tr>
      <w:tr w14:paraId="39DB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3" w:hRule="atLeast"/>
        </w:trPr>
        <w:tc>
          <w:tcPr>
            <w:tcW w:w="710" w:type="dxa"/>
            <w:tcBorders>
              <w:left w:val="single" w:color="auto" w:sz="4" w:space="0"/>
              <w:right w:val="single" w:color="auto" w:sz="4" w:space="0"/>
            </w:tcBorders>
            <w:vAlign w:val="center"/>
          </w:tcPr>
          <w:p w14:paraId="064C0B28">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4</w:t>
            </w:r>
          </w:p>
        </w:tc>
        <w:tc>
          <w:tcPr>
            <w:tcW w:w="1413" w:type="dxa"/>
            <w:tcBorders>
              <w:left w:val="single" w:color="auto" w:sz="4" w:space="0"/>
              <w:right w:val="single" w:color="auto" w:sz="4" w:space="0"/>
            </w:tcBorders>
            <w:vAlign w:val="center"/>
          </w:tcPr>
          <w:p w14:paraId="4AB341A9">
            <w:pPr>
              <w:numPr>
                <w:ilvl w:val="0"/>
                <w:numId w:val="0"/>
              </w:numPr>
              <w:jc w:val="cente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项目负责人</w:t>
            </w:r>
            <w:r>
              <w:rPr>
                <w:rFonts w:hint="default" w:ascii="Times New Roman" w:hAnsi="Times New Roman" w:eastAsia="仿宋" w:cs="Times New Roman"/>
                <w:color w:val="auto"/>
                <w:kern w:val="2"/>
                <w:sz w:val="21"/>
                <w:szCs w:val="21"/>
                <w:highlight w:val="none"/>
                <w:lang w:val="en-US" w:eastAsia="zh-CN" w:bidi="ar-SA"/>
              </w:rPr>
              <w:t>（</w:t>
            </w:r>
            <w:r>
              <w:rPr>
                <w:rFonts w:hint="eastAsia" w:ascii="Times New Roman" w:hAnsi="Times New Roman" w:eastAsia="仿宋" w:cs="Times New Roman"/>
                <w:color w:val="auto"/>
                <w:kern w:val="2"/>
                <w:sz w:val="21"/>
                <w:szCs w:val="21"/>
                <w:highlight w:val="none"/>
                <w:lang w:val="en-US" w:eastAsia="zh-CN" w:bidi="ar-SA"/>
              </w:rPr>
              <w:t>8</w:t>
            </w:r>
            <w:r>
              <w:rPr>
                <w:rFonts w:hint="default" w:ascii="Times New Roman" w:hAnsi="Times New Roman" w:eastAsia="仿宋" w:cs="Times New Roman"/>
                <w:color w:val="auto"/>
                <w:kern w:val="2"/>
                <w:sz w:val="21"/>
                <w:szCs w:val="21"/>
                <w:highlight w:val="none"/>
                <w:lang w:val="en-US" w:eastAsia="zh-CN" w:bidi="ar-SA"/>
              </w:rPr>
              <w:t>分）</w:t>
            </w:r>
          </w:p>
        </w:tc>
        <w:tc>
          <w:tcPr>
            <w:tcW w:w="5565" w:type="dxa"/>
            <w:tcBorders>
              <w:top w:val="single" w:color="auto" w:sz="4" w:space="0"/>
              <w:left w:val="single" w:color="auto" w:sz="4" w:space="0"/>
              <w:right w:val="single" w:color="auto" w:sz="4" w:space="0"/>
            </w:tcBorders>
            <w:vAlign w:val="center"/>
          </w:tcPr>
          <w:p w14:paraId="3ABBBB98">
            <w:pPr>
              <w:numPr>
                <w:ilvl w:val="0"/>
                <w:numId w:val="0"/>
              </w:numPr>
              <w:rPr>
                <w:rFonts w:hint="eastAsia"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（1）</w:t>
            </w:r>
            <w:r>
              <w:rPr>
                <w:rFonts w:hint="default" w:ascii="Times New Roman" w:hAnsi="Times New Roman" w:eastAsia="仿宋" w:cs="Times New Roman"/>
                <w:color w:val="auto"/>
                <w:kern w:val="2"/>
                <w:sz w:val="21"/>
                <w:szCs w:val="21"/>
                <w:highlight w:val="none"/>
                <w:lang w:val="en-US" w:eastAsia="zh-CN" w:bidi="ar-SA"/>
              </w:rPr>
              <w:t>项目负责人具备</w:t>
            </w:r>
            <w:r>
              <w:rPr>
                <w:rFonts w:hint="eastAsia" w:ascii="Times New Roman" w:hAnsi="Times New Roman" w:eastAsia="仿宋" w:cs="Times New Roman"/>
                <w:color w:val="auto"/>
                <w:kern w:val="2"/>
                <w:sz w:val="21"/>
                <w:szCs w:val="21"/>
                <w:highlight w:val="none"/>
                <w:lang w:val="en-US" w:eastAsia="zh-CN" w:bidi="ar-SA"/>
              </w:rPr>
              <w:t>水利或生态环境类</w:t>
            </w:r>
            <w:r>
              <w:rPr>
                <w:rFonts w:hint="default" w:ascii="Times New Roman" w:hAnsi="Times New Roman" w:eastAsia="仿宋" w:cs="Times New Roman"/>
                <w:color w:val="auto"/>
                <w:kern w:val="2"/>
                <w:sz w:val="21"/>
                <w:szCs w:val="21"/>
                <w:highlight w:val="none"/>
                <w:lang w:val="en-US" w:eastAsia="zh-CN" w:bidi="ar-SA"/>
              </w:rPr>
              <w:t>高级工程师职称的得</w:t>
            </w:r>
            <w:r>
              <w:rPr>
                <w:rFonts w:hint="eastAsia" w:ascii="Times New Roman" w:hAnsi="Times New Roman"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分</w:t>
            </w:r>
            <w:r>
              <w:rPr>
                <w:rFonts w:hint="eastAsia" w:ascii="Times New Roman" w:hAnsi="Times New Roman" w:eastAsia="仿宋" w:cs="Times New Roman"/>
                <w:color w:val="auto"/>
                <w:kern w:val="2"/>
                <w:sz w:val="21"/>
                <w:szCs w:val="21"/>
                <w:highlight w:val="none"/>
                <w:lang w:val="en-US" w:eastAsia="zh-CN" w:bidi="ar-SA"/>
              </w:rPr>
              <w:t>，水利或生态环境类</w:t>
            </w:r>
            <w:r>
              <w:rPr>
                <w:rFonts w:hint="default" w:ascii="Times New Roman" w:hAnsi="Times New Roman" w:eastAsia="仿宋" w:cs="Times New Roman"/>
                <w:color w:val="auto"/>
                <w:kern w:val="2"/>
                <w:sz w:val="21"/>
                <w:szCs w:val="21"/>
                <w:highlight w:val="none"/>
                <w:lang w:val="en-US" w:eastAsia="zh-CN" w:bidi="ar-SA"/>
              </w:rPr>
              <w:t>中级工程师职称的得</w:t>
            </w:r>
            <w:r>
              <w:rPr>
                <w:rFonts w:hint="eastAsia" w:ascii="Times New Roman" w:hAnsi="Times New Roman" w:eastAsia="仿宋" w:cs="Times New Roman"/>
                <w:color w:val="auto"/>
                <w:kern w:val="2"/>
                <w:sz w:val="21"/>
                <w:szCs w:val="21"/>
                <w:highlight w:val="none"/>
                <w:lang w:val="en-US" w:eastAsia="zh-CN" w:bidi="ar-SA"/>
              </w:rPr>
              <w:t>3</w:t>
            </w:r>
            <w:r>
              <w:rPr>
                <w:rFonts w:hint="default" w:ascii="Times New Roman" w:hAnsi="Times New Roman" w:eastAsia="仿宋" w:cs="Times New Roman"/>
                <w:color w:val="auto"/>
                <w:kern w:val="2"/>
                <w:sz w:val="21"/>
                <w:szCs w:val="21"/>
                <w:highlight w:val="none"/>
                <w:lang w:val="en-US" w:eastAsia="zh-CN" w:bidi="ar-SA"/>
              </w:rPr>
              <w:t>分，最多得</w:t>
            </w:r>
            <w:r>
              <w:rPr>
                <w:rFonts w:hint="eastAsia" w:ascii="Times New Roman" w:hAnsi="Times New Roman" w:eastAsia="仿宋" w:cs="Times New Roman"/>
                <w:color w:val="auto"/>
                <w:kern w:val="2"/>
                <w:sz w:val="21"/>
                <w:szCs w:val="21"/>
                <w:highlight w:val="none"/>
                <w:lang w:val="en-US" w:eastAsia="zh-CN" w:bidi="ar-SA"/>
              </w:rPr>
              <w:t>5</w:t>
            </w:r>
            <w:r>
              <w:rPr>
                <w:rFonts w:hint="default" w:ascii="Times New Roman" w:hAnsi="Times New Roman" w:eastAsia="仿宋" w:cs="Times New Roman"/>
                <w:color w:val="auto"/>
                <w:kern w:val="2"/>
                <w:sz w:val="21"/>
                <w:szCs w:val="21"/>
                <w:highlight w:val="none"/>
                <w:lang w:val="en-US" w:eastAsia="zh-CN" w:bidi="ar-SA"/>
              </w:rPr>
              <w:t>分</w:t>
            </w:r>
            <w:r>
              <w:rPr>
                <w:rFonts w:hint="eastAsia" w:ascii="Times New Roman" w:hAnsi="Times New Roman" w:eastAsia="仿宋" w:cs="Times New Roman"/>
                <w:color w:val="auto"/>
                <w:kern w:val="2"/>
                <w:sz w:val="21"/>
                <w:szCs w:val="21"/>
                <w:highlight w:val="none"/>
                <w:lang w:val="en-US" w:eastAsia="zh-CN" w:bidi="ar-SA"/>
              </w:rPr>
              <w:t>；（提供相关证书复印件</w:t>
            </w:r>
            <w:r>
              <w:rPr>
                <w:rFonts w:hint="default" w:ascii="Times New Roman" w:hAnsi="Times New Roman" w:eastAsia="仿宋" w:cs="Times New Roman"/>
                <w:color w:val="auto"/>
                <w:kern w:val="2"/>
                <w:sz w:val="21"/>
                <w:szCs w:val="21"/>
                <w:highlight w:val="none"/>
                <w:lang w:val="en-US" w:eastAsia="zh-CN" w:bidi="ar-SA"/>
              </w:rPr>
              <w:t>及2026年3月（含）以来任意一个月供应商为其缴纳的社保证明材料</w:t>
            </w:r>
            <w:r>
              <w:rPr>
                <w:rFonts w:hint="eastAsia" w:ascii="Times New Roman" w:hAnsi="Times New Roman" w:eastAsia="仿宋" w:cs="Times New Roman"/>
                <w:color w:val="auto"/>
                <w:kern w:val="2"/>
                <w:sz w:val="21"/>
                <w:szCs w:val="21"/>
                <w:highlight w:val="none"/>
                <w:lang w:val="en-US" w:eastAsia="zh-CN" w:bidi="ar-SA"/>
              </w:rPr>
              <w:t>并</w:t>
            </w:r>
            <w:r>
              <w:rPr>
                <w:rFonts w:hint="default" w:ascii="Times New Roman" w:hAnsi="Times New Roman" w:eastAsia="仿宋" w:cs="Times New Roman"/>
                <w:color w:val="auto"/>
                <w:kern w:val="2"/>
                <w:sz w:val="21"/>
                <w:szCs w:val="21"/>
                <w:highlight w:val="none"/>
                <w:lang w:val="en-US" w:eastAsia="zh-CN" w:bidi="ar-SA"/>
              </w:rPr>
              <w:t>加盖公章，如为退休返聘人员提供</w:t>
            </w:r>
            <w:r>
              <w:rPr>
                <w:rFonts w:hint="eastAsia" w:ascii="Times New Roman" w:hAnsi="Times New Roman" w:eastAsia="仿宋" w:cs="Times New Roman"/>
                <w:color w:val="auto"/>
                <w:kern w:val="2"/>
                <w:sz w:val="21"/>
                <w:szCs w:val="21"/>
                <w:highlight w:val="none"/>
                <w:lang w:val="en-US" w:eastAsia="zh-CN" w:bidi="ar-SA"/>
              </w:rPr>
              <w:t>返聘合同复印件并加盖</w:t>
            </w:r>
            <w:r>
              <w:rPr>
                <w:rFonts w:hint="default" w:ascii="Times New Roman" w:hAnsi="Times New Roman" w:eastAsia="仿宋" w:cs="Times New Roman"/>
                <w:color w:val="auto"/>
                <w:kern w:val="2"/>
                <w:sz w:val="21"/>
                <w:szCs w:val="21"/>
                <w:highlight w:val="none"/>
                <w:lang w:val="en-US" w:eastAsia="zh-CN" w:bidi="ar-SA"/>
              </w:rPr>
              <w:t>公章</w:t>
            </w:r>
            <w:r>
              <w:rPr>
                <w:rFonts w:hint="eastAsia" w:ascii="Times New Roman" w:hAnsi="Times New Roman" w:eastAsia="仿宋" w:cs="Times New Roman"/>
                <w:color w:val="auto"/>
                <w:kern w:val="2"/>
                <w:sz w:val="21"/>
                <w:szCs w:val="21"/>
                <w:highlight w:val="none"/>
                <w:lang w:val="en-US" w:eastAsia="zh-CN" w:bidi="ar-SA"/>
              </w:rPr>
              <w:t>，不提供或提供不全不得分）</w:t>
            </w:r>
          </w:p>
          <w:p w14:paraId="7C62CD83">
            <w:pPr>
              <w:pStyle w:val="2"/>
              <w:ind w:left="0" w:lef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（2）项目负责人业绩：自2023年7月1日以来项目负责人承担过</w:t>
            </w:r>
            <w:r>
              <w:rPr>
                <w:rFonts w:hint="default" w:ascii="Times New Roman" w:hAnsi="Times New Roman" w:eastAsia="仿宋" w:cs="Times New Roman"/>
                <w:color w:val="auto"/>
                <w:szCs w:val="21"/>
                <w:highlight w:val="none"/>
              </w:rPr>
              <w:t>水源地管理与保护评估</w:t>
            </w:r>
            <w:r>
              <w:rPr>
                <w:rFonts w:hint="eastAsia" w:ascii="Times New Roman" w:hAnsi="Times New Roman" w:eastAsia="仿宋" w:cs="Times New Roman"/>
                <w:color w:val="auto"/>
                <w:kern w:val="2"/>
                <w:sz w:val="21"/>
                <w:szCs w:val="21"/>
                <w:highlight w:val="none"/>
                <w:lang w:val="en-US" w:eastAsia="zh-CN" w:bidi="ar-SA"/>
              </w:rPr>
              <w:t>相关业绩的，每提供一个得3分，满分3分。（提供中标（或成交）通知书或业绩合同或用户验收报告复印件并加盖公章，</w:t>
            </w:r>
            <w:r>
              <w:rPr>
                <w:rFonts w:hint="default" w:ascii="Times New Roman" w:hAnsi="Times New Roman" w:eastAsia="仿宋" w:cs="Times New Roman"/>
                <w:color w:val="auto"/>
                <w:kern w:val="2"/>
                <w:sz w:val="21"/>
                <w:szCs w:val="21"/>
                <w:highlight w:val="none"/>
                <w:lang w:val="en-US" w:eastAsia="zh-CN" w:bidi="ar-SA"/>
              </w:rPr>
              <w:t>若上述材料不能体现项目负责人姓名及任职情况的</w:t>
            </w:r>
            <w:r>
              <w:rPr>
                <w:rFonts w:hint="eastAsia" w:ascii="Times New Roman" w:hAnsi="Times New Roman" w:eastAsia="仿宋" w:cs="Times New Roman"/>
                <w:color w:val="auto"/>
                <w:kern w:val="2"/>
                <w:sz w:val="21"/>
                <w:szCs w:val="21"/>
                <w:highlight w:val="none"/>
                <w:lang w:val="en-US" w:eastAsia="zh-CN" w:bidi="ar-SA"/>
              </w:rPr>
              <w:t>不予认定。</w:t>
            </w:r>
            <w:r>
              <w:rPr>
                <w:rFonts w:hint="default" w:ascii="Times New Roman" w:hAnsi="Times New Roman" w:eastAsia="仿宋" w:cs="Times New Roman"/>
                <w:b/>
                <w:bCs/>
                <w:color w:val="auto"/>
                <w:kern w:val="2"/>
                <w:sz w:val="21"/>
                <w:szCs w:val="21"/>
                <w:highlight w:val="none"/>
                <w:lang w:val="en-US" w:eastAsia="zh-CN" w:bidi="ar-SA"/>
              </w:rPr>
              <w:t>项目负责人业绩与供应商业绩不可兼得。相关业绩包括水源地规划、设置论证、监测、评估等。</w:t>
            </w:r>
            <w:r>
              <w:rPr>
                <w:rFonts w:hint="eastAsia" w:ascii="Times New Roman" w:hAnsi="Times New Roman" w:eastAsia="仿宋" w:cs="Times New Roman"/>
                <w:color w:val="auto"/>
                <w:kern w:val="2"/>
                <w:sz w:val="21"/>
                <w:szCs w:val="21"/>
                <w:highlight w:val="none"/>
                <w:lang w:val="en-US" w:eastAsia="zh-CN" w:bidi="ar-SA"/>
              </w:rPr>
              <w:t>）</w:t>
            </w:r>
          </w:p>
        </w:tc>
        <w:tc>
          <w:tcPr>
            <w:tcW w:w="690" w:type="dxa"/>
            <w:tcBorders>
              <w:left w:val="single" w:color="auto" w:sz="4" w:space="0"/>
              <w:right w:val="single" w:color="auto" w:sz="4" w:space="0"/>
            </w:tcBorders>
            <w:vAlign w:val="center"/>
          </w:tcPr>
          <w:p w14:paraId="526E0DE3">
            <w:pPr>
              <w:widowControl/>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8</w:t>
            </w:r>
          </w:p>
        </w:tc>
        <w:tc>
          <w:tcPr>
            <w:tcW w:w="838" w:type="dxa"/>
            <w:vMerge w:val="continue"/>
            <w:tcBorders>
              <w:left w:val="single" w:color="auto" w:sz="4" w:space="0"/>
              <w:right w:val="single" w:color="auto" w:sz="4" w:space="0"/>
            </w:tcBorders>
            <w:vAlign w:val="center"/>
          </w:tcPr>
          <w:p w14:paraId="62F8007F">
            <w:pPr>
              <w:widowControl/>
              <w:jc w:val="center"/>
              <w:rPr>
                <w:rFonts w:hint="default" w:ascii="Times New Roman" w:hAnsi="Times New Roman" w:eastAsia="仿宋" w:cs="Times New Roman"/>
                <w:color w:val="auto"/>
                <w:szCs w:val="21"/>
                <w:highlight w:val="none"/>
              </w:rPr>
            </w:pPr>
          </w:p>
        </w:tc>
      </w:tr>
      <w:tr w14:paraId="4132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3" w:hRule="atLeast"/>
        </w:trPr>
        <w:tc>
          <w:tcPr>
            <w:tcW w:w="710" w:type="dxa"/>
            <w:tcBorders>
              <w:left w:val="single" w:color="auto" w:sz="4" w:space="0"/>
              <w:right w:val="single" w:color="auto" w:sz="4" w:space="0"/>
            </w:tcBorders>
            <w:vAlign w:val="center"/>
          </w:tcPr>
          <w:p w14:paraId="599821E9">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5</w:t>
            </w:r>
          </w:p>
        </w:tc>
        <w:tc>
          <w:tcPr>
            <w:tcW w:w="1413" w:type="dxa"/>
            <w:tcBorders>
              <w:left w:val="single" w:color="auto" w:sz="4" w:space="0"/>
              <w:right w:val="single" w:color="auto" w:sz="4" w:space="0"/>
            </w:tcBorders>
            <w:vAlign w:val="center"/>
          </w:tcPr>
          <w:p w14:paraId="4E9AC6C9">
            <w:pPr>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项目组成员（9分）</w:t>
            </w:r>
          </w:p>
        </w:tc>
        <w:tc>
          <w:tcPr>
            <w:tcW w:w="5565" w:type="dxa"/>
            <w:tcBorders>
              <w:top w:val="single" w:color="auto" w:sz="4" w:space="0"/>
              <w:left w:val="single" w:color="auto" w:sz="4" w:space="0"/>
              <w:right w:val="single" w:color="auto" w:sz="4" w:space="0"/>
            </w:tcBorders>
            <w:vAlign w:val="center"/>
          </w:tcPr>
          <w:p w14:paraId="15BB966F">
            <w:pPr>
              <w:numPr>
                <w:ilvl w:val="0"/>
                <w:numId w:val="0"/>
              </w:numPr>
              <w:rPr>
                <w:rFonts w:hint="default" w:ascii="Times New Roman" w:hAnsi="Times New Roman" w:eastAsia="仿宋" w:cs="Times New Roman"/>
                <w:color w:val="auto"/>
                <w:kern w:val="2"/>
                <w:sz w:val="21"/>
                <w:szCs w:val="21"/>
                <w:highlight w:val="none"/>
                <w:lang w:val="en-US" w:eastAsia="zh-CN" w:bidi="ar-SA"/>
              </w:rPr>
            </w:pPr>
            <w:r>
              <w:rPr>
                <w:rFonts w:hint="eastAsia" w:ascii="Times New Roman" w:hAnsi="Times New Roman" w:eastAsia="仿宋" w:cs="Times New Roman"/>
                <w:color w:val="auto"/>
                <w:kern w:val="2"/>
                <w:sz w:val="21"/>
                <w:szCs w:val="21"/>
                <w:highlight w:val="none"/>
                <w:lang w:val="en-US" w:eastAsia="zh-CN" w:bidi="ar-SA"/>
              </w:rPr>
              <w:t>项</w:t>
            </w:r>
            <w:r>
              <w:rPr>
                <w:rFonts w:hint="default" w:ascii="Times New Roman" w:hAnsi="Times New Roman" w:eastAsia="仿宋" w:cs="Times New Roman"/>
                <w:color w:val="auto"/>
                <w:kern w:val="2"/>
                <w:sz w:val="21"/>
                <w:szCs w:val="21"/>
                <w:highlight w:val="none"/>
                <w:lang w:val="en-US" w:eastAsia="zh-CN" w:bidi="ar-SA"/>
              </w:rPr>
              <w:t>目组成员中</w:t>
            </w:r>
            <w:r>
              <w:rPr>
                <w:rFonts w:hint="eastAsia" w:ascii="Times New Roman" w:hAnsi="Times New Roman" w:eastAsia="仿宋" w:cs="Times New Roman"/>
                <w:color w:val="auto"/>
                <w:kern w:val="2"/>
                <w:sz w:val="21"/>
                <w:szCs w:val="21"/>
                <w:highlight w:val="none"/>
                <w:lang w:val="en-US" w:eastAsia="zh-CN" w:bidi="ar-SA"/>
              </w:rPr>
              <w:t>（不含项目负责人）</w:t>
            </w:r>
            <w:r>
              <w:rPr>
                <w:rFonts w:hint="default" w:ascii="Times New Roman" w:hAnsi="Times New Roman" w:eastAsia="仿宋" w:cs="Times New Roman"/>
                <w:color w:val="auto"/>
                <w:kern w:val="2"/>
                <w:sz w:val="21"/>
                <w:szCs w:val="21"/>
                <w:highlight w:val="none"/>
                <w:lang w:val="en-US" w:eastAsia="zh-CN" w:bidi="ar-SA"/>
              </w:rPr>
              <w:t>具有</w:t>
            </w:r>
            <w:r>
              <w:rPr>
                <w:rFonts w:hint="default" w:ascii="Times New Roman" w:hAnsi="Times New Roman" w:eastAsia="仿宋" w:cs="Times New Roman"/>
                <w:color w:val="auto"/>
                <w:szCs w:val="21"/>
                <w:highlight w:val="none"/>
              </w:rPr>
              <w:t>水利或</w:t>
            </w:r>
            <w:r>
              <w:rPr>
                <w:rFonts w:hint="eastAsia" w:ascii="Times New Roman" w:hAnsi="Times New Roman" w:eastAsia="仿宋" w:cs="Times New Roman"/>
                <w:color w:val="auto"/>
                <w:szCs w:val="21"/>
                <w:highlight w:val="none"/>
                <w:lang w:val="en-US" w:eastAsia="zh-CN"/>
              </w:rPr>
              <w:t>生态环境类</w:t>
            </w:r>
            <w:r>
              <w:rPr>
                <w:rFonts w:hint="default" w:ascii="Times New Roman" w:hAnsi="Times New Roman" w:eastAsia="仿宋" w:cs="Times New Roman"/>
                <w:color w:val="auto"/>
                <w:kern w:val="2"/>
                <w:sz w:val="21"/>
                <w:szCs w:val="21"/>
                <w:highlight w:val="none"/>
                <w:lang w:val="en-US" w:eastAsia="zh-CN" w:bidi="ar-SA"/>
              </w:rPr>
              <w:t>中级</w:t>
            </w:r>
            <w:r>
              <w:rPr>
                <w:rFonts w:hint="eastAsia" w:ascii="Times New Roman" w:hAnsi="Times New Roman" w:eastAsia="仿宋" w:cs="Times New Roman"/>
                <w:color w:val="auto"/>
                <w:kern w:val="2"/>
                <w:sz w:val="21"/>
                <w:szCs w:val="21"/>
                <w:highlight w:val="none"/>
                <w:lang w:val="en-US" w:eastAsia="zh-CN" w:bidi="ar-SA"/>
              </w:rPr>
              <w:t>及以上</w:t>
            </w:r>
            <w:r>
              <w:rPr>
                <w:rFonts w:hint="default" w:ascii="Times New Roman" w:hAnsi="Times New Roman" w:eastAsia="仿宋" w:cs="Times New Roman"/>
                <w:color w:val="auto"/>
                <w:kern w:val="2"/>
                <w:sz w:val="21"/>
                <w:szCs w:val="21"/>
                <w:highlight w:val="none"/>
                <w:lang w:val="en-US" w:eastAsia="zh-CN" w:bidi="ar-SA"/>
              </w:rPr>
              <w:t>工程师职称的得</w:t>
            </w:r>
            <w:r>
              <w:rPr>
                <w:rFonts w:hint="eastAsia" w:ascii="Times New Roman" w:hAnsi="Times New Roman" w:eastAsia="仿宋" w:cs="Times New Roman"/>
                <w:color w:val="auto"/>
                <w:kern w:val="2"/>
                <w:sz w:val="21"/>
                <w:szCs w:val="21"/>
                <w:highlight w:val="none"/>
                <w:lang w:val="en-US" w:eastAsia="zh-CN" w:bidi="ar-SA"/>
              </w:rPr>
              <w:t>3</w:t>
            </w:r>
            <w:r>
              <w:rPr>
                <w:rFonts w:hint="default" w:ascii="Times New Roman" w:hAnsi="Times New Roman" w:eastAsia="仿宋" w:cs="Times New Roman"/>
                <w:color w:val="auto"/>
                <w:kern w:val="2"/>
                <w:sz w:val="21"/>
                <w:szCs w:val="21"/>
                <w:highlight w:val="none"/>
                <w:lang w:val="en-US" w:eastAsia="zh-CN" w:bidi="ar-SA"/>
              </w:rPr>
              <w:t>分/人</w:t>
            </w:r>
            <w:r>
              <w:rPr>
                <w:rFonts w:hint="eastAsia" w:ascii="Times New Roman" w:hAnsi="Times New Roman" w:eastAsia="仿宋" w:cs="Times New Roman"/>
                <w:color w:val="auto"/>
                <w:kern w:val="2"/>
                <w:sz w:val="21"/>
                <w:szCs w:val="21"/>
                <w:highlight w:val="none"/>
                <w:lang w:val="en-US" w:eastAsia="zh-CN" w:bidi="ar-SA"/>
              </w:rPr>
              <w:t>，</w:t>
            </w:r>
            <w:r>
              <w:rPr>
                <w:rFonts w:hint="default" w:ascii="Times New Roman" w:hAnsi="Times New Roman" w:eastAsia="仿宋" w:cs="Times New Roman"/>
                <w:color w:val="auto"/>
                <w:kern w:val="2"/>
                <w:sz w:val="21"/>
                <w:szCs w:val="21"/>
                <w:highlight w:val="none"/>
                <w:lang w:val="en-US" w:eastAsia="zh-CN" w:bidi="ar-SA"/>
              </w:rPr>
              <w:t>本项最高得</w:t>
            </w:r>
            <w:r>
              <w:rPr>
                <w:rFonts w:hint="eastAsia" w:ascii="Times New Roman" w:hAnsi="Times New Roman" w:eastAsia="仿宋" w:cs="Times New Roman"/>
                <w:color w:val="auto"/>
                <w:kern w:val="2"/>
                <w:sz w:val="21"/>
                <w:szCs w:val="21"/>
                <w:highlight w:val="none"/>
                <w:lang w:val="en-US" w:eastAsia="zh-CN" w:bidi="ar-SA"/>
              </w:rPr>
              <w:t>9</w:t>
            </w:r>
            <w:r>
              <w:rPr>
                <w:rFonts w:hint="default" w:ascii="Times New Roman" w:hAnsi="Times New Roman" w:eastAsia="仿宋" w:cs="Times New Roman"/>
                <w:color w:val="auto"/>
                <w:kern w:val="2"/>
                <w:sz w:val="21"/>
                <w:szCs w:val="21"/>
                <w:highlight w:val="none"/>
                <w:lang w:val="en-US" w:eastAsia="zh-CN" w:bidi="ar-SA"/>
              </w:rPr>
              <w:t>分。</w:t>
            </w:r>
          </w:p>
          <w:p w14:paraId="43012922">
            <w:pPr>
              <w:pStyle w:val="40"/>
              <w:ind w:left="0" w:leftChars="0" w:firstLine="0" w:firstLineChars="0"/>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注：以上人员提供相关证书复印件及2026年3月（含）以来任意一个月供应商为其缴纳的社保证明材料加盖公章，如为退休返聘人员提供</w:t>
            </w:r>
            <w:r>
              <w:rPr>
                <w:rFonts w:hint="eastAsia" w:ascii="Times New Roman" w:hAnsi="Times New Roman" w:eastAsia="仿宋" w:cs="Times New Roman"/>
                <w:color w:val="auto"/>
                <w:kern w:val="2"/>
                <w:sz w:val="21"/>
                <w:szCs w:val="21"/>
                <w:highlight w:val="none"/>
                <w:lang w:val="en-US" w:eastAsia="zh-CN" w:bidi="ar-SA"/>
              </w:rPr>
              <w:t>返聘合同复印件并加盖</w:t>
            </w:r>
            <w:r>
              <w:rPr>
                <w:rFonts w:hint="default" w:ascii="Times New Roman" w:hAnsi="Times New Roman" w:eastAsia="仿宋" w:cs="Times New Roman"/>
                <w:color w:val="auto"/>
                <w:kern w:val="2"/>
                <w:sz w:val="21"/>
                <w:szCs w:val="21"/>
                <w:highlight w:val="none"/>
                <w:lang w:val="en-US" w:eastAsia="zh-CN" w:bidi="ar-SA"/>
              </w:rPr>
              <w:t>公章</w:t>
            </w:r>
            <w:r>
              <w:rPr>
                <w:rFonts w:hint="eastAsia" w:ascii="Times New Roman" w:hAnsi="Times New Roman" w:eastAsia="仿宋" w:cs="Times New Roman"/>
                <w:color w:val="auto"/>
                <w:kern w:val="2"/>
                <w:sz w:val="21"/>
                <w:szCs w:val="21"/>
                <w:highlight w:val="none"/>
                <w:lang w:val="en-US" w:eastAsia="zh-CN" w:bidi="ar-SA"/>
              </w:rPr>
              <w:t>，不提供或提供不全不得分</w:t>
            </w:r>
            <w:r>
              <w:rPr>
                <w:rFonts w:hint="default" w:ascii="Times New Roman" w:hAnsi="Times New Roman" w:eastAsia="仿宋" w:cs="Times New Roman"/>
                <w:color w:val="auto"/>
                <w:kern w:val="2"/>
                <w:sz w:val="21"/>
                <w:szCs w:val="21"/>
                <w:highlight w:val="none"/>
                <w:lang w:val="en-US" w:eastAsia="zh-CN" w:bidi="ar-SA"/>
              </w:rPr>
              <w:t>。</w:t>
            </w:r>
          </w:p>
        </w:tc>
        <w:tc>
          <w:tcPr>
            <w:tcW w:w="690" w:type="dxa"/>
            <w:tcBorders>
              <w:left w:val="single" w:color="auto" w:sz="4" w:space="0"/>
              <w:right w:val="single" w:color="auto" w:sz="4" w:space="0"/>
            </w:tcBorders>
            <w:vAlign w:val="center"/>
          </w:tcPr>
          <w:p w14:paraId="6082A270">
            <w:pPr>
              <w:widowControl/>
              <w:jc w:val="center"/>
              <w:rPr>
                <w:rFonts w:hint="default" w:ascii="Times New Roman" w:hAnsi="Times New Roman" w:eastAsia="仿宋" w:cs="Times New Roman"/>
                <w:color w:val="auto"/>
                <w:szCs w:val="21"/>
                <w:highlight w:val="none"/>
                <w:lang w:val="en-US" w:eastAsia="zh-CN"/>
              </w:rPr>
            </w:pPr>
            <w:r>
              <w:rPr>
                <w:rFonts w:hint="eastAsia" w:ascii="Times New Roman" w:hAnsi="Times New Roman" w:eastAsia="仿宋" w:cs="Times New Roman"/>
                <w:color w:val="auto"/>
                <w:szCs w:val="21"/>
                <w:highlight w:val="none"/>
                <w:lang w:val="en-US" w:eastAsia="zh-CN"/>
              </w:rPr>
              <w:t>9</w:t>
            </w:r>
          </w:p>
        </w:tc>
        <w:tc>
          <w:tcPr>
            <w:tcW w:w="838" w:type="dxa"/>
            <w:vMerge w:val="continue"/>
            <w:tcBorders>
              <w:left w:val="single" w:color="auto" w:sz="4" w:space="0"/>
              <w:right w:val="single" w:color="auto" w:sz="4" w:space="0"/>
            </w:tcBorders>
            <w:vAlign w:val="center"/>
          </w:tcPr>
          <w:p w14:paraId="018D5D4A">
            <w:pPr>
              <w:widowControl/>
              <w:jc w:val="center"/>
              <w:rPr>
                <w:rFonts w:hint="default" w:ascii="Times New Roman" w:hAnsi="Times New Roman" w:eastAsia="仿宋" w:cs="Times New Roman"/>
                <w:color w:val="auto"/>
                <w:szCs w:val="21"/>
                <w:highlight w:val="none"/>
              </w:rPr>
            </w:pPr>
          </w:p>
        </w:tc>
      </w:tr>
      <w:tr w14:paraId="6B6C6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7688" w:type="dxa"/>
            <w:gridSpan w:val="3"/>
            <w:tcBorders>
              <w:top w:val="single" w:color="auto" w:sz="4" w:space="0"/>
              <w:left w:val="single" w:color="auto" w:sz="4" w:space="0"/>
              <w:bottom w:val="single" w:color="auto" w:sz="4" w:space="0"/>
              <w:right w:val="single" w:color="auto" w:sz="4" w:space="0"/>
            </w:tcBorders>
            <w:vAlign w:val="center"/>
          </w:tcPr>
          <w:p w14:paraId="112BF33C">
            <w:pPr>
              <w:jc w:val="center"/>
              <w:rPr>
                <w:rFonts w:hint="default" w:ascii="Times New Roman" w:hAnsi="Times New Roman" w:eastAsia="仿宋" w:cs="Times New Roman"/>
                <w:color w:val="auto"/>
                <w:szCs w:val="21"/>
                <w:highlight w:val="none"/>
                <w:lang w:bidi="ar"/>
              </w:rPr>
            </w:pPr>
            <w:r>
              <w:rPr>
                <w:rFonts w:hint="default" w:ascii="Times New Roman" w:hAnsi="Times New Roman" w:eastAsia="仿宋" w:cs="Times New Roman"/>
                <w:color w:val="auto"/>
                <w:szCs w:val="21"/>
                <w:highlight w:val="none"/>
                <w:lang w:bidi="ar"/>
              </w:rPr>
              <w:t>合计</w:t>
            </w:r>
          </w:p>
        </w:tc>
        <w:tc>
          <w:tcPr>
            <w:tcW w:w="690" w:type="dxa"/>
            <w:tcBorders>
              <w:top w:val="single" w:color="auto" w:sz="4" w:space="0"/>
              <w:left w:val="single" w:color="auto" w:sz="4" w:space="0"/>
              <w:bottom w:val="single" w:color="auto" w:sz="4" w:space="0"/>
              <w:right w:val="single" w:color="auto" w:sz="4" w:space="0"/>
            </w:tcBorders>
            <w:vAlign w:val="center"/>
          </w:tcPr>
          <w:p w14:paraId="3B67384D">
            <w:pPr>
              <w:jc w:val="center"/>
              <w:rPr>
                <w:rFonts w:hint="default" w:ascii="Times New Roman" w:hAnsi="Times New Roman" w:eastAsia="仿宋" w:cs="Times New Roman"/>
                <w:color w:val="auto"/>
                <w:szCs w:val="21"/>
                <w:highlight w:val="none"/>
              </w:rPr>
            </w:pPr>
            <w:r>
              <w:rPr>
                <w:rFonts w:hint="default" w:ascii="Times New Roman" w:hAnsi="Times New Roman" w:eastAsia="仿宋" w:cs="Times New Roman"/>
                <w:color w:val="auto"/>
                <w:szCs w:val="21"/>
                <w:highlight w:val="none"/>
              </w:rPr>
              <w:t>100</w:t>
            </w:r>
          </w:p>
        </w:tc>
        <w:tc>
          <w:tcPr>
            <w:tcW w:w="838" w:type="dxa"/>
            <w:tcBorders>
              <w:top w:val="single" w:color="auto" w:sz="4" w:space="0"/>
              <w:left w:val="single" w:color="auto" w:sz="4" w:space="0"/>
              <w:bottom w:val="single" w:color="auto" w:sz="4" w:space="0"/>
              <w:right w:val="single" w:color="auto" w:sz="4" w:space="0"/>
            </w:tcBorders>
            <w:vAlign w:val="center"/>
          </w:tcPr>
          <w:p w14:paraId="78E6A5D6">
            <w:pPr>
              <w:jc w:val="center"/>
              <w:rPr>
                <w:rFonts w:hint="default" w:ascii="Times New Roman" w:hAnsi="Times New Roman" w:eastAsia="仿宋" w:cs="Times New Roman"/>
                <w:color w:val="auto"/>
                <w:szCs w:val="21"/>
                <w:highlight w:val="none"/>
              </w:rPr>
            </w:pPr>
          </w:p>
        </w:tc>
      </w:tr>
    </w:tbl>
    <w:p w14:paraId="21A7E7C6">
      <w:pPr>
        <w:spacing w:line="360" w:lineRule="auto"/>
        <w:ind w:firstLine="482"/>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说明：</w:t>
      </w:r>
    </w:p>
    <w:p w14:paraId="14EC72F8">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1.所有认证、证明和业绩均以有效清晰的证明文件的扫描件为依据。</w:t>
      </w:r>
    </w:p>
    <w:p w14:paraId="301E4F34">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2.小微企业</w:t>
      </w:r>
    </w:p>
    <w:p w14:paraId="71748AEE">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color w:val="auto"/>
          <w:sz w:val="24"/>
          <w:szCs w:val="24"/>
          <w:highlight w:val="none"/>
        </w:rPr>
        <w:t>对于专门面向中小企业或小型、微型企业的项目，只面向中小企业或小型、微型企业采</w:t>
      </w:r>
      <w:r>
        <w:rPr>
          <w:rFonts w:hint="default" w:ascii="Times New Roman" w:hAnsi="Times New Roman" w:eastAsia="仿宋" w:cs="Times New Roman"/>
          <w:color w:val="auto"/>
          <w:spacing w:val="-3"/>
          <w:sz w:val="24"/>
          <w:szCs w:val="24"/>
          <w:highlight w:val="none"/>
        </w:rPr>
        <w:t>购。对于非专门面向中小企业的项目，对小型和微型企业的价格给予10%的扣除，用扣除后的价</w:t>
      </w:r>
      <w:r>
        <w:rPr>
          <w:rFonts w:hint="default" w:ascii="Times New Roman" w:hAnsi="Times New Roman" w:eastAsia="仿宋" w:cs="Times New Roman"/>
          <w:color w:val="auto"/>
          <w:sz w:val="24"/>
          <w:szCs w:val="24"/>
          <w:highlight w:val="none"/>
        </w:rPr>
        <w:t>格参与评审。</w:t>
      </w:r>
    </w:p>
    <w:p w14:paraId="59951B13">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3.监狱和戒毒企业</w:t>
      </w:r>
    </w:p>
    <w:p w14:paraId="0D640096">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3.1本项目对监狱和戒毒企业，给予10%的价格扣除，用扣除后的价格参与评审。</w:t>
      </w:r>
    </w:p>
    <w:p w14:paraId="64F40BC9">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3.2监狱企业需提供由省级以上监狱管理局、戒毒管理局（含新疆生产建设兵团）出具的属于监狱企业的证明文件。</w:t>
      </w:r>
    </w:p>
    <w:p w14:paraId="300451B2">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3.3监狱企业标准请参照《关于政府采购支持监狱企业发展有关问题的通知》（财库〔2014〕68号）。</w:t>
      </w:r>
    </w:p>
    <w:p w14:paraId="0A3CB247">
      <w:pPr>
        <w:keepNext w:val="0"/>
        <w:keepLines w:val="0"/>
        <w:pageBreakBefore w:val="0"/>
        <w:widowControl w:val="0"/>
        <w:numPr>
          <w:ilvl w:val="0"/>
          <w:numId w:val="8"/>
        </w:numPr>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残疾人福利性单位</w:t>
      </w:r>
    </w:p>
    <w:p w14:paraId="2D2699D4">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4.1 本项目对残疾人福利性单位，给予10%的价格扣除，用扣除后的价格参与评审。</w:t>
      </w:r>
    </w:p>
    <w:p w14:paraId="4CCE6E54">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4.2残疾人福利性单位需提供《残疾人福利性单位声明函》。</w:t>
      </w:r>
    </w:p>
    <w:p w14:paraId="15692CAC">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bCs/>
          <w:color w:val="auto"/>
          <w:sz w:val="24"/>
          <w:szCs w:val="24"/>
          <w:highlight w:val="none"/>
        </w:rPr>
        <w:t>4.3 残疾人福利性单位标准请参照《关于促进残疾人就业政府采购政策的通知》（财库〔2017〕141号）。</w:t>
      </w:r>
    </w:p>
    <w:p w14:paraId="278ABF66">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5.监狱企业、残疾人福利性单位属于小型、微型企业的，不重复享受政策。</w:t>
      </w:r>
    </w:p>
    <w:p w14:paraId="018D5E14">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6.对国家认定的节能产品和环保产品分别给予投标价的</w:t>
      </w:r>
      <w:r>
        <w:rPr>
          <w:rFonts w:hint="default" w:ascii="Times New Roman" w:hAnsi="Times New Roman" w:eastAsia="仿宋" w:cs="Times New Roman"/>
          <w:color w:val="auto"/>
          <w:spacing w:val="55"/>
          <w:sz w:val="24"/>
          <w:szCs w:val="24"/>
          <w:highlight w:val="none"/>
        </w:rPr>
        <w:t>5</w:t>
      </w:r>
      <w:r>
        <w:rPr>
          <w:rFonts w:hint="default" w:ascii="Times New Roman" w:hAnsi="Times New Roman" w:eastAsia="仿宋" w:cs="Times New Roman"/>
          <w:color w:val="auto"/>
          <w:sz w:val="24"/>
          <w:szCs w:val="24"/>
          <w:highlight w:val="none"/>
        </w:rPr>
        <w:t>%的价格扣除，用扣除后的价格参</w:t>
      </w:r>
      <w:r>
        <w:rPr>
          <w:rFonts w:hint="default" w:ascii="Times New Roman" w:hAnsi="Times New Roman" w:eastAsia="仿宋" w:cs="Times New Roman"/>
          <w:color w:val="auto"/>
          <w:spacing w:val="-5"/>
          <w:sz w:val="24"/>
          <w:szCs w:val="24"/>
          <w:highlight w:val="none"/>
        </w:rPr>
        <w:t xml:space="preserve">与评审（节能、环保产品必须纳入“中国政府采购网 </w:t>
      </w: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"http://www.ccgp.gov.cn/" \h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color w:val="auto"/>
          <w:spacing w:val="-3"/>
          <w:sz w:val="24"/>
          <w:szCs w:val="24"/>
          <w:highlight w:val="none"/>
        </w:rPr>
        <w:t>http://www.ccgp.gov.cn/</w:t>
      </w:r>
      <w:r>
        <w:rPr>
          <w:rFonts w:hint="default" w:ascii="Times New Roman" w:hAnsi="Times New Roman" w:eastAsia="仿宋" w:cs="Times New Roman"/>
          <w:color w:val="auto"/>
          <w:spacing w:val="-3"/>
          <w:sz w:val="24"/>
          <w:szCs w:val="24"/>
          <w:highlight w:val="none"/>
        </w:rPr>
        <w:fldChar w:fldCharType="end"/>
      </w:r>
      <w:r>
        <w:rPr>
          <w:rFonts w:hint="default" w:ascii="Times New Roman" w:hAnsi="Times New Roman" w:eastAsia="仿宋" w:cs="Times New Roman"/>
          <w:color w:val="auto"/>
          <w:spacing w:val="-3"/>
          <w:sz w:val="24"/>
          <w:szCs w:val="24"/>
          <w:highlight w:val="none"/>
        </w:rPr>
        <w:t>”等官方网站“节能、环</w:t>
      </w:r>
      <w:r>
        <w:rPr>
          <w:rFonts w:hint="default" w:ascii="Times New Roman" w:hAnsi="Times New Roman" w:eastAsia="仿宋" w:cs="Times New Roman"/>
          <w:color w:val="auto"/>
          <w:sz w:val="24"/>
          <w:szCs w:val="24"/>
          <w:highlight w:val="none"/>
        </w:rPr>
        <w:t>保产品查询系统”，且以提供的证书扫描件为准）。</w:t>
      </w:r>
    </w:p>
    <w:p w14:paraId="6E9D932A">
      <w:pPr>
        <w:pStyle w:val="14"/>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bCs/>
          <w:color w:val="auto"/>
          <w:sz w:val="24"/>
          <w:szCs w:val="24"/>
          <w:highlight w:val="none"/>
        </w:rPr>
        <w:t>7.</w:t>
      </w:r>
      <w:r>
        <w:rPr>
          <w:rFonts w:hint="default" w:ascii="Times New Roman" w:hAnsi="Times New Roman" w:eastAsia="仿宋" w:cs="Times New Roman"/>
          <w:color w:val="auto"/>
          <w:sz w:val="24"/>
          <w:szCs w:val="24"/>
          <w:highlight w:val="none"/>
        </w:rPr>
        <w:t>供应商必须提供真实信息，如有提供虚假信息、证明、合同或证书等虚假资料的，按照无效响应处理，如已签署合同的，则终止合同并承担相应法律责任。</w:t>
      </w:r>
    </w:p>
    <w:p w14:paraId="3FD7334D">
      <w:pPr>
        <w:pStyle w:val="40"/>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仿宋" w:cs="Times New Roman"/>
          <w:b/>
          <w:color w:val="auto"/>
          <w:sz w:val="24"/>
          <w:highlight w:val="none"/>
        </w:rPr>
      </w:pPr>
    </w:p>
    <w:p w14:paraId="609F87C2">
      <w:pPr>
        <w:spacing w:line="360" w:lineRule="auto"/>
        <w:ind w:firstLine="482"/>
        <w:rPr>
          <w:rFonts w:hint="default" w:ascii="Times New Roman" w:hAnsi="Times New Roman" w:eastAsia="仿宋" w:cs="Times New Roman"/>
          <w:b/>
          <w:bCs/>
          <w:color w:val="auto"/>
          <w:sz w:val="24"/>
          <w:szCs w:val="24"/>
          <w:highlight w:val="none"/>
        </w:rPr>
      </w:pPr>
    </w:p>
    <w:p w14:paraId="3BC5AC9E">
      <w:pPr>
        <w:ind w:firstLine="562"/>
        <w:rPr>
          <w:rFonts w:hint="default" w:ascii="Times New Roman" w:hAnsi="Times New Roman" w:eastAsia="仿宋" w:cs="Times New Roman"/>
          <w:b/>
          <w:bCs/>
          <w:color w:val="auto"/>
          <w:sz w:val="28"/>
          <w:szCs w:val="32"/>
          <w:highlight w:val="none"/>
        </w:rPr>
      </w:pPr>
      <w:bookmarkStart w:id="80" w:name="_Toc20406"/>
      <w:r>
        <w:rPr>
          <w:rFonts w:hint="default" w:ascii="Times New Roman" w:hAnsi="Times New Roman" w:eastAsia="仿宋" w:cs="Times New Roman"/>
          <w:b/>
          <w:bCs/>
          <w:color w:val="auto"/>
          <w:sz w:val="28"/>
          <w:szCs w:val="32"/>
          <w:highlight w:val="none"/>
        </w:rPr>
        <w:br w:type="page"/>
      </w:r>
    </w:p>
    <w:p w14:paraId="4E2A6807">
      <w:pPr>
        <w:ind w:firstLine="562"/>
        <w:jc w:val="center"/>
        <w:outlineLvl w:val="0"/>
        <w:rPr>
          <w:rFonts w:hint="default" w:ascii="Times New Roman" w:hAnsi="Times New Roman" w:eastAsia="仿宋" w:cs="Times New Roman"/>
          <w:b/>
          <w:bCs/>
          <w:color w:val="auto"/>
          <w:sz w:val="28"/>
          <w:szCs w:val="32"/>
          <w:highlight w:val="none"/>
        </w:rPr>
      </w:pPr>
      <w:bookmarkStart w:id="81" w:name="_Toc28558"/>
      <w:bookmarkStart w:id="82" w:name="_Toc22802"/>
      <w:r>
        <w:rPr>
          <w:rFonts w:hint="default" w:ascii="Times New Roman" w:hAnsi="Times New Roman" w:eastAsia="仿宋" w:cs="Times New Roman"/>
          <w:b/>
          <w:bCs/>
          <w:color w:val="auto"/>
          <w:sz w:val="28"/>
          <w:szCs w:val="32"/>
          <w:highlight w:val="none"/>
        </w:rPr>
        <w:t>第四章  竞争性磋商项目需求</w:t>
      </w:r>
      <w:bookmarkEnd w:id="80"/>
      <w:bookmarkEnd w:id="81"/>
      <w:bookmarkEnd w:id="82"/>
    </w:p>
    <w:p w14:paraId="6FB18330">
      <w:pPr>
        <w:pageBreakBefore w:val="0"/>
        <w:widowControl w:val="0"/>
        <w:wordWrap/>
        <w:overflowPunct/>
        <w:topLinePunct w:val="0"/>
        <w:bidi w:val="0"/>
        <w:spacing w:line="360" w:lineRule="auto"/>
        <w:ind w:firstLine="482" w:firstLineChars="200"/>
        <w:textAlignment w:val="auto"/>
        <w:rPr>
          <w:rFonts w:hint="default" w:ascii="Times New Roman" w:hAnsi="Times New Roman" w:eastAsia="仿宋" w:cs="Times New Roman"/>
          <w:b/>
          <w:bCs/>
          <w:color w:val="auto"/>
          <w:sz w:val="24"/>
          <w:szCs w:val="24"/>
          <w:highlight w:val="none"/>
        </w:rPr>
      </w:pPr>
      <w:bookmarkStart w:id="83" w:name="_Toc2148"/>
      <w:r>
        <w:rPr>
          <w:rFonts w:hint="default" w:ascii="Times New Roman" w:hAnsi="Times New Roman" w:eastAsia="仿宋" w:cs="Times New Roman"/>
          <w:b/>
          <w:bCs/>
          <w:color w:val="auto"/>
          <w:sz w:val="24"/>
          <w:szCs w:val="24"/>
          <w:highlight w:val="none"/>
        </w:rPr>
        <w:t>一、项目名称</w:t>
      </w:r>
    </w:p>
    <w:p w14:paraId="6C406373">
      <w:pPr>
        <w:pageBreakBefore w:val="0"/>
        <w:widowControl w:val="0"/>
        <w:wordWrap/>
        <w:overflowPunct/>
        <w:topLinePunct w:val="0"/>
        <w:bidi w:val="0"/>
        <w:spacing w:line="360" w:lineRule="auto"/>
        <w:ind w:firstLine="480" w:firstLineChars="200"/>
        <w:textAlignment w:val="auto"/>
        <w:rPr>
          <w:rFonts w:hint="default"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eastAsia="zh-CN"/>
        </w:rPr>
        <w:t>2026年度南京市长江燕子矶、八卦洲（左汊）上坝、龙潭水源地管理与保护评估</w:t>
      </w:r>
    </w:p>
    <w:p w14:paraId="36AF9E4C">
      <w:pPr>
        <w:numPr>
          <w:ilvl w:val="0"/>
          <w:numId w:val="9"/>
        </w:numPr>
        <w:spacing w:line="360" w:lineRule="auto"/>
        <w:ind w:firstLine="482" w:firstLineChars="200"/>
        <w:rPr>
          <w:rFonts w:hint="eastAsia"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项目概况</w:t>
      </w:r>
    </w:p>
    <w:p w14:paraId="24F83D52">
      <w:pPr>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为不断提高饮用水安全保障水平，江苏省水利厅于2018年发布了《省水利厅关于开展江苏省地表集中式饮用水源地长效管理与保护评估工作的通知》</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苏水资</w:t>
      </w:r>
      <w:r>
        <w:rPr>
          <w:rFonts w:hint="eastAsia" w:ascii="宋体" w:hAnsi="宋体" w:eastAsia="宋体" w:cs="宋体"/>
          <w:color w:val="auto"/>
          <w:sz w:val="24"/>
          <w:szCs w:val="24"/>
          <w:highlight w:val="none"/>
        </w:rPr>
        <w:t>〔</w:t>
      </w:r>
      <w:r>
        <w:rPr>
          <w:rFonts w:hint="default" w:ascii="Times New Roman" w:hAnsi="Times New Roman" w:eastAsia="仿宋" w:cs="Times New Roman"/>
          <w:color w:val="auto"/>
          <w:sz w:val="24"/>
          <w:szCs w:val="24"/>
          <w:highlight w:val="none"/>
          <w:lang w:val="en-US" w:eastAsia="zh-CN"/>
        </w:rPr>
        <w:t>2018</w:t>
      </w:r>
      <w:r>
        <w:rPr>
          <w:rFonts w:hint="eastAsia" w:ascii="宋体" w:hAnsi="宋体" w:eastAsia="宋体" w:cs="宋体"/>
          <w:color w:val="auto"/>
          <w:sz w:val="24"/>
          <w:szCs w:val="24"/>
          <w:highlight w:val="none"/>
        </w:rPr>
        <w:t>〕</w:t>
      </w:r>
      <w:r>
        <w:rPr>
          <w:rFonts w:hint="default" w:ascii="Times New Roman" w:hAnsi="Times New Roman" w:eastAsia="仿宋" w:cs="Times New Roman"/>
          <w:color w:val="auto"/>
          <w:sz w:val="24"/>
          <w:szCs w:val="24"/>
          <w:highlight w:val="none"/>
          <w:lang w:val="en-US" w:eastAsia="zh-CN"/>
        </w:rPr>
        <w:t>47号</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，将省水利厅核准公布的城市地表集中饮用水源地名录纳入长效管理与保护评估范围。2021年5月江苏省市场监督管理局发布了《集中式饮用水水源地管理与保护规范》</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DB32/T·4030-2021</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文件，2021年6月9日省水利厅、省生态环境厅、省住房和城乡建设厅发布了《关于开展集中式饮用水水源地规范化管理工作的通知》</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苏水资</w:t>
      </w:r>
      <w:r>
        <w:rPr>
          <w:rFonts w:hint="eastAsia" w:ascii="宋体" w:hAnsi="宋体" w:eastAsia="宋体" w:cs="宋体"/>
          <w:color w:val="auto"/>
          <w:sz w:val="24"/>
          <w:szCs w:val="24"/>
          <w:highlight w:val="none"/>
        </w:rPr>
        <w:t>〔</w:t>
      </w:r>
      <w:r>
        <w:rPr>
          <w:rFonts w:hint="default" w:ascii="Times New Roman" w:hAnsi="Times New Roman" w:eastAsia="仿宋" w:cs="Times New Roman"/>
          <w:color w:val="auto"/>
          <w:sz w:val="24"/>
          <w:szCs w:val="24"/>
          <w:highlight w:val="none"/>
          <w:lang w:val="en-US" w:eastAsia="zh-CN"/>
        </w:rPr>
        <w:t>2021</w:t>
      </w:r>
      <w:r>
        <w:rPr>
          <w:rFonts w:hint="eastAsia" w:ascii="宋体" w:hAnsi="宋体" w:eastAsia="宋体" w:cs="宋体"/>
          <w:color w:val="auto"/>
          <w:sz w:val="24"/>
          <w:szCs w:val="24"/>
          <w:highlight w:val="none"/>
        </w:rPr>
        <w:t>〕</w:t>
      </w:r>
      <w:r>
        <w:rPr>
          <w:rFonts w:hint="default" w:ascii="Times New Roman" w:hAnsi="Times New Roman" w:eastAsia="仿宋" w:cs="Times New Roman"/>
          <w:color w:val="auto"/>
          <w:sz w:val="24"/>
          <w:szCs w:val="24"/>
          <w:highlight w:val="none"/>
          <w:lang w:val="en-US" w:eastAsia="zh-CN"/>
        </w:rPr>
        <w:t>4号</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。为进一步加强栖霞区集中式饮用水水源地管理与保护，保障水源地供水安全，根据《省水利厅省生态环境厅省住房和城乡建设厅关于开展集中式饮用水水源地规范化管理工作的通知》</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苏水资</w:t>
      </w:r>
      <w:r>
        <w:rPr>
          <w:rFonts w:hint="eastAsia" w:ascii="Times New Roman" w:hAnsi="Times New Roman" w:eastAsia="仿宋" w:cs="Times New Roman"/>
          <w:color w:val="auto"/>
          <w:sz w:val="24"/>
          <w:szCs w:val="24"/>
          <w:highlight w:val="none"/>
          <w:lang w:val="en-US" w:eastAsia="zh-CN"/>
        </w:rPr>
        <w:t>〔2021〕4号）</w:t>
      </w:r>
      <w:r>
        <w:rPr>
          <w:rFonts w:hint="default" w:ascii="Times New Roman" w:hAnsi="Times New Roman" w:eastAsia="仿宋" w:cs="Times New Roman"/>
          <w:color w:val="auto"/>
          <w:sz w:val="24"/>
          <w:szCs w:val="24"/>
          <w:highlight w:val="none"/>
          <w:lang w:val="en-US" w:eastAsia="zh-CN"/>
        </w:rPr>
        <w:t>要求，开展2026年度长江燕子矶、八卦洲</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左汊</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上坝、龙潭水源地管理与保护评估。</w:t>
      </w:r>
    </w:p>
    <w:p w14:paraId="457D8C9B">
      <w:pPr>
        <w:numPr>
          <w:ilvl w:val="0"/>
          <w:numId w:val="9"/>
        </w:numPr>
        <w:spacing w:line="360" w:lineRule="auto"/>
        <w:ind w:firstLine="482" w:firstLineChars="200"/>
        <w:rPr>
          <w:rFonts w:hint="default" w:ascii="Times New Roman" w:hAnsi="Times New Roman" w:eastAsia="仿宋" w:cs="Times New Roman"/>
          <w:b/>
          <w:bCs/>
          <w:color w:val="auto"/>
          <w:sz w:val="24"/>
          <w:szCs w:val="24"/>
          <w:highlight w:val="none"/>
          <w:lang w:val="en-US" w:eastAsia="zh-CN"/>
        </w:rPr>
      </w:pPr>
      <w:r>
        <w:rPr>
          <w:rFonts w:hint="eastAsia" w:ascii="Times New Roman" w:hAnsi="Times New Roman" w:eastAsia="仿宋" w:cs="Times New Roman"/>
          <w:b/>
          <w:bCs/>
          <w:color w:val="auto"/>
          <w:sz w:val="24"/>
          <w:szCs w:val="24"/>
          <w:highlight w:val="none"/>
          <w:lang w:val="en-US" w:eastAsia="zh-CN"/>
        </w:rPr>
        <w:t>服务内容</w:t>
      </w:r>
    </w:p>
    <w:p w14:paraId="1F021920">
      <w:pPr>
        <w:spacing w:line="360" w:lineRule="auto"/>
        <w:ind w:firstLine="480" w:firstLineChars="20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按照《集中式饮用水水源地管理与保护规范》</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DB32/T4030-2021</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技术要求，对2026年度长江燕子矶、八卦洲</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左汊</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上坝、龙潭水源地开展管理与保护落实情况评估，通过资料收集</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现场踏勘、无人机航拍等方式，梳理分析各水源地水量、水质、组织管理及监测预警现状及存在问题，综合评估各水源地管理与保护状况，</w:t>
      </w:r>
      <w:r>
        <w:rPr>
          <w:rFonts w:hint="eastAsia" w:ascii="Times New Roman" w:hAnsi="Times New Roman" w:eastAsia="仿宋" w:cs="Times New Roman"/>
          <w:color w:val="auto"/>
          <w:sz w:val="24"/>
          <w:szCs w:val="24"/>
          <w:highlight w:val="none"/>
          <w:lang w:val="en-US" w:eastAsia="zh-CN"/>
        </w:rPr>
        <w:t>完成</w:t>
      </w:r>
      <w:r>
        <w:rPr>
          <w:rFonts w:hint="default" w:ascii="Times New Roman" w:hAnsi="Times New Roman" w:eastAsia="仿宋" w:cs="Times New Roman"/>
          <w:color w:val="auto"/>
          <w:sz w:val="24"/>
          <w:szCs w:val="24"/>
          <w:highlight w:val="none"/>
          <w:lang w:val="en-US" w:eastAsia="zh-CN"/>
        </w:rPr>
        <w:t>2026年度长江燕子矶、八卦洲</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左汊</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上坝、龙潭水源地管理与保护评估报告及视频。</w:t>
      </w:r>
    </w:p>
    <w:p w14:paraId="10B45F87">
      <w:pPr>
        <w:numPr>
          <w:ilvl w:val="0"/>
          <w:numId w:val="10"/>
        </w:numPr>
        <w:spacing w:line="360" w:lineRule="auto"/>
        <w:ind w:firstLine="482" w:firstLineChars="200"/>
        <w:rPr>
          <w:rFonts w:hint="default" w:ascii="Times New Roman" w:hAnsi="Times New Roman" w:eastAsia="仿宋" w:cs="Times New Roman"/>
          <w:b/>
          <w:bCs/>
          <w:color w:val="auto"/>
          <w:kern w:val="2"/>
          <w:sz w:val="24"/>
          <w:szCs w:val="24"/>
          <w:highlight w:val="none"/>
          <w:lang w:val="en-US" w:eastAsia="zh-CN" w:bidi="ar-SA"/>
        </w:rPr>
      </w:pPr>
      <w:r>
        <w:rPr>
          <w:rFonts w:hint="default" w:ascii="Times New Roman" w:hAnsi="Times New Roman" w:eastAsia="仿宋" w:cs="Times New Roman"/>
          <w:b/>
          <w:bCs/>
          <w:color w:val="auto"/>
          <w:kern w:val="2"/>
          <w:sz w:val="24"/>
          <w:szCs w:val="24"/>
          <w:highlight w:val="none"/>
          <w:lang w:val="en-US" w:eastAsia="zh-CN" w:bidi="ar-SA"/>
        </w:rPr>
        <w:t>成果要求</w:t>
      </w:r>
    </w:p>
    <w:p w14:paraId="6A21D3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0000FF"/>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完成</w:t>
      </w:r>
      <w:r>
        <w:rPr>
          <w:rFonts w:hint="default" w:ascii="Times New Roman" w:hAnsi="Times New Roman" w:eastAsia="仿宋" w:cs="Times New Roman"/>
          <w:color w:val="auto"/>
          <w:sz w:val="24"/>
          <w:szCs w:val="24"/>
          <w:highlight w:val="none"/>
          <w:lang w:val="en-US" w:eastAsia="zh-CN"/>
        </w:rPr>
        <w:t>2026年度长江燕子矶、八卦洲</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左汊</w:t>
      </w:r>
      <w:r>
        <w:rPr>
          <w:rFonts w:hint="eastAsia"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lang w:val="en-US" w:eastAsia="zh-CN"/>
        </w:rPr>
        <w:t>上坝、龙潭水源地管理与保护评估报告</w:t>
      </w:r>
      <w:r>
        <w:rPr>
          <w:rFonts w:hint="eastAsia" w:ascii="Times New Roman" w:hAnsi="Times New Roman" w:eastAsia="仿宋" w:cs="Times New Roman"/>
          <w:color w:val="auto"/>
          <w:sz w:val="24"/>
          <w:szCs w:val="24"/>
          <w:highlight w:val="none"/>
          <w:lang w:val="en-US" w:eastAsia="zh-CN"/>
        </w:rPr>
        <w:t>及</w:t>
      </w:r>
      <w:r>
        <w:rPr>
          <w:rFonts w:hint="default" w:ascii="Times New Roman" w:hAnsi="Times New Roman" w:eastAsia="仿宋" w:cs="Times New Roman"/>
          <w:color w:val="auto"/>
          <w:sz w:val="24"/>
          <w:szCs w:val="24"/>
          <w:highlight w:val="none"/>
          <w:lang w:val="en-US" w:eastAsia="zh-CN"/>
        </w:rPr>
        <w:t>视频</w:t>
      </w:r>
      <w:r>
        <w:rPr>
          <w:rFonts w:hint="eastAsia" w:ascii="Times New Roman" w:hAnsi="Times New Roman" w:eastAsia="仿宋" w:cs="Times New Roman"/>
          <w:color w:val="auto"/>
          <w:sz w:val="24"/>
          <w:szCs w:val="24"/>
          <w:highlight w:val="none"/>
          <w:lang w:val="en-US" w:eastAsia="zh-CN"/>
        </w:rPr>
        <w:t>，并通过审查</w:t>
      </w:r>
      <w:r>
        <w:rPr>
          <w:rFonts w:hint="default" w:ascii="Times New Roman" w:hAnsi="Times New Roman" w:eastAsia="仿宋" w:cs="Times New Roman"/>
          <w:color w:val="0000FF"/>
          <w:sz w:val="24"/>
          <w:szCs w:val="24"/>
          <w:highlight w:val="none"/>
          <w:lang w:eastAsia="zh-CN"/>
        </w:rPr>
        <w:t>。</w:t>
      </w:r>
    </w:p>
    <w:p w14:paraId="28A978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签订合同后120天内完成服务事项</w:t>
      </w:r>
      <w:r>
        <w:rPr>
          <w:rFonts w:hint="default" w:ascii="Times New Roman" w:hAnsi="Times New Roman" w:eastAsia="仿宋" w:cs="Times New Roman"/>
          <w:color w:val="auto"/>
          <w:sz w:val="24"/>
          <w:szCs w:val="24"/>
          <w:highlight w:val="none"/>
          <w:lang w:eastAsia="zh-CN"/>
        </w:rPr>
        <w:t>。</w:t>
      </w:r>
    </w:p>
    <w:p w14:paraId="4085D424">
      <w:pPr>
        <w:pageBreakBefore w:val="0"/>
        <w:widowControl/>
        <w:kinsoku/>
        <w:wordWrap/>
        <w:overflowPunct/>
        <w:topLinePunct w:val="0"/>
        <w:bidi w:val="0"/>
        <w:snapToGrid/>
        <w:spacing w:line="360" w:lineRule="auto"/>
        <w:ind w:firstLine="482" w:firstLineChars="200"/>
        <w:jc w:val="left"/>
        <w:textAlignment w:val="auto"/>
        <w:rPr>
          <w:rFonts w:hint="default" w:ascii="Times New Roman" w:hAnsi="Times New Roman" w:eastAsia="仿宋" w:cs="Times New Roman"/>
          <w:b/>
          <w:bCs/>
          <w:color w:val="auto"/>
          <w:sz w:val="24"/>
          <w:szCs w:val="24"/>
          <w:highlight w:val="none"/>
        </w:rPr>
      </w:pPr>
      <w:r>
        <w:rPr>
          <w:rFonts w:hint="eastAsia" w:ascii="Times New Roman" w:hAnsi="Times New Roman" w:eastAsia="仿宋" w:cs="Times New Roman"/>
          <w:b/>
          <w:bCs/>
          <w:color w:val="auto"/>
          <w:sz w:val="24"/>
          <w:szCs w:val="24"/>
          <w:highlight w:val="none"/>
          <w:lang w:val="en-US" w:eastAsia="zh-CN"/>
        </w:rPr>
        <w:t>五</w:t>
      </w:r>
      <w:r>
        <w:rPr>
          <w:rFonts w:hint="default" w:ascii="Times New Roman" w:hAnsi="Times New Roman" w:eastAsia="仿宋" w:cs="Times New Roman"/>
          <w:b/>
          <w:bCs/>
          <w:color w:val="auto"/>
          <w:sz w:val="24"/>
          <w:szCs w:val="24"/>
          <w:highlight w:val="none"/>
          <w:lang w:val="en-US" w:eastAsia="zh-CN"/>
        </w:rPr>
        <w:t>、其他</w:t>
      </w:r>
      <w:r>
        <w:rPr>
          <w:rFonts w:hint="default" w:ascii="Times New Roman" w:hAnsi="Times New Roman" w:eastAsia="仿宋" w:cs="Times New Roman"/>
          <w:b/>
          <w:bCs/>
          <w:color w:val="auto"/>
          <w:sz w:val="24"/>
          <w:szCs w:val="24"/>
          <w:highlight w:val="none"/>
        </w:rPr>
        <w:t>说明</w:t>
      </w:r>
    </w:p>
    <w:p w14:paraId="744EFA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1.供应商应根据项目需求组织的专业团队人员具有相关的专业素质、技术能力及工作经验。</w:t>
      </w:r>
    </w:p>
    <w:p w14:paraId="308FD3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2.供应商应充分考虑本项目需求，本次报价应包含但不限于人员服务费、报告编制、交通费、利润、税金等完成本项目的一切费用。</w:t>
      </w:r>
    </w:p>
    <w:p w14:paraId="406452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val="en-US" w:eastAsia="zh-CN"/>
        </w:rPr>
        <w:t>3.</w:t>
      </w:r>
      <w:r>
        <w:rPr>
          <w:rFonts w:hint="default" w:ascii="Times New Roman" w:hAnsi="Times New Roman" w:eastAsia="仿宋" w:cs="Times New Roman"/>
          <w:color w:val="auto"/>
          <w:sz w:val="24"/>
          <w:szCs w:val="24"/>
          <w:highlight w:val="none"/>
          <w:lang w:eastAsia="zh-CN"/>
        </w:rPr>
        <w:t>供应商应充分考虑所有可能影响到报价的价格及政策等风险因素，一旦成交，供应商的任何错漏、优惠、竞争性报价不得作为减轻责任、减少服务、增加收费、降低质量的理由。</w:t>
      </w:r>
    </w:p>
    <w:p w14:paraId="4D427E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4.</w:t>
      </w:r>
      <w:r>
        <w:rPr>
          <w:rFonts w:hint="default" w:ascii="Times New Roman" w:hAnsi="Times New Roman" w:eastAsia="仿宋" w:cs="Times New Roman"/>
          <w:color w:val="auto"/>
          <w:sz w:val="24"/>
          <w:szCs w:val="24"/>
          <w:highlight w:val="none"/>
          <w:lang w:eastAsia="zh-CN"/>
        </w:rPr>
        <w:t>本项目供应商报价除包含采购文件中列明的项目外还应包括保障服务正常运行应当具有的物资和服务</w:t>
      </w:r>
      <w:r>
        <w:rPr>
          <w:rFonts w:hint="default" w:ascii="Times New Roman" w:hAnsi="Times New Roman" w:eastAsia="仿宋" w:cs="Times New Roman"/>
          <w:color w:val="auto"/>
          <w:sz w:val="24"/>
          <w:szCs w:val="24"/>
          <w:highlight w:val="none"/>
          <w:lang w:val="en-US" w:eastAsia="zh-CN"/>
        </w:rPr>
        <w:t>所需的费用，</w:t>
      </w:r>
      <w:r>
        <w:rPr>
          <w:rFonts w:hint="default" w:ascii="Times New Roman" w:hAnsi="Times New Roman" w:eastAsia="仿宋" w:cs="Times New Roman"/>
          <w:color w:val="auto"/>
          <w:sz w:val="24"/>
          <w:szCs w:val="24"/>
          <w:highlight w:val="none"/>
          <w:lang w:eastAsia="zh-CN"/>
        </w:rPr>
        <w:t>对服务正常运行应当具有的物资和服务理解不一致的以采购人理解为准。</w:t>
      </w:r>
    </w:p>
    <w:p w14:paraId="34D7FDB8">
      <w:pPr>
        <w:spacing w:line="360" w:lineRule="auto"/>
        <w:ind w:firstLine="482" w:firstLineChars="200"/>
        <w:rPr>
          <w:rFonts w:hint="default" w:ascii="Times New Roman" w:hAnsi="Times New Roman" w:eastAsia="仿宋" w:cs="Times New Roman"/>
          <w:b/>
          <w:bCs/>
          <w:color w:val="auto"/>
          <w:sz w:val="24"/>
          <w:szCs w:val="24"/>
          <w:highlight w:val="none"/>
          <w:lang w:val="en-US" w:eastAsia="zh-CN"/>
        </w:rPr>
      </w:pPr>
      <w:r>
        <w:rPr>
          <w:rFonts w:hint="default" w:ascii="Times New Roman" w:hAnsi="Times New Roman" w:eastAsia="仿宋" w:cs="Times New Roman"/>
          <w:b/>
          <w:bCs/>
          <w:color w:val="auto"/>
          <w:sz w:val="24"/>
          <w:szCs w:val="24"/>
          <w:highlight w:val="none"/>
          <w:lang w:val="en-US" w:eastAsia="zh-CN"/>
        </w:rPr>
        <w:t>六、合同款支付</w:t>
      </w:r>
    </w:p>
    <w:p w14:paraId="51F8A0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color w:val="auto"/>
          <w:sz w:val="24"/>
          <w:szCs w:val="24"/>
          <w:highlight w:val="none"/>
          <w:lang w:val="en-US" w:eastAsia="zh-CN"/>
        </w:rPr>
        <w:t>合同签订后一个月内支付合同价款的50%；提交成果报告并通过审查后一个月内支付合同价款的50%。</w:t>
      </w:r>
    </w:p>
    <w:p w14:paraId="6802B204">
      <w:pPr>
        <w:pStyle w:val="39"/>
        <w:ind w:firstLine="400"/>
        <w:rPr>
          <w:rFonts w:hint="default" w:ascii="Times New Roman" w:hAnsi="Times New Roman" w:eastAsia="仿宋" w:cs="Times New Roman"/>
          <w:color w:val="auto"/>
          <w:highlight w:val="none"/>
        </w:rPr>
      </w:pPr>
    </w:p>
    <w:p w14:paraId="2EFE88A7">
      <w:pPr>
        <w:ind w:firstLine="562"/>
        <w:rPr>
          <w:rFonts w:hint="default" w:ascii="Times New Roman" w:hAnsi="Times New Roman" w:eastAsia="仿宋" w:cs="Times New Roman"/>
          <w:b/>
          <w:bCs/>
          <w:color w:val="auto"/>
          <w:sz w:val="28"/>
          <w:szCs w:val="32"/>
          <w:highlight w:val="none"/>
        </w:rPr>
      </w:pPr>
      <w:bookmarkStart w:id="84" w:name="_Toc23033"/>
      <w:r>
        <w:rPr>
          <w:rFonts w:hint="default" w:ascii="Times New Roman" w:hAnsi="Times New Roman" w:eastAsia="仿宋" w:cs="Times New Roman"/>
          <w:b/>
          <w:bCs/>
          <w:color w:val="auto"/>
          <w:sz w:val="28"/>
          <w:szCs w:val="32"/>
          <w:highlight w:val="none"/>
        </w:rPr>
        <w:br w:type="page"/>
      </w:r>
    </w:p>
    <w:p w14:paraId="35AC01F5">
      <w:pPr>
        <w:ind w:firstLine="562"/>
        <w:jc w:val="center"/>
        <w:outlineLvl w:val="0"/>
        <w:rPr>
          <w:rFonts w:hint="default" w:ascii="Times New Roman" w:hAnsi="Times New Roman" w:eastAsia="仿宋" w:cs="Times New Roman"/>
          <w:b/>
          <w:bCs/>
          <w:color w:val="auto"/>
          <w:sz w:val="28"/>
          <w:szCs w:val="32"/>
          <w:highlight w:val="none"/>
        </w:rPr>
      </w:pPr>
      <w:bookmarkStart w:id="85" w:name="_Toc25213"/>
      <w:r>
        <w:rPr>
          <w:rFonts w:hint="default" w:ascii="Times New Roman" w:hAnsi="Times New Roman" w:eastAsia="仿宋" w:cs="Times New Roman"/>
          <w:b/>
          <w:bCs/>
          <w:color w:val="auto"/>
          <w:sz w:val="28"/>
          <w:szCs w:val="32"/>
          <w:highlight w:val="none"/>
        </w:rPr>
        <w:t>第五章  合同草案条款及格式</w:t>
      </w:r>
      <w:bookmarkEnd w:id="83"/>
      <w:bookmarkEnd w:id="84"/>
      <w:bookmarkEnd w:id="85"/>
    </w:p>
    <w:p w14:paraId="4F6E6617">
      <w:pPr>
        <w:spacing w:line="360" w:lineRule="auto"/>
        <w:ind w:firstLine="883"/>
        <w:jc w:val="center"/>
        <w:rPr>
          <w:rFonts w:hint="default" w:ascii="Times New Roman" w:hAnsi="Times New Roman" w:eastAsia="仿宋" w:cs="Times New Roman"/>
          <w:b/>
          <w:color w:val="auto"/>
          <w:sz w:val="44"/>
          <w:szCs w:val="44"/>
          <w:highlight w:val="none"/>
        </w:rPr>
      </w:pPr>
    </w:p>
    <w:p w14:paraId="5860571C">
      <w:pPr>
        <w:spacing w:line="360" w:lineRule="auto"/>
        <w:ind w:firstLine="482"/>
        <w:jc w:val="center"/>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注：本合同仅为合同的参考文本，若与项目需求书内容有冲突，以项目需求书为准，合同签订双方可根据项目的具体要求进行修订。</w:t>
      </w:r>
    </w:p>
    <w:p w14:paraId="7C00CD61">
      <w:pPr>
        <w:spacing w:line="360" w:lineRule="auto"/>
        <w:ind w:firstLine="883"/>
        <w:jc w:val="center"/>
        <w:rPr>
          <w:rFonts w:hint="default" w:ascii="Times New Roman" w:hAnsi="Times New Roman" w:eastAsia="仿宋" w:cs="Times New Roman"/>
          <w:b/>
          <w:bCs/>
          <w:color w:val="auto"/>
          <w:sz w:val="44"/>
          <w:szCs w:val="44"/>
          <w:highlight w:val="none"/>
        </w:rPr>
      </w:pPr>
    </w:p>
    <w:p w14:paraId="4C09E6CB">
      <w:pPr>
        <w:spacing w:line="360" w:lineRule="auto"/>
        <w:ind w:firstLine="883"/>
        <w:jc w:val="center"/>
        <w:rPr>
          <w:rFonts w:hint="default" w:ascii="Times New Roman" w:hAnsi="Times New Roman" w:eastAsia="仿宋" w:cs="Times New Roman"/>
          <w:b/>
          <w:color w:val="auto"/>
          <w:sz w:val="44"/>
          <w:szCs w:val="44"/>
          <w:highlight w:val="none"/>
        </w:rPr>
      </w:pPr>
    </w:p>
    <w:p w14:paraId="7485FB57">
      <w:pPr>
        <w:rPr>
          <w:rFonts w:hint="default" w:ascii="Times New Roman" w:hAnsi="Times New Roman" w:eastAsia="仿宋" w:cs="Times New Roman"/>
          <w:b/>
          <w:bCs/>
          <w:color w:val="auto"/>
          <w:spacing w:val="-34"/>
          <w:sz w:val="51"/>
          <w:szCs w:val="51"/>
          <w:highlight w:val="none"/>
        </w:rPr>
      </w:pPr>
      <w:r>
        <w:rPr>
          <w:rFonts w:hint="default" w:ascii="Times New Roman" w:hAnsi="Times New Roman" w:eastAsia="仿宋" w:cs="Times New Roman"/>
          <w:b/>
          <w:bCs/>
          <w:color w:val="auto"/>
          <w:spacing w:val="-34"/>
          <w:sz w:val="51"/>
          <w:szCs w:val="51"/>
          <w:highlight w:val="none"/>
        </w:rPr>
        <w:br w:type="page"/>
      </w:r>
    </w:p>
    <w:p w14:paraId="52480247">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7033F769">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57B32248">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4EAFDBD9">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pacing w:val="-34"/>
          <w:sz w:val="51"/>
          <w:szCs w:val="51"/>
          <w:highlight w:val="none"/>
        </w:rPr>
      </w:pPr>
    </w:p>
    <w:p w14:paraId="5AC39BC0">
      <w:pPr>
        <w:keepNext w:val="0"/>
        <w:keepLines w:val="0"/>
        <w:pageBreakBefore w:val="0"/>
        <w:widowControl/>
        <w:kinsoku/>
        <w:wordWrap/>
        <w:overflowPunct/>
        <w:topLinePunct w:val="0"/>
        <w:autoSpaceDE w:val="0"/>
        <w:autoSpaceDN w:val="0"/>
        <w:bidi w:val="0"/>
        <w:adjustRightInd w:val="0"/>
        <w:snapToGrid w:val="0"/>
        <w:spacing w:before="166" w:line="219" w:lineRule="auto"/>
        <w:ind w:left="1927"/>
        <w:textAlignment w:val="baseline"/>
        <w:rPr>
          <w:rFonts w:hint="default" w:ascii="Times New Roman" w:hAnsi="Times New Roman" w:eastAsia="仿宋" w:cs="Times New Roman"/>
          <w:b/>
          <w:bCs/>
          <w:color w:val="auto"/>
          <w:sz w:val="51"/>
          <w:szCs w:val="51"/>
          <w:highlight w:val="none"/>
        </w:rPr>
      </w:pPr>
      <w:r>
        <w:rPr>
          <w:rFonts w:hint="default" w:ascii="Times New Roman" w:hAnsi="Times New Roman" w:eastAsia="仿宋" w:cs="Times New Roman"/>
          <w:b/>
          <w:bCs/>
          <w:color w:val="auto"/>
          <w:spacing w:val="-34"/>
          <w:sz w:val="51"/>
          <w:szCs w:val="51"/>
          <w:highlight w:val="none"/>
        </w:rPr>
        <w:t>技</w:t>
      </w:r>
      <w:r>
        <w:rPr>
          <w:rFonts w:hint="default" w:ascii="Times New Roman" w:hAnsi="Times New Roman" w:eastAsia="仿宋" w:cs="Times New Roman"/>
          <w:b/>
          <w:bCs/>
          <w:color w:val="auto"/>
          <w:spacing w:val="46"/>
          <w:sz w:val="51"/>
          <w:szCs w:val="51"/>
          <w:highlight w:val="none"/>
        </w:rPr>
        <w:t xml:space="preserve"> </w:t>
      </w:r>
      <w:r>
        <w:rPr>
          <w:rFonts w:hint="default" w:ascii="Times New Roman" w:hAnsi="Times New Roman" w:eastAsia="仿宋" w:cs="Times New Roman"/>
          <w:b/>
          <w:bCs/>
          <w:color w:val="auto"/>
          <w:spacing w:val="-34"/>
          <w:sz w:val="51"/>
          <w:szCs w:val="51"/>
          <w:highlight w:val="none"/>
        </w:rPr>
        <w:t>术</w:t>
      </w:r>
      <w:r>
        <w:rPr>
          <w:rFonts w:hint="default" w:ascii="Times New Roman" w:hAnsi="Times New Roman" w:eastAsia="仿宋" w:cs="Times New Roman"/>
          <w:b/>
          <w:bCs/>
          <w:color w:val="auto"/>
          <w:spacing w:val="60"/>
          <w:sz w:val="51"/>
          <w:szCs w:val="51"/>
          <w:highlight w:val="none"/>
        </w:rPr>
        <w:t xml:space="preserve"> </w:t>
      </w:r>
      <w:r>
        <w:rPr>
          <w:rFonts w:hint="default" w:ascii="Times New Roman" w:hAnsi="Times New Roman" w:eastAsia="仿宋" w:cs="Times New Roman"/>
          <w:b/>
          <w:bCs/>
          <w:color w:val="auto"/>
          <w:spacing w:val="-34"/>
          <w:sz w:val="51"/>
          <w:szCs w:val="51"/>
          <w:highlight w:val="none"/>
        </w:rPr>
        <w:t>咨</w:t>
      </w:r>
      <w:r>
        <w:rPr>
          <w:rFonts w:hint="default" w:ascii="Times New Roman" w:hAnsi="Times New Roman" w:eastAsia="仿宋" w:cs="Times New Roman"/>
          <w:b/>
          <w:bCs/>
          <w:color w:val="auto"/>
          <w:spacing w:val="40"/>
          <w:sz w:val="51"/>
          <w:szCs w:val="51"/>
          <w:highlight w:val="none"/>
        </w:rPr>
        <w:t xml:space="preserve"> </w:t>
      </w:r>
      <w:r>
        <w:rPr>
          <w:rFonts w:hint="default" w:ascii="Times New Roman" w:hAnsi="Times New Roman" w:eastAsia="仿宋" w:cs="Times New Roman"/>
          <w:b/>
          <w:bCs/>
          <w:color w:val="auto"/>
          <w:spacing w:val="-34"/>
          <w:sz w:val="51"/>
          <w:szCs w:val="51"/>
          <w:highlight w:val="none"/>
        </w:rPr>
        <w:t>询</w:t>
      </w:r>
      <w:r>
        <w:rPr>
          <w:rFonts w:hint="default" w:ascii="Times New Roman" w:hAnsi="Times New Roman" w:eastAsia="仿宋" w:cs="Times New Roman"/>
          <w:b/>
          <w:bCs/>
          <w:color w:val="auto"/>
          <w:spacing w:val="42"/>
          <w:sz w:val="51"/>
          <w:szCs w:val="51"/>
          <w:highlight w:val="none"/>
        </w:rPr>
        <w:t xml:space="preserve"> </w:t>
      </w:r>
      <w:r>
        <w:rPr>
          <w:rFonts w:hint="default" w:ascii="Times New Roman" w:hAnsi="Times New Roman" w:eastAsia="仿宋" w:cs="Times New Roman"/>
          <w:b/>
          <w:bCs/>
          <w:color w:val="auto"/>
          <w:spacing w:val="-34"/>
          <w:sz w:val="51"/>
          <w:szCs w:val="51"/>
          <w:highlight w:val="none"/>
        </w:rPr>
        <w:t>合</w:t>
      </w:r>
      <w:r>
        <w:rPr>
          <w:rFonts w:hint="default" w:ascii="Times New Roman" w:hAnsi="Times New Roman" w:eastAsia="仿宋" w:cs="Times New Roman"/>
          <w:b/>
          <w:bCs/>
          <w:color w:val="auto"/>
          <w:spacing w:val="90"/>
          <w:sz w:val="51"/>
          <w:szCs w:val="51"/>
          <w:highlight w:val="none"/>
        </w:rPr>
        <w:t xml:space="preserve"> </w:t>
      </w:r>
      <w:r>
        <w:rPr>
          <w:rFonts w:hint="default" w:ascii="Times New Roman" w:hAnsi="Times New Roman" w:eastAsia="仿宋" w:cs="Times New Roman"/>
          <w:b/>
          <w:bCs/>
          <w:color w:val="auto"/>
          <w:spacing w:val="-34"/>
          <w:sz w:val="51"/>
          <w:szCs w:val="51"/>
          <w:highlight w:val="none"/>
        </w:rPr>
        <w:t>同</w:t>
      </w:r>
      <w:r>
        <w:rPr>
          <w:rFonts w:hint="default" w:ascii="Times New Roman" w:hAnsi="Times New Roman" w:eastAsia="仿宋" w:cs="Times New Roman"/>
          <w:b/>
          <w:bCs/>
          <w:color w:val="auto"/>
          <w:spacing w:val="50"/>
          <w:sz w:val="51"/>
          <w:szCs w:val="51"/>
          <w:highlight w:val="none"/>
        </w:rPr>
        <w:t xml:space="preserve"> </w:t>
      </w:r>
      <w:r>
        <w:rPr>
          <w:rFonts w:hint="default" w:ascii="Times New Roman" w:hAnsi="Times New Roman" w:eastAsia="仿宋" w:cs="Times New Roman"/>
          <w:b/>
          <w:bCs/>
          <w:color w:val="auto"/>
          <w:spacing w:val="-34"/>
          <w:sz w:val="51"/>
          <w:szCs w:val="51"/>
          <w:highlight w:val="none"/>
        </w:rPr>
        <w:t>书</w:t>
      </w:r>
    </w:p>
    <w:p w14:paraId="406B7714">
      <w:pPr>
        <w:keepNext w:val="0"/>
        <w:keepLines w:val="0"/>
        <w:pageBreakBefore w:val="0"/>
        <w:widowControl/>
        <w:kinsoku/>
        <w:wordWrap/>
        <w:overflowPunct/>
        <w:topLinePunct w:val="0"/>
        <w:autoSpaceDE w:val="0"/>
        <w:autoSpaceDN w:val="0"/>
        <w:bidi w:val="0"/>
        <w:adjustRightInd w:val="0"/>
        <w:snapToGrid w:val="0"/>
        <w:ind w:firstLine="315"/>
        <w:textAlignment w:val="baseline"/>
        <w:rPr>
          <w:rFonts w:hint="default" w:ascii="Times New Roman" w:hAnsi="Times New Roman" w:eastAsia="仿宋" w:cs="Times New Roman"/>
          <w:b/>
          <w:bCs/>
          <w:color w:val="auto"/>
          <w:sz w:val="32"/>
          <w:highlight w:val="none"/>
        </w:rPr>
      </w:pPr>
    </w:p>
    <w:p w14:paraId="23048CDE">
      <w:pPr>
        <w:keepNext w:val="0"/>
        <w:keepLines w:val="0"/>
        <w:pageBreakBefore w:val="0"/>
        <w:widowControl/>
        <w:kinsoku/>
        <w:wordWrap/>
        <w:overflowPunct/>
        <w:topLinePunct w:val="0"/>
        <w:autoSpaceDE w:val="0"/>
        <w:autoSpaceDN w:val="0"/>
        <w:bidi w:val="0"/>
        <w:adjustRightInd w:val="0"/>
        <w:snapToGrid w:val="0"/>
        <w:ind w:firstLine="1807" w:firstLineChars="500"/>
        <w:textAlignment w:val="baseline"/>
        <w:rPr>
          <w:rFonts w:hint="default" w:ascii="Times New Roman" w:hAnsi="Times New Roman" w:eastAsia="仿宋" w:cs="Times New Roman"/>
          <w:b/>
          <w:bCs/>
          <w:color w:val="auto"/>
          <w:sz w:val="36"/>
          <w:highlight w:val="none"/>
        </w:rPr>
      </w:pPr>
    </w:p>
    <w:p w14:paraId="6E3AF69A">
      <w:pPr>
        <w:keepNext w:val="0"/>
        <w:keepLines w:val="0"/>
        <w:pageBreakBefore w:val="0"/>
        <w:widowControl/>
        <w:kinsoku/>
        <w:wordWrap/>
        <w:overflowPunct/>
        <w:topLinePunct w:val="0"/>
        <w:autoSpaceDE w:val="0"/>
        <w:autoSpaceDN w:val="0"/>
        <w:bidi w:val="0"/>
        <w:adjustRightInd w:val="0"/>
        <w:snapToGrid w:val="0"/>
        <w:ind w:firstLine="1807" w:firstLineChars="500"/>
        <w:textAlignment w:val="baseline"/>
        <w:rPr>
          <w:rFonts w:hint="default" w:ascii="Times New Roman" w:hAnsi="Times New Roman" w:eastAsia="仿宋" w:cs="Times New Roman"/>
          <w:b/>
          <w:bCs/>
          <w:color w:val="auto"/>
          <w:sz w:val="36"/>
          <w:highlight w:val="none"/>
        </w:rPr>
      </w:pPr>
    </w:p>
    <w:p w14:paraId="1266A30A">
      <w:pPr>
        <w:keepNext w:val="0"/>
        <w:keepLines w:val="0"/>
        <w:pageBreakBefore w:val="0"/>
        <w:widowControl/>
        <w:kinsoku/>
        <w:wordWrap/>
        <w:overflowPunct/>
        <w:topLinePunct w:val="0"/>
        <w:autoSpaceDE w:val="0"/>
        <w:autoSpaceDN w:val="0"/>
        <w:bidi w:val="0"/>
        <w:adjustRightInd w:val="0"/>
        <w:snapToGrid w:val="0"/>
        <w:spacing w:line="360" w:lineRule="auto"/>
        <w:ind w:firstLine="1807" w:firstLineChars="500"/>
        <w:textAlignment w:val="baseline"/>
        <w:rPr>
          <w:rFonts w:hint="default" w:ascii="Times New Roman" w:hAnsi="Times New Roman" w:eastAsia="仿宋" w:cs="Times New Roman"/>
          <w:b/>
          <w:bCs/>
          <w:color w:val="auto"/>
          <w:sz w:val="36"/>
          <w:highlight w:val="none"/>
        </w:rPr>
      </w:pPr>
    </w:p>
    <w:p w14:paraId="5644EDF6">
      <w:pPr>
        <w:keepNext w:val="0"/>
        <w:keepLines w:val="0"/>
        <w:pageBreakBefore w:val="0"/>
        <w:widowControl/>
        <w:kinsoku/>
        <w:wordWrap/>
        <w:overflowPunct/>
        <w:topLinePunct w:val="0"/>
        <w:autoSpaceDE w:val="0"/>
        <w:autoSpaceDN w:val="0"/>
        <w:bidi w:val="0"/>
        <w:adjustRightInd w:val="0"/>
        <w:snapToGrid w:val="0"/>
        <w:spacing w:line="360" w:lineRule="auto"/>
        <w:ind w:left="2244" w:leftChars="304" w:hanging="1606" w:hangingChars="500"/>
        <w:textAlignment w:val="baseline"/>
        <w:rPr>
          <w:rFonts w:hint="default" w:ascii="Times New Roman" w:hAnsi="Times New Roman" w:eastAsia="仿宋" w:cs="Times New Roman"/>
          <w:b/>
          <w:bCs/>
          <w:color w:val="auto"/>
          <w:sz w:val="32"/>
          <w:szCs w:val="32"/>
          <w:highlight w:val="none"/>
          <w:u w:val="single"/>
          <w:lang w:val="en-US" w:eastAsia="zh-CN"/>
        </w:rPr>
      </w:pPr>
      <w:r>
        <w:rPr>
          <w:rFonts w:hint="default" w:ascii="Times New Roman" w:hAnsi="Times New Roman" w:eastAsia="仿宋" w:cs="Times New Roman"/>
          <w:b/>
          <w:bCs/>
          <w:color w:val="auto"/>
          <w:sz w:val="32"/>
          <w:szCs w:val="32"/>
          <w:highlight w:val="none"/>
        </w:rPr>
        <w:t>项目名称：</w:t>
      </w:r>
      <w:r>
        <w:rPr>
          <w:rFonts w:hint="eastAsia" w:ascii="Times New Roman" w:hAnsi="Times New Roman" w:eastAsia="仿宋" w:cs="Times New Roman"/>
          <w:b/>
          <w:bCs/>
          <w:color w:val="auto"/>
          <w:sz w:val="32"/>
          <w:szCs w:val="32"/>
          <w:highlight w:val="none"/>
          <w:u w:val="single"/>
          <w:lang w:val="en-US" w:eastAsia="zh-CN"/>
        </w:rPr>
        <w:t>2026年度南京市长江燕子矶、八卦洲（左汊）上坝、龙潭水源地管理与保护评估</w:t>
      </w:r>
    </w:p>
    <w:p w14:paraId="6507DE1A">
      <w:pPr>
        <w:keepNext w:val="0"/>
        <w:keepLines w:val="0"/>
        <w:pageBreakBefore w:val="0"/>
        <w:widowControl/>
        <w:kinsoku/>
        <w:wordWrap/>
        <w:overflowPunct/>
        <w:topLinePunct w:val="0"/>
        <w:autoSpaceDE w:val="0"/>
        <w:autoSpaceDN w:val="0"/>
        <w:bidi w:val="0"/>
        <w:adjustRightInd w:val="0"/>
        <w:snapToGrid w:val="0"/>
        <w:spacing w:line="360" w:lineRule="auto"/>
        <w:ind w:firstLine="643" w:firstLineChars="200"/>
        <w:textAlignment w:val="baseline"/>
        <w:rPr>
          <w:rFonts w:hint="default" w:ascii="Times New Roman" w:hAnsi="Times New Roman" w:eastAsia="仿宋" w:cs="Times New Roman"/>
          <w:b/>
          <w:bCs/>
          <w:color w:val="auto"/>
          <w:sz w:val="32"/>
          <w:szCs w:val="32"/>
          <w:highlight w:val="none"/>
          <w:u w:val="single"/>
        </w:rPr>
      </w:pPr>
      <w:r>
        <w:rPr>
          <w:rFonts w:hint="default" w:ascii="Times New Roman" w:hAnsi="Times New Roman" w:eastAsia="仿宋" w:cs="Times New Roman"/>
          <w:b/>
          <w:bCs/>
          <w:color w:val="auto"/>
          <w:sz w:val="32"/>
          <w:szCs w:val="32"/>
          <w:highlight w:val="none"/>
        </w:rPr>
        <w:t>采</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购</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人：</w:t>
      </w:r>
      <w:r>
        <w:rPr>
          <w:rFonts w:hint="default" w:ascii="Times New Roman" w:hAnsi="Times New Roman" w:eastAsia="仿宋" w:cs="Times New Roman"/>
          <w:b/>
          <w:bCs/>
          <w:color w:val="auto"/>
          <w:sz w:val="32"/>
          <w:szCs w:val="32"/>
          <w:highlight w:val="none"/>
          <w:u w:val="single"/>
          <w:lang w:val="en-US" w:eastAsia="zh-CN"/>
        </w:rPr>
        <w:t xml:space="preserve">                                  </w:t>
      </w:r>
    </w:p>
    <w:p w14:paraId="7EDE0E9C">
      <w:pPr>
        <w:keepNext w:val="0"/>
        <w:keepLines w:val="0"/>
        <w:pageBreakBefore w:val="0"/>
        <w:widowControl/>
        <w:kinsoku/>
        <w:wordWrap/>
        <w:overflowPunct/>
        <w:topLinePunct w:val="0"/>
        <w:autoSpaceDE w:val="0"/>
        <w:autoSpaceDN w:val="0"/>
        <w:bidi w:val="0"/>
        <w:adjustRightInd w:val="0"/>
        <w:snapToGrid w:val="0"/>
        <w:spacing w:line="360" w:lineRule="auto"/>
        <w:ind w:firstLine="643" w:firstLineChars="200"/>
        <w:textAlignment w:val="baseline"/>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供</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应</w:t>
      </w:r>
      <w:r>
        <w:rPr>
          <w:rFonts w:hint="default" w:ascii="Times New Roman" w:hAnsi="Times New Roman" w:eastAsia="仿宋" w:cs="Times New Roman"/>
          <w:b/>
          <w:bCs/>
          <w:color w:val="auto"/>
          <w:sz w:val="32"/>
          <w:szCs w:val="32"/>
          <w:highlight w:val="none"/>
          <w:lang w:val="en-US" w:eastAsia="zh-CN"/>
        </w:rPr>
        <w:t xml:space="preserve"> </w:t>
      </w:r>
      <w:r>
        <w:rPr>
          <w:rFonts w:hint="default" w:ascii="Times New Roman" w:hAnsi="Times New Roman" w:eastAsia="仿宋" w:cs="Times New Roman"/>
          <w:b/>
          <w:bCs/>
          <w:color w:val="auto"/>
          <w:sz w:val="32"/>
          <w:szCs w:val="32"/>
          <w:highlight w:val="none"/>
        </w:rPr>
        <w:t>商：</w:t>
      </w:r>
      <w:r>
        <w:rPr>
          <w:rFonts w:hint="default" w:ascii="Times New Roman" w:hAnsi="Times New Roman" w:eastAsia="仿宋" w:cs="Times New Roman"/>
          <w:b/>
          <w:bCs/>
          <w:color w:val="auto"/>
          <w:sz w:val="32"/>
          <w:szCs w:val="32"/>
          <w:highlight w:val="none"/>
          <w:u w:val="single"/>
          <w:lang w:val="en-US" w:eastAsia="zh-CN"/>
        </w:rPr>
        <w:t xml:space="preserve">                                  </w:t>
      </w:r>
    </w:p>
    <w:p w14:paraId="2248BAF7">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b/>
          <w:bCs/>
          <w:color w:val="auto"/>
          <w:sz w:val="36"/>
          <w:highlight w:val="none"/>
        </w:rPr>
      </w:pPr>
    </w:p>
    <w:p w14:paraId="5D5DB1A4">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b/>
          <w:bCs/>
          <w:color w:val="auto"/>
          <w:sz w:val="36"/>
          <w:highlight w:val="none"/>
        </w:rPr>
      </w:pPr>
    </w:p>
    <w:p w14:paraId="636B62A2">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b/>
          <w:bCs/>
          <w:color w:val="auto"/>
          <w:sz w:val="36"/>
          <w:highlight w:val="none"/>
        </w:rPr>
      </w:pPr>
    </w:p>
    <w:p w14:paraId="16F1A55A">
      <w:pPr>
        <w:keepNext w:val="0"/>
        <w:keepLines w:val="0"/>
        <w:pageBreakBefore w:val="0"/>
        <w:widowControl/>
        <w:kinsoku/>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eastAsia="仿宋" w:cs="Times New Roman"/>
          <w:b/>
          <w:bCs/>
          <w:color w:val="auto"/>
          <w:sz w:val="36"/>
          <w:highlight w:val="none"/>
        </w:rPr>
      </w:pPr>
      <w:r>
        <w:rPr>
          <w:rFonts w:hint="default" w:ascii="Times New Roman" w:hAnsi="Times New Roman" w:eastAsia="仿宋" w:cs="Times New Roman"/>
          <w:b/>
          <w:bCs/>
          <w:color w:val="auto"/>
          <w:sz w:val="36"/>
          <w:highlight w:val="none"/>
        </w:rPr>
        <w:t>签订日期：</w:t>
      </w:r>
      <w:r>
        <w:rPr>
          <w:rFonts w:hint="default" w:ascii="Times New Roman" w:hAnsi="Times New Roman" w:eastAsia="仿宋" w:cs="Times New Roman"/>
          <w:b/>
          <w:bCs/>
          <w:color w:val="auto"/>
          <w:sz w:val="36"/>
          <w:highlight w:val="none"/>
          <w:u w:val="single"/>
        </w:rPr>
        <w:t xml:space="preserve">   </w:t>
      </w:r>
      <w:r>
        <w:rPr>
          <w:rFonts w:hint="default" w:ascii="Times New Roman" w:hAnsi="Times New Roman" w:eastAsia="仿宋" w:cs="Times New Roman"/>
          <w:b/>
          <w:bCs/>
          <w:color w:val="auto"/>
          <w:sz w:val="36"/>
          <w:highlight w:val="none"/>
        </w:rPr>
        <w:t>年</w:t>
      </w:r>
      <w:r>
        <w:rPr>
          <w:rFonts w:hint="default" w:ascii="Times New Roman" w:hAnsi="Times New Roman" w:eastAsia="仿宋" w:cs="Times New Roman"/>
          <w:b/>
          <w:bCs/>
          <w:color w:val="auto"/>
          <w:sz w:val="36"/>
          <w:highlight w:val="none"/>
          <w:u w:val="single"/>
        </w:rPr>
        <w:t xml:space="preserve">   </w:t>
      </w:r>
      <w:r>
        <w:rPr>
          <w:rFonts w:hint="default" w:ascii="Times New Roman" w:hAnsi="Times New Roman" w:eastAsia="仿宋" w:cs="Times New Roman"/>
          <w:b/>
          <w:bCs/>
          <w:color w:val="auto"/>
          <w:sz w:val="36"/>
          <w:highlight w:val="none"/>
        </w:rPr>
        <w:t>月</w:t>
      </w:r>
      <w:r>
        <w:rPr>
          <w:rFonts w:hint="default" w:ascii="Times New Roman" w:hAnsi="Times New Roman" w:eastAsia="仿宋" w:cs="Times New Roman"/>
          <w:b/>
          <w:bCs/>
          <w:color w:val="auto"/>
          <w:sz w:val="36"/>
          <w:highlight w:val="none"/>
          <w:u w:val="single"/>
        </w:rPr>
        <w:t xml:space="preserve">   </w:t>
      </w:r>
      <w:r>
        <w:rPr>
          <w:rFonts w:hint="default" w:ascii="Times New Roman" w:hAnsi="Times New Roman" w:eastAsia="仿宋" w:cs="Times New Roman"/>
          <w:b/>
          <w:bCs/>
          <w:color w:val="auto"/>
          <w:sz w:val="36"/>
          <w:highlight w:val="none"/>
        </w:rPr>
        <w:t>日</w:t>
      </w:r>
    </w:p>
    <w:p w14:paraId="58F0AE97">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w w:val="105"/>
          <w:sz w:val="36"/>
          <w:highlight w:val="none"/>
        </w:rPr>
      </w:pPr>
    </w:p>
    <w:p w14:paraId="7559C50E">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仿宋" w:cs="Times New Roman"/>
          <w:color w:val="auto"/>
          <w:w w:val="105"/>
          <w:sz w:val="36"/>
          <w:highlight w:val="none"/>
        </w:rPr>
        <w:sectPr>
          <w:footerReference r:id="rId7" w:type="default"/>
          <w:pgSz w:w="11910" w:h="16850"/>
          <w:pgMar w:top="1440" w:right="1800" w:bottom="1440" w:left="1800" w:header="907" w:footer="1077" w:gutter="0"/>
          <w:pgNumType w:fmt="decimal" w:start="1"/>
          <w:cols w:space="720" w:num="1"/>
        </w:sectPr>
      </w:pPr>
    </w:p>
    <w:p w14:paraId="085C8A0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rPr>
        <w:t>项目名称：</w:t>
      </w:r>
      <w:r>
        <w:rPr>
          <w:rFonts w:hint="default" w:ascii="Times New Roman" w:hAnsi="Times New Roman" w:eastAsia="仿宋" w:cs="Times New Roman"/>
          <w:color w:val="auto"/>
          <w:sz w:val="24"/>
          <w:szCs w:val="24"/>
          <w:highlight w:val="none"/>
          <w:u w:val="single"/>
          <w:lang w:val="en-US" w:eastAsia="zh-CN"/>
        </w:rPr>
        <w:t xml:space="preserve">                  </w:t>
      </w:r>
    </w:p>
    <w:p w14:paraId="19911848">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采购人：</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（以下简称甲方）</w:t>
      </w:r>
    </w:p>
    <w:p w14:paraId="0A44F86C">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供应商：</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（以下简称乙方）</w:t>
      </w:r>
    </w:p>
    <w:p w14:paraId="34A1F7BA">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根据《中华人民共和国政府采购法》</w:t>
      </w:r>
      <w:r>
        <w:rPr>
          <w:rFonts w:hint="default" w:ascii="Times New Roman" w:hAnsi="Times New Roman" w:eastAsia="仿宋" w:cs="Times New Roman"/>
          <w:color w:val="auto"/>
          <w:sz w:val="24"/>
          <w:szCs w:val="24"/>
          <w:highlight w:val="none"/>
          <w:lang w:val="en-US" w:eastAsia="zh-CN"/>
        </w:rPr>
        <w:t>和</w:t>
      </w:r>
      <w:r>
        <w:rPr>
          <w:rFonts w:hint="default" w:ascii="Times New Roman" w:hAnsi="Times New Roman" w:eastAsia="仿宋" w:cs="Times New Roman"/>
          <w:color w:val="auto"/>
          <w:sz w:val="24"/>
          <w:szCs w:val="24"/>
          <w:highlight w:val="none"/>
        </w:rPr>
        <w:t>《中华人民共和国民法典》等法律法规的规定，甲乙双方按照代理机构招标结果签订本合同。</w:t>
      </w:r>
    </w:p>
    <w:p w14:paraId="1C1A60C1">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第一条合同标的</w:t>
      </w:r>
    </w:p>
    <w:p w14:paraId="5520AD6E">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rPr>
        <w:t>乙方根据甲方需求提供下列服务：</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，项目负责人：</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，服务内容为</w:t>
      </w:r>
      <w:r>
        <w:rPr>
          <w:rFonts w:hint="default" w:ascii="Times New Roman" w:hAnsi="Times New Roman" w:eastAsia="仿宋" w:cs="Times New Roman"/>
          <w:color w:val="auto"/>
          <w:sz w:val="24"/>
          <w:szCs w:val="24"/>
          <w:highlight w:val="none"/>
          <w:lang w:eastAsia="zh-CN"/>
        </w:rPr>
        <w:t>：</w:t>
      </w:r>
    </w:p>
    <w:p w14:paraId="50F82DD7">
      <w:pPr>
        <w:pStyle w:val="2"/>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kern w:val="2"/>
          <w:sz w:val="24"/>
          <w:szCs w:val="24"/>
          <w:highlight w:val="none"/>
          <w:lang w:val="en-US" w:eastAsia="zh-CN" w:bidi="ar-SA"/>
        </w:rPr>
        <w:t>按照《集中式饮用水水源地管理与保护规范》</w:t>
      </w:r>
      <w:r>
        <w:rPr>
          <w:rFonts w:hint="eastAsia" w:ascii="Times New Roman" w:hAnsi="Times New Roman" w:eastAsia="仿宋" w:cs="Times New Roman"/>
          <w:color w:val="auto"/>
          <w:kern w:val="2"/>
          <w:sz w:val="24"/>
          <w:szCs w:val="24"/>
          <w:highlight w:val="none"/>
          <w:lang w:val="en-US" w:eastAsia="zh-CN" w:bidi="ar-SA"/>
        </w:rPr>
        <w:t>（</w:t>
      </w:r>
      <w:r>
        <w:rPr>
          <w:rFonts w:hint="default" w:ascii="Times New Roman" w:hAnsi="Times New Roman" w:eastAsia="仿宋" w:cs="Times New Roman"/>
          <w:color w:val="auto"/>
          <w:kern w:val="2"/>
          <w:sz w:val="24"/>
          <w:szCs w:val="24"/>
          <w:highlight w:val="none"/>
          <w:lang w:val="en-US" w:eastAsia="zh-CN" w:bidi="ar-SA"/>
        </w:rPr>
        <w:t>DB32/T4030-2021</w:t>
      </w:r>
      <w:r>
        <w:rPr>
          <w:rFonts w:hint="eastAsia" w:ascii="Times New Roman" w:hAnsi="Times New Roman" w:eastAsia="仿宋" w:cs="Times New Roman"/>
          <w:color w:val="auto"/>
          <w:kern w:val="2"/>
          <w:sz w:val="24"/>
          <w:szCs w:val="24"/>
          <w:highlight w:val="none"/>
          <w:lang w:val="en-US" w:eastAsia="zh-CN" w:bidi="ar-SA"/>
        </w:rPr>
        <w:t>）</w:t>
      </w:r>
      <w:r>
        <w:rPr>
          <w:rFonts w:hint="default" w:ascii="Times New Roman" w:hAnsi="Times New Roman" w:eastAsia="仿宋" w:cs="Times New Roman"/>
          <w:color w:val="auto"/>
          <w:kern w:val="2"/>
          <w:sz w:val="24"/>
          <w:szCs w:val="24"/>
          <w:highlight w:val="none"/>
          <w:lang w:val="en-US" w:eastAsia="zh-CN" w:bidi="ar-SA"/>
        </w:rPr>
        <w:t>技术要求，对2026年度长江燕子矶、八卦洲</w:t>
      </w:r>
      <w:r>
        <w:rPr>
          <w:rFonts w:hint="eastAsia" w:ascii="Times New Roman" w:hAnsi="Times New Roman" w:eastAsia="仿宋" w:cs="Times New Roman"/>
          <w:color w:val="auto"/>
          <w:kern w:val="2"/>
          <w:sz w:val="24"/>
          <w:szCs w:val="24"/>
          <w:highlight w:val="none"/>
          <w:lang w:val="en-US" w:eastAsia="zh-CN" w:bidi="ar-SA"/>
        </w:rPr>
        <w:t>（</w:t>
      </w:r>
      <w:r>
        <w:rPr>
          <w:rFonts w:hint="default" w:ascii="Times New Roman" w:hAnsi="Times New Roman" w:eastAsia="仿宋" w:cs="Times New Roman"/>
          <w:color w:val="auto"/>
          <w:kern w:val="2"/>
          <w:sz w:val="24"/>
          <w:szCs w:val="24"/>
          <w:highlight w:val="none"/>
          <w:lang w:val="en-US" w:eastAsia="zh-CN" w:bidi="ar-SA"/>
        </w:rPr>
        <w:t>左汊</w:t>
      </w:r>
      <w:r>
        <w:rPr>
          <w:rFonts w:hint="eastAsia" w:ascii="Times New Roman" w:hAnsi="Times New Roman" w:eastAsia="仿宋" w:cs="Times New Roman"/>
          <w:color w:val="auto"/>
          <w:kern w:val="2"/>
          <w:sz w:val="24"/>
          <w:szCs w:val="24"/>
          <w:highlight w:val="none"/>
          <w:lang w:val="en-US" w:eastAsia="zh-CN" w:bidi="ar-SA"/>
        </w:rPr>
        <w:t>）</w:t>
      </w:r>
      <w:r>
        <w:rPr>
          <w:rFonts w:hint="default" w:ascii="Times New Roman" w:hAnsi="Times New Roman" w:eastAsia="仿宋" w:cs="Times New Roman"/>
          <w:color w:val="auto"/>
          <w:kern w:val="2"/>
          <w:sz w:val="24"/>
          <w:szCs w:val="24"/>
          <w:highlight w:val="none"/>
          <w:lang w:val="en-US" w:eastAsia="zh-CN" w:bidi="ar-SA"/>
        </w:rPr>
        <w:t>上坝、龙潭水源地开展管理与保护落实情况评估，通过资料收集</w:t>
      </w:r>
      <w:r>
        <w:rPr>
          <w:rFonts w:hint="eastAsia" w:ascii="Times New Roman" w:hAnsi="Times New Roman" w:eastAsia="仿宋" w:cs="Times New Roman"/>
          <w:color w:val="auto"/>
          <w:kern w:val="2"/>
          <w:sz w:val="24"/>
          <w:szCs w:val="24"/>
          <w:highlight w:val="none"/>
          <w:lang w:val="en-US" w:eastAsia="zh-CN" w:bidi="ar-SA"/>
        </w:rPr>
        <w:t>、</w:t>
      </w:r>
      <w:r>
        <w:rPr>
          <w:rFonts w:hint="default" w:ascii="Times New Roman" w:hAnsi="Times New Roman" w:eastAsia="仿宋" w:cs="Times New Roman"/>
          <w:color w:val="auto"/>
          <w:kern w:val="2"/>
          <w:sz w:val="24"/>
          <w:szCs w:val="24"/>
          <w:highlight w:val="none"/>
          <w:lang w:val="en-US" w:eastAsia="zh-CN" w:bidi="ar-SA"/>
        </w:rPr>
        <w:t>现场踏勘、无人机航拍等方式，梳理分析各水源地水量、水质、组织管理及监测预警现状及存在问题，综合评估各水源地管理与保护状况，</w:t>
      </w:r>
      <w:r>
        <w:rPr>
          <w:rFonts w:hint="eastAsia" w:ascii="Times New Roman" w:hAnsi="Times New Roman" w:eastAsia="仿宋" w:cs="Times New Roman"/>
          <w:color w:val="auto"/>
          <w:kern w:val="2"/>
          <w:sz w:val="24"/>
          <w:szCs w:val="24"/>
          <w:highlight w:val="none"/>
          <w:lang w:val="en-US" w:eastAsia="zh-CN" w:bidi="ar-SA"/>
        </w:rPr>
        <w:t>完成</w:t>
      </w:r>
      <w:r>
        <w:rPr>
          <w:rFonts w:hint="default" w:ascii="Times New Roman" w:hAnsi="Times New Roman" w:eastAsia="仿宋" w:cs="Times New Roman"/>
          <w:color w:val="auto"/>
          <w:kern w:val="2"/>
          <w:sz w:val="24"/>
          <w:szCs w:val="24"/>
          <w:highlight w:val="none"/>
          <w:lang w:val="en-US" w:eastAsia="zh-CN" w:bidi="ar-SA"/>
        </w:rPr>
        <w:t>2026年度长江燕子矶、八卦洲</w:t>
      </w:r>
      <w:r>
        <w:rPr>
          <w:rFonts w:hint="eastAsia" w:ascii="Times New Roman" w:hAnsi="Times New Roman" w:eastAsia="仿宋" w:cs="Times New Roman"/>
          <w:color w:val="auto"/>
          <w:kern w:val="2"/>
          <w:sz w:val="24"/>
          <w:szCs w:val="24"/>
          <w:highlight w:val="none"/>
          <w:lang w:val="en-US" w:eastAsia="zh-CN" w:bidi="ar-SA"/>
        </w:rPr>
        <w:t>（</w:t>
      </w:r>
      <w:r>
        <w:rPr>
          <w:rFonts w:hint="default" w:ascii="Times New Roman" w:hAnsi="Times New Roman" w:eastAsia="仿宋" w:cs="Times New Roman"/>
          <w:color w:val="auto"/>
          <w:kern w:val="2"/>
          <w:sz w:val="24"/>
          <w:szCs w:val="24"/>
          <w:highlight w:val="none"/>
          <w:lang w:val="en-US" w:eastAsia="zh-CN" w:bidi="ar-SA"/>
        </w:rPr>
        <w:t>左汊</w:t>
      </w:r>
      <w:r>
        <w:rPr>
          <w:rFonts w:hint="eastAsia" w:ascii="Times New Roman" w:hAnsi="Times New Roman" w:eastAsia="仿宋" w:cs="Times New Roman"/>
          <w:color w:val="auto"/>
          <w:kern w:val="2"/>
          <w:sz w:val="24"/>
          <w:szCs w:val="24"/>
          <w:highlight w:val="none"/>
          <w:lang w:val="en-US" w:eastAsia="zh-CN" w:bidi="ar-SA"/>
        </w:rPr>
        <w:t>）</w:t>
      </w:r>
      <w:r>
        <w:rPr>
          <w:rFonts w:hint="default" w:ascii="Times New Roman" w:hAnsi="Times New Roman" w:eastAsia="仿宋" w:cs="Times New Roman"/>
          <w:color w:val="auto"/>
          <w:kern w:val="2"/>
          <w:sz w:val="24"/>
          <w:szCs w:val="24"/>
          <w:highlight w:val="none"/>
          <w:lang w:val="en-US" w:eastAsia="zh-CN" w:bidi="ar-SA"/>
        </w:rPr>
        <w:t>上坝、龙潭水源地管理与保护评估报告及视频</w:t>
      </w:r>
      <w:r>
        <w:rPr>
          <w:rFonts w:hint="eastAsia" w:ascii="Times New Roman" w:hAnsi="Times New Roman" w:eastAsia="仿宋" w:cs="Times New Roman"/>
          <w:color w:val="auto"/>
          <w:kern w:val="2"/>
          <w:sz w:val="24"/>
          <w:szCs w:val="24"/>
          <w:highlight w:val="none"/>
          <w:lang w:val="en-US" w:eastAsia="zh-CN" w:bidi="ar-SA"/>
        </w:rPr>
        <w:t>，并</w:t>
      </w:r>
      <w:r>
        <w:rPr>
          <w:rFonts w:hint="eastAsia" w:ascii="Times New Roman" w:hAnsi="Times New Roman" w:eastAsia="仿宋" w:cs="Times New Roman"/>
          <w:color w:val="auto"/>
          <w:sz w:val="24"/>
          <w:szCs w:val="24"/>
          <w:highlight w:val="none"/>
          <w:lang w:val="en-US" w:eastAsia="zh-CN"/>
        </w:rPr>
        <w:t>通过审查</w:t>
      </w:r>
      <w:r>
        <w:rPr>
          <w:rFonts w:hint="default" w:ascii="Times New Roman" w:hAnsi="Times New Roman" w:eastAsia="仿宋" w:cs="Times New Roman"/>
          <w:color w:val="auto"/>
          <w:kern w:val="2"/>
          <w:sz w:val="24"/>
          <w:szCs w:val="24"/>
          <w:highlight w:val="none"/>
          <w:lang w:val="en-US" w:eastAsia="zh-CN" w:bidi="ar-SA"/>
        </w:rPr>
        <w:t>。</w:t>
      </w:r>
    </w:p>
    <w:p w14:paraId="4A779471">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第二条合同总价款</w:t>
      </w:r>
    </w:p>
    <w:p w14:paraId="6CA2F475">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本合同项下服务总价款为</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（大写）人民币（¥</w:t>
      </w: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w:t>
      </w:r>
    </w:p>
    <w:p w14:paraId="2B56C902">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本合同总价款是完成本项目所发生的所有含税费用、支付给员工的工资和国家强制缴纳的各种社会保障资金，以及</w:t>
      </w:r>
      <w:r>
        <w:rPr>
          <w:rFonts w:hint="default" w:ascii="Times New Roman" w:hAnsi="Times New Roman" w:eastAsia="仿宋" w:cs="Times New Roman"/>
          <w:color w:val="auto"/>
          <w:sz w:val="24"/>
          <w:szCs w:val="24"/>
          <w:highlight w:val="none"/>
          <w:lang w:val="en-US" w:eastAsia="zh-CN"/>
        </w:rPr>
        <w:t>供应商</w:t>
      </w:r>
      <w:r>
        <w:rPr>
          <w:rFonts w:hint="default" w:ascii="Times New Roman" w:hAnsi="Times New Roman" w:eastAsia="仿宋" w:cs="Times New Roman"/>
          <w:color w:val="auto"/>
          <w:sz w:val="24"/>
          <w:szCs w:val="24"/>
          <w:highlight w:val="none"/>
        </w:rPr>
        <w:t>认为需要的其他费用等。</w:t>
      </w:r>
    </w:p>
    <w:p w14:paraId="7CAA4B89">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本合同总价款还包含乙方应当提供的伴随服务/售后服务费用。</w:t>
      </w:r>
    </w:p>
    <w:p w14:paraId="5E507004">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本合同执行期间合同总价款不变。</w:t>
      </w:r>
    </w:p>
    <w:p w14:paraId="77431D53">
      <w:pPr>
        <w:keepNext w:val="0"/>
        <w:keepLines w:val="0"/>
        <w:pageBreakBefore w:val="0"/>
        <w:widowControl/>
        <w:kinsoku/>
        <w:wordWrap/>
        <w:overflowPunct/>
        <w:topLinePunct w:val="0"/>
        <w:autoSpaceDE w:val="0"/>
        <w:autoSpaceDN w:val="0"/>
        <w:bidi w:val="0"/>
        <w:adjustRightInd w:val="0"/>
        <w:snapToGrid w:val="0"/>
        <w:spacing w:line="360" w:lineRule="auto"/>
        <w:ind w:firstLine="472" w:firstLineChars="196"/>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第三条组成本合同的有关文件</w:t>
      </w:r>
    </w:p>
    <w:p w14:paraId="09B24E9C">
      <w:pPr>
        <w:keepNext w:val="0"/>
        <w:keepLines w:val="0"/>
        <w:pageBreakBefore w:val="0"/>
        <w:widowControl/>
        <w:kinsoku/>
        <w:wordWrap/>
        <w:overflowPunct/>
        <w:topLinePunct w:val="0"/>
        <w:autoSpaceDE w:val="0"/>
        <w:autoSpaceDN w:val="0"/>
        <w:bidi w:val="0"/>
        <w:adjustRightInd w:val="0"/>
        <w:snapToGrid w:val="0"/>
        <w:spacing w:line="360" w:lineRule="auto"/>
        <w:ind w:firstLine="470" w:firstLineChars="196"/>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下列关于</w:t>
      </w:r>
      <w:r>
        <w:rPr>
          <w:rFonts w:hint="eastAsia" w:ascii="Times New Roman" w:hAnsi="Times New Roman" w:eastAsia="仿宋" w:cs="Times New Roman"/>
          <w:color w:val="auto"/>
          <w:sz w:val="24"/>
          <w:szCs w:val="24"/>
          <w:highlight w:val="none"/>
          <w:u w:val="single"/>
          <w:lang w:val="en-US" w:eastAsia="zh-CN"/>
        </w:rPr>
        <w:t>2026年度南京市长江燕子矶、八卦洲（左汊）上坝、龙潭水源地管理与保护评估</w:t>
      </w:r>
      <w:r>
        <w:rPr>
          <w:rFonts w:hint="default" w:ascii="Times New Roman" w:hAnsi="Times New Roman" w:eastAsia="仿宋" w:cs="Times New Roman"/>
          <w:color w:val="auto"/>
          <w:sz w:val="24"/>
          <w:szCs w:val="24"/>
          <w:highlight w:val="none"/>
        </w:rPr>
        <w:t>的采购活动方式相适应的文件及有关附件是本合同不可分割的组成部分，与本合同具有同等法律效力，这些文件包括但不限于：</w:t>
      </w:r>
    </w:p>
    <w:p w14:paraId="300BEB50">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（1）乙方提供的</w:t>
      </w:r>
      <w:r>
        <w:rPr>
          <w:rFonts w:hint="default" w:ascii="Times New Roman" w:hAnsi="Times New Roman" w:eastAsia="仿宋" w:cs="Times New Roman"/>
          <w:color w:val="auto"/>
          <w:sz w:val="24"/>
          <w:szCs w:val="24"/>
          <w:highlight w:val="none"/>
          <w:lang w:val="en-US" w:eastAsia="zh-CN"/>
        </w:rPr>
        <w:t>响应</w:t>
      </w:r>
      <w:r>
        <w:rPr>
          <w:rFonts w:hint="default" w:ascii="Times New Roman" w:hAnsi="Times New Roman" w:eastAsia="仿宋" w:cs="Times New Roman"/>
          <w:color w:val="auto"/>
          <w:sz w:val="24"/>
          <w:szCs w:val="24"/>
          <w:highlight w:val="none"/>
        </w:rPr>
        <w:t>文件和投标报价文件；</w:t>
      </w:r>
    </w:p>
    <w:p w14:paraId="5295AA1B">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（2）甲乙双方商定的其他文件等。</w:t>
      </w:r>
    </w:p>
    <w:p w14:paraId="03601A2D">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第四条 权利保证</w:t>
      </w:r>
    </w:p>
    <w:p w14:paraId="7B469686">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乙方应保证甲方在使用该服务或其任何一部分时不受第三方提出侵犯其专利权、版权、商标权或其他权利的起诉。一旦出现侵权，乙方应承担全部责任。</w:t>
      </w:r>
    </w:p>
    <w:p w14:paraId="4D73A13F">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第五条 质量保证</w:t>
      </w:r>
    </w:p>
    <w:p w14:paraId="2E8B0B78">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乙方所提供的服务的技术规格应与采购文件规定的内容相一致；若技术性能无特殊说明，则按国家有关部门最新颁布的标准及规范为准。</w:t>
      </w:r>
    </w:p>
    <w:p w14:paraId="5F814F54">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第六条 交付和验收</w:t>
      </w:r>
    </w:p>
    <w:p w14:paraId="597A537C">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乙方应当在合同签订后</w:t>
      </w:r>
      <w:r>
        <w:rPr>
          <w:rFonts w:hint="default" w:ascii="Times New Roman" w:hAnsi="Times New Roman" w:eastAsia="仿宋" w:cs="Times New Roman"/>
          <w:color w:val="auto"/>
          <w:sz w:val="24"/>
          <w:szCs w:val="24"/>
          <w:highlight w:val="none"/>
          <w:u w:val="single"/>
        </w:rPr>
        <w:t>1</w:t>
      </w:r>
      <w:r>
        <w:rPr>
          <w:rFonts w:hint="default" w:ascii="Times New Roman" w:hAnsi="Times New Roman" w:eastAsia="仿宋" w:cs="Times New Roman"/>
          <w:color w:val="auto"/>
          <w:sz w:val="24"/>
          <w:szCs w:val="24"/>
          <w:highlight w:val="none"/>
          <w:u w:val="single"/>
          <w:lang w:val="en-US" w:eastAsia="zh-CN"/>
        </w:rPr>
        <w:t>2</w:t>
      </w:r>
      <w:r>
        <w:rPr>
          <w:rFonts w:hint="default" w:ascii="Times New Roman" w:hAnsi="Times New Roman" w:eastAsia="仿宋" w:cs="Times New Roman"/>
          <w:color w:val="auto"/>
          <w:sz w:val="24"/>
          <w:szCs w:val="24"/>
          <w:highlight w:val="none"/>
          <w:u w:val="single"/>
        </w:rPr>
        <w:t>0天</w:t>
      </w:r>
      <w:r>
        <w:rPr>
          <w:rFonts w:hint="eastAsia" w:ascii="Times New Roman" w:hAnsi="Times New Roman" w:eastAsia="仿宋" w:cs="Times New Roman"/>
          <w:color w:val="auto"/>
          <w:sz w:val="24"/>
          <w:szCs w:val="24"/>
          <w:highlight w:val="none"/>
          <w:u w:val="single"/>
          <w:lang w:val="en-US" w:eastAsia="zh-CN"/>
        </w:rPr>
        <w:t>内</w:t>
      </w:r>
      <w:r>
        <w:rPr>
          <w:rFonts w:hint="default" w:ascii="Times New Roman" w:hAnsi="Times New Roman" w:eastAsia="仿宋" w:cs="Times New Roman"/>
          <w:color w:val="auto"/>
          <w:sz w:val="24"/>
          <w:szCs w:val="24"/>
          <w:highlight w:val="none"/>
        </w:rPr>
        <w:t>完成服务事项。</w:t>
      </w:r>
    </w:p>
    <w:p w14:paraId="1845C541">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验收标准：按行业通行标准、采购人要求和乙方</w:t>
      </w:r>
      <w:r>
        <w:rPr>
          <w:rFonts w:hint="default" w:ascii="Times New Roman" w:hAnsi="Times New Roman" w:eastAsia="仿宋" w:cs="Times New Roman"/>
          <w:color w:val="auto"/>
          <w:sz w:val="24"/>
          <w:szCs w:val="24"/>
          <w:highlight w:val="none"/>
          <w:lang w:val="en-US" w:eastAsia="zh-CN"/>
        </w:rPr>
        <w:t>响应</w:t>
      </w:r>
      <w:r>
        <w:rPr>
          <w:rFonts w:hint="default" w:ascii="Times New Roman" w:hAnsi="Times New Roman" w:eastAsia="仿宋" w:cs="Times New Roman"/>
          <w:color w:val="auto"/>
          <w:sz w:val="24"/>
          <w:szCs w:val="24"/>
          <w:highlight w:val="none"/>
        </w:rPr>
        <w:t>文件的承诺。</w:t>
      </w:r>
    </w:p>
    <w:p w14:paraId="1416B53F">
      <w:pPr>
        <w:keepNext w:val="0"/>
        <w:keepLines w:val="0"/>
        <w:pageBreakBefore w:val="0"/>
        <w:widowControl/>
        <w:kinsoku/>
        <w:wordWrap/>
        <w:overflowPunct/>
        <w:topLinePunct w:val="0"/>
        <w:autoSpaceDE w:val="0"/>
        <w:autoSpaceDN w:val="0"/>
        <w:bidi w:val="0"/>
        <w:adjustRightInd w:val="0"/>
        <w:snapToGrid w:val="0"/>
        <w:spacing w:line="360" w:lineRule="auto"/>
        <w:ind w:firstLine="482" w:firstLineChars="200"/>
        <w:textAlignment w:val="baseline"/>
        <w:rPr>
          <w:rFonts w:hint="default" w:ascii="Times New Roman" w:hAnsi="Times New Roman" w:eastAsia="仿宋" w:cs="Times New Roman"/>
          <w:b/>
          <w:bCs/>
          <w:color w:val="auto"/>
          <w:kern w:val="2"/>
          <w:sz w:val="24"/>
          <w:szCs w:val="24"/>
          <w:highlight w:val="none"/>
        </w:rPr>
      </w:pPr>
      <w:r>
        <w:rPr>
          <w:rFonts w:hint="default" w:ascii="Times New Roman" w:hAnsi="Times New Roman" w:eastAsia="仿宋" w:cs="Times New Roman"/>
          <w:b/>
          <w:bCs/>
          <w:color w:val="auto"/>
          <w:kern w:val="2"/>
          <w:sz w:val="24"/>
          <w:szCs w:val="24"/>
          <w:highlight w:val="none"/>
        </w:rPr>
        <w:t>第七条合同款支付</w:t>
      </w:r>
    </w:p>
    <w:p w14:paraId="13E55F0F">
      <w:pPr>
        <w:keepNext w:val="0"/>
        <w:keepLines w:val="0"/>
        <w:pageBreakBefore w:val="0"/>
        <w:widowControl/>
        <w:shd w:val="clear" w:color="auto" w:fill="FFFFFF"/>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本合同项下所有款项均以人民币支付。</w:t>
      </w:r>
    </w:p>
    <w:p w14:paraId="7FB22D85">
      <w:pPr>
        <w:keepNext w:val="0"/>
        <w:keepLines w:val="0"/>
        <w:pageBreakBefore w:val="0"/>
        <w:widowControl/>
        <w:shd w:val="clear" w:color="auto" w:fill="FFFFFF"/>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本合同项下的采购资金由甲方自行支付，乙方向甲方开具符合甲方财务要求的增值税发票。</w:t>
      </w:r>
    </w:p>
    <w:p w14:paraId="1DD252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仿宋" w:cs="Times New Roman"/>
          <w:color w:val="0000FF"/>
          <w:sz w:val="24"/>
          <w:szCs w:val="24"/>
          <w:highlight w:val="yellow"/>
          <w:lang w:eastAsia="zh-CN"/>
        </w:rPr>
      </w:pP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付款方式：</w:t>
      </w:r>
      <w:r>
        <w:rPr>
          <w:rFonts w:hint="eastAsia" w:ascii="Times New Roman" w:hAnsi="Times New Roman" w:eastAsia="仿宋" w:cs="Times New Roman"/>
          <w:color w:val="auto"/>
          <w:sz w:val="24"/>
          <w:szCs w:val="24"/>
          <w:highlight w:val="none"/>
          <w:lang w:val="en-US" w:eastAsia="zh-CN"/>
        </w:rPr>
        <w:t>合同签订后一个月内支付合同价款的50%；提交成果报告并通过审查后一个月内支付合同价款的50%。</w:t>
      </w:r>
    </w:p>
    <w:p w14:paraId="450F68BD">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第八条合同的变更和终止</w:t>
      </w:r>
    </w:p>
    <w:p w14:paraId="5ECCF1A5">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除《</w:t>
      </w:r>
      <w:r>
        <w:rPr>
          <w:rFonts w:hint="eastAsia" w:ascii="Times New Roman" w:hAnsi="Times New Roman" w:eastAsia="仿宋" w:cs="Times New Roman"/>
          <w:color w:val="auto"/>
          <w:sz w:val="24"/>
          <w:szCs w:val="24"/>
          <w:highlight w:val="none"/>
          <w:lang w:eastAsia="zh-CN"/>
        </w:rPr>
        <w:t>中华人民共和国政府采购法</w:t>
      </w:r>
      <w:r>
        <w:rPr>
          <w:rFonts w:hint="default" w:ascii="Times New Roman" w:hAnsi="Times New Roman" w:eastAsia="仿宋" w:cs="Times New Roman"/>
          <w:color w:val="auto"/>
          <w:sz w:val="24"/>
          <w:szCs w:val="24"/>
          <w:highlight w:val="none"/>
        </w:rPr>
        <w:t>》第50条第二款规定的情形外，本合同一经签订，甲乙双方不得擅自变更、中止或终止合同。</w:t>
      </w:r>
    </w:p>
    <w:p w14:paraId="7A7D2F22">
      <w:pPr>
        <w:keepNext w:val="0"/>
        <w:keepLines w:val="0"/>
        <w:pageBreakBefore w:val="0"/>
        <w:widowControl/>
        <w:kinsoku/>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除发生法律规定的不能预见、不能避免并不能克服的客观情况外，甲乙双方不得放弃或拒绝履行合同。</w:t>
      </w:r>
    </w:p>
    <w:p w14:paraId="4D89B005">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第九条合同的转让</w:t>
      </w:r>
    </w:p>
    <w:p w14:paraId="12D29CC3">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乙方不得擅自部分或全部转让其应履行的合同义务。</w:t>
      </w:r>
    </w:p>
    <w:p w14:paraId="7DC9AF9F">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第十条争议的解决</w:t>
      </w:r>
    </w:p>
    <w:p w14:paraId="108394A2">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因履行本合同引起的或与本合同有关的争议，甲、乙双方应首先通过友好协商解决，如果协商不能解决争议，则采取以下第（1）种方式解决争议：</w:t>
      </w:r>
    </w:p>
    <w:p w14:paraId="6E292034">
      <w:pPr>
        <w:keepNext w:val="0"/>
        <w:keepLines w:val="0"/>
        <w:pageBreakBefore w:val="0"/>
        <w:widowControl/>
        <w:kinsoku/>
        <w:wordWrap/>
        <w:overflowPunct/>
        <w:topLinePunct w:val="0"/>
        <w:autoSpaceDE w:val="0"/>
        <w:autoSpaceDN w:val="0"/>
        <w:bidi w:val="0"/>
        <w:adjustRightInd w:val="0"/>
        <w:snapToGrid w:val="0"/>
        <w:spacing w:line="360" w:lineRule="auto"/>
        <w:ind w:firstLine="56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（1）向甲方所在地有管辖权的人民法院提起诉讼；</w:t>
      </w:r>
    </w:p>
    <w:p w14:paraId="3AF2F078">
      <w:pPr>
        <w:keepNext w:val="0"/>
        <w:keepLines w:val="0"/>
        <w:pageBreakBefore w:val="0"/>
        <w:widowControl/>
        <w:kinsoku/>
        <w:wordWrap/>
        <w:overflowPunct/>
        <w:topLinePunct w:val="0"/>
        <w:autoSpaceDE w:val="0"/>
        <w:autoSpaceDN w:val="0"/>
        <w:bidi w:val="0"/>
        <w:adjustRightInd w:val="0"/>
        <w:snapToGrid w:val="0"/>
        <w:spacing w:line="360" w:lineRule="auto"/>
        <w:ind w:firstLine="56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（2）向南京仲裁委员会按其仲裁规则申请仲裁。</w:t>
      </w:r>
    </w:p>
    <w:p w14:paraId="4DA0BE03">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第十一条诚实信用</w:t>
      </w:r>
    </w:p>
    <w:p w14:paraId="4345BB7F">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乙方应诚实信用，严格按照采购文件要求和服务承诺履行合同，不向甲方进行商业贿赂或者提供不正当利益。</w:t>
      </w:r>
    </w:p>
    <w:p w14:paraId="643F2877">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bCs/>
          <w:color w:val="auto"/>
          <w:sz w:val="24"/>
          <w:szCs w:val="24"/>
          <w:highlight w:val="none"/>
        </w:rPr>
        <w:t>第十二条合同生效及其他</w:t>
      </w:r>
    </w:p>
    <w:p w14:paraId="6F70F3AD">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本合同自签订之日起生效。</w:t>
      </w:r>
    </w:p>
    <w:p w14:paraId="6575B215">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本合同一式</w:t>
      </w:r>
      <w:r>
        <w:rPr>
          <w:rFonts w:hint="eastAsia" w:ascii="Times New Roman" w:hAnsi="Times New Roman" w:eastAsia="仿宋" w:cs="Times New Roman"/>
          <w:color w:val="auto"/>
          <w:sz w:val="24"/>
          <w:szCs w:val="24"/>
          <w:highlight w:val="none"/>
          <w:lang w:eastAsia="zh-CN"/>
        </w:rPr>
        <w:t>四份</w:t>
      </w:r>
      <w:r>
        <w:rPr>
          <w:rFonts w:hint="default" w:ascii="Times New Roman" w:hAnsi="Times New Roman" w:eastAsia="仿宋" w:cs="Times New Roman"/>
          <w:color w:val="auto"/>
          <w:sz w:val="24"/>
          <w:szCs w:val="24"/>
          <w:highlight w:val="none"/>
        </w:rPr>
        <w:t>，甲乙双方各执两份。</w:t>
      </w:r>
    </w:p>
    <w:p w14:paraId="58CAB960">
      <w:pPr>
        <w:keepNext w:val="0"/>
        <w:keepLines w:val="0"/>
        <w:pageBreakBefore w:val="0"/>
        <w:widowControl/>
        <w:kinsoku/>
        <w:wordWrap/>
        <w:overflowPunct/>
        <w:topLinePunct w:val="0"/>
        <w:autoSpaceDE w:val="0"/>
        <w:autoSpaceDN w:val="0"/>
        <w:bidi w:val="0"/>
        <w:adjustRightInd w:val="0"/>
        <w:snapToGrid w:val="0"/>
        <w:spacing w:line="360" w:lineRule="auto"/>
        <w:ind w:firstLine="42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本合同应按照中华人民共和国的现行法律进行解释。</w:t>
      </w:r>
    </w:p>
    <w:p w14:paraId="67CCA0BE">
      <w:pPr>
        <w:pStyle w:val="29"/>
        <w:keepNext w:val="0"/>
        <w:keepLines w:val="0"/>
        <w:pageBreakBefore w:val="0"/>
        <w:widowControl/>
        <w:kinsoku/>
        <w:wordWrap/>
        <w:overflowPunct/>
        <w:topLinePunct w:val="0"/>
        <w:autoSpaceDE w:val="0"/>
        <w:autoSpaceDN w:val="0"/>
        <w:bidi w:val="0"/>
        <w:adjustRightInd w:val="0"/>
        <w:snapToGrid w:val="0"/>
        <w:ind w:firstLine="480"/>
        <w:textAlignment w:val="baseline"/>
        <w:rPr>
          <w:rFonts w:hint="default" w:ascii="Times New Roman" w:hAnsi="Times New Roman" w:eastAsia="仿宋" w:cs="Times New Roman"/>
          <w:color w:val="auto"/>
          <w:sz w:val="24"/>
          <w:szCs w:val="24"/>
          <w:highlight w:val="none"/>
        </w:rPr>
      </w:pPr>
    </w:p>
    <w:p w14:paraId="4A20248A">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仿宋" w:cs="Times New Roman"/>
          <w:color w:val="auto"/>
          <w:sz w:val="24"/>
          <w:szCs w:val="24"/>
          <w:highlight w:val="none"/>
        </w:rPr>
      </w:pPr>
    </w:p>
    <w:p w14:paraId="741779E0">
      <w:pPr>
        <w:keepNext w:val="0"/>
        <w:keepLines w:val="0"/>
        <w:pageBreakBefore w:val="0"/>
        <w:widowControl/>
        <w:kinsoku/>
        <w:wordWrap/>
        <w:overflowPunct/>
        <w:topLinePunct w:val="0"/>
        <w:autoSpaceDE w:val="0"/>
        <w:autoSpaceDN w:val="0"/>
        <w:bidi w:val="0"/>
        <w:adjustRightInd w:val="0"/>
        <w:snapToGrid w:val="0"/>
        <w:textAlignment w:val="baseline"/>
        <w:rPr>
          <w:rFonts w:hint="default" w:ascii="Times New Roman" w:hAnsi="Times New Roman" w:eastAsia="仿宋" w:cs="Times New Roman"/>
          <w:color w:val="auto"/>
          <w:highlight w:val="none"/>
        </w:rPr>
      </w:pPr>
    </w:p>
    <w:tbl>
      <w:tblPr>
        <w:tblStyle w:val="30"/>
        <w:tblW w:w="8970" w:type="dxa"/>
        <w:jc w:val="center"/>
        <w:tblLayout w:type="fixed"/>
        <w:tblCellMar>
          <w:top w:w="0" w:type="dxa"/>
          <w:left w:w="0" w:type="dxa"/>
          <w:bottom w:w="0" w:type="dxa"/>
          <w:right w:w="0" w:type="dxa"/>
        </w:tblCellMar>
      </w:tblPr>
      <w:tblGrid>
        <w:gridCol w:w="4350"/>
        <w:gridCol w:w="4620"/>
      </w:tblGrid>
      <w:tr w14:paraId="7EDED961">
        <w:tblPrEx>
          <w:tblCellMar>
            <w:top w:w="0" w:type="dxa"/>
            <w:left w:w="0" w:type="dxa"/>
            <w:bottom w:w="0" w:type="dxa"/>
            <w:right w:w="0" w:type="dxa"/>
          </w:tblCellMar>
        </w:tblPrEx>
        <w:trPr>
          <w:jc w:val="center"/>
        </w:trPr>
        <w:tc>
          <w:tcPr>
            <w:tcW w:w="4350" w:type="dxa"/>
            <w:tcBorders>
              <w:top w:val="nil"/>
              <w:left w:val="nil"/>
              <w:bottom w:val="nil"/>
              <w:right w:val="nil"/>
            </w:tcBorders>
          </w:tcPr>
          <w:p w14:paraId="69A30830">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甲方（采购人）：</w:t>
            </w:r>
          </w:p>
          <w:p w14:paraId="155C7954">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（盖章）</w:t>
            </w:r>
          </w:p>
        </w:tc>
        <w:tc>
          <w:tcPr>
            <w:tcW w:w="4620" w:type="dxa"/>
            <w:tcBorders>
              <w:top w:val="nil"/>
              <w:left w:val="nil"/>
              <w:bottom w:val="nil"/>
              <w:right w:val="nil"/>
            </w:tcBorders>
          </w:tcPr>
          <w:p w14:paraId="152E799F">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乙方（供应商）：</w:t>
            </w:r>
          </w:p>
          <w:p w14:paraId="16291648">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u w:val="single"/>
                <w:lang w:val="en-US" w:eastAsia="zh-CN"/>
              </w:rPr>
              <w:t xml:space="preserve">                         </w:t>
            </w:r>
            <w:r>
              <w:rPr>
                <w:rFonts w:hint="default" w:ascii="Times New Roman" w:hAnsi="Times New Roman" w:eastAsia="仿宋" w:cs="Times New Roman"/>
                <w:color w:val="auto"/>
                <w:sz w:val="24"/>
                <w:szCs w:val="24"/>
                <w:highlight w:val="none"/>
              </w:rPr>
              <w:t>（盖章）</w:t>
            </w:r>
          </w:p>
        </w:tc>
      </w:tr>
      <w:tr w14:paraId="36BB979C">
        <w:tblPrEx>
          <w:tblCellMar>
            <w:top w:w="0" w:type="dxa"/>
            <w:left w:w="0" w:type="dxa"/>
            <w:bottom w:w="0" w:type="dxa"/>
            <w:right w:w="0" w:type="dxa"/>
          </w:tblCellMar>
        </w:tblPrEx>
        <w:trPr>
          <w:jc w:val="center"/>
        </w:trPr>
        <w:tc>
          <w:tcPr>
            <w:tcW w:w="4350" w:type="dxa"/>
            <w:tcBorders>
              <w:top w:val="nil"/>
              <w:left w:val="nil"/>
              <w:bottom w:val="nil"/>
              <w:right w:val="nil"/>
            </w:tcBorders>
          </w:tcPr>
          <w:p w14:paraId="03312745">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代表人</w:t>
            </w:r>
            <w:r>
              <w:rPr>
                <w:rFonts w:hint="default" w:ascii="Times New Roman" w:hAnsi="Times New Roman" w:eastAsia="仿宋" w:cs="Times New Roman"/>
                <w:color w:val="auto"/>
                <w:sz w:val="24"/>
                <w:szCs w:val="24"/>
                <w:highlight w:val="none"/>
                <w:lang w:val="en-US" w:eastAsia="zh-CN"/>
              </w:rPr>
              <w:t>签字或盖章</w:t>
            </w:r>
            <w:r>
              <w:rPr>
                <w:rFonts w:hint="default" w:ascii="Times New Roman" w:hAnsi="Times New Roman" w:eastAsia="仿宋" w:cs="Times New Roman"/>
                <w:color w:val="auto"/>
                <w:sz w:val="24"/>
                <w:szCs w:val="24"/>
                <w:highlight w:val="none"/>
              </w:rPr>
              <w:t>：</w:t>
            </w:r>
          </w:p>
        </w:tc>
        <w:tc>
          <w:tcPr>
            <w:tcW w:w="4620" w:type="dxa"/>
            <w:tcBorders>
              <w:top w:val="nil"/>
              <w:left w:val="nil"/>
              <w:bottom w:val="nil"/>
              <w:right w:val="nil"/>
            </w:tcBorders>
          </w:tcPr>
          <w:p w14:paraId="659B9D8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代表人</w:t>
            </w:r>
            <w:r>
              <w:rPr>
                <w:rFonts w:hint="default" w:ascii="Times New Roman" w:hAnsi="Times New Roman" w:eastAsia="仿宋" w:cs="Times New Roman"/>
                <w:color w:val="auto"/>
                <w:sz w:val="24"/>
                <w:szCs w:val="24"/>
                <w:highlight w:val="none"/>
                <w:lang w:val="en-US" w:eastAsia="zh-CN"/>
              </w:rPr>
              <w:t>签字或盖章</w:t>
            </w:r>
            <w:r>
              <w:rPr>
                <w:rFonts w:hint="default" w:ascii="Times New Roman" w:hAnsi="Times New Roman" w:eastAsia="仿宋" w:cs="Times New Roman"/>
                <w:color w:val="auto"/>
                <w:sz w:val="24"/>
                <w:szCs w:val="24"/>
                <w:highlight w:val="none"/>
              </w:rPr>
              <w:t>：</w:t>
            </w:r>
          </w:p>
        </w:tc>
      </w:tr>
      <w:tr w14:paraId="1CA82EA2">
        <w:tblPrEx>
          <w:tblCellMar>
            <w:top w:w="0" w:type="dxa"/>
            <w:left w:w="0" w:type="dxa"/>
            <w:bottom w:w="0" w:type="dxa"/>
            <w:right w:w="0" w:type="dxa"/>
          </w:tblCellMar>
        </w:tblPrEx>
        <w:trPr>
          <w:jc w:val="center"/>
        </w:trPr>
        <w:tc>
          <w:tcPr>
            <w:tcW w:w="4350" w:type="dxa"/>
            <w:tcBorders>
              <w:top w:val="nil"/>
              <w:left w:val="nil"/>
              <w:bottom w:val="nil"/>
              <w:right w:val="nil"/>
            </w:tcBorders>
          </w:tcPr>
          <w:p w14:paraId="685F37A4">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电话：</w:t>
            </w:r>
            <w:r>
              <w:rPr>
                <w:rFonts w:hint="default" w:ascii="Times New Roman" w:hAnsi="Times New Roman" w:eastAsia="仿宋" w:cs="Times New Roman"/>
                <w:color w:val="auto"/>
                <w:sz w:val="24"/>
                <w:szCs w:val="24"/>
                <w:highlight w:val="none"/>
                <w:u w:val="single"/>
                <w:lang w:val="en-US" w:eastAsia="zh-CN"/>
              </w:rPr>
              <w:t xml:space="preserve">             </w:t>
            </w:r>
          </w:p>
        </w:tc>
        <w:tc>
          <w:tcPr>
            <w:tcW w:w="4620" w:type="dxa"/>
            <w:tcBorders>
              <w:top w:val="nil"/>
              <w:left w:val="nil"/>
              <w:bottom w:val="nil"/>
              <w:right w:val="nil"/>
            </w:tcBorders>
          </w:tcPr>
          <w:p w14:paraId="32C5A2FB">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电话：</w:t>
            </w:r>
            <w:r>
              <w:rPr>
                <w:rFonts w:hint="default" w:ascii="Times New Roman" w:hAnsi="Times New Roman" w:eastAsia="仿宋" w:cs="Times New Roman"/>
                <w:color w:val="auto"/>
                <w:sz w:val="24"/>
                <w:szCs w:val="24"/>
                <w:highlight w:val="none"/>
                <w:u w:val="single"/>
                <w:lang w:val="en-US" w:eastAsia="zh-CN"/>
              </w:rPr>
              <w:t xml:space="preserve">             </w:t>
            </w:r>
          </w:p>
          <w:p w14:paraId="339684F5">
            <w:pPr>
              <w:pStyle w:val="39"/>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统一社会信用代码：</w:t>
            </w:r>
            <w:r>
              <w:rPr>
                <w:rFonts w:hint="default" w:ascii="Times New Roman" w:hAnsi="Times New Roman" w:eastAsia="仿宋" w:cs="Times New Roman"/>
                <w:color w:val="auto"/>
                <w:sz w:val="24"/>
                <w:szCs w:val="24"/>
                <w:highlight w:val="none"/>
                <w:u w:val="single"/>
                <w:lang w:val="en-US" w:eastAsia="zh-CN"/>
              </w:rPr>
              <w:t xml:space="preserve">             </w:t>
            </w:r>
          </w:p>
        </w:tc>
      </w:tr>
      <w:tr w14:paraId="3391A7AC">
        <w:tblPrEx>
          <w:tblCellMar>
            <w:top w:w="0" w:type="dxa"/>
            <w:left w:w="0" w:type="dxa"/>
            <w:bottom w:w="0" w:type="dxa"/>
            <w:right w:w="0" w:type="dxa"/>
          </w:tblCellMar>
        </w:tblPrEx>
        <w:trPr>
          <w:jc w:val="center"/>
        </w:trPr>
        <w:tc>
          <w:tcPr>
            <w:tcW w:w="4350" w:type="dxa"/>
            <w:tcBorders>
              <w:top w:val="nil"/>
              <w:left w:val="nil"/>
              <w:bottom w:val="nil"/>
              <w:right w:val="nil"/>
            </w:tcBorders>
          </w:tcPr>
          <w:p w14:paraId="13EE6A1C">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开户银行：</w:t>
            </w:r>
            <w:r>
              <w:rPr>
                <w:rFonts w:hint="default" w:ascii="Times New Roman" w:hAnsi="Times New Roman" w:eastAsia="仿宋" w:cs="Times New Roman"/>
                <w:color w:val="auto"/>
                <w:sz w:val="24"/>
                <w:szCs w:val="24"/>
                <w:highlight w:val="none"/>
                <w:u w:val="single"/>
                <w:lang w:val="en-US" w:eastAsia="zh-CN"/>
              </w:rPr>
              <w:t xml:space="preserve">             </w:t>
            </w:r>
          </w:p>
        </w:tc>
        <w:tc>
          <w:tcPr>
            <w:tcW w:w="4620" w:type="dxa"/>
            <w:tcBorders>
              <w:top w:val="nil"/>
              <w:left w:val="nil"/>
              <w:bottom w:val="nil"/>
              <w:right w:val="nil"/>
            </w:tcBorders>
          </w:tcPr>
          <w:p w14:paraId="2B63899C">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开户银行：</w:t>
            </w:r>
            <w:r>
              <w:rPr>
                <w:rFonts w:hint="default" w:ascii="Times New Roman" w:hAnsi="Times New Roman" w:eastAsia="仿宋" w:cs="Times New Roman"/>
                <w:color w:val="auto"/>
                <w:sz w:val="24"/>
                <w:szCs w:val="24"/>
                <w:highlight w:val="none"/>
                <w:u w:val="single"/>
                <w:lang w:val="en-US" w:eastAsia="zh-CN"/>
              </w:rPr>
              <w:t xml:space="preserve">             </w:t>
            </w:r>
          </w:p>
        </w:tc>
      </w:tr>
      <w:tr w14:paraId="2C0B37A3">
        <w:tblPrEx>
          <w:tblCellMar>
            <w:top w:w="0" w:type="dxa"/>
            <w:left w:w="0" w:type="dxa"/>
            <w:bottom w:w="0" w:type="dxa"/>
            <w:right w:w="0" w:type="dxa"/>
          </w:tblCellMar>
        </w:tblPrEx>
        <w:trPr>
          <w:trHeight w:val="781" w:hRule="atLeast"/>
          <w:jc w:val="center"/>
        </w:trPr>
        <w:tc>
          <w:tcPr>
            <w:tcW w:w="4350" w:type="dxa"/>
            <w:tcBorders>
              <w:top w:val="nil"/>
              <w:left w:val="nil"/>
              <w:bottom w:val="nil"/>
              <w:right w:val="nil"/>
            </w:tcBorders>
          </w:tcPr>
          <w:p w14:paraId="4046E95F">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账</w:t>
            </w:r>
            <w:r>
              <w:rPr>
                <w:rFonts w:hint="default" w:ascii="Times New Roman" w:hAnsi="Times New Roman" w:eastAsia="仿宋" w:cs="Times New Roman"/>
                <w:color w:val="auto"/>
                <w:sz w:val="24"/>
                <w:szCs w:val="24"/>
                <w:highlight w:val="none"/>
              </w:rPr>
              <w:t>号：</w:t>
            </w:r>
            <w:r>
              <w:rPr>
                <w:rFonts w:hint="default" w:ascii="Times New Roman" w:hAnsi="Times New Roman" w:eastAsia="仿宋" w:cs="Times New Roman"/>
                <w:color w:val="auto"/>
                <w:sz w:val="24"/>
                <w:szCs w:val="24"/>
                <w:highlight w:val="none"/>
                <w:u w:val="single"/>
                <w:lang w:val="en-US" w:eastAsia="zh-CN"/>
              </w:rPr>
              <w:t xml:space="preserve">             </w:t>
            </w:r>
          </w:p>
        </w:tc>
        <w:tc>
          <w:tcPr>
            <w:tcW w:w="4620" w:type="dxa"/>
            <w:tcBorders>
              <w:top w:val="nil"/>
              <w:left w:val="nil"/>
              <w:bottom w:val="nil"/>
              <w:right w:val="nil"/>
            </w:tcBorders>
          </w:tcPr>
          <w:p w14:paraId="1A75EAA6">
            <w:pPr>
              <w:keepNext w:val="0"/>
              <w:keepLines w:val="0"/>
              <w:pageBreakBefore w:val="0"/>
              <w:widowControl/>
              <w:kinsoku/>
              <w:wordWrap/>
              <w:overflowPunct/>
              <w:topLinePunct w:val="0"/>
              <w:autoSpaceDE w:val="0"/>
              <w:autoSpaceDN w:val="0"/>
              <w:bidi w:val="0"/>
              <w:adjustRightInd w:val="0"/>
              <w:snapToGrid w:val="0"/>
              <w:spacing w:line="360" w:lineRule="auto"/>
              <w:textAlignment w:val="baseline"/>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eastAsia="zh-CN"/>
              </w:rPr>
              <w:t>账</w:t>
            </w:r>
            <w:r>
              <w:rPr>
                <w:rFonts w:hint="default" w:ascii="Times New Roman" w:hAnsi="Times New Roman" w:eastAsia="仿宋" w:cs="Times New Roman"/>
                <w:color w:val="auto"/>
                <w:sz w:val="24"/>
                <w:szCs w:val="24"/>
                <w:highlight w:val="none"/>
              </w:rPr>
              <w:t>号：</w:t>
            </w:r>
            <w:r>
              <w:rPr>
                <w:rFonts w:hint="default" w:ascii="Times New Roman" w:hAnsi="Times New Roman" w:eastAsia="仿宋" w:cs="Times New Roman"/>
                <w:color w:val="auto"/>
                <w:sz w:val="24"/>
                <w:szCs w:val="24"/>
                <w:highlight w:val="none"/>
                <w:u w:val="single"/>
                <w:lang w:val="en-US" w:eastAsia="zh-CN"/>
              </w:rPr>
              <w:t xml:space="preserve">             </w:t>
            </w:r>
          </w:p>
        </w:tc>
      </w:tr>
    </w:tbl>
    <w:p w14:paraId="60C28842">
      <w:pPr>
        <w:spacing w:line="360" w:lineRule="auto"/>
        <w:ind w:firstLine="883"/>
        <w:jc w:val="center"/>
        <w:rPr>
          <w:rFonts w:hint="default" w:ascii="Times New Roman" w:hAnsi="Times New Roman" w:eastAsia="仿宋" w:cs="Times New Roman"/>
          <w:b/>
          <w:color w:val="auto"/>
          <w:sz w:val="44"/>
          <w:szCs w:val="44"/>
          <w:highlight w:val="none"/>
        </w:rPr>
      </w:pPr>
    </w:p>
    <w:p w14:paraId="43E200D0">
      <w:pPr>
        <w:ind w:firstLine="1446"/>
        <w:rPr>
          <w:rFonts w:hint="default" w:ascii="Times New Roman" w:hAnsi="Times New Roman" w:eastAsia="仿宋" w:cs="Times New Roman"/>
          <w:b/>
          <w:bCs/>
          <w:color w:val="auto"/>
          <w:sz w:val="72"/>
          <w:szCs w:val="72"/>
          <w:highlight w:val="none"/>
        </w:rPr>
      </w:pPr>
    </w:p>
    <w:p w14:paraId="64EF79CF">
      <w:pPr>
        <w:widowControl/>
        <w:spacing w:line="420" w:lineRule="atLeast"/>
        <w:ind w:firstLine="663"/>
        <w:jc w:val="center"/>
        <w:rPr>
          <w:rFonts w:hint="default" w:ascii="Times New Roman" w:hAnsi="Times New Roman" w:eastAsia="仿宋" w:cs="Times New Roman"/>
          <w:b/>
          <w:bCs/>
          <w:color w:val="auto"/>
          <w:kern w:val="0"/>
          <w:sz w:val="33"/>
          <w:szCs w:val="33"/>
          <w:highlight w:val="none"/>
        </w:rPr>
      </w:pPr>
      <w:bookmarkStart w:id="86" w:name="_Toc23415"/>
    </w:p>
    <w:p w14:paraId="4205C4CB">
      <w:pPr>
        <w:ind w:firstLine="482"/>
        <w:rPr>
          <w:rFonts w:hint="default" w:ascii="Times New Roman" w:hAnsi="Times New Roman" w:eastAsia="仿宋" w:cs="Times New Roman"/>
          <w:b/>
          <w:bCs/>
          <w:color w:val="auto"/>
          <w:sz w:val="28"/>
          <w:szCs w:val="32"/>
          <w:highlight w:val="none"/>
        </w:rPr>
      </w:pPr>
      <w:bookmarkStart w:id="87" w:name="_Toc28086"/>
      <w:r>
        <w:rPr>
          <w:rFonts w:hint="default" w:ascii="Times New Roman" w:hAnsi="Times New Roman" w:eastAsia="仿宋" w:cs="Times New Roman"/>
          <w:b/>
          <w:bCs/>
          <w:color w:val="auto"/>
          <w:sz w:val="24"/>
          <w:szCs w:val="24"/>
          <w:highlight w:val="none"/>
        </w:rPr>
        <w:br w:type="page"/>
      </w:r>
    </w:p>
    <w:p w14:paraId="407CAB57">
      <w:pPr>
        <w:ind w:firstLine="562"/>
        <w:jc w:val="center"/>
        <w:outlineLvl w:val="0"/>
        <w:rPr>
          <w:rFonts w:hint="default" w:ascii="Times New Roman" w:hAnsi="Times New Roman" w:eastAsia="仿宋" w:cs="Times New Roman"/>
          <w:b/>
          <w:bCs/>
          <w:color w:val="auto"/>
          <w:sz w:val="28"/>
          <w:szCs w:val="32"/>
          <w:highlight w:val="none"/>
        </w:rPr>
      </w:pPr>
      <w:bookmarkStart w:id="88" w:name="_Toc252"/>
      <w:r>
        <w:rPr>
          <w:rFonts w:hint="default" w:ascii="Times New Roman" w:hAnsi="Times New Roman" w:eastAsia="仿宋" w:cs="Times New Roman"/>
          <w:b/>
          <w:bCs/>
          <w:color w:val="auto"/>
          <w:sz w:val="28"/>
          <w:szCs w:val="32"/>
          <w:highlight w:val="none"/>
        </w:rPr>
        <w:t>第六章  响应文件格式</w:t>
      </w:r>
      <w:bookmarkEnd w:id="86"/>
      <w:bookmarkEnd w:id="87"/>
      <w:bookmarkEnd w:id="88"/>
    </w:p>
    <w:p w14:paraId="4A213940">
      <w:pPr>
        <w:spacing w:line="360" w:lineRule="auto"/>
        <w:rPr>
          <w:rFonts w:hint="default" w:ascii="Times New Roman" w:hAnsi="Times New Roman" w:eastAsia="仿宋" w:cs="Times New Roman"/>
          <w:color w:val="auto"/>
          <w:sz w:val="24"/>
          <w:szCs w:val="28"/>
          <w:highlight w:val="none"/>
        </w:rPr>
      </w:pPr>
    </w:p>
    <w:p w14:paraId="743E0880">
      <w:pPr>
        <w:spacing w:line="360" w:lineRule="auto"/>
        <w:rPr>
          <w:rFonts w:hint="default" w:ascii="Times New Roman" w:hAnsi="Times New Roman" w:eastAsia="仿宋" w:cs="Times New Roman"/>
          <w:color w:val="auto"/>
          <w:sz w:val="24"/>
          <w:szCs w:val="28"/>
          <w:highlight w:val="none"/>
        </w:rPr>
      </w:pPr>
      <w:r>
        <w:rPr>
          <w:rFonts w:hint="default" w:ascii="Times New Roman" w:hAnsi="Times New Roman" w:eastAsia="仿宋" w:cs="Times New Roman"/>
          <w:color w:val="auto"/>
          <w:sz w:val="24"/>
          <w:szCs w:val="28"/>
          <w:highlight w:val="none"/>
        </w:rPr>
        <w:t>封面样式：</w:t>
      </w:r>
    </w:p>
    <w:p w14:paraId="53B37942">
      <w:pPr>
        <w:pStyle w:val="17"/>
        <w:ind w:firstLine="880"/>
        <w:rPr>
          <w:rFonts w:hint="default" w:ascii="Times New Roman" w:hAnsi="Times New Roman" w:eastAsia="仿宋" w:cs="Times New Roman"/>
          <w:color w:val="auto"/>
          <w:highlight w:val="none"/>
          <w:lang w:val="en-US"/>
        </w:rPr>
      </w:pPr>
    </w:p>
    <w:p w14:paraId="4271DBEB">
      <w:pPr>
        <w:spacing w:before="55"/>
        <w:ind w:right="616" w:firstLine="605"/>
        <w:jc w:val="right"/>
        <w:rPr>
          <w:rFonts w:hint="default" w:ascii="Times New Roman" w:hAnsi="Times New Roman" w:eastAsia="仿宋" w:cs="Times New Roman"/>
          <w:color w:val="auto"/>
          <w:w w:val="95"/>
          <w:sz w:val="32"/>
          <w:highlight w:val="none"/>
        </w:rPr>
      </w:pPr>
    </w:p>
    <w:p w14:paraId="3300F436">
      <w:pPr>
        <w:spacing w:before="55"/>
        <w:ind w:right="616" w:firstLine="605"/>
        <w:jc w:val="right"/>
        <w:rPr>
          <w:rFonts w:hint="default" w:ascii="Times New Roman" w:hAnsi="Times New Roman" w:eastAsia="仿宋" w:cs="Times New Roman"/>
          <w:color w:val="auto"/>
          <w:sz w:val="32"/>
          <w:highlight w:val="none"/>
        </w:rPr>
      </w:pPr>
      <w:r>
        <w:rPr>
          <w:rFonts w:hint="default" w:ascii="Times New Roman" w:hAnsi="Times New Roman" w:eastAsia="仿宋" w:cs="Times New Roman"/>
          <w:color w:val="auto"/>
          <w:w w:val="95"/>
          <w:sz w:val="32"/>
          <w:highlight w:val="none"/>
        </w:rPr>
        <w:t>正本（副本）</w:t>
      </w:r>
    </w:p>
    <w:p w14:paraId="4C40CB77">
      <w:pPr>
        <w:pStyle w:val="14"/>
        <w:ind w:firstLine="640"/>
        <w:rPr>
          <w:rFonts w:hint="default" w:ascii="Times New Roman" w:hAnsi="Times New Roman" w:eastAsia="仿宋" w:cs="Times New Roman"/>
          <w:color w:val="auto"/>
          <w:sz w:val="32"/>
          <w:highlight w:val="none"/>
        </w:rPr>
      </w:pPr>
    </w:p>
    <w:p w14:paraId="2C6A3643">
      <w:pPr>
        <w:pStyle w:val="14"/>
        <w:ind w:firstLine="660"/>
        <w:rPr>
          <w:rFonts w:hint="default" w:ascii="Times New Roman" w:hAnsi="Times New Roman" w:eastAsia="仿宋" w:cs="Times New Roman"/>
          <w:color w:val="auto"/>
          <w:sz w:val="33"/>
          <w:highlight w:val="none"/>
        </w:rPr>
      </w:pPr>
    </w:p>
    <w:p w14:paraId="5E6F8E26">
      <w:pPr>
        <w:spacing w:line="480" w:lineRule="auto"/>
        <w:jc w:val="center"/>
        <w:rPr>
          <w:rFonts w:hint="default" w:ascii="Times New Roman" w:hAnsi="Times New Roman" w:eastAsia="仿宋" w:cs="Times New Roman"/>
          <w:b/>
          <w:bCs/>
          <w:color w:val="auto"/>
          <w:sz w:val="52"/>
          <w:szCs w:val="52"/>
          <w:highlight w:val="none"/>
        </w:rPr>
      </w:pPr>
      <w:r>
        <w:rPr>
          <w:rFonts w:hint="default" w:ascii="Times New Roman" w:hAnsi="Times New Roman" w:eastAsia="仿宋" w:cs="Times New Roman"/>
          <w:b/>
          <w:bCs/>
          <w:color w:val="auto"/>
          <w:sz w:val="52"/>
          <w:szCs w:val="52"/>
          <w:highlight w:val="none"/>
        </w:rPr>
        <w:t>竞争性磋商响应文件</w:t>
      </w:r>
    </w:p>
    <w:p w14:paraId="6D734E83">
      <w:pPr>
        <w:spacing w:line="480" w:lineRule="auto"/>
        <w:ind w:firstLine="640"/>
        <w:rPr>
          <w:rFonts w:hint="default" w:ascii="Times New Roman" w:hAnsi="Times New Roman" w:eastAsia="仿宋" w:cs="Times New Roman"/>
          <w:color w:val="auto"/>
          <w:sz w:val="32"/>
          <w:szCs w:val="32"/>
          <w:highlight w:val="none"/>
        </w:rPr>
      </w:pPr>
    </w:p>
    <w:p w14:paraId="3AD50D59">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 xml:space="preserve">项目名称：                   </w:t>
      </w:r>
    </w:p>
    <w:p w14:paraId="78293E40">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项目编号：</w:t>
      </w:r>
    </w:p>
    <w:p w14:paraId="53F8FA0A">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供 应 商：                  （单位公章）</w:t>
      </w:r>
    </w:p>
    <w:p w14:paraId="23503B10">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项目负责人</w:t>
      </w:r>
      <w:r>
        <w:rPr>
          <w:rFonts w:hint="default" w:ascii="Times New Roman" w:hAnsi="Times New Roman" w:eastAsia="仿宋" w:cs="Times New Roman"/>
          <w:color w:val="auto"/>
          <w:sz w:val="32"/>
          <w:szCs w:val="32"/>
          <w:highlight w:val="none"/>
        </w:rPr>
        <w:t xml:space="preserve">：                  </w:t>
      </w:r>
    </w:p>
    <w:p w14:paraId="1F3DA509">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lang w:val="en-US" w:eastAsia="zh-CN"/>
        </w:rPr>
        <w:t>移动电话</w:t>
      </w:r>
      <w:r>
        <w:rPr>
          <w:rFonts w:hint="default" w:ascii="Times New Roman" w:hAnsi="Times New Roman" w:eastAsia="仿宋" w:cs="Times New Roman"/>
          <w:color w:val="auto"/>
          <w:sz w:val="32"/>
          <w:szCs w:val="32"/>
          <w:highlight w:val="none"/>
        </w:rPr>
        <w:t xml:space="preserve">：                  </w:t>
      </w:r>
    </w:p>
    <w:p w14:paraId="7333731B">
      <w:pPr>
        <w:spacing w:line="480" w:lineRule="auto"/>
        <w:ind w:firstLine="1280" w:firstLineChars="40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 xml:space="preserve">联系地址：                  </w:t>
      </w:r>
    </w:p>
    <w:p w14:paraId="35AF99DE">
      <w:pPr>
        <w:spacing w:line="480" w:lineRule="auto"/>
        <w:ind w:firstLine="640"/>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sz w:val="32"/>
          <w:szCs w:val="32"/>
          <w:highlight w:val="none"/>
        </w:rPr>
        <w:t xml:space="preserve">        年    月    日</w:t>
      </w:r>
    </w:p>
    <w:p w14:paraId="68EC1C6D">
      <w:pPr>
        <w:widowControl/>
        <w:ind w:firstLine="482"/>
        <w:jc w:val="left"/>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br w:type="page"/>
      </w:r>
    </w:p>
    <w:p w14:paraId="236C84CF">
      <w:pPr>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目录样式（请根据实际情况定制目录）：</w:t>
      </w:r>
    </w:p>
    <w:p w14:paraId="103494AF">
      <w:pPr>
        <w:ind w:firstLine="440"/>
        <w:rPr>
          <w:rFonts w:hint="default" w:ascii="Times New Roman" w:hAnsi="Times New Roman" w:eastAsia="仿宋" w:cs="Times New Roman"/>
          <w:color w:val="auto"/>
          <w:sz w:val="22"/>
          <w:highlight w:val="none"/>
        </w:rPr>
      </w:pPr>
    </w:p>
    <w:p w14:paraId="6CEA92D7">
      <w:pPr>
        <w:tabs>
          <w:tab w:val="left" w:pos="640"/>
        </w:tabs>
        <w:spacing w:before="55" w:line="360" w:lineRule="auto"/>
        <w:ind w:firstLine="562"/>
        <w:jc w:val="center"/>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rPr>
        <w:t>目  录</w:t>
      </w:r>
    </w:p>
    <w:p w14:paraId="4682FE46">
      <w:pPr>
        <w:pStyle w:val="29"/>
        <w:ind w:left="0" w:leftChars="0" w:firstLine="0" w:firstLineChars="0"/>
        <w:jc w:val="center"/>
        <w:rPr>
          <w:rStyle w:val="69"/>
          <w:rFonts w:hint="default" w:ascii="Times New Roman" w:hAnsi="Times New Roman" w:eastAsia="仿宋" w:cs="Times New Roman"/>
          <w:color w:val="auto"/>
          <w:sz w:val="24"/>
          <w:szCs w:val="24"/>
          <w:highlight w:val="none"/>
        </w:rPr>
      </w:pPr>
    </w:p>
    <w:p w14:paraId="0983B157">
      <w:pPr>
        <w:pStyle w:val="29"/>
        <w:ind w:left="0" w:leftChars="0" w:firstLine="0" w:firstLineChars="0"/>
        <w:jc w:val="center"/>
        <w:rPr>
          <w:rStyle w:val="69"/>
          <w:rFonts w:hint="default" w:ascii="Times New Roman" w:hAnsi="Times New Roman" w:eastAsia="仿宋" w:cs="Times New Roman"/>
          <w:color w:val="auto"/>
          <w:sz w:val="24"/>
          <w:szCs w:val="24"/>
          <w:highlight w:val="none"/>
        </w:rPr>
        <w:sectPr>
          <w:footerReference r:id="rId10" w:type="first"/>
          <w:headerReference r:id="rId8" w:type="default"/>
          <w:footerReference r:id="rId9" w:type="default"/>
          <w:endnotePr>
            <w:numFmt w:val="decimal"/>
          </w:endnotePr>
          <w:pgSz w:w="11906" w:h="16838"/>
          <w:pgMar w:top="1417" w:right="1757" w:bottom="1417" w:left="1757" w:header="850" w:footer="1020" w:gutter="0"/>
          <w:pgNumType w:fmt="decimal"/>
          <w:cols w:space="720" w:num="1"/>
          <w:titlePg/>
          <w:docGrid w:linePitch="286" w:charSpace="0"/>
        </w:sectPr>
      </w:pPr>
      <w:r>
        <w:rPr>
          <w:rStyle w:val="69"/>
          <w:rFonts w:hint="default" w:ascii="Times New Roman" w:hAnsi="Times New Roman" w:eastAsia="仿宋" w:cs="Times New Roman"/>
          <w:color w:val="auto"/>
          <w:sz w:val="24"/>
          <w:szCs w:val="24"/>
          <w:highlight w:val="none"/>
        </w:rPr>
        <w:t>（注：供应商根据目录顺序编制响应文件并制作目录（须生成页码））</w:t>
      </w:r>
    </w:p>
    <w:p w14:paraId="39BAA456">
      <w:pPr>
        <w:spacing w:line="480" w:lineRule="auto"/>
        <w:ind w:firstLine="602"/>
        <w:jc w:val="center"/>
        <w:rPr>
          <w:rFonts w:hint="default" w:ascii="Times New Roman" w:hAnsi="Times New Roman" w:eastAsia="仿宋" w:cs="Times New Roman"/>
          <w:b/>
          <w:bCs/>
          <w:color w:val="auto"/>
          <w:sz w:val="30"/>
          <w:szCs w:val="30"/>
          <w:highlight w:val="none"/>
        </w:rPr>
      </w:pPr>
      <w:r>
        <w:rPr>
          <w:rFonts w:hint="default" w:ascii="Times New Roman" w:hAnsi="Times New Roman" w:eastAsia="仿宋" w:cs="Times New Roman"/>
          <w:b/>
          <w:bCs/>
          <w:color w:val="auto"/>
          <w:sz w:val="30"/>
          <w:szCs w:val="30"/>
          <w:highlight w:val="none"/>
        </w:rPr>
        <w:t>评分索引表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2"/>
        <w:gridCol w:w="1407"/>
        <w:gridCol w:w="3616"/>
      </w:tblGrid>
      <w:tr w14:paraId="6F780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052" w:type="dxa"/>
            <w:vAlign w:val="center"/>
          </w:tcPr>
          <w:p w14:paraId="1B013D5E">
            <w:pPr>
              <w:ind w:firstLine="482"/>
              <w:jc w:val="center"/>
              <w:rPr>
                <w:rFonts w:hint="default" w:ascii="Times New Roman" w:hAnsi="Times New Roman" w:eastAsia="仿宋" w:cs="Times New Roman"/>
                <w:b/>
                <w:bCs/>
                <w:color w:val="auto"/>
                <w:kern w:val="0"/>
                <w:highlight w:val="none"/>
              </w:rPr>
            </w:pPr>
            <w:r>
              <w:rPr>
                <w:rFonts w:hint="default" w:ascii="Times New Roman" w:hAnsi="Times New Roman" w:eastAsia="仿宋" w:cs="Times New Roman"/>
                <w:b/>
                <w:bCs/>
                <w:color w:val="auto"/>
                <w:kern w:val="0"/>
                <w:highlight w:val="none"/>
              </w:rPr>
              <w:t>评分项目</w:t>
            </w:r>
          </w:p>
        </w:tc>
        <w:tc>
          <w:tcPr>
            <w:tcW w:w="1407" w:type="dxa"/>
            <w:vAlign w:val="center"/>
          </w:tcPr>
          <w:p w14:paraId="74BC4676">
            <w:pPr>
              <w:ind w:firstLine="482"/>
              <w:jc w:val="center"/>
              <w:rPr>
                <w:rFonts w:hint="default" w:ascii="Times New Roman" w:hAnsi="Times New Roman" w:eastAsia="仿宋" w:cs="Times New Roman"/>
                <w:b/>
                <w:bCs/>
                <w:color w:val="auto"/>
                <w:kern w:val="0"/>
                <w:highlight w:val="none"/>
              </w:rPr>
            </w:pPr>
            <w:r>
              <w:rPr>
                <w:rFonts w:hint="default" w:ascii="Times New Roman" w:hAnsi="Times New Roman" w:eastAsia="仿宋" w:cs="Times New Roman"/>
                <w:b/>
                <w:bCs/>
                <w:color w:val="auto"/>
                <w:kern w:val="0"/>
                <w:highlight w:val="none"/>
              </w:rPr>
              <w:t>自评得分</w:t>
            </w:r>
          </w:p>
        </w:tc>
        <w:tc>
          <w:tcPr>
            <w:tcW w:w="3616" w:type="dxa"/>
            <w:vAlign w:val="center"/>
          </w:tcPr>
          <w:p w14:paraId="71DD9DC0">
            <w:pPr>
              <w:ind w:firstLine="482"/>
              <w:jc w:val="center"/>
              <w:rPr>
                <w:rFonts w:hint="default" w:ascii="Times New Roman" w:hAnsi="Times New Roman" w:eastAsia="仿宋" w:cs="Times New Roman"/>
                <w:b/>
                <w:bCs/>
                <w:color w:val="auto"/>
                <w:kern w:val="0"/>
                <w:highlight w:val="none"/>
              </w:rPr>
            </w:pPr>
            <w:r>
              <w:rPr>
                <w:rFonts w:hint="default" w:ascii="Times New Roman" w:hAnsi="Times New Roman" w:eastAsia="仿宋" w:cs="Times New Roman"/>
                <w:b/>
                <w:bCs/>
                <w:color w:val="auto"/>
                <w:kern w:val="0"/>
                <w:highlight w:val="none"/>
              </w:rPr>
              <w:t>在响应文件中的页码位置</w:t>
            </w:r>
          </w:p>
        </w:tc>
      </w:tr>
      <w:tr w14:paraId="6E6C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4052" w:type="dxa"/>
          </w:tcPr>
          <w:p w14:paraId="69ECD0C0">
            <w:pPr>
              <w:ind w:firstLine="482"/>
              <w:rPr>
                <w:rFonts w:hint="default" w:ascii="Times New Roman" w:hAnsi="Times New Roman" w:eastAsia="仿宋" w:cs="Times New Roman"/>
                <w:b/>
                <w:bCs/>
                <w:color w:val="auto"/>
                <w:kern w:val="0"/>
                <w:highlight w:val="none"/>
              </w:rPr>
            </w:pPr>
          </w:p>
        </w:tc>
        <w:tc>
          <w:tcPr>
            <w:tcW w:w="1407" w:type="dxa"/>
          </w:tcPr>
          <w:p w14:paraId="6C7852E5">
            <w:pPr>
              <w:ind w:firstLine="482"/>
              <w:rPr>
                <w:rFonts w:hint="default" w:ascii="Times New Roman" w:hAnsi="Times New Roman" w:eastAsia="仿宋" w:cs="Times New Roman"/>
                <w:b/>
                <w:bCs/>
                <w:color w:val="auto"/>
                <w:kern w:val="0"/>
                <w:highlight w:val="none"/>
              </w:rPr>
            </w:pPr>
          </w:p>
        </w:tc>
        <w:tc>
          <w:tcPr>
            <w:tcW w:w="3616" w:type="dxa"/>
          </w:tcPr>
          <w:p w14:paraId="0D63815C">
            <w:pPr>
              <w:ind w:firstLine="482"/>
              <w:rPr>
                <w:rFonts w:hint="default" w:ascii="Times New Roman" w:hAnsi="Times New Roman" w:eastAsia="仿宋" w:cs="Times New Roman"/>
                <w:b/>
                <w:bCs/>
                <w:color w:val="auto"/>
                <w:kern w:val="0"/>
                <w:highlight w:val="none"/>
              </w:rPr>
            </w:pPr>
          </w:p>
        </w:tc>
      </w:tr>
      <w:tr w14:paraId="4DA3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052" w:type="dxa"/>
          </w:tcPr>
          <w:p w14:paraId="2B05813B">
            <w:pPr>
              <w:ind w:firstLine="482"/>
              <w:rPr>
                <w:rFonts w:hint="default" w:ascii="Times New Roman" w:hAnsi="Times New Roman" w:eastAsia="仿宋" w:cs="Times New Roman"/>
                <w:b/>
                <w:bCs/>
                <w:color w:val="auto"/>
                <w:kern w:val="0"/>
                <w:highlight w:val="none"/>
              </w:rPr>
            </w:pPr>
          </w:p>
        </w:tc>
        <w:tc>
          <w:tcPr>
            <w:tcW w:w="1407" w:type="dxa"/>
          </w:tcPr>
          <w:p w14:paraId="2AC9C4CA">
            <w:pPr>
              <w:ind w:firstLine="482"/>
              <w:rPr>
                <w:rFonts w:hint="default" w:ascii="Times New Roman" w:hAnsi="Times New Roman" w:eastAsia="仿宋" w:cs="Times New Roman"/>
                <w:b/>
                <w:bCs/>
                <w:color w:val="auto"/>
                <w:kern w:val="0"/>
                <w:highlight w:val="none"/>
              </w:rPr>
            </w:pPr>
          </w:p>
        </w:tc>
        <w:tc>
          <w:tcPr>
            <w:tcW w:w="3616" w:type="dxa"/>
          </w:tcPr>
          <w:p w14:paraId="2243C615">
            <w:pPr>
              <w:ind w:firstLine="482"/>
              <w:rPr>
                <w:rFonts w:hint="default" w:ascii="Times New Roman" w:hAnsi="Times New Roman" w:eastAsia="仿宋" w:cs="Times New Roman"/>
                <w:b/>
                <w:bCs/>
                <w:color w:val="auto"/>
                <w:kern w:val="0"/>
                <w:highlight w:val="none"/>
              </w:rPr>
            </w:pPr>
          </w:p>
        </w:tc>
      </w:tr>
      <w:tr w14:paraId="017E0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4052" w:type="dxa"/>
          </w:tcPr>
          <w:p w14:paraId="7E597DCF">
            <w:pPr>
              <w:ind w:firstLine="482"/>
              <w:rPr>
                <w:rFonts w:hint="default" w:ascii="Times New Roman" w:hAnsi="Times New Roman" w:eastAsia="仿宋" w:cs="Times New Roman"/>
                <w:b/>
                <w:bCs/>
                <w:color w:val="auto"/>
                <w:kern w:val="0"/>
                <w:highlight w:val="none"/>
              </w:rPr>
            </w:pPr>
          </w:p>
        </w:tc>
        <w:tc>
          <w:tcPr>
            <w:tcW w:w="1407" w:type="dxa"/>
          </w:tcPr>
          <w:p w14:paraId="49BE9BAE">
            <w:pPr>
              <w:ind w:firstLine="482"/>
              <w:rPr>
                <w:rFonts w:hint="default" w:ascii="Times New Roman" w:hAnsi="Times New Roman" w:eastAsia="仿宋" w:cs="Times New Roman"/>
                <w:b/>
                <w:bCs/>
                <w:color w:val="auto"/>
                <w:kern w:val="0"/>
                <w:highlight w:val="none"/>
              </w:rPr>
            </w:pPr>
          </w:p>
        </w:tc>
        <w:tc>
          <w:tcPr>
            <w:tcW w:w="3616" w:type="dxa"/>
          </w:tcPr>
          <w:p w14:paraId="0788AA69">
            <w:pPr>
              <w:ind w:firstLine="482"/>
              <w:rPr>
                <w:rFonts w:hint="default" w:ascii="Times New Roman" w:hAnsi="Times New Roman" w:eastAsia="仿宋" w:cs="Times New Roman"/>
                <w:b/>
                <w:bCs/>
                <w:color w:val="auto"/>
                <w:kern w:val="0"/>
                <w:highlight w:val="none"/>
              </w:rPr>
            </w:pPr>
          </w:p>
        </w:tc>
      </w:tr>
      <w:tr w14:paraId="7DFA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4052" w:type="dxa"/>
          </w:tcPr>
          <w:p w14:paraId="629A04DB">
            <w:pPr>
              <w:ind w:firstLine="482"/>
              <w:rPr>
                <w:rFonts w:hint="default" w:ascii="Times New Roman" w:hAnsi="Times New Roman" w:eastAsia="仿宋" w:cs="Times New Roman"/>
                <w:b/>
                <w:bCs/>
                <w:color w:val="auto"/>
                <w:kern w:val="0"/>
                <w:highlight w:val="none"/>
              </w:rPr>
            </w:pPr>
          </w:p>
        </w:tc>
        <w:tc>
          <w:tcPr>
            <w:tcW w:w="1407" w:type="dxa"/>
          </w:tcPr>
          <w:p w14:paraId="35579760">
            <w:pPr>
              <w:ind w:firstLine="482"/>
              <w:rPr>
                <w:rFonts w:hint="default" w:ascii="Times New Roman" w:hAnsi="Times New Roman" w:eastAsia="仿宋" w:cs="Times New Roman"/>
                <w:b/>
                <w:bCs/>
                <w:color w:val="auto"/>
                <w:kern w:val="0"/>
                <w:highlight w:val="none"/>
              </w:rPr>
            </w:pPr>
          </w:p>
        </w:tc>
        <w:tc>
          <w:tcPr>
            <w:tcW w:w="3616" w:type="dxa"/>
          </w:tcPr>
          <w:p w14:paraId="1C0037B4">
            <w:pPr>
              <w:ind w:firstLine="482"/>
              <w:rPr>
                <w:rFonts w:hint="default" w:ascii="Times New Roman" w:hAnsi="Times New Roman" w:eastAsia="仿宋" w:cs="Times New Roman"/>
                <w:b/>
                <w:bCs/>
                <w:color w:val="auto"/>
                <w:kern w:val="0"/>
                <w:highlight w:val="none"/>
              </w:rPr>
            </w:pPr>
          </w:p>
        </w:tc>
      </w:tr>
      <w:tr w14:paraId="7EA5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052" w:type="dxa"/>
          </w:tcPr>
          <w:p w14:paraId="63845C3B">
            <w:pPr>
              <w:ind w:firstLine="482"/>
              <w:rPr>
                <w:rFonts w:hint="default" w:ascii="Times New Roman" w:hAnsi="Times New Roman" w:eastAsia="仿宋" w:cs="Times New Roman"/>
                <w:b/>
                <w:bCs/>
                <w:color w:val="auto"/>
                <w:kern w:val="0"/>
                <w:highlight w:val="none"/>
              </w:rPr>
            </w:pPr>
          </w:p>
        </w:tc>
        <w:tc>
          <w:tcPr>
            <w:tcW w:w="1407" w:type="dxa"/>
          </w:tcPr>
          <w:p w14:paraId="33BA3C2A">
            <w:pPr>
              <w:ind w:firstLine="482"/>
              <w:rPr>
                <w:rFonts w:hint="default" w:ascii="Times New Roman" w:hAnsi="Times New Roman" w:eastAsia="仿宋" w:cs="Times New Roman"/>
                <w:b/>
                <w:bCs/>
                <w:color w:val="auto"/>
                <w:kern w:val="0"/>
                <w:highlight w:val="none"/>
              </w:rPr>
            </w:pPr>
          </w:p>
        </w:tc>
        <w:tc>
          <w:tcPr>
            <w:tcW w:w="3616" w:type="dxa"/>
          </w:tcPr>
          <w:p w14:paraId="24374618">
            <w:pPr>
              <w:ind w:firstLine="482"/>
              <w:rPr>
                <w:rFonts w:hint="default" w:ascii="Times New Roman" w:hAnsi="Times New Roman" w:eastAsia="仿宋" w:cs="Times New Roman"/>
                <w:b/>
                <w:bCs/>
                <w:color w:val="auto"/>
                <w:kern w:val="0"/>
                <w:highlight w:val="none"/>
              </w:rPr>
            </w:pPr>
          </w:p>
        </w:tc>
      </w:tr>
      <w:tr w14:paraId="7A2C9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4052" w:type="dxa"/>
          </w:tcPr>
          <w:p w14:paraId="2771606E">
            <w:pPr>
              <w:ind w:firstLine="482"/>
              <w:rPr>
                <w:rFonts w:hint="default" w:ascii="Times New Roman" w:hAnsi="Times New Roman" w:eastAsia="仿宋" w:cs="Times New Roman"/>
                <w:b/>
                <w:bCs/>
                <w:color w:val="auto"/>
                <w:kern w:val="0"/>
                <w:highlight w:val="none"/>
              </w:rPr>
            </w:pPr>
          </w:p>
        </w:tc>
        <w:tc>
          <w:tcPr>
            <w:tcW w:w="1407" w:type="dxa"/>
          </w:tcPr>
          <w:p w14:paraId="61208D17">
            <w:pPr>
              <w:ind w:firstLine="482"/>
              <w:rPr>
                <w:rFonts w:hint="default" w:ascii="Times New Roman" w:hAnsi="Times New Roman" w:eastAsia="仿宋" w:cs="Times New Roman"/>
                <w:b/>
                <w:bCs/>
                <w:color w:val="auto"/>
                <w:kern w:val="0"/>
                <w:highlight w:val="none"/>
              </w:rPr>
            </w:pPr>
          </w:p>
        </w:tc>
        <w:tc>
          <w:tcPr>
            <w:tcW w:w="3616" w:type="dxa"/>
          </w:tcPr>
          <w:p w14:paraId="3847E75A">
            <w:pPr>
              <w:ind w:firstLine="482"/>
              <w:rPr>
                <w:rFonts w:hint="default" w:ascii="Times New Roman" w:hAnsi="Times New Roman" w:eastAsia="仿宋" w:cs="Times New Roman"/>
                <w:b/>
                <w:bCs/>
                <w:color w:val="auto"/>
                <w:kern w:val="0"/>
                <w:highlight w:val="none"/>
              </w:rPr>
            </w:pPr>
          </w:p>
        </w:tc>
      </w:tr>
      <w:tr w14:paraId="54D01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4052" w:type="dxa"/>
          </w:tcPr>
          <w:p w14:paraId="68CF0276">
            <w:pPr>
              <w:ind w:firstLine="482"/>
              <w:rPr>
                <w:rFonts w:hint="default" w:ascii="Times New Roman" w:hAnsi="Times New Roman" w:eastAsia="仿宋" w:cs="Times New Roman"/>
                <w:b/>
                <w:bCs/>
                <w:color w:val="auto"/>
                <w:kern w:val="0"/>
                <w:highlight w:val="none"/>
              </w:rPr>
            </w:pPr>
          </w:p>
        </w:tc>
        <w:tc>
          <w:tcPr>
            <w:tcW w:w="1407" w:type="dxa"/>
          </w:tcPr>
          <w:p w14:paraId="5C29786E">
            <w:pPr>
              <w:ind w:firstLine="482"/>
              <w:rPr>
                <w:rFonts w:hint="default" w:ascii="Times New Roman" w:hAnsi="Times New Roman" w:eastAsia="仿宋" w:cs="Times New Roman"/>
                <w:b/>
                <w:bCs/>
                <w:color w:val="auto"/>
                <w:kern w:val="0"/>
                <w:highlight w:val="none"/>
              </w:rPr>
            </w:pPr>
          </w:p>
        </w:tc>
        <w:tc>
          <w:tcPr>
            <w:tcW w:w="3616" w:type="dxa"/>
          </w:tcPr>
          <w:p w14:paraId="73CEED11">
            <w:pPr>
              <w:ind w:firstLine="482"/>
              <w:rPr>
                <w:rFonts w:hint="default" w:ascii="Times New Roman" w:hAnsi="Times New Roman" w:eastAsia="仿宋" w:cs="Times New Roman"/>
                <w:b/>
                <w:bCs/>
                <w:color w:val="auto"/>
                <w:kern w:val="0"/>
                <w:highlight w:val="none"/>
              </w:rPr>
            </w:pPr>
          </w:p>
        </w:tc>
      </w:tr>
      <w:tr w14:paraId="66C5E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4052" w:type="dxa"/>
          </w:tcPr>
          <w:p w14:paraId="3219781C">
            <w:pPr>
              <w:ind w:firstLine="482"/>
              <w:rPr>
                <w:rFonts w:hint="default" w:ascii="Times New Roman" w:hAnsi="Times New Roman" w:eastAsia="仿宋" w:cs="Times New Roman"/>
                <w:b/>
                <w:bCs/>
                <w:color w:val="auto"/>
                <w:kern w:val="0"/>
                <w:highlight w:val="none"/>
              </w:rPr>
            </w:pPr>
          </w:p>
        </w:tc>
        <w:tc>
          <w:tcPr>
            <w:tcW w:w="1407" w:type="dxa"/>
          </w:tcPr>
          <w:p w14:paraId="6D9BD6E8">
            <w:pPr>
              <w:ind w:firstLine="482"/>
              <w:rPr>
                <w:rFonts w:hint="default" w:ascii="Times New Roman" w:hAnsi="Times New Roman" w:eastAsia="仿宋" w:cs="Times New Roman"/>
                <w:b/>
                <w:bCs/>
                <w:color w:val="auto"/>
                <w:kern w:val="0"/>
                <w:highlight w:val="none"/>
              </w:rPr>
            </w:pPr>
          </w:p>
        </w:tc>
        <w:tc>
          <w:tcPr>
            <w:tcW w:w="3616" w:type="dxa"/>
          </w:tcPr>
          <w:p w14:paraId="67364BA9">
            <w:pPr>
              <w:ind w:firstLine="482"/>
              <w:rPr>
                <w:rFonts w:hint="default" w:ascii="Times New Roman" w:hAnsi="Times New Roman" w:eastAsia="仿宋" w:cs="Times New Roman"/>
                <w:b/>
                <w:bCs/>
                <w:color w:val="auto"/>
                <w:kern w:val="0"/>
                <w:highlight w:val="none"/>
              </w:rPr>
            </w:pPr>
          </w:p>
        </w:tc>
      </w:tr>
      <w:tr w14:paraId="52C21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4052" w:type="dxa"/>
          </w:tcPr>
          <w:p w14:paraId="390259F9">
            <w:pPr>
              <w:ind w:firstLine="482"/>
              <w:rPr>
                <w:rFonts w:hint="default" w:ascii="Times New Roman" w:hAnsi="Times New Roman" w:eastAsia="仿宋" w:cs="Times New Roman"/>
                <w:b/>
                <w:bCs/>
                <w:color w:val="auto"/>
                <w:kern w:val="0"/>
                <w:highlight w:val="none"/>
              </w:rPr>
            </w:pPr>
          </w:p>
        </w:tc>
        <w:tc>
          <w:tcPr>
            <w:tcW w:w="1407" w:type="dxa"/>
          </w:tcPr>
          <w:p w14:paraId="553C1F1B">
            <w:pPr>
              <w:ind w:firstLine="482"/>
              <w:rPr>
                <w:rFonts w:hint="default" w:ascii="Times New Roman" w:hAnsi="Times New Roman" w:eastAsia="仿宋" w:cs="Times New Roman"/>
                <w:b/>
                <w:bCs/>
                <w:color w:val="auto"/>
                <w:kern w:val="0"/>
                <w:highlight w:val="none"/>
              </w:rPr>
            </w:pPr>
          </w:p>
        </w:tc>
        <w:tc>
          <w:tcPr>
            <w:tcW w:w="3616" w:type="dxa"/>
          </w:tcPr>
          <w:p w14:paraId="608A643A">
            <w:pPr>
              <w:ind w:firstLine="482"/>
              <w:rPr>
                <w:rFonts w:hint="default" w:ascii="Times New Roman" w:hAnsi="Times New Roman" w:eastAsia="仿宋" w:cs="Times New Roman"/>
                <w:b/>
                <w:bCs/>
                <w:color w:val="auto"/>
                <w:kern w:val="0"/>
                <w:highlight w:val="none"/>
              </w:rPr>
            </w:pPr>
          </w:p>
        </w:tc>
      </w:tr>
      <w:tr w14:paraId="7B74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4052" w:type="dxa"/>
          </w:tcPr>
          <w:p w14:paraId="34753FFA">
            <w:pPr>
              <w:ind w:firstLine="482"/>
              <w:rPr>
                <w:rFonts w:hint="default" w:ascii="Times New Roman" w:hAnsi="Times New Roman" w:eastAsia="仿宋" w:cs="Times New Roman"/>
                <w:b/>
                <w:bCs/>
                <w:color w:val="auto"/>
                <w:kern w:val="0"/>
                <w:highlight w:val="none"/>
              </w:rPr>
            </w:pPr>
          </w:p>
        </w:tc>
        <w:tc>
          <w:tcPr>
            <w:tcW w:w="1407" w:type="dxa"/>
          </w:tcPr>
          <w:p w14:paraId="3EA7118B">
            <w:pPr>
              <w:ind w:firstLine="482"/>
              <w:rPr>
                <w:rFonts w:hint="default" w:ascii="Times New Roman" w:hAnsi="Times New Roman" w:eastAsia="仿宋" w:cs="Times New Roman"/>
                <w:b/>
                <w:bCs/>
                <w:color w:val="auto"/>
                <w:kern w:val="0"/>
                <w:highlight w:val="none"/>
              </w:rPr>
            </w:pPr>
          </w:p>
        </w:tc>
        <w:tc>
          <w:tcPr>
            <w:tcW w:w="3616" w:type="dxa"/>
          </w:tcPr>
          <w:p w14:paraId="58E816BC">
            <w:pPr>
              <w:ind w:firstLine="482"/>
              <w:rPr>
                <w:rFonts w:hint="default" w:ascii="Times New Roman" w:hAnsi="Times New Roman" w:eastAsia="仿宋" w:cs="Times New Roman"/>
                <w:b/>
                <w:bCs/>
                <w:color w:val="auto"/>
                <w:kern w:val="0"/>
                <w:highlight w:val="none"/>
              </w:rPr>
            </w:pPr>
          </w:p>
        </w:tc>
      </w:tr>
      <w:tr w14:paraId="56CA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052" w:type="dxa"/>
          </w:tcPr>
          <w:p w14:paraId="7BFE517D">
            <w:pPr>
              <w:ind w:firstLine="482"/>
              <w:rPr>
                <w:rFonts w:hint="default" w:ascii="Times New Roman" w:hAnsi="Times New Roman" w:eastAsia="仿宋" w:cs="Times New Roman"/>
                <w:b/>
                <w:bCs/>
                <w:color w:val="auto"/>
                <w:kern w:val="0"/>
                <w:highlight w:val="none"/>
              </w:rPr>
            </w:pPr>
          </w:p>
        </w:tc>
        <w:tc>
          <w:tcPr>
            <w:tcW w:w="1407" w:type="dxa"/>
          </w:tcPr>
          <w:p w14:paraId="4EBE3D60">
            <w:pPr>
              <w:ind w:firstLine="482"/>
              <w:rPr>
                <w:rFonts w:hint="default" w:ascii="Times New Roman" w:hAnsi="Times New Roman" w:eastAsia="仿宋" w:cs="Times New Roman"/>
                <w:b/>
                <w:bCs/>
                <w:color w:val="auto"/>
                <w:kern w:val="0"/>
                <w:highlight w:val="none"/>
              </w:rPr>
            </w:pPr>
          </w:p>
        </w:tc>
        <w:tc>
          <w:tcPr>
            <w:tcW w:w="3616" w:type="dxa"/>
          </w:tcPr>
          <w:p w14:paraId="680A3DA9">
            <w:pPr>
              <w:ind w:firstLine="482"/>
              <w:rPr>
                <w:rFonts w:hint="default" w:ascii="Times New Roman" w:hAnsi="Times New Roman" w:eastAsia="仿宋" w:cs="Times New Roman"/>
                <w:b/>
                <w:bCs/>
                <w:color w:val="auto"/>
                <w:kern w:val="0"/>
                <w:highlight w:val="none"/>
              </w:rPr>
            </w:pPr>
          </w:p>
        </w:tc>
      </w:tr>
      <w:tr w14:paraId="29EF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052" w:type="dxa"/>
          </w:tcPr>
          <w:p w14:paraId="24F272C5">
            <w:pPr>
              <w:ind w:firstLine="482"/>
              <w:rPr>
                <w:rFonts w:hint="default" w:ascii="Times New Roman" w:hAnsi="Times New Roman" w:eastAsia="仿宋" w:cs="Times New Roman"/>
                <w:b/>
                <w:bCs/>
                <w:color w:val="auto"/>
                <w:kern w:val="0"/>
                <w:highlight w:val="none"/>
              </w:rPr>
            </w:pPr>
          </w:p>
        </w:tc>
        <w:tc>
          <w:tcPr>
            <w:tcW w:w="1407" w:type="dxa"/>
          </w:tcPr>
          <w:p w14:paraId="1C693F5B">
            <w:pPr>
              <w:ind w:firstLine="482"/>
              <w:rPr>
                <w:rFonts w:hint="default" w:ascii="Times New Roman" w:hAnsi="Times New Roman" w:eastAsia="仿宋" w:cs="Times New Roman"/>
                <w:b/>
                <w:bCs/>
                <w:color w:val="auto"/>
                <w:kern w:val="0"/>
                <w:highlight w:val="none"/>
              </w:rPr>
            </w:pPr>
          </w:p>
        </w:tc>
        <w:tc>
          <w:tcPr>
            <w:tcW w:w="3616" w:type="dxa"/>
          </w:tcPr>
          <w:p w14:paraId="755BFB19">
            <w:pPr>
              <w:ind w:firstLine="482"/>
              <w:rPr>
                <w:rFonts w:hint="default" w:ascii="Times New Roman" w:hAnsi="Times New Roman" w:eastAsia="仿宋" w:cs="Times New Roman"/>
                <w:b/>
                <w:bCs/>
                <w:color w:val="auto"/>
                <w:kern w:val="0"/>
                <w:highlight w:val="none"/>
              </w:rPr>
            </w:pPr>
          </w:p>
        </w:tc>
      </w:tr>
      <w:tr w14:paraId="4DCEB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052" w:type="dxa"/>
          </w:tcPr>
          <w:p w14:paraId="2A79490F">
            <w:pPr>
              <w:ind w:firstLine="482"/>
              <w:rPr>
                <w:rFonts w:hint="default" w:ascii="Times New Roman" w:hAnsi="Times New Roman" w:eastAsia="仿宋" w:cs="Times New Roman"/>
                <w:b/>
                <w:bCs/>
                <w:color w:val="auto"/>
                <w:kern w:val="0"/>
                <w:highlight w:val="none"/>
              </w:rPr>
            </w:pPr>
          </w:p>
        </w:tc>
        <w:tc>
          <w:tcPr>
            <w:tcW w:w="1407" w:type="dxa"/>
          </w:tcPr>
          <w:p w14:paraId="3EAF1EDD">
            <w:pPr>
              <w:ind w:firstLine="482"/>
              <w:rPr>
                <w:rFonts w:hint="default" w:ascii="Times New Roman" w:hAnsi="Times New Roman" w:eastAsia="仿宋" w:cs="Times New Roman"/>
                <w:b/>
                <w:bCs/>
                <w:color w:val="auto"/>
                <w:kern w:val="0"/>
                <w:highlight w:val="none"/>
              </w:rPr>
            </w:pPr>
          </w:p>
        </w:tc>
        <w:tc>
          <w:tcPr>
            <w:tcW w:w="3616" w:type="dxa"/>
          </w:tcPr>
          <w:p w14:paraId="70200CEC">
            <w:pPr>
              <w:ind w:firstLine="482"/>
              <w:rPr>
                <w:rFonts w:hint="default" w:ascii="Times New Roman" w:hAnsi="Times New Roman" w:eastAsia="仿宋" w:cs="Times New Roman"/>
                <w:b/>
                <w:bCs/>
                <w:color w:val="auto"/>
                <w:kern w:val="0"/>
                <w:highlight w:val="none"/>
              </w:rPr>
            </w:pPr>
          </w:p>
        </w:tc>
      </w:tr>
      <w:tr w14:paraId="328A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052" w:type="dxa"/>
          </w:tcPr>
          <w:p w14:paraId="086089D5">
            <w:pPr>
              <w:ind w:firstLine="482"/>
              <w:rPr>
                <w:rFonts w:hint="default" w:ascii="Times New Roman" w:hAnsi="Times New Roman" w:eastAsia="仿宋" w:cs="Times New Roman"/>
                <w:b/>
                <w:bCs/>
                <w:color w:val="auto"/>
                <w:kern w:val="0"/>
                <w:highlight w:val="none"/>
              </w:rPr>
            </w:pPr>
          </w:p>
        </w:tc>
        <w:tc>
          <w:tcPr>
            <w:tcW w:w="1407" w:type="dxa"/>
          </w:tcPr>
          <w:p w14:paraId="530CEAF9">
            <w:pPr>
              <w:ind w:firstLine="482"/>
              <w:rPr>
                <w:rFonts w:hint="default" w:ascii="Times New Roman" w:hAnsi="Times New Roman" w:eastAsia="仿宋" w:cs="Times New Roman"/>
                <w:b/>
                <w:bCs/>
                <w:color w:val="auto"/>
                <w:kern w:val="0"/>
                <w:highlight w:val="none"/>
              </w:rPr>
            </w:pPr>
          </w:p>
        </w:tc>
        <w:tc>
          <w:tcPr>
            <w:tcW w:w="3616" w:type="dxa"/>
          </w:tcPr>
          <w:p w14:paraId="7340CFA4">
            <w:pPr>
              <w:ind w:firstLine="482"/>
              <w:rPr>
                <w:rFonts w:hint="default" w:ascii="Times New Roman" w:hAnsi="Times New Roman" w:eastAsia="仿宋" w:cs="Times New Roman"/>
                <w:b/>
                <w:bCs/>
                <w:color w:val="auto"/>
                <w:kern w:val="0"/>
                <w:highlight w:val="none"/>
              </w:rPr>
            </w:pPr>
          </w:p>
        </w:tc>
      </w:tr>
      <w:tr w14:paraId="7EF9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4052" w:type="dxa"/>
          </w:tcPr>
          <w:p w14:paraId="609C1954">
            <w:pPr>
              <w:ind w:firstLine="482"/>
              <w:rPr>
                <w:rFonts w:hint="default" w:ascii="Times New Roman" w:hAnsi="Times New Roman" w:eastAsia="仿宋" w:cs="Times New Roman"/>
                <w:b/>
                <w:bCs/>
                <w:color w:val="auto"/>
                <w:kern w:val="0"/>
                <w:highlight w:val="none"/>
              </w:rPr>
            </w:pPr>
          </w:p>
        </w:tc>
        <w:tc>
          <w:tcPr>
            <w:tcW w:w="1407" w:type="dxa"/>
          </w:tcPr>
          <w:p w14:paraId="34994837">
            <w:pPr>
              <w:ind w:firstLine="482"/>
              <w:rPr>
                <w:rFonts w:hint="default" w:ascii="Times New Roman" w:hAnsi="Times New Roman" w:eastAsia="仿宋" w:cs="Times New Roman"/>
                <w:b/>
                <w:bCs/>
                <w:color w:val="auto"/>
                <w:kern w:val="0"/>
                <w:highlight w:val="none"/>
              </w:rPr>
            </w:pPr>
          </w:p>
        </w:tc>
        <w:tc>
          <w:tcPr>
            <w:tcW w:w="3616" w:type="dxa"/>
          </w:tcPr>
          <w:p w14:paraId="17E89FD5">
            <w:pPr>
              <w:ind w:firstLine="482"/>
              <w:rPr>
                <w:rFonts w:hint="default" w:ascii="Times New Roman" w:hAnsi="Times New Roman" w:eastAsia="仿宋" w:cs="Times New Roman"/>
                <w:b/>
                <w:bCs/>
                <w:color w:val="auto"/>
                <w:kern w:val="0"/>
                <w:highlight w:val="none"/>
              </w:rPr>
            </w:pPr>
          </w:p>
        </w:tc>
      </w:tr>
      <w:tr w14:paraId="0636D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052" w:type="dxa"/>
          </w:tcPr>
          <w:p w14:paraId="66436CEF">
            <w:pPr>
              <w:ind w:firstLine="482"/>
              <w:rPr>
                <w:rFonts w:hint="default" w:ascii="Times New Roman" w:hAnsi="Times New Roman" w:eastAsia="仿宋" w:cs="Times New Roman"/>
                <w:b/>
                <w:bCs/>
                <w:color w:val="auto"/>
                <w:kern w:val="0"/>
                <w:highlight w:val="none"/>
              </w:rPr>
            </w:pPr>
          </w:p>
        </w:tc>
        <w:tc>
          <w:tcPr>
            <w:tcW w:w="1407" w:type="dxa"/>
          </w:tcPr>
          <w:p w14:paraId="5AD8A818">
            <w:pPr>
              <w:ind w:firstLine="482"/>
              <w:rPr>
                <w:rFonts w:hint="default" w:ascii="Times New Roman" w:hAnsi="Times New Roman" w:eastAsia="仿宋" w:cs="Times New Roman"/>
                <w:b/>
                <w:bCs/>
                <w:color w:val="auto"/>
                <w:kern w:val="0"/>
                <w:highlight w:val="none"/>
              </w:rPr>
            </w:pPr>
          </w:p>
        </w:tc>
        <w:tc>
          <w:tcPr>
            <w:tcW w:w="3616" w:type="dxa"/>
          </w:tcPr>
          <w:p w14:paraId="2C5BF300">
            <w:pPr>
              <w:ind w:firstLine="482"/>
              <w:rPr>
                <w:rFonts w:hint="default" w:ascii="Times New Roman" w:hAnsi="Times New Roman" w:eastAsia="仿宋" w:cs="Times New Roman"/>
                <w:b/>
                <w:bCs/>
                <w:color w:val="auto"/>
                <w:kern w:val="0"/>
                <w:highlight w:val="none"/>
              </w:rPr>
            </w:pPr>
          </w:p>
        </w:tc>
      </w:tr>
      <w:tr w14:paraId="50B9D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052" w:type="dxa"/>
          </w:tcPr>
          <w:p w14:paraId="770F37B7">
            <w:pPr>
              <w:ind w:firstLine="482"/>
              <w:rPr>
                <w:rFonts w:hint="default" w:ascii="Times New Roman" w:hAnsi="Times New Roman" w:eastAsia="仿宋" w:cs="Times New Roman"/>
                <w:b/>
                <w:bCs/>
                <w:color w:val="auto"/>
                <w:kern w:val="0"/>
                <w:highlight w:val="none"/>
              </w:rPr>
            </w:pPr>
          </w:p>
        </w:tc>
        <w:tc>
          <w:tcPr>
            <w:tcW w:w="1407" w:type="dxa"/>
          </w:tcPr>
          <w:p w14:paraId="66484CFD">
            <w:pPr>
              <w:ind w:firstLine="482"/>
              <w:rPr>
                <w:rFonts w:hint="default" w:ascii="Times New Roman" w:hAnsi="Times New Roman" w:eastAsia="仿宋" w:cs="Times New Roman"/>
                <w:b/>
                <w:bCs/>
                <w:color w:val="auto"/>
                <w:kern w:val="0"/>
                <w:highlight w:val="none"/>
              </w:rPr>
            </w:pPr>
          </w:p>
        </w:tc>
        <w:tc>
          <w:tcPr>
            <w:tcW w:w="3616" w:type="dxa"/>
          </w:tcPr>
          <w:p w14:paraId="2B1EDB05">
            <w:pPr>
              <w:ind w:firstLine="482"/>
              <w:rPr>
                <w:rFonts w:hint="default" w:ascii="Times New Roman" w:hAnsi="Times New Roman" w:eastAsia="仿宋" w:cs="Times New Roman"/>
                <w:b/>
                <w:bCs/>
                <w:color w:val="auto"/>
                <w:kern w:val="0"/>
                <w:highlight w:val="none"/>
              </w:rPr>
            </w:pPr>
          </w:p>
        </w:tc>
      </w:tr>
      <w:tr w14:paraId="698C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052" w:type="dxa"/>
          </w:tcPr>
          <w:p w14:paraId="0C920CBB">
            <w:pPr>
              <w:ind w:firstLine="482"/>
              <w:rPr>
                <w:rFonts w:hint="default" w:ascii="Times New Roman" w:hAnsi="Times New Roman" w:eastAsia="仿宋" w:cs="Times New Roman"/>
                <w:b/>
                <w:bCs/>
                <w:color w:val="auto"/>
                <w:kern w:val="0"/>
                <w:highlight w:val="none"/>
              </w:rPr>
            </w:pPr>
          </w:p>
        </w:tc>
        <w:tc>
          <w:tcPr>
            <w:tcW w:w="1407" w:type="dxa"/>
          </w:tcPr>
          <w:p w14:paraId="0E1E27E0">
            <w:pPr>
              <w:ind w:firstLine="482"/>
              <w:rPr>
                <w:rFonts w:hint="default" w:ascii="Times New Roman" w:hAnsi="Times New Roman" w:eastAsia="仿宋" w:cs="Times New Roman"/>
                <w:b/>
                <w:bCs/>
                <w:color w:val="auto"/>
                <w:kern w:val="0"/>
                <w:highlight w:val="none"/>
              </w:rPr>
            </w:pPr>
          </w:p>
        </w:tc>
        <w:tc>
          <w:tcPr>
            <w:tcW w:w="3616" w:type="dxa"/>
          </w:tcPr>
          <w:p w14:paraId="7BFCE521">
            <w:pPr>
              <w:ind w:firstLine="482"/>
              <w:rPr>
                <w:rFonts w:hint="default" w:ascii="Times New Roman" w:hAnsi="Times New Roman" w:eastAsia="仿宋" w:cs="Times New Roman"/>
                <w:b/>
                <w:bCs/>
                <w:color w:val="auto"/>
                <w:kern w:val="0"/>
                <w:highlight w:val="none"/>
              </w:rPr>
            </w:pPr>
          </w:p>
        </w:tc>
      </w:tr>
      <w:tr w14:paraId="3F801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052" w:type="dxa"/>
          </w:tcPr>
          <w:p w14:paraId="17825A0A">
            <w:pPr>
              <w:ind w:firstLine="482"/>
              <w:rPr>
                <w:rFonts w:hint="default" w:ascii="Times New Roman" w:hAnsi="Times New Roman" w:eastAsia="仿宋" w:cs="Times New Roman"/>
                <w:b/>
                <w:bCs/>
                <w:color w:val="auto"/>
                <w:kern w:val="0"/>
                <w:highlight w:val="none"/>
              </w:rPr>
            </w:pPr>
          </w:p>
        </w:tc>
        <w:tc>
          <w:tcPr>
            <w:tcW w:w="1407" w:type="dxa"/>
          </w:tcPr>
          <w:p w14:paraId="6AF01CA3">
            <w:pPr>
              <w:ind w:firstLine="482"/>
              <w:rPr>
                <w:rFonts w:hint="default" w:ascii="Times New Roman" w:hAnsi="Times New Roman" w:eastAsia="仿宋" w:cs="Times New Roman"/>
                <w:b/>
                <w:bCs/>
                <w:color w:val="auto"/>
                <w:kern w:val="0"/>
                <w:highlight w:val="none"/>
              </w:rPr>
            </w:pPr>
          </w:p>
        </w:tc>
        <w:tc>
          <w:tcPr>
            <w:tcW w:w="3616" w:type="dxa"/>
          </w:tcPr>
          <w:p w14:paraId="25C4E4A1">
            <w:pPr>
              <w:ind w:firstLine="482"/>
              <w:rPr>
                <w:rFonts w:hint="default" w:ascii="Times New Roman" w:hAnsi="Times New Roman" w:eastAsia="仿宋" w:cs="Times New Roman"/>
                <w:b/>
                <w:bCs/>
                <w:color w:val="auto"/>
                <w:kern w:val="0"/>
                <w:highlight w:val="none"/>
              </w:rPr>
            </w:pPr>
          </w:p>
        </w:tc>
      </w:tr>
      <w:tr w14:paraId="1BB10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052" w:type="dxa"/>
          </w:tcPr>
          <w:p w14:paraId="71D0DF59">
            <w:pPr>
              <w:ind w:firstLine="482"/>
              <w:rPr>
                <w:rFonts w:hint="default" w:ascii="Times New Roman" w:hAnsi="Times New Roman" w:eastAsia="仿宋" w:cs="Times New Roman"/>
                <w:b/>
                <w:bCs/>
                <w:color w:val="auto"/>
                <w:kern w:val="0"/>
                <w:highlight w:val="none"/>
              </w:rPr>
            </w:pPr>
          </w:p>
        </w:tc>
        <w:tc>
          <w:tcPr>
            <w:tcW w:w="1407" w:type="dxa"/>
          </w:tcPr>
          <w:p w14:paraId="02CAF7EF">
            <w:pPr>
              <w:ind w:firstLine="482"/>
              <w:rPr>
                <w:rFonts w:hint="default" w:ascii="Times New Roman" w:hAnsi="Times New Roman" w:eastAsia="仿宋" w:cs="Times New Roman"/>
                <w:b/>
                <w:bCs/>
                <w:color w:val="auto"/>
                <w:kern w:val="0"/>
                <w:highlight w:val="none"/>
              </w:rPr>
            </w:pPr>
          </w:p>
        </w:tc>
        <w:tc>
          <w:tcPr>
            <w:tcW w:w="3616" w:type="dxa"/>
          </w:tcPr>
          <w:p w14:paraId="127BB3F6">
            <w:pPr>
              <w:ind w:firstLine="482"/>
              <w:rPr>
                <w:rFonts w:hint="default" w:ascii="Times New Roman" w:hAnsi="Times New Roman" w:eastAsia="仿宋" w:cs="Times New Roman"/>
                <w:b/>
                <w:bCs/>
                <w:color w:val="auto"/>
                <w:kern w:val="0"/>
                <w:highlight w:val="none"/>
              </w:rPr>
            </w:pPr>
          </w:p>
        </w:tc>
      </w:tr>
    </w:tbl>
    <w:p w14:paraId="515A6977">
      <w:pPr>
        <w:rPr>
          <w:rFonts w:hint="default" w:ascii="Times New Roman" w:hAnsi="Times New Roman" w:eastAsia="仿宋" w:cs="Times New Roman"/>
          <w:color w:val="auto"/>
          <w:highlight w:val="none"/>
        </w:rPr>
      </w:pPr>
    </w:p>
    <w:p w14:paraId="499C033B">
      <w:pPr>
        <w:pStyle w:val="24"/>
        <w:tabs>
          <w:tab w:val="right" w:leader="dot" w:pos="8302"/>
        </w:tabs>
        <w:ind w:firstLine="482"/>
        <w:rPr>
          <w:rFonts w:hint="default" w:ascii="Times New Roman" w:hAnsi="Times New Roman" w:eastAsia="仿宋" w:cs="Times New Roman"/>
          <w:color w:val="auto"/>
          <w:highlight w:val="none"/>
        </w:rPr>
      </w:pPr>
      <w:bookmarkStart w:id="89" w:name="_Toc489655320"/>
    </w:p>
    <w:p w14:paraId="54EE951E">
      <w:pPr>
        <w:rPr>
          <w:rFonts w:hint="default" w:ascii="Times New Roman" w:hAnsi="Times New Roman" w:eastAsia="仿宋" w:cs="Times New Roman"/>
          <w:color w:val="auto"/>
          <w:highlight w:val="none"/>
        </w:rPr>
      </w:pPr>
    </w:p>
    <w:p w14:paraId="7DD393C6">
      <w:pPr>
        <w:pStyle w:val="40"/>
        <w:ind w:firstLine="480"/>
        <w:rPr>
          <w:rFonts w:hint="default" w:ascii="Times New Roman" w:hAnsi="Times New Roman" w:eastAsia="仿宋" w:cs="Times New Roman"/>
          <w:color w:val="auto"/>
          <w:highlight w:val="none"/>
        </w:rPr>
      </w:pPr>
    </w:p>
    <w:p w14:paraId="0037B528">
      <w:pPr>
        <w:pStyle w:val="40"/>
        <w:ind w:firstLine="480"/>
        <w:rPr>
          <w:rFonts w:hint="default" w:ascii="Times New Roman" w:hAnsi="Times New Roman" w:eastAsia="仿宋" w:cs="Times New Roman"/>
          <w:color w:val="auto"/>
          <w:highlight w:val="none"/>
        </w:rPr>
      </w:pPr>
    </w:p>
    <w:p w14:paraId="45537DAB">
      <w:pPr>
        <w:pStyle w:val="40"/>
        <w:ind w:firstLine="480"/>
        <w:rPr>
          <w:rFonts w:hint="default" w:ascii="Times New Roman" w:hAnsi="Times New Roman" w:eastAsia="仿宋" w:cs="Times New Roman"/>
          <w:color w:val="auto"/>
          <w:highlight w:val="none"/>
        </w:rPr>
      </w:pPr>
    </w:p>
    <w:p w14:paraId="201D40DB">
      <w:pPr>
        <w:pStyle w:val="40"/>
        <w:ind w:firstLine="480"/>
        <w:rPr>
          <w:rFonts w:hint="default" w:ascii="Times New Roman" w:hAnsi="Times New Roman" w:eastAsia="仿宋" w:cs="Times New Roman"/>
          <w:color w:val="auto"/>
          <w:highlight w:val="none"/>
        </w:rPr>
      </w:pPr>
    </w:p>
    <w:p w14:paraId="5C2DA822">
      <w:pPr>
        <w:pStyle w:val="40"/>
        <w:ind w:firstLine="480"/>
        <w:rPr>
          <w:rFonts w:hint="default" w:ascii="Times New Roman" w:hAnsi="Times New Roman" w:eastAsia="仿宋" w:cs="Times New Roman"/>
          <w:color w:val="auto"/>
          <w:highlight w:val="none"/>
        </w:rPr>
      </w:pPr>
    </w:p>
    <w:p w14:paraId="50B86C60">
      <w:pPr>
        <w:pStyle w:val="40"/>
        <w:ind w:firstLine="480"/>
        <w:rPr>
          <w:rFonts w:hint="default" w:ascii="Times New Roman" w:hAnsi="Times New Roman" w:eastAsia="仿宋" w:cs="Times New Roman"/>
          <w:color w:val="auto"/>
          <w:highlight w:val="none"/>
        </w:rPr>
      </w:pPr>
    </w:p>
    <w:p w14:paraId="2410F6F5">
      <w:pPr>
        <w:pStyle w:val="40"/>
        <w:ind w:firstLine="480"/>
        <w:rPr>
          <w:rFonts w:hint="default" w:ascii="Times New Roman" w:hAnsi="Times New Roman" w:eastAsia="仿宋" w:cs="Times New Roman"/>
          <w:color w:val="auto"/>
          <w:highlight w:val="none"/>
        </w:rPr>
      </w:pPr>
    </w:p>
    <w:p w14:paraId="2647EE74">
      <w:pPr>
        <w:pStyle w:val="40"/>
        <w:ind w:firstLine="480"/>
        <w:rPr>
          <w:rFonts w:hint="default" w:ascii="Times New Roman" w:hAnsi="Times New Roman" w:eastAsia="仿宋" w:cs="Times New Roman"/>
          <w:color w:val="auto"/>
          <w:highlight w:val="none"/>
        </w:rPr>
      </w:pPr>
    </w:p>
    <w:p w14:paraId="7E0D2A70">
      <w:pPr>
        <w:ind w:firstLine="643"/>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br w:type="page"/>
      </w:r>
    </w:p>
    <w:p w14:paraId="79A07E34">
      <w:pPr>
        <w:spacing w:line="480" w:lineRule="auto"/>
        <w:ind w:firstLine="643"/>
        <w:jc w:val="center"/>
        <w:rPr>
          <w:rFonts w:hint="default" w:ascii="Times New Roman" w:hAnsi="Times New Roman" w:eastAsia="仿宋" w:cs="Times New Roman"/>
          <w:color w:val="auto"/>
          <w:highlight w:val="none"/>
        </w:rPr>
      </w:pPr>
      <w:r>
        <w:rPr>
          <w:rFonts w:hint="default" w:ascii="Times New Roman" w:hAnsi="Times New Roman" w:eastAsia="仿宋" w:cs="Times New Roman"/>
          <w:b/>
          <w:bCs/>
          <w:color w:val="auto"/>
          <w:sz w:val="32"/>
          <w:szCs w:val="32"/>
          <w:highlight w:val="none"/>
        </w:rPr>
        <w:t>响应文件主要目录及相关证明材料格式、附件</w:t>
      </w: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TOC \o "1-3" \h \z \u </w:instrText>
      </w:r>
      <w:r>
        <w:rPr>
          <w:rFonts w:hint="default" w:ascii="Times New Roman" w:hAnsi="Times New Roman" w:eastAsia="仿宋" w:cs="Times New Roman"/>
          <w:color w:val="auto"/>
          <w:highlight w:val="none"/>
        </w:rPr>
        <w:fldChar w:fldCharType="separate"/>
      </w:r>
    </w:p>
    <w:p w14:paraId="7329199D">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"_Toc2589"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目录一、磋商申请及声明格式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_Toc2589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37</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7D3C27C6">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"_Toc13700"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目录二、法定代表人授权委托书格式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_Toc13700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39</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2D8D87DF">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"_Toc8556"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目录三、报价表格式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_Toc8556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42</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366BD461">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"_Toc906"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目录四、分项报价表</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_Toc906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44</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6CCD22E0">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"_Toc19512"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五</w:t>
      </w:r>
      <w:r>
        <w:rPr>
          <w:rFonts w:hint="default" w:ascii="Times New Roman" w:hAnsi="Times New Roman" w:eastAsia="仿宋" w:cs="Times New Roman"/>
          <w:bCs/>
          <w:color w:val="auto"/>
          <w:sz w:val="24"/>
          <w:szCs w:val="24"/>
          <w:highlight w:val="none"/>
        </w:rPr>
        <w:t>、资格证明文件</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_Toc19512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46</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B67134B">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"_Toc31820"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六</w:t>
      </w:r>
      <w:r>
        <w:rPr>
          <w:rFonts w:hint="default" w:ascii="Times New Roman" w:hAnsi="Times New Roman" w:eastAsia="仿宋" w:cs="Times New Roman"/>
          <w:bCs/>
          <w:color w:val="auto"/>
          <w:sz w:val="24"/>
          <w:szCs w:val="24"/>
          <w:highlight w:val="none"/>
        </w:rPr>
        <w:t>、</w:t>
      </w:r>
      <w:r>
        <w:rPr>
          <w:rFonts w:hint="default" w:ascii="Times New Roman" w:hAnsi="Times New Roman" w:eastAsia="仿宋" w:cs="Times New Roman"/>
          <w:bCs/>
          <w:color w:val="auto"/>
          <w:sz w:val="24"/>
          <w:szCs w:val="24"/>
          <w:highlight w:val="none"/>
          <w:lang w:eastAsia="zh-CN"/>
        </w:rPr>
        <w:t>采购需求偏离表</w:t>
      </w:r>
      <w:r>
        <w:rPr>
          <w:rFonts w:hint="default" w:ascii="Times New Roman" w:hAnsi="Times New Roman" w:eastAsia="仿宋" w:cs="Times New Roman"/>
          <w:bCs/>
          <w:color w:val="auto"/>
          <w:sz w:val="24"/>
          <w:szCs w:val="24"/>
          <w:highlight w:val="none"/>
        </w:rPr>
        <w:t>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_Toc31820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48</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4C5719DA">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"_Toc24893"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七</w:t>
      </w:r>
      <w:r>
        <w:rPr>
          <w:rFonts w:hint="default" w:ascii="Times New Roman" w:hAnsi="Times New Roman" w:eastAsia="仿宋" w:cs="Times New Roman"/>
          <w:bCs/>
          <w:color w:val="auto"/>
          <w:sz w:val="24"/>
          <w:szCs w:val="24"/>
          <w:highlight w:val="none"/>
        </w:rPr>
        <w:t>、商务条款偏离表格式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_Toc24893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49</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789815E">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"_Toc5457"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八</w:t>
      </w:r>
      <w:r>
        <w:rPr>
          <w:rFonts w:hint="default" w:ascii="Times New Roman" w:hAnsi="Times New Roman" w:eastAsia="仿宋" w:cs="Times New Roman"/>
          <w:bCs/>
          <w:color w:val="auto"/>
          <w:sz w:val="24"/>
          <w:szCs w:val="24"/>
          <w:highlight w:val="none"/>
        </w:rPr>
        <w:t>、</w:t>
      </w:r>
      <w:r>
        <w:rPr>
          <w:rFonts w:hint="default" w:ascii="Times New Roman" w:hAnsi="Times New Roman" w:eastAsia="仿宋" w:cs="Times New Roman"/>
          <w:bCs/>
          <w:color w:val="auto"/>
          <w:sz w:val="24"/>
          <w:szCs w:val="24"/>
          <w:highlight w:val="none"/>
          <w:lang w:val="en-US" w:eastAsia="zh-CN"/>
        </w:rPr>
        <w:t>服务</w:t>
      </w:r>
      <w:r>
        <w:rPr>
          <w:rFonts w:hint="default" w:ascii="Times New Roman" w:hAnsi="Times New Roman" w:eastAsia="仿宋" w:cs="Times New Roman"/>
          <w:bCs/>
          <w:color w:val="auto"/>
          <w:sz w:val="24"/>
          <w:szCs w:val="24"/>
          <w:highlight w:val="none"/>
        </w:rPr>
        <w:t>方案</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_Toc5457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50</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54005CF6">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"_Toc18705"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w:t>
      </w:r>
      <w:r>
        <w:rPr>
          <w:rFonts w:hint="default" w:ascii="Times New Roman" w:hAnsi="Times New Roman" w:eastAsia="仿宋" w:cs="Times New Roman"/>
          <w:bCs/>
          <w:color w:val="auto"/>
          <w:sz w:val="24"/>
          <w:szCs w:val="24"/>
          <w:highlight w:val="none"/>
          <w:lang w:val="en-US" w:eastAsia="zh-CN"/>
        </w:rPr>
        <w:t>九</w:t>
      </w:r>
      <w:r>
        <w:rPr>
          <w:rFonts w:hint="default" w:ascii="Times New Roman" w:hAnsi="Times New Roman" w:eastAsia="仿宋" w:cs="Times New Roman"/>
          <w:bCs/>
          <w:color w:val="auto"/>
          <w:sz w:val="24"/>
          <w:szCs w:val="24"/>
          <w:highlight w:val="none"/>
        </w:rPr>
        <w:t>、服务与承诺</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_Toc18705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50</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2FE0F3BA">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"_Toc5065"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目录十、供应商拟投入本项目组成员一览表</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_Toc5065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509BD1E2">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"_Toc16357"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目录十</w:t>
      </w:r>
      <w:r>
        <w:rPr>
          <w:rFonts w:hint="default" w:ascii="Times New Roman" w:hAnsi="Times New Roman" w:eastAsia="仿宋" w:cs="Times New Roman"/>
          <w:bCs/>
          <w:color w:val="auto"/>
          <w:sz w:val="24"/>
          <w:szCs w:val="24"/>
          <w:highlight w:val="none"/>
          <w:lang w:val="en-US" w:eastAsia="zh-CN"/>
        </w:rPr>
        <w:t>一</w:t>
      </w:r>
      <w:r>
        <w:rPr>
          <w:rFonts w:hint="default" w:ascii="Times New Roman" w:hAnsi="Times New Roman" w:eastAsia="仿宋" w:cs="Times New Roman"/>
          <w:bCs/>
          <w:color w:val="auto"/>
          <w:sz w:val="24"/>
          <w:szCs w:val="24"/>
          <w:highlight w:val="none"/>
        </w:rPr>
        <w:t>、供应商类似业绩情况表</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_Toc16357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51</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0E58908F">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"_Toc7226"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目录十</w:t>
      </w:r>
      <w:r>
        <w:rPr>
          <w:rFonts w:hint="default" w:ascii="Times New Roman" w:hAnsi="Times New Roman" w:eastAsia="仿宋" w:cs="Times New Roman"/>
          <w:bCs/>
          <w:color w:val="auto"/>
          <w:sz w:val="24"/>
          <w:szCs w:val="24"/>
          <w:highlight w:val="none"/>
          <w:lang w:val="en-US" w:eastAsia="zh-CN"/>
        </w:rPr>
        <w:t>二</w:t>
      </w:r>
      <w:r>
        <w:rPr>
          <w:rFonts w:hint="default" w:ascii="Times New Roman" w:hAnsi="Times New Roman" w:eastAsia="仿宋" w:cs="Times New Roman"/>
          <w:bCs/>
          <w:color w:val="auto"/>
          <w:sz w:val="24"/>
          <w:szCs w:val="24"/>
          <w:highlight w:val="none"/>
        </w:rPr>
        <w:t>、投标需要的其他证明文件及材料</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_Toc7226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52</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7E505661">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"_Toc5363"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附件一、政府采购政策</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_Toc5363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53</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4A0425D0">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"_Toc12944"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color w:val="auto"/>
          <w:sz w:val="24"/>
          <w:szCs w:val="24"/>
          <w:highlight w:val="none"/>
        </w:rPr>
        <w:t>附件二、无重大违法记录声明格式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_Toc12944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55</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19488604">
      <w:pPr>
        <w:pStyle w:val="18"/>
        <w:tabs>
          <w:tab w:val="right" w:leader="dot" w:pos="8392"/>
        </w:tabs>
        <w:spacing w:line="360" w:lineRule="auto"/>
        <w:ind w:left="0" w:left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"_Toc28556"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bCs/>
          <w:color w:val="auto"/>
          <w:sz w:val="24"/>
          <w:szCs w:val="24"/>
          <w:highlight w:val="none"/>
        </w:rPr>
        <w:t>附件三、具备履行合同所必需的设备和专业技术能力的声明格式</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_Toc28556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56</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4A2AAACE">
      <w:pPr>
        <w:pStyle w:val="18"/>
        <w:tabs>
          <w:tab w:val="right" w:leader="dot" w:pos="8392"/>
        </w:tabs>
        <w:spacing w:line="360" w:lineRule="auto"/>
        <w:ind w:left="0" w:leftChars="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fldChar w:fldCharType="begin"/>
      </w:r>
      <w:r>
        <w:rPr>
          <w:rFonts w:hint="default" w:ascii="Times New Roman" w:hAnsi="Times New Roman" w:eastAsia="仿宋" w:cs="Times New Roman"/>
          <w:color w:val="auto"/>
          <w:highlight w:val="none"/>
        </w:rPr>
        <w:instrText xml:space="preserve"> HYPERLINK \l "_Toc12175" </w:instrText>
      </w:r>
      <w:r>
        <w:rPr>
          <w:rFonts w:hint="default" w:ascii="Times New Roman" w:hAnsi="Times New Roman" w:eastAsia="仿宋" w:cs="Times New Roman"/>
          <w:color w:val="auto"/>
          <w:highlight w:val="none"/>
        </w:rPr>
        <w:fldChar w:fldCharType="separate"/>
      </w:r>
      <w:r>
        <w:rPr>
          <w:rFonts w:hint="default" w:ascii="Times New Roman" w:hAnsi="Times New Roman" w:eastAsia="仿宋" w:cs="Times New Roman"/>
          <w:color w:val="auto"/>
          <w:kern w:val="0"/>
          <w:sz w:val="24"/>
          <w:szCs w:val="24"/>
          <w:highlight w:val="none"/>
          <w:lang w:val="zh-CN"/>
        </w:rPr>
        <w:t>附件</w:t>
      </w:r>
      <w:r>
        <w:rPr>
          <w:rFonts w:hint="default" w:ascii="Times New Roman" w:hAnsi="Times New Roman" w:eastAsia="仿宋" w:cs="Times New Roman"/>
          <w:color w:val="auto"/>
          <w:kern w:val="0"/>
          <w:sz w:val="24"/>
          <w:szCs w:val="24"/>
          <w:highlight w:val="none"/>
        </w:rPr>
        <w:t>四</w:t>
      </w:r>
      <w:r>
        <w:rPr>
          <w:rFonts w:hint="default" w:ascii="Times New Roman" w:hAnsi="Times New Roman" w:eastAsia="仿宋" w:cs="Times New Roman"/>
          <w:color w:val="auto"/>
          <w:kern w:val="0"/>
          <w:sz w:val="24"/>
          <w:szCs w:val="24"/>
          <w:highlight w:val="none"/>
          <w:lang w:val="zh-CN"/>
        </w:rPr>
        <w:t>、</w:t>
      </w:r>
      <w:r>
        <w:rPr>
          <w:rFonts w:hint="default" w:ascii="Times New Roman" w:hAnsi="Times New Roman" w:eastAsia="仿宋" w:cs="Times New Roman"/>
          <w:color w:val="auto"/>
          <w:kern w:val="0"/>
          <w:sz w:val="24"/>
          <w:szCs w:val="24"/>
          <w:highlight w:val="none"/>
        </w:rPr>
        <w:t>南京市政府采购供应商信用承诺书</w:t>
      </w:r>
      <w:r>
        <w:rPr>
          <w:rFonts w:hint="default" w:ascii="Times New Roman" w:hAnsi="Times New Roman" w:eastAsia="仿宋" w:cs="Times New Roman"/>
          <w:color w:val="auto"/>
          <w:sz w:val="24"/>
          <w:szCs w:val="24"/>
          <w:highlight w:val="none"/>
        </w:rPr>
        <w:tab/>
      </w:r>
      <w:r>
        <w:rPr>
          <w:rFonts w:hint="default" w:ascii="Times New Roman" w:hAnsi="Times New Roman" w:eastAsia="仿宋" w:cs="Times New Roman"/>
          <w:color w:val="auto"/>
          <w:sz w:val="24"/>
          <w:szCs w:val="24"/>
          <w:highlight w:val="none"/>
        </w:rPr>
        <w:fldChar w:fldCharType="begin"/>
      </w:r>
      <w:r>
        <w:rPr>
          <w:rFonts w:hint="default" w:ascii="Times New Roman" w:hAnsi="Times New Roman" w:eastAsia="仿宋" w:cs="Times New Roman"/>
          <w:color w:val="auto"/>
          <w:sz w:val="24"/>
          <w:szCs w:val="24"/>
          <w:highlight w:val="none"/>
        </w:rPr>
        <w:instrText xml:space="preserve"> PAGEREF _Toc12175 \h </w:instrText>
      </w:r>
      <w:r>
        <w:rPr>
          <w:rFonts w:hint="default" w:ascii="Times New Roman" w:hAnsi="Times New Roman" w:eastAsia="仿宋" w:cs="Times New Roman"/>
          <w:color w:val="auto"/>
          <w:sz w:val="24"/>
          <w:szCs w:val="24"/>
          <w:highlight w:val="none"/>
        </w:rPr>
        <w:fldChar w:fldCharType="separate"/>
      </w:r>
      <w:r>
        <w:rPr>
          <w:rFonts w:hint="default" w:ascii="Times New Roman" w:hAnsi="Times New Roman" w:eastAsia="仿宋" w:cs="Times New Roman"/>
          <w:color w:val="auto"/>
          <w:sz w:val="24"/>
          <w:szCs w:val="24"/>
          <w:highlight w:val="none"/>
        </w:rPr>
        <w:t>57</w:t>
      </w:r>
      <w:r>
        <w:rPr>
          <w:rFonts w:hint="default" w:ascii="Times New Roman" w:hAnsi="Times New Roman" w:eastAsia="仿宋" w:cs="Times New Roman"/>
          <w:color w:val="auto"/>
          <w:sz w:val="24"/>
          <w:szCs w:val="24"/>
          <w:highlight w:val="none"/>
        </w:rPr>
        <w:fldChar w:fldCharType="end"/>
      </w:r>
      <w:r>
        <w:rPr>
          <w:rFonts w:hint="default" w:ascii="Times New Roman" w:hAnsi="Times New Roman" w:eastAsia="仿宋" w:cs="Times New Roman"/>
          <w:color w:val="auto"/>
          <w:sz w:val="24"/>
          <w:szCs w:val="24"/>
          <w:highlight w:val="none"/>
        </w:rPr>
        <w:fldChar w:fldCharType="end"/>
      </w:r>
    </w:p>
    <w:p w14:paraId="27629A0F">
      <w:pPr>
        <w:spacing w:line="480" w:lineRule="auto"/>
        <w:jc w:val="center"/>
        <w:rPr>
          <w:rFonts w:hint="default" w:ascii="Times New Roman" w:hAnsi="Times New Roman" w:eastAsia="仿宋" w:cs="Times New Roman"/>
          <w:color w:val="auto"/>
          <w:sz w:val="32"/>
          <w:szCs w:val="32"/>
          <w:highlight w:val="none"/>
        </w:rPr>
      </w:pPr>
      <w:r>
        <w:rPr>
          <w:rFonts w:hint="default" w:ascii="Times New Roman" w:hAnsi="Times New Roman" w:eastAsia="仿宋" w:cs="Times New Roman"/>
          <w:color w:val="auto"/>
          <w:highlight w:val="none"/>
        </w:rPr>
        <w:fldChar w:fldCharType="end"/>
      </w:r>
      <w:bookmarkEnd w:id="89"/>
      <w:r>
        <w:rPr>
          <w:rFonts w:hint="default" w:ascii="Times New Roman" w:hAnsi="Times New Roman" w:eastAsia="仿宋" w:cs="Times New Roman"/>
          <w:color w:val="auto"/>
          <w:highlight w:val="none"/>
        </w:rPr>
        <w:t>……</w:t>
      </w:r>
    </w:p>
    <w:p w14:paraId="3ACDB8A4">
      <w:pPr>
        <w:ind w:firstLine="442"/>
        <w:rPr>
          <w:rFonts w:hint="default" w:ascii="Times New Roman" w:hAnsi="Times New Roman" w:eastAsia="仿宋" w:cs="Times New Roman"/>
          <w:b/>
          <w:bCs/>
          <w:color w:val="auto"/>
          <w:sz w:val="22"/>
          <w:szCs w:val="24"/>
          <w:highlight w:val="none"/>
        </w:rPr>
      </w:pPr>
      <w:r>
        <w:rPr>
          <w:rFonts w:hint="default" w:ascii="Times New Roman" w:hAnsi="Times New Roman" w:eastAsia="仿宋" w:cs="Times New Roman"/>
          <w:b/>
          <w:bCs/>
          <w:color w:val="auto"/>
          <w:sz w:val="22"/>
          <w:szCs w:val="24"/>
          <w:highlight w:val="none"/>
        </w:rPr>
        <w:br w:type="page"/>
      </w:r>
    </w:p>
    <w:p w14:paraId="6AAFAABE">
      <w:pPr>
        <w:spacing w:line="360" w:lineRule="auto"/>
        <w:outlineLvl w:val="2"/>
        <w:rPr>
          <w:rFonts w:hint="default" w:ascii="Times New Roman" w:hAnsi="Times New Roman" w:eastAsia="仿宋" w:cs="Times New Roman"/>
          <w:b/>
          <w:bCs/>
          <w:color w:val="auto"/>
          <w:sz w:val="22"/>
          <w:highlight w:val="none"/>
        </w:rPr>
      </w:pPr>
      <w:bookmarkStart w:id="90" w:name="_Toc2589"/>
      <w:r>
        <w:rPr>
          <w:rFonts w:hint="default" w:ascii="Times New Roman" w:hAnsi="Times New Roman" w:eastAsia="仿宋" w:cs="Times New Roman"/>
          <w:b/>
          <w:bCs/>
          <w:color w:val="auto"/>
          <w:sz w:val="22"/>
          <w:highlight w:val="none"/>
        </w:rPr>
        <w:t>目录一、磋商申请及声明格式</w:t>
      </w:r>
      <w:bookmarkEnd w:id="90"/>
    </w:p>
    <w:p w14:paraId="0C0F4C3E">
      <w:pPr>
        <w:pStyle w:val="14"/>
        <w:spacing w:line="360" w:lineRule="auto"/>
        <w:ind w:left="0" w:firstLine="643"/>
        <w:jc w:val="center"/>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磋商申请及声明</w:t>
      </w:r>
    </w:p>
    <w:p w14:paraId="21335389">
      <w:pPr>
        <w:widowControl/>
        <w:shd w:val="clear" w:color="auto" w:fill="FFFFFF"/>
        <w:spacing w:line="360" w:lineRule="auto"/>
        <w:ind w:firstLine="480" w:firstLineChars="200"/>
        <w:rPr>
          <w:rFonts w:hint="default" w:ascii="Times New Roman" w:hAnsi="Times New Roman" w:eastAsia="仿宋" w:cs="Times New Roman"/>
          <w:color w:val="auto"/>
          <w:kern w:val="0"/>
          <w:sz w:val="24"/>
          <w:szCs w:val="24"/>
          <w:highlight w:val="none"/>
          <w:lang w:val="zh-CN" w:bidi="zh-CN"/>
        </w:rPr>
      </w:pPr>
      <w:r>
        <w:rPr>
          <w:rFonts w:hint="default" w:ascii="Times New Roman" w:hAnsi="Times New Roman" w:eastAsia="仿宋" w:cs="Times New Roman"/>
          <w:color w:val="auto"/>
          <w:kern w:val="0"/>
          <w:sz w:val="24"/>
          <w:szCs w:val="24"/>
          <w:highlight w:val="none"/>
          <w:lang w:val="zh-CN" w:bidi="zh-CN"/>
        </w:rPr>
        <w:t>致：XXXXXXXX</w:t>
      </w:r>
      <w:r>
        <w:rPr>
          <w:rFonts w:hint="eastAsia" w:ascii="Times New Roman" w:hAnsi="Times New Roman" w:eastAsia="仿宋" w:cs="Times New Roman"/>
          <w:color w:val="auto"/>
          <w:kern w:val="0"/>
          <w:sz w:val="24"/>
          <w:szCs w:val="24"/>
          <w:highlight w:val="none"/>
          <w:lang w:val="zh-CN" w:bidi="zh-CN"/>
        </w:rPr>
        <w:t>（</w:t>
      </w:r>
      <w:r>
        <w:rPr>
          <w:rFonts w:hint="default" w:ascii="Times New Roman" w:hAnsi="Times New Roman" w:eastAsia="仿宋" w:cs="Times New Roman"/>
          <w:color w:val="auto"/>
          <w:kern w:val="0"/>
          <w:sz w:val="24"/>
          <w:szCs w:val="24"/>
          <w:highlight w:val="none"/>
          <w:lang w:val="zh-CN" w:bidi="zh-CN"/>
        </w:rPr>
        <w:t>采购人</w:t>
      </w:r>
      <w:r>
        <w:rPr>
          <w:rFonts w:hint="eastAsia" w:ascii="Times New Roman" w:hAnsi="Times New Roman" w:eastAsia="仿宋" w:cs="Times New Roman"/>
          <w:color w:val="auto"/>
          <w:kern w:val="0"/>
          <w:sz w:val="24"/>
          <w:szCs w:val="24"/>
          <w:highlight w:val="none"/>
          <w:lang w:val="zh-CN" w:bidi="zh-CN"/>
        </w:rPr>
        <w:t>）</w:t>
      </w:r>
    </w:p>
    <w:p w14:paraId="4141EAEE">
      <w:pPr>
        <w:pStyle w:val="17"/>
        <w:ind w:firstLine="9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rPr>
        <w:t>源成工程咨询（江苏南京）有限责任公司</w:t>
      </w:r>
    </w:p>
    <w:p w14:paraId="50DC5B3E">
      <w:pPr>
        <w:pStyle w:val="14"/>
        <w:tabs>
          <w:tab w:val="left" w:pos="5401"/>
          <w:tab w:val="left" w:pos="7458"/>
          <w:tab w:val="left" w:pos="8727"/>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根据贵方</w:t>
      </w:r>
      <w:r>
        <w:rPr>
          <w:rFonts w:hint="default" w:ascii="Times New Roman" w:hAnsi="Times New Roman" w:eastAsia="仿宋" w:cs="Times New Roman"/>
          <w:color w:val="auto"/>
          <w:highlight w:val="none"/>
          <w:u w:val="single"/>
        </w:rPr>
        <w:t>（项目名称） （项目编号）</w:t>
      </w:r>
      <w:r>
        <w:rPr>
          <w:rFonts w:hint="default" w:ascii="Times New Roman" w:hAnsi="Times New Roman" w:eastAsia="仿宋" w:cs="Times New Roman"/>
          <w:color w:val="auto"/>
          <w:highlight w:val="none"/>
        </w:rPr>
        <w:t>磋商公告，我方</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lang w:val="en-US"/>
        </w:rPr>
        <w:t>供应商名称</w:t>
      </w:r>
      <w:r>
        <w:rPr>
          <w:rFonts w:hint="default" w:ascii="Times New Roman" w:hAnsi="Times New Roman" w:eastAsia="仿宋" w:cs="Times New Roman"/>
          <w:color w:val="auto"/>
          <w:highlight w:val="none"/>
          <w:u w:val="single"/>
          <w:lang w:val="en-US" w:eastAsia="zh-CN"/>
        </w:rPr>
        <w:t>）</w:t>
      </w:r>
      <w:r>
        <w:rPr>
          <w:rFonts w:hint="default" w:ascii="Times New Roman" w:hAnsi="Times New Roman" w:eastAsia="仿宋" w:cs="Times New Roman"/>
          <w:color w:val="auto"/>
          <w:highlight w:val="none"/>
        </w:rPr>
        <w:t>决定参与本次采购活动，提交响应文件并参加磋商。</w:t>
      </w:r>
    </w:p>
    <w:p w14:paraId="551F5CDE">
      <w:pPr>
        <w:pStyle w:val="14"/>
        <w:tabs>
          <w:tab w:val="left" w:pos="5401"/>
          <w:tab w:val="left" w:pos="7458"/>
          <w:tab w:val="left" w:pos="8727"/>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据此函，</w:t>
      </w:r>
      <w:r>
        <w:rPr>
          <w:rFonts w:hint="default" w:ascii="Times New Roman" w:hAnsi="Times New Roman" w:eastAsia="仿宋" w:cs="Times New Roman"/>
          <w:color w:val="auto"/>
          <w:highlight w:val="none"/>
          <w:lang w:val="en-US"/>
        </w:rPr>
        <w:t>声明</w:t>
      </w:r>
      <w:r>
        <w:rPr>
          <w:rFonts w:hint="default" w:ascii="Times New Roman" w:hAnsi="Times New Roman" w:eastAsia="仿宋" w:cs="Times New Roman"/>
          <w:color w:val="auto"/>
          <w:highlight w:val="none"/>
        </w:rPr>
        <w:t>如下：</w:t>
      </w:r>
    </w:p>
    <w:p w14:paraId="02016F2C">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1.我方的资格条件符合政府采购法和本次采购要求。</w:t>
      </w:r>
    </w:p>
    <w:p w14:paraId="3850028C">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2.我方参加政府采购活动前三年内，在经营活动中没有重大违法记录。</w:t>
      </w:r>
    </w:p>
    <w:p w14:paraId="2E37B182">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3.参加本次采购活动前，我方没有被信用中国网站、中国政府采购网站列入失信被执行人名单、重大税收违法案件当事人名单、政府采购严重违法失信行为记录名单及《南京市政府采购供应商信用管理工作暂行办法》宁财规〔2018〕10 号第十一条</w:t>
      </w:r>
      <w:r>
        <w:rPr>
          <w:rFonts w:hint="eastAsia" w:ascii="Times New Roman" w:hAnsi="Times New Roman" w:eastAsia="仿宋" w:cs="Times New Roman"/>
          <w:color w:val="auto"/>
          <w:highlight w:val="none"/>
          <w:lang w:val="en-US" w:eastAsia="zh-CN"/>
        </w:rPr>
        <w:t>、第</w:t>
      </w:r>
      <w:r>
        <w:rPr>
          <w:rFonts w:hint="default" w:ascii="Times New Roman" w:hAnsi="Times New Roman" w:eastAsia="仿宋" w:cs="Times New Roman"/>
          <w:color w:val="auto"/>
          <w:highlight w:val="none"/>
          <w:lang w:val="en-US"/>
        </w:rPr>
        <w:t>十二条所列严重失信行为情形。</w:t>
      </w:r>
    </w:p>
    <w:p w14:paraId="15BCA610">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 xml:space="preserve">4.我方在全国范围内未受过财政部门禁止参加政府采购活动的处罚期限，或在全国范围内受过财政部门禁止参加政府采购活动的处罚期限已满。 </w:t>
      </w:r>
    </w:p>
    <w:p w14:paraId="553F1997">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5.我方与参与本次采购活动的其他供应商的负责人不是同一人，也不存在直接控股、管理关系。</w:t>
      </w:r>
    </w:p>
    <w:p w14:paraId="668C535D">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6.我方同意并向贵方提供了与磋商有关的所有证据和资料。</w:t>
      </w:r>
    </w:p>
    <w:p w14:paraId="4AD3E567">
      <w:pPr>
        <w:pStyle w:val="14"/>
        <w:tabs>
          <w:tab w:val="left" w:pos="6623"/>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7.</w:t>
      </w:r>
      <w:r>
        <w:rPr>
          <w:rFonts w:hint="default" w:ascii="Times New Roman" w:hAnsi="Times New Roman" w:eastAsia="仿宋" w:cs="Times New Roman"/>
          <w:color w:val="auto"/>
          <w:highlight w:val="none"/>
        </w:rPr>
        <w:t>我们的首次磋商报价为</w:t>
      </w:r>
      <w:r>
        <w:rPr>
          <w:rFonts w:hint="default" w:ascii="Times New Roman" w:hAnsi="Times New Roman" w:eastAsia="仿宋" w:cs="Times New Roman"/>
          <w:color w:val="auto"/>
          <w:sz w:val="24"/>
          <w:szCs w:val="24"/>
          <w:highlight w:val="none"/>
          <w:lang w:bidi="zh-CN"/>
        </w:rPr>
        <w:t>：</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u w:val="single"/>
          <w:lang w:bidi="zh-CN"/>
        </w:rPr>
        <w:t xml:space="preserve">     </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lang w:val="zh-CN" w:bidi="zh-CN"/>
        </w:rPr>
        <w:t>（大写</w:t>
      </w:r>
      <w:r>
        <w:rPr>
          <w:rFonts w:hint="default" w:ascii="Times New Roman" w:hAnsi="Times New Roman" w:eastAsia="仿宋" w:cs="Times New Roman"/>
          <w:color w:val="auto"/>
          <w:spacing w:val="-10"/>
          <w:sz w:val="24"/>
          <w:szCs w:val="24"/>
          <w:highlight w:val="none"/>
          <w:lang w:val="zh-CN" w:bidi="zh-CN"/>
        </w:rPr>
        <w:t>）</w:t>
      </w:r>
      <w:r>
        <w:rPr>
          <w:rFonts w:hint="default" w:ascii="Times New Roman" w:hAnsi="Times New Roman" w:eastAsia="仿宋" w:cs="Times New Roman"/>
          <w:color w:val="auto"/>
          <w:highlight w:val="none"/>
        </w:rPr>
        <w:t>。</w:t>
      </w:r>
    </w:p>
    <w:p w14:paraId="0489D0F9">
      <w:pPr>
        <w:pStyle w:val="14"/>
        <w:spacing w:line="360" w:lineRule="auto"/>
        <w:ind w:left="0" w:firstLine="480" w:firstLineChars="200"/>
        <w:jc w:val="both"/>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eastAsia="zh-CN"/>
        </w:rPr>
        <w:t>8</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我们已详细审核全部磋商文件及其有效补充文件，我们放弃对磋商文件任何误解的权利，提交响应文件后，不对磋商文件本身提出质疑。否则，属于不诚信和故意扰乱政府采购活动行为，我们将无条件接受处罚。</w:t>
      </w:r>
    </w:p>
    <w:p w14:paraId="0E759D23">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eastAsia="zh-CN"/>
        </w:rPr>
        <w:t>9</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一旦我方成交，我方将根据磋商文件的规定，严格履行合同，并保证于承诺的时间完成货物的安装/集成、调试等工作，交付采购人验收、使用。</w:t>
      </w:r>
    </w:p>
    <w:p w14:paraId="53E8B725">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w:t>
      </w:r>
      <w:r>
        <w:rPr>
          <w:rFonts w:hint="default" w:ascii="Times New Roman" w:hAnsi="Times New Roman" w:eastAsia="仿宋" w:cs="Times New Roman"/>
          <w:color w:val="auto"/>
          <w:highlight w:val="none"/>
          <w:lang w:val="en-US" w:eastAsia="zh-CN"/>
        </w:rPr>
        <w:t>0</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我方决不提供虚假材料谋取成交、决不采取不正当手段诋毁、排挤其他供应商、决不与采购人、</w:t>
      </w:r>
      <w:r>
        <w:rPr>
          <w:rFonts w:hint="eastAsia" w:ascii="Times New Roman" w:hAnsi="Times New Roman" w:eastAsia="仿宋" w:cs="Times New Roman"/>
          <w:color w:val="auto"/>
          <w:highlight w:val="none"/>
          <w:lang w:eastAsia="zh-CN"/>
        </w:rPr>
        <w:t>其他</w:t>
      </w:r>
      <w:r>
        <w:rPr>
          <w:rFonts w:hint="default" w:ascii="Times New Roman" w:hAnsi="Times New Roman" w:eastAsia="仿宋" w:cs="Times New Roman"/>
          <w:color w:val="auto"/>
          <w:highlight w:val="none"/>
        </w:rPr>
        <w:t>供应商或者</w:t>
      </w:r>
      <w:r>
        <w:rPr>
          <w:rFonts w:hint="default" w:ascii="Times New Roman" w:hAnsi="Times New Roman" w:eastAsia="仿宋" w:cs="Times New Roman"/>
          <w:color w:val="auto"/>
          <w:highlight w:val="none"/>
          <w:lang w:val="en-US"/>
        </w:rPr>
        <w:t>采购代理机构</w:t>
      </w:r>
      <w:r>
        <w:rPr>
          <w:rFonts w:hint="default" w:ascii="Times New Roman" w:hAnsi="Times New Roman" w:eastAsia="仿宋" w:cs="Times New Roman"/>
          <w:color w:val="auto"/>
          <w:highlight w:val="none"/>
        </w:rPr>
        <w:t>恶意串通、决不向采购人、</w:t>
      </w:r>
      <w:r>
        <w:rPr>
          <w:rFonts w:hint="default" w:ascii="Times New Roman" w:hAnsi="Times New Roman" w:eastAsia="仿宋" w:cs="Times New Roman"/>
          <w:color w:val="auto"/>
          <w:highlight w:val="none"/>
          <w:lang w:val="en-US"/>
        </w:rPr>
        <w:t>采购代理机构</w:t>
      </w:r>
      <w:r>
        <w:rPr>
          <w:rFonts w:hint="default" w:ascii="Times New Roman" w:hAnsi="Times New Roman" w:eastAsia="仿宋" w:cs="Times New Roman"/>
          <w:color w:val="auto"/>
          <w:highlight w:val="none"/>
        </w:rPr>
        <w:t>工作人员和磋商小组进行商业贿赂、决不拒绝有关部门监督检查或提供虚假情况，如有违反，无条件接受贵方及相关管理部门的处罚。</w:t>
      </w:r>
    </w:p>
    <w:p w14:paraId="7BBD9155">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w:t>
      </w:r>
      <w:r>
        <w:rPr>
          <w:rFonts w:hint="default" w:ascii="Times New Roman" w:hAnsi="Times New Roman" w:eastAsia="仿宋" w:cs="Times New Roman"/>
          <w:color w:val="auto"/>
          <w:highlight w:val="none"/>
          <w:lang w:val="en-US" w:eastAsia="zh-CN"/>
        </w:rPr>
        <w:t>1</w:t>
      </w:r>
      <w:r>
        <w:rPr>
          <w:rFonts w:hint="default" w:ascii="Times New Roman" w:hAnsi="Times New Roman" w:eastAsia="仿宋" w:cs="Times New Roman"/>
          <w:color w:val="auto"/>
          <w:highlight w:val="none"/>
          <w:lang w:val="en-US"/>
        </w:rPr>
        <w:t>.</w:t>
      </w:r>
      <w:r>
        <w:rPr>
          <w:rFonts w:hint="default" w:ascii="Times New Roman" w:hAnsi="Times New Roman" w:eastAsia="仿宋" w:cs="Times New Roman"/>
          <w:color w:val="auto"/>
          <w:highlight w:val="none"/>
        </w:rPr>
        <w:t>我方正式通讯方式为：</w:t>
      </w:r>
    </w:p>
    <w:p w14:paraId="6D0A71A2">
      <w:pPr>
        <w:pStyle w:val="14"/>
        <w:tabs>
          <w:tab w:val="left" w:pos="5077"/>
        </w:tabs>
        <w:spacing w:line="360" w:lineRule="auto"/>
        <w:ind w:left="0" w:firstLine="480" w:firstLineChars="200"/>
        <w:jc w:val="both"/>
        <w:rPr>
          <w:rFonts w:hint="default" w:ascii="Times New Roman" w:hAnsi="Times New Roman" w:eastAsia="仿宋" w:cs="Times New Roman"/>
          <w:color w:val="auto"/>
          <w:highlight w:val="none"/>
          <w:u w:val="single"/>
        </w:rPr>
      </w:pPr>
      <w:r>
        <w:rPr>
          <w:rFonts w:hint="default" w:ascii="Times New Roman" w:hAnsi="Times New Roman" w:eastAsia="仿宋" w:cs="Times New Roman"/>
          <w:color w:val="auto"/>
          <w:highlight w:val="none"/>
        </w:rPr>
        <w:t>地 址：</w:t>
      </w:r>
      <w:r>
        <w:rPr>
          <w:rFonts w:hint="default" w:ascii="Times New Roman" w:hAnsi="Times New Roman" w:eastAsia="仿宋" w:cs="Times New Roman"/>
          <w:color w:val="auto"/>
          <w:highlight w:val="none"/>
          <w:u w:val="single"/>
        </w:rPr>
        <w:tab/>
      </w:r>
    </w:p>
    <w:p w14:paraId="674FC9B0">
      <w:pPr>
        <w:pStyle w:val="14"/>
        <w:tabs>
          <w:tab w:val="left" w:pos="5077"/>
        </w:tabs>
        <w:spacing w:line="360" w:lineRule="auto"/>
        <w:ind w:left="0" w:firstLine="480" w:firstLineChars="200"/>
        <w:jc w:val="both"/>
        <w:rPr>
          <w:rFonts w:hint="default" w:ascii="Times New Roman" w:hAnsi="Times New Roman" w:eastAsia="仿宋" w:cs="Times New Roman"/>
          <w:color w:val="auto"/>
          <w:highlight w:val="none"/>
          <w:u w:val="single"/>
        </w:rPr>
      </w:pPr>
      <w:r>
        <w:rPr>
          <w:rFonts w:hint="default" w:ascii="Times New Roman" w:hAnsi="Times New Roman" w:eastAsia="仿宋" w:cs="Times New Roman"/>
          <w:color w:val="auto"/>
          <w:highlight w:val="none"/>
        </w:rPr>
        <w:t>电 话：</w:t>
      </w:r>
      <w:r>
        <w:rPr>
          <w:rFonts w:hint="default" w:ascii="Times New Roman" w:hAnsi="Times New Roman" w:eastAsia="仿宋" w:cs="Times New Roman"/>
          <w:color w:val="auto"/>
          <w:highlight w:val="none"/>
          <w:u w:val="single"/>
        </w:rPr>
        <w:tab/>
      </w:r>
    </w:p>
    <w:p w14:paraId="37B2D60D">
      <w:pPr>
        <w:pStyle w:val="14"/>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1</w:t>
      </w:r>
      <w:r>
        <w:rPr>
          <w:rFonts w:hint="default" w:ascii="Times New Roman" w:hAnsi="Times New Roman" w:eastAsia="仿宋" w:cs="Times New Roman"/>
          <w:color w:val="auto"/>
          <w:highlight w:val="none"/>
          <w:lang w:val="en-US" w:eastAsia="zh-CN"/>
        </w:rPr>
        <w:t>2</w:t>
      </w:r>
      <w:r>
        <w:rPr>
          <w:rFonts w:hint="default" w:ascii="Times New Roman" w:hAnsi="Times New Roman" w:eastAsia="仿宋" w:cs="Times New Roman"/>
          <w:color w:val="auto"/>
          <w:highlight w:val="none"/>
        </w:rPr>
        <w:t>.我方正式开户银行和</w:t>
      </w:r>
      <w:r>
        <w:rPr>
          <w:rFonts w:hint="default" w:ascii="Times New Roman" w:hAnsi="Times New Roman" w:eastAsia="仿宋" w:cs="Times New Roman"/>
          <w:color w:val="auto"/>
          <w:highlight w:val="none"/>
          <w:lang w:val="en-US"/>
        </w:rPr>
        <w:t>账</w:t>
      </w:r>
      <w:r>
        <w:rPr>
          <w:rFonts w:hint="default" w:ascii="Times New Roman" w:hAnsi="Times New Roman" w:eastAsia="仿宋" w:cs="Times New Roman"/>
          <w:color w:val="auto"/>
          <w:highlight w:val="none"/>
        </w:rPr>
        <w:t>号为：</w:t>
      </w:r>
    </w:p>
    <w:p w14:paraId="5A59B878">
      <w:pPr>
        <w:pStyle w:val="14"/>
        <w:tabs>
          <w:tab w:val="left" w:pos="5198"/>
        </w:tabs>
        <w:spacing w:line="360" w:lineRule="auto"/>
        <w:ind w:left="0" w:firstLine="476"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spacing w:val="-1"/>
          <w:highlight w:val="none"/>
        </w:rPr>
        <w:t>开</w:t>
      </w:r>
      <w:r>
        <w:rPr>
          <w:rFonts w:hint="default" w:ascii="Times New Roman" w:hAnsi="Times New Roman" w:eastAsia="仿宋" w:cs="Times New Roman"/>
          <w:color w:val="auto"/>
          <w:highlight w:val="none"/>
        </w:rPr>
        <w:t>户银行：</w:t>
      </w:r>
      <w:r>
        <w:rPr>
          <w:rFonts w:hint="default" w:ascii="Times New Roman" w:hAnsi="Times New Roman" w:eastAsia="仿宋" w:cs="Times New Roman"/>
          <w:color w:val="auto"/>
          <w:highlight w:val="none"/>
          <w:u w:val="single"/>
        </w:rPr>
        <w:tab/>
      </w:r>
    </w:p>
    <w:p w14:paraId="76A48BD5">
      <w:pPr>
        <w:pStyle w:val="14"/>
        <w:tabs>
          <w:tab w:val="left" w:pos="1270"/>
          <w:tab w:val="left" w:pos="5197"/>
        </w:tabs>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lang w:val="en-US"/>
        </w:rPr>
        <w:t>账</w:t>
      </w:r>
      <w:r>
        <w:rPr>
          <w:rFonts w:hint="default" w:ascii="Times New Roman" w:hAnsi="Times New Roman" w:eastAsia="仿宋" w:cs="Times New Roman"/>
          <w:color w:val="auto"/>
          <w:highlight w:val="none"/>
        </w:rPr>
        <w:tab/>
      </w:r>
      <w:r>
        <w:rPr>
          <w:rFonts w:hint="default" w:ascii="Times New Roman" w:hAnsi="Times New Roman" w:eastAsia="仿宋" w:cs="Times New Roman"/>
          <w:color w:val="auto"/>
          <w:spacing w:val="-1"/>
          <w:highlight w:val="none"/>
        </w:rPr>
        <w:t>号</w:t>
      </w:r>
      <w:r>
        <w:rPr>
          <w:rFonts w:hint="default" w:ascii="Times New Roman" w:hAnsi="Times New Roman" w:eastAsia="仿宋" w:cs="Times New Roman"/>
          <w:color w:val="auto"/>
          <w:highlight w:val="none"/>
        </w:rPr>
        <w:t>：</w:t>
      </w:r>
      <w:r>
        <w:rPr>
          <w:rFonts w:hint="default" w:ascii="Times New Roman" w:hAnsi="Times New Roman" w:eastAsia="仿宋" w:cs="Times New Roman"/>
          <w:color w:val="auto"/>
          <w:highlight w:val="none"/>
          <w:u w:val="single"/>
        </w:rPr>
        <w:tab/>
      </w:r>
    </w:p>
    <w:p w14:paraId="7F58E2B3">
      <w:pPr>
        <w:pStyle w:val="14"/>
        <w:tabs>
          <w:tab w:val="left" w:pos="5112"/>
          <w:tab w:val="left" w:pos="5677"/>
        </w:tabs>
        <w:spacing w:line="360" w:lineRule="auto"/>
        <w:ind w:left="0" w:firstLine="476" w:firstLineChars="200"/>
        <w:jc w:val="both"/>
        <w:rPr>
          <w:rFonts w:hint="default" w:ascii="Times New Roman" w:hAnsi="Times New Roman" w:eastAsia="仿宋" w:cs="Times New Roman"/>
          <w:color w:val="auto"/>
          <w:highlight w:val="none"/>
          <w:u w:val="single"/>
          <w:lang w:val="en-US"/>
        </w:rPr>
      </w:pPr>
      <w:r>
        <w:rPr>
          <w:rFonts w:hint="default" w:ascii="Times New Roman" w:hAnsi="Times New Roman" w:eastAsia="仿宋" w:cs="Times New Roman"/>
          <w:color w:val="auto"/>
          <w:spacing w:val="-1"/>
          <w:highlight w:val="none"/>
        </w:rPr>
        <w:t>供</w:t>
      </w:r>
      <w:r>
        <w:rPr>
          <w:rFonts w:hint="default" w:ascii="Times New Roman" w:hAnsi="Times New Roman" w:eastAsia="仿宋" w:cs="Times New Roman"/>
          <w:color w:val="auto"/>
          <w:highlight w:val="none"/>
        </w:rPr>
        <w:t>应商名称（公章）：</w:t>
      </w:r>
      <w:r>
        <w:rPr>
          <w:rFonts w:hint="default" w:ascii="Times New Roman" w:hAnsi="Times New Roman" w:eastAsia="仿宋" w:cs="Times New Roman"/>
          <w:color w:val="auto"/>
          <w:highlight w:val="none"/>
          <w:u w:val="single"/>
        </w:rPr>
        <w:tab/>
      </w:r>
    </w:p>
    <w:p w14:paraId="3271292E">
      <w:pPr>
        <w:pStyle w:val="14"/>
        <w:tabs>
          <w:tab w:val="left" w:pos="1330"/>
          <w:tab w:val="left" w:pos="5677"/>
        </w:tabs>
        <w:spacing w:line="360" w:lineRule="auto"/>
        <w:ind w:left="0" w:firstLine="480" w:firstLineChars="200"/>
        <w:jc w:val="both"/>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日</w:t>
      </w:r>
      <w:r>
        <w:rPr>
          <w:rFonts w:hint="default" w:ascii="Times New Roman" w:hAnsi="Times New Roman" w:eastAsia="仿宋" w:cs="Times New Roman"/>
          <w:color w:val="auto"/>
          <w:highlight w:val="none"/>
        </w:rPr>
        <w:tab/>
      </w:r>
      <w:r>
        <w:rPr>
          <w:rFonts w:hint="default" w:ascii="Times New Roman" w:hAnsi="Times New Roman" w:eastAsia="仿宋" w:cs="Times New Roman"/>
          <w:color w:val="auto"/>
          <w:highlight w:val="none"/>
        </w:rPr>
        <w:t>期：</w:t>
      </w:r>
      <w:r>
        <w:rPr>
          <w:rFonts w:hint="default" w:ascii="Times New Roman" w:hAnsi="Times New Roman" w:eastAsia="仿宋" w:cs="Times New Roman"/>
          <w:color w:val="auto"/>
          <w:highlight w:val="none"/>
          <w:lang w:val="en-US" w:eastAsia="zh-CN"/>
        </w:rPr>
        <w:t xml:space="preserve">  </w:t>
      </w:r>
      <w:r>
        <w:rPr>
          <w:rFonts w:hint="default" w:ascii="Times New Roman" w:hAnsi="Times New Roman" w:eastAsia="仿宋" w:cs="Times New Roman"/>
          <w:color w:val="auto"/>
          <w:highlight w:val="none"/>
        </w:rPr>
        <w:t>年</w:t>
      </w:r>
      <w:r>
        <w:rPr>
          <w:rFonts w:hint="default" w:ascii="Times New Roman" w:hAnsi="Times New Roman" w:eastAsia="仿宋" w:cs="Times New Roman"/>
          <w:color w:val="auto"/>
          <w:highlight w:val="none"/>
          <w:lang w:val="en-US" w:eastAsia="zh-CN"/>
        </w:rPr>
        <w:t xml:space="preserve">  </w:t>
      </w:r>
      <w:r>
        <w:rPr>
          <w:rFonts w:hint="default" w:ascii="Times New Roman" w:hAnsi="Times New Roman" w:eastAsia="仿宋" w:cs="Times New Roman"/>
          <w:color w:val="auto"/>
          <w:highlight w:val="none"/>
        </w:rPr>
        <w:t>月</w:t>
      </w:r>
      <w:r>
        <w:rPr>
          <w:rFonts w:hint="default" w:ascii="Times New Roman" w:hAnsi="Times New Roman" w:eastAsia="仿宋" w:cs="Times New Roman"/>
          <w:color w:val="auto"/>
          <w:highlight w:val="none"/>
          <w:lang w:val="en-US" w:eastAsia="zh-CN"/>
        </w:rPr>
        <w:t xml:space="preserve">  </w:t>
      </w:r>
      <w:r>
        <w:rPr>
          <w:rFonts w:hint="default" w:ascii="Times New Roman" w:hAnsi="Times New Roman" w:eastAsia="仿宋" w:cs="Times New Roman"/>
          <w:color w:val="auto"/>
          <w:highlight w:val="none"/>
        </w:rPr>
        <w:t>日</w:t>
      </w:r>
    </w:p>
    <w:p w14:paraId="644027DF">
      <w:pPr>
        <w:pStyle w:val="14"/>
        <w:spacing w:before="11" w:line="360" w:lineRule="auto"/>
        <w:ind w:left="0"/>
        <w:rPr>
          <w:rFonts w:hint="default" w:ascii="Times New Roman" w:hAnsi="Times New Roman" w:eastAsia="仿宋" w:cs="Times New Roman"/>
          <w:color w:val="auto"/>
          <w:highlight w:val="none"/>
          <w:lang w:val="en-US"/>
        </w:rPr>
      </w:pPr>
    </w:p>
    <w:p w14:paraId="7219909E">
      <w:pPr>
        <w:ind w:firstLine="442"/>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br w:type="page"/>
      </w:r>
    </w:p>
    <w:p w14:paraId="5377AEC6">
      <w:pPr>
        <w:spacing w:line="360" w:lineRule="auto"/>
        <w:outlineLvl w:val="2"/>
        <w:rPr>
          <w:rFonts w:hint="default" w:ascii="Times New Roman" w:hAnsi="Times New Roman" w:eastAsia="仿宋" w:cs="Times New Roman"/>
          <w:b/>
          <w:bCs/>
          <w:color w:val="auto"/>
          <w:sz w:val="22"/>
          <w:highlight w:val="none"/>
        </w:rPr>
      </w:pPr>
      <w:bookmarkStart w:id="91" w:name="_Toc13700"/>
      <w:r>
        <w:rPr>
          <w:rFonts w:hint="default" w:ascii="Times New Roman" w:hAnsi="Times New Roman" w:eastAsia="仿宋" w:cs="Times New Roman"/>
          <w:b/>
          <w:bCs/>
          <w:color w:val="auto"/>
          <w:sz w:val="22"/>
          <w:highlight w:val="none"/>
        </w:rPr>
        <w:t>目录二、法定代表人授权委托书格式</w:t>
      </w:r>
      <w:bookmarkEnd w:id="91"/>
    </w:p>
    <w:p w14:paraId="6A0FCE7F">
      <w:pPr>
        <w:pStyle w:val="14"/>
        <w:spacing w:line="360" w:lineRule="auto"/>
        <w:ind w:left="0" w:firstLine="643"/>
        <w:jc w:val="center"/>
        <w:rPr>
          <w:rFonts w:hint="default" w:ascii="Times New Roman" w:hAnsi="Times New Roman" w:eastAsia="仿宋" w:cs="Times New Roman"/>
          <w:b/>
          <w:color w:val="auto"/>
          <w:sz w:val="32"/>
          <w:szCs w:val="32"/>
          <w:highlight w:val="none"/>
        </w:rPr>
      </w:pPr>
      <w:r>
        <w:rPr>
          <w:rFonts w:hint="default" w:ascii="Times New Roman" w:hAnsi="Times New Roman" w:eastAsia="仿宋" w:cs="Times New Roman"/>
          <w:b/>
          <w:color w:val="auto"/>
          <w:sz w:val="32"/>
          <w:szCs w:val="32"/>
          <w:highlight w:val="none"/>
        </w:rPr>
        <w:t>法定代表人授权委托书</w:t>
      </w:r>
    </w:p>
    <w:p w14:paraId="1DDD0AD9">
      <w:pPr>
        <w:pStyle w:val="14"/>
        <w:spacing w:before="11" w:line="360" w:lineRule="auto"/>
        <w:ind w:left="0" w:firstLine="442"/>
        <w:rPr>
          <w:rFonts w:hint="default" w:ascii="Times New Roman" w:hAnsi="Times New Roman" w:eastAsia="仿宋" w:cs="Times New Roman"/>
          <w:b/>
          <w:color w:val="auto"/>
          <w:sz w:val="22"/>
          <w:szCs w:val="22"/>
          <w:highlight w:val="none"/>
        </w:rPr>
      </w:pPr>
    </w:p>
    <w:p w14:paraId="5A3F4460">
      <w:pPr>
        <w:widowControl/>
        <w:shd w:val="clear" w:color="auto" w:fill="FFFFFF"/>
        <w:spacing w:line="360" w:lineRule="auto"/>
        <w:ind w:firstLine="480" w:firstLineChars="200"/>
        <w:rPr>
          <w:rFonts w:hint="default" w:ascii="Times New Roman" w:hAnsi="Times New Roman" w:eastAsia="仿宋" w:cs="Times New Roman"/>
          <w:bCs/>
          <w:color w:val="auto"/>
          <w:sz w:val="24"/>
          <w:szCs w:val="24"/>
          <w:highlight w:val="none"/>
        </w:rPr>
      </w:pPr>
      <w:r>
        <w:rPr>
          <w:rFonts w:hint="default" w:ascii="Times New Roman" w:hAnsi="Times New Roman" w:eastAsia="仿宋" w:cs="Times New Roman"/>
          <w:color w:val="auto"/>
          <w:sz w:val="24"/>
          <w:szCs w:val="24"/>
          <w:highlight w:val="none"/>
        </w:rPr>
        <w:t>致：XXXXXXXX</w:t>
      </w:r>
      <w:r>
        <w:rPr>
          <w:rFonts w:hint="eastAsia" w:ascii="Times New Roman" w:hAnsi="Times New Roman" w:eastAsia="仿宋" w:cs="Times New Roman"/>
          <w:color w:val="auto"/>
          <w:sz w:val="24"/>
          <w:szCs w:val="24"/>
          <w:highlight w:val="none"/>
          <w:lang w:eastAsia="zh-CN"/>
        </w:rPr>
        <w:t>（</w:t>
      </w:r>
      <w:r>
        <w:rPr>
          <w:rFonts w:hint="default" w:ascii="Times New Roman" w:hAnsi="Times New Roman" w:eastAsia="仿宋" w:cs="Times New Roman"/>
          <w:color w:val="auto"/>
          <w:sz w:val="24"/>
          <w:szCs w:val="24"/>
          <w:highlight w:val="none"/>
        </w:rPr>
        <w:t>采购人</w:t>
      </w:r>
      <w:r>
        <w:rPr>
          <w:rFonts w:hint="eastAsia" w:ascii="Times New Roman" w:hAnsi="Times New Roman" w:eastAsia="仿宋" w:cs="Times New Roman"/>
          <w:color w:val="auto"/>
          <w:sz w:val="24"/>
          <w:szCs w:val="24"/>
          <w:highlight w:val="none"/>
          <w:lang w:eastAsia="zh-CN"/>
        </w:rPr>
        <w:t>）</w:t>
      </w:r>
    </w:p>
    <w:p w14:paraId="082B1CF7">
      <w:pPr>
        <w:pStyle w:val="17"/>
        <w:ind w:firstLine="9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lang w:val="en-US"/>
        </w:rPr>
        <w:t>源成工程咨询（江苏南京）有限责任公司</w:t>
      </w:r>
    </w:p>
    <w:p w14:paraId="1DAA7F91">
      <w:pPr>
        <w:rPr>
          <w:rFonts w:hint="default" w:ascii="Times New Roman" w:hAnsi="Times New Roman" w:eastAsia="仿宋" w:cs="Times New Roman"/>
          <w:color w:val="auto"/>
          <w:sz w:val="24"/>
          <w:szCs w:val="24"/>
          <w:highlight w:val="none"/>
        </w:rPr>
      </w:pPr>
    </w:p>
    <w:p w14:paraId="5D2DF5F7">
      <w:pPr>
        <w:pStyle w:val="14"/>
        <w:tabs>
          <w:tab w:val="left" w:pos="2987"/>
          <w:tab w:val="left" w:pos="3618"/>
          <w:tab w:val="left" w:pos="7647"/>
          <w:tab w:val="left" w:pos="8670"/>
          <w:tab w:val="left" w:pos="8898"/>
        </w:tabs>
        <w:adjustRightInd w:val="0"/>
        <w:snapToGrid w:val="0"/>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本授权书声明：注册于</w:t>
      </w:r>
      <w:r>
        <w:rPr>
          <w:rFonts w:hint="default" w:ascii="Times New Roman" w:hAnsi="Times New Roman" w:eastAsia="仿宋" w:cs="Times New Roman"/>
          <w:color w:val="auto"/>
          <w:highlight w:val="none"/>
          <w:u w:val="single"/>
        </w:rPr>
        <w:t xml:space="preserve"> </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供应商住址</w:t>
      </w:r>
      <w:r>
        <w:rPr>
          <w:rFonts w:hint="default" w:ascii="Times New Roman" w:hAnsi="Times New Roman" w:eastAsia="仿宋" w:cs="Times New Roman"/>
          <w:color w:val="auto"/>
          <w:highlight w:val="none"/>
          <w:u w:val="single"/>
          <w:lang w:val="en-US" w:eastAsia="zh-CN"/>
        </w:rPr>
        <w:t>）</w:t>
      </w:r>
      <w:r>
        <w:rPr>
          <w:rFonts w:hint="default" w:ascii="Times New Roman" w:hAnsi="Times New Roman" w:eastAsia="仿宋" w:cs="Times New Roman"/>
          <w:color w:val="auto"/>
          <w:highlight w:val="none"/>
        </w:rPr>
        <w:t>的</w:t>
      </w:r>
      <w:r>
        <w:rPr>
          <w:rFonts w:hint="default" w:ascii="Times New Roman" w:hAnsi="Times New Roman" w:eastAsia="仿宋" w:cs="Times New Roman"/>
          <w:color w:val="auto"/>
          <w:highlight w:val="none"/>
          <w:u w:val="single"/>
        </w:rPr>
        <w:t xml:space="preserve"> </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供应商名称</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rPr>
        <w:t>法定代表人</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法定代表人姓名、职务</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rPr>
        <w:t>代表本公司授权</w:t>
      </w:r>
      <w:r>
        <w:rPr>
          <w:rFonts w:hint="default" w:ascii="Times New Roman" w:hAnsi="Times New Roman" w:eastAsia="仿宋" w:cs="Times New Roman"/>
          <w:color w:val="auto"/>
          <w:highlight w:val="none"/>
          <w:u w:val="single"/>
        </w:rPr>
        <w:t xml:space="preserve"> </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u w:val="single"/>
        </w:rPr>
        <w:t>供应商代表姓名、职务</w:t>
      </w:r>
      <w:r>
        <w:rPr>
          <w:rFonts w:hint="default" w:ascii="Times New Roman" w:hAnsi="Times New Roman" w:eastAsia="仿宋" w:cs="Times New Roman"/>
          <w:color w:val="auto"/>
          <w:highlight w:val="none"/>
          <w:u w:val="single"/>
          <w:lang w:eastAsia="zh-CN"/>
        </w:rPr>
        <w:t>）</w:t>
      </w:r>
      <w:r>
        <w:rPr>
          <w:rFonts w:hint="default" w:ascii="Times New Roman" w:hAnsi="Times New Roman" w:eastAsia="仿宋" w:cs="Times New Roman"/>
          <w:color w:val="auto"/>
          <w:highlight w:val="none"/>
        </w:rPr>
        <w:t>为本公司的合法代理人，就贵方组织的</w:t>
      </w:r>
      <w:r>
        <w:rPr>
          <w:rFonts w:hint="default" w:ascii="Times New Roman" w:hAnsi="Times New Roman" w:eastAsia="仿宋" w:cs="Times New Roman"/>
          <w:b w:val="0"/>
          <w:bCs w:val="0"/>
          <w:color w:val="auto"/>
          <w:highlight w:val="none"/>
          <w:u w:val="single"/>
        </w:rPr>
        <w:t xml:space="preserve"> </w:t>
      </w:r>
      <w:r>
        <w:rPr>
          <w:rFonts w:hint="eastAsia" w:ascii="Times New Roman" w:hAnsi="Times New Roman" w:eastAsia="仿宋" w:cs="Times New Roman"/>
          <w:color w:val="auto"/>
          <w:highlight w:val="none"/>
          <w:u w:val="single"/>
          <w:lang w:eastAsia="zh-CN"/>
        </w:rPr>
        <w:t>2026年度南京市长江燕子矶、八卦洲（左汊）上坝、龙潭水源地管理与保护评估</w:t>
      </w:r>
      <w:r>
        <w:rPr>
          <w:rFonts w:hint="default" w:ascii="Times New Roman" w:hAnsi="Times New Roman" w:eastAsia="仿宋" w:cs="Times New Roman"/>
          <w:color w:val="auto"/>
          <w:highlight w:val="none"/>
          <w:u w:val="single"/>
          <w:lang w:eastAsia="zh-CN"/>
        </w:rPr>
        <w:t>、</w:t>
      </w:r>
      <w:r>
        <w:rPr>
          <w:rFonts w:hint="eastAsia" w:ascii="Times New Roman" w:hAnsi="Times New Roman" w:eastAsia="仿宋" w:cs="Times New Roman"/>
          <w:color w:val="auto"/>
          <w:highlight w:val="none"/>
          <w:u w:val="single"/>
          <w:lang w:val="zh-CN" w:eastAsia="zh-CN"/>
        </w:rPr>
        <w:t>YCZX-CS-202601123</w:t>
      </w:r>
      <w:r>
        <w:rPr>
          <w:rFonts w:hint="default" w:ascii="Times New Roman" w:hAnsi="Times New Roman" w:eastAsia="仿宋" w:cs="Times New Roman"/>
          <w:color w:val="auto"/>
          <w:highlight w:val="none"/>
        </w:rPr>
        <w:t>进行磋商报价</w:t>
      </w:r>
      <w:r>
        <w:rPr>
          <w:rFonts w:hint="default" w:ascii="Times New Roman" w:hAnsi="Times New Roman" w:eastAsia="仿宋" w:cs="Times New Roman"/>
          <w:color w:val="auto"/>
          <w:spacing w:val="-10"/>
          <w:highlight w:val="none"/>
        </w:rPr>
        <w:t>，</w:t>
      </w:r>
      <w:r>
        <w:rPr>
          <w:rFonts w:hint="default" w:ascii="Times New Roman" w:hAnsi="Times New Roman" w:eastAsia="仿宋" w:cs="Times New Roman"/>
          <w:color w:val="auto"/>
          <w:highlight w:val="none"/>
        </w:rPr>
        <w:t>以本公司名义处理一切与之有关的事务。</w:t>
      </w:r>
    </w:p>
    <w:p w14:paraId="5C193076">
      <w:pPr>
        <w:widowControl/>
        <w:adjustRightInd w:val="0"/>
        <w:spacing w:line="360" w:lineRule="auto"/>
        <w:ind w:firstLine="480" w:firstLineChars="200"/>
        <w:jc w:val="righ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特此声明！</w:t>
      </w:r>
    </w:p>
    <w:p w14:paraId="18756C24">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委托代理人姓名：            </w:t>
      </w:r>
    </w:p>
    <w:p w14:paraId="6A498628">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年龄：              </w:t>
      </w:r>
    </w:p>
    <w:p w14:paraId="1B073C14">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职务：</w:t>
      </w:r>
    </w:p>
    <w:p w14:paraId="59390D17">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身份证：                      </w:t>
      </w:r>
    </w:p>
    <w:p w14:paraId="47A8599E">
      <w:pPr>
        <w:spacing w:line="360" w:lineRule="auto"/>
        <w:ind w:firstLine="48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联系电话：</w:t>
      </w:r>
    </w:p>
    <w:p w14:paraId="3A55844A">
      <w:pPr>
        <w:widowControl/>
        <w:adjustRightInd w:val="0"/>
        <w:snapToGrid w:val="0"/>
        <w:spacing w:line="360" w:lineRule="auto"/>
        <w:ind w:firstLine="480" w:firstLineChars="200"/>
        <w:rPr>
          <w:rFonts w:hint="default" w:ascii="Times New Roman" w:hAnsi="Times New Roman" w:eastAsia="仿宋" w:cs="Times New Roman"/>
          <w:color w:val="auto"/>
          <w:sz w:val="24"/>
          <w:szCs w:val="24"/>
          <w:highlight w:val="none"/>
          <w:u w:val="single"/>
        </w:rPr>
      </w:pPr>
      <w:r>
        <w:rPr>
          <w:rFonts w:hint="default" w:ascii="Times New Roman" w:hAnsi="Times New Roman" w:eastAsia="仿宋" w:cs="Times New Roman"/>
          <w:color w:val="auto"/>
          <w:sz w:val="24"/>
          <w:szCs w:val="24"/>
          <w:highlight w:val="none"/>
        </w:rPr>
        <w:t>法定代表人签字或签章：</w:t>
      </w:r>
      <w:r>
        <w:rPr>
          <w:rFonts w:hint="default" w:ascii="Times New Roman" w:hAnsi="Times New Roman" w:eastAsia="仿宋" w:cs="Times New Roman"/>
          <w:color w:val="auto"/>
          <w:sz w:val="24"/>
          <w:szCs w:val="24"/>
          <w:highlight w:val="none"/>
          <w:u w:val="single"/>
        </w:rPr>
        <w:t xml:space="preserve">                </w:t>
      </w:r>
    </w:p>
    <w:p w14:paraId="2EB208B1">
      <w:pPr>
        <w:widowControl/>
        <w:adjustRightInd w:val="0"/>
        <w:snapToGrid w:val="0"/>
        <w:spacing w:line="360" w:lineRule="auto"/>
        <w:ind w:firstLine="480" w:firstLineChars="200"/>
        <w:rPr>
          <w:rFonts w:hint="default" w:ascii="Times New Roman" w:hAnsi="Times New Roman" w:eastAsia="仿宋" w:cs="Times New Roman"/>
          <w:color w:val="auto"/>
          <w:sz w:val="24"/>
          <w:szCs w:val="24"/>
          <w:highlight w:val="none"/>
          <w:u w:val="single"/>
        </w:rPr>
      </w:pPr>
      <w:r>
        <w:rPr>
          <w:rFonts w:hint="default" w:ascii="Times New Roman" w:hAnsi="Times New Roman" w:eastAsia="仿宋" w:cs="Times New Roman"/>
          <w:color w:val="auto"/>
          <w:sz w:val="24"/>
          <w:szCs w:val="24"/>
          <w:highlight w:val="none"/>
        </w:rPr>
        <w:t>供应商名称（公章）：</w:t>
      </w:r>
      <w:r>
        <w:rPr>
          <w:rFonts w:hint="default" w:ascii="Times New Roman" w:hAnsi="Times New Roman" w:eastAsia="仿宋" w:cs="Times New Roman"/>
          <w:color w:val="auto"/>
          <w:sz w:val="24"/>
          <w:szCs w:val="24"/>
          <w:highlight w:val="none"/>
          <w:u w:val="single"/>
        </w:rPr>
        <w:t xml:space="preserve">                 </w:t>
      </w:r>
    </w:p>
    <w:p w14:paraId="295E92EC">
      <w:pPr>
        <w:pStyle w:val="14"/>
        <w:tabs>
          <w:tab w:val="left" w:pos="2538"/>
          <w:tab w:val="left" w:pos="3978"/>
          <w:tab w:val="left" w:pos="4698"/>
          <w:tab w:val="left" w:pos="5418"/>
        </w:tabs>
        <w:adjustRightInd w:val="0"/>
        <w:snapToGrid w:val="0"/>
        <w:spacing w:line="360" w:lineRule="auto"/>
        <w:ind w:left="0" w:firstLine="480" w:firstLineChars="200"/>
        <w:rPr>
          <w:rFonts w:hint="default" w:ascii="Times New Roman" w:hAnsi="Times New Roman" w:eastAsia="仿宋" w:cs="Times New Roman"/>
          <w:color w:val="auto"/>
          <w:highlight w:val="none"/>
        </w:rPr>
      </w:pPr>
      <w:r>
        <w:rPr>
          <w:rFonts w:hint="default" w:ascii="Times New Roman" w:hAnsi="Times New Roman" w:eastAsia="仿宋" w:cs="Times New Roman"/>
          <w:color w:val="auto"/>
          <w:highlight w:val="none"/>
        </w:rPr>
        <w:t xml:space="preserve">日   </w:t>
      </w:r>
      <w:r>
        <w:rPr>
          <w:rFonts w:hint="default" w:ascii="Times New Roman" w:hAnsi="Times New Roman" w:eastAsia="仿宋" w:cs="Times New Roman"/>
          <w:color w:val="auto"/>
          <w:highlight w:val="none"/>
          <w:lang w:val="en-US"/>
        </w:rPr>
        <w:t xml:space="preserve"> </w:t>
      </w:r>
      <w:r>
        <w:rPr>
          <w:rFonts w:hint="default" w:ascii="Times New Roman" w:hAnsi="Times New Roman" w:eastAsia="仿宋" w:cs="Times New Roman"/>
          <w:color w:val="auto"/>
          <w:highlight w:val="none"/>
        </w:rPr>
        <w:t xml:space="preserve">   期：   年    月    日</w:t>
      </w:r>
    </w:p>
    <w:p w14:paraId="0D9E2C12">
      <w:pPr>
        <w:pStyle w:val="14"/>
        <w:tabs>
          <w:tab w:val="left" w:pos="2538"/>
          <w:tab w:val="left" w:pos="3978"/>
          <w:tab w:val="left" w:pos="4698"/>
          <w:tab w:val="left" w:pos="5418"/>
        </w:tabs>
        <w:adjustRightInd w:val="0"/>
        <w:snapToGrid w:val="0"/>
        <w:spacing w:line="360" w:lineRule="auto"/>
        <w:ind w:left="0" w:firstLine="480" w:firstLineChars="200"/>
        <w:rPr>
          <w:rFonts w:hint="default" w:ascii="Times New Roman" w:hAnsi="Times New Roman" w:eastAsia="仿宋" w:cs="Times New Roman"/>
          <w:color w:val="auto"/>
          <w:highlight w:val="none"/>
        </w:rPr>
      </w:pPr>
    </w:p>
    <w:tbl>
      <w:tblPr>
        <w:tblStyle w:val="30"/>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7"/>
      </w:tblGrid>
      <w:tr w14:paraId="083E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jc w:val="center"/>
        </w:trPr>
        <w:tc>
          <w:tcPr>
            <w:tcW w:w="8217" w:type="dxa"/>
          </w:tcPr>
          <w:p w14:paraId="4D8B5179">
            <w:pPr>
              <w:spacing w:line="300" w:lineRule="auto"/>
              <w:ind w:firstLine="440"/>
              <w:jc w:val="left"/>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法定代表人身份证正反面复印件</w:t>
            </w:r>
          </w:p>
        </w:tc>
      </w:tr>
    </w:tbl>
    <w:p w14:paraId="29DCADFC">
      <w:pPr>
        <w:rPr>
          <w:rFonts w:hint="default" w:ascii="Times New Roman" w:hAnsi="Times New Roman" w:eastAsia="仿宋" w:cs="Times New Roman"/>
          <w:color w:val="auto"/>
          <w:highlight w:val="none"/>
        </w:rPr>
      </w:pPr>
    </w:p>
    <w:p w14:paraId="03BA10AE">
      <w:pPr>
        <w:rPr>
          <w:rFonts w:hint="default" w:ascii="Times New Roman" w:hAnsi="Times New Roman" w:eastAsia="仿宋" w:cs="Times New Roman"/>
          <w:color w:val="auto"/>
          <w:highlight w:val="none"/>
        </w:rPr>
      </w:pPr>
    </w:p>
    <w:tbl>
      <w:tblPr>
        <w:tblStyle w:val="30"/>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7"/>
      </w:tblGrid>
      <w:tr w14:paraId="5887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4" w:hRule="atLeast"/>
          <w:jc w:val="center"/>
        </w:trPr>
        <w:tc>
          <w:tcPr>
            <w:tcW w:w="8217" w:type="dxa"/>
          </w:tcPr>
          <w:p w14:paraId="61B2AE9C">
            <w:pPr>
              <w:spacing w:line="300" w:lineRule="auto"/>
              <w:ind w:firstLine="440"/>
              <w:rPr>
                <w:rFonts w:hint="default" w:ascii="Times New Roman" w:hAnsi="Times New Roman" w:eastAsia="仿宋" w:cs="Times New Roman"/>
                <w:color w:val="auto"/>
                <w:sz w:val="22"/>
                <w:highlight w:val="none"/>
              </w:rPr>
            </w:pPr>
            <w:r>
              <w:rPr>
                <w:rFonts w:hint="default" w:ascii="Times New Roman" w:hAnsi="Times New Roman" w:eastAsia="仿宋" w:cs="Times New Roman"/>
                <w:color w:val="auto"/>
                <w:sz w:val="22"/>
                <w:highlight w:val="none"/>
              </w:rPr>
              <w:t>委托代理人身份证正反面复印件</w:t>
            </w:r>
          </w:p>
        </w:tc>
      </w:tr>
    </w:tbl>
    <w:p w14:paraId="2C1377E9">
      <w:pPr>
        <w:ind w:firstLine="442"/>
        <w:rPr>
          <w:rFonts w:hint="default" w:ascii="Times New Roman" w:hAnsi="Times New Roman" w:eastAsia="仿宋" w:cs="Times New Roman"/>
          <w:b/>
          <w:bCs/>
          <w:color w:val="auto"/>
          <w:sz w:val="22"/>
          <w:szCs w:val="24"/>
          <w:highlight w:val="none"/>
        </w:rPr>
      </w:pPr>
    </w:p>
    <w:p w14:paraId="49130A44">
      <w:pPr>
        <w:spacing w:line="360" w:lineRule="auto"/>
        <w:ind w:firstLine="480"/>
        <w:rPr>
          <w:rFonts w:hint="default" w:ascii="Times New Roman" w:hAnsi="Times New Roman" w:eastAsia="仿宋" w:cs="Times New Roman"/>
          <w:color w:val="auto"/>
          <w:sz w:val="24"/>
          <w:szCs w:val="24"/>
          <w:highlight w:val="none"/>
          <w:lang w:val="en-US" w:eastAsia="zh-CN"/>
        </w:rPr>
      </w:pPr>
      <w:bookmarkStart w:id="92" w:name="_Toc19933"/>
      <w:bookmarkStart w:id="93" w:name="_Toc25958"/>
      <w:bookmarkStart w:id="94" w:name="_Toc12931"/>
      <w:r>
        <w:rPr>
          <w:rFonts w:hint="default" w:ascii="Times New Roman" w:hAnsi="Times New Roman" w:eastAsia="仿宋" w:cs="Times New Roman"/>
          <w:color w:val="auto"/>
          <w:sz w:val="24"/>
          <w:szCs w:val="24"/>
          <w:highlight w:val="none"/>
          <w:lang w:val="en-US" w:eastAsia="zh-CN"/>
        </w:rPr>
        <w:t>委托人代理人社保证明材料：</w:t>
      </w:r>
    </w:p>
    <w:p w14:paraId="1B027565">
      <w:pPr>
        <w:spacing w:line="360" w:lineRule="auto"/>
        <w:ind w:firstLine="480"/>
        <w:rPr>
          <w:rFonts w:hint="default" w:ascii="Times New Roman" w:hAnsi="Times New Roman" w:eastAsia="仿宋" w:cs="Times New Roman"/>
          <w:color w:val="auto"/>
          <w:sz w:val="24"/>
          <w:szCs w:val="24"/>
          <w:highlight w:val="none"/>
        </w:rPr>
      </w:pPr>
    </w:p>
    <w:p w14:paraId="6F683764">
      <w:pPr>
        <w:spacing w:line="360" w:lineRule="auto"/>
        <w:ind w:firstLine="480"/>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color w:val="auto"/>
          <w:sz w:val="24"/>
          <w:szCs w:val="24"/>
          <w:highlight w:val="none"/>
        </w:rPr>
        <w:t>★</w:t>
      </w:r>
      <w:r>
        <w:rPr>
          <w:rFonts w:hint="default" w:ascii="Times New Roman" w:hAnsi="Times New Roman" w:eastAsia="仿宋" w:cs="Times New Roman"/>
          <w:b/>
          <w:bCs/>
          <w:color w:val="auto"/>
          <w:sz w:val="24"/>
          <w:szCs w:val="24"/>
          <w:highlight w:val="none"/>
        </w:rPr>
        <w:t>注：响应文件中提供委托代理人202</w:t>
      </w:r>
      <w:r>
        <w:rPr>
          <w:rFonts w:hint="default" w:ascii="Times New Roman" w:hAnsi="Times New Roman" w:eastAsia="仿宋" w:cs="Times New Roman"/>
          <w:b/>
          <w:bCs/>
          <w:color w:val="auto"/>
          <w:sz w:val="24"/>
          <w:szCs w:val="24"/>
          <w:highlight w:val="none"/>
          <w:lang w:val="en-US" w:eastAsia="zh-CN"/>
        </w:rPr>
        <w:t>6</w:t>
      </w:r>
      <w:r>
        <w:rPr>
          <w:rFonts w:hint="default" w:ascii="Times New Roman" w:hAnsi="Times New Roman" w:eastAsia="仿宋" w:cs="Times New Roman"/>
          <w:b/>
          <w:bCs/>
          <w:color w:val="auto"/>
          <w:sz w:val="24"/>
          <w:szCs w:val="24"/>
          <w:highlight w:val="none"/>
        </w:rPr>
        <w:t>年</w:t>
      </w:r>
      <w:r>
        <w:rPr>
          <w:rFonts w:hint="default" w:ascii="Times New Roman" w:hAnsi="Times New Roman" w:eastAsia="仿宋" w:cs="Times New Roman"/>
          <w:b/>
          <w:bCs/>
          <w:color w:val="auto"/>
          <w:sz w:val="24"/>
          <w:szCs w:val="24"/>
          <w:highlight w:val="none"/>
          <w:lang w:val="en-US" w:eastAsia="zh-CN"/>
        </w:rPr>
        <w:t>3</w:t>
      </w:r>
      <w:r>
        <w:rPr>
          <w:rFonts w:hint="default" w:ascii="Times New Roman" w:hAnsi="Times New Roman" w:eastAsia="仿宋" w:cs="Times New Roman"/>
          <w:b/>
          <w:bCs/>
          <w:color w:val="auto"/>
          <w:sz w:val="24"/>
          <w:szCs w:val="24"/>
          <w:highlight w:val="none"/>
        </w:rPr>
        <w:t>月以来任意一个月供应商为其缴纳社保的证明材料扫描件加盖公章。</w:t>
      </w:r>
    </w:p>
    <w:p w14:paraId="541F4FFA">
      <w:pPr>
        <w:pStyle w:val="15"/>
        <w:rPr>
          <w:rFonts w:hint="default" w:ascii="Times New Roman" w:hAnsi="Times New Roman" w:eastAsia="仿宋" w:cs="Times New Roman"/>
          <w:b/>
          <w:bCs/>
          <w:color w:val="auto"/>
          <w:sz w:val="24"/>
          <w:szCs w:val="24"/>
          <w:highlight w:val="none"/>
        </w:rPr>
      </w:pPr>
    </w:p>
    <w:p w14:paraId="7CE4BF40">
      <w:pPr>
        <w:keepNext/>
        <w:keepLines/>
        <w:pBdr>
          <w:top w:val="none" w:color="000000" w:sz="0" w:space="0"/>
          <w:left w:val="none" w:color="000000" w:sz="0" w:space="0"/>
          <w:bottom w:val="none" w:color="000000" w:sz="0" w:space="0"/>
          <w:right w:val="none" w:color="000000" w:sz="0" w:space="0"/>
        </w:pBdr>
        <w:wordWrap w:val="0"/>
        <w:spacing w:line="85" w:lineRule="atLeast"/>
        <w:ind w:firstLine="641"/>
        <w:jc w:val="center"/>
        <w:rPr>
          <w:rFonts w:hint="default" w:ascii="Times New Roman" w:hAnsi="Times New Roman" w:eastAsia="仿宋" w:cs="Times New Roman"/>
          <w:color w:val="auto"/>
          <w:sz w:val="44"/>
          <w:szCs w:val="44"/>
          <w:highlight w:val="none"/>
        </w:rPr>
      </w:pPr>
      <w:r>
        <w:rPr>
          <w:rFonts w:hint="default" w:ascii="Times New Roman" w:hAnsi="Times New Roman" w:eastAsia="仿宋" w:cs="Times New Roman"/>
          <w:b/>
          <w:bCs/>
          <w:color w:val="auto"/>
          <w:sz w:val="22"/>
          <w:highlight w:val="none"/>
        </w:rPr>
        <w:br w:type="page"/>
      </w:r>
      <w:bookmarkStart w:id="95" w:name="_Toc14545"/>
      <w:bookmarkStart w:id="96" w:name="_Toc17108"/>
      <w:bookmarkStart w:id="97" w:name="_Toc4730"/>
      <w:bookmarkStart w:id="98" w:name="_Toc5249"/>
      <w:r>
        <w:rPr>
          <w:rFonts w:hint="default" w:ascii="Times New Roman" w:hAnsi="Times New Roman" w:eastAsia="仿宋" w:cs="Times New Roman"/>
          <w:b/>
          <w:color w:val="auto"/>
          <w:sz w:val="32"/>
          <w:szCs w:val="36"/>
          <w:highlight w:val="none"/>
        </w:rPr>
        <w:t>法定代表人身份证明书</w:t>
      </w:r>
      <w:bookmarkEnd w:id="95"/>
      <w:bookmarkEnd w:id="96"/>
      <w:bookmarkEnd w:id="97"/>
      <w:bookmarkEnd w:id="98"/>
    </w:p>
    <w:p w14:paraId="1A8663B5">
      <w:pPr>
        <w:pBdr>
          <w:top w:val="none" w:color="000000" w:sz="0" w:space="0"/>
          <w:left w:val="none" w:color="000000" w:sz="0" w:space="0"/>
          <w:bottom w:val="none" w:color="000000" w:sz="0" w:space="0"/>
          <w:right w:val="none" w:color="000000" w:sz="0" w:space="0"/>
        </w:pBdr>
        <w:spacing w:line="85" w:lineRule="atLeast"/>
        <w:ind w:firstLine="560"/>
        <w:rPr>
          <w:rFonts w:hint="default" w:ascii="Times New Roman" w:hAnsi="Times New Roman" w:eastAsia="仿宋" w:cs="Times New Roman"/>
          <w:color w:val="auto"/>
          <w:sz w:val="20"/>
          <w:szCs w:val="21"/>
          <w:highlight w:val="none"/>
        </w:rPr>
      </w:pPr>
      <w:r>
        <w:rPr>
          <w:rFonts w:hint="default" w:ascii="Times New Roman" w:hAnsi="Times New Roman" w:eastAsia="仿宋" w:cs="Times New Roman"/>
          <w:color w:val="auto"/>
          <w:sz w:val="24"/>
          <w:szCs w:val="21"/>
          <w:highlight w:val="none"/>
        </w:rPr>
        <w:t> </w:t>
      </w:r>
    </w:p>
    <w:p w14:paraId="6F51062D">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兹证明</w:t>
      </w:r>
      <w:r>
        <w:rPr>
          <w:rFonts w:hint="default" w:ascii="Times New Roman" w:hAnsi="Times New Roman" w:eastAsia="仿宋" w:cs="Times New Roman"/>
          <w:b/>
          <w:color w:val="auto"/>
          <w:sz w:val="24"/>
          <w:szCs w:val="24"/>
          <w:highlight w:val="none"/>
          <w:u w:val="single"/>
        </w:rPr>
        <w:t>×××（）姓名</w:t>
      </w:r>
      <w:r>
        <w:rPr>
          <w:rFonts w:hint="default" w:ascii="Times New Roman" w:hAnsi="Times New Roman" w:eastAsia="仿宋" w:cs="Times New Roman"/>
          <w:color w:val="auto"/>
          <w:sz w:val="24"/>
          <w:szCs w:val="24"/>
          <w:highlight w:val="none"/>
        </w:rPr>
        <w:t>同志，性别</w:t>
      </w:r>
      <w:r>
        <w:rPr>
          <w:rFonts w:hint="default" w:ascii="Times New Roman" w:hAnsi="Times New Roman" w:eastAsia="仿宋" w:cs="Times New Roman"/>
          <w:b/>
          <w:color w:val="auto"/>
          <w:sz w:val="24"/>
          <w:szCs w:val="24"/>
          <w:highlight w:val="none"/>
          <w:u w:val="single"/>
        </w:rPr>
        <w:t>×××</w:t>
      </w:r>
      <w:r>
        <w:rPr>
          <w:rFonts w:hint="default" w:ascii="Times New Roman" w:hAnsi="Times New Roman" w:eastAsia="仿宋" w:cs="Times New Roman"/>
          <w:color w:val="auto"/>
          <w:sz w:val="24"/>
          <w:szCs w:val="24"/>
          <w:highlight w:val="none"/>
        </w:rPr>
        <w:t>，居民身份证号</w:t>
      </w:r>
      <w:r>
        <w:rPr>
          <w:rFonts w:hint="default" w:ascii="Times New Roman" w:hAnsi="Times New Roman" w:eastAsia="仿宋" w:cs="Times New Roman"/>
          <w:b/>
          <w:color w:val="auto"/>
          <w:sz w:val="24"/>
          <w:szCs w:val="24"/>
          <w:highlight w:val="none"/>
          <w:u w:val="single"/>
        </w:rPr>
        <w:t>×××</w:t>
      </w:r>
      <w:r>
        <w:rPr>
          <w:rFonts w:hint="default" w:ascii="Times New Roman" w:hAnsi="Times New Roman" w:eastAsia="仿宋" w:cs="Times New Roman"/>
          <w:color w:val="auto"/>
          <w:sz w:val="24"/>
          <w:szCs w:val="24"/>
          <w:highlight w:val="none"/>
        </w:rPr>
        <w:t>，在我单位任</w:t>
      </w:r>
      <w:r>
        <w:rPr>
          <w:rFonts w:hint="default" w:ascii="Times New Roman" w:hAnsi="Times New Roman" w:eastAsia="仿宋" w:cs="Times New Roman"/>
          <w:color w:val="auto"/>
          <w:sz w:val="24"/>
          <w:szCs w:val="24"/>
          <w:highlight w:val="none"/>
          <w:u w:val="single"/>
        </w:rPr>
        <w:t>               </w:t>
      </w:r>
      <w:r>
        <w:rPr>
          <w:rFonts w:hint="default" w:ascii="Times New Roman" w:hAnsi="Times New Roman" w:eastAsia="仿宋" w:cs="Times New Roman"/>
          <w:color w:val="auto"/>
          <w:sz w:val="24"/>
          <w:szCs w:val="24"/>
          <w:highlight w:val="none"/>
        </w:rPr>
        <w:t>职务，系我单位主要负责人即法定代表人。</w:t>
      </w:r>
    </w:p>
    <w:p w14:paraId="1773C5C2">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w:t>
      </w:r>
    </w:p>
    <w:p w14:paraId="56AB3D5C">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单位地址：</w:t>
      </w:r>
    </w:p>
    <w:p w14:paraId="69AA5091">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w:t>
      </w:r>
    </w:p>
    <w:p w14:paraId="11249F45">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电话：</w:t>
      </w:r>
    </w:p>
    <w:p w14:paraId="6B348F9D">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w:t>
      </w:r>
    </w:p>
    <w:p w14:paraId="67DE6CDE">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单位全称： （加盖公章） </w:t>
      </w:r>
    </w:p>
    <w:p w14:paraId="3508EB14">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0"/>
          <w:szCs w:val="21"/>
          <w:highlight w:val="none"/>
        </w:rPr>
      </w:pPr>
    </w:p>
    <w:p w14:paraId="695A88D4">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0"/>
          <w:szCs w:val="21"/>
          <w:highlight w:val="none"/>
        </w:rPr>
      </w:pPr>
      <w:r>
        <w:rPr>
          <w:rFonts w:hint="default" w:ascii="Times New Roman" w:hAnsi="Times New Roman" w:eastAsia="仿宋" w:cs="Times New Roman"/>
          <w:color w:val="auto"/>
          <w:sz w:val="24"/>
          <w:szCs w:val="21"/>
          <w:highlight w:val="none"/>
        </w:rPr>
        <w:t>  </w:t>
      </w:r>
    </w:p>
    <w:p w14:paraId="108D8284">
      <w:pPr>
        <w:pBdr>
          <w:top w:val="none" w:color="000000" w:sz="0" w:space="0"/>
          <w:left w:val="none" w:color="000000" w:sz="0" w:space="0"/>
          <w:bottom w:val="none" w:color="000000" w:sz="0" w:space="0"/>
          <w:right w:val="none" w:color="000000" w:sz="0" w:space="0"/>
        </w:pBdr>
        <w:spacing w:line="85" w:lineRule="atLeast"/>
        <w:ind w:firstLine="560"/>
        <w:jc w:val="right"/>
        <w:rPr>
          <w:rFonts w:hint="default" w:ascii="Times New Roman" w:hAnsi="Times New Roman" w:eastAsia="仿宋" w:cs="Times New Roman"/>
          <w:color w:val="auto"/>
          <w:sz w:val="20"/>
          <w:szCs w:val="21"/>
          <w:highlight w:val="none"/>
        </w:rPr>
      </w:pPr>
      <w:r>
        <w:rPr>
          <w:rFonts w:hint="default" w:ascii="Times New Roman" w:hAnsi="Times New Roman" w:eastAsia="仿宋" w:cs="Times New Roman"/>
          <w:color w:val="auto"/>
          <w:sz w:val="24"/>
          <w:szCs w:val="21"/>
          <w:highlight w:val="none"/>
        </w:rPr>
        <w:t>  年  月  日</w:t>
      </w:r>
    </w:p>
    <w:p w14:paraId="487E2BFE">
      <w:pPr>
        <w:pBdr>
          <w:top w:val="none" w:color="000000" w:sz="0" w:space="0"/>
          <w:left w:val="none" w:color="000000" w:sz="0" w:space="0"/>
          <w:bottom w:val="none" w:color="000000" w:sz="0" w:space="0"/>
          <w:right w:val="none" w:color="000000" w:sz="0" w:space="0"/>
        </w:pBdr>
        <w:spacing w:line="85" w:lineRule="atLeast"/>
        <w:ind w:firstLine="643"/>
        <w:rPr>
          <w:rFonts w:hint="default" w:ascii="Times New Roman" w:hAnsi="Times New Roman" w:eastAsia="仿宋" w:cs="Times New Roman"/>
          <w:b/>
          <w:color w:val="auto"/>
          <w:sz w:val="28"/>
          <w:szCs w:val="21"/>
          <w:highlight w:val="none"/>
        </w:rPr>
      </w:pPr>
      <w:r>
        <w:rPr>
          <w:rFonts w:hint="default" w:ascii="Times New Roman" w:hAnsi="Times New Roman" w:eastAsia="仿宋" w:cs="Times New Roman"/>
          <w:b/>
          <w:color w:val="auto"/>
          <w:sz w:val="28"/>
          <w:szCs w:val="21"/>
          <w:highlight w:val="none"/>
        </w:rPr>
        <w:t> </w:t>
      </w:r>
    </w:p>
    <w:p w14:paraId="35312BA3">
      <w:pPr>
        <w:pBdr>
          <w:top w:val="none" w:color="000000" w:sz="0" w:space="0"/>
          <w:left w:val="none" w:color="000000" w:sz="0" w:space="0"/>
          <w:bottom w:val="none" w:color="000000" w:sz="0" w:space="0"/>
          <w:right w:val="none" w:color="000000" w:sz="0" w:space="0"/>
        </w:pBdr>
        <w:spacing w:line="360" w:lineRule="auto"/>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color w:val="auto"/>
          <w:sz w:val="24"/>
          <w:szCs w:val="24"/>
          <w:highlight w:val="none"/>
        </w:rPr>
        <w:t>附：法定代表人居民身份证正反面</w:t>
      </w:r>
      <w:r>
        <w:rPr>
          <w:rFonts w:hint="default" w:ascii="Times New Roman" w:hAnsi="Times New Roman" w:eastAsia="仿宋" w:cs="Times New Roman"/>
          <w:b/>
          <w:color w:val="auto"/>
          <w:sz w:val="24"/>
          <w:szCs w:val="24"/>
          <w:highlight w:val="none"/>
          <w:lang w:val="en-US" w:eastAsia="zh-CN"/>
        </w:rPr>
        <w:t>复印</w:t>
      </w:r>
      <w:r>
        <w:rPr>
          <w:rFonts w:hint="default" w:ascii="Times New Roman" w:hAnsi="Times New Roman" w:eastAsia="仿宋" w:cs="Times New Roman"/>
          <w:b/>
          <w:color w:val="auto"/>
          <w:sz w:val="24"/>
          <w:szCs w:val="24"/>
          <w:highlight w:val="none"/>
        </w:rPr>
        <w:t>件</w:t>
      </w:r>
    </w:p>
    <w:p w14:paraId="72BE616B">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u w:val="single"/>
        </w:rPr>
      </w:pPr>
    </w:p>
    <w:p w14:paraId="0466CAE9">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u w:val="single"/>
        </w:rPr>
      </w:pPr>
    </w:p>
    <w:p w14:paraId="387C2490">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u w:val="single"/>
        </w:rPr>
      </w:pPr>
    </w:p>
    <w:p w14:paraId="3A451A10">
      <w:pPr>
        <w:pBdr>
          <w:top w:val="none" w:color="000000" w:sz="0" w:space="0"/>
          <w:left w:val="none" w:color="000000" w:sz="0" w:space="0"/>
          <w:bottom w:val="none" w:color="000000" w:sz="0" w:space="0"/>
          <w:right w:val="none" w:color="000000" w:sz="0" w:space="0"/>
        </w:pBdr>
        <w:spacing w:line="360" w:lineRule="auto"/>
        <w:ind w:firstLine="56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u w:val="single"/>
        </w:rPr>
        <w:t>注：1.“法定代表人”直接参加投标响应活动的填写</w:t>
      </w:r>
      <w:r>
        <w:rPr>
          <w:rFonts w:hint="eastAsia" w:ascii="Times New Roman" w:hAnsi="Times New Roman" w:eastAsia="仿宋" w:cs="Times New Roman"/>
          <w:color w:val="auto"/>
          <w:sz w:val="24"/>
          <w:szCs w:val="24"/>
          <w:highlight w:val="none"/>
          <w:u w:val="single"/>
          <w:lang w:eastAsia="zh-CN"/>
        </w:rPr>
        <w:t>本人</w:t>
      </w:r>
      <w:r>
        <w:rPr>
          <w:rFonts w:hint="default" w:ascii="Times New Roman" w:hAnsi="Times New Roman" w:eastAsia="仿宋" w:cs="Times New Roman"/>
          <w:color w:val="auto"/>
          <w:sz w:val="24"/>
          <w:szCs w:val="24"/>
          <w:highlight w:val="none"/>
          <w:u w:val="single"/>
        </w:rPr>
        <w:t>身份证明</w:t>
      </w:r>
      <w:r>
        <w:rPr>
          <w:rFonts w:hint="default" w:ascii="Times New Roman" w:hAnsi="Times New Roman" w:eastAsia="仿宋" w:cs="Times New Roman"/>
          <w:color w:val="auto"/>
          <w:sz w:val="24"/>
          <w:szCs w:val="24"/>
          <w:highlight w:val="none"/>
        </w:rPr>
        <w:t>。</w:t>
      </w:r>
    </w:p>
    <w:p w14:paraId="656ED172">
      <w:pPr>
        <w:ind w:firstLine="442"/>
        <w:rPr>
          <w:rFonts w:hint="default" w:ascii="Times New Roman" w:hAnsi="Times New Roman" w:eastAsia="仿宋" w:cs="Times New Roman"/>
          <w:b/>
          <w:bCs/>
          <w:color w:val="auto"/>
          <w:sz w:val="22"/>
          <w:highlight w:val="none"/>
        </w:rPr>
      </w:pPr>
    </w:p>
    <w:p w14:paraId="7427CB0A">
      <w:pPr>
        <w:rPr>
          <w:rFonts w:hint="default" w:ascii="Times New Roman" w:hAnsi="Times New Roman" w:eastAsia="仿宋" w:cs="Times New Roman"/>
          <w:b/>
          <w:bCs/>
          <w:color w:val="auto"/>
          <w:sz w:val="22"/>
          <w:highlight w:val="none"/>
        </w:rPr>
      </w:pPr>
      <w:bookmarkStart w:id="99" w:name="_Toc8556"/>
      <w:r>
        <w:rPr>
          <w:rFonts w:hint="default" w:ascii="Times New Roman" w:hAnsi="Times New Roman" w:eastAsia="仿宋" w:cs="Times New Roman"/>
          <w:b/>
          <w:bCs/>
          <w:color w:val="auto"/>
          <w:sz w:val="22"/>
          <w:highlight w:val="none"/>
        </w:rPr>
        <w:br w:type="page"/>
      </w:r>
    </w:p>
    <w:p w14:paraId="575416CB">
      <w:pPr>
        <w:spacing w:line="360" w:lineRule="auto"/>
        <w:outlineLvl w:val="2"/>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目录三、报价表格式</w:t>
      </w:r>
      <w:bookmarkEnd w:id="92"/>
      <w:bookmarkEnd w:id="93"/>
      <w:bookmarkEnd w:id="94"/>
      <w:bookmarkEnd w:id="99"/>
    </w:p>
    <w:p w14:paraId="1E98AF49">
      <w:pPr>
        <w:keepNext/>
        <w:keepLines/>
        <w:spacing w:line="416"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报价</w:t>
      </w:r>
      <w:r>
        <w:rPr>
          <w:rFonts w:hint="default" w:ascii="Times New Roman" w:hAnsi="Times New Roman" w:eastAsia="仿宋" w:cs="Times New Roman"/>
          <w:b/>
          <w:bCs/>
          <w:color w:val="auto"/>
          <w:sz w:val="32"/>
          <w:szCs w:val="32"/>
          <w:highlight w:val="none"/>
          <w:lang w:val="en-US" w:eastAsia="zh-CN"/>
        </w:rPr>
        <w:t>一览</w:t>
      </w:r>
      <w:r>
        <w:rPr>
          <w:rFonts w:hint="default" w:ascii="Times New Roman" w:hAnsi="Times New Roman" w:eastAsia="仿宋" w:cs="Times New Roman"/>
          <w:b/>
          <w:bCs/>
          <w:color w:val="auto"/>
          <w:sz w:val="32"/>
          <w:szCs w:val="32"/>
          <w:highlight w:val="none"/>
        </w:rPr>
        <w:t>表</w:t>
      </w:r>
    </w:p>
    <w:tbl>
      <w:tblPr>
        <w:tblStyle w:val="30"/>
        <w:tblW w:w="91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744"/>
        <w:gridCol w:w="1505"/>
        <w:gridCol w:w="1944"/>
        <w:gridCol w:w="1938"/>
        <w:gridCol w:w="2988"/>
      </w:tblGrid>
      <w:tr w14:paraId="77917D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6131" w:type="dxa"/>
            <w:gridSpan w:val="4"/>
            <w:tcBorders>
              <w:top w:val="nil"/>
              <w:left w:val="nil"/>
              <w:bottom w:val="single" w:color="auto" w:sz="4" w:space="0"/>
              <w:right w:val="nil"/>
            </w:tcBorders>
            <w:noWrap/>
            <w:vAlign w:val="center"/>
          </w:tcPr>
          <w:p w14:paraId="2D3B6A74">
            <w:pPr>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z w:val="24"/>
                <w:highlight w:val="none"/>
                <w:lang w:val="zh-CN"/>
              </w:rPr>
              <w:t>项目名称：</w:t>
            </w:r>
          </w:p>
        </w:tc>
        <w:tc>
          <w:tcPr>
            <w:tcW w:w="2988" w:type="dxa"/>
            <w:tcBorders>
              <w:top w:val="nil"/>
              <w:left w:val="nil"/>
              <w:bottom w:val="single" w:color="auto" w:sz="4" w:space="0"/>
              <w:right w:val="nil"/>
            </w:tcBorders>
            <w:noWrap/>
            <w:vAlign w:val="center"/>
          </w:tcPr>
          <w:p w14:paraId="59AB4826">
            <w:pPr>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z w:val="24"/>
                <w:highlight w:val="none"/>
                <w:lang w:val="zh-CN"/>
              </w:rPr>
              <w:t>项目编号：</w:t>
            </w:r>
          </w:p>
        </w:tc>
      </w:tr>
      <w:tr w14:paraId="42784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57B1A5D8">
            <w:pPr>
              <w:jc w:val="center"/>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z w:val="24"/>
                <w:highlight w:val="none"/>
                <w:lang w:val="zh-CN"/>
              </w:rPr>
              <w:t>序号</w:t>
            </w: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0D5812D0">
            <w:pPr>
              <w:jc w:val="center"/>
              <w:rPr>
                <w:rStyle w:val="69"/>
                <w:rFonts w:hint="default" w:ascii="Times New Roman" w:hAnsi="Times New Roman" w:eastAsia="仿宋" w:cs="Times New Roman"/>
                <w:color w:val="auto"/>
                <w:sz w:val="24"/>
                <w:highlight w:val="none"/>
              </w:rPr>
            </w:pPr>
            <w:r>
              <w:rPr>
                <w:rStyle w:val="69"/>
                <w:rFonts w:hint="default" w:ascii="Times New Roman" w:hAnsi="Times New Roman" w:eastAsia="仿宋" w:cs="Times New Roman"/>
                <w:color w:val="auto"/>
                <w:sz w:val="24"/>
                <w:highlight w:val="none"/>
              </w:rPr>
              <w:t>分项</w:t>
            </w:r>
          </w:p>
        </w:tc>
        <w:tc>
          <w:tcPr>
            <w:tcW w:w="1938" w:type="dxa"/>
            <w:tcBorders>
              <w:top w:val="single" w:color="auto" w:sz="4" w:space="0"/>
              <w:left w:val="single" w:color="auto" w:sz="4" w:space="0"/>
              <w:bottom w:val="single" w:color="auto" w:sz="4" w:space="0"/>
              <w:right w:val="single" w:color="auto" w:sz="4" w:space="0"/>
            </w:tcBorders>
            <w:noWrap/>
            <w:vAlign w:val="center"/>
          </w:tcPr>
          <w:p w14:paraId="50612A8C">
            <w:pPr>
              <w:jc w:val="center"/>
              <w:rPr>
                <w:rStyle w:val="69"/>
                <w:rFonts w:hint="default" w:ascii="Times New Roman" w:hAnsi="Times New Roman" w:eastAsia="仿宋" w:cs="Times New Roman"/>
                <w:color w:val="auto"/>
                <w:sz w:val="24"/>
                <w:highlight w:val="none"/>
                <w:lang w:val="en-US" w:eastAsia="zh-CN"/>
              </w:rPr>
            </w:pPr>
            <w:r>
              <w:rPr>
                <w:rStyle w:val="69"/>
                <w:rFonts w:hint="default" w:ascii="Times New Roman" w:hAnsi="Times New Roman" w:eastAsia="仿宋" w:cs="Times New Roman"/>
                <w:color w:val="auto"/>
                <w:sz w:val="24"/>
                <w:highlight w:val="none"/>
                <w:lang w:val="en-US" w:eastAsia="zh-CN"/>
              </w:rPr>
              <w:t>报价（元）</w:t>
            </w:r>
          </w:p>
        </w:tc>
        <w:tc>
          <w:tcPr>
            <w:tcW w:w="2988" w:type="dxa"/>
            <w:tcBorders>
              <w:top w:val="single" w:color="auto" w:sz="4" w:space="0"/>
              <w:left w:val="single" w:color="auto" w:sz="4" w:space="0"/>
              <w:bottom w:val="single" w:color="auto" w:sz="4" w:space="0"/>
              <w:right w:val="single" w:color="auto" w:sz="4" w:space="0"/>
            </w:tcBorders>
            <w:noWrap/>
            <w:vAlign w:val="center"/>
          </w:tcPr>
          <w:p w14:paraId="0E01C8A5">
            <w:pPr>
              <w:jc w:val="center"/>
              <w:rPr>
                <w:rStyle w:val="69"/>
                <w:rFonts w:hint="default" w:ascii="Times New Roman" w:hAnsi="Times New Roman" w:eastAsia="仿宋" w:cs="Times New Roman"/>
                <w:color w:val="auto"/>
                <w:sz w:val="24"/>
                <w:highlight w:val="none"/>
              </w:rPr>
            </w:pPr>
            <w:r>
              <w:rPr>
                <w:rStyle w:val="69"/>
                <w:rFonts w:hint="default" w:ascii="Times New Roman" w:hAnsi="Times New Roman" w:eastAsia="仿宋" w:cs="Times New Roman"/>
                <w:b/>
                <w:bCs/>
                <w:color w:val="auto"/>
                <w:sz w:val="24"/>
                <w:highlight w:val="none"/>
              </w:rPr>
              <w:t>备注</w:t>
            </w:r>
          </w:p>
        </w:tc>
      </w:tr>
      <w:tr w14:paraId="02127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6CDE1732">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00094629">
            <w:pPr>
              <w:jc w:val="center"/>
              <w:rPr>
                <w:rStyle w:val="69"/>
                <w:rFonts w:hint="default" w:ascii="Times New Roman" w:hAnsi="Times New Roman" w:eastAsia="仿宋" w:cs="Times New Roman"/>
                <w:color w:val="auto"/>
                <w:spacing w:val="-2"/>
                <w:sz w:val="24"/>
                <w:highlight w:val="none"/>
              </w:rPr>
            </w:pPr>
          </w:p>
        </w:tc>
        <w:tc>
          <w:tcPr>
            <w:tcW w:w="1938" w:type="dxa"/>
            <w:tcBorders>
              <w:top w:val="single" w:color="auto" w:sz="4" w:space="0"/>
              <w:left w:val="single" w:color="auto" w:sz="4" w:space="0"/>
              <w:bottom w:val="single" w:color="auto" w:sz="4" w:space="0"/>
              <w:right w:val="single" w:color="auto" w:sz="4" w:space="0"/>
            </w:tcBorders>
            <w:noWrap/>
            <w:vAlign w:val="center"/>
          </w:tcPr>
          <w:p w14:paraId="3CC1C3B1">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left w:val="single" w:color="auto" w:sz="4" w:space="0"/>
              <w:bottom w:val="single" w:color="auto" w:sz="4" w:space="0"/>
              <w:right w:val="single" w:color="auto" w:sz="4" w:space="0"/>
            </w:tcBorders>
            <w:noWrap/>
            <w:vAlign w:val="center"/>
          </w:tcPr>
          <w:p w14:paraId="7B210C7F">
            <w:pPr>
              <w:jc w:val="center"/>
              <w:rPr>
                <w:rStyle w:val="69"/>
                <w:rFonts w:hint="default" w:ascii="Times New Roman" w:hAnsi="Times New Roman" w:eastAsia="仿宋" w:cs="Times New Roman"/>
                <w:color w:val="auto"/>
                <w:sz w:val="24"/>
                <w:highlight w:val="none"/>
                <w:lang w:val="zh-CN"/>
              </w:rPr>
            </w:pPr>
          </w:p>
        </w:tc>
      </w:tr>
      <w:tr w14:paraId="70313D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579B2ADE">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0A33A051">
            <w:pPr>
              <w:jc w:val="center"/>
              <w:rPr>
                <w:rStyle w:val="69"/>
                <w:rFonts w:hint="default" w:ascii="Times New Roman" w:hAnsi="Times New Roman" w:eastAsia="仿宋" w:cs="Times New Roman"/>
                <w:color w:val="auto"/>
                <w:spacing w:val="-2"/>
                <w:sz w:val="24"/>
                <w:highlight w:val="none"/>
              </w:rPr>
            </w:pPr>
          </w:p>
        </w:tc>
        <w:tc>
          <w:tcPr>
            <w:tcW w:w="1938" w:type="dxa"/>
            <w:tcBorders>
              <w:top w:val="single" w:color="auto" w:sz="4" w:space="0"/>
              <w:left w:val="single" w:color="auto" w:sz="4" w:space="0"/>
              <w:bottom w:val="single" w:color="auto" w:sz="4" w:space="0"/>
              <w:right w:val="single" w:color="auto" w:sz="4" w:space="0"/>
            </w:tcBorders>
            <w:noWrap/>
            <w:vAlign w:val="center"/>
          </w:tcPr>
          <w:p w14:paraId="0407253F">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left w:val="single" w:color="auto" w:sz="4" w:space="0"/>
              <w:bottom w:val="single" w:color="auto" w:sz="4" w:space="0"/>
              <w:right w:val="single" w:color="auto" w:sz="4" w:space="0"/>
            </w:tcBorders>
            <w:noWrap/>
            <w:vAlign w:val="center"/>
          </w:tcPr>
          <w:p w14:paraId="7074A66C">
            <w:pPr>
              <w:jc w:val="center"/>
              <w:rPr>
                <w:rStyle w:val="69"/>
                <w:rFonts w:hint="default" w:ascii="Times New Roman" w:hAnsi="Times New Roman" w:eastAsia="仿宋" w:cs="Times New Roman"/>
                <w:color w:val="auto"/>
                <w:sz w:val="24"/>
                <w:highlight w:val="none"/>
                <w:lang w:val="zh-CN"/>
              </w:rPr>
            </w:pPr>
          </w:p>
        </w:tc>
      </w:tr>
      <w:tr w14:paraId="2A972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left w:val="single" w:color="auto" w:sz="4" w:space="0"/>
              <w:bottom w:val="single" w:color="auto" w:sz="4" w:space="0"/>
              <w:right w:val="single" w:color="auto" w:sz="4" w:space="0"/>
            </w:tcBorders>
            <w:noWrap/>
            <w:vAlign w:val="center"/>
          </w:tcPr>
          <w:p w14:paraId="2A097D4B">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left w:val="single" w:color="auto" w:sz="4" w:space="0"/>
              <w:bottom w:val="single" w:color="auto" w:sz="4" w:space="0"/>
              <w:right w:val="single" w:color="auto" w:sz="4" w:space="0"/>
            </w:tcBorders>
            <w:noWrap/>
            <w:vAlign w:val="center"/>
          </w:tcPr>
          <w:p w14:paraId="17525093">
            <w:pPr>
              <w:jc w:val="center"/>
              <w:rPr>
                <w:rStyle w:val="69"/>
                <w:rFonts w:hint="default" w:ascii="Times New Roman" w:hAnsi="Times New Roman" w:eastAsia="仿宋" w:cs="Times New Roman"/>
                <w:color w:val="auto"/>
                <w:spacing w:val="-2"/>
                <w:sz w:val="24"/>
                <w:highlight w:val="none"/>
              </w:rPr>
            </w:pPr>
          </w:p>
        </w:tc>
        <w:tc>
          <w:tcPr>
            <w:tcW w:w="1938" w:type="dxa"/>
            <w:tcBorders>
              <w:top w:val="single" w:color="auto" w:sz="4" w:space="0"/>
              <w:left w:val="single" w:color="auto" w:sz="4" w:space="0"/>
              <w:bottom w:val="single" w:color="auto" w:sz="4" w:space="0"/>
              <w:right w:val="single" w:color="auto" w:sz="4" w:space="0"/>
            </w:tcBorders>
            <w:noWrap/>
            <w:vAlign w:val="center"/>
          </w:tcPr>
          <w:p w14:paraId="5FC1CD5B">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left w:val="single" w:color="auto" w:sz="4" w:space="0"/>
              <w:bottom w:val="single" w:color="auto" w:sz="4" w:space="0"/>
              <w:right w:val="single" w:color="auto" w:sz="4" w:space="0"/>
            </w:tcBorders>
            <w:noWrap/>
            <w:vAlign w:val="center"/>
          </w:tcPr>
          <w:p w14:paraId="2F2B5E81">
            <w:pPr>
              <w:jc w:val="center"/>
              <w:rPr>
                <w:rStyle w:val="69"/>
                <w:rFonts w:hint="default" w:ascii="Times New Roman" w:hAnsi="Times New Roman" w:eastAsia="仿宋" w:cs="Times New Roman"/>
                <w:color w:val="auto"/>
                <w:sz w:val="24"/>
                <w:highlight w:val="none"/>
                <w:lang w:val="zh-CN"/>
              </w:rPr>
            </w:pPr>
          </w:p>
        </w:tc>
      </w:tr>
      <w:tr w14:paraId="57CE8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44" w:type="dxa"/>
            <w:tcBorders>
              <w:top w:val="single" w:color="auto" w:sz="4" w:space="0"/>
            </w:tcBorders>
            <w:noWrap/>
            <w:vAlign w:val="center"/>
          </w:tcPr>
          <w:p w14:paraId="58CF3F3D">
            <w:pPr>
              <w:jc w:val="center"/>
              <w:rPr>
                <w:rStyle w:val="69"/>
                <w:rFonts w:hint="default" w:ascii="Times New Roman" w:hAnsi="Times New Roman" w:eastAsia="仿宋" w:cs="Times New Roman"/>
                <w:color w:val="auto"/>
                <w:spacing w:val="-2"/>
                <w:sz w:val="24"/>
                <w:highlight w:val="none"/>
              </w:rPr>
            </w:pPr>
          </w:p>
        </w:tc>
        <w:tc>
          <w:tcPr>
            <w:tcW w:w="3449" w:type="dxa"/>
            <w:gridSpan w:val="2"/>
            <w:tcBorders>
              <w:top w:val="single" w:color="auto" w:sz="4" w:space="0"/>
            </w:tcBorders>
            <w:noWrap/>
            <w:vAlign w:val="center"/>
          </w:tcPr>
          <w:p w14:paraId="18F25A3A">
            <w:pPr>
              <w:jc w:val="center"/>
              <w:rPr>
                <w:rStyle w:val="69"/>
                <w:rFonts w:hint="default" w:ascii="Times New Roman" w:hAnsi="Times New Roman" w:eastAsia="仿宋" w:cs="Times New Roman"/>
                <w:color w:val="auto"/>
                <w:spacing w:val="-2"/>
                <w:sz w:val="24"/>
                <w:highlight w:val="none"/>
                <w:lang w:val="en-US" w:eastAsia="zh-CN"/>
              </w:rPr>
            </w:pPr>
          </w:p>
        </w:tc>
        <w:tc>
          <w:tcPr>
            <w:tcW w:w="1938" w:type="dxa"/>
            <w:tcBorders>
              <w:top w:val="single" w:color="auto" w:sz="4" w:space="0"/>
            </w:tcBorders>
            <w:noWrap/>
            <w:vAlign w:val="center"/>
          </w:tcPr>
          <w:p w14:paraId="5AB5B16A">
            <w:pPr>
              <w:jc w:val="center"/>
              <w:rPr>
                <w:rStyle w:val="69"/>
                <w:rFonts w:hint="default" w:ascii="Times New Roman" w:hAnsi="Times New Roman" w:eastAsia="仿宋" w:cs="Times New Roman"/>
                <w:color w:val="auto"/>
                <w:sz w:val="24"/>
                <w:highlight w:val="none"/>
                <w:lang w:val="zh-CN"/>
              </w:rPr>
            </w:pPr>
          </w:p>
        </w:tc>
        <w:tc>
          <w:tcPr>
            <w:tcW w:w="2988" w:type="dxa"/>
            <w:tcBorders>
              <w:top w:val="single" w:color="auto" w:sz="4" w:space="0"/>
            </w:tcBorders>
            <w:noWrap/>
            <w:vAlign w:val="center"/>
          </w:tcPr>
          <w:p w14:paraId="72C774B5">
            <w:pPr>
              <w:jc w:val="center"/>
              <w:rPr>
                <w:rStyle w:val="69"/>
                <w:rFonts w:hint="default" w:ascii="Times New Roman" w:hAnsi="Times New Roman" w:eastAsia="仿宋" w:cs="Times New Roman"/>
                <w:color w:val="auto"/>
                <w:sz w:val="24"/>
                <w:highlight w:val="none"/>
                <w:lang w:val="zh-CN"/>
              </w:rPr>
            </w:pPr>
          </w:p>
        </w:tc>
      </w:tr>
      <w:tr w14:paraId="439E43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119" w:type="dxa"/>
            <w:gridSpan w:val="5"/>
            <w:noWrap/>
            <w:vAlign w:val="center"/>
          </w:tcPr>
          <w:p w14:paraId="7C9DCA35">
            <w:pPr>
              <w:jc w:val="left"/>
              <w:rPr>
                <w:rStyle w:val="69"/>
                <w:rFonts w:hint="default" w:ascii="Times New Roman" w:hAnsi="Times New Roman" w:eastAsia="仿宋" w:cs="Times New Roman"/>
                <w:color w:val="auto"/>
                <w:sz w:val="24"/>
                <w:highlight w:val="none"/>
                <w:lang w:val="zh-CN"/>
              </w:rPr>
            </w:pPr>
            <w:r>
              <w:rPr>
                <w:rStyle w:val="69"/>
                <w:rFonts w:hint="default" w:ascii="Times New Roman" w:hAnsi="Times New Roman" w:eastAsia="仿宋" w:cs="Times New Roman"/>
                <w:color w:val="auto"/>
                <w:spacing w:val="-2"/>
                <w:sz w:val="24"/>
                <w:highlight w:val="none"/>
              </w:rPr>
              <w:t>其他优惠承诺：</w:t>
            </w:r>
          </w:p>
        </w:tc>
      </w:tr>
      <w:tr w14:paraId="2D12DE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249" w:type="dxa"/>
            <w:gridSpan w:val="2"/>
            <w:noWrap/>
            <w:vAlign w:val="center"/>
          </w:tcPr>
          <w:p w14:paraId="74C9DE7A">
            <w:pPr>
              <w:jc w:val="left"/>
              <w:rPr>
                <w:rStyle w:val="69"/>
                <w:rFonts w:hint="default" w:ascii="Times New Roman" w:hAnsi="Times New Roman" w:eastAsia="仿宋" w:cs="Times New Roman"/>
                <w:color w:val="auto"/>
                <w:spacing w:val="-2"/>
                <w:sz w:val="24"/>
                <w:highlight w:val="none"/>
              </w:rPr>
            </w:pPr>
            <w:r>
              <w:rPr>
                <w:rStyle w:val="69"/>
                <w:rFonts w:hint="default" w:ascii="Times New Roman" w:hAnsi="Times New Roman" w:eastAsia="仿宋" w:cs="Times New Roman"/>
                <w:color w:val="auto"/>
                <w:spacing w:val="-2"/>
                <w:sz w:val="24"/>
                <w:highlight w:val="none"/>
              </w:rPr>
              <w:t>备注：</w:t>
            </w:r>
          </w:p>
        </w:tc>
        <w:tc>
          <w:tcPr>
            <w:tcW w:w="6870" w:type="dxa"/>
            <w:gridSpan w:val="3"/>
            <w:noWrap/>
            <w:vAlign w:val="center"/>
          </w:tcPr>
          <w:p w14:paraId="562CD605">
            <w:pPr>
              <w:jc w:val="left"/>
              <w:rPr>
                <w:rStyle w:val="69"/>
                <w:rFonts w:hint="default" w:ascii="Times New Roman" w:hAnsi="Times New Roman" w:eastAsia="仿宋" w:cs="Times New Roman"/>
                <w:color w:val="auto"/>
                <w:sz w:val="24"/>
                <w:highlight w:val="none"/>
                <w:lang w:val="zh-CN"/>
              </w:rPr>
            </w:pPr>
          </w:p>
        </w:tc>
      </w:tr>
      <w:tr w14:paraId="2A9B05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2249" w:type="dxa"/>
            <w:gridSpan w:val="2"/>
            <w:noWrap/>
            <w:vAlign w:val="center"/>
          </w:tcPr>
          <w:p w14:paraId="29E17921">
            <w:pPr>
              <w:jc w:val="center"/>
              <w:rPr>
                <w:rStyle w:val="69"/>
                <w:rFonts w:hint="default" w:ascii="Times New Roman" w:hAnsi="Times New Roman" w:eastAsia="仿宋" w:cs="Times New Roman"/>
                <w:color w:val="auto"/>
                <w:spacing w:val="-2"/>
                <w:sz w:val="24"/>
                <w:highlight w:val="none"/>
                <w:lang w:val="en-US" w:eastAsia="zh-CN"/>
              </w:rPr>
            </w:pPr>
            <w:r>
              <w:rPr>
                <w:rStyle w:val="69"/>
                <w:rFonts w:hint="default" w:ascii="Times New Roman" w:hAnsi="Times New Roman" w:eastAsia="仿宋" w:cs="Times New Roman"/>
                <w:color w:val="auto"/>
                <w:spacing w:val="-2"/>
                <w:sz w:val="24"/>
                <w:highlight w:val="none"/>
                <w:lang w:val="en-US" w:eastAsia="zh-CN"/>
              </w:rPr>
              <w:t>总价（大写）</w:t>
            </w:r>
          </w:p>
        </w:tc>
        <w:tc>
          <w:tcPr>
            <w:tcW w:w="6870" w:type="dxa"/>
            <w:gridSpan w:val="3"/>
            <w:noWrap/>
            <w:vAlign w:val="center"/>
          </w:tcPr>
          <w:p w14:paraId="410E4DE5">
            <w:pPr>
              <w:jc w:val="left"/>
              <w:rPr>
                <w:rStyle w:val="69"/>
                <w:rFonts w:hint="default" w:ascii="Times New Roman" w:hAnsi="Times New Roman" w:eastAsia="仿宋" w:cs="Times New Roman"/>
                <w:color w:val="auto"/>
                <w:sz w:val="24"/>
                <w:highlight w:val="none"/>
                <w:lang w:val="zh-CN"/>
              </w:rPr>
            </w:pPr>
          </w:p>
        </w:tc>
      </w:tr>
    </w:tbl>
    <w:p w14:paraId="0975685D">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供应商名称</w:t>
      </w:r>
      <w:r>
        <w:rPr>
          <w:rFonts w:hint="eastAsia" w:ascii="Times New Roman" w:hAnsi="Times New Roman" w:eastAsia="仿宋" w:cs="Times New Roman"/>
          <w:color w:val="auto"/>
          <w:kern w:val="0"/>
          <w:sz w:val="24"/>
          <w:highlight w:val="none"/>
          <w:lang w:val="zh-CN"/>
        </w:rPr>
        <w:t>：</w:t>
      </w:r>
      <w:r>
        <w:rPr>
          <w:rFonts w:hint="default" w:ascii="Times New Roman" w:hAnsi="Times New Roman" w:eastAsia="仿宋" w:cs="Times New Roman"/>
          <w:color w:val="auto"/>
          <w:kern w:val="0"/>
          <w:sz w:val="24"/>
          <w:highlight w:val="none"/>
          <w:lang w:val="zh-CN"/>
        </w:rPr>
        <w:t>（盖章）</w:t>
      </w:r>
    </w:p>
    <w:p w14:paraId="7628129F">
      <w:pPr>
        <w:rPr>
          <w:rFonts w:hint="default" w:ascii="Times New Roman" w:hAnsi="Times New Roman" w:eastAsia="仿宋" w:cs="Times New Roman"/>
          <w:b/>
          <w:bCs/>
          <w:color w:val="auto"/>
          <w:sz w:val="22"/>
          <w:szCs w:val="24"/>
          <w:highlight w:val="none"/>
        </w:rPr>
      </w:pPr>
    </w:p>
    <w:p w14:paraId="219B890A">
      <w:pPr>
        <w:spacing w:line="360" w:lineRule="auto"/>
        <w:rPr>
          <w:rFonts w:hint="default" w:ascii="Times New Roman" w:hAnsi="Times New Roman" w:eastAsia="仿宋" w:cs="Times New Roman"/>
          <w:b/>
          <w:bCs/>
          <w:color w:val="auto"/>
          <w:sz w:val="22"/>
          <w:szCs w:val="24"/>
          <w:highlight w:val="none"/>
        </w:rPr>
      </w:pPr>
    </w:p>
    <w:p w14:paraId="47668B62">
      <w:pPr>
        <w:pStyle w:val="40"/>
        <w:ind w:firstLine="480"/>
        <w:rPr>
          <w:rFonts w:hint="default" w:ascii="Times New Roman" w:hAnsi="Times New Roman" w:eastAsia="仿宋" w:cs="Times New Roman"/>
          <w:color w:val="auto"/>
          <w:highlight w:val="none"/>
        </w:rPr>
      </w:pPr>
    </w:p>
    <w:p w14:paraId="6BAF5095">
      <w:pP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br w:type="page"/>
      </w:r>
    </w:p>
    <w:p w14:paraId="04CB29D6">
      <w:pPr>
        <w:widowControl/>
        <w:adjustRightInd w:val="0"/>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二次报价表</w:t>
      </w:r>
    </w:p>
    <w:tbl>
      <w:tblPr>
        <w:tblStyle w:val="3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779"/>
        <w:gridCol w:w="2315"/>
        <w:gridCol w:w="1982"/>
        <w:gridCol w:w="885"/>
        <w:gridCol w:w="2473"/>
      </w:tblGrid>
      <w:tr w14:paraId="6900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417" w:type="dxa"/>
            <w:gridSpan w:val="2"/>
            <w:tcBorders>
              <w:top w:val="single" w:color="auto" w:sz="12" w:space="0"/>
              <w:left w:val="single" w:color="auto" w:sz="12" w:space="0"/>
            </w:tcBorders>
            <w:vAlign w:val="center"/>
          </w:tcPr>
          <w:p w14:paraId="1F46A6EA">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项目名称</w:t>
            </w:r>
          </w:p>
        </w:tc>
        <w:tc>
          <w:tcPr>
            <w:tcW w:w="4297" w:type="dxa"/>
            <w:gridSpan w:val="2"/>
            <w:tcBorders>
              <w:top w:val="single" w:color="auto" w:sz="12" w:space="0"/>
            </w:tcBorders>
            <w:vAlign w:val="center"/>
          </w:tcPr>
          <w:p w14:paraId="44B5552C">
            <w:pPr>
              <w:rPr>
                <w:rFonts w:hint="default" w:ascii="Times New Roman" w:hAnsi="Times New Roman" w:eastAsia="仿宋" w:cs="Times New Roman"/>
                <w:color w:val="auto"/>
                <w:sz w:val="24"/>
                <w:szCs w:val="24"/>
                <w:highlight w:val="none"/>
                <w:lang w:eastAsia="zh-CN"/>
              </w:rPr>
            </w:pPr>
            <w:r>
              <w:rPr>
                <w:rFonts w:hint="eastAsia" w:ascii="Times New Roman" w:hAnsi="Times New Roman" w:eastAsia="仿宋" w:cs="Times New Roman"/>
                <w:bCs/>
                <w:color w:val="auto"/>
                <w:sz w:val="24"/>
                <w:szCs w:val="24"/>
                <w:highlight w:val="none"/>
                <w:lang w:eastAsia="zh-CN"/>
              </w:rPr>
              <w:t>2026年度南京市长江燕子矶、八卦洲（左汊）上坝、龙潭水源地管理与保护评估</w:t>
            </w:r>
          </w:p>
        </w:tc>
        <w:tc>
          <w:tcPr>
            <w:tcW w:w="885" w:type="dxa"/>
            <w:tcBorders>
              <w:top w:val="single" w:color="auto" w:sz="12" w:space="0"/>
            </w:tcBorders>
            <w:vAlign w:val="center"/>
          </w:tcPr>
          <w:p w14:paraId="383DA779">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项目编号</w:t>
            </w:r>
          </w:p>
        </w:tc>
        <w:tc>
          <w:tcPr>
            <w:tcW w:w="2473" w:type="dxa"/>
            <w:tcBorders>
              <w:top w:val="single" w:color="auto" w:sz="12" w:space="0"/>
              <w:right w:val="single" w:color="auto" w:sz="12" w:space="0"/>
            </w:tcBorders>
            <w:vAlign w:val="center"/>
          </w:tcPr>
          <w:p w14:paraId="01C058E8">
            <w:pPr>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bCs/>
                <w:color w:val="auto"/>
                <w:sz w:val="24"/>
                <w:szCs w:val="24"/>
                <w:highlight w:val="none"/>
                <w:lang w:val="zh-CN" w:eastAsia="zh-CN"/>
              </w:rPr>
              <w:t>YCZX-CS-202601123</w:t>
            </w:r>
          </w:p>
        </w:tc>
      </w:tr>
      <w:tr w14:paraId="1B7B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1417" w:type="dxa"/>
            <w:gridSpan w:val="2"/>
            <w:tcBorders>
              <w:left w:val="single" w:color="auto" w:sz="12" w:space="0"/>
            </w:tcBorders>
            <w:vAlign w:val="center"/>
          </w:tcPr>
          <w:p w14:paraId="66819D57">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采购单位</w:t>
            </w:r>
          </w:p>
        </w:tc>
        <w:tc>
          <w:tcPr>
            <w:tcW w:w="7655" w:type="dxa"/>
            <w:gridSpan w:val="4"/>
            <w:tcBorders>
              <w:right w:val="single" w:color="auto" w:sz="12" w:space="0"/>
            </w:tcBorders>
            <w:vAlign w:val="center"/>
          </w:tcPr>
          <w:p w14:paraId="15C3B31C">
            <w:pPr>
              <w:rPr>
                <w:rFonts w:hint="default" w:ascii="Times New Roman" w:hAnsi="Times New Roman" w:eastAsia="仿宋" w:cs="Times New Roman"/>
                <w:color w:val="auto"/>
                <w:sz w:val="24"/>
                <w:szCs w:val="24"/>
                <w:highlight w:val="none"/>
                <w:lang w:eastAsia="zh-CN"/>
              </w:rPr>
            </w:pPr>
            <w:r>
              <w:rPr>
                <w:rFonts w:hint="default" w:ascii="Times New Roman" w:hAnsi="Times New Roman" w:eastAsia="仿宋" w:cs="Times New Roman"/>
                <w:color w:val="auto"/>
                <w:sz w:val="24"/>
                <w:szCs w:val="24"/>
                <w:highlight w:val="none"/>
                <w:lang w:eastAsia="zh-CN"/>
              </w:rPr>
              <w:t>南京市栖霞区水务局</w:t>
            </w:r>
          </w:p>
        </w:tc>
      </w:tr>
      <w:tr w14:paraId="5266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1417" w:type="dxa"/>
            <w:gridSpan w:val="2"/>
            <w:tcBorders>
              <w:left w:val="single" w:color="auto" w:sz="12" w:space="0"/>
            </w:tcBorders>
            <w:vAlign w:val="center"/>
          </w:tcPr>
          <w:p w14:paraId="5C106476">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磋商报价</w:t>
            </w:r>
          </w:p>
          <w:p w14:paraId="656FC190">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单位</w:t>
            </w:r>
          </w:p>
        </w:tc>
        <w:tc>
          <w:tcPr>
            <w:tcW w:w="7655" w:type="dxa"/>
            <w:gridSpan w:val="4"/>
            <w:tcBorders>
              <w:right w:val="single" w:color="auto" w:sz="12" w:space="0"/>
            </w:tcBorders>
            <w:vAlign w:val="center"/>
          </w:tcPr>
          <w:p w14:paraId="1BE645A7">
            <w:pPr>
              <w:rPr>
                <w:rFonts w:hint="default" w:ascii="Times New Roman" w:hAnsi="Times New Roman" w:eastAsia="仿宋" w:cs="Times New Roman"/>
                <w:color w:val="auto"/>
                <w:sz w:val="24"/>
                <w:szCs w:val="24"/>
                <w:highlight w:val="none"/>
              </w:rPr>
            </w:pPr>
          </w:p>
        </w:tc>
      </w:tr>
      <w:tr w14:paraId="19777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1417" w:type="dxa"/>
            <w:gridSpan w:val="2"/>
            <w:tcBorders>
              <w:left w:val="single" w:color="auto" w:sz="12" w:space="0"/>
            </w:tcBorders>
            <w:vAlign w:val="center"/>
          </w:tcPr>
          <w:p w14:paraId="5A28DC8C">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磋商日期</w:t>
            </w:r>
          </w:p>
        </w:tc>
        <w:tc>
          <w:tcPr>
            <w:tcW w:w="2315" w:type="dxa"/>
            <w:vAlign w:val="center"/>
          </w:tcPr>
          <w:p w14:paraId="763B6487">
            <w:pPr>
              <w:rPr>
                <w:rFonts w:hint="default" w:ascii="Times New Roman" w:hAnsi="Times New Roman" w:eastAsia="仿宋" w:cs="Times New Roman"/>
                <w:color w:val="auto"/>
                <w:sz w:val="24"/>
                <w:szCs w:val="24"/>
                <w:highlight w:val="none"/>
              </w:rPr>
            </w:pPr>
          </w:p>
        </w:tc>
        <w:tc>
          <w:tcPr>
            <w:tcW w:w="1982" w:type="dxa"/>
            <w:vAlign w:val="center"/>
          </w:tcPr>
          <w:p w14:paraId="158DED6D">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磋商地点</w:t>
            </w:r>
          </w:p>
        </w:tc>
        <w:tc>
          <w:tcPr>
            <w:tcW w:w="3358" w:type="dxa"/>
            <w:gridSpan w:val="2"/>
            <w:tcBorders>
              <w:right w:val="single" w:color="auto" w:sz="12" w:space="0"/>
            </w:tcBorders>
            <w:vAlign w:val="center"/>
          </w:tcPr>
          <w:p w14:paraId="702CF8FD">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南京市雨花台区花神大道23号1号楼西4F408室</w:t>
            </w:r>
          </w:p>
        </w:tc>
      </w:tr>
      <w:tr w14:paraId="40E47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jc w:val="center"/>
        </w:trPr>
        <w:tc>
          <w:tcPr>
            <w:tcW w:w="9072" w:type="dxa"/>
            <w:gridSpan w:val="6"/>
            <w:tcBorders>
              <w:left w:val="single" w:color="auto" w:sz="12" w:space="0"/>
              <w:right w:val="single" w:color="auto" w:sz="12" w:space="0"/>
            </w:tcBorders>
            <w:vAlign w:val="center"/>
          </w:tcPr>
          <w:p w14:paraId="409AAACD">
            <w:pPr>
              <w:pStyle w:val="40"/>
              <w:spacing w:line="360" w:lineRule="auto"/>
              <w:ind w:firstLine="480"/>
              <w:rPr>
                <w:rFonts w:hint="default" w:ascii="Times New Roman" w:hAnsi="Times New Roman" w:eastAsia="仿宋" w:cs="Times New Roman"/>
                <w:color w:val="auto"/>
                <w:sz w:val="24"/>
                <w:szCs w:val="24"/>
                <w:highlight w:val="none"/>
              </w:rPr>
            </w:pPr>
          </w:p>
          <w:p w14:paraId="6D09A31B">
            <w:pPr>
              <w:pStyle w:val="40"/>
              <w:spacing w:line="360" w:lineRule="auto"/>
              <w:ind w:firstLine="480"/>
              <w:rPr>
                <w:rFonts w:hint="default" w:ascii="Times New Roman" w:hAnsi="Times New Roman" w:eastAsia="仿宋" w:cs="Times New Roman"/>
                <w:color w:val="auto"/>
                <w:sz w:val="24"/>
                <w:szCs w:val="24"/>
                <w:highlight w:val="none"/>
                <w:lang w:val="en-US" w:bidi="zh-CN"/>
              </w:rPr>
            </w:pPr>
            <w:r>
              <w:rPr>
                <w:rFonts w:hint="default" w:ascii="Times New Roman" w:hAnsi="Times New Roman" w:eastAsia="仿宋" w:cs="Times New Roman"/>
                <w:color w:val="auto"/>
                <w:sz w:val="24"/>
                <w:szCs w:val="24"/>
                <w:highlight w:val="none"/>
              </w:rPr>
              <w:t>二次报价（</w:t>
            </w:r>
            <w:r>
              <w:rPr>
                <w:rFonts w:hint="default" w:ascii="Times New Roman" w:hAnsi="Times New Roman" w:eastAsia="仿宋" w:cs="Times New Roman"/>
                <w:color w:val="auto"/>
                <w:sz w:val="24"/>
                <w:szCs w:val="24"/>
                <w:highlight w:val="none"/>
                <w:lang w:val="en-US" w:eastAsia="zh-CN"/>
              </w:rPr>
              <w:t>总价</w:t>
            </w:r>
            <w:r>
              <w:rPr>
                <w:rFonts w:hint="default" w:ascii="Times New Roman" w:hAnsi="Times New Roman" w:eastAsia="仿宋" w:cs="Times New Roman"/>
                <w:color w:val="auto"/>
                <w:sz w:val="24"/>
                <w:szCs w:val="24"/>
                <w:highlight w:val="none"/>
              </w:rPr>
              <w:t>）小写：</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u w:val="single"/>
                <w:lang w:bidi="zh-CN"/>
              </w:rPr>
              <w:t xml:space="preserve">    </w:t>
            </w:r>
            <w:r>
              <w:rPr>
                <w:rFonts w:hint="default" w:ascii="Times New Roman" w:hAnsi="Times New Roman" w:eastAsia="仿宋" w:cs="Times New Roman"/>
                <w:color w:val="auto"/>
                <w:sz w:val="24"/>
                <w:szCs w:val="24"/>
                <w:highlight w:val="none"/>
                <w:u w:val="single"/>
                <w:lang w:val="zh-CN" w:bidi="zh-CN"/>
              </w:rPr>
              <w:t xml:space="preserve"> </w:t>
            </w:r>
            <w:r>
              <w:rPr>
                <w:rFonts w:hint="default" w:ascii="Times New Roman" w:hAnsi="Times New Roman" w:eastAsia="仿宋" w:cs="Times New Roman"/>
                <w:color w:val="auto"/>
                <w:sz w:val="24"/>
                <w:szCs w:val="24"/>
                <w:highlight w:val="none"/>
                <w:u w:val="single"/>
                <w:lang w:val="en-US" w:bidi="zh-CN"/>
              </w:rPr>
              <w:t xml:space="preserve">          元 </w:t>
            </w:r>
          </w:p>
          <w:p w14:paraId="5BD82388">
            <w:pPr>
              <w:pStyle w:val="40"/>
              <w:spacing w:line="360" w:lineRule="auto"/>
              <w:ind w:firstLine="2160" w:firstLineChars="900"/>
              <w:rPr>
                <w:rFonts w:hint="default" w:ascii="Times New Roman" w:hAnsi="Times New Roman" w:eastAsia="仿宋" w:cs="Times New Roman"/>
                <w:color w:val="auto"/>
                <w:sz w:val="24"/>
                <w:szCs w:val="24"/>
                <w:highlight w:val="none"/>
                <w:u w:val="single"/>
                <w:lang w:bidi="zh-CN"/>
              </w:rPr>
            </w:pPr>
            <w:r>
              <w:rPr>
                <w:rFonts w:hint="default" w:ascii="Times New Roman" w:hAnsi="Times New Roman" w:eastAsia="仿宋" w:cs="Times New Roman"/>
                <w:color w:val="auto"/>
                <w:sz w:val="24"/>
                <w:szCs w:val="24"/>
                <w:highlight w:val="none"/>
                <w:lang w:bidi="zh-CN"/>
              </w:rPr>
              <w:t>（大写）</w:t>
            </w:r>
            <w:r>
              <w:rPr>
                <w:rFonts w:hint="default" w:ascii="Times New Roman" w:hAnsi="Times New Roman" w:eastAsia="仿宋" w:cs="Times New Roman"/>
                <w:color w:val="auto"/>
                <w:sz w:val="24"/>
                <w:szCs w:val="24"/>
                <w:highlight w:val="none"/>
                <w:u w:val="single"/>
                <w:lang w:bidi="zh-CN"/>
              </w:rPr>
              <w:t xml:space="preserve">            </w:t>
            </w:r>
            <w:r>
              <w:rPr>
                <w:rFonts w:hint="default" w:ascii="Times New Roman" w:hAnsi="Times New Roman" w:eastAsia="仿宋" w:cs="Times New Roman"/>
                <w:color w:val="auto"/>
                <w:sz w:val="24"/>
                <w:szCs w:val="24"/>
                <w:highlight w:val="none"/>
                <w:u w:val="single"/>
                <w:lang w:val="en-US" w:bidi="zh-CN"/>
              </w:rPr>
              <w:t xml:space="preserve">  </w:t>
            </w:r>
            <w:r>
              <w:rPr>
                <w:rFonts w:hint="default" w:ascii="Times New Roman" w:hAnsi="Times New Roman" w:eastAsia="仿宋" w:cs="Times New Roman"/>
                <w:color w:val="auto"/>
                <w:sz w:val="24"/>
                <w:szCs w:val="24"/>
                <w:highlight w:val="none"/>
                <w:u w:val="single"/>
                <w:lang w:bidi="zh-CN"/>
              </w:rPr>
              <w:t xml:space="preserve">     </w:t>
            </w:r>
          </w:p>
          <w:p w14:paraId="0C6B12AE">
            <w:pPr>
              <w:pStyle w:val="40"/>
              <w:ind w:firstLine="480"/>
              <w:rPr>
                <w:rFonts w:hint="default" w:ascii="Times New Roman" w:hAnsi="Times New Roman" w:eastAsia="仿宋" w:cs="Times New Roman"/>
                <w:color w:val="auto"/>
                <w:highlight w:val="none"/>
              </w:rPr>
            </w:pPr>
          </w:p>
        </w:tc>
      </w:tr>
      <w:tr w14:paraId="6128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0" w:hRule="atLeast"/>
          <w:jc w:val="center"/>
        </w:trPr>
        <w:tc>
          <w:tcPr>
            <w:tcW w:w="9072" w:type="dxa"/>
            <w:gridSpan w:val="6"/>
            <w:tcBorders>
              <w:left w:val="single" w:color="auto" w:sz="12" w:space="0"/>
              <w:right w:val="single" w:color="auto" w:sz="12" w:space="0"/>
            </w:tcBorders>
          </w:tcPr>
          <w:p w14:paraId="3E20ABF4">
            <w:pPr>
              <w:autoSpaceDE w:val="0"/>
              <w:autoSpaceDN w:val="0"/>
              <w:adjustRightInd w:val="0"/>
              <w:jc w:val="center"/>
              <w:rPr>
                <w:rFonts w:hint="default" w:ascii="Times New Roman" w:hAnsi="Times New Roman" w:eastAsia="仿宋" w:cs="Times New Roman"/>
                <w:color w:val="auto"/>
                <w:sz w:val="24"/>
                <w:szCs w:val="24"/>
                <w:highlight w:val="none"/>
              </w:rPr>
            </w:pPr>
          </w:p>
          <w:p w14:paraId="690CC8D3">
            <w:pPr>
              <w:autoSpaceDE w:val="0"/>
              <w:autoSpaceDN w:val="0"/>
              <w:adjustRightInd w:val="0"/>
              <w:jc w:val="center"/>
              <w:rPr>
                <w:rFonts w:hint="default" w:ascii="Times New Roman" w:hAnsi="Times New Roman" w:eastAsia="仿宋" w:cs="Times New Roman"/>
                <w:color w:val="auto"/>
                <w:sz w:val="24"/>
                <w:szCs w:val="24"/>
                <w:highlight w:val="none"/>
              </w:rPr>
            </w:pPr>
          </w:p>
          <w:p w14:paraId="2A2D2F65">
            <w:pPr>
              <w:autoSpaceDE w:val="0"/>
              <w:autoSpaceDN w:val="0"/>
              <w:adjustRightInd w:val="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被授权代理人（签字）</w:t>
            </w:r>
          </w:p>
          <w:p w14:paraId="79C5AB05">
            <w:pPr>
              <w:autoSpaceDE w:val="0"/>
              <w:autoSpaceDN w:val="0"/>
              <w:adjustRightInd w:val="0"/>
              <w:rPr>
                <w:rFonts w:hint="default" w:ascii="Times New Roman" w:hAnsi="Times New Roman" w:eastAsia="仿宋" w:cs="Times New Roman"/>
                <w:color w:val="auto"/>
                <w:sz w:val="24"/>
                <w:szCs w:val="24"/>
                <w:highlight w:val="none"/>
              </w:rPr>
            </w:pPr>
          </w:p>
          <w:p w14:paraId="7DFC184E">
            <w:pPr>
              <w:autoSpaceDE w:val="0"/>
              <w:autoSpaceDN w:val="0"/>
              <w:adjustRightInd w:val="0"/>
              <w:rPr>
                <w:rFonts w:hint="default" w:ascii="Times New Roman" w:hAnsi="Times New Roman" w:eastAsia="仿宋" w:cs="Times New Roman"/>
                <w:color w:val="auto"/>
                <w:sz w:val="24"/>
                <w:szCs w:val="24"/>
                <w:highlight w:val="none"/>
                <w:lang w:val="en-US" w:eastAsia="zh-CN"/>
              </w:rPr>
            </w:pPr>
            <w:r>
              <w:rPr>
                <w:rFonts w:hint="default" w:ascii="Times New Roman" w:hAnsi="Times New Roman" w:eastAsia="仿宋" w:cs="Times New Roman"/>
                <w:color w:val="auto"/>
                <w:sz w:val="24"/>
                <w:szCs w:val="24"/>
                <w:highlight w:val="none"/>
                <w:lang w:val="en-US" w:eastAsia="zh-CN"/>
              </w:rPr>
              <w:t>或</w:t>
            </w:r>
          </w:p>
          <w:p w14:paraId="198735A6">
            <w:pPr>
              <w:autoSpaceDE w:val="0"/>
              <w:autoSpaceDN w:val="0"/>
              <w:adjustRightInd w:val="0"/>
              <w:rPr>
                <w:rFonts w:hint="default" w:ascii="Times New Roman" w:hAnsi="Times New Roman" w:eastAsia="仿宋" w:cs="Times New Roman"/>
                <w:color w:val="auto"/>
                <w:sz w:val="24"/>
                <w:szCs w:val="24"/>
                <w:highlight w:val="none"/>
              </w:rPr>
            </w:pPr>
          </w:p>
          <w:p w14:paraId="30F6730C">
            <w:pPr>
              <w:autoSpaceDE w:val="0"/>
              <w:autoSpaceDN w:val="0"/>
              <w:adjustRightInd w:val="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磋商报价单位（盖章）</w:t>
            </w:r>
          </w:p>
          <w:p w14:paraId="156F5415">
            <w:pPr>
              <w:autoSpaceDE w:val="0"/>
              <w:autoSpaceDN w:val="0"/>
              <w:adjustRightInd w:val="0"/>
              <w:jc w:val="center"/>
              <w:rPr>
                <w:rFonts w:hint="default" w:ascii="Times New Roman" w:hAnsi="Times New Roman" w:eastAsia="仿宋" w:cs="Times New Roman"/>
                <w:color w:val="auto"/>
                <w:sz w:val="24"/>
                <w:szCs w:val="24"/>
                <w:highlight w:val="none"/>
              </w:rPr>
            </w:pPr>
          </w:p>
          <w:p w14:paraId="52387699">
            <w:pPr>
              <w:autoSpaceDE w:val="0"/>
              <w:autoSpaceDN w:val="0"/>
              <w:adjustRightInd w:val="0"/>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 xml:space="preserve">                                         年    月    日    时    分</w:t>
            </w:r>
          </w:p>
        </w:tc>
      </w:tr>
      <w:tr w14:paraId="51F6E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jc w:val="center"/>
        </w:trPr>
        <w:tc>
          <w:tcPr>
            <w:tcW w:w="638" w:type="dxa"/>
            <w:tcBorders>
              <w:left w:val="single" w:color="auto" w:sz="12" w:space="0"/>
              <w:bottom w:val="single" w:color="auto" w:sz="12" w:space="0"/>
            </w:tcBorders>
            <w:vAlign w:val="center"/>
          </w:tcPr>
          <w:p w14:paraId="2BE56111">
            <w:pPr>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备注</w:t>
            </w:r>
          </w:p>
        </w:tc>
        <w:tc>
          <w:tcPr>
            <w:tcW w:w="8434" w:type="dxa"/>
            <w:gridSpan w:val="5"/>
            <w:tcBorders>
              <w:bottom w:val="single" w:color="auto" w:sz="12" w:space="0"/>
              <w:right w:val="single" w:color="auto" w:sz="12" w:space="0"/>
            </w:tcBorders>
          </w:tcPr>
          <w:p w14:paraId="52384121">
            <w:pPr>
              <w:jc w:val="center"/>
              <w:rPr>
                <w:rFonts w:hint="default" w:ascii="Times New Roman" w:hAnsi="Times New Roman" w:eastAsia="仿宋" w:cs="Times New Roman"/>
                <w:color w:val="auto"/>
                <w:sz w:val="24"/>
                <w:szCs w:val="24"/>
                <w:highlight w:val="none"/>
              </w:rPr>
            </w:pPr>
          </w:p>
        </w:tc>
      </w:tr>
    </w:tbl>
    <w:p w14:paraId="39EC103B">
      <w:pPr>
        <w:spacing w:line="360" w:lineRule="auto"/>
        <w:ind w:firstLine="360" w:firstLineChars="15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说明：</w:t>
      </w:r>
      <w:r>
        <w:rPr>
          <w:rFonts w:hint="default" w:ascii="Times New Roman" w:hAnsi="Times New Roman" w:eastAsia="仿宋" w:cs="Times New Roman"/>
          <w:b/>
          <w:bCs/>
          <w:color w:val="auto"/>
          <w:sz w:val="24"/>
          <w:szCs w:val="24"/>
          <w:highlight w:val="none"/>
        </w:rPr>
        <w:t>此表需单独打印</w:t>
      </w:r>
      <w:r>
        <w:rPr>
          <w:rFonts w:hint="default" w:ascii="Times New Roman" w:hAnsi="Times New Roman" w:eastAsia="仿宋" w:cs="Times New Roman"/>
          <w:color w:val="auto"/>
          <w:sz w:val="24"/>
          <w:szCs w:val="24"/>
          <w:highlight w:val="none"/>
        </w:rPr>
        <w:t>，在竞争性磋商现场填写，在竞争性磋商截止时间前，磋商报价单位无需填写此表。</w:t>
      </w:r>
    </w:p>
    <w:p w14:paraId="3D2B4353">
      <w:pPr>
        <w:ind w:firstLine="442"/>
        <w:rPr>
          <w:rFonts w:hint="default" w:ascii="Times New Roman" w:hAnsi="Times New Roman" w:eastAsia="仿宋" w:cs="Times New Roman"/>
          <w:b/>
          <w:bCs/>
          <w:color w:val="auto"/>
          <w:sz w:val="22"/>
          <w:szCs w:val="24"/>
          <w:highlight w:val="none"/>
        </w:rPr>
      </w:pPr>
      <w:r>
        <w:rPr>
          <w:rFonts w:hint="default" w:ascii="Times New Roman" w:hAnsi="Times New Roman" w:eastAsia="仿宋" w:cs="Times New Roman"/>
          <w:b/>
          <w:bCs/>
          <w:color w:val="auto"/>
          <w:sz w:val="22"/>
          <w:szCs w:val="24"/>
          <w:highlight w:val="none"/>
        </w:rPr>
        <w:br w:type="page"/>
      </w:r>
    </w:p>
    <w:p w14:paraId="42A3BC79">
      <w:pPr>
        <w:spacing w:line="360" w:lineRule="auto"/>
        <w:outlineLvl w:val="2"/>
        <w:rPr>
          <w:rFonts w:hint="default" w:ascii="Times New Roman" w:hAnsi="Times New Roman" w:eastAsia="仿宋" w:cs="Times New Roman"/>
          <w:b/>
          <w:bCs/>
          <w:color w:val="auto"/>
          <w:sz w:val="22"/>
          <w:highlight w:val="none"/>
        </w:rPr>
      </w:pPr>
      <w:bookmarkStart w:id="100" w:name="_Toc906"/>
      <w:r>
        <w:rPr>
          <w:rFonts w:hint="default" w:ascii="Times New Roman" w:hAnsi="Times New Roman" w:eastAsia="仿宋" w:cs="Times New Roman"/>
          <w:b/>
          <w:bCs/>
          <w:color w:val="auto"/>
          <w:sz w:val="22"/>
          <w:highlight w:val="none"/>
        </w:rPr>
        <w:t>目录四、分项报价表</w:t>
      </w:r>
      <w:bookmarkEnd w:id="100"/>
    </w:p>
    <w:p w14:paraId="4BC9CEDA">
      <w:pPr>
        <w:pStyle w:val="40"/>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分项报价表（</w:t>
      </w:r>
      <w:r>
        <w:rPr>
          <w:rFonts w:hint="default" w:ascii="Times New Roman" w:hAnsi="Times New Roman" w:eastAsia="仿宋" w:cs="Times New Roman"/>
          <w:b/>
          <w:bCs/>
          <w:color w:val="auto"/>
          <w:sz w:val="32"/>
          <w:szCs w:val="32"/>
          <w:highlight w:val="none"/>
          <w:lang w:val="en-US" w:eastAsia="zh-CN"/>
        </w:rPr>
        <w:t>格式可自拟</w:t>
      </w:r>
      <w:r>
        <w:rPr>
          <w:rFonts w:hint="default" w:ascii="Times New Roman" w:hAnsi="Times New Roman" w:eastAsia="仿宋" w:cs="Times New Roman"/>
          <w:b/>
          <w:bCs/>
          <w:color w:val="auto"/>
          <w:sz w:val="32"/>
          <w:szCs w:val="32"/>
          <w:highlight w:val="none"/>
        </w:rPr>
        <w:t>）</w:t>
      </w:r>
    </w:p>
    <w:p w14:paraId="76FA3EC6">
      <w:pPr>
        <w:jc w:val="center"/>
        <w:rPr>
          <w:rFonts w:hint="default" w:ascii="Times New Roman" w:hAnsi="Times New Roman" w:eastAsia="仿宋" w:cs="Times New Roman"/>
          <w:bCs/>
          <w:color w:val="auto"/>
          <w:kern w:val="0"/>
          <w:szCs w:val="24"/>
          <w:highlight w:val="none"/>
        </w:rPr>
      </w:pPr>
    </w:p>
    <w:p w14:paraId="30E1989A">
      <w:pPr>
        <w:rPr>
          <w:rFonts w:hint="default" w:ascii="Times New Roman" w:hAnsi="Times New Roman" w:eastAsia="仿宋" w:cs="Times New Roman"/>
          <w:bCs/>
          <w:color w:val="auto"/>
          <w:kern w:val="0"/>
          <w:sz w:val="24"/>
          <w:szCs w:val="24"/>
          <w:highlight w:val="none"/>
        </w:rPr>
      </w:pPr>
      <w:r>
        <w:rPr>
          <w:rFonts w:hint="default" w:ascii="Times New Roman" w:hAnsi="Times New Roman" w:eastAsia="仿宋" w:cs="Times New Roman"/>
          <w:bCs/>
          <w:color w:val="auto"/>
          <w:kern w:val="0"/>
          <w:sz w:val="24"/>
          <w:szCs w:val="24"/>
          <w:highlight w:val="none"/>
        </w:rPr>
        <w:t>项目名称：                                           项目编号：</w:t>
      </w:r>
    </w:p>
    <w:tbl>
      <w:tblPr>
        <w:tblStyle w:val="30"/>
        <w:tblW w:w="864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9"/>
        <w:gridCol w:w="1193"/>
        <w:gridCol w:w="1217"/>
        <w:gridCol w:w="850"/>
        <w:gridCol w:w="993"/>
        <w:gridCol w:w="1984"/>
        <w:gridCol w:w="1701"/>
      </w:tblGrid>
      <w:tr w14:paraId="110E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2" w:hRule="atLeast"/>
        </w:trPr>
        <w:tc>
          <w:tcPr>
            <w:tcW w:w="709" w:type="dxa"/>
            <w:vAlign w:val="center"/>
          </w:tcPr>
          <w:p w14:paraId="4EDFAA8F">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序号</w:t>
            </w:r>
          </w:p>
        </w:tc>
        <w:tc>
          <w:tcPr>
            <w:tcW w:w="1193" w:type="dxa"/>
            <w:vAlign w:val="center"/>
          </w:tcPr>
          <w:p w14:paraId="031ABF99">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名称</w:t>
            </w:r>
          </w:p>
        </w:tc>
        <w:tc>
          <w:tcPr>
            <w:tcW w:w="1217" w:type="dxa"/>
            <w:vAlign w:val="center"/>
          </w:tcPr>
          <w:p w14:paraId="12098B46">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数量</w:t>
            </w:r>
          </w:p>
        </w:tc>
        <w:tc>
          <w:tcPr>
            <w:tcW w:w="850" w:type="dxa"/>
            <w:vAlign w:val="center"/>
          </w:tcPr>
          <w:p w14:paraId="7D9E8168">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单位</w:t>
            </w:r>
          </w:p>
        </w:tc>
        <w:tc>
          <w:tcPr>
            <w:tcW w:w="993" w:type="dxa"/>
            <w:vAlign w:val="center"/>
          </w:tcPr>
          <w:p w14:paraId="037B9B3F">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单价</w:t>
            </w:r>
          </w:p>
          <w:p w14:paraId="08CB1867">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rPr>
              <w:t>（元）</w:t>
            </w:r>
          </w:p>
        </w:tc>
        <w:tc>
          <w:tcPr>
            <w:tcW w:w="1984" w:type="dxa"/>
            <w:vAlign w:val="center"/>
          </w:tcPr>
          <w:p w14:paraId="4FF3003F">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en-US" w:eastAsia="zh-CN"/>
              </w:rPr>
              <w:t>小</w:t>
            </w:r>
            <w:r>
              <w:rPr>
                <w:rStyle w:val="69"/>
                <w:rFonts w:hint="default" w:ascii="Times New Roman" w:hAnsi="Times New Roman" w:eastAsia="仿宋" w:cs="Times New Roman"/>
                <w:b/>
                <w:bCs/>
                <w:color w:val="auto"/>
                <w:kern w:val="0"/>
                <w:highlight w:val="none"/>
                <w:lang w:val="zh-CN"/>
              </w:rPr>
              <w:t>价</w:t>
            </w:r>
          </w:p>
          <w:p w14:paraId="1FEC8DD8">
            <w:pPr>
              <w:jc w:val="center"/>
              <w:rPr>
                <w:rStyle w:val="69"/>
                <w:rFonts w:hint="default" w:ascii="Times New Roman" w:hAnsi="Times New Roman" w:eastAsia="仿宋" w:cs="Times New Roman"/>
                <w:b/>
                <w:bCs/>
                <w:color w:val="auto"/>
                <w:kern w:val="0"/>
                <w:highlight w:val="none"/>
                <w:lang w:val="zh-CN"/>
              </w:rPr>
            </w:pPr>
            <w:r>
              <w:rPr>
                <w:rStyle w:val="69"/>
                <w:rFonts w:hint="default" w:ascii="Times New Roman" w:hAnsi="Times New Roman" w:eastAsia="仿宋" w:cs="Times New Roman"/>
                <w:b/>
                <w:bCs/>
                <w:color w:val="auto"/>
                <w:kern w:val="0"/>
                <w:highlight w:val="none"/>
                <w:lang w:val="zh-CN"/>
              </w:rPr>
              <w:t>（元）</w:t>
            </w:r>
          </w:p>
        </w:tc>
        <w:tc>
          <w:tcPr>
            <w:tcW w:w="1701" w:type="dxa"/>
            <w:vAlign w:val="center"/>
          </w:tcPr>
          <w:p w14:paraId="44B906C5">
            <w:pPr>
              <w:jc w:val="center"/>
              <w:rPr>
                <w:rStyle w:val="69"/>
                <w:rFonts w:hint="default" w:ascii="Times New Roman" w:hAnsi="Times New Roman" w:eastAsia="仿宋" w:cs="Times New Roman"/>
                <w:b/>
                <w:bCs/>
                <w:color w:val="auto"/>
                <w:kern w:val="0"/>
                <w:highlight w:val="none"/>
              </w:rPr>
            </w:pPr>
            <w:r>
              <w:rPr>
                <w:rStyle w:val="69"/>
                <w:rFonts w:hint="default" w:ascii="Times New Roman" w:hAnsi="Times New Roman" w:eastAsia="仿宋" w:cs="Times New Roman"/>
                <w:b/>
                <w:bCs/>
                <w:color w:val="auto"/>
                <w:kern w:val="0"/>
                <w:highlight w:val="none"/>
              </w:rPr>
              <w:t>备注</w:t>
            </w:r>
          </w:p>
        </w:tc>
      </w:tr>
      <w:tr w14:paraId="28BF8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54B7934A">
            <w:pPr>
              <w:rPr>
                <w:rStyle w:val="69"/>
                <w:rFonts w:hint="default" w:ascii="Times New Roman" w:hAnsi="Times New Roman" w:eastAsia="仿宋" w:cs="Times New Roman"/>
                <w:color w:val="auto"/>
                <w:kern w:val="0"/>
                <w:highlight w:val="none"/>
                <w:lang w:val="zh-CN"/>
              </w:rPr>
            </w:pPr>
          </w:p>
        </w:tc>
        <w:tc>
          <w:tcPr>
            <w:tcW w:w="1193" w:type="dxa"/>
          </w:tcPr>
          <w:p w14:paraId="3AC0F8EB">
            <w:pPr>
              <w:rPr>
                <w:rStyle w:val="69"/>
                <w:rFonts w:hint="default" w:ascii="Times New Roman" w:hAnsi="Times New Roman" w:eastAsia="仿宋" w:cs="Times New Roman"/>
                <w:color w:val="auto"/>
                <w:kern w:val="0"/>
                <w:highlight w:val="none"/>
                <w:lang w:val="zh-CN"/>
              </w:rPr>
            </w:pPr>
          </w:p>
        </w:tc>
        <w:tc>
          <w:tcPr>
            <w:tcW w:w="1217" w:type="dxa"/>
          </w:tcPr>
          <w:p w14:paraId="205D517F">
            <w:pPr>
              <w:rPr>
                <w:rStyle w:val="69"/>
                <w:rFonts w:hint="default" w:ascii="Times New Roman" w:hAnsi="Times New Roman" w:eastAsia="仿宋" w:cs="Times New Roman"/>
                <w:color w:val="auto"/>
                <w:kern w:val="0"/>
                <w:highlight w:val="none"/>
                <w:lang w:val="zh-CN"/>
              </w:rPr>
            </w:pPr>
          </w:p>
        </w:tc>
        <w:tc>
          <w:tcPr>
            <w:tcW w:w="850" w:type="dxa"/>
          </w:tcPr>
          <w:p w14:paraId="3747C61A">
            <w:pPr>
              <w:rPr>
                <w:rStyle w:val="69"/>
                <w:rFonts w:hint="default" w:ascii="Times New Roman" w:hAnsi="Times New Roman" w:eastAsia="仿宋" w:cs="Times New Roman"/>
                <w:color w:val="auto"/>
                <w:kern w:val="0"/>
                <w:highlight w:val="none"/>
                <w:lang w:val="zh-CN"/>
              </w:rPr>
            </w:pPr>
          </w:p>
        </w:tc>
        <w:tc>
          <w:tcPr>
            <w:tcW w:w="993" w:type="dxa"/>
          </w:tcPr>
          <w:p w14:paraId="56DC21ED">
            <w:pPr>
              <w:rPr>
                <w:rStyle w:val="69"/>
                <w:rFonts w:hint="default" w:ascii="Times New Roman" w:hAnsi="Times New Roman" w:eastAsia="仿宋" w:cs="Times New Roman"/>
                <w:color w:val="auto"/>
                <w:kern w:val="0"/>
                <w:highlight w:val="none"/>
                <w:lang w:val="zh-CN"/>
              </w:rPr>
            </w:pPr>
          </w:p>
        </w:tc>
        <w:tc>
          <w:tcPr>
            <w:tcW w:w="1984" w:type="dxa"/>
          </w:tcPr>
          <w:p w14:paraId="58552A10">
            <w:pPr>
              <w:rPr>
                <w:rStyle w:val="69"/>
                <w:rFonts w:hint="default" w:ascii="Times New Roman" w:hAnsi="Times New Roman" w:eastAsia="仿宋" w:cs="Times New Roman"/>
                <w:color w:val="auto"/>
                <w:kern w:val="0"/>
                <w:highlight w:val="none"/>
                <w:lang w:val="zh-CN"/>
              </w:rPr>
            </w:pPr>
          </w:p>
        </w:tc>
        <w:tc>
          <w:tcPr>
            <w:tcW w:w="1701" w:type="dxa"/>
          </w:tcPr>
          <w:p w14:paraId="49468984">
            <w:pPr>
              <w:rPr>
                <w:rStyle w:val="69"/>
                <w:rFonts w:hint="default" w:ascii="Times New Roman" w:hAnsi="Times New Roman" w:eastAsia="仿宋" w:cs="Times New Roman"/>
                <w:color w:val="auto"/>
                <w:kern w:val="0"/>
                <w:highlight w:val="none"/>
                <w:lang w:val="zh-CN"/>
              </w:rPr>
            </w:pPr>
          </w:p>
        </w:tc>
      </w:tr>
      <w:tr w14:paraId="45AF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60995B7B">
            <w:pPr>
              <w:rPr>
                <w:rStyle w:val="69"/>
                <w:rFonts w:hint="default" w:ascii="Times New Roman" w:hAnsi="Times New Roman" w:eastAsia="仿宋" w:cs="Times New Roman"/>
                <w:color w:val="auto"/>
                <w:kern w:val="0"/>
                <w:highlight w:val="none"/>
                <w:lang w:val="zh-CN"/>
              </w:rPr>
            </w:pPr>
          </w:p>
        </w:tc>
        <w:tc>
          <w:tcPr>
            <w:tcW w:w="1193" w:type="dxa"/>
          </w:tcPr>
          <w:p w14:paraId="2D0404B2">
            <w:pPr>
              <w:rPr>
                <w:rStyle w:val="69"/>
                <w:rFonts w:hint="default" w:ascii="Times New Roman" w:hAnsi="Times New Roman" w:eastAsia="仿宋" w:cs="Times New Roman"/>
                <w:color w:val="auto"/>
                <w:kern w:val="0"/>
                <w:highlight w:val="none"/>
                <w:lang w:val="zh-CN"/>
              </w:rPr>
            </w:pPr>
          </w:p>
        </w:tc>
        <w:tc>
          <w:tcPr>
            <w:tcW w:w="1217" w:type="dxa"/>
          </w:tcPr>
          <w:p w14:paraId="6E3B9FE1">
            <w:pPr>
              <w:rPr>
                <w:rStyle w:val="69"/>
                <w:rFonts w:hint="default" w:ascii="Times New Roman" w:hAnsi="Times New Roman" w:eastAsia="仿宋" w:cs="Times New Roman"/>
                <w:color w:val="auto"/>
                <w:kern w:val="0"/>
                <w:highlight w:val="none"/>
                <w:lang w:val="zh-CN"/>
              </w:rPr>
            </w:pPr>
          </w:p>
        </w:tc>
        <w:tc>
          <w:tcPr>
            <w:tcW w:w="850" w:type="dxa"/>
          </w:tcPr>
          <w:p w14:paraId="0D95655D">
            <w:pPr>
              <w:rPr>
                <w:rStyle w:val="69"/>
                <w:rFonts w:hint="default" w:ascii="Times New Roman" w:hAnsi="Times New Roman" w:eastAsia="仿宋" w:cs="Times New Roman"/>
                <w:color w:val="auto"/>
                <w:kern w:val="0"/>
                <w:highlight w:val="none"/>
                <w:lang w:val="zh-CN"/>
              </w:rPr>
            </w:pPr>
          </w:p>
        </w:tc>
        <w:tc>
          <w:tcPr>
            <w:tcW w:w="993" w:type="dxa"/>
          </w:tcPr>
          <w:p w14:paraId="70FA855E">
            <w:pPr>
              <w:rPr>
                <w:rStyle w:val="69"/>
                <w:rFonts w:hint="default" w:ascii="Times New Roman" w:hAnsi="Times New Roman" w:eastAsia="仿宋" w:cs="Times New Roman"/>
                <w:color w:val="auto"/>
                <w:kern w:val="0"/>
                <w:highlight w:val="none"/>
                <w:lang w:val="zh-CN"/>
              </w:rPr>
            </w:pPr>
          </w:p>
        </w:tc>
        <w:tc>
          <w:tcPr>
            <w:tcW w:w="1984" w:type="dxa"/>
          </w:tcPr>
          <w:p w14:paraId="799A8000">
            <w:pPr>
              <w:rPr>
                <w:rStyle w:val="69"/>
                <w:rFonts w:hint="default" w:ascii="Times New Roman" w:hAnsi="Times New Roman" w:eastAsia="仿宋" w:cs="Times New Roman"/>
                <w:color w:val="auto"/>
                <w:kern w:val="0"/>
                <w:highlight w:val="none"/>
                <w:lang w:val="zh-CN"/>
              </w:rPr>
            </w:pPr>
          </w:p>
        </w:tc>
        <w:tc>
          <w:tcPr>
            <w:tcW w:w="1701" w:type="dxa"/>
          </w:tcPr>
          <w:p w14:paraId="68533C50">
            <w:pPr>
              <w:rPr>
                <w:rStyle w:val="69"/>
                <w:rFonts w:hint="default" w:ascii="Times New Roman" w:hAnsi="Times New Roman" w:eastAsia="仿宋" w:cs="Times New Roman"/>
                <w:color w:val="auto"/>
                <w:kern w:val="0"/>
                <w:highlight w:val="none"/>
                <w:lang w:val="zh-CN"/>
              </w:rPr>
            </w:pPr>
          </w:p>
        </w:tc>
      </w:tr>
      <w:tr w14:paraId="364D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6D98B530">
            <w:pPr>
              <w:rPr>
                <w:rStyle w:val="69"/>
                <w:rFonts w:hint="default" w:ascii="Times New Roman" w:hAnsi="Times New Roman" w:eastAsia="仿宋" w:cs="Times New Roman"/>
                <w:color w:val="auto"/>
                <w:kern w:val="0"/>
                <w:highlight w:val="none"/>
                <w:lang w:val="zh-CN"/>
              </w:rPr>
            </w:pPr>
          </w:p>
        </w:tc>
        <w:tc>
          <w:tcPr>
            <w:tcW w:w="1193" w:type="dxa"/>
          </w:tcPr>
          <w:p w14:paraId="4D2865E8">
            <w:pPr>
              <w:rPr>
                <w:rStyle w:val="69"/>
                <w:rFonts w:hint="default" w:ascii="Times New Roman" w:hAnsi="Times New Roman" w:eastAsia="仿宋" w:cs="Times New Roman"/>
                <w:color w:val="auto"/>
                <w:kern w:val="0"/>
                <w:highlight w:val="none"/>
                <w:lang w:val="zh-CN"/>
              </w:rPr>
            </w:pPr>
          </w:p>
        </w:tc>
        <w:tc>
          <w:tcPr>
            <w:tcW w:w="1217" w:type="dxa"/>
          </w:tcPr>
          <w:p w14:paraId="6EE908F4">
            <w:pPr>
              <w:rPr>
                <w:rStyle w:val="69"/>
                <w:rFonts w:hint="default" w:ascii="Times New Roman" w:hAnsi="Times New Roman" w:eastAsia="仿宋" w:cs="Times New Roman"/>
                <w:color w:val="auto"/>
                <w:kern w:val="0"/>
                <w:highlight w:val="none"/>
                <w:lang w:val="zh-CN"/>
              </w:rPr>
            </w:pPr>
          </w:p>
        </w:tc>
        <w:tc>
          <w:tcPr>
            <w:tcW w:w="850" w:type="dxa"/>
          </w:tcPr>
          <w:p w14:paraId="2182BFBC">
            <w:pPr>
              <w:rPr>
                <w:rStyle w:val="69"/>
                <w:rFonts w:hint="default" w:ascii="Times New Roman" w:hAnsi="Times New Roman" w:eastAsia="仿宋" w:cs="Times New Roman"/>
                <w:color w:val="auto"/>
                <w:kern w:val="0"/>
                <w:highlight w:val="none"/>
                <w:lang w:val="zh-CN"/>
              </w:rPr>
            </w:pPr>
          </w:p>
        </w:tc>
        <w:tc>
          <w:tcPr>
            <w:tcW w:w="993" w:type="dxa"/>
          </w:tcPr>
          <w:p w14:paraId="56C2B217">
            <w:pPr>
              <w:rPr>
                <w:rStyle w:val="69"/>
                <w:rFonts w:hint="default" w:ascii="Times New Roman" w:hAnsi="Times New Roman" w:eastAsia="仿宋" w:cs="Times New Roman"/>
                <w:color w:val="auto"/>
                <w:kern w:val="0"/>
                <w:highlight w:val="none"/>
                <w:lang w:val="zh-CN"/>
              </w:rPr>
            </w:pPr>
          </w:p>
        </w:tc>
        <w:tc>
          <w:tcPr>
            <w:tcW w:w="1984" w:type="dxa"/>
          </w:tcPr>
          <w:p w14:paraId="3F3C1DB1">
            <w:pPr>
              <w:rPr>
                <w:rStyle w:val="69"/>
                <w:rFonts w:hint="default" w:ascii="Times New Roman" w:hAnsi="Times New Roman" w:eastAsia="仿宋" w:cs="Times New Roman"/>
                <w:color w:val="auto"/>
                <w:kern w:val="0"/>
                <w:highlight w:val="none"/>
                <w:lang w:val="zh-CN"/>
              </w:rPr>
            </w:pPr>
          </w:p>
        </w:tc>
        <w:tc>
          <w:tcPr>
            <w:tcW w:w="1701" w:type="dxa"/>
          </w:tcPr>
          <w:p w14:paraId="5DDD15A7">
            <w:pPr>
              <w:rPr>
                <w:rStyle w:val="69"/>
                <w:rFonts w:hint="default" w:ascii="Times New Roman" w:hAnsi="Times New Roman" w:eastAsia="仿宋" w:cs="Times New Roman"/>
                <w:color w:val="auto"/>
                <w:kern w:val="0"/>
                <w:highlight w:val="none"/>
                <w:lang w:val="zh-CN"/>
              </w:rPr>
            </w:pPr>
          </w:p>
        </w:tc>
      </w:tr>
      <w:tr w14:paraId="070CB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4DE61B0A">
            <w:pPr>
              <w:rPr>
                <w:rStyle w:val="69"/>
                <w:rFonts w:hint="default" w:ascii="Times New Roman" w:hAnsi="Times New Roman" w:eastAsia="仿宋" w:cs="Times New Roman"/>
                <w:color w:val="auto"/>
                <w:kern w:val="0"/>
                <w:highlight w:val="none"/>
                <w:lang w:val="zh-CN"/>
              </w:rPr>
            </w:pPr>
          </w:p>
        </w:tc>
        <w:tc>
          <w:tcPr>
            <w:tcW w:w="1193" w:type="dxa"/>
          </w:tcPr>
          <w:p w14:paraId="076D7ED9">
            <w:pPr>
              <w:rPr>
                <w:rStyle w:val="69"/>
                <w:rFonts w:hint="default" w:ascii="Times New Roman" w:hAnsi="Times New Roman" w:eastAsia="仿宋" w:cs="Times New Roman"/>
                <w:color w:val="auto"/>
                <w:kern w:val="0"/>
                <w:highlight w:val="none"/>
                <w:lang w:val="zh-CN"/>
              </w:rPr>
            </w:pPr>
          </w:p>
        </w:tc>
        <w:tc>
          <w:tcPr>
            <w:tcW w:w="1217" w:type="dxa"/>
          </w:tcPr>
          <w:p w14:paraId="5831A266">
            <w:pPr>
              <w:rPr>
                <w:rStyle w:val="69"/>
                <w:rFonts w:hint="default" w:ascii="Times New Roman" w:hAnsi="Times New Roman" w:eastAsia="仿宋" w:cs="Times New Roman"/>
                <w:color w:val="auto"/>
                <w:kern w:val="0"/>
                <w:highlight w:val="none"/>
                <w:lang w:val="zh-CN"/>
              </w:rPr>
            </w:pPr>
          </w:p>
        </w:tc>
        <w:tc>
          <w:tcPr>
            <w:tcW w:w="850" w:type="dxa"/>
          </w:tcPr>
          <w:p w14:paraId="5636436F">
            <w:pPr>
              <w:rPr>
                <w:rStyle w:val="69"/>
                <w:rFonts w:hint="default" w:ascii="Times New Roman" w:hAnsi="Times New Roman" w:eastAsia="仿宋" w:cs="Times New Roman"/>
                <w:color w:val="auto"/>
                <w:kern w:val="0"/>
                <w:highlight w:val="none"/>
                <w:lang w:val="zh-CN"/>
              </w:rPr>
            </w:pPr>
          </w:p>
        </w:tc>
        <w:tc>
          <w:tcPr>
            <w:tcW w:w="993" w:type="dxa"/>
          </w:tcPr>
          <w:p w14:paraId="5779BF76">
            <w:pPr>
              <w:rPr>
                <w:rStyle w:val="69"/>
                <w:rFonts w:hint="default" w:ascii="Times New Roman" w:hAnsi="Times New Roman" w:eastAsia="仿宋" w:cs="Times New Roman"/>
                <w:color w:val="auto"/>
                <w:kern w:val="0"/>
                <w:highlight w:val="none"/>
                <w:lang w:val="zh-CN"/>
              </w:rPr>
            </w:pPr>
          </w:p>
        </w:tc>
        <w:tc>
          <w:tcPr>
            <w:tcW w:w="1984" w:type="dxa"/>
          </w:tcPr>
          <w:p w14:paraId="5994DD07">
            <w:pPr>
              <w:rPr>
                <w:rStyle w:val="69"/>
                <w:rFonts w:hint="default" w:ascii="Times New Roman" w:hAnsi="Times New Roman" w:eastAsia="仿宋" w:cs="Times New Roman"/>
                <w:color w:val="auto"/>
                <w:kern w:val="0"/>
                <w:highlight w:val="none"/>
                <w:lang w:val="zh-CN"/>
              </w:rPr>
            </w:pPr>
          </w:p>
        </w:tc>
        <w:tc>
          <w:tcPr>
            <w:tcW w:w="1701" w:type="dxa"/>
          </w:tcPr>
          <w:p w14:paraId="73C7BF93">
            <w:pPr>
              <w:rPr>
                <w:rStyle w:val="69"/>
                <w:rFonts w:hint="default" w:ascii="Times New Roman" w:hAnsi="Times New Roman" w:eastAsia="仿宋" w:cs="Times New Roman"/>
                <w:color w:val="auto"/>
                <w:kern w:val="0"/>
                <w:highlight w:val="none"/>
                <w:lang w:val="zh-CN"/>
              </w:rPr>
            </w:pPr>
          </w:p>
        </w:tc>
      </w:tr>
      <w:tr w14:paraId="30231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4EC7DA71">
            <w:pPr>
              <w:rPr>
                <w:rStyle w:val="69"/>
                <w:rFonts w:hint="default" w:ascii="Times New Roman" w:hAnsi="Times New Roman" w:eastAsia="仿宋" w:cs="Times New Roman"/>
                <w:color w:val="auto"/>
                <w:kern w:val="0"/>
                <w:highlight w:val="none"/>
                <w:lang w:val="zh-CN"/>
              </w:rPr>
            </w:pPr>
          </w:p>
        </w:tc>
        <w:tc>
          <w:tcPr>
            <w:tcW w:w="1193" w:type="dxa"/>
          </w:tcPr>
          <w:p w14:paraId="03EE153D">
            <w:pPr>
              <w:rPr>
                <w:rStyle w:val="69"/>
                <w:rFonts w:hint="default" w:ascii="Times New Roman" w:hAnsi="Times New Roman" w:eastAsia="仿宋" w:cs="Times New Roman"/>
                <w:color w:val="auto"/>
                <w:kern w:val="0"/>
                <w:highlight w:val="none"/>
                <w:lang w:val="zh-CN"/>
              </w:rPr>
            </w:pPr>
          </w:p>
        </w:tc>
        <w:tc>
          <w:tcPr>
            <w:tcW w:w="1217" w:type="dxa"/>
          </w:tcPr>
          <w:p w14:paraId="4BF1FB2D">
            <w:pPr>
              <w:rPr>
                <w:rStyle w:val="69"/>
                <w:rFonts w:hint="default" w:ascii="Times New Roman" w:hAnsi="Times New Roman" w:eastAsia="仿宋" w:cs="Times New Roman"/>
                <w:color w:val="auto"/>
                <w:kern w:val="0"/>
                <w:highlight w:val="none"/>
                <w:lang w:val="zh-CN"/>
              </w:rPr>
            </w:pPr>
          </w:p>
        </w:tc>
        <w:tc>
          <w:tcPr>
            <w:tcW w:w="850" w:type="dxa"/>
          </w:tcPr>
          <w:p w14:paraId="0B7CE2FA">
            <w:pPr>
              <w:rPr>
                <w:rStyle w:val="69"/>
                <w:rFonts w:hint="default" w:ascii="Times New Roman" w:hAnsi="Times New Roman" w:eastAsia="仿宋" w:cs="Times New Roman"/>
                <w:color w:val="auto"/>
                <w:kern w:val="0"/>
                <w:highlight w:val="none"/>
                <w:lang w:val="zh-CN"/>
              </w:rPr>
            </w:pPr>
          </w:p>
        </w:tc>
        <w:tc>
          <w:tcPr>
            <w:tcW w:w="993" w:type="dxa"/>
          </w:tcPr>
          <w:p w14:paraId="466D9C35">
            <w:pPr>
              <w:rPr>
                <w:rStyle w:val="69"/>
                <w:rFonts w:hint="default" w:ascii="Times New Roman" w:hAnsi="Times New Roman" w:eastAsia="仿宋" w:cs="Times New Roman"/>
                <w:color w:val="auto"/>
                <w:kern w:val="0"/>
                <w:highlight w:val="none"/>
                <w:lang w:val="zh-CN"/>
              </w:rPr>
            </w:pPr>
          </w:p>
        </w:tc>
        <w:tc>
          <w:tcPr>
            <w:tcW w:w="1984" w:type="dxa"/>
          </w:tcPr>
          <w:p w14:paraId="32CDF6EC">
            <w:pPr>
              <w:rPr>
                <w:rStyle w:val="69"/>
                <w:rFonts w:hint="default" w:ascii="Times New Roman" w:hAnsi="Times New Roman" w:eastAsia="仿宋" w:cs="Times New Roman"/>
                <w:color w:val="auto"/>
                <w:kern w:val="0"/>
                <w:highlight w:val="none"/>
                <w:lang w:val="zh-CN"/>
              </w:rPr>
            </w:pPr>
          </w:p>
        </w:tc>
        <w:tc>
          <w:tcPr>
            <w:tcW w:w="1701" w:type="dxa"/>
          </w:tcPr>
          <w:p w14:paraId="7089A039">
            <w:pPr>
              <w:rPr>
                <w:rStyle w:val="69"/>
                <w:rFonts w:hint="default" w:ascii="Times New Roman" w:hAnsi="Times New Roman" w:eastAsia="仿宋" w:cs="Times New Roman"/>
                <w:color w:val="auto"/>
                <w:kern w:val="0"/>
                <w:highlight w:val="none"/>
                <w:lang w:val="zh-CN"/>
              </w:rPr>
            </w:pPr>
          </w:p>
        </w:tc>
      </w:tr>
      <w:tr w14:paraId="7EAF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1F6B1556">
            <w:pPr>
              <w:rPr>
                <w:rStyle w:val="69"/>
                <w:rFonts w:hint="default" w:ascii="Times New Roman" w:hAnsi="Times New Roman" w:eastAsia="仿宋" w:cs="Times New Roman"/>
                <w:color w:val="auto"/>
                <w:kern w:val="0"/>
                <w:highlight w:val="none"/>
                <w:lang w:val="zh-CN"/>
              </w:rPr>
            </w:pPr>
          </w:p>
        </w:tc>
        <w:tc>
          <w:tcPr>
            <w:tcW w:w="1193" w:type="dxa"/>
          </w:tcPr>
          <w:p w14:paraId="2497E91E">
            <w:pPr>
              <w:rPr>
                <w:rStyle w:val="69"/>
                <w:rFonts w:hint="default" w:ascii="Times New Roman" w:hAnsi="Times New Roman" w:eastAsia="仿宋" w:cs="Times New Roman"/>
                <w:color w:val="auto"/>
                <w:kern w:val="0"/>
                <w:highlight w:val="none"/>
                <w:lang w:val="zh-CN"/>
              </w:rPr>
            </w:pPr>
          </w:p>
        </w:tc>
        <w:tc>
          <w:tcPr>
            <w:tcW w:w="1217" w:type="dxa"/>
          </w:tcPr>
          <w:p w14:paraId="13F6CFE1">
            <w:pPr>
              <w:rPr>
                <w:rStyle w:val="69"/>
                <w:rFonts w:hint="default" w:ascii="Times New Roman" w:hAnsi="Times New Roman" w:eastAsia="仿宋" w:cs="Times New Roman"/>
                <w:color w:val="auto"/>
                <w:kern w:val="0"/>
                <w:highlight w:val="none"/>
                <w:lang w:val="zh-CN"/>
              </w:rPr>
            </w:pPr>
          </w:p>
        </w:tc>
        <w:tc>
          <w:tcPr>
            <w:tcW w:w="850" w:type="dxa"/>
          </w:tcPr>
          <w:p w14:paraId="40745A9E">
            <w:pPr>
              <w:rPr>
                <w:rStyle w:val="69"/>
                <w:rFonts w:hint="default" w:ascii="Times New Roman" w:hAnsi="Times New Roman" w:eastAsia="仿宋" w:cs="Times New Roman"/>
                <w:color w:val="auto"/>
                <w:kern w:val="0"/>
                <w:highlight w:val="none"/>
                <w:lang w:val="zh-CN"/>
              </w:rPr>
            </w:pPr>
          </w:p>
        </w:tc>
        <w:tc>
          <w:tcPr>
            <w:tcW w:w="993" w:type="dxa"/>
          </w:tcPr>
          <w:p w14:paraId="61D9D2AF">
            <w:pPr>
              <w:rPr>
                <w:rStyle w:val="69"/>
                <w:rFonts w:hint="default" w:ascii="Times New Roman" w:hAnsi="Times New Roman" w:eastAsia="仿宋" w:cs="Times New Roman"/>
                <w:color w:val="auto"/>
                <w:kern w:val="0"/>
                <w:highlight w:val="none"/>
                <w:lang w:val="zh-CN"/>
              </w:rPr>
            </w:pPr>
          </w:p>
        </w:tc>
        <w:tc>
          <w:tcPr>
            <w:tcW w:w="1984" w:type="dxa"/>
          </w:tcPr>
          <w:p w14:paraId="0AB0B606">
            <w:pPr>
              <w:rPr>
                <w:rStyle w:val="69"/>
                <w:rFonts w:hint="default" w:ascii="Times New Roman" w:hAnsi="Times New Roman" w:eastAsia="仿宋" w:cs="Times New Roman"/>
                <w:color w:val="auto"/>
                <w:kern w:val="0"/>
                <w:highlight w:val="none"/>
                <w:lang w:val="zh-CN"/>
              </w:rPr>
            </w:pPr>
          </w:p>
        </w:tc>
        <w:tc>
          <w:tcPr>
            <w:tcW w:w="1701" w:type="dxa"/>
          </w:tcPr>
          <w:p w14:paraId="00682F81">
            <w:pPr>
              <w:rPr>
                <w:rStyle w:val="69"/>
                <w:rFonts w:hint="default" w:ascii="Times New Roman" w:hAnsi="Times New Roman" w:eastAsia="仿宋" w:cs="Times New Roman"/>
                <w:color w:val="auto"/>
                <w:kern w:val="0"/>
                <w:highlight w:val="none"/>
                <w:lang w:val="zh-CN"/>
              </w:rPr>
            </w:pPr>
          </w:p>
        </w:tc>
      </w:tr>
      <w:tr w14:paraId="794B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709" w:type="dxa"/>
          </w:tcPr>
          <w:p w14:paraId="71EA21DC">
            <w:pPr>
              <w:rPr>
                <w:rStyle w:val="69"/>
                <w:rFonts w:hint="default" w:ascii="Times New Roman" w:hAnsi="Times New Roman" w:eastAsia="仿宋" w:cs="Times New Roman"/>
                <w:color w:val="auto"/>
                <w:kern w:val="0"/>
                <w:highlight w:val="none"/>
                <w:lang w:val="zh-CN"/>
              </w:rPr>
            </w:pPr>
          </w:p>
        </w:tc>
        <w:tc>
          <w:tcPr>
            <w:tcW w:w="1193" w:type="dxa"/>
          </w:tcPr>
          <w:p w14:paraId="4E90422B">
            <w:pPr>
              <w:rPr>
                <w:rStyle w:val="69"/>
                <w:rFonts w:hint="default" w:ascii="Times New Roman" w:hAnsi="Times New Roman" w:eastAsia="仿宋" w:cs="Times New Roman"/>
                <w:color w:val="auto"/>
                <w:kern w:val="0"/>
                <w:highlight w:val="none"/>
                <w:lang w:val="zh-CN"/>
              </w:rPr>
            </w:pPr>
          </w:p>
        </w:tc>
        <w:tc>
          <w:tcPr>
            <w:tcW w:w="1217" w:type="dxa"/>
          </w:tcPr>
          <w:p w14:paraId="28E8A49F">
            <w:pPr>
              <w:rPr>
                <w:rStyle w:val="69"/>
                <w:rFonts w:hint="default" w:ascii="Times New Roman" w:hAnsi="Times New Roman" w:eastAsia="仿宋" w:cs="Times New Roman"/>
                <w:color w:val="auto"/>
                <w:kern w:val="0"/>
                <w:highlight w:val="none"/>
                <w:lang w:val="zh-CN"/>
              </w:rPr>
            </w:pPr>
          </w:p>
        </w:tc>
        <w:tc>
          <w:tcPr>
            <w:tcW w:w="850" w:type="dxa"/>
          </w:tcPr>
          <w:p w14:paraId="356B16B5">
            <w:pPr>
              <w:rPr>
                <w:rStyle w:val="69"/>
                <w:rFonts w:hint="default" w:ascii="Times New Roman" w:hAnsi="Times New Roman" w:eastAsia="仿宋" w:cs="Times New Roman"/>
                <w:color w:val="auto"/>
                <w:kern w:val="0"/>
                <w:highlight w:val="none"/>
                <w:lang w:val="zh-CN"/>
              </w:rPr>
            </w:pPr>
          </w:p>
        </w:tc>
        <w:tc>
          <w:tcPr>
            <w:tcW w:w="993" w:type="dxa"/>
          </w:tcPr>
          <w:p w14:paraId="4687A0C1">
            <w:pPr>
              <w:rPr>
                <w:rStyle w:val="69"/>
                <w:rFonts w:hint="default" w:ascii="Times New Roman" w:hAnsi="Times New Roman" w:eastAsia="仿宋" w:cs="Times New Roman"/>
                <w:color w:val="auto"/>
                <w:kern w:val="0"/>
                <w:highlight w:val="none"/>
                <w:lang w:val="zh-CN"/>
              </w:rPr>
            </w:pPr>
          </w:p>
        </w:tc>
        <w:tc>
          <w:tcPr>
            <w:tcW w:w="1984" w:type="dxa"/>
          </w:tcPr>
          <w:p w14:paraId="1B7A6492">
            <w:pPr>
              <w:rPr>
                <w:rStyle w:val="69"/>
                <w:rFonts w:hint="default" w:ascii="Times New Roman" w:hAnsi="Times New Roman" w:eastAsia="仿宋" w:cs="Times New Roman"/>
                <w:color w:val="auto"/>
                <w:kern w:val="0"/>
                <w:highlight w:val="none"/>
                <w:lang w:val="zh-CN"/>
              </w:rPr>
            </w:pPr>
          </w:p>
        </w:tc>
        <w:tc>
          <w:tcPr>
            <w:tcW w:w="1701" w:type="dxa"/>
          </w:tcPr>
          <w:p w14:paraId="5725168E">
            <w:pPr>
              <w:rPr>
                <w:rStyle w:val="69"/>
                <w:rFonts w:hint="default" w:ascii="Times New Roman" w:hAnsi="Times New Roman" w:eastAsia="仿宋" w:cs="Times New Roman"/>
                <w:color w:val="auto"/>
                <w:kern w:val="0"/>
                <w:highlight w:val="none"/>
                <w:lang w:val="zh-CN"/>
              </w:rPr>
            </w:pPr>
          </w:p>
        </w:tc>
      </w:tr>
      <w:tr w14:paraId="7984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7" w:hRule="atLeast"/>
        </w:trPr>
        <w:tc>
          <w:tcPr>
            <w:tcW w:w="1902" w:type="dxa"/>
            <w:gridSpan w:val="2"/>
            <w:vAlign w:val="center"/>
          </w:tcPr>
          <w:p w14:paraId="5033B367">
            <w:pPr>
              <w:jc w:val="center"/>
              <w:rPr>
                <w:rStyle w:val="69"/>
                <w:rFonts w:hint="default" w:ascii="Times New Roman" w:hAnsi="Times New Roman" w:eastAsia="仿宋" w:cs="Times New Roman"/>
                <w:color w:val="auto"/>
                <w:kern w:val="0"/>
                <w:highlight w:val="none"/>
                <w:lang w:val="zh-CN"/>
              </w:rPr>
            </w:pPr>
            <w:r>
              <w:rPr>
                <w:rStyle w:val="69"/>
                <w:rFonts w:hint="default" w:ascii="Times New Roman" w:hAnsi="Times New Roman" w:eastAsia="仿宋" w:cs="Times New Roman"/>
                <w:color w:val="auto"/>
                <w:kern w:val="0"/>
                <w:highlight w:val="none"/>
                <w:lang w:val="zh-CN"/>
              </w:rPr>
              <w:t>总价小计：</w:t>
            </w:r>
          </w:p>
        </w:tc>
        <w:tc>
          <w:tcPr>
            <w:tcW w:w="6745" w:type="dxa"/>
            <w:gridSpan w:val="5"/>
          </w:tcPr>
          <w:p w14:paraId="6293C0A8">
            <w:pPr>
              <w:rPr>
                <w:rStyle w:val="69"/>
                <w:rFonts w:hint="default" w:ascii="Times New Roman" w:hAnsi="Times New Roman" w:eastAsia="仿宋" w:cs="Times New Roman"/>
                <w:color w:val="auto"/>
                <w:kern w:val="0"/>
                <w:highlight w:val="none"/>
                <w:lang w:val="zh-CN"/>
              </w:rPr>
            </w:pPr>
          </w:p>
        </w:tc>
      </w:tr>
    </w:tbl>
    <w:p w14:paraId="2D5C6504">
      <w:pPr>
        <w:spacing w:line="360" w:lineRule="auto"/>
        <w:jc w:val="left"/>
        <w:rPr>
          <w:rStyle w:val="69"/>
          <w:rFonts w:hint="default" w:ascii="Times New Roman" w:hAnsi="Times New Roman" w:eastAsia="仿宋" w:cs="Times New Roman"/>
          <w:color w:val="auto"/>
          <w:kern w:val="0"/>
          <w:sz w:val="24"/>
          <w:highlight w:val="none"/>
          <w:lang w:val="zh-CN"/>
        </w:rPr>
      </w:pPr>
      <w:r>
        <w:rPr>
          <w:rStyle w:val="69"/>
          <w:rFonts w:hint="default" w:ascii="Times New Roman" w:hAnsi="Times New Roman" w:eastAsia="仿宋" w:cs="Times New Roman"/>
          <w:color w:val="auto"/>
          <w:kern w:val="0"/>
          <w:sz w:val="24"/>
          <w:highlight w:val="none"/>
          <w:lang w:val="zh-CN"/>
        </w:rPr>
        <w:t>供应商名称：</w:t>
      </w:r>
      <w:r>
        <w:rPr>
          <w:rStyle w:val="69"/>
          <w:rFonts w:hint="default" w:ascii="Times New Roman" w:hAnsi="Times New Roman" w:eastAsia="仿宋" w:cs="Times New Roman"/>
          <w:color w:val="auto"/>
          <w:kern w:val="0"/>
          <w:sz w:val="24"/>
          <w:highlight w:val="none"/>
          <w:u w:val="single"/>
          <w:lang w:val="zh-CN"/>
        </w:rPr>
        <w:t xml:space="preserve">                                            </w:t>
      </w:r>
      <w:r>
        <w:rPr>
          <w:rStyle w:val="69"/>
          <w:rFonts w:hint="default" w:ascii="Times New Roman" w:hAnsi="Times New Roman" w:eastAsia="仿宋" w:cs="Times New Roman"/>
          <w:color w:val="auto"/>
          <w:kern w:val="0"/>
          <w:sz w:val="24"/>
          <w:highlight w:val="none"/>
          <w:lang w:val="zh-CN"/>
        </w:rPr>
        <w:t>（盖章）</w:t>
      </w:r>
    </w:p>
    <w:p w14:paraId="3038D30B">
      <w:pPr>
        <w:rPr>
          <w:rFonts w:hint="default" w:ascii="Times New Roman" w:hAnsi="Times New Roman" w:eastAsia="仿宋" w:cs="Times New Roman"/>
          <w:color w:val="auto"/>
          <w:highlight w:val="none"/>
        </w:rPr>
      </w:pPr>
    </w:p>
    <w:p w14:paraId="3275939B">
      <w:pPr>
        <w:spacing w:line="360" w:lineRule="auto"/>
        <w:ind w:firstLine="482"/>
        <w:rPr>
          <w:rStyle w:val="69"/>
          <w:rFonts w:hint="default" w:ascii="Times New Roman" w:hAnsi="Times New Roman" w:eastAsia="仿宋" w:cs="Times New Roman"/>
          <w:b/>
          <w:bCs/>
          <w:color w:val="auto"/>
          <w:kern w:val="0"/>
          <w:sz w:val="24"/>
          <w:highlight w:val="none"/>
        </w:rPr>
      </w:pPr>
      <w:bookmarkStart w:id="101" w:name="_Toc2399"/>
      <w:bookmarkStart w:id="102" w:name="_Toc728"/>
      <w:bookmarkStart w:id="103" w:name="_Toc13828"/>
    </w:p>
    <w:p w14:paraId="0331D513">
      <w:pPr>
        <w:spacing w:line="360" w:lineRule="auto"/>
        <w:ind w:firstLine="482"/>
        <w:rPr>
          <w:rStyle w:val="69"/>
          <w:rFonts w:hint="default" w:ascii="Times New Roman" w:hAnsi="Times New Roman" w:eastAsia="仿宋" w:cs="Times New Roman"/>
          <w:b/>
          <w:bCs/>
          <w:color w:val="auto"/>
          <w:kern w:val="0"/>
          <w:sz w:val="24"/>
          <w:highlight w:val="none"/>
        </w:rPr>
      </w:pPr>
    </w:p>
    <w:p w14:paraId="363788D7">
      <w:pPr>
        <w:spacing w:line="360" w:lineRule="auto"/>
        <w:ind w:firstLine="482"/>
        <w:rPr>
          <w:rStyle w:val="69"/>
          <w:rFonts w:hint="default" w:ascii="Times New Roman" w:hAnsi="Times New Roman" w:eastAsia="仿宋" w:cs="Times New Roman"/>
          <w:b/>
          <w:bCs/>
          <w:color w:val="auto"/>
          <w:kern w:val="0"/>
          <w:sz w:val="24"/>
          <w:highlight w:val="none"/>
        </w:rPr>
      </w:pPr>
    </w:p>
    <w:p w14:paraId="20FB17A9">
      <w:pPr>
        <w:ind w:firstLine="442"/>
        <w:rPr>
          <w:rFonts w:hint="default" w:ascii="Times New Roman" w:hAnsi="Times New Roman" w:eastAsia="仿宋" w:cs="Times New Roman"/>
          <w:b/>
          <w:bCs/>
          <w:color w:val="auto"/>
          <w:sz w:val="22"/>
          <w:highlight w:val="none"/>
        </w:rPr>
      </w:pPr>
    </w:p>
    <w:p w14:paraId="1D454232">
      <w:pPr>
        <w:rPr>
          <w:rFonts w:hint="default" w:ascii="Times New Roman" w:hAnsi="Times New Roman" w:eastAsia="仿宋" w:cs="Times New Roman"/>
          <w:b/>
          <w:bCs/>
          <w:color w:val="auto"/>
          <w:sz w:val="28"/>
          <w:szCs w:val="28"/>
          <w:highlight w:val="none"/>
          <w:lang w:val="en-US" w:eastAsia="zh-CN" w:bidi="ar"/>
        </w:rPr>
      </w:pPr>
      <w:r>
        <w:rPr>
          <w:rFonts w:hint="default" w:ascii="Times New Roman" w:hAnsi="Times New Roman" w:eastAsia="仿宋" w:cs="Times New Roman"/>
          <w:b/>
          <w:bCs/>
          <w:color w:val="auto"/>
          <w:sz w:val="28"/>
          <w:szCs w:val="28"/>
          <w:highlight w:val="none"/>
          <w:lang w:val="en-US" w:eastAsia="zh-CN" w:bidi="ar"/>
        </w:rPr>
        <w:br w:type="page"/>
      </w:r>
    </w:p>
    <w:p w14:paraId="708362B1">
      <w:pPr>
        <w:pStyle w:val="14"/>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eastAsia="仿宋" w:cs="Times New Roman"/>
          <w:b/>
          <w:bCs/>
          <w:color w:val="auto"/>
          <w:sz w:val="28"/>
          <w:szCs w:val="28"/>
          <w:highlight w:val="none"/>
        </w:rPr>
      </w:pPr>
      <w:r>
        <w:rPr>
          <w:rFonts w:hint="default" w:ascii="Times New Roman" w:hAnsi="Times New Roman" w:eastAsia="仿宋" w:cs="Times New Roman"/>
          <w:b/>
          <w:bCs/>
          <w:color w:val="auto"/>
          <w:sz w:val="28"/>
          <w:szCs w:val="28"/>
          <w:highlight w:val="none"/>
          <w:lang w:val="en-US" w:eastAsia="zh-CN" w:bidi="ar"/>
        </w:rPr>
        <w:t>特别提醒：财库</w:t>
      </w:r>
      <w:r>
        <w:rPr>
          <w:rFonts w:hint="default" w:ascii="Times New Roman" w:hAnsi="Times New Roman" w:eastAsia="仿宋" w:cs="Times New Roman"/>
          <w:b/>
          <w:bCs/>
          <w:color w:val="auto"/>
          <w:sz w:val="28"/>
          <w:szCs w:val="28"/>
          <w:highlight w:val="none"/>
        </w:rPr>
        <w:t>〔202</w:t>
      </w:r>
      <w:r>
        <w:rPr>
          <w:rFonts w:hint="default" w:ascii="Times New Roman" w:hAnsi="Times New Roman" w:eastAsia="仿宋" w:cs="Times New Roman"/>
          <w:b/>
          <w:bCs/>
          <w:color w:val="auto"/>
          <w:sz w:val="28"/>
          <w:szCs w:val="28"/>
          <w:highlight w:val="none"/>
          <w:lang w:val="en-US" w:eastAsia="zh-CN"/>
        </w:rPr>
        <w:t>6</w:t>
      </w:r>
      <w:r>
        <w:rPr>
          <w:rFonts w:hint="default" w:ascii="Times New Roman" w:hAnsi="Times New Roman" w:eastAsia="仿宋" w:cs="Times New Roman"/>
          <w:b/>
          <w:bCs/>
          <w:color w:val="auto"/>
          <w:sz w:val="28"/>
          <w:szCs w:val="28"/>
          <w:highlight w:val="none"/>
        </w:rPr>
        <w:t>〕2号</w:t>
      </w:r>
      <w:r>
        <w:rPr>
          <w:rFonts w:hint="default" w:ascii="Times New Roman" w:hAnsi="Times New Roman" w:eastAsia="仿宋" w:cs="Times New Roman"/>
          <w:b/>
          <w:bCs/>
          <w:color w:val="auto"/>
          <w:sz w:val="28"/>
          <w:szCs w:val="28"/>
          <w:highlight w:val="none"/>
          <w:lang w:eastAsia="zh-CN"/>
        </w:rPr>
        <w:t>《</w:t>
      </w:r>
      <w:r>
        <w:rPr>
          <w:rFonts w:hint="default" w:ascii="Times New Roman" w:hAnsi="Times New Roman" w:eastAsia="仿宋" w:cs="Times New Roman"/>
          <w:b/>
          <w:bCs/>
          <w:color w:val="auto"/>
          <w:sz w:val="28"/>
          <w:szCs w:val="28"/>
          <w:highlight w:val="none"/>
          <w:lang w:val="en-US" w:eastAsia="zh-CN"/>
        </w:rPr>
        <w:t>关于推动解决政府采购异常低价问题的通知</w:t>
      </w:r>
      <w:r>
        <w:rPr>
          <w:rFonts w:hint="default" w:ascii="Times New Roman" w:hAnsi="Times New Roman" w:eastAsia="仿宋" w:cs="Times New Roman"/>
          <w:b/>
          <w:bCs/>
          <w:color w:val="auto"/>
          <w:sz w:val="28"/>
          <w:szCs w:val="28"/>
          <w:highlight w:val="none"/>
          <w:lang w:eastAsia="zh-CN"/>
        </w:rPr>
        <w:t>》</w:t>
      </w:r>
    </w:p>
    <w:p w14:paraId="6FA8C3C8">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lang w:val="en-US" w:eastAsia="zh-CN"/>
        </w:rPr>
      </w:pPr>
      <w:r>
        <w:rPr>
          <w:rFonts w:hint="default" w:ascii="Times New Roman" w:hAnsi="Times New Roman" w:eastAsia="仿宋" w:cs="Times New Roman"/>
          <w:b w:val="0"/>
          <w:bCs w:val="0"/>
          <w:color w:val="auto"/>
          <w:sz w:val="24"/>
          <w:highlight w:val="none"/>
          <w:lang w:val="en-US" w:eastAsia="zh-CN"/>
        </w:rPr>
        <w:t>（一）依据财库</w:t>
      </w:r>
      <w:r>
        <w:rPr>
          <w:rFonts w:hint="default" w:ascii="Times New Roman" w:hAnsi="Times New Roman" w:eastAsia="仿宋" w:cs="Times New Roman"/>
          <w:b w:val="0"/>
          <w:bCs w:val="0"/>
          <w:color w:val="auto"/>
          <w:sz w:val="24"/>
          <w:highlight w:val="none"/>
        </w:rPr>
        <w:t>〔202</w:t>
      </w:r>
      <w:r>
        <w:rPr>
          <w:rFonts w:hint="default" w:ascii="Times New Roman" w:hAnsi="Times New Roman" w:eastAsia="仿宋" w:cs="Times New Roman"/>
          <w:b w:val="0"/>
          <w:bCs w:val="0"/>
          <w:color w:val="auto"/>
          <w:sz w:val="24"/>
          <w:highlight w:val="none"/>
          <w:lang w:val="en-US" w:eastAsia="zh-CN"/>
        </w:rPr>
        <w:t>6</w:t>
      </w:r>
      <w:r>
        <w:rPr>
          <w:rFonts w:hint="default" w:ascii="Times New Roman" w:hAnsi="Times New Roman" w:eastAsia="仿宋" w:cs="Times New Roman"/>
          <w:b w:val="0"/>
          <w:bCs w:val="0"/>
          <w:color w:val="auto"/>
          <w:sz w:val="24"/>
          <w:highlight w:val="none"/>
        </w:rPr>
        <w:t>〕2号</w:t>
      </w:r>
      <w:r>
        <w:rPr>
          <w:rFonts w:hint="default" w:ascii="Times New Roman" w:hAnsi="Times New Roman" w:eastAsia="仿宋" w:cs="Times New Roman"/>
          <w:b w:val="0"/>
          <w:bCs w:val="0"/>
          <w:color w:val="auto"/>
          <w:sz w:val="24"/>
          <w:highlight w:val="none"/>
          <w:lang w:eastAsia="zh-CN"/>
        </w:rPr>
        <w:t>《</w:t>
      </w:r>
      <w:r>
        <w:rPr>
          <w:rFonts w:hint="default" w:ascii="Times New Roman" w:hAnsi="Times New Roman" w:eastAsia="仿宋" w:cs="Times New Roman"/>
          <w:b w:val="0"/>
          <w:bCs w:val="0"/>
          <w:color w:val="auto"/>
          <w:sz w:val="24"/>
          <w:highlight w:val="none"/>
          <w:lang w:val="en-US" w:eastAsia="zh-CN"/>
        </w:rPr>
        <w:t>关于推动解决政府采购异常低价问题的通知</w:t>
      </w:r>
      <w:r>
        <w:rPr>
          <w:rFonts w:hint="default" w:ascii="Times New Roman" w:hAnsi="Times New Roman" w:eastAsia="仿宋" w:cs="Times New Roman"/>
          <w:b w:val="0"/>
          <w:bCs w:val="0"/>
          <w:color w:val="auto"/>
          <w:sz w:val="24"/>
          <w:highlight w:val="none"/>
          <w:lang w:eastAsia="zh-CN"/>
        </w:rPr>
        <w:t>》：</w:t>
      </w:r>
    </w:p>
    <w:p w14:paraId="3B779240">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lang w:val="en-US" w:eastAsia="zh-CN"/>
        </w:rPr>
      </w:pPr>
      <w:r>
        <w:rPr>
          <w:rFonts w:hint="default" w:ascii="Times New Roman" w:hAnsi="Times New Roman" w:eastAsia="仿宋" w:cs="Times New Roman"/>
          <w:b w:val="0"/>
          <w:bCs w:val="0"/>
          <w:color w:val="auto"/>
          <w:sz w:val="24"/>
          <w:highlight w:val="none"/>
          <w:lang w:val="en-US" w:eastAsia="zh-CN"/>
        </w:rPr>
        <w:t>政府采购评审中出现下列情形之一的，评审委员会应当启动异常低价投标（响应）审查程序： </w:t>
      </w:r>
    </w:p>
    <w:p w14:paraId="3E378BAB">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1.投标（响应）报价低于全部通过符合性审查供应商投标（响应）报价平均值50%的，即投标（响应）报价&lt;全部通过符合性审查供应商投标（响应）报价平均值×50%； </w:t>
      </w:r>
    </w:p>
    <w:p w14:paraId="2EFE2A6A">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2.投标（响应）报价低于通过符合性审查的次低报价供应商投标（响应）报价50%的，即投标（响应）报价&lt;通过符合性审查的次低报价供应商投标（响应）报价×50%； </w:t>
      </w:r>
    </w:p>
    <w:p w14:paraId="5FD6A763">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3.投标（响应）报价低于采购项目最高限价45%的，即投标（响应）报价&lt;采购项目最高限价×45%； </w:t>
      </w:r>
    </w:p>
    <w:p w14:paraId="527A1865">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rPr>
      </w:pPr>
      <w:r>
        <w:rPr>
          <w:rFonts w:hint="default" w:ascii="Times New Roman" w:hAnsi="Times New Roman" w:eastAsia="仿宋" w:cs="Times New Roman"/>
          <w:b w:val="0"/>
          <w:bCs w:val="0"/>
          <w:color w:val="auto"/>
          <w:sz w:val="24"/>
          <w:highlight w:val="none"/>
        </w:rPr>
        <w:t>4.评审委员会基于专业判断，认为供应商报价过低，有可能影响产品质量或者不能诚信履约的其他情形。 </w:t>
      </w:r>
    </w:p>
    <w:p w14:paraId="1ADA4B4A">
      <w:pPr>
        <w:pStyle w:val="14"/>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仿宋" w:cs="Times New Roman"/>
          <w:b w:val="0"/>
          <w:bCs w:val="0"/>
          <w:color w:val="auto"/>
          <w:sz w:val="24"/>
          <w:highlight w:val="none"/>
          <w:lang w:val="en-US" w:eastAsia="zh-CN"/>
        </w:rPr>
      </w:pPr>
      <w:r>
        <w:rPr>
          <w:rFonts w:hint="default" w:ascii="Times New Roman" w:hAnsi="Times New Roman" w:eastAsia="仿宋" w:cs="Times New Roman"/>
          <w:b w:val="0"/>
          <w:bCs w:val="0"/>
          <w:color w:val="auto"/>
          <w:sz w:val="24"/>
          <w:highlight w:val="none"/>
        </w:rPr>
        <w:t>采购人可以结合具体项目实际情况，提高上述第1项至第3项中启动异常低价投标（响应）审查的数值标准，但是最高不得超过65%</w:t>
      </w:r>
      <w:r>
        <w:rPr>
          <w:rFonts w:hint="default" w:ascii="Times New Roman" w:hAnsi="Times New Roman" w:eastAsia="仿宋" w:cs="Times New Roman"/>
          <w:b w:val="0"/>
          <w:bCs w:val="0"/>
          <w:color w:val="auto"/>
          <w:sz w:val="24"/>
          <w:highlight w:val="none"/>
          <w:lang w:eastAsia="zh-CN"/>
        </w:rPr>
        <w:t>。</w:t>
      </w:r>
    </w:p>
    <w:p w14:paraId="6B8DB4B5">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b w:val="0"/>
          <w:bCs w:val="0"/>
          <w:color w:val="auto"/>
          <w:kern w:val="2"/>
          <w:sz w:val="24"/>
          <w:szCs w:val="20"/>
          <w:highlight w:val="none"/>
          <w:lang w:val="en-US" w:eastAsia="zh-CN" w:bidi="ar-SA"/>
        </w:rPr>
      </w:pPr>
      <w:r>
        <w:rPr>
          <w:rFonts w:hint="default" w:ascii="Times New Roman" w:hAnsi="Times New Roman" w:eastAsia="仿宋" w:cs="Times New Roman"/>
          <w:b w:val="0"/>
          <w:bCs w:val="0"/>
          <w:color w:val="auto"/>
          <w:kern w:val="2"/>
          <w:sz w:val="24"/>
          <w:szCs w:val="20"/>
          <w:highlight w:val="none"/>
          <w:lang w:val="en-US" w:eastAsia="zh-CN" w:bidi="ar-SA"/>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 </w:t>
      </w:r>
    </w:p>
    <w:p w14:paraId="0768301A">
      <w:pPr>
        <w:pStyle w:val="2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仿宋" w:cs="Times New Roman"/>
          <w:b/>
          <w:bCs/>
          <w:color w:val="auto"/>
          <w:sz w:val="24"/>
          <w:szCs w:val="24"/>
          <w:highlight w:val="none"/>
        </w:rPr>
      </w:pPr>
      <w:r>
        <w:rPr>
          <w:rFonts w:hint="default" w:ascii="Times New Roman" w:hAnsi="Times New Roman" w:eastAsia="仿宋" w:cs="Times New Roman"/>
          <w:b w:val="0"/>
          <w:bCs w:val="0"/>
          <w:color w:val="auto"/>
          <w:kern w:val="2"/>
          <w:sz w:val="24"/>
          <w:szCs w:val="20"/>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607E99E8">
      <w:pPr>
        <w:ind w:firstLine="442"/>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br w:type="page"/>
      </w:r>
    </w:p>
    <w:bookmarkEnd w:id="101"/>
    <w:bookmarkEnd w:id="102"/>
    <w:bookmarkEnd w:id="103"/>
    <w:p w14:paraId="245C3234">
      <w:pPr>
        <w:spacing w:line="360" w:lineRule="auto"/>
        <w:outlineLvl w:val="2"/>
        <w:rPr>
          <w:rFonts w:hint="default" w:ascii="Times New Roman" w:hAnsi="Times New Roman" w:eastAsia="仿宋" w:cs="Times New Roman"/>
          <w:b/>
          <w:bCs/>
          <w:color w:val="auto"/>
          <w:sz w:val="22"/>
          <w:highlight w:val="none"/>
        </w:rPr>
      </w:pPr>
      <w:bookmarkStart w:id="104" w:name="_Toc28593"/>
      <w:bookmarkStart w:id="105" w:name="_Toc14392"/>
      <w:bookmarkStart w:id="106" w:name="_Toc28249"/>
      <w:bookmarkStart w:id="107" w:name="_Toc19512"/>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五</w:t>
      </w:r>
      <w:r>
        <w:rPr>
          <w:rFonts w:hint="default" w:ascii="Times New Roman" w:hAnsi="Times New Roman" w:eastAsia="仿宋" w:cs="Times New Roman"/>
          <w:b/>
          <w:bCs/>
          <w:color w:val="auto"/>
          <w:sz w:val="22"/>
          <w:highlight w:val="none"/>
        </w:rPr>
        <w:t>、资格证明文件</w:t>
      </w:r>
      <w:bookmarkEnd w:id="104"/>
      <w:bookmarkEnd w:id="105"/>
      <w:bookmarkEnd w:id="106"/>
      <w:bookmarkEnd w:id="107"/>
    </w:p>
    <w:p w14:paraId="173D95EA">
      <w:pPr>
        <w:spacing w:line="360" w:lineRule="auto"/>
        <w:ind w:firstLine="643"/>
        <w:jc w:val="center"/>
        <w:rPr>
          <w:rFonts w:hint="default" w:ascii="Times New Roman" w:hAnsi="Times New Roman" w:eastAsia="仿宋" w:cs="Times New Roman"/>
          <w:b/>
          <w:bCs/>
          <w:color w:val="auto"/>
          <w:sz w:val="32"/>
          <w:szCs w:val="32"/>
          <w:highlight w:val="none"/>
        </w:rPr>
      </w:pPr>
      <w:bookmarkStart w:id="108" w:name="_Toc489655335"/>
      <w:r>
        <w:rPr>
          <w:rFonts w:hint="default" w:ascii="Times New Roman" w:hAnsi="Times New Roman" w:eastAsia="仿宋" w:cs="Times New Roman"/>
          <w:b/>
          <w:bCs/>
          <w:color w:val="auto"/>
          <w:sz w:val="32"/>
          <w:szCs w:val="32"/>
          <w:highlight w:val="none"/>
        </w:rPr>
        <w:t>资格证明文件</w:t>
      </w:r>
      <w:bookmarkEnd w:id="108"/>
    </w:p>
    <w:p w14:paraId="3E0A6FE0">
      <w:pPr>
        <w:numPr>
          <w:ilvl w:val="0"/>
          <w:numId w:val="11"/>
        </w:numPr>
        <w:spacing w:line="360" w:lineRule="auto"/>
        <w:ind w:firstLine="480" w:firstLineChars="200"/>
        <w:rPr>
          <w:rFonts w:hint="default" w:ascii="Times New Roman" w:hAnsi="Times New Roman" w:eastAsia="仿宋" w:cs="Times New Roman"/>
          <w:color w:val="auto"/>
          <w:sz w:val="24"/>
          <w:highlight w:val="none"/>
        </w:rPr>
      </w:pPr>
      <w:bookmarkStart w:id="109" w:name="_Toc1390"/>
      <w:r>
        <w:rPr>
          <w:rFonts w:hint="default" w:ascii="Times New Roman" w:hAnsi="Times New Roman" w:eastAsia="仿宋" w:cs="Times New Roman"/>
          <w:color w:val="auto"/>
          <w:kern w:val="0"/>
          <w:sz w:val="24"/>
          <w:highlight w:val="none"/>
        </w:rPr>
        <w:t>具有独立承担民事责任的能力（法人或者其他组织提供营业执照或法人证书，自然人提供身份证，扫描件</w:t>
      </w:r>
      <w:r>
        <w:rPr>
          <w:rFonts w:hint="default" w:ascii="Times New Roman" w:hAnsi="Times New Roman" w:eastAsia="仿宋" w:cs="Times New Roman"/>
          <w:color w:val="auto"/>
          <w:kern w:val="0"/>
          <w:sz w:val="24"/>
          <w:highlight w:val="none"/>
          <w:lang w:val="zh-CN"/>
        </w:rPr>
        <w:t>加盖公章）；</w:t>
      </w:r>
    </w:p>
    <w:p w14:paraId="32E5CED2">
      <w:pPr>
        <w:numPr>
          <w:ilvl w:val="0"/>
          <w:numId w:val="11"/>
        </w:num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具有良好的商业信誉和健全的财务会计制度（提供参加本次政府采购活动前6个月内至少一个月份的会计报表（至少包括资产负债表和利润表）或银行出具的投标截止时间前六个月内银行出具的资信证明或其上一年度经审计的财务报告的扫描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0B250DAD">
      <w:pPr>
        <w:numPr>
          <w:ilvl w:val="0"/>
          <w:numId w:val="11"/>
        </w:num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有依法缴纳税收和社会保障资金的良好记录（提供参加本次政府采购活动前半年内（至少一个月）依法缴纳税收和社会保障资金的相关材料的扫描件加盖公章，依法享受免缴、缓缴的，提供证明材料扫描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0DA2E6AF">
      <w:pPr>
        <w:numPr>
          <w:ilvl w:val="0"/>
          <w:numId w:val="11"/>
        </w:num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具有履行合同所必需的设备和专业技术能力（根据项目需求提供履行合同所必需的设备和专业技术能力的声明或证明材料，提供承诺书</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格式见附件）加盖公章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124EA91D">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（5）参加本项目政府采购活动前三年内，在经营活动中没有重大违法记录（提供参加本次政府采购活动前3年内在经营活动中没有重大违法记录的声明</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格式见附件）加盖公章</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w:t>
      </w:r>
    </w:p>
    <w:p w14:paraId="25CB3FFF">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（6）未被列入失信被执行人、重大税收违法案件当事人名单、政府采购严重违法失信行为记录名单的证明材料（提供信用中国网站查询截图加盖公章）。</w:t>
      </w:r>
    </w:p>
    <w:p w14:paraId="18D033F3">
      <w:pPr>
        <w:spacing w:line="360" w:lineRule="auto"/>
        <w:ind w:firstLine="480" w:firstLineChars="200"/>
        <w:rPr>
          <w:rFonts w:hint="default" w:ascii="Times New Roman" w:hAnsi="Times New Roman" w:eastAsia="仿宋" w:cs="Times New Roman"/>
          <w:sz w:val="24"/>
        </w:rPr>
      </w:pPr>
      <w:r>
        <w:rPr>
          <w:rFonts w:hint="eastAsia"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7</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sz w:val="24"/>
        </w:rPr>
        <w:t>《中小企业声明函》或《残疾人福利性单位声明函》或监狱企业的证明文件；</w:t>
      </w:r>
    </w:p>
    <w:p w14:paraId="78B91A6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default" w:ascii="Times New Roman" w:hAnsi="Times New Roman" w:eastAsia="仿宋" w:cs="Times New Roman"/>
          <w:color w:val="auto"/>
          <w:kern w:val="2"/>
          <w:sz w:val="24"/>
          <w:szCs w:val="24"/>
          <w:highlight w:val="none"/>
          <w:lang w:val="en-US" w:eastAsia="zh-CN" w:bidi="ar-SA"/>
        </w:rPr>
      </w:pPr>
      <w:r>
        <w:rPr>
          <w:rFonts w:hint="default" w:ascii="Times New Roman" w:hAnsi="Times New Roman" w:eastAsia="仿宋" w:cs="Times New Roman"/>
          <w:color w:val="auto"/>
          <w:sz w:val="24"/>
          <w:highlight w:val="none"/>
          <w:lang w:eastAsia="zh-CN"/>
        </w:rPr>
        <w:t>（</w:t>
      </w:r>
      <w:r>
        <w:rPr>
          <w:rFonts w:hint="eastAsia" w:ascii="Times New Roman" w:hAnsi="Times New Roman" w:eastAsia="仿宋" w:cs="Times New Roman"/>
          <w:color w:val="auto"/>
          <w:sz w:val="24"/>
          <w:highlight w:val="none"/>
          <w:lang w:val="en-US" w:eastAsia="zh-CN"/>
        </w:rPr>
        <w:t>8</w:t>
      </w:r>
      <w:r>
        <w:rPr>
          <w:rFonts w:hint="default"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lang w:val="en-US" w:eastAsia="zh-CN"/>
        </w:rPr>
        <w:t>《</w:t>
      </w:r>
      <w:r>
        <w:rPr>
          <w:rFonts w:hint="default" w:ascii="Times New Roman" w:hAnsi="Times New Roman" w:eastAsia="仿宋" w:cs="Times New Roman"/>
          <w:color w:val="auto"/>
          <w:kern w:val="2"/>
          <w:sz w:val="24"/>
          <w:szCs w:val="24"/>
          <w:highlight w:val="none"/>
          <w:lang w:val="en-US" w:eastAsia="zh-CN" w:bidi="ar-SA"/>
        </w:rPr>
        <w:t>南京市政府采购供应商信用承诺书》（正确填写打印后由法定代表人签字并加盖公章，格式见附件）</w:t>
      </w:r>
    </w:p>
    <w:p w14:paraId="114BBB32">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lang w:val="zh-CN"/>
        </w:rPr>
        <w:t>（</w:t>
      </w:r>
      <w:r>
        <w:rPr>
          <w:rFonts w:hint="eastAsia" w:ascii="Times New Roman" w:hAnsi="Times New Roman" w:eastAsia="仿宋" w:cs="Times New Roman"/>
          <w:color w:val="auto"/>
          <w:sz w:val="24"/>
          <w:highlight w:val="none"/>
          <w:lang w:val="en-US" w:eastAsia="zh-CN"/>
        </w:rPr>
        <w:t>9</w:t>
      </w:r>
      <w:r>
        <w:rPr>
          <w:rFonts w:hint="default" w:ascii="Times New Roman" w:hAnsi="Times New Roman" w:eastAsia="仿宋" w:cs="Times New Roman"/>
          <w:color w:val="auto"/>
          <w:sz w:val="24"/>
          <w:highlight w:val="none"/>
          <w:lang w:val="zh-CN"/>
        </w:rPr>
        <w:t>）本次采购项目实施所必</w:t>
      </w:r>
      <w:r>
        <w:rPr>
          <w:rFonts w:hint="default" w:ascii="Times New Roman" w:hAnsi="Times New Roman" w:eastAsia="仿宋" w:cs="Times New Roman"/>
          <w:color w:val="auto"/>
          <w:sz w:val="24"/>
          <w:highlight w:val="none"/>
        </w:rPr>
        <w:t>需</w:t>
      </w:r>
      <w:r>
        <w:rPr>
          <w:rFonts w:hint="default" w:ascii="Times New Roman" w:hAnsi="Times New Roman" w:eastAsia="仿宋" w:cs="Times New Roman"/>
          <w:color w:val="auto"/>
          <w:sz w:val="24"/>
          <w:highlight w:val="none"/>
          <w:lang w:val="zh-CN"/>
        </w:rPr>
        <w:t>的许可资质证明材料（若有）。</w:t>
      </w:r>
    </w:p>
    <w:bookmarkEnd w:id="109"/>
    <w:p w14:paraId="53A12F0B">
      <w:pPr>
        <w:pStyle w:val="40"/>
        <w:spacing w:line="360" w:lineRule="auto"/>
        <w:ind w:firstLine="48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注：第（5）条重大违法记录，是指供应商因违法经营受到刑事处罚或者责令停产停业、吊销许可证或者执照、较大数额罚款等行政处罚。</w:t>
      </w:r>
    </w:p>
    <w:p w14:paraId="32FF3236">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lang w:val="en-US" w:eastAsia="zh-CN"/>
        </w:rPr>
        <w:t>在政府采购资格审查环节，供应商只需提供法定代表人签字并加盖公章的</w:t>
      </w:r>
      <w:r>
        <w:rPr>
          <w:rFonts w:hint="default" w:ascii="Times New Roman" w:hAnsi="Times New Roman" w:eastAsia="仿宋" w:cs="Times New Roman"/>
          <w:color w:val="auto"/>
          <w:sz w:val="24"/>
          <w:highlight w:val="none"/>
        </w:rPr>
        <w:t>《南京市政府采购供应商信用承诺书》</w:t>
      </w:r>
      <w:r>
        <w:rPr>
          <w:rFonts w:hint="default" w:ascii="Times New Roman" w:hAnsi="Times New Roman" w:eastAsia="仿宋" w:cs="Times New Roman"/>
          <w:color w:val="auto"/>
          <w:sz w:val="24"/>
          <w:highlight w:val="none"/>
          <w:lang w:val="en-US" w:eastAsia="zh-CN"/>
        </w:rPr>
        <w:t>即可以替代</w:t>
      </w:r>
      <w:r>
        <w:rPr>
          <w:rFonts w:hint="default" w:ascii="Times New Roman" w:hAnsi="Times New Roman" w:eastAsia="仿宋" w:cs="Times New Roman"/>
          <w:color w:val="auto"/>
          <w:kern w:val="0"/>
          <w:sz w:val="24"/>
          <w:highlight w:val="none"/>
          <w:lang w:val="en-US" w:eastAsia="zh-CN"/>
        </w:rPr>
        <w:t>上述</w:t>
      </w:r>
      <w:r>
        <w:rPr>
          <w:rFonts w:hint="default" w:ascii="Times New Roman" w:hAnsi="Times New Roman" w:eastAsia="仿宋" w:cs="Times New Roman"/>
          <w:color w:val="auto"/>
          <w:kern w:val="0"/>
          <w:sz w:val="24"/>
          <w:highlight w:val="none"/>
        </w:rPr>
        <w:t>（2）-（6）</w:t>
      </w:r>
      <w:r>
        <w:rPr>
          <w:rFonts w:hint="default" w:ascii="Times New Roman" w:hAnsi="Times New Roman" w:eastAsia="仿宋" w:cs="Times New Roman"/>
          <w:color w:val="auto"/>
          <w:kern w:val="0"/>
          <w:sz w:val="24"/>
          <w:highlight w:val="none"/>
          <w:lang w:val="en-US" w:eastAsia="zh-CN"/>
        </w:rPr>
        <w:t>的证明材料</w:t>
      </w:r>
      <w:r>
        <w:rPr>
          <w:rFonts w:hint="default" w:ascii="Times New Roman" w:hAnsi="Times New Roman" w:eastAsia="仿宋" w:cs="Times New Roman"/>
          <w:color w:val="auto"/>
          <w:sz w:val="24"/>
          <w:highlight w:val="none"/>
        </w:rPr>
        <w:t>。</w:t>
      </w:r>
    </w:p>
    <w:p w14:paraId="1660F837">
      <w:pPr>
        <w:spacing w:line="360" w:lineRule="auto"/>
        <w:ind w:firstLine="480"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Cs/>
          <w:color w:val="auto"/>
          <w:sz w:val="24"/>
          <w:highlight w:val="none"/>
          <w:lang w:val="zh-CN"/>
        </w:rPr>
        <w:t>供应商在中标（成交）后，应按采购文件要求，将上述由信用承诺书替代的证明材料提交采购人或采购代理机构核验。经核验无误后，由采购人或采购代理机构发出中标（成交）通知书。</w:t>
      </w:r>
    </w:p>
    <w:p w14:paraId="0D9B574E">
      <w:pPr>
        <w:spacing w:line="360" w:lineRule="auto"/>
        <w:ind w:firstLine="482" w:firstLineChars="200"/>
        <w:rPr>
          <w:rFonts w:hint="default" w:ascii="Times New Roman" w:hAnsi="Times New Roman" w:eastAsia="仿宋" w:cs="Times New Roman"/>
          <w:bCs/>
          <w:color w:val="auto"/>
          <w:sz w:val="24"/>
          <w:highlight w:val="none"/>
          <w:lang w:val="zh-CN"/>
        </w:rPr>
      </w:pPr>
      <w:r>
        <w:rPr>
          <w:rFonts w:hint="default" w:ascii="Times New Roman" w:hAnsi="Times New Roman" w:eastAsia="仿宋" w:cs="Times New Roman"/>
          <w:b/>
          <w:bCs/>
          <w:color w:val="auto"/>
          <w:sz w:val="24"/>
          <w:highlight w:val="none"/>
        </w:rPr>
        <w:t>供应商涉及以下情形的，不适用信用承诺：（1）供应商被列入严重失信主体名单；（2）被相关监管部门作出行政处罚且尚在处罚有效期内；（3）其他法律、行政法规规定的不适用信用承诺的情形。</w:t>
      </w:r>
    </w:p>
    <w:p w14:paraId="386E8400">
      <w:pPr>
        <w:pStyle w:val="40"/>
        <w:spacing w:line="360" w:lineRule="auto"/>
        <w:ind w:firstLine="480"/>
        <w:rPr>
          <w:rFonts w:hint="default" w:ascii="Times New Roman" w:hAnsi="Times New Roman" w:eastAsia="仿宋" w:cs="Times New Roman"/>
          <w:color w:val="auto"/>
          <w:kern w:val="0"/>
          <w:sz w:val="24"/>
          <w:highlight w:val="none"/>
        </w:rPr>
      </w:pPr>
      <w:r>
        <w:rPr>
          <w:rFonts w:hint="default" w:ascii="Times New Roman" w:hAnsi="Times New Roman" w:eastAsia="仿宋" w:cs="Times New Roman"/>
          <w:bCs/>
          <w:color w:val="auto"/>
          <w:sz w:val="24"/>
          <w:highlight w:val="none"/>
          <w:lang w:val="zh-CN"/>
        </w:rPr>
        <w:t>供应商对信用承诺内容的真实性、合法性、有效性负责。如作出虚假信用承诺，视同为“提供虚假材料谋取中标、成交”的违法行为。</w:t>
      </w:r>
      <w:r>
        <w:rPr>
          <w:rFonts w:hint="default" w:ascii="Times New Roman" w:hAnsi="Times New Roman" w:eastAsia="仿宋" w:cs="Times New Roman"/>
          <w:color w:val="auto"/>
          <w:kern w:val="0"/>
          <w:sz w:val="24"/>
          <w:highlight w:val="none"/>
        </w:rPr>
        <w:br w:type="page"/>
      </w:r>
    </w:p>
    <w:p w14:paraId="6A04A4E5">
      <w:pPr>
        <w:spacing w:line="360" w:lineRule="auto"/>
        <w:outlineLvl w:val="2"/>
        <w:rPr>
          <w:rFonts w:hint="default" w:ascii="Times New Roman" w:hAnsi="Times New Roman" w:eastAsia="仿宋" w:cs="Times New Roman"/>
          <w:b/>
          <w:bCs/>
          <w:color w:val="auto"/>
          <w:sz w:val="22"/>
          <w:highlight w:val="none"/>
        </w:rPr>
      </w:pPr>
      <w:bookmarkStart w:id="110" w:name="_Toc19376"/>
      <w:bookmarkStart w:id="111" w:name="_Toc31820"/>
      <w:bookmarkStart w:id="112" w:name="_Toc31238"/>
      <w:bookmarkStart w:id="113" w:name="_Toc7902"/>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六</w:t>
      </w:r>
      <w:r>
        <w:rPr>
          <w:rFonts w:hint="default" w:ascii="Times New Roman" w:hAnsi="Times New Roman" w:eastAsia="仿宋" w:cs="Times New Roman"/>
          <w:b/>
          <w:bCs/>
          <w:color w:val="auto"/>
          <w:sz w:val="22"/>
          <w:highlight w:val="none"/>
        </w:rPr>
        <w:t>、</w:t>
      </w:r>
      <w:r>
        <w:rPr>
          <w:rFonts w:hint="default" w:ascii="Times New Roman" w:hAnsi="Times New Roman" w:eastAsia="仿宋" w:cs="Times New Roman"/>
          <w:b/>
          <w:bCs/>
          <w:color w:val="auto"/>
          <w:sz w:val="22"/>
          <w:highlight w:val="none"/>
          <w:lang w:eastAsia="zh-CN"/>
        </w:rPr>
        <w:t>采购需求偏离表</w:t>
      </w:r>
      <w:r>
        <w:rPr>
          <w:rFonts w:hint="default" w:ascii="Times New Roman" w:hAnsi="Times New Roman" w:eastAsia="仿宋" w:cs="Times New Roman"/>
          <w:b/>
          <w:bCs/>
          <w:color w:val="auto"/>
          <w:sz w:val="22"/>
          <w:highlight w:val="none"/>
        </w:rPr>
        <w:t>格式</w:t>
      </w:r>
      <w:bookmarkEnd w:id="110"/>
      <w:bookmarkEnd w:id="111"/>
      <w:bookmarkEnd w:id="112"/>
      <w:bookmarkEnd w:id="113"/>
    </w:p>
    <w:p w14:paraId="321DE802">
      <w:pPr>
        <w:ind w:firstLine="643"/>
        <w:jc w:val="center"/>
        <w:rPr>
          <w:rFonts w:hint="default" w:ascii="Times New Roman" w:hAnsi="Times New Roman" w:eastAsia="仿宋" w:cs="Times New Roman"/>
          <w:b/>
          <w:bCs/>
          <w:color w:val="auto"/>
          <w:sz w:val="32"/>
          <w:szCs w:val="32"/>
          <w:highlight w:val="none"/>
          <w:lang w:eastAsia="zh-CN"/>
        </w:rPr>
      </w:pPr>
      <w:r>
        <w:rPr>
          <w:rFonts w:hint="default" w:ascii="Times New Roman" w:hAnsi="Times New Roman" w:eastAsia="仿宋" w:cs="Times New Roman"/>
          <w:b/>
          <w:bCs/>
          <w:color w:val="auto"/>
          <w:sz w:val="32"/>
          <w:szCs w:val="32"/>
          <w:highlight w:val="none"/>
          <w:lang w:eastAsia="zh-CN"/>
        </w:rPr>
        <w:t>采购需求偏离表</w:t>
      </w:r>
    </w:p>
    <w:tbl>
      <w:tblPr>
        <w:tblStyle w:val="30"/>
        <w:tblW w:w="0" w:type="auto"/>
        <w:jc w:val="center"/>
        <w:tblLayout w:type="fixed"/>
        <w:tblCellMar>
          <w:top w:w="0" w:type="dxa"/>
          <w:left w:w="0" w:type="dxa"/>
          <w:bottom w:w="0" w:type="dxa"/>
          <w:right w:w="0" w:type="dxa"/>
        </w:tblCellMar>
      </w:tblPr>
      <w:tblGrid>
        <w:gridCol w:w="850"/>
        <w:gridCol w:w="2694"/>
        <w:gridCol w:w="2106"/>
        <w:gridCol w:w="20"/>
        <w:gridCol w:w="1809"/>
        <w:gridCol w:w="1110"/>
      </w:tblGrid>
      <w:tr w14:paraId="20FEAE45">
        <w:tblPrEx>
          <w:tblCellMar>
            <w:top w:w="0" w:type="dxa"/>
            <w:left w:w="0" w:type="dxa"/>
            <w:bottom w:w="0" w:type="dxa"/>
            <w:right w:w="0" w:type="dxa"/>
          </w:tblCellMar>
        </w:tblPrEx>
        <w:trPr>
          <w:trHeight w:val="680" w:hRule="atLeast"/>
          <w:jc w:val="center"/>
        </w:trPr>
        <w:tc>
          <w:tcPr>
            <w:tcW w:w="5650" w:type="dxa"/>
            <w:gridSpan w:val="3"/>
            <w:tcBorders>
              <w:top w:val="nil"/>
              <w:left w:val="nil"/>
              <w:bottom w:val="single" w:color="auto" w:sz="6" w:space="0"/>
              <w:right w:val="nil"/>
            </w:tcBorders>
            <w:vAlign w:val="center"/>
          </w:tcPr>
          <w:p w14:paraId="4BFB0EEF">
            <w:pPr>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项目名称：</w:t>
            </w:r>
          </w:p>
        </w:tc>
        <w:tc>
          <w:tcPr>
            <w:tcW w:w="2939" w:type="dxa"/>
            <w:gridSpan w:val="3"/>
            <w:tcBorders>
              <w:top w:val="nil"/>
              <w:left w:val="nil"/>
              <w:bottom w:val="single" w:color="auto" w:sz="6" w:space="0"/>
              <w:right w:val="nil"/>
            </w:tcBorders>
            <w:vAlign w:val="center"/>
          </w:tcPr>
          <w:p w14:paraId="7A345DCF">
            <w:pPr>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项目编号：</w:t>
            </w:r>
          </w:p>
        </w:tc>
      </w:tr>
      <w:tr w14:paraId="18540B94">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4220414D">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序号</w:t>
            </w:r>
          </w:p>
        </w:tc>
        <w:tc>
          <w:tcPr>
            <w:tcW w:w="2694" w:type="dxa"/>
            <w:tcBorders>
              <w:top w:val="single" w:color="auto" w:sz="6" w:space="0"/>
              <w:left w:val="single" w:color="auto" w:sz="6" w:space="0"/>
              <w:bottom w:val="single" w:color="auto" w:sz="6" w:space="0"/>
              <w:right w:val="single" w:color="auto" w:sz="6" w:space="0"/>
            </w:tcBorders>
            <w:vAlign w:val="center"/>
          </w:tcPr>
          <w:p w14:paraId="566285C6">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竞争性磋商文件条目号</w:t>
            </w: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40F689F5">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rPr>
              <w:t>采购</w:t>
            </w:r>
            <w:r>
              <w:rPr>
                <w:rFonts w:hint="default" w:ascii="Times New Roman" w:hAnsi="Times New Roman" w:eastAsia="仿宋" w:cs="Times New Roman"/>
                <w:b/>
                <w:bCs/>
                <w:color w:val="auto"/>
                <w:kern w:val="0"/>
                <w:szCs w:val="21"/>
                <w:highlight w:val="none"/>
                <w:lang w:val="zh-CN"/>
              </w:rPr>
              <w:t>要求规格</w:t>
            </w:r>
          </w:p>
        </w:tc>
        <w:tc>
          <w:tcPr>
            <w:tcW w:w="1809" w:type="dxa"/>
            <w:tcBorders>
              <w:top w:val="single" w:color="auto" w:sz="6" w:space="0"/>
              <w:left w:val="single" w:color="auto" w:sz="6" w:space="0"/>
              <w:bottom w:val="single" w:color="auto" w:sz="6" w:space="0"/>
              <w:right w:val="single" w:color="auto" w:sz="6" w:space="0"/>
            </w:tcBorders>
            <w:vAlign w:val="center"/>
          </w:tcPr>
          <w:p w14:paraId="3DAE9EAE">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投标响应</w:t>
            </w:r>
          </w:p>
        </w:tc>
        <w:tc>
          <w:tcPr>
            <w:tcW w:w="1110" w:type="dxa"/>
            <w:tcBorders>
              <w:top w:val="single" w:color="auto" w:sz="6" w:space="0"/>
              <w:left w:val="single" w:color="auto" w:sz="6" w:space="0"/>
              <w:bottom w:val="single" w:color="auto" w:sz="6" w:space="0"/>
              <w:right w:val="single" w:color="auto" w:sz="6" w:space="0"/>
            </w:tcBorders>
            <w:vAlign w:val="center"/>
          </w:tcPr>
          <w:p w14:paraId="427690A8">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偏离</w:t>
            </w:r>
          </w:p>
        </w:tc>
      </w:tr>
      <w:tr w14:paraId="302F92E0">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6D396D31">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42A5591A">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47162B48">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360243E1">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58A1C32">
            <w:pPr>
              <w:jc w:val="center"/>
              <w:rPr>
                <w:rFonts w:hint="default" w:ascii="Times New Roman" w:hAnsi="Times New Roman" w:eastAsia="仿宋" w:cs="Times New Roman"/>
                <w:color w:val="auto"/>
                <w:kern w:val="0"/>
                <w:sz w:val="24"/>
                <w:highlight w:val="none"/>
                <w:lang w:val="zh-CN"/>
              </w:rPr>
            </w:pPr>
          </w:p>
        </w:tc>
      </w:tr>
      <w:tr w14:paraId="58E6D926">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2138221F">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0DE1B133">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19387B79">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2521EDBC">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436E234A">
            <w:pPr>
              <w:jc w:val="center"/>
              <w:rPr>
                <w:rFonts w:hint="default" w:ascii="Times New Roman" w:hAnsi="Times New Roman" w:eastAsia="仿宋" w:cs="Times New Roman"/>
                <w:color w:val="auto"/>
                <w:kern w:val="0"/>
                <w:sz w:val="24"/>
                <w:highlight w:val="none"/>
                <w:lang w:val="zh-CN"/>
              </w:rPr>
            </w:pPr>
          </w:p>
        </w:tc>
      </w:tr>
      <w:tr w14:paraId="500935DF">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56553D4A">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1488728C">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55BC4D49">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234AF1EC">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DF442A4">
            <w:pPr>
              <w:jc w:val="center"/>
              <w:rPr>
                <w:rFonts w:hint="default" w:ascii="Times New Roman" w:hAnsi="Times New Roman" w:eastAsia="仿宋" w:cs="Times New Roman"/>
                <w:color w:val="auto"/>
                <w:kern w:val="0"/>
                <w:sz w:val="24"/>
                <w:highlight w:val="none"/>
                <w:lang w:val="zh-CN"/>
              </w:rPr>
            </w:pPr>
          </w:p>
        </w:tc>
      </w:tr>
      <w:tr w14:paraId="5E98DB24">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69262719">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269AA417">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0E8D68F1">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40BC5290">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722FFDC7">
            <w:pPr>
              <w:jc w:val="center"/>
              <w:rPr>
                <w:rFonts w:hint="default" w:ascii="Times New Roman" w:hAnsi="Times New Roman" w:eastAsia="仿宋" w:cs="Times New Roman"/>
                <w:color w:val="auto"/>
                <w:kern w:val="0"/>
                <w:sz w:val="24"/>
                <w:highlight w:val="none"/>
                <w:lang w:val="zh-CN"/>
              </w:rPr>
            </w:pPr>
          </w:p>
        </w:tc>
      </w:tr>
      <w:tr w14:paraId="1F28537F">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4551694E">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65635B69">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256E7DE2">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7E67D4EC">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197E4722">
            <w:pPr>
              <w:jc w:val="center"/>
              <w:rPr>
                <w:rFonts w:hint="default" w:ascii="Times New Roman" w:hAnsi="Times New Roman" w:eastAsia="仿宋" w:cs="Times New Roman"/>
                <w:color w:val="auto"/>
                <w:kern w:val="0"/>
                <w:sz w:val="24"/>
                <w:highlight w:val="none"/>
                <w:lang w:val="zh-CN"/>
              </w:rPr>
            </w:pPr>
          </w:p>
        </w:tc>
      </w:tr>
      <w:tr w14:paraId="7D5231C1">
        <w:tblPrEx>
          <w:tblCellMar>
            <w:top w:w="0" w:type="dxa"/>
            <w:left w:w="0" w:type="dxa"/>
            <w:bottom w:w="0" w:type="dxa"/>
            <w:right w:w="0" w:type="dxa"/>
          </w:tblCellMar>
        </w:tblPrEx>
        <w:trPr>
          <w:trHeight w:val="680" w:hRule="atLeast"/>
          <w:jc w:val="center"/>
        </w:trPr>
        <w:tc>
          <w:tcPr>
            <w:tcW w:w="850" w:type="dxa"/>
            <w:tcBorders>
              <w:top w:val="single" w:color="auto" w:sz="6" w:space="0"/>
              <w:left w:val="single" w:color="auto" w:sz="6" w:space="0"/>
              <w:bottom w:val="single" w:color="auto" w:sz="6" w:space="0"/>
              <w:right w:val="single" w:color="auto" w:sz="6" w:space="0"/>
            </w:tcBorders>
            <w:vAlign w:val="center"/>
          </w:tcPr>
          <w:p w14:paraId="3F983066">
            <w:pPr>
              <w:jc w:val="center"/>
              <w:rPr>
                <w:rFonts w:hint="default" w:ascii="Times New Roman" w:hAnsi="Times New Roman" w:eastAsia="仿宋" w:cs="Times New Roman"/>
                <w:color w:val="auto"/>
                <w:kern w:val="0"/>
                <w:sz w:val="24"/>
                <w:highlight w:val="none"/>
                <w:lang w:val="zh-CN"/>
              </w:rPr>
            </w:pPr>
          </w:p>
        </w:tc>
        <w:tc>
          <w:tcPr>
            <w:tcW w:w="2694" w:type="dxa"/>
            <w:tcBorders>
              <w:top w:val="single" w:color="auto" w:sz="6" w:space="0"/>
              <w:left w:val="single" w:color="auto" w:sz="6" w:space="0"/>
              <w:bottom w:val="single" w:color="auto" w:sz="6" w:space="0"/>
              <w:right w:val="single" w:color="auto" w:sz="6" w:space="0"/>
            </w:tcBorders>
            <w:vAlign w:val="center"/>
          </w:tcPr>
          <w:p w14:paraId="4946235D">
            <w:pPr>
              <w:jc w:val="center"/>
              <w:rPr>
                <w:rFonts w:hint="default" w:ascii="Times New Roman" w:hAnsi="Times New Roman" w:eastAsia="仿宋" w:cs="Times New Roman"/>
                <w:color w:val="auto"/>
                <w:kern w:val="0"/>
                <w:sz w:val="24"/>
                <w:highlight w:val="none"/>
                <w:lang w:val="zh-CN"/>
              </w:rPr>
            </w:pPr>
          </w:p>
        </w:tc>
        <w:tc>
          <w:tcPr>
            <w:tcW w:w="2126" w:type="dxa"/>
            <w:gridSpan w:val="2"/>
            <w:tcBorders>
              <w:top w:val="single" w:color="auto" w:sz="6" w:space="0"/>
              <w:left w:val="single" w:color="auto" w:sz="6" w:space="0"/>
              <w:bottom w:val="single" w:color="auto" w:sz="6" w:space="0"/>
              <w:right w:val="single" w:color="auto" w:sz="6" w:space="0"/>
            </w:tcBorders>
            <w:vAlign w:val="center"/>
          </w:tcPr>
          <w:p w14:paraId="4774720E">
            <w:pPr>
              <w:jc w:val="center"/>
              <w:rPr>
                <w:rFonts w:hint="default" w:ascii="Times New Roman" w:hAnsi="Times New Roman" w:eastAsia="仿宋" w:cs="Times New Roman"/>
                <w:color w:val="auto"/>
                <w:kern w:val="0"/>
                <w:sz w:val="24"/>
                <w:highlight w:val="none"/>
                <w:lang w:val="zh-CN"/>
              </w:rPr>
            </w:pPr>
          </w:p>
        </w:tc>
        <w:tc>
          <w:tcPr>
            <w:tcW w:w="1809" w:type="dxa"/>
            <w:tcBorders>
              <w:top w:val="single" w:color="auto" w:sz="6" w:space="0"/>
              <w:left w:val="single" w:color="auto" w:sz="6" w:space="0"/>
              <w:bottom w:val="single" w:color="auto" w:sz="6" w:space="0"/>
              <w:right w:val="single" w:color="auto" w:sz="6" w:space="0"/>
            </w:tcBorders>
            <w:vAlign w:val="center"/>
          </w:tcPr>
          <w:p w14:paraId="29EC6800">
            <w:pPr>
              <w:jc w:val="center"/>
              <w:rPr>
                <w:rFonts w:hint="default" w:ascii="Times New Roman" w:hAnsi="Times New Roman" w:eastAsia="仿宋" w:cs="Times New Roman"/>
                <w:color w:val="auto"/>
                <w:kern w:val="0"/>
                <w:sz w:val="24"/>
                <w:highlight w:val="none"/>
                <w:lang w:val="zh-CN"/>
              </w:rPr>
            </w:pPr>
          </w:p>
        </w:tc>
        <w:tc>
          <w:tcPr>
            <w:tcW w:w="1110" w:type="dxa"/>
            <w:tcBorders>
              <w:top w:val="single" w:color="auto" w:sz="6" w:space="0"/>
              <w:left w:val="single" w:color="auto" w:sz="6" w:space="0"/>
              <w:bottom w:val="single" w:color="auto" w:sz="6" w:space="0"/>
              <w:right w:val="single" w:color="auto" w:sz="6" w:space="0"/>
            </w:tcBorders>
            <w:vAlign w:val="center"/>
          </w:tcPr>
          <w:p w14:paraId="2CF3D605">
            <w:pPr>
              <w:jc w:val="center"/>
              <w:rPr>
                <w:rFonts w:hint="default" w:ascii="Times New Roman" w:hAnsi="Times New Roman" w:eastAsia="仿宋" w:cs="Times New Roman"/>
                <w:color w:val="auto"/>
                <w:kern w:val="0"/>
                <w:sz w:val="24"/>
                <w:highlight w:val="none"/>
                <w:lang w:val="zh-CN"/>
              </w:rPr>
            </w:pPr>
          </w:p>
        </w:tc>
      </w:tr>
    </w:tbl>
    <w:p w14:paraId="3A2628DA">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供应商名称：（盖章）</w:t>
      </w:r>
    </w:p>
    <w:p w14:paraId="4781B060">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说明：</w:t>
      </w:r>
    </w:p>
    <w:p w14:paraId="25322D8A">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1.</w:t>
      </w:r>
      <w:r>
        <w:rPr>
          <w:rFonts w:hint="default" w:ascii="Times New Roman" w:hAnsi="Times New Roman" w:eastAsia="仿宋" w:cs="Times New Roman"/>
          <w:color w:val="auto"/>
          <w:kern w:val="0"/>
          <w:sz w:val="24"/>
          <w:highlight w:val="none"/>
          <w:lang w:val="en-US" w:eastAsia="zh-CN"/>
        </w:rPr>
        <w:t>对采购</w:t>
      </w:r>
      <w:r>
        <w:rPr>
          <w:rFonts w:hint="default" w:ascii="Times New Roman" w:hAnsi="Times New Roman" w:eastAsia="仿宋" w:cs="Times New Roman"/>
          <w:color w:val="auto"/>
          <w:kern w:val="0"/>
          <w:sz w:val="24"/>
          <w:highlight w:val="none"/>
          <w:lang w:val="zh-CN"/>
        </w:rPr>
        <w:t>文件</w:t>
      </w:r>
      <w:r>
        <w:rPr>
          <w:rFonts w:hint="default" w:ascii="Times New Roman" w:hAnsi="Times New Roman" w:eastAsia="仿宋" w:cs="Times New Roman"/>
          <w:color w:val="auto"/>
          <w:kern w:val="0"/>
          <w:sz w:val="24"/>
          <w:highlight w:val="none"/>
          <w:lang w:val="en-US" w:eastAsia="zh-CN"/>
        </w:rPr>
        <w:t>采购需求</w:t>
      </w:r>
      <w:r>
        <w:rPr>
          <w:rFonts w:hint="default" w:ascii="Times New Roman" w:hAnsi="Times New Roman" w:eastAsia="仿宋" w:cs="Times New Roman"/>
          <w:color w:val="auto"/>
          <w:kern w:val="0"/>
          <w:sz w:val="24"/>
          <w:highlight w:val="none"/>
          <w:lang w:val="zh-CN"/>
        </w:rPr>
        <w:t>部分内容响应存在正偏离或负偏离的，请在本表中逐条列出。未列出的，视为响应</w:t>
      </w:r>
      <w:r>
        <w:rPr>
          <w:rFonts w:hint="default" w:ascii="Times New Roman" w:hAnsi="Times New Roman" w:eastAsia="仿宋" w:cs="Times New Roman"/>
          <w:color w:val="auto"/>
          <w:kern w:val="0"/>
          <w:sz w:val="24"/>
          <w:highlight w:val="none"/>
          <w:lang w:val="en-US" w:eastAsia="zh-CN"/>
        </w:rPr>
        <w:t>采购</w:t>
      </w:r>
      <w:r>
        <w:rPr>
          <w:rFonts w:hint="default" w:ascii="Times New Roman" w:hAnsi="Times New Roman" w:eastAsia="仿宋" w:cs="Times New Roman"/>
          <w:color w:val="auto"/>
          <w:kern w:val="0"/>
          <w:sz w:val="24"/>
          <w:highlight w:val="none"/>
          <w:lang w:val="zh-CN"/>
        </w:rPr>
        <w:t>文件要求。如果行数不够，请自行增加。</w:t>
      </w:r>
    </w:p>
    <w:p w14:paraId="481A47D0">
      <w:pPr>
        <w:ind w:firstLine="442"/>
        <w:rPr>
          <w:rFonts w:hint="default" w:ascii="Times New Roman" w:hAnsi="Times New Roman" w:eastAsia="仿宋" w:cs="Times New Roman"/>
          <w:b/>
          <w:bCs/>
          <w:color w:val="auto"/>
          <w:sz w:val="22"/>
          <w:highlight w:val="none"/>
        </w:rPr>
      </w:pPr>
      <w:bookmarkStart w:id="114" w:name="_Toc15264"/>
      <w:bookmarkStart w:id="115" w:name="_Toc5578"/>
      <w:bookmarkStart w:id="116" w:name="_Toc784"/>
      <w:r>
        <w:rPr>
          <w:rFonts w:hint="default" w:ascii="Times New Roman" w:hAnsi="Times New Roman" w:eastAsia="仿宋" w:cs="Times New Roman"/>
          <w:b/>
          <w:bCs/>
          <w:color w:val="auto"/>
          <w:sz w:val="22"/>
          <w:highlight w:val="none"/>
        </w:rPr>
        <w:br w:type="page"/>
      </w:r>
    </w:p>
    <w:p w14:paraId="3E73A201">
      <w:pPr>
        <w:spacing w:line="360" w:lineRule="auto"/>
        <w:outlineLvl w:val="2"/>
        <w:rPr>
          <w:rFonts w:hint="default" w:ascii="Times New Roman" w:hAnsi="Times New Roman" w:eastAsia="仿宋" w:cs="Times New Roman"/>
          <w:b/>
          <w:bCs/>
          <w:color w:val="auto"/>
          <w:sz w:val="22"/>
          <w:highlight w:val="none"/>
        </w:rPr>
      </w:pPr>
      <w:bookmarkStart w:id="117" w:name="_Toc24893"/>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七</w:t>
      </w:r>
      <w:r>
        <w:rPr>
          <w:rFonts w:hint="default" w:ascii="Times New Roman" w:hAnsi="Times New Roman" w:eastAsia="仿宋" w:cs="Times New Roman"/>
          <w:b/>
          <w:bCs/>
          <w:color w:val="auto"/>
          <w:sz w:val="22"/>
          <w:highlight w:val="none"/>
        </w:rPr>
        <w:t>、商务条款偏离表格式</w:t>
      </w:r>
      <w:bookmarkEnd w:id="114"/>
      <w:bookmarkEnd w:id="115"/>
      <w:bookmarkEnd w:id="116"/>
      <w:bookmarkEnd w:id="117"/>
    </w:p>
    <w:p w14:paraId="1AF68E0E">
      <w:pPr>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商务条款偏离表</w:t>
      </w:r>
    </w:p>
    <w:tbl>
      <w:tblPr>
        <w:tblStyle w:val="30"/>
        <w:tblW w:w="85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21"/>
        <w:gridCol w:w="2692"/>
        <w:gridCol w:w="2108"/>
        <w:gridCol w:w="1807"/>
        <w:gridCol w:w="1111"/>
      </w:tblGrid>
      <w:tr w14:paraId="6AE7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tblHeader/>
          <w:jc w:val="center"/>
        </w:trPr>
        <w:tc>
          <w:tcPr>
            <w:tcW w:w="5621" w:type="dxa"/>
            <w:gridSpan w:val="3"/>
            <w:tcBorders>
              <w:top w:val="nil"/>
              <w:left w:val="nil"/>
              <w:right w:val="nil"/>
            </w:tcBorders>
            <w:vAlign w:val="center"/>
          </w:tcPr>
          <w:p w14:paraId="2258A93B">
            <w:pPr>
              <w:jc w:val="left"/>
              <w:rPr>
                <w:rFonts w:hint="default" w:ascii="Times New Roman" w:hAnsi="Times New Roman" w:eastAsia="仿宋" w:cs="Times New Roman"/>
                <w:color w:val="auto"/>
                <w:kern w:val="0"/>
                <w:sz w:val="24"/>
                <w:szCs w:val="24"/>
                <w:highlight w:val="none"/>
                <w:lang w:val="zh-CN"/>
              </w:rPr>
            </w:pPr>
            <w:r>
              <w:rPr>
                <w:rFonts w:hint="default" w:ascii="Times New Roman" w:hAnsi="Times New Roman" w:eastAsia="仿宋" w:cs="Times New Roman"/>
                <w:color w:val="auto"/>
                <w:kern w:val="0"/>
                <w:sz w:val="24"/>
                <w:szCs w:val="24"/>
                <w:highlight w:val="none"/>
                <w:lang w:val="zh-CN"/>
              </w:rPr>
              <w:t>项目名称：</w:t>
            </w:r>
          </w:p>
        </w:tc>
        <w:tc>
          <w:tcPr>
            <w:tcW w:w="2918" w:type="dxa"/>
            <w:gridSpan w:val="2"/>
            <w:tcBorders>
              <w:top w:val="nil"/>
              <w:left w:val="nil"/>
              <w:right w:val="nil"/>
            </w:tcBorders>
            <w:vAlign w:val="center"/>
          </w:tcPr>
          <w:p w14:paraId="323162EC">
            <w:pPr>
              <w:jc w:val="left"/>
              <w:rPr>
                <w:rFonts w:hint="default" w:ascii="Times New Roman" w:hAnsi="Times New Roman" w:eastAsia="仿宋" w:cs="Times New Roman"/>
                <w:color w:val="auto"/>
                <w:kern w:val="0"/>
                <w:sz w:val="24"/>
                <w:szCs w:val="24"/>
                <w:highlight w:val="none"/>
                <w:lang w:val="zh-CN"/>
              </w:rPr>
            </w:pPr>
            <w:r>
              <w:rPr>
                <w:rFonts w:hint="default" w:ascii="Times New Roman" w:hAnsi="Times New Roman" w:eastAsia="仿宋" w:cs="Times New Roman"/>
                <w:color w:val="auto"/>
                <w:kern w:val="0"/>
                <w:sz w:val="24"/>
                <w:szCs w:val="24"/>
                <w:highlight w:val="none"/>
                <w:lang w:val="zh-CN"/>
              </w:rPr>
              <w:t>项目编号：</w:t>
            </w:r>
          </w:p>
        </w:tc>
      </w:tr>
      <w:tr w14:paraId="2CBBE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011411EC">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序号</w:t>
            </w:r>
          </w:p>
        </w:tc>
        <w:tc>
          <w:tcPr>
            <w:tcW w:w="2692" w:type="dxa"/>
            <w:vAlign w:val="center"/>
          </w:tcPr>
          <w:p w14:paraId="68615BDD">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竞争性磋商文件条目号</w:t>
            </w:r>
          </w:p>
        </w:tc>
        <w:tc>
          <w:tcPr>
            <w:tcW w:w="2108" w:type="dxa"/>
            <w:vAlign w:val="center"/>
          </w:tcPr>
          <w:p w14:paraId="4D3D4F3D">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竞争性磋商文件要求的商务条款</w:t>
            </w:r>
          </w:p>
        </w:tc>
        <w:tc>
          <w:tcPr>
            <w:tcW w:w="1807" w:type="dxa"/>
            <w:vAlign w:val="center"/>
          </w:tcPr>
          <w:p w14:paraId="11252530">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投标响应</w:t>
            </w:r>
          </w:p>
        </w:tc>
        <w:tc>
          <w:tcPr>
            <w:tcW w:w="1111" w:type="dxa"/>
            <w:vAlign w:val="center"/>
          </w:tcPr>
          <w:p w14:paraId="6E764233">
            <w:pPr>
              <w:jc w:val="center"/>
              <w:rPr>
                <w:rFonts w:hint="default" w:ascii="Times New Roman" w:hAnsi="Times New Roman" w:eastAsia="仿宋" w:cs="Times New Roman"/>
                <w:b/>
                <w:bCs/>
                <w:color w:val="auto"/>
                <w:kern w:val="0"/>
                <w:szCs w:val="21"/>
                <w:highlight w:val="none"/>
                <w:lang w:val="zh-CN"/>
              </w:rPr>
            </w:pPr>
            <w:r>
              <w:rPr>
                <w:rFonts w:hint="default" w:ascii="Times New Roman" w:hAnsi="Times New Roman" w:eastAsia="仿宋" w:cs="Times New Roman"/>
                <w:b/>
                <w:bCs/>
                <w:color w:val="auto"/>
                <w:kern w:val="0"/>
                <w:szCs w:val="21"/>
                <w:highlight w:val="none"/>
                <w:lang w:val="zh-CN"/>
              </w:rPr>
              <w:t>偏离</w:t>
            </w:r>
          </w:p>
        </w:tc>
      </w:tr>
      <w:tr w14:paraId="7BF34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296E8C8F">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4B3BC2B6">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6992557E">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593DA56E">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51D78149">
            <w:pPr>
              <w:jc w:val="center"/>
              <w:rPr>
                <w:rFonts w:hint="default" w:ascii="Times New Roman" w:hAnsi="Times New Roman" w:eastAsia="仿宋" w:cs="Times New Roman"/>
                <w:color w:val="auto"/>
                <w:kern w:val="0"/>
                <w:sz w:val="24"/>
                <w:szCs w:val="24"/>
                <w:highlight w:val="none"/>
                <w:lang w:val="zh-CN"/>
              </w:rPr>
            </w:pPr>
          </w:p>
        </w:tc>
      </w:tr>
      <w:tr w14:paraId="0D27A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65E4EFC5">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6D9BB6EB">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4200EFFA">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1F8204D5">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297848B1">
            <w:pPr>
              <w:jc w:val="center"/>
              <w:rPr>
                <w:rFonts w:hint="default" w:ascii="Times New Roman" w:hAnsi="Times New Roman" w:eastAsia="仿宋" w:cs="Times New Roman"/>
                <w:color w:val="auto"/>
                <w:kern w:val="0"/>
                <w:sz w:val="24"/>
                <w:szCs w:val="24"/>
                <w:highlight w:val="none"/>
                <w:lang w:val="zh-CN"/>
              </w:rPr>
            </w:pPr>
          </w:p>
        </w:tc>
      </w:tr>
      <w:tr w14:paraId="4429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2ADD966B">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68A13C22">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751AA8D7">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7FF771A8">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73D2F9A6">
            <w:pPr>
              <w:jc w:val="center"/>
              <w:rPr>
                <w:rFonts w:hint="default" w:ascii="Times New Roman" w:hAnsi="Times New Roman" w:eastAsia="仿宋" w:cs="Times New Roman"/>
                <w:color w:val="auto"/>
                <w:kern w:val="0"/>
                <w:sz w:val="24"/>
                <w:szCs w:val="24"/>
                <w:highlight w:val="none"/>
                <w:lang w:val="zh-CN"/>
              </w:rPr>
            </w:pPr>
          </w:p>
        </w:tc>
      </w:tr>
      <w:tr w14:paraId="4792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4E6931EB">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11A50A73">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7377DC6E">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1AD29E22">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31F269FF">
            <w:pPr>
              <w:jc w:val="center"/>
              <w:rPr>
                <w:rFonts w:hint="default" w:ascii="Times New Roman" w:hAnsi="Times New Roman" w:eastAsia="仿宋" w:cs="Times New Roman"/>
                <w:color w:val="auto"/>
                <w:kern w:val="0"/>
                <w:sz w:val="24"/>
                <w:szCs w:val="24"/>
                <w:highlight w:val="none"/>
                <w:lang w:val="zh-CN"/>
              </w:rPr>
            </w:pPr>
          </w:p>
        </w:tc>
      </w:tr>
      <w:tr w14:paraId="18F1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402FD7B9">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13E8868A">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060B36FF">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00FA0C41">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0B5B5B39">
            <w:pPr>
              <w:jc w:val="center"/>
              <w:rPr>
                <w:rFonts w:hint="default" w:ascii="Times New Roman" w:hAnsi="Times New Roman" w:eastAsia="仿宋" w:cs="Times New Roman"/>
                <w:color w:val="auto"/>
                <w:kern w:val="0"/>
                <w:sz w:val="24"/>
                <w:szCs w:val="24"/>
                <w:highlight w:val="none"/>
                <w:lang w:val="zh-CN"/>
              </w:rPr>
            </w:pPr>
          </w:p>
        </w:tc>
      </w:tr>
      <w:tr w14:paraId="02347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1B19D6B3">
            <w:pPr>
              <w:jc w:val="center"/>
              <w:rPr>
                <w:rFonts w:hint="default" w:ascii="Times New Roman" w:hAnsi="Times New Roman" w:eastAsia="仿宋" w:cs="Times New Roman"/>
                <w:color w:val="auto"/>
                <w:kern w:val="0"/>
                <w:sz w:val="24"/>
                <w:szCs w:val="24"/>
                <w:highlight w:val="none"/>
                <w:lang w:val="zh-CN"/>
              </w:rPr>
            </w:pPr>
          </w:p>
        </w:tc>
        <w:tc>
          <w:tcPr>
            <w:tcW w:w="2692" w:type="dxa"/>
            <w:vAlign w:val="center"/>
          </w:tcPr>
          <w:p w14:paraId="0D165356">
            <w:pPr>
              <w:jc w:val="center"/>
              <w:rPr>
                <w:rFonts w:hint="default" w:ascii="Times New Roman" w:hAnsi="Times New Roman" w:eastAsia="仿宋" w:cs="Times New Roman"/>
                <w:color w:val="auto"/>
                <w:kern w:val="0"/>
                <w:sz w:val="24"/>
                <w:szCs w:val="24"/>
                <w:highlight w:val="none"/>
                <w:lang w:val="zh-CN"/>
              </w:rPr>
            </w:pPr>
          </w:p>
        </w:tc>
        <w:tc>
          <w:tcPr>
            <w:tcW w:w="2108" w:type="dxa"/>
            <w:vAlign w:val="center"/>
          </w:tcPr>
          <w:p w14:paraId="35EEFF60">
            <w:pPr>
              <w:jc w:val="center"/>
              <w:rPr>
                <w:rFonts w:hint="default" w:ascii="Times New Roman" w:hAnsi="Times New Roman" w:eastAsia="仿宋" w:cs="Times New Roman"/>
                <w:color w:val="auto"/>
                <w:kern w:val="0"/>
                <w:sz w:val="24"/>
                <w:szCs w:val="24"/>
                <w:highlight w:val="none"/>
                <w:lang w:val="zh-CN"/>
              </w:rPr>
            </w:pPr>
          </w:p>
        </w:tc>
        <w:tc>
          <w:tcPr>
            <w:tcW w:w="1807" w:type="dxa"/>
            <w:vAlign w:val="center"/>
          </w:tcPr>
          <w:p w14:paraId="1277F941">
            <w:pPr>
              <w:jc w:val="center"/>
              <w:rPr>
                <w:rFonts w:hint="default" w:ascii="Times New Roman" w:hAnsi="Times New Roman" w:eastAsia="仿宋" w:cs="Times New Roman"/>
                <w:color w:val="auto"/>
                <w:kern w:val="0"/>
                <w:sz w:val="24"/>
                <w:szCs w:val="24"/>
                <w:highlight w:val="none"/>
                <w:lang w:val="zh-CN"/>
              </w:rPr>
            </w:pPr>
          </w:p>
        </w:tc>
        <w:tc>
          <w:tcPr>
            <w:tcW w:w="1111" w:type="dxa"/>
            <w:vAlign w:val="center"/>
          </w:tcPr>
          <w:p w14:paraId="1D912CE6">
            <w:pPr>
              <w:jc w:val="center"/>
              <w:rPr>
                <w:rFonts w:hint="default" w:ascii="Times New Roman" w:hAnsi="Times New Roman" w:eastAsia="仿宋" w:cs="Times New Roman"/>
                <w:color w:val="auto"/>
                <w:kern w:val="0"/>
                <w:sz w:val="24"/>
                <w:szCs w:val="24"/>
                <w:highlight w:val="none"/>
                <w:lang w:val="zh-CN"/>
              </w:rPr>
            </w:pPr>
          </w:p>
        </w:tc>
      </w:tr>
      <w:tr w14:paraId="7ABC7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821" w:type="dxa"/>
            <w:vAlign w:val="center"/>
          </w:tcPr>
          <w:p w14:paraId="76152E23">
            <w:pPr>
              <w:jc w:val="center"/>
              <w:rPr>
                <w:rFonts w:hint="default" w:ascii="Times New Roman" w:hAnsi="Times New Roman" w:eastAsia="仿宋" w:cs="Times New Roman"/>
                <w:color w:val="auto"/>
                <w:kern w:val="0"/>
                <w:sz w:val="24"/>
                <w:szCs w:val="24"/>
                <w:highlight w:val="none"/>
              </w:rPr>
            </w:pPr>
          </w:p>
        </w:tc>
        <w:tc>
          <w:tcPr>
            <w:tcW w:w="2692" w:type="dxa"/>
            <w:vAlign w:val="center"/>
          </w:tcPr>
          <w:p w14:paraId="7E34EF9B">
            <w:pPr>
              <w:jc w:val="center"/>
              <w:rPr>
                <w:rFonts w:hint="default" w:ascii="Times New Roman" w:hAnsi="Times New Roman" w:eastAsia="仿宋" w:cs="Times New Roman"/>
                <w:color w:val="auto"/>
                <w:kern w:val="0"/>
                <w:sz w:val="24"/>
                <w:szCs w:val="24"/>
                <w:highlight w:val="none"/>
              </w:rPr>
            </w:pPr>
          </w:p>
        </w:tc>
        <w:tc>
          <w:tcPr>
            <w:tcW w:w="2108" w:type="dxa"/>
            <w:vAlign w:val="center"/>
          </w:tcPr>
          <w:p w14:paraId="238D630B">
            <w:pPr>
              <w:jc w:val="center"/>
              <w:rPr>
                <w:rFonts w:hint="default" w:ascii="Times New Roman" w:hAnsi="Times New Roman" w:eastAsia="仿宋" w:cs="Times New Roman"/>
                <w:color w:val="auto"/>
                <w:kern w:val="0"/>
                <w:sz w:val="24"/>
                <w:szCs w:val="24"/>
                <w:highlight w:val="none"/>
              </w:rPr>
            </w:pPr>
          </w:p>
        </w:tc>
        <w:tc>
          <w:tcPr>
            <w:tcW w:w="1807" w:type="dxa"/>
            <w:vAlign w:val="center"/>
          </w:tcPr>
          <w:p w14:paraId="5D2498AE">
            <w:pPr>
              <w:jc w:val="center"/>
              <w:rPr>
                <w:rFonts w:hint="default" w:ascii="Times New Roman" w:hAnsi="Times New Roman" w:eastAsia="仿宋" w:cs="Times New Roman"/>
                <w:color w:val="auto"/>
                <w:kern w:val="0"/>
                <w:sz w:val="24"/>
                <w:szCs w:val="24"/>
                <w:highlight w:val="none"/>
              </w:rPr>
            </w:pPr>
          </w:p>
        </w:tc>
        <w:tc>
          <w:tcPr>
            <w:tcW w:w="1111" w:type="dxa"/>
            <w:vAlign w:val="center"/>
          </w:tcPr>
          <w:p w14:paraId="5B90C1EA">
            <w:pPr>
              <w:jc w:val="center"/>
              <w:rPr>
                <w:rFonts w:hint="default" w:ascii="Times New Roman" w:hAnsi="Times New Roman" w:eastAsia="仿宋" w:cs="Times New Roman"/>
                <w:color w:val="auto"/>
                <w:kern w:val="0"/>
                <w:sz w:val="24"/>
                <w:szCs w:val="24"/>
                <w:highlight w:val="none"/>
              </w:rPr>
            </w:pPr>
          </w:p>
        </w:tc>
      </w:tr>
    </w:tbl>
    <w:p w14:paraId="201DD9AF">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供应商名称：（盖章）</w:t>
      </w:r>
    </w:p>
    <w:p w14:paraId="5C0A2B08">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zh-CN"/>
        </w:rPr>
        <w:t>说明：</w:t>
      </w:r>
    </w:p>
    <w:p w14:paraId="708E689B">
      <w:pPr>
        <w:spacing w:line="360" w:lineRule="auto"/>
        <w:rPr>
          <w:rFonts w:hint="default" w:ascii="Times New Roman" w:hAnsi="Times New Roman" w:eastAsia="仿宋" w:cs="Times New Roman"/>
          <w:color w:val="auto"/>
          <w:kern w:val="0"/>
          <w:sz w:val="24"/>
          <w:highlight w:val="none"/>
          <w:lang w:val="zh-CN"/>
        </w:rPr>
      </w:pPr>
      <w:r>
        <w:rPr>
          <w:rFonts w:hint="default" w:ascii="Times New Roman" w:hAnsi="Times New Roman" w:eastAsia="仿宋" w:cs="Times New Roman"/>
          <w:color w:val="auto"/>
          <w:kern w:val="0"/>
          <w:sz w:val="24"/>
          <w:highlight w:val="none"/>
          <w:lang w:val="en-US" w:eastAsia="zh-CN"/>
        </w:rPr>
        <w:t>1.对采购</w:t>
      </w:r>
      <w:r>
        <w:rPr>
          <w:rFonts w:hint="default" w:ascii="Times New Roman" w:hAnsi="Times New Roman" w:eastAsia="仿宋" w:cs="Times New Roman"/>
          <w:color w:val="auto"/>
          <w:kern w:val="0"/>
          <w:sz w:val="24"/>
          <w:highlight w:val="none"/>
          <w:lang w:val="zh-CN"/>
        </w:rPr>
        <w:t>文件商务部分内容响应存在正偏离或负偏离的，请在本表中逐条列出。未列出的，视为响应</w:t>
      </w:r>
      <w:r>
        <w:rPr>
          <w:rFonts w:hint="default" w:ascii="Times New Roman" w:hAnsi="Times New Roman" w:eastAsia="仿宋" w:cs="Times New Roman"/>
          <w:color w:val="auto"/>
          <w:kern w:val="0"/>
          <w:sz w:val="24"/>
          <w:highlight w:val="none"/>
          <w:lang w:val="en-US" w:eastAsia="zh-CN"/>
        </w:rPr>
        <w:t>采购</w:t>
      </w:r>
      <w:r>
        <w:rPr>
          <w:rFonts w:hint="default" w:ascii="Times New Roman" w:hAnsi="Times New Roman" w:eastAsia="仿宋" w:cs="Times New Roman"/>
          <w:color w:val="auto"/>
          <w:kern w:val="0"/>
          <w:sz w:val="24"/>
          <w:highlight w:val="none"/>
          <w:lang w:val="zh-CN"/>
        </w:rPr>
        <w:t>文件要求。如果行数不够，请自行增加。</w:t>
      </w:r>
    </w:p>
    <w:p w14:paraId="14881410">
      <w:pPr>
        <w:ind w:firstLine="442"/>
        <w:rPr>
          <w:rFonts w:hint="default" w:ascii="Times New Roman" w:hAnsi="Times New Roman" w:eastAsia="仿宋" w:cs="Times New Roman"/>
          <w:b/>
          <w:bCs/>
          <w:color w:val="auto"/>
          <w:sz w:val="22"/>
          <w:highlight w:val="none"/>
        </w:rPr>
      </w:pPr>
      <w:bookmarkStart w:id="118" w:name="_Toc13021"/>
      <w:bookmarkStart w:id="119" w:name="_Toc1933"/>
      <w:bookmarkStart w:id="120" w:name="_Toc19359"/>
      <w:r>
        <w:rPr>
          <w:rFonts w:hint="default" w:ascii="Times New Roman" w:hAnsi="Times New Roman" w:eastAsia="仿宋" w:cs="Times New Roman"/>
          <w:b/>
          <w:bCs/>
          <w:color w:val="auto"/>
          <w:sz w:val="22"/>
          <w:highlight w:val="none"/>
        </w:rPr>
        <w:br w:type="page"/>
      </w:r>
    </w:p>
    <w:p w14:paraId="3D1F3E22">
      <w:pPr>
        <w:spacing w:line="360" w:lineRule="auto"/>
        <w:outlineLvl w:val="2"/>
        <w:rPr>
          <w:rFonts w:hint="default" w:ascii="Times New Roman" w:hAnsi="Times New Roman" w:eastAsia="仿宋" w:cs="Times New Roman"/>
          <w:b/>
          <w:bCs/>
          <w:color w:val="auto"/>
          <w:sz w:val="22"/>
          <w:highlight w:val="none"/>
        </w:rPr>
      </w:pPr>
      <w:bookmarkStart w:id="121" w:name="_Toc5457"/>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八</w:t>
      </w:r>
      <w:r>
        <w:rPr>
          <w:rFonts w:hint="default" w:ascii="Times New Roman" w:hAnsi="Times New Roman" w:eastAsia="仿宋" w:cs="Times New Roman"/>
          <w:b/>
          <w:bCs/>
          <w:color w:val="auto"/>
          <w:sz w:val="22"/>
          <w:highlight w:val="none"/>
        </w:rPr>
        <w:t>、</w:t>
      </w:r>
      <w:bookmarkEnd w:id="118"/>
      <w:bookmarkEnd w:id="119"/>
      <w:r>
        <w:rPr>
          <w:rFonts w:hint="default" w:ascii="Times New Roman" w:hAnsi="Times New Roman" w:eastAsia="仿宋" w:cs="Times New Roman"/>
          <w:b/>
          <w:bCs/>
          <w:color w:val="auto"/>
          <w:sz w:val="22"/>
          <w:highlight w:val="none"/>
          <w:lang w:val="en-US" w:eastAsia="zh-CN"/>
        </w:rPr>
        <w:t>服务</w:t>
      </w:r>
      <w:r>
        <w:rPr>
          <w:rFonts w:hint="default" w:ascii="Times New Roman" w:hAnsi="Times New Roman" w:eastAsia="仿宋" w:cs="Times New Roman"/>
          <w:b/>
          <w:bCs/>
          <w:color w:val="auto"/>
          <w:sz w:val="22"/>
          <w:highlight w:val="none"/>
        </w:rPr>
        <w:t>方案</w:t>
      </w:r>
      <w:bookmarkEnd w:id="120"/>
      <w:bookmarkEnd w:id="121"/>
    </w:p>
    <w:p w14:paraId="5E3667D5">
      <w:pPr>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lang w:val="en-US" w:eastAsia="zh-CN"/>
        </w:rPr>
        <w:t>服务</w:t>
      </w:r>
      <w:r>
        <w:rPr>
          <w:rFonts w:hint="default" w:ascii="Times New Roman" w:hAnsi="Times New Roman" w:eastAsia="仿宋" w:cs="Times New Roman"/>
          <w:b/>
          <w:bCs/>
          <w:color w:val="auto"/>
          <w:sz w:val="32"/>
          <w:szCs w:val="32"/>
          <w:highlight w:val="none"/>
        </w:rPr>
        <w:t>方案（自行编制）</w:t>
      </w:r>
    </w:p>
    <w:p w14:paraId="22998B84">
      <w:pPr>
        <w:spacing w:line="360" w:lineRule="auto"/>
        <w:ind w:firstLine="442"/>
        <w:rPr>
          <w:rFonts w:hint="default" w:ascii="Times New Roman" w:hAnsi="Times New Roman" w:eastAsia="仿宋" w:cs="Times New Roman"/>
          <w:b/>
          <w:bCs/>
          <w:color w:val="auto"/>
          <w:sz w:val="22"/>
          <w:highlight w:val="none"/>
        </w:rPr>
      </w:pPr>
      <w:bookmarkStart w:id="122" w:name="_Toc5164"/>
      <w:bookmarkStart w:id="123" w:name="_Toc3793"/>
      <w:bookmarkStart w:id="124" w:name="_Toc21802"/>
    </w:p>
    <w:p w14:paraId="305FF461">
      <w:pPr>
        <w:spacing w:line="360" w:lineRule="auto"/>
        <w:ind w:firstLine="442"/>
        <w:rPr>
          <w:rFonts w:hint="default" w:ascii="Times New Roman" w:hAnsi="Times New Roman" w:eastAsia="仿宋" w:cs="Times New Roman"/>
          <w:b/>
          <w:bCs/>
          <w:color w:val="auto"/>
          <w:sz w:val="22"/>
          <w:highlight w:val="none"/>
        </w:rPr>
      </w:pPr>
    </w:p>
    <w:p w14:paraId="72B0FDE8">
      <w:pPr>
        <w:spacing w:line="360" w:lineRule="auto"/>
        <w:ind w:firstLine="442"/>
        <w:rPr>
          <w:rFonts w:hint="default" w:ascii="Times New Roman" w:hAnsi="Times New Roman" w:eastAsia="仿宋" w:cs="Times New Roman"/>
          <w:b/>
          <w:bCs/>
          <w:color w:val="auto"/>
          <w:sz w:val="22"/>
          <w:highlight w:val="none"/>
        </w:rPr>
      </w:pPr>
    </w:p>
    <w:p w14:paraId="0B30E117">
      <w:pPr>
        <w:spacing w:line="360" w:lineRule="auto"/>
        <w:ind w:firstLine="442"/>
        <w:rPr>
          <w:rFonts w:hint="default" w:ascii="Times New Roman" w:hAnsi="Times New Roman" w:eastAsia="仿宋" w:cs="Times New Roman"/>
          <w:b/>
          <w:bCs/>
          <w:color w:val="auto"/>
          <w:sz w:val="22"/>
          <w:highlight w:val="none"/>
        </w:rPr>
      </w:pPr>
    </w:p>
    <w:p w14:paraId="601F0FF7">
      <w:pPr>
        <w:spacing w:line="360" w:lineRule="auto"/>
        <w:ind w:firstLine="442"/>
        <w:rPr>
          <w:rFonts w:hint="default" w:ascii="Times New Roman" w:hAnsi="Times New Roman" w:eastAsia="仿宋" w:cs="Times New Roman"/>
          <w:b/>
          <w:bCs/>
          <w:color w:val="auto"/>
          <w:sz w:val="22"/>
          <w:highlight w:val="none"/>
        </w:rPr>
      </w:pPr>
    </w:p>
    <w:p w14:paraId="1C13F5E8">
      <w:pPr>
        <w:spacing w:line="360" w:lineRule="auto"/>
        <w:ind w:firstLine="442"/>
        <w:rPr>
          <w:rFonts w:hint="default" w:ascii="Times New Roman" w:hAnsi="Times New Roman" w:eastAsia="仿宋" w:cs="Times New Roman"/>
          <w:b/>
          <w:bCs/>
          <w:color w:val="auto"/>
          <w:sz w:val="22"/>
          <w:highlight w:val="none"/>
        </w:rPr>
      </w:pPr>
    </w:p>
    <w:p w14:paraId="5F80FEA5">
      <w:pPr>
        <w:spacing w:line="360" w:lineRule="auto"/>
        <w:ind w:firstLine="442"/>
        <w:rPr>
          <w:rFonts w:hint="default" w:ascii="Times New Roman" w:hAnsi="Times New Roman" w:eastAsia="仿宋" w:cs="Times New Roman"/>
          <w:b/>
          <w:bCs/>
          <w:color w:val="auto"/>
          <w:sz w:val="22"/>
          <w:highlight w:val="none"/>
        </w:rPr>
      </w:pPr>
    </w:p>
    <w:p w14:paraId="26F500E0">
      <w:pPr>
        <w:spacing w:line="360" w:lineRule="auto"/>
        <w:ind w:firstLine="442"/>
        <w:rPr>
          <w:rFonts w:hint="default" w:ascii="Times New Roman" w:hAnsi="Times New Roman" w:eastAsia="仿宋" w:cs="Times New Roman"/>
          <w:b/>
          <w:bCs/>
          <w:color w:val="auto"/>
          <w:sz w:val="22"/>
          <w:highlight w:val="none"/>
        </w:rPr>
      </w:pPr>
    </w:p>
    <w:p w14:paraId="13943FCF">
      <w:pPr>
        <w:spacing w:line="360" w:lineRule="auto"/>
        <w:ind w:firstLine="442"/>
        <w:rPr>
          <w:rFonts w:hint="default" w:ascii="Times New Roman" w:hAnsi="Times New Roman" w:eastAsia="仿宋" w:cs="Times New Roman"/>
          <w:b/>
          <w:bCs/>
          <w:color w:val="auto"/>
          <w:sz w:val="22"/>
          <w:highlight w:val="none"/>
        </w:rPr>
      </w:pPr>
    </w:p>
    <w:p w14:paraId="4F7F8E0A">
      <w:pPr>
        <w:spacing w:line="360" w:lineRule="auto"/>
        <w:ind w:firstLine="442"/>
        <w:rPr>
          <w:rFonts w:hint="default" w:ascii="Times New Roman" w:hAnsi="Times New Roman" w:eastAsia="仿宋" w:cs="Times New Roman"/>
          <w:b/>
          <w:bCs/>
          <w:color w:val="auto"/>
          <w:sz w:val="22"/>
          <w:highlight w:val="none"/>
        </w:rPr>
      </w:pPr>
    </w:p>
    <w:p w14:paraId="2A16E03A">
      <w:pPr>
        <w:spacing w:line="360" w:lineRule="auto"/>
        <w:outlineLvl w:val="2"/>
        <w:rPr>
          <w:rFonts w:hint="default" w:ascii="Times New Roman" w:hAnsi="Times New Roman" w:eastAsia="仿宋" w:cs="Times New Roman"/>
          <w:b/>
          <w:bCs/>
          <w:color w:val="auto"/>
          <w:sz w:val="22"/>
          <w:highlight w:val="none"/>
        </w:rPr>
      </w:pPr>
      <w:bookmarkStart w:id="125" w:name="_Toc18705"/>
      <w:r>
        <w:rPr>
          <w:rFonts w:hint="default" w:ascii="Times New Roman" w:hAnsi="Times New Roman" w:eastAsia="仿宋" w:cs="Times New Roman"/>
          <w:b/>
          <w:bCs/>
          <w:color w:val="auto"/>
          <w:sz w:val="22"/>
          <w:highlight w:val="none"/>
        </w:rPr>
        <w:t>目录</w:t>
      </w:r>
      <w:r>
        <w:rPr>
          <w:rFonts w:hint="default" w:ascii="Times New Roman" w:hAnsi="Times New Roman" w:eastAsia="仿宋" w:cs="Times New Roman"/>
          <w:b/>
          <w:bCs/>
          <w:color w:val="auto"/>
          <w:sz w:val="22"/>
          <w:highlight w:val="none"/>
          <w:lang w:val="en-US" w:eastAsia="zh-CN"/>
        </w:rPr>
        <w:t>九</w:t>
      </w:r>
      <w:r>
        <w:rPr>
          <w:rFonts w:hint="default" w:ascii="Times New Roman" w:hAnsi="Times New Roman" w:eastAsia="仿宋" w:cs="Times New Roman"/>
          <w:b/>
          <w:bCs/>
          <w:color w:val="auto"/>
          <w:sz w:val="22"/>
          <w:highlight w:val="none"/>
        </w:rPr>
        <w:t>、服务与承诺</w:t>
      </w:r>
      <w:bookmarkEnd w:id="122"/>
      <w:bookmarkEnd w:id="123"/>
      <w:bookmarkEnd w:id="124"/>
      <w:bookmarkEnd w:id="125"/>
    </w:p>
    <w:p w14:paraId="61BC1D7C">
      <w:pPr>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服务与承诺（自行编制，格式自拟）</w:t>
      </w:r>
    </w:p>
    <w:p w14:paraId="533B423B">
      <w:pPr>
        <w:ind w:firstLine="442"/>
        <w:rPr>
          <w:rFonts w:hint="default" w:ascii="Times New Roman" w:hAnsi="Times New Roman" w:eastAsia="仿宋" w:cs="Times New Roman"/>
          <w:b/>
          <w:bCs/>
          <w:color w:val="auto"/>
          <w:sz w:val="22"/>
          <w:highlight w:val="none"/>
        </w:rPr>
      </w:pPr>
      <w:bookmarkStart w:id="126" w:name="_Toc30560"/>
      <w:bookmarkStart w:id="127" w:name="_Toc4666"/>
      <w:bookmarkStart w:id="128" w:name="_Toc9250"/>
      <w:r>
        <w:rPr>
          <w:rFonts w:hint="default" w:ascii="Times New Roman" w:hAnsi="Times New Roman" w:eastAsia="仿宋" w:cs="Times New Roman"/>
          <w:b/>
          <w:bCs/>
          <w:color w:val="auto"/>
          <w:sz w:val="22"/>
          <w:highlight w:val="none"/>
        </w:rPr>
        <w:br w:type="page"/>
      </w:r>
    </w:p>
    <w:p w14:paraId="511549C3">
      <w:pPr>
        <w:spacing w:line="360" w:lineRule="auto"/>
        <w:outlineLvl w:val="2"/>
        <w:rPr>
          <w:rFonts w:hint="default" w:ascii="Times New Roman" w:hAnsi="Times New Roman" w:eastAsia="仿宋" w:cs="Times New Roman"/>
          <w:b/>
          <w:bCs/>
          <w:color w:val="auto"/>
          <w:sz w:val="22"/>
          <w:highlight w:val="none"/>
        </w:rPr>
      </w:pPr>
      <w:bookmarkStart w:id="129" w:name="_Toc5065"/>
      <w:r>
        <w:rPr>
          <w:rFonts w:hint="default" w:ascii="Times New Roman" w:hAnsi="Times New Roman" w:eastAsia="仿宋" w:cs="Times New Roman"/>
          <w:b/>
          <w:bCs/>
          <w:color w:val="auto"/>
          <w:sz w:val="22"/>
          <w:highlight w:val="none"/>
        </w:rPr>
        <w:t>目录十、供应商拟投入本项目组成员一览表</w:t>
      </w:r>
      <w:bookmarkEnd w:id="126"/>
      <w:bookmarkEnd w:id="127"/>
      <w:bookmarkEnd w:id="128"/>
      <w:bookmarkEnd w:id="129"/>
    </w:p>
    <w:p w14:paraId="3F36AB9D">
      <w:pPr>
        <w:pStyle w:val="40"/>
        <w:ind w:firstLine="480"/>
        <w:rPr>
          <w:rFonts w:hint="default" w:ascii="Times New Roman" w:hAnsi="Times New Roman" w:eastAsia="仿宋" w:cs="Times New Roman"/>
          <w:color w:val="auto"/>
          <w:highlight w:val="none"/>
        </w:rPr>
      </w:pPr>
    </w:p>
    <w:p w14:paraId="6858C276">
      <w:pPr>
        <w:ind w:firstLine="643"/>
        <w:jc w:val="center"/>
        <w:rPr>
          <w:rFonts w:hint="default" w:ascii="Times New Roman" w:hAnsi="Times New Roman" w:eastAsia="仿宋" w:cs="Times New Roman"/>
          <w:b/>
          <w:bCs/>
          <w:color w:val="auto"/>
          <w:sz w:val="32"/>
          <w:szCs w:val="32"/>
          <w:highlight w:val="none"/>
        </w:rPr>
      </w:pPr>
      <w:bookmarkStart w:id="130" w:name="_Toc22477"/>
      <w:r>
        <w:rPr>
          <w:rFonts w:hint="default" w:ascii="Times New Roman" w:hAnsi="Times New Roman" w:eastAsia="仿宋" w:cs="Times New Roman"/>
          <w:b/>
          <w:bCs/>
          <w:color w:val="auto"/>
          <w:sz w:val="32"/>
          <w:szCs w:val="32"/>
          <w:highlight w:val="none"/>
        </w:rPr>
        <w:t>供应商拟投入本项目组成员一览表</w:t>
      </w:r>
      <w:bookmarkEnd w:id="130"/>
    </w:p>
    <w:p w14:paraId="4C025315">
      <w:pPr>
        <w:pStyle w:val="40"/>
        <w:ind w:firstLine="480"/>
        <w:rPr>
          <w:rFonts w:hint="default" w:ascii="Times New Roman" w:hAnsi="Times New Roman" w:eastAsia="仿宋" w:cs="Times New Roman"/>
          <w:color w:val="auto"/>
          <w:highlight w:val="none"/>
        </w:rPr>
      </w:pPr>
    </w:p>
    <w:p w14:paraId="372FAA82">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项目名称：                                                 项目编号：</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0"/>
        <w:gridCol w:w="810"/>
        <w:gridCol w:w="795"/>
        <w:gridCol w:w="645"/>
        <w:gridCol w:w="675"/>
        <w:gridCol w:w="645"/>
        <w:gridCol w:w="975"/>
        <w:gridCol w:w="750"/>
        <w:gridCol w:w="1033"/>
        <w:gridCol w:w="975"/>
        <w:gridCol w:w="846"/>
      </w:tblGrid>
      <w:tr w14:paraId="1FBE5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jc w:val="center"/>
        </w:trPr>
        <w:tc>
          <w:tcPr>
            <w:tcW w:w="610" w:type="dxa"/>
            <w:vAlign w:val="center"/>
          </w:tcPr>
          <w:p w14:paraId="0590FB7A">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序号</w:t>
            </w:r>
          </w:p>
        </w:tc>
        <w:tc>
          <w:tcPr>
            <w:tcW w:w="810" w:type="dxa"/>
            <w:vAlign w:val="center"/>
          </w:tcPr>
          <w:p w14:paraId="5EAEA541">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姓名</w:t>
            </w:r>
          </w:p>
        </w:tc>
        <w:tc>
          <w:tcPr>
            <w:tcW w:w="795" w:type="dxa"/>
            <w:vAlign w:val="center"/>
          </w:tcPr>
          <w:p w14:paraId="145AE8A4">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性别</w:t>
            </w:r>
          </w:p>
        </w:tc>
        <w:tc>
          <w:tcPr>
            <w:tcW w:w="645" w:type="dxa"/>
            <w:vAlign w:val="center"/>
          </w:tcPr>
          <w:p w14:paraId="355BD02D">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年龄</w:t>
            </w:r>
          </w:p>
        </w:tc>
        <w:tc>
          <w:tcPr>
            <w:tcW w:w="675" w:type="dxa"/>
            <w:vAlign w:val="center"/>
          </w:tcPr>
          <w:p w14:paraId="5026B149">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专业</w:t>
            </w:r>
          </w:p>
        </w:tc>
        <w:tc>
          <w:tcPr>
            <w:tcW w:w="645" w:type="dxa"/>
            <w:vAlign w:val="center"/>
          </w:tcPr>
          <w:p w14:paraId="71875BE7">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学历</w:t>
            </w:r>
          </w:p>
        </w:tc>
        <w:tc>
          <w:tcPr>
            <w:tcW w:w="975" w:type="dxa"/>
            <w:vAlign w:val="center"/>
          </w:tcPr>
          <w:p w14:paraId="64095B46">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执业资格及证书号</w:t>
            </w:r>
          </w:p>
        </w:tc>
        <w:tc>
          <w:tcPr>
            <w:tcW w:w="750" w:type="dxa"/>
            <w:vAlign w:val="center"/>
          </w:tcPr>
          <w:p w14:paraId="287665EB">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技术职称</w:t>
            </w:r>
          </w:p>
        </w:tc>
        <w:tc>
          <w:tcPr>
            <w:tcW w:w="1033" w:type="dxa"/>
            <w:vAlign w:val="center"/>
          </w:tcPr>
          <w:p w14:paraId="459312B0">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相关工作</w:t>
            </w:r>
            <w:r>
              <w:rPr>
                <w:rFonts w:hint="eastAsia" w:ascii="Times New Roman" w:hAnsi="Times New Roman" w:eastAsia="仿宋" w:cs="Times New Roman"/>
                <w:b/>
                <w:color w:val="auto"/>
                <w:highlight w:val="none"/>
                <w:lang w:eastAsia="zh-CN"/>
              </w:rPr>
              <w:t>年限</w:t>
            </w:r>
            <w:r>
              <w:rPr>
                <w:rFonts w:hint="default" w:ascii="Times New Roman" w:hAnsi="Times New Roman" w:eastAsia="仿宋" w:cs="Times New Roman"/>
                <w:b/>
                <w:color w:val="auto"/>
                <w:highlight w:val="none"/>
              </w:rPr>
              <w:t>及工作经历</w:t>
            </w:r>
          </w:p>
        </w:tc>
        <w:tc>
          <w:tcPr>
            <w:tcW w:w="975" w:type="dxa"/>
            <w:vAlign w:val="center"/>
          </w:tcPr>
          <w:p w14:paraId="4A7E76AB">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szCs w:val="21"/>
                <w:highlight w:val="none"/>
                <w:lang w:val="zh-CN"/>
              </w:rPr>
              <w:t>拟担任本项目何种工作</w:t>
            </w:r>
          </w:p>
        </w:tc>
        <w:tc>
          <w:tcPr>
            <w:tcW w:w="846" w:type="dxa"/>
            <w:vAlign w:val="center"/>
          </w:tcPr>
          <w:p w14:paraId="75E702FE">
            <w:pPr>
              <w:jc w:val="center"/>
              <w:rPr>
                <w:rFonts w:hint="default" w:ascii="Times New Roman" w:hAnsi="Times New Roman" w:eastAsia="仿宋" w:cs="Times New Roman"/>
                <w:b/>
                <w:color w:val="auto"/>
                <w:highlight w:val="none"/>
              </w:rPr>
            </w:pPr>
            <w:r>
              <w:rPr>
                <w:rFonts w:hint="default" w:ascii="Times New Roman" w:hAnsi="Times New Roman" w:eastAsia="仿宋" w:cs="Times New Roman"/>
                <w:b/>
                <w:color w:val="auto"/>
                <w:highlight w:val="none"/>
              </w:rPr>
              <w:t>备注</w:t>
            </w:r>
          </w:p>
        </w:tc>
      </w:tr>
      <w:tr w14:paraId="46147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0C2EC59B">
            <w:pPr>
              <w:rPr>
                <w:rFonts w:hint="default" w:ascii="Times New Roman" w:hAnsi="Times New Roman" w:eastAsia="仿宋" w:cs="Times New Roman"/>
                <w:color w:val="auto"/>
                <w:highlight w:val="none"/>
              </w:rPr>
            </w:pPr>
          </w:p>
        </w:tc>
        <w:tc>
          <w:tcPr>
            <w:tcW w:w="810" w:type="dxa"/>
          </w:tcPr>
          <w:p w14:paraId="54020B3B">
            <w:pPr>
              <w:rPr>
                <w:rFonts w:hint="default" w:ascii="Times New Roman" w:hAnsi="Times New Roman" w:eastAsia="仿宋" w:cs="Times New Roman"/>
                <w:color w:val="auto"/>
                <w:highlight w:val="none"/>
              </w:rPr>
            </w:pPr>
          </w:p>
        </w:tc>
        <w:tc>
          <w:tcPr>
            <w:tcW w:w="795" w:type="dxa"/>
          </w:tcPr>
          <w:p w14:paraId="69C4060F">
            <w:pPr>
              <w:rPr>
                <w:rFonts w:hint="default" w:ascii="Times New Roman" w:hAnsi="Times New Roman" w:eastAsia="仿宋" w:cs="Times New Roman"/>
                <w:color w:val="auto"/>
                <w:highlight w:val="none"/>
              </w:rPr>
            </w:pPr>
          </w:p>
        </w:tc>
        <w:tc>
          <w:tcPr>
            <w:tcW w:w="645" w:type="dxa"/>
          </w:tcPr>
          <w:p w14:paraId="51A4F2FA">
            <w:pPr>
              <w:rPr>
                <w:rFonts w:hint="default" w:ascii="Times New Roman" w:hAnsi="Times New Roman" w:eastAsia="仿宋" w:cs="Times New Roman"/>
                <w:color w:val="auto"/>
                <w:highlight w:val="none"/>
              </w:rPr>
            </w:pPr>
          </w:p>
        </w:tc>
        <w:tc>
          <w:tcPr>
            <w:tcW w:w="675" w:type="dxa"/>
          </w:tcPr>
          <w:p w14:paraId="6B90B12E">
            <w:pPr>
              <w:rPr>
                <w:rFonts w:hint="default" w:ascii="Times New Roman" w:hAnsi="Times New Roman" w:eastAsia="仿宋" w:cs="Times New Roman"/>
                <w:color w:val="auto"/>
                <w:highlight w:val="none"/>
              </w:rPr>
            </w:pPr>
          </w:p>
        </w:tc>
        <w:tc>
          <w:tcPr>
            <w:tcW w:w="645" w:type="dxa"/>
          </w:tcPr>
          <w:p w14:paraId="1C17B1AE">
            <w:pPr>
              <w:rPr>
                <w:rFonts w:hint="default" w:ascii="Times New Roman" w:hAnsi="Times New Roman" w:eastAsia="仿宋" w:cs="Times New Roman"/>
                <w:color w:val="auto"/>
                <w:highlight w:val="none"/>
              </w:rPr>
            </w:pPr>
          </w:p>
        </w:tc>
        <w:tc>
          <w:tcPr>
            <w:tcW w:w="975" w:type="dxa"/>
          </w:tcPr>
          <w:p w14:paraId="787FE880">
            <w:pPr>
              <w:rPr>
                <w:rFonts w:hint="default" w:ascii="Times New Roman" w:hAnsi="Times New Roman" w:eastAsia="仿宋" w:cs="Times New Roman"/>
                <w:color w:val="auto"/>
                <w:highlight w:val="none"/>
              </w:rPr>
            </w:pPr>
          </w:p>
        </w:tc>
        <w:tc>
          <w:tcPr>
            <w:tcW w:w="750" w:type="dxa"/>
          </w:tcPr>
          <w:p w14:paraId="6455D74D">
            <w:pPr>
              <w:rPr>
                <w:rFonts w:hint="default" w:ascii="Times New Roman" w:hAnsi="Times New Roman" w:eastAsia="仿宋" w:cs="Times New Roman"/>
                <w:color w:val="auto"/>
                <w:highlight w:val="none"/>
              </w:rPr>
            </w:pPr>
          </w:p>
        </w:tc>
        <w:tc>
          <w:tcPr>
            <w:tcW w:w="1033" w:type="dxa"/>
          </w:tcPr>
          <w:p w14:paraId="244CF357">
            <w:pPr>
              <w:rPr>
                <w:rFonts w:hint="default" w:ascii="Times New Roman" w:hAnsi="Times New Roman" w:eastAsia="仿宋" w:cs="Times New Roman"/>
                <w:color w:val="auto"/>
                <w:highlight w:val="none"/>
              </w:rPr>
            </w:pPr>
          </w:p>
        </w:tc>
        <w:tc>
          <w:tcPr>
            <w:tcW w:w="975" w:type="dxa"/>
          </w:tcPr>
          <w:p w14:paraId="3149E500">
            <w:pPr>
              <w:rPr>
                <w:rFonts w:hint="default" w:ascii="Times New Roman" w:hAnsi="Times New Roman" w:eastAsia="仿宋" w:cs="Times New Roman"/>
                <w:color w:val="auto"/>
                <w:highlight w:val="none"/>
              </w:rPr>
            </w:pPr>
          </w:p>
        </w:tc>
        <w:tc>
          <w:tcPr>
            <w:tcW w:w="846" w:type="dxa"/>
          </w:tcPr>
          <w:p w14:paraId="1B01AB01">
            <w:pPr>
              <w:rPr>
                <w:rFonts w:hint="default" w:ascii="Times New Roman" w:hAnsi="Times New Roman" w:eastAsia="仿宋" w:cs="Times New Roman"/>
                <w:color w:val="auto"/>
                <w:highlight w:val="none"/>
              </w:rPr>
            </w:pPr>
          </w:p>
        </w:tc>
      </w:tr>
      <w:tr w14:paraId="7015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0B6D197C">
            <w:pPr>
              <w:rPr>
                <w:rFonts w:hint="default" w:ascii="Times New Roman" w:hAnsi="Times New Roman" w:eastAsia="仿宋" w:cs="Times New Roman"/>
                <w:color w:val="auto"/>
                <w:highlight w:val="none"/>
              </w:rPr>
            </w:pPr>
          </w:p>
        </w:tc>
        <w:tc>
          <w:tcPr>
            <w:tcW w:w="810" w:type="dxa"/>
          </w:tcPr>
          <w:p w14:paraId="03AFD47E">
            <w:pPr>
              <w:rPr>
                <w:rFonts w:hint="default" w:ascii="Times New Roman" w:hAnsi="Times New Roman" w:eastAsia="仿宋" w:cs="Times New Roman"/>
                <w:color w:val="auto"/>
                <w:highlight w:val="none"/>
              </w:rPr>
            </w:pPr>
          </w:p>
        </w:tc>
        <w:tc>
          <w:tcPr>
            <w:tcW w:w="795" w:type="dxa"/>
          </w:tcPr>
          <w:p w14:paraId="779A5306">
            <w:pPr>
              <w:rPr>
                <w:rFonts w:hint="default" w:ascii="Times New Roman" w:hAnsi="Times New Roman" w:eastAsia="仿宋" w:cs="Times New Roman"/>
                <w:color w:val="auto"/>
                <w:highlight w:val="none"/>
              </w:rPr>
            </w:pPr>
          </w:p>
        </w:tc>
        <w:tc>
          <w:tcPr>
            <w:tcW w:w="645" w:type="dxa"/>
          </w:tcPr>
          <w:p w14:paraId="74E62AAA">
            <w:pPr>
              <w:rPr>
                <w:rFonts w:hint="default" w:ascii="Times New Roman" w:hAnsi="Times New Roman" w:eastAsia="仿宋" w:cs="Times New Roman"/>
                <w:color w:val="auto"/>
                <w:highlight w:val="none"/>
              </w:rPr>
            </w:pPr>
          </w:p>
        </w:tc>
        <w:tc>
          <w:tcPr>
            <w:tcW w:w="675" w:type="dxa"/>
          </w:tcPr>
          <w:p w14:paraId="3C74E73B">
            <w:pPr>
              <w:rPr>
                <w:rFonts w:hint="default" w:ascii="Times New Roman" w:hAnsi="Times New Roman" w:eastAsia="仿宋" w:cs="Times New Roman"/>
                <w:color w:val="auto"/>
                <w:highlight w:val="none"/>
              </w:rPr>
            </w:pPr>
          </w:p>
        </w:tc>
        <w:tc>
          <w:tcPr>
            <w:tcW w:w="645" w:type="dxa"/>
          </w:tcPr>
          <w:p w14:paraId="42DC265A">
            <w:pPr>
              <w:rPr>
                <w:rFonts w:hint="default" w:ascii="Times New Roman" w:hAnsi="Times New Roman" w:eastAsia="仿宋" w:cs="Times New Roman"/>
                <w:color w:val="auto"/>
                <w:highlight w:val="none"/>
              </w:rPr>
            </w:pPr>
          </w:p>
        </w:tc>
        <w:tc>
          <w:tcPr>
            <w:tcW w:w="975" w:type="dxa"/>
          </w:tcPr>
          <w:p w14:paraId="698F4327">
            <w:pPr>
              <w:rPr>
                <w:rFonts w:hint="default" w:ascii="Times New Roman" w:hAnsi="Times New Roman" w:eastAsia="仿宋" w:cs="Times New Roman"/>
                <w:color w:val="auto"/>
                <w:highlight w:val="none"/>
              </w:rPr>
            </w:pPr>
          </w:p>
        </w:tc>
        <w:tc>
          <w:tcPr>
            <w:tcW w:w="750" w:type="dxa"/>
          </w:tcPr>
          <w:p w14:paraId="0A5AC993">
            <w:pPr>
              <w:rPr>
                <w:rFonts w:hint="default" w:ascii="Times New Roman" w:hAnsi="Times New Roman" w:eastAsia="仿宋" w:cs="Times New Roman"/>
                <w:color w:val="auto"/>
                <w:highlight w:val="none"/>
              </w:rPr>
            </w:pPr>
          </w:p>
        </w:tc>
        <w:tc>
          <w:tcPr>
            <w:tcW w:w="1033" w:type="dxa"/>
          </w:tcPr>
          <w:p w14:paraId="4E1D35E0">
            <w:pPr>
              <w:rPr>
                <w:rFonts w:hint="default" w:ascii="Times New Roman" w:hAnsi="Times New Roman" w:eastAsia="仿宋" w:cs="Times New Roman"/>
                <w:color w:val="auto"/>
                <w:highlight w:val="none"/>
              </w:rPr>
            </w:pPr>
          </w:p>
        </w:tc>
        <w:tc>
          <w:tcPr>
            <w:tcW w:w="975" w:type="dxa"/>
          </w:tcPr>
          <w:p w14:paraId="6DB64BB1">
            <w:pPr>
              <w:rPr>
                <w:rFonts w:hint="default" w:ascii="Times New Roman" w:hAnsi="Times New Roman" w:eastAsia="仿宋" w:cs="Times New Roman"/>
                <w:color w:val="auto"/>
                <w:highlight w:val="none"/>
              </w:rPr>
            </w:pPr>
          </w:p>
        </w:tc>
        <w:tc>
          <w:tcPr>
            <w:tcW w:w="846" w:type="dxa"/>
          </w:tcPr>
          <w:p w14:paraId="7577D758">
            <w:pPr>
              <w:rPr>
                <w:rFonts w:hint="default" w:ascii="Times New Roman" w:hAnsi="Times New Roman" w:eastAsia="仿宋" w:cs="Times New Roman"/>
                <w:color w:val="auto"/>
                <w:highlight w:val="none"/>
              </w:rPr>
            </w:pPr>
          </w:p>
        </w:tc>
      </w:tr>
      <w:tr w14:paraId="5F1E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78ECFA74">
            <w:pPr>
              <w:rPr>
                <w:rFonts w:hint="default" w:ascii="Times New Roman" w:hAnsi="Times New Roman" w:eastAsia="仿宋" w:cs="Times New Roman"/>
                <w:color w:val="auto"/>
                <w:highlight w:val="none"/>
              </w:rPr>
            </w:pPr>
          </w:p>
        </w:tc>
        <w:tc>
          <w:tcPr>
            <w:tcW w:w="810" w:type="dxa"/>
          </w:tcPr>
          <w:p w14:paraId="5188C063">
            <w:pPr>
              <w:rPr>
                <w:rFonts w:hint="default" w:ascii="Times New Roman" w:hAnsi="Times New Roman" w:eastAsia="仿宋" w:cs="Times New Roman"/>
                <w:color w:val="auto"/>
                <w:highlight w:val="none"/>
              </w:rPr>
            </w:pPr>
          </w:p>
        </w:tc>
        <w:tc>
          <w:tcPr>
            <w:tcW w:w="795" w:type="dxa"/>
          </w:tcPr>
          <w:p w14:paraId="36A4EED4">
            <w:pPr>
              <w:rPr>
                <w:rFonts w:hint="default" w:ascii="Times New Roman" w:hAnsi="Times New Roman" w:eastAsia="仿宋" w:cs="Times New Roman"/>
                <w:color w:val="auto"/>
                <w:highlight w:val="none"/>
              </w:rPr>
            </w:pPr>
          </w:p>
        </w:tc>
        <w:tc>
          <w:tcPr>
            <w:tcW w:w="645" w:type="dxa"/>
          </w:tcPr>
          <w:p w14:paraId="4AF3B434">
            <w:pPr>
              <w:rPr>
                <w:rFonts w:hint="default" w:ascii="Times New Roman" w:hAnsi="Times New Roman" w:eastAsia="仿宋" w:cs="Times New Roman"/>
                <w:color w:val="auto"/>
                <w:highlight w:val="none"/>
              </w:rPr>
            </w:pPr>
          </w:p>
        </w:tc>
        <w:tc>
          <w:tcPr>
            <w:tcW w:w="675" w:type="dxa"/>
          </w:tcPr>
          <w:p w14:paraId="6D4741C9">
            <w:pPr>
              <w:rPr>
                <w:rFonts w:hint="default" w:ascii="Times New Roman" w:hAnsi="Times New Roman" w:eastAsia="仿宋" w:cs="Times New Roman"/>
                <w:color w:val="auto"/>
                <w:highlight w:val="none"/>
              </w:rPr>
            </w:pPr>
          </w:p>
        </w:tc>
        <w:tc>
          <w:tcPr>
            <w:tcW w:w="645" w:type="dxa"/>
          </w:tcPr>
          <w:p w14:paraId="597857DC">
            <w:pPr>
              <w:rPr>
                <w:rFonts w:hint="default" w:ascii="Times New Roman" w:hAnsi="Times New Roman" w:eastAsia="仿宋" w:cs="Times New Roman"/>
                <w:color w:val="auto"/>
                <w:highlight w:val="none"/>
              </w:rPr>
            </w:pPr>
          </w:p>
        </w:tc>
        <w:tc>
          <w:tcPr>
            <w:tcW w:w="975" w:type="dxa"/>
          </w:tcPr>
          <w:p w14:paraId="3889B6BC">
            <w:pPr>
              <w:rPr>
                <w:rFonts w:hint="default" w:ascii="Times New Roman" w:hAnsi="Times New Roman" w:eastAsia="仿宋" w:cs="Times New Roman"/>
                <w:color w:val="auto"/>
                <w:highlight w:val="none"/>
              </w:rPr>
            </w:pPr>
          </w:p>
        </w:tc>
        <w:tc>
          <w:tcPr>
            <w:tcW w:w="750" w:type="dxa"/>
          </w:tcPr>
          <w:p w14:paraId="2745CBB9">
            <w:pPr>
              <w:rPr>
                <w:rFonts w:hint="default" w:ascii="Times New Roman" w:hAnsi="Times New Roman" w:eastAsia="仿宋" w:cs="Times New Roman"/>
                <w:color w:val="auto"/>
                <w:highlight w:val="none"/>
              </w:rPr>
            </w:pPr>
          </w:p>
        </w:tc>
        <w:tc>
          <w:tcPr>
            <w:tcW w:w="1033" w:type="dxa"/>
          </w:tcPr>
          <w:p w14:paraId="28130A5F">
            <w:pPr>
              <w:rPr>
                <w:rFonts w:hint="default" w:ascii="Times New Roman" w:hAnsi="Times New Roman" w:eastAsia="仿宋" w:cs="Times New Roman"/>
                <w:color w:val="auto"/>
                <w:highlight w:val="none"/>
              </w:rPr>
            </w:pPr>
          </w:p>
        </w:tc>
        <w:tc>
          <w:tcPr>
            <w:tcW w:w="975" w:type="dxa"/>
          </w:tcPr>
          <w:p w14:paraId="255F12F7">
            <w:pPr>
              <w:rPr>
                <w:rFonts w:hint="default" w:ascii="Times New Roman" w:hAnsi="Times New Roman" w:eastAsia="仿宋" w:cs="Times New Roman"/>
                <w:color w:val="auto"/>
                <w:highlight w:val="none"/>
              </w:rPr>
            </w:pPr>
          </w:p>
        </w:tc>
        <w:tc>
          <w:tcPr>
            <w:tcW w:w="846" w:type="dxa"/>
          </w:tcPr>
          <w:p w14:paraId="229BD450">
            <w:pPr>
              <w:rPr>
                <w:rFonts w:hint="default" w:ascii="Times New Roman" w:hAnsi="Times New Roman" w:eastAsia="仿宋" w:cs="Times New Roman"/>
                <w:color w:val="auto"/>
                <w:highlight w:val="none"/>
              </w:rPr>
            </w:pPr>
          </w:p>
        </w:tc>
      </w:tr>
      <w:tr w14:paraId="333C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2462D869">
            <w:pPr>
              <w:rPr>
                <w:rFonts w:hint="default" w:ascii="Times New Roman" w:hAnsi="Times New Roman" w:eastAsia="仿宋" w:cs="Times New Roman"/>
                <w:color w:val="auto"/>
                <w:highlight w:val="none"/>
              </w:rPr>
            </w:pPr>
          </w:p>
        </w:tc>
        <w:tc>
          <w:tcPr>
            <w:tcW w:w="810" w:type="dxa"/>
          </w:tcPr>
          <w:p w14:paraId="106A055F">
            <w:pPr>
              <w:rPr>
                <w:rFonts w:hint="default" w:ascii="Times New Roman" w:hAnsi="Times New Roman" w:eastAsia="仿宋" w:cs="Times New Roman"/>
                <w:color w:val="auto"/>
                <w:highlight w:val="none"/>
              </w:rPr>
            </w:pPr>
          </w:p>
        </w:tc>
        <w:tc>
          <w:tcPr>
            <w:tcW w:w="795" w:type="dxa"/>
          </w:tcPr>
          <w:p w14:paraId="47D1EF2F">
            <w:pPr>
              <w:rPr>
                <w:rFonts w:hint="default" w:ascii="Times New Roman" w:hAnsi="Times New Roman" w:eastAsia="仿宋" w:cs="Times New Roman"/>
                <w:color w:val="auto"/>
                <w:highlight w:val="none"/>
              </w:rPr>
            </w:pPr>
          </w:p>
        </w:tc>
        <w:tc>
          <w:tcPr>
            <w:tcW w:w="645" w:type="dxa"/>
          </w:tcPr>
          <w:p w14:paraId="31A2105F">
            <w:pPr>
              <w:rPr>
                <w:rFonts w:hint="default" w:ascii="Times New Roman" w:hAnsi="Times New Roman" w:eastAsia="仿宋" w:cs="Times New Roman"/>
                <w:color w:val="auto"/>
                <w:highlight w:val="none"/>
              </w:rPr>
            </w:pPr>
          </w:p>
        </w:tc>
        <w:tc>
          <w:tcPr>
            <w:tcW w:w="675" w:type="dxa"/>
          </w:tcPr>
          <w:p w14:paraId="337359A3">
            <w:pPr>
              <w:rPr>
                <w:rFonts w:hint="default" w:ascii="Times New Roman" w:hAnsi="Times New Roman" w:eastAsia="仿宋" w:cs="Times New Roman"/>
                <w:color w:val="auto"/>
                <w:highlight w:val="none"/>
              </w:rPr>
            </w:pPr>
          </w:p>
        </w:tc>
        <w:tc>
          <w:tcPr>
            <w:tcW w:w="645" w:type="dxa"/>
          </w:tcPr>
          <w:p w14:paraId="6D509CB6">
            <w:pPr>
              <w:rPr>
                <w:rFonts w:hint="default" w:ascii="Times New Roman" w:hAnsi="Times New Roman" w:eastAsia="仿宋" w:cs="Times New Roman"/>
                <w:color w:val="auto"/>
                <w:highlight w:val="none"/>
              </w:rPr>
            </w:pPr>
          </w:p>
        </w:tc>
        <w:tc>
          <w:tcPr>
            <w:tcW w:w="975" w:type="dxa"/>
          </w:tcPr>
          <w:p w14:paraId="10B34538">
            <w:pPr>
              <w:rPr>
                <w:rFonts w:hint="default" w:ascii="Times New Roman" w:hAnsi="Times New Roman" w:eastAsia="仿宋" w:cs="Times New Roman"/>
                <w:color w:val="auto"/>
                <w:highlight w:val="none"/>
              </w:rPr>
            </w:pPr>
          </w:p>
        </w:tc>
        <w:tc>
          <w:tcPr>
            <w:tcW w:w="750" w:type="dxa"/>
          </w:tcPr>
          <w:p w14:paraId="3F646CE3">
            <w:pPr>
              <w:rPr>
                <w:rFonts w:hint="default" w:ascii="Times New Roman" w:hAnsi="Times New Roman" w:eastAsia="仿宋" w:cs="Times New Roman"/>
                <w:color w:val="auto"/>
                <w:highlight w:val="none"/>
              </w:rPr>
            </w:pPr>
          </w:p>
        </w:tc>
        <w:tc>
          <w:tcPr>
            <w:tcW w:w="1033" w:type="dxa"/>
          </w:tcPr>
          <w:p w14:paraId="33421ECB">
            <w:pPr>
              <w:rPr>
                <w:rFonts w:hint="default" w:ascii="Times New Roman" w:hAnsi="Times New Roman" w:eastAsia="仿宋" w:cs="Times New Roman"/>
                <w:color w:val="auto"/>
                <w:highlight w:val="none"/>
              </w:rPr>
            </w:pPr>
          </w:p>
        </w:tc>
        <w:tc>
          <w:tcPr>
            <w:tcW w:w="975" w:type="dxa"/>
          </w:tcPr>
          <w:p w14:paraId="45BA66C5">
            <w:pPr>
              <w:rPr>
                <w:rFonts w:hint="default" w:ascii="Times New Roman" w:hAnsi="Times New Roman" w:eastAsia="仿宋" w:cs="Times New Roman"/>
                <w:color w:val="auto"/>
                <w:highlight w:val="none"/>
              </w:rPr>
            </w:pPr>
          </w:p>
        </w:tc>
        <w:tc>
          <w:tcPr>
            <w:tcW w:w="846" w:type="dxa"/>
          </w:tcPr>
          <w:p w14:paraId="72B76DF2">
            <w:pPr>
              <w:rPr>
                <w:rFonts w:hint="default" w:ascii="Times New Roman" w:hAnsi="Times New Roman" w:eastAsia="仿宋" w:cs="Times New Roman"/>
                <w:color w:val="auto"/>
                <w:highlight w:val="none"/>
              </w:rPr>
            </w:pPr>
          </w:p>
        </w:tc>
      </w:tr>
      <w:tr w14:paraId="3E5C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4F5E1170">
            <w:pPr>
              <w:rPr>
                <w:rFonts w:hint="default" w:ascii="Times New Roman" w:hAnsi="Times New Roman" w:eastAsia="仿宋" w:cs="Times New Roman"/>
                <w:color w:val="auto"/>
                <w:highlight w:val="none"/>
              </w:rPr>
            </w:pPr>
          </w:p>
        </w:tc>
        <w:tc>
          <w:tcPr>
            <w:tcW w:w="810" w:type="dxa"/>
          </w:tcPr>
          <w:p w14:paraId="371F12BF">
            <w:pPr>
              <w:rPr>
                <w:rFonts w:hint="default" w:ascii="Times New Roman" w:hAnsi="Times New Roman" w:eastAsia="仿宋" w:cs="Times New Roman"/>
                <w:color w:val="auto"/>
                <w:highlight w:val="none"/>
              </w:rPr>
            </w:pPr>
          </w:p>
        </w:tc>
        <w:tc>
          <w:tcPr>
            <w:tcW w:w="795" w:type="dxa"/>
          </w:tcPr>
          <w:p w14:paraId="3FDCA096">
            <w:pPr>
              <w:rPr>
                <w:rFonts w:hint="default" w:ascii="Times New Roman" w:hAnsi="Times New Roman" w:eastAsia="仿宋" w:cs="Times New Roman"/>
                <w:color w:val="auto"/>
                <w:highlight w:val="none"/>
              </w:rPr>
            </w:pPr>
          </w:p>
        </w:tc>
        <w:tc>
          <w:tcPr>
            <w:tcW w:w="645" w:type="dxa"/>
          </w:tcPr>
          <w:p w14:paraId="553A7E15">
            <w:pPr>
              <w:rPr>
                <w:rFonts w:hint="default" w:ascii="Times New Roman" w:hAnsi="Times New Roman" w:eastAsia="仿宋" w:cs="Times New Roman"/>
                <w:color w:val="auto"/>
                <w:highlight w:val="none"/>
              </w:rPr>
            </w:pPr>
          </w:p>
        </w:tc>
        <w:tc>
          <w:tcPr>
            <w:tcW w:w="675" w:type="dxa"/>
          </w:tcPr>
          <w:p w14:paraId="1EA469EA">
            <w:pPr>
              <w:rPr>
                <w:rFonts w:hint="default" w:ascii="Times New Roman" w:hAnsi="Times New Roman" w:eastAsia="仿宋" w:cs="Times New Roman"/>
                <w:color w:val="auto"/>
                <w:highlight w:val="none"/>
              </w:rPr>
            </w:pPr>
          </w:p>
        </w:tc>
        <w:tc>
          <w:tcPr>
            <w:tcW w:w="645" w:type="dxa"/>
          </w:tcPr>
          <w:p w14:paraId="7703157E">
            <w:pPr>
              <w:rPr>
                <w:rFonts w:hint="default" w:ascii="Times New Roman" w:hAnsi="Times New Roman" w:eastAsia="仿宋" w:cs="Times New Roman"/>
                <w:color w:val="auto"/>
                <w:highlight w:val="none"/>
              </w:rPr>
            </w:pPr>
          </w:p>
        </w:tc>
        <w:tc>
          <w:tcPr>
            <w:tcW w:w="975" w:type="dxa"/>
          </w:tcPr>
          <w:p w14:paraId="187EC844">
            <w:pPr>
              <w:rPr>
                <w:rFonts w:hint="default" w:ascii="Times New Roman" w:hAnsi="Times New Roman" w:eastAsia="仿宋" w:cs="Times New Roman"/>
                <w:color w:val="auto"/>
                <w:highlight w:val="none"/>
              </w:rPr>
            </w:pPr>
          </w:p>
        </w:tc>
        <w:tc>
          <w:tcPr>
            <w:tcW w:w="750" w:type="dxa"/>
          </w:tcPr>
          <w:p w14:paraId="79973293">
            <w:pPr>
              <w:rPr>
                <w:rFonts w:hint="default" w:ascii="Times New Roman" w:hAnsi="Times New Roman" w:eastAsia="仿宋" w:cs="Times New Roman"/>
                <w:color w:val="auto"/>
                <w:highlight w:val="none"/>
              </w:rPr>
            </w:pPr>
          </w:p>
        </w:tc>
        <w:tc>
          <w:tcPr>
            <w:tcW w:w="1033" w:type="dxa"/>
          </w:tcPr>
          <w:p w14:paraId="1E369E35">
            <w:pPr>
              <w:rPr>
                <w:rFonts w:hint="default" w:ascii="Times New Roman" w:hAnsi="Times New Roman" w:eastAsia="仿宋" w:cs="Times New Roman"/>
                <w:color w:val="auto"/>
                <w:highlight w:val="none"/>
              </w:rPr>
            </w:pPr>
          </w:p>
        </w:tc>
        <w:tc>
          <w:tcPr>
            <w:tcW w:w="975" w:type="dxa"/>
          </w:tcPr>
          <w:p w14:paraId="0B3A21CC">
            <w:pPr>
              <w:rPr>
                <w:rFonts w:hint="default" w:ascii="Times New Roman" w:hAnsi="Times New Roman" w:eastAsia="仿宋" w:cs="Times New Roman"/>
                <w:color w:val="auto"/>
                <w:highlight w:val="none"/>
              </w:rPr>
            </w:pPr>
          </w:p>
        </w:tc>
        <w:tc>
          <w:tcPr>
            <w:tcW w:w="846" w:type="dxa"/>
          </w:tcPr>
          <w:p w14:paraId="2E46C5A8">
            <w:pPr>
              <w:rPr>
                <w:rFonts w:hint="default" w:ascii="Times New Roman" w:hAnsi="Times New Roman" w:eastAsia="仿宋" w:cs="Times New Roman"/>
                <w:color w:val="auto"/>
                <w:highlight w:val="none"/>
              </w:rPr>
            </w:pPr>
          </w:p>
        </w:tc>
      </w:tr>
      <w:tr w14:paraId="43C7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610" w:type="dxa"/>
          </w:tcPr>
          <w:p w14:paraId="419183D7">
            <w:pPr>
              <w:rPr>
                <w:rFonts w:hint="default" w:ascii="Times New Roman" w:hAnsi="Times New Roman" w:eastAsia="仿宋" w:cs="Times New Roman"/>
                <w:color w:val="auto"/>
                <w:highlight w:val="none"/>
              </w:rPr>
            </w:pPr>
          </w:p>
        </w:tc>
        <w:tc>
          <w:tcPr>
            <w:tcW w:w="810" w:type="dxa"/>
          </w:tcPr>
          <w:p w14:paraId="490A65C7">
            <w:pPr>
              <w:rPr>
                <w:rFonts w:hint="default" w:ascii="Times New Roman" w:hAnsi="Times New Roman" w:eastAsia="仿宋" w:cs="Times New Roman"/>
                <w:color w:val="auto"/>
                <w:highlight w:val="none"/>
              </w:rPr>
            </w:pPr>
          </w:p>
        </w:tc>
        <w:tc>
          <w:tcPr>
            <w:tcW w:w="795" w:type="dxa"/>
          </w:tcPr>
          <w:p w14:paraId="15F8187F">
            <w:pPr>
              <w:rPr>
                <w:rFonts w:hint="default" w:ascii="Times New Roman" w:hAnsi="Times New Roman" w:eastAsia="仿宋" w:cs="Times New Roman"/>
                <w:color w:val="auto"/>
                <w:highlight w:val="none"/>
              </w:rPr>
            </w:pPr>
          </w:p>
        </w:tc>
        <w:tc>
          <w:tcPr>
            <w:tcW w:w="645" w:type="dxa"/>
          </w:tcPr>
          <w:p w14:paraId="37A773FD">
            <w:pPr>
              <w:rPr>
                <w:rFonts w:hint="default" w:ascii="Times New Roman" w:hAnsi="Times New Roman" w:eastAsia="仿宋" w:cs="Times New Roman"/>
                <w:color w:val="auto"/>
                <w:highlight w:val="none"/>
              </w:rPr>
            </w:pPr>
          </w:p>
        </w:tc>
        <w:tc>
          <w:tcPr>
            <w:tcW w:w="675" w:type="dxa"/>
          </w:tcPr>
          <w:p w14:paraId="63313075">
            <w:pPr>
              <w:rPr>
                <w:rFonts w:hint="default" w:ascii="Times New Roman" w:hAnsi="Times New Roman" w:eastAsia="仿宋" w:cs="Times New Roman"/>
                <w:color w:val="auto"/>
                <w:highlight w:val="none"/>
              </w:rPr>
            </w:pPr>
          </w:p>
        </w:tc>
        <w:tc>
          <w:tcPr>
            <w:tcW w:w="645" w:type="dxa"/>
          </w:tcPr>
          <w:p w14:paraId="1282C26B">
            <w:pPr>
              <w:rPr>
                <w:rFonts w:hint="default" w:ascii="Times New Roman" w:hAnsi="Times New Roman" w:eastAsia="仿宋" w:cs="Times New Roman"/>
                <w:color w:val="auto"/>
                <w:highlight w:val="none"/>
              </w:rPr>
            </w:pPr>
          </w:p>
        </w:tc>
        <w:tc>
          <w:tcPr>
            <w:tcW w:w="975" w:type="dxa"/>
          </w:tcPr>
          <w:p w14:paraId="54551C0A">
            <w:pPr>
              <w:rPr>
                <w:rFonts w:hint="default" w:ascii="Times New Roman" w:hAnsi="Times New Roman" w:eastAsia="仿宋" w:cs="Times New Roman"/>
                <w:color w:val="auto"/>
                <w:highlight w:val="none"/>
              </w:rPr>
            </w:pPr>
          </w:p>
        </w:tc>
        <w:tc>
          <w:tcPr>
            <w:tcW w:w="750" w:type="dxa"/>
          </w:tcPr>
          <w:p w14:paraId="0A6FDC81">
            <w:pPr>
              <w:rPr>
                <w:rFonts w:hint="default" w:ascii="Times New Roman" w:hAnsi="Times New Roman" w:eastAsia="仿宋" w:cs="Times New Roman"/>
                <w:color w:val="auto"/>
                <w:highlight w:val="none"/>
              </w:rPr>
            </w:pPr>
          </w:p>
        </w:tc>
        <w:tc>
          <w:tcPr>
            <w:tcW w:w="1033" w:type="dxa"/>
          </w:tcPr>
          <w:p w14:paraId="3AB63FB0">
            <w:pPr>
              <w:rPr>
                <w:rFonts w:hint="default" w:ascii="Times New Roman" w:hAnsi="Times New Roman" w:eastAsia="仿宋" w:cs="Times New Roman"/>
                <w:color w:val="auto"/>
                <w:highlight w:val="none"/>
              </w:rPr>
            </w:pPr>
          </w:p>
        </w:tc>
        <w:tc>
          <w:tcPr>
            <w:tcW w:w="975" w:type="dxa"/>
          </w:tcPr>
          <w:p w14:paraId="0999B98D">
            <w:pPr>
              <w:rPr>
                <w:rFonts w:hint="default" w:ascii="Times New Roman" w:hAnsi="Times New Roman" w:eastAsia="仿宋" w:cs="Times New Roman"/>
                <w:color w:val="auto"/>
                <w:highlight w:val="none"/>
              </w:rPr>
            </w:pPr>
          </w:p>
        </w:tc>
        <w:tc>
          <w:tcPr>
            <w:tcW w:w="846" w:type="dxa"/>
          </w:tcPr>
          <w:p w14:paraId="590A8C45">
            <w:pPr>
              <w:rPr>
                <w:rFonts w:hint="default" w:ascii="Times New Roman" w:hAnsi="Times New Roman" w:eastAsia="仿宋" w:cs="Times New Roman"/>
                <w:color w:val="auto"/>
                <w:highlight w:val="none"/>
              </w:rPr>
            </w:pPr>
          </w:p>
        </w:tc>
      </w:tr>
    </w:tbl>
    <w:p w14:paraId="39ADFB4E">
      <w:pPr>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color w:val="auto"/>
          <w:sz w:val="24"/>
          <w:szCs w:val="24"/>
          <w:highlight w:val="none"/>
        </w:rPr>
        <w:t>供应商名称：</w:t>
      </w:r>
      <w:r>
        <w:rPr>
          <w:rFonts w:hint="default" w:ascii="Times New Roman" w:hAnsi="Times New Roman" w:eastAsia="仿宋" w:cs="Times New Roman"/>
          <w:color w:val="auto"/>
          <w:sz w:val="24"/>
          <w:szCs w:val="24"/>
          <w:highlight w:val="none"/>
          <w:u w:val="single"/>
        </w:rPr>
        <w:t>           </w:t>
      </w:r>
      <w:r>
        <w:rPr>
          <w:rFonts w:hint="default" w:ascii="Times New Roman" w:hAnsi="Times New Roman" w:eastAsia="仿宋" w:cs="Times New Roman"/>
          <w:color w:val="auto"/>
          <w:sz w:val="24"/>
          <w:szCs w:val="24"/>
          <w:highlight w:val="none"/>
        </w:rPr>
        <w:t>（盖章）</w:t>
      </w:r>
    </w:p>
    <w:p w14:paraId="0B5C44F7">
      <w:pPr>
        <w:pStyle w:val="70"/>
        <w:rPr>
          <w:rFonts w:hint="default" w:ascii="Times New Roman" w:hAnsi="Times New Roman" w:eastAsia="仿宋" w:cs="Times New Roman"/>
          <w:color w:val="auto"/>
          <w:highlight w:val="none"/>
        </w:rPr>
      </w:pPr>
    </w:p>
    <w:p w14:paraId="7648117B">
      <w:pPr>
        <w:rPr>
          <w:rFonts w:hint="default" w:ascii="Times New Roman" w:hAnsi="Times New Roman" w:eastAsia="仿宋" w:cs="Times New Roman"/>
          <w:color w:val="auto"/>
          <w:highlight w:val="none"/>
        </w:rPr>
      </w:pPr>
    </w:p>
    <w:p w14:paraId="6C710FFA">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说明</w:t>
      </w:r>
    </w:p>
    <w:p w14:paraId="2F612822">
      <w:pPr>
        <w:rPr>
          <w:rFonts w:hint="default" w:ascii="Times New Roman" w:hAnsi="Times New Roman" w:eastAsia="仿宋" w:cs="Times New Roman"/>
          <w:b/>
          <w:color w:val="auto"/>
          <w:sz w:val="24"/>
          <w:szCs w:val="24"/>
          <w:highlight w:val="none"/>
        </w:rPr>
      </w:pPr>
      <w:r>
        <w:rPr>
          <w:rFonts w:hint="default" w:ascii="Times New Roman" w:hAnsi="Times New Roman" w:eastAsia="仿宋" w:cs="Times New Roman"/>
          <w:color w:val="auto"/>
          <w:sz w:val="24"/>
          <w:szCs w:val="24"/>
          <w:highlight w:val="none"/>
        </w:rPr>
        <w:t>1</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b/>
          <w:color w:val="auto"/>
          <w:sz w:val="24"/>
          <w:szCs w:val="24"/>
          <w:highlight w:val="none"/>
        </w:rPr>
        <w:t>“备注”栏，可填写该人员擅长的工作种类；</w:t>
      </w:r>
    </w:p>
    <w:p w14:paraId="7C75E567">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2</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如果行数不够，请自行增加。</w:t>
      </w:r>
    </w:p>
    <w:p w14:paraId="2A5A6171">
      <w:pP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3</w:t>
      </w:r>
      <w:r>
        <w:rPr>
          <w:rFonts w:hint="default" w:ascii="Times New Roman" w:hAnsi="Times New Roman" w:eastAsia="仿宋" w:cs="Times New Roman"/>
          <w:color w:val="auto"/>
          <w:sz w:val="24"/>
          <w:szCs w:val="24"/>
          <w:highlight w:val="none"/>
          <w:lang w:val="en-US" w:eastAsia="zh-CN"/>
        </w:rPr>
        <w:t>.</w:t>
      </w:r>
      <w:r>
        <w:rPr>
          <w:rFonts w:hint="default" w:ascii="Times New Roman" w:hAnsi="Times New Roman" w:eastAsia="仿宋" w:cs="Times New Roman"/>
          <w:color w:val="auto"/>
          <w:sz w:val="24"/>
          <w:szCs w:val="24"/>
          <w:highlight w:val="none"/>
        </w:rPr>
        <w:t>所有职称、证明均需要提供有效的复印件（扫描件）。</w:t>
      </w:r>
    </w:p>
    <w:p w14:paraId="0FA92C23">
      <w:pPr>
        <w:rPr>
          <w:rFonts w:hint="default" w:ascii="Times New Roman" w:hAnsi="Times New Roman" w:eastAsia="仿宋" w:cs="Times New Roman"/>
          <w:color w:val="auto"/>
          <w:sz w:val="24"/>
          <w:szCs w:val="24"/>
          <w:highlight w:val="none"/>
        </w:rPr>
      </w:pPr>
    </w:p>
    <w:p w14:paraId="21A7058E">
      <w:pPr>
        <w:spacing w:line="360" w:lineRule="auto"/>
        <w:ind w:firstLine="442"/>
        <w:rPr>
          <w:rFonts w:hint="default" w:ascii="Times New Roman" w:hAnsi="Times New Roman" w:eastAsia="仿宋" w:cs="Times New Roman"/>
          <w:b/>
          <w:bCs/>
          <w:color w:val="auto"/>
          <w:sz w:val="22"/>
          <w:highlight w:val="none"/>
        </w:rPr>
      </w:pPr>
      <w:bookmarkStart w:id="131" w:name="_Toc14763"/>
      <w:bookmarkStart w:id="132" w:name="_Toc27621"/>
      <w:bookmarkStart w:id="133" w:name="_Toc1300"/>
    </w:p>
    <w:p w14:paraId="7ABD2113">
      <w:pPr>
        <w:spacing w:line="360" w:lineRule="auto"/>
        <w:outlineLvl w:val="2"/>
        <w:rPr>
          <w:rFonts w:hint="default" w:ascii="Times New Roman" w:hAnsi="Times New Roman" w:eastAsia="仿宋" w:cs="Times New Roman"/>
          <w:b/>
          <w:bCs/>
          <w:color w:val="auto"/>
          <w:sz w:val="22"/>
          <w:highlight w:val="none"/>
        </w:rPr>
      </w:pPr>
      <w:bookmarkStart w:id="134" w:name="_Toc16357"/>
      <w:r>
        <w:rPr>
          <w:rFonts w:hint="default" w:ascii="Times New Roman" w:hAnsi="Times New Roman" w:eastAsia="仿宋" w:cs="Times New Roman"/>
          <w:b/>
          <w:bCs/>
          <w:color w:val="auto"/>
          <w:sz w:val="22"/>
          <w:highlight w:val="none"/>
        </w:rPr>
        <w:t>目录十</w:t>
      </w:r>
      <w:r>
        <w:rPr>
          <w:rFonts w:hint="default" w:ascii="Times New Roman" w:hAnsi="Times New Roman" w:eastAsia="仿宋" w:cs="Times New Roman"/>
          <w:b/>
          <w:bCs/>
          <w:color w:val="auto"/>
          <w:sz w:val="22"/>
          <w:highlight w:val="none"/>
          <w:lang w:val="en-US" w:eastAsia="zh-CN"/>
        </w:rPr>
        <w:t>一</w:t>
      </w:r>
      <w:r>
        <w:rPr>
          <w:rFonts w:hint="default" w:ascii="Times New Roman" w:hAnsi="Times New Roman" w:eastAsia="仿宋" w:cs="Times New Roman"/>
          <w:b/>
          <w:bCs/>
          <w:color w:val="auto"/>
          <w:sz w:val="22"/>
          <w:highlight w:val="none"/>
        </w:rPr>
        <w:t>、供应商类似业绩情况表</w:t>
      </w:r>
      <w:bookmarkEnd w:id="131"/>
      <w:bookmarkEnd w:id="132"/>
      <w:bookmarkEnd w:id="133"/>
      <w:bookmarkEnd w:id="134"/>
    </w:p>
    <w:p w14:paraId="04EC7B34">
      <w:pPr>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供应商类似业绩情况表</w:t>
      </w:r>
    </w:p>
    <w:p w14:paraId="54C416A4">
      <w:pPr>
        <w:pStyle w:val="29"/>
        <w:ind w:left="0" w:leftChars="0" w:firstLine="0" w:firstLineChars="0"/>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sz w:val="24"/>
          <w:szCs w:val="24"/>
          <w:highlight w:val="none"/>
        </w:rPr>
        <w:t>项目名称：                                        项目编号：</w:t>
      </w:r>
    </w:p>
    <w:tbl>
      <w:tblPr>
        <w:tblStyle w:val="3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1075"/>
        <w:gridCol w:w="1076"/>
        <w:gridCol w:w="1076"/>
        <w:gridCol w:w="1076"/>
        <w:gridCol w:w="1076"/>
        <w:gridCol w:w="1077"/>
        <w:gridCol w:w="1077"/>
      </w:tblGrid>
      <w:tr w14:paraId="07662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vAlign w:val="center"/>
          </w:tcPr>
          <w:p w14:paraId="6355ED5A">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序号</w:t>
            </w:r>
          </w:p>
        </w:tc>
        <w:tc>
          <w:tcPr>
            <w:tcW w:w="1202" w:type="dxa"/>
            <w:vAlign w:val="center"/>
          </w:tcPr>
          <w:p w14:paraId="738CADAD">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项目名称</w:t>
            </w:r>
          </w:p>
        </w:tc>
        <w:tc>
          <w:tcPr>
            <w:tcW w:w="1203" w:type="dxa"/>
            <w:vAlign w:val="center"/>
          </w:tcPr>
          <w:p w14:paraId="47ED7209">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业主单位</w:t>
            </w:r>
          </w:p>
        </w:tc>
        <w:tc>
          <w:tcPr>
            <w:tcW w:w="1203" w:type="dxa"/>
            <w:vAlign w:val="center"/>
          </w:tcPr>
          <w:p w14:paraId="66C2915A">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项目规模</w:t>
            </w:r>
          </w:p>
        </w:tc>
        <w:tc>
          <w:tcPr>
            <w:tcW w:w="1203" w:type="dxa"/>
            <w:vAlign w:val="center"/>
          </w:tcPr>
          <w:p w14:paraId="6B372DD4">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获奖情况</w:t>
            </w:r>
          </w:p>
        </w:tc>
        <w:tc>
          <w:tcPr>
            <w:tcW w:w="1203" w:type="dxa"/>
            <w:vAlign w:val="center"/>
          </w:tcPr>
          <w:p w14:paraId="67D02F63">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签约及服务时间</w:t>
            </w:r>
          </w:p>
        </w:tc>
        <w:tc>
          <w:tcPr>
            <w:tcW w:w="1203" w:type="dxa"/>
            <w:vAlign w:val="center"/>
          </w:tcPr>
          <w:p w14:paraId="6160EC9C">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联系人及电话</w:t>
            </w:r>
          </w:p>
        </w:tc>
        <w:tc>
          <w:tcPr>
            <w:tcW w:w="1203" w:type="dxa"/>
            <w:vAlign w:val="center"/>
          </w:tcPr>
          <w:p w14:paraId="237C88F4">
            <w:pPr>
              <w:pStyle w:val="29"/>
              <w:ind w:left="0" w:leftChars="0" w:firstLine="0" w:firstLineChars="0"/>
              <w:jc w:val="center"/>
              <w:rPr>
                <w:rFonts w:hint="default" w:ascii="Times New Roman" w:hAnsi="Times New Roman" w:eastAsia="仿宋" w:cs="Times New Roman"/>
                <w:b/>
                <w:bCs/>
                <w:color w:val="auto"/>
                <w:szCs w:val="21"/>
                <w:highlight w:val="none"/>
              </w:rPr>
            </w:pPr>
            <w:r>
              <w:rPr>
                <w:rFonts w:hint="default" w:ascii="Times New Roman" w:hAnsi="Times New Roman" w:eastAsia="仿宋" w:cs="Times New Roman"/>
                <w:b/>
                <w:bCs/>
                <w:color w:val="auto"/>
                <w:szCs w:val="21"/>
                <w:highlight w:val="none"/>
              </w:rPr>
              <w:t>备注</w:t>
            </w:r>
          </w:p>
        </w:tc>
      </w:tr>
      <w:tr w14:paraId="1A4E9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117A4D73">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08F43E7C">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5CA4E32">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C8259A5">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789C0AD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8827807">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3647A671">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BD7B045">
            <w:pPr>
              <w:autoSpaceDE w:val="0"/>
              <w:autoSpaceDN w:val="0"/>
              <w:adjustRightInd w:val="0"/>
              <w:rPr>
                <w:rFonts w:hint="default" w:ascii="Times New Roman" w:hAnsi="Times New Roman" w:eastAsia="仿宋" w:cs="Times New Roman"/>
                <w:color w:val="auto"/>
                <w:sz w:val="24"/>
                <w:highlight w:val="none"/>
              </w:rPr>
            </w:pPr>
          </w:p>
        </w:tc>
      </w:tr>
      <w:tr w14:paraId="4D894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5F487DEB">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35814CEF">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0FA59DA0">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5AE1A5D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D4C7A1D">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65C3409">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989C0BA">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3BF92D43">
            <w:pPr>
              <w:autoSpaceDE w:val="0"/>
              <w:autoSpaceDN w:val="0"/>
              <w:adjustRightInd w:val="0"/>
              <w:rPr>
                <w:rFonts w:hint="default" w:ascii="Times New Roman" w:hAnsi="Times New Roman" w:eastAsia="仿宋" w:cs="Times New Roman"/>
                <w:color w:val="auto"/>
                <w:sz w:val="24"/>
                <w:highlight w:val="none"/>
              </w:rPr>
            </w:pPr>
          </w:p>
        </w:tc>
      </w:tr>
      <w:tr w14:paraId="4A6CE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611E6849">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2606CE3C">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7547BA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5D53E47A">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659A82F">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598F1E8">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C29390B">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D651E39">
            <w:pPr>
              <w:autoSpaceDE w:val="0"/>
              <w:autoSpaceDN w:val="0"/>
              <w:adjustRightInd w:val="0"/>
              <w:rPr>
                <w:rFonts w:hint="default" w:ascii="Times New Roman" w:hAnsi="Times New Roman" w:eastAsia="仿宋" w:cs="Times New Roman"/>
                <w:color w:val="auto"/>
                <w:sz w:val="24"/>
                <w:highlight w:val="none"/>
              </w:rPr>
            </w:pPr>
          </w:p>
        </w:tc>
      </w:tr>
      <w:tr w14:paraId="2E3F3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263949A6">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4CEC3FE0">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E16FA8E">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B4E24F5">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6691CA2E">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96E474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E353010">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7549DEC">
            <w:pPr>
              <w:autoSpaceDE w:val="0"/>
              <w:autoSpaceDN w:val="0"/>
              <w:adjustRightInd w:val="0"/>
              <w:rPr>
                <w:rFonts w:hint="default" w:ascii="Times New Roman" w:hAnsi="Times New Roman" w:eastAsia="仿宋" w:cs="Times New Roman"/>
                <w:color w:val="auto"/>
                <w:sz w:val="24"/>
                <w:highlight w:val="none"/>
              </w:rPr>
            </w:pPr>
          </w:p>
        </w:tc>
      </w:tr>
      <w:tr w14:paraId="4395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03DA2D1A">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0EB94BE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095489D">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4BD373BB">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52FC534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3673D962">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64274AE">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0447013C">
            <w:pPr>
              <w:autoSpaceDE w:val="0"/>
              <w:autoSpaceDN w:val="0"/>
              <w:adjustRightInd w:val="0"/>
              <w:rPr>
                <w:rFonts w:hint="default" w:ascii="Times New Roman" w:hAnsi="Times New Roman" w:eastAsia="仿宋" w:cs="Times New Roman"/>
                <w:color w:val="auto"/>
                <w:sz w:val="24"/>
                <w:highlight w:val="none"/>
              </w:rPr>
            </w:pPr>
          </w:p>
        </w:tc>
      </w:tr>
      <w:tr w14:paraId="49A2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02" w:type="dxa"/>
          </w:tcPr>
          <w:p w14:paraId="358BB477">
            <w:pPr>
              <w:autoSpaceDE w:val="0"/>
              <w:autoSpaceDN w:val="0"/>
              <w:adjustRightInd w:val="0"/>
              <w:rPr>
                <w:rFonts w:hint="default" w:ascii="Times New Roman" w:hAnsi="Times New Roman" w:eastAsia="仿宋" w:cs="Times New Roman"/>
                <w:color w:val="auto"/>
                <w:sz w:val="24"/>
                <w:highlight w:val="none"/>
              </w:rPr>
            </w:pPr>
          </w:p>
        </w:tc>
        <w:tc>
          <w:tcPr>
            <w:tcW w:w="1202" w:type="dxa"/>
          </w:tcPr>
          <w:p w14:paraId="15EEB6DA">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806F5D6">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0FF34F43">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7382DE54">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09384302">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18A678C5">
            <w:pPr>
              <w:autoSpaceDE w:val="0"/>
              <w:autoSpaceDN w:val="0"/>
              <w:adjustRightInd w:val="0"/>
              <w:rPr>
                <w:rFonts w:hint="default" w:ascii="Times New Roman" w:hAnsi="Times New Roman" w:eastAsia="仿宋" w:cs="Times New Roman"/>
                <w:color w:val="auto"/>
                <w:sz w:val="24"/>
                <w:highlight w:val="none"/>
              </w:rPr>
            </w:pPr>
          </w:p>
        </w:tc>
        <w:tc>
          <w:tcPr>
            <w:tcW w:w="1203" w:type="dxa"/>
          </w:tcPr>
          <w:p w14:paraId="2BF97892">
            <w:pPr>
              <w:autoSpaceDE w:val="0"/>
              <w:autoSpaceDN w:val="0"/>
              <w:adjustRightInd w:val="0"/>
              <w:rPr>
                <w:rFonts w:hint="default" w:ascii="Times New Roman" w:hAnsi="Times New Roman" w:eastAsia="仿宋" w:cs="Times New Roman"/>
                <w:color w:val="auto"/>
                <w:sz w:val="24"/>
                <w:highlight w:val="none"/>
              </w:rPr>
            </w:pPr>
          </w:p>
        </w:tc>
      </w:tr>
    </w:tbl>
    <w:p w14:paraId="05F2F899">
      <w:pPr>
        <w:rPr>
          <w:rFonts w:hint="default" w:ascii="Times New Roman" w:hAnsi="Times New Roman" w:eastAsia="仿宋" w:cs="Times New Roman"/>
          <w:b/>
          <w:color w:val="auto"/>
          <w:sz w:val="24"/>
          <w:highlight w:val="none"/>
        </w:rPr>
      </w:pPr>
      <w:r>
        <w:rPr>
          <w:rFonts w:hint="default" w:ascii="Times New Roman" w:hAnsi="Times New Roman" w:eastAsia="仿宋" w:cs="Times New Roman"/>
          <w:color w:val="auto"/>
          <w:sz w:val="24"/>
          <w:highlight w:val="none"/>
        </w:rPr>
        <w:t>供应商名称：</w:t>
      </w:r>
      <w:r>
        <w:rPr>
          <w:rFonts w:hint="default" w:ascii="Times New Roman" w:hAnsi="Times New Roman" w:eastAsia="仿宋" w:cs="Times New Roman"/>
          <w:color w:val="auto"/>
          <w:sz w:val="24"/>
          <w:highlight w:val="none"/>
          <w:u w:val="single"/>
        </w:rPr>
        <w:t>           </w:t>
      </w:r>
      <w:r>
        <w:rPr>
          <w:rFonts w:hint="default" w:ascii="Times New Roman" w:hAnsi="Times New Roman" w:eastAsia="仿宋" w:cs="Times New Roman"/>
          <w:color w:val="auto"/>
          <w:sz w:val="24"/>
          <w:highlight w:val="none"/>
        </w:rPr>
        <w:t>（盖章）</w:t>
      </w:r>
    </w:p>
    <w:p w14:paraId="5B9806FB">
      <w:pP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说明：</w:t>
      </w:r>
    </w:p>
    <w:p w14:paraId="3423F655">
      <w:pP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1.如果行数不够，请自行增加。</w:t>
      </w:r>
    </w:p>
    <w:p w14:paraId="77FBD94E">
      <w:pP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2.所有业绩均需要提供有效的复印件（扫描件）。</w:t>
      </w:r>
    </w:p>
    <w:p w14:paraId="7EB2FBEF">
      <w:pPr>
        <w:ind w:firstLine="442"/>
        <w:rPr>
          <w:rFonts w:hint="default" w:ascii="Times New Roman" w:hAnsi="Times New Roman" w:eastAsia="仿宋" w:cs="Times New Roman"/>
          <w:b/>
          <w:bCs/>
          <w:color w:val="auto"/>
          <w:sz w:val="22"/>
          <w:szCs w:val="24"/>
          <w:highlight w:val="none"/>
        </w:rPr>
      </w:pPr>
      <w:r>
        <w:rPr>
          <w:rFonts w:hint="default" w:ascii="Times New Roman" w:hAnsi="Times New Roman" w:eastAsia="仿宋" w:cs="Times New Roman"/>
          <w:b/>
          <w:bCs/>
          <w:color w:val="auto"/>
          <w:sz w:val="22"/>
          <w:szCs w:val="24"/>
          <w:highlight w:val="none"/>
        </w:rPr>
        <w:br w:type="page"/>
      </w:r>
    </w:p>
    <w:p w14:paraId="11757D60">
      <w:pPr>
        <w:spacing w:line="360" w:lineRule="auto"/>
        <w:outlineLvl w:val="2"/>
        <w:rPr>
          <w:rFonts w:hint="default" w:ascii="Times New Roman" w:hAnsi="Times New Roman" w:eastAsia="仿宋" w:cs="Times New Roman"/>
          <w:b/>
          <w:bCs/>
          <w:color w:val="auto"/>
          <w:sz w:val="22"/>
          <w:highlight w:val="none"/>
        </w:rPr>
      </w:pPr>
      <w:bookmarkStart w:id="135" w:name="_Toc20556"/>
      <w:bookmarkStart w:id="136" w:name="_Toc7226"/>
      <w:r>
        <w:rPr>
          <w:rFonts w:hint="default" w:ascii="Times New Roman" w:hAnsi="Times New Roman" w:eastAsia="仿宋" w:cs="Times New Roman"/>
          <w:b/>
          <w:bCs/>
          <w:color w:val="auto"/>
          <w:sz w:val="22"/>
          <w:highlight w:val="none"/>
        </w:rPr>
        <w:t>目录十</w:t>
      </w:r>
      <w:r>
        <w:rPr>
          <w:rFonts w:hint="default" w:ascii="Times New Roman" w:hAnsi="Times New Roman" w:eastAsia="仿宋" w:cs="Times New Roman"/>
          <w:b/>
          <w:bCs/>
          <w:color w:val="auto"/>
          <w:sz w:val="22"/>
          <w:highlight w:val="none"/>
          <w:lang w:val="en-US" w:eastAsia="zh-CN"/>
        </w:rPr>
        <w:t>二</w:t>
      </w:r>
      <w:r>
        <w:rPr>
          <w:rFonts w:hint="default" w:ascii="Times New Roman" w:hAnsi="Times New Roman" w:eastAsia="仿宋" w:cs="Times New Roman"/>
          <w:b/>
          <w:bCs/>
          <w:color w:val="auto"/>
          <w:sz w:val="22"/>
          <w:highlight w:val="none"/>
        </w:rPr>
        <w:t>、</w:t>
      </w:r>
      <w:bookmarkEnd w:id="135"/>
      <w:bookmarkEnd w:id="136"/>
      <w:r>
        <w:rPr>
          <w:rFonts w:hint="default" w:ascii="Times New Roman" w:hAnsi="Times New Roman" w:eastAsia="仿宋" w:cs="Times New Roman"/>
          <w:b/>
          <w:bCs/>
          <w:color w:val="auto"/>
          <w:sz w:val="22"/>
          <w:highlight w:val="none"/>
        </w:rPr>
        <w:t>竞争性磋商文件要求及供应商认为需要提供的其他证明文件及材料</w:t>
      </w:r>
    </w:p>
    <w:p w14:paraId="3F855525">
      <w:pPr>
        <w:pStyle w:val="40"/>
        <w:spacing w:line="360" w:lineRule="auto"/>
        <w:ind w:firstLine="482"/>
        <w:jc w:val="left"/>
        <w:rPr>
          <w:rFonts w:hint="default" w:ascii="Times New Roman" w:hAnsi="Times New Roman" w:eastAsia="仿宋" w:cs="Times New Roman"/>
          <w:b/>
          <w:bCs/>
          <w:color w:val="auto"/>
          <w:sz w:val="24"/>
          <w:highlight w:val="none"/>
        </w:rPr>
      </w:pPr>
    </w:p>
    <w:p w14:paraId="104A6F71">
      <w:pPr>
        <w:pStyle w:val="40"/>
        <w:spacing w:line="360" w:lineRule="auto"/>
        <w:ind w:firstLine="482"/>
        <w:jc w:val="left"/>
        <w:rPr>
          <w:rFonts w:hint="default" w:ascii="Times New Roman" w:hAnsi="Times New Roman" w:eastAsia="仿宋" w:cs="Times New Roman"/>
          <w:b/>
          <w:bCs/>
          <w:color w:val="auto"/>
          <w:sz w:val="24"/>
          <w:highlight w:val="none"/>
        </w:rPr>
      </w:pPr>
    </w:p>
    <w:p w14:paraId="1498D133">
      <w:pPr>
        <w:ind w:firstLine="442"/>
        <w:rPr>
          <w:rFonts w:hint="default" w:ascii="Times New Roman" w:hAnsi="Times New Roman" w:eastAsia="仿宋" w:cs="Times New Roman"/>
          <w:b/>
          <w:bCs/>
          <w:color w:val="auto"/>
          <w:sz w:val="22"/>
          <w:highlight w:val="none"/>
        </w:rPr>
      </w:pPr>
      <w:bookmarkStart w:id="137" w:name="_Toc5592"/>
      <w:bookmarkStart w:id="138" w:name="_Toc7449"/>
      <w:bookmarkStart w:id="139" w:name="_Toc877"/>
      <w:r>
        <w:rPr>
          <w:rFonts w:hint="default" w:ascii="Times New Roman" w:hAnsi="Times New Roman" w:eastAsia="仿宋" w:cs="Times New Roman"/>
          <w:b/>
          <w:bCs/>
          <w:color w:val="auto"/>
          <w:sz w:val="22"/>
          <w:highlight w:val="none"/>
        </w:rPr>
        <w:br w:type="page"/>
      </w:r>
    </w:p>
    <w:p w14:paraId="462E71C3">
      <w:pPr>
        <w:spacing w:line="360" w:lineRule="auto"/>
        <w:outlineLvl w:val="2"/>
        <w:rPr>
          <w:rFonts w:hint="default" w:ascii="Times New Roman" w:hAnsi="Times New Roman" w:eastAsia="仿宋" w:cs="Times New Roman"/>
          <w:b/>
          <w:bCs/>
          <w:color w:val="auto"/>
          <w:sz w:val="22"/>
          <w:highlight w:val="none"/>
        </w:rPr>
      </w:pPr>
      <w:bookmarkStart w:id="140" w:name="_Toc5363"/>
      <w:r>
        <w:rPr>
          <w:rFonts w:hint="default" w:ascii="Times New Roman" w:hAnsi="Times New Roman" w:eastAsia="仿宋" w:cs="Times New Roman"/>
          <w:b/>
          <w:bCs/>
          <w:color w:val="auto"/>
          <w:sz w:val="22"/>
          <w:highlight w:val="none"/>
        </w:rPr>
        <w:t>附件一、</w:t>
      </w:r>
      <w:bookmarkStart w:id="141" w:name="_Toc447021131"/>
      <w:bookmarkStart w:id="142" w:name="_Toc469583074"/>
      <w:bookmarkStart w:id="143" w:name="_Toc524964900"/>
      <w:r>
        <w:rPr>
          <w:rFonts w:hint="default" w:ascii="Times New Roman" w:hAnsi="Times New Roman" w:eastAsia="仿宋" w:cs="Times New Roman"/>
          <w:b/>
          <w:bCs/>
          <w:color w:val="auto"/>
          <w:sz w:val="22"/>
          <w:highlight w:val="none"/>
        </w:rPr>
        <w:t>政府采购政策</w:t>
      </w:r>
      <w:bookmarkEnd w:id="137"/>
      <w:bookmarkEnd w:id="138"/>
      <w:bookmarkEnd w:id="139"/>
      <w:bookmarkEnd w:id="140"/>
    </w:p>
    <w:bookmarkEnd w:id="141"/>
    <w:bookmarkEnd w:id="142"/>
    <w:bookmarkEnd w:id="143"/>
    <w:p w14:paraId="358B6857">
      <w:pPr>
        <w:jc w:val="left"/>
        <w:rPr>
          <w:rFonts w:hint="default" w:ascii="Times New Roman" w:hAnsi="Times New Roman" w:eastAsia="仿宋" w:cs="Times New Roman"/>
          <w:color w:val="auto"/>
          <w:sz w:val="22"/>
          <w:highlight w:val="none"/>
        </w:rPr>
      </w:pPr>
      <w:r>
        <w:rPr>
          <w:rFonts w:hint="default" w:ascii="Times New Roman" w:hAnsi="Times New Roman" w:eastAsia="仿宋" w:cs="Times New Roman"/>
          <w:b/>
          <w:bCs/>
          <w:color w:val="auto"/>
          <w:sz w:val="22"/>
          <w:highlight w:val="none"/>
        </w:rPr>
        <w:t>1.中小企业声明函</w:t>
      </w:r>
    </w:p>
    <w:p w14:paraId="0EE09982">
      <w:pPr>
        <w:widowControl/>
        <w:ind w:firstLine="482"/>
        <w:jc w:val="center"/>
        <w:rPr>
          <w:rFonts w:hint="default" w:ascii="Times New Roman" w:hAnsi="Times New Roman" w:eastAsia="仿宋" w:cs="Times New Roman"/>
          <w:b/>
          <w:bCs/>
          <w:color w:val="auto"/>
          <w:kern w:val="0"/>
          <w:sz w:val="24"/>
          <w:szCs w:val="24"/>
          <w:highlight w:val="none"/>
        </w:rPr>
      </w:pPr>
    </w:p>
    <w:p w14:paraId="7F165C56">
      <w:pPr>
        <w:widowControl/>
        <w:ind w:firstLine="482"/>
        <w:jc w:val="center"/>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b/>
          <w:bCs/>
          <w:color w:val="auto"/>
          <w:kern w:val="0"/>
          <w:sz w:val="24"/>
          <w:szCs w:val="24"/>
          <w:highlight w:val="none"/>
        </w:rPr>
        <w:t>中小企业声明函（服务）</w:t>
      </w:r>
    </w:p>
    <w:p w14:paraId="737D04AB">
      <w:pPr>
        <w:pStyle w:val="40"/>
        <w:ind w:firstLine="480"/>
        <w:rPr>
          <w:rFonts w:hint="default" w:ascii="Times New Roman" w:hAnsi="Times New Roman" w:eastAsia="仿宋" w:cs="Times New Roman"/>
          <w:color w:val="auto"/>
          <w:highlight w:val="none"/>
        </w:rPr>
      </w:pPr>
    </w:p>
    <w:p w14:paraId="611EB853">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本公司郑重声明，根据《政府采购促进中小企业发展管理办法》（财库 </w:t>
      </w:r>
    </w:p>
    <w:p w14:paraId="1D7719EC">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﹝2020﹞46号）的规定，本公司参加</w:t>
      </w:r>
      <w:r>
        <w:rPr>
          <w:rFonts w:hint="default" w:ascii="Times New Roman" w:hAnsi="Times New Roman" w:eastAsia="仿宋" w:cs="Times New Roman"/>
          <w:color w:val="auto"/>
          <w:sz w:val="24"/>
          <w:szCs w:val="24"/>
          <w:highlight w:val="none"/>
          <w:u w:val="single"/>
          <w:lang w:eastAsia="zh-CN"/>
        </w:rPr>
        <w:t>南京市栖霞区水务局</w:t>
      </w:r>
      <w:r>
        <w:rPr>
          <w:rFonts w:hint="default" w:ascii="Times New Roman" w:hAnsi="Times New Roman" w:eastAsia="仿宋" w:cs="Times New Roman"/>
          <w:color w:val="auto"/>
          <w:kern w:val="0"/>
          <w:sz w:val="24"/>
          <w:szCs w:val="24"/>
          <w:highlight w:val="none"/>
        </w:rPr>
        <w:t>的</w:t>
      </w:r>
      <w:r>
        <w:rPr>
          <w:rFonts w:hint="eastAsia" w:ascii="Times New Roman" w:hAnsi="Times New Roman" w:eastAsia="仿宋" w:cs="Times New Roman"/>
          <w:bCs/>
          <w:color w:val="auto"/>
          <w:sz w:val="24"/>
          <w:szCs w:val="24"/>
          <w:highlight w:val="none"/>
          <w:u w:val="single"/>
          <w:lang w:val="zh-CN"/>
        </w:rPr>
        <w:t>2026年度南京市长江燕子矶、八卦洲（左汊）上坝、龙潭水源地管理与保护评估</w:t>
      </w:r>
      <w:r>
        <w:rPr>
          <w:rFonts w:hint="default" w:ascii="Times New Roman" w:hAnsi="Times New Roman" w:eastAsia="仿宋" w:cs="Times New Roman"/>
          <w:color w:val="auto"/>
          <w:kern w:val="0"/>
          <w:sz w:val="24"/>
          <w:szCs w:val="24"/>
          <w:highlight w:val="none"/>
        </w:rPr>
        <w:t>采购活动，</w:t>
      </w:r>
      <w:r>
        <w:rPr>
          <w:rFonts w:hint="default" w:ascii="Times New Roman" w:hAnsi="Times New Roman" w:eastAsia="仿宋" w:cs="Times New Roman"/>
          <w:color w:val="auto"/>
          <w:sz w:val="24"/>
          <w:szCs w:val="24"/>
          <w:highlight w:val="none"/>
        </w:rPr>
        <w:t>服务全部由符合政策要求的中小企业承接。</w:t>
      </w:r>
      <w:r>
        <w:rPr>
          <w:rFonts w:hint="default" w:ascii="Times New Roman" w:hAnsi="Times New Roman" w:eastAsia="仿宋" w:cs="Times New Roman"/>
          <w:color w:val="auto"/>
          <w:kern w:val="0"/>
          <w:sz w:val="24"/>
          <w:szCs w:val="24"/>
          <w:highlight w:val="none"/>
        </w:rPr>
        <w:t xml:space="preserve">相关企业的具体情况如下： </w:t>
      </w:r>
    </w:p>
    <w:p w14:paraId="48692F75">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eastAsia" w:ascii="Times New Roman" w:hAnsi="Times New Roman" w:eastAsia="仿宋" w:cs="Times New Roman"/>
          <w:bCs/>
          <w:color w:val="auto"/>
          <w:sz w:val="24"/>
          <w:szCs w:val="24"/>
          <w:highlight w:val="none"/>
          <w:u w:val="single"/>
          <w:lang w:val="zh-CN"/>
        </w:rPr>
        <w:t>2026年度南京市长江燕子矶、八卦洲（左汊）上坝、龙潭水源地管理与保护评估</w:t>
      </w:r>
      <w:r>
        <w:rPr>
          <w:rFonts w:hint="default" w:ascii="Times New Roman" w:hAnsi="Times New Roman" w:eastAsia="仿宋" w:cs="Times New Roman"/>
          <w:color w:val="auto"/>
          <w:kern w:val="0"/>
          <w:sz w:val="24"/>
          <w:szCs w:val="24"/>
          <w:highlight w:val="none"/>
        </w:rPr>
        <w:t>，属于</w:t>
      </w:r>
      <w:r>
        <w:rPr>
          <w:rFonts w:hint="default" w:ascii="Times New Roman" w:hAnsi="Times New Roman" w:eastAsia="仿宋" w:cs="Times New Roman"/>
          <w:color w:val="auto"/>
          <w:sz w:val="24"/>
          <w:szCs w:val="24"/>
          <w:highlight w:val="none"/>
          <w:u w:val="single"/>
          <w:lang w:eastAsia="zh-CN"/>
        </w:rPr>
        <w:t>其他未列明行业</w:t>
      </w:r>
      <w:r>
        <w:rPr>
          <w:rFonts w:hint="default" w:ascii="Times New Roman" w:hAnsi="Times New Roman" w:eastAsia="仿宋" w:cs="Times New Roman"/>
          <w:color w:val="auto"/>
          <w:kern w:val="0"/>
          <w:sz w:val="24"/>
          <w:szCs w:val="24"/>
          <w:highlight w:val="none"/>
        </w:rPr>
        <w:t>，</w:t>
      </w:r>
      <w:r>
        <w:rPr>
          <w:rFonts w:hint="default" w:ascii="Times New Roman" w:hAnsi="Times New Roman" w:eastAsia="仿宋" w:cs="Times New Roman"/>
          <w:color w:val="auto"/>
          <w:sz w:val="24"/>
          <w:szCs w:val="24"/>
          <w:highlight w:val="none"/>
        </w:rPr>
        <w:t>承接企业</w:t>
      </w:r>
      <w:r>
        <w:rPr>
          <w:rFonts w:hint="default" w:ascii="Times New Roman" w:hAnsi="Times New Roman" w:eastAsia="仿宋" w:cs="Times New Roman"/>
          <w:color w:val="auto"/>
          <w:kern w:val="0"/>
          <w:sz w:val="24"/>
          <w:szCs w:val="24"/>
          <w:highlight w:val="none"/>
        </w:rPr>
        <w:t>为</w:t>
      </w:r>
      <w:r>
        <w:rPr>
          <w:rFonts w:hint="default" w:ascii="Times New Roman" w:hAnsi="Times New Roman" w:eastAsia="仿宋" w:cs="Times New Roman"/>
          <w:i/>
          <w:iCs/>
          <w:color w:val="auto"/>
          <w:kern w:val="0"/>
          <w:sz w:val="24"/>
          <w:szCs w:val="24"/>
          <w:highlight w:val="none"/>
          <w:u w:val="single"/>
        </w:rPr>
        <w:t>（企业名称）</w:t>
      </w:r>
      <w:r>
        <w:rPr>
          <w:rFonts w:hint="default" w:ascii="Times New Roman" w:hAnsi="Times New Roman" w:eastAsia="仿宋" w:cs="Times New Roman"/>
          <w:color w:val="auto"/>
          <w:kern w:val="0"/>
          <w:sz w:val="24"/>
          <w:szCs w:val="24"/>
          <w:highlight w:val="none"/>
        </w:rPr>
        <w:t>，从业人员</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人，营业收入为</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万元，资产总额为</w:t>
      </w:r>
      <w:r>
        <w:rPr>
          <w:rFonts w:hint="default" w:ascii="Times New Roman" w:hAnsi="Times New Roman" w:eastAsia="仿宋" w:cs="Times New Roman"/>
          <w:color w:val="auto"/>
          <w:kern w:val="0"/>
          <w:sz w:val="24"/>
          <w:szCs w:val="24"/>
          <w:highlight w:val="none"/>
          <w:u w:val="single"/>
        </w:rPr>
        <w:t xml:space="preserve">  </w:t>
      </w:r>
      <w:r>
        <w:rPr>
          <w:rFonts w:hint="default" w:ascii="Times New Roman" w:hAnsi="Times New Roman" w:eastAsia="仿宋" w:cs="Times New Roman"/>
          <w:color w:val="auto"/>
          <w:kern w:val="0"/>
          <w:sz w:val="24"/>
          <w:szCs w:val="24"/>
          <w:highlight w:val="none"/>
        </w:rPr>
        <w:t>万元，属于</w:t>
      </w:r>
      <w:r>
        <w:rPr>
          <w:rFonts w:hint="default" w:ascii="Times New Roman" w:hAnsi="Times New Roman" w:eastAsia="仿宋" w:cs="Times New Roman"/>
          <w:i/>
          <w:iCs/>
          <w:color w:val="auto"/>
          <w:kern w:val="0"/>
          <w:sz w:val="24"/>
          <w:szCs w:val="24"/>
          <w:highlight w:val="none"/>
          <w:u w:val="single"/>
        </w:rPr>
        <w:t>（中型企业、小型企业、微型企业）</w:t>
      </w:r>
      <w:r>
        <w:rPr>
          <w:rFonts w:hint="default" w:ascii="Times New Roman" w:hAnsi="Times New Roman" w:eastAsia="仿宋" w:cs="Times New Roman"/>
          <w:color w:val="auto"/>
          <w:kern w:val="0"/>
          <w:sz w:val="24"/>
          <w:szCs w:val="24"/>
          <w:highlight w:val="none"/>
        </w:rPr>
        <w:t xml:space="preserve">； </w:t>
      </w:r>
    </w:p>
    <w:p w14:paraId="7009DCA7">
      <w:pPr>
        <w:widowControl/>
        <w:spacing w:line="360" w:lineRule="auto"/>
        <w:ind w:firstLine="480" w:firstLineChars="200"/>
        <w:jc w:val="left"/>
        <w:rPr>
          <w:rFonts w:hint="default" w:ascii="Times New Roman" w:hAnsi="Times New Roman" w:eastAsia="仿宋" w:cs="Times New Roman"/>
          <w:color w:val="auto"/>
          <w:kern w:val="0"/>
          <w:sz w:val="24"/>
          <w:szCs w:val="24"/>
          <w:highlight w:val="none"/>
        </w:rPr>
      </w:pPr>
    </w:p>
    <w:p w14:paraId="31567E1C">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以上企业，不属于大企业的分支机构，不存在控股股东为大企业的情形，也不存在与大企业的负责人为同一人的情形。 </w:t>
      </w:r>
    </w:p>
    <w:p w14:paraId="170639E5">
      <w:pPr>
        <w:widowControl/>
        <w:spacing w:line="360" w:lineRule="auto"/>
        <w:ind w:firstLine="480" w:firstLineChars="2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本企业对上述声明内容的真实性负责。如有虚假，将依法承担相应责任。 </w:t>
      </w:r>
    </w:p>
    <w:p w14:paraId="5B2FC42F">
      <w:pPr>
        <w:widowControl/>
        <w:spacing w:line="360" w:lineRule="auto"/>
        <w:ind w:firstLine="5520" w:firstLineChars="23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 xml:space="preserve">企业名称（盖章）： </w:t>
      </w:r>
    </w:p>
    <w:p w14:paraId="5E9D5564">
      <w:pPr>
        <w:widowControl/>
        <w:spacing w:line="360" w:lineRule="auto"/>
        <w:ind w:firstLine="5520" w:firstLineChars="2300"/>
        <w:jc w:val="left"/>
        <w:rPr>
          <w:rFonts w:hint="default" w:ascii="Times New Roman" w:hAnsi="Times New Roman" w:eastAsia="仿宋" w:cs="Times New Roman"/>
          <w:color w:val="auto"/>
          <w:sz w:val="24"/>
          <w:szCs w:val="24"/>
          <w:highlight w:val="none"/>
        </w:rPr>
      </w:pPr>
      <w:r>
        <w:rPr>
          <w:rFonts w:hint="default" w:ascii="Times New Roman" w:hAnsi="Times New Roman" w:eastAsia="仿宋" w:cs="Times New Roman"/>
          <w:color w:val="auto"/>
          <w:kern w:val="0"/>
          <w:sz w:val="24"/>
          <w:szCs w:val="24"/>
          <w:highlight w:val="none"/>
        </w:rPr>
        <w:t>日 期</w:t>
      </w:r>
    </w:p>
    <w:p w14:paraId="40FEB632">
      <w:pPr>
        <w:widowControl/>
        <w:spacing w:line="360" w:lineRule="auto"/>
        <w:ind w:firstLine="480" w:firstLineChars="200"/>
        <w:jc w:val="left"/>
        <w:rPr>
          <w:rFonts w:hint="default" w:ascii="Times New Roman" w:hAnsi="Times New Roman" w:eastAsia="仿宋" w:cs="Times New Roman"/>
          <w:color w:val="auto"/>
          <w:sz w:val="24"/>
          <w:highlight w:val="none"/>
        </w:rPr>
      </w:pPr>
    </w:p>
    <w:p w14:paraId="761488D6">
      <w:pPr>
        <w:widowControl/>
        <w:spacing w:line="360" w:lineRule="auto"/>
        <w:ind w:firstLine="480" w:firstLineChars="200"/>
        <w:jc w:val="left"/>
        <w:rPr>
          <w:rFonts w:hint="default" w:ascii="Times New Roman" w:hAnsi="Times New Roman" w:eastAsia="仿宋" w:cs="Times New Roman"/>
          <w:color w:val="auto"/>
          <w:sz w:val="24"/>
          <w:highlight w:val="none"/>
        </w:rPr>
      </w:pPr>
    </w:p>
    <w:p w14:paraId="4D767FB7">
      <w:pPr>
        <w:widowControl/>
        <w:spacing w:line="360" w:lineRule="auto"/>
        <w:ind w:firstLine="480" w:firstLineChars="200"/>
        <w:jc w:val="left"/>
        <w:rPr>
          <w:rFonts w:hint="default" w:ascii="Times New Roman" w:hAnsi="Times New Roman" w:eastAsia="仿宋" w:cs="Times New Roman"/>
          <w:color w:val="auto"/>
          <w:kern w:val="0"/>
          <w:sz w:val="24"/>
          <w:szCs w:val="24"/>
          <w:highlight w:val="none"/>
        </w:rPr>
      </w:pPr>
      <w:r>
        <w:rPr>
          <w:rFonts w:hint="default" w:ascii="Times New Roman" w:hAnsi="Times New Roman" w:eastAsia="仿宋" w:cs="Times New Roman"/>
          <w:color w:val="auto"/>
          <w:sz w:val="24"/>
          <w:highlight w:val="none"/>
        </w:rPr>
        <w:t>注：1、</w:t>
      </w:r>
      <w:r>
        <w:rPr>
          <w:rFonts w:hint="default" w:ascii="Times New Roman" w:hAnsi="Times New Roman" w:eastAsia="仿宋" w:cs="Times New Roman"/>
          <w:color w:val="auto"/>
          <w:kern w:val="0"/>
          <w:sz w:val="24"/>
          <w:szCs w:val="24"/>
          <w:highlight w:val="none"/>
        </w:rPr>
        <w:t>从业人员、营业收入、资产总额填报上一年度数据，无上一年度数据的新成立企业可不填报。</w:t>
      </w:r>
    </w:p>
    <w:p w14:paraId="751C993E">
      <w:pPr>
        <w:spacing w:line="360" w:lineRule="auto"/>
        <w:rPr>
          <w:rFonts w:hint="default" w:ascii="Times New Roman" w:hAnsi="Times New Roman" w:eastAsia="仿宋" w:cs="Times New Roman"/>
          <w:color w:val="auto"/>
          <w:sz w:val="24"/>
          <w:highlight w:val="none"/>
        </w:rPr>
      </w:pPr>
    </w:p>
    <w:p w14:paraId="41697407">
      <w:pPr>
        <w:spacing w:line="360" w:lineRule="auto"/>
        <w:rPr>
          <w:rFonts w:hint="default" w:ascii="Times New Roman" w:hAnsi="Times New Roman" w:eastAsia="仿宋" w:cs="Times New Roman"/>
          <w:color w:val="auto"/>
          <w:sz w:val="24"/>
          <w:highlight w:val="none"/>
        </w:rPr>
      </w:pPr>
    </w:p>
    <w:p w14:paraId="654DE17F">
      <w:pPr>
        <w:spacing w:line="360" w:lineRule="auto"/>
        <w:rPr>
          <w:rFonts w:hint="default" w:ascii="Times New Roman" w:hAnsi="Times New Roman" w:eastAsia="仿宋" w:cs="Times New Roman"/>
          <w:b/>
          <w:bCs/>
          <w:color w:val="auto"/>
          <w:sz w:val="22"/>
          <w:highlight w:val="none"/>
        </w:rPr>
      </w:pPr>
      <w:bookmarkStart w:id="144" w:name="_Toc15614"/>
      <w:bookmarkStart w:id="145" w:name="_Toc10884"/>
      <w:r>
        <w:rPr>
          <w:rFonts w:hint="default" w:ascii="Times New Roman" w:hAnsi="Times New Roman" w:eastAsia="仿宋" w:cs="Times New Roman"/>
          <w:b/>
          <w:bCs/>
          <w:color w:val="auto"/>
          <w:sz w:val="24"/>
          <w:highlight w:val="none"/>
        </w:rPr>
        <w:br w:type="page"/>
      </w:r>
      <w:r>
        <w:rPr>
          <w:rFonts w:hint="default" w:ascii="Times New Roman" w:hAnsi="Times New Roman" w:eastAsia="仿宋" w:cs="Times New Roman"/>
          <w:b/>
          <w:bCs/>
          <w:color w:val="auto"/>
          <w:sz w:val="22"/>
          <w:highlight w:val="none"/>
        </w:rPr>
        <w:t>2.残疾人福利性单位声明函</w:t>
      </w:r>
    </w:p>
    <w:p w14:paraId="291F37D5">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本单位郑重声明，根据《财政部 民政部 中国残疾人联合会关于促进残疾人就业政府采购政策的通知》（财库〔2017〕 141 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 </w:t>
      </w:r>
    </w:p>
    <w:p w14:paraId="659773B4">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本单位对上述声明的真实性负责。如有虚假，将依法承担相应责任。 </w:t>
      </w:r>
    </w:p>
    <w:p w14:paraId="36F581FB">
      <w:pPr>
        <w:spacing w:line="360" w:lineRule="auto"/>
        <w:ind w:firstLine="480" w:firstLineChars="200"/>
        <w:jc w:val="cente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                             单位名称（盖章）： </w:t>
      </w:r>
    </w:p>
    <w:p w14:paraId="7998D7CC">
      <w:pPr>
        <w:spacing w:line="360" w:lineRule="auto"/>
        <w:ind w:firstLine="480" w:firstLineChars="200"/>
        <w:jc w:val="center"/>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                    日  期：</w:t>
      </w:r>
    </w:p>
    <w:p w14:paraId="134728EF">
      <w:pPr>
        <w:spacing w:line="360" w:lineRule="auto"/>
        <w:ind w:firstLine="482"/>
        <w:rPr>
          <w:rFonts w:hint="default" w:ascii="Times New Roman" w:hAnsi="Times New Roman" w:eastAsia="仿宋" w:cs="Times New Roman"/>
          <w:b/>
          <w:bCs/>
          <w:color w:val="auto"/>
          <w:sz w:val="24"/>
          <w:highlight w:val="none"/>
        </w:rPr>
      </w:pPr>
    </w:p>
    <w:p w14:paraId="0AC2DA39">
      <w:pPr>
        <w:spacing w:line="360" w:lineRule="auto"/>
        <w:ind w:firstLine="482"/>
        <w:rPr>
          <w:rFonts w:hint="default" w:ascii="Times New Roman" w:hAnsi="Times New Roman" w:eastAsia="仿宋" w:cs="Times New Roman"/>
          <w:b/>
          <w:bCs/>
          <w:color w:val="auto"/>
          <w:sz w:val="24"/>
          <w:highlight w:val="none"/>
        </w:rPr>
      </w:pPr>
    </w:p>
    <w:p w14:paraId="4B5841F2">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3.属于监狱企业的证明文件</w:t>
      </w:r>
    </w:p>
    <w:p w14:paraId="130D5E87">
      <w:pPr>
        <w:spacing w:line="360" w:lineRule="auto"/>
        <w:ind w:firstLine="480" w:firstLineChars="200"/>
        <w:jc w:val="left"/>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（提供由省级以上监狱管理局、戒毒管理局</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含新疆生产建设兵团</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出具的属于监狱企业的证明文件）</w:t>
      </w:r>
    </w:p>
    <w:p w14:paraId="7433FE92">
      <w:pPr>
        <w:spacing w:line="360" w:lineRule="auto"/>
        <w:ind w:firstLine="480" w:firstLineChars="200"/>
        <w:jc w:val="center"/>
        <w:rPr>
          <w:rFonts w:hint="default" w:ascii="Times New Roman" w:hAnsi="Times New Roman" w:eastAsia="仿宋" w:cs="Times New Roman"/>
          <w:color w:val="auto"/>
          <w:sz w:val="24"/>
          <w:highlight w:val="none"/>
        </w:rPr>
      </w:pPr>
    </w:p>
    <w:p w14:paraId="2A6CE34E">
      <w:pPr>
        <w:spacing w:line="360" w:lineRule="auto"/>
        <w:ind w:firstLine="480" w:firstLineChars="200"/>
        <w:jc w:val="center"/>
        <w:rPr>
          <w:rFonts w:hint="default" w:ascii="Times New Roman" w:hAnsi="Times New Roman" w:eastAsia="仿宋" w:cs="Times New Roman"/>
          <w:color w:val="auto"/>
          <w:sz w:val="24"/>
          <w:highlight w:val="none"/>
        </w:rPr>
      </w:pPr>
    </w:p>
    <w:p w14:paraId="2EA7538F">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4.节能产品认证证书</w:t>
      </w:r>
    </w:p>
    <w:p w14:paraId="1D63DC7B">
      <w:pPr>
        <w:spacing w:line="360" w:lineRule="auto"/>
        <w:ind w:firstLine="480" w:firstLineChars="200"/>
        <w:jc w:val="left"/>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 xml:space="preserve">（提供国家确定的认证机构出具的、处于有效期之内的产品认证证书） </w:t>
      </w:r>
    </w:p>
    <w:p w14:paraId="7D5C7B7D">
      <w:pPr>
        <w:spacing w:line="360" w:lineRule="auto"/>
        <w:ind w:firstLine="480" w:firstLineChars="200"/>
        <w:jc w:val="left"/>
        <w:rPr>
          <w:rFonts w:hint="default" w:ascii="Times New Roman" w:hAnsi="Times New Roman" w:eastAsia="仿宋" w:cs="Times New Roman"/>
          <w:color w:val="auto"/>
          <w:sz w:val="24"/>
          <w:highlight w:val="none"/>
        </w:rPr>
      </w:pPr>
    </w:p>
    <w:p w14:paraId="61017D31">
      <w:pPr>
        <w:spacing w:line="360" w:lineRule="auto"/>
        <w:ind w:firstLine="480" w:firstLineChars="200"/>
        <w:jc w:val="left"/>
        <w:rPr>
          <w:rFonts w:hint="default" w:ascii="Times New Roman" w:hAnsi="Times New Roman" w:eastAsia="仿宋" w:cs="Times New Roman"/>
          <w:color w:val="auto"/>
          <w:sz w:val="24"/>
          <w:highlight w:val="none"/>
        </w:rPr>
      </w:pPr>
    </w:p>
    <w:p w14:paraId="2BE44ACF">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5.环境标志产品认证证书</w:t>
      </w:r>
    </w:p>
    <w:p w14:paraId="0F74AAD9">
      <w:pPr>
        <w:spacing w:line="360" w:lineRule="auto"/>
        <w:ind w:firstLine="480" w:firstLineChars="200"/>
        <w:jc w:val="left"/>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（提供国家确定的认证机构出具的、处于有效期之内的产品认证证书）</w:t>
      </w:r>
    </w:p>
    <w:p w14:paraId="7C83F64C">
      <w:pPr>
        <w:spacing w:line="360" w:lineRule="auto"/>
        <w:ind w:firstLine="480" w:firstLineChars="200"/>
        <w:jc w:val="center"/>
        <w:rPr>
          <w:rFonts w:hint="default" w:ascii="Times New Roman" w:hAnsi="Times New Roman" w:eastAsia="仿宋" w:cs="Times New Roman"/>
          <w:color w:val="auto"/>
          <w:sz w:val="24"/>
          <w:highlight w:val="none"/>
        </w:rPr>
      </w:pPr>
    </w:p>
    <w:p w14:paraId="7D48A315">
      <w:pPr>
        <w:spacing w:line="360" w:lineRule="auto"/>
        <w:ind w:firstLine="480" w:firstLineChars="200"/>
        <w:jc w:val="center"/>
        <w:rPr>
          <w:rFonts w:hint="default" w:ascii="Times New Roman" w:hAnsi="Times New Roman" w:eastAsia="仿宋" w:cs="Times New Roman"/>
          <w:color w:val="auto"/>
          <w:sz w:val="24"/>
          <w:highlight w:val="none"/>
        </w:rPr>
      </w:pPr>
    </w:p>
    <w:p w14:paraId="3F43E657">
      <w:pPr>
        <w:spacing w:line="360" w:lineRule="auto"/>
        <w:rPr>
          <w:rFonts w:hint="default" w:ascii="Times New Roman" w:hAnsi="Times New Roman" w:eastAsia="仿宋" w:cs="Times New Roman"/>
          <w:b/>
          <w:bCs/>
          <w:color w:val="auto"/>
          <w:sz w:val="22"/>
          <w:highlight w:val="none"/>
        </w:rPr>
      </w:pPr>
      <w:r>
        <w:rPr>
          <w:rFonts w:hint="default" w:ascii="Times New Roman" w:hAnsi="Times New Roman" w:eastAsia="仿宋" w:cs="Times New Roman"/>
          <w:b/>
          <w:bCs/>
          <w:color w:val="auto"/>
          <w:sz w:val="22"/>
          <w:highlight w:val="none"/>
        </w:rPr>
        <w:t>6.进口产品转让技术、消化吸收再创新方案</w:t>
      </w:r>
    </w:p>
    <w:p w14:paraId="215171E1">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（对于允许进口产品参加的项目）</w:t>
      </w:r>
    </w:p>
    <w:p w14:paraId="4154F76A">
      <w:pPr>
        <w:pStyle w:val="6"/>
        <w:keepLines w:val="0"/>
        <w:tabs>
          <w:tab w:val="left" w:pos="903"/>
          <w:tab w:val="left" w:pos="1440"/>
          <w:tab w:val="left" w:pos="5670"/>
        </w:tabs>
        <w:spacing w:before="0" w:after="0" w:line="360" w:lineRule="auto"/>
        <w:rPr>
          <w:rFonts w:hint="default" w:ascii="Times New Roman" w:hAnsi="Times New Roman" w:eastAsia="仿宋" w:cs="Times New Roman"/>
          <w:color w:val="auto"/>
          <w:sz w:val="22"/>
          <w:szCs w:val="22"/>
          <w:highlight w:val="none"/>
        </w:rPr>
      </w:pPr>
      <w:r>
        <w:rPr>
          <w:rFonts w:hint="default" w:ascii="Times New Roman" w:hAnsi="Times New Roman" w:eastAsia="仿宋" w:cs="Times New Roman"/>
          <w:color w:val="auto"/>
          <w:highlight w:val="none"/>
        </w:rPr>
        <w:br w:type="page"/>
      </w:r>
      <w:bookmarkStart w:id="146" w:name="_Toc17942"/>
      <w:bookmarkStart w:id="147" w:name="_Toc12944"/>
      <w:r>
        <w:rPr>
          <w:rFonts w:hint="default" w:ascii="Times New Roman" w:hAnsi="Times New Roman" w:eastAsia="仿宋" w:cs="Times New Roman"/>
          <w:color w:val="auto"/>
          <w:sz w:val="22"/>
          <w:szCs w:val="22"/>
          <w:highlight w:val="none"/>
        </w:rPr>
        <w:t>附件二、无重大违法记录声明格式</w:t>
      </w:r>
      <w:bookmarkEnd w:id="144"/>
      <w:bookmarkEnd w:id="145"/>
      <w:bookmarkEnd w:id="146"/>
      <w:bookmarkEnd w:id="147"/>
    </w:p>
    <w:p w14:paraId="3383A9E2">
      <w:pPr>
        <w:spacing w:line="360" w:lineRule="auto"/>
        <w:ind w:firstLine="643"/>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无重大违法记录声明</w:t>
      </w:r>
    </w:p>
    <w:p w14:paraId="1FEC0C4B">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b/>
          <w:color w:val="auto"/>
          <w:sz w:val="24"/>
          <w:szCs w:val="21"/>
          <w:highlight w:val="none"/>
          <w:lang w:val="zh-CN"/>
        </w:rPr>
        <w:t>南京市栖霞区水务局</w:t>
      </w:r>
      <w:r>
        <w:rPr>
          <w:rFonts w:hint="default" w:ascii="Times New Roman" w:hAnsi="Times New Roman" w:eastAsia="仿宋" w:cs="Times New Roman"/>
          <w:color w:val="auto"/>
          <w:sz w:val="24"/>
          <w:highlight w:val="none"/>
        </w:rPr>
        <w:t>：</w:t>
      </w:r>
    </w:p>
    <w:p w14:paraId="29E62141">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我单位（供应商名称）郑重声明：</w:t>
      </w:r>
    </w:p>
    <w:p w14:paraId="700CB7D5">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参加政府采购活动前3年内在经营活动中（在下划线上如实填写：</w:t>
      </w:r>
      <w:r>
        <w:rPr>
          <w:rFonts w:hint="default" w:ascii="Times New Roman" w:hAnsi="Times New Roman" w:eastAsia="仿宋" w:cs="Times New Roman"/>
          <w:color w:val="auto"/>
          <w:sz w:val="24"/>
          <w:highlight w:val="none"/>
          <w:u w:val="single"/>
        </w:rPr>
        <w:t>有或没有</w:t>
      </w:r>
      <w:r>
        <w:rPr>
          <w:rFonts w:hint="default" w:ascii="Times New Roman" w:hAnsi="Times New Roman" w:eastAsia="仿宋" w:cs="Times New Roman"/>
          <w:color w:val="auto"/>
          <w:sz w:val="24"/>
          <w:highlight w:val="none"/>
        </w:rPr>
        <w:t>）重大违法记录。</w:t>
      </w:r>
    </w:p>
    <w:p w14:paraId="4934FB6E">
      <w:pPr>
        <w:spacing w:line="360" w:lineRule="auto"/>
        <w:ind w:firstLine="484" w:firstLineChars="202"/>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（说明：政府采购法第二十二条第一款第五项所称重大违法记录，是指供应商因违法经营受到刑事处罚或者责令停产停业、吊销许可证或者执照、较大数额罚款等行政处罚。）</w:t>
      </w:r>
    </w:p>
    <w:p w14:paraId="2DBB43BF">
      <w:pPr>
        <w:spacing w:line="360" w:lineRule="auto"/>
        <w:rPr>
          <w:rFonts w:hint="default" w:ascii="Times New Roman" w:hAnsi="Times New Roman" w:eastAsia="仿宋" w:cs="Times New Roman"/>
          <w:color w:val="auto"/>
          <w:sz w:val="24"/>
          <w:highlight w:val="none"/>
        </w:rPr>
      </w:pPr>
    </w:p>
    <w:p w14:paraId="110B408F">
      <w:pPr>
        <w:spacing w:line="360" w:lineRule="auto"/>
        <w:rPr>
          <w:rFonts w:hint="default" w:ascii="Times New Roman" w:hAnsi="Times New Roman" w:eastAsia="仿宋" w:cs="Times New Roman"/>
          <w:color w:val="auto"/>
          <w:sz w:val="24"/>
          <w:highlight w:val="none"/>
        </w:rPr>
      </w:pPr>
    </w:p>
    <w:p w14:paraId="6A099117">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声明人（公章）：</w:t>
      </w:r>
    </w:p>
    <w:p w14:paraId="3ABB329F">
      <w:pPr>
        <w:spacing w:line="360" w:lineRule="auto"/>
        <w:rPr>
          <w:rFonts w:hint="default" w:ascii="Times New Roman" w:hAnsi="Times New Roman" w:eastAsia="仿宋" w:cs="Times New Roman"/>
          <w:b/>
          <w:bCs/>
          <w:color w:val="auto"/>
          <w:sz w:val="24"/>
          <w:highlight w:val="none"/>
        </w:rPr>
      </w:pPr>
      <w:r>
        <w:rPr>
          <w:rFonts w:hint="default" w:ascii="Times New Roman" w:hAnsi="Times New Roman" w:eastAsia="仿宋" w:cs="Times New Roman"/>
          <w:color w:val="auto"/>
          <w:sz w:val="24"/>
          <w:highlight w:val="none"/>
        </w:rPr>
        <w:t>日期：   年   月   日</w:t>
      </w:r>
    </w:p>
    <w:p w14:paraId="58AC9369">
      <w:pPr>
        <w:pStyle w:val="6"/>
        <w:keepNext w:val="0"/>
        <w:keepLines w:val="0"/>
        <w:tabs>
          <w:tab w:val="left" w:pos="1440"/>
          <w:tab w:val="left" w:pos="5670"/>
        </w:tabs>
        <w:autoSpaceDE w:val="0"/>
        <w:autoSpaceDN w:val="0"/>
        <w:spacing w:before="0" w:after="0" w:line="360" w:lineRule="auto"/>
        <w:rPr>
          <w:rFonts w:hint="default" w:ascii="Times New Roman" w:hAnsi="Times New Roman" w:eastAsia="仿宋" w:cs="Times New Roman"/>
          <w:color w:val="auto"/>
          <w:sz w:val="22"/>
          <w:szCs w:val="22"/>
          <w:highlight w:val="none"/>
        </w:rPr>
      </w:pPr>
      <w:r>
        <w:rPr>
          <w:rFonts w:hint="default" w:ascii="Times New Roman" w:hAnsi="Times New Roman" w:eastAsia="仿宋" w:cs="Times New Roman"/>
          <w:color w:val="auto"/>
          <w:highlight w:val="none"/>
        </w:rPr>
        <w:br w:type="page"/>
      </w:r>
      <w:bookmarkStart w:id="148" w:name="_Toc28556"/>
      <w:bookmarkStart w:id="149" w:name="_Toc16688"/>
      <w:bookmarkStart w:id="150" w:name="_Toc11716"/>
      <w:bookmarkStart w:id="151" w:name="_Toc16637"/>
      <w:r>
        <w:rPr>
          <w:rFonts w:hint="default" w:ascii="Times New Roman" w:hAnsi="Times New Roman" w:eastAsia="仿宋" w:cs="Times New Roman"/>
          <w:color w:val="auto"/>
          <w:sz w:val="22"/>
          <w:szCs w:val="22"/>
          <w:highlight w:val="none"/>
        </w:rPr>
        <w:t>附件三、具备履行合同所必需的设备和专业技术能力的声明格式</w:t>
      </w:r>
      <w:bookmarkEnd w:id="148"/>
      <w:bookmarkEnd w:id="149"/>
    </w:p>
    <w:p w14:paraId="74F732E7">
      <w:pPr>
        <w:spacing w:line="360" w:lineRule="auto"/>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具备履行合同所必需的设备和专业技术能力的声明格式</w:t>
      </w:r>
    </w:p>
    <w:p w14:paraId="53086EB4">
      <w:pPr>
        <w:spacing w:line="360" w:lineRule="auto"/>
        <w:ind w:firstLine="482"/>
        <w:rPr>
          <w:rFonts w:hint="default" w:ascii="Times New Roman" w:hAnsi="Times New Roman" w:eastAsia="仿宋" w:cs="Times New Roman"/>
          <w:b/>
          <w:color w:val="auto"/>
          <w:sz w:val="24"/>
          <w:szCs w:val="21"/>
          <w:highlight w:val="none"/>
          <w:lang w:val="zh-CN"/>
        </w:rPr>
      </w:pPr>
      <w:r>
        <w:rPr>
          <w:rFonts w:hint="default" w:ascii="Times New Roman" w:hAnsi="Times New Roman" w:eastAsia="仿宋" w:cs="Times New Roman"/>
          <w:b/>
          <w:color w:val="auto"/>
          <w:sz w:val="24"/>
          <w:szCs w:val="21"/>
          <w:highlight w:val="none"/>
          <w:lang w:val="zh-CN"/>
        </w:rPr>
        <w:t>南京市栖霞区水务局：</w:t>
      </w:r>
    </w:p>
    <w:p w14:paraId="39CC9116">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我单位</w:t>
      </w:r>
      <w:r>
        <w:rPr>
          <w:rFonts w:hint="default" w:ascii="Times New Roman" w:hAnsi="Times New Roman" w:eastAsia="仿宋" w:cs="Times New Roman"/>
          <w:color w:val="auto"/>
          <w:sz w:val="24"/>
          <w:highlight w:val="none"/>
          <w:u w:val="single"/>
        </w:rPr>
        <w:t xml:space="preserve">             </w:t>
      </w:r>
      <w:r>
        <w:rPr>
          <w:rFonts w:hint="default" w:ascii="Times New Roman" w:hAnsi="Times New Roman" w:eastAsia="仿宋" w:cs="Times New Roman"/>
          <w:color w:val="auto"/>
          <w:sz w:val="24"/>
          <w:highlight w:val="none"/>
        </w:rPr>
        <w:t>（供应商名称）郑重声明：我公司具备履行本项采购合同所必需的设备和专业技术能力，为履行本项采购合同我单位具备如下主要设备和主要专业技术能力：</w:t>
      </w:r>
    </w:p>
    <w:p w14:paraId="68C25186">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主要设备有：</w:t>
      </w:r>
      <w:r>
        <w:rPr>
          <w:rFonts w:hint="default" w:ascii="Times New Roman" w:hAnsi="Times New Roman" w:eastAsia="仿宋" w:cs="Times New Roman"/>
          <w:color w:val="auto"/>
          <w:sz w:val="24"/>
          <w:highlight w:val="none"/>
          <w:u w:val="single"/>
        </w:rPr>
        <w:t xml:space="preserve">           </w:t>
      </w:r>
      <w:r>
        <w:rPr>
          <w:rFonts w:hint="default" w:ascii="Times New Roman" w:hAnsi="Times New Roman" w:eastAsia="仿宋" w:cs="Times New Roman"/>
          <w:color w:val="auto"/>
          <w:sz w:val="24"/>
          <w:highlight w:val="none"/>
        </w:rPr>
        <w:t xml:space="preserve"> 。</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 xml:space="preserve"> 若有 </w:t>
      </w:r>
      <w:r>
        <w:rPr>
          <w:rFonts w:hint="eastAsia" w:ascii="Times New Roman" w:hAnsi="Times New Roman" w:eastAsia="仿宋" w:cs="Times New Roman"/>
          <w:color w:val="auto"/>
          <w:sz w:val="24"/>
          <w:highlight w:val="none"/>
          <w:lang w:eastAsia="zh-CN"/>
        </w:rPr>
        <w:t>）</w:t>
      </w:r>
    </w:p>
    <w:p w14:paraId="37F7F92C">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主要专业技术能力有：</w:t>
      </w:r>
      <w:r>
        <w:rPr>
          <w:rFonts w:hint="default" w:ascii="Times New Roman" w:hAnsi="Times New Roman" w:eastAsia="仿宋" w:cs="Times New Roman"/>
          <w:color w:val="auto"/>
          <w:sz w:val="24"/>
          <w:highlight w:val="none"/>
          <w:u w:val="single"/>
        </w:rPr>
        <w:t xml:space="preserve">         </w:t>
      </w:r>
      <w:r>
        <w:rPr>
          <w:rFonts w:hint="default" w:ascii="Times New Roman" w:hAnsi="Times New Roman" w:eastAsia="仿宋" w:cs="Times New Roman"/>
          <w:color w:val="auto"/>
          <w:sz w:val="24"/>
          <w:highlight w:val="none"/>
        </w:rPr>
        <w:t>。</w:t>
      </w:r>
      <w:r>
        <w:rPr>
          <w:rFonts w:hint="eastAsia" w:ascii="Times New Roman" w:hAnsi="Times New Roman" w:eastAsia="仿宋" w:cs="Times New Roman"/>
          <w:color w:val="auto"/>
          <w:sz w:val="24"/>
          <w:highlight w:val="none"/>
          <w:lang w:eastAsia="zh-CN"/>
        </w:rPr>
        <w:t>（</w:t>
      </w:r>
      <w:r>
        <w:rPr>
          <w:rFonts w:hint="default" w:ascii="Times New Roman" w:hAnsi="Times New Roman" w:eastAsia="仿宋" w:cs="Times New Roman"/>
          <w:color w:val="auto"/>
          <w:sz w:val="24"/>
          <w:highlight w:val="none"/>
        </w:rPr>
        <w:t xml:space="preserve"> 若有 </w:t>
      </w:r>
      <w:r>
        <w:rPr>
          <w:rFonts w:hint="eastAsia" w:ascii="Times New Roman" w:hAnsi="Times New Roman" w:eastAsia="仿宋" w:cs="Times New Roman"/>
          <w:color w:val="auto"/>
          <w:sz w:val="24"/>
          <w:highlight w:val="none"/>
          <w:lang w:eastAsia="zh-CN"/>
        </w:rPr>
        <w:t>）</w:t>
      </w:r>
    </w:p>
    <w:p w14:paraId="68F19620">
      <w:pPr>
        <w:spacing w:line="360" w:lineRule="auto"/>
        <w:rPr>
          <w:rFonts w:hint="default" w:ascii="Times New Roman" w:hAnsi="Times New Roman" w:eastAsia="仿宋" w:cs="Times New Roman"/>
          <w:color w:val="auto"/>
          <w:highlight w:val="none"/>
        </w:rPr>
      </w:pPr>
    </w:p>
    <w:p w14:paraId="6A350329">
      <w:pPr>
        <w:spacing w:line="360" w:lineRule="auto"/>
        <w:rPr>
          <w:rFonts w:hint="default" w:ascii="Times New Roman" w:hAnsi="Times New Roman" w:eastAsia="仿宋" w:cs="Times New Roman"/>
          <w:color w:val="auto"/>
          <w:highlight w:val="none"/>
        </w:rPr>
      </w:pPr>
    </w:p>
    <w:p w14:paraId="11ED448C">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声明人：（公章）</w:t>
      </w:r>
    </w:p>
    <w:p w14:paraId="04E5A1B8">
      <w:pPr>
        <w:spacing w:line="360" w:lineRule="auto"/>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日期： 年   月   日</w:t>
      </w:r>
    </w:p>
    <w:p w14:paraId="64D3698F">
      <w:pPr>
        <w:spacing w:line="360" w:lineRule="auto"/>
        <w:rPr>
          <w:rFonts w:hint="default" w:ascii="Times New Roman" w:hAnsi="Times New Roman" w:eastAsia="仿宋" w:cs="Times New Roman"/>
          <w:color w:val="auto"/>
          <w:highlight w:val="none"/>
        </w:rPr>
      </w:pPr>
    </w:p>
    <w:p w14:paraId="20432FF1">
      <w:pPr>
        <w:spacing w:line="360" w:lineRule="auto"/>
        <w:ind w:firstLine="480" w:firstLineChars="200"/>
        <w:rPr>
          <w:rFonts w:hint="default" w:ascii="Times New Roman" w:hAnsi="Times New Roman" w:eastAsia="仿宋" w:cs="Times New Roman"/>
          <w:color w:val="auto"/>
          <w:sz w:val="24"/>
          <w:highlight w:val="none"/>
        </w:rPr>
      </w:pPr>
      <w:r>
        <w:rPr>
          <w:rFonts w:hint="default" w:ascii="Times New Roman" w:hAnsi="Times New Roman" w:eastAsia="仿宋" w:cs="Times New Roman"/>
          <w:color w:val="auto"/>
          <w:sz w:val="24"/>
          <w:highlight w:val="none"/>
        </w:rPr>
        <w:t>其他证明材料及文件：（如果供应商认为需要提供的话）</w:t>
      </w:r>
    </w:p>
    <w:p w14:paraId="266150BD">
      <w:pPr>
        <w:rPr>
          <w:rFonts w:hint="default" w:ascii="Times New Roman" w:hAnsi="Times New Roman" w:eastAsia="仿宋" w:cs="Times New Roman"/>
          <w:color w:val="auto"/>
          <w:kern w:val="0"/>
          <w:sz w:val="24"/>
          <w:szCs w:val="28"/>
          <w:highlight w:val="none"/>
          <w:lang w:val="zh-CN"/>
        </w:rPr>
      </w:pPr>
      <w:r>
        <w:rPr>
          <w:rFonts w:hint="default" w:ascii="Times New Roman" w:hAnsi="Times New Roman" w:eastAsia="仿宋" w:cs="Times New Roman"/>
          <w:color w:val="auto"/>
          <w:kern w:val="0"/>
          <w:sz w:val="24"/>
          <w:szCs w:val="28"/>
          <w:highlight w:val="none"/>
          <w:lang w:val="zh-CN"/>
        </w:rPr>
        <w:br w:type="page"/>
      </w:r>
    </w:p>
    <w:p w14:paraId="689788BC">
      <w:pPr>
        <w:spacing w:line="360" w:lineRule="auto"/>
        <w:rPr>
          <w:rFonts w:hint="default" w:ascii="Times New Roman" w:hAnsi="Times New Roman" w:eastAsia="仿宋" w:cs="Times New Roman"/>
          <w:b/>
          <w:bCs/>
          <w:color w:val="auto"/>
          <w:sz w:val="22"/>
          <w:highlight w:val="none"/>
          <w:lang w:val="zh-CN"/>
        </w:rPr>
      </w:pPr>
      <w:bookmarkStart w:id="152" w:name="_Toc12175"/>
      <w:r>
        <w:rPr>
          <w:rFonts w:hint="default" w:ascii="Times New Roman" w:hAnsi="Times New Roman" w:eastAsia="仿宋" w:cs="Times New Roman"/>
          <w:b/>
          <w:bCs/>
          <w:color w:val="auto"/>
          <w:sz w:val="22"/>
          <w:highlight w:val="none"/>
          <w:lang w:val="zh-CN"/>
        </w:rPr>
        <w:t>附件</w:t>
      </w:r>
      <w:r>
        <w:rPr>
          <w:rFonts w:hint="default" w:ascii="Times New Roman" w:hAnsi="Times New Roman" w:eastAsia="仿宋" w:cs="Times New Roman"/>
          <w:b/>
          <w:bCs/>
          <w:color w:val="auto"/>
          <w:sz w:val="22"/>
          <w:highlight w:val="none"/>
        </w:rPr>
        <w:t>四</w:t>
      </w:r>
      <w:r>
        <w:rPr>
          <w:rFonts w:hint="default" w:ascii="Times New Roman" w:hAnsi="Times New Roman" w:eastAsia="仿宋" w:cs="Times New Roman"/>
          <w:b/>
          <w:bCs/>
          <w:color w:val="auto"/>
          <w:sz w:val="22"/>
          <w:highlight w:val="none"/>
          <w:lang w:val="zh-CN"/>
        </w:rPr>
        <w:t>、</w:t>
      </w:r>
      <w:r>
        <w:rPr>
          <w:rFonts w:hint="default" w:ascii="Times New Roman" w:hAnsi="Times New Roman" w:eastAsia="仿宋" w:cs="Times New Roman"/>
          <w:b/>
          <w:bCs/>
          <w:color w:val="auto"/>
          <w:sz w:val="22"/>
          <w:highlight w:val="none"/>
        </w:rPr>
        <w:t>南京市政府采购供应商信用承诺书</w:t>
      </w:r>
      <w:bookmarkEnd w:id="150"/>
      <w:bookmarkEnd w:id="151"/>
      <w:bookmarkEnd w:id="152"/>
    </w:p>
    <w:p w14:paraId="074991B6">
      <w:pPr>
        <w:pStyle w:val="40"/>
        <w:spacing w:line="360" w:lineRule="auto"/>
        <w:ind w:firstLine="0"/>
        <w:jc w:val="center"/>
        <w:rPr>
          <w:rFonts w:hint="default" w:ascii="Times New Roman" w:hAnsi="Times New Roman" w:eastAsia="仿宋" w:cs="Times New Roman"/>
          <w:b/>
          <w:bCs/>
          <w:color w:val="auto"/>
          <w:sz w:val="32"/>
          <w:szCs w:val="32"/>
          <w:highlight w:val="none"/>
        </w:rPr>
      </w:pPr>
      <w:r>
        <w:rPr>
          <w:rFonts w:hint="default" w:ascii="Times New Roman" w:hAnsi="Times New Roman" w:eastAsia="仿宋" w:cs="Times New Roman"/>
          <w:b/>
          <w:bCs/>
          <w:color w:val="auto"/>
          <w:sz w:val="32"/>
          <w:szCs w:val="32"/>
          <w:highlight w:val="none"/>
        </w:rPr>
        <w:t>南京市政府采购供应商信用承诺书</w:t>
      </w:r>
    </w:p>
    <w:p w14:paraId="1F4618AC">
      <w:pPr>
        <w:jc w:val="right"/>
        <w:rPr>
          <w:rFonts w:hint="default" w:ascii="Times New Roman" w:hAnsi="Times New Roman" w:eastAsia="仿宋" w:cs="Times New Roman"/>
          <w:color w:val="auto"/>
          <w:sz w:val="22"/>
          <w:szCs w:val="28"/>
          <w:highlight w:val="none"/>
          <w:lang w:val="en-US" w:eastAsia="zh-CN"/>
        </w:rPr>
      </w:pPr>
      <w:r>
        <w:rPr>
          <w:rFonts w:hint="default" w:ascii="Times New Roman" w:hAnsi="Times New Roman" w:eastAsia="仿宋" w:cs="Times New Roman"/>
          <w:color w:val="auto"/>
          <w:sz w:val="22"/>
          <w:szCs w:val="28"/>
          <w:highlight w:val="none"/>
          <w:lang w:val="en-US" w:eastAsia="zh-CN"/>
        </w:rPr>
        <w:t>XXXX年XX月XX日</w:t>
      </w:r>
    </w:p>
    <w:p w14:paraId="5CD1B837">
      <w:pPr>
        <w:jc w:val="center"/>
        <w:rPr>
          <w:rFonts w:hint="default" w:ascii="Times New Roman" w:hAnsi="Times New Roman" w:eastAsia="仿宋" w:cs="Times New Roman"/>
          <w:color w:val="auto"/>
          <w:highlight w:val="none"/>
          <w:lang w:val="en-US" w:eastAsia="zh-CN"/>
        </w:rPr>
      </w:pPr>
    </w:p>
    <w:tbl>
      <w:tblPr>
        <w:tblStyle w:val="31"/>
        <w:tblpPr w:leftFromText="180" w:rightFromText="180" w:vertAnchor="text" w:tblpXSpec="center" w:tblpY="1"/>
        <w:tblOverlap w:val="never"/>
        <w:tblW w:w="8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2"/>
        <w:gridCol w:w="2284"/>
        <w:gridCol w:w="1833"/>
        <w:gridCol w:w="2921"/>
      </w:tblGrid>
      <w:tr w14:paraId="375B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2" w:type="dxa"/>
            <w:vAlign w:val="center"/>
          </w:tcPr>
          <w:p w14:paraId="2216091A">
            <w:pPr>
              <w:tabs>
                <w:tab w:val="left" w:pos="2520"/>
              </w:tabs>
              <w:ind w:left="-420" w:leftChars="-200" w:firstLine="0" w:firstLineChars="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 xml:space="preserve">   单位名称</w:t>
            </w:r>
          </w:p>
        </w:tc>
        <w:tc>
          <w:tcPr>
            <w:tcW w:w="2284" w:type="dxa"/>
            <w:vAlign w:val="center"/>
          </w:tcPr>
          <w:p w14:paraId="32D02BF0">
            <w:pPr>
              <w:jc w:val="center"/>
              <w:rPr>
                <w:rFonts w:hint="default" w:ascii="Times New Roman" w:hAnsi="Times New Roman" w:eastAsia="仿宋" w:cs="Times New Roman"/>
                <w:color w:val="auto"/>
                <w:sz w:val="24"/>
                <w:szCs w:val="24"/>
                <w:highlight w:val="none"/>
                <w:vertAlign w:val="baseline"/>
                <w:lang w:val="en-US" w:eastAsia="zh-CN"/>
              </w:rPr>
            </w:pPr>
          </w:p>
        </w:tc>
        <w:tc>
          <w:tcPr>
            <w:tcW w:w="1833" w:type="dxa"/>
            <w:vAlign w:val="center"/>
          </w:tcPr>
          <w:p w14:paraId="07552BC7">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统一社会信用代码</w:t>
            </w:r>
          </w:p>
        </w:tc>
        <w:tc>
          <w:tcPr>
            <w:tcW w:w="2921" w:type="dxa"/>
            <w:vAlign w:val="center"/>
          </w:tcPr>
          <w:p w14:paraId="043B17BA">
            <w:pPr>
              <w:tabs>
                <w:tab w:val="left" w:pos="2320"/>
              </w:tabs>
              <w:ind w:right="-678" w:rightChars="-323"/>
              <w:jc w:val="center"/>
              <w:rPr>
                <w:rFonts w:hint="default" w:ascii="Times New Roman" w:hAnsi="Times New Roman" w:eastAsia="仿宋" w:cs="Times New Roman"/>
                <w:color w:val="auto"/>
                <w:sz w:val="24"/>
                <w:szCs w:val="24"/>
                <w:highlight w:val="none"/>
                <w:vertAlign w:val="baseline"/>
                <w:lang w:val="en-US" w:eastAsia="zh-CN"/>
              </w:rPr>
            </w:pPr>
          </w:p>
        </w:tc>
      </w:tr>
      <w:tr w14:paraId="4981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2" w:type="dxa"/>
            <w:vAlign w:val="center"/>
          </w:tcPr>
          <w:p w14:paraId="3656EF96">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法定代表人</w:t>
            </w:r>
          </w:p>
        </w:tc>
        <w:tc>
          <w:tcPr>
            <w:tcW w:w="2284" w:type="dxa"/>
            <w:vAlign w:val="center"/>
          </w:tcPr>
          <w:p w14:paraId="0CAC9627">
            <w:pPr>
              <w:jc w:val="center"/>
              <w:rPr>
                <w:rFonts w:hint="default" w:ascii="Times New Roman" w:hAnsi="Times New Roman" w:eastAsia="仿宋" w:cs="Times New Roman"/>
                <w:color w:val="auto"/>
                <w:sz w:val="24"/>
                <w:szCs w:val="24"/>
                <w:highlight w:val="none"/>
                <w:vertAlign w:val="baseline"/>
                <w:lang w:val="en-US" w:eastAsia="zh-CN"/>
              </w:rPr>
            </w:pPr>
          </w:p>
        </w:tc>
        <w:tc>
          <w:tcPr>
            <w:tcW w:w="1833" w:type="dxa"/>
            <w:vAlign w:val="center"/>
          </w:tcPr>
          <w:p w14:paraId="14E0BA8D">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联系人</w:t>
            </w:r>
          </w:p>
        </w:tc>
        <w:tc>
          <w:tcPr>
            <w:tcW w:w="2921" w:type="dxa"/>
            <w:vAlign w:val="center"/>
          </w:tcPr>
          <w:p w14:paraId="2826E447">
            <w:pPr>
              <w:jc w:val="center"/>
              <w:rPr>
                <w:rFonts w:hint="default" w:ascii="Times New Roman" w:hAnsi="Times New Roman" w:eastAsia="仿宋" w:cs="Times New Roman"/>
                <w:color w:val="auto"/>
                <w:sz w:val="24"/>
                <w:szCs w:val="24"/>
                <w:highlight w:val="none"/>
                <w:vertAlign w:val="baseline"/>
                <w:lang w:val="en-US" w:eastAsia="zh-CN"/>
              </w:rPr>
            </w:pPr>
          </w:p>
        </w:tc>
      </w:tr>
      <w:tr w14:paraId="2856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952" w:type="dxa"/>
            <w:vAlign w:val="center"/>
          </w:tcPr>
          <w:p w14:paraId="337A0772">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联系地址</w:t>
            </w:r>
          </w:p>
        </w:tc>
        <w:tc>
          <w:tcPr>
            <w:tcW w:w="2284" w:type="dxa"/>
            <w:vAlign w:val="center"/>
          </w:tcPr>
          <w:p w14:paraId="7E80A8DC">
            <w:pPr>
              <w:jc w:val="center"/>
              <w:rPr>
                <w:rFonts w:hint="default" w:ascii="Times New Roman" w:hAnsi="Times New Roman" w:eastAsia="仿宋" w:cs="Times New Roman"/>
                <w:color w:val="auto"/>
                <w:sz w:val="24"/>
                <w:szCs w:val="24"/>
                <w:highlight w:val="none"/>
                <w:vertAlign w:val="baseline"/>
                <w:lang w:val="en-US" w:eastAsia="zh-CN"/>
              </w:rPr>
            </w:pPr>
          </w:p>
        </w:tc>
        <w:tc>
          <w:tcPr>
            <w:tcW w:w="1833" w:type="dxa"/>
            <w:vAlign w:val="center"/>
          </w:tcPr>
          <w:p w14:paraId="2E1369B4">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联系电话</w:t>
            </w:r>
          </w:p>
        </w:tc>
        <w:tc>
          <w:tcPr>
            <w:tcW w:w="2921" w:type="dxa"/>
            <w:vAlign w:val="center"/>
          </w:tcPr>
          <w:p w14:paraId="50B9DE95">
            <w:pPr>
              <w:jc w:val="center"/>
              <w:rPr>
                <w:rFonts w:hint="default" w:ascii="Times New Roman" w:hAnsi="Times New Roman" w:eastAsia="仿宋" w:cs="Times New Roman"/>
                <w:color w:val="auto"/>
                <w:sz w:val="24"/>
                <w:szCs w:val="24"/>
                <w:highlight w:val="none"/>
                <w:vertAlign w:val="baseline"/>
                <w:lang w:val="en-US" w:eastAsia="zh-CN"/>
              </w:rPr>
            </w:pPr>
          </w:p>
        </w:tc>
      </w:tr>
      <w:tr w14:paraId="4B2E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0" w:hRule="atLeast"/>
          <w:jc w:val="center"/>
        </w:trPr>
        <w:tc>
          <w:tcPr>
            <w:tcW w:w="1952" w:type="dxa"/>
            <w:vAlign w:val="center"/>
          </w:tcPr>
          <w:p w14:paraId="392D359A">
            <w:pPr>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信用承诺</w:t>
            </w:r>
          </w:p>
        </w:tc>
        <w:tc>
          <w:tcPr>
            <w:tcW w:w="7038" w:type="dxa"/>
            <w:gridSpan w:val="3"/>
            <w:vAlign w:val="center"/>
          </w:tcPr>
          <w:p w14:paraId="734399A3">
            <w:pPr>
              <w:ind w:firstLine="480" w:firstLineChars="200"/>
              <w:jc w:val="both"/>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我公司自愿参加贵中心（公司）组织的本次采购活动，严格遵守《中华人民共和国政府采购法》及相关法律法规，坚守公开、公平、公正和诚实信用的原则，依法诚信经营，无条件遵守本次政府采购活动的各项规定。我们郑重承诺，本公司符合《</w:t>
            </w:r>
            <w:r>
              <w:rPr>
                <w:rFonts w:hint="eastAsia" w:ascii="Times New Roman" w:hAnsi="Times New Roman" w:eastAsia="仿宋" w:cs="Times New Roman"/>
                <w:color w:val="auto"/>
                <w:sz w:val="24"/>
                <w:szCs w:val="24"/>
                <w:highlight w:val="none"/>
                <w:vertAlign w:val="baseline"/>
                <w:lang w:val="en-US" w:eastAsia="zh-CN"/>
              </w:rPr>
              <w:t>中华人民共和国政府采购法</w:t>
            </w:r>
            <w:r>
              <w:rPr>
                <w:rFonts w:hint="default" w:ascii="Times New Roman" w:hAnsi="Times New Roman" w:eastAsia="仿宋" w:cs="Times New Roman"/>
                <w:color w:val="auto"/>
                <w:sz w:val="24"/>
                <w:szCs w:val="24"/>
                <w:highlight w:val="none"/>
                <w:vertAlign w:val="baseline"/>
                <w:lang w:val="en-US" w:eastAsia="zh-CN"/>
              </w:rPr>
              <w:t>》第二十二条规定的条件，包括：具有独立承担民事责任的能力；具有良好的商业信誉和健全的财务会计制度</w:t>
            </w:r>
            <w:bookmarkStart w:id="153" w:name="_GoBack"/>
            <w:r>
              <w:rPr>
                <w:rFonts w:hint="default" w:ascii="Times New Roman" w:hAnsi="Times New Roman" w:eastAsia="仿宋" w:cs="Times New Roman"/>
                <w:color w:val="auto"/>
                <w:sz w:val="24"/>
                <w:szCs w:val="24"/>
                <w:highlight w:val="none"/>
                <w:vertAlign w:val="baseline"/>
                <w:lang w:val="en-US" w:eastAsia="zh-CN"/>
              </w:rPr>
              <w:t>；</w:t>
            </w:r>
            <w:bookmarkEnd w:id="153"/>
            <w:r>
              <w:rPr>
                <w:rFonts w:hint="default" w:ascii="Times New Roman" w:hAnsi="Times New Roman" w:eastAsia="仿宋" w:cs="Times New Roman"/>
                <w:color w:val="auto"/>
                <w:sz w:val="24"/>
                <w:szCs w:val="24"/>
                <w:highlight w:val="none"/>
                <w:vertAlign w:val="baseline"/>
                <w:lang w:val="en-US" w:eastAsia="zh-CN"/>
              </w:rPr>
              <w:t>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门和有权机关的审查和处罚。</w:t>
            </w:r>
          </w:p>
          <w:p w14:paraId="7F638738">
            <w:pPr>
              <w:ind w:firstLine="480" w:firstLineChars="200"/>
              <w:jc w:val="both"/>
              <w:rPr>
                <w:rFonts w:hint="default" w:ascii="Times New Roman" w:hAnsi="Times New Roman" w:eastAsia="仿宋" w:cs="Times New Roman"/>
                <w:color w:val="auto"/>
                <w:sz w:val="24"/>
                <w:szCs w:val="24"/>
                <w:highlight w:val="none"/>
                <w:vertAlign w:val="baseline"/>
                <w:lang w:val="en-US" w:eastAsia="zh-CN"/>
              </w:rPr>
            </w:pPr>
          </w:p>
          <w:p w14:paraId="401AE6DE">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供应商名称（盖章）：</w:t>
            </w:r>
          </w:p>
          <w:p w14:paraId="660B34F0">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p>
          <w:p w14:paraId="14F994B0">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法定代表人（签字）：</w:t>
            </w:r>
          </w:p>
          <w:p w14:paraId="6FBAD0E4">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p>
          <w:p w14:paraId="0D00249A">
            <w:pPr>
              <w:ind w:firstLine="480" w:firstLineChars="200"/>
              <w:jc w:val="center"/>
              <w:rPr>
                <w:rFonts w:hint="default" w:ascii="Times New Roman" w:hAnsi="Times New Roman" w:eastAsia="仿宋" w:cs="Times New Roman"/>
                <w:color w:val="auto"/>
                <w:sz w:val="24"/>
                <w:szCs w:val="24"/>
                <w:highlight w:val="none"/>
                <w:vertAlign w:val="baseline"/>
                <w:lang w:val="en-US" w:eastAsia="zh-CN"/>
              </w:rPr>
            </w:pPr>
            <w:r>
              <w:rPr>
                <w:rFonts w:hint="default" w:ascii="Times New Roman" w:hAnsi="Times New Roman" w:eastAsia="仿宋" w:cs="Times New Roman"/>
                <w:color w:val="auto"/>
                <w:sz w:val="24"/>
                <w:szCs w:val="24"/>
                <w:highlight w:val="none"/>
                <w:vertAlign w:val="baseline"/>
                <w:lang w:val="en-US" w:eastAsia="zh-CN"/>
              </w:rPr>
              <w:t>XXXX年XX月XX日</w:t>
            </w:r>
          </w:p>
        </w:tc>
      </w:tr>
    </w:tbl>
    <w:p w14:paraId="502B2C7E">
      <w:pPr>
        <w:rPr>
          <w:rFonts w:hint="default" w:ascii="Times New Roman" w:hAnsi="Times New Roman" w:eastAsia="仿宋" w:cs="Times New Roman"/>
          <w:b/>
          <w:bCs/>
          <w:color w:val="auto"/>
          <w:sz w:val="22"/>
          <w:highlight w:val="none"/>
        </w:rPr>
      </w:pPr>
    </w:p>
    <w:sectPr>
      <w:footerReference r:id="rId11" w:type="default"/>
      <w:pgSz w:w="11906" w:h="16838"/>
      <w:pgMar w:top="1417" w:right="1757" w:bottom="1417" w:left="1757" w:header="850" w:footer="1020"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roman"/>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4AC91">
    <w:pPr>
      <w:pStyle w:val="2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0E89C">
    <w:pPr>
      <w:pStyle w:val="22"/>
      <w:tabs>
        <w:tab w:val="center" w:pos="4196"/>
        <w:tab w:val="clear" w:pos="4153"/>
      </w:tabs>
    </w:pP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7C423">
    <w:pPr>
      <w:pStyle w:val="22"/>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B84EA6">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4B84EA6">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3D95E">
    <w:pPr>
      <w:pStyle w:val="22"/>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F7EC1">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F5F7EC1">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A5E9D">
    <w:pPr>
      <w:pStyle w:val="22"/>
      <w:tabs>
        <w:tab w:val="right" w:pos="8392"/>
        <w:tab w:val="clear" w:pos="8306"/>
      </w:tabs>
      <w:rPr>
        <w:rFonts w:hint="eastAsia" w:ascii="仿宋" w:hAnsi="仿宋" w:eastAsia="仿宋" w:cs="仿宋"/>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FF96A5">
                          <w:pPr>
                            <w:pStyle w:val="22"/>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3FF96A5">
                    <w:pPr>
                      <w:pStyle w:val="22"/>
                    </w:pPr>
                    <w:r>
                      <w:fldChar w:fldCharType="begin"/>
                    </w:r>
                    <w:r>
                      <w:instrText xml:space="preserve"> PAGE  \* MERGEFORMAT </w:instrText>
                    </w:r>
                    <w:r>
                      <w:fldChar w:fldCharType="separate"/>
                    </w:r>
                    <w:r>
                      <w:t>31</w:t>
                    </w:r>
                    <w:r>
                      <w:fldChar w:fldCharType="end"/>
                    </w:r>
                  </w:p>
                </w:txbxContent>
              </v:textbox>
            </v:shape>
          </w:pict>
        </mc:Fallback>
      </mc:AlternateContent>
    </w:r>
    <w:r>
      <w:rPr>
        <w:rFonts w:hint="eastAsia" w:ascii="仿宋" w:hAnsi="仿宋" w:eastAsia="仿宋" w:cs="仿宋"/>
        <w:lang w:val="en-US"/>
      </w:rPr>
      <w:t xml:space="preserve">                                             </w:t>
    </w:r>
    <w:r>
      <w:rPr>
        <w:rFonts w:hint="eastAsia" w:ascii="仿宋" w:hAnsi="仿宋" w:eastAsia="仿宋" w:cs="仿宋"/>
        <w:lang w:val="en-US"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44CE9">
    <w:pPr>
      <w:pStyle w:val="2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98087">
                          <w:pPr>
                            <w:pStyle w:val="22"/>
                          </w:pPr>
                          <w:r>
                            <w:fldChar w:fldCharType="begin"/>
                          </w:r>
                          <w:r>
                            <w:instrText xml:space="preserve"> PAGE  \* MERGEFORMAT </w:instrText>
                          </w:r>
                          <w:r>
                            <w:fldChar w:fldCharType="separate"/>
                          </w:r>
                          <w:r>
                            <w:t>30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0698087">
                    <w:pPr>
                      <w:pStyle w:val="22"/>
                    </w:pPr>
                    <w:r>
                      <w:fldChar w:fldCharType="begin"/>
                    </w:r>
                    <w:r>
                      <w:instrText xml:space="preserve"> PAGE  \* MERGEFORMAT </w:instrText>
                    </w:r>
                    <w:r>
                      <w:fldChar w:fldCharType="separate"/>
                    </w:r>
                    <w:r>
                      <w:t>30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3AB57">
    <w:pPr>
      <w:pStyle w:val="22"/>
      <w:tabs>
        <w:tab w:val="left" w:pos="261"/>
        <w:tab w:val="center" w:pos="4256"/>
      </w:tabs>
      <w:rPr>
        <w:rFonts w:ascii="仿宋" w:hAnsi="仿宋" w:eastAsia="仿宋" w:cs="仿宋"/>
        <w:sz w:val="20"/>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604D6">
                          <w:pPr>
                            <w:pStyle w:val="22"/>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DC604D6">
                    <w:pPr>
                      <w:pStyle w:val="22"/>
                    </w:pPr>
                    <w:r>
                      <w:fldChar w:fldCharType="begin"/>
                    </w:r>
                    <w:r>
                      <w:instrText xml:space="preserve"> PAGE  \* MERGEFORMAT </w:instrText>
                    </w:r>
                    <w:r>
                      <w:fldChar w:fldCharType="separate"/>
                    </w:r>
                    <w:r>
                      <w:t>35</w:t>
                    </w:r>
                    <w:r>
                      <w:fldChar w:fldCharType="end"/>
                    </w:r>
                  </w:p>
                </w:txbxContent>
              </v:textbox>
            </v:shape>
          </w:pict>
        </mc:Fallback>
      </mc:AlternateContent>
    </w:r>
    <w:r>
      <w:rPr>
        <w:rFonts w:hint="eastAsia" w:ascii="仿宋" w:hAnsi="仿宋" w:eastAsia="仿宋" w:cs="仿宋"/>
        <w:lang w:val="en-US"/>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5E85D">
    <w:pPr>
      <w:pBdr>
        <w:bottom w:val="single" w:color="auto" w:sz="4" w:space="0"/>
      </w:pBdr>
      <w:tabs>
        <w:tab w:val="left" w:pos="8820"/>
      </w:tabs>
      <w:spacing w:line="240" w:lineRule="auto"/>
      <w:jc w:val="center"/>
      <w:rPr>
        <w:color w:val="auto"/>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FE628">
    <w:pPr>
      <w:pStyle w:val="23"/>
      <w:rPr>
        <w:rFonts w:hint="eastAsia" w:eastAsia="宋体"/>
        <w:color w:val="auto"/>
        <w:sz w:val="18"/>
        <w:szCs w:val="18"/>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FC8666"/>
    <w:multiLevelType w:val="singleLevel"/>
    <w:tmpl w:val="84FC8666"/>
    <w:lvl w:ilvl="0" w:tentative="0">
      <w:start w:val="1"/>
      <w:numFmt w:val="decimal"/>
      <w:suff w:val="nothing"/>
      <w:lvlText w:val="（%1）"/>
      <w:lvlJc w:val="left"/>
    </w:lvl>
  </w:abstractNum>
  <w:abstractNum w:abstractNumId="1">
    <w:nsid w:val="87C54D7F"/>
    <w:multiLevelType w:val="singleLevel"/>
    <w:tmpl w:val="87C54D7F"/>
    <w:lvl w:ilvl="0" w:tentative="0">
      <w:start w:val="1"/>
      <w:numFmt w:val="decimal"/>
      <w:suff w:val="nothing"/>
      <w:lvlText w:val="（%1）"/>
      <w:lvlJc w:val="left"/>
      <w:rPr>
        <w:rFonts w:hint="default"/>
        <w:b/>
        <w:bCs/>
      </w:rPr>
    </w:lvl>
  </w:abstractNum>
  <w:abstractNum w:abstractNumId="2">
    <w:nsid w:val="A57638C9"/>
    <w:multiLevelType w:val="singleLevel"/>
    <w:tmpl w:val="A57638C9"/>
    <w:lvl w:ilvl="0" w:tentative="0">
      <w:start w:val="2"/>
      <w:numFmt w:val="chineseCounting"/>
      <w:suff w:val="nothing"/>
      <w:lvlText w:val="%1、"/>
      <w:lvlJc w:val="left"/>
      <w:rPr>
        <w:rFonts w:hint="eastAsia"/>
      </w:rPr>
    </w:lvl>
  </w:abstractNum>
  <w:abstractNum w:abstractNumId="3">
    <w:nsid w:val="C615CD76"/>
    <w:multiLevelType w:val="singleLevel"/>
    <w:tmpl w:val="C615CD76"/>
    <w:lvl w:ilvl="0" w:tentative="0">
      <w:start w:val="4"/>
      <w:numFmt w:val="decimal"/>
      <w:lvlText w:val="%1."/>
      <w:lvlJc w:val="left"/>
      <w:pPr>
        <w:tabs>
          <w:tab w:val="left" w:pos="312"/>
        </w:tabs>
      </w:pPr>
    </w:lvl>
  </w:abstractNum>
  <w:abstractNum w:abstractNumId="4">
    <w:nsid w:val="D9BCF626"/>
    <w:multiLevelType w:val="singleLevel"/>
    <w:tmpl w:val="D9BCF626"/>
    <w:lvl w:ilvl="0" w:tentative="0">
      <w:start w:val="1"/>
      <w:numFmt w:val="decimal"/>
      <w:suff w:val="nothing"/>
      <w:lvlText w:val="（%1）"/>
      <w:lvlJc w:val="left"/>
      <w:rPr>
        <w:rFonts w:hint="default" w:ascii="Times New Roman" w:hAnsi="Times New Roman" w:cs="Times New Roman"/>
        <w:sz w:val="20"/>
        <w:szCs w:val="20"/>
      </w:rPr>
    </w:lvl>
  </w:abstractNum>
  <w:abstractNum w:abstractNumId="5">
    <w:nsid w:val="00000005"/>
    <w:multiLevelType w:val="singleLevel"/>
    <w:tmpl w:val="00000005"/>
    <w:lvl w:ilvl="0" w:tentative="0">
      <w:start w:val="1"/>
      <w:numFmt w:val="decimal"/>
      <w:suff w:val="nothing"/>
      <w:lvlText w:val="（%1）"/>
      <w:lvlJc w:val="left"/>
    </w:lvl>
  </w:abstractNum>
  <w:abstractNum w:abstractNumId="6">
    <w:nsid w:val="0DB1AD2B"/>
    <w:multiLevelType w:val="singleLevel"/>
    <w:tmpl w:val="0DB1AD2B"/>
    <w:lvl w:ilvl="0" w:tentative="0">
      <w:start w:val="1"/>
      <w:numFmt w:val="decimal"/>
      <w:suff w:val="nothing"/>
      <w:lvlText w:val="（%1）"/>
      <w:lvlJc w:val="left"/>
    </w:lvl>
  </w:abstractNum>
  <w:abstractNum w:abstractNumId="7">
    <w:nsid w:val="143E94B3"/>
    <w:multiLevelType w:val="singleLevel"/>
    <w:tmpl w:val="143E94B3"/>
    <w:lvl w:ilvl="0" w:tentative="0">
      <w:start w:val="4"/>
      <w:numFmt w:val="chineseCounting"/>
      <w:suff w:val="nothing"/>
      <w:lvlText w:val="%1、"/>
      <w:lvlJc w:val="left"/>
      <w:rPr>
        <w:rFonts w:hint="eastAsia"/>
      </w:rPr>
    </w:lvl>
  </w:abstractNum>
  <w:abstractNum w:abstractNumId="8">
    <w:nsid w:val="234B2628"/>
    <w:multiLevelType w:val="singleLevel"/>
    <w:tmpl w:val="234B2628"/>
    <w:lvl w:ilvl="0" w:tentative="0">
      <w:start w:val="1"/>
      <w:numFmt w:val="decimal"/>
      <w:suff w:val="nothing"/>
      <w:lvlText w:val="（%1）"/>
      <w:lvlJc w:val="left"/>
    </w:lvl>
  </w:abstractNum>
  <w:abstractNum w:abstractNumId="9">
    <w:nsid w:val="54378E64"/>
    <w:multiLevelType w:val="singleLevel"/>
    <w:tmpl w:val="54378E64"/>
    <w:lvl w:ilvl="0" w:tentative="0">
      <w:start w:val="1"/>
      <w:numFmt w:val="decimal"/>
      <w:suff w:val="nothing"/>
      <w:lvlText w:val="（%1）"/>
      <w:lvlJc w:val="left"/>
    </w:lvl>
  </w:abstractNum>
  <w:abstractNum w:abstractNumId="10">
    <w:nsid w:val="6AD39D91"/>
    <w:multiLevelType w:val="singleLevel"/>
    <w:tmpl w:val="6AD39D91"/>
    <w:lvl w:ilvl="0" w:tentative="0">
      <w:start w:val="1"/>
      <w:numFmt w:val="decimal"/>
      <w:suff w:val="nothing"/>
      <w:lvlText w:val="（%1）"/>
      <w:lvlJc w:val="left"/>
    </w:lvl>
  </w:abstractNum>
  <w:num w:numId="1">
    <w:abstractNumId w:val="10"/>
  </w:num>
  <w:num w:numId="2">
    <w:abstractNumId w:val="1"/>
  </w:num>
  <w:num w:numId="3">
    <w:abstractNumId w:val="6"/>
  </w:num>
  <w:num w:numId="4">
    <w:abstractNumId w:val="0"/>
  </w:num>
  <w:num w:numId="5">
    <w:abstractNumId w:val="4"/>
  </w:num>
  <w:num w:numId="6">
    <w:abstractNumId w:val="9"/>
  </w:num>
  <w:num w:numId="7">
    <w:abstractNumId w:val="8"/>
  </w:num>
  <w:num w:numId="8">
    <w:abstractNumId w:val="3"/>
  </w:num>
  <w:num w:numId="9">
    <w:abstractNumId w:val="2"/>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0"/>
  <w:bordersDoNotSurroundFooter w:val="0"/>
  <w:documentProtection w:enforcement="0"/>
  <w:defaultTabStop w:val="60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4ZjdiNTUyYWJhNTJhMjJmNDRjZDc5YTZlZDA1NDkifQ=="/>
  </w:docVars>
  <w:rsids>
    <w:rsidRoot w:val="00172A27"/>
    <w:rsid w:val="00002154"/>
    <w:rsid w:val="00013C28"/>
    <w:rsid w:val="000152C1"/>
    <w:rsid w:val="0002250F"/>
    <w:rsid w:val="00022D50"/>
    <w:rsid w:val="000330F2"/>
    <w:rsid w:val="0003550B"/>
    <w:rsid w:val="00041BB0"/>
    <w:rsid w:val="00042829"/>
    <w:rsid w:val="000449B5"/>
    <w:rsid w:val="00044EB7"/>
    <w:rsid w:val="0004666D"/>
    <w:rsid w:val="0005432C"/>
    <w:rsid w:val="00054EC9"/>
    <w:rsid w:val="00055D19"/>
    <w:rsid w:val="00060528"/>
    <w:rsid w:val="00061D15"/>
    <w:rsid w:val="0007004E"/>
    <w:rsid w:val="00087520"/>
    <w:rsid w:val="00087E12"/>
    <w:rsid w:val="00091A21"/>
    <w:rsid w:val="000930FA"/>
    <w:rsid w:val="00094DBB"/>
    <w:rsid w:val="000B1192"/>
    <w:rsid w:val="000B6419"/>
    <w:rsid w:val="000C247A"/>
    <w:rsid w:val="000C5555"/>
    <w:rsid w:val="000D0F95"/>
    <w:rsid w:val="000E1F4E"/>
    <w:rsid w:val="000E4164"/>
    <w:rsid w:val="000E47EC"/>
    <w:rsid w:val="000E52FF"/>
    <w:rsid w:val="0010327E"/>
    <w:rsid w:val="00107E2A"/>
    <w:rsid w:val="00111A56"/>
    <w:rsid w:val="0011287E"/>
    <w:rsid w:val="001145A9"/>
    <w:rsid w:val="001155F7"/>
    <w:rsid w:val="00117B04"/>
    <w:rsid w:val="0012249E"/>
    <w:rsid w:val="00124DD7"/>
    <w:rsid w:val="001258A8"/>
    <w:rsid w:val="00132945"/>
    <w:rsid w:val="00132F51"/>
    <w:rsid w:val="0013657A"/>
    <w:rsid w:val="00142587"/>
    <w:rsid w:val="001434DE"/>
    <w:rsid w:val="001544CC"/>
    <w:rsid w:val="00157D8D"/>
    <w:rsid w:val="0016312F"/>
    <w:rsid w:val="00167717"/>
    <w:rsid w:val="00172A27"/>
    <w:rsid w:val="00174B0F"/>
    <w:rsid w:val="00174D70"/>
    <w:rsid w:val="00176579"/>
    <w:rsid w:val="00180B58"/>
    <w:rsid w:val="0019210A"/>
    <w:rsid w:val="00192F56"/>
    <w:rsid w:val="001A04DF"/>
    <w:rsid w:val="001A1A6B"/>
    <w:rsid w:val="001C1384"/>
    <w:rsid w:val="001C6961"/>
    <w:rsid w:val="001D16A7"/>
    <w:rsid w:val="001D18CA"/>
    <w:rsid w:val="001D383F"/>
    <w:rsid w:val="001E2973"/>
    <w:rsid w:val="001F2EAB"/>
    <w:rsid w:val="001F3227"/>
    <w:rsid w:val="001F5041"/>
    <w:rsid w:val="001F5191"/>
    <w:rsid w:val="0020233D"/>
    <w:rsid w:val="00203BE9"/>
    <w:rsid w:val="00213CFF"/>
    <w:rsid w:val="002153A3"/>
    <w:rsid w:val="00223EA5"/>
    <w:rsid w:val="00224ADD"/>
    <w:rsid w:val="00225A20"/>
    <w:rsid w:val="00235469"/>
    <w:rsid w:val="00237E05"/>
    <w:rsid w:val="00240503"/>
    <w:rsid w:val="002427AE"/>
    <w:rsid w:val="00246236"/>
    <w:rsid w:val="0025064E"/>
    <w:rsid w:val="00260742"/>
    <w:rsid w:val="00262D71"/>
    <w:rsid w:val="00263837"/>
    <w:rsid w:val="002665AD"/>
    <w:rsid w:val="002761D4"/>
    <w:rsid w:val="002776DB"/>
    <w:rsid w:val="00281B70"/>
    <w:rsid w:val="00281E26"/>
    <w:rsid w:val="002911C5"/>
    <w:rsid w:val="002931CA"/>
    <w:rsid w:val="00293677"/>
    <w:rsid w:val="002A297C"/>
    <w:rsid w:val="002A37A1"/>
    <w:rsid w:val="002A3BF3"/>
    <w:rsid w:val="002A593D"/>
    <w:rsid w:val="002B0D65"/>
    <w:rsid w:val="002B18CC"/>
    <w:rsid w:val="002B1BFE"/>
    <w:rsid w:val="002B42F8"/>
    <w:rsid w:val="002D358B"/>
    <w:rsid w:val="002D7AD1"/>
    <w:rsid w:val="002E430B"/>
    <w:rsid w:val="002E516C"/>
    <w:rsid w:val="002E6B29"/>
    <w:rsid w:val="002E7192"/>
    <w:rsid w:val="00303129"/>
    <w:rsid w:val="00305F4C"/>
    <w:rsid w:val="003109DE"/>
    <w:rsid w:val="00317ED2"/>
    <w:rsid w:val="00322894"/>
    <w:rsid w:val="00323C7E"/>
    <w:rsid w:val="0034229F"/>
    <w:rsid w:val="0035051B"/>
    <w:rsid w:val="00355DAA"/>
    <w:rsid w:val="00370479"/>
    <w:rsid w:val="00370F05"/>
    <w:rsid w:val="003744DD"/>
    <w:rsid w:val="00383FEB"/>
    <w:rsid w:val="00387FE8"/>
    <w:rsid w:val="003969F6"/>
    <w:rsid w:val="003A1C7B"/>
    <w:rsid w:val="003A29DA"/>
    <w:rsid w:val="003A3DB1"/>
    <w:rsid w:val="003A4166"/>
    <w:rsid w:val="003A69EB"/>
    <w:rsid w:val="003B7561"/>
    <w:rsid w:val="003C3AB7"/>
    <w:rsid w:val="003D20FD"/>
    <w:rsid w:val="003E1347"/>
    <w:rsid w:val="003E271F"/>
    <w:rsid w:val="003E286E"/>
    <w:rsid w:val="003E7B06"/>
    <w:rsid w:val="003F100B"/>
    <w:rsid w:val="0040098E"/>
    <w:rsid w:val="004063D0"/>
    <w:rsid w:val="004068FF"/>
    <w:rsid w:val="00406FAC"/>
    <w:rsid w:val="00414315"/>
    <w:rsid w:val="004170FD"/>
    <w:rsid w:val="004202D2"/>
    <w:rsid w:val="0042056E"/>
    <w:rsid w:val="00421581"/>
    <w:rsid w:val="00423561"/>
    <w:rsid w:val="00424F84"/>
    <w:rsid w:val="004563DE"/>
    <w:rsid w:val="00466374"/>
    <w:rsid w:val="00474718"/>
    <w:rsid w:val="00483ABD"/>
    <w:rsid w:val="004910BC"/>
    <w:rsid w:val="00491C58"/>
    <w:rsid w:val="0049229F"/>
    <w:rsid w:val="004938E7"/>
    <w:rsid w:val="004A0F54"/>
    <w:rsid w:val="004B04D1"/>
    <w:rsid w:val="004B203D"/>
    <w:rsid w:val="004C259B"/>
    <w:rsid w:val="004D063D"/>
    <w:rsid w:val="004D2CF3"/>
    <w:rsid w:val="004D46A5"/>
    <w:rsid w:val="004D6147"/>
    <w:rsid w:val="004D7CBE"/>
    <w:rsid w:val="004E5B32"/>
    <w:rsid w:val="004F01BD"/>
    <w:rsid w:val="004F3A49"/>
    <w:rsid w:val="004F4EDE"/>
    <w:rsid w:val="004F5398"/>
    <w:rsid w:val="004F6C68"/>
    <w:rsid w:val="005007CF"/>
    <w:rsid w:val="005029AF"/>
    <w:rsid w:val="0051026D"/>
    <w:rsid w:val="0052111C"/>
    <w:rsid w:val="00524151"/>
    <w:rsid w:val="00530C07"/>
    <w:rsid w:val="0053121B"/>
    <w:rsid w:val="005406D8"/>
    <w:rsid w:val="00543F93"/>
    <w:rsid w:val="00546871"/>
    <w:rsid w:val="005533ED"/>
    <w:rsid w:val="005715E3"/>
    <w:rsid w:val="005751D3"/>
    <w:rsid w:val="005842E6"/>
    <w:rsid w:val="00587B54"/>
    <w:rsid w:val="005901FF"/>
    <w:rsid w:val="005A0C5B"/>
    <w:rsid w:val="005A12A6"/>
    <w:rsid w:val="005A21EF"/>
    <w:rsid w:val="005A3495"/>
    <w:rsid w:val="005A460B"/>
    <w:rsid w:val="005A48E2"/>
    <w:rsid w:val="005A524D"/>
    <w:rsid w:val="005B13D6"/>
    <w:rsid w:val="005B1CD4"/>
    <w:rsid w:val="005B6FC2"/>
    <w:rsid w:val="005C0E9C"/>
    <w:rsid w:val="005C406D"/>
    <w:rsid w:val="005C4711"/>
    <w:rsid w:val="005C74A4"/>
    <w:rsid w:val="005C7828"/>
    <w:rsid w:val="005D207A"/>
    <w:rsid w:val="005D5BA6"/>
    <w:rsid w:val="005E2E0F"/>
    <w:rsid w:val="005E3122"/>
    <w:rsid w:val="005E377E"/>
    <w:rsid w:val="005E3950"/>
    <w:rsid w:val="005E6919"/>
    <w:rsid w:val="005F2F35"/>
    <w:rsid w:val="00607F7D"/>
    <w:rsid w:val="00613381"/>
    <w:rsid w:val="00616542"/>
    <w:rsid w:val="006262F9"/>
    <w:rsid w:val="0063504B"/>
    <w:rsid w:val="006414B9"/>
    <w:rsid w:val="006434DE"/>
    <w:rsid w:val="006502F5"/>
    <w:rsid w:val="00653A1B"/>
    <w:rsid w:val="0066029A"/>
    <w:rsid w:val="006655B8"/>
    <w:rsid w:val="00673785"/>
    <w:rsid w:val="0067581E"/>
    <w:rsid w:val="006810B9"/>
    <w:rsid w:val="006854A0"/>
    <w:rsid w:val="006909BB"/>
    <w:rsid w:val="006A1968"/>
    <w:rsid w:val="006A3CEC"/>
    <w:rsid w:val="006A4179"/>
    <w:rsid w:val="006B0BDF"/>
    <w:rsid w:val="006B3ED9"/>
    <w:rsid w:val="006B5E7A"/>
    <w:rsid w:val="006B6C2C"/>
    <w:rsid w:val="006C2D89"/>
    <w:rsid w:val="006C475D"/>
    <w:rsid w:val="006D3946"/>
    <w:rsid w:val="006D41EC"/>
    <w:rsid w:val="006D4DFB"/>
    <w:rsid w:val="006E076C"/>
    <w:rsid w:val="006E5612"/>
    <w:rsid w:val="006E6810"/>
    <w:rsid w:val="006E69B9"/>
    <w:rsid w:val="006F19A7"/>
    <w:rsid w:val="006F1EE7"/>
    <w:rsid w:val="00706BD2"/>
    <w:rsid w:val="00710099"/>
    <w:rsid w:val="00710C78"/>
    <w:rsid w:val="00712103"/>
    <w:rsid w:val="007150A3"/>
    <w:rsid w:val="007150CE"/>
    <w:rsid w:val="00715DBD"/>
    <w:rsid w:val="00717723"/>
    <w:rsid w:val="00720757"/>
    <w:rsid w:val="007225FA"/>
    <w:rsid w:val="00724EA4"/>
    <w:rsid w:val="0072625E"/>
    <w:rsid w:val="00726E3F"/>
    <w:rsid w:val="00730587"/>
    <w:rsid w:val="00731690"/>
    <w:rsid w:val="00741845"/>
    <w:rsid w:val="00745A7D"/>
    <w:rsid w:val="007541D4"/>
    <w:rsid w:val="00754D2D"/>
    <w:rsid w:val="0075527A"/>
    <w:rsid w:val="007572CB"/>
    <w:rsid w:val="007619A3"/>
    <w:rsid w:val="00766CB8"/>
    <w:rsid w:val="00771921"/>
    <w:rsid w:val="00775B18"/>
    <w:rsid w:val="00777911"/>
    <w:rsid w:val="00777920"/>
    <w:rsid w:val="0078685E"/>
    <w:rsid w:val="00790770"/>
    <w:rsid w:val="00794325"/>
    <w:rsid w:val="007A3163"/>
    <w:rsid w:val="007A4DEA"/>
    <w:rsid w:val="007A566B"/>
    <w:rsid w:val="007A57BB"/>
    <w:rsid w:val="007B1AEC"/>
    <w:rsid w:val="007B6839"/>
    <w:rsid w:val="007C0F11"/>
    <w:rsid w:val="007C17BB"/>
    <w:rsid w:val="007D04CB"/>
    <w:rsid w:val="007D16C1"/>
    <w:rsid w:val="007E0836"/>
    <w:rsid w:val="007E1B7B"/>
    <w:rsid w:val="007E20E8"/>
    <w:rsid w:val="007E476A"/>
    <w:rsid w:val="007E5BD7"/>
    <w:rsid w:val="007E5D96"/>
    <w:rsid w:val="007E7295"/>
    <w:rsid w:val="007F38B7"/>
    <w:rsid w:val="007F7E8C"/>
    <w:rsid w:val="008045B5"/>
    <w:rsid w:val="008065F5"/>
    <w:rsid w:val="008123B4"/>
    <w:rsid w:val="00813EC0"/>
    <w:rsid w:val="00816F45"/>
    <w:rsid w:val="00821FD4"/>
    <w:rsid w:val="0082553C"/>
    <w:rsid w:val="0082694C"/>
    <w:rsid w:val="008317A6"/>
    <w:rsid w:val="008349CD"/>
    <w:rsid w:val="00841F97"/>
    <w:rsid w:val="0085146C"/>
    <w:rsid w:val="00853293"/>
    <w:rsid w:val="00853A75"/>
    <w:rsid w:val="0085432D"/>
    <w:rsid w:val="00860BAC"/>
    <w:rsid w:val="00860D34"/>
    <w:rsid w:val="0086538B"/>
    <w:rsid w:val="00866CAF"/>
    <w:rsid w:val="008743ED"/>
    <w:rsid w:val="00874D56"/>
    <w:rsid w:val="008750A3"/>
    <w:rsid w:val="00881B6D"/>
    <w:rsid w:val="0089178E"/>
    <w:rsid w:val="008A1309"/>
    <w:rsid w:val="008A39E2"/>
    <w:rsid w:val="008B3127"/>
    <w:rsid w:val="008B3DCA"/>
    <w:rsid w:val="008B77B8"/>
    <w:rsid w:val="008C267C"/>
    <w:rsid w:val="008D34D2"/>
    <w:rsid w:val="008E4BB4"/>
    <w:rsid w:val="008E4EF6"/>
    <w:rsid w:val="008E678E"/>
    <w:rsid w:val="008F38DA"/>
    <w:rsid w:val="008F57A7"/>
    <w:rsid w:val="00902A02"/>
    <w:rsid w:val="00904C33"/>
    <w:rsid w:val="009104E2"/>
    <w:rsid w:val="00917A30"/>
    <w:rsid w:val="00923E50"/>
    <w:rsid w:val="00932F4C"/>
    <w:rsid w:val="00935722"/>
    <w:rsid w:val="0093717C"/>
    <w:rsid w:val="00941869"/>
    <w:rsid w:val="00943FB2"/>
    <w:rsid w:val="009452AC"/>
    <w:rsid w:val="00952928"/>
    <w:rsid w:val="009542FE"/>
    <w:rsid w:val="00956F71"/>
    <w:rsid w:val="009574F7"/>
    <w:rsid w:val="00962B5E"/>
    <w:rsid w:val="00964C59"/>
    <w:rsid w:val="00974495"/>
    <w:rsid w:val="00976A46"/>
    <w:rsid w:val="009856E4"/>
    <w:rsid w:val="00993F7C"/>
    <w:rsid w:val="0099656B"/>
    <w:rsid w:val="00996621"/>
    <w:rsid w:val="009A221E"/>
    <w:rsid w:val="009A2443"/>
    <w:rsid w:val="009A3B58"/>
    <w:rsid w:val="009A4C69"/>
    <w:rsid w:val="009A6E21"/>
    <w:rsid w:val="009B2602"/>
    <w:rsid w:val="009B2619"/>
    <w:rsid w:val="009B50F0"/>
    <w:rsid w:val="009B635A"/>
    <w:rsid w:val="009C0179"/>
    <w:rsid w:val="009C0534"/>
    <w:rsid w:val="009C1A44"/>
    <w:rsid w:val="009C5961"/>
    <w:rsid w:val="009C61A3"/>
    <w:rsid w:val="009D0358"/>
    <w:rsid w:val="009D1BD1"/>
    <w:rsid w:val="009D23AD"/>
    <w:rsid w:val="009D494E"/>
    <w:rsid w:val="009D4A80"/>
    <w:rsid w:val="009D78D1"/>
    <w:rsid w:val="009D7DEF"/>
    <w:rsid w:val="009E28F0"/>
    <w:rsid w:val="009E2AFF"/>
    <w:rsid w:val="009E35C1"/>
    <w:rsid w:val="009E6339"/>
    <w:rsid w:val="009E67E4"/>
    <w:rsid w:val="009F0C8A"/>
    <w:rsid w:val="009F1C47"/>
    <w:rsid w:val="009F7041"/>
    <w:rsid w:val="00A01D93"/>
    <w:rsid w:val="00A03BE7"/>
    <w:rsid w:val="00A0662C"/>
    <w:rsid w:val="00A11095"/>
    <w:rsid w:val="00A164BC"/>
    <w:rsid w:val="00A21ED4"/>
    <w:rsid w:val="00A23A2C"/>
    <w:rsid w:val="00A2464B"/>
    <w:rsid w:val="00A257F4"/>
    <w:rsid w:val="00A35878"/>
    <w:rsid w:val="00A40965"/>
    <w:rsid w:val="00A42692"/>
    <w:rsid w:val="00A42EFE"/>
    <w:rsid w:val="00A44EDD"/>
    <w:rsid w:val="00A467D5"/>
    <w:rsid w:val="00A50227"/>
    <w:rsid w:val="00A51A58"/>
    <w:rsid w:val="00A57C05"/>
    <w:rsid w:val="00A616A2"/>
    <w:rsid w:val="00A6333A"/>
    <w:rsid w:val="00A646D4"/>
    <w:rsid w:val="00A65AD2"/>
    <w:rsid w:val="00A7526C"/>
    <w:rsid w:val="00A80CF9"/>
    <w:rsid w:val="00A826D5"/>
    <w:rsid w:val="00A83466"/>
    <w:rsid w:val="00A84A69"/>
    <w:rsid w:val="00A90775"/>
    <w:rsid w:val="00A91EA4"/>
    <w:rsid w:val="00A9233E"/>
    <w:rsid w:val="00AB091A"/>
    <w:rsid w:val="00AB37EC"/>
    <w:rsid w:val="00AB6279"/>
    <w:rsid w:val="00AB7F87"/>
    <w:rsid w:val="00AC240A"/>
    <w:rsid w:val="00AC2C45"/>
    <w:rsid w:val="00AC75F0"/>
    <w:rsid w:val="00AC7D9F"/>
    <w:rsid w:val="00AD1D00"/>
    <w:rsid w:val="00AD3A5C"/>
    <w:rsid w:val="00AE46CF"/>
    <w:rsid w:val="00AF1F4B"/>
    <w:rsid w:val="00AF2FF5"/>
    <w:rsid w:val="00AF3252"/>
    <w:rsid w:val="00AF346E"/>
    <w:rsid w:val="00AF4308"/>
    <w:rsid w:val="00AF4DEC"/>
    <w:rsid w:val="00AF5A61"/>
    <w:rsid w:val="00AF639D"/>
    <w:rsid w:val="00AF6E13"/>
    <w:rsid w:val="00B02411"/>
    <w:rsid w:val="00B039B0"/>
    <w:rsid w:val="00B0501E"/>
    <w:rsid w:val="00B16F66"/>
    <w:rsid w:val="00B1789B"/>
    <w:rsid w:val="00B30E91"/>
    <w:rsid w:val="00B35DFC"/>
    <w:rsid w:val="00B417AB"/>
    <w:rsid w:val="00B47574"/>
    <w:rsid w:val="00B5255A"/>
    <w:rsid w:val="00B54FC7"/>
    <w:rsid w:val="00B552DA"/>
    <w:rsid w:val="00B56CAD"/>
    <w:rsid w:val="00B57929"/>
    <w:rsid w:val="00B57938"/>
    <w:rsid w:val="00B666FD"/>
    <w:rsid w:val="00B66DD6"/>
    <w:rsid w:val="00B66DEC"/>
    <w:rsid w:val="00B6758E"/>
    <w:rsid w:val="00B701B7"/>
    <w:rsid w:val="00B73147"/>
    <w:rsid w:val="00B77656"/>
    <w:rsid w:val="00B843BB"/>
    <w:rsid w:val="00B906D8"/>
    <w:rsid w:val="00BA4A8D"/>
    <w:rsid w:val="00BA7447"/>
    <w:rsid w:val="00BB269B"/>
    <w:rsid w:val="00BB7892"/>
    <w:rsid w:val="00BC1CBB"/>
    <w:rsid w:val="00BC332B"/>
    <w:rsid w:val="00BD16F3"/>
    <w:rsid w:val="00BD322E"/>
    <w:rsid w:val="00BD4B6C"/>
    <w:rsid w:val="00BD5A50"/>
    <w:rsid w:val="00BD5E8D"/>
    <w:rsid w:val="00BE1A14"/>
    <w:rsid w:val="00BE2328"/>
    <w:rsid w:val="00BE25E9"/>
    <w:rsid w:val="00BE4DEC"/>
    <w:rsid w:val="00BF22CC"/>
    <w:rsid w:val="00BF58CE"/>
    <w:rsid w:val="00C05867"/>
    <w:rsid w:val="00C07244"/>
    <w:rsid w:val="00C075E8"/>
    <w:rsid w:val="00C105A0"/>
    <w:rsid w:val="00C12B84"/>
    <w:rsid w:val="00C142CE"/>
    <w:rsid w:val="00C2118F"/>
    <w:rsid w:val="00C251C3"/>
    <w:rsid w:val="00C25ADF"/>
    <w:rsid w:val="00C310F9"/>
    <w:rsid w:val="00C32435"/>
    <w:rsid w:val="00C32552"/>
    <w:rsid w:val="00C32A50"/>
    <w:rsid w:val="00C43696"/>
    <w:rsid w:val="00C4497D"/>
    <w:rsid w:val="00C50A72"/>
    <w:rsid w:val="00C5127D"/>
    <w:rsid w:val="00C51AF6"/>
    <w:rsid w:val="00C60CCD"/>
    <w:rsid w:val="00C6113F"/>
    <w:rsid w:val="00C66347"/>
    <w:rsid w:val="00C671FE"/>
    <w:rsid w:val="00C7011F"/>
    <w:rsid w:val="00C70691"/>
    <w:rsid w:val="00C73829"/>
    <w:rsid w:val="00C76AFA"/>
    <w:rsid w:val="00C83912"/>
    <w:rsid w:val="00C85060"/>
    <w:rsid w:val="00C931C6"/>
    <w:rsid w:val="00C93D52"/>
    <w:rsid w:val="00C975B3"/>
    <w:rsid w:val="00CA131C"/>
    <w:rsid w:val="00CA4904"/>
    <w:rsid w:val="00CB0CE1"/>
    <w:rsid w:val="00CB32BE"/>
    <w:rsid w:val="00CB45AA"/>
    <w:rsid w:val="00CB4B17"/>
    <w:rsid w:val="00CB566D"/>
    <w:rsid w:val="00CB6043"/>
    <w:rsid w:val="00CC37F5"/>
    <w:rsid w:val="00CC3D7C"/>
    <w:rsid w:val="00CC54A9"/>
    <w:rsid w:val="00CC59FB"/>
    <w:rsid w:val="00CC6A0E"/>
    <w:rsid w:val="00CD3390"/>
    <w:rsid w:val="00CD384C"/>
    <w:rsid w:val="00CE42D8"/>
    <w:rsid w:val="00CE7904"/>
    <w:rsid w:val="00CE7C43"/>
    <w:rsid w:val="00CF37B4"/>
    <w:rsid w:val="00CF3D01"/>
    <w:rsid w:val="00CF715A"/>
    <w:rsid w:val="00D058CD"/>
    <w:rsid w:val="00D201AB"/>
    <w:rsid w:val="00D32701"/>
    <w:rsid w:val="00D3472E"/>
    <w:rsid w:val="00D36890"/>
    <w:rsid w:val="00D4299E"/>
    <w:rsid w:val="00D439DE"/>
    <w:rsid w:val="00D4522E"/>
    <w:rsid w:val="00D51B02"/>
    <w:rsid w:val="00D51D57"/>
    <w:rsid w:val="00D51DB0"/>
    <w:rsid w:val="00D5394B"/>
    <w:rsid w:val="00D5698B"/>
    <w:rsid w:val="00D6107B"/>
    <w:rsid w:val="00D62651"/>
    <w:rsid w:val="00D660B8"/>
    <w:rsid w:val="00D71ED8"/>
    <w:rsid w:val="00D735E6"/>
    <w:rsid w:val="00D766A0"/>
    <w:rsid w:val="00D83374"/>
    <w:rsid w:val="00D87F23"/>
    <w:rsid w:val="00D90612"/>
    <w:rsid w:val="00D94142"/>
    <w:rsid w:val="00D9436D"/>
    <w:rsid w:val="00D95DA4"/>
    <w:rsid w:val="00DA0D36"/>
    <w:rsid w:val="00DB305A"/>
    <w:rsid w:val="00DB3CF9"/>
    <w:rsid w:val="00DB4465"/>
    <w:rsid w:val="00DB5562"/>
    <w:rsid w:val="00DB6858"/>
    <w:rsid w:val="00DB76F2"/>
    <w:rsid w:val="00DC37B8"/>
    <w:rsid w:val="00DC5911"/>
    <w:rsid w:val="00DC7093"/>
    <w:rsid w:val="00DD0020"/>
    <w:rsid w:val="00DD2F75"/>
    <w:rsid w:val="00DD4CBF"/>
    <w:rsid w:val="00DD58AD"/>
    <w:rsid w:val="00DD6BFE"/>
    <w:rsid w:val="00DE3C98"/>
    <w:rsid w:val="00DE6C4D"/>
    <w:rsid w:val="00DF27E1"/>
    <w:rsid w:val="00DF733D"/>
    <w:rsid w:val="00E012FF"/>
    <w:rsid w:val="00E037C7"/>
    <w:rsid w:val="00E04E1B"/>
    <w:rsid w:val="00E05BC2"/>
    <w:rsid w:val="00E07793"/>
    <w:rsid w:val="00E16FE2"/>
    <w:rsid w:val="00E2154B"/>
    <w:rsid w:val="00E242F9"/>
    <w:rsid w:val="00E25AC2"/>
    <w:rsid w:val="00E31311"/>
    <w:rsid w:val="00E35745"/>
    <w:rsid w:val="00E35CF8"/>
    <w:rsid w:val="00E3624E"/>
    <w:rsid w:val="00E439EC"/>
    <w:rsid w:val="00E44361"/>
    <w:rsid w:val="00E63ADB"/>
    <w:rsid w:val="00E6478C"/>
    <w:rsid w:val="00E67985"/>
    <w:rsid w:val="00E70096"/>
    <w:rsid w:val="00E701D6"/>
    <w:rsid w:val="00E72AD1"/>
    <w:rsid w:val="00E81343"/>
    <w:rsid w:val="00E86778"/>
    <w:rsid w:val="00E873D8"/>
    <w:rsid w:val="00E965A8"/>
    <w:rsid w:val="00EA2B9D"/>
    <w:rsid w:val="00EA4805"/>
    <w:rsid w:val="00EA5416"/>
    <w:rsid w:val="00EA61FE"/>
    <w:rsid w:val="00EA7C4A"/>
    <w:rsid w:val="00EB2C81"/>
    <w:rsid w:val="00EB7FD0"/>
    <w:rsid w:val="00ED681C"/>
    <w:rsid w:val="00EE11D5"/>
    <w:rsid w:val="00EE2F18"/>
    <w:rsid w:val="00EE44E5"/>
    <w:rsid w:val="00EE61AC"/>
    <w:rsid w:val="00EF3B2A"/>
    <w:rsid w:val="00F0578F"/>
    <w:rsid w:val="00F1281C"/>
    <w:rsid w:val="00F132A3"/>
    <w:rsid w:val="00F212B9"/>
    <w:rsid w:val="00F24FC2"/>
    <w:rsid w:val="00F3156C"/>
    <w:rsid w:val="00F32AB7"/>
    <w:rsid w:val="00F32F1F"/>
    <w:rsid w:val="00F425F9"/>
    <w:rsid w:val="00F47A44"/>
    <w:rsid w:val="00F509CB"/>
    <w:rsid w:val="00F55596"/>
    <w:rsid w:val="00F55647"/>
    <w:rsid w:val="00F6429E"/>
    <w:rsid w:val="00F676DD"/>
    <w:rsid w:val="00F73A5C"/>
    <w:rsid w:val="00F80390"/>
    <w:rsid w:val="00F81D7E"/>
    <w:rsid w:val="00F855DC"/>
    <w:rsid w:val="00F90826"/>
    <w:rsid w:val="00F976D9"/>
    <w:rsid w:val="00FA2C9F"/>
    <w:rsid w:val="00FA2ECE"/>
    <w:rsid w:val="00FB1BF2"/>
    <w:rsid w:val="00FB22E4"/>
    <w:rsid w:val="00FC2EA5"/>
    <w:rsid w:val="00FC30EF"/>
    <w:rsid w:val="00FD2E65"/>
    <w:rsid w:val="00FD5BCC"/>
    <w:rsid w:val="00FD6A5F"/>
    <w:rsid w:val="00FD6BFF"/>
    <w:rsid w:val="00FE34D3"/>
    <w:rsid w:val="00FE68F0"/>
    <w:rsid w:val="00FF1751"/>
    <w:rsid w:val="00FF2203"/>
    <w:rsid w:val="00FF2D9E"/>
    <w:rsid w:val="00FF3B77"/>
    <w:rsid w:val="00FF4659"/>
    <w:rsid w:val="01300237"/>
    <w:rsid w:val="015679D0"/>
    <w:rsid w:val="015971EC"/>
    <w:rsid w:val="015E0632"/>
    <w:rsid w:val="017D634D"/>
    <w:rsid w:val="01C612C1"/>
    <w:rsid w:val="01EE5E5A"/>
    <w:rsid w:val="01EF572E"/>
    <w:rsid w:val="01EF6277"/>
    <w:rsid w:val="01FA01CD"/>
    <w:rsid w:val="020E02AA"/>
    <w:rsid w:val="021138F7"/>
    <w:rsid w:val="0213766F"/>
    <w:rsid w:val="0218425A"/>
    <w:rsid w:val="021C29C7"/>
    <w:rsid w:val="021C73E5"/>
    <w:rsid w:val="021D24F0"/>
    <w:rsid w:val="02281EB5"/>
    <w:rsid w:val="02331ABF"/>
    <w:rsid w:val="02532161"/>
    <w:rsid w:val="02930E1A"/>
    <w:rsid w:val="02976A42"/>
    <w:rsid w:val="02B650E5"/>
    <w:rsid w:val="02FA76A8"/>
    <w:rsid w:val="030D3CBC"/>
    <w:rsid w:val="033B50CF"/>
    <w:rsid w:val="033D4255"/>
    <w:rsid w:val="035C31C1"/>
    <w:rsid w:val="03C21CD0"/>
    <w:rsid w:val="03F91A6C"/>
    <w:rsid w:val="04115E30"/>
    <w:rsid w:val="042F7D77"/>
    <w:rsid w:val="0457743B"/>
    <w:rsid w:val="0495080F"/>
    <w:rsid w:val="049B394B"/>
    <w:rsid w:val="04A46CA4"/>
    <w:rsid w:val="04D05CEB"/>
    <w:rsid w:val="04EB6681"/>
    <w:rsid w:val="04ED23F9"/>
    <w:rsid w:val="04F264E2"/>
    <w:rsid w:val="04F61AD1"/>
    <w:rsid w:val="05023479"/>
    <w:rsid w:val="05080FE1"/>
    <w:rsid w:val="05151950"/>
    <w:rsid w:val="052A7EDE"/>
    <w:rsid w:val="052D4195"/>
    <w:rsid w:val="05377B18"/>
    <w:rsid w:val="055C301D"/>
    <w:rsid w:val="05647E81"/>
    <w:rsid w:val="059B3918"/>
    <w:rsid w:val="05A0746B"/>
    <w:rsid w:val="05E21EE0"/>
    <w:rsid w:val="05E27A84"/>
    <w:rsid w:val="05FD0249"/>
    <w:rsid w:val="06076B5B"/>
    <w:rsid w:val="06105B8D"/>
    <w:rsid w:val="064222D0"/>
    <w:rsid w:val="06473D8B"/>
    <w:rsid w:val="06641B87"/>
    <w:rsid w:val="066E4848"/>
    <w:rsid w:val="06770272"/>
    <w:rsid w:val="06AD69DC"/>
    <w:rsid w:val="06BD2F6F"/>
    <w:rsid w:val="06D51397"/>
    <w:rsid w:val="06F77E83"/>
    <w:rsid w:val="070A3901"/>
    <w:rsid w:val="070B125C"/>
    <w:rsid w:val="07167E6B"/>
    <w:rsid w:val="072F5CD5"/>
    <w:rsid w:val="075D0694"/>
    <w:rsid w:val="07641CA8"/>
    <w:rsid w:val="078539E2"/>
    <w:rsid w:val="078F59E9"/>
    <w:rsid w:val="07D433FC"/>
    <w:rsid w:val="07EC0192"/>
    <w:rsid w:val="07F37E52"/>
    <w:rsid w:val="07F535CA"/>
    <w:rsid w:val="080A35CE"/>
    <w:rsid w:val="080C528C"/>
    <w:rsid w:val="081C46F9"/>
    <w:rsid w:val="0825634E"/>
    <w:rsid w:val="082E0111"/>
    <w:rsid w:val="08C77405"/>
    <w:rsid w:val="0900204C"/>
    <w:rsid w:val="09366BD8"/>
    <w:rsid w:val="09523172"/>
    <w:rsid w:val="096B1B3E"/>
    <w:rsid w:val="0974717E"/>
    <w:rsid w:val="098E4FA0"/>
    <w:rsid w:val="099B3DB1"/>
    <w:rsid w:val="09C14A7E"/>
    <w:rsid w:val="09DE0562"/>
    <w:rsid w:val="0A16416D"/>
    <w:rsid w:val="0A2968A1"/>
    <w:rsid w:val="0A5039E5"/>
    <w:rsid w:val="0A5A1927"/>
    <w:rsid w:val="0A745FB7"/>
    <w:rsid w:val="0A7A3133"/>
    <w:rsid w:val="0A7E3AF3"/>
    <w:rsid w:val="0A8350BD"/>
    <w:rsid w:val="0A8D3D36"/>
    <w:rsid w:val="0A9231E4"/>
    <w:rsid w:val="0A9D666F"/>
    <w:rsid w:val="0AA24562"/>
    <w:rsid w:val="0AB20CBB"/>
    <w:rsid w:val="0AB3505F"/>
    <w:rsid w:val="0ABB08A3"/>
    <w:rsid w:val="0ABD05DA"/>
    <w:rsid w:val="0AC97281"/>
    <w:rsid w:val="0ACA211C"/>
    <w:rsid w:val="0B352404"/>
    <w:rsid w:val="0B3D4D45"/>
    <w:rsid w:val="0B44426C"/>
    <w:rsid w:val="0B48482D"/>
    <w:rsid w:val="0B512FB6"/>
    <w:rsid w:val="0B7664A0"/>
    <w:rsid w:val="0B9271EF"/>
    <w:rsid w:val="0BA15CEB"/>
    <w:rsid w:val="0BA929A1"/>
    <w:rsid w:val="0BC35C62"/>
    <w:rsid w:val="0BCD088E"/>
    <w:rsid w:val="0BDF6813"/>
    <w:rsid w:val="0BDF6D08"/>
    <w:rsid w:val="0BEE607A"/>
    <w:rsid w:val="0C4E48D1"/>
    <w:rsid w:val="0C803B53"/>
    <w:rsid w:val="0CC31B45"/>
    <w:rsid w:val="0CE538BF"/>
    <w:rsid w:val="0CEC25BF"/>
    <w:rsid w:val="0CF12CA2"/>
    <w:rsid w:val="0CF2382C"/>
    <w:rsid w:val="0CF86FFD"/>
    <w:rsid w:val="0DA84ED4"/>
    <w:rsid w:val="0DBA7538"/>
    <w:rsid w:val="0DC14460"/>
    <w:rsid w:val="0DDE3227"/>
    <w:rsid w:val="0E19600D"/>
    <w:rsid w:val="0E1D37E1"/>
    <w:rsid w:val="0E3270CE"/>
    <w:rsid w:val="0E384549"/>
    <w:rsid w:val="0E780A8A"/>
    <w:rsid w:val="0EBE5D19"/>
    <w:rsid w:val="0F024CF3"/>
    <w:rsid w:val="0F040A6B"/>
    <w:rsid w:val="0F251AE4"/>
    <w:rsid w:val="0F261065"/>
    <w:rsid w:val="0F2B198D"/>
    <w:rsid w:val="0F56514F"/>
    <w:rsid w:val="0F7418CF"/>
    <w:rsid w:val="0F7D081D"/>
    <w:rsid w:val="0F992E7F"/>
    <w:rsid w:val="0FB877BC"/>
    <w:rsid w:val="0FBD7E87"/>
    <w:rsid w:val="0FCE7AAE"/>
    <w:rsid w:val="0FDF6C11"/>
    <w:rsid w:val="0FE4264A"/>
    <w:rsid w:val="0FF038E5"/>
    <w:rsid w:val="0FF12E5A"/>
    <w:rsid w:val="0FFF0B81"/>
    <w:rsid w:val="10142F30"/>
    <w:rsid w:val="10461710"/>
    <w:rsid w:val="1077526D"/>
    <w:rsid w:val="10CC1156"/>
    <w:rsid w:val="10D05C6E"/>
    <w:rsid w:val="10EF3901"/>
    <w:rsid w:val="10F84F93"/>
    <w:rsid w:val="110C00AB"/>
    <w:rsid w:val="11467576"/>
    <w:rsid w:val="115D4462"/>
    <w:rsid w:val="1161019E"/>
    <w:rsid w:val="116C0B49"/>
    <w:rsid w:val="118600C7"/>
    <w:rsid w:val="12096398"/>
    <w:rsid w:val="121A67F7"/>
    <w:rsid w:val="122F231B"/>
    <w:rsid w:val="124B075F"/>
    <w:rsid w:val="125F37AD"/>
    <w:rsid w:val="12863E8D"/>
    <w:rsid w:val="12B709AD"/>
    <w:rsid w:val="12B852FB"/>
    <w:rsid w:val="12C80001"/>
    <w:rsid w:val="12CA4C91"/>
    <w:rsid w:val="12EF1A32"/>
    <w:rsid w:val="13021759"/>
    <w:rsid w:val="13203999"/>
    <w:rsid w:val="132B5F7E"/>
    <w:rsid w:val="13497394"/>
    <w:rsid w:val="13561AB1"/>
    <w:rsid w:val="135D568E"/>
    <w:rsid w:val="135E4E2D"/>
    <w:rsid w:val="139A7BF0"/>
    <w:rsid w:val="141729B8"/>
    <w:rsid w:val="141B3394"/>
    <w:rsid w:val="14445DAD"/>
    <w:rsid w:val="14530B5F"/>
    <w:rsid w:val="1461070D"/>
    <w:rsid w:val="1474166A"/>
    <w:rsid w:val="14781FD6"/>
    <w:rsid w:val="14863036"/>
    <w:rsid w:val="14BC1F60"/>
    <w:rsid w:val="14D26F15"/>
    <w:rsid w:val="14DD44D0"/>
    <w:rsid w:val="14F83400"/>
    <w:rsid w:val="15001CD4"/>
    <w:rsid w:val="15127C5A"/>
    <w:rsid w:val="152853ED"/>
    <w:rsid w:val="154871D8"/>
    <w:rsid w:val="16107F50"/>
    <w:rsid w:val="16403C39"/>
    <w:rsid w:val="16685D83"/>
    <w:rsid w:val="16762FB8"/>
    <w:rsid w:val="167F131F"/>
    <w:rsid w:val="168B11D6"/>
    <w:rsid w:val="16975F3E"/>
    <w:rsid w:val="16BF6938"/>
    <w:rsid w:val="16EA1753"/>
    <w:rsid w:val="17037EA1"/>
    <w:rsid w:val="17093551"/>
    <w:rsid w:val="17134D69"/>
    <w:rsid w:val="171657C8"/>
    <w:rsid w:val="174805DF"/>
    <w:rsid w:val="17793FC0"/>
    <w:rsid w:val="179A3051"/>
    <w:rsid w:val="17CA481C"/>
    <w:rsid w:val="17D276CD"/>
    <w:rsid w:val="17DB2585"/>
    <w:rsid w:val="17E56385"/>
    <w:rsid w:val="180A4AC9"/>
    <w:rsid w:val="180E64B6"/>
    <w:rsid w:val="18177F23"/>
    <w:rsid w:val="181A39A4"/>
    <w:rsid w:val="18276040"/>
    <w:rsid w:val="182A3CED"/>
    <w:rsid w:val="182C2CC5"/>
    <w:rsid w:val="183D36DE"/>
    <w:rsid w:val="184F167D"/>
    <w:rsid w:val="187622AE"/>
    <w:rsid w:val="1880568A"/>
    <w:rsid w:val="18866153"/>
    <w:rsid w:val="18B2778A"/>
    <w:rsid w:val="18CF1311"/>
    <w:rsid w:val="191B0D2B"/>
    <w:rsid w:val="191B282E"/>
    <w:rsid w:val="19472294"/>
    <w:rsid w:val="196F567B"/>
    <w:rsid w:val="197056D9"/>
    <w:rsid w:val="1971395B"/>
    <w:rsid w:val="19766A09"/>
    <w:rsid w:val="199B6470"/>
    <w:rsid w:val="19A8293B"/>
    <w:rsid w:val="1A46447F"/>
    <w:rsid w:val="1A5B1D0B"/>
    <w:rsid w:val="1A5D54D3"/>
    <w:rsid w:val="1A705206"/>
    <w:rsid w:val="1A740311"/>
    <w:rsid w:val="1A7A42D7"/>
    <w:rsid w:val="1A7D2671"/>
    <w:rsid w:val="1A9E7717"/>
    <w:rsid w:val="1AC33E35"/>
    <w:rsid w:val="1AE8371E"/>
    <w:rsid w:val="1AF63501"/>
    <w:rsid w:val="1B154000"/>
    <w:rsid w:val="1B2A618A"/>
    <w:rsid w:val="1B337909"/>
    <w:rsid w:val="1B46240B"/>
    <w:rsid w:val="1B5F58D1"/>
    <w:rsid w:val="1B6E1928"/>
    <w:rsid w:val="1B740D26"/>
    <w:rsid w:val="1B8915A9"/>
    <w:rsid w:val="1B8D1DE8"/>
    <w:rsid w:val="1BDC4E08"/>
    <w:rsid w:val="1C022402"/>
    <w:rsid w:val="1C142509"/>
    <w:rsid w:val="1C30446F"/>
    <w:rsid w:val="1C316C17"/>
    <w:rsid w:val="1C3C1EE6"/>
    <w:rsid w:val="1C4E0B38"/>
    <w:rsid w:val="1C6059AF"/>
    <w:rsid w:val="1C732DB0"/>
    <w:rsid w:val="1C8916A6"/>
    <w:rsid w:val="1C9A5B6B"/>
    <w:rsid w:val="1CAA396F"/>
    <w:rsid w:val="1CB25FAA"/>
    <w:rsid w:val="1CC655B2"/>
    <w:rsid w:val="1CC92D0D"/>
    <w:rsid w:val="1CDD0B4D"/>
    <w:rsid w:val="1CEE68B6"/>
    <w:rsid w:val="1CFC5477"/>
    <w:rsid w:val="1D265169"/>
    <w:rsid w:val="1D28001A"/>
    <w:rsid w:val="1D2F14C5"/>
    <w:rsid w:val="1D4110DC"/>
    <w:rsid w:val="1D5C4168"/>
    <w:rsid w:val="1D750E5D"/>
    <w:rsid w:val="1D8E29D0"/>
    <w:rsid w:val="1DC31E39"/>
    <w:rsid w:val="1DD24BFC"/>
    <w:rsid w:val="1DEE651F"/>
    <w:rsid w:val="1DF13AFD"/>
    <w:rsid w:val="1E225196"/>
    <w:rsid w:val="1E292C50"/>
    <w:rsid w:val="1E2D1660"/>
    <w:rsid w:val="1E322828"/>
    <w:rsid w:val="1E4946EC"/>
    <w:rsid w:val="1E4A0152"/>
    <w:rsid w:val="1E543091"/>
    <w:rsid w:val="1E5F3E8A"/>
    <w:rsid w:val="1E8E7321"/>
    <w:rsid w:val="1E9B2A6E"/>
    <w:rsid w:val="1EB31B66"/>
    <w:rsid w:val="1EDE3F7C"/>
    <w:rsid w:val="1EF33D04"/>
    <w:rsid w:val="1EF43972"/>
    <w:rsid w:val="1EF47F34"/>
    <w:rsid w:val="1F2F1037"/>
    <w:rsid w:val="1F446200"/>
    <w:rsid w:val="1F4924CA"/>
    <w:rsid w:val="1F7C1708"/>
    <w:rsid w:val="1FD47598"/>
    <w:rsid w:val="204210C7"/>
    <w:rsid w:val="208E288A"/>
    <w:rsid w:val="20A26336"/>
    <w:rsid w:val="20A51982"/>
    <w:rsid w:val="20A96C5B"/>
    <w:rsid w:val="20F841A8"/>
    <w:rsid w:val="215869F4"/>
    <w:rsid w:val="21693AB7"/>
    <w:rsid w:val="21B2723F"/>
    <w:rsid w:val="21C86F0B"/>
    <w:rsid w:val="21D23097"/>
    <w:rsid w:val="21DE7335"/>
    <w:rsid w:val="21F225A7"/>
    <w:rsid w:val="21FE65F8"/>
    <w:rsid w:val="223861F7"/>
    <w:rsid w:val="226502E0"/>
    <w:rsid w:val="2296124B"/>
    <w:rsid w:val="229E48DB"/>
    <w:rsid w:val="22A24BB1"/>
    <w:rsid w:val="22A82893"/>
    <w:rsid w:val="22AD4512"/>
    <w:rsid w:val="22C2681B"/>
    <w:rsid w:val="22CC769A"/>
    <w:rsid w:val="22EE5862"/>
    <w:rsid w:val="22FE7782"/>
    <w:rsid w:val="230B6B0C"/>
    <w:rsid w:val="23294AEC"/>
    <w:rsid w:val="23480771"/>
    <w:rsid w:val="238C7960"/>
    <w:rsid w:val="23922691"/>
    <w:rsid w:val="239B0E1A"/>
    <w:rsid w:val="239F0B5C"/>
    <w:rsid w:val="23A2644A"/>
    <w:rsid w:val="23A83C63"/>
    <w:rsid w:val="23D067D1"/>
    <w:rsid w:val="23E514B6"/>
    <w:rsid w:val="23E80503"/>
    <w:rsid w:val="241F38C4"/>
    <w:rsid w:val="242B03F0"/>
    <w:rsid w:val="2453426A"/>
    <w:rsid w:val="245348A4"/>
    <w:rsid w:val="24666CED"/>
    <w:rsid w:val="247D613F"/>
    <w:rsid w:val="249E629B"/>
    <w:rsid w:val="24B91272"/>
    <w:rsid w:val="24C0322E"/>
    <w:rsid w:val="24DB5972"/>
    <w:rsid w:val="24DD793C"/>
    <w:rsid w:val="25023073"/>
    <w:rsid w:val="25254691"/>
    <w:rsid w:val="252E3BF9"/>
    <w:rsid w:val="25382DC5"/>
    <w:rsid w:val="2554423C"/>
    <w:rsid w:val="2568338B"/>
    <w:rsid w:val="25880124"/>
    <w:rsid w:val="25CF7ED4"/>
    <w:rsid w:val="25DF5936"/>
    <w:rsid w:val="25E7430C"/>
    <w:rsid w:val="264750B1"/>
    <w:rsid w:val="26591245"/>
    <w:rsid w:val="268564DD"/>
    <w:rsid w:val="269C55D5"/>
    <w:rsid w:val="26CF59AB"/>
    <w:rsid w:val="26D97896"/>
    <w:rsid w:val="26F5155C"/>
    <w:rsid w:val="26F92CD1"/>
    <w:rsid w:val="27005B64"/>
    <w:rsid w:val="27223D2C"/>
    <w:rsid w:val="274912B9"/>
    <w:rsid w:val="274E68CF"/>
    <w:rsid w:val="27997271"/>
    <w:rsid w:val="27E72880"/>
    <w:rsid w:val="27F0056F"/>
    <w:rsid w:val="27F37CC1"/>
    <w:rsid w:val="2815563F"/>
    <w:rsid w:val="28237D5C"/>
    <w:rsid w:val="286C3843"/>
    <w:rsid w:val="28804B2D"/>
    <w:rsid w:val="289415BD"/>
    <w:rsid w:val="28961927"/>
    <w:rsid w:val="28BC53AE"/>
    <w:rsid w:val="28C03C39"/>
    <w:rsid w:val="28CF5004"/>
    <w:rsid w:val="28DB4B9D"/>
    <w:rsid w:val="28E219C5"/>
    <w:rsid w:val="28F71047"/>
    <w:rsid w:val="28FC235B"/>
    <w:rsid w:val="291F5E56"/>
    <w:rsid w:val="2920429C"/>
    <w:rsid w:val="294A68B7"/>
    <w:rsid w:val="2968354D"/>
    <w:rsid w:val="296C5733"/>
    <w:rsid w:val="296F6FD1"/>
    <w:rsid w:val="29771E55"/>
    <w:rsid w:val="298E65F2"/>
    <w:rsid w:val="29A749BD"/>
    <w:rsid w:val="29E6506E"/>
    <w:rsid w:val="2A067D86"/>
    <w:rsid w:val="2A3750D6"/>
    <w:rsid w:val="2A5F2BA2"/>
    <w:rsid w:val="2A636B36"/>
    <w:rsid w:val="2A7A1D90"/>
    <w:rsid w:val="2A9C041F"/>
    <w:rsid w:val="2AA333D6"/>
    <w:rsid w:val="2AAB6697"/>
    <w:rsid w:val="2AAD6003"/>
    <w:rsid w:val="2ADD7510"/>
    <w:rsid w:val="2B163212"/>
    <w:rsid w:val="2B1C0A93"/>
    <w:rsid w:val="2B5404CF"/>
    <w:rsid w:val="2B7D258A"/>
    <w:rsid w:val="2B7D3C27"/>
    <w:rsid w:val="2B82123D"/>
    <w:rsid w:val="2BA80578"/>
    <w:rsid w:val="2BB67139"/>
    <w:rsid w:val="2C136339"/>
    <w:rsid w:val="2C2E61A3"/>
    <w:rsid w:val="2C433DB3"/>
    <w:rsid w:val="2C672E25"/>
    <w:rsid w:val="2C680433"/>
    <w:rsid w:val="2C7F2837"/>
    <w:rsid w:val="2CBA651B"/>
    <w:rsid w:val="2CBE62A5"/>
    <w:rsid w:val="2D717831"/>
    <w:rsid w:val="2D8C0151"/>
    <w:rsid w:val="2D8E211C"/>
    <w:rsid w:val="2DA91BD7"/>
    <w:rsid w:val="2DB96A6D"/>
    <w:rsid w:val="2DBA2E4F"/>
    <w:rsid w:val="2DD51B30"/>
    <w:rsid w:val="2DF11978"/>
    <w:rsid w:val="2E165C6D"/>
    <w:rsid w:val="2E234840"/>
    <w:rsid w:val="2E444588"/>
    <w:rsid w:val="2E506385"/>
    <w:rsid w:val="2E5F5866"/>
    <w:rsid w:val="2E816D12"/>
    <w:rsid w:val="2E8E1CA7"/>
    <w:rsid w:val="2E954DE4"/>
    <w:rsid w:val="2EA238DC"/>
    <w:rsid w:val="2EA25753"/>
    <w:rsid w:val="2ECD0A22"/>
    <w:rsid w:val="2F10090E"/>
    <w:rsid w:val="2F2A3765"/>
    <w:rsid w:val="2F3A3BDD"/>
    <w:rsid w:val="2F6A35DF"/>
    <w:rsid w:val="2F7758E3"/>
    <w:rsid w:val="2F8A4162"/>
    <w:rsid w:val="2FA5127F"/>
    <w:rsid w:val="2FB5590F"/>
    <w:rsid w:val="2FCC6F2B"/>
    <w:rsid w:val="300D4E4E"/>
    <w:rsid w:val="30470360"/>
    <w:rsid w:val="305C369C"/>
    <w:rsid w:val="306E7328"/>
    <w:rsid w:val="308B6C0A"/>
    <w:rsid w:val="309C0DFE"/>
    <w:rsid w:val="309C68FD"/>
    <w:rsid w:val="30BA6D84"/>
    <w:rsid w:val="30C53F7F"/>
    <w:rsid w:val="30E7511B"/>
    <w:rsid w:val="30FE1366"/>
    <w:rsid w:val="311709BC"/>
    <w:rsid w:val="312D39F9"/>
    <w:rsid w:val="31321010"/>
    <w:rsid w:val="314E571E"/>
    <w:rsid w:val="31605B7D"/>
    <w:rsid w:val="316D2048"/>
    <w:rsid w:val="317406CC"/>
    <w:rsid w:val="31BA6727"/>
    <w:rsid w:val="31C303AB"/>
    <w:rsid w:val="31E57E30"/>
    <w:rsid w:val="31E66D1C"/>
    <w:rsid w:val="31F41E32"/>
    <w:rsid w:val="321D7016"/>
    <w:rsid w:val="321D7411"/>
    <w:rsid w:val="32371630"/>
    <w:rsid w:val="32383D22"/>
    <w:rsid w:val="3255145A"/>
    <w:rsid w:val="32877888"/>
    <w:rsid w:val="32894835"/>
    <w:rsid w:val="32A61CB5"/>
    <w:rsid w:val="32BA17F8"/>
    <w:rsid w:val="32CB210B"/>
    <w:rsid w:val="32E527E2"/>
    <w:rsid w:val="33025030"/>
    <w:rsid w:val="334E6B61"/>
    <w:rsid w:val="33D16581"/>
    <w:rsid w:val="34000F51"/>
    <w:rsid w:val="341E7629"/>
    <w:rsid w:val="34435C97"/>
    <w:rsid w:val="34480B4A"/>
    <w:rsid w:val="34621C0C"/>
    <w:rsid w:val="34733E19"/>
    <w:rsid w:val="3481547C"/>
    <w:rsid w:val="34A67E97"/>
    <w:rsid w:val="34B128F9"/>
    <w:rsid w:val="34B37A96"/>
    <w:rsid w:val="34E10FF0"/>
    <w:rsid w:val="34F42464"/>
    <w:rsid w:val="35571045"/>
    <w:rsid w:val="356036AA"/>
    <w:rsid w:val="356D67CB"/>
    <w:rsid w:val="35767C45"/>
    <w:rsid w:val="358A766C"/>
    <w:rsid w:val="35B446E9"/>
    <w:rsid w:val="35C772CB"/>
    <w:rsid w:val="35DC79E1"/>
    <w:rsid w:val="35EC3B9A"/>
    <w:rsid w:val="36107446"/>
    <w:rsid w:val="3628134B"/>
    <w:rsid w:val="364F4412"/>
    <w:rsid w:val="3664645C"/>
    <w:rsid w:val="367D2622"/>
    <w:rsid w:val="36834F5D"/>
    <w:rsid w:val="36864C18"/>
    <w:rsid w:val="36901A91"/>
    <w:rsid w:val="36A71F4A"/>
    <w:rsid w:val="36CC15BF"/>
    <w:rsid w:val="371466F0"/>
    <w:rsid w:val="37515F68"/>
    <w:rsid w:val="375A291B"/>
    <w:rsid w:val="37732382"/>
    <w:rsid w:val="3784633D"/>
    <w:rsid w:val="37872C79"/>
    <w:rsid w:val="37893954"/>
    <w:rsid w:val="37A50695"/>
    <w:rsid w:val="37C13693"/>
    <w:rsid w:val="37E87E3B"/>
    <w:rsid w:val="37EB1F18"/>
    <w:rsid w:val="37EE62CE"/>
    <w:rsid w:val="37EE653A"/>
    <w:rsid w:val="37F810C0"/>
    <w:rsid w:val="38003C16"/>
    <w:rsid w:val="3825367C"/>
    <w:rsid w:val="38356408"/>
    <w:rsid w:val="383B0E5C"/>
    <w:rsid w:val="386B78DF"/>
    <w:rsid w:val="388E7474"/>
    <w:rsid w:val="38B6505D"/>
    <w:rsid w:val="38F8107F"/>
    <w:rsid w:val="3905761D"/>
    <w:rsid w:val="390C0398"/>
    <w:rsid w:val="39203497"/>
    <w:rsid w:val="39335925"/>
    <w:rsid w:val="393873DF"/>
    <w:rsid w:val="39536F00"/>
    <w:rsid w:val="39651D0F"/>
    <w:rsid w:val="397A79F8"/>
    <w:rsid w:val="39AC0D4D"/>
    <w:rsid w:val="39D3186F"/>
    <w:rsid w:val="39D75B27"/>
    <w:rsid w:val="39D937ED"/>
    <w:rsid w:val="39F3783C"/>
    <w:rsid w:val="3A0C3ADA"/>
    <w:rsid w:val="3A10210A"/>
    <w:rsid w:val="3A2E433E"/>
    <w:rsid w:val="3A361B71"/>
    <w:rsid w:val="3A4C6D4D"/>
    <w:rsid w:val="3A52002D"/>
    <w:rsid w:val="3AD2403C"/>
    <w:rsid w:val="3AE003F4"/>
    <w:rsid w:val="3AF47336"/>
    <w:rsid w:val="3AFE1656"/>
    <w:rsid w:val="3B3F4A55"/>
    <w:rsid w:val="3B533B0F"/>
    <w:rsid w:val="3B6B3CC2"/>
    <w:rsid w:val="3B8E778B"/>
    <w:rsid w:val="3B993640"/>
    <w:rsid w:val="3BA808C3"/>
    <w:rsid w:val="3BDC2340"/>
    <w:rsid w:val="3BF82E56"/>
    <w:rsid w:val="3C224958"/>
    <w:rsid w:val="3C787552"/>
    <w:rsid w:val="3C7D6B98"/>
    <w:rsid w:val="3C7E67E2"/>
    <w:rsid w:val="3C884BA3"/>
    <w:rsid w:val="3CA52FDE"/>
    <w:rsid w:val="3CB7035C"/>
    <w:rsid w:val="3CE97868"/>
    <w:rsid w:val="3CF61143"/>
    <w:rsid w:val="3D023F8C"/>
    <w:rsid w:val="3D037D04"/>
    <w:rsid w:val="3D09728C"/>
    <w:rsid w:val="3D54230E"/>
    <w:rsid w:val="3D556267"/>
    <w:rsid w:val="3D9F3935"/>
    <w:rsid w:val="3DA467A4"/>
    <w:rsid w:val="3DCB0822"/>
    <w:rsid w:val="3DFA1323"/>
    <w:rsid w:val="3E1675C3"/>
    <w:rsid w:val="3E252171"/>
    <w:rsid w:val="3E384B68"/>
    <w:rsid w:val="3E6543FE"/>
    <w:rsid w:val="3E8409D1"/>
    <w:rsid w:val="3E9A1FA2"/>
    <w:rsid w:val="3E9F49F3"/>
    <w:rsid w:val="3EBA2645"/>
    <w:rsid w:val="3ECA6D2C"/>
    <w:rsid w:val="3ECD4126"/>
    <w:rsid w:val="3F2B24C8"/>
    <w:rsid w:val="3F4013BC"/>
    <w:rsid w:val="3F43193F"/>
    <w:rsid w:val="3F504744"/>
    <w:rsid w:val="3F591E5E"/>
    <w:rsid w:val="3F5E56C6"/>
    <w:rsid w:val="3F80563C"/>
    <w:rsid w:val="3F942025"/>
    <w:rsid w:val="3FA215A1"/>
    <w:rsid w:val="3FAD1270"/>
    <w:rsid w:val="3FC54241"/>
    <w:rsid w:val="3FC974E3"/>
    <w:rsid w:val="3FE02686"/>
    <w:rsid w:val="4044615F"/>
    <w:rsid w:val="40552625"/>
    <w:rsid w:val="4070745F"/>
    <w:rsid w:val="40730401"/>
    <w:rsid w:val="40900D0E"/>
    <w:rsid w:val="40E855C1"/>
    <w:rsid w:val="41175A8C"/>
    <w:rsid w:val="411E0D3B"/>
    <w:rsid w:val="41432E7B"/>
    <w:rsid w:val="41456B3D"/>
    <w:rsid w:val="41661B9E"/>
    <w:rsid w:val="41712E61"/>
    <w:rsid w:val="41744D2D"/>
    <w:rsid w:val="41824D04"/>
    <w:rsid w:val="41883E45"/>
    <w:rsid w:val="419600E7"/>
    <w:rsid w:val="41977EDA"/>
    <w:rsid w:val="41C66A98"/>
    <w:rsid w:val="41CA0DF1"/>
    <w:rsid w:val="41D92FF6"/>
    <w:rsid w:val="41EA3241"/>
    <w:rsid w:val="42312C1E"/>
    <w:rsid w:val="423A5EA4"/>
    <w:rsid w:val="42457AD5"/>
    <w:rsid w:val="425D1B1E"/>
    <w:rsid w:val="427D5E63"/>
    <w:rsid w:val="42882EF2"/>
    <w:rsid w:val="429100E4"/>
    <w:rsid w:val="42AE33B4"/>
    <w:rsid w:val="42B443E5"/>
    <w:rsid w:val="43097B59"/>
    <w:rsid w:val="43140081"/>
    <w:rsid w:val="434A1C46"/>
    <w:rsid w:val="439F4EE1"/>
    <w:rsid w:val="43AA6939"/>
    <w:rsid w:val="43B35FE0"/>
    <w:rsid w:val="442905EA"/>
    <w:rsid w:val="445671D7"/>
    <w:rsid w:val="4475336E"/>
    <w:rsid w:val="44760DBC"/>
    <w:rsid w:val="44817B1C"/>
    <w:rsid w:val="44B738AE"/>
    <w:rsid w:val="44CB735A"/>
    <w:rsid w:val="44D913B8"/>
    <w:rsid w:val="44ED72D0"/>
    <w:rsid w:val="45140443"/>
    <w:rsid w:val="452151CC"/>
    <w:rsid w:val="45292656"/>
    <w:rsid w:val="452E5088"/>
    <w:rsid w:val="452F6B11"/>
    <w:rsid w:val="45604C08"/>
    <w:rsid w:val="456F23DB"/>
    <w:rsid w:val="4589644C"/>
    <w:rsid w:val="458A5AF1"/>
    <w:rsid w:val="45B46040"/>
    <w:rsid w:val="45CF6389"/>
    <w:rsid w:val="45F37C26"/>
    <w:rsid w:val="461971D1"/>
    <w:rsid w:val="46377F79"/>
    <w:rsid w:val="465D09D7"/>
    <w:rsid w:val="46872C73"/>
    <w:rsid w:val="46A00372"/>
    <w:rsid w:val="46B207D1"/>
    <w:rsid w:val="46BA2397"/>
    <w:rsid w:val="46CB1893"/>
    <w:rsid w:val="46DD3374"/>
    <w:rsid w:val="470968A1"/>
    <w:rsid w:val="472E4253"/>
    <w:rsid w:val="4745607B"/>
    <w:rsid w:val="474D3B6C"/>
    <w:rsid w:val="47592D4F"/>
    <w:rsid w:val="475F09A8"/>
    <w:rsid w:val="47602250"/>
    <w:rsid w:val="4789579F"/>
    <w:rsid w:val="478D1F5A"/>
    <w:rsid w:val="47C562E2"/>
    <w:rsid w:val="47CD5197"/>
    <w:rsid w:val="47DF588D"/>
    <w:rsid w:val="480B1FF9"/>
    <w:rsid w:val="482A6F1B"/>
    <w:rsid w:val="48642B04"/>
    <w:rsid w:val="48787AF8"/>
    <w:rsid w:val="487D4E0F"/>
    <w:rsid w:val="488B752C"/>
    <w:rsid w:val="48A029D9"/>
    <w:rsid w:val="48A41AA7"/>
    <w:rsid w:val="48BA5527"/>
    <w:rsid w:val="48EA37DB"/>
    <w:rsid w:val="48EC3DC4"/>
    <w:rsid w:val="49000A14"/>
    <w:rsid w:val="491E52CB"/>
    <w:rsid w:val="492F5D74"/>
    <w:rsid w:val="493B4BC5"/>
    <w:rsid w:val="49462CF2"/>
    <w:rsid w:val="49502BA3"/>
    <w:rsid w:val="49902920"/>
    <w:rsid w:val="49935043"/>
    <w:rsid w:val="49B86AC5"/>
    <w:rsid w:val="49D20FDE"/>
    <w:rsid w:val="49F35BF3"/>
    <w:rsid w:val="49F41619"/>
    <w:rsid w:val="4A2D4613"/>
    <w:rsid w:val="4A515D62"/>
    <w:rsid w:val="4A6242BC"/>
    <w:rsid w:val="4A6D11CD"/>
    <w:rsid w:val="4A82734F"/>
    <w:rsid w:val="4A9B332A"/>
    <w:rsid w:val="4AE025BA"/>
    <w:rsid w:val="4AED62FC"/>
    <w:rsid w:val="4B1650A7"/>
    <w:rsid w:val="4B614574"/>
    <w:rsid w:val="4B644064"/>
    <w:rsid w:val="4B67753E"/>
    <w:rsid w:val="4BAD77B9"/>
    <w:rsid w:val="4BB11529"/>
    <w:rsid w:val="4BB328F5"/>
    <w:rsid w:val="4C7622A1"/>
    <w:rsid w:val="4C893A88"/>
    <w:rsid w:val="4C8A5D4C"/>
    <w:rsid w:val="4CAD6942"/>
    <w:rsid w:val="4CCF375F"/>
    <w:rsid w:val="4CD173A7"/>
    <w:rsid w:val="4CE92A73"/>
    <w:rsid w:val="4D1A2C2C"/>
    <w:rsid w:val="4D2C0078"/>
    <w:rsid w:val="4D3239A5"/>
    <w:rsid w:val="4D3D0F77"/>
    <w:rsid w:val="4D4D05F6"/>
    <w:rsid w:val="4D5A3970"/>
    <w:rsid w:val="4D752558"/>
    <w:rsid w:val="4D891B60"/>
    <w:rsid w:val="4D8F37A3"/>
    <w:rsid w:val="4D961F36"/>
    <w:rsid w:val="4D9C1893"/>
    <w:rsid w:val="4DC67B5B"/>
    <w:rsid w:val="4DCF3558"/>
    <w:rsid w:val="4E5403C0"/>
    <w:rsid w:val="4E782E22"/>
    <w:rsid w:val="4E814DD1"/>
    <w:rsid w:val="4E881E17"/>
    <w:rsid w:val="4EBA22C5"/>
    <w:rsid w:val="4EBD1F2A"/>
    <w:rsid w:val="4EE259CC"/>
    <w:rsid w:val="4F05196A"/>
    <w:rsid w:val="4F0B1F7B"/>
    <w:rsid w:val="4F17258B"/>
    <w:rsid w:val="4F2F6737"/>
    <w:rsid w:val="4F5543EF"/>
    <w:rsid w:val="4F9A09D5"/>
    <w:rsid w:val="4FF5172F"/>
    <w:rsid w:val="50107FA7"/>
    <w:rsid w:val="50667CE7"/>
    <w:rsid w:val="50A934C8"/>
    <w:rsid w:val="50AF75AD"/>
    <w:rsid w:val="50E84DEF"/>
    <w:rsid w:val="50EF2622"/>
    <w:rsid w:val="50F32C4E"/>
    <w:rsid w:val="510A745C"/>
    <w:rsid w:val="51281690"/>
    <w:rsid w:val="51311616"/>
    <w:rsid w:val="5172455E"/>
    <w:rsid w:val="51735551"/>
    <w:rsid w:val="5174264D"/>
    <w:rsid w:val="51913D5C"/>
    <w:rsid w:val="51A35A9A"/>
    <w:rsid w:val="51C23892"/>
    <w:rsid w:val="51CA5E84"/>
    <w:rsid w:val="51CE27CF"/>
    <w:rsid w:val="51DF4444"/>
    <w:rsid w:val="51E11F6A"/>
    <w:rsid w:val="51ED5DC5"/>
    <w:rsid w:val="51F3109A"/>
    <w:rsid w:val="52057C03"/>
    <w:rsid w:val="520A65B7"/>
    <w:rsid w:val="52113FD0"/>
    <w:rsid w:val="52195C5B"/>
    <w:rsid w:val="52382AAE"/>
    <w:rsid w:val="52663B46"/>
    <w:rsid w:val="526D7CA2"/>
    <w:rsid w:val="52C50461"/>
    <w:rsid w:val="52CA3EBF"/>
    <w:rsid w:val="52D27B05"/>
    <w:rsid w:val="52DF1DEA"/>
    <w:rsid w:val="52E92274"/>
    <w:rsid w:val="52EA7C2A"/>
    <w:rsid w:val="5302488E"/>
    <w:rsid w:val="530A729F"/>
    <w:rsid w:val="530F6FAB"/>
    <w:rsid w:val="53195734"/>
    <w:rsid w:val="531B6EE3"/>
    <w:rsid w:val="54161C73"/>
    <w:rsid w:val="54237616"/>
    <w:rsid w:val="54364216"/>
    <w:rsid w:val="5453797F"/>
    <w:rsid w:val="546B0256"/>
    <w:rsid w:val="5474270F"/>
    <w:rsid w:val="54751090"/>
    <w:rsid w:val="54B75204"/>
    <w:rsid w:val="54DE4E87"/>
    <w:rsid w:val="552D54C7"/>
    <w:rsid w:val="55306D65"/>
    <w:rsid w:val="55472A2C"/>
    <w:rsid w:val="555A234C"/>
    <w:rsid w:val="55881E0C"/>
    <w:rsid w:val="55B22CF5"/>
    <w:rsid w:val="55B70A15"/>
    <w:rsid w:val="560B1CAC"/>
    <w:rsid w:val="56124098"/>
    <w:rsid w:val="5630229A"/>
    <w:rsid w:val="56346CAE"/>
    <w:rsid w:val="563C2B72"/>
    <w:rsid w:val="564B3EFA"/>
    <w:rsid w:val="564F4226"/>
    <w:rsid w:val="56AA0845"/>
    <w:rsid w:val="56B479A4"/>
    <w:rsid w:val="56C70FBA"/>
    <w:rsid w:val="56CD4278"/>
    <w:rsid w:val="56D57BC4"/>
    <w:rsid w:val="56F4461F"/>
    <w:rsid w:val="570F1BEE"/>
    <w:rsid w:val="570F4566"/>
    <w:rsid w:val="571E09EC"/>
    <w:rsid w:val="57252252"/>
    <w:rsid w:val="57544F8D"/>
    <w:rsid w:val="57684EDC"/>
    <w:rsid w:val="57723665"/>
    <w:rsid w:val="57760D98"/>
    <w:rsid w:val="577B37C3"/>
    <w:rsid w:val="577C44E3"/>
    <w:rsid w:val="57B51470"/>
    <w:rsid w:val="57C4647E"/>
    <w:rsid w:val="57D83E10"/>
    <w:rsid w:val="57D954CC"/>
    <w:rsid w:val="57F14ED1"/>
    <w:rsid w:val="57FB7AFE"/>
    <w:rsid w:val="582157B7"/>
    <w:rsid w:val="58296419"/>
    <w:rsid w:val="583769E5"/>
    <w:rsid w:val="58606442"/>
    <w:rsid w:val="588428BF"/>
    <w:rsid w:val="588C69A8"/>
    <w:rsid w:val="58C46142"/>
    <w:rsid w:val="58EB36CF"/>
    <w:rsid w:val="59301A29"/>
    <w:rsid w:val="59367040"/>
    <w:rsid w:val="594367B2"/>
    <w:rsid w:val="5975265E"/>
    <w:rsid w:val="597A771F"/>
    <w:rsid w:val="59A55F73"/>
    <w:rsid w:val="59E85E60"/>
    <w:rsid w:val="5A0522A1"/>
    <w:rsid w:val="5A1520EE"/>
    <w:rsid w:val="5A3F0021"/>
    <w:rsid w:val="5A5F76DB"/>
    <w:rsid w:val="5A6A4DF9"/>
    <w:rsid w:val="5A953A68"/>
    <w:rsid w:val="5AB24091"/>
    <w:rsid w:val="5B312AD2"/>
    <w:rsid w:val="5B33135D"/>
    <w:rsid w:val="5B533EF1"/>
    <w:rsid w:val="5B5405A8"/>
    <w:rsid w:val="5B8322E4"/>
    <w:rsid w:val="5BBB047E"/>
    <w:rsid w:val="5BE3609B"/>
    <w:rsid w:val="5BFD3E45"/>
    <w:rsid w:val="5BFE7C9F"/>
    <w:rsid w:val="5C10276D"/>
    <w:rsid w:val="5C1D4A9B"/>
    <w:rsid w:val="5C205D47"/>
    <w:rsid w:val="5C57258F"/>
    <w:rsid w:val="5C7667BC"/>
    <w:rsid w:val="5C9D22EC"/>
    <w:rsid w:val="5CB0154B"/>
    <w:rsid w:val="5CE36CAF"/>
    <w:rsid w:val="5CE55FF5"/>
    <w:rsid w:val="5D1B5452"/>
    <w:rsid w:val="5D540B5A"/>
    <w:rsid w:val="5DA01818"/>
    <w:rsid w:val="5DE77386"/>
    <w:rsid w:val="5DEF3C61"/>
    <w:rsid w:val="5DF96266"/>
    <w:rsid w:val="5E027C51"/>
    <w:rsid w:val="5E0F1C0D"/>
    <w:rsid w:val="5E662A08"/>
    <w:rsid w:val="5E7A5C21"/>
    <w:rsid w:val="5EDB41E5"/>
    <w:rsid w:val="5EE50BC0"/>
    <w:rsid w:val="5EF35ACE"/>
    <w:rsid w:val="5EF82098"/>
    <w:rsid w:val="5EFC6636"/>
    <w:rsid w:val="5F0454EA"/>
    <w:rsid w:val="5F2B6AE9"/>
    <w:rsid w:val="5F4A4264"/>
    <w:rsid w:val="5F693AA0"/>
    <w:rsid w:val="5FA35784"/>
    <w:rsid w:val="5FC1648A"/>
    <w:rsid w:val="5FFE7472"/>
    <w:rsid w:val="600B28A8"/>
    <w:rsid w:val="601B2AEB"/>
    <w:rsid w:val="602F3469"/>
    <w:rsid w:val="603F00F4"/>
    <w:rsid w:val="604F48D4"/>
    <w:rsid w:val="607641C6"/>
    <w:rsid w:val="60855A45"/>
    <w:rsid w:val="609A49D0"/>
    <w:rsid w:val="60AA6610"/>
    <w:rsid w:val="60AC34B5"/>
    <w:rsid w:val="60DF7E6F"/>
    <w:rsid w:val="610225D7"/>
    <w:rsid w:val="61077514"/>
    <w:rsid w:val="610B0DB2"/>
    <w:rsid w:val="611A0FF5"/>
    <w:rsid w:val="613C49C0"/>
    <w:rsid w:val="61623951"/>
    <w:rsid w:val="619045F4"/>
    <w:rsid w:val="61A0300B"/>
    <w:rsid w:val="61BB4042"/>
    <w:rsid w:val="622715F4"/>
    <w:rsid w:val="62576103"/>
    <w:rsid w:val="627D68DD"/>
    <w:rsid w:val="62851D93"/>
    <w:rsid w:val="62A414BE"/>
    <w:rsid w:val="62C456BC"/>
    <w:rsid w:val="62E573E1"/>
    <w:rsid w:val="62FD1D28"/>
    <w:rsid w:val="6302421E"/>
    <w:rsid w:val="630D2F5A"/>
    <w:rsid w:val="63664D38"/>
    <w:rsid w:val="641F397E"/>
    <w:rsid w:val="64260404"/>
    <w:rsid w:val="64685ACB"/>
    <w:rsid w:val="646E2D7A"/>
    <w:rsid w:val="64A55079"/>
    <w:rsid w:val="64B4350F"/>
    <w:rsid w:val="64B452BD"/>
    <w:rsid w:val="64C725BA"/>
    <w:rsid w:val="64FD2384"/>
    <w:rsid w:val="65071890"/>
    <w:rsid w:val="65102E3B"/>
    <w:rsid w:val="65156A79"/>
    <w:rsid w:val="657131AE"/>
    <w:rsid w:val="65750EF0"/>
    <w:rsid w:val="65A672FB"/>
    <w:rsid w:val="65A90B99"/>
    <w:rsid w:val="65E50523"/>
    <w:rsid w:val="65E63B9C"/>
    <w:rsid w:val="662E562F"/>
    <w:rsid w:val="663234BB"/>
    <w:rsid w:val="663743F7"/>
    <w:rsid w:val="664D7777"/>
    <w:rsid w:val="665F4362"/>
    <w:rsid w:val="66755E80"/>
    <w:rsid w:val="66887883"/>
    <w:rsid w:val="66933751"/>
    <w:rsid w:val="670C3429"/>
    <w:rsid w:val="674351BD"/>
    <w:rsid w:val="67713939"/>
    <w:rsid w:val="679269DE"/>
    <w:rsid w:val="6797036D"/>
    <w:rsid w:val="67A7735B"/>
    <w:rsid w:val="67EF21DB"/>
    <w:rsid w:val="6814782F"/>
    <w:rsid w:val="681744E0"/>
    <w:rsid w:val="681C1AF7"/>
    <w:rsid w:val="685079F2"/>
    <w:rsid w:val="68617509"/>
    <w:rsid w:val="68686AEA"/>
    <w:rsid w:val="68751207"/>
    <w:rsid w:val="68752FB5"/>
    <w:rsid w:val="68C5699F"/>
    <w:rsid w:val="68CE646E"/>
    <w:rsid w:val="68D75A1D"/>
    <w:rsid w:val="68D859D6"/>
    <w:rsid w:val="690F03EC"/>
    <w:rsid w:val="69140A20"/>
    <w:rsid w:val="692C3FBB"/>
    <w:rsid w:val="69310028"/>
    <w:rsid w:val="69334DC6"/>
    <w:rsid w:val="695710FA"/>
    <w:rsid w:val="69820D11"/>
    <w:rsid w:val="69884AD4"/>
    <w:rsid w:val="69A2427D"/>
    <w:rsid w:val="69C12A4D"/>
    <w:rsid w:val="69DA124B"/>
    <w:rsid w:val="69E228CC"/>
    <w:rsid w:val="69E74B26"/>
    <w:rsid w:val="69FC3274"/>
    <w:rsid w:val="6A1A2066"/>
    <w:rsid w:val="6A372D2A"/>
    <w:rsid w:val="6A4C13CF"/>
    <w:rsid w:val="6A4C5F97"/>
    <w:rsid w:val="6A9D6F4D"/>
    <w:rsid w:val="6A9F3AFE"/>
    <w:rsid w:val="6ABE0B69"/>
    <w:rsid w:val="6AF040F6"/>
    <w:rsid w:val="6AFB56DF"/>
    <w:rsid w:val="6B1E6F65"/>
    <w:rsid w:val="6B250CC2"/>
    <w:rsid w:val="6B3002A2"/>
    <w:rsid w:val="6B39235A"/>
    <w:rsid w:val="6B995C05"/>
    <w:rsid w:val="6BA20565"/>
    <w:rsid w:val="6BA37E39"/>
    <w:rsid w:val="6BAF47CD"/>
    <w:rsid w:val="6BCE0A05"/>
    <w:rsid w:val="6BD42820"/>
    <w:rsid w:val="6BDD7ABE"/>
    <w:rsid w:val="6C1A634D"/>
    <w:rsid w:val="6C322CE1"/>
    <w:rsid w:val="6C6607A7"/>
    <w:rsid w:val="6C68705B"/>
    <w:rsid w:val="6CC6062F"/>
    <w:rsid w:val="6CDC5D27"/>
    <w:rsid w:val="6CFA2CC6"/>
    <w:rsid w:val="6D3C6797"/>
    <w:rsid w:val="6D55023D"/>
    <w:rsid w:val="6D67315E"/>
    <w:rsid w:val="6DAD31F1"/>
    <w:rsid w:val="6DBA4319"/>
    <w:rsid w:val="6DC16CC2"/>
    <w:rsid w:val="6E163439"/>
    <w:rsid w:val="6E2B47E7"/>
    <w:rsid w:val="6E300579"/>
    <w:rsid w:val="6E82642B"/>
    <w:rsid w:val="6E91041D"/>
    <w:rsid w:val="6EA70271"/>
    <w:rsid w:val="6ECD58F9"/>
    <w:rsid w:val="6ED5414F"/>
    <w:rsid w:val="6EE90259"/>
    <w:rsid w:val="6F0F4163"/>
    <w:rsid w:val="6F20184F"/>
    <w:rsid w:val="6F681A8C"/>
    <w:rsid w:val="6F685621"/>
    <w:rsid w:val="6F775864"/>
    <w:rsid w:val="6F920C04"/>
    <w:rsid w:val="6F9BEFC1"/>
    <w:rsid w:val="6FA36ACF"/>
    <w:rsid w:val="6FA77D2D"/>
    <w:rsid w:val="6FAF14A2"/>
    <w:rsid w:val="6FE1556A"/>
    <w:rsid w:val="6FE1663F"/>
    <w:rsid w:val="70282B3D"/>
    <w:rsid w:val="70343755"/>
    <w:rsid w:val="703A6A9D"/>
    <w:rsid w:val="703B4AE4"/>
    <w:rsid w:val="70A24B63"/>
    <w:rsid w:val="70BC1865"/>
    <w:rsid w:val="70CC4FC7"/>
    <w:rsid w:val="710D7B03"/>
    <w:rsid w:val="715678D9"/>
    <w:rsid w:val="7168115C"/>
    <w:rsid w:val="717B5AE0"/>
    <w:rsid w:val="71A11B12"/>
    <w:rsid w:val="71E82A49"/>
    <w:rsid w:val="72092311"/>
    <w:rsid w:val="72BB1F0C"/>
    <w:rsid w:val="72BD2C86"/>
    <w:rsid w:val="72E62DBB"/>
    <w:rsid w:val="72E871A5"/>
    <w:rsid w:val="730C2768"/>
    <w:rsid w:val="730D6C0C"/>
    <w:rsid w:val="73550A7E"/>
    <w:rsid w:val="735C36EF"/>
    <w:rsid w:val="73832A2A"/>
    <w:rsid w:val="738644A1"/>
    <w:rsid w:val="739F7F92"/>
    <w:rsid w:val="73A14BDF"/>
    <w:rsid w:val="73A73A0B"/>
    <w:rsid w:val="73C0BDA4"/>
    <w:rsid w:val="73C179F6"/>
    <w:rsid w:val="73D37457"/>
    <w:rsid w:val="73F92CEC"/>
    <w:rsid w:val="740F0761"/>
    <w:rsid w:val="74262987"/>
    <w:rsid w:val="74275AAB"/>
    <w:rsid w:val="745443C6"/>
    <w:rsid w:val="74582108"/>
    <w:rsid w:val="7463285B"/>
    <w:rsid w:val="74C84A7C"/>
    <w:rsid w:val="74CA165E"/>
    <w:rsid w:val="74DF2278"/>
    <w:rsid w:val="74E734FB"/>
    <w:rsid w:val="74F63839"/>
    <w:rsid w:val="751D42A6"/>
    <w:rsid w:val="75262612"/>
    <w:rsid w:val="756A3232"/>
    <w:rsid w:val="75D93E7F"/>
    <w:rsid w:val="75DA6B4D"/>
    <w:rsid w:val="75DE03EB"/>
    <w:rsid w:val="75E36EE3"/>
    <w:rsid w:val="75E6351A"/>
    <w:rsid w:val="75FD1618"/>
    <w:rsid w:val="76210D95"/>
    <w:rsid w:val="76486F0F"/>
    <w:rsid w:val="76AE4262"/>
    <w:rsid w:val="76BD26F7"/>
    <w:rsid w:val="76C275B0"/>
    <w:rsid w:val="773919DC"/>
    <w:rsid w:val="7759095F"/>
    <w:rsid w:val="777F175A"/>
    <w:rsid w:val="777F2AF5"/>
    <w:rsid w:val="77870FDC"/>
    <w:rsid w:val="778E47C8"/>
    <w:rsid w:val="779531A8"/>
    <w:rsid w:val="779F38A6"/>
    <w:rsid w:val="77AC4141"/>
    <w:rsid w:val="77C2043B"/>
    <w:rsid w:val="77CE623E"/>
    <w:rsid w:val="77D00208"/>
    <w:rsid w:val="77FC0FFD"/>
    <w:rsid w:val="78947487"/>
    <w:rsid w:val="789631FD"/>
    <w:rsid w:val="78A143AA"/>
    <w:rsid w:val="78BC0054"/>
    <w:rsid w:val="78C740DC"/>
    <w:rsid w:val="78E421BD"/>
    <w:rsid w:val="78EA52F9"/>
    <w:rsid w:val="78EB094C"/>
    <w:rsid w:val="78F277AD"/>
    <w:rsid w:val="78F60935"/>
    <w:rsid w:val="79845EB0"/>
    <w:rsid w:val="79C47A77"/>
    <w:rsid w:val="79E60332"/>
    <w:rsid w:val="7A09042E"/>
    <w:rsid w:val="7A1C5986"/>
    <w:rsid w:val="7A2A7C64"/>
    <w:rsid w:val="7A4D5B40"/>
    <w:rsid w:val="7A5E7D4D"/>
    <w:rsid w:val="7A780F72"/>
    <w:rsid w:val="7A817E28"/>
    <w:rsid w:val="7AAC381F"/>
    <w:rsid w:val="7AC8672F"/>
    <w:rsid w:val="7AE21594"/>
    <w:rsid w:val="7B160627"/>
    <w:rsid w:val="7B2368A0"/>
    <w:rsid w:val="7B413445"/>
    <w:rsid w:val="7B4909FD"/>
    <w:rsid w:val="7B5564A4"/>
    <w:rsid w:val="7B6C04C1"/>
    <w:rsid w:val="7B707D38"/>
    <w:rsid w:val="7B9C5B73"/>
    <w:rsid w:val="7BEE0FE0"/>
    <w:rsid w:val="7BF13A92"/>
    <w:rsid w:val="7C2C1F71"/>
    <w:rsid w:val="7C41741F"/>
    <w:rsid w:val="7C444D20"/>
    <w:rsid w:val="7C4902F7"/>
    <w:rsid w:val="7C9C7F15"/>
    <w:rsid w:val="7CA02ABE"/>
    <w:rsid w:val="7CA4594A"/>
    <w:rsid w:val="7CAC1243"/>
    <w:rsid w:val="7CB60958"/>
    <w:rsid w:val="7CD66A2E"/>
    <w:rsid w:val="7D1606C2"/>
    <w:rsid w:val="7D2510FB"/>
    <w:rsid w:val="7D364FB1"/>
    <w:rsid w:val="7D450D50"/>
    <w:rsid w:val="7D627B54"/>
    <w:rsid w:val="7D6B7708"/>
    <w:rsid w:val="7D8201F6"/>
    <w:rsid w:val="7D8C2E23"/>
    <w:rsid w:val="7D9D526E"/>
    <w:rsid w:val="7DC720AD"/>
    <w:rsid w:val="7DED5C0D"/>
    <w:rsid w:val="7E2022C2"/>
    <w:rsid w:val="7E410D6F"/>
    <w:rsid w:val="7E691F7C"/>
    <w:rsid w:val="7E8A669D"/>
    <w:rsid w:val="7E961FB1"/>
    <w:rsid w:val="7E9A331D"/>
    <w:rsid w:val="7EC9775F"/>
    <w:rsid w:val="7EFA00F6"/>
    <w:rsid w:val="7F0A2BB5"/>
    <w:rsid w:val="7F0F1615"/>
    <w:rsid w:val="7F1D01D6"/>
    <w:rsid w:val="7F2757FC"/>
    <w:rsid w:val="7F2B5B87"/>
    <w:rsid w:val="7F4C65EF"/>
    <w:rsid w:val="7F4D29C0"/>
    <w:rsid w:val="7F601546"/>
    <w:rsid w:val="7F657D2D"/>
    <w:rsid w:val="7F9F50BA"/>
    <w:rsid w:val="7FB96A4E"/>
    <w:rsid w:val="7FD37CC1"/>
    <w:rsid w:val="FCF64189"/>
    <w:rsid w:val="FFDB0E3B"/>
    <w:rsid w:val="FFF592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1" w:semiHidden="0" w:name="heading 2"/>
    <w:lsdException w:qFormat="1" w:uiPriority="1" w:semiHidden="0" w:name="heading 3"/>
    <w:lsdException w:qFormat="1" w:uiPriority="1"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link w:val="81"/>
    <w:qFormat/>
    <w:uiPriority w:val="1"/>
    <w:pPr>
      <w:tabs>
        <w:tab w:val="left" w:pos="903"/>
      </w:tabs>
      <w:autoSpaceDE w:val="0"/>
      <w:autoSpaceDN w:val="0"/>
      <w:spacing w:line="378" w:lineRule="exact"/>
      <w:jc w:val="left"/>
      <w:outlineLvl w:val="0"/>
    </w:pPr>
    <w:rPr>
      <w:rFonts w:ascii="黑体" w:hAnsi="黑体" w:eastAsia="黑体" w:cs="黑体"/>
      <w:kern w:val="0"/>
      <w:sz w:val="32"/>
      <w:szCs w:val="32"/>
      <w:lang w:val="zh-CN" w:bidi="zh-CN"/>
    </w:rPr>
  </w:style>
  <w:style w:type="paragraph" w:styleId="5">
    <w:name w:val="heading 2"/>
    <w:basedOn w:val="1"/>
    <w:next w:val="1"/>
    <w:link w:val="45"/>
    <w:unhideWhenUsed/>
    <w:qFormat/>
    <w:uiPriority w:val="1"/>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43"/>
    <w:unhideWhenUsed/>
    <w:qFormat/>
    <w:uiPriority w:val="1"/>
    <w:pPr>
      <w:keepNext/>
      <w:keepLines/>
      <w:spacing w:before="260" w:after="260" w:line="416" w:lineRule="auto"/>
      <w:outlineLvl w:val="2"/>
    </w:pPr>
    <w:rPr>
      <w:b/>
      <w:bCs/>
      <w:sz w:val="32"/>
      <w:szCs w:val="32"/>
    </w:rPr>
  </w:style>
  <w:style w:type="paragraph" w:styleId="7">
    <w:name w:val="heading 4"/>
    <w:basedOn w:val="1"/>
    <w:next w:val="1"/>
    <w:link w:val="46"/>
    <w:unhideWhenUsed/>
    <w:qFormat/>
    <w:uiPriority w:val="1"/>
    <w:pPr>
      <w:keepNext/>
      <w:keepLines/>
      <w:autoSpaceDE w:val="0"/>
      <w:autoSpaceDN w:val="0"/>
      <w:spacing w:before="280" w:after="290" w:line="376" w:lineRule="auto"/>
      <w:jc w:val="left"/>
      <w:outlineLvl w:val="3"/>
    </w:pPr>
    <w:rPr>
      <w:rFonts w:asciiTheme="majorHAnsi" w:hAnsiTheme="majorHAnsi" w:eastAsiaTheme="majorEastAsia" w:cstheme="majorBidi"/>
      <w:b/>
      <w:bCs/>
      <w:kern w:val="0"/>
      <w:sz w:val="28"/>
      <w:szCs w:val="28"/>
      <w:lang w:val="zh-CN" w:bidi="zh-CN"/>
    </w:rPr>
  </w:style>
  <w:style w:type="paragraph" w:styleId="8">
    <w:name w:val="heading 5"/>
    <w:basedOn w:val="1"/>
    <w:next w:val="1"/>
    <w:link w:val="61"/>
    <w:semiHidden/>
    <w:unhideWhenUsed/>
    <w:qFormat/>
    <w:uiPriority w:val="9"/>
    <w:pPr>
      <w:keepNext/>
      <w:keepLines/>
      <w:spacing w:before="280" w:after="290" w:line="376" w:lineRule="auto"/>
      <w:outlineLvl w:val="4"/>
    </w:pPr>
    <w:rPr>
      <w:b/>
      <w:bCs/>
      <w:sz w:val="28"/>
      <w:szCs w:val="28"/>
    </w:rPr>
  </w:style>
  <w:style w:type="paragraph" w:styleId="9">
    <w:name w:val="heading 6"/>
    <w:basedOn w:val="1"/>
    <w:next w:val="1"/>
    <w:unhideWhenUsed/>
    <w:qFormat/>
    <w:uiPriority w:val="9"/>
    <w:pPr>
      <w:keepNext/>
      <w:keepLines/>
      <w:spacing w:line="500" w:lineRule="exact"/>
      <w:outlineLvl w:val="5"/>
    </w:pPr>
    <w:rPr>
      <w:rFonts w:asciiTheme="majorHAnsi" w:hAnsiTheme="majorHAnsi" w:cstheme="majorBidi"/>
      <w:b/>
      <w:bCs/>
      <w:sz w:val="28"/>
      <w:szCs w:val="24"/>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正文文本缩进11"/>
    <w:basedOn w:val="1"/>
    <w:next w:val="3"/>
    <w:unhideWhenUsed/>
    <w:qFormat/>
    <w:uiPriority w:val="0"/>
    <w:pPr>
      <w:spacing w:after="120"/>
      <w:ind w:left="420"/>
    </w:pPr>
  </w:style>
  <w:style w:type="paragraph" w:customStyle="1" w:styleId="3">
    <w:name w:val="正文首行缩进 211"/>
    <w:basedOn w:val="2"/>
    <w:qFormat/>
    <w:uiPriority w:val="0"/>
    <w:pPr>
      <w:spacing w:after="0" w:line="360" w:lineRule="auto"/>
      <w:ind w:left="0" w:firstLine="420"/>
    </w:pPr>
    <w:rPr>
      <w:rFonts w:ascii="宋体" w:hAnsi="宋体"/>
      <w:szCs w:val="20"/>
    </w:rPr>
  </w:style>
  <w:style w:type="paragraph" w:styleId="10">
    <w:name w:val="Normal Indent"/>
    <w:basedOn w:val="1"/>
    <w:qFormat/>
    <w:uiPriority w:val="0"/>
    <w:pPr>
      <w:ind w:firstLine="420"/>
    </w:pPr>
    <w:rPr>
      <w:rFonts w:ascii="等线" w:hAnsi="等线" w:eastAsia="等线" w:cs="Arial"/>
      <w:b/>
      <w:sz w:val="24"/>
      <w:szCs w:val="20"/>
    </w:rPr>
  </w:style>
  <w:style w:type="paragraph" w:styleId="11">
    <w:name w:val="Document Map"/>
    <w:basedOn w:val="1"/>
    <w:link w:val="51"/>
    <w:unhideWhenUsed/>
    <w:qFormat/>
    <w:uiPriority w:val="0"/>
    <w:pPr>
      <w:autoSpaceDE w:val="0"/>
      <w:autoSpaceDN w:val="0"/>
      <w:jc w:val="left"/>
    </w:pPr>
    <w:rPr>
      <w:rFonts w:ascii="宋体" w:hAnsi="宋体" w:eastAsia="宋体" w:cs="宋体"/>
      <w:kern w:val="0"/>
      <w:sz w:val="24"/>
      <w:szCs w:val="24"/>
      <w:lang w:val="zh-CN" w:bidi="zh-CN"/>
    </w:rPr>
  </w:style>
  <w:style w:type="paragraph" w:styleId="12">
    <w:name w:val="toa heading"/>
    <w:basedOn w:val="1"/>
    <w:next w:val="1"/>
    <w:qFormat/>
    <w:uiPriority w:val="99"/>
    <w:pPr>
      <w:spacing w:before="120"/>
    </w:pPr>
    <w:rPr>
      <w:rFonts w:ascii="Arial" w:hAnsi="Arial" w:cs="Arial"/>
      <w:sz w:val="24"/>
    </w:rPr>
  </w:style>
  <w:style w:type="paragraph" w:styleId="13">
    <w:name w:val="annotation text"/>
    <w:basedOn w:val="1"/>
    <w:link w:val="48"/>
    <w:unhideWhenUsed/>
    <w:qFormat/>
    <w:uiPriority w:val="99"/>
    <w:pPr>
      <w:autoSpaceDE w:val="0"/>
      <w:autoSpaceDN w:val="0"/>
      <w:jc w:val="left"/>
    </w:pPr>
    <w:rPr>
      <w:rFonts w:ascii="宋体" w:hAnsi="宋体" w:eastAsia="宋体" w:cs="宋体"/>
      <w:kern w:val="0"/>
      <w:sz w:val="22"/>
      <w:lang w:val="zh-CN" w:bidi="zh-CN"/>
    </w:rPr>
  </w:style>
  <w:style w:type="paragraph" w:styleId="14">
    <w:name w:val="Body Text"/>
    <w:basedOn w:val="1"/>
    <w:link w:val="47"/>
    <w:qFormat/>
    <w:uiPriority w:val="1"/>
    <w:pPr>
      <w:autoSpaceDE w:val="0"/>
      <w:autoSpaceDN w:val="0"/>
      <w:ind w:left="618"/>
      <w:jc w:val="left"/>
    </w:pPr>
    <w:rPr>
      <w:rFonts w:ascii="宋体" w:hAnsi="宋体" w:eastAsia="宋体" w:cs="宋体"/>
      <w:kern w:val="0"/>
      <w:sz w:val="24"/>
      <w:szCs w:val="24"/>
      <w:lang w:val="zh-CN" w:bidi="zh-CN"/>
    </w:rPr>
  </w:style>
  <w:style w:type="paragraph" w:styleId="15">
    <w:name w:val="Body Text Indent"/>
    <w:basedOn w:val="1"/>
    <w:next w:val="16"/>
    <w:link w:val="62"/>
    <w:semiHidden/>
    <w:unhideWhenUsed/>
    <w:qFormat/>
    <w:uiPriority w:val="99"/>
    <w:pPr>
      <w:spacing w:after="120"/>
      <w:ind w:left="420" w:leftChars="200"/>
    </w:pPr>
  </w:style>
  <w:style w:type="paragraph" w:styleId="16">
    <w:name w:val="envelope return"/>
    <w:basedOn w:val="1"/>
    <w:unhideWhenUsed/>
    <w:qFormat/>
    <w:uiPriority w:val="99"/>
    <w:pPr>
      <w:snapToGrid w:val="0"/>
    </w:pPr>
    <w:rPr>
      <w:rFonts w:ascii="Cambria" w:hAnsi="Cambria" w:eastAsia="宋体" w:cs="Times New Roman"/>
    </w:rPr>
  </w:style>
  <w:style w:type="paragraph" w:styleId="17">
    <w:name w:val="index 4"/>
    <w:basedOn w:val="1"/>
    <w:next w:val="1"/>
    <w:unhideWhenUsed/>
    <w:qFormat/>
    <w:uiPriority w:val="99"/>
    <w:pPr>
      <w:autoSpaceDE w:val="0"/>
      <w:autoSpaceDN w:val="0"/>
      <w:spacing w:line="360" w:lineRule="auto"/>
      <w:ind w:firstLine="840" w:firstLineChars="400"/>
      <w:jc w:val="left"/>
    </w:pPr>
    <w:rPr>
      <w:rFonts w:ascii="宋体" w:hAnsi="宋体" w:eastAsia="宋体" w:cs="宋体"/>
      <w:kern w:val="0"/>
      <w:sz w:val="22"/>
      <w:lang w:val="zh-CN" w:bidi="zh-CN"/>
    </w:rPr>
  </w:style>
  <w:style w:type="paragraph" w:styleId="18">
    <w:name w:val="toc 3"/>
    <w:basedOn w:val="1"/>
    <w:next w:val="1"/>
    <w:semiHidden/>
    <w:unhideWhenUsed/>
    <w:qFormat/>
    <w:uiPriority w:val="39"/>
    <w:pPr>
      <w:ind w:left="840" w:leftChars="400"/>
    </w:pPr>
  </w:style>
  <w:style w:type="paragraph" w:styleId="19">
    <w:name w:val="Plain Text"/>
    <w:basedOn w:val="1"/>
    <w:link w:val="52"/>
    <w:qFormat/>
    <w:uiPriority w:val="0"/>
    <w:rPr>
      <w:rFonts w:ascii="宋体" w:hAnsi="Courier New"/>
    </w:rPr>
  </w:style>
  <w:style w:type="paragraph" w:styleId="20">
    <w:name w:val="Body Text Indent 2"/>
    <w:basedOn w:val="1"/>
    <w:unhideWhenUsed/>
    <w:qFormat/>
    <w:uiPriority w:val="0"/>
    <w:pPr>
      <w:spacing w:after="120" w:line="480" w:lineRule="auto"/>
      <w:ind w:left="420" w:leftChars="200"/>
    </w:pPr>
  </w:style>
  <w:style w:type="paragraph" w:styleId="21">
    <w:name w:val="Balloon Text"/>
    <w:basedOn w:val="1"/>
    <w:link w:val="54"/>
    <w:unhideWhenUsed/>
    <w:qFormat/>
    <w:uiPriority w:val="99"/>
    <w:pPr>
      <w:autoSpaceDE w:val="0"/>
      <w:autoSpaceDN w:val="0"/>
      <w:jc w:val="left"/>
    </w:pPr>
    <w:rPr>
      <w:rFonts w:ascii="宋体" w:hAnsi="宋体" w:eastAsia="宋体" w:cs="宋体"/>
      <w:kern w:val="0"/>
      <w:sz w:val="18"/>
      <w:szCs w:val="18"/>
      <w:lang w:val="zh-CN" w:bidi="zh-CN"/>
    </w:rPr>
  </w:style>
  <w:style w:type="paragraph" w:styleId="22">
    <w:name w:val="footer"/>
    <w:basedOn w:val="1"/>
    <w:link w:val="55"/>
    <w:unhideWhenUsed/>
    <w:qFormat/>
    <w:uiPriority w:val="99"/>
    <w:pPr>
      <w:tabs>
        <w:tab w:val="center" w:pos="4153"/>
        <w:tab w:val="right" w:pos="8306"/>
      </w:tabs>
      <w:autoSpaceDE w:val="0"/>
      <w:autoSpaceDN w:val="0"/>
      <w:snapToGrid w:val="0"/>
      <w:jc w:val="left"/>
    </w:pPr>
    <w:rPr>
      <w:rFonts w:ascii="宋体" w:hAnsi="宋体" w:eastAsia="宋体" w:cs="宋体"/>
      <w:kern w:val="0"/>
      <w:sz w:val="18"/>
      <w:szCs w:val="18"/>
      <w:lang w:val="zh-CN" w:bidi="zh-CN"/>
    </w:rPr>
  </w:style>
  <w:style w:type="paragraph" w:styleId="23">
    <w:name w:val="header"/>
    <w:basedOn w:val="1"/>
    <w:link w:val="56"/>
    <w:unhideWhenUsed/>
    <w:qFormat/>
    <w:uiPriority w:val="99"/>
    <w:pPr>
      <w:pBdr>
        <w:bottom w:val="single" w:color="auto" w:sz="6" w:space="1"/>
      </w:pBdr>
      <w:tabs>
        <w:tab w:val="center" w:pos="4153"/>
        <w:tab w:val="right" w:pos="8306"/>
      </w:tabs>
      <w:autoSpaceDE w:val="0"/>
      <w:autoSpaceDN w:val="0"/>
      <w:snapToGrid w:val="0"/>
      <w:jc w:val="center"/>
    </w:pPr>
    <w:rPr>
      <w:rFonts w:ascii="宋体" w:hAnsi="宋体" w:eastAsia="宋体" w:cs="宋体"/>
      <w:kern w:val="0"/>
      <w:sz w:val="18"/>
      <w:szCs w:val="18"/>
      <w:lang w:val="zh-CN" w:bidi="zh-CN"/>
    </w:rPr>
  </w:style>
  <w:style w:type="paragraph" w:styleId="24">
    <w:name w:val="toc 1"/>
    <w:basedOn w:val="1"/>
    <w:next w:val="1"/>
    <w:qFormat/>
    <w:uiPriority w:val="39"/>
    <w:pPr>
      <w:autoSpaceDE w:val="0"/>
      <w:autoSpaceDN w:val="0"/>
      <w:spacing w:before="866"/>
      <w:ind w:left="618"/>
      <w:jc w:val="left"/>
    </w:pPr>
    <w:rPr>
      <w:rFonts w:ascii="宋体" w:hAnsi="宋体" w:eastAsia="宋体" w:cs="宋体"/>
      <w:b/>
      <w:bCs/>
      <w:kern w:val="0"/>
      <w:sz w:val="24"/>
      <w:szCs w:val="24"/>
      <w:lang w:val="zh-CN" w:bidi="zh-CN"/>
    </w:rPr>
  </w:style>
  <w:style w:type="paragraph" w:styleId="25">
    <w:name w:val="toc 2"/>
    <w:basedOn w:val="1"/>
    <w:next w:val="1"/>
    <w:semiHidden/>
    <w:unhideWhenUsed/>
    <w:qFormat/>
    <w:uiPriority w:val="39"/>
    <w:pPr>
      <w:ind w:left="420" w:leftChars="200"/>
    </w:pPr>
  </w:style>
  <w:style w:type="paragraph" w:styleId="26">
    <w:name w:val="Normal (Web)"/>
    <w:basedOn w:val="1"/>
    <w:qFormat/>
    <w:uiPriority w:val="99"/>
    <w:pPr>
      <w:spacing w:beforeAutospacing="1" w:afterAutospacing="1"/>
      <w:jc w:val="left"/>
    </w:pPr>
    <w:rPr>
      <w:rFonts w:ascii="Calibri" w:hAnsi="Calibri" w:eastAsia="宋体" w:cs="Times New Roman"/>
      <w:kern w:val="0"/>
      <w:sz w:val="24"/>
      <w:szCs w:val="24"/>
    </w:rPr>
  </w:style>
  <w:style w:type="paragraph" w:styleId="27">
    <w:name w:val="annotation subject"/>
    <w:basedOn w:val="13"/>
    <w:next w:val="13"/>
    <w:link w:val="50"/>
    <w:unhideWhenUsed/>
    <w:qFormat/>
    <w:uiPriority w:val="99"/>
    <w:pPr>
      <w:autoSpaceDE/>
      <w:autoSpaceDN/>
    </w:pPr>
    <w:rPr>
      <w:rFonts w:asciiTheme="minorHAnsi" w:hAnsiTheme="minorHAnsi" w:eastAsiaTheme="minorEastAsia" w:cstheme="minorBidi"/>
      <w:b/>
      <w:bCs/>
      <w:kern w:val="2"/>
      <w:sz w:val="21"/>
      <w:lang w:val="en-US" w:bidi="ar-SA"/>
    </w:rPr>
  </w:style>
  <w:style w:type="paragraph" w:styleId="28">
    <w:name w:val="Body Text First Indent"/>
    <w:basedOn w:val="14"/>
    <w:link w:val="64"/>
    <w:unhideWhenUsed/>
    <w:qFormat/>
    <w:uiPriority w:val="99"/>
    <w:pPr>
      <w:autoSpaceDE/>
      <w:autoSpaceDN/>
      <w:spacing w:after="120"/>
      <w:ind w:left="0" w:firstLine="420" w:firstLineChars="100"/>
      <w:jc w:val="both"/>
    </w:pPr>
    <w:rPr>
      <w:rFonts w:asciiTheme="minorHAnsi" w:hAnsiTheme="minorHAnsi" w:eastAsiaTheme="minorEastAsia" w:cstheme="minorBidi"/>
      <w:kern w:val="2"/>
      <w:sz w:val="21"/>
      <w:szCs w:val="22"/>
      <w:lang w:val="en-US" w:bidi="ar-SA"/>
    </w:rPr>
  </w:style>
  <w:style w:type="paragraph" w:styleId="29">
    <w:name w:val="Body Text First Indent 2"/>
    <w:basedOn w:val="15"/>
    <w:next w:val="1"/>
    <w:link w:val="63"/>
    <w:semiHidden/>
    <w:unhideWhenUsed/>
    <w:qFormat/>
    <w:uiPriority w:val="99"/>
    <w:pPr>
      <w:ind w:firstLine="420" w:firstLineChars="200"/>
    </w:pPr>
  </w:style>
  <w:style w:type="table" w:styleId="31">
    <w:name w:val="Table Grid"/>
    <w:basedOn w:val="30"/>
    <w:qFormat/>
    <w:uiPriority w:val="3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basedOn w:val="32"/>
    <w:qFormat/>
    <w:uiPriority w:val="22"/>
    <w:rPr>
      <w:b/>
      <w:bCs/>
    </w:rPr>
  </w:style>
  <w:style w:type="character" w:styleId="34">
    <w:name w:val="page number"/>
    <w:basedOn w:val="32"/>
    <w:qFormat/>
    <w:uiPriority w:val="0"/>
  </w:style>
  <w:style w:type="character" w:styleId="35">
    <w:name w:val="Emphasis"/>
    <w:basedOn w:val="32"/>
    <w:qFormat/>
    <w:uiPriority w:val="20"/>
    <w:rPr>
      <w:i/>
    </w:rPr>
  </w:style>
  <w:style w:type="character" w:styleId="36">
    <w:name w:val="Hyperlink"/>
    <w:basedOn w:val="32"/>
    <w:unhideWhenUsed/>
    <w:qFormat/>
    <w:uiPriority w:val="99"/>
    <w:rPr>
      <w:color w:val="0563C1" w:themeColor="hyperlink"/>
      <w:u w:val="single"/>
      <w14:textFill>
        <w14:solidFill>
          <w14:schemeClr w14:val="hlink"/>
        </w14:solidFill>
      </w14:textFill>
    </w:rPr>
  </w:style>
  <w:style w:type="character" w:styleId="37">
    <w:name w:val="annotation reference"/>
    <w:basedOn w:val="32"/>
    <w:unhideWhenUsed/>
    <w:qFormat/>
    <w:uiPriority w:val="99"/>
    <w:rPr>
      <w:sz w:val="21"/>
      <w:szCs w:val="21"/>
    </w:rPr>
  </w:style>
  <w:style w:type="paragraph" w:customStyle="1" w:styleId="38">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首行缩进"/>
    <w:basedOn w:val="1"/>
    <w:qFormat/>
    <w:uiPriority w:val="0"/>
    <w:pPr>
      <w:spacing w:line="360" w:lineRule="auto"/>
      <w:ind w:firstLine="420" w:firstLineChars="200"/>
    </w:pPr>
    <w:rPr>
      <w:sz w:val="20"/>
    </w:rPr>
  </w:style>
  <w:style w:type="paragraph" w:styleId="40">
    <w:name w:val="List Paragraph"/>
    <w:basedOn w:val="1"/>
    <w:next w:val="1"/>
    <w:qFormat/>
    <w:uiPriority w:val="34"/>
    <w:pPr>
      <w:ind w:firstLine="420"/>
    </w:pPr>
  </w:style>
  <w:style w:type="paragraph" w:styleId="41">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2">
    <w:name w:val="一级标题"/>
    <w:basedOn w:val="1"/>
    <w:qFormat/>
    <w:uiPriority w:val="0"/>
    <w:pPr>
      <w:tabs>
        <w:tab w:val="left" w:pos="903"/>
      </w:tabs>
      <w:spacing w:line="360" w:lineRule="auto"/>
      <w:ind w:left="900" w:hanging="420"/>
    </w:pPr>
    <w:rPr>
      <w:rFonts w:ascii="Arial" w:hAnsi="Arial" w:cs="Arial"/>
      <w:sz w:val="24"/>
    </w:rPr>
  </w:style>
  <w:style w:type="character" w:customStyle="1" w:styleId="43">
    <w:name w:val="标题 3 字符"/>
    <w:basedOn w:val="32"/>
    <w:link w:val="6"/>
    <w:qFormat/>
    <w:uiPriority w:val="1"/>
    <w:rPr>
      <w:b/>
      <w:bCs/>
      <w:sz w:val="32"/>
      <w:szCs w:val="32"/>
    </w:rPr>
  </w:style>
  <w:style w:type="character" w:customStyle="1" w:styleId="44">
    <w:name w:val="标题 1 字符"/>
    <w:basedOn w:val="32"/>
    <w:qFormat/>
    <w:uiPriority w:val="1"/>
    <w:rPr>
      <w:rFonts w:ascii="黑体" w:hAnsi="黑体" w:eastAsia="黑体" w:cs="黑体"/>
      <w:kern w:val="0"/>
      <w:sz w:val="32"/>
      <w:szCs w:val="32"/>
      <w:lang w:val="zh-CN" w:bidi="zh-CN"/>
    </w:rPr>
  </w:style>
  <w:style w:type="character" w:customStyle="1" w:styleId="45">
    <w:name w:val="标题 2 字符"/>
    <w:basedOn w:val="32"/>
    <w:link w:val="5"/>
    <w:qFormat/>
    <w:uiPriority w:val="1"/>
    <w:rPr>
      <w:rFonts w:asciiTheme="majorHAnsi" w:hAnsiTheme="majorHAnsi" w:eastAsiaTheme="majorEastAsia" w:cstheme="majorBidi"/>
      <w:b/>
      <w:bCs/>
      <w:sz w:val="32"/>
      <w:szCs w:val="32"/>
    </w:rPr>
  </w:style>
  <w:style w:type="character" w:customStyle="1" w:styleId="46">
    <w:name w:val="标题 4 字符"/>
    <w:basedOn w:val="32"/>
    <w:link w:val="7"/>
    <w:qFormat/>
    <w:uiPriority w:val="1"/>
    <w:rPr>
      <w:rFonts w:asciiTheme="majorHAnsi" w:hAnsiTheme="majorHAnsi" w:eastAsiaTheme="majorEastAsia" w:cstheme="majorBidi"/>
      <w:b/>
      <w:bCs/>
      <w:kern w:val="0"/>
      <w:sz w:val="28"/>
      <w:szCs w:val="28"/>
      <w:lang w:val="zh-CN" w:bidi="zh-CN"/>
    </w:rPr>
  </w:style>
  <w:style w:type="character" w:customStyle="1" w:styleId="47">
    <w:name w:val="正文文本 字符"/>
    <w:basedOn w:val="32"/>
    <w:link w:val="14"/>
    <w:qFormat/>
    <w:uiPriority w:val="1"/>
    <w:rPr>
      <w:rFonts w:ascii="宋体" w:hAnsi="宋体" w:eastAsia="宋体" w:cs="宋体"/>
      <w:kern w:val="0"/>
      <w:sz w:val="24"/>
      <w:szCs w:val="24"/>
      <w:lang w:val="zh-CN" w:bidi="zh-CN"/>
    </w:rPr>
  </w:style>
  <w:style w:type="character" w:customStyle="1" w:styleId="48">
    <w:name w:val="批注文字 字符"/>
    <w:basedOn w:val="32"/>
    <w:link w:val="13"/>
    <w:semiHidden/>
    <w:qFormat/>
    <w:uiPriority w:val="99"/>
    <w:rPr>
      <w:rFonts w:ascii="宋体" w:hAnsi="宋体" w:eastAsia="宋体" w:cs="宋体"/>
      <w:kern w:val="0"/>
      <w:sz w:val="22"/>
      <w:lang w:val="zh-CN" w:bidi="zh-CN"/>
    </w:rPr>
  </w:style>
  <w:style w:type="paragraph" w:customStyle="1" w:styleId="49">
    <w:name w:val="列出段落1"/>
    <w:basedOn w:val="1"/>
    <w:qFormat/>
    <w:uiPriority w:val="1"/>
    <w:pPr>
      <w:autoSpaceDE w:val="0"/>
      <w:autoSpaceDN w:val="0"/>
      <w:ind w:left="618" w:firstLine="240"/>
      <w:jc w:val="left"/>
    </w:pPr>
    <w:rPr>
      <w:rFonts w:ascii="宋体" w:hAnsi="宋体" w:eastAsia="宋体" w:cs="宋体"/>
      <w:kern w:val="0"/>
      <w:sz w:val="22"/>
      <w:lang w:val="zh-CN" w:bidi="zh-CN"/>
    </w:rPr>
  </w:style>
  <w:style w:type="character" w:customStyle="1" w:styleId="50">
    <w:name w:val="批注主题 字符"/>
    <w:basedOn w:val="48"/>
    <w:link w:val="27"/>
    <w:semiHidden/>
    <w:qFormat/>
    <w:uiPriority w:val="99"/>
    <w:rPr>
      <w:rFonts w:ascii="宋体" w:hAnsi="宋体" w:eastAsia="宋体" w:cs="宋体"/>
      <w:b/>
      <w:bCs/>
      <w:kern w:val="0"/>
      <w:sz w:val="22"/>
      <w:lang w:val="zh-CN" w:bidi="zh-CN"/>
    </w:rPr>
  </w:style>
  <w:style w:type="character" w:customStyle="1" w:styleId="51">
    <w:name w:val="文档结构图 字符"/>
    <w:basedOn w:val="32"/>
    <w:link w:val="11"/>
    <w:semiHidden/>
    <w:qFormat/>
    <w:uiPriority w:val="99"/>
    <w:rPr>
      <w:rFonts w:ascii="宋体" w:hAnsi="宋体" w:eastAsia="宋体" w:cs="宋体"/>
      <w:kern w:val="0"/>
      <w:sz w:val="24"/>
      <w:szCs w:val="24"/>
      <w:lang w:val="zh-CN" w:bidi="zh-CN"/>
    </w:rPr>
  </w:style>
  <w:style w:type="character" w:customStyle="1" w:styleId="52">
    <w:name w:val="纯文本 字符1"/>
    <w:basedOn w:val="32"/>
    <w:link w:val="19"/>
    <w:qFormat/>
    <w:uiPriority w:val="0"/>
    <w:rPr>
      <w:rFonts w:ascii="宋体" w:hAnsi="Courier New"/>
    </w:rPr>
  </w:style>
  <w:style w:type="character" w:customStyle="1" w:styleId="53">
    <w:name w:val="纯文本 字符"/>
    <w:basedOn w:val="32"/>
    <w:semiHidden/>
    <w:qFormat/>
    <w:uiPriority w:val="99"/>
    <w:rPr>
      <w:rFonts w:hAnsi="Courier New" w:cs="Courier New" w:asciiTheme="minorEastAsia"/>
    </w:rPr>
  </w:style>
  <w:style w:type="character" w:customStyle="1" w:styleId="54">
    <w:name w:val="批注框文本 字符"/>
    <w:basedOn w:val="32"/>
    <w:link w:val="21"/>
    <w:semiHidden/>
    <w:qFormat/>
    <w:uiPriority w:val="99"/>
    <w:rPr>
      <w:rFonts w:ascii="宋体" w:hAnsi="宋体" w:eastAsia="宋体" w:cs="宋体"/>
      <w:kern w:val="0"/>
      <w:sz w:val="18"/>
      <w:szCs w:val="18"/>
      <w:lang w:val="zh-CN" w:bidi="zh-CN"/>
    </w:rPr>
  </w:style>
  <w:style w:type="character" w:customStyle="1" w:styleId="55">
    <w:name w:val="页脚 字符"/>
    <w:basedOn w:val="32"/>
    <w:link w:val="22"/>
    <w:qFormat/>
    <w:uiPriority w:val="99"/>
    <w:rPr>
      <w:rFonts w:ascii="宋体" w:hAnsi="宋体" w:eastAsia="宋体" w:cs="宋体"/>
      <w:kern w:val="0"/>
      <w:sz w:val="18"/>
      <w:szCs w:val="18"/>
      <w:lang w:val="zh-CN" w:bidi="zh-CN"/>
    </w:rPr>
  </w:style>
  <w:style w:type="character" w:customStyle="1" w:styleId="56">
    <w:name w:val="页眉 字符"/>
    <w:basedOn w:val="32"/>
    <w:link w:val="23"/>
    <w:qFormat/>
    <w:uiPriority w:val="99"/>
    <w:rPr>
      <w:rFonts w:ascii="宋体" w:hAnsi="宋体" w:eastAsia="宋体" w:cs="宋体"/>
      <w:kern w:val="0"/>
      <w:sz w:val="18"/>
      <w:szCs w:val="18"/>
      <w:lang w:val="zh-CN" w:bidi="zh-CN"/>
    </w:rPr>
  </w:style>
  <w:style w:type="paragraph" w:customStyle="1" w:styleId="57">
    <w:name w:val="Table Paragraph"/>
    <w:basedOn w:val="1"/>
    <w:qFormat/>
    <w:uiPriority w:val="1"/>
    <w:pPr>
      <w:autoSpaceDE w:val="0"/>
      <w:autoSpaceDN w:val="0"/>
      <w:jc w:val="left"/>
    </w:pPr>
    <w:rPr>
      <w:rFonts w:ascii="宋体" w:hAnsi="宋体" w:eastAsia="宋体" w:cs="宋体"/>
      <w:kern w:val="0"/>
      <w:sz w:val="22"/>
      <w:lang w:val="zh-CN" w:bidi="zh-CN"/>
    </w:rPr>
  </w:style>
  <w:style w:type="paragraph" w:customStyle="1" w:styleId="58">
    <w:name w:val="列出段落11"/>
    <w:basedOn w:val="1"/>
    <w:qFormat/>
    <w:uiPriority w:val="0"/>
    <w:pPr>
      <w:widowControl/>
      <w:autoSpaceDE w:val="0"/>
      <w:autoSpaceDN w:val="0"/>
      <w:ind w:left="720"/>
      <w:contextualSpacing/>
      <w:jc w:val="left"/>
    </w:pPr>
    <w:rPr>
      <w:rFonts w:ascii="Arial" w:hAnsi="Arial" w:eastAsia="黑体" w:cs="宋体"/>
      <w:kern w:val="0"/>
      <w:sz w:val="24"/>
      <w:szCs w:val="24"/>
      <w:lang w:val="zh-CN" w:eastAsia="en-US" w:bidi="zh-CN"/>
    </w:rPr>
  </w:style>
  <w:style w:type="paragraph" w:customStyle="1" w:styleId="59">
    <w:name w:val="正文_2_62"/>
    <w:basedOn w:val="1"/>
    <w:qFormat/>
    <w:uiPriority w:val="0"/>
    <w:pPr>
      <w:autoSpaceDE w:val="0"/>
      <w:autoSpaceDN w:val="0"/>
      <w:jc w:val="left"/>
    </w:pPr>
    <w:rPr>
      <w:rFonts w:ascii="Times New Roman" w:hAnsi="Times New Roman" w:eastAsia="宋体" w:cs="Times New Roman"/>
      <w:kern w:val="0"/>
      <w:sz w:val="22"/>
      <w:szCs w:val="21"/>
      <w:lang w:val="zh-CN" w:bidi="zh-CN"/>
    </w:rPr>
  </w:style>
  <w:style w:type="character" w:customStyle="1" w:styleId="60">
    <w:name w:val="未处理的提及1"/>
    <w:basedOn w:val="32"/>
    <w:unhideWhenUsed/>
    <w:qFormat/>
    <w:uiPriority w:val="99"/>
    <w:rPr>
      <w:color w:val="605E5C"/>
      <w:shd w:val="clear" w:color="auto" w:fill="E1DFDD"/>
    </w:rPr>
  </w:style>
  <w:style w:type="character" w:customStyle="1" w:styleId="61">
    <w:name w:val="标题 5 字符"/>
    <w:basedOn w:val="32"/>
    <w:link w:val="8"/>
    <w:semiHidden/>
    <w:qFormat/>
    <w:uiPriority w:val="9"/>
    <w:rPr>
      <w:b/>
      <w:bCs/>
      <w:kern w:val="2"/>
      <w:sz w:val="28"/>
      <w:szCs w:val="28"/>
    </w:rPr>
  </w:style>
  <w:style w:type="character" w:customStyle="1" w:styleId="62">
    <w:name w:val="正文文本缩进 字符"/>
    <w:basedOn w:val="32"/>
    <w:link w:val="15"/>
    <w:semiHidden/>
    <w:qFormat/>
    <w:uiPriority w:val="99"/>
    <w:rPr>
      <w:kern w:val="2"/>
      <w:sz w:val="21"/>
      <w:szCs w:val="22"/>
    </w:rPr>
  </w:style>
  <w:style w:type="character" w:customStyle="1" w:styleId="63">
    <w:name w:val="正文文本首行缩进 2 字符"/>
    <w:basedOn w:val="62"/>
    <w:link w:val="29"/>
    <w:semiHidden/>
    <w:qFormat/>
    <w:uiPriority w:val="99"/>
    <w:rPr>
      <w:kern w:val="2"/>
      <w:sz w:val="21"/>
      <w:szCs w:val="22"/>
    </w:rPr>
  </w:style>
  <w:style w:type="character" w:customStyle="1" w:styleId="64">
    <w:name w:val="正文文本首行缩进 字符"/>
    <w:basedOn w:val="47"/>
    <w:link w:val="28"/>
    <w:qFormat/>
    <w:uiPriority w:val="99"/>
    <w:rPr>
      <w:rFonts w:ascii="宋体" w:hAnsi="宋体" w:eastAsia="宋体" w:cs="宋体"/>
      <w:kern w:val="2"/>
      <w:sz w:val="21"/>
      <w:szCs w:val="22"/>
      <w:lang w:val="zh-CN" w:bidi="zh-CN"/>
    </w:rPr>
  </w:style>
  <w:style w:type="paragraph" w:customStyle="1" w:styleId="65">
    <w:name w:val="H正文"/>
    <w:basedOn w:val="66"/>
    <w:qFormat/>
    <w:uiPriority w:val="0"/>
  </w:style>
  <w:style w:type="paragraph" w:customStyle="1" w:styleId="66">
    <w:name w:val="标题-正文"/>
    <w:basedOn w:val="1"/>
    <w:qFormat/>
    <w:uiPriority w:val="7"/>
    <w:pPr>
      <w:spacing w:before="60" w:after="60" w:line="360" w:lineRule="auto"/>
      <w:ind w:firstLine="480" w:firstLineChars="200"/>
    </w:pPr>
    <w:rPr>
      <w:rFonts w:ascii="Times New Roman" w:hAnsi="Times New Roman" w:eastAsia="宋体"/>
      <w:sz w:val="24"/>
      <w:szCs w:val="24"/>
    </w:rPr>
  </w:style>
  <w:style w:type="paragraph" w:customStyle="1" w:styleId="67">
    <w:name w:val="章标题"/>
    <w:next w:val="68"/>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68">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69">
    <w:name w:val="NormalCharacter"/>
    <w:semiHidden/>
    <w:qFormat/>
    <w:uiPriority w:val="0"/>
  </w:style>
  <w:style w:type="paragraph" w:customStyle="1" w:styleId="70">
    <w:name w:val="11"/>
    <w:next w:val="15"/>
    <w:qFormat/>
    <w:uiPriority w:val="0"/>
    <w:pPr>
      <w:widowControl w:val="0"/>
      <w:ind w:firstLine="538" w:firstLineChars="192"/>
      <w:jc w:val="both"/>
    </w:pPr>
    <w:rPr>
      <w:rFonts w:ascii="宋体" w:hAnsi="宋体" w:eastAsia="宋体" w:cs="Times New Roman"/>
      <w:color w:val="000000"/>
      <w:kern w:val="20"/>
      <w:sz w:val="28"/>
      <w:szCs w:val="21"/>
      <w:lang w:val="en-US" w:eastAsia="zh-CN" w:bidi="ar-SA"/>
    </w:rPr>
  </w:style>
  <w:style w:type="paragraph" w:customStyle="1" w:styleId="71">
    <w:name w:val="WPSOffice手动目录 1"/>
    <w:qFormat/>
    <w:uiPriority w:val="0"/>
    <w:rPr>
      <w:rFonts w:ascii="Times New Roman" w:hAnsi="Times New Roman" w:eastAsia="宋体" w:cs="Times New Roman"/>
      <w:lang w:val="en-US" w:eastAsia="zh-CN" w:bidi="ar-SA"/>
    </w:rPr>
  </w:style>
  <w:style w:type="paragraph" w:customStyle="1" w:styleId="72">
    <w:name w:val="样式 首行缩进:  0 字符"/>
    <w:basedOn w:val="1"/>
    <w:qFormat/>
    <w:uiPriority w:val="0"/>
  </w:style>
  <w:style w:type="character" w:customStyle="1" w:styleId="73">
    <w:name w:val="font41"/>
    <w:qFormat/>
    <w:uiPriority w:val="0"/>
    <w:rPr>
      <w:rFonts w:hint="eastAsia" w:ascii="仿宋" w:hAnsi="仿宋" w:eastAsia="仿宋" w:cs="仿宋"/>
      <w:color w:val="FF0000"/>
      <w:sz w:val="21"/>
      <w:szCs w:val="21"/>
      <w:u w:val="none"/>
    </w:rPr>
  </w:style>
  <w:style w:type="character" w:customStyle="1" w:styleId="74">
    <w:name w:val="font21"/>
    <w:basedOn w:val="32"/>
    <w:qFormat/>
    <w:uiPriority w:val="0"/>
    <w:rPr>
      <w:rFonts w:hint="eastAsia" w:ascii="仿宋" w:hAnsi="仿宋" w:eastAsia="仿宋" w:cs="仿宋"/>
      <w:color w:val="000000"/>
      <w:sz w:val="20"/>
      <w:szCs w:val="20"/>
      <w:u w:val="none"/>
    </w:rPr>
  </w:style>
  <w:style w:type="paragraph" w:customStyle="1" w:styleId="75">
    <w:name w:val="z-窗体顶端1"/>
    <w:basedOn w:val="1"/>
    <w:qFormat/>
    <w:uiPriority w:val="0"/>
    <w:pPr>
      <w:ind w:firstLine="420" w:firstLineChars="200"/>
    </w:pPr>
  </w:style>
  <w:style w:type="paragraph" w:customStyle="1" w:styleId="76">
    <w:name w:val="UserStyle_327"/>
    <w:qFormat/>
    <w:uiPriority w:val="0"/>
    <w:pPr>
      <w:textAlignment w:val="baseline"/>
    </w:pPr>
    <w:rPr>
      <w:rFonts w:ascii="宋体" w:hAnsi="Calibri" w:eastAsia="宋体" w:cs="Times New Roman"/>
      <w:color w:val="000000"/>
      <w:sz w:val="24"/>
      <w:szCs w:val="24"/>
      <w:lang w:val="en-US" w:eastAsia="zh-CN" w:bidi="ar-SA"/>
    </w:rPr>
  </w:style>
  <w:style w:type="paragraph" w:customStyle="1" w:styleId="77">
    <w:name w:val="Body text|1"/>
    <w:basedOn w:val="1"/>
    <w:qFormat/>
    <w:uiPriority w:val="0"/>
    <w:pPr>
      <w:spacing w:after="160" w:line="480" w:lineRule="auto"/>
      <w:ind w:firstLine="220"/>
    </w:pPr>
    <w:rPr>
      <w:rFonts w:ascii="宋体" w:hAnsi="宋体" w:eastAsia="宋体" w:cs="宋体"/>
      <w:sz w:val="26"/>
      <w:szCs w:val="26"/>
      <w:lang w:val="zh-TW" w:eastAsia="zh-TW" w:bidi="zh-TW"/>
    </w:rPr>
  </w:style>
  <w:style w:type="paragraph" w:customStyle="1" w:styleId="78">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79">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0">
    <w:name w:val="正文1"/>
    <w:basedOn w:val="1"/>
    <w:next w:val="1"/>
    <w:qFormat/>
    <w:uiPriority w:val="0"/>
    <w:pPr>
      <w:widowControl/>
      <w:spacing w:line="360" w:lineRule="auto"/>
      <w:ind w:left="357" w:firstLine="420"/>
      <w:jc w:val="left"/>
    </w:pPr>
    <w:rPr>
      <w:rFonts w:cs="Arial"/>
      <w:szCs w:val="20"/>
    </w:rPr>
  </w:style>
  <w:style w:type="character" w:customStyle="1" w:styleId="81">
    <w:name w:val="标题 1 字符1"/>
    <w:link w:val="4"/>
    <w:qFormat/>
    <w:uiPriority w:val="99"/>
    <w:rPr>
      <w:rFonts w:ascii="黑体" w:hAnsi="黑体" w:eastAsia="黑体"/>
      <w:sz w:val="72"/>
      <w:szCs w:val="72"/>
    </w:rPr>
  </w:style>
  <w:style w:type="paragraph" w:customStyle="1" w:styleId="82">
    <w:name w:val="修订3"/>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83">
    <w:name w:val="标题二级"/>
    <w:basedOn w:val="1"/>
    <w:qFormat/>
    <w:uiPriority w:val="0"/>
    <w:pPr>
      <w:ind w:firstLine="412" w:firstLineChars="196"/>
    </w:pPr>
    <w:rPr>
      <w:rFonts w:ascii="宋体" w:hAnsi="宋体" w:cs="宋体"/>
    </w:rPr>
  </w:style>
  <w:style w:type="character" w:customStyle="1" w:styleId="84">
    <w:name w:val="15"/>
    <w:basedOn w:val="32"/>
    <w:qFormat/>
    <w:uiPriority w:val="0"/>
    <w:rPr>
      <w:rFonts w:hint="default" w:ascii="Times New Roman" w:hAnsi="Times New Roman" w:cs="Times New Roman"/>
    </w:rPr>
  </w:style>
  <w:style w:type="paragraph" w:customStyle="1" w:styleId="85">
    <w:name w:val="表格"/>
    <w:basedOn w:val="1"/>
    <w:qFormat/>
    <w:uiPriority w:val="0"/>
    <w:pPr>
      <w:snapToGrid w:val="0"/>
      <w:ind w:firstLine="21" w:firstLineChars="21"/>
    </w:pPr>
    <w:rPr>
      <w:rFonts w:ascii="宋体"/>
      <w:szCs w:val="20"/>
    </w:rPr>
  </w:style>
  <w:style w:type="paragraph" w:customStyle="1" w:styleId="86">
    <w:name w:val="正文 A"/>
    <w:next w:val="87"/>
    <w:qFormat/>
    <w:uiPriority w:val="0"/>
    <w:pPr>
      <w:framePr w:wrap="around" w:vAnchor="margin" w:hAnchor="text" w:yAlign="top"/>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
    <w:name w:val="文本块1"/>
    <w:qFormat/>
    <w:uiPriority w:val="0"/>
    <w:pPr>
      <w:framePr w:wrap="around" w:vAnchor="margin" w:hAnchor="text" w:yAlign="top"/>
      <w:widowControl w:val="0"/>
      <w:spacing w:after="120"/>
      <w:ind w:left="1440" w:right="144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
    <w:name w:val="列表段落1"/>
    <w:basedOn w:val="1"/>
    <w:qFormat/>
    <w:uiPriority w:val="99"/>
    <w:pPr>
      <w:ind w:firstLine="420" w:firstLineChars="200"/>
    </w:pPr>
  </w:style>
  <w:style w:type="paragraph" w:customStyle="1" w:styleId="89">
    <w:name w:val="Body text|2"/>
    <w:basedOn w:val="1"/>
    <w:qFormat/>
    <w:uiPriority w:val="0"/>
    <w:pPr>
      <w:spacing w:after="200"/>
    </w:pPr>
    <w:rPr>
      <w:rFonts w:ascii="宋体" w:hAnsi="宋体" w:cs="宋体"/>
      <w:sz w:val="34"/>
      <w:szCs w:val="34"/>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header" Target="header2.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75f147c8-4cc1-4698-95d2-3fc1091f42b0</errorID>
      <errorWord>交纳</errorWord>
      <group>L1_Word</group>
      <groupName>字词问题</groupName>
      <ability>L2_Typo</ability>
      <abilityName>字词错误</abilityName>
      <candidateList>
        <item>缴纳</item>
      </candidateList>
      <explain>存在发音相同字词的误用。</explain>
      <paraID>6ECC66DF</paraID>
      <start>7</start>
      <end>9</end>
      <status>modified</status>
      <modifiedWord>缴纳</modifiedWord>
      <trackRevisions>false</trackRevisions>
    </reviewItem>
    <reviewItem>
      <errorID>838313fc-bbd4-4469-bb12-1c4ecbb0d37e</errorID>
      <errorWord>&lt;</errorWord>
      <group>L1_Format</group>
      <groupName>格式问题</groupName>
      <ability>L2_HalfPunc_CN</ability>
      <abilityName>全半角问题</abilityName>
      <candidateList>
        <item>〈</item>
      </candidateList>
      <explain>文本全半角错误。</explain>
      <paraID>341501CD</paraID>
      <start>48</start>
      <end>49</end>
      <status>unmodified</status>
      <modifiedWord/>
      <trackRevisions>false</trackRevisions>
    </reviewItem>
    <reviewItem>
      <errorID>4ed78beb-b84d-43be-ac04-ae3d6b22e3a9</errorID>
      <errorWord>&lt;</errorWord>
      <group>L1_Format</group>
      <groupName>格式问题</groupName>
      <ability>L2_HalfPunc_CN</ability>
      <abilityName>全半角问题</abilityName>
      <candidateList>
        <item>〈</item>
      </candidateList>
      <explain>文本全半角错误。</explain>
      <paraID>2F500C99</paraID>
      <start>48</start>
      <end>49</end>
      <status>unmodified</status>
      <modifiedWord/>
      <trackRevisions>false</trackRevisions>
    </reviewItem>
    <reviewItem>
      <errorID>c7e9a3e8-ae66-4e98-aa41-602c0d338516</errorID>
      <errorWord>&lt;</errorWord>
      <group>L1_Format</group>
      <groupName>格式问题</groupName>
      <ability>L2_HalfPunc_CN</ability>
      <abilityName>全半角问题</abilityName>
      <candidateList>
        <item>〈</item>
      </candidateList>
      <explain>文本全半角错误。</explain>
      <paraID>5053086D</paraID>
      <start>33</start>
      <end>34</end>
      <status>unmodified</status>
      <modifiedWord/>
      <trackRevisions>false</trackRevisions>
    </reviewItem>
    <reviewItem>
      <errorID>e387342d-f3f9-4461-9f85-57fe74a76b14</errorID>
      <errorWord>（</errorWord>
      <group>L1_Punc</group>
      <groupName>标点问题</groupName>
      <ability>L2_Punc_CN</ability>
      <abilityName>标点符号问题</abilityName>
      <candidateList/>
      <explain>同一形式括号套用。</explain>
      <paraID>3ABBBB98</paraID>
      <start>74</start>
      <end>75</end>
      <status>unmodified</status>
      <modifiedWord/>
      <trackRevisions>false</trackRevisions>
    </reviewItem>
    <reviewItem>
      <errorID>9d35d1a6-98c3-4fa1-87ac-89a155b2210f</errorID>
      <errorWord>）</errorWord>
      <group>L1_Punc</group>
      <groupName>标点问题</groupName>
      <ability>L2_Punc_CN</ability>
      <abilityName>标点符号问题</abilityName>
      <candidateList/>
      <explain>同一形式括号套用。</explain>
      <paraID>3ABBBB98</paraID>
      <start>76</start>
      <end>77</end>
      <status>unmodified</status>
      <modifiedWord/>
      <trackRevisions>false</trackRevisions>
    </reviewItem>
    <reviewItem>
      <errorID>65ba74f6-5a19-43db-8235-a9e25022aa9d</errorID>
      <errorWord>（</errorWord>
      <group>L1_Punc</group>
      <groupName>标点问题</groupName>
      <ability>L2_Punc_CN</ability>
      <abilityName>标点符号问题</abilityName>
      <candidateList/>
      <explain>同一形式括号套用。</explain>
      <paraID>7C62CD83</paraID>
      <start>66</start>
      <end>67</end>
      <status>unmodified</status>
      <modifiedWord/>
      <trackRevisions>false</trackRevisions>
    </reviewItem>
    <reviewItem>
      <errorID>590ec619-9711-4b18-bcf4-9d817ae4ffda</errorID>
      <errorWord>）</errorWord>
      <group>L1_Punc</group>
      <groupName>标点问题</groupName>
      <ability>L2_Punc_CN</ability>
      <abilityName>标点符号问题</abilityName>
      <candidateList/>
      <explain>同一形式括号套用。</explain>
      <paraID>7C62CD83</paraID>
      <start>70</start>
      <end>71</end>
      <status>unmodified</status>
      <modifiedWord/>
      <trackRevisions>false</trackRevisions>
    </reviewItem>
    <reviewItem>
      <errorID>7ad264f5-b1df-4fd9-8dce-53183bc4967d</errorID>
      <errorWord>第50条</errorWord>
      <group>L1_Knowledge</group>
      <groupName>知识性问题</groupName>
      <ability>L2_Knowledge</ability>
      <abilityName>其他知识</abilityName>
      <candidateList>
        <item>第五十条</item>
      </candidateList>
      <explain>法律条目书写应使用汉字数字，不使用阿拉伯数字。</explain>
      <paraID>5ECCF1A5</paraID>
      <start>17</start>
      <end>21</end>
      <status>unmodified</status>
      <modifiedWord/>
      <trackRevisions>false</trackRevisions>
    </reviewItem>
    <reviewItem>
      <errorID>3c82003d-7d77-44f3-b6de-4d2b11ad2899</errorID>
      <errorWord>（</errorWord>
      <group>L1_Punc</group>
      <groupName>标点问题</groupName>
      <ability>L2_Punc_CN</ability>
      <abilityName>标点符号问题</abilityName>
      <candidateList/>
      <explain>同一形式括号套用。</explain>
      <paraID> 983B157</paraID>
      <start>23</start>
      <end>24</end>
      <status>unmodified</status>
      <modifiedWord/>
      <trackRevisions>false</trackRevisions>
    </reviewItem>
    <reviewItem>
      <errorID>a06925ce-1ad1-45ab-9362-1ba4fdcf270a</errorID>
      <errorWord>）</errorWord>
      <group>L1_Punc</group>
      <groupName>标点问题</groupName>
      <ability>L2_Punc_CN</ability>
      <abilityName>标点符号问题</abilityName>
      <candidateList/>
      <explain>同一形式括号套用。</explain>
      <paraID> 983B157</paraID>
      <start>29</start>
      <end>30</end>
      <status>unmodified</status>
      <modifiedWord/>
      <trackRevisions>false</trackRevisions>
    </reviewItem>
    <reviewItem>
      <errorID>ec786079-a3fa-458e-9de5-50cea79ca192</errorID>
      <errorWord>本</errorWord>
      <group>L1_Word</group>
      <groupName>字词问题</groupName>
      <ability>L2_Typo</ability>
      <abilityName>字词错误</abilityName>
      <candidateList>
        <item>本人</item>
      </candidateList>
      <explain/>
      <paraID>3A451A10</paraID>
      <start>24</start>
      <end>26</end>
      <status>modified</status>
      <modifiedWord>本人</modifiedWord>
      <trackRevisions>false</trackRevisions>
    </reviewItem>
    <reviewItem>
      <errorID>ecbad1bb-be80-4c67-8b22-285943b704ab</errorID>
      <errorWord>&lt;</errorWord>
      <group>L1_Format</group>
      <groupName>格式问题</groupName>
      <ability>L2_HalfPunc_CN</ability>
      <abilityName>全半角问题</abilityName>
      <candidateList>
        <item>〈</item>
      </candidateList>
      <explain>文本全半角错误。</explain>
      <paraID>3E378BAB</paraID>
      <start>49</start>
      <end>50</end>
      <status>unmodified</status>
      <modifiedWord/>
      <trackRevisions>false</trackRevisions>
    </reviewItem>
    <reviewItem>
      <errorID>703a13f6-0bd5-445d-9bb5-c1fae2ee9073</errorID>
      <errorWord>&lt;</errorWord>
      <group>L1_Format</group>
      <groupName>格式问题</groupName>
      <ability>L2_HalfPunc_CN</ability>
      <abilityName>全半角问题</abilityName>
      <candidateList>
        <item>〈</item>
      </candidateList>
      <explain>文本全半角错误。</explain>
      <paraID>2EFE2A6A</paraID>
      <start>49</start>
      <end>50</end>
      <status>unmodified</status>
      <modifiedWord/>
      <trackRevisions>false</trackRevisions>
    </reviewItem>
    <reviewItem>
      <errorID>506c53be-5fb0-49cc-8c63-633ddecccee0</errorID>
      <errorWord>&lt;</errorWord>
      <group>L1_Format</group>
      <groupName>格式问题</groupName>
      <ability>L2_HalfPunc_CN</ability>
      <abilityName>全半角问题</abilityName>
      <candidateList>
        <item>〈</item>
      </candidateList>
      <explain>文本全半角错误。</explain>
      <paraID>5FD6A763</paraID>
      <start>34</start>
      <end>35</end>
      <status>unmodified</status>
      <modifiedWord/>
      <trackRevisions>false</trackRevisions>
    </reviewItem>
    <reviewItem>
      <errorID>ae47ce1c-deb4-48f0-aa5d-d70f6a3a93f0</errorID>
      <errorWord>，</errorWord>
      <group>L1_Word</group>
      <groupName>字词问题</groupName>
      <ability>L2_Typo</ability>
      <abilityName>字词错误</abilityName>
      <candidateList>
        <item>，并</item>
      </candidateList>
      <explain/>
      <paraID>6B8DB4B5</paraID>
      <start>72</start>
      <end>73</end>
      <status>unmodified</status>
      <modifiedWord/>
      <trackRevisions>false</trackRevisions>
    </reviewItem>
    <reviewItem>
      <errorID>a69c8996-b163-4433-9c9e-41747562b5bc</errorID>
      <errorWord>（</errorWord>
      <group>L1_Punc</group>
      <groupName>标点问题</groupName>
      <ability>L2_Punc_CN</ability>
      <abilityName>标点符号问题</abilityName>
      <candidateList/>
      <explain>同一形式括号套用。</explain>
      <paraID>32E5CED2</paraID>
      <start>48</start>
      <end>49</end>
      <status>unmodified</status>
      <modifiedWord/>
      <trackRevisions>false</trackRevisions>
    </reviewItem>
    <reviewItem>
      <errorID>8481f071-80ed-4bce-bff5-2ff111d309ab</errorID>
      <errorWord>）</errorWord>
      <group>L1_Punc</group>
      <groupName>标点问题</groupName>
      <ability>L2_Punc_CN</ability>
      <abilityName>标点符号问题</abilityName>
      <candidateList/>
      <explain>同一形式括号套用。</explain>
      <paraID>32E5CED2</paraID>
      <start>62</start>
      <end>63</end>
      <status>unmodified</status>
      <modifiedWord/>
      <trackRevisions>false</trackRevisions>
    </reviewItem>
    <reviewItem>
      <errorID>da7fb8dc-ac4d-492f-83b9-33940fbca2cb</errorID>
      <errorWord>（</errorWord>
      <group>L1_Punc</group>
      <groupName>标点问题</groupName>
      <ability>L2_Punc_CN</ability>
      <abilityName>标点符号问题</abilityName>
      <candidateList/>
      <explain>同一形式括号套用。</explain>
      <paraID> B250DAD</paraID>
      <start>36</start>
      <end>37</end>
      <status>unmodified</status>
      <modifiedWord/>
      <trackRevisions>false</trackRevisions>
    </reviewItem>
    <reviewItem>
      <errorID>7c6413a9-5adb-49d0-9614-0a64ff52fe25</errorID>
      <errorWord>）</errorWord>
      <group>L1_Punc</group>
      <groupName>标点问题</groupName>
      <ability>L2_Punc_CN</ability>
      <abilityName>标点符号问题</abilityName>
      <candidateList/>
      <explain>同一形式括号套用。</explain>
      <paraID> B250DAD</paraID>
      <start>42</start>
      <end>43</end>
      <status>unmodified</status>
      <modifiedWord/>
      <trackRevisions>false</trackRevisions>
    </reviewItem>
    <reviewItem>
      <errorID>aa620c88-7d51-48c0-b77b-ef83492339b6</errorID>
      <errorWord>（</errorWord>
      <group>L1_Punc</group>
      <groupName>标点问题</groupName>
      <ability>L2_Punc_CN</ability>
      <abilityName>标点符号问题</abilityName>
      <candidateList/>
      <explain>同一形式括号套用。</explain>
      <paraID> DA2E6AF</paraID>
      <start>59</start>
      <end>60</end>
      <status>unmodified</status>
      <modifiedWord/>
      <trackRevisions>false</trackRevisions>
    </reviewItem>
    <reviewItem>
      <errorID>dd0e5915-7749-49d3-87fa-d8812cfd78b8</errorID>
      <errorWord>）</errorWord>
      <group>L1_Punc</group>
      <groupName>标点问题</groupName>
      <ability>L2_Punc_CN</ability>
      <abilityName>标点符号问题</abilityName>
      <candidateList/>
      <explain>同一形式括号套用。</explain>
      <paraID> DA2E6AF</paraID>
      <start>65</start>
      <end>66</end>
      <status>unmodified</status>
      <modifiedWord/>
      <trackRevisions>false</trackRevisions>
    </reviewItem>
    <reviewItem>
      <errorID>70cf0f0d-3f88-4eb3-8ef4-26478b0b4030</errorID>
      <errorWord>（</errorWord>
      <group>L1_Punc</group>
      <groupName>标点问题</groupName>
      <ability>L2_Punc_CN</ability>
      <abilityName>标点符号问题</abilityName>
      <candidateList/>
      <explain>同一形式括号套用。</explain>
      <paraID>124EA91D</paraID>
      <start>67</start>
      <end>68</end>
      <status>unmodified</status>
      <modifiedWord/>
      <trackRevisions>false</trackRevisions>
    </reviewItem>
    <reviewItem>
      <errorID>2a46e772-4e61-4554-8d93-32ab20723a1a</errorID>
      <errorWord>）</errorWord>
      <group>L1_Punc</group>
      <groupName>标点问题</groupName>
      <ability>L2_Punc_CN</ability>
      <abilityName>标点符号问题</abilityName>
      <candidateList/>
      <explain>同一形式括号套用。</explain>
      <paraID>124EA91D</paraID>
      <start>73</start>
      <end>74</end>
      <status>unmodified</status>
      <modifiedWord/>
      <trackRevisions>false</trackRevisions>
    </reviewItem>
    <reviewItem>
      <errorID>857db1eb-3d05-471b-82ae-5703179745c0</errorID>
      <errorWord>-</errorWord>
      <group>L1_Format</group>
      <groupName>格式问题</groupName>
      <ability>L2_HalfPunc_CN</ability>
      <abilityName>全半角问题</abilityName>
      <candidateList>
        <item>－</item>
      </candidateList>
      <explain>文本全半角错误。</explain>
      <paraID>32FF3236</paraID>
      <start>59</start>
      <end>60</end>
      <status>unmodified</status>
      <modifiedWord/>
      <trackRevisions>false</trackRevisions>
    </reviewItem>
    <reviewItem>
      <errorID>be353855-27f6-4a79-8545-12d2fcf770e0</errorID>
      <errorWord>需要</errorWord>
      <group>L1_Word</group>
      <groupName>字词问题</groupName>
      <ability>L2_Typo</ability>
      <abilityName>字词错误</abilityName>
      <candidateList>
        <item>需</item>
      </candidateList>
      <explain/>
      <paraID>2A5A6171</paraID>
      <start>10</start>
      <end>12</end>
      <status>unmodified</status>
      <modifiedWord/>
      <trackRevisions>false</trackRevisions>
    </reviewItem>
    <reviewItem>
      <errorID>d26b569a-34d9-417e-9c3c-e11ce8bccb1d</errorID>
      <errorWord>（</errorWord>
      <group>L1_Punc</group>
      <groupName>标点问题</groupName>
      <ability>L2_Punc_CN</ability>
      <abilityName>标点符号问题</abilityName>
      <candidateList/>
      <explain>同一形式括号套用。</explain>
      <paraID>130D5E87</paraID>
      <start>19</start>
      <end>20</end>
      <status>unmodified</status>
      <modifiedWord/>
      <trackRevisions>false</trackRevisions>
    </reviewItem>
    <reviewItem>
      <errorID>18e53930-be0c-4f50-a436-cbd58f67d747</errorID>
      <errorWord>）</errorWord>
      <group>L1_Punc</group>
      <groupName>标点问题</groupName>
      <ability>L2_Punc_CN</ability>
      <abilityName>标点符号问题</abilityName>
      <candidateList/>
      <explain>同一形式括号套用。</explain>
      <paraID>130D5E87</paraID>
      <start>29</start>
      <end>30</end>
      <status>unmodified</status>
      <modifiedWord/>
      <trackRevisions>false</trackRevisions>
    </reviewItem>
    <reviewItem>
      <errorID>c3603a3c-75a4-4e63-96d6-55f2096f36c2</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734399A3</paraID>
      <start>108</start>
      <end>120</end>
      <status>modified</status>
      <modifiedWord>中华人民共和国政府采购法</modifiedWord>
      <trackRevisions>false</trackRevisions>
    </reviewItem>
    <reviewItem>
      <errorID>5a039aae-c6b8-43e8-afa8-4874ee1c7cb2</errorID>
      <errorWord>；</errorWord>
      <group>L1_Word</group>
      <groupName>字词问题</groupName>
      <ability>L2_Typo</ability>
      <abilityName>字词错误</abilityName>
      <candidateList>
        <item>；具</item>
      </candidateList>
      <explain/>
      <paraID>734399A3</paraID>
      <start>168</start>
      <end>169</end>
      <status>unmodified</status>
      <modifiedWord/>
      <trackRevisions>false</trackRevisions>
    </reviewItem>
    <reviewItem>
      <errorID>68cbd7b5-f15f-4329-8670-c90c0a8da292</errorID>
      <errorWord>，</errorWord>
      <group>L1_Word</group>
      <groupName>字词问题</groupName>
      <ability>L2_Typo</ability>
      <abilityName>字词错误</abilityName>
      <candidateList>
        <item>，自</item>
      </candidateList>
      <explain/>
      <paraID>734399A3</paraID>
      <start>273</start>
      <end>274</end>
      <status>unmodified</status>
      <modifiedWord/>
      <trackRevisions>false</trackRevisions>
    </reviewItem>
    <reviewItem>
      <errorID>ee20af11-788f-4d4b-a651-c1f9b45a96c1</errorID>
      <errorWord>，</errorWord>
      <group>L1_Word</group>
      <groupName>字词问题</groupName>
      <ability>L2_Typo</ability>
      <abilityName>字词错误</abilityName>
      <candidateList>
        <item>，并</item>
      </candidateList>
      <explain/>
      <paraID>734399A3</paraID>
      <start>283</start>
      <end>284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1adf21-05e2-4954-b9c5-2e11a0621c9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59</Pages>
  <Words>18262</Words>
  <Characters>19079</Characters>
  <Lines>222</Lines>
  <Paragraphs>62</Paragraphs>
  <TotalTime>32</TotalTime>
  <ScaleCrop>false</ScaleCrop>
  <LinksUpToDate>false</LinksUpToDate>
  <CharactersWithSpaces>19239</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2024-03-19T23:51:00Z</dcterms:created>
  <dc:creator>34617</dc:creator>
  <cp:lastModifiedBy>张张</cp:lastModifiedBy>
  <cp:lastPrinted>2022-09-14T09:07:00Z</cp:lastPrinted>
  <dcterms:modified xsi:type="dcterms:W3CDTF">2026-09-15T07:59:49Z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0D47BF9B6DD14BAEB4D0B32B8C000332_13</vt:lpwstr>
  </property>
  <property fmtid="{D5CDD505-2E9C-101B-9397-08002B2CF9AE}" pid="4" name="KSOTemplateDocerSaveRecord">
    <vt:lpwstr>eyJoZGlkIjoiMGU1OWZlM2JlZmVmYjlkYTZiMzBmOWY0NTkxMjJmNDkiLCJ1c2VySWQiOiI1MDU0MzIyNTgifQ==</vt:lpwstr>
  </property>
</Properties>
</file>