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26FEC1">
      <w:pPr>
        <w:spacing w:before="120" w:after="120"/>
        <w:ind w:firstLine="560"/>
        <w:jc w:val="right"/>
        <w:rPr>
          <w:rFonts w:hint="eastAsia" w:ascii="仿宋" w:hAnsi="仿宋" w:cs="仿宋"/>
          <w:b/>
          <w:bCs/>
          <w:color w:val="auto"/>
          <w:sz w:val="84"/>
          <w:szCs w:val="24"/>
          <w:highlight w:val="none"/>
        </w:rPr>
      </w:pPr>
    </w:p>
    <w:p w14:paraId="22371A9D">
      <w:pPr>
        <w:spacing w:before="120" w:after="120"/>
        <w:ind w:firstLine="0" w:firstLineChars="0"/>
        <w:jc w:val="center"/>
        <w:rPr>
          <w:rFonts w:hint="eastAsia" w:ascii="仿宋" w:hAnsi="仿宋" w:cs="仿宋"/>
          <w:b/>
          <w:bCs/>
          <w:color w:val="auto"/>
          <w:sz w:val="84"/>
          <w:szCs w:val="24"/>
          <w:highlight w:val="none"/>
        </w:rPr>
      </w:pPr>
      <w:r>
        <w:rPr>
          <w:rFonts w:hint="eastAsia" w:ascii="仿宋" w:hAnsi="仿宋" w:cs="仿宋"/>
          <w:b/>
          <w:bCs/>
          <w:color w:val="auto"/>
          <w:sz w:val="84"/>
          <w:szCs w:val="24"/>
          <w:highlight w:val="none"/>
        </w:rPr>
        <w:t>竞争性磋商文件</w:t>
      </w:r>
    </w:p>
    <w:p w14:paraId="2A7B61B3">
      <w:pPr>
        <w:spacing w:before="120" w:after="120"/>
        <w:ind w:firstLine="0" w:firstLineChars="0"/>
        <w:jc w:val="center"/>
        <w:rPr>
          <w:rFonts w:hint="eastAsia" w:ascii="仿宋" w:hAnsi="仿宋" w:eastAsia="仿宋" w:cs="仿宋"/>
          <w:b/>
          <w:bCs/>
          <w:color w:val="auto"/>
          <w:sz w:val="36"/>
          <w:szCs w:val="36"/>
          <w:highlight w:val="none"/>
          <w:lang w:val="en-US" w:eastAsia="zh-CN"/>
        </w:rPr>
      </w:pPr>
      <w:r>
        <w:rPr>
          <w:rFonts w:hint="eastAsia" w:ascii="仿宋" w:hAnsi="仿宋" w:cs="仿宋"/>
          <w:b/>
          <w:bCs/>
          <w:color w:val="auto"/>
          <w:sz w:val="36"/>
          <w:szCs w:val="36"/>
          <w:highlight w:val="none"/>
        </w:rPr>
        <w:t>项目名称：</w:t>
      </w:r>
      <w:r>
        <w:rPr>
          <w:rFonts w:hint="eastAsia" w:ascii="仿宋" w:hAnsi="仿宋" w:cs="仿宋"/>
          <w:b/>
          <w:bCs/>
          <w:color w:val="auto"/>
          <w:sz w:val="36"/>
          <w:szCs w:val="36"/>
          <w:highlight w:val="none"/>
          <w:lang w:eastAsia="zh-CN"/>
        </w:rPr>
        <w:t>“栖有好房”栖霞区人居品牌主题系列活动采购</w:t>
      </w:r>
    </w:p>
    <w:p w14:paraId="472D1250">
      <w:pPr>
        <w:spacing w:before="120" w:after="120"/>
        <w:ind w:firstLine="0" w:firstLineChars="0"/>
        <w:jc w:val="center"/>
        <w:rPr>
          <w:rFonts w:hint="default" w:ascii="仿宋" w:hAnsi="仿宋" w:eastAsia="仿宋" w:cs="仿宋"/>
          <w:b/>
          <w:bCs/>
          <w:color w:val="auto"/>
          <w:sz w:val="36"/>
          <w:szCs w:val="36"/>
          <w:highlight w:val="none"/>
          <w:lang w:val="en-US" w:eastAsia="zh-CN"/>
        </w:rPr>
      </w:pPr>
      <w:r>
        <w:rPr>
          <w:rFonts w:hint="eastAsia" w:ascii="仿宋" w:hAnsi="仿宋" w:cs="仿宋"/>
          <w:b/>
          <w:bCs/>
          <w:color w:val="auto"/>
          <w:sz w:val="36"/>
          <w:szCs w:val="36"/>
          <w:highlight w:val="none"/>
        </w:rPr>
        <w:t>项目编号：NJTJ-FW-2026049</w:t>
      </w:r>
    </w:p>
    <w:p w14:paraId="1562F775">
      <w:pPr>
        <w:ind w:firstLine="480"/>
        <w:jc w:val="center"/>
        <w:rPr>
          <w:rFonts w:hint="eastAsia" w:ascii="仿宋" w:hAnsi="仿宋" w:cs="仿宋"/>
          <w:color w:val="auto"/>
          <w:sz w:val="24"/>
          <w:szCs w:val="24"/>
          <w:highlight w:val="none"/>
        </w:rPr>
      </w:pPr>
    </w:p>
    <w:p w14:paraId="6D5ADAA5">
      <w:pPr>
        <w:ind w:firstLine="480"/>
        <w:jc w:val="center"/>
        <w:rPr>
          <w:rFonts w:hint="eastAsia" w:ascii="仿宋" w:hAnsi="仿宋" w:cs="仿宋"/>
          <w:color w:val="auto"/>
          <w:sz w:val="24"/>
          <w:szCs w:val="24"/>
          <w:highlight w:val="none"/>
        </w:rPr>
      </w:pPr>
    </w:p>
    <w:p w14:paraId="20DCAB63">
      <w:pPr>
        <w:ind w:firstLine="480"/>
        <w:jc w:val="center"/>
        <w:rPr>
          <w:rFonts w:hint="eastAsia" w:ascii="仿宋" w:hAnsi="仿宋" w:cs="仿宋"/>
          <w:color w:val="auto"/>
          <w:sz w:val="24"/>
          <w:szCs w:val="24"/>
          <w:highlight w:val="none"/>
        </w:rPr>
      </w:pPr>
    </w:p>
    <w:p w14:paraId="7A3D5EA7">
      <w:pPr>
        <w:ind w:firstLine="480"/>
        <w:rPr>
          <w:rFonts w:hint="eastAsia" w:ascii="仿宋" w:hAnsi="仿宋" w:cs="仿宋"/>
          <w:color w:val="auto"/>
          <w:sz w:val="24"/>
          <w:szCs w:val="24"/>
          <w:highlight w:val="none"/>
        </w:rPr>
      </w:pPr>
    </w:p>
    <w:p w14:paraId="6FD31B80">
      <w:pPr>
        <w:pStyle w:val="18"/>
        <w:ind w:firstLine="480"/>
        <w:rPr>
          <w:rFonts w:hint="eastAsia" w:ascii="仿宋" w:hAnsi="仿宋" w:eastAsia="仿宋" w:cs="仿宋"/>
          <w:color w:val="auto"/>
          <w:sz w:val="24"/>
          <w:szCs w:val="24"/>
          <w:highlight w:val="none"/>
        </w:rPr>
      </w:pPr>
    </w:p>
    <w:p w14:paraId="46012120">
      <w:pPr>
        <w:pStyle w:val="18"/>
        <w:ind w:firstLine="480"/>
        <w:rPr>
          <w:rFonts w:hint="eastAsia" w:ascii="仿宋" w:hAnsi="仿宋" w:eastAsia="仿宋" w:cs="仿宋"/>
          <w:color w:val="auto"/>
          <w:sz w:val="24"/>
          <w:szCs w:val="24"/>
          <w:highlight w:val="none"/>
        </w:rPr>
      </w:pPr>
    </w:p>
    <w:p w14:paraId="538E7189">
      <w:pPr>
        <w:pStyle w:val="18"/>
        <w:ind w:firstLine="480"/>
        <w:rPr>
          <w:rFonts w:hint="eastAsia" w:ascii="仿宋" w:hAnsi="仿宋" w:eastAsia="仿宋" w:cs="仿宋"/>
          <w:color w:val="auto"/>
          <w:sz w:val="24"/>
          <w:szCs w:val="24"/>
          <w:highlight w:val="none"/>
        </w:rPr>
      </w:pPr>
    </w:p>
    <w:p w14:paraId="263A675A">
      <w:pPr>
        <w:ind w:firstLine="480"/>
        <w:jc w:val="center"/>
        <w:rPr>
          <w:rFonts w:hint="eastAsia" w:ascii="仿宋" w:hAnsi="仿宋" w:cs="仿宋"/>
          <w:color w:val="auto"/>
          <w:sz w:val="24"/>
          <w:szCs w:val="24"/>
          <w:highlight w:val="none"/>
        </w:rPr>
      </w:pPr>
    </w:p>
    <w:p w14:paraId="6C8D01C2">
      <w:pPr>
        <w:ind w:firstLine="480"/>
        <w:jc w:val="center"/>
        <w:rPr>
          <w:rFonts w:hint="eastAsia" w:ascii="仿宋" w:hAnsi="仿宋" w:cs="仿宋"/>
          <w:color w:val="auto"/>
          <w:sz w:val="24"/>
          <w:szCs w:val="24"/>
          <w:highlight w:val="none"/>
        </w:rPr>
      </w:pPr>
    </w:p>
    <w:p w14:paraId="3E3F1596">
      <w:pPr>
        <w:ind w:firstLine="1084" w:firstLineChars="300"/>
        <w:jc w:val="left"/>
        <w:rPr>
          <w:rFonts w:hint="eastAsia" w:ascii="仿宋" w:hAnsi="仿宋" w:eastAsia="仿宋" w:cs="仿宋"/>
          <w:b/>
          <w:color w:val="auto"/>
          <w:sz w:val="36"/>
          <w:szCs w:val="36"/>
          <w:highlight w:val="none"/>
          <w:lang w:eastAsia="zh-CN"/>
        </w:rPr>
      </w:pPr>
      <w:r>
        <w:rPr>
          <w:rFonts w:hint="eastAsia" w:ascii="仿宋" w:hAnsi="仿宋" w:cs="仿宋"/>
          <w:b/>
          <w:color w:val="auto"/>
          <w:sz w:val="36"/>
          <w:szCs w:val="36"/>
          <w:highlight w:val="none"/>
        </w:rPr>
        <w:t>采 购 人：</w:t>
      </w:r>
      <w:r>
        <w:rPr>
          <w:rFonts w:hint="eastAsia" w:ascii="仿宋" w:hAnsi="仿宋" w:cs="仿宋"/>
          <w:b/>
          <w:color w:val="auto"/>
          <w:sz w:val="36"/>
          <w:szCs w:val="36"/>
          <w:highlight w:val="none"/>
          <w:lang w:eastAsia="zh-CN"/>
        </w:rPr>
        <w:t>南京市栖霞区住房和建设局</w:t>
      </w:r>
    </w:p>
    <w:p w14:paraId="52070156">
      <w:pPr>
        <w:ind w:firstLine="1084" w:firstLineChars="300"/>
        <w:jc w:val="left"/>
        <w:rPr>
          <w:rFonts w:hint="eastAsia" w:ascii="仿宋" w:hAnsi="仿宋" w:eastAsia="仿宋" w:cs="仿宋"/>
          <w:b/>
          <w:color w:val="auto"/>
          <w:sz w:val="36"/>
          <w:szCs w:val="36"/>
          <w:highlight w:val="none"/>
          <w:lang w:eastAsia="zh-CN"/>
        </w:rPr>
      </w:pPr>
      <w:r>
        <w:rPr>
          <w:rFonts w:hint="eastAsia" w:ascii="仿宋" w:hAnsi="仿宋" w:cs="仿宋"/>
          <w:b/>
          <w:color w:val="auto"/>
          <w:sz w:val="36"/>
          <w:szCs w:val="36"/>
          <w:highlight w:val="none"/>
        </w:rPr>
        <w:t>招标代理：</w:t>
      </w:r>
      <w:r>
        <w:rPr>
          <w:rFonts w:hint="eastAsia" w:ascii="仿宋" w:hAnsi="仿宋" w:cs="仿宋"/>
          <w:b/>
          <w:color w:val="auto"/>
          <w:sz w:val="36"/>
          <w:szCs w:val="36"/>
          <w:highlight w:val="none"/>
          <w:lang w:eastAsia="zh-CN"/>
        </w:rPr>
        <w:t>南京通建项目管理咨询有限公司</w:t>
      </w:r>
    </w:p>
    <w:p w14:paraId="2129CB9E">
      <w:pPr>
        <w:pStyle w:val="247"/>
        <w:ind w:firstLine="0" w:firstLineChars="0"/>
        <w:jc w:val="both"/>
        <w:rPr>
          <w:rFonts w:hint="eastAsia" w:ascii="仿宋" w:hAnsi="仿宋" w:cs="仿宋"/>
          <w:b/>
          <w:bCs/>
          <w:color w:val="auto"/>
          <w:sz w:val="32"/>
          <w:highlight w:val="none"/>
        </w:rPr>
      </w:pPr>
    </w:p>
    <w:p w14:paraId="52894E5B">
      <w:pPr>
        <w:pStyle w:val="247"/>
        <w:ind w:firstLine="0" w:firstLineChars="0"/>
        <w:jc w:val="center"/>
        <w:rPr>
          <w:rFonts w:hint="eastAsia" w:ascii="仿宋" w:hAnsi="仿宋" w:cs="仿宋"/>
          <w:b/>
          <w:bCs/>
          <w:color w:val="auto"/>
          <w:sz w:val="36"/>
          <w:szCs w:val="36"/>
          <w:highlight w:val="none"/>
        </w:rPr>
      </w:pPr>
      <w:r>
        <w:rPr>
          <w:rFonts w:hint="eastAsia" w:ascii="仿宋" w:hAnsi="仿宋" w:cs="仿宋"/>
          <w:b/>
          <w:bCs/>
          <w:color w:val="auto"/>
          <w:sz w:val="36"/>
          <w:szCs w:val="36"/>
          <w:highlight w:val="none"/>
          <w:lang w:val="en-US" w:eastAsia="zh-CN"/>
        </w:rPr>
        <w:t>2026</w:t>
      </w:r>
      <w:r>
        <w:rPr>
          <w:rFonts w:hint="eastAsia" w:ascii="仿宋" w:hAnsi="仿宋" w:cs="仿宋"/>
          <w:b/>
          <w:bCs/>
          <w:color w:val="auto"/>
          <w:sz w:val="36"/>
          <w:szCs w:val="36"/>
          <w:highlight w:val="none"/>
        </w:rPr>
        <w:t>年</w:t>
      </w:r>
      <w:r>
        <w:rPr>
          <w:rFonts w:hint="eastAsia" w:ascii="仿宋" w:hAnsi="仿宋" w:cs="仿宋"/>
          <w:b/>
          <w:bCs/>
          <w:color w:val="auto"/>
          <w:sz w:val="36"/>
          <w:szCs w:val="36"/>
          <w:highlight w:val="none"/>
          <w:lang w:val="en-US" w:eastAsia="zh-CN"/>
        </w:rPr>
        <w:t>10</w:t>
      </w:r>
      <w:r>
        <w:rPr>
          <w:rFonts w:hint="eastAsia" w:ascii="仿宋" w:hAnsi="仿宋" w:cs="仿宋"/>
          <w:b/>
          <w:bCs/>
          <w:color w:val="auto"/>
          <w:sz w:val="36"/>
          <w:szCs w:val="36"/>
          <w:highlight w:val="none"/>
        </w:rPr>
        <w:t>月</w:t>
      </w:r>
    </w:p>
    <w:p w14:paraId="08A0BEDA">
      <w:pPr>
        <w:spacing w:before="120" w:after="120"/>
        <w:ind w:firstLine="480"/>
        <w:jc w:val="left"/>
        <w:rPr>
          <w:rFonts w:hint="eastAsia" w:ascii="仿宋" w:hAnsi="仿宋" w:cs="仿宋"/>
          <w:color w:val="auto"/>
          <w:sz w:val="24"/>
          <w:szCs w:val="24"/>
          <w:highlight w:val="none"/>
          <w:u w:val="single"/>
        </w:rPr>
      </w:pPr>
      <w:r>
        <w:rPr>
          <w:rFonts w:hint="eastAsia" w:ascii="仿宋" w:hAnsi="仿宋" w:cs="仿宋"/>
          <w:color w:val="auto"/>
          <w:sz w:val="24"/>
          <w:szCs w:val="24"/>
          <w:highlight w:val="none"/>
        </w:rPr>
        <w:t xml:space="preserve">                        </w:t>
      </w:r>
    </w:p>
    <w:p w14:paraId="55517FFF">
      <w:pPr>
        <w:spacing w:before="120" w:after="120"/>
        <w:ind w:firstLine="480"/>
        <w:jc w:val="center"/>
        <w:rPr>
          <w:rFonts w:hint="eastAsia" w:ascii="仿宋" w:hAnsi="仿宋" w:cs="仿宋"/>
          <w:color w:val="auto"/>
          <w:sz w:val="24"/>
          <w:szCs w:val="24"/>
          <w:highlight w:val="none"/>
        </w:rPr>
      </w:pPr>
    </w:p>
    <w:p w14:paraId="41CBE3D6">
      <w:pPr>
        <w:spacing w:before="120" w:after="120"/>
        <w:ind w:firstLine="480"/>
        <w:jc w:val="center"/>
        <w:rPr>
          <w:rFonts w:hint="eastAsia" w:ascii="仿宋" w:hAnsi="仿宋" w:cs="仿宋"/>
          <w:color w:val="auto"/>
          <w:sz w:val="24"/>
          <w:szCs w:val="24"/>
          <w:highlight w:val="none"/>
        </w:rPr>
      </w:pPr>
    </w:p>
    <w:p w14:paraId="031CCD9E">
      <w:pPr>
        <w:spacing w:line="480" w:lineRule="auto"/>
        <w:ind w:firstLine="0" w:firstLineChars="0"/>
        <w:jc w:val="center"/>
        <w:outlineLvl w:val="0"/>
        <w:rPr>
          <w:rStyle w:val="209"/>
          <w:rFonts w:hint="eastAsia" w:ascii="仿宋" w:hAnsi="仿宋" w:cs="仿宋"/>
          <w:color w:val="auto"/>
          <w:highlight w:val="none"/>
        </w:rPr>
      </w:pPr>
      <w:bookmarkStart w:id="0" w:name="_Toc160699550"/>
      <w:bookmarkStart w:id="1" w:name="_Toc120614210"/>
      <w:bookmarkStart w:id="2" w:name="_Toc513029200"/>
      <w:bookmarkStart w:id="3" w:name="_Toc20823272"/>
      <w:bookmarkStart w:id="4" w:name="_Toc16938516"/>
      <w:bookmarkStart w:id="5" w:name="_Toc479757206"/>
      <w:bookmarkStart w:id="6" w:name="_Toc523127445"/>
      <w:r>
        <w:rPr>
          <w:rStyle w:val="209"/>
          <w:rFonts w:hint="eastAsia" w:ascii="仿宋" w:hAnsi="仿宋" w:cs="仿宋"/>
          <w:color w:val="auto"/>
          <w:highlight w:val="none"/>
        </w:rPr>
        <w:t>总  目  录</w:t>
      </w:r>
      <w:bookmarkEnd w:id="0"/>
    </w:p>
    <w:p w14:paraId="30A7E6E9">
      <w:pPr>
        <w:pStyle w:val="34"/>
        <w:ind w:firstLine="482"/>
        <w:rPr>
          <w:rFonts w:hint="eastAsia" w:ascii="仿宋" w:hAnsi="仿宋" w:cs="仿宋"/>
          <w:caps w:val="0"/>
          <w:color w:val="auto"/>
          <w:kern w:val="2"/>
          <w:sz w:val="28"/>
          <w:szCs w:val="28"/>
          <w:highlight w:val="none"/>
        </w:rPr>
      </w:pPr>
      <w:r>
        <w:rPr>
          <w:rFonts w:hint="eastAsia" w:ascii="仿宋" w:hAnsi="仿宋" w:cs="仿宋"/>
          <w:b/>
          <w:bCs/>
          <w:color w:val="auto"/>
          <w:highlight w:val="none"/>
          <w:lang w:val="zh-CN"/>
        </w:rPr>
        <w:fldChar w:fldCharType="begin"/>
      </w:r>
      <w:r>
        <w:rPr>
          <w:rFonts w:hint="eastAsia" w:ascii="仿宋" w:hAnsi="仿宋" w:cs="仿宋"/>
          <w:b/>
          <w:bCs/>
          <w:color w:val="auto"/>
          <w:highlight w:val="none"/>
          <w:lang w:val="zh-CN"/>
        </w:rPr>
        <w:instrText xml:space="preserve"> TOC \o "1-3" \h \z \u </w:instrText>
      </w:r>
      <w:r>
        <w:rPr>
          <w:rFonts w:hint="eastAsia" w:ascii="仿宋" w:hAnsi="仿宋" w:cs="仿宋"/>
          <w:b/>
          <w:bCs/>
          <w:color w:val="auto"/>
          <w:highlight w:val="none"/>
          <w:lang w:val="zh-CN"/>
        </w:rPr>
        <w:fldChar w:fldCharType="separate"/>
      </w:r>
      <w:r>
        <w:rPr>
          <w:color w:val="auto"/>
          <w:highlight w:val="none"/>
        </w:rPr>
        <w:fldChar w:fldCharType="begin"/>
      </w:r>
      <w:r>
        <w:rPr>
          <w:color w:val="auto"/>
          <w:highlight w:val="none"/>
        </w:rPr>
        <w:instrText xml:space="preserve"> HYPERLINK \l "_Toc160699550" </w:instrText>
      </w:r>
      <w:r>
        <w:rPr>
          <w:color w:val="auto"/>
          <w:highlight w:val="none"/>
        </w:rPr>
        <w:fldChar w:fldCharType="separate"/>
      </w:r>
      <w:r>
        <w:rPr>
          <w:rStyle w:val="57"/>
          <w:rFonts w:hint="eastAsia" w:ascii="仿宋" w:hAnsi="仿宋" w:cs="仿宋"/>
          <w:color w:val="auto"/>
          <w:sz w:val="28"/>
          <w:szCs w:val="28"/>
          <w:highlight w:val="none"/>
        </w:rPr>
        <w:t>总  目  录</w:t>
      </w:r>
      <w:r>
        <w:rPr>
          <w:rFonts w:hint="eastAsia" w:ascii="仿宋" w:hAnsi="仿宋" w:cs="仿宋"/>
          <w:color w:val="auto"/>
          <w:sz w:val="28"/>
          <w:szCs w:val="28"/>
          <w:highlight w:val="none"/>
        </w:rPr>
        <w:tab/>
      </w:r>
      <w:r>
        <w:rPr>
          <w:rFonts w:hint="eastAsia" w:ascii="仿宋" w:hAnsi="仿宋" w:cs="仿宋"/>
          <w:color w:val="auto"/>
          <w:sz w:val="28"/>
          <w:szCs w:val="28"/>
          <w:highlight w:val="none"/>
        </w:rPr>
        <w:fldChar w:fldCharType="begin"/>
      </w:r>
      <w:r>
        <w:rPr>
          <w:rFonts w:hint="eastAsia" w:ascii="仿宋" w:hAnsi="仿宋" w:cs="仿宋"/>
          <w:color w:val="auto"/>
          <w:sz w:val="28"/>
          <w:szCs w:val="28"/>
          <w:highlight w:val="none"/>
        </w:rPr>
        <w:instrText xml:space="preserve"> PAGEREF _Toc160699550 \h </w:instrText>
      </w:r>
      <w:r>
        <w:rPr>
          <w:rFonts w:hint="eastAsia" w:ascii="仿宋" w:hAnsi="仿宋" w:cs="仿宋"/>
          <w:color w:val="auto"/>
          <w:sz w:val="28"/>
          <w:szCs w:val="28"/>
          <w:highlight w:val="none"/>
        </w:rPr>
        <w:fldChar w:fldCharType="separate"/>
      </w:r>
      <w:r>
        <w:rPr>
          <w:rFonts w:hint="eastAsia" w:ascii="仿宋" w:hAnsi="仿宋" w:cs="仿宋"/>
          <w:color w:val="auto"/>
          <w:sz w:val="28"/>
          <w:szCs w:val="28"/>
          <w:highlight w:val="none"/>
        </w:rPr>
        <w:t>2</w:t>
      </w:r>
      <w:r>
        <w:rPr>
          <w:rFonts w:hint="eastAsia" w:ascii="仿宋" w:hAnsi="仿宋" w:cs="仿宋"/>
          <w:color w:val="auto"/>
          <w:sz w:val="28"/>
          <w:szCs w:val="28"/>
          <w:highlight w:val="none"/>
        </w:rPr>
        <w:fldChar w:fldCharType="end"/>
      </w:r>
      <w:r>
        <w:rPr>
          <w:rFonts w:hint="eastAsia" w:ascii="仿宋" w:hAnsi="仿宋" w:cs="仿宋"/>
          <w:color w:val="auto"/>
          <w:sz w:val="28"/>
          <w:szCs w:val="28"/>
          <w:highlight w:val="none"/>
        </w:rPr>
        <w:fldChar w:fldCharType="end"/>
      </w:r>
    </w:p>
    <w:p w14:paraId="27E3FCB3">
      <w:pPr>
        <w:pStyle w:val="34"/>
        <w:ind w:firstLine="560"/>
        <w:rPr>
          <w:rFonts w:hint="eastAsia" w:ascii="仿宋" w:hAnsi="仿宋" w:cs="仿宋"/>
          <w:caps w:val="0"/>
          <w:color w:val="auto"/>
          <w:kern w:val="2"/>
          <w:sz w:val="28"/>
          <w:szCs w:val="28"/>
          <w:highlight w:val="none"/>
        </w:rPr>
      </w:pPr>
      <w:r>
        <w:rPr>
          <w:color w:val="auto"/>
          <w:highlight w:val="none"/>
        </w:rPr>
        <w:fldChar w:fldCharType="begin"/>
      </w:r>
      <w:r>
        <w:rPr>
          <w:color w:val="auto"/>
          <w:highlight w:val="none"/>
        </w:rPr>
        <w:instrText xml:space="preserve"> HYPERLINK \l "_Toc160699551" </w:instrText>
      </w:r>
      <w:r>
        <w:rPr>
          <w:color w:val="auto"/>
          <w:highlight w:val="none"/>
        </w:rPr>
        <w:fldChar w:fldCharType="separate"/>
      </w:r>
      <w:r>
        <w:rPr>
          <w:rStyle w:val="57"/>
          <w:rFonts w:hint="eastAsia" w:ascii="仿宋" w:hAnsi="仿宋" w:cs="仿宋"/>
          <w:color w:val="auto"/>
          <w:sz w:val="28"/>
          <w:szCs w:val="28"/>
          <w:highlight w:val="none"/>
        </w:rPr>
        <w:t>第一章  磋商邀请</w:t>
      </w:r>
      <w:r>
        <w:rPr>
          <w:rFonts w:hint="eastAsia" w:ascii="仿宋" w:hAnsi="仿宋" w:cs="仿宋"/>
          <w:color w:val="auto"/>
          <w:sz w:val="28"/>
          <w:szCs w:val="28"/>
          <w:highlight w:val="none"/>
        </w:rPr>
        <w:tab/>
      </w:r>
      <w:r>
        <w:rPr>
          <w:rFonts w:hint="eastAsia" w:ascii="仿宋" w:hAnsi="仿宋" w:cs="仿宋"/>
          <w:color w:val="auto"/>
          <w:sz w:val="28"/>
          <w:szCs w:val="28"/>
          <w:highlight w:val="none"/>
        </w:rPr>
        <w:fldChar w:fldCharType="begin"/>
      </w:r>
      <w:r>
        <w:rPr>
          <w:rFonts w:hint="eastAsia" w:ascii="仿宋" w:hAnsi="仿宋" w:cs="仿宋"/>
          <w:color w:val="auto"/>
          <w:sz w:val="28"/>
          <w:szCs w:val="28"/>
          <w:highlight w:val="none"/>
        </w:rPr>
        <w:instrText xml:space="preserve"> PAGEREF _Toc160699551 \h </w:instrText>
      </w:r>
      <w:r>
        <w:rPr>
          <w:rFonts w:hint="eastAsia" w:ascii="仿宋" w:hAnsi="仿宋" w:cs="仿宋"/>
          <w:color w:val="auto"/>
          <w:sz w:val="28"/>
          <w:szCs w:val="28"/>
          <w:highlight w:val="none"/>
        </w:rPr>
        <w:fldChar w:fldCharType="separate"/>
      </w:r>
      <w:r>
        <w:rPr>
          <w:rFonts w:hint="eastAsia" w:ascii="仿宋" w:hAnsi="仿宋" w:cs="仿宋"/>
          <w:color w:val="auto"/>
          <w:sz w:val="28"/>
          <w:szCs w:val="28"/>
          <w:highlight w:val="none"/>
        </w:rPr>
        <w:t>3</w:t>
      </w:r>
      <w:r>
        <w:rPr>
          <w:rFonts w:hint="eastAsia" w:ascii="仿宋" w:hAnsi="仿宋" w:cs="仿宋"/>
          <w:color w:val="auto"/>
          <w:sz w:val="28"/>
          <w:szCs w:val="28"/>
          <w:highlight w:val="none"/>
        </w:rPr>
        <w:fldChar w:fldCharType="end"/>
      </w:r>
      <w:r>
        <w:rPr>
          <w:rFonts w:hint="eastAsia" w:ascii="仿宋" w:hAnsi="仿宋" w:cs="仿宋"/>
          <w:color w:val="auto"/>
          <w:sz w:val="28"/>
          <w:szCs w:val="28"/>
          <w:highlight w:val="none"/>
        </w:rPr>
        <w:fldChar w:fldCharType="end"/>
      </w:r>
    </w:p>
    <w:p w14:paraId="1E2A0CCF">
      <w:pPr>
        <w:pStyle w:val="34"/>
        <w:ind w:firstLine="560"/>
        <w:rPr>
          <w:rFonts w:hint="eastAsia" w:ascii="仿宋" w:hAnsi="仿宋" w:cs="仿宋"/>
          <w:caps w:val="0"/>
          <w:color w:val="auto"/>
          <w:kern w:val="2"/>
          <w:sz w:val="28"/>
          <w:szCs w:val="28"/>
          <w:highlight w:val="none"/>
        </w:rPr>
      </w:pPr>
      <w:r>
        <w:rPr>
          <w:color w:val="auto"/>
          <w:highlight w:val="none"/>
        </w:rPr>
        <w:fldChar w:fldCharType="begin"/>
      </w:r>
      <w:r>
        <w:rPr>
          <w:color w:val="auto"/>
          <w:highlight w:val="none"/>
        </w:rPr>
        <w:instrText xml:space="preserve"> HYPERLINK \l "_Toc160699560" </w:instrText>
      </w:r>
      <w:r>
        <w:rPr>
          <w:color w:val="auto"/>
          <w:highlight w:val="none"/>
        </w:rPr>
        <w:fldChar w:fldCharType="separate"/>
      </w:r>
      <w:r>
        <w:rPr>
          <w:rStyle w:val="57"/>
          <w:rFonts w:hint="eastAsia" w:ascii="仿宋" w:hAnsi="仿宋" w:cs="仿宋"/>
          <w:color w:val="auto"/>
          <w:sz w:val="28"/>
          <w:szCs w:val="28"/>
          <w:highlight w:val="none"/>
        </w:rPr>
        <w:t>第二章  供应商须知</w:t>
      </w:r>
      <w:r>
        <w:rPr>
          <w:rFonts w:hint="eastAsia" w:ascii="仿宋" w:hAnsi="仿宋" w:cs="仿宋"/>
          <w:color w:val="auto"/>
          <w:sz w:val="28"/>
          <w:szCs w:val="28"/>
          <w:highlight w:val="none"/>
        </w:rPr>
        <w:tab/>
      </w:r>
      <w:r>
        <w:rPr>
          <w:rFonts w:hint="eastAsia" w:ascii="仿宋" w:hAnsi="仿宋" w:cs="仿宋"/>
          <w:color w:val="auto"/>
          <w:sz w:val="28"/>
          <w:szCs w:val="28"/>
          <w:highlight w:val="none"/>
        </w:rPr>
        <w:fldChar w:fldCharType="begin"/>
      </w:r>
      <w:r>
        <w:rPr>
          <w:rFonts w:hint="eastAsia" w:ascii="仿宋" w:hAnsi="仿宋" w:cs="仿宋"/>
          <w:color w:val="auto"/>
          <w:sz w:val="28"/>
          <w:szCs w:val="28"/>
          <w:highlight w:val="none"/>
        </w:rPr>
        <w:instrText xml:space="preserve"> PAGEREF _Toc160699560 \h </w:instrText>
      </w:r>
      <w:r>
        <w:rPr>
          <w:rFonts w:hint="eastAsia" w:ascii="仿宋" w:hAnsi="仿宋" w:cs="仿宋"/>
          <w:color w:val="auto"/>
          <w:sz w:val="28"/>
          <w:szCs w:val="28"/>
          <w:highlight w:val="none"/>
        </w:rPr>
        <w:fldChar w:fldCharType="separate"/>
      </w:r>
      <w:r>
        <w:rPr>
          <w:rFonts w:hint="eastAsia" w:ascii="仿宋" w:hAnsi="仿宋" w:cs="仿宋"/>
          <w:color w:val="auto"/>
          <w:sz w:val="28"/>
          <w:szCs w:val="28"/>
          <w:highlight w:val="none"/>
        </w:rPr>
        <w:t>7</w:t>
      </w:r>
      <w:r>
        <w:rPr>
          <w:rFonts w:hint="eastAsia" w:ascii="仿宋" w:hAnsi="仿宋" w:cs="仿宋"/>
          <w:color w:val="auto"/>
          <w:sz w:val="28"/>
          <w:szCs w:val="28"/>
          <w:highlight w:val="none"/>
        </w:rPr>
        <w:fldChar w:fldCharType="end"/>
      </w:r>
      <w:r>
        <w:rPr>
          <w:rFonts w:hint="eastAsia" w:ascii="仿宋" w:hAnsi="仿宋" w:cs="仿宋"/>
          <w:color w:val="auto"/>
          <w:sz w:val="28"/>
          <w:szCs w:val="28"/>
          <w:highlight w:val="none"/>
        </w:rPr>
        <w:fldChar w:fldCharType="end"/>
      </w:r>
    </w:p>
    <w:p w14:paraId="3641D967">
      <w:pPr>
        <w:pStyle w:val="34"/>
        <w:ind w:firstLine="560"/>
        <w:rPr>
          <w:rFonts w:hint="eastAsia" w:ascii="仿宋" w:hAnsi="仿宋" w:cs="仿宋"/>
          <w:caps w:val="0"/>
          <w:color w:val="auto"/>
          <w:kern w:val="2"/>
          <w:sz w:val="28"/>
          <w:szCs w:val="28"/>
          <w:highlight w:val="none"/>
        </w:rPr>
      </w:pPr>
      <w:r>
        <w:rPr>
          <w:color w:val="auto"/>
          <w:highlight w:val="none"/>
        </w:rPr>
        <w:fldChar w:fldCharType="begin"/>
      </w:r>
      <w:r>
        <w:rPr>
          <w:color w:val="auto"/>
          <w:highlight w:val="none"/>
        </w:rPr>
        <w:instrText xml:space="preserve"> HYPERLINK \l "_Toc160699566" </w:instrText>
      </w:r>
      <w:r>
        <w:rPr>
          <w:color w:val="auto"/>
          <w:highlight w:val="none"/>
        </w:rPr>
        <w:fldChar w:fldCharType="separate"/>
      </w:r>
      <w:r>
        <w:rPr>
          <w:rStyle w:val="57"/>
          <w:rFonts w:hint="eastAsia" w:ascii="仿宋" w:hAnsi="仿宋" w:cs="仿宋"/>
          <w:color w:val="auto"/>
          <w:sz w:val="28"/>
          <w:szCs w:val="28"/>
          <w:highlight w:val="none"/>
        </w:rPr>
        <w:t>第三章  合同文本</w:t>
      </w:r>
      <w:r>
        <w:rPr>
          <w:rFonts w:hint="eastAsia" w:ascii="仿宋" w:hAnsi="仿宋" w:cs="仿宋"/>
          <w:color w:val="auto"/>
          <w:sz w:val="28"/>
          <w:szCs w:val="28"/>
          <w:highlight w:val="none"/>
        </w:rPr>
        <w:tab/>
      </w:r>
      <w:r>
        <w:rPr>
          <w:rFonts w:hint="eastAsia" w:ascii="仿宋" w:hAnsi="仿宋" w:cs="仿宋"/>
          <w:color w:val="auto"/>
          <w:sz w:val="28"/>
          <w:szCs w:val="28"/>
          <w:highlight w:val="none"/>
        </w:rPr>
        <w:fldChar w:fldCharType="begin"/>
      </w:r>
      <w:r>
        <w:rPr>
          <w:rFonts w:hint="eastAsia" w:ascii="仿宋" w:hAnsi="仿宋" w:cs="仿宋"/>
          <w:color w:val="auto"/>
          <w:sz w:val="28"/>
          <w:szCs w:val="28"/>
          <w:highlight w:val="none"/>
        </w:rPr>
        <w:instrText xml:space="preserve"> PAGEREF _Toc160699566 \h </w:instrText>
      </w:r>
      <w:r>
        <w:rPr>
          <w:rFonts w:hint="eastAsia" w:ascii="仿宋" w:hAnsi="仿宋" w:cs="仿宋"/>
          <w:color w:val="auto"/>
          <w:sz w:val="28"/>
          <w:szCs w:val="28"/>
          <w:highlight w:val="none"/>
        </w:rPr>
        <w:fldChar w:fldCharType="separate"/>
      </w:r>
      <w:r>
        <w:rPr>
          <w:rFonts w:hint="eastAsia" w:ascii="仿宋" w:hAnsi="仿宋" w:cs="仿宋"/>
          <w:color w:val="auto"/>
          <w:sz w:val="28"/>
          <w:szCs w:val="28"/>
          <w:highlight w:val="none"/>
        </w:rPr>
        <w:t>18</w:t>
      </w:r>
      <w:r>
        <w:rPr>
          <w:rFonts w:hint="eastAsia" w:ascii="仿宋" w:hAnsi="仿宋" w:cs="仿宋"/>
          <w:color w:val="auto"/>
          <w:sz w:val="28"/>
          <w:szCs w:val="28"/>
          <w:highlight w:val="none"/>
        </w:rPr>
        <w:fldChar w:fldCharType="end"/>
      </w:r>
      <w:r>
        <w:rPr>
          <w:rFonts w:hint="eastAsia" w:ascii="仿宋" w:hAnsi="仿宋" w:cs="仿宋"/>
          <w:color w:val="auto"/>
          <w:sz w:val="28"/>
          <w:szCs w:val="28"/>
          <w:highlight w:val="none"/>
        </w:rPr>
        <w:fldChar w:fldCharType="end"/>
      </w:r>
    </w:p>
    <w:p w14:paraId="49413436">
      <w:pPr>
        <w:pStyle w:val="34"/>
        <w:ind w:firstLine="560"/>
        <w:rPr>
          <w:rFonts w:hint="eastAsia" w:ascii="仿宋" w:hAnsi="仿宋" w:eastAsia="仿宋" w:cs="仿宋"/>
          <w:caps w:val="0"/>
          <w:color w:val="auto"/>
          <w:kern w:val="2"/>
          <w:sz w:val="28"/>
          <w:szCs w:val="28"/>
          <w:highlight w:val="none"/>
          <w:lang w:val="en-US" w:eastAsia="zh-CN"/>
        </w:rPr>
      </w:pPr>
      <w:r>
        <w:rPr>
          <w:color w:val="auto"/>
          <w:highlight w:val="none"/>
        </w:rPr>
        <w:fldChar w:fldCharType="begin"/>
      </w:r>
      <w:r>
        <w:rPr>
          <w:color w:val="auto"/>
          <w:highlight w:val="none"/>
        </w:rPr>
        <w:instrText xml:space="preserve"> HYPERLINK \l "_Toc160699567" </w:instrText>
      </w:r>
      <w:r>
        <w:rPr>
          <w:color w:val="auto"/>
          <w:highlight w:val="none"/>
        </w:rPr>
        <w:fldChar w:fldCharType="separate"/>
      </w:r>
      <w:r>
        <w:rPr>
          <w:rStyle w:val="57"/>
          <w:rFonts w:hint="eastAsia" w:ascii="仿宋" w:hAnsi="仿宋" w:cs="仿宋"/>
          <w:color w:val="auto"/>
          <w:sz w:val="28"/>
          <w:szCs w:val="28"/>
          <w:highlight w:val="none"/>
        </w:rPr>
        <w:t>第四章  采购需求</w:t>
      </w:r>
      <w:r>
        <w:rPr>
          <w:rFonts w:hint="eastAsia" w:ascii="仿宋" w:hAnsi="仿宋" w:cs="仿宋"/>
          <w:color w:val="auto"/>
          <w:sz w:val="28"/>
          <w:szCs w:val="28"/>
          <w:highlight w:val="none"/>
        </w:rPr>
        <w:tab/>
      </w:r>
      <w:r>
        <w:rPr>
          <w:rFonts w:hint="eastAsia" w:ascii="仿宋" w:hAnsi="仿宋" w:cs="仿宋"/>
          <w:color w:val="auto"/>
          <w:sz w:val="28"/>
          <w:szCs w:val="28"/>
          <w:highlight w:val="none"/>
          <w:lang w:val="en-US" w:eastAsia="zh-CN"/>
        </w:rPr>
        <w:t>2</w:t>
      </w:r>
      <w:r>
        <w:rPr>
          <w:rFonts w:hint="eastAsia" w:ascii="仿宋" w:hAnsi="仿宋" w:cs="仿宋"/>
          <w:color w:val="auto"/>
          <w:sz w:val="28"/>
          <w:szCs w:val="28"/>
          <w:highlight w:val="none"/>
        </w:rPr>
        <w:fldChar w:fldCharType="end"/>
      </w:r>
      <w:r>
        <w:rPr>
          <w:rFonts w:hint="eastAsia" w:ascii="仿宋" w:hAnsi="仿宋" w:cs="仿宋"/>
          <w:color w:val="auto"/>
          <w:sz w:val="28"/>
          <w:szCs w:val="28"/>
          <w:highlight w:val="none"/>
          <w:lang w:val="en-US" w:eastAsia="zh-CN"/>
        </w:rPr>
        <w:t>3</w:t>
      </w:r>
    </w:p>
    <w:p w14:paraId="38E03C6B">
      <w:pPr>
        <w:pStyle w:val="34"/>
        <w:ind w:firstLine="560"/>
        <w:rPr>
          <w:rFonts w:hint="eastAsia" w:ascii="仿宋" w:hAnsi="仿宋" w:cs="仿宋"/>
          <w:caps w:val="0"/>
          <w:color w:val="auto"/>
          <w:kern w:val="2"/>
          <w:sz w:val="28"/>
          <w:szCs w:val="28"/>
          <w:highlight w:val="none"/>
        </w:rPr>
      </w:pPr>
      <w:r>
        <w:rPr>
          <w:color w:val="auto"/>
          <w:highlight w:val="none"/>
        </w:rPr>
        <w:fldChar w:fldCharType="begin"/>
      </w:r>
      <w:r>
        <w:rPr>
          <w:color w:val="auto"/>
          <w:highlight w:val="none"/>
        </w:rPr>
        <w:instrText xml:space="preserve"> HYPERLINK \l "_Toc160699568" </w:instrText>
      </w:r>
      <w:r>
        <w:rPr>
          <w:color w:val="auto"/>
          <w:highlight w:val="none"/>
        </w:rPr>
        <w:fldChar w:fldCharType="separate"/>
      </w:r>
      <w:r>
        <w:rPr>
          <w:rStyle w:val="57"/>
          <w:rFonts w:hint="eastAsia" w:ascii="仿宋" w:hAnsi="仿宋" w:cs="仿宋"/>
          <w:color w:val="auto"/>
          <w:sz w:val="28"/>
          <w:szCs w:val="28"/>
          <w:highlight w:val="none"/>
        </w:rPr>
        <w:t>第五章  评审方法与评审标准</w:t>
      </w:r>
      <w:r>
        <w:rPr>
          <w:rFonts w:hint="eastAsia" w:ascii="仿宋" w:hAnsi="仿宋" w:cs="仿宋"/>
          <w:color w:val="auto"/>
          <w:sz w:val="28"/>
          <w:szCs w:val="28"/>
          <w:highlight w:val="none"/>
        </w:rPr>
        <w:tab/>
      </w:r>
      <w:r>
        <w:rPr>
          <w:rFonts w:hint="eastAsia" w:ascii="仿宋" w:hAnsi="仿宋" w:cs="仿宋"/>
          <w:color w:val="auto"/>
          <w:sz w:val="28"/>
          <w:szCs w:val="28"/>
          <w:highlight w:val="none"/>
        </w:rPr>
        <w:fldChar w:fldCharType="begin"/>
      </w:r>
      <w:r>
        <w:rPr>
          <w:rFonts w:hint="eastAsia" w:ascii="仿宋" w:hAnsi="仿宋" w:cs="仿宋"/>
          <w:color w:val="auto"/>
          <w:sz w:val="28"/>
          <w:szCs w:val="28"/>
          <w:highlight w:val="none"/>
        </w:rPr>
        <w:instrText xml:space="preserve"> PAGEREF _Toc160699568 \h </w:instrText>
      </w:r>
      <w:r>
        <w:rPr>
          <w:rFonts w:hint="eastAsia" w:ascii="仿宋" w:hAnsi="仿宋" w:cs="仿宋"/>
          <w:color w:val="auto"/>
          <w:sz w:val="28"/>
          <w:szCs w:val="28"/>
          <w:highlight w:val="none"/>
        </w:rPr>
        <w:fldChar w:fldCharType="separate"/>
      </w:r>
      <w:r>
        <w:rPr>
          <w:rFonts w:hint="eastAsia" w:ascii="仿宋" w:hAnsi="仿宋" w:cs="仿宋"/>
          <w:color w:val="auto"/>
          <w:sz w:val="28"/>
          <w:szCs w:val="28"/>
          <w:highlight w:val="none"/>
        </w:rPr>
        <w:t>33</w:t>
      </w:r>
      <w:r>
        <w:rPr>
          <w:rFonts w:hint="eastAsia" w:ascii="仿宋" w:hAnsi="仿宋" w:cs="仿宋"/>
          <w:color w:val="auto"/>
          <w:sz w:val="28"/>
          <w:szCs w:val="28"/>
          <w:highlight w:val="none"/>
        </w:rPr>
        <w:fldChar w:fldCharType="end"/>
      </w:r>
      <w:r>
        <w:rPr>
          <w:rFonts w:hint="eastAsia" w:ascii="仿宋" w:hAnsi="仿宋" w:cs="仿宋"/>
          <w:color w:val="auto"/>
          <w:sz w:val="28"/>
          <w:szCs w:val="28"/>
          <w:highlight w:val="none"/>
        </w:rPr>
        <w:fldChar w:fldCharType="end"/>
      </w:r>
    </w:p>
    <w:p w14:paraId="5584FE94">
      <w:pPr>
        <w:pStyle w:val="34"/>
        <w:spacing w:before="0" w:after="0" w:line="360" w:lineRule="auto"/>
        <w:ind w:firstLine="560"/>
        <w:rPr>
          <w:rFonts w:hint="eastAsia" w:ascii="仿宋" w:hAnsi="仿宋" w:cs="仿宋"/>
          <w:caps w:val="0"/>
          <w:color w:val="auto"/>
          <w:kern w:val="2"/>
          <w:sz w:val="28"/>
          <w:szCs w:val="28"/>
          <w:highlight w:val="none"/>
        </w:rPr>
      </w:pPr>
      <w:r>
        <w:rPr>
          <w:color w:val="auto"/>
          <w:highlight w:val="none"/>
        </w:rPr>
        <w:fldChar w:fldCharType="begin"/>
      </w:r>
      <w:r>
        <w:rPr>
          <w:color w:val="auto"/>
          <w:highlight w:val="none"/>
        </w:rPr>
        <w:instrText xml:space="preserve"> HYPERLINK \l "_Toc160699569" </w:instrText>
      </w:r>
      <w:r>
        <w:rPr>
          <w:color w:val="auto"/>
          <w:highlight w:val="none"/>
        </w:rPr>
        <w:fldChar w:fldCharType="separate"/>
      </w:r>
      <w:r>
        <w:rPr>
          <w:rStyle w:val="57"/>
          <w:rFonts w:hint="eastAsia" w:ascii="仿宋" w:hAnsi="仿宋" w:cs="仿宋"/>
          <w:color w:val="auto"/>
          <w:sz w:val="28"/>
          <w:szCs w:val="28"/>
          <w:highlight w:val="none"/>
        </w:rPr>
        <w:t>第六章  响应文件格式</w:t>
      </w:r>
      <w:r>
        <w:rPr>
          <w:rFonts w:hint="eastAsia" w:ascii="仿宋" w:hAnsi="仿宋" w:cs="仿宋"/>
          <w:color w:val="auto"/>
          <w:sz w:val="28"/>
          <w:szCs w:val="28"/>
          <w:highlight w:val="none"/>
        </w:rPr>
        <w:tab/>
      </w:r>
      <w:r>
        <w:rPr>
          <w:rFonts w:hint="eastAsia" w:ascii="仿宋" w:hAnsi="仿宋" w:cs="仿宋"/>
          <w:color w:val="auto"/>
          <w:sz w:val="28"/>
          <w:szCs w:val="28"/>
          <w:highlight w:val="none"/>
        </w:rPr>
        <w:fldChar w:fldCharType="begin"/>
      </w:r>
      <w:r>
        <w:rPr>
          <w:rFonts w:hint="eastAsia" w:ascii="仿宋" w:hAnsi="仿宋" w:cs="仿宋"/>
          <w:color w:val="auto"/>
          <w:sz w:val="28"/>
          <w:szCs w:val="28"/>
          <w:highlight w:val="none"/>
        </w:rPr>
        <w:instrText xml:space="preserve"> PAGEREF _Toc160699569 \h </w:instrText>
      </w:r>
      <w:r>
        <w:rPr>
          <w:rFonts w:hint="eastAsia" w:ascii="仿宋" w:hAnsi="仿宋" w:cs="仿宋"/>
          <w:color w:val="auto"/>
          <w:sz w:val="28"/>
          <w:szCs w:val="28"/>
          <w:highlight w:val="none"/>
        </w:rPr>
        <w:fldChar w:fldCharType="separate"/>
      </w:r>
      <w:r>
        <w:rPr>
          <w:rFonts w:hint="eastAsia" w:ascii="仿宋" w:hAnsi="仿宋" w:cs="仿宋"/>
          <w:color w:val="auto"/>
          <w:sz w:val="28"/>
          <w:szCs w:val="28"/>
          <w:highlight w:val="none"/>
        </w:rPr>
        <w:t>37</w:t>
      </w:r>
      <w:r>
        <w:rPr>
          <w:rFonts w:hint="eastAsia" w:ascii="仿宋" w:hAnsi="仿宋" w:cs="仿宋"/>
          <w:color w:val="auto"/>
          <w:sz w:val="28"/>
          <w:szCs w:val="28"/>
          <w:highlight w:val="none"/>
        </w:rPr>
        <w:fldChar w:fldCharType="end"/>
      </w:r>
      <w:r>
        <w:rPr>
          <w:rFonts w:hint="eastAsia" w:ascii="仿宋" w:hAnsi="仿宋" w:cs="仿宋"/>
          <w:color w:val="auto"/>
          <w:sz w:val="28"/>
          <w:szCs w:val="28"/>
          <w:highlight w:val="none"/>
        </w:rPr>
        <w:fldChar w:fldCharType="end"/>
      </w:r>
    </w:p>
    <w:p w14:paraId="2088D658">
      <w:pPr>
        <w:ind w:firstLine="562"/>
        <w:rPr>
          <w:rFonts w:hint="eastAsia" w:ascii="仿宋" w:hAnsi="仿宋" w:cs="仿宋"/>
          <w:color w:val="auto"/>
          <w:szCs w:val="21"/>
          <w:highlight w:val="none"/>
        </w:rPr>
      </w:pPr>
      <w:r>
        <w:rPr>
          <w:rFonts w:hint="eastAsia" w:ascii="仿宋" w:hAnsi="仿宋" w:cs="仿宋"/>
          <w:b/>
          <w:bCs/>
          <w:color w:val="auto"/>
          <w:highlight w:val="none"/>
          <w:lang w:val="zh-CN"/>
        </w:rPr>
        <w:fldChar w:fldCharType="end"/>
      </w:r>
      <w:r>
        <w:rPr>
          <w:rFonts w:hint="eastAsia" w:ascii="仿宋" w:hAnsi="仿宋" w:cs="仿宋"/>
          <w:color w:val="auto"/>
          <w:szCs w:val="21"/>
          <w:highlight w:val="none"/>
        </w:rPr>
        <w:br w:type="page"/>
      </w:r>
    </w:p>
    <w:p w14:paraId="5E4FF70E">
      <w:pPr>
        <w:pStyle w:val="2"/>
        <w:ind w:firstLine="0" w:firstLineChars="0"/>
        <w:rPr>
          <w:rFonts w:hint="eastAsia" w:ascii="仿宋" w:hAnsi="仿宋" w:cs="仿宋"/>
          <w:color w:val="auto"/>
          <w:highlight w:val="none"/>
        </w:rPr>
      </w:pPr>
      <w:bookmarkStart w:id="7" w:name="_Toc160699551"/>
      <w:r>
        <w:rPr>
          <w:rFonts w:hint="eastAsia" w:ascii="仿宋" w:hAnsi="仿宋" w:cs="仿宋"/>
          <w:color w:val="auto"/>
          <w:highlight w:val="none"/>
        </w:rPr>
        <w:t xml:space="preserve">第一章  </w:t>
      </w:r>
      <w:bookmarkEnd w:id="1"/>
      <w:r>
        <w:rPr>
          <w:rFonts w:hint="eastAsia" w:ascii="仿宋" w:hAnsi="仿宋" w:cs="仿宋"/>
          <w:color w:val="auto"/>
          <w:highlight w:val="none"/>
        </w:rPr>
        <w:t>磋商邀请</w:t>
      </w:r>
      <w:bookmarkEnd w:id="7"/>
    </w:p>
    <w:p w14:paraId="708A9032">
      <w:pPr>
        <w:ind w:firstLine="560"/>
        <w:rPr>
          <w:rFonts w:hint="eastAsia" w:ascii="仿宋" w:hAnsi="仿宋" w:cs="仿宋"/>
          <w:color w:val="auto"/>
          <w:highlight w:val="none"/>
        </w:rPr>
      </w:pPr>
      <w:r>
        <w:rPr>
          <w:rFonts w:hint="eastAsia" w:ascii="仿宋" w:hAnsi="仿宋" w:cs="仿宋"/>
          <w:color w:val="auto"/>
          <w:highlight w:val="none"/>
        </w:rPr>
        <w:t>受</w:t>
      </w:r>
      <w:r>
        <w:rPr>
          <w:rFonts w:hint="eastAsia" w:ascii="仿宋" w:hAnsi="仿宋" w:cs="仿宋"/>
          <w:b/>
          <w:bCs/>
          <w:color w:val="auto"/>
          <w:highlight w:val="none"/>
          <w:u w:val="single"/>
          <w:lang w:eastAsia="zh-CN"/>
        </w:rPr>
        <w:t>南京市栖霞区住房和建设局</w:t>
      </w:r>
      <w:r>
        <w:rPr>
          <w:rFonts w:hint="eastAsia" w:ascii="仿宋" w:hAnsi="仿宋" w:cs="仿宋"/>
          <w:color w:val="auto"/>
          <w:highlight w:val="none"/>
        </w:rPr>
        <w:t>的委托，</w:t>
      </w:r>
      <w:r>
        <w:rPr>
          <w:rFonts w:hint="eastAsia" w:ascii="仿宋" w:hAnsi="仿宋" w:cs="仿宋"/>
          <w:color w:val="auto"/>
          <w:highlight w:val="none"/>
          <w:lang w:eastAsia="zh-CN"/>
        </w:rPr>
        <w:t>南京通建项目管理咨询有限公司</w:t>
      </w:r>
      <w:r>
        <w:rPr>
          <w:rFonts w:hint="eastAsia" w:ascii="仿宋" w:hAnsi="仿宋" w:cs="仿宋"/>
          <w:color w:val="auto"/>
          <w:highlight w:val="none"/>
        </w:rPr>
        <w:t>就</w:t>
      </w:r>
      <w:r>
        <w:rPr>
          <w:rFonts w:hint="eastAsia" w:ascii="仿宋" w:hAnsi="仿宋" w:cs="仿宋"/>
          <w:b/>
          <w:bCs/>
          <w:color w:val="auto"/>
          <w:highlight w:val="none"/>
          <w:u w:val="single"/>
          <w:lang w:eastAsia="zh-CN"/>
        </w:rPr>
        <w:t>“栖有好房”栖霞区人居品牌主题系列活动采购</w:t>
      </w:r>
      <w:r>
        <w:rPr>
          <w:rFonts w:hint="eastAsia" w:ascii="仿宋" w:hAnsi="仿宋" w:cs="仿宋"/>
          <w:color w:val="auto"/>
          <w:highlight w:val="none"/>
        </w:rPr>
        <w:t>进行竞争性磋商采购，欢迎符合条件的供应商参加磋商。</w:t>
      </w:r>
    </w:p>
    <w:p w14:paraId="7872D8D6">
      <w:pPr>
        <w:pBdr>
          <w:top w:val="single" w:color="000000" w:sz="4" w:space="1"/>
          <w:left w:val="single" w:color="000000" w:sz="4" w:space="4"/>
          <w:bottom w:val="single" w:color="000000" w:sz="4" w:space="1"/>
          <w:right w:val="single" w:color="000000" w:sz="4" w:space="4"/>
        </w:pBdr>
        <w:spacing w:line="264" w:lineRule="auto"/>
        <w:ind w:firstLine="560"/>
        <w:rPr>
          <w:rFonts w:hint="eastAsia" w:ascii="仿宋" w:hAnsi="仿宋" w:cs="仿宋"/>
          <w:color w:val="auto"/>
          <w:szCs w:val="28"/>
          <w:highlight w:val="none"/>
        </w:rPr>
      </w:pPr>
      <w:r>
        <w:rPr>
          <w:rFonts w:hint="eastAsia" w:ascii="仿宋" w:hAnsi="仿宋" w:cs="仿宋"/>
          <w:color w:val="auto"/>
          <w:szCs w:val="28"/>
          <w:highlight w:val="none"/>
        </w:rPr>
        <w:t>项目概况</w:t>
      </w:r>
    </w:p>
    <w:p w14:paraId="3E6932B9">
      <w:pPr>
        <w:pBdr>
          <w:top w:val="single" w:color="000000" w:sz="4" w:space="1"/>
          <w:left w:val="single" w:color="000000" w:sz="4" w:space="4"/>
          <w:bottom w:val="single" w:color="000000" w:sz="4" w:space="1"/>
          <w:right w:val="single" w:color="000000" w:sz="4" w:space="4"/>
        </w:pBdr>
        <w:spacing w:line="264" w:lineRule="auto"/>
        <w:ind w:firstLine="562"/>
        <w:rPr>
          <w:rFonts w:hint="eastAsia" w:ascii="仿宋" w:hAnsi="仿宋" w:cs="仿宋"/>
          <w:color w:val="auto"/>
          <w:szCs w:val="28"/>
          <w:highlight w:val="none"/>
        </w:rPr>
      </w:pPr>
      <w:r>
        <w:rPr>
          <w:rFonts w:hint="eastAsia" w:ascii="仿宋" w:hAnsi="仿宋" w:cs="仿宋"/>
          <w:b/>
          <w:bCs/>
          <w:color w:val="auto"/>
          <w:szCs w:val="28"/>
          <w:highlight w:val="none"/>
          <w:u w:val="single"/>
          <w:lang w:eastAsia="zh-CN"/>
        </w:rPr>
        <w:t>“栖有好房”栖霞区人居品牌主题系列活动采购</w:t>
      </w:r>
      <w:r>
        <w:rPr>
          <w:rFonts w:hint="eastAsia" w:ascii="仿宋" w:hAnsi="仿宋" w:cs="仿宋"/>
          <w:color w:val="auto"/>
          <w:szCs w:val="28"/>
          <w:highlight w:val="none"/>
        </w:rPr>
        <w:t>竞争性磋商项目的潜在供应商可在</w:t>
      </w:r>
      <w:r>
        <w:rPr>
          <w:rFonts w:hint="eastAsia" w:ascii="仿宋" w:hAnsi="仿宋" w:cs="仿宋"/>
          <w:color w:val="auto"/>
          <w:szCs w:val="28"/>
          <w:highlight w:val="none"/>
          <w:u w:val="single"/>
        </w:rPr>
        <w:t>“南京市雨花台区软件大道180号大数据5号楼M层B108-B”</w:t>
      </w:r>
      <w:r>
        <w:rPr>
          <w:rFonts w:hint="eastAsia" w:ascii="仿宋" w:hAnsi="仿宋" w:cs="仿宋"/>
          <w:color w:val="auto"/>
          <w:szCs w:val="28"/>
          <w:highlight w:val="none"/>
        </w:rPr>
        <w:t>获取磋商文件，并于</w:t>
      </w:r>
      <w:r>
        <w:rPr>
          <w:rFonts w:hint="eastAsia" w:ascii="仿宋" w:hAnsi="仿宋" w:cs="仿宋"/>
          <w:bCs/>
          <w:color w:val="auto"/>
          <w:szCs w:val="28"/>
          <w:highlight w:val="none"/>
          <w:u w:val="single"/>
          <w:lang w:val="en-US" w:eastAsia="zh-CN"/>
        </w:rPr>
        <w:t>2026</w:t>
      </w:r>
      <w:r>
        <w:rPr>
          <w:rFonts w:hint="eastAsia" w:ascii="仿宋" w:hAnsi="仿宋" w:cs="仿宋"/>
          <w:bCs/>
          <w:color w:val="auto"/>
          <w:szCs w:val="28"/>
          <w:highlight w:val="none"/>
          <w:u w:val="single"/>
        </w:rPr>
        <w:t>年</w:t>
      </w:r>
      <w:r>
        <w:rPr>
          <w:rFonts w:hint="eastAsia" w:ascii="仿宋" w:hAnsi="仿宋" w:cs="仿宋"/>
          <w:bCs/>
          <w:color w:val="auto"/>
          <w:szCs w:val="28"/>
          <w:highlight w:val="none"/>
          <w:u w:val="single"/>
          <w:lang w:val="en-US" w:eastAsia="zh-CN"/>
        </w:rPr>
        <w:t>10</w:t>
      </w:r>
      <w:r>
        <w:rPr>
          <w:rFonts w:hint="eastAsia" w:ascii="仿宋" w:hAnsi="仿宋" w:cs="仿宋"/>
          <w:bCs/>
          <w:color w:val="auto"/>
          <w:szCs w:val="28"/>
          <w:highlight w:val="none"/>
          <w:u w:val="single"/>
        </w:rPr>
        <w:t>月</w:t>
      </w:r>
      <w:r>
        <w:rPr>
          <w:rFonts w:hint="eastAsia" w:ascii="仿宋" w:hAnsi="仿宋" w:cs="仿宋"/>
          <w:bCs/>
          <w:color w:val="auto"/>
          <w:szCs w:val="28"/>
          <w:highlight w:val="none"/>
          <w:u w:val="single"/>
          <w:lang w:val="en-US" w:eastAsia="zh-CN"/>
        </w:rPr>
        <w:t>19</w:t>
      </w:r>
      <w:r>
        <w:rPr>
          <w:rFonts w:hint="eastAsia" w:ascii="仿宋" w:hAnsi="仿宋" w:cs="仿宋"/>
          <w:bCs/>
          <w:color w:val="auto"/>
          <w:szCs w:val="28"/>
          <w:highlight w:val="none"/>
          <w:u w:val="single"/>
        </w:rPr>
        <w:t>日</w:t>
      </w:r>
      <w:r>
        <w:rPr>
          <w:rFonts w:hint="eastAsia" w:ascii="仿宋" w:hAnsi="仿宋" w:cs="仿宋"/>
          <w:bCs/>
          <w:color w:val="auto"/>
          <w:szCs w:val="28"/>
          <w:highlight w:val="none"/>
          <w:u w:val="single"/>
          <w:lang w:val="en-US" w:eastAsia="zh-CN"/>
        </w:rPr>
        <w:t>14</w:t>
      </w:r>
      <w:r>
        <w:rPr>
          <w:rFonts w:hint="eastAsia" w:ascii="仿宋" w:hAnsi="仿宋" w:cs="仿宋"/>
          <w:bCs/>
          <w:color w:val="auto"/>
          <w:szCs w:val="28"/>
          <w:highlight w:val="none"/>
          <w:u w:val="single"/>
        </w:rPr>
        <w:t>点</w:t>
      </w:r>
      <w:r>
        <w:rPr>
          <w:rFonts w:hint="eastAsia" w:ascii="仿宋" w:hAnsi="仿宋" w:cs="仿宋"/>
          <w:bCs/>
          <w:color w:val="auto"/>
          <w:szCs w:val="28"/>
          <w:highlight w:val="none"/>
          <w:u w:val="single"/>
          <w:lang w:val="en-US" w:eastAsia="zh-CN"/>
        </w:rPr>
        <w:t>30</w:t>
      </w:r>
      <w:r>
        <w:rPr>
          <w:rFonts w:hint="eastAsia" w:ascii="仿宋" w:hAnsi="仿宋" w:cs="仿宋"/>
          <w:bCs/>
          <w:color w:val="auto"/>
          <w:szCs w:val="28"/>
          <w:highlight w:val="none"/>
          <w:u w:val="single"/>
        </w:rPr>
        <w:t>分（</w:t>
      </w:r>
      <w:r>
        <w:rPr>
          <w:rFonts w:hint="eastAsia" w:ascii="仿宋" w:hAnsi="仿宋" w:cs="仿宋"/>
          <w:bCs/>
          <w:color w:val="auto"/>
          <w:szCs w:val="28"/>
          <w:highlight w:val="none"/>
        </w:rPr>
        <w:t>北京时间）前递交响应文件</w:t>
      </w:r>
      <w:r>
        <w:rPr>
          <w:rFonts w:hint="eastAsia" w:ascii="仿宋" w:hAnsi="仿宋" w:cs="仿宋"/>
          <w:color w:val="auto"/>
          <w:szCs w:val="28"/>
          <w:highlight w:val="none"/>
        </w:rPr>
        <w:t>。</w:t>
      </w:r>
    </w:p>
    <w:p w14:paraId="6912307D">
      <w:pPr>
        <w:ind w:firstLine="562"/>
        <w:rPr>
          <w:rFonts w:hint="eastAsia" w:ascii="仿宋" w:hAnsi="仿宋" w:cs="仿宋"/>
          <w:b/>
          <w:bCs/>
          <w:color w:val="auto"/>
          <w:szCs w:val="28"/>
          <w:highlight w:val="none"/>
        </w:rPr>
      </w:pPr>
      <w:bookmarkStart w:id="8" w:name="_Toc35393621"/>
      <w:bookmarkStart w:id="9" w:name="_Toc28359002"/>
      <w:bookmarkStart w:id="10" w:name="_Toc28359079"/>
      <w:bookmarkStart w:id="11" w:name="_Toc35393790"/>
      <w:bookmarkStart w:id="12" w:name="_Toc160699552"/>
      <w:bookmarkStart w:id="13" w:name="_Toc38985263"/>
      <w:bookmarkStart w:id="14" w:name="_Hlk24379207"/>
      <w:r>
        <w:rPr>
          <w:rFonts w:hint="eastAsia" w:ascii="仿宋" w:hAnsi="仿宋" w:cs="仿宋"/>
          <w:b/>
          <w:bCs/>
          <w:color w:val="auto"/>
          <w:szCs w:val="28"/>
          <w:highlight w:val="none"/>
        </w:rPr>
        <w:t>一、项目基本情况</w:t>
      </w:r>
      <w:bookmarkEnd w:id="8"/>
      <w:bookmarkEnd w:id="9"/>
      <w:bookmarkEnd w:id="10"/>
      <w:bookmarkEnd w:id="11"/>
      <w:bookmarkEnd w:id="12"/>
      <w:bookmarkEnd w:id="13"/>
    </w:p>
    <w:p w14:paraId="4EA23E48">
      <w:pPr>
        <w:ind w:firstLine="560"/>
        <w:rPr>
          <w:rFonts w:hint="default" w:ascii="仿宋" w:hAnsi="仿宋" w:eastAsia="仿宋" w:cs="仿宋"/>
          <w:color w:val="auto"/>
          <w:highlight w:val="none"/>
          <w:lang w:val="en-US" w:eastAsia="zh-CN"/>
        </w:rPr>
      </w:pPr>
      <w:r>
        <w:rPr>
          <w:rFonts w:hint="eastAsia" w:ascii="仿宋" w:hAnsi="仿宋" w:cs="仿宋"/>
          <w:color w:val="auto"/>
          <w:highlight w:val="none"/>
        </w:rPr>
        <w:t>1.项目编号：NJTJ-FW-2026049</w:t>
      </w:r>
    </w:p>
    <w:p w14:paraId="1B69A396">
      <w:pPr>
        <w:ind w:firstLine="560"/>
        <w:rPr>
          <w:rFonts w:hint="eastAsia" w:ascii="仿宋" w:hAnsi="仿宋" w:eastAsia="仿宋" w:cs="仿宋"/>
          <w:color w:val="auto"/>
          <w:highlight w:val="none"/>
          <w:lang w:eastAsia="zh-CN"/>
        </w:rPr>
      </w:pPr>
      <w:r>
        <w:rPr>
          <w:rFonts w:hint="eastAsia" w:ascii="仿宋" w:hAnsi="仿宋" w:cs="仿宋"/>
          <w:color w:val="auto"/>
          <w:highlight w:val="none"/>
        </w:rPr>
        <w:t>2.项目名称：</w:t>
      </w:r>
      <w:r>
        <w:rPr>
          <w:rFonts w:hint="eastAsia" w:ascii="仿宋" w:hAnsi="仿宋" w:cs="仿宋"/>
          <w:color w:val="auto"/>
          <w:highlight w:val="none"/>
          <w:lang w:eastAsia="zh-CN"/>
        </w:rPr>
        <w:t>“栖有好房”栖霞区人居品牌主题系列活动采购</w:t>
      </w:r>
    </w:p>
    <w:bookmarkEnd w:id="14"/>
    <w:p w14:paraId="3F4ADF00">
      <w:pPr>
        <w:ind w:firstLine="560"/>
        <w:rPr>
          <w:rFonts w:hint="eastAsia" w:ascii="仿宋" w:hAnsi="仿宋" w:cs="仿宋"/>
          <w:color w:val="auto"/>
          <w:highlight w:val="none"/>
        </w:rPr>
      </w:pPr>
      <w:r>
        <w:rPr>
          <w:rFonts w:hint="eastAsia" w:ascii="仿宋" w:hAnsi="仿宋" w:cs="仿宋"/>
          <w:color w:val="auto"/>
          <w:highlight w:val="none"/>
        </w:rPr>
        <w:t>3.预算金额：</w:t>
      </w:r>
      <w:r>
        <w:rPr>
          <w:rFonts w:hint="eastAsia" w:ascii="仿宋" w:hAnsi="仿宋" w:cs="仿宋"/>
          <w:color w:val="auto"/>
          <w:highlight w:val="none"/>
          <w:lang w:val="en-US" w:eastAsia="zh-CN"/>
        </w:rPr>
        <w:t>35</w:t>
      </w:r>
      <w:r>
        <w:rPr>
          <w:rFonts w:hint="eastAsia" w:ascii="仿宋" w:hAnsi="仿宋" w:cs="仿宋"/>
          <w:color w:val="auto"/>
          <w:highlight w:val="none"/>
        </w:rPr>
        <w:t>万元（报价超过项目预算作无效响应处理）</w:t>
      </w:r>
    </w:p>
    <w:p w14:paraId="7AC3B2B0">
      <w:pPr>
        <w:ind w:firstLine="560"/>
        <w:rPr>
          <w:rFonts w:hint="eastAsia" w:ascii="仿宋" w:hAnsi="仿宋" w:cs="仿宋"/>
          <w:color w:val="auto"/>
          <w:highlight w:val="none"/>
        </w:rPr>
      </w:pPr>
      <w:r>
        <w:rPr>
          <w:rFonts w:hint="eastAsia" w:ascii="仿宋" w:hAnsi="仿宋" w:cs="仿宋"/>
          <w:color w:val="auto"/>
          <w:highlight w:val="none"/>
        </w:rPr>
        <w:t>4.采购需求（简介）：</w:t>
      </w:r>
      <w:r>
        <w:rPr>
          <w:rFonts w:hint="eastAsia" w:ascii="仿宋" w:hAnsi="仿宋" w:cs="仿宋"/>
          <w:color w:val="auto"/>
          <w:highlight w:val="none"/>
          <w:lang w:val="en-US" w:eastAsia="zh-CN"/>
        </w:rPr>
        <w:t>拟采购一家服务供应商，负责"栖有好房"栖霞区人居品牌主题系列活动的全流程策划、设计、执行、宣传及推广服务。</w:t>
      </w:r>
      <w:r>
        <w:rPr>
          <w:rFonts w:hint="eastAsia" w:ascii="仿宋" w:hAnsi="仿宋" w:cs="仿宋"/>
          <w:color w:val="auto"/>
          <w:highlight w:val="none"/>
        </w:rPr>
        <w:t>（详细内容见本磋商文件第四章）</w:t>
      </w:r>
    </w:p>
    <w:p w14:paraId="0BC160DB">
      <w:pPr>
        <w:ind w:firstLine="560"/>
        <w:rPr>
          <w:rFonts w:hint="default" w:ascii="仿宋" w:hAnsi="仿宋" w:eastAsia="仿宋" w:cs="仿宋"/>
          <w:color w:val="auto"/>
          <w:highlight w:val="none"/>
          <w:lang w:val="en-US" w:eastAsia="zh-CN"/>
        </w:rPr>
      </w:pPr>
      <w:r>
        <w:rPr>
          <w:rFonts w:hint="eastAsia" w:ascii="仿宋" w:hAnsi="仿宋" w:cs="仿宋"/>
          <w:color w:val="auto"/>
          <w:highlight w:val="none"/>
        </w:rPr>
        <w:t>5.合同履行期限：</w:t>
      </w:r>
      <w:r>
        <w:rPr>
          <w:rFonts w:hint="eastAsia" w:ascii="仿宋" w:hAnsi="仿宋" w:cs="仿宋"/>
          <w:color w:val="auto"/>
          <w:highlight w:val="none"/>
          <w:lang w:val="en-US" w:eastAsia="zh-CN"/>
        </w:rPr>
        <w:t>自合同签订之日起至10月底。</w:t>
      </w:r>
    </w:p>
    <w:p w14:paraId="6968C4D6">
      <w:pPr>
        <w:ind w:firstLine="560"/>
        <w:rPr>
          <w:rFonts w:hint="eastAsia" w:ascii="仿宋" w:hAnsi="仿宋" w:cs="仿宋"/>
          <w:color w:val="auto"/>
          <w:highlight w:val="none"/>
        </w:rPr>
      </w:pPr>
      <w:r>
        <w:rPr>
          <w:rFonts w:hint="eastAsia" w:ascii="仿宋" w:hAnsi="仿宋" w:cs="仿宋"/>
          <w:color w:val="auto"/>
          <w:highlight w:val="none"/>
        </w:rPr>
        <w:t>6.本项目不接受进口产品参加磋商。</w:t>
      </w:r>
    </w:p>
    <w:p w14:paraId="1018E779">
      <w:pPr>
        <w:ind w:firstLine="560"/>
        <w:rPr>
          <w:rFonts w:hint="eastAsia" w:ascii="仿宋" w:hAnsi="仿宋" w:cs="仿宋"/>
          <w:color w:val="auto"/>
          <w:highlight w:val="none"/>
        </w:rPr>
      </w:pPr>
      <w:r>
        <w:rPr>
          <w:rFonts w:hint="eastAsia" w:ascii="仿宋" w:hAnsi="仿宋" w:cs="仿宋"/>
          <w:color w:val="auto"/>
          <w:highlight w:val="none"/>
        </w:rPr>
        <w:t>7.本项目不接受联合体参与磋商。</w:t>
      </w:r>
    </w:p>
    <w:p w14:paraId="4786900D">
      <w:pPr>
        <w:ind w:firstLine="562"/>
        <w:rPr>
          <w:rFonts w:hint="eastAsia" w:ascii="仿宋" w:hAnsi="仿宋" w:cs="仿宋"/>
          <w:b/>
          <w:bCs/>
          <w:color w:val="auto"/>
          <w:szCs w:val="28"/>
          <w:highlight w:val="none"/>
        </w:rPr>
      </w:pPr>
      <w:bookmarkStart w:id="15" w:name="_Toc35393791"/>
      <w:bookmarkStart w:id="16" w:name="_Toc38985264"/>
      <w:bookmarkStart w:id="17" w:name="_Toc160699553"/>
      <w:bookmarkStart w:id="18" w:name="_Toc28359003"/>
      <w:bookmarkStart w:id="19" w:name="_Toc35393622"/>
      <w:bookmarkStart w:id="20" w:name="_Toc28359080"/>
      <w:r>
        <w:rPr>
          <w:rFonts w:hint="eastAsia" w:ascii="仿宋" w:hAnsi="仿宋" w:cs="仿宋"/>
          <w:b/>
          <w:bCs/>
          <w:color w:val="auto"/>
          <w:szCs w:val="28"/>
          <w:highlight w:val="none"/>
        </w:rPr>
        <w:t>二、申请人的资格要求</w:t>
      </w:r>
      <w:bookmarkEnd w:id="15"/>
      <w:bookmarkEnd w:id="16"/>
      <w:bookmarkEnd w:id="17"/>
      <w:bookmarkEnd w:id="18"/>
      <w:bookmarkEnd w:id="19"/>
      <w:bookmarkEnd w:id="20"/>
    </w:p>
    <w:p w14:paraId="607DE095">
      <w:pPr>
        <w:ind w:firstLine="560"/>
        <w:rPr>
          <w:rFonts w:hint="eastAsia" w:ascii="仿宋" w:hAnsi="仿宋" w:cs="仿宋"/>
          <w:color w:val="auto"/>
          <w:highlight w:val="none"/>
        </w:rPr>
      </w:pPr>
      <w:bookmarkStart w:id="21" w:name="_Toc28359004"/>
      <w:bookmarkStart w:id="22" w:name="_Toc35393792"/>
      <w:bookmarkStart w:id="23" w:name="_Toc38985265"/>
      <w:bookmarkStart w:id="24" w:name="_Toc28359081"/>
      <w:bookmarkStart w:id="25" w:name="_Toc35393623"/>
      <w:r>
        <w:rPr>
          <w:rFonts w:hint="eastAsia" w:ascii="仿宋" w:hAnsi="仿宋" w:cs="仿宋"/>
          <w:color w:val="auto"/>
          <w:highlight w:val="none"/>
        </w:rPr>
        <w:t>（一）通用资格要求</w:t>
      </w:r>
    </w:p>
    <w:p w14:paraId="23CD1A79">
      <w:pPr>
        <w:ind w:firstLine="560"/>
        <w:rPr>
          <w:rFonts w:hint="eastAsia" w:ascii="仿宋" w:hAnsi="仿宋" w:cs="仿宋"/>
          <w:color w:val="auto"/>
          <w:highlight w:val="none"/>
          <w:lang w:val="zh-CN"/>
        </w:rPr>
      </w:pPr>
      <w:r>
        <w:rPr>
          <w:rFonts w:hint="eastAsia" w:ascii="仿宋" w:hAnsi="仿宋" w:cs="仿宋"/>
          <w:color w:val="auto"/>
          <w:highlight w:val="none"/>
        </w:rPr>
        <w:t>1.满足《中华人民共和国政府采购法》第二十二条规定</w:t>
      </w:r>
      <w:r>
        <w:rPr>
          <w:rFonts w:hint="eastAsia" w:ascii="仿宋" w:hAnsi="仿宋" w:cs="仿宋"/>
          <w:color w:val="auto"/>
          <w:highlight w:val="none"/>
          <w:lang w:val="zh-CN"/>
        </w:rPr>
        <w:t>。</w:t>
      </w:r>
    </w:p>
    <w:p w14:paraId="23A79A5E">
      <w:pPr>
        <w:ind w:firstLine="560"/>
        <w:rPr>
          <w:rFonts w:hint="eastAsia" w:ascii="仿宋" w:hAnsi="仿宋" w:cs="仿宋"/>
          <w:color w:val="auto"/>
          <w:highlight w:val="none"/>
        </w:rPr>
      </w:pPr>
      <w:r>
        <w:rPr>
          <w:rFonts w:hint="eastAsia" w:ascii="仿宋" w:hAnsi="仿宋" w:cs="仿宋"/>
          <w:color w:val="auto"/>
          <w:highlight w:val="none"/>
        </w:rPr>
        <w:t>2.落实政府采购政策需满足的资格要求：</w:t>
      </w:r>
    </w:p>
    <w:p w14:paraId="7DBEFA1D">
      <w:pPr>
        <w:ind w:firstLine="560"/>
        <w:rPr>
          <w:rFonts w:hint="eastAsia" w:ascii="仿宋" w:hAnsi="仿宋" w:cs="仿宋"/>
          <w:color w:val="auto"/>
          <w:highlight w:val="none"/>
        </w:rPr>
      </w:pPr>
      <w:bookmarkStart w:id="26" w:name="OLE_LINK2"/>
      <w:r>
        <w:rPr>
          <w:rFonts w:hint="eastAsia" w:ascii="仿宋" w:hAnsi="仿宋" w:cs="仿宋"/>
          <w:color w:val="auto"/>
          <w:highlight w:val="none"/>
        </w:rPr>
        <w:t>本项目按照以下方式落实政府采购促进中小企业发展的要求：</w:t>
      </w:r>
    </w:p>
    <w:p w14:paraId="0DE50876">
      <w:pPr>
        <w:ind w:firstLine="560"/>
        <w:rPr>
          <w:rFonts w:hint="eastAsia" w:ascii="仿宋" w:hAnsi="仿宋" w:cs="仿宋"/>
          <w:color w:val="auto"/>
          <w:highlight w:val="none"/>
        </w:rPr>
      </w:pPr>
      <w:r>
        <w:rPr>
          <w:rFonts w:hint="eastAsia" w:ascii="仿宋" w:hAnsi="仿宋" w:cs="仿宋"/>
          <w:color w:val="auto"/>
          <w:highlight w:val="none"/>
        </w:rPr>
        <w:t>本项目为非预留份额的采购项目或采购包，执行价格扣除优惠政策，具体详见第五章评审方法与评审标准。</w:t>
      </w:r>
    </w:p>
    <w:p w14:paraId="5B1B56D3">
      <w:pPr>
        <w:ind w:left="560" w:leftChars="200" w:firstLine="0" w:firstLineChars="0"/>
        <w:rPr>
          <w:rFonts w:hint="eastAsia" w:ascii="仿宋" w:hAnsi="仿宋" w:cs="仿宋"/>
          <w:color w:val="auto"/>
          <w:highlight w:val="none"/>
        </w:rPr>
      </w:pPr>
      <w:r>
        <w:rPr>
          <w:rFonts w:hint="eastAsia" w:ascii="仿宋" w:hAnsi="仿宋" w:cs="仿宋"/>
          <w:color w:val="auto"/>
          <w:highlight w:val="none"/>
        </w:rPr>
        <w:t>本项目采购标的对应的中小企业划分标准所属行业为：</w:t>
      </w:r>
      <w:r>
        <w:rPr>
          <w:rFonts w:hint="eastAsia" w:ascii="仿宋" w:hAnsi="仿宋" w:cs="仿宋"/>
          <w:color w:val="auto"/>
          <w:highlight w:val="none"/>
          <w:lang w:val="en-US" w:eastAsia="zh-CN"/>
        </w:rPr>
        <w:t>其他未列明行业。</w:t>
      </w:r>
      <w:bookmarkEnd w:id="26"/>
      <w:r>
        <w:rPr>
          <w:rFonts w:hint="eastAsia" w:ascii="仿宋" w:hAnsi="仿宋" w:cs="仿宋"/>
          <w:color w:val="auto"/>
          <w:highlight w:val="none"/>
        </w:rPr>
        <w:t>（二）采购人根据采购项目的特殊要求规定的特定条件：</w:t>
      </w:r>
    </w:p>
    <w:p w14:paraId="2AEF24C2">
      <w:pPr>
        <w:ind w:firstLine="560"/>
        <w:rPr>
          <w:rFonts w:hint="eastAsia" w:ascii="仿宋" w:hAnsi="仿宋" w:cs="仿宋"/>
          <w:color w:val="auto"/>
          <w:highlight w:val="none"/>
        </w:rPr>
      </w:pPr>
      <w:r>
        <w:rPr>
          <w:rFonts w:hint="eastAsia" w:ascii="仿宋" w:hAnsi="仿宋" w:cs="仿宋"/>
          <w:color w:val="auto"/>
          <w:highlight w:val="none"/>
        </w:rPr>
        <w:t>满足本项目特定资格要求的证明材料：无。</w:t>
      </w:r>
    </w:p>
    <w:p w14:paraId="2EE78AB3">
      <w:pPr>
        <w:ind w:firstLine="560"/>
        <w:rPr>
          <w:rFonts w:hint="eastAsia" w:ascii="仿宋" w:hAnsi="仿宋" w:cs="仿宋"/>
          <w:color w:val="auto"/>
          <w:highlight w:val="none"/>
        </w:rPr>
      </w:pPr>
      <w:r>
        <w:rPr>
          <w:rFonts w:hint="eastAsia" w:ascii="仿宋" w:hAnsi="仿宋" w:cs="仿宋"/>
          <w:color w:val="auto"/>
          <w:highlight w:val="none"/>
        </w:rPr>
        <w:t>（三）拒绝下述供应商参加本次采购活动</w:t>
      </w:r>
    </w:p>
    <w:p w14:paraId="76DCBF42">
      <w:pPr>
        <w:ind w:firstLine="560"/>
        <w:rPr>
          <w:rFonts w:hint="eastAsia" w:ascii="仿宋" w:hAnsi="仿宋" w:cs="仿宋"/>
          <w:color w:val="auto"/>
          <w:highlight w:val="none"/>
        </w:rPr>
      </w:pPr>
      <w:r>
        <w:rPr>
          <w:rFonts w:hint="eastAsia" w:ascii="仿宋" w:hAnsi="仿宋" w:cs="仿宋"/>
          <w:color w:val="auto"/>
          <w:highlight w:val="none"/>
        </w:rPr>
        <w:t>1.单位负责人为同一人或者存在直接控股、管理关系的不同供应商，不得参加同一合同项下的政府采购活动。</w:t>
      </w:r>
    </w:p>
    <w:p w14:paraId="4D044B4D">
      <w:pPr>
        <w:ind w:firstLine="560"/>
        <w:rPr>
          <w:rFonts w:hint="eastAsia" w:ascii="仿宋" w:hAnsi="仿宋" w:cs="仿宋"/>
          <w:color w:val="auto"/>
          <w:highlight w:val="none"/>
        </w:rPr>
      </w:pPr>
      <w:r>
        <w:rPr>
          <w:rFonts w:hint="eastAsia" w:ascii="仿宋" w:hAnsi="仿宋" w:cs="仿宋"/>
          <w:color w:val="auto"/>
          <w:highlight w:val="none"/>
        </w:rPr>
        <w:t>2.为采购项目提供整体设计、规范编制或者项目管理、监理、检测等服务的供应商，不得参加本项目的采购活动。</w:t>
      </w:r>
    </w:p>
    <w:p w14:paraId="4C6E8DAB">
      <w:pPr>
        <w:ind w:firstLine="560"/>
        <w:rPr>
          <w:rFonts w:hint="eastAsia" w:ascii="仿宋" w:hAnsi="仿宋" w:cs="仿宋"/>
          <w:color w:val="auto"/>
          <w:highlight w:val="none"/>
        </w:rPr>
      </w:pPr>
      <w:r>
        <w:rPr>
          <w:rFonts w:hint="eastAsia" w:ascii="仿宋" w:hAnsi="仿宋" w:cs="仿宋"/>
          <w:color w:val="auto"/>
          <w:highlight w:val="none"/>
        </w:rPr>
        <w:t>3.供应商被“信用中国”网站（www.creditchina.gov.cn）、“中国政府采购网”(www.ccgp.gov.cn)列入失信被执行人、重大税收违法案件当事人名单、政府采购严重违法失信行为记录名单。</w:t>
      </w:r>
    </w:p>
    <w:p w14:paraId="0D3B4EF0">
      <w:pPr>
        <w:ind w:firstLine="562"/>
        <w:rPr>
          <w:rFonts w:hint="eastAsia" w:ascii="仿宋" w:hAnsi="仿宋" w:cs="仿宋"/>
          <w:b/>
          <w:bCs/>
          <w:color w:val="auto"/>
          <w:szCs w:val="28"/>
          <w:highlight w:val="none"/>
        </w:rPr>
      </w:pPr>
      <w:bookmarkStart w:id="27" w:name="_Toc160699554"/>
      <w:r>
        <w:rPr>
          <w:rFonts w:hint="eastAsia" w:ascii="仿宋" w:hAnsi="仿宋" w:cs="仿宋"/>
          <w:b/>
          <w:bCs/>
          <w:color w:val="auto"/>
          <w:szCs w:val="28"/>
          <w:highlight w:val="none"/>
        </w:rPr>
        <w:t>三、获取</w:t>
      </w:r>
      <w:bookmarkEnd w:id="21"/>
      <w:bookmarkEnd w:id="22"/>
      <w:bookmarkEnd w:id="23"/>
      <w:bookmarkEnd w:id="24"/>
      <w:bookmarkEnd w:id="25"/>
      <w:r>
        <w:rPr>
          <w:rFonts w:hint="eastAsia" w:ascii="仿宋" w:hAnsi="仿宋" w:cs="仿宋"/>
          <w:b/>
          <w:bCs/>
          <w:color w:val="auto"/>
          <w:szCs w:val="28"/>
          <w:highlight w:val="none"/>
        </w:rPr>
        <w:t>磋商文件</w:t>
      </w:r>
      <w:bookmarkEnd w:id="27"/>
    </w:p>
    <w:p w14:paraId="35E1AE70">
      <w:pPr>
        <w:ind w:firstLine="560"/>
        <w:rPr>
          <w:rFonts w:hint="eastAsia" w:ascii="仿宋" w:hAnsi="仿宋" w:cs="仿宋"/>
          <w:color w:val="auto"/>
          <w:highlight w:val="none"/>
        </w:rPr>
      </w:pPr>
      <w:bookmarkStart w:id="28" w:name="_Toc35393631"/>
      <w:bookmarkStart w:id="29" w:name="_Toc28359082"/>
      <w:bookmarkStart w:id="30" w:name="_Toc28359005"/>
      <w:bookmarkStart w:id="31" w:name="_Toc35393793"/>
      <w:bookmarkStart w:id="32" w:name="_Toc38985266"/>
      <w:bookmarkStart w:id="33" w:name="_Toc35393624"/>
      <w:r>
        <w:rPr>
          <w:rFonts w:hint="eastAsia" w:ascii="仿宋" w:hAnsi="仿宋" w:cs="仿宋"/>
          <w:color w:val="auto"/>
          <w:highlight w:val="none"/>
        </w:rPr>
        <w:t>1.时间：自磋商公告发布之日起至</w:t>
      </w:r>
      <w:r>
        <w:rPr>
          <w:rFonts w:hint="eastAsia" w:ascii="仿宋" w:hAnsi="仿宋" w:cs="仿宋"/>
          <w:color w:val="auto"/>
          <w:highlight w:val="none"/>
          <w:lang w:val="en-US" w:eastAsia="zh-CN"/>
        </w:rPr>
        <w:t>2026</w:t>
      </w:r>
      <w:r>
        <w:rPr>
          <w:rFonts w:hint="eastAsia" w:ascii="仿宋" w:hAnsi="仿宋" w:cs="仿宋"/>
          <w:color w:val="auto"/>
          <w:highlight w:val="none"/>
        </w:rPr>
        <w:t>年</w:t>
      </w:r>
      <w:r>
        <w:rPr>
          <w:rFonts w:hint="eastAsia" w:ascii="仿宋" w:hAnsi="仿宋" w:cs="仿宋"/>
          <w:color w:val="auto"/>
          <w:highlight w:val="none"/>
          <w:lang w:val="en-US" w:eastAsia="zh-CN"/>
        </w:rPr>
        <w:t>10</w:t>
      </w:r>
      <w:r>
        <w:rPr>
          <w:rFonts w:hint="eastAsia" w:ascii="仿宋" w:hAnsi="仿宋" w:cs="仿宋"/>
          <w:color w:val="auto"/>
          <w:highlight w:val="none"/>
        </w:rPr>
        <w:t>月</w:t>
      </w:r>
      <w:r>
        <w:rPr>
          <w:rFonts w:hint="eastAsia" w:ascii="仿宋" w:hAnsi="仿宋" w:cs="仿宋"/>
          <w:color w:val="auto"/>
          <w:highlight w:val="none"/>
          <w:lang w:val="en-US" w:eastAsia="zh-CN"/>
        </w:rPr>
        <w:t>14</w:t>
      </w:r>
      <w:r>
        <w:rPr>
          <w:rFonts w:hint="eastAsia" w:ascii="仿宋" w:hAnsi="仿宋" w:cs="仿宋"/>
          <w:color w:val="auto"/>
          <w:highlight w:val="none"/>
        </w:rPr>
        <w:t>日，每天上午09:30至11:30，下午14:00至17:00（北京时间，法定节假日除外）</w:t>
      </w:r>
    </w:p>
    <w:bookmarkEnd w:id="28"/>
    <w:p w14:paraId="43F8DEC1">
      <w:pPr>
        <w:ind w:firstLine="560"/>
        <w:rPr>
          <w:rFonts w:hint="eastAsia" w:ascii="仿宋" w:hAnsi="仿宋" w:cs="仿宋"/>
          <w:color w:val="auto"/>
          <w:highlight w:val="none"/>
          <w:lang w:eastAsia="zh-CN"/>
        </w:rPr>
      </w:pPr>
      <w:bookmarkStart w:id="34" w:name="_Toc160699555"/>
      <w:r>
        <w:rPr>
          <w:rFonts w:hint="eastAsia" w:ascii="仿宋" w:hAnsi="仿宋" w:cs="仿宋"/>
          <w:color w:val="auto"/>
          <w:highlight w:val="none"/>
        </w:rPr>
        <w:t>2.</w:t>
      </w:r>
      <w:r>
        <w:rPr>
          <w:rFonts w:hint="eastAsia" w:ascii="仿宋" w:hAnsi="仿宋" w:cs="仿宋"/>
          <w:color w:val="auto"/>
          <w:highlight w:val="none"/>
          <w:lang w:val="en-US" w:eastAsia="zh-CN"/>
        </w:rPr>
        <w:t>采购文件获取方式：</w:t>
      </w:r>
      <w:r>
        <w:rPr>
          <w:rFonts w:hint="eastAsia" w:ascii="仿宋" w:hAnsi="仿宋" w:cs="仿宋"/>
          <w:color w:val="auto"/>
          <w:highlight w:val="none"/>
        </w:rPr>
        <w:t>领取本次</w:t>
      </w:r>
      <w:r>
        <w:rPr>
          <w:rFonts w:hint="eastAsia" w:ascii="仿宋" w:hAnsi="仿宋" w:cs="仿宋"/>
          <w:color w:val="auto"/>
          <w:highlight w:val="none"/>
          <w:lang w:val="en-US" w:eastAsia="zh-CN"/>
        </w:rPr>
        <w:t>采购</w:t>
      </w:r>
      <w:r>
        <w:rPr>
          <w:rFonts w:hint="eastAsia" w:ascii="仿宋" w:hAnsi="仿宋" w:cs="仿宋"/>
          <w:color w:val="auto"/>
          <w:highlight w:val="none"/>
        </w:rPr>
        <w:t>文件后才可参加此次</w:t>
      </w:r>
      <w:r>
        <w:rPr>
          <w:rFonts w:hint="eastAsia" w:ascii="仿宋" w:hAnsi="仿宋" w:cs="仿宋"/>
          <w:color w:val="auto"/>
          <w:highlight w:val="none"/>
          <w:lang w:val="en-US" w:eastAsia="zh-CN"/>
        </w:rPr>
        <w:t>采购</w:t>
      </w:r>
      <w:r>
        <w:rPr>
          <w:rFonts w:hint="eastAsia" w:ascii="仿宋" w:hAnsi="仿宋" w:cs="仿宋"/>
          <w:color w:val="auto"/>
          <w:highlight w:val="none"/>
        </w:rPr>
        <w:t>活动</w:t>
      </w:r>
      <w:r>
        <w:rPr>
          <w:rFonts w:hint="eastAsia" w:ascii="仿宋" w:hAnsi="仿宋" w:cs="仿宋"/>
          <w:color w:val="auto"/>
          <w:highlight w:val="none"/>
          <w:lang w:eastAsia="zh-CN"/>
        </w:rPr>
        <w:t>。供应商可通过电话、邮箱报名。可电联19732376730后将加盖公章的证明文件扫描件发送至采购代理机构邮箱</w:t>
      </w:r>
      <w:r>
        <w:rPr>
          <w:rFonts w:hint="eastAsia" w:ascii="仿宋" w:hAnsi="仿宋" w:cs="仿宋"/>
          <w:color w:val="auto"/>
          <w:highlight w:val="none"/>
        </w:rPr>
        <w:t>jiangsusjgc@163.com并注明单位（全称）、法定代表人、授权委托人、联系电话、项目名称、项目编号</w:t>
      </w:r>
      <w:r>
        <w:rPr>
          <w:rFonts w:hint="eastAsia" w:ascii="仿宋" w:hAnsi="仿宋" w:cs="仿宋"/>
          <w:color w:val="auto"/>
          <w:highlight w:val="none"/>
          <w:lang w:eastAsia="zh-CN"/>
        </w:rPr>
        <w:t>，审核通过后通过电子邮件发送全套文件。</w:t>
      </w:r>
    </w:p>
    <w:p w14:paraId="59A01A25">
      <w:pPr>
        <w:ind w:firstLine="560"/>
        <w:rPr>
          <w:rFonts w:hint="eastAsia" w:ascii="仿宋" w:hAnsi="仿宋" w:cs="仿宋"/>
          <w:color w:val="auto"/>
          <w:highlight w:val="none"/>
        </w:rPr>
      </w:pPr>
      <w:r>
        <w:rPr>
          <w:rFonts w:hint="eastAsia" w:ascii="仿宋" w:hAnsi="仿宋" w:cs="仿宋"/>
          <w:color w:val="auto"/>
          <w:highlight w:val="none"/>
          <w:lang w:eastAsia="zh-CN"/>
        </w:rPr>
        <w:t>请供应商提供以下要求的证明文件的复印件，且须加盖供应商公章后方为有效，审核通过后获取</w:t>
      </w:r>
      <w:r>
        <w:rPr>
          <w:rFonts w:hint="eastAsia" w:ascii="仿宋" w:hAnsi="仿宋" w:cs="仿宋"/>
          <w:color w:val="auto"/>
          <w:highlight w:val="none"/>
          <w:lang w:val="en-US" w:eastAsia="zh-CN"/>
        </w:rPr>
        <w:t>采购</w:t>
      </w:r>
      <w:r>
        <w:rPr>
          <w:rFonts w:hint="eastAsia" w:ascii="仿宋" w:hAnsi="仿宋" w:cs="仿宋"/>
          <w:color w:val="auto"/>
          <w:highlight w:val="none"/>
          <w:lang w:eastAsia="zh-CN"/>
        </w:rPr>
        <w:t>文件：</w:t>
      </w:r>
    </w:p>
    <w:p w14:paraId="1B4D7332">
      <w:pPr>
        <w:ind w:firstLine="560"/>
        <w:rPr>
          <w:rFonts w:hint="eastAsia" w:ascii="仿宋" w:hAnsi="仿宋" w:cs="仿宋"/>
          <w:color w:val="auto"/>
          <w:highlight w:val="none"/>
        </w:rPr>
      </w:pPr>
      <w:r>
        <w:rPr>
          <w:rFonts w:hint="eastAsia" w:ascii="仿宋" w:hAnsi="仿宋" w:cs="仿宋"/>
          <w:color w:val="auto"/>
          <w:highlight w:val="none"/>
        </w:rPr>
        <w:t>（1）具有有效期内的营业执照副本或具有有效年检的社会组织法人登记证书（一份加盖公章复印件）；</w:t>
      </w:r>
    </w:p>
    <w:p w14:paraId="27FDA0E0">
      <w:pPr>
        <w:ind w:firstLine="560"/>
        <w:rPr>
          <w:rFonts w:hint="eastAsia" w:ascii="仿宋" w:hAnsi="仿宋" w:cs="仿宋"/>
          <w:color w:val="auto"/>
          <w:highlight w:val="none"/>
        </w:rPr>
      </w:pPr>
      <w:r>
        <w:rPr>
          <w:rFonts w:hint="eastAsia" w:ascii="仿宋" w:hAnsi="仿宋" w:cs="仿宋"/>
          <w:color w:val="auto"/>
          <w:highlight w:val="none"/>
        </w:rPr>
        <w:t>（2）法人授权委托书（原件一份并加盖公章）；</w:t>
      </w:r>
    </w:p>
    <w:p w14:paraId="4BC013C0">
      <w:pPr>
        <w:ind w:firstLine="560"/>
        <w:rPr>
          <w:rFonts w:hint="eastAsia" w:ascii="仿宋" w:hAnsi="仿宋" w:cs="仿宋"/>
          <w:color w:val="auto"/>
          <w:highlight w:val="none"/>
        </w:rPr>
      </w:pPr>
      <w:r>
        <w:rPr>
          <w:rFonts w:hint="eastAsia" w:ascii="仿宋" w:hAnsi="仿宋" w:cs="仿宋"/>
          <w:color w:val="auto"/>
          <w:highlight w:val="none"/>
        </w:rPr>
        <w:t>（3）授权委托人身份证（一份加盖公章复印件）；</w:t>
      </w:r>
    </w:p>
    <w:p w14:paraId="36CFE167">
      <w:pPr>
        <w:ind w:firstLine="560"/>
        <w:rPr>
          <w:rFonts w:hint="eastAsia" w:ascii="仿宋" w:hAnsi="仿宋" w:cs="仿宋"/>
          <w:color w:val="auto"/>
          <w:highlight w:val="none"/>
          <w:lang w:val="zh-CN"/>
        </w:rPr>
      </w:pPr>
      <w:r>
        <w:rPr>
          <w:rFonts w:hint="eastAsia" w:ascii="仿宋" w:hAnsi="仿宋" w:cs="仿宋"/>
          <w:color w:val="auto"/>
          <w:highlight w:val="none"/>
          <w:lang w:eastAsia="zh-CN"/>
        </w:rPr>
        <w:t>（</w:t>
      </w:r>
      <w:r>
        <w:rPr>
          <w:rFonts w:hint="eastAsia" w:ascii="仿宋" w:hAnsi="仿宋" w:cs="仿宋"/>
          <w:color w:val="auto"/>
          <w:highlight w:val="none"/>
          <w:lang w:val="en-US" w:eastAsia="zh-CN"/>
        </w:rPr>
        <w:t>4</w:t>
      </w:r>
      <w:r>
        <w:rPr>
          <w:rFonts w:hint="eastAsia" w:ascii="仿宋" w:hAnsi="仿宋" w:cs="仿宋"/>
          <w:color w:val="auto"/>
          <w:highlight w:val="none"/>
          <w:lang w:eastAsia="zh-CN"/>
        </w:rPr>
        <w:t>）</w:t>
      </w:r>
      <w:r>
        <w:rPr>
          <w:rFonts w:hint="eastAsia" w:ascii="仿宋" w:hAnsi="仿宋" w:cs="仿宋"/>
          <w:color w:val="auto"/>
          <w:highlight w:val="none"/>
          <w:lang w:val="zh-CN"/>
        </w:rPr>
        <w:t>信用中国平台的信用报告（一份加盖公章复印件）。</w:t>
      </w:r>
    </w:p>
    <w:p w14:paraId="0FB16A7B">
      <w:pPr>
        <w:ind w:firstLine="562"/>
        <w:rPr>
          <w:rFonts w:hint="eastAsia" w:ascii="仿宋" w:hAnsi="仿宋" w:cs="仿宋"/>
          <w:b/>
          <w:bCs/>
          <w:color w:val="auto"/>
          <w:szCs w:val="28"/>
          <w:highlight w:val="none"/>
        </w:rPr>
      </w:pPr>
      <w:r>
        <w:rPr>
          <w:rFonts w:hint="eastAsia" w:ascii="仿宋" w:hAnsi="仿宋" w:cs="仿宋"/>
          <w:b/>
          <w:bCs/>
          <w:color w:val="auto"/>
          <w:szCs w:val="28"/>
          <w:highlight w:val="none"/>
        </w:rPr>
        <w:t>四、提交</w:t>
      </w:r>
      <w:bookmarkEnd w:id="29"/>
      <w:bookmarkEnd w:id="30"/>
      <w:r>
        <w:rPr>
          <w:rFonts w:hint="eastAsia" w:ascii="仿宋" w:hAnsi="仿宋" w:cs="仿宋"/>
          <w:b/>
          <w:bCs/>
          <w:color w:val="auto"/>
          <w:szCs w:val="28"/>
          <w:highlight w:val="none"/>
        </w:rPr>
        <w:t>响应文件时间</w:t>
      </w:r>
      <w:bookmarkEnd w:id="31"/>
      <w:bookmarkEnd w:id="32"/>
      <w:bookmarkEnd w:id="33"/>
      <w:bookmarkEnd w:id="34"/>
    </w:p>
    <w:p w14:paraId="2785C7C4">
      <w:pPr>
        <w:ind w:firstLine="560"/>
        <w:rPr>
          <w:rFonts w:hint="eastAsia" w:ascii="仿宋" w:hAnsi="仿宋" w:cs="仿宋"/>
          <w:color w:val="auto"/>
          <w:highlight w:val="none"/>
        </w:rPr>
      </w:pPr>
      <w:r>
        <w:rPr>
          <w:rFonts w:hint="eastAsia" w:ascii="仿宋" w:hAnsi="仿宋" w:cs="仿宋"/>
          <w:color w:val="auto"/>
          <w:highlight w:val="none"/>
        </w:rPr>
        <w:t>1.提交响应文件时间、地点</w:t>
      </w:r>
    </w:p>
    <w:p w14:paraId="65FB068F">
      <w:pPr>
        <w:ind w:firstLine="560"/>
        <w:rPr>
          <w:rFonts w:hint="eastAsia" w:ascii="仿宋" w:hAnsi="仿宋" w:cs="仿宋"/>
          <w:color w:val="auto"/>
          <w:highlight w:val="none"/>
        </w:rPr>
      </w:pPr>
      <w:r>
        <w:rPr>
          <w:rFonts w:hint="eastAsia" w:ascii="仿宋" w:hAnsi="仿宋" w:cs="仿宋"/>
          <w:color w:val="auto"/>
          <w:highlight w:val="none"/>
        </w:rPr>
        <w:t>（1）时间：</w:t>
      </w:r>
      <w:r>
        <w:rPr>
          <w:rFonts w:hint="eastAsia" w:ascii="仿宋" w:hAnsi="仿宋" w:cs="仿宋"/>
          <w:color w:val="auto"/>
          <w:highlight w:val="none"/>
          <w:lang w:val="en-US" w:eastAsia="zh-CN"/>
        </w:rPr>
        <w:t>2026</w:t>
      </w:r>
      <w:r>
        <w:rPr>
          <w:rFonts w:hint="eastAsia" w:ascii="仿宋" w:hAnsi="仿宋" w:cs="仿宋"/>
          <w:color w:val="auto"/>
          <w:highlight w:val="none"/>
        </w:rPr>
        <w:t>年</w:t>
      </w:r>
      <w:r>
        <w:rPr>
          <w:rFonts w:hint="eastAsia" w:ascii="仿宋" w:hAnsi="仿宋" w:cs="仿宋"/>
          <w:color w:val="auto"/>
          <w:highlight w:val="none"/>
          <w:lang w:val="en-US" w:eastAsia="zh-CN"/>
        </w:rPr>
        <w:t>10</w:t>
      </w:r>
      <w:r>
        <w:rPr>
          <w:rFonts w:hint="eastAsia" w:ascii="仿宋" w:hAnsi="仿宋" w:cs="仿宋"/>
          <w:color w:val="auto"/>
          <w:highlight w:val="none"/>
        </w:rPr>
        <w:t>月</w:t>
      </w:r>
      <w:r>
        <w:rPr>
          <w:rFonts w:hint="eastAsia" w:ascii="仿宋" w:hAnsi="仿宋" w:cs="仿宋"/>
          <w:color w:val="auto"/>
          <w:highlight w:val="none"/>
          <w:lang w:val="en-US" w:eastAsia="zh-CN"/>
        </w:rPr>
        <w:t>19</w:t>
      </w:r>
      <w:r>
        <w:rPr>
          <w:rFonts w:hint="eastAsia" w:ascii="仿宋" w:hAnsi="仿宋" w:cs="仿宋"/>
          <w:color w:val="auto"/>
          <w:highlight w:val="none"/>
        </w:rPr>
        <w:t>日</w:t>
      </w:r>
      <w:r>
        <w:rPr>
          <w:rFonts w:hint="eastAsia" w:ascii="仿宋" w:hAnsi="仿宋" w:cs="仿宋"/>
          <w:color w:val="auto"/>
          <w:highlight w:val="none"/>
          <w:lang w:val="en-US" w:eastAsia="zh-CN"/>
        </w:rPr>
        <w:t>14</w:t>
      </w:r>
      <w:r>
        <w:rPr>
          <w:rFonts w:hint="eastAsia" w:ascii="仿宋" w:hAnsi="仿宋" w:cs="仿宋"/>
          <w:color w:val="auto"/>
          <w:highlight w:val="none"/>
        </w:rPr>
        <w:t>点</w:t>
      </w:r>
      <w:r>
        <w:rPr>
          <w:rFonts w:hint="eastAsia" w:ascii="仿宋" w:hAnsi="仿宋" w:cs="仿宋"/>
          <w:color w:val="auto"/>
          <w:highlight w:val="none"/>
          <w:lang w:val="en-US" w:eastAsia="zh-CN"/>
        </w:rPr>
        <w:t>00</w:t>
      </w:r>
      <w:r>
        <w:rPr>
          <w:rFonts w:hint="eastAsia" w:ascii="仿宋" w:hAnsi="仿宋" w:cs="仿宋"/>
          <w:color w:val="auto"/>
          <w:highlight w:val="none"/>
        </w:rPr>
        <w:t>分-</w:t>
      </w:r>
      <w:r>
        <w:rPr>
          <w:rFonts w:hint="eastAsia" w:ascii="仿宋" w:hAnsi="仿宋" w:cs="仿宋"/>
          <w:color w:val="auto"/>
          <w:highlight w:val="none"/>
          <w:lang w:val="en-US" w:eastAsia="zh-CN"/>
        </w:rPr>
        <w:t>14</w:t>
      </w:r>
      <w:r>
        <w:rPr>
          <w:rFonts w:hint="eastAsia" w:ascii="仿宋" w:hAnsi="仿宋" w:cs="仿宋"/>
          <w:color w:val="auto"/>
          <w:highlight w:val="none"/>
        </w:rPr>
        <w:t>点</w:t>
      </w:r>
      <w:r>
        <w:rPr>
          <w:rFonts w:hint="eastAsia" w:ascii="仿宋" w:hAnsi="仿宋" w:cs="仿宋"/>
          <w:color w:val="auto"/>
          <w:highlight w:val="none"/>
          <w:lang w:val="en-US" w:eastAsia="zh-CN"/>
        </w:rPr>
        <w:t>30</w:t>
      </w:r>
      <w:r>
        <w:rPr>
          <w:rFonts w:hint="eastAsia" w:ascii="仿宋" w:hAnsi="仿宋" w:cs="仿宋"/>
          <w:color w:val="auto"/>
          <w:highlight w:val="none"/>
        </w:rPr>
        <w:t>分（北京时间）</w:t>
      </w:r>
    </w:p>
    <w:p w14:paraId="6B7430F3">
      <w:pPr>
        <w:ind w:firstLine="560"/>
        <w:rPr>
          <w:rFonts w:hint="eastAsia" w:ascii="仿宋" w:hAnsi="仿宋" w:cs="仿宋"/>
          <w:color w:val="auto"/>
          <w:highlight w:val="none"/>
        </w:rPr>
      </w:pPr>
      <w:r>
        <w:rPr>
          <w:rFonts w:hint="eastAsia" w:ascii="仿宋" w:hAnsi="仿宋" w:cs="仿宋"/>
          <w:color w:val="auto"/>
          <w:highlight w:val="none"/>
        </w:rPr>
        <w:t>（2）地点：南京市雨花台区软件大道180号大数据5号楼M层B108-B。</w:t>
      </w:r>
    </w:p>
    <w:p w14:paraId="0436EC78">
      <w:pPr>
        <w:ind w:firstLine="560"/>
        <w:rPr>
          <w:rFonts w:hint="eastAsia" w:ascii="仿宋" w:hAnsi="仿宋" w:cs="仿宋"/>
          <w:color w:val="auto"/>
          <w:highlight w:val="none"/>
        </w:rPr>
      </w:pPr>
      <w:r>
        <w:rPr>
          <w:rFonts w:hint="eastAsia" w:ascii="仿宋" w:hAnsi="仿宋" w:cs="仿宋"/>
          <w:color w:val="auto"/>
          <w:highlight w:val="none"/>
        </w:rPr>
        <w:t>2.开启</w:t>
      </w:r>
    </w:p>
    <w:p w14:paraId="744C0E05">
      <w:pPr>
        <w:ind w:firstLine="560"/>
        <w:rPr>
          <w:rFonts w:hint="eastAsia" w:ascii="仿宋" w:hAnsi="仿宋" w:cs="仿宋"/>
          <w:color w:val="auto"/>
          <w:highlight w:val="none"/>
        </w:rPr>
      </w:pPr>
      <w:r>
        <w:rPr>
          <w:rFonts w:hint="eastAsia" w:ascii="仿宋" w:hAnsi="仿宋" w:cs="仿宋"/>
          <w:color w:val="auto"/>
          <w:highlight w:val="none"/>
        </w:rPr>
        <w:t>（1）时间：</w:t>
      </w:r>
      <w:r>
        <w:rPr>
          <w:rFonts w:hint="eastAsia" w:ascii="仿宋" w:hAnsi="仿宋" w:cs="仿宋"/>
          <w:color w:val="auto"/>
          <w:highlight w:val="none"/>
          <w:lang w:val="en-US" w:eastAsia="zh-CN"/>
        </w:rPr>
        <w:t>2026</w:t>
      </w:r>
      <w:r>
        <w:rPr>
          <w:rFonts w:hint="eastAsia" w:ascii="仿宋" w:hAnsi="仿宋" w:cs="仿宋"/>
          <w:color w:val="auto"/>
          <w:highlight w:val="none"/>
        </w:rPr>
        <w:t>年</w:t>
      </w:r>
      <w:r>
        <w:rPr>
          <w:rFonts w:hint="eastAsia" w:ascii="仿宋" w:hAnsi="仿宋" w:cs="仿宋"/>
          <w:color w:val="auto"/>
          <w:highlight w:val="none"/>
          <w:lang w:val="en-US" w:eastAsia="zh-CN"/>
        </w:rPr>
        <w:t>10</w:t>
      </w:r>
      <w:r>
        <w:rPr>
          <w:rFonts w:hint="eastAsia" w:ascii="仿宋" w:hAnsi="仿宋" w:cs="仿宋"/>
          <w:color w:val="auto"/>
          <w:highlight w:val="none"/>
        </w:rPr>
        <w:t>月</w:t>
      </w:r>
      <w:r>
        <w:rPr>
          <w:rFonts w:hint="eastAsia" w:ascii="仿宋" w:hAnsi="仿宋" w:cs="仿宋"/>
          <w:color w:val="auto"/>
          <w:highlight w:val="none"/>
          <w:lang w:val="en-US" w:eastAsia="zh-CN"/>
        </w:rPr>
        <w:t>19</w:t>
      </w:r>
      <w:r>
        <w:rPr>
          <w:rFonts w:hint="eastAsia" w:ascii="仿宋" w:hAnsi="仿宋" w:cs="仿宋"/>
          <w:color w:val="auto"/>
          <w:highlight w:val="none"/>
        </w:rPr>
        <w:t>日</w:t>
      </w:r>
      <w:r>
        <w:rPr>
          <w:rFonts w:hint="eastAsia" w:ascii="仿宋" w:hAnsi="仿宋" w:cs="仿宋"/>
          <w:color w:val="auto"/>
          <w:highlight w:val="none"/>
          <w:lang w:val="en-US" w:eastAsia="zh-CN"/>
        </w:rPr>
        <w:t>14</w:t>
      </w:r>
      <w:r>
        <w:rPr>
          <w:rFonts w:hint="eastAsia" w:ascii="仿宋" w:hAnsi="仿宋" w:cs="仿宋"/>
          <w:color w:val="auto"/>
          <w:highlight w:val="none"/>
        </w:rPr>
        <w:t>点</w:t>
      </w:r>
      <w:r>
        <w:rPr>
          <w:rFonts w:hint="eastAsia" w:ascii="仿宋" w:hAnsi="仿宋" w:cs="仿宋"/>
          <w:color w:val="auto"/>
          <w:highlight w:val="none"/>
          <w:lang w:val="en-US" w:eastAsia="zh-CN"/>
        </w:rPr>
        <w:t>30</w:t>
      </w:r>
      <w:r>
        <w:rPr>
          <w:rFonts w:hint="eastAsia" w:ascii="仿宋" w:hAnsi="仿宋" w:cs="仿宋"/>
          <w:color w:val="auto"/>
          <w:highlight w:val="none"/>
        </w:rPr>
        <w:t>分（北京时间）</w:t>
      </w:r>
    </w:p>
    <w:p w14:paraId="3D1B1E9C">
      <w:pPr>
        <w:ind w:firstLine="560"/>
        <w:rPr>
          <w:rFonts w:hint="eastAsia" w:ascii="仿宋" w:hAnsi="仿宋" w:cs="仿宋"/>
          <w:color w:val="auto"/>
          <w:highlight w:val="none"/>
        </w:rPr>
      </w:pPr>
      <w:r>
        <w:rPr>
          <w:rFonts w:hint="eastAsia" w:ascii="仿宋" w:hAnsi="仿宋" w:cs="仿宋"/>
          <w:color w:val="auto"/>
          <w:highlight w:val="none"/>
        </w:rPr>
        <w:t>（2）地点：南京市雨花台区软件大道180号大数据5号楼M层B108-B。</w:t>
      </w:r>
    </w:p>
    <w:p w14:paraId="0C4DFBFE">
      <w:pPr>
        <w:ind w:firstLine="560"/>
        <w:rPr>
          <w:rFonts w:hint="eastAsia" w:ascii="仿宋" w:hAnsi="仿宋" w:cs="仿宋"/>
          <w:color w:val="auto"/>
          <w:highlight w:val="none"/>
        </w:rPr>
      </w:pPr>
      <w:r>
        <w:rPr>
          <w:rFonts w:hint="eastAsia" w:ascii="仿宋" w:hAnsi="仿宋" w:cs="仿宋"/>
          <w:color w:val="auto"/>
          <w:highlight w:val="none"/>
        </w:rPr>
        <w:t>3.份数</w:t>
      </w:r>
    </w:p>
    <w:p w14:paraId="7E5E73AD">
      <w:pPr>
        <w:ind w:firstLine="560"/>
        <w:rPr>
          <w:rFonts w:hint="eastAsia" w:ascii="仿宋" w:hAnsi="仿宋" w:cs="仿宋"/>
          <w:color w:val="auto"/>
          <w:highlight w:val="none"/>
        </w:rPr>
      </w:pPr>
      <w:r>
        <w:rPr>
          <w:rFonts w:hint="eastAsia" w:ascii="仿宋" w:hAnsi="仿宋" w:cs="仿宋"/>
          <w:color w:val="auto"/>
          <w:highlight w:val="none"/>
        </w:rPr>
        <w:t>（1）一式叁份（壹份正本、贰份副本），每份响应文件须清楚标明“正本”或“副本”字样。电子版文件壹份（一般应为U盘形式、随纸质正本文件一并提交，且U盘上需标明各家单位名称）。</w:t>
      </w:r>
    </w:p>
    <w:p w14:paraId="5BD3C554">
      <w:pPr>
        <w:ind w:firstLine="560"/>
        <w:rPr>
          <w:rFonts w:hint="eastAsia" w:ascii="仿宋" w:hAnsi="仿宋" w:cs="仿宋"/>
          <w:color w:val="auto"/>
          <w:highlight w:val="none"/>
        </w:rPr>
      </w:pPr>
      <w:r>
        <w:rPr>
          <w:rFonts w:hint="eastAsia" w:ascii="仿宋" w:hAnsi="仿宋" w:cs="仿宋"/>
          <w:color w:val="auto"/>
          <w:highlight w:val="none"/>
        </w:rPr>
        <w:t>（2）报价表、实质性资格证明文件一式肆份，叁份为响应文件正副本内材料，壹份单独封装与响应文件一同递交作为采购单位评审前资质审查依据。</w:t>
      </w:r>
    </w:p>
    <w:p w14:paraId="0464DEEC">
      <w:pPr>
        <w:ind w:firstLine="562"/>
        <w:rPr>
          <w:rFonts w:hint="eastAsia" w:ascii="仿宋" w:hAnsi="仿宋" w:cs="仿宋"/>
          <w:b/>
          <w:bCs/>
          <w:color w:val="auto"/>
          <w:szCs w:val="28"/>
          <w:highlight w:val="none"/>
        </w:rPr>
      </w:pPr>
      <w:bookmarkStart w:id="35" w:name="_Toc35393794"/>
      <w:bookmarkStart w:id="36" w:name="_Toc38985267"/>
      <w:bookmarkStart w:id="37" w:name="_Toc35393625"/>
      <w:bookmarkStart w:id="38" w:name="_Toc28359084"/>
      <w:bookmarkStart w:id="39" w:name="_Toc160699556"/>
      <w:bookmarkStart w:id="40" w:name="_Toc28359007"/>
      <w:r>
        <w:rPr>
          <w:rFonts w:hint="eastAsia" w:ascii="仿宋" w:hAnsi="仿宋" w:cs="仿宋"/>
          <w:b/>
          <w:bCs/>
          <w:color w:val="auto"/>
          <w:szCs w:val="28"/>
          <w:highlight w:val="none"/>
        </w:rPr>
        <w:t>五、公告期限</w:t>
      </w:r>
      <w:bookmarkEnd w:id="35"/>
      <w:bookmarkEnd w:id="36"/>
      <w:bookmarkEnd w:id="37"/>
      <w:bookmarkEnd w:id="38"/>
      <w:bookmarkEnd w:id="39"/>
      <w:bookmarkEnd w:id="40"/>
    </w:p>
    <w:p w14:paraId="6C474F65">
      <w:pPr>
        <w:ind w:firstLine="560"/>
        <w:rPr>
          <w:rFonts w:hint="eastAsia" w:ascii="仿宋" w:hAnsi="仿宋" w:cs="仿宋"/>
          <w:color w:val="auto"/>
          <w:highlight w:val="none"/>
          <w:lang w:val="zh-CN"/>
        </w:rPr>
      </w:pPr>
      <w:bookmarkStart w:id="41" w:name="_Toc35393626"/>
      <w:bookmarkStart w:id="42" w:name="_Toc35393795"/>
      <w:bookmarkStart w:id="43" w:name="_Toc160699557"/>
      <w:bookmarkStart w:id="44" w:name="_Toc38985268"/>
      <w:r>
        <w:rPr>
          <w:rFonts w:hint="eastAsia" w:ascii="仿宋" w:hAnsi="仿宋" w:cs="仿宋"/>
          <w:color w:val="auto"/>
          <w:highlight w:val="none"/>
          <w:lang w:val="zh-CN"/>
        </w:rPr>
        <w:t>自本公告在“</w:t>
      </w:r>
      <w:r>
        <w:rPr>
          <w:rFonts w:hint="eastAsia" w:ascii="仿宋" w:hAnsi="仿宋" w:cs="仿宋"/>
          <w:color w:val="auto"/>
          <w:highlight w:val="none"/>
          <w:lang w:val="en-US" w:eastAsia="zh-CN"/>
        </w:rPr>
        <w:t>南京市栖霞区人民政府（https://www.njqxq.gov.cn/）网站</w:t>
      </w:r>
      <w:r>
        <w:rPr>
          <w:rFonts w:hint="eastAsia" w:ascii="仿宋" w:hAnsi="仿宋" w:cs="仿宋"/>
          <w:color w:val="auto"/>
          <w:highlight w:val="none"/>
          <w:lang w:val="zh-CN"/>
        </w:rPr>
        <w:t>”发布之日起</w:t>
      </w:r>
      <w:r>
        <w:rPr>
          <w:rFonts w:hint="eastAsia" w:ascii="仿宋" w:hAnsi="仿宋" w:cs="仿宋"/>
          <w:color w:val="auto"/>
          <w:highlight w:val="none"/>
        </w:rPr>
        <w:t>三</w:t>
      </w:r>
      <w:r>
        <w:rPr>
          <w:rFonts w:hint="eastAsia" w:ascii="仿宋" w:hAnsi="仿宋" w:cs="仿宋"/>
          <w:color w:val="auto"/>
          <w:highlight w:val="none"/>
          <w:lang w:val="zh-CN"/>
        </w:rPr>
        <w:t>个工作日。</w:t>
      </w:r>
    </w:p>
    <w:p w14:paraId="205EEA18">
      <w:pPr>
        <w:ind w:firstLine="562"/>
        <w:rPr>
          <w:rFonts w:hint="eastAsia" w:ascii="仿宋" w:hAnsi="仿宋" w:cs="仿宋"/>
          <w:b/>
          <w:bCs/>
          <w:color w:val="auto"/>
          <w:szCs w:val="28"/>
          <w:highlight w:val="none"/>
        </w:rPr>
      </w:pPr>
      <w:r>
        <w:rPr>
          <w:rFonts w:hint="eastAsia" w:ascii="仿宋" w:hAnsi="仿宋" w:cs="仿宋"/>
          <w:b/>
          <w:bCs/>
          <w:color w:val="auto"/>
          <w:szCs w:val="28"/>
          <w:highlight w:val="none"/>
        </w:rPr>
        <w:t>六、其他补充事宜</w:t>
      </w:r>
      <w:bookmarkEnd w:id="41"/>
      <w:bookmarkEnd w:id="42"/>
      <w:bookmarkEnd w:id="43"/>
      <w:bookmarkEnd w:id="44"/>
    </w:p>
    <w:p w14:paraId="2A998958">
      <w:pPr>
        <w:ind w:firstLine="560"/>
        <w:rPr>
          <w:rFonts w:hint="eastAsia" w:ascii="仿宋" w:hAnsi="仿宋" w:cs="仿宋"/>
          <w:color w:val="auto"/>
          <w:highlight w:val="none"/>
        </w:rPr>
      </w:pPr>
      <w:bookmarkStart w:id="45" w:name="_Toc38985269"/>
      <w:bookmarkStart w:id="46" w:name="_Toc28359085"/>
      <w:bookmarkStart w:id="47" w:name="_Toc35393627"/>
      <w:bookmarkStart w:id="48" w:name="_Toc28359008"/>
      <w:bookmarkStart w:id="49" w:name="_Toc35393796"/>
      <w:r>
        <w:rPr>
          <w:rFonts w:hint="eastAsia" w:ascii="仿宋" w:hAnsi="仿宋" w:cs="仿宋"/>
          <w:color w:val="auto"/>
          <w:highlight w:val="none"/>
        </w:rPr>
        <w:t>1.本次磋商不收取磋商保证金。</w:t>
      </w:r>
    </w:p>
    <w:p w14:paraId="40BE7B49">
      <w:pPr>
        <w:ind w:firstLine="560"/>
        <w:rPr>
          <w:rFonts w:hint="eastAsia" w:ascii="仿宋" w:hAnsi="仿宋" w:cs="仿宋"/>
          <w:color w:val="auto"/>
          <w:highlight w:val="none"/>
        </w:rPr>
      </w:pPr>
      <w:r>
        <w:rPr>
          <w:rFonts w:hint="eastAsia" w:ascii="仿宋" w:hAnsi="仿宋" w:cs="仿宋"/>
          <w:color w:val="auto"/>
          <w:highlight w:val="none"/>
        </w:rPr>
        <w:t>2.现场勘察及答疑：本项目不组织集中勘察及答疑，供应商如对采购需求有疑问，请咨询采购单位联系人。</w:t>
      </w:r>
    </w:p>
    <w:p w14:paraId="5AE02F7B">
      <w:pPr>
        <w:ind w:firstLine="562"/>
        <w:rPr>
          <w:rFonts w:hint="eastAsia" w:ascii="仿宋" w:hAnsi="仿宋" w:cs="仿宋"/>
          <w:b/>
          <w:bCs/>
          <w:color w:val="auto"/>
          <w:szCs w:val="28"/>
          <w:highlight w:val="none"/>
        </w:rPr>
      </w:pPr>
      <w:bookmarkStart w:id="50" w:name="_Toc160699558"/>
      <w:r>
        <w:rPr>
          <w:rFonts w:hint="eastAsia" w:ascii="仿宋" w:hAnsi="仿宋" w:cs="仿宋"/>
          <w:b/>
          <w:bCs/>
          <w:color w:val="auto"/>
          <w:szCs w:val="28"/>
          <w:highlight w:val="none"/>
        </w:rPr>
        <w:t>七、本次磋商联系方式</w:t>
      </w:r>
      <w:bookmarkEnd w:id="45"/>
      <w:bookmarkEnd w:id="46"/>
      <w:bookmarkEnd w:id="47"/>
      <w:bookmarkEnd w:id="48"/>
      <w:bookmarkEnd w:id="49"/>
      <w:bookmarkEnd w:id="50"/>
    </w:p>
    <w:p w14:paraId="14FF4087">
      <w:pPr>
        <w:ind w:firstLine="562"/>
        <w:rPr>
          <w:rFonts w:hint="eastAsia" w:ascii="仿宋" w:hAnsi="仿宋" w:cs="仿宋"/>
          <w:b/>
          <w:bCs/>
          <w:color w:val="auto"/>
          <w:highlight w:val="none"/>
        </w:rPr>
      </w:pPr>
      <w:bookmarkStart w:id="51" w:name="_Toc28359010"/>
      <w:bookmarkStart w:id="52" w:name="_Toc28359087"/>
      <w:r>
        <w:rPr>
          <w:rFonts w:hint="eastAsia" w:ascii="仿宋" w:hAnsi="仿宋" w:cs="仿宋"/>
          <w:b/>
          <w:bCs/>
          <w:color w:val="auto"/>
          <w:highlight w:val="none"/>
        </w:rPr>
        <w:t>1.采购人信息</w:t>
      </w:r>
    </w:p>
    <w:p w14:paraId="64F0E65C">
      <w:pPr>
        <w:ind w:firstLine="560"/>
        <w:rPr>
          <w:rFonts w:hint="eastAsia" w:ascii="仿宋" w:hAnsi="仿宋" w:cs="仿宋"/>
          <w:color w:val="auto"/>
          <w:highlight w:val="none"/>
        </w:rPr>
      </w:pPr>
      <w:r>
        <w:rPr>
          <w:rFonts w:hint="eastAsia" w:ascii="仿宋" w:hAnsi="仿宋" w:cs="仿宋"/>
          <w:color w:val="auto"/>
          <w:highlight w:val="none"/>
        </w:rPr>
        <w:t>名    称：</w:t>
      </w:r>
      <w:r>
        <w:rPr>
          <w:rFonts w:hint="eastAsia" w:ascii="仿宋" w:hAnsi="仿宋" w:cs="仿宋"/>
          <w:color w:val="auto"/>
          <w:highlight w:val="none"/>
          <w:lang w:eastAsia="zh-CN"/>
        </w:rPr>
        <w:t>南京市栖霞区住房和建设局</w:t>
      </w:r>
    </w:p>
    <w:p w14:paraId="4DFFD8CE">
      <w:pPr>
        <w:ind w:firstLine="560"/>
        <w:rPr>
          <w:rFonts w:hint="eastAsia" w:ascii="仿宋" w:hAnsi="仿宋" w:eastAsia="仿宋" w:cs="仿宋"/>
          <w:color w:val="auto"/>
          <w:highlight w:val="none"/>
          <w:lang w:eastAsia="zh-CN"/>
        </w:rPr>
      </w:pPr>
      <w:r>
        <w:rPr>
          <w:rFonts w:hint="eastAsia" w:ascii="仿宋" w:hAnsi="仿宋" w:cs="仿宋"/>
          <w:color w:val="auto"/>
          <w:highlight w:val="none"/>
        </w:rPr>
        <w:t>地    址：</w:t>
      </w:r>
      <w:r>
        <w:rPr>
          <w:rFonts w:hint="eastAsia" w:ascii="仿宋" w:hAnsi="仿宋" w:cs="仿宋"/>
          <w:color w:val="auto"/>
          <w:highlight w:val="none"/>
          <w:lang w:val="en-US" w:eastAsia="zh-CN"/>
        </w:rPr>
        <w:t>南京市栖霞区文苑路118号仙林商务中心</w:t>
      </w:r>
    </w:p>
    <w:p w14:paraId="39A11F10">
      <w:pPr>
        <w:ind w:firstLine="560"/>
        <w:rPr>
          <w:rFonts w:hint="default" w:ascii="仿宋" w:hAnsi="仿宋" w:eastAsia="仿宋" w:cs="仿宋"/>
          <w:color w:val="auto"/>
          <w:highlight w:val="none"/>
          <w:lang w:val="en-US" w:eastAsia="zh-CN"/>
        </w:rPr>
      </w:pPr>
      <w:r>
        <w:rPr>
          <w:rFonts w:hint="eastAsia" w:ascii="仿宋" w:hAnsi="仿宋" w:cs="仿宋"/>
          <w:color w:val="auto"/>
          <w:highlight w:val="none"/>
        </w:rPr>
        <w:t>联 系 人：</w:t>
      </w:r>
      <w:r>
        <w:rPr>
          <w:rFonts w:hint="eastAsia" w:ascii="仿宋" w:hAnsi="仿宋" w:cs="仿宋"/>
          <w:color w:val="auto"/>
          <w:highlight w:val="none"/>
          <w:lang w:val="en-US" w:eastAsia="zh-CN"/>
        </w:rPr>
        <w:t>方老师</w:t>
      </w:r>
    </w:p>
    <w:p w14:paraId="4BF8234E">
      <w:pPr>
        <w:ind w:firstLine="560"/>
        <w:rPr>
          <w:rFonts w:hint="default" w:ascii="仿宋" w:hAnsi="仿宋" w:eastAsia="仿宋" w:cs="仿宋"/>
          <w:color w:val="auto"/>
          <w:highlight w:val="none"/>
          <w:lang w:val="en-US" w:eastAsia="zh-CN"/>
        </w:rPr>
      </w:pPr>
      <w:r>
        <w:rPr>
          <w:rFonts w:hint="eastAsia" w:ascii="仿宋" w:hAnsi="仿宋" w:cs="仿宋"/>
          <w:color w:val="auto"/>
          <w:highlight w:val="none"/>
        </w:rPr>
        <w:t>联系电话：</w:t>
      </w:r>
      <w:r>
        <w:rPr>
          <w:rFonts w:ascii="仿宋" w:hAnsi="仿宋" w:cs="仿宋"/>
          <w:color w:val="auto"/>
          <w:highlight w:val="none"/>
        </w:rPr>
        <w:t>025-</w:t>
      </w:r>
      <w:bookmarkStart w:id="53" w:name="_Toc28359086"/>
      <w:bookmarkStart w:id="54" w:name="_Toc28359009"/>
      <w:r>
        <w:rPr>
          <w:rFonts w:hint="eastAsia" w:ascii="仿宋" w:hAnsi="仿宋" w:cs="仿宋"/>
          <w:color w:val="auto"/>
          <w:highlight w:val="none"/>
          <w:lang w:val="en-US" w:eastAsia="zh-CN"/>
        </w:rPr>
        <w:t>85238715</w:t>
      </w:r>
    </w:p>
    <w:p w14:paraId="57B80938">
      <w:pPr>
        <w:ind w:firstLine="562"/>
        <w:rPr>
          <w:rFonts w:hint="eastAsia" w:ascii="仿宋" w:hAnsi="仿宋" w:cs="仿宋"/>
          <w:b/>
          <w:bCs/>
          <w:color w:val="auto"/>
          <w:highlight w:val="none"/>
        </w:rPr>
      </w:pPr>
      <w:r>
        <w:rPr>
          <w:rFonts w:hint="eastAsia" w:ascii="仿宋" w:hAnsi="仿宋" w:cs="仿宋"/>
          <w:b/>
          <w:bCs/>
          <w:color w:val="auto"/>
          <w:highlight w:val="none"/>
        </w:rPr>
        <w:t>2.</w:t>
      </w:r>
      <w:bookmarkEnd w:id="53"/>
      <w:bookmarkEnd w:id="54"/>
      <w:r>
        <w:rPr>
          <w:rFonts w:hint="eastAsia" w:ascii="仿宋" w:hAnsi="仿宋" w:cs="仿宋"/>
          <w:b/>
          <w:bCs/>
          <w:color w:val="auto"/>
          <w:highlight w:val="none"/>
        </w:rPr>
        <w:t>代理机构信息</w:t>
      </w:r>
    </w:p>
    <w:p w14:paraId="6769D40C">
      <w:pPr>
        <w:ind w:firstLine="560"/>
        <w:rPr>
          <w:rFonts w:hint="eastAsia" w:ascii="仿宋" w:hAnsi="仿宋" w:cs="仿宋"/>
          <w:color w:val="auto"/>
          <w:highlight w:val="none"/>
        </w:rPr>
      </w:pPr>
      <w:r>
        <w:rPr>
          <w:rFonts w:hint="eastAsia" w:ascii="仿宋" w:hAnsi="仿宋" w:cs="仿宋"/>
          <w:color w:val="auto"/>
          <w:highlight w:val="none"/>
        </w:rPr>
        <w:t>地    址：南京市雨花台区软件大道180号大数据5号楼M层B108-B</w:t>
      </w:r>
    </w:p>
    <w:p w14:paraId="6322F993">
      <w:pPr>
        <w:ind w:firstLine="560"/>
        <w:rPr>
          <w:rFonts w:hint="default" w:ascii="仿宋" w:hAnsi="仿宋" w:cs="仿宋"/>
          <w:color w:val="auto"/>
          <w:highlight w:val="none"/>
          <w:lang w:val="en-US"/>
        </w:rPr>
      </w:pPr>
      <w:r>
        <w:rPr>
          <w:rFonts w:hint="eastAsia" w:ascii="仿宋" w:hAnsi="仿宋" w:cs="仿宋"/>
          <w:color w:val="auto"/>
          <w:highlight w:val="none"/>
        </w:rPr>
        <w:t>联 系 人：</w:t>
      </w:r>
      <w:r>
        <w:rPr>
          <w:rFonts w:hint="eastAsia" w:ascii="仿宋" w:hAnsi="仿宋" w:cs="仿宋"/>
          <w:color w:val="auto"/>
          <w:highlight w:val="none"/>
          <w:lang w:val="en-US" w:eastAsia="zh-CN"/>
        </w:rPr>
        <w:t>顾工、吴工</w:t>
      </w:r>
    </w:p>
    <w:p w14:paraId="458FB714">
      <w:pPr>
        <w:ind w:firstLine="560"/>
        <w:rPr>
          <w:rFonts w:hint="eastAsia" w:ascii="仿宋" w:hAnsi="仿宋" w:eastAsia="仿宋" w:cs="仿宋"/>
          <w:color w:val="auto"/>
          <w:highlight w:val="none"/>
          <w:lang w:eastAsia="zh-CN"/>
        </w:rPr>
      </w:pPr>
      <w:r>
        <w:rPr>
          <w:rFonts w:hint="eastAsia" w:ascii="仿宋" w:hAnsi="仿宋" w:cs="仿宋"/>
          <w:color w:val="auto"/>
          <w:highlight w:val="none"/>
        </w:rPr>
        <w:t>联系电话：</w:t>
      </w:r>
      <w:r>
        <w:rPr>
          <w:rFonts w:hint="eastAsia" w:ascii="仿宋" w:hAnsi="仿宋" w:eastAsia="仿宋" w:cs="仿宋"/>
          <w:color w:val="auto"/>
          <w:sz w:val="28"/>
          <w:szCs w:val="28"/>
          <w:highlight w:val="none"/>
          <w:lang w:val="en-US" w:eastAsia="zh-CN"/>
        </w:rPr>
        <w:t>18951865022</w:t>
      </w:r>
    </w:p>
    <w:bookmarkEnd w:id="51"/>
    <w:bookmarkEnd w:id="52"/>
    <w:p w14:paraId="0D6ECDCD">
      <w:pPr>
        <w:ind w:firstLine="562"/>
        <w:rPr>
          <w:rFonts w:hint="eastAsia" w:ascii="仿宋" w:hAnsi="仿宋" w:cs="仿宋"/>
          <w:b/>
          <w:bCs/>
          <w:color w:val="auto"/>
          <w:szCs w:val="28"/>
          <w:highlight w:val="none"/>
        </w:rPr>
      </w:pPr>
      <w:bookmarkStart w:id="55" w:name="_Toc160699559"/>
      <w:r>
        <w:rPr>
          <w:rFonts w:hint="eastAsia" w:ascii="仿宋" w:hAnsi="仿宋" w:cs="仿宋"/>
          <w:b/>
          <w:bCs/>
          <w:color w:val="auto"/>
          <w:szCs w:val="28"/>
          <w:highlight w:val="none"/>
        </w:rPr>
        <w:t>八、其他</w:t>
      </w:r>
      <w:bookmarkEnd w:id="55"/>
    </w:p>
    <w:p w14:paraId="556D3D35">
      <w:pPr>
        <w:ind w:firstLine="560"/>
        <w:rPr>
          <w:rFonts w:hint="eastAsia" w:ascii="仿宋" w:hAnsi="仿宋" w:cs="仿宋"/>
          <w:color w:val="auto"/>
          <w:highlight w:val="none"/>
        </w:rPr>
      </w:pPr>
      <w:r>
        <w:rPr>
          <w:rFonts w:hint="eastAsia" w:ascii="仿宋" w:hAnsi="仿宋" w:cs="仿宋"/>
          <w:color w:val="auto"/>
          <w:highlight w:val="none"/>
        </w:rPr>
        <w:t>1.供应商应提供下列资格证明材料(包括但不限于)</w:t>
      </w:r>
    </w:p>
    <w:p w14:paraId="6EC57222">
      <w:pPr>
        <w:adjustRightInd w:val="0"/>
        <w:snapToGrid w:val="0"/>
        <w:spacing w:line="560" w:lineRule="exact"/>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（1）具有独立承担民事责任的能力（法人或者其他组织提供营业执照或法人证书或组织机构代码证，自然人提供身份证）；</w:t>
      </w:r>
    </w:p>
    <w:p w14:paraId="002CA471">
      <w:pPr>
        <w:adjustRightInd w:val="0"/>
        <w:snapToGrid w:val="0"/>
        <w:spacing w:line="560" w:lineRule="exact"/>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2）具有良好的商业信誉和健全的财务会计制度（提供2025年度经审计的财务报告，或投标截止时间前近一年任意一个月企业编制的财务报表（至少包括资产负债表、利润表、现金流量表），或投标截止时间前一年内银行出具的资信证明，复印件加盖公章）（投标人为参加本次采购活动前一年内注册的公司，无须提供）；</w:t>
      </w:r>
    </w:p>
    <w:p w14:paraId="572FEF8D">
      <w:pPr>
        <w:adjustRightInd w:val="0"/>
        <w:snapToGrid w:val="0"/>
        <w:spacing w:line="560" w:lineRule="exact"/>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（3）具有履行合同所必需的设备和专业技术能力（根据项目需求提供履行合同所必需的设备和专业技术能力的声明或证明材料）；</w:t>
      </w:r>
    </w:p>
    <w:p w14:paraId="2321D87F">
      <w:pPr>
        <w:adjustRightInd w:val="0"/>
        <w:snapToGrid w:val="0"/>
        <w:spacing w:line="560" w:lineRule="exact"/>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4）有依法缴纳税收和社会保障资金的良好记录（提供参加本次采购活动前一年内（至少一个月）依法缴纳税收和社会保障资金的相关材料），如为依法免税或不需缴纳社会保障资金的，需提供相关证明材料）；</w:t>
      </w:r>
    </w:p>
    <w:p w14:paraId="7373A19B">
      <w:pPr>
        <w:adjustRightInd w:val="0"/>
        <w:snapToGrid w:val="0"/>
        <w:spacing w:line="560" w:lineRule="exact"/>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5）参加政府采购活动前三年内（成立时间不足三年的、自成立时间起），在经营活动中没有重大违法记录（提供书面声明并加盖公章，重大违法记录是指投标人因违法经营受到刑事处罚或责令停产停业、吊销许可证或者执照、较大数额罚款等行政处罚）；</w:t>
      </w:r>
    </w:p>
    <w:p w14:paraId="32F7E034">
      <w:pPr>
        <w:adjustRightInd w:val="0"/>
        <w:snapToGrid w:val="0"/>
        <w:spacing w:line="560" w:lineRule="exact"/>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（6）法律、行政法规规定的其他条件（提供项目实施所必须的许可资质证明材料）：无。</w:t>
      </w:r>
    </w:p>
    <w:p w14:paraId="2CEA8F7D">
      <w:pPr>
        <w:ind w:firstLine="560"/>
        <w:rPr>
          <w:rFonts w:hint="eastAsia" w:ascii="仿宋" w:hAnsi="仿宋" w:cs="仿宋"/>
          <w:color w:val="auto"/>
          <w:highlight w:val="none"/>
          <w:lang w:val="zh-CN"/>
        </w:rPr>
      </w:pPr>
      <w:r>
        <w:rPr>
          <w:rFonts w:hint="eastAsia" w:ascii="仿宋" w:hAnsi="仿宋" w:cs="仿宋"/>
          <w:color w:val="auto"/>
          <w:highlight w:val="none"/>
          <w:lang w:val="zh-CN"/>
        </w:rPr>
        <w:t>（7）满足本项目特定资格要求的证明材料：无。</w:t>
      </w:r>
    </w:p>
    <w:p w14:paraId="70340FEB">
      <w:pPr>
        <w:ind w:firstLine="560"/>
        <w:rPr>
          <w:rFonts w:hint="eastAsia" w:ascii="仿宋" w:hAnsi="仿宋" w:cs="仿宋"/>
          <w:color w:val="auto"/>
          <w:highlight w:val="none"/>
        </w:rPr>
      </w:pPr>
      <w:r>
        <w:rPr>
          <w:rFonts w:hint="eastAsia" w:ascii="仿宋" w:hAnsi="仿宋" w:cs="仿宋"/>
          <w:color w:val="auto"/>
          <w:highlight w:val="none"/>
          <w:lang w:val="en-US" w:eastAsia="zh-CN"/>
        </w:rPr>
        <w:t>2</w:t>
      </w:r>
      <w:r>
        <w:rPr>
          <w:rFonts w:hint="eastAsia" w:ascii="仿宋" w:hAnsi="仿宋" w:cs="仿宋"/>
          <w:color w:val="auto"/>
          <w:highlight w:val="none"/>
        </w:rPr>
        <w:t>.有关本次磋商的事项若存在变动或修改，敬请及时关注“</w:t>
      </w:r>
      <w:r>
        <w:rPr>
          <w:rFonts w:hint="eastAsia" w:ascii="仿宋" w:hAnsi="仿宋" w:cs="仿宋"/>
          <w:color w:val="auto"/>
          <w:highlight w:val="none"/>
          <w:lang w:val="en-US" w:eastAsia="zh-CN"/>
        </w:rPr>
        <w:t>南京市栖霞区人民政府（https://www.njqxq.gov.cn/）网站</w:t>
      </w:r>
      <w:r>
        <w:rPr>
          <w:rFonts w:hint="eastAsia" w:ascii="仿宋" w:hAnsi="仿宋" w:cs="仿宋"/>
          <w:color w:val="auto"/>
          <w:highlight w:val="none"/>
        </w:rPr>
        <w:t>”更正公告。</w:t>
      </w:r>
    </w:p>
    <w:p w14:paraId="3A285F96">
      <w:pPr>
        <w:pStyle w:val="2"/>
        <w:ind w:firstLine="883"/>
        <w:rPr>
          <w:rFonts w:hint="eastAsia" w:ascii="仿宋" w:hAnsi="仿宋" w:cs="仿宋"/>
          <w:color w:val="auto"/>
          <w:szCs w:val="44"/>
          <w:highlight w:val="none"/>
        </w:rPr>
      </w:pPr>
      <w:bookmarkStart w:id="56" w:name="_Toc120614211"/>
      <w:r>
        <w:rPr>
          <w:rFonts w:hint="eastAsia" w:ascii="仿宋" w:hAnsi="仿宋" w:cs="仿宋"/>
          <w:bCs/>
          <w:color w:val="auto"/>
          <w:szCs w:val="44"/>
          <w:highlight w:val="none"/>
        </w:rPr>
        <w:br w:type="page" w:clear="all"/>
      </w:r>
      <w:bookmarkStart w:id="57" w:name="_Toc160699560"/>
      <w:r>
        <w:rPr>
          <w:rStyle w:val="209"/>
          <w:rFonts w:hint="eastAsia" w:ascii="仿宋" w:hAnsi="仿宋" w:cs="仿宋"/>
          <w:b/>
          <w:color w:val="auto"/>
          <w:highlight w:val="none"/>
        </w:rPr>
        <w:t xml:space="preserve">第二章  </w:t>
      </w:r>
      <w:bookmarkEnd w:id="2"/>
      <w:bookmarkEnd w:id="3"/>
      <w:bookmarkEnd w:id="4"/>
      <w:bookmarkEnd w:id="5"/>
      <w:bookmarkEnd w:id="6"/>
      <w:bookmarkEnd w:id="56"/>
      <w:r>
        <w:rPr>
          <w:rStyle w:val="209"/>
          <w:rFonts w:hint="eastAsia" w:ascii="仿宋" w:hAnsi="仿宋" w:cs="仿宋"/>
          <w:b/>
          <w:color w:val="auto"/>
          <w:highlight w:val="none"/>
        </w:rPr>
        <w:t>供应商须知</w:t>
      </w:r>
      <w:bookmarkEnd w:id="57"/>
    </w:p>
    <w:p w14:paraId="01375395">
      <w:pPr>
        <w:ind w:firstLine="562"/>
        <w:rPr>
          <w:rFonts w:hint="eastAsia" w:ascii="仿宋" w:hAnsi="仿宋" w:cs="仿宋"/>
          <w:b/>
          <w:bCs/>
          <w:color w:val="auto"/>
          <w:szCs w:val="28"/>
          <w:highlight w:val="none"/>
        </w:rPr>
      </w:pPr>
      <w:bookmarkStart w:id="58" w:name="_Toc160699561"/>
      <w:bookmarkStart w:id="59" w:name="_Toc20823314"/>
      <w:bookmarkStart w:id="60" w:name="_Toc513029242"/>
      <w:bookmarkStart w:id="61" w:name="_Toc120614221"/>
      <w:bookmarkStart w:id="62" w:name="_Toc16938558"/>
      <w:bookmarkStart w:id="63" w:name="_Toc479757207"/>
      <w:r>
        <w:rPr>
          <w:rFonts w:hint="eastAsia" w:ascii="仿宋" w:hAnsi="仿宋" w:cs="仿宋"/>
          <w:b/>
          <w:bCs/>
          <w:color w:val="auto"/>
          <w:szCs w:val="28"/>
          <w:highlight w:val="none"/>
        </w:rPr>
        <w:t>一、总则</w:t>
      </w:r>
      <w:bookmarkEnd w:id="58"/>
    </w:p>
    <w:p w14:paraId="21B35004">
      <w:pPr>
        <w:ind w:firstLine="562"/>
        <w:rPr>
          <w:rFonts w:hint="eastAsia" w:ascii="仿宋" w:hAnsi="仿宋" w:cs="仿宋"/>
          <w:b/>
          <w:bCs/>
          <w:color w:val="auto"/>
          <w:highlight w:val="none"/>
        </w:rPr>
      </w:pPr>
      <w:r>
        <w:rPr>
          <w:rFonts w:hint="eastAsia" w:ascii="仿宋" w:hAnsi="仿宋" w:cs="仿宋"/>
          <w:b/>
          <w:bCs/>
          <w:color w:val="auto"/>
          <w:highlight w:val="none"/>
        </w:rPr>
        <w:t>1、适用法律</w:t>
      </w:r>
    </w:p>
    <w:p w14:paraId="539F160E">
      <w:pPr>
        <w:ind w:firstLine="560"/>
        <w:rPr>
          <w:rFonts w:hint="eastAsia" w:ascii="仿宋" w:hAnsi="仿宋" w:cs="仿宋"/>
          <w:color w:val="auto"/>
          <w:highlight w:val="none"/>
        </w:rPr>
      </w:pPr>
      <w:r>
        <w:rPr>
          <w:rFonts w:hint="eastAsia" w:ascii="仿宋" w:hAnsi="仿宋" w:cs="仿宋"/>
          <w:color w:val="auto"/>
          <w:highlight w:val="none"/>
        </w:rPr>
        <w:t>1.1参照《中华人民共和国政府采购法》、《中华人民共和国政府采购法实施条例》、《政府采购竞争性磋商采购方式管理暂行办法》等有关法律、法规、规章和规定等。</w:t>
      </w:r>
    </w:p>
    <w:p w14:paraId="3E671658">
      <w:pPr>
        <w:ind w:firstLine="562"/>
        <w:rPr>
          <w:rFonts w:hint="eastAsia" w:ascii="仿宋" w:hAnsi="仿宋" w:cs="仿宋"/>
          <w:b/>
          <w:bCs/>
          <w:color w:val="auto"/>
          <w:highlight w:val="none"/>
        </w:rPr>
      </w:pPr>
      <w:r>
        <w:rPr>
          <w:rFonts w:hint="eastAsia" w:ascii="仿宋" w:hAnsi="仿宋" w:cs="仿宋"/>
          <w:b/>
          <w:bCs/>
          <w:color w:val="auto"/>
          <w:highlight w:val="none"/>
        </w:rPr>
        <w:t>2、定义</w:t>
      </w:r>
    </w:p>
    <w:p w14:paraId="7E2EB590">
      <w:pPr>
        <w:ind w:firstLine="560"/>
        <w:rPr>
          <w:rFonts w:hint="eastAsia" w:ascii="仿宋" w:hAnsi="仿宋" w:cs="仿宋"/>
          <w:color w:val="auto"/>
          <w:highlight w:val="none"/>
        </w:rPr>
      </w:pPr>
      <w:r>
        <w:rPr>
          <w:rFonts w:hint="eastAsia" w:ascii="仿宋" w:hAnsi="仿宋" w:cs="仿宋"/>
          <w:color w:val="auto"/>
          <w:highlight w:val="none"/>
        </w:rPr>
        <w:t>2.1“供应商”是指参加投标竞争，并符合磋商文件规定资格条件的法人、其他组织或者自然人。</w:t>
      </w:r>
    </w:p>
    <w:p w14:paraId="63F70E97">
      <w:pPr>
        <w:ind w:firstLine="560"/>
        <w:rPr>
          <w:rFonts w:hint="eastAsia" w:ascii="仿宋" w:hAnsi="仿宋" w:cs="仿宋"/>
          <w:color w:val="auto"/>
          <w:highlight w:val="none"/>
        </w:rPr>
      </w:pPr>
      <w:r>
        <w:rPr>
          <w:rFonts w:hint="eastAsia" w:ascii="仿宋" w:hAnsi="仿宋" w:cs="仿宋"/>
          <w:color w:val="auto"/>
          <w:highlight w:val="none"/>
        </w:rPr>
        <w:t>2.2“代理机构”是指集中采购机构和集中采购机构以外的采购代理机构，集中采购机构以外的采购代理机构，是从事采购代理业务的社会中介机构。</w:t>
      </w:r>
    </w:p>
    <w:p w14:paraId="7AB552A9">
      <w:pPr>
        <w:ind w:firstLine="560"/>
        <w:rPr>
          <w:rFonts w:hint="eastAsia" w:ascii="仿宋" w:hAnsi="仿宋" w:cs="仿宋"/>
          <w:color w:val="auto"/>
          <w:highlight w:val="none"/>
        </w:rPr>
      </w:pPr>
      <w:r>
        <w:rPr>
          <w:rFonts w:hint="eastAsia" w:ascii="仿宋" w:hAnsi="仿宋" w:cs="仿宋"/>
          <w:color w:val="auto"/>
          <w:highlight w:val="none"/>
        </w:rPr>
        <w:t>2.3“货物和服务”指本磋商文件中所述产品及相关服务。</w:t>
      </w:r>
    </w:p>
    <w:p w14:paraId="5A0C0E74">
      <w:pPr>
        <w:ind w:firstLine="560"/>
        <w:rPr>
          <w:rFonts w:hint="eastAsia" w:ascii="仿宋" w:hAnsi="仿宋" w:cs="仿宋"/>
          <w:color w:val="auto"/>
          <w:highlight w:val="none"/>
        </w:rPr>
      </w:pPr>
      <w:r>
        <w:rPr>
          <w:rFonts w:hint="eastAsia" w:ascii="仿宋" w:hAnsi="仿宋" w:cs="仿宋"/>
          <w:color w:val="auto"/>
          <w:highlight w:val="none"/>
        </w:rPr>
        <w:t>2.4“用户或使用单位”是指使用货物、接受服务的单位。</w:t>
      </w:r>
    </w:p>
    <w:p w14:paraId="105CC02B">
      <w:pPr>
        <w:ind w:firstLine="562"/>
        <w:rPr>
          <w:rFonts w:hint="eastAsia" w:ascii="仿宋" w:hAnsi="仿宋" w:cs="仿宋"/>
          <w:b/>
          <w:bCs/>
          <w:color w:val="auto"/>
          <w:highlight w:val="none"/>
        </w:rPr>
      </w:pPr>
      <w:r>
        <w:rPr>
          <w:rFonts w:hint="eastAsia" w:ascii="仿宋" w:hAnsi="仿宋" w:cs="仿宋"/>
          <w:b/>
          <w:bCs/>
          <w:color w:val="auto"/>
          <w:highlight w:val="none"/>
        </w:rPr>
        <w:t>3、政策功能</w:t>
      </w:r>
    </w:p>
    <w:p w14:paraId="2FFC9856">
      <w:pPr>
        <w:ind w:firstLine="560"/>
        <w:rPr>
          <w:rFonts w:hint="eastAsia" w:ascii="仿宋" w:hAnsi="仿宋" w:cs="仿宋"/>
          <w:color w:val="auto"/>
          <w:highlight w:val="none"/>
        </w:rPr>
      </w:pPr>
      <w:r>
        <w:rPr>
          <w:rFonts w:hint="eastAsia" w:ascii="仿宋" w:hAnsi="仿宋" w:cs="仿宋"/>
          <w:color w:val="auto"/>
          <w:highlight w:val="none"/>
        </w:rPr>
        <w:t>3.1政府采购促进中小企业发展，在政府采购活动中，供应商提供的货物、工程或者服务符合下列情形的，享受中小企业扶持政策：</w:t>
      </w:r>
    </w:p>
    <w:p w14:paraId="0982EE82">
      <w:pPr>
        <w:ind w:firstLine="560"/>
        <w:rPr>
          <w:rFonts w:hint="eastAsia" w:ascii="仿宋" w:hAnsi="仿宋" w:cs="仿宋"/>
          <w:color w:val="auto"/>
          <w:highlight w:val="none"/>
        </w:rPr>
      </w:pPr>
      <w:r>
        <w:rPr>
          <w:rFonts w:hint="eastAsia" w:ascii="仿宋" w:hAnsi="仿宋" w:cs="仿宋"/>
          <w:color w:val="auto"/>
          <w:highlight w:val="none"/>
        </w:rPr>
        <w:t>（1）在货物采购项目中，货物由中小企业制造，即货物由中小企业生产且使用该中小企业商号或者注册商标；</w:t>
      </w:r>
    </w:p>
    <w:p w14:paraId="2D71D974">
      <w:pPr>
        <w:ind w:firstLine="560"/>
        <w:rPr>
          <w:rFonts w:hint="eastAsia" w:ascii="仿宋" w:hAnsi="仿宋" w:cs="仿宋"/>
          <w:color w:val="auto"/>
          <w:highlight w:val="none"/>
        </w:rPr>
      </w:pPr>
      <w:r>
        <w:rPr>
          <w:rFonts w:hint="eastAsia" w:ascii="仿宋" w:hAnsi="仿宋" w:cs="仿宋"/>
          <w:color w:val="auto"/>
          <w:highlight w:val="none"/>
        </w:rPr>
        <w:t>（2）在工程采购项目中，工程由中小企业承建，即工程施工单位为中小企业；</w:t>
      </w:r>
    </w:p>
    <w:p w14:paraId="1B33BC49">
      <w:pPr>
        <w:ind w:firstLine="560"/>
        <w:rPr>
          <w:rFonts w:hint="eastAsia" w:ascii="仿宋" w:hAnsi="仿宋" w:cs="仿宋"/>
          <w:color w:val="auto"/>
          <w:highlight w:val="none"/>
        </w:rPr>
      </w:pPr>
      <w:r>
        <w:rPr>
          <w:rFonts w:hint="eastAsia" w:ascii="仿宋" w:hAnsi="仿宋" w:cs="仿宋"/>
          <w:color w:val="auto"/>
          <w:highlight w:val="none"/>
        </w:rPr>
        <w:t xml:space="preserve">（3）在服务采购项目中，服务由中小企业承接，即提供服务的人员为中小企业依照《中华人民共和国劳动合同法》订立劳动合同的从业人员。 </w:t>
      </w:r>
    </w:p>
    <w:p w14:paraId="030D856B">
      <w:pPr>
        <w:ind w:firstLine="560"/>
        <w:rPr>
          <w:rFonts w:hint="eastAsia" w:ascii="仿宋" w:hAnsi="仿宋" w:cs="仿宋"/>
          <w:color w:val="auto"/>
          <w:highlight w:val="none"/>
        </w:rPr>
      </w:pPr>
      <w:r>
        <w:rPr>
          <w:rFonts w:hint="eastAsia" w:ascii="仿宋" w:hAnsi="仿宋" w:cs="仿宋"/>
          <w:color w:val="auto"/>
          <w:highlight w:val="none"/>
        </w:rPr>
        <w:t>在货物采购项目中，供应商提供的货物既有中小企业制造货物，也有大型企业制造货物的，不享受中小企业扶持政策。</w:t>
      </w:r>
    </w:p>
    <w:p w14:paraId="28C97EE8">
      <w:pPr>
        <w:ind w:firstLine="560"/>
        <w:rPr>
          <w:rFonts w:hint="eastAsia" w:ascii="仿宋" w:hAnsi="仿宋" w:cs="仿宋"/>
          <w:color w:val="auto"/>
          <w:highlight w:val="none"/>
        </w:rPr>
      </w:pPr>
      <w:r>
        <w:rPr>
          <w:rFonts w:hint="eastAsia" w:ascii="仿宋" w:hAnsi="仿宋" w:cs="仿宋"/>
          <w:color w:val="auto"/>
          <w:highlight w:val="none"/>
        </w:rPr>
        <w:t>以联合体形式参加政府采购活动，联合体各方均为中小企业的，联合体视同中小企业。其中，联合体各方均为小微企业的，联合体视同小微企业。</w:t>
      </w:r>
    </w:p>
    <w:p w14:paraId="491C1B44">
      <w:pPr>
        <w:ind w:firstLine="560"/>
        <w:rPr>
          <w:rFonts w:hint="eastAsia" w:ascii="仿宋" w:hAnsi="仿宋" w:cs="仿宋"/>
          <w:color w:val="auto"/>
          <w:highlight w:val="none"/>
        </w:rPr>
      </w:pPr>
      <w:r>
        <w:rPr>
          <w:rFonts w:hint="eastAsia" w:ascii="仿宋" w:hAnsi="仿宋" w:cs="仿宋"/>
          <w:color w:val="auto"/>
          <w:highlight w:val="none"/>
        </w:rPr>
        <w:t>供应商参加政府采购活动，应当出具《中小企业声明函》（格式见后附件），否则不得享受相关中小企业扶持政策。</w:t>
      </w:r>
    </w:p>
    <w:p w14:paraId="6042377F">
      <w:pPr>
        <w:ind w:firstLine="560"/>
        <w:rPr>
          <w:rFonts w:hint="eastAsia" w:ascii="仿宋" w:hAnsi="仿宋" w:cs="仿宋"/>
          <w:color w:val="auto"/>
          <w:highlight w:val="none"/>
        </w:rPr>
      </w:pPr>
      <w:r>
        <w:rPr>
          <w:rFonts w:hint="eastAsia" w:ascii="仿宋" w:hAnsi="仿宋" w:cs="仿宋"/>
          <w:color w:val="auto"/>
          <w:highlight w:val="none"/>
        </w:rPr>
        <w:t>中小企业，是指在中华人民共和国境内依法设立，依据国务院批准的中小企业划分标准（详见《关于印发中小企业划型标准规定的通知》工信部联企业〔2011〕300号及《国家统计局关于印发〈统计上大中小微型企业划分办法（2017）〉的通知》国统字〔2017〕213号）确定的中型企业、小型企业和微型企业，但与大企业的负责人为同一人，或者与大企业存在直接控股、管理关系的除外。符合中小企业划分标准的个体工商户，在政府采购活动中视同中小企业。</w:t>
      </w:r>
    </w:p>
    <w:p w14:paraId="718041BA">
      <w:pPr>
        <w:ind w:firstLine="560"/>
        <w:rPr>
          <w:rFonts w:hint="eastAsia" w:ascii="仿宋" w:hAnsi="仿宋" w:cs="仿宋"/>
          <w:color w:val="auto"/>
          <w:highlight w:val="none"/>
        </w:rPr>
      </w:pPr>
      <w:r>
        <w:rPr>
          <w:rFonts w:hint="eastAsia" w:ascii="仿宋" w:hAnsi="仿宋" w:cs="仿宋"/>
          <w:color w:val="auto"/>
          <w:highlight w:val="none"/>
        </w:rPr>
        <w:t>3.2 政府采购支持监狱和戒毒企业发展政策，监狱和戒毒企业提供的产品和服务在磋商时将获得优势，参加磋商的监狱和戒毒企业，应当提供由省级以上监狱管理局、戒毒管理局（含新疆生产建设兵团）出具的属于监狱企业的证明文件，监狱和戒毒企业享受政府采购支持政策的要求详见财库〔2014〕68号。</w:t>
      </w:r>
    </w:p>
    <w:p w14:paraId="7B02E3C5">
      <w:pPr>
        <w:ind w:firstLine="560"/>
        <w:rPr>
          <w:rFonts w:hint="eastAsia" w:ascii="仿宋" w:hAnsi="仿宋" w:cs="仿宋"/>
          <w:color w:val="auto"/>
          <w:highlight w:val="none"/>
        </w:rPr>
      </w:pPr>
      <w:r>
        <w:rPr>
          <w:rFonts w:hint="eastAsia" w:ascii="仿宋" w:hAnsi="仿宋" w:cs="仿宋"/>
          <w:color w:val="auto"/>
          <w:highlight w:val="none"/>
        </w:rPr>
        <w:t>3.3 政府采购促进残疾人就业政策，残疾人福利性单位提供的产品和服务在磋商时将获得优势，参加磋商的残疾人福利性单位，应当提供《残疾人福利性单位声明函》，残疾人福利性单位享受政府采购支持政策的要求详见财库〔2017〕141号。</w:t>
      </w:r>
    </w:p>
    <w:p w14:paraId="1ADCE22E">
      <w:pPr>
        <w:ind w:firstLine="560"/>
        <w:rPr>
          <w:rFonts w:hint="eastAsia" w:ascii="仿宋" w:hAnsi="仿宋" w:cs="仿宋"/>
          <w:color w:val="auto"/>
          <w:highlight w:val="none"/>
        </w:rPr>
      </w:pPr>
      <w:r>
        <w:rPr>
          <w:rFonts w:hint="eastAsia" w:ascii="仿宋" w:hAnsi="仿宋" w:cs="仿宋"/>
          <w:color w:val="auto"/>
          <w:highlight w:val="none"/>
        </w:rPr>
        <w:t>3.4 强制采购节能产品、信息安全产品，优先采购环境标志产品。节能产品是指列入财政部、国家发展和改革委员会制定的《节能产品政府采购品目清单》，且经过认定的节能产品；信息安全产品是指列入国家质检总局、国家认监委《信息安全产品强制性认证目录》，并获得强制性产品认证证书的产品；环境标志产品是指列入财政部、生态环境部制定的《环境标志产品政府采购品目清单》，且依据相关标准的最新版本认证的环境标志产品。</w:t>
      </w:r>
    </w:p>
    <w:p w14:paraId="2A4A529D">
      <w:pPr>
        <w:ind w:firstLine="560"/>
        <w:rPr>
          <w:rFonts w:hint="eastAsia" w:ascii="仿宋" w:hAnsi="仿宋" w:cs="仿宋"/>
          <w:color w:val="auto"/>
          <w:highlight w:val="none"/>
        </w:rPr>
      </w:pPr>
      <w:r>
        <w:rPr>
          <w:rFonts w:hint="eastAsia" w:ascii="仿宋" w:hAnsi="仿宋" w:cs="仿宋"/>
          <w:color w:val="auto"/>
          <w:highlight w:val="none"/>
        </w:rPr>
        <w:t>3.5 提供的产品属于信息安全产品的，供应商应当选择经国家认证的信息安全产品磋商，并提供由中国信息安全认证中心按国家标准认证颁发的有效认证证书复印件。</w:t>
      </w:r>
    </w:p>
    <w:p w14:paraId="0DC2E2BE">
      <w:pPr>
        <w:ind w:firstLine="560"/>
        <w:rPr>
          <w:rFonts w:hint="eastAsia" w:ascii="仿宋" w:hAnsi="仿宋" w:cs="仿宋"/>
          <w:color w:val="auto"/>
          <w:highlight w:val="none"/>
        </w:rPr>
      </w:pPr>
      <w:r>
        <w:rPr>
          <w:rFonts w:hint="eastAsia" w:ascii="仿宋" w:hAnsi="仿宋" w:cs="仿宋"/>
          <w:color w:val="auto"/>
          <w:highlight w:val="none"/>
        </w:rPr>
        <w:t>3.6 提供的产品属于政府强制采购节能产品的，供应商应当选择依据国家标准中二级能效（水效）指标认证的节能产品磋商，并提供有效的节能产品认证证书复印件。</w:t>
      </w:r>
    </w:p>
    <w:p w14:paraId="27B67777">
      <w:pPr>
        <w:ind w:firstLine="560"/>
        <w:rPr>
          <w:rFonts w:hint="eastAsia" w:ascii="仿宋" w:hAnsi="仿宋" w:cs="仿宋"/>
          <w:color w:val="auto"/>
          <w:highlight w:val="none"/>
        </w:rPr>
      </w:pPr>
      <w:r>
        <w:rPr>
          <w:rFonts w:hint="eastAsia" w:ascii="仿宋" w:hAnsi="仿宋" w:cs="仿宋"/>
          <w:color w:val="auto"/>
          <w:highlight w:val="none"/>
        </w:rPr>
        <w:t>3.7 提供的产品属于环境标志产品的,供应商应当选择依据相关标准的最新版本认证的环境标志产品磋商,并提供有效的环境标志产品认证证书复印件。</w:t>
      </w:r>
    </w:p>
    <w:p w14:paraId="3744C4AA">
      <w:pPr>
        <w:ind w:firstLine="560"/>
        <w:rPr>
          <w:rFonts w:hint="eastAsia" w:ascii="仿宋" w:hAnsi="仿宋" w:cs="仿宋"/>
          <w:color w:val="auto"/>
          <w:highlight w:val="none"/>
        </w:rPr>
      </w:pPr>
      <w:r>
        <w:rPr>
          <w:rFonts w:hint="eastAsia" w:ascii="仿宋" w:hAnsi="仿宋" w:cs="仿宋"/>
          <w:color w:val="auto"/>
          <w:highlight w:val="none"/>
        </w:rPr>
        <w:t>3.8进口产品政策</w:t>
      </w:r>
    </w:p>
    <w:p w14:paraId="76DD02D8">
      <w:pPr>
        <w:ind w:firstLine="560"/>
        <w:rPr>
          <w:rFonts w:hint="eastAsia" w:ascii="仿宋" w:hAnsi="仿宋" w:cs="仿宋"/>
          <w:color w:val="auto"/>
          <w:highlight w:val="none"/>
        </w:rPr>
      </w:pPr>
      <w:r>
        <w:rPr>
          <w:rFonts w:hint="eastAsia" w:ascii="仿宋" w:hAnsi="仿宋" w:cs="仿宋"/>
          <w:color w:val="auto"/>
          <w:highlight w:val="none"/>
        </w:rPr>
        <w:t>（1）除磋商公告载明接受进口产品参加外，不允许进口产品参加。进口产品认定依照《财政部关于政府采购进口产品管理有关问题的通知》（财办库〔2008〕248 号）的规定。</w:t>
      </w:r>
    </w:p>
    <w:p w14:paraId="45E47D2A">
      <w:pPr>
        <w:ind w:firstLine="560"/>
        <w:rPr>
          <w:rFonts w:hint="eastAsia" w:ascii="仿宋" w:hAnsi="仿宋" w:cs="仿宋"/>
          <w:color w:val="auto"/>
          <w:highlight w:val="none"/>
        </w:rPr>
      </w:pPr>
      <w:r>
        <w:rPr>
          <w:rFonts w:hint="eastAsia" w:ascii="仿宋" w:hAnsi="仿宋" w:cs="仿宋"/>
          <w:color w:val="auto"/>
          <w:highlight w:val="none"/>
        </w:rPr>
        <w:t>（2）允许进口产品参加的，满足需求的国内产品可以参加。</w:t>
      </w:r>
    </w:p>
    <w:p w14:paraId="13BAB21C">
      <w:pPr>
        <w:ind w:firstLine="560"/>
        <w:rPr>
          <w:rFonts w:hint="eastAsia" w:ascii="仿宋" w:hAnsi="仿宋" w:cs="仿宋"/>
          <w:color w:val="auto"/>
          <w:highlight w:val="none"/>
        </w:rPr>
      </w:pPr>
      <w:r>
        <w:rPr>
          <w:rFonts w:hint="eastAsia" w:ascii="仿宋" w:hAnsi="仿宋" w:cs="仿宋"/>
          <w:color w:val="auto"/>
          <w:highlight w:val="none"/>
        </w:rPr>
        <w:t>（3）允许进口产品参加的，优先采购向我国企业转让技术、与我国企业签订消化吸收再创新方案的供应商的进口产品。</w:t>
      </w:r>
    </w:p>
    <w:p w14:paraId="019B1589">
      <w:pPr>
        <w:ind w:firstLine="560"/>
        <w:rPr>
          <w:rFonts w:hint="eastAsia" w:ascii="仿宋" w:hAnsi="仿宋" w:cs="仿宋"/>
          <w:color w:val="auto"/>
          <w:highlight w:val="none"/>
        </w:rPr>
      </w:pPr>
      <w:r>
        <w:rPr>
          <w:rFonts w:hint="eastAsia" w:ascii="仿宋" w:hAnsi="仿宋" w:cs="仿宋"/>
          <w:color w:val="auto"/>
          <w:highlight w:val="none"/>
        </w:rPr>
        <w:t>3.9 未按要求提供相关材料的，不享受相关政策。</w:t>
      </w:r>
    </w:p>
    <w:p w14:paraId="431AE776">
      <w:pPr>
        <w:ind w:firstLine="562"/>
        <w:rPr>
          <w:rFonts w:hint="eastAsia" w:ascii="仿宋" w:hAnsi="仿宋" w:cs="仿宋"/>
          <w:b/>
          <w:bCs/>
          <w:color w:val="auto"/>
          <w:highlight w:val="none"/>
        </w:rPr>
      </w:pPr>
      <w:r>
        <w:rPr>
          <w:rFonts w:hint="eastAsia" w:ascii="仿宋" w:hAnsi="仿宋" w:cs="仿宋"/>
          <w:b/>
          <w:bCs/>
          <w:color w:val="auto"/>
          <w:highlight w:val="none"/>
        </w:rPr>
        <w:t>4、磋商费用</w:t>
      </w:r>
    </w:p>
    <w:p w14:paraId="01BFEC41">
      <w:pPr>
        <w:ind w:firstLine="560"/>
        <w:rPr>
          <w:rFonts w:hint="eastAsia" w:ascii="仿宋" w:hAnsi="仿宋" w:cs="仿宋"/>
          <w:color w:val="auto"/>
          <w:highlight w:val="none"/>
        </w:rPr>
      </w:pPr>
      <w:r>
        <w:rPr>
          <w:rFonts w:hint="eastAsia" w:ascii="仿宋" w:hAnsi="仿宋" w:cs="仿宋"/>
          <w:color w:val="auto"/>
          <w:highlight w:val="none"/>
        </w:rPr>
        <w:t>4.1 供应商应承担所有与准备和参加磋商有关的费用，无论采购结果如何，代理机构和采购人在任何情况下均无义务和责任承担这些费用。</w:t>
      </w:r>
    </w:p>
    <w:p w14:paraId="4BB1BAEC">
      <w:pPr>
        <w:ind w:firstLine="560"/>
        <w:rPr>
          <w:rFonts w:hint="default" w:ascii="仿宋" w:hAnsi="仿宋" w:eastAsia="仿宋" w:cs="仿宋"/>
          <w:color w:val="auto"/>
          <w:kern w:val="0"/>
          <w:sz w:val="28"/>
          <w:szCs w:val="28"/>
          <w:highlight w:val="none"/>
          <w:lang w:val="en-US" w:eastAsia="zh-CN"/>
        </w:rPr>
      </w:pPr>
      <w:r>
        <w:rPr>
          <w:rFonts w:hint="eastAsia" w:ascii="仿宋" w:hAnsi="仿宋" w:cs="仿宋"/>
          <w:color w:val="auto"/>
          <w:highlight w:val="none"/>
        </w:rPr>
        <w:t>4.2</w:t>
      </w:r>
      <w:r>
        <w:rPr>
          <w:rFonts w:hint="eastAsia" w:ascii="仿宋" w:hAnsi="仿宋" w:eastAsia="仿宋" w:cs="仿宋"/>
          <w:color w:val="auto"/>
          <w:kern w:val="0"/>
          <w:sz w:val="28"/>
          <w:szCs w:val="28"/>
          <w:highlight w:val="none"/>
        </w:rPr>
        <w:t>本次采购代理服务费包含在项目总预算中，按照江苏省财政厅《关于进一步规范政府采购活动相关费用管理的通知》（苏财规〔2026〕1 号） 规定第一款第三条执行，由成交供应商向采购代理机构支付。供应商报价应当包含代理服务费，相关费用由成交供应商在领取成交通知书时一次性结清，代理服务费收费标准按照国家计委《招标代理服务收费管理暂行办法》（计价格〔2002〕1980号）文件标准执行</w:t>
      </w:r>
      <w:r>
        <w:rPr>
          <w:rFonts w:hint="eastAsia" w:ascii="仿宋" w:hAnsi="仿宋" w:cs="仿宋"/>
          <w:color w:val="auto"/>
          <w:kern w:val="0"/>
          <w:sz w:val="28"/>
          <w:szCs w:val="28"/>
          <w:highlight w:val="none"/>
          <w:lang w:eastAsia="zh-CN"/>
        </w:rPr>
        <w:t>，</w:t>
      </w:r>
      <w:r>
        <w:rPr>
          <w:rFonts w:hint="eastAsia" w:ascii="仿宋" w:hAnsi="仿宋" w:cs="仿宋"/>
          <w:color w:val="auto"/>
          <w:kern w:val="0"/>
          <w:sz w:val="28"/>
          <w:szCs w:val="28"/>
          <w:highlight w:val="none"/>
          <w:lang w:val="en-US" w:eastAsia="zh-CN"/>
        </w:rPr>
        <w:t>以供应商成交价格*1.5%收取。</w:t>
      </w:r>
    </w:p>
    <w:p w14:paraId="28911037">
      <w:pPr>
        <w:ind w:firstLine="560"/>
        <w:rPr>
          <w:rFonts w:hint="eastAsia" w:ascii="仿宋" w:hAnsi="仿宋" w:cs="仿宋"/>
          <w:color w:val="auto"/>
          <w:highlight w:val="none"/>
        </w:rPr>
      </w:pPr>
      <w:r>
        <w:rPr>
          <w:rFonts w:hint="eastAsia" w:ascii="仿宋" w:hAnsi="仿宋" w:eastAsia="仿宋" w:cs="仿宋"/>
          <w:color w:val="auto"/>
          <w:kern w:val="0"/>
          <w:sz w:val="28"/>
          <w:szCs w:val="28"/>
          <w:highlight w:val="none"/>
        </w:rPr>
        <w:t>专家评审费</w:t>
      </w:r>
      <w:r>
        <w:rPr>
          <w:rFonts w:hint="eastAsia" w:ascii="仿宋" w:hAnsi="仿宋" w:cs="仿宋"/>
          <w:color w:val="auto"/>
          <w:kern w:val="0"/>
          <w:sz w:val="28"/>
          <w:szCs w:val="28"/>
          <w:highlight w:val="none"/>
          <w:lang w:val="en-US" w:eastAsia="zh-CN"/>
        </w:rPr>
        <w:t>由采购人支付，</w:t>
      </w:r>
      <w:r>
        <w:rPr>
          <w:rFonts w:hint="eastAsia" w:ascii="仿宋" w:hAnsi="仿宋" w:eastAsia="仿宋" w:cs="仿宋"/>
          <w:color w:val="auto"/>
          <w:kern w:val="0"/>
          <w:sz w:val="28"/>
          <w:szCs w:val="28"/>
          <w:highlight w:val="none"/>
        </w:rPr>
        <w:t>参照《关于规范江苏省政府采购专家评审费标准的通知》（苏财购〔2016〕48号），据实支付。</w:t>
      </w:r>
    </w:p>
    <w:p w14:paraId="27E00054">
      <w:pPr>
        <w:ind w:firstLine="560"/>
        <w:rPr>
          <w:rFonts w:hint="eastAsia" w:ascii="仿宋" w:hAnsi="仿宋" w:eastAsia="仿宋" w:cs="仿宋"/>
          <w:color w:val="auto"/>
          <w:highlight w:val="none"/>
          <w:lang w:eastAsia="zh-CN"/>
        </w:rPr>
      </w:pPr>
      <w:r>
        <w:rPr>
          <w:rFonts w:hint="eastAsia" w:ascii="仿宋" w:hAnsi="仿宋" w:cs="仿宋"/>
          <w:color w:val="auto"/>
          <w:highlight w:val="none"/>
        </w:rPr>
        <w:t>账户名称：</w:t>
      </w:r>
      <w:r>
        <w:rPr>
          <w:rFonts w:hint="eastAsia" w:ascii="仿宋" w:hAnsi="仿宋" w:cs="仿宋"/>
          <w:color w:val="auto"/>
          <w:highlight w:val="none"/>
          <w:lang w:eastAsia="zh-CN"/>
        </w:rPr>
        <w:t>南京通建项目管理咨询有限公司</w:t>
      </w:r>
    </w:p>
    <w:p w14:paraId="4E8D1CE9">
      <w:pPr>
        <w:ind w:firstLine="560"/>
        <w:rPr>
          <w:rFonts w:hint="eastAsia" w:ascii="仿宋" w:hAnsi="仿宋" w:cs="仿宋"/>
          <w:color w:val="auto"/>
          <w:highlight w:val="none"/>
        </w:rPr>
      </w:pPr>
      <w:r>
        <w:rPr>
          <w:rFonts w:hint="eastAsia" w:ascii="仿宋" w:hAnsi="仿宋" w:cs="仿宋"/>
          <w:color w:val="auto"/>
          <w:highlight w:val="none"/>
        </w:rPr>
        <w:t>开 户 行：中国银行南京东宝路支行</w:t>
      </w:r>
    </w:p>
    <w:p w14:paraId="61F29FA3">
      <w:pPr>
        <w:ind w:firstLine="560"/>
        <w:rPr>
          <w:rFonts w:hint="eastAsia" w:ascii="仿宋" w:hAnsi="仿宋" w:cs="仿宋"/>
          <w:color w:val="auto"/>
          <w:highlight w:val="none"/>
        </w:rPr>
      </w:pPr>
      <w:r>
        <w:rPr>
          <w:rFonts w:hint="eastAsia" w:ascii="仿宋" w:hAnsi="仿宋" w:cs="仿宋"/>
          <w:color w:val="auto"/>
          <w:highlight w:val="none"/>
        </w:rPr>
        <w:t>账   号：480676846430</w:t>
      </w:r>
    </w:p>
    <w:p w14:paraId="3EB953F1">
      <w:pPr>
        <w:ind w:firstLine="562"/>
        <w:rPr>
          <w:rFonts w:hint="eastAsia" w:ascii="仿宋" w:hAnsi="仿宋" w:cs="仿宋"/>
          <w:b/>
          <w:bCs/>
          <w:color w:val="auto"/>
          <w:szCs w:val="28"/>
          <w:highlight w:val="none"/>
        </w:rPr>
      </w:pPr>
      <w:bookmarkStart w:id="64" w:name="_Toc160699562"/>
      <w:r>
        <w:rPr>
          <w:rFonts w:hint="eastAsia" w:ascii="仿宋" w:hAnsi="仿宋" w:cs="仿宋"/>
          <w:b/>
          <w:bCs/>
          <w:color w:val="auto"/>
          <w:szCs w:val="28"/>
          <w:highlight w:val="none"/>
        </w:rPr>
        <w:t>二、响应文件编制</w:t>
      </w:r>
      <w:bookmarkEnd w:id="64"/>
    </w:p>
    <w:p w14:paraId="0B37CBFC">
      <w:pPr>
        <w:ind w:firstLine="562"/>
        <w:rPr>
          <w:rFonts w:hint="eastAsia" w:ascii="仿宋" w:hAnsi="仿宋" w:cs="仿宋"/>
          <w:b/>
          <w:bCs/>
          <w:color w:val="auto"/>
          <w:highlight w:val="none"/>
        </w:rPr>
      </w:pPr>
      <w:r>
        <w:rPr>
          <w:rFonts w:hint="eastAsia" w:ascii="仿宋" w:hAnsi="仿宋" w:cs="仿宋"/>
          <w:b/>
          <w:bCs/>
          <w:color w:val="auto"/>
          <w:highlight w:val="none"/>
        </w:rPr>
        <w:t>5、供应商应当按照磋商文件的要求编制响应文件，并对其提交的响应文件的真实性、合法性承担法律责任。</w:t>
      </w:r>
    </w:p>
    <w:p w14:paraId="4CFB8AA8">
      <w:pPr>
        <w:ind w:firstLine="562"/>
        <w:rPr>
          <w:rFonts w:hint="eastAsia" w:ascii="仿宋" w:hAnsi="仿宋" w:cs="仿宋"/>
          <w:b/>
          <w:bCs/>
          <w:color w:val="auto"/>
          <w:highlight w:val="none"/>
        </w:rPr>
      </w:pPr>
      <w:r>
        <w:rPr>
          <w:rFonts w:hint="eastAsia" w:ascii="仿宋" w:hAnsi="仿宋" w:cs="仿宋"/>
          <w:b/>
          <w:bCs/>
          <w:color w:val="auto"/>
          <w:highlight w:val="none"/>
        </w:rPr>
        <w:t>6、响应文件的语言、计量单位、货币和编制</w:t>
      </w:r>
    </w:p>
    <w:p w14:paraId="48A9BFFF">
      <w:pPr>
        <w:ind w:firstLine="560"/>
        <w:rPr>
          <w:rFonts w:hint="eastAsia" w:ascii="仿宋" w:hAnsi="仿宋" w:cs="仿宋"/>
          <w:color w:val="auto"/>
          <w:highlight w:val="none"/>
        </w:rPr>
      </w:pPr>
      <w:r>
        <w:rPr>
          <w:rFonts w:hint="eastAsia" w:ascii="仿宋" w:hAnsi="仿宋" w:cs="仿宋"/>
          <w:color w:val="auto"/>
          <w:highlight w:val="none"/>
        </w:rPr>
        <w:t>6.1 提交的响应文件、技术文件和资料，包括图纸中的说明，以及供应商与代理机构就有关磋商的所有来往函电均应使用中文。响应文件中若有英文或其他语言文字的资料，应提供相应的中文翻译资料。对不同文本响应文件的解释发生异议的，以中文文本为准。</w:t>
      </w:r>
    </w:p>
    <w:p w14:paraId="75FA3295">
      <w:pPr>
        <w:ind w:firstLine="560"/>
        <w:rPr>
          <w:rFonts w:hint="eastAsia" w:ascii="仿宋" w:hAnsi="仿宋" w:cs="仿宋"/>
          <w:color w:val="auto"/>
          <w:highlight w:val="none"/>
        </w:rPr>
      </w:pPr>
      <w:r>
        <w:rPr>
          <w:rFonts w:hint="eastAsia" w:ascii="仿宋" w:hAnsi="仿宋" w:cs="仿宋"/>
          <w:color w:val="auto"/>
          <w:highlight w:val="none"/>
        </w:rPr>
        <w:t>6.2 供应商所使用的计量单位应为国家法定计量单位。</w:t>
      </w:r>
    </w:p>
    <w:p w14:paraId="0AE76B15">
      <w:pPr>
        <w:ind w:firstLine="560"/>
        <w:rPr>
          <w:rFonts w:hint="eastAsia" w:ascii="仿宋" w:hAnsi="仿宋" w:cs="仿宋"/>
          <w:color w:val="auto"/>
          <w:highlight w:val="none"/>
        </w:rPr>
      </w:pPr>
      <w:r>
        <w:rPr>
          <w:rFonts w:hint="eastAsia" w:ascii="仿宋" w:hAnsi="仿宋" w:cs="仿宋"/>
          <w:color w:val="auto"/>
          <w:highlight w:val="none"/>
        </w:rPr>
        <w:t>6.3 供应商应用人民币报价。</w:t>
      </w:r>
    </w:p>
    <w:p w14:paraId="6BF3EC53">
      <w:pPr>
        <w:ind w:firstLine="560"/>
        <w:rPr>
          <w:rFonts w:hint="eastAsia" w:ascii="仿宋" w:hAnsi="仿宋" w:cs="仿宋"/>
          <w:color w:val="auto"/>
          <w:highlight w:val="none"/>
        </w:rPr>
      </w:pPr>
      <w:r>
        <w:rPr>
          <w:rFonts w:hint="eastAsia" w:ascii="仿宋" w:hAnsi="仿宋" w:cs="仿宋"/>
          <w:color w:val="auto"/>
          <w:highlight w:val="none"/>
        </w:rPr>
        <w:t>6.4 响应文件应字迹清楚、内容齐全、不得涂改。如有修改，修改处须有供应商公章或法定代表人或其授权磋商代表签字。</w:t>
      </w:r>
    </w:p>
    <w:p w14:paraId="2A978124">
      <w:pPr>
        <w:ind w:firstLine="560"/>
        <w:rPr>
          <w:rFonts w:hint="eastAsia" w:ascii="仿宋" w:hAnsi="仿宋" w:cs="仿宋"/>
          <w:color w:val="auto"/>
          <w:highlight w:val="none"/>
        </w:rPr>
      </w:pPr>
      <w:r>
        <w:rPr>
          <w:rFonts w:hint="eastAsia" w:ascii="仿宋" w:hAnsi="仿宋" w:cs="仿宋"/>
          <w:color w:val="auto"/>
          <w:highlight w:val="none"/>
        </w:rPr>
        <w:t>6.5 响应文件应按照磋商文件规定的顺序，统一用A4规格幅面打印、装订成册并编制目录，由于编排混乱导致磋商文件被误读或查找不到，责任由供应商承担。</w:t>
      </w:r>
    </w:p>
    <w:p w14:paraId="43955531">
      <w:pPr>
        <w:ind w:firstLine="560"/>
        <w:rPr>
          <w:rFonts w:hint="eastAsia" w:ascii="仿宋" w:hAnsi="仿宋" w:cs="仿宋"/>
          <w:color w:val="auto"/>
          <w:highlight w:val="none"/>
        </w:rPr>
      </w:pPr>
      <w:r>
        <w:rPr>
          <w:rFonts w:hint="eastAsia" w:ascii="仿宋" w:hAnsi="仿宋" w:cs="仿宋"/>
          <w:color w:val="auto"/>
          <w:highlight w:val="none"/>
        </w:rPr>
        <w:t>6.6响应文件应逐页编码，不得跳页（包括但不限于授权、证明材料、声明及产品介绍、彩页等）。</w:t>
      </w:r>
    </w:p>
    <w:p w14:paraId="1FAB7878">
      <w:pPr>
        <w:ind w:firstLine="560"/>
        <w:rPr>
          <w:rFonts w:hint="eastAsia" w:ascii="仿宋" w:hAnsi="仿宋" w:cs="仿宋"/>
          <w:color w:val="auto"/>
          <w:highlight w:val="none"/>
        </w:rPr>
      </w:pPr>
      <w:r>
        <w:rPr>
          <w:rFonts w:hint="eastAsia" w:ascii="仿宋" w:hAnsi="仿宋" w:cs="仿宋"/>
          <w:color w:val="auto"/>
          <w:highlight w:val="none"/>
        </w:rPr>
        <w:t>6.7 供应商应在响应文件中写清相应的项目编号、项目名称、供应商名称、地址、电话、传真等。</w:t>
      </w:r>
    </w:p>
    <w:p w14:paraId="51A674E5">
      <w:pPr>
        <w:ind w:firstLine="562"/>
        <w:rPr>
          <w:rFonts w:hint="eastAsia" w:ascii="仿宋" w:hAnsi="仿宋" w:cs="仿宋"/>
          <w:b/>
          <w:bCs/>
          <w:color w:val="auto"/>
          <w:highlight w:val="none"/>
        </w:rPr>
      </w:pPr>
      <w:r>
        <w:rPr>
          <w:rFonts w:hint="eastAsia" w:ascii="仿宋" w:hAnsi="仿宋" w:cs="仿宋"/>
          <w:b/>
          <w:bCs/>
          <w:color w:val="auto"/>
          <w:highlight w:val="none"/>
        </w:rPr>
        <w:t>7、响应文件的组成</w:t>
      </w:r>
    </w:p>
    <w:p w14:paraId="4E0243D0">
      <w:pPr>
        <w:ind w:firstLine="560"/>
        <w:rPr>
          <w:rFonts w:hint="eastAsia" w:ascii="仿宋" w:hAnsi="仿宋" w:cs="仿宋"/>
          <w:color w:val="auto"/>
          <w:highlight w:val="none"/>
        </w:rPr>
      </w:pPr>
      <w:r>
        <w:rPr>
          <w:rFonts w:hint="eastAsia" w:ascii="仿宋" w:hAnsi="仿宋" w:cs="仿宋"/>
          <w:color w:val="auto"/>
          <w:highlight w:val="none"/>
        </w:rPr>
        <w:t>7.1 供应商应当根据磋商文件要求编制响应文件，并根据其商务能力、技术水平对磋商文件提出的要求和条件逐条标明是否响应。响应文件由商务部分、技术部分、价格部分，以及其他部分组成。</w:t>
      </w:r>
    </w:p>
    <w:p w14:paraId="45BD0155">
      <w:pPr>
        <w:ind w:firstLine="560"/>
        <w:rPr>
          <w:rFonts w:hint="eastAsia" w:ascii="仿宋" w:hAnsi="仿宋" w:cs="仿宋"/>
          <w:color w:val="auto"/>
          <w:highlight w:val="none"/>
        </w:rPr>
      </w:pPr>
      <w:r>
        <w:rPr>
          <w:rFonts w:hint="eastAsia" w:ascii="仿宋" w:hAnsi="仿宋" w:cs="仿宋"/>
          <w:color w:val="auto"/>
          <w:highlight w:val="none"/>
        </w:rPr>
        <w:t>7.2 响应文件的商务部分。商务部分是证明供应商有资格参加磋商和成交后有能力履行合同的文件，这些文件应能满足竞争性磋商文件的要求，包括但不限于下列文件，其中加“★”项目不得有缺失或无效：</w:t>
      </w:r>
    </w:p>
    <w:p w14:paraId="5E81EB5E">
      <w:pPr>
        <w:ind w:firstLine="560"/>
        <w:rPr>
          <w:rFonts w:hint="eastAsia" w:ascii="仿宋" w:hAnsi="仿宋" w:cs="仿宋"/>
          <w:color w:val="auto"/>
          <w:highlight w:val="none"/>
        </w:rPr>
      </w:pPr>
      <w:r>
        <w:rPr>
          <w:rFonts w:hint="eastAsia" w:ascii="仿宋" w:hAnsi="仿宋" w:cs="仿宋"/>
          <w:color w:val="auto"/>
          <w:highlight w:val="none"/>
        </w:rPr>
        <w:t>（1）★ 磋商响应函；</w:t>
      </w:r>
    </w:p>
    <w:p w14:paraId="7F3CBF3F">
      <w:pPr>
        <w:ind w:firstLine="560"/>
        <w:rPr>
          <w:rFonts w:hint="eastAsia" w:ascii="仿宋" w:hAnsi="仿宋" w:cs="仿宋"/>
          <w:color w:val="auto"/>
          <w:highlight w:val="none"/>
        </w:rPr>
      </w:pPr>
      <w:r>
        <w:rPr>
          <w:rFonts w:hint="eastAsia" w:ascii="仿宋" w:hAnsi="仿宋" w:cs="仿宋"/>
          <w:color w:val="auto"/>
          <w:highlight w:val="none"/>
        </w:rPr>
        <w:t xml:space="preserve">（2）★ 法人授权委托书及委托代理人的身份证复印件； </w:t>
      </w:r>
    </w:p>
    <w:p w14:paraId="12FED0D0">
      <w:pPr>
        <w:ind w:firstLine="562"/>
        <w:rPr>
          <w:rFonts w:hint="eastAsia" w:ascii="仿宋" w:hAnsi="仿宋" w:cs="仿宋"/>
          <w:color w:val="auto"/>
          <w:highlight w:val="none"/>
          <w:lang w:eastAsia="zh-CN"/>
        </w:rPr>
      </w:pPr>
      <w:r>
        <w:rPr>
          <w:rFonts w:hint="eastAsia" w:ascii="仿宋" w:hAnsi="仿宋" w:cs="仿宋"/>
          <w:color w:val="auto"/>
          <w:highlight w:val="none"/>
        </w:rPr>
        <w:t>（3）★ 第一章</w:t>
      </w:r>
      <w:r>
        <w:rPr>
          <w:rFonts w:hint="eastAsia" w:ascii="仿宋" w:hAnsi="仿宋" w:cs="仿宋"/>
          <w:b/>
          <w:bCs/>
          <w:color w:val="auto"/>
          <w:szCs w:val="28"/>
          <w:highlight w:val="none"/>
        </w:rPr>
        <w:t>申请人的资格要求</w:t>
      </w:r>
      <w:r>
        <w:rPr>
          <w:rFonts w:hint="eastAsia" w:ascii="仿宋" w:hAnsi="仿宋" w:cs="仿宋"/>
          <w:color w:val="auto"/>
          <w:highlight w:val="none"/>
        </w:rPr>
        <w:t>（一）通用资格要求1.满足《中华人民共和国政府采购法》第二十二条规定</w:t>
      </w:r>
      <w:r>
        <w:rPr>
          <w:rFonts w:hint="eastAsia" w:ascii="仿宋" w:hAnsi="仿宋" w:cs="仿宋"/>
          <w:color w:val="auto"/>
          <w:highlight w:val="none"/>
          <w:lang w:eastAsia="zh-CN"/>
        </w:rPr>
        <w:t>；</w:t>
      </w:r>
    </w:p>
    <w:p w14:paraId="4690F206">
      <w:pPr>
        <w:ind w:left="560" w:leftChars="200" w:firstLine="0" w:firstLineChars="0"/>
        <w:rPr>
          <w:rFonts w:hint="eastAsia" w:ascii="仿宋" w:hAnsi="仿宋" w:eastAsia="仿宋" w:cs="仿宋"/>
          <w:color w:val="auto"/>
          <w:highlight w:val="none"/>
          <w:lang w:val="en-US" w:eastAsia="zh-CN"/>
        </w:rPr>
      </w:pPr>
      <w:r>
        <w:rPr>
          <w:rFonts w:hint="eastAsia" w:ascii="仿宋" w:hAnsi="仿宋" w:cs="仿宋"/>
          <w:color w:val="auto"/>
          <w:highlight w:val="none"/>
          <w:lang w:eastAsia="zh-CN"/>
        </w:rPr>
        <w:t>（</w:t>
      </w:r>
      <w:r>
        <w:rPr>
          <w:rFonts w:hint="eastAsia" w:ascii="仿宋" w:hAnsi="仿宋" w:cs="仿宋"/>
          <w:color w:val="auto"/>
          <w:highlight w:val="none"/>
          <w:lang w:val="en-US" w:eastAsia="zh-CN"/>
        </w:rPr>
        <w:t>4</w:t>
      </w:r>
      <w:r>
        <w:rPr>
          <w:rFonts w:hint="eastAsia" w:ascii="仿宋" w:hAnsi="仿宋" w:cs="仿宋"/>
          <w:color w:val="auto"/>
          <w:highlight w:val="none"/>
          <w:lang w:eastAsia="zh-CN"/>
        </w:rPr>
        <w:t>）</w:t>
      </w:r>
      <w:r>
        <w:rPr>
          <w:rFonts w:hint="eastAsia" w:ascii="仿宋" w:hAnsi="仿宋" w:cs="仿宋"/>
          <w:color w:val="auto"/>
          <w:highlight w:val="none"/>
        </w:rPr>
        <w:t>第一章</w:t>
      </w:r>
      <w:r>
        <w:rPr>
          <w:rFonts w:hint="eastAsia" w:ascii="仿宋" w:hAnsi="仿宋" w:cs="仿宋"/>
          <w:b/>
          <w:bCs/>
          <w:color w:val="auto"/>
          <w:szCs w:val="28"/>
          <w:highlight w:val="none"/>
        </w:rPr>
        <w:t>申请人的资格要求</w:t>
      </w:r>
      <w:r>
        <w:rPr>
          <w:rFonts w:hint="eastAsia" w:ascii="仿宋" w:hAnsi="仿宋" w:cs="仿宋"/>
          <w:color w:val="auto"/>
          <w:highlight w:val="none"/>
        </w:rPr>
        <w:t>（二）采购人根据采购项目的特殊要求规定的特定条件</w:t>
      </w:r>
      <w:r>
        <w:rPr>
          <w:rFonts w:hint="eastAsia" w:ascii="仿宋" w:hAnsi="仿宋" w:cs="仿宋"/>
          <w:color w:val="auto"/>
          <w:highlight w:val="none"/>
          <w:lang w:eastAsia="zh-CN"/>
        </w:rPr>
        <w:t>；</w:t>
      </w:r>
    </w:p>
    <w:p w14:paraId="0CB9185A">
      <w:pPr>
        <w:ind w:firstLine="560"/>
        <w:rPr>
          <w:rFonts w:hint="eastAsia" w:ascii="仿宋" w:hAnsi="仿宋" w:cs="仿宋"/>
          <w:color w:val="auto"/>
          <w:highlight w:val="none"/>
        </w:rPr>
      </w:pPr>
      <w:r>
        <w:rPr>
          <w:rFonts w:hint="eastAsia" w:ascii="仿宋" w:hAnsi="仿宋" w:cs="仿宋"/>
          <w:color w:val="auto"/>
          <w:highlight w:val="none"/>
        </w:rPr>
        <w:t>（</w:t>
      </w:r>
      <w:r>
        <w:rPr>
          <w:rFonts w:hint="eastAsia" w:ascii="仿宋" w:hAnsi="仿宋" w:cs="仿宋"/>
          <w:color w:val="auto"/>
          <w:highlight w:val="none"/>
          <w:lang w:val="en-US" w:eastAsia="zh-CN"/>
        </w:rPr>
        <w:t>5</w:t>
      </w:r>
      <w:r>
        <w:rPr>
          <w:rFonts w:hint="eastAsia" w:ascii="仿宋" w:hAnsi="仿宋" w:cs="仿宋"/>
          <w:color w:val="auto"/>
          <w:highlight w:val="none"/>
        </w:rPr>
        <w:t>）合同条款；</w:t>
      </w:r>
    </w:p>
    <w:p w14:paraId="751C8341">
      <w:pPr>
        <w:ind w:firstLine="560"/>
        <w:rPr>
          <w:rFonts w:hint="eastAsia" w:ascii="仿宋" w:hAnsi="仿宋" w:cs="仿宋"/>
          <w:color w:val="auto"/>
          <w:highlight w:val="none"/>
        </w:rPr>
      </w:pPr>
      <w:r>
        <w:rPr>
          <w:rFonts w:hint="eastAsia" w:ascii="仿宋" w:hAnsi="仿宋" w:cs="仿宋"/>
          <w:color w:val="auto"/>
          <w:highlight w:val="none"/>
        </w:rPr>
        <w:t>（</w:t>
      </w:r>
      <w:r>
        <w:rPr>
          <w:rFonts w:hint="eastAsia" w:ascii="仿宋" w:hAnsi="仿宋" w:cs="仿宋"/>
          <w:color w:val="auto"/>
          <w:highlight w:val="none"/>
          <w:lang w:val="en-US" w:eastAsia="zh-CN"/>
        </w:rPr>
        <w:t>6</w:t>
      </w:r>
      <w:r>
        <w:rPr>
          <w:rFonts w:hint="eastAsia" w:ascii="仿宋" w:hAnsi="仿宋" w:cs="仿宋"/>
          <w:color w:val="auto"/>
          <w:highlight w:val="none"/>
        </w:rPr>
        <w:t>）供应商认为需要提供的其他资格证明文件和商务资料等。</w:t>
      </w:r>
    </w:p>
    <w:p w14:paraId="75209526">
      <w:pPr>
        <w:ind w:firstLine="560"/>
        <w:rPr>
          <w:rFonts w:hint="eastAsia" w:ascii="仿宋" w:hAnsi="仿宋" w:cs="仿宋"/>
          <w:color w:val="auto"/>
          <w:highlight w:val="none"/>
        </w:rPr>
      </w:pPr>
      <w:r>
        <w:rPr>
          <w:rFonts w:hint="eastAsia" w:ascii="仿宋" w:hAnsi="仿宋" w:cs="仿宋"/>
          <w:color w:val="auto"/>
          <w:highlight w:val="none"/>
        </w:rPr>
        <w:t>7.3 响应文件的技术部分。技术部分是证明供应商提供的服务是合格的，并符合磋商文件要求的证明文件，以及对服务的详细说明，这些文件可以是文字资料、图纸和数据等。提供的服务如与磋商文件要求有不符之处，应说明其差别之所在。包括但不限于下列文件，其中加“★”项目不得有缺失或无效：</w:t>
      </w:r>
    </w:p>
    <w:p w14:paraId="0E17F6DE">
      <w:pPr>
        <w:ind w:firstLine="560"/>
        <w:rPr>
          <w:rFonts w:hint="eastAsia" w:ascii="仿宋" w:hAnsi="仿宋" w:cs="仿宋"/>
          <w:color w:val="auto"/>
          <w:highlight w:val="none"/>
        </w:rPr>
      </w:pPr>
      <w:r>
        <w:rPr>
          <w:rFonts w:hint="eastAsia" w:ascii="仿宋" w:hAnsi="仿宋" w:cs="仿宋"/>
          <w:color w:val="auto"/>
          <w:highlight w:val="none"/>
        </w:rPr>
        <w:t>（1）★《采购需求偏离表》；</w:t>
      </w:r>
    </w:p>
    <w:p w14:paraId="665EF333">
      <w:pPr>
        <w:ind w:firstLine="560"/>
        <w:rPr>
          <w:rFonts w:hint="eastAsia" w:ascii="仿宋" w:hAnsi="仿宋" w:cs="仿宋"/>
          <w:color w:val="auto"/>
          <w:highlight w:val="none"/>
        </w:rPr>
      </w:pPr>
      <w:r>
        <w:rPr>
          <w:rFonts w:hint="eastAsia" w:ascii="仿宋" w:hAnsi="仿宋" w:cs="仿宋"/>
          <w:color w:val="auto"/>
          <w:highlight w:val="none"/>
        </w:rPr>
        <w:t>（2）项目集成（实施）方案（若有）；</w:t>
      </w:r>
    </w:p>
    <w:p w14:paraId="60590A35">
      <w:pPr>
        <w:ind w:firstLine="560"/>
        <w:rPr>
          <w:rFonts w:hint="eastAsia" w:ascii="仿宋" w:hAnsi="仿宋" w:cs="仿宋"/>
          <w:color w:val="auto"/>
          <w:highlight w:val="none"/>
        </w:rPr>
      </w:pPr>
      <w:r>
        <w:rPr>
          <w:rFonts w:hint="eastAsia" w:ascii="仿宋" w:hAnsi="仿宋" w:cs="仿宋"/>
          <w:color w:val="auto"/>
          <w:highlight w:val="none"/>
        </w:rPr>
        <w:t>（3）服务承诺；</w:t>
      </w:r>
    </w:p>
    <w:p w14:paraId="08593874">
      <w:pPr>
        <w:ind w:firstLine="560"/>
        <w:rPr>
          <w:rFonts w:hint="eastAsia" w:ascii="仿宋" w:hAnsi="仿宋" w:cs="仿宋"/>
          <w:color w:val="auto"/>
          <w:highlight w:val="none"/>
        </w:rPr>
      </w:pPr>
      <w:r>
        <w:rPr>
          <w:rFonts w:hint="eastAsia" w:ascii="仿宋" w:hAnsi="仿宋" w:cs="仿宋"/>
          <w:color w:val="auto"/>
          <w:highlight w:val="none"/>
        </w:rPr>
        <w:t>（4）供应商认为需要提供的其他技术资料。</w:t>
      </w:r>
    </w:p>
    <w:p w14:paraId="5A3E850D">
      <w:pPr>
        <w:ind w:firstLine="560"/>
        <w:rPr>
          <w:rFonts w:hint="eastAsia" w:ascii="仿宋" w:hAnsi="仿宋" w:cs="仿宋"/>
          <w:color w:val="auto"/>
          <w:highlight w:val="none"/>
        </w:rPr>
      </w:pPr>
      <w:r>
        <w:rPr>
          <w:rFonts w:hint="eastAsia" w:ascii="仿宋" w:hAnsi="仿宋" w:cs="仿宋"/>
          <w:color w:val="auto"/>
          <w:highlight w:val="none"/>
        </w:rPr>
        <w:t>7.4 响应文件的价格部分</w:t>
      </w:r>
    </w:p>
    <w:p w14:paraId="7E726D86">
      <w:pPr>
        <w:ind w:firstLine="560"/>
        <w:rPr>
          <w:rFonts w:hint="eastAsia" w:ascii="仿宋" w:hAnsi="仿宋" w:cs="仿宋"/>
          <w:color w:val="auto"/>
          <w:highlight w:val="none"/>
        </w:rPr>
      </w:pPr>
      <w:r>
        <w:rPr>
          <w:rFonts w:hint="eastAsia" w:ascii="仿宋" w:hAnsi="仿宋" w:cs="仿宋"/>
          <w:color w:val="auto"/>
          <w:highlight w:val="none"/>
        </w:rPr>
        <w:t>（1）价格部分是对服务价格构成的说明，磋商文件如没有特别说明的话，对每一项服务仅接受一个价格。</w:t>
      </w:r>
    </w:p>
    <w:p w14:paraId="2A0DED2A">
      <w:pPr>
        <w:ind w:firstLine="560"/>
        <w:rPr>
          <w:rFonts w:hint="eastAsia" w:ascii="仿宋" w:hAnsi="仿宋" w:cs="仿宋"/>
          <w:color w:val="auto"/>
          <w:highlight w:val="none"/>
        </w:rPr>
      </w:pPr>
      <w:r>
        <w:rPr>
          <w:rFonts w:hint="eastAsia" w:ascii="仿宋" w:hAnsi="仿宋" w:cs="仿宋"/>
          <w:color w:val="auto"/>
          <w:highlight w:val="none"/>
        </w:rPr>
        <w:t>（2）报价应包含完成本服务项目发生的所有含税费用、支付给员工的工资和国家强制缴纳的各种社会保障资金，以及供应商认为需要的其他费用等。</w:t>
      </w:r>
    </w:p>
    <w:p w14:paraId="32DA0515">
      <w:pPr>
        <w:ind w:firstLine="560"/>
        <w:rPr>
          <w:rFonts w:hint="eastAsia" w:ascii="仿宋" w:hAnsi="仿宋" w:cs="仿宋"/>
          <w:color w:val="auto"/>
          <w:highlight w:val="none"/>
        </w:rPr>
      </w:pPr>
      <w:r>
        <w:rPr>
          <w:rFonts w:hint="eastAsia" w:ascii="仿宋" w:hAnsi="仿宋" w:cs="仿宋"/>
          <w:color w:val="auto"/>
          <w:highlight w:val="none"/>
        </w:rPr>
        <w:t>（3）供应商应充分考虑到市场价格变动，以及项目实施过程中的不可预见因素，一旦成交，总价格不变。如果有漏项，视同让利。</w:t>
      </w:r>
    </w:p>
    <w:p w14:paraId="3D0282C2">
      <w:pPr>
        <w:ind w:firstLine="560"/>
        <w:rPr>
          <w:rFonts w:hint="eastAsia" w:ascii="仿宋" w:hAnsi="仿宋" w:cs="仿宋"/>
          <w:color w:val="auto"/>
          <w:highlight w:val="none"/>
        </w:rPr>
      </w:pPr>
      <w:r>
        <w:rPr>
          <w:rFonts w:hint="eastAsia" w:ascii="仿宋" w:hAnsi="仿宋" w:cs="仿宋"/>
          <w:color w:val="auto"/>
          <w:highlight w:val="none"/>
        </w:rPr>
        <w:t>（4）经磋商后，如果成交价高于或低于供应商在响应文件首次报价的，分项报价同比例调整。</w:t>
      </w:r>
    </w:p>
    <w:p w14:paraId="078B7B2E">
      <w:pPr>
        <w:ind w:firstLine="560"/>
        <w:rPr>
          <w:rFonts w:hint="eastAsia" w:ascii="仿宋" w:hAnsi="仿宋" w:cs="仿宋"/>
          <w:color w:val="auto"/>
          <w:highlight w:val="none"/>
        </w:rPr>
      </w:pPr>
      <w:r>
        <w:rPr>
          <w:rFonts w:hint="eastAsia" w:ascii="仿宋" w:hAnsi="仿宋" w:cs="仿宋"/>
          <w:color w:val="auto"/>
          <w:highlight w:val="none"/>
        </w:rPr>
        <w:t>7.5 响应文件的其他部分。其他部分由供应商根据编制响应文件需要提供的其他相关文件。</w:t>
      </w:r>
    </w:p>
    <w:p w14:paraId="0B171CE4">
      <w:pPr>
        <w:ind w:firstLine="562"/>
        <w:rPr>
          <w:rFonts w:hint="eastAsia" w:ascii="仿宋" w:hAnsi="仿宋" w:cs="仿宋"/>
          <w:b/>
          <w:bCs/>
          <w:color w:val="auto"/>
          <w:szCs w:val="28"/>
          <w:highlight w:val="none"/>
        </w:rPr>
      </w:pPr>
      <w:bookmarkStart w:id="65" w:name="_Toc160699563"/>
      <w:r>
        <w:rPr>
          <w:rFonts w:hint="eastAsia" w:ascii="仿宋" w:hAnsi="仿宋" w:cs="仿宋"/>
          <w:b/>
          <w:bCs/>
          <w:color w:val="auto"/>
          <w:szCs w:val="28"/>
          <w:highlight w:val="none"/>
        </w:rPr>
        <w:t>三、响应文件签署与提交</w:t>
      </w:r>
      <w:bookmarkEnd w:id="65"/>
    </w:p>
    <w:p w14:paraId="123AD88B">
      <w:pPr>
        <w:ind w:firstLine="562"/>
        <w:rPr>
          <w:rFonts w:hint="eastAsia" w:ascii="仿宋" w:hAnsi="仿宋" w:cs="仿宋"/>
          <w:b/>
          <w:bCs/>
          <w:color w:val="auto"/>
          <w:highlight w:val="none"/>
        </w:rPr>
      </w:pPr>
      <w:r>
        <w:rPr>
          <w:rFonts w:hint="eastAsia" w:ascii="仿宋" w:hAnsi="仿宋" w:cs="仿宋"/>
          <w:b/>
          <w:bCs/>
          <w:color w:val="auto"/>
          <w:highlight w:val="none"/>
        </w:rPr>
        <w:t>8、响应文件签署</w:t>
      </w:r>
    </w:p>
    <w:p w14:paraId="7A28CFAD">
      <w:pPr>
        <w:ind w:firstLine="560"/>
        <w:rPr>
          <w:rFonts w:hint="eastAsia" w:ascii="仿宋" w:hAnsi="仿宋" w:cs="仿宋"/>
          <w:color w:val="auto"/>
          <w:highlight w:val="none"/>
        </w:rPr>
      </w:pPr>
      <w:r>
        <w:rPr>
          <w:rFonts w:hint="eastAsia" w:ascii="仿宋" w:hAnsi="仿宋" w:cs="仿宋"/>
          <w:color w:val="auto"/>
          <w:highlight w:val="none"/>
        </w:rPr>
        <w:t>8.1 响应文件应由供应商法定代表人或授权代表签字，并加盖公章。</w:t>
      </w:r>
    </w:p>
    <w:p w14:paraId="2AF351F7">
      <w:pPr>
        <w:ind w:firstLine="560"/>
        <w:rPr>
          <w:rFonts w:hint="eastAsia" w:ascii="仿宋" w:hAnsi="仿宋" w:cs="仿宋"/>
          <w:color w:val="auto"/>
          <w:highlight w:val="none"/>
        </w:rPr>
      </w:pPr>
      <w:r>
        <w:rPr>
          <w:rFonts w:hint="eastAsia" w:ascii="仿宋" w:hAnsi="仿宋" w:cs="仿宋"/>
          <w:color w:val="auto"/>
          <w:highlight w:val="none"/>
        </w:rPr>
        <w:t>8.2 供应商应当在磋商文件要求提交响应文件的截止时间前，将响应文件密封送达指定地点。</w:t>
      </w:r>
    </w:p>
    <w:p w14:paraId="196EB81D">
      <w:pPr>
        <w:ind w:firstLine="560"/>
        <w:rPr>
          <w:rFonts w:hint="eastAsia" w:ascii="仿宋" w:hAnsi="仿宋" w:cs="仿宋"/>
          <w:color w:val="auto"/>
          <w:highlight w:val="none"/>
        </w:rPr>
      </w:pPr>
      <w:r>
        <w:rPr>
          <w:rFonts w:hint="eastAsia" w:ascii="仿宋" w:hAnsi="仿宋" w:cs="仿宋"/>
          <w:color w:val="auto"/>
          <w:highlight w:val="none"/>
        </w:rPr>
        <w:t>8.3 有下列情形之一的响应文件将拒收：</w:t>
      </w:r>
    </w:p>
    <w:p w14:paraId="72683019">
      <w:pPr>
        <w:ind w:firstLine="560"/>
        <w:rPr>
          <w:rFonts w:hint="eastAsia" w:ascii="仿宋" w:hAnsi="仿宋" w:cs="仿宋"/>
          <w:color w:val="auto"/>
          <w:highlight w:val="none"/>
        </w:rPr>
      </w:pPr>
      <w:r>
        <w:rPr>
          <w:rFonts w:hint="eastAsia" w:ascii="仿宋" w:hAnsi="仿宋" w:cs="仿宋"/>
          <w:color w:val="auto"/>
          <w:highlight w:val="none"/>
        </w:rPr>
        <w:t>（1）在磋商文件要求提交响应文件的截止时间之后送达的；</w:t>
      </w:r>
    </w:p>
    <w:p w14:paraId="6900374A">
      <w:pPr>
        <w:ind w:firstLine="560"/>
        <w:rPr>
          <w:rFonts w:hint="eastAsia" w:ascii="仿宋" w:hAnsi="仿宋" w:cs="仿宋"/>
          <w:color w:val="auto"/>
          <w:highlight w:val="none"/>
        </w:rPr>
      </w:pPr>
      <w:r>
        <w:rPr>
          <w:rFonts w:hint="eastAsia" w:ascii="仿宋" w:hAnsi="仿宋" w:cs="仿宋"/>
          <w:color w:val="auto"/>
          <w:highlight w:val="none"/>
        </w:rPr>
        <w:t>（2）未按磋商文件要求对响应文件进行密封、加盖公章的。</w:t>
      </w:r>
    </w:p>
    <w:p w14:paraId="60DEA32A">
      <w:pPr>
        <w:ind w:firstLine="560"/>
        <w:rPr>
          <w:rFonts w:hint="eastAsia" w:ascii="仿宋" w:hAnsi="仿宋" w:cs="仿宋"/>
          <w:color w:val="auto"/>
          <w:highlight w:val="none"/>
        </w:rPr>
      </w:pPr>
      <w:bookmarkStart w:id="66" w:name="_Toc160699564"/>
      <w:r>
        <w:rPr>
          <w:rFonts w:hint="eastAsia" w:ascii="仿宋" w:hAnsi="仿宋" w:cs="仿宋"/>
          <w:color w:val="auto"/>
          <w:highlight w:val="none"/>
        </w:rPr>
        <w:t>四、磋商</w:t>
      </w:r>
      <w:bookmarkEnd w:id="66"/>
    </w:p>
    <w:p w14:paraId="084F7A00">
      <w:pPr>
        <w:ind w:firstLine="562"/>
        <w:rPr>
          <w:rFonts w:hint="default" w:ascii="仿宋" w:hAnsi="仿宋" w:eastAsia="仿宋" w:cs="仿宋"/>
          <w:b/>
          <w:bCs/>
          <w:color w:val="auto"/>
          <w:highlight w:val="none"/>
          <w:lang w:val="en-US" w:eastAsia="zh-CN"/>
        </w:rPr>
      </w:pPr>
      <w:r>
        <w:rPr>
          <w:rFonts w:hint="eastAsia" w:ascii="仿宋" w:hAnsi="仿宋" w:cs="仿宋"/>
          <w:b/>
          <w:bCs/>
          <w:color w:val="auto"/>
          <w:highlight w:val="none"/>
        </w:rPr>
        <w:t>9、联合体及分包</w:t>
      </w:r>
      <w:r>
        <w:rPr>
          <w:rFonts w:hint="eastAsia" w:ascii="仿宋" w:hAnsi="仿宋" w:cs="仿宋"/>
          <w:b/>
          <w:bCs/>
          <w:color w:val="auto"/>
          <w:highlight w:val="none"/>
          <w:lang w:eastAsia="zh-CN"/>
        </w:rPr>
        <w:t>（</w:t>
      </w:r>
      <w:r>
        <w:rPr>
          <w:rFonts w:hint="eastAsia" w:ascii="仿宋" w:hAnsi="仿宋" w:cs="仿宋"/>
          <w:b/>
          <w:bCs/>
          <w:color w:val="auto"/>
          <w:highlight w:val="none"/>
          <w:lang w:val="en-US" w:eastAsia="zh-CN"/>
        </w:rPr>
        <w:t>不适用）</w:t>
      </w:r>
    </w:p>
    <w:p w14:paraId="0C1F542A">
      <w:pPr>
        <w:ind w:firstLine="560"/>
        <w:rPr>
          <w:rFonts w:hint="eastAsia" w:ascii="仿宋" w:hAnsi="仿宋" w:cs="仿宋"/>
          <w:color w:val="auto"/>
          <w:highlight w:val="none"/>
        </w:rPr>
      </w:pPr>
      <w:r>
        <w:rPr>
          <w:rFonts w:hint="eastAsia" w:ascii="仿宋" w:hAnsi="仿宋" w:cs="仿宋"/>
          <w:color w:val="auto"/>
          <w:highlight w:val="none"/>
        </w:rPr>
        <w:t>9.1 采购项目如接受联合体的，两个以上的自然人、法人或者其他组织可以组成一个联合体，以一个供应商的身份共同参加竞争性磋商。</w:t>
      </w:r>
    </w:p>
    <w:p w14:paraId="5A29A3C4">
      <w:pPr>
        <w:ind w:firstLine="560"/>
        <w:rPr>
          <w:rFonts w:hint="eastAsia" w:ascii="仿宋" w:hAnsi="仿宋" w:cs="仿宋"/>
          <w:color w:val="auto"/>
          <w:highlight w:val="none"/>
        </w:rPr>
      </w:pPr>
      <w:r>
        <w:rPr>
          <w:rFonts w:hint="eastAsia" w:ascii="仿宋" w:hAnsi="仿宋" w:cs="仿宋"/>
          <w:color w:val="auto"/>
          <w:highlight w:val="none"/>
        </w:rPr>
        <w:t>9.2 联合体各方之间应当签订联合体协议，明确约定联合体各方承担的工作和相应的责任，并将联合体协议连同响应文件一并提交。联合体各方签订联合体协议后，不得再以自己名义单独参加同一项目竞争性磋商，也不得组成新的联合体参加同一项目竞争性磋商。</w:t>
      </w:r>
    </w:p>
    <w:p w14:paraId="0ACA5863">
      <w:pPr>
        <w:ind w:firstLine="560"/>
        <w:rPr>
          <w:rFonts w:hint="eastAsia" w:ascii="仿宋" w:hAnsi="仿宋" w:cs="仿宋"/>
          <w:color w:val="auto"/>
          <w:highlight w:val="none"/>
        </w:rPr>
      </w:pPr>
      <w:r>
        <w:rPr>
          <w:rFonts w:hint="eastAsia" w:ascii="仿宋" w:hAnsi="仿宋" w:cs="仿宋"/>
          <w:color w:val="auto"/>
          <w:highlight w:val="none"/>
        </w:rPr>
        <w:t>9.3 政府采购合同分包履行的，成交供应商就采购项目和分包项目向采购人负责，分包项目供应商就分包项目承担责任，成交供应商与分包供应商之间应该签订分包意向协议。</w:t>
      </w:r>
    </w:p>
    <w:p w14:paraId="04A31A06">
      <w:pPr>
        <w:ind w:firstLine="560"/>
        <w:rPr>
          <w:rFonts w:hint="eastAsia" w:ascii="仿宋" w:hAnsi="仿宋" w:cs="仿宋"/>
          <w:color w:val="auto"/>
          <w:highlight w:val="none"/>
        </w:rPr>
      </w:pPr>
      <w:r>
        <w:rPr>
          <w:rFonts w:hint="eastAsia" w:ascii="仿宋" w:hAnsi="仿宋" w:cs="仿宋"/>
          <w:color w:val="auto"/>
          <w:highlight w:val="none"/>
        </w:rPr>
        <w:t>9.4 享受中小企业扶持政策获得政府采购合同的，小微企业不得将合同分包给大中型企业，中型企业不得将合同分包给大型企业。</w:t>
      </w:r>
    </w:p>
    <w:p w14:paraId="3298260C">
      <w:pPr>
        <w:ind w:firstLine="560"/>
        <w:rPr>
          <w:rFonts w:hint="eastAsia" w:ascii="仿宋" w:hAnsi="仿宋" w:cs="仿宋"/>
          <w:color w:val="auto"/>
          <w:highlight w:val="none"/>
        </w:rPr>
      </w:pPr>
      <w:r>
        <w:rPr>
          <w:rFonts w:hint="eastAsia" w:ascii="仿宋" w:hAnsi="仿宋" w:cs="仿宋"/>
          <w:color w:val="auto"/>
          <w:highlight w:val="none"/>
        </w:rPr>
        <w:t>9.5 预留份额的采购项目中，组成联合体或者接受分包的中小企业与联合体内其他企业、分包企业之间不得存在直接控股、管理关系。未预留份额的采购项目或采购包中，组成联合体或者接受分包的中小企业与联合体内其他企业、分包企业之间存在直接控股、管理关系的，不享受价格扣除优惠政策。</w:t>
      </w:r>
    </w:p>
    <w:p w14:paraId="16DDED66">
      <w:pPr>
        <w:ind w:firstLine="562"/>
        <w:rPr>
          <w:rFonts w:hint="eastAsia" w:ascii="仿宋" w:hAnsi="仿宋" w:cs="仿宋"/>
          <w:b/>
          <w:bCs/>
          <w:color w:val="auto"/>
          <w:highlight w:val="none"/>
        </w:rPr>
      </w:pPr>
      <w:r>
        <w:rPr>
          <w:rFonts w:hint="eastAsia" w:ascii="仿宋" w:hAnsi="仿宋" w:cs="仿宋"/>
          <w:b/>
          <w:bCs/>
          <w:color w:val="auto"/>
          <w:highlight w:val="none"/>
        </w:rPr>
        <w:t>10、磋商组织</w:t>
      </w:r>
    </w:p>
    <w:p w14:paraId="07877961">
      <w:pPr>
        <w:ind w:firstLine="560"/>
        <w:rPr>
          <w:rFonts w:hint="eastAsia" w:ascii="仿宋" w:hAnsi="仿宋" w:cs="仿宋"/>
          <w:color w:val="auto"/>
          <w:highlight w:val="none"/>
        </w:rPr>
      </w:pPr>
      <w:r>
        <w:rPr>
          <w:rFonts w:hint="eastAsia" w:ascii="仿宋" w:hAnsi="仿宋" w:cs="仿宋"/>
          <w:color w:val="auto"/>
          <w:highlight w:val="none"/>
        </w:rPr>
        <w:t>10.1 在提交响应文件时间截止后，代理机构在规定的时间和地点组织磋商小组分别与供应商进行磋商。</w:t>
      </w:r>
    </w:p>
    <w:p w14:paraId="4E47F906">
      <w:pPr>
        <w:ind w:firstLine="560"/>
        <w:rPr>
          <w:rFonts w:hint="eastAsia" w:ascii="仿宋" w:hAnsi="仿宋" w:cs="仿宋"/>
          <w:color w:val="auto"/>
          <w:highlight w:val="none"/>
        </w:rPr>
      </w:pPr>
      <w:r>
        <w:rPr>
          <w:rFonts w:hint="eastAsia" w:ascii="仿宋" w:hAnsi="仿宋" w:cs="仿宋"/>
          <w:color w:val="auto"/>
          <w:highlight w:val="none"/>
        </w:rPr>
        <w:t>10.2 磋商工作由代理机构负责组织，具体磋商事务由依法组建的磋商小组负责。</w:t>
      </w:r>
    </w:p>
    <w:p w14:paraId="10D04EB0">
      <w:pPr>
        <w:ind w:firstLine="562"/>
        <w:rPr>
          <w:rFonts w:hint="eastAsia" w:ascii="仿宋" w:hAnsi="仿宋" w:cs="仿宋"/>
          <w:b/>
          <w:bCs/>
          <w:color w:val="auto"/>
          <w:highlight w:val="none"/>
        </w:rPr>
      </w:pPr>
      <w:r>
        <w:rPr>
          <w:rFonts w:hint="eastAsia" w:ascii="仿宋" w:hAnsi="仿宋" w:cs="仿宋"/>
          <w:b/>
          <w:bCs/>
          <w:color w:val="auto"/>
          <w:highlight w:val="none"/>
        </w:rPr>
        <w:t>11、磋商程序</w:t>
      </w:r>
    </w:p>
    <w:p w14:paraId="1C9181B4">
      <w:pPr>
        <w:ind w:firstLine="560"/>
        <w:rPr>
          <w:rFonts w:hint="eastAsia" w:ascii="仿宋" w:hAnsi="仿宋" w:cs="仿宋"/>
          <w:color w:val="auto"/>
          <w:highlight w:val="none"/>
        </w:rPr>
      </w:pPr>
      <w:r>
        <w:rPr>
          <w:rFonts w:hint="eastAsia" w:ascii="仿宋" w:hAnsi="仿宋" w:cs="仿宋"/>
          <w:color w:val="auto"/>
          <w:highlight w:val="none"/>
        </w:rPr>
        <w:t>11.1 磋商小组评审供应商所递交的响应性文件，并根据磋商文件规定的程序、评定成交的标准等事项与实质性响应磋商文件要求的供应商进行磋商。未实质性响应磋商文件的响应文件按无效处理，磋商小组应将告知有关供应商。</w:t>
      </w:r>
    </w:p>
    <w:p w14:paraId="67F87AF9">
      <w:pPr>
        <w:ind w:firstLine="560"/>
        <w:rPr>
          <w:rFonts w:hint="eastAsia" w:ascii="仿宋" w:hAnsi="仿宋" w:cs="仿宋"/>
          <w:color w:val="auto"/>
          <w:highlight w:val="none"/>
        </w:rPr>
      </w:pPr>
      <w:r>
        <w:rPr>
          <w:rFonts w:hint="eastAsia" w:ascii="仿宋" w:hAnsi="仿宋" w:cs="仿宋"/>
          <w:color w:val="auto"/>
          <w:highlight w:val="none"/>
        </w:rPr>
        <w:t>11.2 磋商小组所有成员集中与单一供应商分别进行磋商，所有参加磋商的供应商均有同等的磋商机会。</w:t>
      </w:r>
    </w:p>
    <w:p w14:paraId="627A92DE">
      <w:pPr>
        <w:ind w:firstLine="560"/>
        <w:rPr>
          <w:rFonts w:hint="eastAsia" w:ascii="仿宋" w:hAnsi="仿宋" w:cs="仿宋"/>
          <w:color w:val="auto"/>
          <w:highlight w:val="none"/>
        </w:rPr>
      </w:pPr>
      <w:r>
        <w:rPr>
          <w:rFonts w:hint="eastAsia" w:ascii="仿宋" w:hAnsi="仿宋" w:cs="仿宋"/>
          <w:color w:val="auto"/>
          <w:highlight w:val="none"/>
        </w:rPr>
        <w:t>11.3 磋商过程中，磋商小组根据磋商文件和磋商情况可能实质性变动采购需求中的技术、服务要求以及合同草案条款。实质性变动是磋商文件的有效组成部分，磋商小组将以书面形式通知所有参加磋商的供应商。用“★”加注或特别说明的内容为实质性要求。</w:t>
      </w:r>
    </w:p>
    <w:p w14:paraId="23600880">
      <w:pPr>
        <w:ind w:firstLine="560"/>
        <w:rPr>
          <w:rFonts w:hint="eastAsia" w:ascii="仿宋" w:hAnsi="仿宋" w:cs="仿宋"/>
          <w:color w:val="auto"/>
          <w:highlight w:val="none"/>
        </w:rPr>
      </w:pPr>
      <w:r>
        <w:rPr>
          <w:rFonts w:hint="eastAsia" w:ascii="仿宋" w:hAnsi="仿宋" w:cs="仿宋"/>
          <w:color w:val="auto"/>
          <w:highlight w:val="none"/>
        </w:rPr>
        <w:t>11.4 供应商应当按照磋商文件的变动情况和磋商小组的要求重新提交响应文件，并由其法定代表人或授权代表签字或者加盖公章。</w:t>
      </w:r>
    </w:p>
    <w:p w14:paraId="06275C90">
      <w:pPr>
        <w:ind w:firstLine="560"/>
        <w:rPr>
          <w:rFonts w:hint="eastAsia" w:ascii="仿宋" w:hAnsi="仿宋" w:cs="仿宋"/>
          <w:color w:val="auto"/>
          <w:highlight w:val="none"/>
        </w:rPr>
      </w:pPr>
      <w:r>
        <w:rPr>
          <w:rFonts w:hint="eastAsia" w:ascii="仿宋" w:hAnsi="仿宋" w:cs="仿宋"/>
          <w:color w:val="auto"/>
          <w:highlight w:val="none"/>
        </w:rPr>
        <w:t>11.5 磋商结束后，磋商小组将要求所有继续参加磋商的供应商在规定时间内提交最后报价。最后报价由其法定代表人或授权代表签字或者加盖公章，最后报价是供应商响应文件的有效组成部分。</w:t>
      </w:r>
    </w:p>
    <w:p w14:paraId="71450C29">
      <w:pPr>
        <w:ind w:firstLine="560"/>
        <w:rPr>
          <w:rFonts w:hint="eastAsia" w:ascii="仿宋" w:hAnsi="仿宋" w:cs="仿宋"/>
          <w:color w:val="auto"/>
          <w:highlight w:val="none"/>
        </w:rPr>
      </w:pPr>
      <w:r>
        <w:rPr>
          <w:rFonts w:hint="eastAsia" w:ascii="仿宋" w:hAnsi="仿宋" w:cs="仿宋"/>
          <w:color w:val="auto"/>
          <w:highlight w:val="none"/>
        </w:rPr>
        <w:t>11.6已提交响应文件的供应商，在提交最后报价之前，可以根据磋商情况退出磋商。提交最后报价的供应商不得少于2家（市场竞争不充分的科研项目，以及需要扶持的科技成果转化项目除外）。最后报价由其法定代表人或授权代表签字或者加盖公章，最后报价是供应商响应文件的有效组成部分。</w:t>
      </w:r>
    </w:p>
    <w:p w14:paraId="3EBD9253">
      <w:pPr>
        <w:ind w:firstLine="560"/>
        <w:rPr>
          <w:rFonts w:hint="eastAsia" w:ascii="仿宋" w:hAnsi="仿宋" w:cs="仿宋"/>
          <w:color w:val="auto"/>
          <w:highlight w:val="none"/>
        </w:rPr>
      </w:pPr>
      <w:r>
        <w:rPr>
          <w:rFonts w:hint="eastAsia" w:ascii="仿宋" w:hAnsi="仿宋" w:cs="仿宋"/>
          <w:color w:val="auto"/>
          <w:highlight w:val="none"/>
        </w:rPr>
        <w:t>11.7 出现下列情形之一的响应文件按照无效响应处理：</w:t>
      </w:r>
    </w:p>
    <w:p w14:paraId="5AAB7420">
      <w:pPr>
        <w:ind w:firstLine="560"/>
        <w:rPr>
          <w:rFonts w:hint="eastAsia" w:ascii="仿宋" w:hAnsi="仿宋" w:cs="仿宋"/>
          <w:color w:val="auto"/>
          <w:highlight w:val="none"/>
        </w:rPr>
      </w:pPr>
      <w:r>
        <w:rPr>
          <w:rFonts w:hint="eastAsia" w:ascii="仿宋" w:hAnsi="仿宋" w:cs="仿宋"/>
          <w:color w:val="auto"/>
          <w:highlight w:val="none"/>
        </w:rPr>
        <w:t>（1）未按磋商文件规定签署、盖章的；</w:t>
      </w:r>
    </w:p>
    <w:p w14:paraId="4E57FE54">
      <w:pPr>
        <w:ind w:firstLine="560"/>
        <w:rPr>
          <w:rFonts w:hint="eastAsia" w:ascii="仿宋" w:hAnsi="仿宋" w:cs="仿宋"/>
          <w:color w:val="auto"/>
          <w:highlight w:val="none"/>
        </w:rPr>
      </w:pPr>
      <w:r>
        <w:rPr>
          <w:rFonts w:hint="eastAsia" w:ascii="仿宋" w:hAnsi="仿宋" w:cs="仿宋"/>
          <w:color w:val="auto"/>
          <w:highlight w:val="none"/>
        </w:rPr>
        <w:t>（2）不具备磋商文件规定资格条件的；</w:t>
      </w:r>
    </w:p>
    <w:p w14:paraId="6E5827D9">
      <w:pPr>
        <w:ind w:firstLine="560"/>
        <w:rPr>
          <w:rFonts w:hint="eastAsia" w:ascii="仿宋" w:hAnsi="仿宋" w:cs="仿宋"/>
          <w:color w:val="auto"/>
          <w:highlight w:val="none"/>
        </w:rPr>
      </w:pPr>
      <w:r>
        <w:rPr>
          <w:rFonts w:hint="eastAsia" w:ascii="仿宋" w:hAnsi="仿宋" w:cs="仿宋"/>
          <w:color w:val="auto"/>
          <w:highlight w:val="none"/>
        </w:rPr>
        <w:t>（3）供应商被“信用中国”网站（www.creditchina.gov.cn）、“中国政府采购网”(www.ccgp.gov.cn)列入失信被执行人、重大税收违法案件当事人名单、政府采购严重违法失信行为记录名单的。接受联合体的项目，两个以上的自然人、法人或者其他组织组成一个联合体，以一个供应商的身份共同参加政府采购活动的，联合体成员存在不良信用记录的，视同联合体存在不良应用记录；</w:t>
      </w:r>
    </w:p>
    <w:p w14:paraId="1C90B56E">
      <w:pPr>
        <w:ind w:firstLine="560"/>
        <w:rPr>
          <w:rFonts w:hint="eastAsia" w:ascii="仿宋" w:hAnsi="仿宋" w:cs="仿宋"/>
          <w:color w:val="auto"/>
          <w:highlight w:val="none"/>
        </w:rPr>
      </w:pPr>
      <w:r>
        <w:rPr>
          <w:rFonts w:hint="eastAsia" w:ascii="仿宋" w:hAnsi="仿宋" w:cs="仿宋"/>
          <w:color w:val="auto"/>
          <w:highlight w:val="none"/>
        </w:rPr>
        <w:t>（4）未实质性响应磋商文件要求的；</w:t>
      </w:r>
    </w:p>
    <w:p w14:paraId="0F36204B">
      <w:pPr>
        <w:ind w:firstLine="560"/>
        <w:rPr>
          <w:rFonts w:hint="eastAsia" w:ascii="仿宋" w:hAnsi="仿宋" w:cs="仿宋"/>
          <w:color w:val="auto"/>
          <w:highlight w:val="none"/>
        </w:rPr>
      </w:pPr>
      <w:r>
        <w:rPr>
          <w:rFonts w:hint="eastAsia" w:ascii="仿宋" w:hAnsi="仿宋" w:cs="仿宋"/>
          <w:color w:val="auto"/>
          <w:highlight w:val="none"/>
        </w:rPr>
        <w:t>（5）属于第一章磋商邀请中第六项中拒绝参加本次采购活动供应商的；</w:t>
      </w:r>
    </w:p>
    <w:p w14:paraId="58753A1B">
      <w:pPr>
        <w:ind w:firstLine="560"/>
        <w:rPr>
          <w:rFonts w:hint="eastAsia" w:ascii="仿宋" w:hAnsi="仿宋" w:cs="仿宋"/>
          <w:color w:val="auto"/>
          <w:highlight w:val="none"/>
        </w:rPr>
      </w:pPr>
      <w:r>
        <w:rPr>
          <w:rFonts w:hint="eastAsia" w:ascii="仿宋" w:hAnsi="仿宋" w:cs="仿宋"/>
          <w:color w:val="auto"/>
          <w:highlight w:val="none"/>
        </w:rPr>
        <w:t>（6）没有详细阐述服务方案，而是直接拷贝磋商文件需求的；</w:t>
      </w:r>
    </w:p>
    <w:p w14:paraId="4E23BE7F">
      <w:pPr>
        <w:ind w:firstLine="560"/>
        <w:rPr>
          <w:rFonts w:hint="eastAsia" w:ascii="仿宋" w:hAnsi="仿宋" w:cs="仿宋"/>
          <w:color w:val="auto"/>
          <w:highlight w:val="none"/>
        </w:rPr>
      </w:pPr>
      <w:r>
        <w:rPr>
          <w:rFonts w:hint="eastAsia" w:ascii="仿宋" w:hAnsi="仿宋" w:cs="仿宋"/>
          <w:color w:val="auto"/>
          <w:highlight w:val="none"/>
        </w:rPr>
        <w:t>（7）磋商小组认为供应商的报价明显低于其他供应商的报价，有可能影响服务质量或者不能诚信履约的，未在磋商现场合理的时间内提供书面说明或相关证明材料，不能证明其报价合理的；</w:t>
      </w:r>
    </w:p>
    <w:p w14:paraId="4920AA1B">
      <w:pPr>
        <w:ind w:firstLine="560"/>
        <w:rPr>
          <w:rFonts w:hint="eastAsia" w:ascii="仿宋" w:hAnsi="仿宋" w:cs="仿宋"/>
          <w:color w:val="auto"/>
          <w:highlight w:val="none"/>
        </w:rPr>
      </w:pPr>
      <w:r>
        <w:rPr>
          <w:rFonts w:hint="eastAsia" w:ascii="仿宋" w:hAnsi="仿宋" w:cs="仿宋"/>
          <w:color w:val="auto"/>
          <w:highlight w:val="none"/>
        </w:rPr>
        <w:t>（8）不符合法律、法规和磋商文件规定的其他实质性要求的。</w:t>
      </w:r>
    </w:p>
    <w:p w14:paraId="78E17679">
      <w:pPr>
        <w:ind w:firstLine="560"/>
        <w:rPr>
          <w:rFonts w:hint="eastAsia" w:ascii="仿宋" w:hAnsi="仿宋" w:cs="仿宋"/>
          <w:color w:val="auto"/>
          <w:highlight w:val="none"/>
        </w:rPr>
      </w:pPr>
      <w:r>
        <w:rPr>
          <w:rFonts w:hint="eastAsia" w:ascii="仿宋" w:hAnsi="仿宋" w:cs="仿宋"/>
          <w:color w:val="auto"/>
          <w:highlight w:val="none"/>
        </w:rPr>
        <w:t>11.8 出现下列情形之一的，磋商终止：</w:t>
      </w:r>
    </w:p>
    <w:p w14:paraId="2185328B">
      <w:pPr>
        <w:ind w:firstLine="560"/>
        <w:rPr>
          <w:rFonts w:hint="eastAsia" w:ascii="仿宋" w:hAnsi="仿宋" w:cs="仿宋"/>
          <w:color w:val="auto"/>
          <w:highlight w:val="none"/>
        </w:rPr>
      </w:pPr>
      <w:r>
        <w:rPr>
          <w:rFonts w:hint="eastAsia" w:ascii="仿宋" w:hAnsi="仿宋" w:cs="仿宋"/>
          <w:color w:val="auto"/>
          <w:highlight w:val="none"/>
        </w:rPr>
        <w:t>（1）因情况变化，不再符合规定的竞争性磋商采购方式适用情形的；</w:t>
      </w:r>
    </w:p>
    <w:p w14:paraId="33847D34">
      <w:pPr>
        <w:ind w:firstLine="560"/>
        <w:rPr>
          <w:rFonts w:hint="eastAsia" w:ascii="仿宋" w:hAnsi="仿宋" w:cs="仿宋"/>
          <w:color w:val="auto"/>
          <w:highlight w:val="none"/>
        </w:rPr>
      </w:pPr>
      <w:r>
        <w:rPr>
          <w:rFonts w:hint="eastAsia" w:ascii="仿宋" w:hAnsi="仿宋" w:cs="仿宋"/>
          <w:color w:val="auto"/>
          <w:highlight w:val="none"/>
        </w:rPr>
        <w:t>（2）所有供应商的响应文件被磋商小组认定为无效的；</w:t>
      </w:r>
    </w:p>
    <w:p w14:paraId="46661D7E">
      <w:pPr>
        <w:ind w:firstLine="560"/>
        <w:rPr>
          <w:rFonts w:hint="eastAsia" w:ascii="仿宋" w:hAnsi="仿宋" w:cs="仿宋"/>
          <w:color w:val="auto"/>
          <w:highlight w:val="none"/>
        </w:rPr>
      </w:pPr>
      <w:r>
        <w:rPr>
          <w:rFonts w:hint="eastAsia" w:ascii="仿宋" w:hAnsi="仿宋" w:cs="仿宋"/>
          <w:color w:val="auto"/>
          <w:highlight w:val="none"/>
        </w:rPr>
        <w:t>（3）出现影响采购公正的违法、违规行为的；</w:t>
      </w:r>
    </w:p>
    <w:p w14:paraId="6FCAC306">
      <w:pPr>
        <w:ind w:firstLine="560"/>
        <w:rPr>
          <w:rFonts w:hint="eastAsia" w:ascii="仿宋" w:hAnsi="仿宋" w:cs="仿宋"/>
          <w:color w:val="auto"/>
          <w:highlight w:val="none"/>
        </w:rPr>
      </w:pPr>
      <w:r>
        <w:rPr>
          <w:rFonts w:hint="eastAsia" w:ascii="仿宋" w:hAnsi="仿宋" w:cs="仿宋"/>
          <w:color w:val="auto"/>
          <w:highlight w:val="none"/>
        </w:rPr>
        <w:t>（4）所有供应商的最终报价均超过采购预算或最高限价的；</w:t>
      </w:r>
    </w:p>
    <w:p w14:paraId="7512C6BE">
      <w:pPr>
        <w:ind w:firstLine="560"/>
        <w:rPr>
          <w:rFonts w:hint="eastAsia" w:ascii="仿宋" w:hAnsi="仿宋" w:cs="仿宋"/>
          <w:color w:val="auto"/>
          <w:highlight w:val="none"/>
        </w:rPr>
      </w:pPr>
      <w:r>
        <w:rPr>
          <w:rFonts w:hint="eastAsia" w:ascii="仿宋" w:hAnsi="仿宋" w:cs="仿宋"/>
          <w:color w:val="auto"/>
          <w:highlight w:val="none"/>
        </w:rPr>
        <w:t>（5）因重大变故，采购任务取消的；</w:t>
      </w:r>
    </w:p>
    <w:p w14:paraId="24E4EE59">
      <w:pPr>
        <w:ind w:firstLine="560"/>
        <w:rPr>
          <w:rFonts w:hint="eastAsia" w:ascii="仿宋" w:hAnsi="仿宋" w:cs="仿宋"/>
          <w:color w:val="auto"/>
          <w:highlight w:val="none"/>
        </w:rPr>
      </w:pPr>
      <w:r>
        <w:rPr>
          <w:rFonts w:hint="eastAsia" w:ascii="仿宋" w:hAnsi="仿宋" w:cs="仿宋"/>
          <w:color w:val="auto"/>
          <w:highlight w:val="none"/>
        </w:rPr>
        <w:t>（6）采购人需求发生重大变化暂时不能确定，或供应商提供的服务不能满足需求的；</w:t>
      </w:r>
    </w:p>
    <w:p w14:paraId="1EBDE026">
      <w:pPr>
        <w:ind w:firstLine="560"/>
        <w:rPr>
          <w:rFonts w:hint="eastAsia" w:ascii="仿宋" w:hAnsi="仿宋" w:cs="仿宋"/>
          <w:color w:val="auto"/>
          <w:highlight w:val="none"/>
        </w:rPr>
      </w:pPr>
      <w:r>
        <w:rPr>
          <w:rFonts w:hint="eastAsia" w:ascii="仿宋" w:hAnsi="仿宋" w:cs="仿宋"/>
          <w:color w:val="auto"/>
          <w:highlight w:val="none"/>
        </w:rPr>
        <w:t>（7）预留份额的采购项目或采购包，通过发布公告方式邀请供应商后，符合资格条件的中小企业数量不足3家的。</w:t>
      </w:r>
    </w:p>
    <w:p w14:paraId="5A5120EE">
      <w:pPr>
        <w:ind w:firstLine="562"/>
        <w:rPr>
          <w:rFonts w:hint="eastAsia" w:ascii="仿宋" w:hAnsi="仿宋" w:cs="仿宋"/>
          <w:b/>
          <w:bCs/>
          <w:color w:val="auto"/>
          <w:highlight w:val="none"/>
        </w:rPr>
      </w:pPr>
      <w:r>
        <w:rPr>
          <w:rFonts w:hint="eastAsia" w:ascii="仿宋" w:hAnsi="仿宋" w:cs="仿宋"/>
          <w:b/>
          <w:bCs/>
          <w:color w:val="auto"/>
          <w:highlight w:val="none"/>
        </w:rPr>
        <w:t>12、评审成交方法和标准</w:t>
      </w:r>
    </w:p>
    <w:p w14:paraId="7B9B01C6">
      <w:pPr>
        <w:ind w:firstLine="560"/>
        <w:rPr>
          <w:rFonts w:hint="eastAsia" w:ascii="仿宋" w:hAnsi="仿宋" w:cs="仿宋"/>
          <w:color w:val="auto"/>
          <w:highlight w:val="none"/>
        </w:rPr>
      </w:pPr>
      <w:r>
        <w:rPr>
          <w:rFonts w:hint="eastAsia" w:ascii="仿宋" w:hAnsi="仿宋" w:cs="仿宋"/>
          <w:color w:val="auto"/>
          <w:highlight w:val="none"/>
        </w:rPr>
        <w:t>12.1 成交标准：采用综合评分法。即在最大限度地满足竞争性磋商文件实质性要求前提下，按照评审因素的量化指标评审总得分最高的供应商为成交候选供应商的评审方法。</w:t>
      </w:r>
    </w:p>
    <w:p w14:paraId="43783D2F">
      <w:pPr>
        <w:ind w:firstLine="560"/>
        <w:rPr>
          <w:rFonts w:hint="eastAsia" w:ascii="仿宋" w:hAnsi="仿宋" w:cs="仿宋"/>
          <w:color w:val="auto"/>
          <w:highlight w:val="none"/>
        </w:rPr>
      </w:pPr>
      <w:r>
        <w:rPr>
          <w:rFonts w:hint="eastAsia" w:ascii="仿宋" w:hAnsi="仿宋" w:cs="仿宋"/>
          <w:color w:val="auto"/>
          <w:highlight w:val="none"/>
        </w:rPr>
        <w:t>12.2 综合评分的主要因素，详见磋商文件第五章。</w:t>
      </w:r>
    </w:p>
    <w:p w14:paraId="76C9DC25">
      <w:pPr>
        <w:ind w:firstLine="560"/>
        <w:rPr>
          <w:rFonts w:hint="eastAsia" w:ascii="仿宋" w:hAnsi="仿宋" w:cs="仿宋"/>
          <w:color w:val="auto"/>
          <w:highlight w:val="none"/>
        </w:rPr>
      </w:pPr>
      <w:r>
        <w:rPr>
          <w:rFonts w:hint="eastAsia" w:ascii="仿宋" w:hAnsi="仿宋" w:cs="仿宋"/>
          <w:color w:val="auto"/>
          <w:highlight w:val="none"/>
        </w:rPr>
        <w:t>12.3 评定方法，详见磋商文件第五章。</w:t>
      </w:r>
    </w:p>
    <w:p w14:paraId="6641B173">
      <w:pPr>
        <w:ind w:firstLine="562"/>
        <w:rPr>
          <w:rFonts w:hint="eastAsia" w:ascii="仿宋" w:hAnsi="仿宋" w:cs="仿宋"/>
          <w:b/>
          <w:bCs/>
          <w:color w:val="auto"/>
          <w:highlight w:val="none"/>
        </w:rPr>
      </w:pPr>
      <w:r>
        <w:rPr>
          <w:rFonts w:hint="eastAsia" w:ascii="仿宋" w:hAnsi="仿宋" w:cs="仿宋"/>
          <w:b/>
          <w:bCs/>
          <w:color w:val="auto"/>
          <w:highlight w:val="none"/>
        </w:rPr>
        <w:t>13、确定成交供应商</w:t>
      </w:r>
    </w:p>
    <w:p w14:paraId="7CC9DA97">
      <w:pPr>
        <w:ind w:firstLine="560"/>
        <w:rPr>
          <w:rFonts w:hint="eastAsia" w:ascii="仿宋" w:hAnsi="仿宋" w:cs="仿宋"/>
          <w:color w:val="auto"/>
          <w:highlight w:val="none"/>
        </w:rPr>
      </w:pPr>
      <w:r>
        <w:rPr>
          <w:rFonts w:hint="eastAsia" w:ascii="仿宋" w:hAnsi="仿宋" w:cs="仿宋"/>
          <w:color w:val="auto"/>
          <w:highlight w:val="none"/>
        </w:rPr>
        <w:t>13.1 在综合比较与评价后按照得分由高到低顺序对供应商进行排列。得分相同的，按报价由低到高顺序排列。得分且报价相同的，按服务标准优劣顺序排列。磋商小组根据排名确定1-3名成交候选供应商。</w:t>
      </w:r>
    </w:p>
    <w:p w14:paraId="3885E52E">
      <w:pPr>
        <w:ind w:firstLine="560"/>
        <w:rPr>
          <w:rFonts w:hint="eastAsia" w:ascii="仿宋" w:hAnsi="仿宋" w:cs="仿宋"/>
          <w:color w:val="auto"/>
          <w:highlight w:val="none"/>
        </w:rPr>
      </w:pPr>
      <w:r>
        <w:rPr>
          <w:rFonts w:hint="eastAsia" w:ascii="仿宋" w:hAnsi="仿宋" w:cs="仿宋"/>
          <w:color w:val="auto"/>
          <w:highlight w:val="none"/>
        </w:rPr>
        <w:t xml:space="preserve">13.2 按以下方式确定成交供应商 </w:t>
      </w:r>
    </w:p>
    <w:p w14:paraId="0034F0C0">
      <w:pPr>
        <w:ind w:firstLine="560"/>
        <w:rPr>
          <w:rFonts w:hint="eastAsia" w:ascii="仿宋" w:hAnsi="仿宋" w:cs="仿宋"/>
          <w:color w:val="auto"/>
          <w:highlight w:val="none"/>
        </w:rPr>
      </w:pPr>
      <w:r>
        <w:rPr>
          <w:rFonts w:hint="eastAsia" w:ascii="仿宋" w:hAnsi="仿宋" w:cs="仿宋"/>
          <w:color w:val="auto"/>
          <w:highlight w:val="none"/>
        </w:rPr>
        <w:t>磋商小组直接确定排名第一的成交候选供应商为成交供应商。</w:t>
      </w:r>
    </w:p>
    <w:p w14:paraId="7607B511">
      <w:pPr>
        <w:ind w:firstLine="560"/>
        <w:rPr>
          <w:rFonts w:hint="eastAsia" w:ascii="仿宋" w:hAnsi="仿宋" w:cs="仿宋"/>
          <w:color w:val="auto"/>
          <w:highlight w:val="none"/>
        </w:rPr>
      </w:pPr>
      <w:r>
        <w:rPr>
          <w:rFonts w:hint="eastAsia" w:ascii="仿宋" w:hAnsi="仿宋" w:cs="仿宋"/>
          <w:color w:val="auto"/>
          <w:highlight w:val="none"/>
        </w:rPr>
        <w:t>13.3 成交供应商确定之日起两个工作日内，代理机构将在财政部门指定的政府采购信息发布媒体上公告，成交供应商应及时到代理机构领取《成交通知书》。</w:t>
      </w:r>
    </w:p>
    <w:p w14:paraId="205BA311">
      <w:pPr>
        <w:ind w:firstLine="560"/>
        <w:rPr>
          <w:rFonts w:hint="eastAsia" w:ascii="仿宋" w:hAnsi="仿宋" w:cs="仿宋"/>
          <w:color w:val="auto"/>
          <w:highlight w:val="none"/>
        </w:rPr>
      </w:pPr>
      <w:r>
        <w:rPr>
          <w:rFonts w:hint="eastAsia" w:ascii="仿宋" w:hAnsi="仿宋" w:cs="仿宋"/>
          <w:color w:val="auto"/>
          <w:highlight w:val="none"/>
        </w:rPr>
        <w:t>13.4 《成交通知书》对采购人和成交供应商具有同等法律效力。</w:t>
      </w:r>
    </w:p>
    <w:p w14:paraId="0FAE592A">
      <w:pPr>
        <w:ind w:firstLine="560"/>
        <w:rPr>
          <w:rFonts w:hint="eastAsia" w:ascii="仿宋" w:hAnsi="仿宋" w:cs="仿宋"/>
          <w:color w:val="auto"/>
          <w:highlight w:val="none"/>
        </w:rPr>
      </w:pPr>
      <w:r>
        <w:rPr>
          <w:rFonts w:hint="eastAsia" w:ascii="仿宋" w:hAnsi="仿宋" w:cs="仿宋"/>
          <w:color w:val="auto"/>
          <w:highlight w:val="none"/>
        </w:rPr>
        <w:t>13.5代理机构对未成交的供应商不作未成交原因的解释。</w:t>
      </w:r>
    </w:p>
    <w:p w14:paraId="505077D7">
      <w:pPr>
        <w:ind w:firstLine="560"/>
        <w:rPr>
          <w:rFonts w:hint="eastAsia" w:ascii="仿宋" w:hAnsi="仿宋" w:cs="仿宋"/>
          <w:color w:val="auto"/>
          <w:highlight w:val="none"/>
        </w:rPr>
      </w:pPr>
      <w:r>
        <w:rPr>
          <w:rFonts w:hint="eastAsia" w:ascii="仿宋" w:hAnsi="仿宋" w:cs="仿宋"/>
          <w:color w:val="auto"/>
          <w:highlight w:val="none"/>
        </w:rPr>
        <w:t>13.6 所有响应文件不论成交与否，代理机构均不退回。</w:t>
      </w:r>
    </w:p>
    <w:p w14:paraId="25C35699">
      <w:pPr>
        <w:ind w:firstLine="562"/>
        <w:rPr>
          <w:rFonts w:hint="eastAsia" w:ascii="仿宋" w:hAnsi="仿宋" w:cs="仿宋"/>
          <w:b/>
          <w:bCs/>
          <w:color w:val="auto"/>
          <w:highlight w:val="none"/>
        </w:rPr>
      </w:pPr>
      <w:r>
        <w:rPr>
          <w:rFonts w:hint="eastAsia" w:ascii="仿宋" w:hAnsi="仿宋" w:cs="仿宋"/>
          <w:b/>
          <w:bCs/>
          <w:color w:val="auto"/>
          <w:highlight w:val="none"/>
        </w:rPr>
        <w:t>14、编写评审报告</w:t>
      </w:r>
    </w:p>
    <w:p w14:paraId="321B4823">
      <w:pPr>
        <w:ind w:firstLine="560"/>
        <w:rPr>
          <w:rFonts w:hint="eastAsia" w:ascii="仿宋" w:hAnsi="仿宋" w:cs="仿宋"/>
          <w:color w:val="auto"/>
          <w:highlight w:val="none"/>
        </w:rPr>
      </w:pPr>
      <w:r>
        <w:rPr>
          <w:rFonts w:hint="eastAsia" w:ascii="仿宋" w:hAnsi="仿宋" w:cs="仿宋"/>
          <w:color w:val="auto"/>
          <w:highlight w:val="none"/>
        </w:rPr>
        <w:t>14.1 磋商小组根据磋商过程和结果编写评审报告。</w:t>
      </w:r>
    </w:p>
    <w:p w14:paraId="22600E88">
      <w:pPr>
        <w:ind w:firstLine="562"/>
        <w:rPr>
          <w:rFonts w:hint="eastAsia" w:ascii="仿宋" w:hAnsi="仿宋" w:cs="仿宋"/>
          <w:b/>
          <w:bCs/>
          <w:color w:val="auto"/>
          <w:highlight w:val="none"/>
        </w:rPr>
      </w:pPr>
      <w:r>
        <w:rPr>
          <w:rFonts w:hint="eastAsia" w:ascii="仿宋" w:hAnsi="仿宋" w:cs="仿宋"/>
          <w:b/>
          <w:bCs/>
          <w:color w:val="auto"/>
          <w:highlight w:val="none"/>
        </w:rPr>
        <w:t>15、签订合同</w:t>
      </w:r>
    </w:p>
    <w:p w14:paraId="19C91C03">
      <w:pPr>
        <w:ind w:firstLine="560"/>
        <w:rPr>
          <w:rFonts w:hint="eastAsia" w:ascii="仿宋" w:hAnsi="仿宋" w:cs="仿宋"/>
          <w:color w:val="auto"/>
          <w:highlight w:val="none"/>
        </w:rPr>
      </w:pPr>
      <w:r>
        <w:rPr>
          <w:rFonts w:hint="eastAsia" w:ascii="仿宋" w:hAnsi="仿宋" w:cs="仿宋"/>
          <w:color w:val="auto"/>
          <w:highlight w:val="none"/>
        </w:rPr>
        <w:t>15.1 成交供应商应当自《成交通知书》发出之日起三十日内，与采购人签订政府采购合同，所签订的合同不得对磋商文件和响应文件作实质性修改。</w:t>
      </w:r>
    </w:p>
    <w:p w14:paraId="321ADBB1">
      <w:pPr>
        <w:ind w:firstLine="560"/>
        <w:rPr>
          <w:rFonts w:hint="eastAsia" w:ascii="仿宋" w:hAnsi="仿宋" w:cs="仿宋"/>
          <w:color w:val="auto"/>
          <w:highlight w:val="none"/>
        </w:rPr>
      </w:pPr>
      <w:r>
        <w:rPr>
          <w:rFonts w:hint="eastAsia" w:ascii="仿宋" w:hAnsi="仿宋" w:cs="仿宋"/>
          <w:color w:val="auto"/>
          <w:highlight w:val="none"/>
        </w:rPr>
        <w:t>15.2 采购人不得向成交供应商提出任何不合理的要求作为签订合同的条件，不得与成交供应商私下订立背离合同实质性内容的协议。</w:t>
      </w:r>
    </w:p>
    <w:p w14:paraId="509CD8C1">
      <w:pPr>
        <w:ind w:firstLine="560"/>
        <w:rPr>
          <w:rFonts w:hint="eastAsia" w:ascii="仿宋" w:hAnsi="仿宋" w:cs="仿宋"/>
          <w:color w:val="auto"/>
          <w:highlight w:val="none"/>
        </w:rPr>
      </w:pPr>
      <w:r>
        <w:rPr>
          <w:rFonts w:hint="eastAsia" w:ascii="仿宋" w:hAnsi="仿宋" w:cs="仿宋"/>
          <w:color w:val="auto"/>
          <w:highlight w:val="none"/>
        </w:rPr>
        <w:t>15.3 除不可抗力等因素外，《成交通知书》发出后，采购人改变成交结果，或者成交供应商拒绝签订政府采购合同的，应当承担相应的法律责任。</w:t>
      </w:r>
    </w:p>
    <w:p w14:paraId="7E6C1C83">
      <w:pPr>
        <w:ind w:firstLine="560"/>
        <w:rPr>
          <w:rFonts w:hint="eastAsia" w:ascii="仿宋" w:hAnsi="仿宋" w:cs="仿宋"/>
          <w:color w:val="auto"/>
          <w:highlight w:val="none"/>
        </w:rPr>
      </w:pPr>
      <w:r>
        <w:rPr>
          <w:rFonts w:hint="eastAsia" w:ascii="仿宋" w:hAnsi="仿宋" w:cs="仿宋"/>
          <w:color w:val="auto"/>
          <w:highlight w:val="none"/>
        </w:rPr>
        <w:t>15.4 成交供应商除发生法律规定的不能预见、不能避免并不能克服的客观情况外不得放弃或拒绝签订合同。放弃或拒绝签订合同的，财政部门视情将其列入不良行为名单，在一至三年内不得参加南京市政府采购活动。</w:t>
      </w:r>
    </w:p>
    <w:p w14:paraId="547BF172">
      <w:pPr>
        <w:ind w:firstLine="560"/>
        <w:rPr>
          <w:rFonts w:hint="eastAsia" w:ascii="仿宋" w:hAnsi="仿宋" w:cs="仿宋"/>
          <w:color w:val="auto"/>
          <w:highlight w:val="none"/>
        </w:rPr>
      </w:pPr>
      <w:r>
        <w:rPr>
          <w:rFonts w:hint="eastAsia" w:ascii="仿宋" w:hAnsi="仿宋" w:cs="仿宋"/>
          <w:color w:val="auto"/>
          <w:highlight w:val="none"/>
        </w:rPr>
        <w:t>15.5 成交供应商拒绝签订政府采购合同的，或因不可抗力或者自身原因不能履行政府采购合同的，采购人可以按照评审报告推荐的成交候选供应商名单排序，确定下一候选供应商为成交供应商，也可以重新开展政府采购活动。评审报告未推荐成交候选供应商的，应重新开展政府采购活动。</w:t>
      </w:r>
    </w:p>
    <w:p w14:paraId="7486E413">
      <w:pPr>
        <w:ind w:firstLine="560"/>
        <w:rPr>
          <w:rFonts w:hint="eastAsia" w:ascii="仿宋" w:hAnsi="仿宋" w:cs="仿宋"/>
          <w:color w:val="auto"/>
          <w:highlight w:val="none"/>
        </w:rPr>
      </w:pPr>
      <w:r>
        <w:rPr>
          <w:rFonts w:hint="eastAsia" w:ascii="仿宋" w:hAnsi="仿宋" w:cs="仿宋"/>
          <w:color w:val="auto"/>
          <w:highlight w:val="none"/>
        </w:rPr>
        <w:t>15.6 政府采购合同履行中，采购人需追加与合同标的相同的服务的，在不改变合同其他条款的前提下，可以与供应商协商签订补充合同，但所有补充合同的采购金额不得超过原合同采购金额的百分之十。</w:t>
      </w:r>
    </w:p>
    <w:p w14:paraId="0D6E8739">
      <w:pPr>
        <w:ind w:firstLine="562"/>
        <w:rPr>
          <w:rFonts w:hint="eastAsia" w:ascii="仿宋" w:hAnsi="仿宋" w:cs="仿宋"/>
          <w:b/>
          <w:bCs/>
          <w:color w:val="auto"/>
          <w:szCs w:val="28"/>
          <w:highlight w:val="none"/>
        </w:rPr>
      </w:pPr>
      <w:bookmarkStart w:id="67" w:name="_Toc160699565"/>
      <w:r>
        <w:rPr>
          <w:rFonts w:hint="eastAsia" w:ascii="仿宋" w:hAnsi="仿宋" w:cs="仿宋"/>
          <w:b/>
          <w:bCs/>
          <w:color w:val="auto"/>
          <w:szCs w:val="28"/>
          <w:highlight w:val="none"/>
        </w:rPr>
        <w:t>五、询问和诚实信用</w:t>
      </w:r>
      <w:bookmarkEnd w:id="67"/>
    </w:p>
    <w:p w14:paraId="0B42129D">
      <w:pPr>
        <w:ind w:firstLine="562"/>
        <w:rPr>
          <w:rFonts w:hint="eastAsia" w:ascii="仿宋" w:hAnsi="仿宋" w:cs="仿宋"/>
          <w:b/>
          <w:bCs/>
          <w:color w:val="auto"/>
          <w:highlight w:val="none"/>
        </w:rPr>
      </w:pPr>
      <w:r>
        <w:rPr>
          <w:rFonts w:hint="eastAsia" w:ascii="仿宋" w:hAnsi="仿宋" w:cs="仿宋"/>
          <w:b/>
          <w:bCs/>
          <w:color w:val="auto"/>
          <w:highlight w:val="none"/>
        </w:rPr>
        <w:t>16、询问</w:t>
      </w:r>
    </w:p>
    <w:p w14:paraId="0FB3BF66">
      <w:pPr>
        <w:ind w:firstLine="560"/>
        <w:rPr>
          <w:rFonts w:hint="eastAsia" w:ascii="仿宋" w:hAnsi="仿宋" w:cs="仿宋"/>
          <w:color w:val="auto"/>
          <w:highlight w:val="none"/>
        </w:rPr>
      </w:pPr>
      <w:r>
        <w:rPr>
          <w:rFonts w:hint="eastAsia" w:ascii="仿宋" w:hAnsi="仿宋" w:cs="仿宋"/>
          <w:color w:val="auto"/>
          <w:highlight w:val="none"/>
        </w:rPr>
        <w:t>16.1 供应商对采购活动事项有疑问的，可以向代理机构提出询问，代理机构将在两个工作日内作出答复，但答复的内容不涉及商业秘密。</w:t>
      </w:r>
    </w:p>
    <w:p w14:paraId="654229AF">
      <w:pPr>
        <w:ind w:firstLine="560"/>
        <w:rPr>
          <w:rFonts w:hint="eastAsia" w:ascii="仿宋" w:hAnsi="仿宋" w:cs="仿宋"/>
          <w:color w:val="auto"/>
          <w:highlight w:val="none"/>
        </w:rPr>
      </w:pPr>
      <w:r>
        <w:rPr>
          <w:rFonts w:hint="eastAsia" w:ascii="仿宋" w:hAnsi="仿宋" w:cs="仿宋"/>
          <w:color w:val="auto"/>
          <w:highlight w:val="none"/>
        </w:rPr>
        <w:t>1</w:t>
      </w:r>
      <w:r>
        <w:rPr>
          <w:rFonts w:hint="eastAsia" w:ascii="仿宋" w:hAnsi="仿宋" w:cs="仿宋"/>
          <w:color w:val="auto"/>
          <w:highlight w:val="none"/>
          <w:lang w:val="en-US" w:eastAsia="zh-CN"/>
        </w:rPr>
        <w:t>7</w:t>
      </w:r>
      <w:r>
        <w:rPr>
          <w:rFonts w:hint="eastAsia" w:ascii="仿宋" w:hAnsi="仿宋" w:cs="仿宋"/>
          <w:color w:val="auto"/>
          <w:highlight w:val="none"/>
        </w:rPr>
        <w:t>、诚实信用</w:t>
      </w:r>
    </w:p>
    <w:p w14:paraId="685FDF05">
      <w:pPr>
        <w:ind w:firstLine="560"/>
        <w:rPr>
          <w:rFonts w:hint="eastAsia" w:ascii="仿宋" w:hAnsi="仿宋" w:cs="仿宋"/>
          <w:color w:val="auto"/>
          <w:highlight w:val="none"/>
        </w:rPr>
      </w:pPr>
      <w:r>
        <w:rPr>
          <w:rFonts w:hint="eastAsia" w:ascii="仿宋" w:hAnsi="仿宋" w:cs="仿宋"/>
          <w:color w:val="auto"/>
          <w:highlight w:val="none"/>
        </w:rPr>
        <w:t>1</w:t>
      </w:r>
      <w:r>
        <w:rPr>
          <w:rFonts w:hint="eastAsia" w:ascii="仿宋" w:hAnsi="仿宋" w:cs="仿宋"/>
          <w:color w:val="auto"/>
          <w:highlight w:val="none"/>
          <w:lang w:val="en-US" w:eastAsia="zh-CN"/>
        </w:rPr>
        <w:t>7</w:t>
      </w:r>
      <w:r>
        <w:rPr>
          <w:rFonts w:hint="eastAsia" w:ascii="仿宋" w:hAnsi="仿宋" w:cs="仿宋"/>
          <w:color w:val="auto"/>
          <w:highlight w:val="none"/>
        </w:rPr>
        <w:t>.1 供应商之间不得相互串通报价，不得妨碍其他供应商的公平竞争，不得损害采购人和其他供应商的合法权益。</w:t>
      </w:r>
    </w:p>
    <w:p w14:paraId="1A7BCBC5">
      <w:pPr>
        <w:ind w:firstLine="560"/>
        <w:rPr>
          <w:rFonts w:hint="eastAsia" w:ascii="仿宋" w:hAnsi="仿宋" w:cs="仿宋"/>
          <w:color w:val="auto"/>
          <w:highlight w:val="none"/>
        </w:rPr>
      </w:pPr>
      <w:r>
        <w:rPr>
          <w:rFonts w:hint="eastAsia" w:ascii="仿宋" w:hAnsi="仿宋" w:cs="仿宋"/>
          <w:color w:val="auto"/>
          <w:highlight w:val="none"/>
        </w:rPr>
        <w:t>1</w:t>
      </w:r>
      <w:r>
        <w:rPr>
          <w:rFonts w:hint="eastAsia" w:ascii="仿宋" w:hAnsi="仿宋" w:cs="仿宋"/>
          <w:color w:val="auto"/>
          <w:highlight w:val="none"/>
          <w:lang w:val="en-US" w:eastAsia="zh-CN"/>
        </w:rPr>
        <w:t>7</w:t>
      </w:r>
      <w:r>
        <w:rPr>
          <w:rFonts w:hint="eastAsia" w:ascii="仿宋" w:hAnsi="仿宋" w:cs="仿宋"/>
          <w:color w:val="auto"/>
          <w:highlight w:val="none"/>
        </w:rPr>
        <w:t>.2 供应商不得以向代理机构工作人员、磋商小组成员行贿或者采取其他不正当手段谋取成交。经查实供应商有此行为的，政府采购管理部门将供应商列入不良行为记录名单，按照《</w:t>
      </w:r>
      <w:r>
        <w:rPr>
          <w:rFonts w:hint="eastAsia" w:ascii="仿宋" w:hAnsi="仿宋" w:cs="仿宋"/>
          <w:color w:val="auto"/>
          <w:highlight w:val="none"/>
          <w:lang w:eastAsia="zh-CN"/>
        </w:rPr>
        <w:t>中华人民共和国政府采购法</w:t>
      </w:r>
      <w:r>
        <w:rPr>
          <w:rFonts w:hint="eastAsia" w:ascii="仿宋" w:hAnsi="仿宋" w:cs="仿宋"/>
          <w:color w:val="auto"/>
          <w:highlight w:val="none"/>
        </w:rPr>
        <w:t>》有关规定处理。</w:t>
      </w:r>
    </w:p>
    <w:p w14:paraId="5D11F1E7">
      <w:pPr>
        <w:ind w:firstLine="560"/>
        <w:rPr>
          <w:rFonts w:hint="eastAsia" w:ascii="仿宋" w:hAnsi="仿宋" w:cs="仿宋"/>
          <w:color w:val="auto"/>
          <w:highlight w:val="none"/>
        </w:rPr>
      </w:pPr>
      <w:r>
        <w:rPr>
          <w:rFonts w:hint="eastAsia" w:ascii="仿宋" w:hAnsi="仿宋" w:cs="仿宋"/>
          <w:color w:val="auto"/>
          <w:highlight w:val="none"/>
        </w:rPr>
        <w:t>1</w:t>
      </w:r>
      <w:r>
        <w:rPr>
          <w:rFonts w:hint="eastAsia" w:ascii="仿宋" w:hAnsi="仿宋" w:cs="仿宋"/>
          <w:color w:val="auto"/>
          <w:highlight w:val="none"/>
          <w:lang w:val="en-US" w:eastAsia="zh-CN"/>
        </w:rPr>
        <w:t>7</w:t>
      </w:r>
      <w:r>
        <w:rPr>
          <w:rFonts w:hint="eastAsia" w:ascii="仿宋" w:hAnsi="仿宋" w:cs="仿宋"/>
          <w:color w:val="auto"/>
          <w:highlight w:val="none"/>
        </w:rPr>
        <w:t>.3 供应商提出书面质疑必须有理、有据，不得虚假质疑和恶意质疑，并对质疑内容的真实性承担责任。否则，一经查实，代理机构有权依据政府采购的有关规定，报请政府采购监管部门对该供应商进行相应的行政处罚并予以公示。如果供应商或者其他利害关系人通过捏造事实、伪造证明材料等方式提出质疑，干扰磋商活动正常进行的，属于严重不良行为，代理机构将提请财政部门将其列入不良行为记录名单，并依法予以处罚。</w:t>
      </w:r>
    </w:p>
    <w:p w14:paraId="101E08D2">
      <w:pPr>
        <w:ind w:firstLine="560"/>
        <w:rPr>
          <w:rFonts w:hint="eastAsia" w:ascii="仿宋" w:hAnsi="仿宋" w:cs="仿宋"/>
          <w:color w:val="auto"/>
          <w:highlight w:val="none"/>
        </w:rPr>
      </w:pPr>
      <w:r>
        <w:rPr>
          <w:rFonts w:hint="eastAsia" w:ascii="仿宋" w:hAnsi="仿宋" w:cs="仿宋"/>
          <w:color w:val="auto"/>
          <w:highlight w:val="none"/>
        </w:rPr>
        <w:t>1</w:t>
      </w:r>
      <w:r>
        <w:rPr>
          <w:rFonts w:hint="eastAsia" w:ascii="仿宋" w:hAnsi="仿宋" w:cs="仿宋"/>
          <w:color w:val="auto"/>
          <w:highlight w:val="none"/>
          <w:lang w:val="en-US" w:eastAsia="zh-CN"/>
        </w:rPr>
        <w:t>7</w:t>
      </w:r>
      <w:r>
        <w:rPr>
          <w:rFonts w:hint="eastAsia" w:ascii="仿宋" w:hAnsi="仿宋" w:cs="仿宋"/>
          <w:color w:val="auto"/>
          <w:highlight w:val="none"/>
        </w:rPr>
        <w:t>.4 供应商不得虚假承诺，否则，按照提供虚假材料谋取成交处理。</w:t>
      </w:r>
    </w:p>
    <w:p w14:paraId="625F964F">
      <w:pPr>
        <w:ind w:firstLine="560"/>
        <w:rPr>
          <w:rFonts w:hint="eastAsia" w:ascii="仿宋" w:hAnsi="仿宋" w:cs="仿宋"/>
          <w:color w:val="auto"/>
          <w:highlight w:val="none"/>
        </w:rPr>
      </w:pPr>
      <w:r>
        <w:rPr>
          <w:rFonts w:hint="eastAsia" w:ascii="仿宋" w:hAnsi="仿宋" w:cs="仿宋"/>
          <w:color w:val="auto"/>
          <w:highlight w:val="none"/>
        </w:rPr>
        <w:t>1</w:t>
      </w:r>
      <w:r>
        <w:rPr>
          <w:rFonts w:hint="eastAsia" w:ascii="仿宋" w:hAnsi="仿宋" w:cs="仿宋"/>
          <w:color w:val="auto"/>
          <w:highlight w:val="none"/>
          <w:lang w:val="en-US" w:eastAsia="zh-CN"/>
        </w:rPr>
        <w:t>7</w:t>
      </w:r>
      <w:r>
        <w:rPr>
          <w:rFonts w:hint="eastAsia" w:ascii="仿宋" w:hAnsi="仿宋" w:cs="仿宋"/>
          <w:color w:val="auto"/>
          <w:highlight w:val="none"/>
        </w:rPr>
        <w:t>.5 供应商应自觉遵守磋商、评审纪律，扰乱磋商、评审现场秩序的，属于失信行为，根据《江苏省政府采购供应商监督管理暂行办法》，失信行为将被记入供应商诚信档案。</w:t>
      </w:r>
    </w:p>
    <w:p w14:paraId="72209DA6">
      <w:pPr>
        <w:widowControl/>
        <w:ind w:firstLine="480"/>
        <w:jc w:val="left"/>
        <w:rPr>
          <w:rFonts w:hint="eastAsia" w:ascii="仿宋" w:hAnsi="仿宋" w:cs="仿宋"/>
          <w:color w:val="auto"/>
          <w:sz w:val="24"/>
          <w:szCs w:val="24"/>
          <w:highlight w:val="none"/>
        </w:rPr>
      </w:pPr>
      <w:r>
        <w:rPr>
          <w:rFonts w:hint="eastAsia" w:ascii="仿宋" w:hAnsi="仿宋" w:cs="仿宋"/>
          <w:color w:val="auto"/>
          <w:sz w:val="24"/>
          <w:szCs w:val="24"/>
          <w:highlight w:val="none"/>
        </w:rPr>
        <w:br w:type="page"/>
      </w:r>
    </w:p>
    <w:p w14:paraId="1B0D2C89">
      <w:pPr>
        <w:pStyle w:val="2"/>
        <w:ind w:firstLine="0" w:firstLineChars="0"/>
        <w:rPr>
          <w:rFonts w:hint="eastAsia" w:ascii="仿宋" w:hAnsi="仿宋" w:cs="仿宋"/>
          <w:color w:val="auto"/>
          <w:highlight w:val="none"/>
        </w:rPr>
      </w:pPr>
      <w:bookmarkStart w:id="68" w:name="_Toc160699566"/>
      <w:r>
        <w:rPr>
          <w:rFonts w:hint="eastAsia" w:ascii="仿宋" w:hAnsi="仿宋" w:cs="仿宋"/>
          <w:color w:val="auto"/>
          <w:highlight w:val="none"/>
        </w:rPr>
        <w:t>第三章  合同</w:t>
      </w:r>
      <w:bookmarkEnd w:id="59"/>
      <w:bookmarkEnd w:id="60"/>
      <w:bookmarkEnd w:id="61"/>
      <w:bookmarkEnd w:id="62"/>
      <w:bookmarkEnd w:id="63"/>
      <w:r>
        <w:rPr>
          <w:rFonts w:hint="eastAsia" w:ascii="仿宋" w:hAnsi="仿宋" w:cs="仿宋"/>
          <w:color w:val="auto"/>
          <w:highlight w:val="none"/>
        </w:rPr>
        <w:t>文本</w:t>
      </w:r>
      <w:bookmarkEnd w:id="68"/>
    </w:p>
    <w:p w14:paraId="2DAEED6D">
      <w:pPr>
        <w:ind w:firstLine="560"/>
        <w:rPr>
          <w:rFonts w:ascii="仿宋" w:hAnsi="仿宋" w:cs="仿宋"/>
          <w:color w:val="auto"/>
          <w:highlight w:val="none"/>
        </w:rPr>
      </w:pPr>
      <w:bookmarkStart w:id="69" w:name="_Hlt16619369"/>
      <w:bookmarkEnd w:id="69"/>
      <w:bookmarkStart w:id="70" w:name="_Toc16938559"/>
      <w:bookmarkStart w:id="71" w:name="_Toc513029243"/>
      <w:bookmarkStart w:id="72" w:name="_Toc20823315"/>
      <w:bookmarkStart w:id="73" w:name="_Hlt16619350"/>
      <w:bookmarkStart w:id="74" w:name="_Toc20823346"/>
      <w:bookmarkStart w:id="75" w:name="_Toc16938590"/>
      <w:bookmarkStart w:id="76" w:name="_Toc120614244"/>
      <w:bookmarkStart w:id="77" w:name="_Toc462564139"/>
      <w:bookmarkStart w:id="78" w:name="_Toc479757211"/>
      <w:r>
        <w:rPr>
          <w:rFonts w:hint="eastAsia" w:ascii="仿宋" w:hAnsi="仿宋" w:cs="仿宋"/>
          <w:color w:val="auto"/>
          <w:highlight w:val="none"/>
        </w:rPr>
        <w:t>以下为成交后</w:t>
      </w:r>
      <w:r>
        <w:rPr>
          <w:rFonts w:hint="eastAsia" w:ascii="仿宋" w:hAnsi="仿宋" w:cs="仿宋"/>
          <w:color w:val="auto"/>
          <w:highlight w:val="none"/>
          <w:lang w:eastAsia="zh-CN"/>
        </w:rPr>
        <w:t>签订</w:t>
      </w:r>
      <w:r>
        <w:rPr>
          <w:rFonts w:hint="eastAsia" w:ascii="仿宋" w:hAnsi="仿宋" w:cs="仿宋"/>
          <w:color w:val="auto"/>
          <w:highlight w:val="none"/>
        </w:rPr>
        <w:t>本项目合同的通用条款，供应商不得提出实质性的修改。</w:t>
      </w:r>
    </w:p>
    <w:bookmarkEnd w:id="70"/>
    <w:bookmarkEnd w:id="71"/>
    <w:bookmarkEnd w:id="72"/>
    <w:p w14:paraId="55183206">
      <w:pPr>
        <w:ind w:firstLine="560"/>
        <w:jc w:val="center"/>
        <w:rPr>
          <w:rFonts w:hint="eastAsia" w:ascii="仿宋" w:hAnsi="仿宋" w:cs="仿宋"/>
          <w:b/>
          <w:bCs/>
          <w:color w:val="auto"/>
          <w:sz w:val="32"/>
          <w:szCs w:val="32"/>
          <w:highlight w:val="none"/>
        </w:rPr>
      </w:pPr>
      <w:bookmarkStart w:id="79" w:name="_Toc160699567"/>
      <w:r>
        <w:rPr>
          <w:rFonts w:hint="eastAsia" w:ascii="仿宋" w:hAnsi="仿宋" w:cs="仿宋"/>
          <w:b/>
          <w:bCs/>
          <w:color w:val="auto"/>
          <w:sz w:val="32"/>
          <w:szCs w:val="32"/>
          <w:highlight w:val="none"/>
        </w:rPr>
        <w:t>采购合同（服务）</w:t>
      </w:r>
    </w:p>
    <w:p w14:paraId="42060E09">
      <w:pPr>
        <w:ind w:firstLine="560"/>
        <w:rPr>
          <w:rFonts w:hint="eastAsia" w:ascii="仿宋" w:hAnsi="仿宋" w:cs="仿宋"/>
          <w:color w:val="auto"/>
          <w:highlight w:val="none"/>
        </w:rPr>
      </w:pPr>
      <w:r>
        <w:rPr>
          <w:rFonts w:hint="default" w:ascii="仿宋" w:hAnsi="仿宋" w:cs="仿宋"/>
          <w:color w:val="auto"/>
          <w:highlight w:val="none"/>
        </w:rPr>
        <w:t>合同编号</w:t>
      </w:r>
      <w:r>
        <w:rPr>
          <w:rFonts w:hint="default" w:ascii="仿宋" w:hAnsi="仿宋" w:cs="仿宋"/>
          <w:color w:val="auto"/>
          <w:highlight w:val="none"/>
          <w:lang w:eastAsia="zh-CN"/>
        </w:rPr>
        <w:t>：</w:t>
      </w:r>
    </w:p>
    <w:p w14:paraId="6C6869C9">
      <w:pPr>
        <w:ind w:firstLine="560"/>
        <w:rPr>
          <w:rFonts w:hint="eastAsia" w:ascii="仿宋" w:hAnsi="仿宋" w:cs="仿宋"/>
          <w:color w:val="auto"/>
          <w:highlight w:val="none"/>
        </w:rPr>
      </w:pPr>
      <w:r>
        <w:rPr>
          <w:rFonts w:hint="eastAsia" w:ascii="仿宋" w:hAnsi="仿宋" w:cs="仿宋"/>
          <w:color w:val="auto"/>
          <w:highlight w:val="none"/>
        </w:rPr>
        <w:t>项目名称：                                       项目编号：</w:t>
      </w:r>
    </w:p>
    <w:p w14:paraId="672DAFB3">
      <w:pPr>
        <w:ind w:firstLine="560"/>
        <w:rPr>
          <w:rFonts w:hint="eastAsia" w:ascii="仿宋" w:hAnsi="仿宋" w:cs="仿宋"/>
          <w:color w:val="auto"/>
          <w:highlight w:val="none"/>
        </w:rPr>
      </w:pPr>
      <w:r>
        <w:rPr>
          <w:rFonts w:hint="eastAsia" w:ascii="仿宋" w:hAnsi="仿宋" w:cs="仿宋"/>
          <w:color w:val="auto"/>
          <w:highlight w:val="none"/>
        </w:rPr>
        <w:t>甲方：（买方）</w:t>
      </w:r>
    </w:p>
    <w:p w14:paraId="6DC2DB1A">
      <w:pPr>
        <w:ind w:firstLine="560"/>
        <w:rPr>
          <w:rFonts w:hint="default" w:ascii="仿宋" w:hAnsi="仿宋" w:cs="仿宋"/>
          <w:color w:val="auto"/>
          <w:highlight w:val="none"/>
        </w:rPr>
      </w:pPr>
      <w:r>
        <w:rPr>
          <w:rFonts w:hint="eastAsia" w:ascii="仿宋" w:hAnsi="仿宋" w:cs="仿宋"/>
          <w:color w:val="auto"/>
          <w:highlight w:val="none"/>
        </w:rPr>
        <w:t>乙方：（卖方）</w:t>
      </w:r>
    </w:p>
    <w:p w14:paraId="2D64FD30">
      <w:pPr>
        <w:ind w:firstLine="560"/>
        <w:rPr>
          <w:rFonts w:hint="eastAsia" w:ascii="仿宋" w:hAnsi="仿宋" w:cs="仿宋"/>
          <w:color w:val="auto"/>
          <w:highlight w:val="none"/>
        </w:rPr>
      </w:pPr>
      <w:r>
        <w:rPr>
          <w:rFonts w:hint="eastAsia" w:ascii="仿宋" w:hAnsi="仿宋" w:cs="仿宋"/>
          <w:color w:val="auto"/>
          <w:highlight w:val="none"/>
        </w:rPr>
        <w:t xml:space="preserve">   </w:t>
      </w:r>
      <w:r>
        <w:rPr>
          <w:rFonts w:hint="eastAsia" w:ascii="仿宋" w:hAnsi="仿宋" w:cs="仿宋"/>
          <w:color w:val="auto"/>
          <w:highlight w:val="none"/>
          <w:lang w:val="en-US" w:eastAsia="zh-CN"/>
        </w:rPr>
        <w:t xml:space="preserve"> </w:t>
      </w:r>
      <w:r>
        <w:rPr>
          <w:rFonts w:hint="eastAsia" w:ascii="仿宋" w:hAnsi="仿宋" w:cs="仿宋"/>
          <w:color w:val="auto"/>
          <w:highlight w:val="none"/>
        </w:rPr>
        <w:t>甲、乙双方根据</w:t>
      </w:r>
      <w:r>
        <w:rPr>
          <w:rFonts w:hint="eastAsia" w:ascii="仿宋" w:hAnsi="仿宋" w:cs="仿宋"/>
          <w:color w:val="auto"/>
          <w:highlight w:val="none"/>
          <w:lang w:eastAsia="zh-CN"/>
        </w:rPr>
        <w:t>南京通建项目管理咨询有限公司</w:t>
      </w:r>
      <w:r>
        <w:rPr>
          <w:rFonts w:hint="eastAsia" w:ascii="仿宋" w:hAnsi="仿宋" w:cs="仿宋"/>
          <w:color w:val="auto"/>
          <w:highlight w:val="none"/>
          <w:lang w:val="en-US" w:eastAsia="zh-CN"/>
        </w:rPr>
        <w:t>组织的</w:t>
      </w:r>
      <w:r>
        <w:rPr>
          <w:rFonts w:hint="eastAsia" w:ascii="仿宋" w:hAnsi="仿宋" w:cs="仿宋"/>
          <w:color w:val="auto"/>
          <w:highlight w:val="none"/>
        </w:rPr>
        <w:t>____________________项目</w:t>
      </w:r>
      <w:r>
        <w:rPr>
          <w:rFonts w:hint="eastAsia" w:ascii="仿宋" w:hAnsi="仿宋" w:cs="仿宋"/>
          <w:color w:val="auto"/>
          <w:highlight w:val="none"/>
          <w:lang w:eastAsia="zh-CN"/>
        </w:rPr>
        <w:t>竞争性磋商</w:t>
      </w:r>
      <w:r>
        <w:rPr>
          <w:rFonts w:hint="eastAsia" w:ascii="仿宋" w:hAnsi="仿宋" w:cs="仿宋"/>
          <w:color w:val="auto"/>
          <w:highlight w:val="none"/>
        </w:rPr>
        <w:t>结果</w:t>
      </w:r>
      <w:r>
        <w:rPr>
          <w:rFonts w:hint="eastAsia" w:ascii="仿宋" w:hAnsi="仿宋" w:cs="仿宋"/>
          <w:color w:val="auto"/>
          <w:highlight w:val="none"/>
          <w:lang w:eastAsia="zh-CN"/>
        </w:rPr>
        <w:t>，</w:t>
      </w:r>
      <w:r>
        <w:rPr>
          <w:rFonts w:hint="eastAsia" w:ascii="仿宋" w:hAnsi="仿宋" w:cs="仿宋"/>
          <w:color w:val="auto"/>
          <w:highlight w:val="none"/>
        </w:rPr>
        <w:t>签署本合同。</w:t>
      </w:r>
    </w:p>
    <w:p w14:paraId="1F774E87">
      <w:pPr>
        <w:ind w:firstLine="560"/>
        <w:rPr>
          <w:rFonts w:hint="eastAsia" w:ascii="仿宋" w:hAnsi="仿宋" w:cs="仿宋"/>
          <w:color w:val="auto"/>
          <w:highlight w:val="none"/>
        </w:rPr>
      </w:pPr>
      <w:r>
        <w:rPr>
          <w:rFonts w:hint="eastAsia" w:ascii="仿宋" w:hAnsi="仿宋" w:cs="仿宋"/>
          <w:color w:val="auto"/>
          <w:highlight w:val="none"/>
        </w:rPr>
        <w:t>一、合同内容</w:t>
      </w:r>
    </w:p>
    <w:p w14:paraId="007D7E30">
      <w:pPr>
        <w:ind w:firstLine="560"/>
        <w:rPr>
          <w:rFonts w:hint="eastAsia" w:ascii="仿宋" w:hAnsi="仿宋" w:cs="仿宋"/>
          <w:color w:val="auto"/>
          <w:highlight w:val="none"/>
        </w:rPr>
      </w:pPr>
      <w:r>
        <w:rPr>
          <w:rFonts w:hint="eastAsia" w:ascii="仿宋" w:hAnsi="仿宋" w:cs="仿宋"/>
          <w:color w:val="auto"/>
          <w:highlight w:val="none"/>
        </w:rPr>
        <w:t>1.1 标的名称：</w:t>
      </w:r>
    </w:p>
    <w:p w14:paraId="1B99B315">
      <w:pPr>
        <w:ind w:firstLine="560"/>
        <w:rPr>
          <w:rFonts w:hint="eastAsia" w:ascii="仿宋" w:hAnsi="仿宋" w:cs="仿宋"/>
          <w:color w:val="auto"/>
          <w:highlight w:val="none"/>
        </w:rPr>
      </w:pPr>
      <w:r>
        <w:rPr>
          <w:rFonts w:hint="eastAsia" w:ascii="仿宋" w:hAnsi="仿宋" w:cs="仿宋"/>
          <w:color w:val="auto"/>
          <w:highlight w:val="none"/>
        </w:rPr>
        <w:t>1.2 标的质量：</w:t>
      </w:r>
      <w:r>
        <w:rPr>
          <w:rFonts w:hint="eastAsia" w:ascii="仿宋" w:hAnsi="仿宋" w:cs="仿宋"/>
          <w:color w:val="auto"/>
          <w:highlight w:val="none"/>
          <w:lang w:eastAsia="zh-CN"/>
        </w:rPr>
        <w:t>按磋商文件及响应文件执行。</w:t>
      </w:r>
    </w:p>
    <w:p w14:paraId="4A9725EC">
      <w:pPr>
        <w:ind w:firstLine="560"/>
        <w:rPr>
          <w:rFonts w:hint="eastAsia" w:ascii="仿宋" w:hAnsi="仿宋" w:cs="仿宋"/>
          <w:color w:val="auto"/>
          <w:highlight w:val="none"/>
        </w:rPr>
      </w:pPr>
      <w:r>
        <w:rPr>
          <w:rFonts w:hint="default" w:ascii="仿宋" w:hAnsi="仿宋" w:cs="仿宋"/>
          <w:color w:val="auto"/>
          <w:highlight w:val="none"/>
          <w:lang w:val="en-US"/>
        </w:rPr>
        <w:t>1</w:t>
      </w:r>
      <w:r>
        <w:rPr>
          <w:rFonts w:hint="eastAsia" w:ascii="仿宋" w:hAnsi="仿宋" w:cs="仿宋"/>
          <w:color w:val="auto"/>
          <w:highlight w:val="none"/>
        </w:rPr>
        <w:t>.3 标的数量（规模）：</w:t>
      </w:r>
    </w:p>
    <w:p w14:paraId="717C7E54">
      <w:pPr>
        <w:ind w:firstLine="560"/>
        <w:rPr>
          <w:rFonts w:hint="eastAsia" w:ascii="仿宋" w:hAnsi="仿宋" w:cs="仿宋"/>
          <w:color w:val="auto"/>
          <w:highlight w:val="none"/>
        </w:rPr>
      </w:pPr>
      <w:r>
        <w:rPr>
          <w:rFonts w:hint="default" w:ascii="仿宋" w:hAnsi="仿宋" w:cs="仿宋"/>
          <w:color w:val="auto"/>
          <w:highlight w:val="none"/>
          <w:lang w:val="en-US"/>
        </w:rPr>
        <w:t>1</w:t>
      </w:r>
      <w:r>
        <w:rPr>
          <w:rFonts w:hint="eastAsia" w:ascii="仿宋" w:hAnsi="仿宋" w:cs="仿宋"/>
          <w:color w:val="auto"/>
          <w:highlight w:val="none"/>
        </w:rPr>
        <w:t>.4 履行时间（期限）：</w:t>
      </w:r>
      <w:r>
        <w:rPr>
          <w:rFonts w:hint="eastAsia" w:ascii="仿宋" w:hAnsi="仿宋" w:cs="仿宋"/>
          <w:color w:val="auto"/>
          <w:highlight w:val="none"/>
          <w:lang w:eastAsia="zh-CN"/>
        </w:rPr>
        <w:t>按磋商文件及响应文件执行。</w:t>
      </w:r>
    </w:p>
    <w:p w14:paraId="11F1AEE5">
      <w:pPr>
        <w:ind w:firstLine="560"/>
        <w:rPr>
          <w:rFonts w:hint="eastAsia" w:ascii="仿宋" w:hAnsi="仿宋" w:cs="仿宋"/>
          <w:color w:val="auto"/>
          <w:highlight w:val="none"/>
          <w:lang w:eastAsia="zh-CN"/>
        </w:rPr>
      </w:pPr>
      <w:r>
        <w:rPr>
          <w:rFonts w:hint="default" w:ascii="仿宋" w:hAnsi="仿宋" w:cs="仿宋"/>
          <w:color w:val="auto"/>
          <w:highlight w:val="none"/>
          <w:lang w:val="en-US"/>
        </w:rPr>
        <w:t>1</w:t>
      </w:r>
      <w:r>
        <w:rPr>
          <w:rFonts w:hint="eastAsia" w:ascii="仿宋" w:hAnsi="仿宋" w:cs="仿宋"/>
          <w:color w:val="auto"/>
          <w:highlight w:val="none"/>
        </w:rPr>
        <w:t>.5 履行地点：</w:t>
      </w:r>
      <w:r>
        <w:rPr>
          <w:rFonts w:hint="eastAsia" w:ascii="仿宋" w:hAnsi="仿宋" w:cs="仿宋"/>
          <w:color w:val="auto"/>
          <w:highlight w:val="none"/>
          <w:lang w:eastAsia="zh-CN"/>
        </w:rPr>
        <w:t>采购人指定地点。</w:t>
      </w:r>
    </w:p>
    <w:p w14:paraId="65CFEE3C">
      <w:pPr>
        <w:ind w:firstLine="560"/>
        <w:rPr>
          <w:rFonts w:hint="eastAsia" w:ascii="仿宋" w:hAnsi="仿宋" w:cs="仿宋"/>
          <w:color w:val="auto"/>
          <w:highlight w:val="none"/>
        </w:rPr>
      </w:pPr>
      <w:r>
        <w:rPr>
          <w:rFonts w:hint="default" w:ascii="仿宋" w:hAnsi="仿宋" w:cs="仿宋"/>
          <w:color w:val="auto"/>
          <w:highlight w:val="none"/>
          <w:lang w:val="en-US"/>
        </w:rPr>
        <w:t>1</w:t>
      </w:r>
      <w:r>
        <w:rPr>
          <w:rFonts w:hint="eastAsia" w:ascii="仿宋" w:hAnsi="仿宋" w:cs="仿宋"/>
          <w:color w:val="auto"/>
          <w:highlight w:val="none"/>
        </w:rPr>
        <w:t>.6 履行方式：</w:t>
      </w:r>
      <w:r>
        <w:rPr>
          <w:rFonts w:hint="eastAsia" w:ascii="仿宋" w:hAnsi="仿宋" w:cs="仿宋"/>
          <w:color w:val="auto"/>
          <w:highlight w:val="none"/>
          <w:lang w:eastAsia="zh-CN"/>
        </w:rPr>
        <w:t>按磋商文件及响应文件执行。</w:t>
      </w:r>
    </w:p>
    <w:p w14:paraId="67D8FD44">
      <w:pPr>
        <w:ind w:firstLine="560"/>
        <w:rPr>
          <w:rFonts w:hint="eastAsia" w:ascii="仿宋" w:hAnsi="仿宋" w:cs="仿宋"/>
          <w:color w:val="auto"/>
          <w:highlight w:val="none"/>
        </w:rPr>
      </w:pPr>
      <w:r>
        <w:rPr>
          <w:rFonts w:hint="default" w:ascii="仿宋" w:hAnsi="仿宋" w:cs="仿宋"/>
          <w:color w:val="auto"/>
          <w:highlight w:val="none"/>
          <w:lang w:val="en-US"/>
        </w:rPr>
        <w:t>1</w:t>
      </w:r>
      <w:r>
        <w:rPr>
          <w:rFonts w:hint="eastAsia" w:ascii="仿宋" w:hAnsi="仿宋" w:cs="仿宋"/>
          <w:color w:val="auto"/>
          <w:highlight w:val="none"/>
        </w:rPr>
        <w:t>.7 包装方式：</w:t>
      </w:r>
      <w:r>
        <w:rPr>
          <w:rFonts w:hint="eastAsia" w:ascii="仿宋" w:hAnsi="仿宋" w:cs="仿宋"/>
          <w:color w:val="auto"/>
          <w:highlight w:val="none"/>
          <w:lang w:eastAsia="zh-CN"/>
        </w:rPr>
        <w:t>按磋商文件及响应文件执行。</w:t>
      </w:r>
    </w:p>
    <w:p w14:paraId="5D206F27">
      <w:pPr>
        <w:ind w:firstLine="560"/>
        <w:rPr>
          <w:rFonts w:hint="eastAsia" w:ascii="仿宋" w:hAnsi="仿宋" w:cs="仿宋"/>
          <w:color w:val="auto"/>
          <w:highlight w:val="none"/>
        </w:rPr>
      </w:pPr>
      <w:r>
        <w:rPr>
          <w:rFonts w:hint="eastAsia" w:ascii="仿宋" w:hAnsi="仿宋" w:cs="仿宋"/>
          <w:color w:val="auto"/>
          <w:highlight w:val="none"/>
        </w:rPr>
        <w:t>二、合同金额</w:t>
      </w:r>
    </w:p>
    <w:p w14:paraId="62D7FD64">
      <w:pPr>
        <w:ind w:firstLine="560"/>
        <w:rPr>
          <w:rFonts w:hint="eastAsia" w:ascii="仿宋" w:hAnsi="仿宋" w:cs="仿宋"/>
          <w:color w:val="auto"/>
          <w:highlight w:val="none"/>
        </w:rPr>
      </w:pPr>
      <w:r>
        <w:rPr>
          <w:rFonts w:hint="eastAsia" w:ascii="仿宋" w:hAnsi="仿宋" w:cs="仿宋"/>
          <w:color w:val="auto"/>
          <w:highlight w:val="none"/>
        </w:rPr>
        <w:t>2.1 本合同为固定总价合同</w:t>
      </w:r>
      <w:r>
        <w:rPr>
          <w:rFonts w:hint="eastAsia" w:ascii="仿宋" w:hAnsi="仿宋" w:cs="仿宋"/>
          <w:color w:val="auto"/>
          <w:highlight w:val="none"/>
          <w:lang w:eastAsia="zh-CN"/>
        </w:rPr>
        <w:t>，</w:t>
      </w:r>
      <w:r>
        <w:rPr>
          <w:rFonts w:hint="eastAsia" w:ascii="仿宋" w:hAnsi="仿宋" w:cs="仿宋"/>
          <w:color w:val="auto"/>
          <w:highlight w:val="none"/>
        </w:rPr>
        <w:t>合同金额为（大写）：____________________圆（____________________元）人民币。</w:t>
      </w:r>
    </w:p>
    <w:p w14:paraId="3C143632">
      <w:pPr>
        <w:ind w:firstLine="560"/>
        <w:rPr>
          <w:rFonts w:hint="eastAsia" w:ascii="仿宋" w:hAnsi="仿宋" w:cs="仿宋"/>
          <w:color w:val="auto"/>
          <w:highlight w:val="none"/>
        </w:rPr>
      </w:pPr>
      <w:r>
        <w:rPr>
          <w:rFonts w:hint="eastAsia" w:ascii="仿宋" w:hAnsi="仿宋" w:cs="仿宋"/>
          <w:color w:val="auto"/>
          <w:highlight w:val="none"/>
        </w:rPr>
        <w:t>三、技术资料</w:t>
      </w:r>
    </w:p>
    <w:p w14:paraId="03DF3B12">
      <w:pPr>
        <w:ind w:firstLine="560"/>
        <w:rPr>
          <w:rFonts w:hint="eastAsia" w:ascii="仿宋" w:hAnsi="仿宋" w:cs="仿宋"/>
          <w:color w:val="auto"/>
          <w:highlight w:val="none"/>
        </w:rPr>
      </w:pPr>
      <w:r>
        <w:rPr>
          <w:rFonts w:hint="eastAsia" w:ascii="仿宋" w:hAnsi="仿宋" w:cs="仿宋"/>
          <w:color w:val="auto"/>
          <w:highlight w:val="none"/>
        </w:rPr>
        <w:t>3.1</w:t>
      </w:r>
      <w:r>
        <w:rPr>
          <w:rFonts w:hint="eastAsia" w:ascii="仿宋" w:hAnsi="仿宋" w:cs="仿宋"/>
          <w:color w:val="auto"/>
          <w:highlight w:val="none"/>
          <w:lang w:val="en-US" w:eastAsia="zh-CN"/>
        </w:rPr>
        <w:t xml:space="preserve"> </w:t>
      </w:r>
      <w:r>
        <w:rPr>
          <w:rFonts w:hint="eastAsia" w:ascii="仿宋" w:hAnsi="仿宋" w:cs="仿宋"/>
          <w:color w:val="auto"/>
          <w:highlight w:val="none"/>
        </w:rPr>
        <w:t>乙方应按</w:t>
      </w:r>
      <w:r>
        <w:rPr>
          <w:rFonts w:hint="eastAsia" w:ascii="仿宋" w:hAnsi="仿宋" w:cs="仿宋"/>
          <w:color w:val="auto"/>
          <w:highlight w:val="none"/>
          <w:lang w:eastAsia="zh-CN"/>
        </w:rPr>
        <w:t>磋商文件</w:t>
      </w:r>
      <w:r>
        <w:rPr>
          <w:rFonts w:hint="eastAsia" w:ascii="仿宋" w:hAnsi="仿宋" w:cs="仿宋"/>
          <w:color w:val="auto"/>
          <w:highlight w:val="none"/>
        </w:rPr>
        <w:t>规定的时间向甲方提供服务（包含与服务相关的货物）的有关技术资料。</w:t>
      </w:r>
    </w:p>
    <w:p w14:paraId="10927C97">
      <w:pPr>
        <w:ind w:firstLine="560"/>
        <w:rPr>
          <w:rFonts w:hint="eastAsia" w:ascii="仿宋" w:hAnsi="仿宋" w:cs="仿宋"/>
          <w:color w:val="auto"/>
          <w:highlight w:val="none"/>
        </w:rPr>
      </w:pPr>
      <w:r>
        <w:rPr>
          <w:rFonts w:hint="eastAsia" w:ascii="仿宋" w:hAnsi="仿宋" w:cs="仿宋"/>
          <w:color w:val="auto"/>
          <w:highlight w:val="none"/>
        </w:rPr>
        <w:t>3.2 没有甲方事先书面同意</w:t>
      </w:r>
      <w:r>
        <w:rPr>
          <w:rFonts w:hint="eastAsia" w:ascii="仿宋" w:hAnsi="仿宋" w:cs="仿宋"/>
          <w:color w:val="auto"/>
          <w:highlight w:val="none"/>
          <w:lang w:eastAsia="zh-CN"/>
        </w:rPr>
        <w:t>，</w:t>
      </w:r>
      <w:r>
        <w:rPr>
          <w:rFonts w:hint="eastAsia" w:ascii="仿宋" w:hAnsi="仿宋" w:cs="仿宋"/>
          <w:color w:val="auto"/>
          <w:highlight w:val="none"/>
        </w:rPr>
        <w:t>乙方不得将由甲方提供的有关合同或任何合同条文、规格、计划、图纸、样品或资料提供给与履行本合同无关的任何其他人。即使向履行本合同有关的人员提供</w:t>
      </w:r>
      <w:r>
        <w:rPr>
          <w:rFonts w:hint="eastAsia" w:ascii="仿宋" w:hAnsi="仿宋" w:cs="仿宋"/>
          <w:color w:val="auto"/>
          <w:highlight w:val="none"/>
          <w:lang w:eastAsia="zh-CN"/>
        </w:rPr>
        <w:t>，</w:t>
      </w:r>
      <w:r>
        <w:rPr>
          <w:rFonts w:hint="eastAsia" w:ascii="仿宋" w:hAnsi="仿宋" w:cs="仿宋"/>
          <w:color w:val="auto"/>
          <w:highlight w:val="none"/>
        </w:rPr>
        <w:t>也应注意保密并限于履行合同的必需范围。保密期至保密内容按照相关法律法规规定</w:t>
      </w:r>
      <w:r>
        <w:rPr>
          <w:rFonts w:hint="eastAsia" w:ascii="仿宋" w:hAnsi="仿宋" w:cs="仿宋"/>
          <w:color w:val="auto"/>
          <w:highlight w:val="none"/>
          <w:lang w:eastAsia="zh-CN"/>
        </w:rPr>
        <w:t>，</w:t>
      </w:r>
      <w:r>
        <w:rPr>
          <w:rFonts w:hint="eastAsia" w:ascii="仿宋" w:hAnsi="仿宋" w:cs="仿宋"/>
          <w:color w:val="auto"/>
          <w:highlight w:val="none"/>
        </w:rPr>
        <w:t>以合法方式和途径将其全部披露或本合同终止后5年为止</w:t>
      </w:r>
      <w:r>
        <w:rPr>
          <w:rFonts w:hint="eastAsia" w:ascii="仿宋" w:hAnsi="仿宋" w:cs="仿宋"/>
          <w:color w:val="auto"/>
          <w:highlight w:val="none"/>
          <w:lang w:eastAsia="zh-CN"/>
        </w:rPr>
        <w:t>，</w:t>
      </w:r>
      <w:r>
        <w:rPr>
          <w:rFonts w:hint="eastAsia" w:ascii="仿宋" w:hAnsi="仿宋" w:cs="仿宋"/>
          <w:color w:val="auto"/>
          <w:highlight w:val="none"/>
        </w:rPr>
        <w:t>以两者孰长为准</w:t>
      </w:r>
      <w:r>
        <w:rPr>
          <w:rFonts w:hint="eastAsia" w:ascii="仿宋" w:hAnsi="仿宋" w:cs="仿宋"/>
          <w:color w:val="auto"/>
          <w:highlight w:val="none"/>
          <w:lang w:eastAsia="zh-CN"/>
        </w:rPr>
        <w:t>。</w:t>
      </w:r>
    </w:p>
    <w:p w14:paraId="36D4D2E7">
      <w:pPr>
        <w:ind w:firstLine="560"/>
        <w:rPr>
          <w:rFonts w:hint="eastAsia" w:ascii="仿宋" w:hAnsi="仿宋" w:cs="仿宋"/>
          <w:color w:val="auto"/>
          <w:highlight w:val="none"/>
        </w:rPr>
      </w:pPr>
      <w:r>
        <w:rPr>
          <w:rFonts w:hint="eastAsia" w:ascii="仿宋" w:hAnsi="仿宋" w:cs="仿宋"/>
          <w:color w:val="auto"/>
          <w:highlight w:val="none"/>
        </w:rPr>
        <w:t>四、知识产权</w:t>
      </w:r>
    </w:p>
    <w:p w14:paraId="6290A0E9">
      <w:pPr>
        <w:ind w:firstLine="560"/>
        <w:rPr>
          <w:rFonts w:hint="eastAsia" w:ascii="仿宋" w:hAnsi="仿宋" w:cs="仿宋"/>
          <w:color w:val="auto"/>
          <w:highlight w:val="none"/>
        </w:rPr>
      </w:pPr>
      <w:r>
        <w:rPr>
          <w:rFonts w:hint="eastAsia" w:ascii="仿宋" w:hAnsi="仿宋" w:cs="仿宋"/>
          <w:color w:val="auto"/>
          <w:highlight w:val="none"/>
        </w:rPr>
        <w:t>4.1</w:t>
      </w:r>
      <w:r>
        <w:rPr>
          <w:rFonts w:hint="eastAsia" w:ascii="仿宋" w:hAnsi="仿宋" w:cs="仿宋"/>
          <w:color w:val="auto"/>
          <w:highlight w:val="none"/>
          <w:lang w:val="en-US" w:eastAsia="zh-CN"/>
        </w:rPr>
        <w:t xml:space="preserve"> </w:t>
      </w:r>
      <w:r>
        <w:rPr>
          <w:rFonts w:hint="eastAsia" w:ascii="仿宋" w:hAnsi="仿宋" w:cs="仿宋"/>
          <w:color w:val="auto"/>
          <w:highlight w:val="none"/>
        </w:rPr>
        <w:t>乙方应保证甲方在使用、接受本合同服务（包含与服务相关的货物）或其任何一部分时不受第三方提出侵犯其专利权、版权、商标权和工业设计权等知识产权的起诉。一旦出现侵权</w:t>
      </w:r>
      <w:r>
        <w:rPr>
          <w:rFonts w:hint="eastAsia" w:ascii="仿宋" w:hAnsi="仿宋" w:cs="仿宋"/>
          <w:color w:val="auto"/>
          <w:highlight w:val="none"/>
          <w:lang w:eastAsia="zh-CN"/>
        </w:rPr>
        <w:t>，</w:t>
      </w:r>
      <w:r>
        <w:rPr>
          <w:rFonts w:hint="eastAsia" w:ascii="仿宋" w:hAnsi="仿宋" w:cs="仿宋"/>
          <w:color w:val="auto"/>
          <w:highlight w:val="none"/>
        </w:rPr>
        <w:t>由乙方负全部责任。</w:t>
      </w:r>
    </w:p>
    <w:p w14:paraId="6AEB47F2">
      <w:pPr>
        <w:ind w:firstLine="560"/>
        <w:rPr>
          <w:rFonts w:hint="eastAsia" w:ascii="仿宋" w:hAnsi="仿宋" w:cs="仿宋"/>
          <w:color w:val="auto"/>
          <w:highlight w:val="none"/>
        </w:rPr>
      </w:pPr>
      <w:r>
        <w:rPr>
          <w:rFonts w:hint="eastAsia" w:ascii="仿宋" w:hAnsi="仿宋" w:cs="仿宋"/>
          <w:color w:val="auto"/>
          <w:highlight w:val="none"/>
        </w:rPr>
        <w:t>五、产权担保</w:t>
      </w:r>
    </w:p>
    <w:p w14:paraId="3A121333">
      <w:pPr>
        <w:ind w:firstLine="560"/>
        <w:rPr>
          <w:rFonts w:hint="eastAsia" w:ascii="仿宋" w:hAnsi="仿宋" w:cs="仿宋"/>
          <w:color w:val="auto"/>
          <w:highlight w:val="none"/>
        </w:rPr>
      </w:pPr>
      <w:r>
        <w:rPr>
          <w:rFonts w:hint="eastAsia" w:ascii="仿宋" w:hAnsi="仿宋" w:cs="仿宋"/>
          <w:color w:val="auto"/>
          <w:highlight w:val="none"/>
        </w:rPr>
        <w:t>5.1 乙方保证所交付的服务（包含与服务相关的货物）的所有权完全属于乙方且无任何抵押、查封等产权瑕疵。</w:t>
      </w:r>
    </w:p>
    <w:p w14:paraId="371B0438">
      <w:pPr>
        <w:ind w:firstLine="560"/>
        <w:rPr>
          <w:rFonts w:hint="eastAsia" w:ascii="仿宋" w:hAnsi="仿宋" w:cs="仿宋"/>
          <w:color w:val="auto"/>
          <w:highlight w:val="none"/>
        </w:rPr>
      </w:pPr>
      <w:r>
        <w:rPr>
          <w:rFonts w:hint="eastAsia" w:ascii="仿宋" w:hAnsi="仿宋" w:cs="仿宋"/>
          <w:color w:val="auto"/>
          <w:highlight w:val="none"/>
        </w:rPr>
        <w:t>六、履约保证金</w:t>
      </w:r>
    </w:p>
    <w:p w14:paraId="6C8705D7">
      <w:pPr>
        <w:ind w:firstLine="560"/>
        <w:rPr>
          <w:rFonts w:hint="eastAsia" w:ascii="仿宋" w:hAnsi="仿宋" w:cs="仿宋"/>
          <w:color w:val="auto"/>
          <w:highlight w:val="none"/>
          <w:lang w:eastAsia="zh-CN"/>
        </w:rPr>
      </w:pPr>
      <w:r>
        <w:rPr>
          <w:rFonts w:hint="eastAsia" w:ascii="仿宋" w:hAnsi="仿宋" w:cs="仿宋"/>
          <w:color w:val="auto"/>
          <w:highlight w:val="none"/>
          <w:lang w:val="en-US" w:eastAsia="zh-CN"/>
        </w:rPr>
        <w:t>6.1 本项目乙方无需缴纳</w:t>
      </w:r>
      <w:r>
        <w:rPr>
          <w:rFonts w:hint="eastAsia" w:ascii="仿宋" w:hAnsi="仿宋" w:cs="仿宋"/>
          <w:color w:val="auto"/>
          <w:highlight w:val="none"/>
        </w:rPr>
        <w:t>履约保证金</w:t>
      </w:r>
      <w:r>
        <w:rPr>
          <w:rFonts w:hint="eastAsia" w:ascii="仿宋" w:hAnsi="仿宋" w:cs="仿宋"/>
          <w:color w:val="auto"/>
          <w:highlight w:val="none"/>
          <w:lang w:eastAsia="zh-CN"/>
        </w:rPr>
        <w:t>。</w:t>
      </w:r>
    </w:p>
    <w:p w14:paraId="30188B83">
      <w:pPr>
        <w:ind w:firstLine="560"/>
        <w:rPr>
          <w:rFonts w:hint="eastAsia" w:ascii="仿宋" w:hAnsi="仿宋" w:cs="仿宋"/>
          <w:color w:val="auto"/>
          <w:highlight w:val="none"/>
        </w:rPr>
      </w:pPr>
      <w:r>
        <w:rPr>
          <w:rFonts w:hint="eastAsia" w:ascii="仿宋" w:hAnsi="仿宋" w:cs="仿宋"/>
          <w:color w:val="auto"/>
          <w:highlight w:val="none"/>
        </w:rPr>
        <w:t>七、合同转包或分包</w:t>
      </w:r>
    </w:p>
    <w:p w14:paraId="2CB941DC">
      <w:pPr>
        <w:ind w:firstLine="560"/>
        <w:rPr>
          <w:rFonts w:hint="eastAsia" w:ascii="仿宋" w:hAnsi="仿宋" w:cs="仿宋"/>
          <w:color w:val="auto"/>
          <w:highlight w:val="none"/>
        </w:rPr>
      </w:pPr>
      <w:r>
        <w:rPr>
          <w:rFonts w:hint="eastAsia" w:ascii="仿宋" w:hAnsi="仿宋" w:cs="仿宋"/>
          <w:color w:val="auto"/>
          <w:highlight w:val="none"/>
        </w:rPr>
        <w:t>7.1</w:t>
      </w:r>
      <w:r>
        <w:rPr>
          <w:rFonts w:hint="eastAsia" w:ascii="仿宋" w:hAnsi="仿宋" w:cs="仿宋"/>
          <w:color w:val="auto"/>
          <w:highlight w:val="none"/>
          <w:lang w:val="en-US" w:eastAsia="zh-CN"/>
        </w:rPr>
        <w:t xml:space="preserve"> </w:t>
      </w:r>
      <w:r>
        <w:rPr>
          <w:rFonts w:hint="eastAsia" w:ascii="仿宋" w:hAnsi="仿宋" w:cs="仿宋"/>
          <w:color w:val="auto"/>
          <w:highlight w:val="none"/>
        </w:rPr>
        <w:t>乙方不得将合同标的转包给他人履行。</w:t>
      </w:r>
    </w:p>
    <w:p w14:paraId="64AD0B83">
      <w:pPr>
        <w:ind w:firstLine="560"/>
        <w:rPr>
          <w:rFonts w:hint="eastAsia" w:ascii="仿宋" w:hAnsi="仿宋" w:cs="仿宋"/>
          <w:color w:val="auto"/>
          <w:highlight w:val="none"/>
        </w:rPr>
      </w:pPr>
      <w:r>
        <w:rPr>
          <w:rFonts w:hint="eastAsia" w:ascii="仿宋" w:hAnsi="仿宋" w:cs="仿宋"/>
          <w:color w:val="auto"/>
          <w:highlight w:val="none"/>
        </w:rPr>
        <w:t>7.2</w:t>
      </w:r>
      <w:r>
        <w:rPr>
          <w:rFonts w:hint="eastAsia" w:ascii="仿宋" w:hAnsi="仿宋" w:cs="仿宋"/>
          <w:color w:val="auto"/>
          <w:highlight w:val="none"/>
          <w:lang w:val="en-US" w:eastAsia="zh-CN"/>
        </w:rPr>
        <w:t xml:space="preserve"> </w:t>
      </w:r>
      <w:r>
        <w:rPr>
          <w:rFonts w:hint="eastAsia" w:ascii="仿宋" w:hAnsi="仿宋" w:cs="仿宋"/>
          <w:color w:val="auto"/>
          <w:highlight w:val="none"/>
        </w:rPr>
        <w:t>除</w:t>
      </w:r>
      <w:r>
        <w:rPr>
          <w:rFonts w:hint="eastAsia" w:ascii="仿宋" w:hAnsi="仿宋" w:cs="仿宋"/>
          <w:color w:val="auto"/>
          <w:highlight w:val="none"/>
          <w:lang w:eastAsia="zh-CN"/>
        </w:rPr>
        <w:t>磋商</w:t>
      </w:r>
      <w:r>
        <w:rPr>
          <w:rFonts w:hint="eastAsia" w:ascii="仿宋" w:hAnsi="仿宋" w:cs="仿宋"/>
          <w:color w:val="auto"/>
          <w:highlight w:val="none"/>
        </w:rPr>
        <w:t>文件接受分包并经甲方同意</w:t>
      </w:r>
      <w:r>
        <w:rPr>
          <w:rFonts w:hint="eastAsia" w:ascii="仿宋" w:hAnsi="仿宋" w:cs="仿宋"/>
          <w:color w:val="auto"/>
          <w:highlight w:val="none"/>
          <w:lang w:eastAsia="zh-CN"/>
        </w:rPr>
        <w:t>，</w:t>
      </w:r>
      <w:r>
        <w:rPr>
          <w:rFonts w:hint="eastAsia" w:ascii="仿宋" w:hAnsi="仿宋" w:cs="仿宋"/>
          <w:color w:val="auto"/>
          <w:highlight w:val="none"/>
        </w:rPr>
        <w:t>乙方可按分包意向协议分包情况外</w:t>
      </w:r>
      <w:r>
        <w:rPr>
          <w:rFonts w:hint="eastAsia" w:ascii="仿宋" w:hAnsi="仿宋" w:cs="仿宋"/>
          <w:color w:val="auto"/>
          <w:highlight w:val="none"/>
          <w:lang w:eastAsia="zh-CN"/>
        </w:rPr>
        <w:t>，</w:t>
      </w:r>
      <w:r>
        <w:rPr>
          <w:rFonts w:hint="eastAsia" w:ascii="仿宋" w:hAnsi="仿宋" w:cs="仿宋"/>
          <w:color w:val="auto"/>
          <w:highlight w:val="none"/>
        </w:rPr>
        <w:t>乙方不得将合同标的分包给他人履行。</w:t>
      </w:r>
    </w:p>
    <w:p w14:paraId="442E041B">
      <w:pPr>
        <w:ind w:firstLine="560"/>
        <w:rPr>
          <w:rFonts w:hint="eastAsia" w:ascii="仿宋" w:hAnsi="仿宋" w:cs="仿宋"/>
          <w:color w:val="auto"/>
          <w:highlight w:val="none"/>
        </w:rPr>
      </w:pPr>
      <w:r>
        <w:rPr>
          <w:rFonts w:hint="eastAsia" w:ascii="仿宋" w:hAnsi="仿宋" w:cs="仿宋"/>
          <w:color w:val="auto"/>
          <w:highlight w:val="none"/>
        </w:rPr>
        <w:t>7.3</w:t>
      </w:r>
      <w:r>
        <w:rPr>
          <w:rFonts w:hint="eastAsia" w:ascii="仿宋" w:hAnsi="仿宋" w:cs="仿宋"/>
          <w:color w:val="auto"/>
          <w:highlight w:val="none"/>
          <w:lang w:val="en-US" w:eastAsia="zh-CN"/>
        </w:rPr>
        <w:t xml:space="preserve"> </w:t>
      </w:r>
      <w:r>
        <w:rPr>
          <w:rFonts w:hint="eastAsia" w:ascii="仿宋" w:hAnsi="仿宋" w:cs="仿宋"/>
          <w:color w:val="auto"/>
          <w:highlight w:val="none"/>
        </w:rPr>
        <w:t>乙方如有转包或未经甲方同意的分包行为</w:t>
      </w:r>
      <w:r>
        <w:rPr>
          <w:rFonts w:hint="eastAsia" w:ascii="仿宋" w:hAnsi="仿宋" w:cs="仿宋"/>
          <w:color w:val="auto"/>
          <w:highlight w:val="none"/>
          <w:lang w:eastAsia="zh-CN"/>
        </w:rPr>
        <w:t>，</w:t>
      </w:r>
      <w:r>
        <w:rPr>
          <w:rFonts w:hint="eastAsia" w:ascii="仿宋" w:hAnsi="仿宋" w:cs="仿宋"/>
          <w:color w:val="auto"/>
          <w:highlight w:val="none"/>
        </w:rPr>
        <w:t>甲方有权终止合同。</w:t>
      </w:r>
    </w:p>
    <w:p w14:paraId="1D753885">
      <w:pPr>
        <w:ind w:firstLine="560"/>
        <w:rPr>
          <w:rFonts w:hint="eastAsia" w:ascii="仿宋" w:hAnsi="仿宋" w:cs="仿宋"/>
          <w:color w:val="auto"/>
          <w:highlight w:val="none"/>
        </w:rPr>
      </w:pPr>
      <w:r>
        <w:rPr>
          <w:rFonts w:hint="eastAsia" w:ascii="仿宋" w:hAnsi="仿宋" w:cs="仿宋"/>
          <w:color w:val="auto"/>
          <w:highlight w:val="none"/>
        </w:rPr>
        <w:t>八、合同款项支付</w:t>
      </w:r>
    </w:p>
    <w:p w14:paraId="76A0AF52">
      <w:pPr>
        <w:ind w:firstLine="560"/>
        <w:rPr>
          <w:rFonts w:hint="eastAsia" w:ascii="仿宋" w:hAnsi="仿宋" w:cs="仿宋"/>
          <w:color w:val="auto"/>
          <w:highlight w:val="none"/>
          <w:lang w:val="en-US" w:eastAsia="zh-CN"/>
        </w:rPr>
      </w:pPr>
      <w:r>
        <w:rPr>
          <w:rFonts w:hint="eastAsia" w:ascii="仿宋" w:hAnsi="仿宋" w:cs="仿宋"/>
          <w:color w:val="auto"/>
          <w:highlight w:val="none"/>
        </w:rPr>
        <w:t>8.1</w:t>
      </w:r>
      <w:r>
        <w:rPr>
          <w:rFonts w:hint="eastAsia" w:ascii="仿宋" w:hAnsi="仿宋" w:cs="仿宋"/>
          <w:color w:val="auto"/>
          <w:highlight w:val="none"/>
          <w:lang w:val="en-US" w:eastAsia="zh-CN"/>
        </w:rPr>
        <w:t xml:space="preserve"> </w:t>
      </w:r>
      <w:r>
        <w:rPr>
          <w:rFonts w:hint="eastAsia" w:ascii="仿宋" w:hAnsi="仿宋" w:cs="仿宋"/>
          <w:color w:val="auto"/>
          <w:highlight w:val="none"/>
        </w:rPr>
        <w:t>合同款项的支付方式及</w:t>
      </w:r>
      <w:r>
        <w:rPr>
          <w:rFonts w:hint="eastAsia" w:ascii="仿宋" w:hAnsi="仿宋" w:cs="仿宋"/>
          <w:color w:val="auto"/>
          <w:highlight w:val="none"/>
          <w:lang w:val="en-US" w:eastAsia="zh-CN"/>
        </w:rPr>
        <w:t>时间</w:t>
      </w:r>
    </w:p>
    <w:p w14:paraId="4A711172">
      <w:pPr>
        <w:ind w:firstLine="560"/>
        <w:rPr>
          <w:rFonts w:hint="default" w:ascii="仿宋" w:hAnsi="仿宋" w:cs="仿宋"/>
          <w:color w:val="auto"/>
          <w:highlight w:val="none"/>
          <w:lang w:val="en-US" w:eastAsia="zh-CN"/>
        </w:rPr>
      </w:pPr>
      <w:r>
        <w:rPr>
          <w:rFonts w:hint="eastAsia" w:ascii="仿宋" w:hAnsi="仿宋" w:cs="仿宋"/>
          <w:color w:val="auto"/>
          <w:highlight w:val="none"/>
          <w:lang w:val="en-US" w:eastAsia="zh-CN"/>
        </w:rPr>
        <w:t>8.1.1详见采购文件第四章</w:t>
      </w:r>
    </w:p>
    <w:p w14:paraId="123BE5C4">
      <w:pPr>
        <w:ind w:firstLine="560"/>
        <w:rPr>
          <w:rFonts w:hint="eastAsia" w:ascii="仿宋" w:hAnsi="仿宋" w:cs="仿宋"/>
          <w:color w:val="auto"/>
          <w:highlight w:val="none"/>
        </w:rPr>
      </w:pPr>
      <w:r>
        <w:rPr>
          <w:rFonts w:hint="eastAsia" w:ascii="仿宋" w:hAnsi="仿宋" w:cs="仿宋"/>
          <w:color w:val="auto"/>
          <w:highlight w:val="none"/>
          <w:lang w:val="en-US" w:eastAsia="zh-CN"/>
        </w:rPr>
        <w:t xml:space="preserve">8.2 </w:t>
      </w:r>
      <w:r>
        <w:rPr>
          <w:rFonts w:hint="eastAsia" w:ascii="仿宋" w:hAnsi="仿宋" w:cs="仿宋"/>
          <w:color w:val="auto"/>
          <w:highlight w:val="none"/>
        </w:rPr>
        <w:t>根据工业和信息化部关于印发《保障中小企业款项支付投诉处理暂行办法》的通知（工信部企业〔2021〕224 号）</w:t>
      </w:r>
      <w:r>
        <w:rPr>
          <w:rFonts w:hint="eastAsia" w:ascii="仿宋" w:hAnsi="仿宋" w:cs="仿宋"/>
          <w:color w:val="auto"/>
          <w:highlight w:val="none"/>
          <w:lang w:eastAsia="zh-CN"/>
        </w:rPr>
        <w:t>，</w:t>
      </w:r>
      <w:r>
        <w:rPr>
          <w:rFonts w:hint="eastAsia" w:ascii="仿宋" w:hAnsi="仿宋" w:cs="仿宋"/>
          <w:color w:val="auto"/>
          <w:highlight w:val="none"/>
          <w:lang w:val="en-US" w:eastAsia="zh-CN"/>
        </w:rPr>
        <w:t>甲方</w:t>
      </w:r>
      <w:r>
        <w:rPr>
          <w:rFonts w:hint="eastAsia" w:ascii="仿宋" w:hAnsi="仿宋" w:cs="仿宋"/>
          <w:color w:val="auto"/>
          <w:highlight w:val="none"/>
        </w:rPr>
        <w:t>未按合同约定支付款项的</w:t>
      </w:r>
      <w:r>
        <w:rPr>
          <w:rFonts w:hint="eastAsia" w:ascii="仿宋" w:hAnsi="仿宋" w:cs="仿宋"/>
          <w:color w:val="auto"/>
          <w:highlight w:val="none"/>
          <w:lang w:eastAsia="zh-CN"/>
        </w:rPr>
        <w:t>，</w:t>
      </w:r>
      <w:r>
        <w:rPr>
          <w:rFonts w:hint="eastAsia" w:ascii="仿宋" w:hAnsi="仿宋" w:cs="仿宋"/>
          <w:color w:val="auto"/>
          <w:highlight w:val="none"/>
          <w:lang w:val="en-US" w:eastAsia="zh-CN"/>
        </w:rPr>
        <w:t>乙方</w:t>
      </w:r>
      <w:r>
        <w:rPr>
          <w:rFonts w:hint="eastAsia" w:ascii="仿宋" w:hAnsi="仿宋" w:cs="仿宋"/>
          <w:color w:val="auto"/>
          <w:highlight w:val="none"/>
        </w:rPr>
        <w:t>可以向有关部门投诉。</w:t>
      </w:r>
    </w:p>
    <w:p w14:paraId="746C484B">
      <w:pPr>
        <w:ind w:firstLine="560"/>
        <w:rPr>
          <w:rFonts w:hint="eastAsia" w:ascii="仿宋" w:hAnsi="仿宋" w:cs="仿宋"/>
          <w:color w:val="auto"/>
          <w:highlight w:val="none"/>
        </w:rPr>
      </w:pPr>
      <w:r>
        <w:rPr>
          <w:rFonts w:hint="eastAsia" w:ascii="仿宋" w:hAnsi="仿宋" w:cs="仿宋"/>
          <w:color w:val="auto"/>
          <w:highlight w:val="none"/>
        </w:rPr>
        <w:t>九、税费</w:t>
      </w:r>
    </w:p>
    <w:p w14:paraId="69694F87">
      <w:pPr>
        <w:ind w:firstLine="560"/>
        <w:rPr>
          <w:rFonts w:hint="eastAsia" w:ascii="仿宋" w:hAnsi="仿宋" w:cs="仿宋"/>
          <w:color w:val="auto"/>
          <w:highlight w:val="none"/>
        </w:rPr>
      </w:pPr>
      <w:r>
        <w:rPr>
          <w:rFonts w:hint="eastAsia" w:ascii="仿宋" w:hAnsi="仿宋" w:cs="仿宋"/>
          <w:color w:val="auto"/>
          <w:highlight w:val="none"/>
        </w:rPr>
        <w:t>9.1</w:t>
      </w:r>
      <w:r>
        <w:rPr>
          <w:rFonts w:hint="eastAsia" w:ascii="仿宋" w:hAnsi="仿宋" w:cs="仿宋"/>
          <w:color w:val="auto"/>
          <w:highlight w:val="none"/>
          <w:lang w:val="en-US" w:eastAsia="zh-CN"/>
        </w:rPr>
        <w:t xml:space="preserve"> </w:t>
      </w:r>
      <w:r>
        <w:rPr>
          <w:rFonts w:hint="eastAsia" w:ascii="仿宋" w:hAnsi="仿宋" w:cs="仿宋"/>
          <w:color w:val="auto"/>
          <w:highlight w:val="none"/>
        </w:rPr>
        <w:t>本合同执行中</w:t>
      </w:r>
      <w:r>
        <w:rPr>
          <w:rFonts w:hint="eastAsia" w:ascii="仿宋" w:hAnsi="仿宋" w:cs="仿宋"/>
          <w:color w:val="auto"/>
          <w:highlight w:val="none"/>
          <w:lang w:val="en-US" w:eastAsia="zh-CN"/>
        </w:rPr>
        <w:t>的</w:t>
      </w:r>
      <w:r>
        <w:rPr>
          <w:rFonts w:hint="eastAsia" w:ascii="仿宋" w:hAnsi="仿宋" w:cs="仿宋"/>
          <w:color w:val="auto"/>
          <w:highlight w:val="none"/>
        </w:rPr>
        <w:t>相关税费均由乙方负担。</w:t>
      </w:r>
    </w:p>
    <w:p w14:paraId="5441FB3D">
      <w:pPr>
        <w:ind w:firstLine="560"/>
        <w:rPr>
          <w:rFonts w:hint="eastAsia" w:ascii="仿宋" w:hAnsi="仿宋" w:cs="仿宋"/>
          <w:color w:val="auto"/>
          <w:highlight w:val="none"/>
        </w:rPr>
      </w:pPr>
      <w:r>
        <w:rPr>
          <w:rFonts w:hint="eastAsia" w:ascii="仿宋" w:hAnsi="仿宋" w:cs="仿宋"/>
          <w:color w:val="auto"/>
          <w:highlight w:val="none"/>
        </w:rPr>
        <w:t>十、项目验收</w:t>
      </w:r>
    </w:p>
    <w:p w14:paraId="7A1B7D0A">
      <w:pPr>
        <w:ind w:firstLine="560"/>
        <w:rPr>
          <w:rFonts w:hint="eastAsia" w:ascii="仿宋" w:hAnsi="仿宋" w:cs="仿宋"/>
          <w:color w:val="auto"/>
          <w:highlight w:val="none"/>
        </w:rPr>
      </w:pPr>
      <w:r>
        <w:rPr>
          <w:rFonts w:hint="eastAsia" w:ascii="仿宋" w:hAnsi="仿宋" w:cs="仿宋"/>
          <w:color w:val="auto"/>
          <w:highlight w:val="none"/>
        </w:rPr>
        <w:t>10.1 甲方依法组织履约验收工作。</w:t>
      </w:r>
    </w:p>
    <w:p w14:paraId="7B8A9B9A">
      <w:pPr>
        <w:ind w:firstLine="560"/>
        <w:rPr>
          <w:rFonts w:hint="eastAsia" w:ascii="仿宋" w:hAnsi="仿宋" w:cs="仿宋"/>
          <w:color w:val="auto"/>
          <w:highlight w:val="none"/>
        </w:rPr>
      </w:pPr>
      <w:r>
        <w:rPr>
          <w:rFonts w:hint="eastAsia" w:ascii="仿宋" w:hAnsi="仿宋" w:cs="仿宋"/>
          <w:color w:val="auto"/>
          <w:highlight w:val="none"/>
        </w:rPr>
        <w:t>10.2 甲方在组织履约验收前</w:t>
      </w:r>
      <w:r>
        <w:rPr>
          <w:rFonts w:hint="eastAsia" w:ascii="仿宋" w:hAnsi="仿宋" w:cs="仿宋"/>
          <w:color w:val="auto"/>
          <w:highlight w:val="none"/>
          <w:lang w:eastAsia="zh-CN"/>
        </w:rPr>
        <w:t>，</w:t>
      </w:r>
      <w:r>
        <w:rPr>
          <w:rFonts w:hint="eastAsia" w:ascii="仿宋" w:hAnsi="仿宋" w:cs="仿宋"/>
          <w:color w:val="auto"/>
          <w:highlight w:val="none"/>
        </w:rPr>
        <w:t>将根据项目特点制定验收方案</w:t>
      </w:r>
      <w:r>
        <w:rPr>
          <w:rFonts w:hint="eastAsia" w:ascii="仿宋" w:hAnsi="仿宋" w:cs="仿宋"/>
          <w:color w:val="auto"/>
          <w:highlight w:val="none"/>
          <w:lang w:eastAsia="zh-CN"/>
        </w:rPr>
        <w:t>，</w:t>
      </w:r>
      <w:r>
        <w:rPr>
          <w:rFonts w:hint="eastAsia" w:ascii="仿宋" w:hAnsi="仿宋" w:cs="仿宋"/>
          <w:color w:val="auto"/>
          <w:highlight w:val="none"/>
        </w:rPr>
        <w:t>明确验收的时间、方式、程序等内容</w:t>
      </w:r>
      <w:r>
        <w:rPr>
          <w:rFonts w:hint="eastAsia" w:ascii="仿宋" w:hAnsi="仿宋" w:cs="仿宋"/>
          <w:color w:val="auto"/>
          <w:highlight w:val="none"/>
          <w:lang w:eastAsia="zh-CN"/>
        </w:rPr>
        <w:t>，</w:t>
      </w:r>
      <w:r>
        <w:rPr>
          <w:rFonts w:hint="eastAsia" w:ascii="仿宋" w:hAnsi="仿宋" w:cs="仿宋"/>
          <w:color w:val="auto"/>
          <w:highlight w:val="none"/>
        </w:rPr>
        <w:t>并可根据项目特点对服务期内的服务实施情况进行分期考核</w:t>
      </w:r>
      <w:r>
        <w:rPr>
          <w:rFonts w:hint="eastAsia" w:ascii="仿宋" w:hAnsi="仿宋" w:cs="仿宋"/>
          <w:color w:val="auto"/>
          <w:highlight w:val="none"/>
          <w:lang w:eastAsia="zh-CN"/>
        </w:rPr>
        <w:t>，</w:t>
      </w:r>
      <w:r>
        <w:rPr>
          <w:rFonts w:hint="eastAsia" w:ascii="仿宋" w:hAnsi="仿宋" w:cs="仿宋"/>
          <w:color w:val="auto"/>
          <w:highlight w:val="none"/>
        </w:rPr>
        <w:t>综合考核情况和服务效果进行验收。乙方应根据验收方案做好相应配合工作。</w:t>
      </w:r>
    </w:p>
    <w:p w14:paraId="6DFBFCD2">
      <w:pPr>
        <w:ind w:firstLine="560"/>
        <w:rPr>
          <w:rFonts w:hint="eastAsia" w:ascii="仿宋" w:hAnsi="仿宋" w:cs="仿宋"/>
          <w:color w:val="auto"/>
          <w:highlight w:val="none"/>
        </w:rPr>
      </w:pPr>
      <w:r>
        <w:rPr>
          <w:rFonts w:hint="eastAsia" w:ascii="仿宋" w:hAnsi="仿宋" w:cs="仿宋"/>
          <w:color w:val="auto"/>
          <w:highlight w:val="none"/>
        </w:rPr>
        <w:t>10.3 对于实际使用人和甲方分离的项目</w:t>
      </w:r>
      <w:r>
        <w:rPr>
          <w:rFonts w:hint="eastAsia" w:ascii="仿宋" w:hAnsi="仿宋" w:cs="仿宋"/>
          <w:color w:val="auto"/>
          <w:highlight w:val="none"/>
          <w:lang w:eastAsia="zh-CN"/>
        </w:rPr>
        <w:t>，</w:t>
      </w:r>
      <w:r>
        <w:rPr>
          <w:rFonts w:hint="eastAsia" w:ascii="仿宋" w:hAnsi="仿宋" w:cs="仿宋"/>
          <w:color w:val="auto"/>
          <w:highlight w:val="none"/>
        </w:rPr>
        <w:t>甲方邀请实际使用人参与验收。</w:t>
      </w:r>
    </w:p>
    <w:p w14:paraId="44289C7E">
      <w:pPr>
        <w:ind w:firstLine="560"/>
        <w:rPr>
          <w:rFonts w:hint="eastAsia" w:ascii="仿宋" w:hAnsi="仿宋" w:cs="仿宋"/>
          <w:color w:val="auto"/>
          <w:highlight w:val="none"/>
        </w:rPr>
      </w:pPr>
      <w:r>
        <w:rPr>
          <w:rFonts w:hint="eastAsia" w:ascii="仿宋" w:hAnsi="仿宋" w:cs="仿宋"/>
          <w:color w:val="auto"/>
          <w:highlight w:val="none"/>
        </w:rPr>
        <w:t>10.4 如有必要</w:t>
      </w:r>
      <w:r>
        <w:rPr>
          <w:rFonts w:hint="eastAsia" w:ascii="仿宋" w:hAnsi="仿宋" w:cs="仿宋"/>
          <w:color w:val="auto"/>
          <w:highlight w:val="none"/>
          <w:lang w:eastAsia="zh-CN"/>
        </w:rPr>
        <w:t>，</w:t>
      </w:r>
      <w:r>
        <w:rPr>
          <w:rFonts w:hint="eastAsia" w:ascii="仿宋" w:hAnsi="仿宋" w:cs="仿宋"/>
          <w:color w:val="auto"/>
          <w:highlight w:val="none"/>
        </w:rPr>
        <w:t>甲方</w:t>
      </w:r>
      <w:r>
        <w:rPr>
          <w:rFonts w:hint="eastAsia" w:ascii="仿宋" w:hAnsi="仿宋" w:cs="仿宋"/>
          <w:color w:val="auto"/>
          <w:highlight w:val="none"/>
          <w:lang w:eastAsia="zh-CN"/>
        </w:rPr>
        <w:t>可</w:t>
      </w:r>
      <w:r>
        <w:rPr>
          <w:rFonts w:hint="eastAsia" w:ascii="仿宋" w:hAnsi="仿宋" w:cs="仿宋"/>
          <w:color w:val="auto"/>
          <w:highlight w:val="none"/>
        </w:rPr>
        <w:t>邀请参加本项目</w:t>
      </w:r>
      <w:r>
        <w:rPr>
          <w:rFonts w:hint="eastAsia" w:ascii="仿宋" w:hAnsi="仿宋" w:cs="仿宋"/>
          <w:color w:val="auto"/>
          <w:highlight w:val="none"/>
          <w:lang w:eastAsia="zh-CN"/>
        </w:rPr>
        <w:t>磋商</w:t>
      </w:r>
      <w:r>
        <w:rPr>
          <w:rFonts w:hint="eastAsia" w:ascii="仿宋" w:hAnsi="仿宋" w:cs="仿宋"/>
          <w:color w:val="auto"/>
          <w:highlight w:val="none"/>
        </w:rPr>
        <w:t>的其他供应商或第三方专业机构及专家参与验收</w:t>
      </w:r>
      <w:r>
        <w:rPr>
          <w:rFonts w:hint="eastAsia" w:ascii="仿宋" w:hAnsi="仿宋" w:cs="仿宋"/>
          <w:color w:val="auto"/>
          <w:highlight w:val="none"/>
          <w:lang w:eastAsia="zh-CN"/>
        </w:rPr>
        <w:t>，</w:t>
      </w:r>
      <w:r>
        <w:rPr>
          <w:rFonts w:hint="eastAsia" w:ascii="仿宋" w:hAnsi="仿宋" w:cs="仿宋"/>
          <w:color w:val="auto"/>
          <w:highlight w:val="none"/>
        </w:rPr>
        <w:t>相关意见将作为验收</w:t>
      </w:r>
      <w:r>
        <w:rPr>
          <w:rFonts w:hint="eastAsia" w:ascii="仿宋" w:hAnsi="仿宋" w:cs="仿宋"/>
          <w:color w:val="auto"/>
          <w:highlight w:val="none"/>
          <w:lang w:eastAsia="zh-CN"/>
        </w:rPr>
        <w:t>结论</w:t>
      </w:r>
      <w:r>
        <w:rPr>
          <w:rFonts w:hint="eastAsia" w:ascii="仿宋" w:hAnsi="仿宋" w:cs="仿宋"/>
          <w:color w:val="auto"/>
          <w:highlight w:val="none"/>
        </w:rPr>
        <w:t>的参考。</w:t>
      </w:r>
    </w:p>
    <w:p w14:paraId="1BF29550">
      <w:pPr>
        <w:ind w:firstLine="560"/>
        <w:rPr>
          <w:rFonts w:hint="eastAsia" w:ascii="仿宋" w:hAnsi="仿宋" w:cs="仿宋"/>
          <w:color w:val="auto"/>
          <w:highlight w:val="none"/>
        </w:rPr>
      </w:pPr>
      <w:r>
        <w:rPr>
          <w:rFonts w:hint="eastAsia" w:ascii="仿宋" w:hAnsi="仿宋" w:cs="仿宋"/>
          <w:color w:val="auto"/>
          <w:highlight w:val="none"/>
        </w:rPr>
        <w:t>10.5 甲方成立验收小组</w:t>
      </w:r>
      <w:r>
        <w:rPr>
          <w:rFonts w:hint="eastAsia" w:ascii="仿宋" w:hAnsi="仿宋" w:cs="仿宋"/>
          <w:color w:val="auto"/>
          <w:highlight w:val="none"/>
          <w:lang w:eastAsia="zh-CN"/>
        </w:rPr>
        <w:t>，</w:t>
      </w:r>
      <w:r>
        <w:rPr>
          <w:rFonts w:hint="eastAsia" w:ascii="仿宋" w:hAnsi="仿宋" w:cs="仿宋"/>
          <w:color w:val="auto"/>
          <w:highlight w:val="none"/>
        </w:rPr>
        <w:t>按照采购合同约定对乙方的履约情况进行验收。验收时间、验收标准见</w:t>
      </w:r>
      <w:r>
        <w:rPr>
          <w:rFonts w:hint="eastAsia" w:ascii="仿宋" w:hAnsi="仿宋" w:cs="仿宋"/>
          <w:color w:val="auto"/>
          <w:highlight w:val="none"/>
          <w:lang w:eastAsia="zh-CN"/>
        </w:rPr>
        <w:t>磋商文件</w:t>
      </w:r>
      <w:r>
        <w:rPr>
          <w:rFonts w:hint="eastAsia" w:ascii="仿宋" w:hAnsi="仿宋" w:cs="仿宋"/>
          <w:color w:val="auto"/>
          <w:highlight w:val="none"/>
        </w:rPr>
        <w:t>。验收时甲方按照采购合同的约定对每一项服务的履约情况进行确认。验收结束后</w:t>
      </w:r>
      <w:bookmarkStart w:id="103" w:name="_GoBack"/>
      <w:r>
        <w:rPr>
          <w:rFonts w:hint="eastAsia" w:ascii="仿宋" w:hAnsi="仿宋" w:cs="仿宋"/>
          <w:color w:val="auto"/>
          <w:highlight w:val="none"/>
        </w:rPr>
        <w:t>,</w:t>
      </w:r>
      <w:bookmarkEnd w:id="103"/>
      <w:r>
        <w:rPr>
          <w:rFonts w:hint="eastAsia" w:ascii="仿宋" w:hAnsi="仿宋" w:cs="仿宋"/>
          <w:color w:val="auto"/>
          <w:highlight w:val="none"/>
        </w:rPr>
        <w:t>验收小组出具验收书,列明各项</w:t>
      </w:r>
      <w:r>
        <w:rPr>
          <w:rFonts w:hint="eastAsia" w:ascii="仿宋" w:hAnsi="仿宋" w:cs="仿宋"/>
          <w:color w:val="auto"/>
          <w:highlight w:val="none"/>
          <w:lang w:val="en-US" w:eastAsia="zh-CN"/>
        </w:rPr>
        <w:t>服务</w:t>
      </w:r>
      <w:r>
        <w:rPr>
          <w:rFonts w:hint="eastAsia" w:ascii="仿宋" w:hAnsi="仿宋" w:cs="仿宋"/>
          <w:color w:val="auto"/>
          <w:highlight w:val="none"/>
        </w:rPr>
        <w:t>的验收情况及项目总体评价,由验收双方共同签署。验收结果与采购合同约定的资金支付及履约保证金</w:t>
      </w:r>
      <w:r>
        <w:rPr>
          <w:rFonts w:hint="eastAsia" w:ascii="仿宋" w:hAnsi="仿宋" w:cs="仿宋"/>
          <w:color w:val="auto"/>
          <w:highlight w:val="none"/>
          <w:lang w:eastAsia="zh-CN"/>
        </w:rPr>
        <w:t>退</w:t>
      </w:r>
      <w:r>
        <w:rPr>
          <w:rFonts w:hint="eastAsia" w:ascii="仿宋" w:hAnsi="仿宋" w:cs="仿宋"/>
          <w:color w:val="auto"/>
          <w:highlight w:val="none"/>
        </w:rPr>
        <w:t>还挂钩。履约验收的各项资料存档备查。</w:t>
      </w:r>
    </w:p>
    <w:p w14:paraId="2862B840">
      <w:pPr>
        <w:ind w:firstLine="560"/>
        <w:rPr>
          <w:rFonts w:hint="eastAsia" w:ascii="仿宋" w:hAnsi="仿宋" w:cs="仿宋"/>
          <w:color w:val="auto"/>
          <w:highlight w:val="none"/>
        </w:rPr>
      </w:pPr>
      <w:r>
        <w:rPr>
          <w:rFonts w:hint="eastAsia" w:ascii="仿宋" w:hAnsi="仿宋" w:cs="仿宋"/>
          <w:color w:val="auto"/>
          <w:highlight w:val="none"/>
        </w:rPr>
        <w:t>10.6 验收合格的项目,甲方根据采购合同的约定及时向乙方支付合同款项。验收不合格的项目</w:t>
      </w:r>
      <w:r>
        <w:rPr>
          <w:rFonts w:hint="eastAsia" w:ascii="仿宋" w:hAnsi="仿宋" w:cs="仿宋"/>
          <w:color w:val="auto"/>
          <w:highlight w:val="none"/>
          <w:lang w:eastAsia="zh-CN"/>
        </w:rPr>
        <w:t>，</w:t>
      </w:r>
      <w:r>
        <w:rPr>
          <w:rFonts w:hint="eastAsia" w:ascii="仿宋" w:hAnsi="仿宋" w:cs="仿宋"/>
          <w:color w:val="auto"/>
          <w:highlight w:val="none"/>
        </w:rPr>
        <w:t>甲方依法及时处理。采购合同的履行、违约责任和解决争议的方式等适用《</w:t>
      </w:r>
      <w:r>
        <w:rPr>
          <w:rFonts w:hint="eastAsia" w:ascii="仿宋" w:hAnsi="仿宋" w:cs="仿宋"/>
          <w:color w:val="auto"/>
          <w:highlight w:val="none"/>
          <w:lang w:val="en-US" w:eastAsia="zh-CN"/>
        </w:rPr>
        <w:t>中华人民共和国</w:t>
      </w:r>
      <w:r>
        <w:rPr>
          <w:rFonts w:hint="eastAsia" w:ascii="仿宋" w:hAnsi="仿宋" w:cs="仿宋"/>
          <w:color w:val="auto"/>
          <w:highlight w:val="none"/>
        </w:rPr>
        <w:t>民法典》。乙方在履约过程中有政府采购法律法规规定的违法违规情形的,甲方将及时报告本级财政部门。</w:t>
      </w:r>
    </w:p>
    <w:p w14:paraId="5B60F3ED">
      <w:pPr>
        <w:ind w:firstLine="560"/>
        <w:rPr>
          <w:rFonts w:hint="eastAsia" w:ascii="仿宋" w:hAnsi="仿宋" w:cs="仿宋"/>
          <w:color w:val="auto"/>
          <w:highlight w:val="none"/>
        </w:rPr>
      </w:pPr>
      <w:r>
        <w:rPr>
          <w:rFonts w:hint="eastAsia" w:ascii="仿宋" w:hAnsi="仿宋" w:cs="仿宋"/>
          <w:color w:val="auto"/>
          <w:highlight w:val="none"/>
        </w:rPr>
        <w:t>十一、违约责任</w:t>
      </w:r>
    </w:p>
    <w:p w14:paraId="7A4362F6">
      <w:pPr>
        <w:ind w:firstLine="560"/>
        <w:rPr>
          <w:rFonts w:hint="default" w:ascii="仿宋" w:hAnsi="仿宋" w:cs="仿宋"/>
          <w:color w:val="auto"/>
          <w:highlight w:val="none"/>
          <w:lang w:val="en-US" w:eastAsia="zh-CN"/>
        </w:rPr>
      </w:pPr>
      <w:r>
        <w:rPr>
          <w:rFonts w:hint="eastAsia" w:ascii="仿宋" w:hAnsi="仿宋" w:cs="仿宋"/>
          <w:color w:val="auto"/>
          <w:highlight w:val="none"/>
        </w:rPr>
        <w:t>11.1 甲方无正当理由拒绝接受乙方提供服务的</w:t>
      </w:r>
      <w:r>
        <w:rPr>
          <w:rFonts w:hint="eastAsia" w:ascii="仿宋" w:hAnsi="仿宋" w:cs="仿宋"/>
          <w:color w:val="auto"/>
          <w:highlight w:val="none"/>
          <w:lang w:eastAsia="zh-CN"/>
        </w:rPr>
        <w:t>，应</w:t>
      </w:r>
      <w:r>
        <w:rPr>
          <w:rFonts w:hint="eastAsia" w:ascii="仿宋" w:hAnsi="仿宋" w:cs="仿宋"/>
          <w:color w:val="auto"/>
          <w:highlight w:val="none"/>
        </w:rPr>
        <w:t>向乙方偿付拒绝接受服务合同总额</w:t>
      </w:r>
      <w:r>
        <w:rPr>
          <w:rFonts w:hint="eastAsia" w:ascii="仿宋" w:hAnsi="仿宋" w:cs="仿宋"/>
          <w:color w:val="auto"/>
          <w:highlight w:val="none"/>
          <w:u w:val="single"/>
          <w:lang w:val="en-US" w:eastAsia="zh-CN"/>
        </w:rPr>
        <w:t xml:space="preserve">              </w:t>
      </w:r>
      <w:r>
        <w:rPr>
          <w:rFonts w:hint="eastAsia" w:ascii="仿宋" w:hAnsi="仿宋" w:cs="仿宋"/>
          <w:color w:val="auto"/>
          <w:highlight w:val="none"/>
          <w:lang w:val="en-US" w:eastAsia="zh-CN"/>
        </w:rPr>
        <w:t xml:space="preserve"> 的违约金。</w:t>
      </w:r>
    </w:p>
    <w:p w14:paraId="7AFA7A75">
      <w:pPr>
        <w:ind w:firstLine="560"/>
        <w:rPr>
          <w:rFonts w:hint="eastAsia" w:ascii="仿宋" w:hAnsi="仿宋" w:cs="仿宋"/>
          <w:color w:val="auto"/>
          <w:highlight w:val="none"/>
        </w:rPr>
      </w:pPr>
      <w:r>
        <w:rPr>
          <w:rFonts w:hint="eastAsia" w:ascii="仿宋" w:hAnsi="仿宋" w:cs="仿宋"/>
          <w:color w:val="auto"/>
          <w:highlight w:val="none"/>
        </w:rPr>
        <w:t>11.2 甲方无故逾期验收和办理支付手续的</w:t>
      </w:r>
      <w:r>
        <w:rPr>
          <w:rFonts w:hint="eastAsia" w:ascii="仿宋" w:hAnsi="仿宋" w:cs="仿宋"/>
          <w:color w:val="auto"/>
          <w:highlight w:val="none"/>
          <w:lang w:eastAsia="zh-CN"/>
        </w:rPr>
        <w:t>，</w:t>
      </w:r>
      <w:r>
        <w:rPr>
          <w:rFonts w:hint="eastAsia" w:ascii="仿宋" w:hAnsi="仿宋" w:cs="仿宋"/>
          <w:color w:val="auto"/>
          <w:highlight w:val="none"/>
        </w:rPr>
        <w:t xml:space="preserve">应按逾期付款总额每日  </w:t>
      </w:r>
      <w:r>
        <w:rPr>
          <w:rFonts w:hint="eastAsia" w:ascii="仿宋" w:hAnsi="仿宋" w:cs="仿宋"/>
          <w:color w:val="auto"/>
          <w:highlight w:val="none"/>
          <w:lang w:val="en-US" w:eastAsia="zh-CN"/>
        </w:rPr>
        <w:t xml:space="preserve">   </w:t>
      </w:r>
      <w:r>
        <w:rPr>
          <w:rFonts w:hint="eastAsia" w:ascii="仿宋" w:hAnsi="仿宋" w:cs="仿宋"/>
          <w:color w:val="auto"/>
          <w:highlight w:val="none"/>
        </w:rPr>
        <w:t>向乙方支付违约金。</w:t>
      </w:r>
    </w:p>
    <w:p w14:paraId="61781A26">
      <w:pPr>
        <w:ind w:firstLine="560"/>
        <w:rPr>
          <w:rFonts w:hint="eastAsia" w:ascii="仿宋" w:hAnsi="仿宋" w:cs="仿宋"/>
          <w:color w:val="auto"/>
          <w:highlight w:val="none"/>
          <w:lang w:eastAsia="zh-CN"/>
        </w:rPr>
      </w:pPr>
      <w:r>
        <w:rPr>
          <w:rFonts w:hint="eastAsia" w:ascii="仿宋" w:hAnsi="仿宋" w:cs="仿宋"/>
          <w:color w:val="auto"/>
          <w:highlight w:val="none"/>
        </w:rPr>
        <w:t>11.3 乙方逾期提供服务的</w:t>
      </w:r>
      <w:r>
        <w:rPr>
          <w:rFonts w:hint="eastAsia" w:ascii="仿宋" w:hAnsi="仿宋" w:cs="仿宋"/>
          <w:color w:val="auto"/>
          <w:highlight w:val="none"/>
          <w:lang w:eastAsia="zh-CN"/>
        </w:rPr>
        <w:t>，</w:t>
      </w:r>
      <w:r>
        <w:rPr>
          <w:rFonts w:hint="eastAsia" w:ascii="仿宋" w:hAnsi="仿宋" w:cs="仿宋"/>
          <w:color w:val="auto"/>
          <w:highlight w:val="none"/>
        </w:rPr>
        <w:t xml:space="preserve">应按逾期提供服务合同总额每日  </w:t>
      </w:r>
      <w:r>
        <w:rPr>
          <w:rFonts w:hint="eastAsia" w:ascii="仿宋" w:hAnsi="仿宋" w:cs="仿宋"/>
          <w:color w:val="auto"/>
          <w:highlight w:val="none"/>
          <w:lang w:val="en-US" w:eastAsia="zh-CN"/>
        </w:rPr>
        <w:t xml:space="preserve">   </w:t>
      </w:r>
      <w:r>
        <w:rPr>
          <w:rFonts w:hint="eastAsia" w:ascii="仿宋" w:hAnsi="仿宋" w:cs="仿宋"/>
          <w:color w:val="auto"/>
          <w:highlight w:val="none"/>
        </w:rPr>
        <w:t>甲方支付违约金</w:t>
      </w:r>
      <w:r>
        <w:rPr>
          <w:rFonts w:hint="eastAsia" w:ascii="仿宋" w:hAnsi="仿宋" w:cs="仿宋"/>
          <w:color w:val="auto"/>
          <w:highlight w:val="none"/>
          <w:lang w:eastAsia="zh-CN"/>
        </w:rPr>
        <w:t>，</w:t>
      </w:r>
      <w:r>
        <w:rPr>
          <w:rFonts w:hint="eastAsia" w:ascii="仿宋" w:hAnsi="仿宋" w:cs="仿宋"/>
          <w:color w:val="auto"/>
          <w:highlight w:val="none"/>
        </w:rPr>
        <w:t>由甲方从待付合同款中扣除。逾期超过约定日期10个工作日不能提供服务的</w:t>
      </w:r>
      <w:r>
        <w:rPr>
          <w:rFonts w:hint="eastAsia" w:ascii="仿宋" w:hAnsi="仿宋" w:cs="仿宋"/>
          <w:color w:val="auto"/>
          <w:highlight w:val="none"/>
          <w:lang w:eastAsia="zh-CN"/>
        </w:rPr>
        <w:t>，</w:t>
      </w:r>
      <w:r>
        <w:rPr>
          <w:rFonts w:hint="eastAsia" w:ascii="仿宋" w:hAnsi="仿宋" w:cs="仿宋"/>
          <w:color w:val="auto"/>
          <w:highlight w:val="none"/>
        </w:rPr>
        <w:t>甲方可解除本合同。乙方因逾期提供服务或因其他违约行为导致甲方解除合同的</w:t>
      </w:r>
      <w:r>
        <w:rPr>
          <w:rFonts w:hint="eastAsia" w:ascii="仿宋" w:hAnsi="仿宋" w:cs="仿宋"/>
          <w:color w:val="auto"/>
          <w:highlight w:val="none"/>
          <w:lang w:eastAsia="zh-CN"/>
        </w:rPr>
        <w:t>，</w:t>
      </w:r>
      <w:r>
        <w:rPr>
          <w:rFonts w:hint="eastAsia" w:ascii="仿宋" w:hAnsi="仿宋" w:cs="仿宋"/>
          <w:color w:val="auto"/>
          <w:highlight w:val="none"/>
        </w:rPr>
        <w:t>应向甲方支付合同总</w:t>
      </w:r>
      <w:r>
        <w:rPr>
          <w:rFonts w:hint="eastAsia" w:ascii="仿宋" w:hAnsi="仿宋" w:cs="仿宋"/>
          <w:color w:val="auto"/>
          <w:highlight w:val="none"/>
          <w:lang w:val="en-US" w:eastAsia="zh-CN"/>
        </w:rPr>
        <w:t>额</w:t>
      </w:r>
      <w:r>
        <w:rPr>
          <w:rFonts w:hint="eastAsia" w:ascii="仿宋" w:hAnsi="仿宋" w:cs="仿宋"/>
          <w:color w:val="auto"/>
          <w:highlight w:val="none"/>
        </w:rPr>
        <w:t xml:space="preserve"> </w:t>
      </w:r>
      <w:r>
        <w:rPr>
          <w:rFonts w:hint="eastAsia" w:ascii="仿宋" w:hAnsi="仿宋" w:cs="仿宋"/>
          <w:color w:val="auto"/>
          <w:highlight w:val="none"/>
          <w:lang w:val="en-US" w:eastAsia="zh-CN"/>
        </w:rPr>
        <w:t xml:space="preserve">   </w:t>
      </w:r>
      <w:r>
        <w:rPr>
          <w:rFonts w:hint="eastAsia" w:ascii="仿宋" w:hAnsi="仿宋" w:cs="仿宋"/>
          <w:color w:val="auto"/>
          <w:highlight w:val="none"/>
        </w:rPr>
        <w:t>的违约金</w:t>
      </w:r>
      <w:r>
        <w:rPr>
          <w:rFonts w:hint="eastAsia" w:ascii="仿宋" w:hAnsi="仿宋" w:cs="仿宋"/>
          <w:color w:val="auto"/>
          <w:highlight w:val="none"/>
          <w:lang w:eastAsia="zh-CN"/>
        </w:rPr>
        <w:t>。</w:t>
      </w:r>
    </w:p>
    <w:p w14:paraId="360D8544">
      <w:pPr>
        <w:ind w:firstLine="560"/>
        <w:rPr>
          <w:rFonts w:hint="eastAsia" w:ascii="仿宋" w:hAnsi="仿宋" w:cs="仿宋"/>
          <w:color w:val="auto"/>
          <w:highlight w:val="none"/>
        </w:rPr>
      </w:pPr>
      <w:r>
        <w:rPr>
          <w:rFonts w:hint="eastAsia" w:ascii="仿宋" w:hAnsi="仿宋" w:cs="仿宋"/>
          <w:color w:val="auto"/>
          <w:highlight w:val="none"/>
        </w:rPr>
        <w:t>11.4 乙方所提供服务的标准不符合合同规定及</w:t>
      </w:r>
      <w:r>
        <w:rPr>
          <w:rFonts w:hint="eastAsia" w:ascii="仿宋" w:hAnsi="仿宋" w:cs="仿宋"/>
          <w:color w:val="auto"/>
          <w:highlight w:val="none"/>
          <w:lang w:eastAsia="zh-CN"/>
        </w:rPr>
        <w:t>磋商文件</w:t>
      </w:r>
      <w:r>
        <w:rPr>
          <w:rFonts w:hint="eastAsia" w:ascii="仿宋" w:hAnsi="仿宋" w:cs="仿宋"/>
          <w:color w:val="auto"/>
          <w:highlight w:val="none"/>
        </w:rPr>
        <w:t>规定标准的</w:t>
      </w:r>
      <w:r>
        <w:rPr>
          <w:rFonts w:hint="eastAsia" w:ascii="仿宋" w:hAnsi="仿宋" w:cs="仿宋"/>
          <w:color w:val="auto"/>
          <w:highlight w:val="none"/>
          <w:lang w:eastAsia="zh-CN"/>
        </w:rPr>
        <w:t>，</w:t>
      </w:r>
      <w:r>
        <w:rPr>
          <w:rFonts w:hint="eastAsia" w:ascii="仿宋" w:hAnsi="仿宋" w:cs="仿宋"/>
          <w:color w:val="auto"/>
          <w:highlight w:val="none"/>
        </w:rPr>
        <w:t>甲方有权拒绝接受服务</w:t>
      </w:r>
      <w:r>
        <w:rPr>
          <w:rFonts w:hint="eastAsia" w:ascii="仿宋" w:hAnsi="仿宋" w:cs="仿宋"/>
          <w:color w:val="auto"/>
          <w:highlight w:val="none"/>
          <w:lang w:eastAsia="zh-CN"/>
        </w:rPr>
        <w:t>，</w:t>
      </w:r>
      <w:r>
        <w:rPr>
          <w:rFonts w:hint="eastAsia" w:ascii="仿宋" w:hAnsi="仿宋" w:cs="仿宋"/>
          <w:color w:val="auto"/>
          <w:highlight w:val="none"/>
        </w:rPr>
        <w:t>并可单方面解除合同。</w:t>
      </w:r>
    </w:p>
    <w:p w14:paraId="56147773">
      <w:pPr>
        <w:ind w:firstLine="560"/>
        <w:rPr>
          <w:rFonts w:hint="eastAsia" w:ascii="仿宋" w:hAnsi="仿宋" w:cs="仿宋"/>
          <w:color w:val="auto"/>
          <w:highlight w:val="none"/>
        </w:rPr>
      </w:pPr>
      <w:r>
        <w:rPr>
          <w:rFonts w:hint="eastAsia" w:ascii="仿宋" w:hAnsi="仿宋" w:cs="仿宋"/>
          <w:color w:val="auto"/>
          <w:highlight w:val="none"/>
          <w:lang w:val="en-US" w:eastAsia="zh-CN"/>
        </w:rPr>
        <w:t>11.5 甲乙双方任何一方违反本合同约定的，除应承担上述违约责任外，违约方还应当赔偿因此给守约方造成的一切直接和间接损失，包括但不限于守约方的实际损失、预期可得利益损失以及为实现债权而产生的费用（包括但不限于诉讼费、保全费、保全担保费、律师费、公证费、鉴定费、差旅费）。</w:t>
      </w:r>
    </w:p>
    <w:p w14:paraId="5C34214A">
      <w:pPr>
        <w:ind w:firstLine="560"/>
        <w:rPr>
          <w:rFonts w:hint="eastAsia" w:ascii="仿宋" w:hAnsi="仿宋" w:cs="仿宋"/>
          <w:color w:val="auto"/>
          <w:highlight w:val="none"/>
        </w:rPr>
      </w:pPr>
      <w:r>
        <w:rPr>
          <w:rFonts w:hint="eastAsia" w:ascii="仿宋" w:hAnsi="仿宋" w:cs="仿宋"/>
          <w:color w:val="auto"/>
          <w:highlight w:val="none"/>
        </w:rPr>
        <w:t>十二、不可抗力事件处理</w:t>
      </w:r>
    </w:p>
    <w:p w14:paraId="01EBD1D4">
      <w:pPr>
        <w:ind w:firstLine="560"/>
        <w:rPr>
          <w:rFonts w:hint="eastAsia" w:ascii="仿宋" w:hAnsi="仿宋" w:cs="仿宋"/>
          <w:color w:val="auto"/>
          <w:highlight w:val="none"/>
        </w:rPr>
      </w:pPr>
      <w:r>
        <w:rPr>
          <w:rFonts w:hint="eastAsia" w:ascii="仿宋" w:hAnsi="仿宋" w:cs="仿宋"/>
          <w:color w:val="auto"/>
          <w:highlight w:val="none"/>
        </w:rPr>
        <w:t>12.1 在合同有效期内</w:t>
      </w:r>
      <w:r>
        <w:rPr>
          <w:rFonts w:hint="eastAsia" w:ascii="仿宋" w:hAnsi="仿宋" w:cs="仿宋"/>
          <w:color w:val="auto"/>
          <w:highlight w:val="none"/>
          <w:lang w:eastAsia="zh-CN"/>
        </w:rPr>
        <w:t>，</w:t>
      </w:r>
      <w:r>
        <w:rPr>
          <w:rFonts w:hint="eastAsia" w:ascii="仿宋" w:hAnsi="仿宋" w:cs="仿宋"/>
          <w:color w:val="auto"/>
          <w:highlight w:val="none"/>
        </w:rPr>
        <w:t>任何一方因不可抗力事件导致不能履行合同</w:t>
      </w:r>
      <w:r>
        <w:rPr>
          <w:rFonts w:hint="eastAsia" w:ascii="仿宋" w:hAnsi="仿宋" w:cs="仿宋"/>
          <w:color w:val="auto"/>
          <w:highlight w:val="none"/>
          <w:lang w:eastAsia="zh-CN"/>
        </w:rPr>
        <w:t>，</w:t>
      </w:r>
      <w:r>
        <w:rPr>
          <w:rFonts w:hint="eastAsia" w:ascii="仿宋" w:hAnsi="仿宋" w:cs="仿宋"/>
          <w:color w:val="auto"/>
          <w:highlight w:val="none"/>
        </w:rPr>
        <w:t>则合同履行期可延长</w:t>
      </w:r>
      <w:r>
        <w:rPr>
          <w:rFonts w:hint="eastAsia" w:ascii="仿宋" w:hAnsi="仿宋" w:cs="仿宋"/>
          <w:color w:val="auto"/>
          <w:highlight w:val="none"/>
          <w:lang w:eastAsia="zh-CN"/>
        </w:rPr>
        <w:t>，</w:t>
      </w:r>
      <w:r>
        <w:rPr>
          <w:rFonts w:hint="eastAsia" w:ascii="仿宋" w:hAnsi="仿宋" w:cs="仿宋"/>
          <w:color w:val="auto"/>
          <w:highlight w:val="none"/>
        </w:rPr>
        <w:t>其延长期与不可抗力影响期相同。</w:t>
      </w:r>
    </w:p>
    <w:p w14:paraId="0B2117D8">
      <w:pPr>
        <w:ind w:firstLine="560"/>
        <w:rPr>
          <w:rFonts w:hint="eastAsia" w:ascii="仿宋" w:hAnsi="仿宋" w:cs="仿宋"/>
          <w:color w:val="auto"/>
          <w:highlight w:val="none"/>
        </w:rPr>
      </w:pPr>
      <w:r>
        <w:rPr>
          <w:rFonts w:hint="eastAsia" w:ascii="仿宋" w:hAnsi="仿宋" w:cs="仿宋"/>
          <w:color w:val="auto"/>
          <w:highlight w:val="none"/>
        </w:rPr>
        <w:t>12.2 不可抗力事件发生后</w:t>
      </w:r>
      <w:r>
        <w:rPr>
          <w:rFonts w:hint="eastAsia" w:ascii="仿宋" w:hAnsi="仿宋" w:cs="仿宋"/>
          <w:color w:val="auto"/>
          <w:highlight w:val="none"/>
          <w:lang w:eastAsia="zh-CN"/>
        </w:rPr>
        <w:t>，</w:t>
      </w:r>
      <w:r>
        <w:rPr>
          <w:rFonts w:hint="eastAsia" w:ascii="仿宋" w:hAnsi="仿宋" w:cs="仿宋"/>
          <w:color w:val="auto"/>
          <w:highlight w:val="none"/>
        </w:rPr>
        <w:t>应立即通知对方并寄送有关权威机构出具的证明。</w:t>
      </w:r>
    </w:p>
    <w:p w14:paraId="703E7E1C">
      <w:pPr>
        <w:ind w:firstLine="560"/>
        <w:rPr>
          <w:rFonts w:hint="eastAsia" w:ascii="仿宋" w:hAnsi="仿宋" w:cs="仿宋"/>
          <w:color w:val="auto"/>
          <w:highlight w:val="none"/>
        </w:rPr>
      </w:pPr>
      <w:r>
        <w:rPr>
          <w:rFonts w:hint="eastAsia" w:ascii="仿宋" w:hAnsi="仿宋" w:cs="仿宋"/>
          <w:color w:val="auto"/>
          <w:highlight w:val="none"/>
        </w:rPr>
        <w:t>12.3 不可抗力事件延续120天以上</w:t>
      </w:r>
      <w:r>
        <w:rPr>
          <w:rFonts w:hint="eastAsia" w:ascii="仿宋" w:hAnsi="仿宋" w:cs="仿宋"/>
          <w:color w:val="auto"/>
          <w:highlight w:val="none"/>
          <w:lang w:eastAsia="zh-CN"/>
        </w:rPr>
        <w:t>，</w:t>
      </w:r>
      <w:r>
        <w:rPr>
          <w:rFonts w:hint="eastAsia" w:ascii="仿宋" w:hAnsi="仿宋" w:cs="仿宋"/>
          <w:color w:val="auto"/>
          <w:highlight w:val="none"/>
        </w:rPr>
        <w:t>双方应通过友好协商</w:t>
      </w:r>
      <w:r>
        <w:rPr>
          <w:rFonts w:hint="eastAsia" w:ascii="仿宋" w:hAnsi="仿宋" w:cs="仿宋"/>
          <w:color w:val="auto"/>
          <w:highlight w:val="none"/>
          <w:lang w:eastAsia="zh-CN"/>
        </w:rPr>
        <w:t>，</w:t>
      </w:r>
      <w:r>
        <w:rPr>
          <w:rFonts w:hint="eastAsia" w:ascii="仿宋" w:hAnsi="仿宋" w:cs="仿宋"/>
          <w:color w:val="auto"/>
          <w:highlight w:val="none"/>
        </w:rPr>
        <w:t>确定是否继续履行合同。</w:t>
      </w:r>
    </w:p>
    <w:p w14:paraId="669F7C1F">
      <w:pPr>
        <w:ind w:firstLine="560"/>
        <w:rPr>
          <w:rFonts w:hint="eastAsia" w:ascii="仿宋" w:hAnsi="仿宋" w:cs="仿宋"/>
          <w:color w:val="auto"/>
          <w:highlight w:val="none"/>
        </w:rPr>
      </w:pPr>
      <w:r>
        <w:rPr>
          <w:rFonts w:hint="eastAsia" w:ascii="仿宋" w:hAnsi="仿宋" w:cs="仿宋"/>
          <w:color w:val="auto"/>
          <w:highlight w:val="none"/>
        </w:rPr>
        <w:t>十三、解决争议的方法</w:t>
      </w:r>
    </w:p>
    <w:p w14:paraId="4B802F41">
      <w:pPr>
        <w:ind w:firstLine="560"/>
        <w:rPr>
          <w:rFonts w:hint="eastAsia" w:ascii="仿宋" w:hAnsi="仿宋" w:cs="仿宋"/>
          <w:color w:val="auto"/>
          <w:highlight w:val="none"/>
        </w:rPr>
      </w:pPr>
      <w:r>
        <w:rPr>
          <w:rFonts w:hint="eastAsia" w:ascii="仿宋" w:hAnsi="仿宋" w:cs="仿宋"/>
          <w:color w:val="auto"/>
          <w:highlight w:val="none"/>
        </w:rPr>
        <w:t>13.1</w:t>
      </w:r>
      <w:r>
        <w:rPr>
          <w:rFonts w:hint="eastAsia" w:ascii="仿宋" w:hAnsi="仿宋" w:cs="仿宋"/>
          <w:color w:val="auto"/>
          <w:highlight w:val="none"/>
          <w:lang w:val="en-US" w:eastAsia="zh-CN"/>
        </w:rPr>
        <w:t xml:space="preserve"> </w:t>
      </w:r>
      <w:r>
        <w:rPr>
          <w:rFonts w:hint="eastAsia" w:ascii="仿宋" w:hAnsi="仿宋" w:cs="仿宋"/>
          <w:color w:val="auto"/>
          <w:highlight w:val="none"/>
        </w:rPr>
        <w:t>双方在签订、履行合同中所发生的一切争议</w:t>
      </w:r>
      <w:r>
        <w:rPr>
          <w:rFonts w:hint="eastAsia" w:ascii="仿宋" w:hAnsi="仿宋" w:cs="仿宋"/>
          <w:color w:val="auto"/>
          <w:highlight w:val="none"/>
          <w:lang w:eastAsia="zh-CN"/>
        </w:rPr>
        <w:t>，</w:t>
      </w:r>
      <w:r>
        <w:rPr>
          <w:rFonts w:hint="eastAsia" w:ascii="仿宋" w:hAnsi="仿宋" w:cs="仿宋"/>
          <w:color w:val="auto"/>
          <w:highlight w:val="none"/>
        </w:rPr>
        <w:t>应通过友好协商解决。如协商不成</w:t>
      </w:r>
      <w:r>
        <w:rPr>
          <w:rFonts w:hint="eastAsia" w:ascii="仿宋" w:hAnsi="仿宋" w:cs="仿宋"/>
          <w:color w:val="auto"/>
          <w:highlight w:val="none"/>
          <w:lang w:eastAsia="zh-CN"/>
        </w:rPr>
        <w:t>的</w:t>
      </w:r>
      <w:r>
        <w:rPr>
          <w:rFonts w:hint="eastAsia" w:ascii="仿宋" w:hAnsi="仿宋" w:cs="仿宋"/>
          <w:color w:val="auto"/>
          <w:highlight w:val="none"/>
        </w:rPr>
        <w:t>由甲方住所地人民法院管辖。</w:t>
      </w:r>
    </w:p>
    <w:p w14:paraId="74BAA80D">
      <w:pPr>
        <w:ind w:firstLine="560"/>
        <w:rPr>
          <w:rFonts w:hint="eastAsia" w:ascii="仿宋" w:hAnsi="仿宋" w:cs="仿宋"/>
          <w:color w:val="auto"/>
          <w:highlight w:val="none"/>
        </w:rPr>
      </w:pPr>
      <w:r>
        <w:rPr>
          <w:rFonts w:hint="eastAsia" w:ascii="仿宋" w:hAnsi="仿宋" w:cs="仿宋"/>
          <w:color w:val="auto"/>
          <w:highlight w:val="none"/>
        </w:rPr>
        <w:t>十四、合同生效及其它</w:t>
      </w:r>
    </w:p>
    <w:p w14:paraId="0F475F1F">
      <w:pPr>
        <w:ind w:firstLine="560"/>
        <w:rPr>
          <w:rFonts w:hint="eastAsia" w:ascii="仿宋" w:hAnsi="仿宋" w:cs="仿宋"/>
          <w:color w:val="auto"/>
          <w:highlight w:val="none"/>
        </w:rPr>
      </w:pPr>
      <w:r>
        <w:rPr>
          <w:rFonts w:hint="eastAsia" w:ascii="仿宋" w:hAnsi="仿宋" w:cs="仿宋"/>
          <w:color w:val="auto"/>
          <w:highlight w:val="none"/>
        </w:rPr>
        <w:t>14.1</w:t>
      </w:r>
      <w:r>
        <w:rPr>
          <w:rFonts w:hint="eastAsia" w:ascii="仿宋" w:hAnsi="仿宋" w:cs="仿宋"/>
          <w:color w:val="auto"/>
          <w:highlight w:val="none"/>
          <w:lang w:val="en-US" w:eastAsia="zh-CN"/>
        </w:rPr>
        <w:t xml:space="preserve"> 本</w:t>
      </w:r>
      <w:r>
        <w:rPr>
          <w:rFonts w:hint="eastAsia" w:ascii="仿宋" w:hAnsi="仿宋" w:cs="仿宋"/>
          <w:color w:val="auto"/>
          <w:highlight w:val="none"/>
        </w:rPr>
        <w:t>合同经双方加盖单位公章后生效。</w:t>
      </w:r>
    </w:p>
    <w:p w14:paraId="31904848">
      <w:pPr>
        <w:ind w:firstLine="560"/>
        <w:rPr>
          <w:rFonts w:hint="eastAsia" w:ascii="仿宋" w:hAnsi="仿宋" w:cs="仿宋"/>
          <w:color w:val="auto"/>
          <w:highlight w:val="none"/>
        </w:rPr>
      </w:pPr>
      <w:r>
        <w:rPr>
          <w:rFonts w:hint="eastAsia" w:ascii="仿宋" w:hAnsi="仿宋" w:cs="仿宋"/>
          <w:color w:val="auto"/>
          <w:highlight w:val="none"/>
        </w:rPr>
        <w:t>14.2</w:t>
      </w:r>
      <w:r>
        <w:rPr>
          <w:rFonts w:hint="eastAsia" w:ascii="仿宋" w:hAnsi="仿宋" w:cs="仿宋"/>
          <w:color w:val="auto"/>
          <w:highlight w:val="none"/>
          <w:lang w:val="en-US" w:eastAsia="zh-CN"/>
        </w:rPr>
        <w:t xml:space="preserve"> </w:t>
      </w:r>
      <w:r>
        <w:rPr>
          <w:rFonts w:hint="eastAsia" w:ascii="仿宋" w:hAnsi="仿宋" w:cs="仿宋"/>
          <w:color w:val="auto"/>
          <w:highlight w:val="none"/>
        </w:rPr>
        <w:t>本合同未尽事宜</w:t>
      </w:r>
      <w:r>
        <w:rPr>
          <w:rFonts w:hint="eastAsia" w:ascii="仿宋" w:hAnsi="仿宋" w:cs="仿宋"/>
          <w:color w:val="auto"/>
          <w:highlight w:val="none"/>
          <w:lang w:eastAsia="zh-CN"/>
        </w:rPr>
        <w:t>，</w:t>
      </w:r>
      <w:r>
        <w:rPr>
          <w:rFonts w:hint="eastAsia" w:ascii="仿宋" w:hAnsi="仿宋" w:cs="仿宋"/>
          <w:color w:val="auto"/>
          <w:highlight w:val="none"/>
        </w:rPr>
        <w:t>遵照《</w:t>
      </w:r>
      <w:r>
        <w:rPr>
          <w:rFonts w:hint="eastAsia" w:ascii="仿宋" w:hAnsi="仿宋" w:cs="仿宋"/>
          <w:color w:val="auto"/>
          <w:highlight w:val="none"/>
          <w:lang w:val="en-US" w:eastAsia="zh-CN"/>
        </w:rPr>
        <w:t>中华人民共和国</w:t>
      </w:r>
      <w:r>
        <w:rPr>
          <w:rFonts w:hint="eastAsia" w:ascii="仿宋" w:hAnsi="仿宋" w:cs="仿宋"/>
          <w:color w:val="auto"/>
          <w:highlight w:val="none"/>
        </w:rPr>
        <w:t>民法典》《</w:t>
      </w:r>
      <w:r>
        <w:rPr>
          <w:rFonts w:hint="eastAsia" w:ascii="仿宋" w:hAnsi="仿宋" w:cs="仿宋"/>
          <w:color w:val="auto"/>
          <w:highlight w:val="none"/>
          <w:lang w:val="en-US" w:eastAsia="zh-CN"/>
        </w:rPr>
        <w:t>中华人民共和国</w:t>
      </w:r>
      <w:r>
        <w:rPr>
          <w:rFonts w:hint="eastAsia" w:ascii="仿宋" w:hAnsi="仿宋" w:cs="仿宋"/>
          <w:color w:val="auto"/>
          <w:highlight w:val="none"/>
        </w:rPr>
        <w:t>政府采购法》有关条文执行。</w:t>
      </w:r>
    </w:p>
    <w:p w14:paraId="74969D14">
      <w:pPr>
        <w:ind w:firstLine="560"/>
        <w:rPr>
          <w:rFonts w:hint="eastAsia" w:ascii="仿宋" w:hAnsi="仿宋" w:cs="仿宋"/>
          <w:color w:val="auto"/>
          <w:highlight w:val="none"/>
        </w:rPr>
      </w:pPr>
      <w:r>
        <w:rPr>
          <w:rFonts w:hint="eastAsia" w:ascii="仿宋" w:hAnsi="仿宋" w:cs="仿宋"/>
          <w:color w:val="auto"/>
          <w:highlight w:val="none"/>
        </w:rPr>
        <w:t>14.3 本合同正本一式两份</w:t>
      </w:r>
      <w:r>
        <w:rPr>
          <w:rFonts w:hint="eastAsia" w:ascii="仿宋" w:hAnsi="仿宋" w:cs="仿宋"/>
          <w:color w:val="auto"/>
          <w:highlight w:val="none"/>
          <w:lang w:eastAsia="zh-CN"/>
        </w:rPr>
        <w:t>，</w:t>
      </w:r>
      <w:r>
        <w:rPr>
          <w:rFonts w:hint="eastAsia" w:ascii="仿宋" w:hAnsi="仿宋" w:cs="仿宋"/>
          <w:color w:val="auto"/>
          <w:highlight w:val="none"/>
        </w:rPr>
        <w:t>具有同等法律效力</w:t>
      </w:r>
      <w:r>
        <w:rPr>
          <w:rFonts w:hint="eastAsia" w:ascii="仿宋" w:hAnsi="仿宋" w:cs="仿宋"/>
          <w:color w:val="auto"/>
          <w:highlight w:val="none"/>
          <w:lang w:eastAsia="zh-CN"/>
        </w:rPr>
        <w:t>，</w:t>
      </w:r>
      <w:r>
        <w:rPr>
          <w:rFonts w:hint="eastAsia" w:ascii="仿宋" w:hAnsi="仿宋" w:cs="仿宋"/>
          <w:color w:val="auto"/>
          <w:highlight w:val="none"/>
        </w:rPr>
        <w:t>甲方、乙方各执一份。</w:t>
      </w:r>
    </w:p>
    <w:p w14:paraId="37894614">
      <w:pPr>
        <w:ind w:firstLine="560"/>
        <w:rPr>
          <w:rFonts w:hint="eastAsia" w:ascii="仿宋" w:hAnsi="仿宋" w:cs="仿宋"/>
          <w:color w:val="auto"/>
          <w:highlight w:val="none"/>
        </w:rPr>
      </w:pPr>
      <w:r>
        <w:rPr>
          <w:rFonts w:hint="eastAsia" w:ascii="仿宋" w:hAnsi="仿宋" w:cs="仿宋"/>
          <w:color w:val="auto"/>
          <w:highlight w:val="none"/>
        </w:rPr>
        <w:t xml:space="preserve">  </w:t>
      </w:r>
    </w:p>
    <w:p w14:paraId="1009B8C6">
      <w:pPr>
        <w:ind w:firstLine="560"/>
        <w:rPr>
          <w:rFonts w:hint="eastAsia" w:ascii="仿宋" w:hAnsi="仿宋" w:cs="仿宋"/>
          <w:color w:val="auto"/>
          <w:highlight w:val="none"/>
        </w:rPr>
      </w:pPr>
      <w:r>
        <w:rPr>
          <w:rFonts w:hint="eastAsia" w:ascii="仿宋" w:hAnsi="仿宋" w:cs="仿宋"/>
          <w:color w:val="auto"/>
          <w:highlight w:val="none"/>
        </w:rPr>
        <w:t>甲方：</w:t>
      </w:r>
      <w:r>
        <w:rPr>
          <w:rFonts w:hint="eastAsia" w:ascii="仿宋" w:hAnsi="仿宋" w:cs="仿宋"/>
          <w:color w:val="auto"/>
          <w:highlight w:val="none"/>
          <w:lang w:eastAsia="zh-CN"/>
        </w:rPr>
        <w:t>（</w:t>
      </w:r>
      <w:r>
        <w:rPr>
          <w:rFonts w:hint="eastAsia" w:ascii="仿宋" w:hAnsi="仿宋" w:cs="仿宋"/>
          <w:color w:val="auto"/>
          <w:highlight w:val="none"/>
          <w:lang w:val="en-US" w:eastAsia="zh-CN"/>
        </w:rPr>
        <w:t>公章</w:t>
      </w:r>
      <w:r>
        <w:rPr>
          <w:rFonts w:hint="eastAsia" w:ascii="仿宋" w:hAnsi="仿宋" w:cs="仿宋"/>
          <w:color w:val="auto"/>
          <w:highlight w:val="none"/>
          <w:lang w:eastAsia="zh-CN"/>
        </w:rPr>
        <w:t>）</w:t>
      </w:r>
      <w:r>
        <w:rPr>
          <w:rFonts w:hint="eastAsia" w:ascii="仿宋" w:hAnsi="仿宋" w:cs="仿宋"/>
          <w:color w:val="auto"/>
          <w:highlight w:val="none"/>
        </w:rPr>
        <w:t xml:space="preserve">                       乙方：</w:t>
      </w:r>
      <w:r>
        <w:rPr>
          <w:rFonts w:hint="eastAsia" w:ascii="仿宋" w:hAnsi="仿宋" w:cs="仿宋"/>
          <w:color w:val="auto"/>
          <w:highlight w:val="none"/>
          <w:lang w:eastAsia="zh-CN"/>
        </w:rPr>
        <w:t>（</w:t>
      </w:r>
      <w:r>
        <w:rPr>
          <w:rFonts w:hint="eastAsia" w:ascii="仿宋" w:hAnsi="仿宋" w:cs="仿宋"/>
          <w:color w:val="auto"/>
          <w:highlight w:val="none"/>
          <w:lang w:val="en-US" w:eastAsia="zh-CN"/>
        </w:rPr>
        <w:t>公章</w:t>
      </w:r>
      <w:r>
        <w:rPr>
          <w:rFonts w:hint="eastAsia" w:ascii="仿宋" w:hAnsi="仿宋" w:cs="仿宋"/>
          <w:color w:val="auto"/>
          <w:highlight w:val="none"/>
          <w:lang w:eastAsia="zh-CN"/>
        </w:rPr>
        <w:t>）</w:t>
      </w:r>
      <w:r>
        <w:rPr>
          <w:rFonts w:hint="eastAsia" w:ascii="仿宋" w:hAnsi="仿宋" w:cs="仿宋"/>
          <w:color w:val="auto"/>
          <w:highlight w:val="none"/>
        </w:rPr>
        <w:t xml:space="preserve"> </w:t>
      </w:r>
    </w:p>
    <w:p w14:paraId="4A834DF9">
      <w:pPr>
        <w:ind w:firstLine="560"/>
        <w:rPr>
          <w:rFonts w:hint="eastAsia" w:ascii="仿宋" w:hAnsi="仿宋" w:cs="仿宋"/>
          <w:color w:val="auto"/>
          <w:highlight w:val="none"/>
        </w:rPr>
      </w:pPr>
      <w:r>
        <w:rPr>
          <w:rFonts w:hint="eastAsia" w:ascii="仿宋" w:hAnsi="仿宋" w:cs="仿宋"/>
          <w:color w:val="auto"/>
          <w:highlight w:val="none"/>
        </w:rPr>
        <w:t xml:space="preserve">  地址：                        </w:t>
      </w:r>
      <w:r>
        <w:rPr>
          <w:rFonts w:hint="eastAsia" w:ascii="仿宋" w:hAnsi="仿宋" w:cs="仿宋"/>
          <w:color w:val="auto"/>
          <w:highlight w:val="none"/>
          <w:lang w:val="en-US" w:eastAsia="zh-CN"/>
        </w:rPr>
        <w:t xml:space="preserve">       </w:t>
      </w:r>
      <w:r>
        <w:rPr>
          <w:rFonts w:hint="eastAsia" w:ascii="仿宋" w:hAnsi="仿宋" w:cs="仿宋"/>
          <w:color w:val="auto"/>
          <w:highlight w:val="none"/>
        </w:rPr>
        <w:t xml:space="preserve">地址： </w:t>
      </w:r>
    </w:p>
    <w:p w14:paraId="2BE79C2C">
      <w:pPr>
        <w:ind w:firstLine="560"/>
        <w:rPr>
          <w:rFonts w:hint="eastAsia" w:ascii="仿宋" w:hAnsi="仿宋" w:cs="仿宋"/>
          <w:color w:val="auto"/>
          <w:highlight w:val="none"/>
        </w:rPr>
      </w:pPr>
      <w:r>
        <w:rPr>
          <w:rFonts w:hint="eastAsia" w:ascii="仿宋" w:hAnsi="仿宋" w:cs="仿宋"/>
          <w:color w:val="auto"/>
          <w:highlight w:val="none"/>
        </w:rPr>
        <w:t xml:space="preserve">  法定代表人或授权代表：        </w:t>
      </w:r>
      <w:r>
        <w:rPr>
          <w:rFonts w:hint="eastAsia" w:ascii="仿宋" w:hAnsi="仿宋" w:cs="仿宋"/>
          <w:color w:val="auto"/>
          <w:highlight w:val="none"/>
          <w:lang w:val="en-US" w:eastAsia="zh-CN"/>
        </w:rPr>
        <w:t xml:space="preserve">       </w:t>
      </w:r>
      <w:r>
        <w:rPr>
          <w:rFonts w:hint="eastAsia" w:ascii="仿宋" w:hAnsi="仿宋" w:cs="仿宋"/>
          <w:color w:val="auto"/>
          <w:highlight w:val="none"/>
        </w:rPr>
        <w:t>法定代表人或授权代表：</w:t>
      </w:r>
    </w:p>
    <w:p w14:paraId="7630173F">
      <w:pPr>
        <w:ind w:firstLine="560"/>
        <w:rPr>
          <w:rFonts w:hint="eastAsia" w:ascii="仿宋" w:hAnsi="仿宋" w:cs="仿宋"/>
          <w:color w:val="auto"/>
          <w:highlight w:val="none"/>
        </w:rPr>
      </w:pPr>
      <w:r>
        <w:rPr>
          <w:rFonts w:hint="eastAsia" w:ascii="仿宋" w:hAnsi="仿宋" w:cs="仿宋"/>
          <w:color w:val="auto"/>
          <w:highlight w:val="none"/>
        </w:rPr>
        <w:t xml:space="preserve">联系电话：                    </w:t>
      </w:r>
      <w:r>
        <w:rPr>
          <w:rFonts w:hint="eastAsia" w:ascii="仿宋" w:hAnsi="仿宋" w:cs="仿宋"/>
          <w:color w:val="auto"/>
          <w:highlight w:val="none"/>
          <w:lang w:val="en-US" w:eastAsia="zh-CN"/>
        </w:rPr>
        <w:t xml:space="preserve">       </w:t>
      </w:r>
      <w:r>
        <w:rPr>
          <w:rFonts w:hint="eastAsia" w:ascii="仿宋" w:hAnsi="仿宋" w:cs="仿宋"/>
          <w:color w:val="auto"/>
          <w:highlight w:val="none"/>
        </w:rPr>
        <w:t xml:space="preserve">联系电话：          </w:t>
      </w:r>
    </w:p>
    <w:p w14:paraId="4EDA1169">
      <w:pPr>
        <w:ind w:firstLine="560"/>
        <w:rPr>
          <w:rFonts w:hint="eastAsia" w:ascii="仿宋" w:hAnsi="仿宋" w:cs="仿宋"/>
          <w:color w:val="auto"/>
          <w:highlight w:val="none"/>
        </w:rPr>
      </w:pPr>
      <w:r>
        <w:rPr>
          <w:rFonts w:hint="eastAsia" w:ascii="仿宋" w:hAnsi="仿宋" w:cs="仿宋"/>
          <w:color w:val="auto"/>
          <w:highlight w:val="none"/>
        </w:rPr>
        <w:t xml:space="preserve">                                          </w:t>
      </w:r>
    </w:p>
    <w:p w14:paraId="1DE0C0FE">
      <w:pPr>
        <w:ind w:firstLine="560"/>
        <w:rPr>
          <w:rFonts w:hint="eastAsia" w:ascii="仿宋" w:hAnsi="仿宋" w:cs="仿宋"/>
          <w:color w:val="auto"/>
          <w:highlight w:val="none"/>
        </w:rPr>
      </w:pPr>
      <w:r>
        <w:rPr>
          <w:rFonts w:hint="eastAsia" w:ascii="仿宋" w:hAnsi="仿宋" w:cs="仿宋"/>
          <w:color w:val="auto"/>
          <w:highlight w:val="none"/>
        </w:rPr>
        <w:t>签订日期：      年    月   日</w:t>
      </w:r>
    </w:p>
    <w:p w14:paraId="69C76DD6">
      <w:pPr>
        <w:pStyle w:val="26"/>
        <w:keepNext w:val="0"/>
        <w:keepLines w:val="0"/>
        <w:pageBreakBefore w:val="0"/>
        <w:widowControl w:val="0"/>
        <w:kinsoku/>
        <w:wordWrap/>
        <w:overflowPunct/>
        <w:topLinePunct w:val="0"/>
        <w:autoSpaceDE/>
        <w:autoSpaceDN/>
        <w:bidi w:val="0"/>
        <w:adjustRightInd w:val="0"/>
        <w:snapToGrid w:val="0"/>
        <w:spacing w:before="120" w:after="120" w:line="240" w:lineRule="auto"/>
        <w:ind w:firstLine="4800" w:firstLineChars="2000"/>
        <w:textAlignment w:val="auto"/>
        <w:outlineLvl w:val="9"/>
        <w:rPr>
          <w:rFonts w:hint="eastAsia" w:hAnsi="宋体" w:eastAsia="宋体" w:cs="Courier New"/>
          <w:color w:val="auto"/>
          <w:sz w:val="24"/>
          <w:szCs w:val="24"/>
          <w:highlight w:val="none"/>
        </w:rPr>
      </w:pPr>
    </w:p>
    <w:p w14:paraId="6D1C6591">
      <w:pPr>
        <w:keepNext w:val="0"/>
        <w:keepLines w:val="0"/>
        <w:pageBreakBefore w:val="0"/>
        <w:widowControl w:val="0"/>
        <w:kinsoku/>
        <w:wordWrap/>
        <w:overflowPunct/>
        <w:topLinePunct w:val="0"/>
        <w:autoSpaceDE/>
        <w:autoSpaceDN/>
        <w:bidi w:val="0"/>
        <w:adjustRightInd w:val="0"/>
        <w:snapToGrid w:val="0"/>
        <w:spacing w:before="145" w:beforeLines="50" w:after="145" w:afterLines="50" w:line="240" w:lineRule="auto"/>
        <w:jc w:val="center"/>
        <w:textAlignment w:val="auto"/>
        <w:outlineLvl w:val="9"/>
        <w:rPr>
          <w:rFonts w:hint="eastAsia" w:ascii="宋体" w:hAnsi="宋体" w:eastAsia="宋体" w:cs="Times New Roman"/>
          <w:b/>
          <w:bCs w:val="0"/>
          <w:color w:val="auto"/>
          <w:sz w:val="30"/>
          <w:szCs w:val="21"/>
          <w:highlight w:val="none"/>
        </w:rPr>
      </w:pPr>
      <w:r>
        <w:rPr>
          <w:rFonts w:hint="eastAsia" w:ascii="宋体" w:hAnsi="宋体" w:eastAsia="宋体" w:cs="Times New Roman"/>
          <w:b/>
          <w:bCs w:val="0"/>
          <w:color w:val="auto"/>
          <w:sz w:val="30"/>
          <w:szCs w:val="21"/>
          <w:highlight w:val="none"/>
        </w:rPr>
        <w:t>《*******合同》补充协议（合同附件）</w:t>
      </w:r>
    </w:p>
    <w:p w14:paraId="59321DBA">
      <w:pPr>
        <w:pStyle w:val="26"/>
        <w:keepNext w:val="0"/>
        <w:keepLines w:val="0"/>
        <w:pageBreakBefore w:val="0"/>
        <w:widowControl w:val="0"/>
        <w:kinsoku/>
        <w:wordWrap/>
        <w:overflowPunct/>
        <w:topLinePunct w:val="0"/>
        <w:autoSpaceDE/>
        <w:autoSpaceDN/>
        <w:bidi w:val="0"/>
        <w:adjustRightInd w:val="0"/>
        <w:snapToGrid w:val="0"/>
        <w:spacing w:before="120" w:after="120" w:line="240" w:lineRule="auto"/>
        <w:jc w:val="left"/>
        <w:textAlignment w:val="auto"/>
        <w:outlineLvl w:val="9"/>
        <w:rPr>
          <w:rFonts w:hint="eastAsia" w:hAnsi="宋体"/>
          <w:color w:val="auto"/>
          <w:sz w:val="24"/>
          <w:szCs w:val="24"/>
          <w:highlight w:val="none"/>
        </w:rPr>
      </w:pPr>
      <w:r>
        <w:rPr>
          <w:rFonts w:hint="eastAsia" w:hAnsi="宋体"/>
          <w:color w:val="auto"/>
          <w:sz w:val="24"/>
          <w:szCs w:val="24"/>
          <w:highlight w:val="none"/>
        </w:rPr>
        <w:t>    如遇</w:t>
      </w:r>
      <w:r>
        <w:rPr>
          <w:rFonts w:hint="eastAsia" w:hAnsi="宋体"/>
          <w:color w:val="auto"/>
          <w:sz w:val="24"/>
          <w:szCs w:val="24"/>
          <w:highlight w:val="none"/>
          <w:lang w:eastAsia="zh-CN"/>
        </w:rPr>
        <w:t>磋商文件</w:t>
      </w:r>
      <w:r>
        <w:rPr>
          <w:rFonts w:hint="eastAsia" w:hAnsi="宋体"/>
          <w:color w:val="auto"/>
          <w:sz w:val="24"/>
          <w:szCs w:val="24"/>
          <w:highlight w:val="none"/>
        </w:rPr>
        <w:t>及合同未约定事项</w:t>
      </w:r>
      <w:r>
        <w:rPr>
          <w:rFonts w:hint="eastAsia" w:hAnsi="宋体"/>
          <w:color w:val="auto"/>
          <w:sz w:val="24"/>
          <w:szCs w:val="24"/>
          <w:highlight w:val="none"/>
          <w:lang w:eastAsia="zh-CN"/>
        </w:rPr>
        <w:t>，</w:t>
      </w:r>
      <w:r>
        <w:rPr>
          <w:rFonts w:hint="eastAsia" w:hAnsi="宋体"/>
          <w:color w:val="auto"/>
          <w:sz w:val="24"/>
          <w:szCs w:val="24"/>
          <w:highlight w:val="none"/>
        </w:rPr>
        <w:t>双方可友好协商签订补充协议。</w:t>
      </w:r>
    </w:p>
    <w:p w14:paraId="4FE801BC">
      <w:pPr>
        <w:rPr>
          <w:rFonts w:hint="eastAsia" w:hAnsi="宋体"/>
          <w:color w:val="auto"/>
          <w:sz w:val="24"/>
          <w:szCs w:val="24"/>
          <w:highlight w:val="none"/>
        </w:rPr>
      </w:pPr>
      <w:r>
        <w:rPr>
          <w:rFonts w:hint="eastAsia" w:hAnsi="宋体"/>
          <w:color w:val="auto"/>
          <w:sz w:val="24"/>
          <w:szCs w:val="24"/>
          <w:highlight w:val="none"/>
        </w:rPr>
        <w:br w:type="page"/>
      </w:r>
    </w:p>
    <w:p w14:paraId="138778EC">
      <w:pPr>
        <w:pStyle w:val="45"/>
        <w:keepNext w:val="0"/>
        <w:keepLines w:val="0"/>
        <w:widowControl/>
        <w:suppressLineNumbers w:val="0"/>
        <w:jc w:val="left"/>
        <w:rPr>
          <w:color w:val="auto"/>
          <w:highlight w:val="none"/>
        </w:rPr>
      </w:pPr>
      <w:r>
        <w:rPr>
          <w:rStyle w:val="54"/>
          <w:rFonts w:hint="eastAsia"/>
          <w:color w:val="auto"/>
          <w:highlight w:val="none"/>
          <w:lang w:val="en-US" w:eastAsia="zh-CN"/>
        </w:rPr>
        <w:t>附件一：</w:t>
      </w:r>
      <w:r>
        <w:rPr>
          <w:rStyle w:val="54"/>
          <w:color w:val="auto"/>
          <w:highlight w:val="none"/>
        </w:rPr>
        <w:t>廉政合同</w:t>
      </w:r>
    </w:p>
    <w:p w14:paraId="197F562B">
      <w:pPr>
        <w:pStyle w:val="45"/>
        <w:keepNext w:val="0"/>
        <w:keepLines w:val="0"/>
        <w:widowControl/>
        <w:suppressLineNumbers w:val="0"/>
        <w:rPr>
          <w:color w:val="auto"/>
          <w:highlight w:val="none"/>
        </w:rPr>
      </w:pPr>
      <w:r>
        <w:rPr>
          <w:color w:val="auto"/>
          <w:highlight w:val="none"/>
        </w:rPr>
        <w:t>甲方：</w:t>
      </w:r>
      <w:r>
        <w:rPr>
          <w:rFonts w:hint="eastAsia"/>
          <w:color w:val="auto"/>
          <w:highlight w:val="none"/>
        </w:rPr>
        <w:t>南京市栖霞区住房和建设局</w:t>
      </w:r>
    </w:p>
    <w:p w14:paraId="3698F9BD">
      <w:pPr>
        <w:pStyle w:val="45"/>
        <w:keepNext w:val="0"/>
        <w:keepLines w:val="0"/>
        <w:widowControl/>
        <w:suppressLineNumbers w:val="0"/>
        <w:rPr>
          <w:color w:val="auto"/>
          <w:highlight w:val="none"/>
        </w:rPr>
      </w:pPr>
      <w:r>
        <w:rPr>
          <w:color w:val="auto"/>
          <w:highlight w:val="none"/>
        </w:rPr>
        <w:t>乙方：</w:t>
      </w:r>
    </w:p>
    <w:p w14:paraId="59BC43E3">
      <w:pPr>
        <w:pStyle w:val="45"/>
        <w:keepNext w:val="0"/>
        <w:keepLines w:val="0"/>
        <w:widowControl/>
        <w:suppressLineNumbers w:val="0"/>
        <w:rPr>
          <w:color w:val="auto"/>
          <w:highlight w:val="none"/>
        </w:rPr>
      </w:pPr>
      <w:r>
        <w:rPr>
          <w:color w:val="auto"/>
          <w:highlight w:val="none"/>
        </w:rPr>
        <w:t>甲、乙双方订立《"栖有好房"栖霞区人居品牌主题系列活动采购项目合同》，双方系业务合作伙伴关系。</w:t>
      </w:r>
    </w:p>
    <w:p w14:paraId="41DC4AC7">
      <w:pPr>
        <w:pStyle w:val="45"/>
        <w:keepNext w:val="0"/>
        <w:keepLines w:val="0"/>
        <w:widowControl/>
        <w:suppressLineNumbers w:val="0"/>
        <w:rPr>
          <w:color w:val="auto"/>
          <w:highlight w:val="none"/>
        </w:rPr>
      </w:pPr>
      <w:r>
        <w:rPr>
          <w:color w:val="auto"/>
          <w:highlight w:val="none"/>
        </w:rPr>
        <w:t>本合同所称业务人员是指合同签约代表、合同经办人或者与履行合同有关的其他人员。</w:t>
      </w:r>
    </w:p>
    <w:p w14:paraId="6BA334EE">
      <w:pPr>
        <w:pStyle w:val="45"/>
        <w:keepNext w:val="0"/>
        <w:keepLines w:val="0"/>
        <w:widowControl/>
        <w:suppressLineNumbers w:val="0"/>
        <w:rPr>
          <w:color w:val="auto"/>
          <w:highlight w:val="none"/>
        </w:rPr>
      </w:pPr>
      <w:r>
        <w:rPr>
          <w:color w:val="auto"/>
          <w:highlight w:val="none"/>
        </w:rPr>
        <w:t>为了更好地根据诚实信用原则履行双方订立的合同，维护各自单位内部正常的管理秩序，防止滋生各种腐败行为，经双方协商达成如下协议，以资共同遵守：</w:t>
      </w:r>
    </w:p>
    <w:p w14:paraId="46E3865E">
      <w:pPr>
        <w:pStyle w:val="45"/>
        <w:keepNext w:val="0"/>
        <w:keepLines w:val="0"/>
        <w:widowControl/>
        <w:suppressLineNumbers w:val="0"/>
        <w:rPr>
          <w:color w:val="auto"/>
          <w:highlight w:val="none"/>
        </w:rPr>
      </w:pPr>
      <w:r>
        <w:rPr>
          <w:rStyle w:val="54"/>
          <w:color w:val="auto"/>
          <w:highlight w:val="none"/>
        </w:rPr>
        <w:t>一、</w:t>
      </w:r>
      <w:r>
        <w:rPr>
          <w:color w:val="auto"/>
          <w:highlight w:val="none"/>
        </w:rPr>
        <w:t>​在双方业务关系存续期间以及终止业务关系后二年内，任何一方不得有以下行为：</w:t>
      </w:r>
    </w:p>
    <w:p w14:paraId="0D0E9FC7">
      <w:pPr>
        <w:pStyle w:val="45"/>
        <w:keepNext w:val="0"/>
        <w:keepLines w:val="0"/>
        <w:widowControl/>
        <w:suppressLineNumbers w:val="0"/>
        <w:rPr>
          <w:color w:val="auto"/>
          <w:highlight w:val="none"/>
        </w:rPr>
      </w:pPr>
      <w:r>
        <w:rPr>
          <w:color w:val="auto"/>
          <w:highlight w:val="none"/>
        </w:rPr>
        <w:t>（一）向对方的业务人员（包括亲属）赠送现金、购物卡、礼品、实物；</w:t>
      </w:r>
    </w:p>
    <w:p w14:paraId="4EC8C2A5">
      <w:pPr>
        <w:pStyle w:val="45"/>
        <w:keepNext w:val="0"/>
        <w:keepLines w:val="0"/>
        <w:widowControl/>
        <w:suppressLineNumbers w:val="0"/>
        <w:rPr>
          <w:color w:val="auto"/>
          <w:highlight w:val="none"/>
        </w:rPr>
      </w:pPr>
      <w:r>
        <w:rPr>
          <w:color w:val="auto"/>
          <w:highlight w:val="none"/>
        </w:rPr>
        <w:t>（二）借对方业务人员（包括亲属）的婚姻、生日、升迁、乔迁等事宜，向业务人员赠送现金、购物卡、礼品、实物等；</w:t>
      </w:r>
    </w:p>
    <w:p w14:paraId="504DBC7D">
      <w:pPr>
        <w:pStyle w:val="45"/>
        <w:keepNext w:val="0"/>
        <w:keepLines w:val="0"/>
        <w:widowControl/>
        <w:suppressLineNumbers w:val="0"/>
        <w:rPr>
          <w:color w:val="auto"/>
          <w:highlight w:val="none"/>
        </w:rPr>
      </w:pPr>
      <w:r>
        <w:rPr>
          <w:color w:val="auto"/>
          <w:highlight w:val="none"/>
        </w:rPr>
        <w:t>（三）安排对方业务人员进行违法的娱乐性消费。</w:t>
      </w:r>
    </w:p>
    <w:p w14:paraId="196BC887">
      <w:pPr>
        <w:pStyle w:val="45"/>
        <w:keepNext w:val="0"/>
        <w:keepLines w:val="0"/>
        <w:widowControl/>
        <w:suppressLineNumbers w:val="0"/>
        <w:rPr>
          <w:color w:val="auto"/>
          <w:highlight w:val="none"/>
        </w:rPr>
      </w:pPr>
      <w:r>
        <w:rPr>
          <w:rStyle w:val="54"/>
          <w:color w:val="auto"/>
          <w:highlight w:val="none"/>
        </w:rPr>
        <w:t>二、</w:t>
      </w:r>
      <w:r>
        <w:rPr>
          <w:color w:val="auto"/>
          <w:highlight w:val="none"/>
        </w:rPr>
        <w:t>​ 任何一方发现对方业务人员索取现金、购物卡、礼品、实物等好处，或者要求提供违法的娱乐性消费的，不得满足其要求，并应当在知悉后3个工作日内书面通知对方。</w:t>
      </w:r>
    </w:p>
    <w:p w14:paraId="785F2846">
      <w:pPr>
        <w:pStyle w:val="45"/>
        <w:keepNext w:val="0"/>
        <w:keepLines w:val="0"/>
        <w:widowControl/>
        <w:suppressLineNumbers w:val="0"/>
        <w:rPr>
          <w:color w:val="auto"/>
          <w:highlight w:val="none"/>
        </w:rPr>
      </w:pPr>
      <w:r>
        <w:rPr>
          <w:rStyle w:val="54"/>
          <w:color w:val="auto"/>
          <w:highlight w:val="none"/>
        </w:rPr>
        <w:t>三、</w:t>
      </w:r>
      <w:r>
        <w:rPr>
          <w:color w:val="auto"/>
          <w:highlight w:val="none"/>
        </w:rPr>
        <w:t>​ 任何一方违反本合同第一条，应当向对方支付所赠送现金、购物卡、礼品、实物价值5倍的违约金，并在合同款项中直接扣除；一年内发生二次的，对方有权单方面解除双方之间订立的合同，并不承担任何违约责任。</w:t>
      </w:r>
    </w:p>
    <w:p w14:paraId="17177A3C">
      <w:pPr>
        <w:pStyle w:val="45"/>
        <w:keepNext w:val="0"/>
        <w:keepLines w:val="0"/>
        <w:widowControl/>
        <w:suppressLineNumbers w:val="0"/>
        <w:rPr>
          <w:color w:val="auto"/>
          <w:highlight w:val="none"/>
        </w:rPr>
      </w:pPr>
      <w:r>
        <w:rPr>
          <w:rStyle w:val="54"/>
          <w:color w:val="auto"/>
          <w:highlight w:val="none"/>
        </w:rPr>
        <w:t>四、</w:t>
      </w:r>
      <w:r>
        <w:rPr>
          <w:color w:val="auto"/>
          <w:highlight w:val="none"/>
        </w:rPr>
        <w:t>​ 任何一方在对方业务人员索取现金、购物卡、礼品、实物等好处时，给予馈赠的，视为有本合同第一条规定的行为；如没有馈赠，但没有在知悉后3个工作日内通知对方，一年内发生二次的，对方有权单方面解除双方之间订立的合同，并不承担任何违约责任。</w:t>
      </w:r>
    </w:p>
    <w:p w14:paraId="6032F7D4">
      <w:pPr>
        <w:pStyle w:val="45"/>
        <w:keepNext w:val="0"/>
        <w:keepLines w:val="0"/>
        <w:widowControl/>
        <w:suppressLineNumbers w:val="0"/>
        <w:rPr>
          <w:color w:val="auto"/>
          <w:highlight w:val="none"/>
        </w:rPr>
      </w:pPr>
      <w:r>
        <w:rPr>
          <w:rStyle w:val="54"/>
          <w:color w:val="auto"/>
          <w:highlight w:val="none"/>
        </w:rPr>
        <w:t>五、</w:t>
      </w:r>
      <w:r>
        <w:rPr>
          <w:color w:val="auto"/>
          <w:highlight w:val="none"/>
        </w:rPr>
        <w:t>​ 双方高层管理人员公开的礼节性馈赠小礼品不适用本合同。</w:t>
      </w:r>
    </w:p>
    <w:p w14:paraId="0A81BD97">
      <w:pPr>
        <w:pStyle w:val="45"/>
        <w:keepNext w:val="0"/>
        <w:keepLines w:val="0"/>
        <w:widowControl/>
        <w:suppressLineNumbers w:val="0"/>
        <w:rPr>
          <w:color w:val="auto"/>
          <w:highlight w:val="none"/>
        </w:rPr>
      </w:pPr>
      <w:r>
        <w:rPr>
          <w:rStyle w:val="54"/>
          <w:color w:val="auto"/>
          <w:highlight w:val="none"/>
        </w:rPr>
        <w:t>六、</w:t>
      </w:r>
      <w:r>
        <w:rPr>
          <w:color w:val="auto"/>
          <w:highlight w:val="none"/>
        </w:rPr>
        <w:t>​ 本合同期限自双方签字盖章之日起至本项目合同履约完毕之日止。</w:t>
      </w:r>
    </w:p>
    <w:p w14:paraId="59480F86">
      <w:pPr>
        <w:pStyle w:val="45"/>
        <w:keepNext w:val="0"/>
        <w:keepLines w:val="0"/>
        <w:widowControl/>
        <w:suppressLineNumbers w:val="0"/>
        <w:rPr>
          <w:color w:val="auto"/>
          <w:highlight w:val="none"/>
        </w:rPr>
      </w:pPr>
      <w:r>
        <w:rPr>
          <w:rStyle w:val="54"/>
          <w:color w:val="auto"/>
          <w:highlight w:val="none"/>
        </w:rPr>
        <w:t>七、</w:t>
      </w:r>
      <w:r>
        <w:rPr>
          <w:color w:val="auto"/>
          <w:highlight w:val="none"/>
        </w:rPr>
        <w:t>​ 本合同一式贰份，双方各执壹份；本合同经双方代表签字、盖章后生效。</w:t>
      </w:r>
    </w:p>
    <w:p w14:paraId="36743C37">
      <w:pPr>
        <w:pStyle w:val="45"/>
        <w:keepNext w:val="0"/>
        <w:keepLines w:val="0"/>
        <w:widowControl/>
        <w:suppressLineNumbers w:val="0"/>
        <w:rPr>
          <w:color w:val="auto"/>
          <w:highlight w:val="none"/>
        </w:rPr>
      </w:pPr>
      <w:r>
        <w:rPr>
          <w:color w:val="auto"/>
          <w:highlight w:val="none"/>
        </w:rPr>
        <w:t>甲方代表（采购责任部门负责人）　　　　　　乙方代表</w:t>
      </w:r>
    </w:p>
    <w:p w14:paraId="4216AF2F">
      <w:pPr>
        <w:pStyle w:val="45"/>
        <w:keepNext w:val="0"/>
        <w:keepLines w:val="0"/>
        <w:widowControl/>
        <w:suppressLineNumbers w:val="0"/>
        <w:rPr>
          <w:color w:val="auto"/>
          <w:highlight w:val="none"/>
        </w:rPr>
      </w:pPr>
      <w:r>
        <w:rPr>
          <w:color w:val="auto"/>
          <w:highlight w:val="none"/>
        </w:rPr>
        <w:t>单位公章　　　　　　　　　　　　　　　　　单位公章</w:t>
      </w:r>
    </w:p>
    <w:p w14:paraId="6B632081">
      <w:pPr>
        <w:pStyle w:val="45"/>
        <w:keepNext w:val="0"/>
        <w:keepLines w:val="0"/>
        <w:widowControl/>
        <w:suppressLineNumbers w:val="0"/>
        <w:rPr>
          <w:color w:val="auto"/>
          <w:highlight w:val="none"/>
        </w:rPr>
      </w:pPr>
      <w:r>
        <w:rPr>
          <w:color w:val="auto"/>
          <w:highlight w:val="none"/>
        </w:rPr>
        <w:t>年　月　日　　　　　　　　　　　　　　　　年　月　日</w:t>
      </w:r>
    </w:p>
    <w:p w14:paraId="6FC34EB7">
      <w:pPr>
        <w:keepNext/>
        <w:ind w:firstLine="0" w:firstLineChars="0"/>
        <w:jc w:val="center"/>
        <w:outlineLvl w:val="0"/>
        <w:rPr>
          <w:rFonts w:hint="eastAsia" w:ascii="仿宋" w:hAnsi="仿宋" w:cs="仿宋"/>
          <w:color w:val="auto"/>
          <w:sz w:val="44"/>
          <w:szCs w:val="44"/>
          <w:highlight w:val="none"/>
        </w:rPr>
      </w:pPr>
      <w:r>
        <w:rPr>
          <w:rFonts w:hint="eastAsia" w:ascii="宋体" w:hAnsi="宋体" w:eastAsia="宋体" w:cs="Courier New"/>
          <w:color w:val="auto"/>
          <w:kern w:val="2"/>
          <w:sz w:val="24"/>
          <w:szCs w:val="24"/>
          <w:highlight w:val="none"/>
          <w:lang w:val="en-US" w:eastAsia="zh-CN" w:bidi="ar-SA"/>
        </w:rPr>
        <w:br w:type="page"/>
      </w:r>
      <w:r>
        <w:rPr>
          <w:rFonts w:hint="eastAsia" w:ascii="仿宋" w:hAnsi="仿宋" w:cs="仿宋"/>
          <w:color w:val="auto"/>
          <w:highlight w:val="none"/>
        </w:rPr>
        <w:t>★</w:t>
      </w:r>
      <w:r>
        <w:rPr>
          <w:rStyle w:val="209"/>
          <w:rFonts w:hint="eastAsia" w:ascii="仿宋" w:hAnsi="仿宋" w:cs="仿宋"/>
          <w:color w:val="auto"/>
          <w:highlight w:val="none"/>
        </w:rPr>
        <w:t>第</w:t>
      </w:r>
      <w:bookmarkEnd w:id="73"/>
      <w:r>
        <w:rPr>
          <w:rStyle w:val="209"/>
          <w:rFonts w:hint="eastAsia" w:ascii="仿宋" w:hAnsi="仿宋" w:cs="仿宋"/>
          <w:color w:val="auto"/>
          <w:highlight w:val="none"/>
        </w:rPr>
        <w:t>四章  采购需求</w:t>
      </w:r>
      <w:bookmarkEnd w:id="74"/>
      <w:bookmarkEnd w:id="75"/>
      <w:bookmarkEnd w:id="76"/>
      <w:bookmarkEnd w:id="79"/>
      <w:bookmarkStart w:id="80" w:name="_Toc49090575"/>
      <w:bookmarkStart w:id="81" w:name="_Toc26554093"/>
    </w:p>
    <w:p w14:paraId="1DBB57B2">
      <w:pPr>
        <w:spacing w:before="240" w:beforeLines="100" w:line="560" w:lineRule="exact"/>
        <w:ind w:firstLine="562" w:firstLineChars="200"/>
        <w:jc w:val="left"/>
        <w:rPr>
          <w:rFonts w:ascii="宋体" w:hAnsi="宋体" w:cs="仿宋"/>
          <w:b/>
          <w:bCs/>
          <w:color w:val="auto"/>
          <w:sz w:val="28"/>
          <w:szCs w:val="24"/>
          <w:highlight w:val="none"/>
        </w:rPr>
      </w:pPr>
      <w:bookmarkStart w:id="82" w:name="_Toc120614281"/>
      <w:r>
        <w:rPr>
          <w:rFonts w:hint="eastAsia" w:ascii="宋体" w:hAnsi="宋体"/>
          <w:b/>
          <w:color w:val="auto"/>
          <w:sz w:val="28"/>
          <w:szCs w:val="24"/>
          <w:highlight w:val="none"/>
        </w:rPr>
        <w:t>一、</w:t>
      </w:r>
      <w:r>
        <w:rPr>
          <w:rFonts w:hint="eastAsia" w:ascii="宋体" w:hAnsi="宋体" w:cs="仿宋"/>
          <w:b/>
          <w:bCs/>
          <w:color w:val="auto"/>
          <w:sz w:val="28"/>
          <w:szCs w:val="24"/>
          <w:highlight w:val="none"/>
        </w:rPr>
        <w:t>项目概况</w:t>
      </w:r>
    </w:p>
    <w:p w14:paraId="4F536FD6">
      <w:pPr>
        <w:spacing w:line="560" w:lineRule="exact"/>
        <w:ind w:firstLine="560" w:firstLineChars="200"/>
        <w:jc w:val="left"/>
        <w:rPr>
          <w:rFonts w:hint="eastAsia" w:ascii="宋体" w:hAnsi="宋体"/>
          <w:color w:val="auto"/>
          <w:sz w:val="28"/>
          <w:szCs w:val="28"/>
          <w:highlight w:val="none"/>
        </w:rPr>
      </w:pPr>
      <w:r>
        <w:rPr>
          <w:rFonts w:hint="eastAsia" w:ascii="宋体" w:hAnsi="宋体"/>
          <w:color w:val="auto"/>
          <w:sz w:val="28"/>
          <w:szCs w:val="28"/>
          <w:highlight w:val="none"/>
        </w:rPr>
        <w:t>1、项目编号：NJTJ-FW-2026049</w:t>
      </w:r>
    </w:p>
    <w:p w14:paraId="261620AE">
      <w:pPr>
        <w:spacing w:line="560" w:lineRule="exact"/>
        <w:ind w:firstLine="560" w:firstLineChars="200"/>
        <w:jc w:val="left"/>
        <w:rPr>
          <w:rFonts w:hint="eastAsia" w:ascii="宋体" w:hAnsi="宋体" w:eastAsia="仿宋"/>
          <w:color w:val="auto"/>
          <w:sz w:val="28"/>
          <w:szCs w:val="28"/>
          <w:highlight w:val="none"/>
          <w:lang w:eastAsia="zh-CN"/>
        </w:rPr>
      </w:pPr>
      <w:r>
        <w:rPr>
          <w:rFonts w:hint="eastAsia" w:ascii="宋体" w:hAnsi="宋体"/>
          <w:color w:val="auto"/>
          <w:sz w:val="28"/>
          <w:szCs w:val="28"/>
          <w:highlight w:val="none"/>
        </w:rPr>
        <w:t>2、项目名称：</w:t>
      </w:r>
      <w:r>
        <w:rPr>
          <w:rFonts w:hint="eastAsia" w:ascii="宋体" w:hAnsi="宋体"/>
          <w:color w:val="auto"/>
          <w:sz w:val="28"/>
          <w:szCs w:val="28"/>
          <w:highlight w:val="none"/>
          <w:lang w:eastAsia="zh-CN"/>
        </w:rPr>
        <w:t>“栖有好房”栖霞区人居品牌主题系列活动采购</w:t>
      </w:r>
    </w:p>
    <w:p w14:paraId="57A90A28">
      <w:pPr>
        <w:spacing w:line="560" w:lineRule="exact"/>
        <w:ind w:firstLine="560" w:firstLineChars="200"/>
        <w:jc w:val="left"/>
        <w:rPr>
          <w:rFonts w:hint="default" w:ascii="宋体" w:hAnsi="宋体" w:eastAsia="仿宋"/>
          <w:color w:val="auto"/>
          <w:sz w:val="28"/>
          <w:szCs w:val="28"/>
          <w:highlight w:val="none"/>
          <w:lang w:val="en-US" w:eastAsia="zh-CN"/>
        </w:rPr>
      </w:pPr>
      <w:r>
        <w:rPr>
          <w:rFonts w:hint="eastAsia" w:ascii="宋体" w:hAnsi="宋体"/>
          <w:color w:val="auto"/>
          <w:sz w:val="28"/>
          <w:szCs w:val="28"/>
          <w:highlight w:val="none"/>
        </w:rPr>
        <w:t>3、采购项目总预算：</w:t>
      </w:r>
      <w:r>
        <w:rPr>
          <w:rFonts w:hint="eastAsia" w:ascii="宋体" w:hAnsi="宋体"/>
          <w:color w:val="auto"/>
          <w:sz w:val="28"/>
          <w:szCs w:val="28"/>
          <w:highlight w:val="none"/>
          <w:lang w:val="en-US" w:eastAsia="zh-CN"/>
        </w:rPr>
        <w:t>35万元</w:t>
      </w:r>
    </w:p>
    <w:p w14:paraId="17326B20">
      <w:pPr>
        <w:spacing w:line="560" w:lineRule="exact"/>
        <w:ind w:firstLine="560" w:firstLineChars="200"/>
        <w:jc w:val="left"/>
        <w:rPr>
          <w:rFonts w:ascii="宋体" w:hAnsi="宋体"/>
          <w:color w:val="auto"/>
          <w:sz w:val="28"/>
          <w:szCs w:val="28"/>
          <w:highlight w:val="none"/>
        </w:rPr>
      </w:pPr>
      <w:r>
        <w:rPr>
          <w:rFonts w:hint="eastAsia" w:ascii="宋体" w:hAnsi="宋体"/>
          <w:color w:val="auto"/>
          <w:sz w:val="28"/>
          <w:szCs w:val="28"/>
          <w:highlight w:val="none"/>
        </w:rPr>
        <w:t>4、项目服务期限：</w:t>
      </w:r>
      <w:r>
        <w:rPr>
          <w:rFonts w:hint="eastAsia" w:ascii="仿宋" w:hAnsi="仿宋" w:cs="仿宋"/>
          <w:color w:val="auto"/>
          <w:highlight w:val="none"/>
          <w:lang w:val="en-US" w:eastAsia="zh-CN"/>
        </w:rPr>
        <w:t>自合同签订之日起至10月底。</w:t>
      </w:r>
    </w:p>
    <w:p w14:paraId="51E98932">
      <w:pPr>
        <w:spacing w:line="560" w:lineRule="exact"/>
        <w:ind w:firstLine="562" w:firstLineChars="200"/>
        <w:jc w:val="left"/>
        <w:rPr>
          <w:rFonts w:hint="default" w:ascii="宋体" w:hAnsi="宋体" w:eastAsia="仿宋"/>
          <w:color w:val="auto"/>
          <w:sz w:val="28"/>
          <w:szCs w:val="24"/>
          <w:highlight w:val="none"/>
          <w:lang w:val="en-US" w:eastAsia="zh-CN"/>
        </w:rPr>
      </w:pPr>
      <w:r>
        <w:rPr>
          <w:rFonts w:hint="eastAsia" w:ascii="宋体" w:hAnsi="宋体"/>
          <w:b/>
          <w:color w:val="auto"/>
          <w:sz w:val="28"/>
          <w:szCs w:val="28"/>
          <w:highlight w:val="none"/>
        </w:rPr>
        <w:t>二、</w:t>
      </w:r>
      <w:r>
        <w:rPr>
          <w:rFonts w:hint="eastAsia" w:ascii="宋体" w:hAnsi="宋体"/>
          <w:b/>
          <w:color w:val="auto"/>
          <w:sz w:val="28"/>
          <w:szCs w:val="28"/>
          <w:highlight w:val="none"/>
          <w:lang w:val="en-US" w:eastAsia="zh-CN"/>
        </w:rPr>
        <w:t>项目背景</w:t>
      </w:r>
    </w:p>
    <w:p w14:paraId="6B8901E7">
      <w:pPr>
        <w:spacing w:line="560" w:lineRule="exact"/>
        <w:ind w:firstLine="560" w:firstLineChars="200"/>
        <w:jc w:val="left"/>
        <w:rPr>
          <w:rFonts w:ascii="宋体" w:hAnsi="宋体"/>
          <w:color w:val="auto"/>
          <w:sz w:val="28"/>
          <w:szCs w:val="24"/>
          <w:highlight w:val="none"/>
        </w:rPr>
      </w:pPr>
      <w:r>
        <w:rPr>
          <w:rFonts w:hint="eastAsia" w:ascii="宋体" w:hAnsi="宋体"/>
          <w:color w:val="auto"/>
          <w:sz w:val="28"/>
          <w:szCs w:val="24"/>
          <w:highlight w:val="none"/>
        </w:rPr>
        <w:t>为紧抓楼市"金九银十"关键市场窗口期，持续强化栖霞区城市辨识度，聚力打造宜业宜居的滨江魅力城区标杆板块，塑造南京极具特色的人居城市名片，栖霞区住建局拟联动区域品牌房企，通过政企联动，聚焦区域高层次人才及全域意向购房群体，集中推介栖霞优质城市配套、宜业宜居环境及精品住宅项目，打造"栖有好房"专属区域品牌IP。现通过竞争性磋商采购一家服务供应商，负责系列活动的全流程策划、设计、执行、宣传及推广服务。</w:t>
      </w:r>
    </w:p>
    <w:p w14:paraId="490A4CB7">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560" w:leftChars="200" w:firstLine="0" w:firstLineChars="0"/>
        <w:jc w:val="left"/>
        <w:textAlignment w:val="auto"/>
        <w:rPr>
          <w:rFonts w:hint="eastAsia" w:ascii="宋体" w:hAnsi="宋体" w:cs="Times New Roman"/>
          <w:b/>
          <w:color w:val="auto"/>
          <w:sz w:val="28"/>
          <w:szCs w:val="28"/>
          <w:highlight w:val="none"/>
          <w:lang w:val="en-US" w:eastAsia="zh-CN"/>
        </w:rPr>
      </w:pPr>
      <w:r>
        <w:rPr>
          <w:rFonts w:hint="eastAsia" w:ascii="宋体" w:hAnsi="宋体" w:cs="Times New Roman"/>
          <w:b/>
          <w:color w:val="auto"/>
          <w:sz w:val="28"/>
          <w:szCs w:val="28"/>
          <w:highlight w:val="none"/>
        </w:rPr>
        <w:t>项目</w:t>
      </w:r>
      <w:r>
        <w:rPr>
          <w:rFonts w:hint="eastAsia" w:ascii="宋体" w:hAnsi="宋体" w:cs="Times New Roman"/>
          <w:b/>
          <w:color w:val="auto"/>
          <w:sz w:val="28"/>
          <w:szCs w:val="28"/>
          <w:highlight w:val="none"/>
          <w:lang w:val="en-US" w:eastAsia="zh-CN"/>
        </w:rPr>
        <w:t>内容及要求</w:t>
      </w:r>
    </w:p>
    <w:p w14:paraId="3E091DBB">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（一）区域人居品牌发布活动</w:t>
      </w:r>
    </w:p>
    <w:p w14:paraId="2D4A87CD">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服务内容：供应商需为栖霞区人居品牌发布活动提供全流程策划及宣传推广服务。各楼盘开发商作为发布活动的实际执行主体，自行举办本项目的品牌发布活动；供应商负责为各开发商提供可落地的活动策划方案、视觉设计及宣传推广支持，确保各场发布活动在统一品牌框架下有序开展。</w:t>
      </w:r>
    </w:p>
    <w:p w14:paraId="38C67747">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采购要求：</w:t>
      </w:r>
    </w:p>
    <w:p w14:paraId="123D1EB1">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1、供应商需提供完整的活动策划方案，包括活动主题、流程设计、现场执行方案等，经采购人审核确认后实施；</w:t>
      </w:r>
    </w:p>
    <w:p w14:paraId="47957DB3">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2、需完成活动主视觉设计（含主KV及系列配套视觉物料），设计成果须符合采购人宣传口径；</w:t>
      </w:r>
    </w:p>
    <w:p w14:paraId="18C3913D">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3、需制作活动快剪视频1条（时长不少于1分钟），用于现场播放及线上传播；</w:t>
      </w:r>
    </w:p>
    <w:p w14:paraId="38E9FF9F">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4、需制作活动推文不少于1篇；</w:t>
      </w:r>
    </w:p>
    <w:p w14:paraId="69A79F92">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5、需制作活动宣传广告（不少于15秒），用于线下大屏投放；</w:t>
      </w:r>
    </w:p>
    <w:p w14:paraId="49999957">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6、需设计印制宣传折页/单页等物料，数量及规格须满足现场发放及后续宣传需求；</w:t>
      </w:r>
    </w:p>
    <w:p w14:paraId="38F658FA">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7、活动现场需安排摄影摄像，活动结束后提交完整图文及视频素材。</w:t>
      </w:r>
    </w:p>
    <w:p w14:paraId="32E1045F">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（二）“栖有好房”人居品牌标识征集活动</w:t>
      </w:r>
    </w:p>
    <w:p w14:paraId="1F5E206F">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服务内容：供应商需策划并执行一项面向全社会的人居品牌标识（LOGO）征集活动，征集能够体现栖霞区宜业宜居特色、融合山水资源与产城融合元素的品牌标识。</w:t>
      </w:r>
    </w:p>
    <w:p w14:paraId="68C72D41">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采购要求：</w:t>
      </w:r>
    </w:p>
    <w:p w14:paraId="3110B596">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1、供应商需开发线上征集平台（小程序），功能应包括作品上传、资格审核、大众投票、结果展示等；</w:t>
      </w:r>
    </w:p>
    <w:p w14:paraId="2D0E59CC">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2、征集活动需设置合理的评审机制（大众投票与专家评审相结合），最终评选结果经采购人确认后公布；</w:t>
      </w:r>
    </w:p>
    <w:p w14:paraId="11507807">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3、供应商需负责征集活动的全流程宣传推广，包括征集令发布、阶段性推广、结果公示等，推文及短视频合计不少于6条；</w:t>
      </w:r>
    </w:p>
    <w:p w14:paraId="66748AF8">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4、供应商需负责获奖作品的版权申请及知识产权归属手续办理，最终作品版权及活动解释权归采购人所有；</w:t>
      </w:r>
    </w:p>
    <w:p w14:paraId="3610F329">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5、供应商需负责奖品的采买与发放，奖项设置及奖品价值需经采购人确认；</w:t>
      </w:r>
    </w:p>
    <w:p w14:paraId="3B822F5B">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6、活动结束后需制作回顾宣传片1部（时长2-3分钟）。</w:t>
      </w:r>
    </w:p>
    <w:p w14:paraId="6F021BFE">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（三）房企品牌联动主题宣传</w:t>
      </w:r>
    </w:p>
    <w:p w14:paraId="11EAED46">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服务内容：供应商需整合栖霞区参与活动的品牌房企资源，开展联动主题宣传，全方位展示区域优质人居环境。</w:t>
      </w:r>
    </w:p>
    <w:p w14:paraId="67DB9822">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采购要求：</w:t>
      </w:r>
    </w:p>
    <w:p w14:paraId="4D8F6F0B">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1、聚焦"看房享福利"等特色卖点，采集制作系列图文、短视频宣传内容，数量由供应商根据方案自行确定，须满足活动传播需求；</w:t>
      </w:r>
    </w:p>
    <w:p w14:paraId="684B5972">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2、宣传内容须紧扣"人居+文旅"核心亮点，塑造栖霞宜业、宜居、宜游的城市人居名片。</w:t>
      </w:r>
    </w:p>
    <w:p w14:paraId="148C6CB4">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（四）大V深度解析及直播探房</w:t>
      </w:r>
    </w:p>
    <w:p w14:paraId="2E68911A">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服务内容：供应商需邀请本土房产行业意见领袖及自媒体博主，通过深度报道、探房打卡、直播等形式，对栖霞区人居价值进行专业解读和广泛传播。</w:t>
      </w:r>
    </w:p>
    <w:p w14:paraId="22862AC8">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采购要求：</w:t>
      </w:r>
    </w:p>
    <w:p w14:paraId="1A359037">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1、邀请本土资深房产行业大V不少于1名，产出深度解析报道不少于1篇，在自媒体平台推广；</w:t>
      </w:r>
    </w:p>
    <w:p w14:paraId="2345EAD1">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2、定向邀约抖音、小红书等主流社交平台房产垂类、城市生活类自媒体博主不少于3名参与探房打卡活动，发布宣传内容；</w:t>
      </w:r>
    </w:p>
    <w:p w14:paraId="230CAE33">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3、策划执行"栖有好房"直播探房专场不少于6场，每场直播时长不少于2小时，需设置互动环节及福袋抽奖（礼品由各项目提供），带领网友"云看房"；</w:t>
      </w:r>
    </w:p>
    <w:p w14:paraId="7BEF5688">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4、每场直播前需制作预热海报及预热短视频，直播结束后制作回看短视频和图文回顾推文，在各平台持续传播。</w:t>
      </w:r>
    </w:p>
    <w:p w14:paraId="4D3EE2CC">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（五）活动现场推介及伴手礼采买</w:t>
      </w:r>
    </w:p>
    <w:p w14:paraId="1AC6A3C2">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服务内容：供应商需在全区金秋文体活动中设置人居品牌联动展位，并统筹采买"栖霞文旅"专属福利礼包，面向市民群众免费派发。</w:t>
      </w:r>
    </w:p>
    <w:p w14:paraId="49080356">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采购要求：</w:t>
      </w:r>
    </w:p>
    <w:p w14:paraId="7CACA94B">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1、为参与活动联动的房企项目提供专属展位，每场活动预留展位不少于5个，活动联动不少于5场；展位视觉体系须统一围绕"栖有好房"主题设计制作；</w:t>
      </w:r>
    </w:p>
    <w:p w14:paraId="1A726112">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2、在金秋全域文体活动中，对栖霞人居品牌及房企项目联动部分进行露出式宣传报道；</w:t>
      </w:r>
    </w:p>
    <w:p w14:paraId="48BC4116">
      <w:pPr>
        <w:spacing w:line="560" w:lineRule="exact"/>
        <w:ind w:firstLine="560" w:firstLineChars="200"/>
        <w:jc w:val="left"/>
        <w:rPr>
          <w:rFonts w:hint="eastAsia" w:ascii="宋体" w:hAnsi="宋体"/>
          <w:color w:val="auto"/>
          <w:sz w:val="28"/>
          <w:szCs w:val="24"/>
          <w:highlight w:val="none"/>
          <w:lang w:val="en-US" w:eastAsia="zh-CN"/>
        </w:rPr>
      </w:pPr>
      <w:r>
        <w:rPr>
          <w:rFonts w:hint="eastAsia" w:ascii="宋体" w:hAnsi="宋体"/>
          <w:color w:val="auto"/>
          <w:sz w:val="28"/>
          <w:szCs w:val="24"/>
          <w:highlight w:val="none"/>
          <w:lang w:val="en-US" w:eastAsia="zh-CN"/>
        </w:rPr>
        <w:t>3、统一策划、批量采买全套"栖霞文旅"专属福利礼包，面向参与系列活动的市民群众免费派发，礼包内容及数量由供应商根据需方确定，但须满足活动规模需求。</w:t>
      </w:r>
    </w:p>
    <w:p w14:paraId="1068B8F8">
      <w:pPr>
        <w:spacing w:line="560" w:lineRule="exact"/>
        <w:ind w:firstLine="562" w:firstLineChars="200"/>
        <w:jc w:val="left"/>
        <w:rPr>
          <w:rFonts w:hint="default" w:ascii="宋体" w:hAnsi="宋体"/>
          <w:b/>
          <w:color w:val="auto"/>
          <w:sz w:val="28"/>
          <w:szCs w:val="28"/>
          <w:highlight w:val="none"/>
          <w:lang w:val="en-US" w:eastAsia="zh-CN"/>
        </w:rPr>
      </w:pPr>
      <w:r>
        <w:rPr>
          <w:rFonts w:hint="eastAsia" w:ascii="宋体" w:hAnsi="宋体"/>
          <w:b/>
          <w:color w:val="auto"/>
          <w:sz w:val="28"/>
          <w:szCs w:val="28"/>
          <w:highlight w:val="none"/>
          <w:lang w:val="en-US" w:eastAsia="zh-CN"/>
        </w:rPr>
        <w:t>五、其他要求</w:t>
      </w:r>
    </w:p>
    <w:p w14:paraId="2FA14BBA">
      <w:pPr>
        <w:spacing w:line="560" w:lineRule="exact"/>
        <w:ind w:firstLine="560" w:firstLineChars="200"/>
        <w:jc w:val="left"/>
        <w:rPr>
          <w:rFonts w:hint="eastAsia" w:ascii="宋体" w:hAnsi="宋体" w:cs="Times New Roman"/>
          <w:b w:val="0"/>
          <w:bCs/>
          <w:color w:val="auto"/>
          <w:sz w:val="28"/>
          <w:szCs w:val="28"/>
          <w:highlight w:val="none"/>
          <w:lang w:val="en-US" w:eastAsia="zh-CN"/>
        </w:rPr>
      </w:pPr>
      <w:r>
        <w:rPr>
          <w:rFonts w:hint="eastAsia" w:ascii="宋体" w:hAnsi="宋体" w:cs="Times New Roman"/>
          <w:b w:val="0"/>
          <w:bCs/>
          <w:color w:val="auto"/>
          <w:sz w:val="28"/>
          <w:szCs w:val="28"/>
          <w:highlight w:val="none"/>
          <w:lang w:val="en-US" w:eastAsia="zh-CN"/>
        </w:rPr>
        <w:t>（一）总体要求</w:t>
      </w:r>
    </w:p>
    <w:p w14:paraId="50D21842">
      <w:pPr>
        <w:spacing w:line="560" w:lineRule="exact"/>
        <w:ind w:firstLine="560" w:firstLineChars="200"/>
        <w:jc w:val="left"/>
        <w:rPr>
          <w:rFonts w:hint="eastAsia" w:ascii="宋体" w:hAnsi="宋体" w:cs="Times New Roman"/>
          <w:b w:val="0"/>
          <w:bCs/>
          <w:color w:val="auto"/>
          <w:sz w:val="28"/>
          <w:szCs w:val="28"/>
          <w:highlight w:val="none"/>
          <w:lang w:val="en-US" w:eastAsia="zh-CN"/>
        </w:rPr>
      </w:pPr>
      <w:r>
        <w:rPr>
          <w:rFonts w:hint="eastAsia" w:ascii="宋体" w:hAnsi="宋体" w:cs="Times New Roman"/>
          <w:b w:val="0"/>
          <w:bCs/>
          <w:color w:val="auto"/>
          <w:sz w:val="28"/>
          <w:szCs w:val="28"/>
          <w:highlight w:val="none"/>
          <w:lang w:val="en-US" w:eastAsia="zh-CN"/>
        </w:rPr>
        <w:t>1、投标人须组建专门的项目团队，配备策划、设计、拍摄、编辑、技术开发等专业人员，确保项目高质量推进。</w:t>
      </w:r>
    </w:p>
    <w:p w14:paraId="463A245A">
      <w:pPr>
        <w:spacing w:line="560" w:lineRule="exact"/>
        <w:ind w:firstLine="560" w:firstLineChars="200"/>
        <w:jc w:val="left"/>
        <w:rPr>
          <w:rFonts w:hint="eastAsia" w:ascii="宋体" w:hAnsi="宋体" w:cs="Times New Roman"/>
          <w:b w:val="0"/>
          <w:bCs/>
          <w:color w:val="auto"/>
          <w:sz w:val="28"/>
          <w:szCs w:val="28"/>
          <w:highlight w:val="none"/>
          <w:lang w:val="en-US" w:eastAsia="zh-CN"/>
        </w:rPr>
      </w:pPr>
      <w:r>
        <w:rPr>
          <w:rFonts w:hint="eastAsia" w:ascii="宋体" w:hAnsi="宋体" w:cs="Times New Roman"/>
          <w:b w:val="0"/>
          <w:bCs/>
          <w:color w:val="auto"/>
          <w:sz w:val="28"/>
          <w:szCs w:val="28"/>
          <w:highlight w:val="none"/>
          <w:lang w:val="en-US" w:eastAsia="zh-CN"/>
        </w:rPr>
        <w:t>2、所有设计成果、宣传内容须符合采购人宣传口径，经审核确认后方可发布。</w:t>
      </w:r>
    </w:p>
    <w:p w14:paraId="5D3A5CA8">
      <w:pPr>
        <w:spacing w:line="560" w:lineRule="exact"/>
        <w:ind w:firstLine="560" w:firstLineChars="200"/>
        <w:jc w:val="left"/>
        <w:rPr>
          <w:rFonts w:hint="eastAsia" w:ascii="宋体" w:hAnsi="宋体" w:cs="Times New Roman"/>
          <w:b w:val="0"/>
          <w:bCs/>
          <w:color w:val="auto"/>
          <w:sz w:val="28"/>
          <w:szCs w:val="28"/>
          <w:highlight w:val="none"/>
          <w:lang w:val="en-US" w:eastAsia="zh-CN"/>
        </w:rPr>
      </w:pPr>
      <w:r>
        <w:rPr>
          <w:rFonts w:hint="eastAsia" w:ascii="宋体" w:hAnsi="宋体" w:cs="Times New Roman"/>
          <w:b w:val="0"/>
          <w:bCs/>
          <w:color w:val="auto"/>
          <w:sz w:val="28"/>
          <w:szCs w:val="28"/>
          <w:highlight w:val="none"/>
          <w:lang w:val="en-US" w:eastAsia="zh-CN"/>
        </w:rPr>
        <w:t>3、投标人须严格遵守活动时间节点，确保各阶段成果按时交付。</w:t>
      </w:r>
    </w:p>
    <w:p w14:paraId="032DC145">
      <w:pPr>
        <w:spacing w:line="560" w:lineRule="exact"/>
        <w:ind w:firstLine="560" w:firstLineChars="200"/>
        <w:jc w:val="left"/>
        <w:rPr>
          <w:rFonts w:hint="eastAsia" w:ascii="宋体" w:hAnsi="宋体" w:cs="Times New Roman"/>
          <w:b w:val="0"/>
          <w:bCs/>
          <w:color w:val="auto"/>
          <w:sz w:val="28"/>
          <w:szCs w:val="28"/>
          <w:highlight w:val="none"/>
          <w:lang w:val="en-US" w:eastAsia="zh-CN"/>
        </w:rPr>
      </w:pPr>
      <w:r>
        <w:rPr>
          <w:rFonts w:hint="eastAsia" w:ascii="宋体" w:hAnsi="宋体" w:cs="Times New Roman"/>
          <w:b w:val="0"/>
          <w:bCs/>
          <w:color w:val="auto"/>
          <w:sz w:val="28"/>
          <w:szCs w:val="28"/>
          <w:highlight w:val="none"/>
          <w:lang w:val="en-US" w:eastAsia="zh-CN"/>
        </w:rPr>
        <w:t>4、涉及线下活动执行的，须制定安全保障方案，确保活动安全有序。</w:t>
      </w:r>
    </w:p>
    <w:p w14:paraId="7A5FD240">
      <w:pPr>
        <w:spacing w:line="560" w:lineRule="exact"/>
        <w:ind w:firstLine="560" w:firstLineChars="200"/>
        <w:jc w:val="left"/>
        <w:rPr>
          <w:rFonts w:hint="eastAsia" w:ascii="宋体" w:hAnsi="宋体" w:cs="Times New Roman"/>
          <w:b w:val="0"/>
          <w:bCs/>
          <w:color w:val="auto"/>
          <w:sz w:val="28"/>
          <w:szCs w:val="28"/>
          <w:highlight w:val="none"/>
          <w:lang w:val="en-US" w:eastAsia="zh-CN"/>
        </w:rPr>
      </w:pPr>
      <w:r>
        <w:rPr>
          <w:rFonts w:hint="eastAsia" w:ascii="宋体" w:hAnsi="宋体" w:cs="Times New Roman"/>
          <w:b w:val="0"/>
          <w:bCs/>
          <w:color w:val="auto"/>
          <w:sz w:val="28"/>
          <w:szCs w:val="28"/>
          <w:highlight w:val="none"/>
          <w:lang w:val="en-US" w:eastAsia="zh-CN"/>
        </w:rPr>
        <w:t>（二）团队要求</w:t>
      </w:r>
    </w:p>
    <w:p w14:paraId="23A3BB2A">
      <w:pPr>
        <w:spacing w:line="560" w:lineRule="exact"/>
        <w:ind w:firstLine="560" w:firstLineChars="200"/>
        <w:jc w:val="left"/>
        <w:rPr>
          <w:rFonts w:hint="eastAsia" w:ascii="宋体" w:hAnsi="宋体" w:cs="Times New Roman"/>
          <w:b w:val="0"/>
          <w:bCs/>
          <w:color w:val="auto"/>
          <w:sz w:val="28"/>
          <w:szCs w:val="28"/>
          <w:highlight w:val="none"/>
          <w:lang w:val="en-US" w:eastAsia="zh-CN"/>
        </w:rPr>
      </w:pPr>
      <w:r>
        <w:rPr>
          <w:rFonts w:hint="eastAsia" w:ascii="宋体" w:hAnsi="宋体" w:cs="Times New Roman"/>
          <w:b w:val="0"/>
          <w:bCs/>
          <w:color w:val="auto"/>
          <w:sz w:val="28"/>
          <w:szCs w:val="28"/>
          <w:highlight w:val="none"/>
          <w:lang w:val="en-US" w:eastAsia="zh-CN"/>
        </w:rPr>
        <w:t>1、项目负责人须具有同类大型活动策划执行经验。</w:t>
      </w:r>
    </w:p>
    <w:p w14:paraId="364967A2">
      <w:pPr>
        <w:spacing w:line="560" w:lineRule="exact"/>
        <w:ind w:firstLine="560" w:firstLineChars="200"/>
        <w:jc w:val="left"/>
        <w:rPr>
          <w:rFonts w:hint="eastAsia" w:ascii="宋体" w:hAnsi="宋体" w:cs="Times New Roman"/>
          <w:b w:val="0"/>
          <w:bCs/>
          <w:color w:val="auto"/>
          <w:sz w:val="28"/>
          <w:szCs w:val="28"/>
          <w:highlight w:val="none"/>
          <w:lang w:val="en-US" w:eastAsia="zh-CN"/>
        </w:rPr>
      </w:pPr>
      <w:r>
        <w:rPr>
          <w:rFonts w:hint="eastAsia" w:ascii="宋体" w:hAnsi="宋体" w:cs="Times New Roman"/>
          <w:b w:val="0"/>
          <w:bCs/>
          <w:color w:val="auto"/>
          <w:sz w:val="28"/>
          <w:szCs w:val="28"/>
          <w:highlight w:val="none"/>
          <w:lang w:val="en-US" w:eastAsia="zh-CN"/>
        </w:rPr>
        <w:t>2、设计团队须具备品牌视觉设计、平面设计能力。</w:t>
      </w:r>
    </w:p>
    <w:p w14:paraId="631CBE12">
      <w:pPr>
        <w:spacing w:line="560" w:lineRule="exact"/>
        <w:ind w:firstLine="560" w:firstLineChars="200"/>
        <w:jc w:val="left"/>
        <w:rPr>
          <w:rFonts w:hint="eastAsia" w:ascii="宋体" w:hAnsi="宋体" w:cs="Times New Roman"/>
          <w:b w:val="0"/>
          <w:bCs/>
          <w:color w:val="auto"/>
          <w:sz w:val="28"/>
          <w:szCs w:val="28"/>
          <w:highlight w:val="none"/>
          <w:lang w:val="en-US" w:eastAsia="zh-CN"/>
        </w:rPr>
      </w:pPr>
      <w:r>
        <w:rPr>
          <w:rFonts w:hint="eastAsia" w:ascii="宋体" w:hAnsi="宋体" w:cs="Times New Roman"/>
          <w:b w:val="0"/>
          <w:bCs/>
          <w:color w:val="auto"/>
          <w:sz w:val="28"/>
          <w:szCs w:val="28"/>
          <w:highlight w:val="none"/>
          <w:lang w:val="en-US" w:eastAsia="zh-CN"/>
        </w:rPr>
        <w:t>3、视频团队须具备拍摄、剪辑、后期制作能力。</w:t>
      </w:r>
    </w:p>
    <w:p w14:paraId="281A8C8D">
      <w:pPr>
        <w:spacing w:line="560" w:lineRule="exact"/>
        <w:ind w:firstLine="560" w:firstLineChars="200"/>
        <w:jc w:val="left"/>
        <w:rPr>
          <w:rFonts w:hint="eastAsia" w:ascii="宋体" w:hAnsi="宋体" w:cs="Times New Roman"/>
          <w:b w:val="0"/>
          <w:bCs/>
          <w:color w:val="auto"/>
          <w:sz w:val="28"/>
          <w:szCs w:val="28"/>
          <w:highlight w:val="none"/>
          <w:lang w:val="en-US" w:eastAsia="zh-CN"/>
        </w:rPr>
      </w:pPr>
      <w:r>
        <w:rPr>
          <w:rFonts w:hint="eastAsia" w:ascii="宋体" w:hAnsi="宋体" w:cs="Times New Roman"/>
          <w:b w:val="0"/>
          <w:bCs/>
          <w:color w:val="auto"/>
          <w:sz w:val="28"/>
          <w:szCs w:val="28"/>
          <w:highlight w:val="none"/>
          <w:lang w:val="en-US" w:eastAsia="zh-CN"/>
        </w:rPr>
        <w:t>4、技术开发团队须具备小程序开发能力。</w:t>
      </w:r>
    </w:p>
    <w:p w14:paraId="7FB23936">
      <w:pPr>
        <w:spacing w:line="560" w:lineRule="exact"/>
        <w:ind w:firstLine="560" w:firstLineChars="200"/>
        <w:jc w:val="left"/>
        <w:rPr>
          <w:rFonts w:hint="eastAsia" w:ascii="宋体" w:hAnsi="宋体" w:cs="Times New Roman"/>
          <w:b w:val="0"/>
          <w:bCs/>
          <w:color w:val="auto"/>
          <w:sz w:val="28"/>
          <w:szCs w:val="28"/>
          <w:highlight w:val="none"/>
          <w:lang w:val="en-US" w:eastAsia="zh-CN"/>
        </w:rPr>
      </w:pPr>
      <w:r>
        <w:rPr>
          <w:rFonts w:hint="eastAsia" w:ascii="宋体" w:hAnsi="宋体" w:cs="Times New Roman"/>
          <w:b w:val="0"/>
          <w:bCs/>
          <w:color w:val="auto"/>
          <w:sz w:val="28"/>
          <w:szCs w:val="28"/>
          <w:highlight w:val="none"/>
          <w:lang w:val="en-US" w:eastAsia="zh-CN"/>
        </w:rPr>
        <w:t>（三）宣传传播要求</w:t>
      </w:r>
    </w:p>
    <w:p w14:paraId="7A889F1F">
      <w:pPr>
        <w:spacing w:line="560" w:lineRule="exact"/>
        <w:ind w:firstLine="560" w:firstLineChars="200"/>
        <w:jc w:val="left"/>
        <w:rPr>
          <w:rFonts w:hint="eastAsia" w:ascii="宋体" w:hAnsi="宋体" w:cs="Times New Roman"/>
          <w:b w:val="0"/>
          <w:bCs/>
          <w:color w:val="auto"/>
          <w:sz w:val="28"/>
          <w:szCs w:val="28"/>
          <w:highlight w:val="none"/>
          <w:lang w:val="en-US" w:eastAsia="zh-CN"/>
        </w:rPr>
      </w:pPr>
      <w:r>
        <w:rPr>
          <w:rFonts w:hint="eastAsia" w:ascii="宋体" w:hAnsi="宋体" w:cs="Times New Roman"/>
          <w:b w:val="0"/>
          <w:bCs/>
          <w:color w:val="auto"/>
          <w:sz w:val="28"/>
          <w:szCs w:val="28"/>
          <w:highlight w:val="none"/>
          <w:lang w:val="en-US" w:eastAsia="zh-CN"/>
        </w:rPr>
        <w:t>1、所有宣传内容须在区级官方微信公众号、视频号发布。</w:t>
      </w:r>
    </w:p>
    <w:p w14:paraId="6FF7719F">
      <w:pPr>
        <w:spacing w:line="560" w:lineRule="exact"/>
        <w:ind w:firstLine="560" w:firstLineChars="200"/>
        <w:jc w:val="left"/>
        <w:rPr>
          <w:rFonts w:hint="eastAsia" w:ascii="宋体" w:hAnsi="宋体" w:cs="Times New Roman"/>
          <w:b w:val="0"/>
          <w:bCs/>
          <w:color w:val="auto"/>
          <w:sz w:val="28"/>
          <w:szCs w:val="28"/>
          <w:highlight w:val="none"/>
          <w:lang w:val="en-US" w:eastAsia="zh-CN"/>
        </w:rPr>
      </w:pPr>
      <w:r>
        <w:rPr>
          <w:rFonts w:hint="eastAsia" w:ascii="宋体" w:hAnsi="宋体" w:cs="Times New Roman"/>
          <w:b w:val="0"/>
          <w:bCs/>
          <w:color w:val="auto"/>
          <w:sz w:val="28"/>
          <w:szCs w:val="28"/>
          <w:highlight w:val="none"/>
          <w:lang w:val="en-US" w:eastAsia="zh-CN"/>
        </w:rPr>
        <w:t>2、宣传推广应重点依托栖霞区及南京市本地媒体矩阵开展，确保宣传内容在本地受众中广泛触达、深度覆盖。</w:t>
      </w:r>
    </w:p>
    <w:p w14:paraId="4FA4C58F">
      <w:pPr>
        <w:spacing w:line="560" w:lineRule="exact"/>
        <w:ind w:firstLine="560" w:firstLineChars="200"/>
        <w:jc w:val="left"/>
        <w:rPr>
          <w:rFonts w:hint="eastAsia" w:ascii="宋体" w:hAnsi="宋体" w:cs="Times New Roman"/>
          <w:b w:val="0"/>
          <w:bCs/>
          <w:color w:val="auto"/>
          <w:sz w:val="28"/>
          <w:szCs w:val="28"/>
          <w:highlight w:val="none"/>
          <w:lang w:val="en-US" w:eastAsia="zh-CN"/>
        </w:rPr>
      </w:pPr>
      <w:r>
        <w:rPr>
          <w:rFonts w:hint="eastAsia" w:ascii="宋体" w:hAnsi="宋体" w:cs="Times New Roman"/>
          <w:b w:val="0"/>
          <w:bCs/>
          <w:color w:val="auto"/>
          <w:sz w:val="28"/>
          <w:szCs w:val="28"/>
          <w:highlight w:val="none"/>
          <w:lang w:val="en-US" w:eastAsia="zh-CN"/>
        </w:rPr>
        <w:t>3、直播活动须确保画面清晰、网络稳定、互动流畅。</w:t>
      </w:r>
    </w:p>
    <w:p w14:paraId="771C65EF">
      <w:pPr>
        <w:spacing w:line="560" w:lineRule="exact"/>
        <w:ind w:firstLine="560" w:firstLineChars="200"/>
        <w:jc w:val="left"/>
        <w:rPr>
          <w:rFonts w:hint="eastAsia" w:ascii="宋体" w:hAnsi="宋体" w:cs="Times New Roman"/>
          <w:b w:val="0"/>
          <w:bCs/>
          <w:color w:val="auto"/>
          <w:sz w:val="28"/>
          <w:szCs w:val="28"/>
          <w:highlight w:val="none"/>
          <w:lang w:val="en-US" w:eastAsia="zh-CN"/>
        </w:rPr>
      </w:pPr>
      <w:r>
        <w:rPr>
          <w:rFonts w:hint="eastAsia" w:ascii="宋体" w:hAnsi="宋体" w:cs="Times New Roman"/>
          <w:b w:val="0"/>
          <w:bCs/>
          <w:color w:val="auto"/>
          <w:sz w:val="28"/>
          <w:szCs w:val="28"/>
          <w:highlight w:val="none"/>
          <w:lang w:val="en-US" w:eastAsia="zh-CN"/>
        </w:rPr>
        <w:t>（四）报价要求</w:t>
      </w:r>
    </w:p>
    <w:p w14:paraId="1D9ECBF0">
      <w:pPr>
        <w:spacing w:line="560" w:lineRule="exact"/>
        <w:ind w:firstLine="560" w:firstLineChars="200"/>
        <w:jc w:val="left"/>
        <w:rPr>
          <w:rFonts w:hint="eastAsia" w:ascii="宋体" w:hAnsi="宋体" w:cs="Times New Roman"/>
          <w:b w:val="0"/>
          <w:bCs/>
          <w:color w:val="auto"/>
          <w:sz w:val="28"/>
          <w:szCs w:val="28"/>
          <w:highlight w:val="none"/>
          <w:lang w:val="en-US" w:eastAsia="zh-CN"/>
        </w:rPr>
      </w:pPr>
      <w:r>
        <w:rPr>
          <w:rFonts w:hint="eastAsia" w:ascii="宋体" w:hAnsi="宋体" w:cs="Times New Roman"/>
          <w:b w:val="0"/>
          <w:bCs/>
          <w:color w:val="auto"/>
          <w:sz w:val="28"/>
          <w:szCs w:val="28"/>
          <w:highlight w:val="none"/>
          <w:lang w:val="en-US" w:eastAsia="zh-CN"/>
        </w:rPr>
        <w:t>1、投标报价须包含完成本项目全部服务内容所需的人工费、设计费、制作费、材料费、技术开发费、奖品采买费、差旅费、税费等一切费用。</w:t>
      </w:r>
    </w:p>
    <w:p w14:paraId="6D796C61">
      <w:pPr>
        <w:spacing w:line="560" w:lineRule="exact"/>
        <w:ind w:firstLine="560" w:firstLineChars="200"/>
        <w:jc w:val="left"/>
        <w:rPr>
          <w:rFonts w:hint="eastAsia" w:ascii="宋体" w:hAnsi="宋体" w:cs="Times New Roman"/>
          <w:b w:val="0"/>
          <w:bCs/>
          <w:color w:val="auto"/>
          <w:sz w:val="28"/>
          <w:szCs w:val="28"/>
          <w:highlight w:val="none"/>
          <w:lang w:val="en-US" w:eastAsia="zh-CN"/>
        </w:rPr>
      </w:pPr>
      <w:r>
        <w:rPr>
          <w:rFonts w:hint="eastAsia" w:ascii="宋体" w:hAnsi="宋体" w:cs="Times New Roman"/>
          <w:b w:val="0"/>
          <w:bCs/>
          <w:color w:val="auto"/>
          <w:sz w:val="28"/>
          <w:szCs w:val="28"/>
          <w:highlight w:val="none"/>
          <w:lang w:val="en-US" w:eastAsia="zh-CN"/>
        </w:rPr>
        <w:t>2、采购人不接受选择性报价或附有条件的报价。</w:t>
      </w:r>
    </w:p>
    <w:p w14:paraId="6E306832">
      <w:pPr>
        <w:spacing w:line="560" w:lineRule="exact"/>
        <w:ind w:firstLine="560" w:firstLineChars="200"/>
        <w:jc w:val="left"/>
        <w:rPr>
          <w:rFonts w:hint="eastAsia" w:ascii="宋体" w:hAnsi="宋体" w:cs="Times New Roman"/>
          <w:b w:val="0"/>
          <w:bCs/>
          <w:color w:val="auto"/>
          <w:sz w:val="28"/>
          <w:szCs w:val="28"/>
          <w:highlight w:val="none"/>
          <w:lang w:val="en-US" w:eastAsia="zh-CN"/>
        </w:rPr>
      </w:pPr>
      <w:r>
        <w:rPr>
          <w:rFonts w:hint="eastAsia" w:ascii="宋体" w:hAnsi="宋体" w:cs="Times New Roman"/>
          <w:b w:val="0"/>
          <w:bCs/>
          <w:color w:val="auto"/>
          <w:sz w:val="28"/>
          <w:szCs w:val="28"/>
          <w:highlight w:val="none"/>
          <w:lang w:val="en-US" w:eastAsia="zh-CN"/>
        </w:rPr>
        <w:t>（五）知识产权</w:t>
      </w:r>
    </w:p>
    <w:p w14:paraId="05ADD51E">
      <w:pPr>
        <w:spacing w:line="560" w:lineRule="exact"/>
        <w:ind w:firstLine="560" w:firstLineChars="200"/>
        <w:jc w:val="left"/>
        <w:rPr>
          <w:rFonts w:hint="eastAsia" w:ascii="宋体" w:hAnsi="宋体" w:cs="Times New Roman"/>
          <w:b w:val="0"/>
          <w:bCs/>
          <w:color w:val="auto"/>
          <w:sz w:val="28"/>
          <w:szCs w:val="28"/>
          <w:highlight w:val="none"/>
          <w:lang w:val="en-US" w:eastAsia="zh-CN"/>
        </w:rPr>
      </w:pPr>
      <w:r>
        <w:rPr>
          <w:rFonts w:hint="eastAsia" w:ascii="宋体" w:hAnsi="宋体" w:cs="Times New Roman"/>
          <w:b w:val="0"/>
          <w:bCs/>
          <w:color w:val="auto"/>
          <w:sz w:val="28"/>
          <w:szCs w:val="28"/>
          <w:highlight w:val="none"/>
          <w:lang w:val="en-US" w:eastAsia="zh-CN"/>
        </w:rPr>
        <w:t>1、本项目所有设计成果、宣传内容、视频作品、小程序代码等的知识产权归采购人所有。</w:t>
      </w:r>
    </w:p>
    <w:p w14:paraId="0ABE0BF4">
      <w:pPr>
        <w:spacing w:line="560" w:lineRule="exact"/>
        <w:ind w:firstLine="560" w:firstLineChars="200"/>
        <w:jc w:val="left"/>
        <w:rPr>
          <w:rFonts w:hint="eastAsia" w:ascii="宋体" w:hAnsi="宋体" w:cs="Times New Roman"/>
          <w:b w:val="0"/>
          <w:bCs/>
          <w:color w:val="auto"/>
          <w:sz w:val="28"/>
          <w:szCs w:val="28"/>
          <w:highlight w:val="none"/>
          <w:lang w:val="en-US" w:eastAsia="zh-CN"/>
        </w:rPr>
      </w:pPr>
      <w:r>
        <w:rPr>
          <w:rFonts w:hint="eastAsia" w:ascii="宋体" w:hAnsi="宋体" w:cs="Times New Roman"/>
          <w:b w:val="0"/>
          <w:bCs/>
          <w:color w:val="auto"/>
          <w:sz w:val="28"/>
          <w:szCs w:val="28"/>
          <w:highlight w:val="none"/>
          <w:lang w:val="en-US" w:eastAsia="zh-CN"/>
        </w:rPr>
        <w:t>2、征集活动中获奖作品的图形图案版权归栖霞区住建局所有。</w:t>
      </w:r>
    </w:p>
    <w:p w14:paraId="50A80324">
      <w:pPr>
        <w:spacing w:line="560" w:lineRule="exact"/>
        <w:ind w:firstLine="560" w:firstLineChars="200"/>
        <w:jc w:val="left"/>
        <w:rPr>
          <w:rFonts w:hint="eastAsia" w:ascii="宋体" w:hAnsi="宋体" w:cs="Times New Roman"/>
          <w:b w:val="0"/>
          <w:bCs/>
          <w:color w:val="auto"/>
          <w:sz w:val="28"/>
          <w:szCs w:val="28"/>
          <w:highlight w:val="none"/>
          <w:lang w:val="en-US" w:eastAsia="zh-CN"/>
        </w:rPr>
      </w:pPr>
      <w:r>
        <w:rPr>
          <w:rFonts w:hint="eastAsia" w:ascii="宋体" w:hAnsi="宋体" w:cs="Times New Roman"/>
          <w:b w:val="0"/>
          <w:bCs/>
          <w:color w:val="auto"/>
          <w:sz w:val="28"/>
          <w:szCs w:val="28"/>
          <w:highlight w:val="none"/>
          <w:lang w:val="en-US" w:eastAsia="zh-CN"/>
        </w:rPr>
        <w:t>3、供应商须配合完成版权申请手续。</w:t>
      </w:r>
    </w:p>
    <w:p w14:paraId="21024910">
      <w:pPr>
        <w:spacing w:line="560" w:lineRule="exact"/>
        <w:ind w:firstLine="560" w:firstLineChars="200"/>
        <w:jc w:val="left"/>
        <w:rPr>
          <w:rFonts w:hint="eastAsia" w:ascii="宋体" w:hAnsi="宋体" w:cs="Times New Roman"/>
          <w:b w:val="0"/>
          <w:bCs/>
          <w:color w:val="auto"/>
          <w:sz w:val="28"/>
          <w:szCs w:val="28"/>
          <w:highlight w:val="none"/>
          <w:lang w:val="en-US" w:eastAsia="zh-CN"/>
        </w:rPr>
      </w:pPr>
      <w:r>
        <w:rPr>
          <w:rFonts w:hint="eastAsia" w:ascii="宋体" w:hAnsi="宋体" w:cs="Times New Roman"/>
          <w:b w:val="0"/>
          <w:bCs/>
          <w:color w:val="auto"/>
          <w:sz w:val="28"/>
          <w:szCs w:val="28"/>
          <w:highlight w:val="none"/>
          <w:lang w:val="en-US" w:eastAsia="zh-CN"/>
        </w:rPr>
        <w:t>（六）保密要求</w:t>
      </w:r>
    </w:p>
    <w:p w14:paraId="48283455">
      <w:pPr>
        <w:spacing w:line="560" w:lineRule="exact"/>
        <w:ind w:firstLine="560" w:firstLineChars="200"/>
        <w:jc w:val="left"/>
        <w:rPr>
          <w:rFonts w:hint="eastAsia" w:ascii="宋体" w:hAnsi="宋体" w:cs="Times New Roman"/>
          <w:b w:val="0"/>
          <w:bCs/>
          <w:color w:val="auto"/>
          <w:sz w:val="28"/>
          <w:szCs w:val="28"/>
          <w:highlight w:val="none"/>
          <w:lang w:val="en-US" w:eastAsia="zh-CN"/>
        </w:rPr>
      </w:pPr>
      <w:r>
        <w:rPr>
          <w:rFonts w:hint="eastAsia" w:ascii="宋体" w:hAnsi="宋体" w:cs="Times New Roman"/>
          <w:b w:val="0"/>
          <w:bCs/>
          <w:color w:val="auto"/>
          <w:sz w:val="28"/>
          <w:szCs w:val="28"/>
          <w:highlight w:val="none"/>
          <w:lang w:val="en-US" w:eastAsia="zh-CN"/>
        </w:rPr>
        <w:t>供应商对在服务过程中知悉的采购人商业秘密、未公开信息负有保密义务，未经书面许可不得向第三方披露。</w:t>
      </w:r>
    </w:p>
    <w:p w14:paraId="6DC958CE">
      <w:pPr>
        <w:spacing w:line="560" w:lineRule="exact"/>
        <w:ind w:firstLine="560" w:firstLineChars="200"/>
        <w:jc w:val="left"/>
        <w:rPr>
          <w:rFonts w:hint="eastAsia" w:ascii="宋体" w:hAnsi="宋体" w:cs="Times New Roman"/>
          <w:b w:val="0"/>
          <w:bCs/>
          <w:color w:val="auto"/>
          <w:sz w:val="28"/>
          <w:szCs w:val="28"/>
          <w:highlight w:val="none"/>
          <w:lang w:val="en-US" w:eastAsia="zh-CN"/>
        </w:rPr>
      </w:pPr>
      <w:r>
        <w:rPr>
          <w:rFonts w:hint="eastAsia" w:ascii="宋体" w:hAnsi="宋体" w:cs="Times New Roman"/>
          <w:b w:val="0"/>
          <w:bCs/>
          <w:color w:val="auto"/>
          <w:sz w:val="28"/>
          <w:szCs w:val="28"/>
          <w:highlight w:val="none"/>
          <w:lang w:val="en-US" w:eastAsia="zh-CN"/>
        </w:rPr>
        <w:t>（七）安全责任</w:t>
      </w:r>
    </w:p>
    <w:p w14:paraId="7D47AF0D">
      <w:pPr>
        <w:spacing w:line="560" w:lineRule="exact"/>
        <w:ind w:firstLine="560" w:firstLineChars="200"/>
        <w:jc w:val="left"/>
        <w:rPr>
          <w:rFonts w:hint="eastAsia" w:ascii="宋体" w:hAnsi="宋体" w:cs="Times New Roman"/>
          <w:b w:val="0"/>
          <w:bCs/>
          <w:color w:val="auto"/>
          <w:sz w:val="28"/>
          <w:szCs w:val="28"/>
          <w:highlight w:val="none"/>
          <w:lang w:val="en-US" w:eastAsia="zh-CN"/>
        </w:rPr>
      </w:pPr>
      <w:r>
        <w:rPr>
          <w:rFonts w:hint="eastAsia" w:ascii="宋体" w:hAnsi="宋体" w:cs="Times New Roman"/>
          <w:b w:val="0"/>
          <w:bCs/>
          <w:color w:val="auto"/>
          <w:sz w:val="28"/>
          <w:szCs w:val="28"/>
          <w:highlight w:val="none"/>
          <w:lang w:val="en-US" w:eastAsia="zh-CN"/>
        </w:rPr>
        <w:t>供应商须对活动执行过程中的人员安全、设备安全、网络安全等负责，制定应急预案，购买相关保险。</w:t>
      </w:r>
    </w:p>
    <w:p w14:paraId="17427742">
      <w:pPr>
        <w:spacing w:line="560" w:lineRule="exact"/>
        <w:ind w:firstLine="562" w:firstLineChars="200"/>
        <w:jc w:val="left"/>
        <w:rPr>
          <w:rFonts w:hint="default" w:ascii="宋体" w:hAnsi="宋体"/>
          <w:b/>
          <w:color w:val="auto"/>
          <w:sz w:val="28"/>
          <w:szCs w:val="28"/>
          <w:highlight w:val="none"/>
          <w:lang w:val="en-US" w:eastAsia="zh-CN"/>
        </w:rPr>
      </w:pPr>
      <w:r>
        <w:rPr>
          <w:rFonts w:hint="eastAsia" w:ascii="宋体" w:hAnsi="宋体"/>
          <w:b/>
          <w:color w:val="auto"/>
          <w:sz w:val="28"/>
          <w:szCs w:val="28"/>
          <w:highlight w:val="none"/>
          <w:lang w:val="en-US" w:eastAsia="zh-CN"/>
        </w:rPr>
        <w:t>五、履约考核表</w:t>
      </w:r>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1786"/>
        <w:gridCol w:w="6043"/>
        <w:gridCol w:w="1178"/>
      </w:tblGrid>
      <w:tr w14:paraId="78D82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top"/>
          </w:tcPr>
          <w:p w14:paraId="51B69059">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宋体" w:hAnsi="宋体" w:eastAsia="仿宋"/>
                <w:b/>
                <w:color w:val="auto"/>
                <w:sz w:val="24"/>
                <w:szCs w:val="24"/>
                <w:highlight w:val="none"/>
                <w:vertAlign w:val="baseline"/>
                <w:lang w:val="en-US" w:eastAsia="zh-CN"/>
              </w:rPr>
            </w:pPr>
            <w:r>
              <w:rPr>
                <w:rFonts w:hint="eastAsia" w:ascii="宋体" w:hAnsi="宋体" w:eastAsia="仿宋"/>
                <w:b/>
                <w:color w:val="auto"/>
                <w:sz w:val="24"/>
                <w:szCs w:val="24"/>
                <w:highlight w:val="none"/>
                <w:vertAlign w:val="baseline"/>
                <w:lang w:val="en-US" w:eastAsia="zh-CN"/>
              </w:rPr>
              <w:t>序号</w:t>
            </w:r>
          </w:p>
        </w:tc>
        <w:tc>
          <w:tcPr>
            <w:tcW w:w="1786" w:type="dxa"/>
            <w:vAlign w:val="top"/>
          </w:tcPr>
          <w:p w14:paraId="37B06AE7">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宋体" w:hAnsi="宋体" w:eastAsia="仿宋"/>
                <w:b/>
                <w:color w:val="auto"/>
                <w:sz w:val="24"/>
                <w:szCs w:val="24"/>
                <w:highlight w:val="none"/>
                <w:vertAlign w:val="baseline"/>
                <w:lang w:val="en-US" w:eastAsia="zh-CN"/>
              </w:rPr>
            </w:pPr>
            <w:r>
              <w:rPr>
                <w:rFonts w:hint="eastAsia" w:ascii="宋体" w:hAnsi="宋体" w:eastAsia="仿宋"/>
                <w:b/>
                <w:color w:val="auto"/>
                <w:sz w:val="24"/>
                <w:szCs w:val="24"/>
                <w:highlight w:val="none"/>
                <w:vertAlign w:val="baseline"/>
                <w:lang w:val="en-US" w:eastAsia="zh-CN"/>
              </w:rPr>
              <w:t>考核维度</w:t>
            </w:r>
          </w:p>
        </w:tc>
        <w:tc>
          <w:tcPr>
            <w:tcW w:w="6043" w:type="dxa"/>
            <w:vAlign w:val="top"/>
          </w:tcPr>
          <w:p w14:paraId="64D2170A">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宋体" w:hAnsi="宋体" w:eastAsia="仿宋"/>
                <w:b/>
                <w:color w:val="auto"/>
                <w:sz w:val="24"/>
                <w:szCs w:val="24"/>
                <w:highlight w:val="none"/>
                <w:vertAlign w:val="baseline"/>
                <w:lang w:val="en-US" w:eastAsia="zh-CN"/>
              </w:rPr>
            </w:pPr>
            <w:r>
              <w:rPr>
                <w:rFonts w:hint="eastAsia" w:ascii="宋体" w:hAnsi="宋体" w:eastAsia="仿宋"/>
                <w:b/>
                <w:color w:val="auto"/>
                <w:sz w:val="24"/>
                <w:szCs w:val="24"/>
                <w:highlight w:val="none"/>
                <w:vertAlign w:val="baseline"/>
                <w:lang w:val="en-US" w:eastAsia="zh-CN"/>
              </w:rPr>
              <w:t>考核内容及评分标准</w:t>
            </w:r>
          </w:p>
        </w:tc>
        <w:tc>
          <w:tcPr>
            <w:tcW w:w="1178" w:type="dxa"/>
            <w:vAlign w:val="top"/>
          </w:tcPr>
          <w:p w14:paraId="2C8689F3">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宋体" w:hAnsi="宋体" w:eastAsia="仿宋"/>
                <w:b/>
                <w:color w:val="auto"/>
                <w:sz w:val="24"/>
                <w:szCs w:val="24"/>
                <w:highlight w:val="none"/>
                <w:vertAlign w:val="baseline"/>
                <w:lang w:val="en-US" w:eastAsia="zh-CN"/>
              </w:rPr>
            </w:pPr>
            <w:r>
              <w:rPr>
                <w:rFonts w:hint="eastAsia" w:ascii="宋体" w:hAnsi="宋体" w:eastAsia="仿宋"/>
                <w:b/>
                <w:color w:val="auto"/>
                <w:sz w:val="24"/>
                <w:szCs w:val="24"/>
                <w:highlight w:val="none"/>
                <w:vertAlign w:val="baseline"/>
                <w:lang w:val="en-US" w:eastAsia="zh-CN"/>
              </w:rPr>
              <w:t>分值</w:t>
            </w:r>
          </w:p>
        </w:tc>
      </w:tr>
      <w:tr w14:paraId="391FB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7" w:type="dxa"/>
            <w:vAlign w:val="center"/>
          </w:tcPr>
          <w:p w14:paraId="5EDA51B8">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仿宋"/>
                <w:b w:val="0"/>
                <w:bCs/>
                <w:color w:val="auto"/>
                <w:sz w:val="24"/>
                <w:szCs w:val="24"/>
                <w:highlight w:val="none"/>
                <w:vertAlign w:val="baseline"/>
                <w:lang w:val="en-US" w:eastAsia="zh-CN"/>
              </w:rPr>
            </w:pPr>
            <w:r>
              <w:rPr>
                <w:rFonts w:hint="eastAsia" w:ascii="宋体" w:hAnsi="宋体"/>
                <w:b w:val="0"/>
                <w:bCs/>
                <w:color w:val="auto"/>
                <w:sz w:val="24"/>
                <w:szCs w:val="24"/>
                <w:highlight w:val="none"/>
                <w:vertAlign w:val="baseline"/>
                <w:lang w:val="en-US" w:eastAsia="zh-CN"/>
              </w:rPr>
              <w:t>1</w:t>
            </w:r>
          </w:p>
        </w:tc>
        <w:tc>
          <w:tcPr>
            <w:tcW w:w="1786" w:type="dxa"/>
            <w:vAlign w:val="center"/>
          </w:tcPr>
          <w:p w14:paraId="670F5DFF">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仿宋"/>
                <w:b w:val="0"/>
                <w:bCs/>
                <w:color w:val="auto"/>
                <w:sz w:val="24"/>
                <w:szCs w:val="24"/>
                <w:highlight w:val="none"/>
                <w:vertAlign w:val="baseline"/>
                <w:lang w:val="en-US" w:eastAsia="zh-CN"/>
              </w:rPr>
            </w:pPr>
            <w:r>
              <w:rPr>
                <w:rFonts w:hint="eastAsia" w:ascii="宋体" w:hAnsi="宋体" w:eastAsia="仿宋"/>
                <w:b w:val="0"/>
                <w:bCs/>
                <w:color w:val="auto"/>
                <w:sz w:val="24"/>
                <w:szCs w:val="24"/>
                <w:highlight w:val="none"/>
                <w:vertAlign w:val="baseline"/>
                <w:lang w:val="en-US" w:eastAsia="zh-CN"/>
              </w:rPr>
              <w:t>活动策划方案质量</w:t>
            </w:r>
          </w:p>
        </w:tc>
        <w:tc>
          <w:tcPr>
            <w:tcW w:w="6043" w:type="dxa"/>
            <w:vAlign w:val="top"/>
          </w:tcPr>
          <w:p w14:paraId="1A2D1895">
            <w:pPr>
              <w:keepNext w:val="0"/>
              <w:keepLines w:val="0"/>
              <w:pageBreakBefore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仿宋"/>
                <w:b w:val="0"/>
                <w:bCs/>
                <w:color w:val="auto"/>
                <w:sz w:val="24"/>
                <w:szCs w:val="24"/>
                <w:highlight w:val="none"/>
                <w:vertAlign w:val="baseline"/>
                <w:lang w:val="en-US" w:eastAsia="zh-CN"/>
              </w:rPr>
            </w:pPr>
            <w:r>
              <w:rPr>
                <w:rFonts w:hint="eastAsia" w:ascii="宋体" w:hAnsi="宋体" w:eastAsia="仿宋"/>
                <w:b w:val="0"/>
                <w:bCs/>
                <w:color w:val="auto"/>
                <w:sz w:val="24"/>
                <w:szCs w:val="24"/>
                <w:highlight w:val="none"/>
                <w:vertAlign w:val="baseline"/>
                <w:lang w:val="en-US" w:eastAsia="zh-CN"/>
              </w:rPr>
              <w:t>① 提供完整的活动策划方案（主题、流程、现场执行），经采购人审核一次性通过得5分；每修改1次扣1分，扣完为止。</w:t>
            </w:r>
          </w:p>
          <w:p w14:paraId="641FA24D">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hint="eastAsia" w:ascii="宋体" w:hAnsi="宋体" w:eastAsia="仿宋"/>
                <w:b w:val="0"/>
                <w:bCs/>
                <w:color w:val="auto"/>
                <w:sz w:val="24"/>
                <w:szCs w:val="24"/>
                <w:highlight w:val="none"/>
                <w:vertAlign w:val="baseline"/>
                <w:lang w:val="en-US" w:eastAsia="zh-CN"/>
              </w:rPr>
            </w:pPr>
            <w:r>
              <w:rPr>
                <w:rFonts w:hint="eastAsia" w:ascii="宋体" w:hAnsi="宋体" w:eastAsia="仿宋"/>
                <w:b w:val="0"/>
                <w:bCs/>
                <w:color w:val="auto"/>
                <w:sz w:val="24"/>
                <w:szCs w:val="24"/>
                <w:highlight w:val="none"/>
                <w:vertAlign w:val="baseline"/>
                <w:lang w:val="en-US" w:eastAsia="zh-CN"/>
              </w:rPr>
              <w:t>② 方案具有创新性、可操作性强，能充分体现"栖有好房"品牌特色得5分；方案平庸、照搬模板扣2-3分。</w:t>
            </w:r>
          </w:p>
        </w:tc>
        <w:tc>
          <w:tcPr>
            <w:tcW w:w="1178" w:type="dxa"/>
            <w:vAlign w:val="center"/>
          </w:tcPr>
          <w:p w14:paraId="0A682746">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仿宋"/>
                <w:b w:val="0"/>
                <w:bCs/>
                <w:color w:val="auto"/>
                <w:sz w:val="24"/>
                <w:szCs w:val="24"/>
                <w:highlight w:val="none"/>
                <w:vertAlign w:val="baseline"/>
                <w:lang w:val="en-US" w:eastAsia="zh-CN"/>
              </w:rPr>
            </w:pPr>
            <w:r>
              <w:rPr>
                <w:rFonts w:hint="eastAsia" w:ascii="宋体" w:hAnsi="宋体"/>
                <w:b w:val="0"/>
                <w:bCs/>
                <w:color w:val="auto"/>
                <w:sz w:val="24"/>
                <w:szCs w:val="24"/>
                <w:highlight w:val="none"/>
                <w:vertAlign w:val="baseline"/>
                <w:lang w:val="en-US" w:eastAsia="zh-CN"/>
              </w:rPr>
              <w:t>10</w:t>
            </w:r>
          </w:p>
        </w:tc>
      </w:tr>
      <w:tr w14:paraId="4A577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6411B9AD">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仿宋"/>
                <w:b w:val="0"/>
                <w:bCs/>
                <w:color w:val="auto"/>
                <w:sz w:val="24"/>
                <w:szCs w:val="24"/>
                <w:highlight w:val="none"/>
                <w:vertAlign w:val="baseline"/>
                <w:lang w:val="en-US" w:eastAsia="zh-CN"/>
              </w:rPr>
            </w:pPr>
            <w:r>
              <w:rPr>
                <w:rFonts w:hint="eastAsia" w:ascii="宋体" w:hAnsi="宋体"/>
                <w:b w:val="0"/>
                <w:bCs/>
                <w:color w:val="auto"/>
                <w:sz w:val="24"/>
                <w:szCs w:val="24"/>
                <w:highlight w:val="none"/>
                <w:vertAlign w:val="baseline"/>
                <w:lang w:val="en-US" w:eastAsia="zh-CN"/>
              </w:rPr>
              <w:t>2</w:t>
            </w:r>
          </w:p>
        </w:tc>
        <w:tc>
          <w:tcPr>
            <w:tcW w:w="1786" w:type="dxa"/>
            <w:vAlign w:val="center"/>
          </w:tcPr>
          <w:p w14:paraId="58304B3D">
            <w:pPr>
              <w:keepNext w:val="0"/>
              <w:keepLines w:val="0"/>
              <w:pageBreakBefore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仿宋"/>
                <w:b w:val="0"/>
                <w:bCs/>
                <w:color w:val="auto"/>
                <w:sz w:val="24"/>
                <w:szCs w:val="24"/>
                <w:highlight w:val="none"/>
                <w:vertAlign w:val="baseline"/>
                <w:lang w:val="en-US" w:eastAsia="zh-CN"/>
              </w:rPr>
            </w:pPr>
            <w:r>
              <w:rPr>
                <w:rFonts w:hint="eastAsia" w:ascii="宋体" w:hAnsi="宋体" w:eastAsia="仿宋"/>
                <w:b w:val="0"/>
                <w:bCs/>
                <w:color w:val="auto"/>
                <w:sz w:val="24"/>
                <w:szCs w:val="24"/>
                <w:highlight w:val="none"/>
                <w:vertAlign w:val="baseline"/>
                <w:lang w:val="en-US" w:eastAsia="zh-CN"/>
              </w:rPr>
              <w:t>视觉设计交付</w:t>
            </w:r>
          </w:p>
        </w:tc>
        <w:tc>
          <w:tcPr>
            <w:tcW w:w="6043" w:type="dxa"/>
            <w:vAlign w:val="top"/>
          </w:tcPr>
          <w:p w14:paraId="7C3BACB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auto"/>
              <w:rPr>
                <w:rFonts w:hint="eastAsia" w:ascii="宋体" w:hAnsi="宋体" w:eastAsia="仿宋"/>
                <w:b w:val="0"/>
                <w:bCs/>
                <w:color w:val="auto"/>
                <w:sz w:val="24"/>
                <w:szCs w:val="24"/>
                <w:highlight w:val="none"/>
                <w:vertAlign w:val="baseline"/>
                <w:lang w:val="en-US" w:eastAsia="zh-CN"/>
              </w:rPr>
            </w:pPr>
            <w:r>
              <w:rPr>
                <w:rFonts w:ascii="宋体" w:hAnsi="宋体" w:eastAsia="仿宋" w:cs="宋体"/>
                <w:b w:val="0"/>
                <w:bCs/>
                <w:color w:val="auto"/>
                <w:kern w:val="0"/>
                <w:sz w:val="24"/>
                <w:szCs w:val="24"/>
                <w:highlight w:val="none"/>
                <w:lang w:val="en-US" w:eastAsia="zh-CN" w:bidi="ar"/>
              </w:rPr>
              <w:t>① 完成活动主视觉设计（主KV及系列配套物料），符合采购人宣传口径，一次性审核通过得5分；每修改1次扣1分。</w:t>
            </w:r>
            <w:r>
              <w:rPr>
                <w:rFonts w:ascii="宋体" w:hAnsi="宋体" w:eastAsia="仿宋" w:cs="宋体"/>
                <w:b w:val="0"/>
                <w:bCs/>
                <w:color w:val="auto"/>
                <w:kern w:val="0"/>
                <w:sz w:val="24"/>
                <w:szCs w:val="24"/>
                <w:highlight w:val="none"/>
                <w:lang w:val="en-US" w:eastAsia="zh-CN" w:bidi="ar"/>
              </w:rPr>
              <w:br w:type="textWrapping"/>
            </w:r>
            <w:r>
              <w:rPr>
                <w:rFonts w:ascii="宋体" w:hAnsi="宋体" w:eastAsia="仿宋" w:cs="宋体"/>
                <w:b w:val="0"/>
                <w:bCs/>
                <w:color w:val="auto"/>
                <w:kern w:val="0"/>
                <w:sz w:val="24"/>
                <w:szCs w:val="24"/>
                <w:highlight w:val="none"/>
                <w:lang w:val="en-US" w:eastAsia="zh-CN" w:bidi="ar"/>
              </w:rPr>
              <w:t>② 宣传折页/单页等物料设计印制数量及规格满足现场发放及后续宣传需求得5分；数量不足或规格不达标每项扣1分。</w:t>
            </w:r>
          </w:p>
        </w:tc>
        <w:tc>
          <w:tcPr>
            <w:tcW w:w="1178" w:type="dxa"/>
            <w:vAlign w:val="center"/>
          </w:tcPr>
          <w:p w14:paraId="6A7F7027">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仿宋"/>
                <w:b w:val="0"/>
                <w:bCs/>
                <w:color w:val="auto"/>
                <w:sz w:val="24"/>
                <w:szCs w:val="24"/>
                <w:highlight w:val="none"/>
                <w:vertAlign w:val="baseline"/>
                <w:lang w:val="en-US" w:eastAsia="zh-CN"/>
              </w:rPr>
            </w:pPr>
            <w:r>
              <w:rPr>
                <w:rFonts w:hint="eastAsia" w:ascii="宋体" w:hAnsi="宋体"/>
                <w:b w:val="0"/>
                <w:bCs/>
                <w:color w:val="auto"/>
                <w:sz w:val="24"/>
                <w:szCs w:val="24"/>
                <w:highlight w:val="none"/>
                <w:vertAlign w:val="baseline"/>
                <w:lang w:val="en-US" w:eastAsia="zh-CN"/>
              </w:rPr>
              <w:t>10</w:t>
            </w:r>
          </w:p>
        </w:tc>
      </w:tr>
      <w:tr w14:paraId="26657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6E5BBF06">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仿宋"/>
                <w:b w:val="0"/>
                <w:bCs/>
                <w:color w:val="auto"/>
                <w:sz w:val="24"/>
                <w:szCs w:val="24"/>
                <w:highlight w:val="none"/>
                <w:vertAlign w:val="baseline"/>
                <w:lang w:val="en-US" w:eastAsia="zh-CN"/>
              </w:rPr>
            </w:pPr>
            <w:r>
              <w:rPr>
                <w:rFonts w:hint="eastAsia" w:ascii="宋体" w:hAnsi="宋体"/>
                <w:b w:val="0"/>
                <w:bCs/>
                <w:color w:val="auto"/>
                <w:sz w:val="24"/>
                <w:szCs w:val="24"/>
                <w:highlight w:val="none"/>
                <w:vertAlign w:val="baseline"/>
                <w:lang w:val="en-US" w:eastAsia="zh-CN"/>
              </w:rPr>
              <w:t>3</w:t>
            </w:r>
          </w:p>
        </w:tc>
        <w:tc>
          <w:tcPr>
            <w:tcW w:w="1786" w:type="dxa"/>
            <w:vAlign w:val="center"/>
          </w:tcPr>
          <w:p w14:paraId="0FEAA6A6">
            <w:pPr>
              <w:keepNext w:val="0"/>
              <w:keepLines w:val="0"/>
              <w:pageBreakBefore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仿宋"/>
                <w:b w:val="0"/>
                <w:bCs/>
                <w:color w:val="auto"/>
                <w:sz w:val="24"/>
                <w:szCs w:val="24"/>
                <w:highlight w:val="none"/>
                <w:vertAlign w:val="baseline"/>
                <w:lang w:val="en-US" w:eastAsia="zh-CN"/>
              </w:rPr>
            </w:pPr>
            <w:r>
              <w:rPr>
                <w:rFonts w:hint="eastAsia" w:ascii="宋体" w:hAnsi="宋体" w:eastAsia="仿宋"/>
                <w:b w:val="0"/>
                <w:bCs/>
                <w:color w:val="auto"/>
                <w:sz w:val="24"/>
                <w:szCs w:val="24"/>
                <w:highlight w:val="none"/>
                <w:vertAlign w:val="baseline"/>
                <w:lang w:val="en-US" w:eastAsia="zh-CN"/>
              </w:rPr>
              <w:t>★视频及宣传内容制作</w:t>
            </w:r>
          </w:p>
        </w:tc>
        <w:tc>
          <w:tcPr>
            <w:tcW w:w="6043" w:type="dxa"/>
            <w:vAlign w:val="top"/>
          </w:tcPr>
          <w:p w14:paraId="5EEFB7E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auto"/>
              <w:rPr>
                <w:rFonts w:hint="eastAsia" w:ascii="宋体" w:hAnsi="宋体" w:eastAsia="仿宋"/>
                <w:b w:val="0"/>
                <w:bCs/>
                <w:color w:val="auto"/>
                <w:sz w:val="24"/>
                <w:szCs w:val="24"/>
                <w:highlight w:val="none"/>
                <w:vertAlign w:val="baseline"/>
                <w:lang w:val="en-US" w:eastAsia="zh-CN"/>
              </w:rPr>
            </w:pPr>
            <w:r>
              <w:rPr>
                <w:rFonts w:ascii="宋体" w:hAnsi="宋体" w:eastAsia="仿宋" w:cs="宋体"/>
                <w:b w:val="0"/>
                <w:bCs/>
                <w:color w:val="auto"/>
                <w:kern w:val="0"/>
                <w:sz w:val="24"/>
                <w:szCs w:val="24"/>
                <w:highlight w:val="none"/>
                <w:lang w:val="en-US" w:eastAsia="zh-CN" w:bidi="ar"/>
              </w:rPr>
              <w:t>① 活动快剪视频（≥1分钟）按时交付，画质清晰、剪辑精良得3分；未按时交付扣2分，质量不达标扣1分。</w:t>
            </w:r>
            <w:r>
              <w:rPr>
                <w:rFonts w:ascii="宋体" w:hAnsi="宋体" w:eastAsia="仿宋" w:cs="宋体"/>
                <w:b w:val="0"/>
                <w:bCs/>
                <w:color w:val="auto"/>
                <w:kern w:val="0"/>
                <w:sz w:val="24"/>
                <w:szCs w:val="24"/>
                <w:highlight w:val="none"/>
                <w:lang w:val="en-US" w:eastAsia="zh-CN" w:bidi="ar"/>
              </w:rPr>
              <w:br w:type="textWrapping"/>
            </w:r>
            <w:r>
              <w:rPr>
                <w:rFonts w:ascii="宋体" w:hAnsi="宋体" w:eastAsia="仿宋" w:cs="宋体"/>
                <w:b w:val="0"/>
                <w:bCs/>
                <w:color w:val="auto"/>
                <w:kern w:val="0"/>
                <w:sz w:val="24"/>
                <w:szCs w:val="24"/>
                <w:highlight w:val="none"/>
                <w:lang w:val="en-US" w:eastAsia="zh-CN" w:bidi="ar"/>
              </w:rPr>
              <w:t>② 活动宣传广告（≥15秒）用于线下大屏投放，按时交付得2分。</w:t>
            </w:r>
            <w:r>
              <w:rPr>
                <w:rFonts w:ascii="宋体" w:hAnsi="宋体" w:eastAsia="仿宋" w:cs="宋体"/>
                <w:b w:val="0"/>
                <w:bCs/>
                <w:color w:val="auto"/>
                <w:kern w:val="0"/>
                <w:sz w:val="24"/>
                <w:szCs w:val="24"/>
                <w:highlight w:val="none"/>
                <w:lang w:val="en-US" w:eastAsia="zh-CN" w:bidi="ar"/>
              </w:rPr>
              <w:br w:type="textWrapping"/>
            </w:r>
            <w:r>
              <w:rPr>
                <w:rFonts w:ascii="宋体" w:hAnsi="宋体" w:eastAsia="仿宋" w:cs="宋体"/>
                <w:b w:val="0"/>
                <w:bCs/>
                <w:color w:val="auto"/>
                <w:kern w:val="0"/>
                <w:sz w:val="24"/>
                <w:szCs w:val="24"/>
                <w:highlight w:val="none"/>
                <w:lang w:val="en-US" w:eastAsia="zh-CN" w:bidi="ar"/>
              </w:rPr>
              <w:t>③ 回顾宣传片（2-3分钟）按时交付，内容完整、制作精良得3分。</w:t>
            </w:r>
            <w:r>
              <w:rPr>
                <w:rFonts w:ascii="宋体" w:hAnsi="宋体" w:eastAsia="仿宋" w:cs="宋体"/>
                <w:b w:val="0"/>
                <w:bCs/>
                <w:color w:val="auto"/>
                <w:kern w:val="0"/>
                <w:sz w:val="24"/>
                <w:szCs w:val="24"/>
                <w:highlight w:val="none"/>
                <w:lang w:val="en-US" w:eastAsia="zh-CN" w:bidi="ar"/>
              </w:rPr>
              <w:br w:type="textWrapping"/>
            </w:r>
            <w:r>
              <w:rPr>
                <w:rFonts w:ascii="宋体" w:hAnsi="宋体" w:eastAsia="仿宋" w:cs="宋体"/>
                <w:b w:val="0"/>
                <w:bCs/>
                <w:color w:val="auto"/>
                <w:kern w:val="0"/>
                <w:sz w:val="24"/>
                <w:szCs w:val="24"/>
                <w:highlight w:val="none"/>
                <w:lang w:val="en-US" w:eastAsia="zh-CN" w:bidi="ar"/>
              </w:rPr>
              <w:t>④ 征集活动推文及短视频合计≥6条，内容符合要求得2分；每少1条扣0.5分。</w:t>
            </w:r>
          </w:p>
        </w:tc>
        <w:tc>
          <w:tcPr>
            <w:tcW w:w="1178" w:type="dxa"/>
            <w:vAlign w:val="center"/>
          </w:tcPr>
          <w:p w14:paraId="4955D105">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仿宋"/>
                <w:b w:val="0"/>
                <w:bCs/>
                <w:color w:val="auto"/>
                <w:sz w:val="24"/>
                <w:szCs w:val="24"/>
                <w:highlight w:val="none"/>
                <w:vertAlign w:val="baseline"/>
                <w:lang w:val="en-US" w:eastAsia="zh-CN"/>
              </w:rPr>
            </w:pPr>
            <w:r>
              <w:rPr>
                <w:rFonts w:hint="eastAsia" w:ascii="宋体" w:hAnsi="宋体"/>
                <w:b w:val="0"/>
                <w:bCs/>
                <w:color w:val="auto"/>
                <w:sz w:val="24"/>
                <w:szCs w:val="24"/>
                <w:highlight w:val="none"/>
                <w:vertAlign w:val="baseline"/>
                <w:lang w:val="en-US" w:eastAsia="zh-CN"/>
              </w:rPr>
              <w:t>10</w:t>
            </w:r>
          </w:p>
        </w:tc>
      </w:tr>
      <w:tr w14:paraId="74D48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7BE222D0">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仿宋"/>
                <w:b w:val="0"/>
                <w:bCs/>
                <w:color w:val="auto"/>
                <w:sz w:val="24"/>
                <w:szCs w:val="24"/>
                <w:highlight w:val="none"/>
                <w:vertAlign w:val="baseline"/>
                <w:lang w:val="en-US" w:eastAsia="zh-CN"/>
              </w:rPr>
            </w:pPr>
            <w:r>
              <w:rPr>
                <w:rFonts w:hint="eastAsia" w:ascii="宋体" w:hAnsi="宋体"/>
                <w:b w:val="0"/>
                <w:bCs/>
                <w:color w:val="auto"/>
                <w:sz w:val="24"/>
                <w:szCs w:val="24"/>
                <w:highlight w:val="none"/>
                <w:vertAlign w:val="baseline"/>
                <w:lang w:val="en-US" w:eastAsia="zh-CN"/>
              </w:rPr>
              <w:t>4</w:t>
            </w:r>
          </w:p>
        </w:tc>
        <w:tc>
          <w:tcPr>
            <w:tcW w:w="1786" w:type="dxa"/>
            <w:vAlign w:val="center"/>
          </w:tcPr>
          <w:p w14:paraId="3FA32A4D">
            <w:pPr>
              <w:keepNext w:val="0"/>
              <w:keepLines w:val="0"/>
              <w:pageBreakBefore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仿宋"/>
                <w:b w:val="0"/>
                <w:bCs/>
                <w:color w:val="auto"/>
                <w:sz w:val="24"/>
                <w:szCs w:val="24"/>
                <w:highlight w:val="none"/>
                <w:vertAlign w:val="baseline"/>
                <w:lang w:val="en-US" w:eastAsia="zh-CN"/>
              </w:rPr>
            </w:pPr>
            <w:r>
              <w:rPr>
                <w:rFonts w:hint="eastAsia" w:ascii="宋体" w:hAnsi="宋体" w:eastAsia="仿宋"/>
                <w:b w:val="0"/>
                <w:bCs/>
                <w:color w:val="auto"/>
                <w:sz w:val="24"/>
                <w:szCs w:val="24"/>
                <w:highlight w:val="none"/>
                <w:vertAlign w:val="baseline"/>
                <w:lang w:val="en-US" w:eastAsia="zh-CN"/>
              </w:rPr>
              <w:t>★LOGO征集活动执行</w:t>
            </w:r>
          </w:p>
        </w:tc>
        <w:tc>
          <w:tcPr>
            <w:tcW w:w="6043" w:type="dxa"/>
            <w:vAlign w:val="top"/>
          </w:tcPr>
          <w:p w14:paraId="4783E2C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auto"/>
              <w:rPr>
                <w:rFonts w:hint="eastAsia" w:ascii="宋体" w:hAnsi="宋体" w:eastAsia="仿宋"/>
                <w:b w:val="0"/>
                <w:bCs/>
                <w:color w:val="auto"/>
                <w:sz w:val="24"/>
                <w:szCs w:val="24"/>
                <w:highlight w:val="none"/>
                <w:vertAlign w:val="baseline"/>
                <w:lang w:val="en-US" w:eastAsia="zh-CN"/>
              </w:rPr>
            </w:pPr>
            <w:r>
              <w:rPr>
                <w:rFonts w:ascii="宋体" w:hAnsi="宋体" w:eastAsia="仿宋" w:cs="宋体"/>
                <w:b w:val="0"/>
                <w:bCs/>
                <w:color w:val="auto"/>
                <w:kern w:val="0"/>
                <w:sz w:val="24"/>
                <w:szCs w:val="24"/>
                <w:highlight w:val="none"/>
                <w:lang w:val="en-US" w:eastAsia="zh-CN" w:bidi="ar"/>
              </w:rPr>
              <w:t>① 线上征集平台（小程序）功能完整（作品上传、审核、投票、展示），运行稳定得4分；功能缺失每项扣1分。</w:t>
            </w:r>
            <w:r>
              <w:rPr>
                <w:rFonts w:ascii="宋体" w:hAnsi="宋体" w:eastAsia="仿宋" w:cs="宋体"/>
                <w:b w:val="0"/>
                <w:bCs/>
                <w:color w:val="auto"/>
                <w:kern w:val="0"/>
                <w:sz w:val="24"/>
                <w:szCs w:val="24"/>
                <w:highlight w:val="none"/>
                <w:lang w:val="en-US" w:eastAsia="zh-CN" w:bidi="ar"/>
              </w:rPr>
              <w:br w:type="textWrapping"/>
            </w:r>
            <w:r>
              <w:rPr>
                <w:rFonts w:ascii="宋体" w:hAnsi="宋体" w:eastAsia="仿宋" w:cs="宋体"/>
                <w:b w:val="0"/>
                <w:bCs/>
                <w:color w:val="auto"/>
                <w:kern w:val="0"/>
                <w:sz w:val="24"/>
                <w:szCs w:val="24"/>
                <w:highlight w:val="none"/>
                <w:lang w:val="en-US" w:eastAsia="zh-CN" w:bidi="ar"/>
              </w:rPr>
              <w:t>② 评审机制合理（大众投票+专家评审结合），结果经采购人确认后公布得3分。</w:t>
            </w:r>
            <w:r>
              <w:rPr>
                <w:rFonts w:ascii="宋体" w:hAnsi="宋体" w:eastAsia="仿宋" w:cs="宋体"/>
                <w:b w:val="0"/>
                <w:bCs/>
                <w:color w:val="auto"/>
                <w:kern w:val="0"/>
                <w:sz w:val="24"/>
                <w:szCs w:val="24"/>
                <w:highlight w:val="none"/>
                <w:lang w:val="en-US" w:eastAsia="zh-CN" w:bidi="ar"/>
              </w:rPr>
              <w:br w:type="textWrapping"/>
            </w:r>
            <w:r>
              <w:rPr>
                <w:rFonts w:ascii="宋体" w:hAnsi="宋体" w:eastAsia="仿宋" w:cs="宋体"/>
                <w:b w:val="0"/>
                <w:bCs/>
                <w:color w:val="auto"/>
                <w:kern w:val="0"/>
                <w:sz w:val="24"/>
                <w:szCs w:val="24"/>
                <w:highlight w:val="none"/>
                <w:lang w:val="en-US" w:eastAsia="zh-CN" w:bidi="ar"/>
              </w:rPr>
              <w:t>③ 获奖作品版权申请及知识产权归属手续办理完毕，版权归采购人所有得3分；未办理扣3分。</w:t>
            </w:r>
          </w:p>
        </w:tc>
        <w:tc>
          <w:tcPr>
            <w:tcW w:w="1178" w:type="dxa"/>
            <w:vAlign w:val="center"/>
          </w:tcPr>
          <w:p w14:paraId="40992EE6">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仿宋"/>
                <w:b w:val="0"/>
                <w:bCs/>
                <w:color w:val="auto"/>
                <w:sz w:val="24"/>
                <w:szCs w:val="24"/>
                <w:highlight w:val="none"/>
                <w:vertAlign w:val="baseline"/>
                <w:lang w:val="en-US" w:eastAsia="zh-CN"/>
              </w:rPr>
            </w:pPr>
            <w:r>
              <w:rPr>
                <w:rFonts w:hint="eastAsia" w:ascii="宋体" w:hAnsi="宋体"/>
                <w:b w:val="0"/>
                <w:bCs/>
                <w:color w:val="auto"/>
                <w:sz w:val="24"/>
                <w:szCs w:val="24"/>
                <w:highlight w:val="none"/>
                <w:vertAlign w:val="baseline"/>
                <w:lang w:val="en-US" w:eastAsia="zh-CN"/>
              </w:rPr>
              <w:t>10</w:t>
            </w:r>
          </w:p>
        </w:tc>
      </w:tr>
      <w:tr w14:paraId="5778A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540162F3">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仿宋"/>
                <w:b w:val="0"/>
                <w:bCs/>
                <w:color w:val="auto"/>
                <w:sz w:val="24"/>
                <w:szCs w:val="24"/>
                <w:highlight w:val="none"/>
                <w:vertAlign w:val="baseline"/>
                <w:lang w:val="en-US" w:eastAsia="zh-CN"/>
              </w:rPr>
            </w:pPr>
            <w:r>
              <w:rPr>
                <w:rFonts w:hint="eastAsia" w:ascii="宋体" w:hAnsi="宋体"/>
                <w:b w:val="0"/>
                <w:bCs/>
                <w:color w:val="auto"/>
                <w:sz w:val="24"/>
                <w:szCs w:val="24"/>
                <w:highlight w:val="none"/>
                <w:vertAlign w:val="baseline"/>
                <w:lang w:val="en-US" w:eastAsia="zh-CN"/>
              </w:rPr>
              <w:t>5</w:t>
            </w:r>
          </w:p>
        </w:tc>
        <w:tc>
          <w:tcPr>
            <w:tcW w:w="1786" w:type="dxa"/>
            <w:vAlign w:val="center"/>
          </w:tcPr>
          <w:p w14:paraId="44FA33BC">
            <w:pPr>
              <w:keepNext w:val="0"/>
              <w:keepLines w:val="0"/>
              <w:pageBreakBefore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仿宋"/>
                <w:b w:val="0"/>
                <w:bCs/>
                <w:color w:val="auto"/>
                <w:sz w:val="24"/>
                <w:szCs w:val="24"/>
                <w:highlight w:val="none"/>
                <w:vertAlign w:val="baseline"/>
                <w:lang w:val="en-US" w:eastAsia="zh-CN"/>
              </w:rPr>
            </w:pPr>
            <w:r>
              <w:rPr>
                <w:rFonts w:hint="eastAsia" w:ascii="宋体" w:hAnsi="宋体" w:eastAsia="仿宋"/>
                <w:b w:val="0"/>
                <w:bCs/>
                <w:color w:val="auto"/>
                <w:sz w:val="24"/>
                <w:szCs w:val="24"/>
                <w:highlight w:val="none"/>
                <w:vertAlign w:val="baseline"/>
                <w:lang w:val="en-US" w:eastAsia="zh-CN"/>
              </w:rPr>
              <w:t>★房企联动及大V宣传</w:t>
            </w:r>
          </w:p>
        </w:tc>
        <w:tc>
          <w:tcPr>
            <w:tcW w:w="6043" w:type="dxa"/>
            <w:vAlign w:val="top"/>
          </w:tcPr>
          <w:p w14:paraId="3103C19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auto"/>
              <w:rPr>
                <w:rFonts w:hint="eastAsia" w:ascii="宋体" w:hAnsi="宋体" w:eastAsia="仿宋"/>
                <w:b w:val="0"/>
                <w:bCs/>
                <w:color w:val="auto"/>
                <w:sz w:val="24"/>
                <w:szCs w:val="24"/>
                <w:highlight w:val="none"/>
                <w:vertAlign w:val="baseline"/>
                <w:lang w:val="en-US" w:eastAsia="zh-CN"/>
              </w:rPr>
            </w:pPr>
            <w:r>
              <w:rPr>
                <w:rFonts w:ascii="宋体" w:hAnsi="宋体" w:eastAsia="仿宋" w:cs="宋体"/>
                <w:b w:val="0"/>
                <w:bCs/>
                <w:color w:val="auto"/>
                <w:kern w:val="0"/>
                <w:sz w:val="24"/>
                <w:szCs w:val="24"/>
                <w:highlight w:val="none"/>
                <w:lang w:val="en-US" w:eastAsia="zh-CN" w:bidi="ar"/>
              </w:rPr>
              <w:t>① 邀请本土资深房产大V≥1名，产出深度解析报道≥1篇得3分；未达标扣3分。</w:t>
            </w:r>
            <w:r>
              <w:rPr>
                <w:rFonts w:ascii="宋体" w:hAnsi="宋体" w:eastAsia="仿宋" w:cs="宋体"/>
                <w:b w:val="0"/>
                <w:bCs/>
                <w:color w:val="auto"/>
                <w:kern w:val="0"/>
                <w:sz w:val="24"/>
                <w:szCs w:val="24"/>
                <w:highlight w:val="none"/>
                <w:lang w:val="en-US" w:eastAsia="zh-CN" w:bidi="ar"/>
              </w:rPr>
              <w:br w:type="textWrapping"/>
            </w:r>
            <w:r>
              <w:rPr>
                <w:rFonts w:ascii="宋体" w:hAnsi="宋体" w:eastAsia="仿宋" w:cs="宋体"/>
                <w:b w:val="0"/>
                <w:bCs/>
                <w:color w:val="auto"/>
                <w:kern w:val="0"/>
                <w:sz w:val="24"/>
                <w:szCs w:val="24"/>
                <w:highlight w:val="none"/>
                <w:lang w:val="en-US" w:eastAsia="zh-CN" w:bidi="ar"/>
              </w:rPr>
              <w:t>② 邀约抖音/小红书等平台房产/城市生活类博主≥3名参与探房打卡得3分；每少1名扣1分。</w:t>
            </w:r>
            <w:r>
              <w:rPr>
                <w:rFonts w:ascii="宋体" w:hAnsi="宋体" w:eastAsia="仿宋" w:cs="宋体"/>
                <w:b w:val="0"/>
                <w:bCs/>
                <w:color w:val="auto"/>
                <w:kern w:val="0"/>
                <w:sz w:val="24"/>
                <w:szCs w:val="24"/>
                <w:highlight w:val="none"/>
                <w:lang w:val="en-US" w:eastAsia="zh-CN" w:bidi="ar"/>
              </w:rPr>
              <w:br w:type="textWrapping"/>
            </w:r>
            <w:r>
              <w:rPr>
                <w:rFonts w:ascii="宋体" w:hAnsi="宋体" w:eastAsia="仿宋" w:cs="宋体"/>
                <w:b w:val="0"/>
                <w:bCs/>
                <w:color w:val="auto"/>
                <w:kern w:val="0"/>
                <w:sz w:val="24"/>
                <w:szCs w:val="24"/>
                <w:highlight w:val="none"/>
                <w:lang w:val="en-US" w:eastAsia="zh-CN" w:bidi="ar"/>
              </w:rPr>
              <w:t>③ 直播探房专场≥6场，每场≥2小时，含互动环节及福袋抽奖得4分；每少1场扣1分，时长不足扣0.5分/场。</w:t>
            </w:r>
          </w:p>
        </w:tc>
        <w:tc>
          <w:tcPr>
            <w:tcW w:w="1178" w:type="dxa"/>
            <w:vAlign w:val="center"/>
          </w:tcPr>
          <w:p w14:paraId="2AA77A5C">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仿宋"/>
                <w:b w:val="0"/>
                <w:bCs/>
                <w:color w:val="auto"/>
                <w:sz w:val="24"/>
                <w:szCs w:val="24"/>
                <w:highlight w:val="none"/>
                <w:vertAlign w:val="baseline"/>
                <w:lang w:val="en-US" w:eastAsia="zh-CN"/>
              </w:rPr>
            </w:pPr>
            <w:r>
              <w:rPr>
                <w:rFonts w:hint="eastAsia" w:ascii="宋体" w:hAnsi="宋体"/>
                <w:b w:val="0"/>
                <w:bCs/>
                <w:color w:val="auto"/>
                <w:sz w:val="24"/>
                <w:szCs w:val="24"/>
                <w:highlight w:val="none"/>
                <w:vertAlign w:val="baseline"/>
                <w:lang w:val="en-US" w:eastAsia="zh-CN"/>
              </w:rPr>
              <w:t>10</w:t>
            </w:r>
          </w:p>
        </w:tc>
      </w:tr>
      <w:tr w14:paraId="269DB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69EB0E34">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仿宋"/>
                <w:b w:val="0"/>
                <w:bCs/>
                <w:color w:val="auto"/>
                <w:sz w:val="24"/>
                <w:szCs w:val="24"/>
                <w:highlight w:val="none"/>
                <w:vertAlign w:val="baseline"/>
                <w:lang w:val="en-US" w:eastAsia="zh-CN"/>
              </w:rPr>
            </w:pPr>
            <w:r>
              <w:rPr>
                <w:rFonts w:hint="eastAsia" w:ascii="宋体" w:hAnsi="宋体"/>
                <w:b w:val="0"/>
                <w:bCs/>
                <w:color w:val="auto"/>
                <w:sz w:val="24"/>
                <w:szCs w:val="24"/>
                <w:highlight w:val="none"/>
                <w:vertAlign w:val="baseline"/>
                <w:lang w:val="en-US" w:eastAsia="zh-CN"/>
              </w:rPr>
              <w:t>6</w:t>
            </w:r>
          </w:p>
        </w:tc>
        <w:tc>
          <w:tcPr>
            <w:tcW w:w="1786" w:type="dxa"/>
            <w:vAlign w:val="center"/>
          </w:tcPr>
          <w:p w14:paraId="3A218649">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仿宋"/>
                <w:b w:val="0"/>
                <w:bCs/>
                <w:color w:val="auto"/>
                <w:sz w:val="24"/>
                <w:szCs w:val="24"/>
                <w:highlight w:val="none"/>
                <w:vertAlign w:val="baseline"/>
                <w:lang w:val="en-US" w:eastAsia="zh-CN"/>
              </w:rPr>
            </w:pPr>
            <w:r>
              <w:rPr>
                <w:rFonts w:hint="eastAsia" w:ascii="宋体" w:hAnsi="宋体" w:eastAsia="仿宋"/>
                <w:b w:val="0"/>
                <w:bCs/>
                <w:color w:val="auto"/>
                <w:sz w:val="24"/>
                <w:szCs w:val="24"/>
                <w:highlight w:val="none"/>
                <w:vertAlign w:val="baseline"/>
                <w:lang w:val="en-US" w:eastAsia="zh-CN"/>
              </w:rPr>
              <w:t>★现场活动及展位执行</w:t>
            </w:r>
          </w:p>
        </w:tc>
        <w:tc>
          <w:tcPr>
            <w:tcW w:w="6043" w:type="dxa"/>
            <w:vAlign w:val="top"/>
          </w:tcPr>
          <w:p w14:paraId="4AAFE22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auto"/>
              <w:rPr>
                <w:rFonts w:hint="eastAsia" w:ascii="宋体" w:hAnsi="宋体" w:eastAsia="仿宋"/>
                <w:b w:val="0"/>
                <w:bCs/>
                <w:color w:val="auto"/>
                <w:sz w:val="24"/>
                <w:szCs w:val="24"/>
                <w:highlight w:val="none"/>
                <w:vertAlign w:val="baseline"/>
                <w:lang w:val="en-US" w:eastAsia="zh-CN"/>
              </w:rPr>
            </w:pPr>
            <w:r>
              <w:rPr>
                <w:rFonts w:ascii="宋体" w:hAnsi="宋体" w:eastAsia="仿宋" w:cs="宋体"/>
                <w:b w:val="0"/>
                <w:bCs/>
                <w:color w:val="auto"/>
                <w:kern w:val="0"/>
                <w:sz w:val="24"/>
                <w:szCs w:val="24"/>
                <w:highlight w:val="none"/>
                <w:lang w:val="en-US" w:eastAsia="zh-CN" w:bidi="ar"/>
              </w:rPr>
              <w:t>① 全区金秋文体活动中设置人居品牌联动展位，每场预留展位≥5个，活动联动≥5场得4分；每少1场扣1分。</w:t>
            </w:r>
            <w:r>
              <w:rPr>
                <w:rFonts w:ascii="宋体" w:hAnsi="宋体" w:eastAsia="仿宋" w:cs="宋体"/>
                <w:b w:val="0"/>
                <w:bCs/>
                <w:color w:val="auto"/>
                <w:kern w:val="0"/>
                <w:sz w:val="24"/>
                <w:szCs w:val="24"/>
                <w:highlight w:val="none"/>
                <w:lang w:val="en-US" w:eastAsia="zh-CN" w:bidi="ar"/>
              </w:rPr>
              <w:br w:type="textWrapping"/>
            </w:r>
            <w:r>
              <w:rPr>
                <w:rFonts w:ascii="宋体" w:hAnsi="宋体" w:eastAsia="仿宋" w:cs="宋体"/>
                <w:b w:val="0"/>
                <w:bCs/>
                <w:color w:val="auto"/>
                <w:kern w:val="0"/>
                <w:sz w:val="24"/>
                <w:szCs w:val="24"/>
                <w:highlight w:val="none"/>
                <w:lang w:val="en-US" w:eastAsia="zh-CN" w:bidi="ar"/>
              </w:rPr>
              <w:t>② 展位视觉体系统一围绕"栖有好房"主题设计制作得3分；视觉不统一扣1-2分。</w:t>
            </w:r>
            <w:r>
              <w:rPr>
                <w:rFonts w:ascii="宋体" w:hAnsi="宋体" w:eastAsia="仿宋" w:cs="宋体"/>
                <w:b w:val="0"/>
                <w:bCs/>
                <w:color w:val="auto"/>
                <w:kern w:val="0"/>
                <w:sz w:val="24"/>
                <w:szCs w:val="24"/>
                <w:highlight w:val="none"/>
                <w:lang w:val="en-US" w:eastAsia="zh-CN" w:bidi="ar"/>
              </w:rPr>
              <w:br w:type="textWrapping"/>
            </w:r>
            <w:r>
              <w:rPr>
                <w:rFonts w:ascii="宋体" w:hAnsi="宋体" w:eastAsia="仿宋" w:cs="宋体"/>
                <w:b w:val="0"/>
                <w:bCs/>
                <w:color w:val="auto"/>
                <w:kern w:val="0"/>
                <w:sz w:val="24"/>
                <w:szCs w:val="24"/>
                <w:highlight w:val="none"/>
                <w:lang w:val="en-US" w:eastAsia="zh-CN" w:bidi="ar"/>
              </w:rPr>
              <w:t>③ "栖霞文旅"专属福利礼包策划采买及派发到位，满足活动规模需求得3分；数量不足或内容不符扣1-2分。</w:t>
            </w:r>
          </w:p>
        </w:tc>
        <w:tc>
          <w:tcPr>
            <w:tcW w:w="1178" w:type="dxa"/>
            <w:vAlign w:val="center"/>
          </w:tcPr>
          <w:p w14:paraId="698C0702">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仿宋"/>
                <w:b w:val="0"/>
                <w:bCs/>
                <w:color w:val="auto"/>
                <w:sz w:val="24"/>
                <w:szCs w:val="24"/>
                <w:highlight w:val="none"/>
                <w:vertAlign w:val="baseline"/>
                <w:lang w:val="en-US" w:eastAsia="zh-CN"/>
              </w:rPr>
            </w:pPr>
            <w:r>
              <w:rPr>
                <w:rFonts w:hint="eastAsia" w:ascii="宋体" w:hAnsi="宋体"/>
                <w:b w:val="0"/>
                <w:bCs/>
                <w:color w:val="auto"/>
                <w:sz w:val="24"/>
                <w:szCs w:val="24"/>
                <w:highlight w:val="none"/>
                <w:vertAlign w:val="baseline"/>
                <w:lang w:val="en-US" w:eastAsia="zh-CN"/>
              </w:rPr>
              <w:t>10</w:t>
            </w:r>
          </w:p>
        </w:tc>
      </w:tr>
      <w:tr w14:paraId="5E59B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1B464ABE">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仿宋"/>
                <w:b w:val="0"/>
                <w:bCs/>
                <w:color w:val="auto"/>
                <w:sz w:val="24"/>
                <w:szCs w:val="24"/>
                <w:highlight w:val="none"/>
                <w:vertAlign w:val="baseline"/>
                <w:lang w:val="en-US" w:eastAsia="zh-CN"/>
              </w:rPr>
            </w:pPr>
            <w:r>
              <w:rPr>
                <w:rFonts w:hint="eastAsia" w:ascii="宋体" w:hAnsi="宋体"/>
                <w:b w:val="0"/>
                <w:bCs/>
                <w:color w:val="auto"/>
                <w:sz w:val="24"/>
                <w:szCs w:val="24"/>
                <w:highlight w:val="none"/>
                <w:vertAlign w:val="baseline"/>
                <w:lang w:val="en-US" w:eastAsia="zh-CN"/>
              </w:rPr>
              <w:t>7</w:t>
            </w:r>
          </w:p>
        </w:tc>
        <w:tc>
          <w:tcPr>
            <w:tcW w:w="1786" w:type="dxa"/>
            <w:vAlign w:val="center"/>
          </w:tcPr>
          <w:p w14:paraId="44BFC0BE">
            <w:pPr>
              <w:keepNext w:val="0"/>
              <w:keepLines w:val="0"/>
              <w:pageBreakBefore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仿宋"/>
                <w:b w:val="0"/>
                <w:bCs/>
                <w:color w:val="auto"/>
                <w:sz w:val="24"/>
                <w:szCs w:val="24"/>
                <w:highlight w:val="none"/>
                <w:vertAlign w:val="baseline"/>
                <w:lang w:val="en-US" w:eastAsia="zh-CN"/>
              </w:rPr>
            </w:pPr>
            <w:r>
              <w:rPr>
                <w:rFonts w:hint="eastAsia" w:ascii="宋体" w:hAnsi="宋体" w:eastAsia="仿宋"/>
                <w:b w:val="0"/>
                <w:bCs/>
                <w:color w:val="auto"/>
                <w:sz w:val="24"/>
                <w:szCs w:val="24"/>
                <w:highlight w:val="none"/>
                <w:vertAlign w:val="baseline"/>
                <w:lang w:val="en-US" w:eastAsia="zh-CN"/>
              </w:rPr>
              <w:t>媒体宣传及传播效果</w:t>
            </w:r>
          </w:p>
        </w:tc>
        <w:tc>
          <w:tcPr>
            <w:tcW w:w="6043" w:type="dxa"/>
            <w:vAlign w:val="top"/>
          </w:tcPr>
          <w:p w14:paraId="7A86C7E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auto"/>
              <w:rPr>
                <w:rFonts w:hint="eastAsia" w:ascii="宋体" w:hAnsi="宋体" w:eastAsia="仿宋"/>
                <w:b w:val="0"/>
                <w:bCs/>
                <w:color w:val="auto"/>
                <w:sz w:val="24"/>
                <w:szCs w:val="24"/>
                <w:highlight w:val="none"/>
                <w:vertAlign w:val="baseline"/>
                <w:lang w:val="en-US" w:eastAsia="zh-CN"/>
              </w:rPr>
            </w:pPr>
            <w:r>
              <w:rPr>
                <w:rFonts w:ascii="宋体" w:hAnsi="宋体" w:eastAsia="仿宋" w:cs="宋体"/>
                <w:b w:val="0"/>
                <w:bCs/>
                <w:color w:val="auto"/>
                <w:kern w:val="0"/>
                <w:sz w:val="24"/>
                <w:szCs w:val="24"/>
                <w:highlight w:val="none"/>
                <w:lang w:val="en-US" w:eastAsia="zh-CN" w:bidi="ar"/>
              </w:rPr>
              <w:t>① 所有宣传内容在区级官方微信公众号、视频号发布得3分；未发布每条扣0.5分。</w:t>
            </w:r>
            <w:r>
              <w:rPr>
                <w:rFonts w:ascii="宋体" w:hAnsi="宋体" w:eastAsia="仿宋" w:cs="宋体"/>
                <w:b w:val="0"/>
                <w:bCs/>
                <w:color w:val="auto"/>
                <w:kern w:val="0"/>
                <w:sz w:val="24"/>
                <w:szCs w:val="24"/>
                <w:highlight w:val="none"/>
                <w:lang w:val="en-US" w:eastAsia="zh-CN" w:bidi="ar"/>
              </w:rPr>
              <w:br w:type="textWrapping"/>
            </w:r>
            <w:r>
              <w:rPr>
                <w:rFonts w:ascii="宋体" w:hAnsi="宋体" w:eastAsia="仿宋" w:cs="宋体"/>
                <w:b w:val="0"/>
                <w:bCs/>
                <w:color w:val="auto"/>
                <w:kern w:val="0"/>
                <w:sz w:val="24"/>
                <w:szCs w:val="24"/>
                <w:highlight w:val="none"/>
                <w:lang w:val="en-US" w:eastAsia="zh-CN" w:bidi="ar"/>
              </w:rPr>
              <w:t>② 充分依托栖霞区及南京市本地媒体矩阵，本地受众覆盖策略明确得3分；覆盖面不足扣1-2分。</w:t>
            </w:r>
            <w:r>
              <w:rPr>
                <w:rFonts w:ascii="宋体" w:hAnsi="宋体" w:eastAsia="仿宋" w:cs="宋体"/>
                <w:b w:val="0"/>
                <w:bCs/>
                <w:color w:val="auto"/>
                <w:kern w:val="0"/>
                <w:sz w:val="24"/>
                <w:szCs w:val="24"/>
                <w:highlight w:val="none"/>
                <w:lang w:val="en-US" w:eastAsia="zh-CN" w:bidi="ar"/>
              </w:rPr>
              <w:br w:type="textWrapping"/>
            </w:r>
            <w:r>
              <w:rPr>
                <w:rFonts w:ascii="宋体" w:hAnsi="宋体" w:eastAsia="仿宋" w:cs="宋体"/>
                <w:b w:val="0"/>
                <w:bCs/>
                <w:color w:val="auto"/>
                <w:kern w:val="0"/>
                <w:sz w:val="24"/>
                <w:szCs w:val="24"/>
                <w:highlight w:val="none"/>
                <w:lang w:val="en-US" w:eastAsia="zh-CN" w:bidi="ar"/>
              </w:rPr>
              <w:t>③ 直播画面清晰、网络稳定、互动流畅，预热海报及短视频、回看短视频和图文回顾推文按时发布得4分；每出现1次技术事故扣1分。</w:t>
            </w:r>
          </w:p>
        </w:tc>
        <w:tc>
          <w:tcPr>
            <w:tcW w:w="1178" w:type="dxa"/>
            <w:vAlign w:val="center"/>
          </w:tcPr>
          <w:p w14:paraId="4AF832EF">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仿宋"/>
                <w:b w:val="0"/>
                <w:bCs/>
                <w:color w:val="auto"/>
                <w:sz w:val="24"/>
                <w:szCs w:val="24"/>
                <w:highlight w:val="none"/>
                <w:vertAlign w:val="baseline"/>
                <w:lang w:val="en-US" w:eastAsia="zh-CN"/>
              </w:rPr>
            </w:pPr>
            <w:r>
              <w:rPr>
                <w:rFonts w:hint="eastAsia" w:ascii="宋体" w:hAnsi="宋体"/>
                <w:b w:val="0"/>
                <w:bCs/>
                <w:color w:val="auto"/>
                <w:sz w:val="24"/>
                <w:szCs w:val="24"/>
                <w:highlight w:val="none"/>
                <w:vertAlign w:val="baseline"/>
                <w:lang w:val="en-US" w:eastAsia="zh-CN"/>
              </w:rPr>
              <w:t>10</w:t>
            </w:r>
          </w:p>
        </w:tc>
      </w:tr>
      <w:tr w14:paraId="1343D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22F80924">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仿宋"/>
                <w:b w:val="0"/>
                <w:bCs/>
                <w:color w:val="auto"/>
                <w:sz w:val="24"/>
                <w:szCs w:val="24"/>
                <w:highlight w:val="none"/>
                <w:vertAlign w:val="baseline"/>
                <w:lang w:val="en-US" w:eastAsia="zh-CN"/>
              </w:rPr>
            </w:pPr>
            <w:r>
              <w:rPr>
                <w:rFonts w:hint="eastAsia" w:ascii="宋体" w:hAnsi="宋体"/>
                <w:b w:val="0"/>
                <w:bCs/>
                <w:color w:val="auto"/>
                <w:sz w:val="24"/>
                <w:szCs w:val="24"/>
                <w:highlight w:val="none"/>
                <w:vertAlign w:val="baseline"/>
                <w:lang w:val="en-US" w:eastAsia="zh-CN"/>
              </w:rPr>
              <w:t>8</w:t>
            </w:r>
          </w:p>
        </w:tc>
        <w:tc>
          <w:tcPr>
            <w:tcW w:w="1786" w:type="dxa"/>
            <w:vAlign w:val="center"/>
          </w:tcPr>
          <w:p w14:paraId="05C1220B">
            <w:pPr>
              <w:keepNext w:val="0"/>
              <w:keepLines w:val="0"/>
              <w:pageBreakBefore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仿宋"/>
                <w:b w:val="0"/>
                <w:bCs/>
                <w:color w:val="auto"/>
                <w:sz w:val="24"/>
                <w:szCs w:val="24"/>
                <w:highlight w:val="none"/>
                <w:vertAlign w:val="baseline"/>
                <w:lang w:val="en-US" w:eastAsia="zh-CN"/>
              </w:rPr>
            </w:pPr>
            <w:r>
              <w:rPr>
                <w:rFonts w:hint="eastAsia" w:ascii="宋体" w:hAnsi="宋体" w:eastAsia="仿宋"/>
                <w:b w:val="0"/>
                <w:bCs/>
                <w:color w:val="auto"/>
                <w:sz w:val="24"/>
                <w:szCs w:val="24"/>
                <w:highlight w:val="none"/>
                <w:vertAlign w:val="baseline"/>
                <w:lang w:val="en-US" w:eastAsia="zh-CN"/>
              </w:rPr>
              <w:t>团队配置及响应时效</w:t>
            </w:r>
          </w:p>
        </w:tc>
        <w:tc>
          <w:tcPr>
            <w:tcW w:w="6043" w:type="dxa"/>
            <w:vAlign w:val="top"/>
          </w:tcPr>
          <w:p w14:paraId="65743F25">
            <w:pPr>
              <w:pStyle w:val="45"/>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auto"/>
              <w:rPr>
                <w:rFonts w:hint="eastAsia" w:ascii="宋体" w:hAnsi="宋体" w:eastAsia="仿宋"/>
                <w:b w:val="0"/>
                <w:bCs/>
                <w:color w:val="auto"/>
                <w:sz w:val="24"/>
                <w:szCs w:val="24"/>
                <w:highlight w:val="none"/>
                <w:vertAlign w:val="baseline"/>
                <w:lang w:val="en-US" w:eastAsia="zh-CN"/>
              </w:rPr>
            </w:pPr>
            <w:r>
              <w:rPr>
                <w:rFonts w:eastAsia="仿宋"/>
                <w:b w:val="0"/>
                <w:bCs/>
                <w:color w:val="auto"/>
                <w:sz w:val="24"/>
                <w:szCs w:val="24"/>
                <w:highlight w:val="none"/>
              </w:rPr>
              <w:t>① 项目团队人员（策划、设计、拍摄、编辑、技术开发）配备齐全，项目负责人具有同类大型活动经验得3分；人员不到位每人次扣1分。</w:t>
            </w:r>
            <w:r>
              <w:rPr>
                <w:rFonts w:eastAsia="仿宋"/>
                <w:b w:val="0"/>
                <w:bCs/>
                <w:color w:val="auto"/>
                <w:sz w:val="24"/>
                <w:szCs w:val="24"/>
                <w:highlight w:val="none"/>
              </w:rPr>
              <w:br w:type="textWrapping"/>
            </w:r>
            <w:r>
              <w:rPr>
                <w:rFonts w:eastAsia="仿宋"/>
                <w:b w:val="0"/>
                <w:bCs/>
                <w:color w:val="auto"/>
                <w:sz w:val="24"/>
                <w:szCs w:val="24"/>
                <w:highlight w:val="none"/>
              </w:rPr>
              <w:t>② 所有设计成果、宣传内容经审核确认后发布，未擅自发布得3分；擅自发布每次扣2分。</w:t>
            </w:r>
            <w:r>
              <w:rPr>
                <w:rFonts w:eastAsia="仿宋"/>
                <w:b w:val="0"/>
                <w:bCs/>
                <w:color w:val="auto"/>
                <w:sz w:val="24"/>
                <w:szCs w:val="24"/>
                <w:highlight w:val="none"/>
              </w:rPr>
              <w:br w:type="textWrapping"/>
            </w:r>
            <w:r>
              <w:rPr>
                <w:rFonts w:eastAsia="仿宋"/>
                <w:b w:val="0"/>
                <w:bCs/>
                <w:color w:val="auto"/>
                <w:sz w:val="24"/>
                <w:szCs w:val="24"/>
                <w:highlight w:val="none"/>
              </w:rPr>
              <w:t>③ 严格遵守活动时间节点，各阶段成果按时交付得4分；每延迟1次扣1分。</w:t>
            </w:r>
          </w:p>
        </w:tc>
        <w:tc>
          <w:tcPr>
            <w:tcW w:w="1178" w:type="dxa"/>
            <w:vAlign w:val="center"/>
          </w:tcPr>
          <w:p w14:paraId="68E0A070">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仿宋"/>
                <w:b w:val="0"/>
                <w:bCs/>
                <w:color w:val="auto"/>
                <w:sz w:val="24"/>
                <w:szCs w:val="24"/>
                <w:highlight w:val="none"/>
                <w:vertAlign w:val="baseline"/>
                <w:lang w:val="en-US" w:eastAsia="zh-CN"/>
              </w:rPr>
            </w:pPr>
            <w:r>
              <w:rPr>
                <w:rFonts w:hint="eastAsia" w:ascii="宋体" w:hAnsi="宋体"/>
                <w:b w:val="0"/>
                <w:bCs/>
                <w:color w:val="auto"/>
                <w:sz w:val="24"/>
                <w:szCs w:val="24"/>
                <w:highlight w:val="none"/>
                <w:vertAlign w:val="baseline"/>
                <w:lang w:val="en-US" w:eastAsia="zh-CN"/>
              </w:rPr>
              <w:t>10</w:t>
            </w:r>
          </w:p>
        </w:tc>
      </w:tr>
      <w:tr w14:paraId="39233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5" w:hRule="atLeast"/>
        </w:trPr>
        <w:tc>
          <w:tcPr>
            <w:tcW w:w="847" w:type="dxa"/>
            <w:vAlign w:val="center"/>
          </w:tcPr>
          <w:p w14:paraId="3AC79490">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仿宋"/>
                <w:b w:val="0"/>
                <w:bCs/>
                <w:color w:val="auto"/>
                <w:sz w:val="24"/>
                <w:szCs w:val="24"/>
                <w:highlight w:val="none"/>
                <w:vertAlign w:val="baseline"/>
                <w:lang w:val="en-US" w:eastAsia="zh-CN"/>
              </w:rPr>
            </w:pPr>
            <w:r>
              <w:rPr>
                <w:rFonts w:hint="eastAsia" w:ascii="宋体" w:hAnsi="宋体"/>
                <w:b w:val="0"/>
                <w:bCs/>
                <w:color w:val="auto"/>
                <w:sz w:val="24"/>
                <w:szCs w:val="24"/>
                <w:highlight w:val="none"/>
                <w:vertAlign w:val="baseline"/>
                <w:lang w:val="en-US" w:eastAsia="zh-CN"/>
              </w:rPr>
              <w:t>9</w:t>
            </w:r>
          </w:p>
        </w:tc>
        <w:tc>
          <w:tcPr>
            <w:tcW w:w="1786" w:type="dxa"/>
            <w:vAlign w:val="center"/>
          </w:tcPr>
          <w:p w14:paraId="3F603EF0">
            <w:pPr>
              <w:keepNext w:val="0"/>
              <w:keepLines w:val="0"/>
              <w:pageBreakBefore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仿宋"/>
                <w:b w:val="0"/>
                <w:bCs/>
                <w:color w:val="auto"/>
                <w:sz w:val="24"/>
                <w:szCs w:val="24"/>
                <w:highlight w:val="none"/>
                <w:vertAlign w:val="baseline"/>
                <w:lang w:val="en-US" w:eastAsia="zh-CN"/>
              </w:rPr>
            </w:pPr>
            <w:r>
              <w:rPr>
                <w:rFonts w:hint="eastAsia" w:ascii="宋体" w:hAnsi="宋体" w:eastAsia="仿宋"/>
                <w:b w:val="0"/>
                <w:bCs/>
                <w:color w:val="auto"/>
                <w:sz w:val="24"/>
                <w:szCs w:val="24"/>
                <w:highlight w:val="none"/>
                <w:vertAlign w:val="baseline"/>
                <w:lang w:val="en-US" w:eastAsia="zh-CN"/>
              </w:rPr>
              <w:t>安全及保密管理</w:t>
            </w:r>
          </w:p>
        </w:tc>
        <w:tc>
          <w:tcPr>
            <w:tcW w:w="6043" w:type="dxa"/>
            <w:vAlign w:val="top"/>
          </w:tcPr>
          <w:p w14:paraId="3A311DA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auto"/>
              <w:rPr>
                <w:rFonts w:hint="eastAsia" w:ascii="宋体" w:hAnsi="宋体" w:eastAsia="仿宋"/>
                <w:b w:val="0"/>
                <w:bCs/>
                <w:color w:val="auto"/>
                <w:sz w:val="24"/>
                <w:szCs w:val="24"/>
                <w:highlight w:val="none"/>
                <w:vertAlign w:val="baseline"/>
                <w:lang w:val="en-US" w:eastAsia="zh-CN"/>
              </w:rPr>
            </w:pPr>
            <w:r>
              <w:rPr>
                <w:rFonts w:ascii="宋体" w:hAnsi="宋体" w:eastAsia="仿宋" w:cs="宋体"/>
                <w:b w:val="0"/>
                <w:bCs/>
                <w:color w:val="auto"/>
                <w:kern w:val="0"/>
                <w:sz w:val="24"/>
                <w:szCs w:val="24"/>
                <w:highlight w:val="none"/>
                <w:lang w:val="en-US" w:eastAsia="zh-CN" w:bidi="ar"/>
              </w:rPr>
              <w:t>① 线下活动制定安全保障方案并有效执行，无安全事故得4分；发生安全事故本项不得分。</w:t>
            </w:r>
            <w:r>
              <w:rPr>
                <w:rFonts w:ascii="宋体" w:hAnsi="宋体" w:eastAsia="仿宋" w:cs="宋体"/>
                <w:b w:val="0"/>
                <w:bCs/>
                <w:color w:val="auto"/>
                <w:kern w:val="0"/>
                <w:sz w:val="24"/>
                <w:szCs w:val="24"/>
                <w:highlight w:val="none"/>
                <w:lang w:val="en-US" w:eastAsia="zh-CN" w:bidi="ar"/>
              </w:rPr>
              <w:br w:type="textWrapping"/>
            </w:r>
            <w:r>
              <w:rPr>
                <w:rFonts w:ascii="宋体" w:hAnsi="宋体" w:eastAsia="仿宋" w:cs="宋体"/>
                <w:b w:val="0"/>
                <w:bCs/>
                <w:color w:val="auto"/>
                <w:kern w:val="0"/>
                <w:sz w:val="24"/>
                <w:szCs w:val="24"/>
                <w:highlight w:val="none"/>
                <w:lang w:val="en-US" w:eastAsia="zh-CN" w:bidi="ar"/>
              </w:rPr>
              <w:t>② 制定应急预案并购买相关保险得3分；未购买保险扣3分。</w:t>
            </w:r>
            <w:r>
              <w:rPr>
                <w:rFonts w:ascii="宋体" w:hAnsi="宋体" w:eastAsia="仿宋" w:cs="宋体"/>
                <w:b w:val="0"/>
                <w:bCs/>
                <w:color w:val="auto"/>
                <w:kern w:val="0"/>
                <w:sz w:val="24"/>
                <w:szCs w:val="24"/>
                <w:highlight w:val="none"/>
                <w:lang w:val="en-US" w:eastAsia="zh-CN" w:bidi="ar"/>
              </w:rPr>
              <w:br w:type="textWrapping"/>
            </w:r>
            <w:r>
              <w:rPr>
                <w:rFonts w:ascii="宋体" w:hAnsi="宋体" w:eastAsia="仿宋" w:cs="宋体"/>
                <w:b w:val="0"/>
                <w:bCs/>
                <w:color w:val="auto"/>
                <w:kern w:val="0"/>
                <w:sz w:val="24"/>
                <w:szCs w:val="24"/>
                <w:highlight w:val="none"/>
                <w:lang w:val="en-US" w:eastAsia="zh-CN" w:bidi="ar"/>
              </w:rPr>
              <w:t>③ 对采购人商业秘密、未公开信息严格保密，无泄密事件得3分；发生泄密本项不得分并追究法律责任</w:t>
            </w:r>
          </w:p>
        </w:tc>
        <w:tc>
          <w:tcPr>
            <w:tcW w:w="1178" w:type="dxa"/>
            <w:vAlign w:val="center"/>
          </w:tcPr>
          <w:p w14:paraId="41A279F1">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仿宋"/>
                <w:b w:val="0"/>
                <w:bCs/>
                <w:color w:val="auto"/>
                <w:sz w:val="24"/>
                <w:szCs w:val="24"/>
                <w:highlight w:val="none"/>
                <w:vertAlign w:val="baseline"/>
                <w:lang w:val="en-US" w:eastAsia="zh-CN"/>
              </w:rPr>
            </w:pPr>
            <w:r>
              <w:rPr>
                <w:rFonts w:hint="eastAsia" w:ascii="宋体" w:hAnsi="宋体"/>
                <w:b w:val="0"/>
                <w:bCs/>
                <w:color w:val="auto"/>
                <w:sz w:val="24"/>
                <w:szCs w:val="24"/>
                <w:highlight w:val="none"/>
                <w:vertAlign w:val="baseline"/>
                <w:lang w:val="en-US" w:eastAsia="zh-CN"/>
              </w:rPr>
              <w:t>10</w:t>
            </w:r>
          </w:p>
        </w:tc>
      </w:tr>
      <w:tr w14:paraId="5F458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2E789D8F">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仿宋"/>
                <w:b w:val="0"/>
                <w:bCs/>
                <w:color w:val="auto"/>
                <w:sz w:val="24"/>
                <w:szCs w:val="24"/>
                <w:highlight w:val="none"/>
                <w:vertAlign w:val="baseline"/>
                <w:lang w:val="en-US" w:eastAsia="zh-CN"/>
              </w:rPr>
            </w:pPr>
            <w:r>
              <w:rPr>
                <w:rFonts w:hint="eastAsia" w:ascii="宋体" w:hAnsi="宋体"/>
                <w:b w:val="0"/>
                <w:bCs/>
                <w:color w:val="auto"/>
                <w:sz w:val="24"/>
                <w:szCs w:val="24"/>
                <w:highlight w:val="none"/>
                <w:vertAlign w:val="baseline"/>
                <w:lang w:val="en-US" w:eastAsia="zh-CN"/>
              </w:rPr>
              <w:t>10</w:t>
            </w:r>
          </w:p>
        </w:tc>
        <w:tc>
          <w:tcPr>
            <w:tcW w:w="1786" w:type="dxa"/>
            <w:vAlign w:val="center"/>
          </w:tcPr>
          <w:p w14:paraId="4FC2CA9F">
            <w:pPr>
              <w:keepNext w:val="0"/>
              <w:keepLines w:val="0"/>
              <w:pageBreakBefore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仿宋"/>
                <w:b w:val="0"/>
                <w:bCs/>
                <w:color w:val="auto"/>
                <w:sz w:val="24"/>
                <w:szCs w:val="24"/>
                <w:highlight w:val="none"/>
                <w:vertAlign w:val="baseline"/>
                <w:lang w:val="en-US" w:eastAsia="zh-CN"/>
              </w:rPr>
            </w:pPr>
            <w:r>
              <w:rPr>
                <w:rFonts w:hint="eastAsia" w:ascii="宋体" w:hAnsi="宋体" w:eastAsia="仿宋"/>
                <w:b w:val="0"/>
                <w:bCs/>
                <w:color w:val="auto"/>
                <w:sz w:val="24"/>
                <w:szCs w:val="24"/>
                <w:highlight w:val="none"/>
                <w:vertAlign w:val="baseline"/>
                <w:lang w:val="en-US" w:eastAsia="zh-CN"/>
              </w:rPr>
              <w:t>采购人综合评价</w:t>
            </w:r>
          </w:p>
        </w:tc>
        <w:tc>
          <w:tcPr>
            <w:tcW w:w="6043" w:type="dxa"/>
            <w:vAlign w:val="top"/>
          </w:tcPr>
          <w:p w14:paraId="79B0726E">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hint="eastAsia" w:ascii="宋体" w:hAnsi="宋体" w:eastAsia="仿宋"/>
                <w:b w:val="0"/>
                <w:bCs/>
                <w:color w:val="auto"/>
                <w:sz w:val="24"/>
                <w:szCs w:val="24"/>
                <w:highlight w:val="none"/>
                <w:vertAlign w:val="baseline"/>
                <w:lang w:val="en-US" w:eastAsia="zh-CN"/>
              </w:rPr>
            </w:pPr>
            <w:r>
              <w:rPr>
                <w:rFonts w:hint="eastAsia" w:ascii="宋体" w:hAnsi="宋体" w:eastAsia="仿宋"/>
                <w:b w:val="0"/>
                <w:bCs/>
                <w:color w:val="auto"/>
                <w:sz w:val="24"/>
                <w:szCs w:val="24"/>
                <w:highlight w:val="none"/>
                <w:vertAlign w:val="baseline"/>
                <w:lang w:val="en-US" w:eastAsia="zh-CN"/>
              </w:rPr>
              <w:t>采购人根据供应商整体服务质量、配合度、问题解决能力、增值服务贡献等进行综合评分。</w:t>
            </w:r>
          </w:p>
        </w:tc>
        <w:tc>
          <w:tcPr>
            <w:tcW w:w="1178" w:type="dxa"/>
            <w:vAlign w:val="center"/>
          </w:tcPr>
          <w:p w14:paraId="1330EF22">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仿宋"/>
                <w:b w:val="0"/>
                <w:bCs/>
                <w:color w:val="auto"/>
                <w:sz w:val="24"/>
                <w:szCs w:val="24"/>
                <w:highlight w:val="none"/>
                <w:vertAlign w:val="baseline"/>
                <w:lang w:val="en-US" w:eastAsia="zh-CN"/>
              </w:rPr>
            </w:pPr>
            <w:r>
              <w:rPr>
                <w:rFonts w:hint="eastAsia" w:ascii="宋体" w:hAnsi="宋体"/>
                <w:b w:val="0"/>
                <w:bCs/>
                <w:color w:val="auto"/>
                <w:sz w:val="24"/>
                <w:szCs w:val="24"/>
                <w:highlight w:val="none"/>
                <w:vertAlign w:val="baseline"/>
                <w:lang w:val="en-US" w:eastAsia="zh-CN"/>
              </w:rPr>
              <w:t>10</w:t>
            </w:r>
          </w:p>
        </w:tc>
      </w:tr>
      <w:tr w14:paraId="04901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6" w:type="dxa"/>
            <w:gridSpan w:val="3"/>
            <w:vAlign w:val="top"/>
          </w:tcPr>
          <w:p w14:paraId="4461CC8C">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hint="default" w:ascii="宋体" w:hAnsi="宋体" w:eastAsia="仿宋"/>
                <w:b/>
                <w:color w:val="auto"/>
                <w:sz w:val="24"/>
                <w:szCs w:val="24"/>
                <w:highlight w:val="none"/>
                <w:vertAlign w:val="baseline"/>
                <w:lang w:val="en-US" w:eastAsia="zh-CN"/>
              </w:rPr>
            </w:pPr>
            <w:r>
              <w:rPr>
                <w:rFonts w:hint="eastAsia" w:ascii="宋体" w:hAnsi="宋体" w:eastAsia="仿宋"/>
                <w:b/>
                <w:color w:val="auto"/>
                <w:sz w:val="24"/>
                <w:szCs w:val="24"/>
                <w:highlight w:val="none"/>
                <w:vertAlign w:val="baseline"/>
                <w:lang w:val="en-US" w:eastAsia="zh-CN"/>
              </w:rPr>
              <w:t>合计</w:t>
            </w:r>
          </w:p>
        </w:tc>
        <w:tc>
          <w:tcPr>
            <w:tcW w:w="1178" w:type="dxa"/>
            <w:vAlign w:val="center"/>
          </w:tcPr>
          <w:p w14:paraId="5FB309D8">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宋体" w:hAnsi="宋体" w:eastAsia="仿宋"/>
                <w:b/>
                <w:color w:val="auto"/>
                <w:sz w:val="24"/>
                <w:szCs w:val="24"/>
                <w:highlight w:val="none"/>
                <w:vertAlign w:val="baseline"/>
                <w:lang w:val="en-US" w:eastAsia="zh-CN"/>
              </w:rPr>
            </w:pPr>
            <w:r>
              <w:rPr>
                <w:rFonts w:hint="eastAsia" w:ascii="宋体" w:hAnsi="宋体" w:eastAsia="仿宋"/>
                <w:b/>
                <w:color w:val="auto"/>
                <w:sz w:val="24"/>
                <w:szCs w:val="24"/>
                <w:highlight w:val="none"/>
                <w:vertAlign w:val="baseline"/>
                <w:lang w:val="en-US" w:eastAsia="zh-CN"/>
              </w:rPr>
              <w:t>100</w:t>
            </w:r>
          </w:p>
        </w:tc>
      </w:tr>
    </w:tbl>
    <w:p w14:paraId="2714019C">
      <w:pPr>
        <w:spacing w:line="560" w:lineRule="exact"/>
        <w:ind w:firstLine="562" w:firstLineChars="200"/>
        <w:jc w:val="left"/>
        <w:rPr>
          <w:rFonts w:ascii="宋体" w:hAnsi="宋体"/>
          <w:b/>
          <w:color w:val="auto"/>
          <w:sz w:val="28"/>
          <w:szCs w:val="28"/>
          <w:highlight w:val="none"/>
        </w:rPr>
      </w:pPr>
      <w:r>
        <w:rPr>
          <w:rFonts w:hint="eastAsia" w:ascii="宋体" w:hAnsi="宋体"/>
          <w:b/>
          <w:color w:val="auto"/>
          <w:sz w:val="28"/>
          <w:szCs w:val="28"/>
          <w:highlight w:val="none"/>
          <w:lang w:val="en-US" w:eastAsia="zh-CN"/>
        </w:rPr>
        <w:t>六、</w:t>
      </w:r>
      <w:r>
        <w:rPr>
          <w:rFonts w:hint="eastAsia" w:ascii="宋体" w:hAnsi="宋体"/>
          <w:b/>
          <w:color w:val="auto"/>
          <w:sz w:val="28"/>
          <w:szCs w:val="28"/>
          <w:highlight w:val="none"/>
        </w:rPr>
        <w:t>付款方式</w:t>
      </w:r>
    </w:p>
    <w:p w14:paraId="13DA47D1">
      <w:pPr>
        <w:ind w:firstLine="560"/>
        <w:rPr>
          <w:rFonts w:hint="eastAsia" w:ascii="仿宋" w:hAnsi="仿宋" w:cs="仿宋"/>
          <w:color w:val="auto"/>
          <w:highlight w:val="none"/>
        </w:rPr>
      </w:pPr>
      <w:r>
        <w:rPr>
          <w:rFonts w:hint="eastAsia" w:ascii="仿宋" w:hAnsi="仿宋" w:cs="仿宋"/>
          <w:color w:val="auto"/>
          <w:highlight w:val="none"/>
          <w:lang w:val="en-US" w:eastAsia="zh-CN"/>
        </w:rPr>
        <w:t>1、</w:t>
      </w:r>
      <w:r>
        <w:rPr>
          <w:rFonts w:hint="eastAsia" w:ascii="仿宋" w:hAnsi="仿宋" w:cs="仿宋"/>
          <w:color w:val="auto"/>
          <w:highlight w:val="none"/>
        </w:rPr>
        <w:t>签订合同后，采购人向供应商支付合同价款的</w:t>
      </w:r>
      <w:r>
        <w:rPr>
          <w:rFonts w:hint="eastAsia" w:ascii="仿宋" w:hAnsi="仿宋" w:cs="仿宋"/>
          <w:color w:val="auto"/>
          <w:highlight w:val="none"/>
          <w:lang w:val="en-US" w:eastAsia="zh-CN"/>
        </w:rPr>
        <w:t>30</w:t>
      </w:r>
      <w:r>
        <w:rPr>
          <w:rFonts w:hint="eastAsia" w:ascii="仿宋" w:hAnsi="仿宋" w:cs="仿宋"/>
          <w:color w:val="auto"/>
          <w:highlight w:val="none"/>
        </w:rPr>
        <w:t>%作为预付款；</w:t>
      </w:r>
    </w:p>
    <w:p w14:paraId="4F3CD93A">
      <w:pPr>
        <w:ind w:firstLine="560"/>
        <w:rPr>
          <w:rFonts w:hint="eastAsia" w:ascii="仿宋" w:hAnsi="仿宋" w:cs="仿宋"/>
          <w:color w:val="auto"/>
          <w:highlight w:val="none"/>
          <w:lang w:val="en-US" w:eastAsia="zh-CN"/>
        </w:rPr>
      </w:pPr>
      <w:r>
        <w:rPr>
          <w:rFonts w:hint="eastAsia" w:ascii="仿宋" w:hAnsi="仿宋" w:cs="仿宋"/>
          <w:color w:val="auto"/>
          <w:highlight w:val="none"/>
          <w:lang w:val="en-US" w:eastAsia="zh-CN"/>
        </w:rPr>
        <w:t>2、全部项目实施结束并经采购人验收后，采购人根据履约考核结果支付余款，规则如下：</w:t>
      </w:r>
    </w:p>
    <w:p w14:paraId="2127D630">
      <w:pPr>
        <w:ind w:firstLine="560"/>
        <w:rPr>
          <w:rFonts w:hint="eastAsia" w:ascii="仿宋" w:hAnsi="仿宋" w:cs="仿宋"/>
          <w:color w:val="auto"/>
          <w:highlight w:val="none"/>
          <w:lang w:val="en-US" w:eastAsia="zh-CN"/>
        </w:rPr>
      </w:pPr>
      <w:r>
        <w:rPr>
          <w:rFonts w:hint="eastAsia" w:ascii="仿宋" w:hAnsi="仿宋" w:cs="仿宋"/>
          <w:color w:val="auto"/>
          <w:highlight w:val="none"/>
          <w:lang w:val="en-US" w:eastAsia="zh-CN"/>
        </w:rPr>
        <w:t>（1）考核得分≥90分的，全额支付余款；</w:t>
      </w:r>
    </w:p>
    <w:p w14:paraId="0EC89F44">
      <w:pPr>
        <w:ind w:firstLine="560"/>
        <w:rPr>
          <w:rFonts w:hint="eastAsia" w:ascii="仿宋" w:hAnsi="仿宋" w:cs="仿宋"/>
          <w:color w:val="auto"/>
          <w:highlight w:val="none"/>
          <w:lang w:val="en-US" w:eastAsia="zh-CN"/>
        </w:rPr>
      </w:pPr>
      <w:r>
        <w:rPr>
          <w:rFonts w:hint="eastAsia" w:ascii="仿宋" w:hAnsi="仿宋" w:cs="仿宋"/>
          <w:color w:val="auto"/>
          <w:highlight w:val="none"/>
          <w:lang w:val="en-US" w:eastAsia="zh-CN"/>
        </w:rPr>
        <w:t>（2）80分≤考核得分＜90分的，支付余款基数的80%；</w:t>
      </w:r>
    </w:p>
    <w:p w14:paraId="2121F0ED">
      <w:pPr>
        <w:ind w:firstLine="560"/>
        <w:rPr>
          <w:rFonts w:hint="eastAsia" w:ascii="仿宋" w:hAnsi="仿宋" w:cs="仿宋"/>
          <w:color w:val="auto"/>
          <w:highlight w:val="none"/>
          <w:lang w:val="en-US" w:eastAsia="zh-CN"/>
        </w:rPr>
      </w:pPr>
      <w:r>
        <w:rPr>
          <w:rFonts w:hint="eastAsia" w:ascii="仿宋" w:hAnsi="仿宋" w:cs="仿宋"/>
          <w:color w:val="auto"/>
          <w:highlight w:val="none"/>
          <w:lang w:val="en-US" w:eastAsia="zh-CN"/>
        </w:rPr>
        <w:t>（3）70分≤考核得分＜80分的，支付余款基数的50%；</w:t>
      </w:r>
    </w:p>
    <w:p w14:paraId="24ED17B4">
      <w:pPr>
        <w:ind w:firstLine="560"/>
        <w:rPr>
          <w:rFonts w:hint="eastAsia" w:ascii="仿宋" w:hAnsi="仿宋" w:cs="仿宋"/>
          <w:color w:val="auto"/>
          <w:highlight w:val="none"/>
          <w:lang w:val="en-US" w:eastAsia="zh-CN"/>
        </w:rPr>
      </w:pPr>
      <w:r>
        <w:rPr>
          <w:rFonts w:hint="eastAsia" w:ascii="仿宋" w:hAnsi="仿宋" w:cs="仿宋"/>
          <w:color w:val="auto"/>
          <w:highlight w:val="none"/>
          <w:lang w:val="en-US" w:eastAsia="zh-CN"/>
        </w:rPr>
        <w:t>（4）60分≤考核得分＜70分的，支付余款基数的20%；</w:t>
      </w:r>
    </w:p>
    <w:p w14:paraId="598692D8">
      <w:pPr>
        <w:ind w:firstLine="560"/>
        <w:rPr>
          <w:rFonts w:hint="eastAsia" w:ascii="仿宋" w:hAnsi="仿宋" w:cs="仿宋"/>
          <w:color w:val="auto"/>
          <w:highlight w:val="none"/>
          <w:lang w:val="en-US" w:eastAsia="zh-CN"/>
        </w:rPr>
      </w:pPr>
      <w:r>
        <w:rPr>
          <w:rFonts w:hint="eastAsia" w:ascii="仿宋" w:hAnsi="仿宋" w:cs="仿宋"/>
          <w:color w:val="auto"/>
          <w:highlight w:val="none"/>
          <w:lang w:val="en-US" w:eastAsia="zh-CN"/>
        </w:rPr>
        <w:t>（5）考核得分＜60分的，采购人有权不予支付余款。</w:t>
      </w:r>
    </w:p>
    <w:p w14:paraId="6CEE5825">
      <w:pPr>
        <w:ind w:firstLine="560"/>
        <w:rPr>
          <w:rFonts w:hint="eastAsia" w:ascii="仿宋" w:hAnsi="仿宋" w:cs="仿宋"/>
          <w:color w:val="auto"/>
          <w:highlight w:val="none"/>
          <w:lang w:val="en-US" w:eastAsia="zh-CN"/>
        </w:rPr>
      </w:pPr>
      <w:r>
        <w:rPr>
          <w:rFonts w:hint="eastAsia" w:ascii="仿宋" w:hAnsi="仿宋" w:cs="仿宋"/>
          <w:color w:val="auto"/>
          <w:highlight w:val="none"/>
          <w:lang w:val="en-US" w:eastAsia="zh-CN"/>
        </w:rPr>
        <w:t>（6）★关键项约束：考核表中标注"★"的考核项（序号3、4、5、6），任一项未完成的，该单项分值对应的价款一次性扣除，不予支付；任一项未完成且经采购人认定影响项目整体目标实现的，采购人有权不予支付全部余款。</w:t>
      </w:r>
    </w:p>
    <w:p w14:paraId="544B4B9A">
      <w:pPr>
        <w:ind w:firstLine="560"/>
        <w:rPr>
          <w:rFonts w:hint="eastAsia" w:ascii="仿宋" w:hAnsi="仿宋" w:eastAsia="仿宋" w:cs="仿宋"/>
          <w:color w:val="auto"/>
          <w:highlight w:val="none"/>
          <w:lang w:val="en-US" w:eastAsia="zh-CN"/>
        </w:rPr>
      </w:pPr>
      <w:r>
        <w:rPr>
          <w:rFonts w:hint="eastAsia" w:ascii="仿宋" w:hAnsi="仿宋" w:cs="仿宋"/>
          <w:color w:val="auto"/>
          <w:highlight w:val="none"/>
          <w:lang w:val="en-US" w:eastAsia="zh-CN"/>
        </w:rPr>
        <w:t>3、每次付款供应商须提前提供国家正规发票，采购人方可付款。</w:t>
      </w:r>
    </w:p>
    <w:p w14:paraId="1E0D88FE">
      <w:pPr>
        <w:keepNext/>
        <w:ind w:firstLine="0" w:firstLineChars="0"/>
        <w:jc w:val="center"/>
        <w:outlineLvl w:val="0"/>
        <w:rPr>
          <w:rStyle w:val="209"/>
          <w:rFonts w:hint="eastAsia" w:ascii="仿宋" w:hAnsi="仿宋" w:cs="仿宋"/>
          <w:color w:val="auto"/>
          <w:highlight w:val="none"/>
        </w:rPr>
      </w:pPr>
      <w:r>
        <w:rPr>
          <w:rFonts w:hint="eastAsia" w:ascii="仿宋" w:hAnsi="仿宋" w:cs="仿宋"/>
          <w:bCs/>
          <w:color w:val="auto"/>
          <w:sz w:val="44"/>
          <w:szCs w:val="28"/>
          <w:highlight w:val="none"/>
        </w:rPr>
        <w:br w:type="page" w:clear="all"/>
      </w:r>
      <w:bookmarkStart w:id="83" w:name="_Toc160699568"/>
      <w:r>
        <w:rPr>
          <w:rStyle w:val="209"/>
          <w:rFonts w:hint="eastAsia" w:ascii="仿宋" w:hAnsi="仿宋" w:cs="仿宋"/>
          <w:color w:val="auto"/>
          <w:highlight w:val="none"/>
        </w:rPr>
        <w:t>第五章  评审方法与评审标准</w:t>
      </w:r>
      <w:bookmarkEnd w:id="83"/>
    </w:p>
    <w:p w14:paraId="0F44E762">
      <w:pPr>
        <w:ind w:firstLine="562"/>
        <w:rPr>
          <w:rFonts w:hint="eastAsia" w:ascii="仿宋" w:hAnsi="仿宋" w:cs="仿宋"/>
          <w:b/>
          <w:bCs/>
          <w:color w:val="auto"/>
          <w:highlight w:val="none"/>
        </w:rPr>
      </w:pPr>
      <w:r>
        <w:rPr>
          <w:rFonts w:hint="eastAsia" w:ascii="仿宋" w:hAnsi="仿宋" w:cs="仿宋"/>
          <w:b/>
          <w:bCs/>
          <w:color w:val="auto"/>
          <w:highlight w:val="none"/>
        </w:rPr>
        <w:t>一、评审方法</w:t>
      </w:r>
    </w:p>
    <w:p w14:paraId="6E8E2501">
      <w:pPr>
        <w:ind w:firstLine="560"/>
        <w:rPr>
          <w:rFonts w:hint="eastAsia" w:ascii="仿宋" w:hAnsi="仿宋" w:cs="仿宋"/>
          <w:color w:val="auto"/>
          <w:highlight w:val="none"/>
        </w:rPr>
      </w:pPr>
      <w:r>
        <w:rPr>
          <w:rFonts w:hint="eastAsia" w:ascii="仿宋" w:hAnsi="仿宋" w:cs="仿宋"/>
          <w:color w:val="auto"/>
          <w:highlight w:val="none"/>
        </w:rPr>
        <w:t>经磋商确定最终采购需求和提交最后报价的供应商后，由磋商小组采用综合评分法对提交最后报价的供应商的响应文件和最后报价进行综合评分。</w:t>
      </w:r>
    </w:p>
    <w:p w14:paraId="6C9F0F72">
      <w:pPr>
        <w:ind w:firstLine="560"/>
        <w:rPr>
          <w:rFonts w:hint="eastAsia" w:ascii="仿宋" w:hAnsi="仿宋" w:cs="仿宋"/>
          <w:color w:val="auto"/>
          <w:highlight w:val="none"/>
        </w:rPr>
      </w:pPr>
      <w:r>
        <w:rPr>
          <w:rFonts w:hint="eastAsia" w:ascii="仿宋" w:hAnsi="仿宋" w:cs="仿宋"/>
          <w:color w:val="auto"/>
          <w:highlight w:val="none"/>
        </w:rPr>
        <w:t>本磋商文件所述综合评分法，是指响应文件满足磋商文件全部实质性要求且按评审因素的量化指标评审得分最高的供应商为成交候选供应商的评审方法。评审时，磋商小组各成员独立对每个有效响应的文件进行评价、打分，然后汇总每个供应商每项评分因素的得分。</w:t>
      </w:r>
    </w:p>
    <w:p w14:paraId="41DBB7EF">
      <w:pPr>
        <w:ind w:firstLine="562"/>
        <w:rPr>
          <w:rFonts w:hint="eastAsia" w:ascii="仿宋" w:hAnsi="仿宋" w:cs="仿宋"/>
          <w:b/>
          <w:bCs/>
          <w:color w:val="auto"/>
          <w:highlight w:val="none"/>
        </w:rPr>
      </w:pPr>
      <w:r>
        <w:rPr>
          <w:rFonts w:hint="eastAsia" w:ascii="仿宋" w:hAnsi="仿宋" w:cs="仿宋"/>
          <w:b/>
          <w:bCs/>
          <w:color w:val="auto"/>
          <w:highlight w:val="none"/>
        </w:rPr>
        <w:t>二、政府采购政策功能落实</w:t>
      </w:r>
    </w:p>
    <w:p w14:paraId="724ECC1F">
      <w:pPr>
        <w:ind w:firstLine="560"/>
        <w:rPr>
          <w:rFonts w:hint="eastAsia" w:ascii="仿宋" w:hAnsi="仿宋" w:cs="仿宋"/>
          <w:color w:val="auto"/>
          <w:highlight w:val="none"/>
        </w:rPr>
      </w:pPr>
      <w:r>
        <w:rPr>
          <w:rFonts w:hint="eastAsia" w:ascii="仿宋" w:hAnsi="仿宋" w:cs="仿宋"/>
          <w:color w:val="auto"/>
          <w:highlight w:val="none"/>
        </w:rPr>
        <w:t>注：（一）对国家认定的节能产品和环保产品分别给予报价的5%价格扣除，用扣除后的价格参与评审。</w:t>
      </w:r>
    </w:p>
    <w:p w14:paraId="01AE9526">
      <w:pPr>
        <w:ind w:firstLine="560"/>
        <w:rPr>
          <w:rFonts w:hint="eastAsia" w:ascii="仿宋" w:hAnsi="仿宋" w:cs="仿宋"/>
          <w:color w:val="auto"/>
          <w:highlight w:val="none"/>
        </w:rPr>
      </w:pPr>
      <w:r>
        <w:rPr>
          <w:rFonts w:hint="eastAsia" w:ascii="仿宋" w:hAnsi="仿宋" w:cs="仿宋"/>
          <w:color w:val="auto"/>
          <w:highlight w:val="none"/>
        </w:rPr>
        <w:t xml:space="preserve">（二）小微企业的价格扣除  </w:t>
      </w:r>
    </w:p>
    <w:p w14:paraId="5C3B3FDE">
      <w:pPr>
        <w:ind w:firstLine="560"/>
        <w:rPr>
          <w:rFonts w:hint="eastAsia" w:ascii="仿宋" w:hAnsi="仿宋" w:cs="仿宋"/>
          <w:color w:val="auto"/>
          <w:highlight w:val="none"/>
        </w:rPr>
      </w:pPr>
      <w:r>
        <w:rPr>
          <w:rFonts w:hint="eastAsia" w:ascii="仿宋" w:hAnsi="仿宋" w:cs="仿宋"/>
          <w:color w:val="auto"/>
          <w:highlight w:val="none"/>
        </w:rPr>
        <w:t>1、对于未预留份额专门面向中小企业采购的采购项目或预留份额项目中的非预留部分采购包，给予小微企业报价10%的扣除，用扣除后的价格参加评审。其中，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2%的扣除，用扣除后的价格参加评审。联合体各方均为小微企业的，联合体视同为小微企业，享受10%的价格扣除。</w:t>
      </w:r>
    </w:p>
    <w:p w14:paraId="2B2AB079">
      <w:pPr>
        <w:ind w:firstLine="560"/>
        <w:rPr>
          <w:rFonts w:hint="eastAsia" w:ascii="仿宋" w:hAnsi="仿宋" w:cs="仿宋"/>
          <w:color w:val="auto"/>
          <w:highlight w:val="none"/>
        </w:rPr>
      </w:pPr>
      <w:r>
        <w:rPr>
          <w:rFonts w:hint="eastAsia" w:ascii="仿宋" w:hAnsi="仿宋" w:cs="仿宋"/>
          <w:color w:val="auto"/>
          <w:highlight w:val="none"/>
        </w:rPr>
        <w:t>2、价格扣除比例或者价格分加分比例对小型企业和微型企业同等对待，不作区分。</w:t>
      </w:r>
    </w:p>
    <w:p w14:paraId="672AEDD2">
      <w:pPr>
        <w:ind w:firstLine="560"/>
        <w:rPr>
          <w:rFonts w:hint="eastAsia" w:ascii="仿宋" w:hAnsi="仿宋" w:cs="仿宋"/>
          <w:color w:val="auto"/>
          <w:highlight w:val="none"/>
        </w:rPr>
      </w:pPr>
      <w:r>
        <w:rPr>
          <w:rFonts w:hint="eastAsia" w:ascii="仿宋" w:hAnsi="仿宋" w:cs="仿宋"/>
          <w:color w:val="auto"/>
          <w:highlight w:val="none"/>
        </w:rPr>
        <w:t>（三）监狱和戒毒企业的价格扣除</w:t>
      </w:r>
    </w:p>
    <w:p w14:paraId="4BDBE610">
      <w:pPr>
        <w:ind w:firstLine="560"/>
        <w:rPr>
          <w:rFonts w:hint="eastAsia" w:ascii="仿宋" w:hAnsi="仿宋" w:cs="仿宋"/>
          <w:color w:val="auto"/>
          <w:highlight w:val="none"/>
        </w:rPr>
      </w:pPr>
      <w:r>
        <w:rPr>
          <w:rFonts w:hint="eastAsia" w:ascii="仿宋" w:hAnsi="仿宋" w:cs="仿宋"/>
          <w:color w:val="auto"/>
          <w:highlight w:val="none"/>
        </w:rPr>
        <w:t>1、本项目对监狱和戒毒企业（简称监狱企业）视同小型、微型企业，给予10%的价格扣除，用扣除后的价格参与评审。</w:t>
      </w:r>
    </w:p>
    <w:p w14:paraId="00EA4BBA">
      <w:pPr>
        <w:ind w:firstLine="560"/>
        <w:rPr>
          <w:rFonts w:hint="eastAsia" w:ascii="仿宋" w:hAnsi="仿宋" w:cs="仿宋"/>
          <w:color w:val="auto"/>
          <w:highlight w:val="none"/>
        </w:rPr>
      </w:pPr>
      <w:r>
        <w:rPr>
          <w:rFonts w:hint="eastAsia" w:ascii="仿宋" w:hAnsi="仿宋" w:cs="仿宋"/>
          <w:color w:val="auto"/>
          <w:highlight w:val="none"/>
        </w:rPr>
        <w:t>2、监狱企业需提供由省级以上监狱管理局、戒毒管理局（含新疆生产建设兵团）出具的属于监狱企业的证明文件。</w:t>
      </w:r>
    </w:p>
    <w:p w14:paraId="56E9F41A">
      <w:pPr>
        <w:ind w:firstLine="560"/>
        <w:rPr>
          <w:rFonts w:hint="eastAsia" w:ascii="仿宋" w:hAnsi="仿宋" w:cs="仿宋"/>
          <w:color w:val="auto"/>
          <w:highlight w:val="none"/>
        </w:rPr>
      </w:pPr>
      <w:r>
        <w:rPr>
          <w:rFonts w:hint="eastAsia" w:ascii="仿宋" w:hAnsi="仿宋" w:cs="仿宋"/>
          <w:color w:val="auto"/>
          <w:highlight w:val="none"/>
        </w:rPr>
        <w:t>3、监狱企业标准请参照《关于政府采购支持监狱企业发展有关问题的通知》（财库〔2014〕68号）。</w:t>
      </w:r>
    </w:p>
    <w:p w14:paraId="524AEE89">
      <w:pPr>
        <w:ind w:firstLine="560"/>
        <w:rPr>
          <w:rFonts w:hint="eastAsia" w:ascii="仿宋" w:hAnsi="仿宋" w:cs="仿宋"/>
          <w:color w:val="auto"/>
          <w:highlight w:val="none"/>
        </w:rPr>
      </w:pPr>
      <w:r>
        <w:rPr>
          <w:rFonts w:hint="eastAsia" w:ascii="仿宋" w:hAnsi="仿宋" w:cs="仿宋"/>
          <w:color w:val="auto"/>
          <w:highlight w:val="none"/>
        </w:rPr>
        <w:t>（四）残疾人福利性单位的价格扣除</w:t>
      </w:r>
    </w:p>
    <w:p w14:paraId="155EDB3A">
      <w:pPr>
        <w:ind w:firstLine="560"/>
        <w:rPr>
          <w:rFonts w:hint="eastAsia" w:ascii="仿宋" w:hAnsi="仿宋" w:cs="仿宋"/>
          <w:color w:val="auto"/>
          <w:highlight w:val="none"/>
        </w:rPr>
      </w:pPr>
      <w:r>
        <w:rPr>
          <w:rFonts w:hint="eastAsia" w:ascii="仿宋" w:hAnsi="仿宋" w:cs="仿宋"/>
          <w:color w:val="auto"/>
          <w:highlight w:val="none"/>
        </w:rPr>
        <w:t>1、本项目对残疾人福利性单位视同小型、微型企业，给予10%的价格扣除，用扣除后的价格参与评审。</w:t>
      </w:r>
    </w:p>
    <w:p w14:paraId="199C0986">
      <w:pPr>
        <w:ind w:firstLine="560"/>
        <w:rPr>
          <w:rFonts w:hint="eastAsia" w:ascii="仿宋" w:hAnsi="仿宋" w:cs="仿宋"/>
          <w:color w:val="auto"/>
          <w:highlight w:val="none"/>
        </w:rPr>
      </w:pPr>
      <w:r>
        <w:rPr>
          <w:rFonts w:hint="eastAsia" w:ascii="仿宋" w:hAnsi="仿宋" w:cs="仿宋"/>
          <w:color w:val="auto"/>
          <w:highlight w:val="none"/>
        </w:rPr>
        <w:t>2、残疾人福利单位需按照磋商文件的要求提供《残疾人福利性单位声明函》。</w:t>
      </w:r>
    </w:p>
    <w:p w14:paraId="3A83B308">
      <w:pPr>
        <w:ind w:firstLine="560"/>
        <w:rPr>
          <w:rFonts w:hint="eastAsia" w:ascii="仿宋" w:hAnsi="仿宋" w:cs="仿宋"/>
          <w:color w:val="auto"/>
          <w:highlight w:val="none"/>
        </w:rPr>
      </w:pPr>
      <w:r>
        <w:rPr>
          <w:rFonts w:hint="eastAsia" w:ascii="仿宋" w:hAnsi="仿宋" w:cs="仿宋"/>
          <w:color w:val="auto"/>
          <w:highlight w:val="none"/>
        </w:rPr>
        <w:t>3、残疾人福利单位标准请参照《关于促进残疾人就业政府采购政策的通知》（财库〔2017〕141号）。</w:t>
      </w:r>
    </w:p>
    <w:p w14:paraId="0BAE10C3">
      <w:pPr>
        <w:ind w:firstLine="560"/>
        <w:rPr>
          <w:rFonts w:hint="eastAsia" w:ascii="仿宋" w:hAnsi="仿宋" w:cs="仿宋"/>
          <w:color w:val="auto"/>
          <w:highlight w:val="none"/>
        </w:rPr>
      </w:pPr>
      <w:r>
        <w:rPr>
          <w:rFonts w:hint="eastAsia" w:ascii="仿宋" w:hAnsi="仿宋" w:cs="仿宋"/>
          <w:color w:val="auto"/>
          <w:highlight w:val="none"/>
        </w:rPr>
        <w:t>（五）监狱企业、残疾人福利单位属于小型、微型企业的，不重复享受政策。</w:t>
      </w:r>
    </w:p>
    <w:p w14:paraId="358FCAE0">
      <w:pPr>
        <w:ind w:firstLine="560"/>
        <w:rPr>
          <w:rFonts w:hint="eastAsia" w:ascii="仿宋" w:hAnsi="仿宋" w:cs="仿宋"/>
          <w:color w:val="auto"/>
          <w:highlight w:val="none"/>
        </w:rPr>
      </w:pPr>
      <w:r>
        <w:rPr>
          <w:rFonts w:hint="eastAsia" w:ascii="仿宋" w:hAnsi="仿宋" w:cs="仿宋"/>
          <w:color w:val="auto"/>
          <w:highlight w:val="none"/>
        </w:rPr>
        <w:t>（六）除评分标准中另有说明外，所有认证、证明和业绩均以有效的证明文件的复印件为依据。</w:t>
      </w:r>
    </w:p>
    <w:p w14:paraId="4B396C4E">
      <w:pPr>
        <w:ind w:firstLine="562"/>
        <w:rPr>
          <w:rFonts w:hint="eastAsia" w:ascii="仿宋" w:hAnsi="仿宋" w:cs="仿宋"/>
          <w:b/>
          <w:bCs/>
          <w:color w:val="auto"/>
          <w:highlight w:val="none"/>
        </w:rPr>
      </w:pPr>
      <w:r>
        <w:rPr>
          <w:rFonts w:hint="eastAsia" w:ascii="仿宋" w:hAnsi="仿宋" w:cs="仿宋"/>
          <w:b/>
          <w:bCs/>
          <w:color w:val="auto"/>
          <w:highlight w:val="none"/>
        </w:rPr>
        <w:t>三、评审标准</w:t>
      </w:r>
    </w:p>
    <w:tbl>
      <w:tblPr>
        <w:tblStyle w:val="271"/>
        <w:tblW w:w="9054" w:type="dxa"/>
        <w:tblInd w:w="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67"/>
        <w:gridCol w:w="1038"/>
        <w:gridCol w:w="6378"/>
        <w:gridCol w:w="971"/>
      </w:tblGrid>
      <w:tr w14:paraId="712EA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9" w:hRule="atLeast"/>
        </w:trPr>
        <w:tc>
          <w:tcPr>
            <w:tcW w:w="667" w:type="dxa"/>
            <w:vAlign w:val="top"/>
          </w:tcPr>
          <w:p w14:paraId="522AB0E7">
            <w:pPr>
              <w:pStyle w:val="274"/>
              <w:keepNext w:val="0"/>
              <w:keepLines w:val="0"/>
              <w:pageBreakBefore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2"/>
                <w:sz w:val="21"/>
                <w:szCs w:val="21"/>
                <w:highlight w:val="none"/>
              </w:rPr>
              <w:t>序号</w:t>
            </w:r>
          </w:p>
        </w:tc>
        <w:tc>
          <w:tcPr>
            <w:tcW w:w="1038" w:type="dxa"/>
            <w:vAlign w:val="top"/>
          </w:tcPr>
          <w:p w14:paraId="05A5D0AC">
            <w:pPr>
              <w:pStyle w:val="274"/>
              <w:keepNext w:val="0"/>
              <w:keepLines w:val="0"/>
              <w:pageBreakBefore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rPr>
              <w:t>评分因素</w:t>
            </w:r>
          </w:p>
        </w:tc>
        <w:tc>
          <w:tcPr>
            <w:tcW w:w="6378" w:type="dxa"/>
            <w:vAlign w:val="top"/>
          </w:tcPr>
          <w:p w14:paraId="25F28D7E">
            <w:pPr>
              <w:pStyle w:val="274"/>
              <w:keepNext w:val="0"/>
              <w:keepLines w:val="0"/>
              <w:pageBreakBefore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rPr>
              <w:t>评审标准</w:t>
            </w:r>
          </w:p>
        </w:tc>
        <w:tc>
          <w:tcPr>
            <w:tcW w:w="971" w:type="dxa"/>
            <w:vAlign w:val="top"/>
          </w:tcPr>
          <w:p w14:paraId="1E031243">
            <w:pPr>
              <w:pStyle w:val="274"/>
              <w:keepNext w:val="0"/>
              <w:keepLines w:val="0"/>
              <w:pageBreakBefore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3"/>
                <w:sz w:val="21"/>
                <w:szCs w:val="21"/>
                <w:highlight w:val="none"/>
              </w:rPr>
              <w:t>分值</w:t>
            </w:r>
          </w:p>
        </w:tc>
      </w:tr>
      <w:tr w14:paraId="0FD1C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4" w:hRule="atLeast"/>
        </w:trPr>
        <w:tc>
          <w:tcPr>
            <w:tcW w:w="667" w:type="dxa"/>
            <w:vAlign w:val="center"/>
          </w:tcPr>
          <w:p w14:paraId="2C2E4AA9">
            <w:pPr>
              <w:pStyle w:val="27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038" w:type="dxa"/>
            <w:vAlign w:val="center"/>
          </w:tcPr>
          <w:p w14:paraId="1AF2E4A4">
            <w:pPr>
              <w:pStyle w:val="27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价格</w:t>
            </w:r>
          </w:p>
        </w:tc>
        <w:tc>
          <w:tcPr>
            <w:tcW w:w="6378" w:type="dxa"/>
            <w:vAlign w:val="top"/>
          </w:tcPr>
          <w:p w14:paraId="0D4AAFFA">
            <w:pPr>
              <w:pStyle w:val="274"/>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1）供应商的报价：供应商在磋商承诺不变的基础上进行报价（采用两次报价方式，响应文件中的报价作为首轮报价，第二次报价作为参与计算的最终磋商报价），报价在磋商小组规定的时间内完成，超过规定时间的报价将被拒绝。</w:t>
            </w:r>
          </w:p>
          <w:p w14:paraId="68F931D5">
            <w:pPr>
              <w:pStyle w:val="274"/>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（2）对所有供应商的磋商价格按照以下办法进行评分：</w:t>
            </w:r>
          </w:p>
          <w:p w14:paraId="32345560">
            <w:pPr>
              <w:pStyle w:val="274"/>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经磋商小组评审后，满足磋商文件要求且报价最低的磋商报价为磋商基准价，其价格分为满分10分。</w:t>
            </w:r>
          </w:p>
          <w:p w14:paraId="2571DCAF">
            <w:pPr>
              <w:pStyle w:val="274"/>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各响应报价得分=（磋商基准价/响应报价）×10（小数点留两位）</w:t>
            </w:r>
          </w:p>
          <w:p w14:paraId="7936C103">
            <w:pPr>
              <w:pStyle w:val="274"/>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3）评审委员会根据《关于推动解决政府采购异常低价问题的通知》（财库[2026]2号）规定启动异常低价投标（响应）审查程序后，如相关供应商不能提供书面说明、证明材料，或者提供的书面说明、证明材料不能证明其报价合理性的，评审委员会应当将其作为无效投标处理。</w:t>
            </w:r>
          </w:p>
        </w:tc>
        <w:tc>
          <w:tcPr>
            <w:tcW w:w="971" w:type="dxa"/>
            <w:vAlign w:val="center"/>
          </w:tcPr>
          <w:p w14:paraId="7C5F6368">
            <w:pPr>
              <w:pStyle w:val="274"/>
              <w:keepNext w:val="0"/>
              <w:keepLines w:val="0"/>
              <w:pageBreakBefore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宋体" w:hAnsi="宋体" w:eastAsia="宋体" w:cs="宋体"/>
                <w:color w:val="auto"/>
                <w:sz w:val="21"/>
                <w:szCs w:val="21"/>
                <w:highlight w:val="none"/>
                <w:lang w:val="en-US"/>
              </w:rPr>
            </w:pPr>
            <w:r>
              <w:rPr>
                <w:rFonts w:hint="eastAsia" w:ascii="宋体" w:hAnsi="宋体" w:eastAsia="宋体" w:cs="宋体"/>
                <w:color w:val="auto"/>
                <w:spacing w:val="0"/>
                <w:sz w:val="21"/>
                <w:szCs w:val="21"/>
                <w:highlight w:val="none"/>
                <w:lang w:val="en-US" w:eastAsia="zh-CN"/>
              </w:rPr>
              <w:t>10</w:t>
            </w:r>
          </w:p>
        </w:tc>
      </w:tr>
      <w:tr w14:paraId="1A81B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4" w:hRule="atLeast"/>
        </w:trPr>
        <w:tc>
          <w:tcPr>
            <w:tcW w:w="667" w:type="dxa"/>
            <w:vAlign w:val="center"/>
          </w:tcPr>
          <w:p w14:paraId="373111A8">
            <w:pPr>
              <w:pStyle w:val="27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eastAsia="宋体" w:cs="宋体"/>
                <w:color w:val="auto"/>
                <w:sz w:val="21"/>
                <w:szCs w:val="21"/>
                <w:highlight w:val="none"/>
                <w:lang w:val="en-US" w:eastAsia="zh-CN"/>
              </w:rPr>
              <w:t>2</w:t>
            </w:r>
          </w:p>
        </w:tc>
        <w:tc>
          <w:tcPr>
            <w:tcW w:w="1038" w:type="dxa"/>
            <w:vAlign w:val="center"/>
          </w:tcPr>
          <w:p w14:paraId="514941EA">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整体理解</w:t>
            </w:r>
          </w:p>
        </w:tc>
        <w:tc>
          <w:tcPr>
            <w:tcW w:w="6378" w:type="dxa"/>
            <w:vAlign w:val="top"/>
          </w:tcPr>
          <w:p w14:paraId="2BD35186">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评委根据供应商提交的方案，对项目服务内容的理解与认知程度、项目目标设定、服务重点等方面进行综合评分：</w:t>
            </w:r>
            <w:r>
              <w:rPr>
                <w:rFonts w:hint="eastAsia" w:ascii="宋体" w:hAnsi="宋体" w:eastAsia="宋体" w:cs="宋体"/>
                <w:color w:val="auto"/>
                <w:spacing w:val="2"/>
                <w:kern w:val="2"/>
                <w:sz w:val="21"/>
                <w:szCs w:val="21"/>
                <w:highlight w:val="none"/>
                <w:lang w:val="en-US" w:eastAsia="en-US" w:bidi="ar-SA"/>
              </w:rPr>
              <w:br w:type="textWrapping"/>
            </w:r>
            <w:r>
              <w:rPr>
                <w:rFonts w:hint="eastAsia" w:ascii="宋体" w:hAnsi="宋体" w:eastAsia="宋体" w:cs="宋体"/>
                <w:color w:val="auto"/>
                <w:spacing w:val="2"/>
                <w:kern w:val="2"/>
                <w:sz w:val="21"/>
                <w:szCs w:val="21"/>
                <w:highlight w:val="none"/>
                <w:lang w:val="en-US" w:eastAsia="en-US" w:bidi="ar-SA"/>
              </w:rPr>
              <w:t>整体理解全面具体、清晰透彻、认知程度高，目标设定合理明确、能全面满足服务要求，服务重点突出且能充分体现"栖有好房"人居品牌项目特殊性的得10分；</w:t>
            </w:r>
            <w:r>
              <w:rPr>
                <w:rFonts w:hint="eastAsia" w:ascii="宋体" w:hAnsi="宋体" w:eastAsia="宋体" w:cs="宋体"/>
                <w:color w:val="auto"/>
                <w:spacing w:val="2"/>
                <w:kern w:val="2"/>
                <w:sz w:val="21"/>
                <w:szCs w:val="21"/>
                <w:highlight w:val="none"/>
                <w:lang w:val="en-US" w:eastAsia="en-US" w:bidi="ar-SA"/>
              </w:rPr>
              <w:br w:type="textWrapping"/>
            </w:r>
            <w:r>
              <w:rPr>
                <w:rFonts w:hint="eastAsia" w:ascii="宋体" w:hAnsi="宋体" w:eastAsia="宋体" w:cs="宋体"/>
                <w:color w:val="auto"/>
                <w:spacing w:val="2"/>
                <w:kern w:val="2"/>
                <w:sz w:val="21"/>
                <w:szCs w:val="21"/>
                <w:highlight w:val="none"/>
                <w:lang w:val="en-US" w:eastAsia="en-US" w:bidi="ar-SA"/>
              </w:rPr>
              <w:t>整体理解较全面具体、较清晰透彻、认知程度较高，目标设定较合理明确、能基本满足服务需求，服务重点比较突出的得7分；</w:t>
            </w:r>
            <w:r>
              <w:rPr>
                <w:rFonts w:hint="eastAsia" w:ascii="宋体" w:hAnsi="宋体" w:eastAsia="宋体" w:cs="宋体"/>
                <w:color w:val="auto"/>
                <w:spacing w:val="2"/>
                <w:kern w:val="2"/>
                <w:sz w:val="21"/>
                <w:szCs w:val="21"/>
                <w:highlight w:val="none"/>
                <w:lang w:val="en-US" w:eastAsia="en-US" w:bidi="ar-SA"/>
              </w:rPr>
              <w:br w:type="textWrapping"/>
            </w:r>
            <w:r>
              <w:rPr>
                <w:rFonts w:hint="eastAsia" w:ascii="宋体" w:hAnsi="宋体" w:eastAsia="宋体" w:cs="宋体"/>
                <w:color w:val="auto"/>
                <w:spacing w:val="2"/>
                <w:kern w:val="2"/>
                <w:sz w:val="21"/>
                <w:szCs w:val="21"/>
                <w:highlight w:val="none"/>
                <w:lang w:val="en-US" w:eastAsia="en-US" w:bidi="ar-SA"/>
              </w:rPr>
              <w:t>整体理解肤浅、认知程度欠缺，目标设定简单，服务重点把握程度欠缺的得4分；</w:t>
            </w:r>
            <w:r>
              <w:rPr>
                <w:rFonts w:hint="eastAsia" w:ascii="宋体" w:hAnsi="宋体" w:eastAsia="宋体" w:cs="宋体"/>
                <w:color w:val="auto"/>
                <w:spacing w:val="2"/>
                <w:kern w:val="2"/>
                <w:sz w:val="21"/>
                <w:szCs w:val="21"/>
                <w:highlight w:val="none"/>
                <w:lang w:val="en-US" w:eastAsia="en-US" w:bidi="ar-SA"/>
              </w:rPr>
              <w:br w:type="textWrapping"/>
            </w:r>
            <w:r>
              <w:rPr>
                <w:rFonts w:hint="eastAsia" w:ascii="宋体" w:hAnsi="宋体" w:eastAsia="宋体" w:cs="宋体"/>
                <w:color w:val="auto"/>
                <w:spacing w:val="2"/>
                <w:kern w:val="2"/>
                <w:sz w:val="21"/>
                <w:szCs w:val="21"/>
                <w:highlight w:val="none"/>
                <w:lang w:val="en-US" w:eastAsia="en-US" w:bidi="ar-SA"/>
              </w:rPr>
              <w:t>内容不明确或欠缺或未提供均不得分。</w:t>
            </w:r>
          </w:p>
        </w:tc>
        <w:tc>
          <w:tcPr>
            <w:tcW w:w="971" w:type="dxa"/>
            <w:vAlign w:val="center"/>
          </w:tcPr>
          <w:p w14:paraId="260C2C40">
            <w:pPr>
              <w:keepNext w:val="0"/>
              <w:keepLines w:val="0"/>
              <w:pageBreakBefore w:val="0"/>
              <w:kinsoku/>
              <w:wordWrap/>
              <w:overflowPunct/>
              <w:topLinePunct w:val="0"/>
              <w:autoSpaceDE/>
              <w:autoSpaceDN/>
              <w:bidi w:val="0"/>
              <w:adjustRightInd/>
              <w:snapToGrid/>
              <w:spacing w:line="240" w:lineRule="auto"/>
              <w:ind w:left="0" w:right="0" w:firstLine="0" w:firstLineChars="0"/>
              <w:jc w:val="center"/>
              <w:textAlignment w:val="auto"/>
              <w:rPr>
                <w:rFonts w:hint="default" w:ascii="宋体" w:hAnsi="宋体" w:eastAsia="宋体" w:cs="宋体"/>
                <w:color w:val="auto"/>
                <w:spacing w:val="0"/>
                <w:kern w:val="2"/>
                <w:sz w:val="21"/>
                <w:szCs w:val="21"/>
                <w:highlight w:val="none"/>
                <w:lang w:val="en-US" w:eastAsia="zh-CN" w:bidi="ar-SA"/>
              </w:rPr>
            </w:pPr>
            <w:r>
              <w:rPr>
                <w:rFonts w:hint="eastAsia" w:ascii="宋体" w:hAnsi="宋体" w:eastAsia="宋体" w:cs="宋体"/>
                <w:color w:val="auto"/>
                <w:spacing w:val="0"/>
                <w:kern w:val="2"/>
                <w:sz w:val="21"/>
                <w:szCs w:val="21"/>
                <w:highlight w:val="none"/>
                <w:lang w:val="en-US" w:eastAsia="zh-CN" w:bidi="ar-SA"/>
              </w:rPr>
              <w:t>10</w:t>
            </w:r>
          </w:p>
        </w:tc>
      </w:tr>
      <w:tr w14:paraId="41E80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9" w:hRule="atLeast"/>
        </w:trPr>
        <w:tc>
          <w:tcPr>
            <w:tcW w:w="667" w:type="dxa"/>
            <w:vAlign w:val="center"/>
          </w:tcPr>
          <w:p w14:paraId="577AFFA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038" w:type="dxa"/>
            <w:vAlign w:val="center"/>
          </w:tcPr>
          <w:p w14:paraId="3A4C07DA">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策划方案</w:t>
            </w:r>
          </w:p>
        </w:tc>
        <w:tc>
          <w:tcPr>
            <w:tcW w:w="6378" w:type="dxa"/>
            <w:vAlign w:val="top"/>
          </w:tcPr>
          <w:p w14:paraId="338378FD">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根据响应文件提供的策划方案，进行综合评分：</w:t>
            </w:r>
          </w:p>
          <w:p w14:paraId="4ECFF97D">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方案紧扣"栖有好房"人居品牌主题，充分展示栖霞区宜业宜居特色；方案全面、具有创新性、可操作性强得10分；</w:t>
            </w:r>
          </w:p>
          <w:p w14:paraId="7E988C3B">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方案较全面、较具有创新性、可操作性较强得7分；</w:t>
            </w:r>
          </w:p>
          <w:p w14:paraId="65B8E472">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方案欠缺、创新性欠缺、可操作性欠缺得4分；</w:t>
            </w:r>
          </w:p>
          <w:p w14:paraId="01107A1B">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内容不明确或欠缺或未提供均不得分。</w:t>
            </w:r>
          </w:p>
        </w:tc>
        <w:tc>
          <w:tcPr>
            <w:tcW w:w="971" w:type="dxa"/>
            <w:vAlign w:val="center"/>
          </w:tcPr>
          <w:p w14:paraId="2AFBDA4E">
            <w:pPr>
              <w:keepNext w:val="0"/>
              <w:keepLines w:val="0"/>
              <w:pageBreakBefore w:val="0"/>
              <w:kinsoku/>
              <w:wordWrap/>
              <w:overflowPunct/>
              <w:topLinePunct w:val="0"/>
              <w:autoSpaceDE/>
              <w:autoSpaceDN/>
              <w:bidi w:val="0"/>
              <w:adjustRightInd/>
              <w:snapToGrid/>
              <w:spacing w:line="240" w:lineRule="auto"/>
              <w:ind w:left="0" w:right="0" w:firstLine="0" w:firstLineChars="0"/>
              <w:jc w:val="center"/>
              <w:textAlignment w:val="auto"/>
              <w:rPr>
                <w:rFonts w:hint="default"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10</w:t>
            </w:r>
          </w:p>
        </w:tc>
      </w:tr>
      <w:tr w14:paraId="51420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67" w:type="dxa"/>
            <w:vAlign w:val="center"/>
          </w:tcPr>
          <w:p w14:paraId="221ABA2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038" w:type="dxa"/>
            <w:vAlign w:val="center"/>
          </w:tcPr>
          <w:p w14:paraId="39BD14A5">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执行方案</w:t>
            </w:r>
          </w:p>
        </w:tc>
        <w:tc>
          <w:tcPr>
            <w:tcW w:w="6378" w:type="dxa"/>
            <w:vAlign w:val="top"/>
          </w:tcPr>
          <w:p w14:paraId="4EABFE0D">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根据响应文件提供的执行方案进行综合评分：</w:t>
            </w:r>
            <w:r>
              <w:rPr>
                <w:rFonts w:hint="eastAsia" w:ascii="宋体" w:hAnsi="宋体" w:eastAsia="宋体" w:cs="宋体"/>
                <w:color w:val="auto"/>
                <w:spacing w:val="2"/>
                <w:kern w:val="2"/>
                <w:sz w:val="21"/>
                <w:szCs w:val="21"/>
                <w:highlight w:val="none"/>
                <w:lang w:val="en-US" w:eastAsia="zh-CN" w:bidi="ar-SA"/>
              </w:rPr>
              <w:br w:type="textWrapping"/>
            </w:r>
            <w:r>
              <w:rPr>
                <w:rFonts w:hint="eastAsia" w:ascii="宋体" w:hAnsi="宋体" w:eastAsia="宋体" w:cs="宋体"/>
                <w:color w:val="auto"/>
                <w:spacing w:val="2"/>
                <w:kern w:val="2"/>
                <w:sz w:val="21"/>
                <w:szCs w:val="21"/>
                <w:highlight w:val="none"/>
                <w:lang w:val="en-US" w:eastAsia="zh-CN" w:bidi="ar-SA"/>
              </w:rPr>
              <w:t>上述方案详细全面，合理性强，可操作性强的得10分；</w:t>
            </w:r>
            <w:r>
              <w:rPr>
                <w:rFonts w:hint="eastAsia" w:ascii="宋体" w:hAnsi="宋体" w:eastAsia="宋体" w:cs="宋体"/>
                <w:color w:val="auto"/>
                <w:spacing w:val="2"/>
                <w:kern w:val="2"/>
                <w:sz w:val="21"/>
                <w:szCs w:val="21"/>
                <w:highlight w:val="none"/>
                <w:lang w:val="en-US" w:eastAsia="zh-CN" w:bidi="ar-SA"/>
              </w:rPr>
              <w:br w:type="textWrapping"/>
            </w:r>
            <w:r>
              <w:rPr>
                <w:rFonts w:hint="eastAsia" w:ascii="宋体" w:hAnsi="宋体" w:eastAsia="宋体" w:cs="宋体"/>
                <w:color w:val="auto"/>
                <w:spacing w:val="2"/>
                <w:kern w:val="2"/>
                <w:sz w:val="21"/>
                <w:szCs w:val="21"/>
                <w:highlight w:val="none"/>
                <w:lang w:val="en-US" w:eastAsia="zh-CN" w:bidi="ar-SA"/>
              </w:rPr>
              <w:t>方案较全面，合理性与可操作性较强的得7分；</w:t>
            </w:r>
            <w:r>
              <w:rPr>
                <w:rFonts w:hint="eastAsia" w:ascii="宋体" w:hAnsi="宋体" w:eastAsia="宋体" w:cs="宋体"/>
                <w:color w:val="auto"/>
                <w:spacing w:val="2"/>
                <w:kern w:val="2"/>
                <w:sz w:val="21"/>
                <w:szCs w:val="21"/>
                <w:highlight w:val="none"/>
                <w:lang w:val="en-US" w:eastAsia="zh-CN" w:bidi="ar-SA"/>
              </w:rPr>
              <w:br w:type="textWrapping"/>
            </w:r>
            <w:r>
              <w:rPr>
                <w:rFonts w:hint="eastAsia" w:ascii="宋体" w:hAnsi="宋体" w:eastAsia="宋体" w:cs="宋体"/>
                <w:color w:val="auto"/>
                <w:spacing w:val="2"/>
                <w:kern w:val="2"/>
                <w:sz w:val="21"/>
                <w:szCs w:val="21"/>
                <w:highlight w:val="none"/>
                <w:lang w:val="en-US" w:eastAsia="zh-CN" w:bidi="ar-SA"/>
              </w:rPr>
              <w:t>方案欠缺，合理性与可操作性欠缺的得4分；</w:t>
            </w:r>
            <w:r>
              <w:rPr>
                <w:rFonts w:hint="eastAsia" w:ascii="宋体" w:hAnsi="宋体" w:eastAsia="宋体" w:cs="宋体"/>
                <w:color w:val="auto"/>
                <w:spacing w:val="2"/>
                <w:kern w:val="2"/>
                <w:sz w:val="21"/>
                <w:szCs w:val="21"/>
                <w:highlight w:val="none"/>
                <w:lang w:val="en-US" w:eastAsia="zh-CN" w:bidi="ar-SA"/>
              </w:rPr>
              <w:br w:type="textWrapping"/>
            </w:r>
            <w:r>
              <w:rPr>
                <w:rFonts w:hint="eastAsia" w:ascii="宋体" w:hAnsi="宋体" w:eastAsia="宋体" w:cs="宋体"/>
                <w:color w:val="auto"/>
                <w:spacing w:val="2"/>
                <w:kern w:val="2"/>
                <w:sz w:val="21"/>
                <w:szCs w:val="21"/>
                <w:highlight w:val="none"/>
                <w:lang w:val="en-US" w:eastAsia="zh-CN" w:bidi="ar-SA"/>
              </w:rPr>
              <w:t>内容不明确或欠缺或未提供均不得分。</w:t>
            </w:r>
          </w:p>
        </w:tc>
        <w:tc>
          <w:tcPr>
            <w:tcW w:w="971" w:type="dxa"/>
            <w:vAlign w:val="center"/>
          </w:tcPr>
          <w:p w14:paraId="277112E8">
            <w:pPr>
              <w:keepNext w:val="0"/>
              <w:keepLines w:val="0"/>
              <w:pageBreakBefore w:val="0"/>
              <w:kinsoku/>
              <w:wordWrap/>
              <w:overflowPunct/>
              <w:topLinePunct w:val="0"/>
              <w:autoSpaceDE/>
              <w:autoSpaceDN/>
              <w:bidi w:val="0"/>
              <w:adjustRightInd/>
              <w:snapToGrid/>
              <w:spacing w:line="240" w:lineRule="auto"/>
              <w:ind w:left="0" w:right="0" w:firstLine="0" w:firstLineChars="0"/>
              <w:jc w:val="center"/>
              <w:textAlignment w:val="auto"/>
              <w:rPr>
                <w:rFonts w:hint="default"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10</w:t>
            </w:r>
          </w:p>
        </w:tc>
      </w:tr>
      <w:tr w14:paraId="487B5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67" w:type="dxa"/>
            <w:vAlign w:val="center"/>
          </w:tcPr>
          <w:p w14:paraId="4E273C3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1038" w:type="dxa"/>
            <w:vAlign w:val="center"/>
          </w:tcPr>
          <w:p w14:paraId="55D9484C">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媒体宣传方案</w:t>
            </w:r>
          </w:p>
        </w:tc>
        <w:tc>
          <w:tcPr>
            <w:tcW w:w="6378" w:type="dxa"/>
            <w:vAlign w:val="center"/>
          </w:tcPr>
          <w:p w14:paraId="54ACF3D9">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根据响应文件提供的媒体宣传推广方案进行综合评分：</w:t>
            </w:r>
          </w:p>
          <w:p w14:paraId="7F51E29F">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方案充分依托栖霞区及南京本地媒体矩阵，媒体渠道广阔且有明确的本地受众覆盖策略，宣传推广能精准触达意向购房群体，线上线下联动紧密，本地化传播路径清晰完整的得10分；</w:t>
            </w:r>
          </w:p>
          <w:p w14:paraId="3496F485">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方案较能结合栖霞区及南京本地媒体资源，有基本的本地受众覆盖思路，线上线下有一定联动，本地化传播路径较清晰的得7分；</w:t>
            </w:r>
          </w:p>
          <w:p w14:paraId="19DFF30F">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方案提及了本地媒体资源但运用不充分，本地化传播策略较为笼统，缺乏针对性的得4分；</w:t>
            </w:r>
          </w:p>
          <w:p w14:paraId="455846DA">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内容不明确或欠缺或未提供均不得分。</w:t>
            </w:r>
          </w:p>
        </w:tc>
        <w:tc>
          <w:tcPr>
            <w:tcW w:w="971" w:type="dxa"/>
            <w:vAlign w:val="center"/>
          </w:tcPr>
          <w:p w14:paraId="4126573B">
            <w:pPr>
              <w:keepNext w:val="0"/>
              <w:keepLines w:val="0"/>
              <w:pageBreakBefore w:val="0"/>
              <w:kinsoku/>
              <w:wordWrap/>
              <w:overflowPunct/>
              <w:topLinePunct w:val="0"/>
              <w:autoSpaceDE/>
              <w:autoSpaceDN/>
              <w:bidi w:val="0"/>
              <w:adjustRightInd/>
              <w:snapToGrid/>
              <w:spacing w:line="240" w:lineRule="auto"/>
              <w:ind w:left="0" w:right="0" w:firstLine="0" w:firstLineChars="0"/>
              <w:jc w:val="center"/>
              <w:textAlignment w:val="auto"/>
              <w:rPr>
                <w:rFonts w:hint="default"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10</w:t>
            </w:r>
          </w:p>
        </w:tc>
      </w:tr>
      <w:tr w14:paraId="01B14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39" w:hRule="atLeast"/>
        </w:trPr>
        <w:tc>
          <w:tcPr>
            <w:tcW w:w="667" w:type="dxa"/>
            <w:vAlign w:val="center"/>
          </w:tcPr>
          <w:p w14:paraId="7DF2699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1038" w:type="dxa"/>
            <w:vAlign w:val="center"/>
          </w:tcPr>
          <w:p w14:paraId="7029CC19">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整体流程与进度计划</w:t>
            </w:r>
          </w:p>
        </w:tc>
        <w:tc>
          <w:tcPr>
            <w:tcW w:w="6378" w:type="dxa"/>
            <w:vAlign w:val="center"/>
          </w:tcPr>
          <w:p w14:paraId="7F53E89C">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评委根据响应文件提供的整体流程与进度计划进行综合评分：</w:t>
            </w:r>
          </w:p>
          <w:p w14:paraId="7C88A8A3">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流程全面、详细、具体，各时间节点对应准确、合理可行的得10分；</w:t>
            </w:r>
          </w:p>
          <w:p w14:paraId="5A1DA50A">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流程较全面、较详细、较具体，各时间节点对应较准确、较合理可行的得7分；</w:t>
            </w:r>
          </w:p>
          <w:p w14:paraId="66344D29">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流程基本全面、详细，各时间基本合理、可行的得4分；</w:t>
            </w:r>
          </w:p>
          <w:p w14:paraId="7EA771C9">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其他或未提供不得分。</w:t>
            </w:r>
          </w:p>
        </w:tc>
        <w:tc>
          <w:tcPr>
            <w:tcW w:w="971" w:type="dxa"/>
            <w:vAlign w:val="center"/>
          </w:tcPr>
          <w:p w14:paraId="7C0BD43E">
            <w:pPr>
              <w:keepNext w:val="0"/>
              <w:keepLines w:val="0"/>
              <w:pageBreakBefore w:val="0"/>
              <w:kinsoku/>
              <w:wordWrap/>
              <w:overflowPunct/>
              <w:topLinePunct w:val="0"/>
              <w:autoSpaceDE/>
              <w:autoSpaceDN/>
              <w:bidi w:val="0"/>
              <w:adjustRightInd/>
              <w:snapToGrid/>
              <w:spacing w:line="240" w:lineRule="auto"/>
              <w:ind w:left="0" w:right="0" w:firstLine="0" w:firstLineChars="0"/>
              <w:jc w:val="center"/>
              <w:textAlignment w:val="auto"/>
              <w:rPr>
                <w:rFonts w:hint="default"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10</w:t>
            </w:r>
          </w:p>
        </w:tc>
      </w:tr>
      <w:tr w14:paraId="77CBE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39" w:hRule="atLeast"/>
        </w:trPr>
        <w:tc>
          <w:tcPr>
            <w:tcW w:w="667" w:type="dxa"/>
            <w:vAlign w:val="center"/>
          </w:tcPr>
          <w:p w14:paraId="3FD4C46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038" w:type="dxa"/>
            <w:vAlign w:val="center"/>
          </w:tcPr>
          <w:p w14:paraId="5753F67D">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风险预案与安全管理</w:t>
            </w:r>
          </w:p>
        </w:tc>
        <w:tc>
          <w:tcPr>
            <w:tcW w:w="6378" w:type="dxa"/>
            <w:vAlign w:val="center"/>
          </w:tcPr>
          <w:p w14:paraId="01ADC747">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根据供应商提供的风险预案及现场安全管理方案进行综合评分：</w:t>
            </w:r>
          </w:p>
          <w:p w14:paraId="32134159">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方案内容完整详细、可行性强，具有针对性，风险预测合理、应对措施完善的得</w:t>
            </w:r>
            <w:r>
              <w:rPr>
                <w:rFonts w:hint="eastAsia" w:ascii="宋体" w:hAnsi="宋体" w:eastAsia="宋体" w:cs="宋体"/>
                <w:color w:val="auto"/>
                <w:spacing w:val="2"/>
                <w:kern w:val="2"/>
                <w:sz w:val="21"/>
                <w:szCs w:val="21"/>
                <w:highlight w:val="none"/>
                <w:lang w:val="en-US" w:eastAsia="zh-CN" w:bidi="ar-SA"/>
              </w:rPr>
              <w:t>7</w:t>
            </w:r>
            <w:r>
              <w:rPr>
                <w:rFonts w:hint="eastAsia" w:ascii="宋体" w:hAnsi="宋体" w:eastAsia="宋体" w:cs="宋体"/>
                <w:color w:val="auto"/>
                <w:spacing w:val="2"/>
                <w:kern w:val="2"/>
                <w:sz w:val="21"/>
                <w:szCs w:val="21"/>
                <w:highlight w:val="none"/>
                <w:lang w:val="en-US" w:eastAsia="en-US" w:bidi="ar-SA"/>
              </w:rPr>
              <w:t>分；</w:t>
            </w:r>
          </w:p>
          <w:p w14:paraId="52B98ADD">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方案内容较完整详细、可行性较强，风险应对基本解决方案得</w:t>
            </w:r>
            <w:r>
              <w:rPr>
                <w:rFonts w:hint="eastAsia" w:ascii="宋体" w:hAnsi="宋体" w:eastAsia="宋体" w:cs="宋体"/>
                <w:color w:val="auto"/>
                <w:spacing w:val="2"/>
                <w:kern w:val="2"/>
                <w:sz w:val="21"/>
                <w:szCs w:val="21"/>
                <w:highlight w:val="none"/>
                <w:lang w:val="en-US" w:eastAsia="zh-CN" w:bidi="ar-SA"/>
              </w:rPr>
              <w:t>4</w:t>
            </w:r>
            <w:r>
              <w:rPr>
                <w:rFonts w:hint="eastAsia" w:ascii="宋体" w:hAnsi="宋体" w:eastAsia="宋体" w:cs="宋体"/>
                <w:color w:val="auto"/>
                <w:spacing w:val="2"/>
                <w:kern w:val="2"/>
                <w:sz w:val="21"/>
                <w:szCs w:val="21"/>
                <w:highlight w:val="none"/>
                <w:lang w:val="en-US" w:eastAsia="en-US" w:bidi="ar-SA"/>
              </w:rPr>
              <w:t>分；</w:t>
            </w:r>
          </w:p>
          <w:p w14:paraId="01CB381E">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方案内容基本满足项目需求，基本可行的得1分；</w:t>
            </w:r>
          </w:p>
          <w:p w14:paraId="5EB4FD7A">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未提供不得分。</w:t>
            </w:r>
          </w:p>
        </w:tc>
        <w:tc>
          <w:tcPr>
            <w:tcW w:w="971" w:type="dxa"/>
            <w:vAlign w:val="center"/>
          </w:tcPr>
          <w:p w14:paraId="6A3CAC26">
            <w:pPr>
              <w:keepNext w:val="0"/>
              <w:keepLines w:val="0"/>
              <w:pageBreakBefore w:val="0"/>
              <w:kinsoku/>
              <w:wordWrap/>
              <w:overflowPunct/>
              <w:topLinePunct w:val="0"/>
              <w:autoSpaceDE/>
              <w:autoSpaceDN/>
              <w:bidi w:val="0"/>
              <w:adjustRightInd/>
              <w:snapToGrid/>
              <w:spacing w:line="240" w:lineRule="auto"/>
              <w:ind w:left="0" w:right="0" w:firstLine="0" w:firstLineChars="0"/>
              <w:jc w:val="center"/>
              <w:textAlignment w:val="auto"/>
              <w:rPr>
                <w:rFonts w:hint="default"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7</w:t>
            </w:r>
          </w:p>
        </w:tc>
      </w:tr>
      <w:tr w14:paraId="67DC5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2" w:hRule="atLeast"/>
        </w:trPr>
        <w:tc>
          <w:tcPr>
            <w:tcW w:w="667" w:type="dxa"/>
            <w:vAlign w:val="center"/>
          </w:tcPr>
          <w:p w14:paraId="2BAF2E0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038" w:type="dxa"/>
            <w:vAlign w:val="center"/>
          </w:tcPr>
          <w:p w14:paraId="371027C5">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后勤保障方案</w:t>
            </w:r>
          </w:p>
        </w:tc>
        <w:tc>
          <w:tcPr>
            <w:tcW w:w="6378" w:type="dxa"/>
            <w:vAlign w:val="center"/>
          </w:tcPr>
          <w:p w14:paraId="579F2149">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根据供应商提供的后勤保障方案，从满足采购项目需求程度、可操作性等方面进行评分：</w:t>
            </w:r>
          </w:p>
          <w:p w14:paraId="2D3F653B">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方案全面可行、服务流程及内容具体、服务人员齐备，完全满足项目需求的，得</w:t>
            </w:r>
            <w:r>
              <w:rPr>
                <w:rFonts w:hint="eastAsia" w:ascii="宋体" w:hAnsi="宋体" w:eastAsia="宋体" w:cs="宋体"/>
                <w:color w:val="auto"/>
                <w:spacing w:val="2"/>
                <w:kern w:val="2"/>
                <w:sz w:val="21"/>
                <w:szCs w:val="21"/>
                <w:highlight w:val="none"/>
                <w:lang w:val="en-US" w:eastAsia="zh-CN" w:bidi="ar-SA"/>
              </w:rPr>
              <w:t>6</w:t>
            </w:r>
            <w:r>
              <w:rPr>
                <w:rFonts w:hint="eastAsia" w:ascii="宋体" w:hAnsi="宋体" w:eastAsia="宋体" w:cs="宋体"/>
                <w:color w:val="auto"/>
                <w:spacing w:val="2"/>
                <w:kern w:val="2"/>
                <w:sz w:val="21"/>
                <w:szCs w:val="21"/>
                <w:highlight w:val="none"/>
                <w:lang w:val="en-US" w:eastAsia="en-US" w:bidi="ar-SA"/>
              </w:rPr>
              <w:t>分；</w:t>
            </w:r>
          </w:p>
          <w:p w14:paraId="596CB24C">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方案较全面可行、有基本服务流程及内容、服务人员相对齐备基本满足需求的，得</w:t>
            </w:r>
            <w:r>
              <w:rPr>
                <w:rFonts w:hint="eastAsia" w:ascii="宋体" w:hAnsi="宋体" w:eastAsia="宋体" w:cs="宋体"/>
                <w:color w:val="auto"/>
                <w:spacing w:val="2"/>
                <w:kern w:val="2"/>
                <w:sz w:val="21"/>
                <w:szCs w:val="21"/>
                <w:highlight w:val="none"/>
                <w:lang w:val="en-US" w:eastAsia="zh-CN" w:bidi="ar-SA"/>
              </w:rPr>
              <w:t>4</w:t>
            </w:r>
            <w:r>
              <w:rPr>
                <w:rFonts w:hint="eastAsia" w:ascii="宋体" w:hAnsi="宋体" w:eastAsia="宋体" w:cs="宋体"/>
                <w:color w:val="auto"/>
                <w:spacing w:val="2"/>
                <w:kern w:val="2"/>
                <w:sz w:val="21"/>
                <w:szCs w:val="21"/>
                <w:highlight w:val="none"/>
                <w:lang w:val="en-US" w:eastAsia="en-US" w:bidi="ar-SA"/>
              </w:rPr>
              <w:t>分；</w:t>
            </w:r>
          </w:p>
          <w:p w14:paraId="38EC5683">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方案片面，服务流程及内容空洞或欠缺，服务人员配备欠缺的得</w:t>
            </w:r>
            <w:r>
              <w:rPr>
                <w:rFonts w:hint="eastAsia" w:ascii="宋体" w:hAnsi="宋体" w:eastAsia="宋体" w:cs="宋体"/>
                <w:color w:val="auto"/>
                <w:spacing w:val="2"/>
                <w:kern w:val="2"/>
                <w:sz w:val="21"/>
                <w:szCs w:val="21"/>
                <w:highlight w:val="none"/>
                <w:lang w:val="en-US" w:eastAsia="zh-CN" w:bidi="ar-SA"/>
              </w:rPr>
              <w:t>2</w:t>
            </w:r>
            <w:r>
              <w:rPr>
                <w:rFonts w:hint="eastAsia" w:ascii="宋体" w:hAnsi="宋体" w:eastAsia="宋体" w:cs="宋体"/>
                <w:color w:val="auto"/>
                <w:spacing w:val="2"/>
                <w:kern w:val="2"/>
                <w:sz w:val="21"/>
                <w:szCs w:val="21"/>
                <w:highlight w:val="none"/>
                <w:lang w:val="en-US" w:eastAsia="en-US" w:bidi="ar-SA"/>
              </w:rPr>
              <w:t>分；</w:t>
            </w:r>
          </w:p>
          <w:p w14:paraId="5D15FC66">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未提供不得分。</w:t>
            </w:r>
          </w:p>
        </w:tc>
        <w:tc>
          <w:tcPr>
            <w:tcW w:w="971" w:type="dxa"/>
            <w:vAlign w:val="center"/>
          </w:tcPr>
          <w:p w14:paraId="539ACE78">
            <w:pPr>
              <w:keepNext w:val="0"/>
              <w:keepLines w:val="0"/>
              <w:pageBreakBefore w:val="0"/>
              <w:kinsoku/>
              <w:wordWrap/>
              <w:overflowPunct/>
              <w:topLinePunct w:val="0"/>
              <w:autoSpaceDE/>
              <w:autoSpaceDN/>
              <w:bidi w:val="0"/>
              <w:adjustRightInd/>
              <w:snapToGrid/>
              <w:spacing w:line="240" w:lineRule="auto"/>
              <w:ind w:left="0" w:right="0" w:firstLine="0" w:firstLineChars="0"/>
              <w:jc w:val="center"/>
              <w:textAlignment w:val="auto"/>
              <w:rPr>
                <w:rFonts w:hint="default"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6</w:t>
            </w:r>
          </w:p>
        </w:tc>
      </w:tr>
      <w:tr w14:paraId="37D73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2" w:hRule="atLeast"/>
        </w:trPr>
        <w:tc>
          <w:tcPr>
            <w:tcW w:w="667" w:type="dxa"/>
            <w:vAlign w:val="center"/>
          </w:tcPr>
          <w:p w14:paraId="1E76617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038" w:type="dxa"/>
            <w:vAlign w:val="center"/>
          </w:tcPr>
          <w:p w14:paraId="4D05CAB0">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团队配置方案</w:t>
            </w:r>
          </w:p>
        </w:tc>
        <w:tc>
          <w:tcPr>
            <w:tcW w:w="6378" w:type="dxa"/>
            <w:vAlign w:val="center"/>
          </w:tcPr>
          <w:p w14:paraId="5594B9FD">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评委根据响应文件提供的服务与本项目的团队配置情况综合评分：</w:t>
            </w:r>
          </w:p>
          <w:p w14:paraId="1555C61B">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配置人员数量合理、可行，岗位考虑全面，分工精细、明确，项目负责人综合实力强的得7分；</w:t>
            </w:r>
          </w:p>
          <w:p w14:paraId="15CEF07E">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配置人员数量合理性与可行性欠缺，岗位设置全面性欠缺，分工明确程度与项目负责人综合实力欠缺的得4分；</w:t>
            </w:r>
          </w:p>
          <w:p w14:paraId="45AEE603">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配置人员简单，分工明确程度与项目负责人综合实力欠缺的得1分；</w:t>
            </w:r>
          </w:p>
          <w:p w14:paraId="7A036F90">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2"/>
                <w:kern w:val="2"/>
                <w:sz w:val="21"/>
                <w:szCs w:val="21"/>
                <w:highlight w:val="none"/>
                <w:lang w:val="en-US" w:eastAsia="en-US" w:bidi="ar-SA"/>
              </w:rPr>
              <w:t>其他或未提供不得分。</w:t>
            </w:r>
          </w:p>
        </w:tc>
        <w:tc>
          <w:tcPr>
            <w:tcW w:w="971" w:type="dxa"/>
            <w:vAlign w:val="center"/>
          </w:tcPr>
          <w:p w14:paraId="3FB8D17C">
            <w:pPr>
              <w:keepNext w:val="0"/>
              <w:keepLines w:val="0"/>
              <w:pageBreakBefore w:val="0"/>
              <w:kinsoku/>
              <w:wordWrap/>
              <w:overflowPunct/>
              <w:topLinePunct w:val="0"/>
              <w:autoSpaceDE/>
              <w:autoSpaceDN/>
              <w:bidi w:val="0"/>
              <w:adjustRightInd/>
              <w:snapToGrid/>
              <w:spacing w:line="240" w:lineRule="auto"/>
              <w:ind w:left="0" w:right="0" w:firstLine="0" w:firstLineChars="0"/>
              <w:jc w:val="center"/>
              <w:textAlignment w:val="auto"/>
              <w:rPr>
                <w:rFonts w:hint="default"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7</w:t>
            </w:r>
          </w:p>
        </w:tc>
      </w:tr>
      <w:tr w14:paraId="3675C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4" w:hRule="atLeast"/>
        </w:trPr>
        <w:tc>
          <w:tcPr>
            <w:tcW w:w="667" w:type="dxa"/>
            <w:vAlign w:val="center"/>
          </w:tcPr>
          <w:p w14:paraId="6F8439EE">
            <w:pPr>
              <w:pStyle w:val="27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eastAsia="宋体" w:cs="宋体"/>
                <w:color w:val="auto"/>
                <w:sz w:val="21"/>
                <w:szCs w:val="21"/>
                <w:highlight w:val="none"/>
                <w:lang w:val="en-US" w:eastAsia="zh-CN"/>
              </w:rPr>
              <w:t>10</w:t>
            </w:r>
          </w:p>
        </w:tc>
        <w:tc>
          <w:tcPr>
            <w:tcW w:w="1038" w:type="dxa"/>
            <w:shd w:val="clear" w:color="auto" w:fill="auto"/>
            <w:vAlign w:val="center"/>
          </w:tcPr>
          <w:p w14:paraId="1E3CA64E">
            <w:pPr>
              <w:pStyle w:val="274"/>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3"/>
                <w:kern w:val="2"/>
                <w:sz w:val="21"/>
                <w:szCs w:val="21"/>
                <w:highlight w:val="none"/>
                <w:lang w:val="en-US" w:eastAsia="zh-CN" w:bidi="ar-SA"/>
              </w:rPr>
            </w:pPr>
            <w:r>
              <w:rPr>
                <w:rFonts w:hint="eastAsia" w:ascii="宋体" w:hAnsi="宋体" w:eastAsia="宋体" w:cs="宋体"/>
                <w:color w:val="auto"/>
                <w:spacing w:val="-3"/>
                <w:sz w:val="21"/>
                <w:szCs w:val="21"/>
                <w:highlight w:val="none"/>
                <w:lang w:val="en-US" w:eastAsia="zh-CN"/>
              </w:rPr>
              <w:t>项目负责人业绩</w:t>
            </w:r>
          </w:p>
        </w:tc>
        <w:tc>
          <w:tcPr>
            <w:tcW w:w="6378" w:type="dxa"/>
            <w:shd w:val="clear" w:color="auto" w:fill="auto"/>
            <w:vAlign w:val="center"/>
          </w:tcPr>
          <w:p w14:paraId="63AE49CF">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项目负责人具有丰富的类似项目实施经验，近三年具备类似项目品牌策划推广、执行等相关管理经验，提供2023年1月1日以来的类似项目业绩，每提供一个得3分，满分6分。</w:t>
            </w:r>
          </w:p>
          <w:p w14:paraId="6E8E7F9D">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注：提供业绩合同复印件加盖供应商公章，时间以合同签订时间为准，提供的业绩证明须能反映出项目名称、服务内容、合同金额、项目负责人姓名等关键数据，否则视为未提供。</w:t>
            </w:r>
          </w:p>
        </w:tc>
        <w:tc>
          <w:tcPr>
            <w:tcW w:w="971" w:type="dxa"/>
            <w:vAlign w:val="center"/>
          </w:tcPr>
          <w:p w14:paraId="133EBA8D">
            <w:pPr>
              <w:keepNext w:val="0"/>
              <w:keepLines w:val="0"/>
              <w:pageBreakBefore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r>
      <w:tr w14:paraId="58432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29" w:hRule="atLeast"/>
        </w:trPr>
        <w:tc>
          <w:tcPr>
            <w:tcW w:w="667" w:type="dxa"/>
            <w:vAlign w:val="center"/>
          </w:tcPr>
          <w:p w14:paraId="18413A61">
            <w:pPr>
              <w:pStyle w:val="27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eastAsia="宋体" w:cs="宋体"/>
                <w:color w:val="auto"/>
                <w:sz w:val="21"/>
                <w:szCs w:val="21"/>
                <w:highlight w:val="none"/>
                <w:lang w:val="en-US" w:eastAsia="zh-CN"/>
              </w:rPr>
              <w:t>11</w:t>
            </w:r>
          </w:p>
        </w:tc>
        <w:tc>
          <w:tcPr>
            <w:tcW w:w="1038" w:type="dxa"/>
            <w:vAlign w:val="center"/>
          </w:tcPr>
          <w:p w14:paraId="06608EE3">
            <w:pPr>
              <w:pStyle w:val="27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宋体" w:hAnsi="宋体" w:eastAsia="宋体" w:cs="宋体"/>
                <w:color w:val="auto"/>
                <w:spacing w:val="-2"/>
                <w:sz w:val="21"/>
                <w:szCs w:val="21"/>
                <w:highlight w:val="none"/>
              </w:rPr>
            </w:pPr>
            <w:r>
              <w:rPr>
                <w:rFonts w:hint="eastAsia" w:eastAsia="宋体" w:cs="宋体"/>
                <w:color w:val="auto"/>
                <w:spacing w:val="-2"/>
                <w:sz w:val="21"/>
                <w:szCs w:val="21"/>
                <w:highlight w:val="none"/>
                <w:lang w:val="en-US" w:eastAsia="zh-CN"/>
              </w:rPr>
              <w:t>供应商</w:t>
            </w:r>
            <w:r>
              <w:rPr>
                <w:rFonts w:hint="eastAsia" w:ascii="宋体" w:hAnsi="宋体" w:eastAsia="宋体" w:cs="宋体"/>
                <w:color w:val="auto"/>
                <w:spacing w:val="-2"/>
                <w:sz w:val="21"/>
                <w:szCs w:val="21"/>
                <w:highlight w:val="none"/>
              </w:rPr>
              <w:t>业绩</w:t>
            </w:r>
          </w:p>
        </w:tc>
        <w:tc>
          <w:tcPr>
            <w:tcW w:w="6378" w:type="dxa"/>
            <w:vAlign w:val="center"/>
          </w:tcPr>
          <w:p w14:paraId="5924C51A">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供应商2023年1月1日以来承担过类似业绩（品牌策划推广、相关活动执行等）的，每提供一个得3分，满分6分。</w:t>
            </w:r>
          </w:p>
          <w:p w14:paraId="4CDDDE16">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default"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注：提供合同复印件加盖供应商公章，时间以合同签订时间为准，提供的业绩证明须能反映出相关数据，否则视为未提供。</w:t>
            </w:r>
            <w:r>
              <w:rPr>
                <w:rFonts w:hint="eastAsia" w:ascii="宋体" w:hAnsi="宋体" w:eastAsia="宋体" w:cs="宋体"/>
                <w:b/>
                <w:bCs/>
                <w:color w:val="auto"/>
                <w:spacing w:val="2"/>
                <w:kern w:val="2"/>
                <w:sz w:val="21"/>
                <w:szCs w:val="21"/>
                <w:highlight w:val="none"/>
                <w:lang w:val="en-US" w:eastAsia="zh-CN" w:bidi="ar-SA"/>
              </w:rPr>
              <w:t>项目负责人业绩和供应商业绩不可兼得。</w:t>
            </w:r>
          </w:p>
        </w:tc>
        <w:tc>
          <w:tcPr>
            <w:tcW w:w="971" w:type="dxa"/>
            <w:vAlign w:val="center"/>
          </w:tcPr>
          <w:p w14:paraId="23B2EEB4">
            <w:pPr>
              <w:keepNext w:val="0"/>
              <w:keepLines w:val="0"/>
              <w:pageBreakBefore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6</w:t>
            </w:r>
          </w:p>
        </w:tc>
      </w:tr>
      <w:tr w14:paraId="04A31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73" w:hRule="atLeast"/>
        </w:trPr>
        <w:tc>
          <w:tcPr>
            <w:tcW w:w="667" w:type="dxa"/>
            <w:vAlign w:val="center"/>
          </w:tcPr>
          <w:p w14:paraId="7D640B4E">
            <w:pPr>
              <w:pStyle w:val="27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eastAsia="宋体" w:cs="宋体"/>
                <w:b w:val="0"/>
                <w:bCs w:val="0"/>
                <w:color w:val="auto"/>
                <w:sz w:val="21"/>
                <w:szCs w:val="21"/>
                <w:highlight w:val="none"/>
                <w:lang w:val="en-US" w:eastAsia="zh-CN"/>
              </w:rPr>
              <w:t>12</w:t>
            </w:r>
          </w:p>
        </w:tc>
        <w:tc>
          <w:tcPr>
            <w:tcW w:w="1038" w:type="dxa"/>
            <w:vAlign w:val="center"/>
          </w:tcPr>
          <w:p w14:paraId="1B3E2C2C">
            <w:pPr>
              <w:pStyle w:val="27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履约能力</w:t>
            </w:r>
          </w:p>
        </w:tc>
        <w:tc>
          <w:tcPr>
            <w:tcW w:w="6378" w:type="dxa"/>
            <w:vAlign w:val="center"/>
          </w:tcPr>
          <w:p w14:paraId="2DA6D4A7">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供应商提供自2023年1月1日以来服务的采购人出具的评价意见，评价意见为优秀或满意等正面评价的，每提供一份得2分，最多得4分。</w:t>
            </w:r>
          </w:p>
          <w:p w14:paraId="15C7842A">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注：提供评价意见证明材料复印件加盖公章，同一采购人不重复计分。</w:t>
            </w:r>
          </w:p>
        </w:tc>
        <w:tc>
          <w:tcPr>
            <w:tcW w:w="971" w:type="dxa"/>
            <w:vAlign w:val="center"/>
          </w:tcPr>
          <w:p w14:paraId="40B25A0E">
            <w:pPr>
              <w:keepNext w:val="0"/>
              <w:keepLines w:val="0"/>
              <w:pageBreakBefore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r>
      <w:tr w14:paraId="5020D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73" w:hRule="atLeast"/>
        </w:trPr>
        <w:tc>
          <w:tcPr>
            <w:tcW w:w="667" w:type="dxa"/>
            <w:vAlign w:val="center"/>
          </w:tcPr>
          <w:p w14:paraId="77AC0E64">
            <w:pPr>
              <w:pStyle w:val="27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13</w:t>
            </w:r>
          </w:p>
        </w:tc>
        <w:tc>
          <w:tcPr>
            <w:tcW w:w="1038" w:type="dxa"/>
            <w:vAlign w:val="center"/>
          </w:tcPr>
          <w:p w14:paraId="7BAAD3D0">
            <w:pPr>
              <w:pStyle w:val="274"/>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增值服务</w:t>
            </w:r>
          </w:p>
        </w:tc>
        <w:tc>
          <w:tcPr>
            <w:tcW w:w="6378" w:type="dxa"/>
            <w:vAlign w:val="top"/>
          </w:tcPr>
          <w:p w14:paraId="1DA647C0">
            <w:pPr>
              <w:widowControl/>
              <w:spacing w:line="240" w:lineRule="auto"/>
              <w:ind w:firstLine="0" w:firstLineChars="0"/>
              <w:jc w:val="left"/>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根据供应商在项目实施过程中可提供的增值服务进行综合评分：</w:t>
            </w:r>
          </w:p>
          <w:p w14:paraId="69545D1A">
            <w:pPr>
              <w:widowControl/>
              <w:spacing w:line="240" w:lineRule="auto"/>
              <w:ind w:firstLine="0" w:firstLineChars="0"/>
              <w:jc w:val="left"/>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增值服务方案需详细具体、思路清晰、创造性及可实施性强，每提出一项经采购人及评审专家认可的增值服务的得2分，本项目最多可得4分。</w:t>
            </w:r>
          </w:p>
          <w:p w14:paraId="0933030D">
            <w:pPr>
              <w:widowControl/>
              <w:spacing w:line="240" w:lineRule="auto"/>
              <w:ind w:firstLine="0" w:firstLineChars="0"/>
              <w:jc w:val="left"/>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（需提供详细的增值服务方案，未提供方案不得分。）</w:t>
            </w:r>
          </w:p>
        </w:tc>
        <w:tc>
          <w:tcPr>
            <w:tcW w:w="971" w:type="dxa"/>
            <w:vAlign w:val="center"/>
          </w:tcPr>
          <w:p w14:paraId="1502C195">
            <w:pPr>
              <w:widowControl/>
              <w:spacing w:line="240" w:lineRule="auto"/>
              <w:ind w:firstLine="0" w:firstLineChars="0"/>
              <w:jc w:val="center"/>
              <w:rPr>
                <w:rFonts w:hint="default"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4</w:t>
            </w:r>
          </w:p>
        </w:tc>
      </w:tr>
      <w:tr w14:paraId="76BC7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rPr>
        <w:tc>
          <w:tcPr>
            <w:tcW w:w="8083" w:type="dxa"/>
            <w:gridSpan w:val="3"/>
            <w:vAlign w:val="center"/>
          </w:tcPr>
          <w:p w14:paraId="36683152">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default"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合计</w:t>
            </w:r>
          </w:p>
        </w:tc>
        <w:tc>
          <w:tcPr>
            <w:tcW w:w="971" w:type="dxa"/>
            <w:vAlign w:val="center"/>
          </w:tcPr>
          <w:p w14:paraId="622ACA0F">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left"/>
              <w:textAlignment w:val="auto"/>
              <w:rPr>
                <w:rFonts w:hint="default"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100</w:t>
            </w:r>
          </w:p>
        </w:tc>
      </w:tr>
    </w:tbl>
    <w:p w14:paraId="1728D836">
      <w:pPr>
        <w:ind w:firstLine="880"/>
        <w:jc w:val="center"/>
        <w:outlineLvl w:val="0"/>
        <w:rPr>
          <w:rFonts w:hint="eastAsia" w:ascii="仿宋" w:hAnsi="仿宋" w:cs="仿宋"/>
          <w:bCs/>
          <w:color w:val="auto"/>
          <w:sz w:val="44"/>
          <w:szCs w:val="28"/>
          <w:highlight w:val="none"/>
        </w:rPr>
      </w:pPr>
      <w:r>
        <w:rPr>
          <w:rFonts w:hint="eastAsia" w:ascii="仿宋" w:hAnsi="仿宋" w:cs="仿宋"/>
          <w:bCs/>
          <w:color w:val="auto"/>
          <w:sz w:val="44"/>
          <w:szCs w:val="28"/>
          <w:highlight w:val="none"/>
        </w:rPr>
        <w:br w:type="page" w:clear="all"/>
      </w:r>
      <w:bookmarkStart w:id="84" w:name="_Toc160699569"/>
      <w:r>
        <w:rPr>
          <w:rStyle w:val="209"/>
          <w:rFonts w:hint="eastAsia" w:ascii="仿宋" w:hAnsi="仿宋" w:cs="仿宋"/>
          <w:color w:val="auto"/>
          <w:highlight w:val="none"/>
        </w:rPr>
        <w:t xml:space="preserve">第六章  </w:t>
      </w:r>
      <w:bookmarkEnd w:id="80"/>
      <w:bookmarkEnd w:id="81"/>
      <w:bookmarkEnd w:id="82"/>
      <w:r>
        <w:rPr>
          <w:rStyle w:val="209"/>
          <w:rFonts w:hint="eastAsia" w:ascii="仿宋" w:hAnsi="仿宋" w:cs="仿宋"/>
          <w:color w:val="auto"/>
          <w:highlight w:val="none"/>
        </w:rPr>
        <w:t>响应文件格式</w:t>
      </w:r>
      <w:bookmarkEnd w:id="84"/>
    </w:p>
    <w:p w14:paraId="7A235F1B">
      <w:pPr>
        <w:ind w:firstLine="0" w:firstLineChars="0"/>
        <w:jc w:val="center"/>
        <w:rPr>
          <w:rFonts w:hint="eastAsia" w:ascii="仿宋" w:hAnsi="仿宋" w:cs="仿宋"/>
          <w:b/>
          <w:color w:val="auto"/>
          <w:sz w:val="72"/>
          <w:szCs w:val="21"/>
          <w:highlight w:val="none"/>
        </w:rPr>
      </w:pPr>
      <w:bookmarkStart w:id="85" w:name="_Hlt26955039"/>
      <w:bookmarkEnd w:id="85"/>
      <w:bookmarkStart w:id="86" w:name="_Hlt26671244"/>
      <w:bookmarkEnd w:id="86"/>
      <w:bookmarkStart w:id="87" w:name="_Toc49090576"/>
      <w:bookmarkStart w:id="88" w:name="_Toc120614282"/>
      <w:bookmarkStart w:id="89" w:name="_Toc26554094"/>
    </w:p>
    <w:p w14:paraId="66B0553C">
      <w:pPr>
        <w:ind w:firstLine="0" w:firstLineChars="0"/>
        <w:jc w:val="center"/>
        <w:rPr>
          <w:rFonts w:hint="eastAsia" w:ascii="仿宋" w:hAnsi="仿宋" w:cs="仿宋"/>
          <w:b/>
          <w:color w:val="auto"/>
          <w:sz w:val="72"/>
          <w:szCs w:val="21"/>
          <w:highlight w:val="none"/>
        </w:rPr>
      </w:pPr>
    </w:p>
    <w:p w14:paraId="31106AEC">
      <w:pPr>
        <w:ind w:firstLine="0" w:firstLineChars="0"/>
        <w:jc w:val="center"/>
        <w:rPr>
          <w:rFonts w:hint="eastAsia" w:ascii="仿宋" w:hAnsi="仿宋" w:cs="仿宋"/>
          <w:b/>
          <w:color w:val="auto"/>
          <w:sz w:val="72"/>
          <w:szCs w:val="21"/>
          <w:highlight w:val="none"/>
        </w:rPr>
      </w:pPr>
      <w:r>
        <w:rPr>
          <w:rFonts w:hint="eastAsia" w:ascii="仿宋" w:hAnsi="仿宋" w:cs="仿宋"/>
          <w:b/>
          <w:color w:val="auto"/>
          <w:sz w:val="72"/>
          <w:szCs w:val="21"/>
          <w:highlight w:val="none"/>
        </w:rPr>
        <w:t>响  应  文  件</w:t>
      </w:r>
    </w:p>
    <w:p w14:paraId="4E5587D8">
      <w:pPr>
        <w:ind w:firstLine="1446"/>
        <w:jc w:val="center"/>
        <w:rPr>
          <w:rFonts w:hint="eastAsia" w:ascii="仿宋" w:hAnsi="仿宋" w:cs="仿宋"/>
          <w:b/>
          <w:color w:val="auto"/>
          <w:sz w:val="72"/>
          <w:szCs w:val="21"/>
          <w:highlight w:val="none"/>
        </w:rPr>
      </w:pPr>
    </w:p>
    <w:p w14:paraId="3894A38E">
      <w:pPr>
        <w:ind w:firstLine="1446"/>
        <w:jc w:val="center"/>
        <w:rPr>
          <w:rFonts w:hint="eastAsia" w:ascii="仿宋" w:hAnsi="仿宋" w:cs="仿宋"/>
          <w:b/>
          <w:color w:val="auto"/>
          <w:sz w:val="72"/>
          <w:szCs w:val="21"/>
          <w:highlight w:val="none"/>
        </w:rPr>
      </w:pPr>
    </w:p>
    <w:p w14:paraId="5D430E02">
      <w:pPr>
        <w:ind w:firstLine="723"/>
        <w:jc w:val="center"/>
        <w:rPr>
          <w:rFonts w:hint="eastAsia" w:ascii="仿宋" w:hAnsi="仿宋" w:cs="仿宋"/>
          <w:b/>
          <w:color w:val="auto"/>
          <w:sz w:val="36"/>
          <w:szCs w:val="21"/>
          <w:highlight w:val="none"/>
        </w:rPr>
      </w:pPr>
    </w:p>
    <w:p w14:paraId="5BCF2239">
      <w:pPr>
        <w:ind w:firstLine="723"/>
        <w:jc w:val="center"/>
        <w:rPr>
          <w:rFonts w:hint="eastAsia" w:ascii="仿宋" w:hAnsi="仿宋" w:cs="仿宋"/>
          <w:b/>
          <w:color w:val="auto"/>
          <w:sz w:val="36"/>
          <w:szCs w:val="21"/>
          <w:highlight w:val="none"/>
        </w:rPr>
      </w:pPr>
    </w:p>
    <w:p w14:paraId="0CE0DF0C">
      <w:pPr>
        <w:ind w:firstLine="723"/>
        <w:jc w:val="center"/>
        <w:rPr>
          <w:rFonts w:hint="eastAsia" w:ascii="仿宋" w:hAnsi="仿宋" w:cs="仿宋"/>
          <w:b/>
          <w:color w:val="auto"/>
          <w:sz w:val="36"/>
          <w:szCs w:val="21"/>
          <w:highlight w:val="none"/>
        </w:rPr>
      </w:pPr>
    </w:p>
    <w:p w14:paraId="3A8454E0">
      <w:pPr>
        <w:ind w:firstLine="723"/>
        <w:rPr>
          <w:rFonts w:hint="eastAsia" w:ascii="仿宋" w:hAnsi="仿宋" w:cs="仿宋"/>
          <w:b/>
          <w:color w:val="auto"/>
          <w:sz w:val="36"/>
          <w:szCs w:val="21"/>
          <w:highlight w:val="none"/>
        </w:rPr>
      </w:pPr>
      <w:r>
        <w:rPr>
          <w:rFonts w:hint="eastAsia" w:ascii="仿宋" w:hAnsi="仿宋" w:cs="仿宋"/>
          <w:b/>
          <w:color w:val="auto"/>
          <w:sz w:val="36"/>
          <w:szCs w:val="21"/>
          <w:highlight w:val="none"/>
        </w:rPr>
        <w:t>项 目 名 称：</w:t>
      </w:r>
      <w:r>
        <w:rPr>
          <w:rFonts w:hint="eastAsia" w:ascii="仿宋" w:hAnsi="仿宋" w:cs="仿宋"/>
          <w:b/>
          <w:color w:val="auto"/>
          <w:sz w:val="36"/>
          <w:szCs w:val="21"/>
          <w:highlight w:val="none"/>
          <w:u w:val="single"/>
        </w:rPr>
        <w:t xml:space="preserve">                   </w:t>
      </w:r>
    </w:p>
    <w:p w14:paraId="06A6220B">
      <w:pPr>
        <w:ind w:firstLine="723"/>
        <w:rPr>
          <w:rFonts w:hint="eastAsia" w:ascii="仿宋" w:hAnsi="仿宋" w:cs="仿宋"/>
          <w:b/>
          <w:color w:val="auto"/>
          <w:sz w:val="36"/>
          <w:szCs w:val="21"/>
          <w:highlight w:val="none"/>
          <w:u w:val="single"/>
        </w:rPr>
      </w:pPr>
      <w:r>
        <w:rPr>
          <w:rFonts w:hint="eastAsia" w:ascii="仿宋" w:hAnsi="仿宋" w:cs="仿宋"/>
          <w:b/>
          <w:color w:val="auto"/>
          <w:sz w:val="36"/>
          <w:szCs w:val="21"/>
          <w:highlight w:val="none"/>
        </w:rPr>
        <w:t>项 目 编 号：</w:t>
      </w:r>
      <w:r>
        <w:rPr>
          <w:rFonts w:hint="eastAsia" w:ascii="仿宋" w:hAnsi="仿宋" w:cs="仿宋"/>
          <w:b/>
          <w:color w:val="auto"/>
          <w:sz w:val="36"/>
          <w:szCs w:val="21"/>
          <w:highlight w:val="none"/>
          <w:u w:val="single"/>
        </w:rPr>
        <w:t xml:space="preserve">                   </w:t>
      </w:r>
    </w:p>
    <w:p w14:paraId="0A6911F0">
      <w:pPr>
        <w:ind w:firstLine="723"/>
        <w:rPr>
          <w:rFonts w:hint="eastAsia" w:ascii="仿宋" w:hAnsi="仿宋" w:cs="仿宋"/>
          <w:b/>
          <w:color w:val="auto"/>
          <w:sz w:val="36"/>
          <w:szCs w:val="21"/>
          <w:highlight w:val="none"/>
          <w:u w:val="single"/>
        </w:rPr>
      </w:pPr>
      <w:r>
        <w:rPr>
          <w:rFonts w:hint="eastAsia" w:ascii="仿宋" w:hAnsi="仿宋" w:cs="仿宋"/>
          <w:b/>
          <w:color w:val="auto"/>
          <w:sz w:val="36"/>
          <w:szCs w:val="21"/>
          <w:highlight w:val="none"/>
        </w:rPr>
        <w:t>供应商名称 ：</w:t>
      </w:r>
      <w:r>
        <w:rPr>
          <w:rFonts w:hint="eastAsia" w:ascii="仿宋" w:hAnsi="仿宋" w:cs="仿宋"/>
          <w:b/>
          <w:color w:val="auto"/>
          <w:sz w:val="36"/>
          <w:szCs w:val="21"/>
          <w:highlight w:val="none"/>
          <w:u w:val="single"/>
        </w:rPr>
        <w:t xml:space="preserve">                   </w:t>
      </w:r>
    </w:p>
    <w:p w14:paraId="46252C08">
      <w:pPr>
        <w:ind w:firstLine="723"/>
        <w:rPr>
          <w:rFonts w:hint="eastAsia" w:ascii="仿宋" w:hAnsi="仿宋" w:cs="仿宋"/>
          <w:b/>
          <w:color w:val="auto"/>
          <w:sz w:val="36"/>
          <w:szCs w:val="21"/>
          <w:highlight w:val="none"/>
          <w:u w:val="single"/>
        </w:rPr>
      </w:pPr>
      <w:r>
        <w:rPr>
          <w:rFonts w:hint="eastAsia" w:ascii="仿宋" w:hAnsi="仿宋" w:cs="仿宋"/>
          <w:b/>
          <w:color w:val="auto"/>
          <w:sz w:val="36"/>
          <w:szCs w:val="21"/>
          <w:highlight w:val="none"/>
        </w:rPr>
        <w:t>日      期 ：</w:t>
      </w:r>
      <w:r>
        <w:rPr>
          <w:rFonts w:hint="eastAsia" w:ascii="仿宋" w:hAnsi="仿宋" w:cs="仿宋"/>
          <w:b/>
          <w:color w:val="auto"/>
          <w:sz w:val="36"/>
          <w:szCs w:val="21"/>
          <w:highlight w:val="none"/>
          <w:u w:val="single"/>
        </w:rPr>
        <w:t xml:space="preserve">                   </w:t>
      </w:r>
    </w:p>
    <w:p w14:paraId="50DAFD5A">
      <w:pPr>
        <w:spacing w:line="440" w:lineRule="exact"/>
        <w:ind w:firstLine="643"/>
        <w:jc w:val="center"/>
        <w:rPr>
          <w:rFonts w:hint="eastAsia" w:ascii="仿宋" w:hAnsi="仿宋" w:cs="仿宋"/>
          <w:b/>
          <w:bCs/>
          <w:color w:val="auto"/>
          <w:sz w:val="32"/>
          <w:szCs w:val="32"/>
          <w:highlight w:val="none"/>
        </w:rPr>
      </w:pPr>
    </w:p>
    <w:p w14:paraId="4A313346">
      <w:pPr>
        <w:spacing w:line="440" w:lineRule="exact"/>
        <w:ind w:firstLine="560"/>
        <w:rPr>
          <w:rFonts w:hint="eastAsia" w:ascii="仿宋" w:hAnsi="仿宋" w:cs="仿宋"/>
          <w:color w:val="auto"/>
          <w:szCs w:val="21"/>
          <w:highlight w:val="none"/>
        </w:rPr>
      </w:pPr>
    </w:p>
    <w:p w14:paraId="2020EF24">
      <w:pPr>
        <w:ind w:firstLine="0" w:firstLineChars="0"/>
        <w:jc w:val="center"/>
        <w:rPr>
          <w:rFonts w:hint="eastAsia" w:ascii="仿宋" w:hAnsi="仿宋" w:cs="仿宋"/>
          <w:b/>
          <w:bCs/>
          <w:color w:val="auto"/>
          <w:sz w:val="32"/>
          <w:szCs w:val="32"/>
          <w:highlight w:val="none"/>
        </w:rPr>
      </w:pPr>
      <w:r>
        <w:rPr>
          <w:rFonts w:hint="eastAsia" w:ascii="仿宋" w:hAnsi="仿宋" w:cs="仿宋"/>
          <w:b/>
          <w:color w:val="auto"/>
          <w:sz w:val="36"/>
          <w:szCs w:val="21"/>
          <w:highlight w:val="none"/>
          <w:u w:val="single"/>
        </w:rPr>
        <w:br w:type="page" w:clear="all"/>
      </w:r>
      <w:r>
        <w:rPr>
          <w:rFonts w:hint="eastAsia" w:ascii="仿宋" w:hAnsi="仿宋" w:cs="仿宋"/>
          <w:b/>
          <w:bCs/>
          <w:color w:val="auto"/>
          <w:sz w:val="32"/>
          <w:szCs w:val="32"/>
          <w:highlight w:val="none"/>
        </w:rPr>
        <w:t>响应文件目录</w:t>
      </w:r>
    </w:p>
    <w:p w14:paraId="41136727">
      <w:pPr>
        <w:spacing w:line="440" w:lineRule="exact"/>
        <w:ind w:firstLine="643"/>
        <w:jc w:val="center"/>
        <w:rPr>
          <w:rFonts w:hint="eastAsia" w:ascii="仿宋" w:hAnsi="仿宋" w:cs="仿宋"/>
          <w:b/>
          <w:bCs/>
          <w:color w:val="auto"/>
          <w:sz w:val="32"/>
          <w:szCs w:val="32"/>
          <w:highlight w:val="none"/>
        </w:rPr>
      </w:pPr>
    </w:p>
    <w:p w14:paraId="6AC67ACB">
      <w:pPr>
        <w:ind w:firstLine="560"/>
        <w:rPr>
          <w:rFonts w:hint="eastAsia" w:ascii="仿宋" w:hAnsi="仿宋" w:cs="仿宋"/>
          <w:color w:val="auto"/>
          <w:highlight w:val="none"/>
        </w:rPr>
      </w:pPr>
      <w:r>
        <w:rPr>
          <w:rFonts w:hint="eastAsia" w:ascii="仿宋" w:hAnsi="仿宋" w:cs="仿宋"/>
          <w:color w:val="auto"/>
          <w:highlight w:val="none"/>
        </w:rPr>
        <w:t>一、供应商资格证明文件</w:t>
      </w:r>
    </w:p>
    <w:p w14:paraId="04EA31BB">
      <w:pPr>
        <w:ind w:firstLine="560"/>
        <w:rPr>
          <w:rFonts w:hint="eastAsia" w:ascii="仿宋" w:hAnsi="仿宋" w:cs="仿宋"/>
          <w:color w:val="auto"/>
          <w:highlight w:val="none"/>
        </w:rPr>
      </w:pPr>
      <w:r>
        <w:rPr>
          <w:rFonts w:hint="eastAsia" w:ascii="仿宋" w:hAnsi="仿宋" w:cs="仿宋"/>
          <w:color w:val="auto"/>
          <w:highlight w:val="none"/>
        </w:rPr>
        <w:t>二、法人授权书</w:t>
      </w:r>
    </w:p>
    <w:p w14:paraId="632770D8">
      <w:pPr>
        <w:ind w:firstLine="560"/>
        <w:rPr>
          <w:rFonts w:hint="eastAsia" w:ascii="仿宋" w:hAnsi="仿宋" w:cs="仿宋"/>
          <w:color w:val="auto"/>
          <w:highlight w:val="none"/>
        </w:rPr>
      </w:pPr>
      <w:r>
        <w:rPr>
          <w:rFonts w:hint="eastAsia" w:ascii="仿宋" w:hAnsi="仿宋" w:cs="仿宋"/>
          <w:color w:val="auto"/>
          <w:highlight w:val="none"/>
        </w:rPr>
        <w:t>三、磋商响应函</w:t>
      </w:r>
    </w:p>
    <w:p w14:paraId="01D84547">
      <w:pPr>
        <w:ind w:firstLine="560"/>
        <w:rPr>
          <w:rFonts w:hint="eastAsia" w:ascii="仿宋" w:hAnsi="仿宋" w:cs="仿宋"/>
          <w:color w:val="auto"/>
          <w:highlight w:val="none"/>
        </w:rPr>
      </w:pPr>
      <w:r>
        <w:rPr>
          <w:rFonts w:hint="eastAsia" w:ascii="仿宋" w:hAnsi="仿宋" w:cs="仿宋"/>
          <w:color w:val="auto"/>
          <w:highlight w:val="none"/>
        </w:rPr>
        <w:t>四、报价表</w:t>
      </w:r>
    </w:p>
    <w:p w14:paraId="68B18AB6">
      <w:pPr>
        <w:ind w:firstLine="560"/>
        <w:rPr>
          <w:rFonts w:hint="eastAsia" w:ascii="仿宋" w:hAnsi="仿宋" w:cs="仿宋"/>
          <w:color w:val="auto"/>
          <w:highlight w:val="none"/>
        </w:rPr>
      </w:pPr>
      <w:r>
        <w:rPr>
          <w:rFonts w:hint="eastAsia" w:ascii="仿宋" w:hAnsi="仿宋" w:cs="仿宋"/>
          <w:color w:val="auto"/>
          <w:highlight w:val="none"/>
        </w:rPr>
        <w:t>五、分项报价表</w:t>
      </w:r>
    </w:p>
    <w:p w14:paraId="6BD69572">
      <w:pPr>
        <w:ind w:firstLine="560"/>
        <w:rPr>
          <w:rFonts w:hint="eastAsia" w:ascii="仿宋" w:hAnsi="仿宋" w:cs="仿宋"/>
          <w:color w:val="auto"/>
          <w:highlight w:val="none"/>
        </w:rPr>
      </w:pPr>
      <w:r>
        <w:rPr>
          <w:rFonts w:hint="eastAsia" w:ascii="仿宋" w:hAnsi="仿宋" w:cs="仿宋"/>
          <w:color w:val="auto"/>
          <w:highlight w:val="none"/>
        </w:rPr>
        <w:t>六、实质性要求响应及偏离表</w:t>
      </w:r>
    </w:p>
    <w:p w14:paraId="2856BEBE">
      <w:pPr>
        <w:ind w:firstLine="560"/>
        <w:rPr>
          <w:rFonts w:hint="eastAsia" w:ascii="仿宋" w:hAnsi="仿宋" w:cs="仿宋"/>
          <w:color w:val="auto"/>
          <w:highlight w:val="none"/>
        </w:rPr>
      </w:pPr>
      <w:r>
        <w:rPr>
          <w:rFonts w:hint="eastAsia" w:ascii="仿宋" w:hAnsi="仿宋" w:cs="仿宋"/>
          <w:color w:val="auto"/>
          <w:highlight w:val="none"/>
        </w:rPr>
        <w:t>七、项目实施方案</w:t>
      </w:r>
    </w:p>
    <w:p w14:paraId="178D7CDD">
      <w:pPr>
        <w:ind w:firstLine="560"/>
        <w:rPr>
          <w:rFonts w:hint="eastAsia" w:ascii="仿宋" w:hAnsi="仿宋" w:cs="仿宋"/>
          <w:color w:val="auto"/>
          <w:highlight w:val="none"/>
        </w:rPr>
      </w:pPr>
      <w:r>
        <w:rPr>
          <w:rFonts w:hint="eastAsia" w:ascii="仿宋" w:hAnsi="仿宋" w:cs="仿宋"/>
          <w:color w:val="auto"/>
          <w:highlight w:val="none"/>
        </w:rPr>
        <w:t>八、服务与承诺</w:t>
      </w:r>
    </w:p>
    <w:p w14:paraId="748FB1F5">
      <w:pPr>
        <w:ind w:firstLine="560"/>
        <w:rPr>
          <w:rFonts w:hint="eastAsia" w:ascii="仿宋" w:hAnsi="仿宋" w:cs="仿宋"/>
          <w:color w:val="auto"/>
          <w:highlight w:val="none"/>
        </w:rPr>
      </w:pPr>
      <w:r>
        <w:rPr>
          <w:rFonts w:hint="eastAsia" w:ascii="仿宋" w:hAnsi="仿宋" w:cs="仿宋"/>
          <w:color w:val="auto"/>
          <w:highlight w:val="none"/>
        </w:rPr>
        <w:t>九、竞争性磋商需要的其他证明文件及材料（格式自拟）</w:t>
      </w:r>
    </w:p>
    <w:p w14:paraId="28F5A983">
      <w:pPr>
        <w:ind w:firstLine="560"/>
        <w:rPr>
          <w:rFonts w:hint="eastAsia" w:ascii="仿宋" w:hAnsi="仿宋" w:cs="仿宋"/>
          <w:color w:val="auto"/>
          <w:highlight w:val="none"/>
        </w:rPr>
      </w:pPr>
      <w:r>
        <w:rPr>
          <w:rFonts w:hint="eastAsia" w:ascii="仿宋" w:hAnsi="仿宋" w:cs="仿宋"/>
          <w:color w:val="auto"/>
          <w:highlight w:val="none"/>
        </w:rPr>
        <w:t>十、附件</w:t>
      </w:r>
    </w:p>
    <w:p w14:paraId="59409B1F">
      <w:pPr>
        <w:ind w:firstLine="560"/>
        <w:rPr>
          <w:rFonts w:hint="eastAsia" w:ascii="仿宋" w:hAnsi="仿宋" w:cs="仿宋"/>
          <w:color w:val="auto"/>
          <w:highlight w:val="none"/>
        </w:rPr>
      </w:pPr>
      <w:r>
        <w:rPr>
          <w:rFonts w:hint="eastAsia" w:ascii="仿宋" w:hAnsi="仿宋" w:cs="仿宋"/>
          <w:color w:val="auto"/>
          <w:highlight w:val="none"/>
        </w:rPr>
        <w:t>中小企业声明函（如有）</w:t>
      </w:r>
    </w:p>
    <w:p w14:paraId="5D6A0186">
      <w:pPr>
        <w:ind w:firstLine="0" w:firstLineChars="0"/>
        <w:jc w:val="left"/>
        <w:outlineLvl w:val="2"/>
        <w:rPr>
          <w:rFonts w:hint="eastAsia" w:ascii="仿宋" w:hAnsi="仿宋" w:cs="仿宋"/>
          <w:b/>
          <w:color w:val="auto"/>
          <w:szCs w:val="28"/>
          <w:highlight w:val="none"/>
        </w:rPr>
      </w:pPr>
      <w:r>
        <w:rPr>
          <w:rFonts w:hint="eastAsia" w:ascii="仿宋" w:hAnsi="仿宋" w:cs="仿宋"/>
          <w:i/>
          <w:color w:val="auto"/>
          <w:sz w:val="32"/>
          <w:szCs w:val="32"/>
          <w:highlight w:val="none"/>
          <w:u w:val="single"/>
        </w:rPr>
        <w:br w:type="page" w:clear="all"/>
      </w:r>
      <w:bookmarkStart w:id="90" w:name="_Toc160699570"/>
      <w:r>
        <w:rPr>
          <w:rStyle w:val="210"/>
          <w:rFonts w:hint="eastAsia" w:ascii="仿宋" w:hAnsi="仿宋" w:cs="仿宋"/>
          <w:color w:val="auto"/>
          <w:highlight w:val="none"/>
        </w:rPr>
        <w:t>一、</w:t>
      </w:r>
      <w:bookmarkEnd w:id="90"/>
      <w:r>
        <w:rPr>
          <w:rFonts w:hint="eastAsia" w:ascii="仿宋" w:hAnsi="仿宋" w:cs="仿宋"/>
          <w:b/>
          <w:color w:val="auto"/>
          <w:highlight w:val="none"/>
        </w:rPr>
        <w:t>供应商资格证明文件</w:t>
      </w:r>
    </w:p>
    <w:p w14:paraId="07C21098">
      <w:pPr>
        <w:ind w:firstLine="560"/>
        <w:rPr>
          <w:rFonts w:hint="eastAsia" w:ascii="仿宋" w:hAnsi="仿宋" w:cs="仿宋"/>
          <w:color w:val="auto"/>
          <w:highlight w:val="none"/>
        </w:rPr>
      </w:pPr>
      <w:r>
        <w:rPr>
          <w:rFonts w:hint="eastAsia" w:ascii="仿宋" w:hAnsi="仿宋" w:cs="仿宋"/>
          <w:color w:val="auto"/>
          <w:highlight w:val="none"/>
        </w:rPr>
        <w:t>1、具有独立承担民事责任的能力：</w:t>
      </w:r>
    </w:p>
    <w:p w14:paraId="08CCACF6">
      <w:pPr>
        <w:ind w:firstLine="560"/>
        <w:rPr>
          <w:rFonts w:hint="eastAsia" w:ascii="仿宋" w:hAnsi="仿宋" w:cs="仿宋"/>
          <w:color w:val="auto"/>
          <w:highlight w:val="none"/>
        </w:rPr>
      </w:pPr>
      <w:r>
        <w:rPr>
          <w:rFonts w:hint="eastAsia" w:ascii="仿宋" w:hAnsi="仿宋" w:cs="仿宋"/>
          <w:color w:val="auto"/>
          <w:highlight w:val="none"/>
        </w:rPr>
        <w:t>（1）如供应商是企业（包括合作企业）的，应提供在市场监督管理部门注册的有效“企业法人营业执照”或“营业执照”（法人分支机构由于不能独立承担民事责任，不能以分支机构的身份参加政府采购，只能以法人身份参加，银行、保险、石油石化、电力、电信等特殊行业的除外）；</w:t>
      </w:r>
    </w:p>
    <w:p w14:paraId="6163D81C">
      <w:pPr>
        <w:ind w:firstLine="560"/>
        <w:rPr>
          <w:rFonts w:hint="eastAsia" w:ascii="仿宋" w:hAnsi="仿宋" w:cs="仿宋"/>
          <w:color w:val="auto"/>
          <w:highlight w:val="none"/>
        </w:rPr>
      </w:pPr>
      <w:r>
        <w:rPr>
          <w:rFonts w:hint="eastAsia" w:ascii="仿宋" w:hAnsi="仿宋" w:cs="仿宋"/>
          <w:color w:val="auto"/>
          <w:highlight w:val="none"/>
        </w:rPr>
        <w:t>（2）如供应商是事业单位的，应提供有效的“事业单位法人证书”；</w:t>
      </w:r>
    </w:p>
    <w:p w14:paraId="0C466ADF">
      <w:pPr>
        <w:ind w:firstLine="560"/>
        <w:rPr>
          <w:rFonts w:hint="eastAsia" w:ascii="仿宋" w:hAnsi="仿宋" w:cs="仿宋"/>
          <w:color w:val="auto"/>
          <w:highlight w:val="none"/>
        </w:rPr>
      </w:pPr>
      <w:r>
        <w:rPr>
          <w:rFonts w:hint="eastAsia" w:ascii="仿宋" w:hAnsi="仿宋" w:cs="仿宋"/>
          <w:color w:val="auto"/>
          <w:highlight w:val="none"/>
        </w:rPr>
        <w:t>（3）如供应商是非企业专业服务机构的，应提供有效的执业许可证等证明文件；</w:t>
      </w:r>
    </w:p>
    <w:p w14:paraId="507AED6A">
      <w:pPr>
        <w:ind w:firstLine="560"/>
        <w:rPr>
          <w:rFonts w:hint="eastAsia" w:ascii="仿宋" w:hAnsi="仿宋" w:cs="仿宋"/>
          <w:color w:val="auto"/>
          <w:highlight w:val="none"/>
        </w:rPr>
      </w:pPr>
      <w:r>
        <w:rPr>
          <w:rFonts w:hint="eastAsia" w:ascii="仿宋" w:hAnsi="仿宋" w:cs="仿宋"/>
          <w:color w:val="auto"/>
          <w:highlight w:val="none"/>
        </w:rPr>
        <w:t>（4）如供应商是个体工商户的，应提供有效的“个体工商户营业执照”；</w:t>
      </w:r>
    </w:p>
    <w:p w14:paraId="2D0D1D3E">
      <w:pPr>
        <w:ind w:firstLine="560"/>
        <w:rPr>
          <w:rFonts w:hint="eastAsia" w:ascii="仿宋" w:hAnsi="仿宋" w:cs="仿宋"/>
          <w:color w:val="auto"/>
          <w:highlight w:val="none"/>
        </w:rPr>
      </w:pPr>
      <w:r>
        <w:rPr>
          <w:rFonts w:hint="eastAsia" w:ascii="仿宋" w:hAnsi="仿宋" w:cs="仿宋"/>
          <w:color w:val="auto"/>
          <w:highlight w:val="none"/>
        </w:rPr>
        <w:t>（5）如供应商是自然人的，应提供有效的自然人身份证明。</w:t>
      </w:r>
    </w:p>
    <w:p w14:paraId="7951A910">
      <w:pPr>
        <w:rPr>
          <w:rFonts w:hint="eastAsia" w:ascii="仿宋" w:hAnsi="仿宋" w:cs="仿宋"/>
          <w:color w:val="auto"/>
          <w:highlight w:val="none"/>
          <w:lang w:val="en-US" w:eastAsia="zh-CN"/>
        </w:rPr>
      </w:pPr>
      <w:bookmarkStart w:id="91" w:name="_Toc160699571"/>
      <w:r>
        <w:rPr>
          <w:rFonts w:hint="eastAsia" w:ascii="仿宋" w:hAnsi="仿宋" w:cs="仿宋"/>
          <w:color w:val="auto"/>
          <w:highlight w:val="none"/>
          <w:lang w:val="en-US" w:eastAsia="zh-CN"/>
        </w:rPr>
        <w:br w:type="page"/>
      </w:r>
    </w:p>
    <w:p w14:paraId="004DAFBA">
      <w:pPr>
        <w:spacing w:line="440" w:lineRule="exact"/>
        <w:ind w:firstLine="0" w:firstLineChars="0"/>
        <w:rPr>
          <w:rFonts w:hint="eastAsia" w:ascii="仿宋" w:hAnsi="仿宋" w:eastAsia="仿宋" w:cs="仿宋"/>
          <w:color w:val="auto"/>
          <w:kern w:val="2"/>
          <w:sz w:val="24"/>
          <w:szCs w:val="24"/>
          <w:highlight w:val="none"/>
        </w:rPr>
      </w:pPr>
      <w:r>
        <w:rPr>
          <w:rFonts w:hint="eastAsia" w:ascii="仿宋" w:hAnsi="仿宋" w:cs="仿宋"/>
          <w:color w:val="auto"/>
          <w:highlight w:val="none"/>
          <w:lang w:val="en-US" w:eastAsia="zh-CN"/>
        </w:rPr>
        <w:t>2</w:t>
      </w:r>
      <w:r>
        <w:rPr>
          <w:rFonts w:hint="eastAsia" w:ascii="仿宋" w:hAnsi="仿宋" w:cs="仿宋"/>
          <w:color w:val="auto"/>
          <w:highlight w:val="none"/>
        </w:rPr>
        <w:t>、</w:t>
      </w:r>
      <w:r>
        <w:rPr>
          <w:rFonts w:hint="eastAsia" w:ascii="仿宋" w:hAnsi="仿宋" w:eastAsia="仿宋" w:cs="仿宋"/>
          <w:color w:val="auto"/>
          <w:sz w:val="28"/>
          <w:szCs w:val="28"/>
          <w:highlight w:val="none"/>
          <w:lang w:val="zh-CN"/>
        </w:rPr>
        <w:t>具有良好的商业信誉和健全的财务会计制度（提供2025年度经审计的财务报告，或投标截止时间前近一年任意一个月企业编制的财务报表（至少包括资产负债表、利润表、现金流量表），或投标截止时间前一年内银行出具的资信证明，复印件加盖公章）（投标人为参加本次采购活动前一年内注册的公司，无须提供）</w:t>
      </w:r>
    </w:p>
    <w:p w14:paraId="4210EF45">
      <w:pPr>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br w:type="page"/>
      </w:r>
    </w:p>
    <w:bookmarkEnd w:id="91"/>
    <w:p w14:paraId="3AA97B59">
      <w:pPr>
        <w:keepNext w:val="0"/>
        <w:keepLines w:val="0"/>
        <w:pageBreakBefore w:val="0"/>
        <w:kinsoku/>
        <w:wordWrap/>
        <w:overflowPunct/>
        <w:topLinePunct w:val="0"/>
        <w:autoSpaceDE/>
        <w:autoSpaceDN/>
        <w:bidi w:val="0"/>
        <w:spacing w:line="360" w:lineRule="auto"/>
        <w:ind w:firstLine="560" w:firstLineChars="200"/>
        <w:textAlignment w:val="auto"/>
        <w:rPr>
          <w:rFonts w:hint="eastAsia" w:ascii="仿宋" w:hAnsi="仿宋" w:eastAsia="仿宋" w:cs="仿宋"/>
          <w:color w:val="auto"/>
          <w:kern w:val="0"/>
          <w:sz w:val="28"/>
          <w:szCs w:val="22"/>
          <w:highlight w:val="none"/>
          <w:lang w:val="en-US" w:eastAsia="zh-CN"/>
        </w:rPr>
      </w:pPr>
      <w:r>
        <w:rPr>
          <w:rFonts w:hint="eastAsia" w:ascii="仿宋" w:hAnsi="仿宋" w:cs="仿宋"/>
          <w:color w:val="auto"/>
          <w:highlight w:val="none"/>
          <w:lang w:val="en-US" w:eastAsia="zh-CN"/>
        </w:rPr>
        <w:t>3、</w:t>
      </w:r>
      <w:r>
        <w:rPr>
          <w:rFonts w:hint="eastAsia" w:ascii="仿宋" w:hAnsi="仿宋" w:eastAsia="仿宋" w:cs="仿宋"/>
          <w:color w:val="auto"/>
          <w:kern w:val="0"/>
          <w:sz w:val="28"/>
          <w:szCs w:val="22"/>
          <w:highlight w:val="none"/>
          <w:lang w:val="en-US" w:eastAsia="zh-CN"/>
        </w:rPr>
        <w:t>具有履行合同所必需的设备和专业技术能力：</w:t>
      </w:r>
    </w:p>
    <w:p w14:paraId="7F8A9FAC">
      <w:pPr>
        <w:keepNext w:val="0"/>
        <w:keepLines w:val="0"/>
        <w:pageBreakBefore w:val="0"/>
        <w:kinsoku/>
        <w:wordWrap/>
        <w:overflowPunct/>
        <w:topLinePunct w:val="0"/>
        <w:autoSpaceDE/>
        <w:autoSpaceDN/>
        <w:bidi w:val="0"/>
        <w:spacing w:line="360" w:lineRule="auto"/>
        <w:ind w:firstLine="560" w:firstLineChars="200"/>
        <w:textAlignment w:val="auto"/>
        <w:rPr>
          <w:rFonts w:hint="eastAsia" w:ascii="仿宋" w:hAnsi="仿宋" w:eastAsia="仿宋" w:cs="仿宋"/>
          <w:color w:val="auto"/>
          <w:kern w:val="0"/>
          <w:sz w:val="28"/>
          <w:szCs w:val="22"/>
          <w:highlight w:val="none"/>
          <w:lang w:val="en-US" w:eastAsia="zh-CN"/>
        </w:rPr>
      </w:pPr>
    </w:p>
    <w:p w14:paraId="12D0686B">
      <w:pPr>
        <w:keepNext w:val="0"/>
        <w:keepLines w:val="0"/>
        <w:pageBreakBefore w:val="0"/>
        <w:kinsoku/>
        <w:wordWrap/>
        <w:overflowPunct/>
        <w:topLinePunct w:val="0"/>
        <w:autoSpaceDE/>
        <w:autoSpaceDN/>
        <w:bidi w:val="0"/>
        <w:adjustRightInd w:val="0"/>
        <w:snapToGrid w:val="0"/>
        <w:spacing w:before="480" w:beforeLines="200" w:after="240" w:afterLines="100" w:line="360" w:lineRule="auto"/>
        <w:ind w:firstLine="562" w:firstLineChars="200"/>
        <w:jc w:val="center"/>
        <w:textAlignment w:val="auto"/>
        <w:rPr>
          <w:rFonts w:ascii="宋体" w:hAnsi="宋体" w:eastAsia="仿宋" w:cs="Times New Roman"/>
          <w:b/>
          <w:bCs/>
          <w:color w:val="auto"/>
          <w:kern w:val="0"/>
          <w:sz w:val="28"/>
          <w:szCs w:val="28"/>
          <w:highlight w:val="none"/>
          <w:lang w:val="zh-CN"/>
        </w:rPr>
      </w:pPr>
      <w:r>
        <w:rPr>
          <w:rFonts w:hint="eastAsia" w:ascii="宋体" w:hAnsi="宋体" w:eastAsia="仿宋" w:cs="Times New Roman"/>
          <w:b/>
          <w:bCs/>
          <w:color w:val="auto"/>
          <w:kern w:val="0"/>
          <w:sz w:val="28"/>
          <w:szCs w:val="28"/>
          <w:highlight w:val="none"/>
          <w:lang w:val="zh-CN"/>
        </w:rPr>
        <w:t>具备履行合同所必需的设备和专业技术能力的声明</w:t>
      </w:r>
    </w:p>
    <w:p w14:paraId="269095B6">
      <w:pPr>
        <w:keepNext w:val="0"/>
        <w:keepLines w:val="0"/>
        <w:pageBreakBefore w:val="0"/>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color w:val="auto"/>
          <w:kern w:val="0"/>
          <w:sz w:val="28"/>
          <w:szCs w:val="24"/>
          <w:highlight w:val="none"/>
          <w:lang w:eastAsia="zh-CN"/>
        </w:rPr>
      </w:pPr>
      <w:r>
        <w:rPr>
          <w:rFonts w:hint="eastAsia" w:ascii="仿宋" w:hAnsi="仿宋" w:eastAsia="仿宋" w:cs="仿宋"/>
          <w:color w:val="auto"/>
          <w:kern w:val="0"/>
          <w:sz w:val="28"/>
          <w:szCs w:val="24"/>
          <w:highlight w:val="none"/>
        </w:rPr>
        <w:t>致：</w:t>
      </w:r>
      <w:r>
        <w:rPr>
          <w:rFonts w:hint="eastAsia" w:ascii="仿宋" w:hAnsi="仿宋" w:cs="仿宋"/>
          <w:color w:val="auto"/>
          <w:kern w:val="0"/>
          <w:sz w:val="28"/>
          <w:szCs w:val="24"/>
          <w:highlight w:val="none"/>
          <w:lang w:val="zh-CN"/>
        </w:rPr>
        <w:t>南京市栖霞区住房和建设局</w:t>
      </w:r>
    </w:p>
    <w:p w14:paraId="0EADFA25">
      <w:pPr>
        <w:keepNext w:val="0"/>
        <w:keepLines w:val="0"/>
        <w:pageBreakBefore w:val="0"/>
        <w:kinsoku/>
        <w:wordWrap/>
        <w:overflowPunct/>
        <w:topLinePunct w:val="0"/>
        <w:autoSpaceDE/>
        <w:autoSpaceDN/>
        <w:bidi w:val="0"/>
        <w:spacing w:line="360" w:lineRule="auto"/>
        <w:ind w:firstLine="560" w:firstLineChars="200"/>
        <w:textAlignment w:val="auto"/>
        <w:rPr>
          <w:rFonts w:hint="eastAsia" w:ascii="仿宋" w:hAnsi="仿宋" w:eastAsia="仿宋" w:cs="仿宋"/>
          <w:color w:val="auto"/>
          <w:kern w:val="0"/>
          <w:sz w:val="28"/>
          <w:szCs w:val="22"/>
          <w:highlight w:val="none"/>
          <w:lang w:val="en-US" w:eastAsia="zh-CN"/>
        </w:rPr>
      </w:pPr>
      <w:r>
        <w:rPr>
          <w:rFonts w:hint="eastAsia" w:ascii="仿宋" w:hAnsi="仿宋" w:eastAsia="仿宋" w:cs="仿宋"/>
          <w:color w:val="auto"/>
          <w:kern w:val="0"/>
          <w:sz w:val="28"/>
          <w:szCs w:val="24"/>
          <w:highlight w:val="none"/>
          <w:lang w:eastAsia="zh-CN"/>
        </w:rPr>
        <w:t>南京通建项目管理咨询有限公司</w:t>
      </w:r>
      <w:r>
        <w:rPr>
          <w:rFonts w:hint="eastAsia" w:ascii="仿宋" w:hAnsi="仿宋" w:eastAsia="仿宋" w:cs="仿宋"/>
          <w:color w:val="auto"/>
          <w:kern w:val="0"/>
          <w:sz w:val="28"/>
          <w:szCs w:val="22"/>
          <w:highlight w:val="none"/>
          <w:lang w:val="en-US" w:eastAsia="zh-CN"/>
        </w:rPr>
        <w:t>：</w:t>
      </w:r>
    </w:p>
    <w:p w14:paraId="346A283C">
      <w:pPr>
        <w:keepNext w:val="0"/>
        <w:keepLines w:val="0"/>
        <w:pageBreakBefore w:val="0"/>
        <w:kinsoku/>
        <w:wordWrap/>
        <w:overflowPunct/>
        <w:topLinePunct w:val="0"/>
        <w:autoSpaceDE/>
        <w:autoSpaceDN/>
        <w:bidi w:val="0"/>
        <w:spacing w:line="360" w:lineRule="auto"/>
        <w:ind w:firstLine="560" w:firstLineChars="200"/>
        <w:textAlignment w:val="auto"/>
        <w:rPr>
          <w:rFonts w:ascii="宋体" w:hAnsi="宋体" w:eastAsia="仿宋" w:cs="Times New Roman"/>
          <w:color w:val="auto"/>
          <w:kern w:val="0"/>
          <w:sz w:val="28"/>
          <w:szCs w:val="24"/>
          <w:highlight w:val="none"/>
        </w:rPr>
      </w:pPr>
      <w:r>
        <w:rPr>
          <w:rFonts w:ascii="宋体" w:hAnsi="宋体" w:eastAsia="仿宋" w:cs="Times New Roman"/>
          <w:color w:val="auto"/>
          <w:kern w:val="0"/>
          <w:sz w:val="28"/>
          <w:szCs w:val="24"/>
          <w:highlight w:val="none"/>
        </w:rPr>
        <w:t>我</w:t>
      </w:r>
      <w:r>
        <w:rPr>
          <w:rFonts w:hint="eastAsia" w:ascii="宋体" w:hAnsi="宋体" w:eastAsia="仿宋" w:cs="Times New Roman"/>
          <w:color w:val="auto"/>
          <w:kern w:val="0"/>
          <w:sz w:val="28"/>
          <w:szCs w:val="24"/>
          <w:highlight w:val="none"/>
        </w:rPr>
        <w:t>公司</w:t>
      </w:r>
      <w:r>
        <w:rPr>
          <w:rFonts w:hint="eastAsia" w:ascii="宋体" w:hAnsi="宋体" w:eastAsia="仿宋" w:cs="Times New Roman"/>
          <w:color w:val="auto"/>
          <w:kern w:val="0"/>
          <w:sz w:val="28"/>
          <w:szCs w:val="24"/>
          <w:highlight w:val="none"/>
          <w:u w:val="single"/>
        </w:rPr>
        <w:t xml:space="preserve">      </w:t>
      </w:r>
      <w:r>
        <w:rPr>
          <w:rFonts w:ascii="宋体" w:hAnsi="宋体" w:eastAsia="仿宋" w:cs="Times New Roman"/>
          <w:color w:val="auto"/>
          <w:kern w:val="0"/>
          <w:sz w:val="28"/>
          <w:szCs w:val="24"/>
          <w:highlight w:val="none"/>
          <w:u w:val="single"/>
        </w:rPr>
        <w:t xml:space="preserve"> </w:t>
      </w:r>
      <w:r>
        <w:rPr>
          <w:rFonts w:ascii="宋体" w:hAnsi="宋体" w:eastAsia="仿宋" w:cs="Times New Roman"/>
          <w:color w:val="auto"/>
          <w:kern w:val="0"/>
          <w:sz w:val="28"/>
          <w:szCs w:val="24"/>
          <w:highlight w:val="none"/>
        </w:rPr>
        <w:t>（供应商名称）郑重声明：我公司具备履行本项采购合同所必需的设备和专业技术能力，为履行本项采购合同我</w:t>
      </w:r>
      <w:r>
        <w:rPr>
          <w:rFonts w:hint="eastAsia" w:ascii="宋体" w:hAnsi="宋体" w:eastAsia="仿宋" w:cs="Times New Roman"/>
          <w:color w:val="auto"/>
          <w:kern w:val="0"/>
          <w:sz w:val="28"/>
          <w:szCs w:val="24"/>
          <w:highlight w:val="none"/>
        </w:rPr>
        <w:t>公司</w:t>
      </w:r>
      <w:r>
        <w:rPr>
          <w:rFonts w:ascii="宋体" w:hAnsi="宋体" w:eastAsia="仿宋" w:cs="Times New Roman"/>
          <w:color w:val="auto"/>
          <w:kern w:val="0"/>
          <w:sz w:val="28"/>
          <w:szCs w:val="24"/>
          <w:highlight w:val="none"/>
        </w:rPr>
        <w:t>具备如下主要设备和主要专业技术能力：</w:t>
      </w:r>
    </w:p>
    <w:p w14:paraId="776C3611">
      <w:pPr>
        <w:keepNext w:val="0"/>
        <w:keepLines w:val="0"/>
        <w:pageBreakBefore w:val="0"/>
        <w:kinsoku/>
        <w:wordWrap/>
        <w:overflowPunct/>
        <w:topLinePunct w:val="0"/>
        <w:autoSpaceDE/>
        <w:autoSpaceDN/>
        <w:bidi w:val="0"/>
        <w:spacing w:line="360" w:lineRule="auto"/>
        <w:ind w:firstLine="560" w:firstLineChars="200"/>
        <w:textAlignment w:val="auto"/>
        <w:rPr>
          <w:rFonts w:ascii="宋体" w:hAnsi="宋体" w:eastAsia="仿宋" w:cs="Times New Roman"/>
          <w:color w:val="auto"/>
          <w:kern w:val="0"/>
          <w:sz w:val="28"/>
          <w:szCs w:val="24"/>
          <w:highlight w:val="none"/>
        </w:rPr>
      </w:pPr>
      <w:r>
        <w:rPr>
          <w:rFonts w:ascii="宋体" w:hAnsi="宋体" w:eastAsia="仿宋" w:cs="Times New Roman"/>
          <w:color w:val="auto"/>
          <w:kern w:val="0"/>
          <w:sz w:val="28"/>
          <w:szCs w:val="24"/>
          <w:highlight w:val="none"/>
        </w:rPr>
        <w:t>主要设备有：</w:t>
      </w:r>
      <w:r>
        <w:rPr>
          <w:rFonts w:ascii="宋体" w:hAnsi="宋体" w:eastAsia="仿宋" w:cs="Times New Roman"/>
          <w:color w:val="auto"/>
          <w:kern w:val="0"/>
          <w:sz w:val="28"/>
          <w:szCs w:val="24"/>
          <w:highlight w:val="none"/>
          <w:u w:val="single"/>
        </w:rPr>
        <w:t xml:space="preserve">                         </w:t>
      </w:r>
      <w:r>
        <w:rPr>
          <w:rFonts w:ascii="宋体" w:hAnsi="宋体" w:eastAsia="仿宋" w:cs="Times New Roman"/>
          <w:color w:val="auto"/>
          <w:kern w:val="0"/>
          <w:sz w:val="28"/>
          <w:szCs w:val="24"/>
          <w:highlight w:val="none"/>
        </w:rPr>
        <w:t xml:space="preserve"> 。( 若有 )</w:t>
      </w:r>
    </w:p>
    <w:p w14:paraId="3FAF5103">
      <w:pPr>
        <w:keepNext w:val="0"/>
        <w:keepLines w:val="0"/>
        <w:pageBreakBefore w:val="0"/>
        <w:kinsoku/>
        <w:wordWrap/>
        <w:overflowPunct/>
        <w:topLinePunct w:val="0"/>
        <w:autoSpaceDE/>
        <w:autoSpaceDN/>
        <w:bidi w:val="0"/>
        <w:spacing w:line="360" w:lineRule="auto"/>
        <w:ind w:firstLine="560" w:firstLineChars="200"/>
        <w:textAlignment w:val="auto"/>
        <w:rPr>
          <w:rFonts w:ascii="宋体" w:hAnsi="宋体" w:eastAsia="仿宋" w:cs="Times New Roman"/>
          <w:color w:val="auto"/>
          <w:kern w:val="0"/>
          <w:sz w:val="28"/>
          <w:szCs w:val="24"/>
          <w:highlight w:val="none"/>
        </w:rPr>
      </w:pPr>
      <w:r>
        <w:rPr>
          <w:rFonts w:ascii="宋体" w:hAnsi="宋体" w:eastAsia="仿宋" w:cs="Times New Roman"/>
          <w:color w:val="auto"/>
          <w:kern w:val="0"/>
          <w:sz w:val="28"/>
          <w:szCs w:val="24"/>
          <w:highlight w:val="none"/>
        </w:rPr>
        <w:t>主要专业技术能力有：</w:t>
      </w:r>
      <w:r>
        <w:rPr>
          <w:rFonts w:ascii="宋体" w:hAnsi="宋体" w:eastAsia="仿宋" w:cs="Times New Roman"/>
          <w:color w:val="auto"/>
          <w:kern w:val="0"/>
          <w:sz w:val="28"/>
          <w:szCs w:val="24"/>
          <w:highlight w:val="none"/>
          <w:u w:val="single"/>
        </w:rPr>
        <w:t xml:space="preserve">                  </w:t>
      </w:r>
      <w:r>
        <w:rPr>
          <w:rFonts w:ascii="宋体" w:hAnsi="宋体" w:eastAsia="仿宋" w:cs="Times New Roman"/>
          <w:color w:val="auto"/>
          <w:kern w:val="0"/>
          <w:sz w:val="28"/>
          <w:szCs w:val="24"/>
          <w:highlight w:val="none"/>
        </w:rPr>
        <w:t>。( 若有 )</w:t>
      </w:r>
    </w:p>
    <w:p w14:paraId="7918B23D">
      <w:pPr>
        <w:keepNext w:val="0"/>
        <w:keepLines w:val="0"/>
        <w:pageBreakBefore w:val="0"/>
        <w:kinsoku/>
        <w:wordWrap/>
        <w:overflowPunct/>
        <w:topLinePunct w:val="0"/>
        <w:autoSpaceDE/>
        <w:autoSpaceDN/>
        <w:bidi w:val="0"/>
        <w:spacing w:line="360" w:lineRule="auto"/>
        <w:ind w:firstLine="560" w:firstLineChars="200"/>
        <w:textAlignment w:val="auto"/>
        <w:rPr>
          <w:rFonts w:ascii="宋体" w:hAnsi="宋体" w:eastAsia="仿宋" w:cs="Times New Roman"/>
          <w:color w:val="auto"/>
          <w:kern w:val="0"/>
          <w:sz w:val="28"/>
          <w:szCs w:val="24"/>
          <w:highlight w:val="none"/>
        </w:rPr>
      </w:pPr>
    </w:p>
    <w:p w14:paraId="46383D7A">
      <w:pPr>
        <w:keepNext w:val="0"/>
        <w:keepLines w:val="0"/>
        <w:pageBreakBefore w:val="0"/>
        <w:kinsoku/>
        <w:wordWrap/>
        <w:overflowPunct/>
        <w:topLinePunct w:val="0"/>
        <w:autoSpaceDE/>
        <w:autoSpaceDN/>
        <w:bidi w:val="0"/>
        <w:spacing w:line="360" w:lineRule="auto"/>
        <w:ind w:firstLine="560" w:firstLineChars="200"/>
        <w:textAlignment w:val="auto"/>
        <w:rPr>
          <w:rFonts w:ascii="宋体" w:hAnsi="宋体" w:eastAsia="仿宋" w:cs="Times New Roman"/>
          <w:color w:val="auto"/>
          <w:kern w:val="0"/>
          <w:sz w:val="28"/>
          <w:szCs w:val="24"/>
          <w:highlight w:val="none"/>
        </w:rPr>
      </w:pPr>
    </w:p>
    <w:p w14:paraId="6BA51743">
      <w:pPr>
        <w:keepNext w:val="0"/>
        <w:keepLines w:val="0"/>
        <w:pageBreakBefore w:val="0"/>
        <w:widowControl/>
        <w:kinsoku/>
        <w:wordWrap/>
        <w:overflowPunct/>
        <w:topLinePunct w:val="0"/>
        <w:autoSpaceDE/>
        <w:autoSpaceDN/>
        <w:bidi w:val="0"/>
        <w:spacing w:line="360" w:lineRule="auto"/>
        <w:ind w:right="560" w:firstLine="560" w:firstLineChars="200"/>
        <w:jc w:val="right"/>
        <w:textAlignment w:val="auto"/>
        <w:rPr>
          <w:rFonts w:ascii="宋体" w:hAnsi="宋体" w:eastAsia="仿宋" w:cs="Times New Roman"/>
          <w:color w:val="auto"/>
          <w:kern w:val="0"/>
          <w:sz w:val="28"/>
          <w:szCs w:val="24"/>
          <w:highlight w:val="none"/>
        </w:rPr>
      </w:pPr>
      <w:r>
        <w:rPr>
          <w:rFonts w:ascii="宋体" w:hAnsi="宋体" w:eastAsia="仿宋" w:cs="Times New Roman"/>
          <w:color w:val="auto"/>
          <w:kern w:val="0"/>
          <w:sz w:val="28"/>
          <w:szCs w:val="24"/>
          <w:highlight w:val="none"/>
        </w:rPr>
        <w:t xml:space="preserve">                                      </w:t>
      </w:r>
      <w:r>
        <w:rPr>
          <w:rFonts w:hint="eastAsia" w:ascii="宋体" w:hAnsi="宋体" w:eastAsia="仿宋" w:cs="Times New Roman"/>
          <w:color w:val="auto"/>
          <w:kern w:val="0"/>
          <w:sz w:val="28"/>
          <w:szCs w:val="24"/>
          <w:highlight w:val="none"/>
        </w:rPr>
        <w:t>供应商名称（盖章）：</w:t>
      </w:r>
    </w:p>
    <w:p w14:paraId="31F81CF4">
      <w:pPr>
        <w:keepNext w:val="0"/>
        <w:keepLines w:val="0"/>
        <w:pageBreakBefore w:val="0"/>
        <w:kinsoku/>
        <w:wordWrap/>
        <w:overflowPunct/>
        <w:topLinePunct w:val="0"/>
        <w:autoSpaceDE/>
        <w:autoSpaceDN/>
        <w:bidi w:val="0"/>
        <w:spacing w:line="360" w:lineRule="auto"/>
        <w:ind w:firstLine="560" w:firstLineChars="200"/>
        <w:jc w:val="center"/>
        <w:textAlignment w:val="auto"/>
        <w:rPr>
          <w:rFonts w:hint="eastAsia" w:ascii="仿宋" w:hAnsi="仿宋" w:eastAsia="仿宋" w:cs="仿宋"/>
          <w:color w:val="auto"/>
          <w:kern w:val="0"/>
          <w:sz w:val="28"/>
          <w:szCs w:val="22"/>
          <w:highlight w:val="none"/>
          <w:lang w:val="en-US" w:eastAsia="zh-CN"/>
        </w:rPr>
      </w:pPr>
      <w:r>
        <w:rPr>
          <w:rFonts w:hint="eastAsia" w:ascii="宋体" w:hAnsi="宋体" w:eastAsia="仿宋" w:cs="Times New Roman"/>
          <w:color w:val="auto"/>
          <w:kern w:val="0"/>
          <w:sz w:val="28"/>
          <w:szCs w:val="24"/>
          <w:highlight w:val="none"/>
          <w:lang w:val="en-US" w:eastAsia="zh-CN"/>
        </w:rPr>
        <w:t xml:space="preserve">                                 </w:t>
      </w:r>
      <w:r>
        <w:rPr>
          <w:rFonts w:hint="eastAsia" w:ascii="宋体" w:hAnsi="宋体" w:eastAsia="仿宋" w:cs="Times New Roman"/>
          <w:color w:val="auto"/>
          <w:kern w:val="0"/>
          <w:sz w:val="28"/>
          <w:szCs w:val="24"/>
          <w:highlight w:val="none"/>
        </w:rPr>
        <w:t xml:space="preserve">日 期： 年 月 </w:t>
      </w:r>
      <w:r>
        <w:rPr>
          <w:rFonts w:ascii="宋体" w:hAnsi="宋体" w:eastAsia="仿宋" w:cs="Times New Roman"/>
          <w:color w:val="auto"/>
          <w:kern w:val="0"/>
          <w:sz w:val="28"/>
          <w:szCs w:val="24"/>
          <w:highlight w:val="none"/>
        </w:rPr>
        <w:t xml:space="preserve"> 日</w:t>
      </w:r>
    </w:p>
    <w:p w14:paraId="043CBB1C">
      <w:pPr>
        <w:ind w:firstLine="560"/>
        <w:rPr>
          <w:rFonts w:hint="eastAsia" w:ascii="仿宋" w:hAnsi="仿宋" w:cs="仿宋"/>
          <w:color w:val="auto"/>
          <w:highlight w:val="none"/>
        </w:rPr>
      </w:pPr>
    </w:p>
    <w:p w14:paraId="3E6F6ECB">
      <w:pPr>
        <w:ind w:firstLine="560"/>
        <w:rPr>
          <w:rFonts w:hint="eastAsia" w:ascii="仿宋" w:hAnsi="仿宋" w:cs="仿宋"/>
          <w:color w:val="auto"/>
          <w:highlight w:val="none"/>
          <w:lang w:val="en-US" w:eastAsia="zh-CN"/>
        </w:rPr>
      </w:pPr>
    </w:p>
    <w:p w14:paraId="459E6E8C">
      <w:pPr>
        <w:ind w:firstLine="560"/>
        <w:rPr>
          <w:rFonts w:hint="eastAsia" w:ascii="仿宋" w:hAnsi="仿宋" w:cs="仿宋"/>
          <w:color w:val="auto"/>
          <w:highlight w:val="none"/>
          <w:lang w:val="en-US" w:eastAsia="zh-CN"/>
        </w:rPr>
      </w:pPr>
    </w:p>
    <w:p w14:paraId="3B3B63E9">
      <w:pPr>
        <w:rPr>
          <w:rFonts w:hint="eastAsia" w:ascii="仿宋" w:hAnsi="仿宋" w:cs="仿宋"/>
          <w:color w:val="auto"/>
          <w:highlight w:val="none"/>
          <w:lang w:val="en-US" w:eastAsia="zh-CN"/>
        </w:rPr>
      </w:pPr>
      <w:r>
        <w:rPr>
          <w:rFonts w:hint="eastAsia" w:ascii="仿宋" w:hAnsi="仿宋" w:cs="仿宋"/>
          <w:color w:val="auto"/>
          <w:highlight w:val="none"/>
          <w:lang w:val="en-US" w:eastAsia="zh-CN"/>
        </w:rPr>
        <w:br w:type="page"/>
      </w:r>
    </w:p>
    <w:p w14:paraId="3C401217">
      <w:pPr>
        <w:ind w:firstLine="560"/>
        <w:rPr>
          <w:rFonts w:hint="eastAsia" w:ascii="仿宋" w:hAnsi="仿宋" w:cs="仿宋"/>
          <w:color w:val="auto"/>
          <w:highlight w:val="none"/>
        </w:rPr>
      </w:pPr>
      <w:r>
        <w:rPr>
          <w:rFonts w:hint="eastAsia" w:ascii="仿宋" w:hAnsi="仿宋" w:cs="仿宋"/>
          <w:color w:val="auto"/>
          <w:highlight w:val="none"/>
          <w:lang w:val="en-US" w:eastAsia="zh-CN"/>
        </w:rPr>
        <w:t>4、</w:t>
      </w:r>
      <w:r>
        <w:rPr>
          <w:rFonts w:hint="eastAsia" w:ascii="仿宋" w:hAnsi="仿宋" w:eastAsia="仿宋" w:cs="仿宋"/>
          <w:color w:val="auto"/>
          <w:sz w:val="28"/>
          <w:szCs w:val="28"/>
          <w:highlight w:val="none"/>
          <w:lang w:val="zh-CN"/>
        </w:rPr>
        <w:t>有依法缴纳税收和社会保障资金的良好记录（提供参加本次采购活动前一年内（至少一个月）依法缴纳税收和社会保障资金的相关材料），如为依法免税或不需缴纳社会保障资金的，需提供相关证明材料）</w:t>
      </w:r>
    </w:p>
    <w:p w14:paraId="34A9909A">
      <w:pPr>
        <w:ind w:firstLine="560"/>
        <w:rPr>
          <w:rFonts w:hint="eastAsia" w:ascii="仿宋" w:hAnsi="仿宋" w:cs="仿宋"/>
          <w:color w:val="auto"/>
          <w:highlight w:val="none"/>
          <w:lang w:val="en-US" w:eastAsia="zh-CN"/>
        </w:rPr>
      </w:pPr>
    </w:p>
    <w:p w14:paraId="581F40D4">
      <w:pPr>
        <w:ind w:firstLine="560"/>
        <w:rPr>
          <w:rFonts w:hint="eastAsia" w:ascii="仿宋" w:hAnsi="仿宋" w:cs="仿宋"/>
          <w:color w:val="auto"/>
          <w:highlight w:val="none"/>
          <w:lang w:val="en-US" w:eastAsia="zh-CN"/>
        </w:rPr>
      </w:pPr>
    </w:p>
    <w:p w14:paraId="40A09F0C">
      <w:pPr>
        <w:rPr>
          <w:rFonts w:hint="eastAsia" w:ascii="仿宋" w:hAnsi="仿宋" w:cs="仿宋"/>
          <w:color w:val="auto"/>
          <w:highlight w:val="none"/>
          <w:lang w:val="en-US" w:eastAsia="zh-CN"/>
        </w:rPr>
      </w:pPr>
    </w:p>
    <w:p w14:paraId="7BA0D3B7">
      <w:pPr>
        <w:rPr>
          <w:rFonts w:hint="eastAsia" w:ascii="仿宋" w:hAnsi="仿宋" w:cs="仿宋"/>
          <w:color w:val="auto"/>
          <w:highlight w:val="none"/>
          <w:lang w:val="en-US" w:eastAsia="zh-CN"/>
        </w:rPr>
      </w:pPr>
    </w:p>
    <w:p w14:paraId="02D3D085">
      <w:pPr>
        <w:rPr>
          <w:rFonts w:hint="eastAsia" w:ascii="仿宋" w:hAnsi="仿宋" w:cs="仿宋"/>
          <w:color w:val="auto"/>
          <w:highlight w:val="none"/>
          <w:lang w:val="en-US" w:eastAsia="zh-CN"/>
        </w:rPr>
      </w:pPr>
      <w:r>
        <w:rPr>
          <w:rFonts w:hint="eastAsia" w:ascii="仿宋" w:hAnsi="仿宋" w:cs="仿宋"/>
          <w:color w:val="auto"/>
          <w:highlight w:val="none"/>
          <w:lang w:val="en-US" w:eastAsia="zh-CN"/>
        </w:rPr>
        <w:br w:type="page"/>
      </w:r>
    </w:p>
    <w:p w14:paraId="749DC36B">
      <w:pPr>
        <w:rPr>
          <w:rFonts w:hint="eastAsia" w:ascii="仿宋" w:hAnsi="仿宋" w:eastAsia="仿宋" w:cs="仿宋"/>
          <w:color w:val="auto"/>
          <w:sz w:val="28"/>
          <w:szCs w:val="28"/>
          <w:highlight w:val="none"/>
        </w:rPr>
      </w:pPr>
      <w:r>
        <w:rPr>
          <w:rFonts w:hint="eastAsia" w:ascii="仿宋" w:hAnsi="仿宋" w:cs="仿宋"/>
          <w:color w:val="auto"/>
          <w:highlight w:val="none"/>
          <w:lang w:val="en-US" w:eastAsia="zh-CN"/>
        </w:rPr>
        <w:t>5、</w:t>
      </w:r>
      <w:r>
        <w:rPr>
          <w:rFonts w:hint="eastAsia" w:ascii="仿宋" w:hAnsi="仿宋" w:eastAsia="仿宋" w:cs="仿宋"/>
          <w:color w:val="auto"/>
          <w:sz w:val="28"/>
          <w:szCs w:val="28"/>
          <w:highlight w:val="none"/>
        </w:rPr>
        <w:t>参加政府采购活动前三年内</w:t>
      </w:r>
      <w:r>
        <w:rPr>
          <w:rFonts w:hint="eastAsia" w:ascii="仿宋" w:hAnsi="仿宋" w:eastAsia="仿宋" w:cs="仿宋"/>
          <w:color w:val="auto"/>
          <w:sz w:val="28"/>
          <w:szCs w:val="28"/>
          <w:highlight w:val="none"/>
          <w:lang w:val="zh-CN"/>
        </w:rPr>
        <w:t>（成立时间不足三年的、自成立时间起）</w:t>
      </w:r>
      <w:r>
        <w:rPr>
          <w:rFonts w:hint="eastAsia" w:ascii="仿宋" w:hAnsi="仿宋" w:eastAsia="仿宋" w:cs="仿宋"/>
          <w:color w:val="auto"/>
          <w:sz w:val="28"/>
          <w:szCs w:val="28"/>
          <w:highlight w:val="none"/>
        </w:rPr>
        <w:t>，在经营活动中没有重大违法记录：</w:t>
      </w:r>
    </w:p>
    <w:p w14:paraId="7D1AC566">
      <w:pPr>
        <w:pStyle w:val="18"/>
        <w:keepNext w:val="0"/>
        <w:keepLines w:val="0"/>
        <w:pageBreakBefore w:val="0"/>
        <w:kinsoku/>
        <w:wordWrap/>
        <w:overflowPunct/>
        <w:topLinePunct w:val="0"/>
        <w:autoSpaceDE/>
        <w:autoSpaceDN/>
        <w:bidi w:val="0"/>
        <w:spacing w:line="360" w:lineRule="auto"/>
        <w:textAlignment w:val="auto"/>
        <w:rPr>
          <w:rFonts w:hint="eastAsia" w:ascii="仿宋" w:hAnsi="仿宋" w:eastAsia="仿宋" w:cs="仿宋"/>
          <w:color w:val="auto"/>
          <w:highlight w:val="none"/>
        </w:rPr>
      </w:pPr>
    </w:p>
    <w:p w14:paraId="3DFC6660">
      <w:pPr>
        <w:keepNext w:val="0"/>
        <w:keepLines w:val="0"/>
        <w:pageBreakBefore w:val="0"/>
        <w:kinsoku/>
        <w:wordWrap/>
        <w:overflowPunct/>
        <w:topLinePunct w:val="0"/>
        <w:autoSpaceDE/>
        <w:autoSpaceDN/>
        <w:bidi w:val="0"/>
        <w:adjustRightInd w:val="0"/>
        <w:snapToGrid w:val="0"/>
        <w:spacing w:before="240" w:beforeLines="100" w:after="240" w:afterLines="100" w:line="360" w:lineRule="auto"/>
        <w:jc w:val="center"/>
        <w:textAlignment w:val="auto"/>
        <w:rPr>
          <w:rFonts w:hint="eastAsia" w:ascii="仿宋" w:hAnsi="仿宋" w:eastAsia="仿宋" w:cs="仿宋"/>
          <w:b/>
          <w:bCs/>
          <w:color w:val="auto"/>
          <w:sz w:val="28"/>
          <w:szCs w:val="28"/>
          <w:highlight w:val="none"/>
          <w:lang w:val="zh-CN"/>
        </w:rPr>
      </w:pPr>
      <w:r>
        <w:rPr>
          <w:rFonts w:hint="eastAsia" w:ascii="仿宋" w:hAnsi="仿宋" w:eastAsia="仿宋" w:cs="仿宋"/>
          <w:b/>
          <w:bCs/>
          <w:color w:val="auto"/>
          <w:sz w:val="28"/>
          <w:szCs w:val="28"/>
          <w:highlight w:val="none"/>
          <w:lang w:val="zh-CN"/>
        </w:rPr>
        <w:t>无重大违法记录声明</w:t>
      </w:r>
    </w:p>
    <w:p w14:paraId="52E9FC02">
      <w:pPr>
        <w:keepNext w:val="0"/>
        <w:keepLines w:val="0"/>
        <w:pageBreakBefore w:val="0"/>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color w:val="auto"/>
          <w:sz w:val="28"/>
          <w:szCs w:val="24"/>
          <w:highlight w:val="none"/>
          <w:lang w:val="zh-CN"/>
        </w:rPr>
      </w:pPr>
      <w:r>
        <w:rPr>
          <w:rFonts w:hint="eastAsia" w:ascii="仿宋" w:hAnsi="仿宋" w:eastAsia="仿宋" w:cs="仿宋"/>
          <w:color w:val="auto"/>
          <w:sz w:val="28"/>
          <w:szCs w:val="24"/>
          <w:highlight w:val="none"/>
        </w:rPr>
        <w:t>致：</w:t>
      </w:r>
      <w:r>
        <w:rPr>
          <w:rFonts w:hint="eastAsia" w:ascii="仿宋" w:hAnsi="仿宋" w:cs="仿宋"/>
          <w:color w:val="auto"/>
          <w:sz w:val="28"/>
          <w:szCs w:val="24"/>
          <w:highlight w:val="none"/>
          <w:lang w:val="zh-CN"/>
        </w:rPr>
        <w:t>南京市栖霞区住房和建设局</w:t>
      </w:r>
    </w:p>
    <w:p w14:paraId="24E1C257">
      <w:pPr>
        <w:keepNext w:val="0"/>
        <w:keepLines w:val="0"/>
        <w:pageBreakBefore w:val="0"/>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color w:val="auto"/>
          <w:sz w:val="28"/>
          <w:szCs w:val="24"/>
          <w:highlight w:val="none"/>
        </w:rPr>
      </w:pPr>
      <w:r>
        <w:rPr>
          <w:rFonts w:hint="eastAsia" w:ascii="仿宋" w:hAnsi="仿宋" w:eastAsia="仿宋" w:cs="仿宋"/>
          <w:color w:val="auto"/>
          <w:sz w:val="28"/>
          <w:szCs w:val="24"/>
          <w:highlight w:val="none"/>
          <w:lang w:eastAsia="zh-CN"/>
        </w:rPr>
        <w:t>南京通建项目管理咨询有限公司</w:t>
      </w:r>
      <w:r>
        <w:rPr>
          <w:rFonts w:hint="eastAsia" w:ascii="仿宋" w:hAnsi="仿宋" w:eastAsia="仿宋" w:cs="仿宋"/>
          <w:color w:val="auto"/>
          <w:sz w:val="28"/>
          <w:szCs w:val="24"/>
          <w:highlight w:val="none"/>
        </w:rPr>
        <w:t>：</w:t>
      </w:r>
    </w:p>
    <w:p w14:paraId="796C7755">
      <w:pPr>
        <w:keepNext w:val="0"/>
        <w:keepLines w:val="0"/>
        <w:pageBreakBefore w:val="0"/>
        <w:kinsoku/>
        <w:wordWrap/>
        <w:overflowPunct/>
        <w:topLinePunct w:val="0"/>
        <w:autoSpaceDE/>
        <w:autoSpaceDN/>
        <w:bidi w:val="0"/>
        <w:spacing w:line="360" w:lineRule="auto"/>
        <w:textAlignment w:val="auto"/>
        <w:rPr>
          <w:rFonts w:hint="eastAsia" w:ascii="仿宋" w:hAnsi="仿宋" w:eastAsia="仿宋" w:cs="仿宋"/>
          <w:color w:val="auto"/>
          <w:sz w:val="28"/>
          <w:szCs w:val="24"/>
          <w:highlight w:val="none"/>
        </w:rPr>
      </w:pPr>
      <w:r>
        <w:rPr>
          <w:rFonts w:hint="eastAsia" w:ascii="仿宋" w:hAnsi="仿宋" w:eastAsia="仿宋" w:cs="仿宋"/>
          <w:color w:val="auto"/>
          <w:sz w:val="28"/>
          <w:szCs w:val="24"/>
          <w:highlight w:val="none"/>
        </w:rPr>
        <w:t>我公司</w:t>
      </w:r>
      <w:r>
        <w:rPr>
          <w:rFonts w:hint="eastAsia" w:ascii="仿宋" w:hAnsi="仿宋" w:eastAsia="仿宋" w:cs="仿宋"/>
          <w:color w:val="auto"/>
          <w:sz w:val="28"/>
          <w:szCs w:val="24"/>
          <w:highlight w:val="none"/>
          <w:u w:val="single"/>
        </w:rPr>
        <w:t xml:space="preserve">              </w:t>
      </w:r>
      <w:r>
        <w:rPr>
          <w:rFonts w:hint="eastAsia" w:ascii="仿宋" w:hAnsi="仿宋" w:eastAsia="仿宋" w:cs="仿宋"/>
          <w:color w:val="auto"/>
          <w:sz w:val="28"/>
          <w:szCs w:val="24"/>
          <w:highlight w:val="none"/>
        </w:rPr>
        <w:t>（供应商名称）郑重声明：</w:t>
      </w:r>
    </w:p>
    <w:p w14:paraId="6E751536">
      <w:pPr>
        <w:keepNext w:val="0"/>
        <w:keepLines w:val="0"/>
        <w:pageBreakBefore w:val="0"/>
        <w:kinsoku/>
        <w:wordWrap/>
        <w:overflowPunct/>
        <w:topLinePunct w:val="0"/>
        <w:autoSpaceDE/>
        <w:autoSpaceDN/>
        <w:bidi w:val="0"/>
        <w:spacing w:line="360" w:lineRule="auto"/>
        <w:textAlignment w:val="auto"/>
        <w:rPr>
          <w:rFonts w:hint="eastAsia" w:ascii="仿宋" w:hAnsi="仿宋" w:eastAsia="仿宋" w:cs="仿宋"/>
          <w:color w:val="auto"/>
          <w:sz w:val="28"/>
          <w:szCs w:val="24"/>
          <w:highlight w:val="none"/>
        </w:rPr>
      </w:pPr>
      <w:r>
        <w:rPr>
          <w:rFonts w:hint="eastAsia" w:ascii="仿宋" w:hAnsi="仿宋" w:eastAsia="仿宋" w:cs="仿宋"/>
          <w:color w:val="auto"/>
          <w:sz w:val="28"/>
          <w:szCs w:val="24"/>
          <w:highlight w:val="none"/>
        </w:rPr>
        <w:t>参加政府采购活动前3年内在经营活动中</w:t>
      </w:r>
      <w:r>
        <w:rPr>
          <w:rFonts w:hint="eastAsia" w:ascii="仿宋" w:hAnsi="仿宋" w:eastAsia="仿宋" w:cs="仿宋"/>
          <w:color w:val="auto"/>
          <w:sz w:val="28"/>
          <w:szCs w:val="24"/>
          <w:highlight w:val="none"/>
          <w:u w:val="single"/>
        </w:rPr>
        <w:t xml:space="preserve">           </w:t>
      </w:r>
      <w:r>
        <w:rPr>
          <w:rFonts w:hint="eastAsia" w:ascii="仿宋" w:hAnsi="仿宋" w:eastAsia="仿宋" w:cs="仿宋"/>
          <w:color w:val="auto"/>
          <w:sz w:val="28"/>
          <w:szCs w:val="24"/>
          <w:highlight w:val="none"/>
        </w:rPr>
        <w:t>（在下划线上如实填写：有或没有）重大违法记录。</w:t>
      </w:r>
    </w:p>
    <w:p w14:paraId="19C99B68">
      <w:pPr>
        <w:keepNext w:val="0"/>
        <w:keepLines w:val="0"/>
        <w:pageBreakBefore w:val="0"/>
        <w:kinsoku/>
        <w:wordWrap/>
        <w:overflowPunct/>
        <w:topLinePunct w:val="0"/>
        <w:autoSpaceDE/>
        <w:autoSpaceDN/>
        <w:bidi w:val="0"/>
        <w:spacing w:line="360" w:lineRule="auto"/>
        <w:textAlignment w:val="auto"/>
        <w:rPr>
          <w:rFonts w:hint="eastAsia" w:ascii="仿宋" w:hAnsi="仿宋" w:eastAsia="仿宋" w:cs="仿宋"/>
          <w:color w:val="auto"/>
          <w:sz w:val="28"/>
          <w:szCs w:val="24"/>
          <w:highlight w:val="none"/>
        </w:rPr>
      </w:pPr>
      <w:r>
        <w:rPr>
          <w:rFonts w:hint="eastAsia" w:ascii="仿宋" w:hAnsi="仿宋" w:eastAsia="仿宋" w:cs="仿宋"/>
          <w:color w:val="auto"/>
          <w:sz w:val="28"/>
          <w:szCs w:val="24"/>
          <w:highlight w:val="none"/>
        </w:rPr>
        <w:t>（说明：政府采购法第二十二条第一款第五项所称重大违法记录，是指供应商因违法经营受到刑事处罚或者责令停产停业、吊销许可证或者执照、较大数额罚款等行政处罚。）</w:t>
      </w:r>
    </w:p>
    <w:p w14:paraId="7B1762D5">
      <w:pPr>
        <w:keepNext w:val="0"/>
        <w:keepLines w:val="0"/>
        <w:pageBreakBefore w:val="0"/>
        <w:kinsoku/>
        <w:wordWrap/>
        <w:overflowPunct/>
        <w:topLinePunct w:val="0"/>
        <w:autoSpaceDE/>
        <w:autoSpaceDN/>
        <w:bidi w:val="0"/>
        <w:spacing w:line="360" w:lineRule="auto"/>
        <w:textAlignment w:val="auto"/>
        <w:rPr>
          <w:rFonts w:hint="eastAsia" w:ascii="仿宋" w:hAnsi="仿宋" w:eastAsia="仿宋" w:cs="仿宋"/>
          <w:color w:val="auto"/>
          <w:sz w:val="28"/>
          <w:szCs w:val="24"/>
          <w:highlight w:val="none"/>
        </w:rPr>
      </w:pPr>
    </w:p>
    <w:p w14:paraId="61FD9AC9">
      <w:pPr>
        <w:keepNext w:val="0"/>
        <w:keepLines w:val="0"/>
        <w:pageBreakBefore w:val="0"/>
        <w:widowControl/>
        <w:kinsoku/>
        <w:wordWrap/>
        <w:overflowPunct/>
        <w:topLinePunct w:val="0"/>
        <w:autoSpaceDE/>
        <w:autoSpaceDN/>
        <w:bidi w:val="0"/>
        <w:spacing w:line="360" w:lineRule="auto"/>
        <w:ind w:right="560" w:firstLine="560" w:firstLineChars="200"/>
        <w:jc w:val="right"/>
        <w:textAlignment w:val="auto"/>
        <w:rPr>
          <w:rFonts w:hint="eastAsia" w:ascii="仿宋" w:hAnsi="仿宋" w:eastAsia="仿宋" w:cs="仿宋"/>
          <w:color w:val="auto"/>
          <w:sz w:val="28"/>
          <w:szCs w:val="24"/>
          <w:highlight w:val="none"/>
        </w:rPr>
      </w:pPr>
      <w:r>
        <w:rPr>
          <w:rFonts w:hint="eastAsia" w:ascii="仿宋" w:hAnsi="仿宋" w:eastAsia="仿宋" w:cs="仿宋"/>
          <w:color w:val="auto"/>
          <w:sz w:val="28"/>
          <w:szCs w:val="24"/>
          <w:highlight w:val="none"/>
        </w:rPr>
        <w:t xml:space="preserve">                                  供应商名称（盖章）：</w:t>
      </w:r>
    </w:p>
    <w:p w14:paraId="59EF214C">
      <w:pPr>
        <w:keepNext w:val="0"/>
        <w:keepLines w:val="0"/>
        <w:pageBreakBefore w:val="0"/>
        <w:kinsoku/>
        <w:wordWrap/>
        <w:overflowPunct/>
        <w:topLinePunct w:val="0"/>
        <w:autoSpaceDE/>
        <w:autoSpaceDN/>
        <w:bidi w:val="0"/>
        <w:spacing w:line="360" w:lineRule="auto"/>
        <w:ind w:firstLine="6440" w:firstLineChars="23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8"/>
          <w:szCs w:val="24"/>
          <w:highlight w:val="none"/>
        </w:rPr>
        <w:t>日 期： 年 月  日</w:t>
      </w:r>
    </w:p>
    <w:p w14:paraId="3BD8AF48">
      <w:pPr>
        <w:ind w:firstLine="560"/>
        <w:rPr>
          <w:rFonts w:hint="eastAsia" w:ascii="仿宋" w:hAnsi="仿宋" w:cs="仿宋"/>
          <w:color w:val="auto"/>
          <w:highlight w:val="none"/>
        </w:rPr>
      </w:pPr>
    </w:p>
    <w:bookmarkEnd w:id="87"/>
    <w:bookmarkEnd w:id="88"/>
    <w:bookmarkEnd w:id="89"/>
    <w:p w14:paraId="59671889">
      <w:pPr>
        <w:spacing w:line="460" w:lineRule="exact"/>
        <w:ind w:firstLine="480"/>
        <w:rPr>
          <w:rFonts w:hint="eastAsia" w:ascii="仿宋" w:hAnsi="仿宋" w:cs="仿宋"/>
          <w:bCs/>
          <w:color w:val="auto"/>
          <w:sz w:val="24"/>
          <w:szCs w:val="21"/>
          <w:highlight w:val="none"/>
        </w:rPr>
      </w:pPr>
      <w:bookmarkStart w:id="92" w:name="_Toc120614284"/>
    </w:p>
    <w:p w14:paraId="6DFB50AD">
      <w:pPr>
        <w:ind w:firstLine="640"/>
        <w:jc w:val="left"/>
        <w:rPr>
          <w:rFonts w:hint="eastAsia" w:ascii="仿宋" w:hAnsi="仿宋" w:cs="仿宋"/>
          <w:i/>
          <w:color w:val="auto"/>
          <w:sz w:val="32"/>
          <w:szCs w:val="32"/>
          <w:highlight w:val="none"/>
          <w:u w:val="single"/>
        </w:rPr>
      </w:pPr>
    </w:p>
    <w:p w14:paraId="26076FC1">
      <w:pPr>
        <w:ind w:firstLine="640"/>
        <w:jc w:val="left"/>
        <w:rPr>
          <w:rFonts w:hint="eastAsia" w:ascii="仿宋" w:hAnsi="仿宋" w:cs="仿宋"/>
          <w:i/>
          <w:color w:val="auto"/>
          <w:sz w:val="32"/>
          <w:szCs w:val="32"/>
          <w:highlight w:val="none"/>
          <w:u w:val="single"/>
        </w:rPr>
      </w:pPr>
    </w:p>
    <w:p w14:paraId="1716899F">
      <w:pPr>
        <w:ind w:firstLine="640"/>
        <w:jc w:val="left"/>
        <w:rPr>
          <w:rFonts w:hint="eastAsia" w:ascii="仿宋" w:hAnsi="仿宋" w:cs="仿宋"/>
          <w:i/>
          <w:color w:val="auto"/>
          <w:sz w:val="32"/>
          <w:szCs w:val="32"/>
          <w:highlight w:val="none"/>
          <w:u w:val="single"/>
        </w:rPr>
      </w:pPr>
    </w:p>
    <w:p w14:paraId="35D4EA41">
      <w:pPr>
        <w:ind w:firstLine="640"/>
        <w:jc w:val="left"/>
        <w:rPr>
          <w:rFonts w:hint="eastAsia" w:ascii="仿宋" w:hAnsi="仿宋" w:cs="仿宋"/>
          <w:i/>
          <w:color w:val="auto"/>
          <w:sz w:val="32"/>
          <w:szCs w:val="32"/>
          <w:highlight w:val="none"/>
          <w:u w:val="single"/>
        </w:rPr>
      </w:pPr>
    </w:p>
    <w:p w14:paraId="7059A0BE">
      <w:pPr>
        <w:ind w:firstLine="640"/>
        <w:jc w:val="left"/>
        <w:rPr>
          <w:rFonts w:hint="eastAsia" w:ascii="仿宋" w:hAnsi="仿宋" w:cs="仿宋"/>
          <w:i/>
          <w:color w:val="auto"/>
          <w:sz w:val="32"/>
          <w:szCs w:val="32"/>
          <w:highlight w:val="none"/>
          <w:u w:val="single"/>
        </w:rPr>
      </w:pPr>
    </w:p>
    <w:p w14:paraId="65057809">
      <w:pPr>
        <w:ind w:firstLine="640"/>
        <w:jc w:val="left"/>
        <w:rPr>
          <w:rFonts w:hint="eastAsia" w:ascii="仿宋" w:hAnsi="仿宋" w:cs="仿宋"/>
          <w:i/>
          <w:color w:val="auto"/>
          <w:sz w:val="32"/>
          <w:szCs w:val="32"/>
          <w:highlight w:val="none"/>
          <w:u w:val="single"/>
        </w:rPr>
      </w:pPr>
    </w:p>
    <w:p w14:paraId="0557D2E6">
      <w:pPr>
        <w:ind w:firstLine="640"/>
        <w:jc w:val="left"/>
        <w:rPr>
          <w:rFonts w:hint="eastAsia" w:ascii="仿宋" w:hAnsi="仿宋" w:cs="仿宋"/>
          <w:i/>
          <w:color w:val="auto"/>
          <w:sz w:val="32"/>
          <w:szCs w:val="32"/>
          <w:highlight w:val="none"/>
          <w:u w:val="single"/>
        </w:rPr>
      </w:pPr>
    </w:p>
    <w:p w14:paraId="6F992F91">
      <w:pPr>
        <w:pStyle w:val="5"/>
        <w:ind w:firstLine="562"/>
        <w:rPr>
          <w:rFonts w:hint="eastAsia" w:ascii="仿宋" w:hAnsi="仿宋" w:cs="仿宋"/>
          <w:color w:val="auto"/>
          <w:highlight w:val="none"/>
        </w:rPr>
      </w:pPr>
      <w:bookmarkStart w:id="93" w:name="_Toc160699572"/>
      <w:r>
        <w:rPr>
          <w:rFonts w:hint="eastAsia" w:ascii="仿宋" w:hAnsi="仿宋" w:cs="仿宋"/>
          <w:color w:val="auto"/>
          <w:highlight w:val="none"/>
          <w:lang w:val="en-US" w:eastAsia="zh-CN"/>
        </w:rPr>
        <w:t>二</w:t>
      </w:r>
      <w:r>
        <w:rPr>
          <w:rFonts w:hint="eastAsia" w:ascii="仿宋" w:hAnsi="仿宋" w:cs="仿宋"/>
          <w:color w:val="auto"/>
          <w:highlight w:val="none"/>
        </w:rPr>
        <w:t>、法人授权书</w:t>
      </w:r>
      <w:bookmarkEnd w:id="93"/>
    </w:p>
    <w:p w14:paraId="1F2BFEE6">
      <w:pPr>
        <w:ind w:firstLine="723"/>
        <w:jc w:val="center"/>
        <w:rPr>
          <w:rFonts w:hint="eastAsia" w:ascii="仿宋" w:hAnsi="仿宋" w:cs="仿宋"/>
          <w:b/>
          <w:color w:val="auto"/>
          <w:sz w:val="36"/>
          <w:highlight w:val="none"/>
          <w:lang w:val="zh-CN"/>
        </w:rPr>
      </w:pPr>
      <w:r>
        <w:rPr>
          <w:rFonts w:hint="eastAsia" w:ascii="仿宋" w:hAnsi="仿宋" w:cs="仿宋"/>
          <w:b/>
          <w:color w:val="auto"/>
          <w:sz w:val="36"/>
          <w:highlight w:val="none"/>
          <w:lang w:val="zh-CN"/>
        </w:rPr>
        <w:t>法人授权书</w:t>
      </w:r>
    </w:p>
    <w:p w14:paraId="1B440ECE">
      <w:pPr>
        <w:ind w:firstLine="560"/>
        <w:rPr>
          <w:rFonts w:hint="eastAsia" w:ascii="仿宋" w:hAnsi="仿宋" w:cs="仿宋"/>
          <w:color w:val="auto"/>
          <w:highlight w:val="none"/>
        </w:rPr>
      </w:pPr>
      <w:r>
        <w:rPr>
          <w:rFonts w:hint="eastAsia" w:ascii="仿宋" w:hAnsi="仿宋" w:cs="仿宋"/>
          <w:color w:val="auto"/>
          <w:highlight w:val="none"/>
        </w:rPr>
        <w:t>本授权书声明：____________（供应商名称）授权________________（被授权人的姓名）为我方就（项目名称）项目（编号XXX）采购活动的合法代理人，以本单位名义全权处理一切与该项目采购有关的事务。</w:t>
      </w:r>
    </w:p>
    <w:p w14:paraId="35B6307D">
      <w:pPr>
        <w:ind w:firstLine="560"/>
        <w:rPr>
          <w:rFonts w:hint="eastAsia" w:ascii="仿宋" w:hAnsi="仿宋" w:cs="仿宋"/>
          <w:color w:val="auto"/>
          <w:highlight w:val="none"/>
        </w:rPr>
      </w:pPr>
      <w:r>
        <w:rPr>
          <w:rFonts w:hint="eastAsia" w:ascii="仿宋" w:hAnsi="仿宋" w:cs="仿宋"/>
          <w:color w:val="auto"/>
          <w:highlight w:val="none"/>
        </w:rPr>
        <w:t>本授权书于______年____月____日起生效，特此声明。</w:t>
      </w:r>
    </w:p>
    <w:p w14:paraId="3C651DC8">
      <w:pPr>
        <w:ind w:firstLine="560"/>
        <w:rPr>
          <w:rFonts w:hint="eastAsia" w:ascii="仿宋" w:hAnsi="仿宋" w:cs="仿宋"/>
          <w:color w:val="auto"/>
          <w:highlight w:val="none"/>
        </w:rPr>
      </w:pPr>
      <w:r>
        <w:rPr>
          <w:rFonts w:hint="eastAsia" w:ascii="仿宋" w:hAnsi="仿宋" w:cs="仿宋"/>
          <w:color w:val="auto"/>
          <w:highlight w:val="none"/>
        </w:rPr>
        <w:t xml:space="preserve">被授权人身份证号码：                              </w:t>
      </w:r>
    </w:p>
    <w:p w14:paraId="65C24FB5">
      <w:pPr>
        <w:ind w:firstLine="560"/>
        <w:rPr>
          <w:rFonts w:hint="eastAsia" w:ascii="仿宋" w:hAnsi="仿宋" w:cs="仿宋"/>
          <w:color w:val="auto"/>
          <w:highlight w:val="none"/>
        </w:rPr>
      </w:pPr>
      <w:r>
        <w:rPr>
          <w:rFonts w:hint="eastAsia" w:ascii="仿宋" w:hAnsi="仿宋" w:cs="仿宋"/>
          <w:color w:val="auto"/>
          <w:highlight w:val="none"/>
        </w:rPr>
        <w:t xml:space="preserve">被授权人联系电话：（手机）                       </w:t>
      </w:r>
    </w:p>
    <w:p w14:paraId="0448A4F0">
      <w:pPr>
        <w:ind w:firstLine="560"/>
        <w:rPr>
          <w:rFonts w:hint="eastAsia" w:ascii="仿宋" w:hAnsi="仿宋" w:cs="仿宋"/>
          <w:color w:val="auto"/>
          <w:highlight w:val="none"/>
        </w:rPr>
      </w:pPr>
      <w:r>
        <w:rPr>
          <w:rFonts w:hint="eastAsia" w:ascii="仿宋" w:hAnsi="仿宋" w:cs="仿宋"/>
          <w:color w:val="auto"/>
          <w:highlight w:val="none"/>
        </w:rPr>
        <w:t xml:space="preserve">授权单位名称：________________                            </w:t>
      </w:r>
    </w:p>
    <w:p w14:paraId="567C946B">
      <w:pPr>
        <w:ind w:firstLine="560"/>
        <w:rPr>
          <w:rFonts w:hint="eastAsia" w:ascii="仿宋" w:hAnsi="仿宋" w:cs="仿宋"/>
          <w:color w:val="auto"/>
          <w:highlight w:val="none"/>
        </w:rPr>
      </w:pPr>
      <w:r>
        <w:rPr>
          <w:rFonts w:hint="eastAsia" w:ascii="仿宋" w:hAnsi="仿宋" w:cs="仿宋"/>
          <w:color w:val="auto"/>
          <w:highlight w:val="none"/>
        </w:rPr>
        <w:t xml:space="preserve">单位地址：________________                                         </w:t>
      </w:r>
    </w:p>
    <w:p w14:paraId="61A48505">
      <w:pPr>
        <w:ind w:firstLine="560"/>
        <w:rPr>
          <w:rFonts w:hint="eastAsia" w:ascii="仿宋" w:hAnsi="仿宋" w:cs="仿宋"/>
          <w:color w:val="auto"/>
          <w:highlight w:val="none"/>
        </w:rPr>
      </w:pPr>
      <w:r>
        <w:rPr>
          <w:rFonts w:hint="eastAsia" w:ascii="仿宋" w:hAnsi="仿宋" w:cs="仿宋"/>
          <w:color w:val="auto"/>
          <w:highlight w:val="none"/>
        </w:rPr>
        <w:t>日    期：</w:t>
      </w:r>
      <w:bookmarkStart w:id="94" w:name="_Hlt26955070"/>
      <w:bookmarkEnd w:id="94"/>
      <w:bookmarkStart w:id="95" w:name="_格式3__银行出具的资信证明"/>
      <w:bookmarkEnd w:id="95"/>
      <w:bookmarkStart w:id="96" w:name="_Hlt26671380"/>
      <w:bookmarkEnd w:id="96"/>
      <w:r>
        <w:rPr>
          <w:rFonts w:hint="eastAsia" w:ascii="仿宋" w:hAnsi="仿宋" w:cs="仿宋"/>
          <w:color w:val="auto"/>
          <w:highlight w:val="none"/>
        </w:rPr>
        <w:t xml:space="preserve">________________                                         </w:t>
      </w:r>
    </w:p>
    <w:p w14:paraId="51C79B4D">
      <w:pPr>
        <w:ind w:firstLine="560"/>
        <w:rPr>
          <w:rFonts w:hint="eastAsia" w:ascii="仿宋" w:hAnsi="仿宋" w:cs="仿宋"/>
          <w:color w:val="auto"/>
          <w:highlight w:val="none"/>
        </w:rPr>
      </w:pPr>
      <w:r>
        <w:rPr>
          <w:rFonts w:hint="eastAsia" w:ascii="仿宋" w:hAnsi="仿宋" w:cs="仿宋"/>
          <w:color w:val="auto"/>
          <w:highlight w:val="none"/>
        </w:rPr>
        <w:t>法人身份证复印件：</w:t>
      </w:r>
    </w:p>
    <w:p w14:paraId="27F423A4">
      <w:pPr>
        <w:ind w:firstLine="560"/>
        <w:rPr>
          <w:rFonts w:hint="eastAsia" w:ascii="仿宋" w:hAnsi="仿宋" w:cs="仿宋"/>
          <w:color w:val="auto"/>
          <w:highlight w:val="none"/>
        </w:rPr>
      </w:pPr>
    </w:p>
    <w:p w14:paraId="1F430053">
      <w:pPr>
        <w:ind w:firstLine="560"/>
        <w:rPr>
          <w:rFonts w:hint="eastAsia" w:ascii="仿宋" w:hAnsi="仿宋" w:cs="仿宋"/>
          <w:color w:val="auto"/>
          <w:highlight w:val="none"/>
        </w:rPr>
      </w:pPr>
    </w:p>
    <w:p w14:paraId="5612F39C">
      <w:pPr>
        <w:ind w:firstLine="560"/>
        <w:rPr>
          <w:rFonts w:hint="eastAsia" w:ascii="仿宋" w:hAnsi="仿宋" w:cs="仿宋"/>
          <w:color w:val="auto"/>
          <w:highlight w:val="none"/>
        </w:rPr>
      </w:pPr>
      <w:r>
        <w:rPr>
          <w:rFonts w:hint="eastAsia" w:ascii="仿宋" w:hAnsi="仿宋" w:cs="仿宋"/>
          <w:color w:val="auto"/>
          <w:highlight w:val="none"/>
        </w:rPr>
        <w:t>被授权人身份证复印件：</w:t>
      </w:r>
    </w:p>
    <w:p w14:paraId="54AC212E">
      <w:pPr>
        <w:tabs>
          <w:tab w:val="left" w:pos="360"/>
        </w:tabs>
        <w:ind w:firstLine="480"/>
        <w:rPr>
          <w:rFonts w:hint="eastAsia" w:ascii="仿宋" w:hAnsi="仿宋" w:cs="仿宋"/>
          <w:color w:val="auto"/>
          <w:sz w:val="24"/>
          <w:szCs w:val="24"/>
          <w:highlight w:val="none"/>
          <w:u w:val="single"/>
        </w:rPr>
      </w:pPr>
    </w:p>
    <w:p w14:paraId="1C890883">
      <w:pPr>
        <w:tabs>
          <w:tab w:val="left" w:pos="360"/>
        </w:tabs>
        <w:ind w:firstLine="480"/>
        <w:rPr>
          <w:rFonts w:hint="eastAsia" w:ascii="仿宋" w:hAnsi="仿宋" w:cs="仿宋"/>
          <w:color w:val="auto"/>
          <w:sz w:val="24"/>
          <w:szCs w:val="24"/>
          <w:highlight w:val="none"/>
          <w:u w:val="single"/>
        </w:rPr>
      </w:pPr>
    </w:p>
    <w:p w14:paraId="22C56A07">
      <w:pPr>
        <w:tabs>
          <w:tab w:val="left" w:pos="360"/>
        </w:tabs>
        <w:ind w:firstLine="480"/>
        <w:rPr>
          <w:rFonts w:hint="eastAsia" w:ascii="仿宋" w:hAnsi="仿宋" w:cs="仿宋"/>
          <w:color w:val="auto"/>
          <w:sz w:val="24"/>
          <w:szCs w:val="24"/>
          <w:highlight w:val="none"/>
          <w:u w:val="single"/>
        </w:rPr>
      </w:pPr>
    </w:p>
    <w:p w14:paraId="72CDA591">
      <w:pPr>
        <w:tabs>
          <w:tab w:val="left" w:pos="360"/>
        </w:tabs>
        <w:ind w:firstLine="480"/>
        <w:rPr>
          <w:rFonts w:hint="eastAsia" w:ascii="仿宋" w:hAnsi="仿宋" w:cs="仿宋"/>
          <w:color w:val="auto"/>
          <w:sz w:val="24"/>
          <w:szCs w:val="24"/>
          <w:highlight w:val="none"/>
          <w:u w:val="single"/>
        </w:rPr>
      </w:pPr>
    </w:p>
    <w:p w14:paraId="7F1054DB">
      <w:pPr>
        <w:tabs>
          <w:tab w:val="left" w:pos="360"/>
        </w:tabs>
        <w:ind w:firstLine="480"/>
        <w:rPr>
          <w:rFonts w:hint="eastAsia" w:ascii="仿宋" w:hAnsi="仿宋" w:cs="仿宋"/>
          <w:color w:val="auto"/>
          <w:sz w:val="24"/>
          <w:szCs w:val="24"/>
          <w:highlight w:val="none"/>
          <w:u w:val="single"/>
        </w:rPr>
      </w:pPr>
    </w:p>
    <w:p w14:paraId="12A010A3">
      <w:pPr>
        <w:tabs>
          <w:tab w:val="left" w:pos="360"/>
        </w:tabs>
        <w:ind w:firstLine="480"/>
        <w:rPr>
          <w:rFonts w:hint="eastAsia" w:ascii="仿宋" w:hAnsi="仿宋" w:cs="仿宋"/>
          <w:color w:val="auto"/>
          <w:sz w:val="24"/>
          <w:szCs w:val="24"/>
          <w:highlight w:val="none"/>
          <w:u w:val="single"/>
        </w:rPr>
      </w:pPr>
    </w:p>
    <w:p w14:paraId="0FC5C5FF">
      <w:pPr>
        <w:tabs>
          <w:tab w:val="left" w:pos="360"/>
        </w:tabs>
        <w:ind w:firstLine="480"/>
        <w:rPr>
          <w:rFonts w:hint="eastAsia" w:ascii="仿宋" w:hAnsi="仿宋" w:cs="仿宋"/>
          <w:color w:val="auto"/>
          <w:sz w:val="24"/>
          <w:szCs w:val="24"/>
          <w:highlight w:val="none"/>
          <w:u w:val="single"/>
        </w:rPr>
      </w:pPr>
    </w:p>
    <w:p w14:paraId="2FB98C6C">
      <w:pPr>
        <w:ind w:firstLine="640"/>
        <w:jc w:val="left"/>
        <w:rPr>
          <w:rFonts w:hint="eastAsia" w:ascii="仿宋" w:hAnsi="仿宋" w:cs="仿宋"/>
          <w:i/>
          <w:color w:val="auto"/>
          <w:sz w:val="32"/>
          <w:szCs w:val="32"/>
          <w:highlight w:val="none"/>
          <w:u w:val="single"/>
        </w:rPr>
      </w:pPr>
    </w:p>
    <w:p w14:paraId="01CADE29">
      <w:pPr>
        <w:ind w:firstLine="640"/>
        <w:jc w:val="left"/>
        <w:rPr>
          <w:rFonts w:hint="eastAsia" w:ascii="仿宋" w:hAnsi="仿宋" w:cs="仿宋"/>
          <w:i/>
          <w:color w:val="auto"/>
          <w:sz w:val="32"/>
          <w:szCs w:val="32"/>
          <w:highlight w:val="none"/>
          <w:u w:val="single"/>
        </w:rPr>
      </w:pPr>
    </w:p>
    <w:p w14:paraId="4EEB04DC">
      <w:pPr>
        <w:ind w:firstLine="640"/>
        <w:jc w:val="left"/>
        <w:rPr>
          <w:rFonts w:hint="eastAsia" w:ascii="仿宋" w:hAnsi="仿宋" w:cs="仿宋"/>
          <w:i/>
          <w:color w:val="auto"/>
          <w:sz w:val="32"/>
          <w:szCs w:val="32"/>
          <w:highlight w:val="none"/>
          <w:u w:val="single"/>
        </w:rPr>
      </w:pPr>
    </w:p>
    <w:p w14:paraId="76A5FE1D">
      <w:pPr>
        <w:ind w:firstLine="640"/>
        <w:jc w:val="left"/>
        <w:rPr>
          <w:rFonts w:hint="eastAsia" w:ascii="仿宋" w:hAnsi="仿宋" w:cs="仿宋"/>
          <w:i/>
          <w:color w:val="auto"/>
          <w:sz w:val="32"/>
          <w:szCs w:val="32"/>
          <w:highlight w:val="none"/>
          <w:u w:val="single"/>
        </w:rPr>
      </w:pPr>
    </w:p>
    <w:p w14:paraId="5624C005">
      <w:pPr>
        <w:pStyle w:val="5"/>
        <w:ind w:firstLine="562"/>
        <w:rPr>
          <w:rFonts w:hint="eastAsia" w:ascii="仿宋" w:hAnsi="仿宋" w:cs="仿宋"/>
          <w:color w:val="auto"/>
          <w:highlight w:val="none"/>
        </w:rPr>
      </w:pPr>
      <w:bookmarkStart w:id="97" w:name="_Toc160699573"/>
      <w:r>
        <w:rPr>
          <w:rFonts w:hint="eastAsia" w:ascii="仿宋" w:hAnsi="仿宋" w:cs="仿宋"/>
          <w:color w:val="auto"/>
          <w:highlight w:val="none"/>
          <w:lang w:val="en-US" w:eastAsia="zh-CN"/>
        </w:rPr>
        <w:t>三</w:t>
      </w:r>
      <w:r>
        <w:rPr>
          <w:rFonts w:hint="eastAsia" w:ascii="仿宋" w:hAnsi="仿宋" w:cs="仿宋"/>
          <w:color w:val="auto"/>
          <w:highlight w:val="none"/>
        </w:rPr>
        <w:t>、磋商响应函</w:t>
      </w:r>
      <w:bookmarkEnd w:id="97"/>
    </w:p>
    <w:p w14:paraId="6C114715">
      <w:pPr>
        <w:ind w:firstLine="723"/>
        <w:jc w:val="center"/>
        <w:rPr>
          <w:rFonts w:hint="eastAsia" w:ascii="仿宋" w:hAnsi="仿宋" w:cs="仿宋"/>
          <w:b/>
          <w:color w:val="auto"/>
          <w:sz w:val="36"/>
          <w:highlight w:val="none"/>
          <w:lang w:val="zh-CN"/>
        </w:rPr>
      </w:pPr>
      <w:r>
        <w:rPr>
          <w:rFonts w:hint="eastAsia" w:ascii="仿宋" w:hAnsi="仿宋" w:cs="仿宋"/>
          <w:b/>
          <w:color w:val="auto"/>
          <w:sz w:val="36"/>
          <w:highlight w:val="none"/>
          <w:lang w:val="zh-CN"/>
        </w:rPr>
        <w:t>磋商响应函</w:t>
      </w:r>
    </w:p>
    <w:p w14:paraId="51C817DE">
      <w:pPr>
        <w:ind w:firstLine="480"/>
        <w:rPr>
          <w:rFonts w:hint="eastAsia" w:ascii="仿宋" w:hAnsi="仿宋" w:eastAsia="仿宋" w:cs="仿宋"/>
          <w:color w:val="auto"/>
          <w:sz w:val="24"/>
          <w:szCs w:val="24"/>
          <w:highlight w:val="none"/>
          <w:lang w:eastAsia="zh-CN"/>
        </w:rPr>
      </w:pPr>
      <w:r>
        <w:rPr>
          <w:rFonts w:hint="eastAsia" w:ascii="仿宋" w:hAnsi="仿宋" w:cs="仿宋"/>
          <w:color w:val="auto"/>
          <w:sz w:val="24"/>
          <w:szCs w:val="24"/>
          <w:highlight w:val="none"/>
        </w:rPr>
        <w:t>致：</w:t>
      </w:r>
      <w:r>
        <w:rPr>
          <w:rFonts w:hint="eastAsia" w:ascii="仿宋" w:hAnsi="仿宋" w:cs="仿宋"/>
          <w:color w:val="auto"/>
          <w:sz w:val="24"/>
          <w:szCs w:val="24"/>
          <w:highlight w:val="none"/>
          <w:lang w:eastAsia="zh-CN"/>
        </w:rPr>
        <w:t>南京市栖霞区住房和建设局</w:t>
      </w:r>
    </w:p>
    <w:p w14:paraId="5DFE5D72">
      <w:pPr>
        <w:ind w:firstLine="960" w:firstLineChars="400"/>
        <w:rPr>
          <w:rFonts w:hint="eastAsia" w:ascii="仿宋" w:hAnsi="仿宋" w:eastAsia="仿宋" w:cs="仿宋"/>
          <w:color w:val="auto"/>
          <w:sz w:val="24"/>
          <w:szCs w:val="24"/>
          <w:highlight w:val="none"/>
          <w:lang w:eastAsia="zh-CN"/>
        </w:rPr>
      </w:pPr>
      <w:r>
        <w:rPr>
          <w:rFonts w:hint="eastAsia" w:ascii="仿宋" w:hAnsi="仿宋" w:cs="仿宋"/>
          <w:color w:val="auto"/>
          <w:sz w:val="24"/>
          <w:szCs w:val="24"/>
          <w:highlight w:val="none"/>
          <w:lang w:eastAsia="zh-CN"/>
        </w:rPr>
        <w:t>南京通建项目管理咨询有限公司</w:t>
      </w:r>
    </w:p>
    <w:p w14:paraId="2518C094">
      <w:pPr>
        <w:ind w:firstLine="480"/>
        <w:jc w:val="left"/>
        <w:rPr>
          <w:rFonts w:hint="eastAsia" w:ascii="仿宋" w:hAnsi="仿宋" w:cs="仿宋"/>
          <w:color w:val="auto"/>
          <w:sz w:val="24"/>
          <w:szCs w:val="21"/>
          <w:highlight w:val="none"/>
        </w:rPr>
      </w:pPr>
      <w:r>
        <w:rPr>
          <w:rFonts w:hint="eastAsia" w:ascii="仿宋" w:hAnsi="仿宋" w:cs="仿宋"/>
          <w:color w:val="auto"/>
          <w:sz w:val="24"/>
          <w:szCs w:val="21"/>
          <w:highlight w:val="none"/>
        </w:rPr>
        <w:t>根据贵方的</w:t>
      </w:r>
      <w:r>
        <w:rPr>
          <w:rFonts w:hint="eastAsia" w:ascii="仿宋" w:hAnsi="仿宋" w:cs="仿宋"/>
          <w:color w:val="auto"/>
          <w:sz w:val="24"/>
          <w:szCs w:val="24"/>
          <w:highlight w:val="none"/>
          <w:u w:val="single"/>
        </w:rPr>
        <w:t xml:space="preserve">            </w:t>
      </w:r>
      <w:r>
        <w:rPr>
          <w:rFonts w:hint="eastAsia" w:ascii="仿宋" w:hAnsi="仿宋" w:cs="仿宋"/>
          <w:color w:val="auto"/>
          <w:sz w:val="24"/>
          <w:szCs w:val="21"/>
          <w:highlight w:val="none"/>
          <w:lang w:val="zh-CN"/>
        </w:rPr>
        <w:t>（项目编号）</w:t>
      </w:r>
      <w:r>
        <w:rPr>
          <w:rFonts w:hint="eastAsia" w:ascii="仿宋" w:hAnsi="仿宋" w:cs="仿宋"/>
          <w:color w:val="auto"/>
          <w:sz w:val="24"/>
          <w:szCs w:val="21"/>
          <w:highlight w:val="none"/>
        </w:rPr>
        <w:t>磋商文件，正式授权下述签字人______(姓名)代表我方</w:t>
      </w:r>
      <w:r>
        <w:rPr>
          <w:rFonts w:hint="eastAsia" w:ascii="仿宋" w:hAnsi="仿宋" w:cs="仿宋"/>
          <w:color w:val="auto"/>
          <w:sz w:val="24"/>
          <w:szCs w:val="24"/>
          <w:highlight w:val="none"/>
          <w:u w:val="single"/>
        </w:rPr>
        <w:t xml:space="preserve">                     </w:t>
      </w:r>
      <w:r>
        <w:rPr>
          <w:rFonts w:hint="eastAsia" w:ascii="仿宋" w:hAnsi="仿宋" w:cs="仿宋"/>
          <w:color w:val="auto"/>
          <w:sz w:val="24"/>
          <w:szCs w:val="21"/>
          <w:highlight w:val="none"/>
        </w:rPr>
        <w:t>（供应商的名称），全权处理本次项目磋商的有关事宜。</w:t>
      </w:r>
    </w:p>
    <w:p w14:paraId="0775C588">
      <w:pPr>
        <w:ind w:firstLine="480"/>
        <w:jc w:val="left"/>
        <w:rPr>
          <w:rFonts w:hint="eastAsia" w:ascii="仿宋" w:hAnsi="仿宋" w:cs="仿宋"/>
          <w:color w:val="auto"/>
          <w:sz w:val="24"/>
          <w:szCs w:val="21"/>
          <w:highlight w:val="none"/>
        </w:rPr>
      </w:pPr>
      <w:r>
        <w:rPr>
          <w:rFonts w:hint="eastAsia" w:ascii="仿宋" w:hAnsi="仿宋" w:cs="仿宋"/>
          <w:color w:val="auto"/>
          <w:sz w:val="24"/>
          <w:szCs w:val="21"/>
          <w:highlight w:val="none"/>
        </w:rPr>
        <w:t>据此函，</w:t>
      </w:r>
      <w:r>
        <w:rPr>
          <w:rFonts w:hint="eastAsia" w:ascii="仿宋" w:hAnsi="仿宋" w:cs="仿宋"/>
          <w:color w:val="auto"/>
          <w:sz w:val="24"/>
          <w:szCs w:val="24"/>
          <w:highlight w:val="none"/>
          <w:u w:val="single"/>
        </w:rPr>
        <w:t xml:space="preserve">            </w:t>
      </w:r>
      <w:r>
        <w:rPr>
          <w:rFonts w:hint="eastAsia" w:ascii="仿宋" w:hAnsi="仿宋" w:cs="仿宋"/>
          <w:color w:val="auto"/>
          <w:sz w:val="24"/>
          <w:szCs w:val="21"/>
          <w:highlight w:val="none"/>
        </w:rPr>
        <w:t>签字人兹宣布同意如下：</w:t>
      </w:r>
    </w:p>
    <w:p w14:paraId="47EFCC80">
      <w:pPr>
        <w:ind w:firstLine="480"/>
        <w:jc w:val="left"/>
        <w:rPr>
          <w:rFonts w:hint="eastAsia" w:ascii="仿宋" w:hAnsi="仿宋" w:cs="仿宋"/>
          <w:color w:val="auto"/>
          <w:sz w:val="24"/>
          <w:szCs w:val="21"/>
          <w:highlight w:val="none"/>
        </w:rPr>
      </w:pPr>
      <w:r>
        <w:rPr>
          <w:rFonts w:hint="eastAsia" w:ascii="仿宋" w:hAnsi="仿宋" w:cs="仿宋"/>
          <w:color w:val="auto"/>
          <w:sz w:val="24"/>
          <w:szCs w:val="21"/>
          <w:highlight w:val="none"/>
        </w:rPr>
        <w:t>1.按磋商文件规定的各项要求，向买方提供所需货物、服务（包含与货物相关的服务及与服务相关的货物）。</w:t>
      </w:r>
    </w:p>
    <w:p w14:paraId="7D0A3577">
      <w:pPr>
        <w:ind w:firstLine="480"/>
        <w:jc w:val="left"/>
        <w:rPr>
          <w:rFonts w:hint="eastAsia" w:ascii="仿宋" w:hAnsi="仿宋" w:cs="仿宋"/>
          <w:color w:val="auto"/>
          <w:sz w:val="24"/>
          <w:szCs w:val="21"/>
          <w:highlight w:val="none"/>
        </w:rPr>
      </w:pPr>
      <w:r>
        <w:rPr>
          <w:rFonts w:hint="eastAsia" w:ascii="仿宋" w:hAnsi="仿宋" w:cs="仿宋"/>
          <w:color w:val="auto"/>
          <w:sz w:val="24"/>
          <w:szCs w:val="21"/>
          <w:highlight w:val="none"/>
        </w:rPr>
        <w:t>2.我们完全理解贵方不一定将合同授予最低报价的供应商。</w:t>
      </w:r>
    </w:p>
    <w:p w14:paraId="5A0A1E71">
      <w:pPr>
        <w:ind w:firstLine="480"/>
        <w:jc w:val="left"/>
        <w:rPr>
          <w:rFonts w:hint="eastAsia" w:ascii="仿宋" w:hAnsi="仿宋" w:cs="仿宋"/>
          <w:color w:val="auto"/>
          <w:sz w:val="24"/>
          <w:szCs w:val="21"/>
          <w:highlight w:val="none"/>
        </w:rPr>
      </w:pPr>
      <w:r>
        <w:rPr>
          <w:rFonts w:hint="eastAsia" w:ascii="仿宋" w:hAnsi="仿宋" w:cs="仿宋"/>
          <w:color w:val="auto"/>
          <w:sz w:val="24"/>
          <w:szCs w:val="21"/>
          <w:highlight w:val="none"/>
        </w:rPr>
        <w:t>3.我们已详细审核全部磋商文件及其有效补充文件，我们知道必须放弃提出含糊不清或误解问题的权利。</w:t>
      </w:r>
    </w:p>
    <w:p w14:paraId="5BDAC0C7">
      <w:pPr>
        <w:ind w:firstLine="480"/>
        <w:jc w:val="left"/>
        <w:rPr>
          <w:rFonts w:hint="eastAsia" w:ascii="仿宋" w:hAnsi="仿宋" w:cs="仿宋"/>
          <w:color w:val="auto"/>
          <w:sz w:val="24"/>
          <w:szCs w:val="21"/>
          <w:highlight w:val="none"/>
        </w:rPr>
      </w:pPr>
      <w:r>
        <w:rPr>
          <w:rFonts w:hint="eastAsia" w:ascii="仿宋" w:hAnsi="仿宋" w:cs="仿宋"/>
          <w:color w:val="auto"/>
          <w:sz w:val="24"/>
          <w:szCs w:val="21"/>
          <w:highlight w:val="none"/>
        </w:rPr>
        <w:t>4.我们同意从规定的开标日期起遵循本响应文件，并在规定的磋商有效期期满之前均具有约束力。</w:t>
      </w:r>
    </w:p>
    <w:p w14:paraId="6F5D80B6">
      <w:pPr>
        <w:ind w:firstLine="480"/>
        <w:jc w:val="left"/>
        <w:rPr>
          <w:rFonts w:hint="eastAsia" w:ascii="仿宋" w:hAnsi="仿宋" w:cs="仿宋"/>
          <w:color w:val="auto"/>
          <w:sz w:val="24"/>
          <w:szCs w:val="21"/>
          <w:highlight w:val="none"/>
        </w:rPr>
      </w:pPr>
      <w:r>
        <w:rPr>
          <w:rFonts w:hint="eastAsia" w:ascii="仿宋" w:hAnsi="仿宋" w:cs="仿宋"/>
          <w:color w:val="auto"/>
          <w:sz w:val="24"/>
          <w:szCs w:val="21"/>
          <w:highlight w:val="none"/>
        </w:rPr>
        <w:t>5.同意向贵方提供贵方可能另外要求的与磋商有关的任何证据或资料，并保证我方已提供和将要提供的文件是真实的、准确的。</w:t>
      </w:r>
    </w:p>
    <w:p w14:paraId="4277ACA4">
      <w:pPr>
        <w:ind w:firstLine="480"/>
        <w:jc w:val="left"/>
        <w:rPr>
          <w:rFonts w:hint="eastAsia" w:ascii="仿宋" w:hAnsi="仿宋" w:cs="仿宋"/>
          <w:color w:val="auto"/>
          <w:sz w:val="24"/>
          <w:szCs w:val="21"/>
          <w:highlight w:val="none"/>
        </w:rPr>
      </w:pPr>
      <w:r>
        <w:rPr>
          <w:rFonts w:hint="eastAsia" w:ascii="仿宋" w:hAnsi="仿宋" w:cs="仿宋"/>
          <w:color w:val="auto"/>
          <w:sz w:val="24"/>
          <w:szCs w:val="21"/>
          <w:highlight w:val="none"/>
        </w:rPr>
        <w:t>6.一旦我方成交，我方将根据磋商文件的规定，严格履行合同的责任和义务,并保证在磋商文件规定的时间完成项目，交付买方验收、使用。</w:t>
      </w:r>
    </w:p>
    <w:p w14:paraId="39304FC3">
      <w:pPr>
        <w:ind w:firstLine="480"/>
        <w:jc w:val="left"/>
        <w:rPr>
          <w:rFonts w:hint="eastAsia" w:ascii="仿宋" w:hAnsi="仿宋" w:cs="仿宋"/>
          <w:color w:val="auto"/>
          <w:sz w:val="24"/>
          <w:szCs w:val="24"/>
          <w:highlight w:val="none"/>
        </w:rPr>
      </w:pPr>
      <w:r>
        <w:rPr>
          <w:rFonts w:hint="eastAsia" w:ascii="仿宋" w:hAnsi="仿宋" w:cs="仿宋"/>
          <w:color w:val="auto"/>
          <w:sz w:val="24"/>
          <w:szCs w:val="24"/>
          <w:highlight w:val="none"/>
        </w:rPr>
        <w:t>7.我方为：</w:t>
      </w:r>
      <w:r>
        <w:rPr>
          <w:rFonts w:hint="eastAsia" w:ascii="仿宋" w:hAnsi="仿宋" w:cs="仿宋"/>
          <w:color w:val="auto"/>
          <w:sz w:val="24"/>
          <w:szCs w:val="24"/>
          <w:highlight w:val="none"/>
          <w:lang w:val="zh-CN"/>
        </w:rPr>
        <w:t></w:t>
      </w:r>
      <w:r>
        <w:rPr>
          <w:rFonts w:hint="eastAsia" w:ascii="仿宋" w:hAnsi="仿宋" w:cs="仿宋"/>
          <w:color w:val="auto"/>
          <w:sz w:val="24"/>
          <w:szCs w:val="24"/>
          <w:highlight w:val="none"/>
        </w:rPr>
        <w:t xml:space="preserve">大型企业 </w:t>
      </w:r>
      <w:r>
        <w:rPr>
          <w:rFonts w:hint="eastAsia" w:ascii="仿宋" w:hAnsi="仿宋" w:cs="仿宋"/>
          <w:color w:val="auto"/>
          <w:sz w:val="24"/>
          <w:szCs w:val="24"/>
          <w:highlight w:val="none"/>
          <w:lang w:val="zh-CN"/>
        </w:rPr>
        <w:t></w:t>
      </w:r>
      <w:r>
        <w:rPr>
          <w:rFonts w:hint="eastAsia" w:ascii="仿宋" w:hAnsi="仿宋" w:cs="仿宋"/>
          <w:color w:val="auto"/>
          <w:sz w:val="24"/>
          <w:szCs w:val="24"/>
          <w:highlight w:val="none"/>
        </w:rPr>
        <w:t xml:space="preserve">中型企业 </w:t>
      </w:r>
      <w:r>
        <w:rPr>
          <w:rFonts w:hint="eastAsia" w:ascii="仿宋" w:hAnsi="仿宋" w:cs="仿宋"/>
          <w:color w:val="auto"/>
          <w:sz w:val="24"/>
          <w:szCs w:val="24"/>
          <w:highlight w:val="none"/>
          <w:lang w:val="zh-CN"/>
        </w:rPr>
        <w:t></w:t>
      </w:r>
      <w:r>
        <w:rPr>
          <w:rFonts w:hint="eastAsia" w:ascii="仿宋" w:hAnsi="仿宋" w:cs="仿宋"/>
          <w:color w:val="auto"/>
          <w:sz w:val="24"/>
          <w:szCs w:val="24"/>
          <w:highlight w:val="none"/>
        </w:rPr>
        <w:t xml:space="preserve">小型企业 </w:t>
      </w:r>
      <w:r>
        <w:rPr>
          <w:rFonts w:hint="eastAsia" w:ascii="仿宋" w:hAnsi="仿宋" w:cs="仿宋"/>
          <w:color w:val="auto"/>
          <w:sz w:val="24"/>
          <w:szCs w:val="24"/>
          <w:highlight w:val="none"/>
          <w:lang w:val="zh-CN"/>
        </w:rPr>
        <w:t></w:t>
      </w:r>
      <w:r>
        <w:rPr>
          <w:rFonts w:hint="eastAsia" w:ascii="仿宋" w:hAnsi="仿宋" w:cs="仿宋"/>
          <w:color w:val="auto"/>
          <w:sz w:val="24"/>
          <w:szCs w:val="24"/>
          <w:highlight w:val="none"/>
        </w:rPr>
        <w:t>微型企业（对应</w:t>
      </w:r>
      <w:r>
        <w:rPr>
          <w:rFonts w:hint="eastAsia" w:ascii="仿宋" w:hAnsi="仿宋" w:cs="仿宋"/>
          <w:color w:val="auto"/>
          <w:sz w:val="24"/>
          <w:szCs w:val="24"/>
          <w:highlight w:val="none"/>
          <w:lang w:val="zh-CN"/>
        </w:rPr>
        <w:t>上打“√”</w:t>
      </w:r>
      <w:r>
        <w:rPr>
          <w:rFonts w:hint="eastAsia" w:ascii="仿宋" w:hAnsi="仿宋" w:cs="仿宋"/>
          <w:color w:val="auto"/>
          <w:sz w:val="24"/>
          <w:szCs w:val="24"/>
          <w:highlight w:val="none"/>
        </w:rPr>
        <w:t>）</w:t>
      </w:r>
    </w:p>
    <w:p w14:paraId="412DD39B">
      <w:pPr>
        <w:ind w:firstLine="480"/>
        <w:jc w:val="left"/>
        <w:rPr>
          <w:rFonts w:hint="eastAsia" w:ascii="仿宋" w:hAnsi="仿宋" w:cs="仿宋"/>
          <w:color w:val="auto"/>
          <w:sz w:val="24"/>
          <w:szCs w:val="21"/>
          <w:highlight w:val="none"/>
        </w:rPr>
      </w:pPr>
      <w:r>
        <w:rPr>
          <w:rFonts w:hint="eastAsia" w:ascii="仿宋" w:hAnsi="仿宋" w:cs="仿宋"/>
          <w:color w:val="auto"/>
          <w:sz w:val="24"/>
          <w:szCs w:val="21"/>
          <w:highlight w:val="none"/>
        </w:rPr>
        <w:t>8.我方与本磋商有关的正式通讯地址为：</w:t>
      </w:r>
    </w:p>
    <w:p w14:paraId="19004732">
      <w:pPr>
        <w:pStyle w:val="247"/>
        <w:spacing w:before="0" w:after="0"/>
        <w:ind w:left="420"/>
        <w:rPr>
          <w:rFonts w:hint="eastAsia" w:ascii="仿宋" w:hAnsi="仿宋" w:cs="仿宋"/>
          <w:color w:val="auto"/>
          <w:szCs w:val="21"/>
          <w:highlight w:val="none"/>
          <w:u w:val="single"/>
        </w:rPr>
      </w:pPr>
      <w:r>
        <w:rPr>
          <w:rFonts w:hint="eastAsia" w:ascii="仿宋" w:hAnsi="仿宋" w:cs="仿宋"/>
          <w:color w:val="auto"/>
          <w:szCs w:val="21"/>
          <w:highlight w:val="none"/>
        </w:rPr>
        <w:t>供应商名称：</w:t>
      </w:r>
      <w:r>
        <w:rPr>
          <w:rFonts w:hint="eastAsia" w:ascii="仿宋" w:hAnsi="仿宋" w:cs="仿宋"/>
          <w:color w:val="auto"/>
          <w:szCs w:val="21"/>
          <w:highlight w:val="none"/>
          <w:u w:val="single"/>
        </w:rPr>
        <w:t xml:space="preserve">                        </w:t>
      </w:r>
    </w:p>
    <w:p w14:paraId="1C28A59C">
      <w:pPr>
        <w:pStyle w:val="247"/>
        <w:spacing w:before="0" w:after="0"/>
        <w:ind w:left="420"/>
        <w:rPr>
          <w:rFonts w:hint="eastAsia" w:ascii="仿宋" w:hAnsi="仿宋" w:cs="仿宋"/>
          <w:color w:val="auto"/>
          <w:szCs w:val="21"/>
          <w:highlight w:val="none"/>
          <w:u w:val="single"/>
        </w:rPr>
      </w:pPr>
      <w:r>
        <w:rPr>
          <w:rFonts w:hint="eastAsia" w:ascii="仿宋" w:hAnsi="仿宋" w:cs="仿宋"/>
          <w:color w:val="auto"/>
          <w:szCs w:val="21"/>
          <w:highlight w:val="none"/>
        </w:rPr>
        <w:t>地      址：</w:t>
      </w:r>
      <w:r>
        <w:rPr>
          <w:rFonts w:hint="eastAsia" w:ascii="仿宋" w:hAnsi="仿宋" w:cs="仿宋"/>
          <w:color w:val="auto"/>
          <w:szCs w:val="21"/>
          <w:highlight w:val="none"/>
          <w:u w:val="single"/>
        </w:rPr>
        <w:t xml:space="preserve">                        </w:t>
      </w:r>
    </w:p>
    <w:p w14:paraId="1D82FCFC">
      <w:pPr>
        <w:pStyle w:val="247"/>
        <w:spacing w:before="0" w:after="0"/>
        <w:ind w:left="420"/>
        <w:rPr>
          <w:rFonts w:hint="eastAsia" w:ascii="仿宋" w:hAnsi="仿宋" w:cs="仿宋"/>
          <w:color w:val="auto"/>
          <w:szCs w:val="21"/>
          <w:highlight w:val="none"/>
          <w:u w:val="single"/>
        </w:rPr>
      </w:pPr>
      <w:r>
        <w:rPr>
          <w:rFonts w:hint="eastAsia" w:ascii="仿宋" w:hAnsi="仿宋" w:cs="仿宋"/>
          <w:color w:val="auto"/>
          <w:szCs w:val="21"/>
          <w:highlight w:val="none"/>
        </w:rPr>
        <w:t>邮      编：</w:t>
      </w:r>
      <w:r>
        <w:rPr>
          <w:rFonts w:hint="eastAsia" w:ascii="仿宋" w:hAnsi="仿宋" w:cs="仿宋"/>
          <w:color w:val="auto"/>
          <w:szCs w:val="21"/>
          <w:highlight w:val="none"/>
          <w:u w:val="single"/>
        </w:rPr>
        <w:t xml:space="preserve">                        </w:t>
      </w:r>
    </w:p>
    <w:p w14:paraId="2F7B3522">
      <w:pPr>
        <w:pStyle w:val="247"/>
        <w:spacing w:before="0" w:after="0"/>
        <w:ind w:left="420"/>
        <w:rPr>
          <w:rFonts w:hint="eastAsia" w:ascii="仿宋" w:hAnsi="仿宋" w:cs="仿宋"/>
          <w:color w:val="auto"/>
          <w:szCs w:val="21"/>
          <w:highlight w:val="none"/>
          <w:u w:val="single"/>
        </w:rPr>
      </w:pPr>
      <w:r>
        <w:rPr>
          <w:rFonts w:hint="eastAsia" w:ascii="仿宋" w:hAnsi="仿宋" w:cs="仿宋"/>
          <w:color w:val="auto"/>
          <w:szCs w:val="21"/>
          <w:highlight w:val="none"/>
        </w:rPr>
        <w:t>电      话：</w:t>
      </w:r>
      <w:r>
        <w:rPr>
          <w:rFonts w:hint="eastAsia" w:ascii="仿宋" w:hAnsi="仿宋" w:cs="仿宋"/>
          <w:color w:val="auto"/>
          <w:szCs w:val="21"/>
          <w:highlight w:val="none"/>
          <w:u w:val="single"/>
        </w:rPr>
        <w:t xml:space="preserve">                        </w:t>
      </w:r>
    </w:p>
    <w:p w14:paraId="59D5A8D7">
      <w:pPr>
        <w:pStyle w:val="247"/>
        <w:spacing w:before="0" w:after="0"/>
        <w:ind w:left="420"/>
        <w:rPr>
          <w:rFonts w:hint="eastAsia" w:ascii="仿宋" w:hAnsi="仿宋" w:cs="仿宋"/>
          <w:color w:val="auto"/>
          <w:szCs w:val="21"/>
          <w:highlight w:val="none"/>
          <w:u w:val="single"/>
        </w:rPr>
      </w:pPr>
      <w:r>
        <w:rPr>
          <w:rFonts w:hint="eastAsia" w:ascii="仿宋" w:hAnsi="仿宋" w:cs="仿宋"/>
          <w:color w:val="auto"/>
          <w:szCs w:val="21"/>
          <w:highlight w:val="none"/>
        </w:rPr>
        <w:t>传      真：</w:t>
      </w:r>
      <w:r>
        <w:rPr>
          <w:rFonts w:hint="eastAsia" w:ascii="仿宋" w:hAnsi="仿宋" w:cs="仿宋"/>
          <w:color w:val="auto"/>
          <w:szCs w:val="21"/>
          <w:highlight w:val="none"/>
          <w:u w:val="single"/>
        </w:rPr>
        <w:t xml:space="preserve">                        </w:t>
      </w:r>
    </w:p>
    <w:p w14:paraId="202FC7A6">
      <w:pPr>
        <w:pStyle w:val="247"/>
        <w:spacing w:before="0" w:after="0"/>
        <w:ind w:left="420"/>
        <w:rPr>
          <w:rFonts w:hint="eastAsia" w:ascii="仿宋" w:hAnsi="仿宋" w:cs="仿宋"/>
          <w:color w:val="auto"/>
          <w:szCs w:val="21"/>
          <w:highlight w:val="none"/>
          <w:u w:val="single"/>
        </w:rPr>
      </w:pPr>
      <w:r>
        <w:rPr>
          <w:rFonts w:hint="eastAsia" w:ascii="仿宋" w:hAnsi="仿宋" w:cs="仿宋"/>
          <w:color w:val="auto"/>
          <w:szCs w:val="21"/>
          <w:highlight w:val="none"/>
        </w:rPr>
        <w:t>供应商开户行：</w:t>
      </w:r>
      <w:r>
        <w:rPr>
          <w:rFonts w:hint="eastAsia" w:ascii="仿宋" w:hAnsi="仿宋" w:cs="仿宋"/>
          <w:color w:val="auto"/>
          <w:szCs w:val="21"/>
          <w:highlight w:val="none"/>
          <w:u w:val="single"/>
        </w:rPr>
        <w:t xml:space="preserve">                      </w:t>
      </w:r>
    </w:p>
    <w:p w14:paraId="5A7C111C">
      <w:pPr>
        <w:pStyle w:val="247"/>
        <w:spacing w:before="0" w:after="0"/>
        <w:ind w:left="420"/>
        <w:rPr>
          <w:rFonts w:hint="eastAsia" w:ascii="仿宋" w:hAnsi="仿宋" w:cs="仿宋"/>
          <w:color w:val="auto"/>
          <w:szCs w:val="21"/>
          <w:highlight w:val="none"/>
          <w:u w:val="single"/>
        </w:rPr>
      </w:pPr>
      <w:r>
        <w:rPr>
          <w:rFonts w:hint="eastAsia" w:ascii="仿宋" w:hAnsi="仿宋" w:cs="仿宋"/>
          <w:color w:val="auto"/>
          <w:szCs w:val="21"/>
          <w:highlight w:val="none"/>
        </w:rPr>
        <w:t>账      号：</w:t>
      </w:r>
      <w:r>
        <w:rPr>
          <w:rFonts w:hint="eastAsia" w:ascii="仿宋" w:hAnsi="仿宋" w:cs="仿宋"/>
          <w:color w:val="auto"/>
          <w:szCs w:val="21"/>
          <w:highlight w:val="none"/>
          <w:u w:val="single"/>
        </w:rPr>
        <w:t xml:space="preserve">                        </w:t>
      </w:r>
    </w:p>
    <w:p w14:paraId="17E2FEE2">
      <w:pPr>
        <w:pStyle w:val="247"/>
        <w:spacing w:before="0" w:after="0"/>
        <w:ind w:left="420"/>
        <w:rPr>
          <w:rFonts w:hint="eastAsia" w:ascii="仿宋" w:hAnsi="仿宋" w:cs="仿宋"/>
          <w:color w:val="auto"/>
          <w:szCs w:val="21"/>
          <w:highlight w:val="none"/>
        </w:rPr>
      </w:pPr>
      <w:r>
        <w:rPr>
          <w:rFonts w:hint="eastAsia" w:ascii="仿宋" w:hAnsi="仿宋" w:cs="仿宋"/>
          <w:color w:val="auto"/>
          <w:szCs w:val="21"/>
          <w:highlight w:val="none"/>
        </w:rPr>
        <w:t>日      期：</w:t>
      </w:r>
      <w:r>
        <w:rPr>
          <w:rFonts w:hint="eastAsia" w:ascii="仿宋" w:hAnsi="仿宋" w:cs="仿宋"/>
          <w:color w:val="auto"/>
          <w:szCs w:val="21"/>
          <w:highlight w:val="none"/>
          <w:u w:val="single"/>
        </w:rPr>
        <w:t xml:space="preserve">          </w:t>
      </w:r>
      <w:r>
        <w:rPr>
          <w:rFonts w:hint="eastAsia" w:ascii="仿宋" w:hAnsi="仿宋" w:cs="仿宋"/>
          <w:color w:val="auto"/>
          <w:szCs w:val="21"/>
          <w:highlight w:val="none"/>
        </w:rPr>
        <w:t>年</w:t>
      </w:r>
      <w:r>
        <w:rPr>
          <w:rFonts w:hint="eastAsia" w:ascii="仿宋" w:hAnsi="仿宋" w:cs="仿宋"/>
          <w:color w:val="auto"/>
          <w:szCs w:val="21"/>
          <w:highlight w:val="none"/>
          <w:u w:val="single"/>
        </w:rPr>
        <w:t xml:space="preserve">    </w:t>
      </w:r>
      <w:r>
        <w:rPr>
          <w:rFonts w:hint="eastAsia" w:ascii="仿宋" w:hAnsi="仿宋" w:cs="仿宋"/>
          <w:color w:val="auto"/>
          <w:szCs w:val="21"/>
          <w:highlight w:val="none"/>
        </w:rPr>
        <w:t>月</w:t>
      </w:r>
      <w:r>
        <w:rPr>
          <w:rFonts w:hint="eastAsia" w:ascii="仿宋" w:hAnsi="仿宋" w:cs="仿宋"/>
          <w:color w:val="auto"/>
          <w:szCs w:val="21"/>
          <w:highlight w:val="none"/>
          <w:u w:val="single"/>
        </w:rPr>
        <w:t xml:space="preserve">    </w:t>
      </w:r>
      <w:r>
        <w:rPr>
          <w:rFonts w:hint="eastAsia" w:ascii="仿宋" w:hAnsi="仿宋" w:cs="仿宋"/>
          <w:color w:val="auto"/>
          <w:szCs w:val="21"/>
          <w:highlight w:val="none"/>
        </w:rPr>
        <w:t>日</w:t>
      </w:r>
    </w:p>
    <w:p w14:paraId="52082951">
      <w:pPr>
        <w:widowControl/>
        <w:ind w:firstLine="562"/>
        <w:jc w:val="left"/>
        <w:rPr>
          <w:rFonts w:hint="eastAsia" w:ascii="仿宋" w:hAnsi="仿宋" w:cs="仿宋"/>
          <w:b/>
          <w:bCs/>
          <w:color w:val="auto"/>
          <w:szCs w:val="32"/>
          <w:highlight w:val="none"/>
        </w:rPr>
      </w:pPr>
      <w:r>
        <w:rPr>
          <w:rFonts w:hint="eastAsia" w:ascii="仿宋" w:hAnsi="仿宋" w:cs="仿宋"/>
          <w:b/>
          <w:bCs/>
          <w:color w:val="auto"/>
          <w:szCs w:val="32"/>
          <w:highlight w:val="none"/>
        </w:rPr>
        <w:br w:type="page"/>
      </w:r>
    </w:p>
    <w:p w14:paraId="3F026876">
      <w:pPr>
        <w:pStyle w:val="5"/>
        <w:ind w:firstLine="562"/>
        <w:rPr>
          <w:rFonts w:hint="eastAsia" w:ascii="仿宋" w:hAnsi="仿宋" w:cs="仿宋"/>
          <w:color w:val="auto"/>
          <w:highlight w:val="none"/>
        </w:rPr>
      </w:pPr>
      <w:bookmarkStart w:id="98" w:name="_Toc160699574"/>
      <w:r>
        <w:rPr>
          <w:rFonts w:hint="eastAsia" w:ascii="仿宋" w:hAnsi="仿宋" w:cs="仿宋"/>
          <w:color w:val="auto"/>
          <w:highlight w:val="none"/>
          <w:lang w:val="en-US" w:eastAsia="zh-CN"/>
        </w:rPr>
        <w:t>四</w:t>
      </w:r>
      <w:r>
        <w:rPr>
          <w:rFonts w:hint="eastAsia" w:ascii="仿宋" w:hAnsi="仿宋" w:cs="仿宋"/>
          <w:color w:val="auto"/>
          <w:highlight w:val="none"/>
        </w:rPr>
        <w:t>、报价表</w:t>
      </w:r>
      <w:bookmarkEnd w:id="98"/>
    </w:p>
    <w:p w14:paraId="0EEE61C2">
      <w:pPr>
        <w:ind w:firstLine="723"/>
        <w:jc w:val="center"/>
        <w:rPr>
          <w:rFonts w:hint="eastAsia" w:ascii="仿宋" w:hAnsi="仿宋" w:cs="仿宋"/>
          <w:b/>
          <w:color w:val="auto"/>
          <w:sz w:val="36"/>
          <w:highlight w:val="none"/>
          <w:lang w:val="zh-CN"/>
        </w:rPr>
      </w:pPr>
      <w:r>
        <w:rPr>
          <w:rFonts w:hint="eastAsia" w:ascii="仿宋" w:hAnsi="仿宋" w:cs="仿宋"/>
          <w:b/>
          <w:color w:val="auto"/>
          <w:sz w:val="36"/>
          <w:highlight w:val="none"/>
          <w:lang w:val="zh-CN"/>
        </w:rPr>
        <w:t>报价表</w:t>
      </w:r>
    </w:p>
    <w:p w14:paraId="724165CE">
      <w:pPr>
        <w:spacing w:after="120"/>
        <w:ind w:firstLine="560"/>
        <w:rPr>
          <w:rFonts w:hint="eastAsia" w:ascii="仿宋" w:hAnsi="仿宋" w:cs="仿宋"/>
          <w:color w:val="auto"/>
          <w:kern w:val="2"/>
          <w:szCs w:val="20"/>
          <w:highlight w:val="none"/>
        </w:rPr>
      </w:pPr>
    </w:p>
    <w:tbl>
      <w:tblPr>
        <w:tblStyle w:val="51"/>
        <w:tblW w:w="500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36"/>
        <w:gridCol w:w="2414"/>
        <w:gridCol w:w="1768"/>
        <w:gridCol w:w="2059"/>
        <w:gridCol w:w="2377"/>
      </w:tblGrid>
      <w:tr w14:paraId="7CD90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9854" w:type="dxa"/>
            <w:gridSpan w:val="5"/>
            <w:tcBorders>
              <w:top w:val="single" w:color="auto" w:sz="4" w:space="0"/>
              <w:left w:val="single" w:color="auto" w:sz="4" w:space="0"/>
              <w:bottom w:val="single" w:color="auto" w:sz="4" w:space="0"/>
              <w:right w:val="single" w:color="auto" w:sz="4" w:space="0"/>
            </w:tcBorders>
            <w:vAlign w:val="center"/>
          </w:tcPr>
          <w:p w14:paraId="5EEB8645">
            <w:pPr>
              <w:ind w:firstLine="0" w:firstLineChars="0"/>
              <w:rPr>
                <w:rFonts w:hint="eastAsia" w:ascii="仿宋" w:hAnsi="仿宋" w:cs="仿宋"/>
                <w:color w:val="auto"/>
                <w:kern w:val="2"/>
                <w:sz w:val="24"/>
                <w:szCs w:val="24"/>
                <w:highlight w:val="none"/>
                <w:lang w:val="zh-CN"/>
              </w:rPr>
            </w:pPr>
            <w:r>
              <w:rPr>
                <w:rFonts w:hint="eastAsia" w:ascii="仿宋" w:hAnsi="仿宋" w:cs="仿宋"/>
                <w:color w:val="auto"/>
                <w:sz w:val="24"/>
                <w:szCs w:val="24"/>
                <w:highlight w:val="none"/>
                <w:lang w:val="zh-CN"/>
              </w:rPr>
              <w:t>项目名称：                                      项目编号：</w:t>
            </w:r>
          </w:p>
        </w:tc>
      </w:tr>
      <w:tr w14:paraId="38C7B1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1236" w:type="dxa"/>
            <w:tcBorders>
              <w:top w:val="single" w:color="auto" w:sz="4" w:space="0"/>
            </w:tcBorders>
            <w:vAlign w:val="center"/>
          </w:tcPr>
          <w:p w14:paraId="45B93961">
            <w:pPr>
              <w:ind w:firstLine="0" w:firstLineChars="0"/>
              <w:jc w:val="center"/>
              <w:rPr>
                <w:rFonts w:hint="eastAsia" w:ascii="仿宋" w:hAnsi="仿宋" w:cs="仿宋"/>
                <w:color w:val="auto"/>
                <w:kern w:val="2"/>
                <w:sz w:val="24"/>
                <w:szCs w:val="24"/>
                <w:highlight w:val="none"/>
                <w:lang w:val="zh-CN"/>
              </w:rPr>
            </w:pPr>
            <w:r>
              <w:rPr>
                <w:rFonts w:hint="eastAsia" w:ascii="仿宋" w:hAnsi="仿宋" w:cs="仿宋"/>
                <w:color w:val="auto"/>
                <w:kern w:val="2"/>
                <w:sz w:val="24"/>
                <w:szCs w:val="24"/>
                <w:highlight w:val="none"/>
                <w:lang w:val="zh-CN"/>
              </w:rPr>
              <w:t>序号</w:t>
            </w:r>
          </w:p>
        </w:tc>
        <w:tc>
          <w:tcPr>
            <w:tcW w:w="4182" w:type="dxa"/>
            <w:gridSpan w:val="2"/>
            <w:tcBorders>
              <w:top w:val="single" w:color="auto" w:sz="4" w:space="0"/>
            </w:tcBorders>
            <w:vAlign w:val="center"/>
          </w:tcPr>
          <w:p w14:paraId="7AFE6BF4">
            <w:pPr>
              <w:ind w:firstLine="480"/>
              <w:jc w:val="center"/>
              <w:rPr>
                <w:rFonts w:hint="eastAsia" w:ascii="仿宋" w:hAnsi="仿宋" w:cs="仿宋"/>
                <w:color w:val="auto"/>
                <w:kern w:val="2"/>
                <w:sz w:val="24"/>
                <w:szCs w:val="24"/>
                <w:highlight w:val="none"/>
                <w:lang w:val="zh-CN"/>
              </w:rPr>
            </w:pPr>
            <w:r>
              <w:rPr>
                <w:rFonts w:hint="eastAsia" w:ascii="仿宋" w:hAnsi="仿宋" w:cs="仿宋"/>
                <w:color w:val="auto"/>
                <w:kern w:val="2"/>
                <w:sz w:val="24"/>
                <w:szCs w:val="24"/>
                <w:highlight w:val="none"/>
                <w:lang w:val="zh-CN"/>
              </w:rPr>
              <w:t>名               称</w:t>
            </w:r>
          </w:p>
        </w:tc>
        <w:tc>
          <w:tcPr>
            <w:tcW w:w="2059" w:type="dxa"/>
            <w:tcBorders>
              <w:top w:val="single" w:color="auto" w:sz="4" w:space="0"/>
            </w:tcBorders>
            <w:vAlign w:val="center"/>
          </w:tcPr>
          <w:p w14:paraId="7C087CBD">
            <w:pPr>
              <w:ind w:firstLine="0" w:firstLineChars="0"/>
              <w:jc w:val="center"/>
              <w:rPr>
                <w:rFonts w:hint="eastAsia" w:ascii="仿宋" w:hAnsi="仿宋" w:cs="仿宋"/>
                <w:color w:val="auto"/>
                <w:kern w:val="2"/>
                <w:sz w:val="24"/>
                <w:szCs w:val="24"/>
                <w:highlight w:val="none"/>
                <w:lang w:val="zh-CN"/>
              </w:rPr>
            </w:pPr>
            <w:r>
              <w:rPr>
                <w:rFonts w:hint="eastAsia" w:ascii="仿宋" w:hAnsi="仿宋" w:cs="仿宋"/>
                <w:color w:val="auto"/>
                <w:kern w:val="2"/>
                <w:sz w:val="24"/>
                <w:szCs w:val="24"/>
                <w:highlight w:val="none"/>
                <w:lang w:val="zh-CN"/>
              </w:rPr>
              <w:t>报价（万元）</w:t>
            </w:r>
          </w:p>
        </w:tc>
        <w:tc>
          <w:tcPr>
            <w:tcW w:w="2377" w:type="dxa"/>
            <w:tcBorders>
              <w:top w:val="single" w:color="auto" w:sz="4" w:space="0"/>
            </w:tcBorders>
            <w:vAlign w:val="center"/>
          </w:tcPr>
          <w:p w14:paraId="792C7270">
            <w:pPr>
              <w:ind w:firstLine="0" w:firstLineChars="0"/>
              <w:jc w:val="center"/>
              <w:rPr>
                <w:rFonts w:hint="eastAsia" w:ascii="仿宋" w:hAnsi="仿宋" w:cs="仿宋"/>
                <w:color w:val="auto"/>
                <w:kern w:val="2"/>
                <w:sz w:val="24"/>
                <w:szCs w:val="24"/>
                <w:highlight w:val="none"/>
                <w:lang w:val="zh-CN"/>
              </w:rPr>
            </w:pPr>
            <w:r>
              <w:rPr>
                <w:rFonts w:hint="eastAsia" w:ascii="仿宋" w:hAnsi="仿宋" w:cs="仿宋"/>
                <w:color w:val="auto"/>
                <w:kern w:val="2"/>
                <w:sz w:val="24"/>
                <w:szCs w:val="24"/>
                <w:highlight w:val="none"/>
                <w:lang w:val="zh-CN"/>
              </w:rPr>
              <w:t>其中，</w:t>
            </w:r>
            <w:r>
              <w:rPr>
                <w:rFonts w:hint="eastAsia" w:ascii="仿宋" w:hAnsi="仿宋" w:cs="仿宋"/>
                <w:color w:val="auto"/>
                <w:sz w:val="24"/>
                <w:szCs w:val="24"/>
                <w:highlight w:val="none"/>
              </w:rPr>
              <w:t>小、微型企业报价（万元）</w:t>
            </w:r>
          </w:p>
        </w:tc>
      </w:tr>
      <w:tr w14:paraId="4E54E4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1236" w:type="dxa"/>
            <w:vAlign w:val="center"/>
          </w:tcPr>
          <w:p w14:paraId="680872A3">
            <w:pPr>
              <w:ind w:firstLine="472"/>
              <w:jc w:val="center"/>
              <w:rPr>
                <w:rFonts w:hint="eastAsia" w:ascii="仿宋" w:hAnsi="仿宋" w:cs="仿宋"/>
                <w:color w:val="auto"/>
                <w:spacing w:val="-2"/>
                <w:kern w:val="2"/>
                <w:sz w:val="24"/>
                <w:szCs w:val="24"/>
                <w:highlight w:val="none"/>
              </w:rPr>
            </w:pPr>
          </w:p>
        </w:tc>
        <w:tc>
          <w:tcPr>
            <w:tcW w:w="4182" w:type="dxa"/>
            <w:gridSpan w:val="2"/>
            <w:vAlign w:val="center"/>
          </w:tcPr>
          <w:p w14:paraId="498B6B78">
            <w:pPr>
              <w:ind w:firstLine="472"/>
              <w:rPr>
                <w:rFonts w:hint="eastAsia" w:ascii="仿宋" w:hAnsi="仿宋" w:cs="仿宋"/>
                <w:color w:val="auto"/>
                <w:spacing w:val="-2"/>
                <w:kern w:val="2"/>
                <w:sz w:val="24"/>
                <w:szCs w:val="24"/>
                <w:highlight w:val="none"/>
              </w:rPr>
            </w:pPr>
          </w:p>
        </w:tc>
        <w:tc>
          <w:tcPr>
            <w:tcW w:w="2059" w:type="dxa"/>
            <w:vAlign w:val="center"/>
          </w:tcPr>
          <w:p w14:paraId="09CC7E50">
            <w:pPr>
              <w:ind w:firstLine="480"/>
              <w:jc w:val="center"/>
              <w:rPr>
                <w:rFonts w:hint="eastAsia" w:ascii="仿宋" w:hAnsi="仿宋" w:cs="仿宋"/>
                <w:color w:val="auto"/>
                <w:kern w:val="2"/>
                <w:sz w:val="24"/>
                <w:szCs w:val="24"/>
                <w:highlight w:val="none"/>
                <w:lang w:val="zh-CN"/>
              </w:rPr>
            </w:pPr>
          </w:p>
        </w:tc>
        <w:tc>
          <w:tcPr>
            <w:tcW w:w="2377" w:type="dxa"/>
            <w:vAlign w:val="center"/>
          </w:tcPr>
          <w:p w14:paraId="6BB95093">
            <w:pPr>
              <w:ind w:firstLine="480"/>
              <w:jc w:val="center"/>
              <w:rPr>
                <w:rFonts w:hint="eastAsia" w:ascii="仿宋" w:hAnsi="仿宋" w:cs="仿宋"/>
                <w:color w:val="auto"/>
                <w:kern w:val="2"/>
                <w:sz w:val="24"/>
                <w:szCs w:val="24"/>
                <w:highlight w:val="none"/>
                <w:lang w:val="zh-CN"/>
              </w:rPr>
            </w:pPr>
          </w:p>
        </w:tc>
      </w:tr>
      <w:tr w14:paraId="4E8BAE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1236" w:type="dxa"/>
            <w:vAlign w:val="center"/>
          </w:tcPr>
          <w:p w14:paraId="703E9136">
            <w:pPr>
              <w:ind w:firstLine="472"/>
              <w:jc w:val="center"/>
              <w:rPr>
                <w:rFonts w:hint="eastAsia" w:ascii="仿宋" w:hAnsi="仿宋" w:cs="仿宋"/>
                <w:color w:val="auto"/>
                <w:spacing w:val="-2"/>
                <w:kern w:val="2"/>
                <w:sz w:val="24"/>
                <w:szCs w:val="24"/>
                <w:highlight w:val="none"/>
              </w:rPr>
            </w:pPr>
          </w:p>
        </w:tc>
        <w:tc>
          <w:tcPr>
            <w:tcW w:w="4182" w:type="dxa"/>
            <w:gridSpan w:val="2"/>
            <w:vAlign w:val="center"/>
          </w:tcPr>
          <w:p w14:paraId="0196B21D">
            <w:pPr>
              <w:ind w:firstLine="472"/>
              <w:rPr>
                <w:rFonts w:hint="eastAsia" w:ascii="仿宋" w:hAnsi="仿宋" w:cs="仿宋"/>
                <w:color w:val="auto"/>
                <w:spacing w:val="-2"/>
                <w:kern w:val="2"/>
                <w:sz w:val="24"/>
                <w:szCs w:val="24"/>
                <w:highlight w:val="none"/>
              </w:rPr>
            </w:pPr>
          </w:p>
        </w:tc>
        <w:tc>
          <w:tcPr>
            <w:tcW w:w="2059" w:type="dxa"/>
            <w:vAlign w:val="center"/>
          </w:tcPr>
          <w:p w14:paraId="7FE46F26">
            <w:pPr>
              <w:ind w:firstLine="480"/>
              <w:jc w:val="center"/>
              <w:rPr>
                <w:rFonts w:hint="eastAsia" w:ascii="仿宋" w:hAnsi="仿宋" w:cs="仿宋"/>
                <w:color w:val="auto"/>
                <w:kern w:val="2"/>
                <w:sz w:val="24"/>
                <w:szCs w:val="24"/>
                <w:highlight w:val="none"/>
                <w:lang w:val="zh-CN"/>
              </w:rPr>
            </w:pPr>
          </w:p>
        </w:tc>
        <w:tc>
          <w:tcPr>
            <w:tcW w:w="2377" w:type="dxa"/>
            <w:vAlign w:val="center"/>
          </w:tcPr>
          <w:p w14:paraId="0FABF213">
            <w:pPr>
              <w:ind w:firstLine="480"/>
              <w:jc w:val="center"/>
              <w:rPr>
                <w:rFonts w:hint="eastAsia" w:ascii="仿宋" w:hAnsi="仿宋" w:cs="仿宋"/>
                <w:color w:val="auto"/>
                <w:kern w:val="2"/>
                <w:sz w:val="24"/>
                <w:szCs w:val="24"/>
                <w:highlight w:val="none"/>
                <w:lang w:val="zh-CN"/>
              </w:rPr>
            </w:pPr>
          </w:p>
        </w:tc>
      </w:tr>
      <w:tr w14:paraId="37701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1236" w:type="dxa"/>
            <w:vAlign w:val="center"/>
          </w:tcPr>
          <w:p w14:paraId="3A60E3E5">
            <w:pPr>
              <w:ind w:firstLine="472"/>
              <w:jc w:val="center"/>
              <w:rPr>
                <w:rFonts w:hint="eastAsia" w:ascii="仿宋" w:hAnsi="仿宋" w:cs="仿宋"/>
                <w:color w:val="auto"/>
                <w:spacing w:val="-2"/>
                <w:kern w:val="2"/>
                <w:sz w:val="24"/>
                <w:szCs w:val="24"/>
                <w:highlight w:val="none"/>
              </w:rPr>
            </w:pPr>
          </w:p>
        </w:tc>
        <w:tc>
          <w:tcPr>
            <w:tcW w:w="4182" w:type="dxa"/>
            <w:gridSpan w:val="2"/>
            <w:vAlign w:val="center"/>
          </w:tcPr>
          <w:p w14:paraId="2EB404F9">
            <w:pPr>
              <w:ind w:firstLine="472"/>
              <w:rPr>
                <w:rFonts w:hint="eastAsia" w:ascii="仿宋" w:hAnsi="仿宋" w:cs="仿宋"/>
                <w:color w:val="auto"/>
                <w:spacing w:val="-2"/>
                <w:kern w:val="2"/>
                <w:sz w:val="24"/>
                <w:szCs w:val="24"/>
                <w:highlight w:val="none"/>
              </w:rPr>
            </w:pPr>
          </w:p>
        </w:tc>
        <w:tc>
          <w:tcPr>
            <w:tcW w:w="2059" w:type="dxa"/>
            <w:vAlign w:val="center"/>
          </w:tcPr>
          <w:p w14:paraId="714CD2CC">
            <w:pPr>
              <w:ind w:firstLine="480"/>
              <w:jc w:val="center"/>
              <w:rPr>
                <w:rFonts w:hint="eastAsia" w:ascii="仿宋" w:hAnsi="仿宋" w:cs="仿宋"/>
                <w:color w:val="auto"/>
                <w:kern w:val="2"/>
                <w:sz w:val="24"/>
                <w:szCs w:val="24"/>
                <w:highlight w:val="none"/>
                <w:lang w:val="zh-CN"/>
              </w:rPr>
            </w:pPr>
          </w:p>
        </w:tc>
        <w:tc>
          <w:tcPr>
            <w:tcW w:w="2377" w:type="dxa"/>
            <w:vAlign w:val="center"/>
          </w:tcPr>
          <w:p w14:paraId="06FFBA7C">
            <w:pPr>
              <w:ind w:firstLine="480"/>
              <w:jc w:val="center"/>
              <w:rPr>
                <w:rFonts w:hint="eastAsia" w:ascii="仿宋" w:hAnsi="仿宋" w:cs="仿宋"/>
                <w:color w:val="auto"/>
                <w:kern w:val="2"/>
                <w:sz w:val="24"/>
                <w:szCs w:val="24"/>
                <w:highlight w:val="none"/>
                <w:lang w:val="zh-CN"/>
              </w:rPr>
            </w:pPr>
          </w:p>
        </w:tc>
      </w:tr>
      <w:tr w14:paraId="50EED0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1236" w:type="dxa"/>
            <w:vAlign w:val="center"/>
          </w:tcPr>
          <w:p w14:paraId="1F330D06">
            <w:pPr>
              <w:ind w:firstLine="472"/>
              <w:jc w:val="center"/>
              <w:rPr>
                <w:rFonts w:hint="eastAsia" w:ascii="仿宋" w:hAnsi="仿宋" w:cs="仿宋"/>
                <w:color w:val="auto"/>
                <w:spacing w:val="-2"/>
                <w:kern w:val="2"/>
                <w:sz w:val="24"/>
                <w:szCs w:val="24"/>
                <w:highlight w:val="none"/>
              </w:rPr>
            </w:pPr>
          </w:p>
        </w:tc>
        <w:tc>
          <w:tcPr>
            <w:tcW w:w="4182" w:type="dxa"/>
            <w:gridSpan w:val="2"/>
            <w:vAlign w:val="center"/>
          </w:tcPr>
          <w:p w14:paraId="5EEC6AC1">
            <w:pPr>
              <w:ind w:firstLine="472"/>
              <w:rPr>
                <w:rFonts w:hint="eastAsia" w:ascii="仿宋" w:hAnsi="仿宋" w:cs="仿宋"/>
                <w:color w:val="auto"/>
                <w:spacing w:val="-2"/>
                <w:kern w:val="2"/>
                <w:sz w:val="24"/>
                <w:szCs w:val="24"/>
                <w:highlight w:val="none"/>
              </w:rPr>
            </w:pPr>
          </w:p>
        </w:tc>
        <w:tc>
          <w:tcPr>
            <w:tcW w:w="2059" w:type="dxa"/>
            <w:vAlign w:val="center"/>
          </w:tcPr>
          <w:p w14:paraId="3D37B9C1">
            <w:pPr>
              <w:ind w:firstLine="480"/>
              <w:jc w:val="center"/>
              <w:rPr>
                <w:rFonts w:hint="eastAsia" w:ascii="仿宋" w:hAnsi="仿宋" w:cs="仿宋"/>
                <w:color w:val="auto"/>
                <w:kern w:val="2"/>
                <w:sz w:val="24"/>
                <w:szCs w:val="24"/>
                <w:highlight w:val="none"/>
                <w:lang w:val="zh-CN"/>
              </w:rPr>
            </w:pPr>
          </w:p>
        </w:tc>
        <w:tc>
          <w:tcPr>
            <w:tcW w:w="2377" w:type="dxa"/>
            <w:vAlign w:val="center"/>
          </w:tcPr>
          <w:p w14:paraId="3D4F5FF2">
            <w:pPr>
              <w:ind w:firstLine="480"/>
              <w:jc w:val="center"/>
              <w:rPr>
                <w:rFonts w:hint="eastAsia" w:ascii="仿宋" w:hAnsi="仿宋" w:cs="仿宋"/>
                <w:color w:val="auto"/>
                <w:kern w:val="2"/>
                <w:sz w:val="24"/>
                <w:szCs w:val="24"/>
                <w:highlight w:val="none"/>
                <w:lang w:val="zh-CN"/>
              </w:rPr>
            </w:pPr>
          </w:p>
        </w:tc>
      </w:tr>
      <w:tr w14:paraId="2C3DA5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1236" w:type="dxa"/>
            <w:vAlign w:val="center"/>
          </w:tcPr>
          <w:p w14:paraId="11405963">
            <w:pPr>
              <w:ind w:firstLine="472"/>
              <w:jc w:val="center"/>
              <w:rPr>
                <w:rFonts w:hint="eastAsia" w:ascii="仿宋" w:hAnsi="仿宋" w:cs="仿宋"/>
                <w:color w:val="auto"/>
                <w:spacing w:val="-2"/>
                <w:kern w:val="2"/>
                <w:sz w:val="24"/>
                <w:szCs w:val="24"/>
                <w:highlight w:val="none"/>
              </w:rPr>
            </w:pPr>
          </w:p>
        </w:tc>
        <w:tc>
          <w:tcPr>
            <w:tcW w:w="4182" w:type="dxa"/>
            <w:gridSpan w:val="2"/>
            <w:vAlign w:val="center"/>
          </w:tcPr>
          <w:p w14:paraId="32C0E448">
            <w:pPr>
              <w:ind w:firstLine="472"/>
              <w:rPr>
                <w:rFonts w:hint="eastAsia" w:ascii="仿宋" w:hAnsi="仿宋" w:cs="仿宋"/>
                <w:color w:val="auto"/>
                <w:spacing w:val="-2"/>
                <w:kern w:val="2"/>
                <w:sz w:val="24"/>
                <w:szCs w:val="24"/>
                <w:highlight w:val="none"/>
              </w:rPr>
            </w:pPr>
          </w:p>
        </w:tc>
        <w:tc>
          <w:tcPr>
            <w:tcW w:w="2059" w:type="dxa"/>
            <w:vAlign w:val="center"/>
          </w:tcPr>
          <w:p w14:paraId="265F3A02">
            <w:pPr>
              <w:ind w:firstLine="480"/>
              <w:jc w:val="center"/>
              <w:rPr>
                <w:rFonts w:hint="eastAsia" w:ascii="仿宋" w:hAnsi="仿宋" w:cs="仿宋"/>
                <w:color w:val="auto"/>
                <w:kern w:val="2"/>
                <w:sz w:val="24"/>
                <w:szCs w:val="24"/>
                <w:highlight w:val="none"/>
                <w:lang w:val="zh-CN"/>
              </w:rPr>
            </w:pPr>
          </w:p>
        </w:tc>
        <w:tc>
          <w:tcPr>
            <w:tcW w:w="2377" w:type="dxa"/>
            <w:vAlign w:val="center"/>
          </w:tcPr>
          <w:p w14:paraId="70F4E176">
            <w:pPr>
              <w:ind w:firstLine="480"/>
              <w:jc w:val="center"/>
              <w:rPr>
                <w:rFonts w:hint="eastAsia" w:ascii="仿宋" w:hAnsi="仿宋" w:cs="仿宋"/>
                <w:color w:val="auto"/>
                <w:kern w:val="2"/>
                <w:sz w:val="24"/>
                <w:szCs w:val="24"/>
                <w:highlight w:val="none"/>
                <w:lang w:val="zh-CN"/>
              </w:rPr>
            </w:pPr>
          </w:p>
        </w:tc>
      </w:tr>
      <w:tr w14:paraId="7D174A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650" w:type="dxa"/>
            <w:gridSpan w:val="2"/>
            <w:vAlign w:val="center"/>
          </w:tcPr>
          <w:p w14:paraId="3D7B03B0">
            <w:pPr>
              <w:widowControl/>
              <w:snapToGrid w:val="0"/>
              <w:ind w:firstLine="0" w:firstLineChars="0"/>
              <w:rPr>
                <w:rFonts w:hint="eastAsia" w:ascii="仿宋" w:hAnsi="仿宋" w:cs="仿宋"/>
                <w:color w:val="auto"/>
                <w:sz w:val="24"/>
                <w:szCs w:val="24"/>
                <w:highlight w:val="none"/>
                <w:lang w:val="zh-CN"/>
              </w:rPr>
            </w:pPr>
            <w:r>
              <w:rPr>
                <w:rFonts w:hint="eastAsia" w:ascii="仿宋" w:hAnsi="仿宋" w:cs="仿宋"/>
                <w:color w:val="auto"/>
                <w:sz w:val="24"/>
                <w:szCs w:val="24"/>
                <w:highlight w:val="none"/>
                <w:lang w:val="zh-CN"/>
              </w:rPr>
              <w:t>总价（人民币，大写）</w:t>
            </w:r>
          </w:p>
        </w:tc>
        <w:tc>
          <w:tcPr>
            <w:tcW w:w="6204" w:type="dxa"/>
            <w:gridSpan w:val="3"/>
            <w:vAlign w:val="center"/>
          </w:tcPr>
          <w:p w14:paraId="686DAAF1">
            <w:pPr>
              <w:widowControl/>
              <w:snapToGrid w:val="0"/>
              <w:ind w:firstLine="4560" w:firstLineChars="1900"/>
              <w:jc w:val="left"/>
              <w:rPr>
                <w:rFonts w:hint="eastAsia" w:ascii="仿宋" w:hAnsi="仿宋" w:cs="仿宋"/>
                <w:color w:val="auto"/>
                <w:sz w:val="24"/>
                <w:szCs w:val="24"/>
                <w:highlight w:val="none"/>
                <w:lang w:val="zh-CN"/>
              </w:rPr>
            </w:pPr>
            <w:r>
              <w:rPr>
                <w:rFonts w:hint="eastAsia" w:ascii="仿宋" w:hAnsi="仿宋" w:cs="仿宋"/>
                <w:color w:val="auto"/>
                <w:sz w:val="24"/>
                <w:szCs w:val="24"/>
                <w:highlight w:val="none"/>
                <w:lang w:val="zh-CN"/>
              </w:rPr>
              <w:t>元</w:t>
            </w:r>
          </w:p>
        </w:tc>
      </w:tr>
      <w:tr w14:paraId="2A9C73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650" w:type="dxa"/>
            <w:gridSpan w:val="2"/>
            <w:vAlign w:val="center"/>
          </w:tcPr>
          <w:p w14:paraId="31D0478D">
            <w:pPr>
              <w:widowControl/>
              <w:snapToGrid w:val="0"/>
              <w:ind w:firstLine="0" w:firstLineChars="0"/>
              <w:rPr>
                <w:rFonts w:hint="eastAsia" w:ascii="仿宋" w:hAnsi="仿宋" w:cs="仿宋"/>
                <w:color w:val="auto"/>
                <w:sz w:val="24"/>
                <w:szCs w:val="24"/>
                <w:highlight w:val="none"/>
                <w:lang w:val="zh-CN"/>
              </w:rPr>
            </w:pPr>
            <w:r>
              <w:rPr>
                <w:rFonts w:hint="eastAsia" w:ascii="仿宋" w:hAnsi="仿宋" w:cs="仿宋"/>
                <w:color w:val="auto"/>
                <w:sz w:val="24"/>
                <w:szCs w:val="24"/>
                <w:highlight w:val="none"/>
                <w:lang w:val="zh-CN"/>
              </w:rPr>
              <w:t>供应商是否属于小微型企业</w:t>
            </w:r>
          </w:p>
        </w:tc>
        <w:tc>
          <w:tcPr>
            <w:tcW w:w="6204" w:type="dxa"/>
            <w:gridSpan w:val="3"/>
            <w:vAlign w:val="center"/>
          </w:tcPr>
          <w:p w14:paraId="628178E6">
            <w:pPr>
              <w:widowControl/>
              <w:snapToGrid w:val="0"/>
              <w:ind w:firstLine="480"/>
              <w:jc w:val="left"/>
              <w:rPr>
                <w:rFonts w:hint="eastAsia" w:ascii="仿宋" w:hAnsi="仿宋" w:cs="仿宋"/>
                <w:color w:val="auto"/>
                <w:sz w:val="24"/>
                <w:szCs w:val="24"/>
                <w:highlight w:val="none"/>
                <w:lang w:val="zh-CN"/>
              </w:rPr>
            </w:pPr>
            <w:r>
              <w:rPr>
                <w:rFonts w:hint="eastAsia" w:ascii="仿宋" w:hAnsi="仿宋" w:cs="仿宋"/>
                <w:color w:val="auto"/>
                <w:sz w:val="24"/>
                <w:szCs w:val="24"/>
                <w:highlight w:val="none"/>
                <w:lang w:val="zh-CN"/>
              </w:rPr>
              <w:t>是       否</w:t>
            </w:r>
          </w:p>
        </w:tc>
      </w:tr>
    </w:tbl>
    <w:p w14:paraId="57C6117B">
      <w:pPr>
        <w:spacing w:line="420" w:lineRule="exact"/>
        <w:ind w:firstLine="480"/>
        <w:jc w:val="left"/>
        <w:rPr>
          <w:rFonts w:hint="eastAsia" w:ascii="仿宋" w:hAnsi="仿宋" w:cs="仿宋"/>
          <w:color w:val="auto"/>
          <w:sz w:val="24"/>
          <w:szCs w:val="21"/>
          <w:highlight w:val="none"/>
        </w:rPr>
      </w:pPr>
    </w:p>
    <w:p w14:paraId="3111F089">
      <w:pPr>
        <w:spacing w:line="420" w:lineRule="exact"/>
        <w:ind w:firstLine="480"/>
        <w:jc w:val="left"/>
        <w:rPr>
          <w:rFonts w:hint="eastAsia" w:ascii="仿宋" w:hAnsi="仿宋" w:cs="仿宋"/>
          <w:color w:val="auto"/>
          <w:sz w:val="24"/>
          <w:szCs w:val="21"/>
          <w:highlight w:val="none"/>
          <w:u w:val="single"/>
        </w:rPr>
      </w:pPr>
      <w:r>
        <w:rPr>
          <w:rFonts w:hint="eastAsia" w:ascii="仿宋" w:hAnsi="仿宋" w:cs="仿宋"/>
          <w:color w:val="auto"/>
          <w:sz w:val="24"/>
          <w:szCs w:val="21"/>
          <w:highlight w:val="none"/>
          <w:u w:val="single"/>
        </w:rPr>
        <w:t>供应商名称:                                              （盖章）</w:t>
      </w:r>
    </w:p>
    <w:p w14:paraId="673DD182">
      <w:pPr>
        <w:spacing w:line="420" w:lineRule="exact"/>
        <w:ind w:firstLine="480"/>
        <w:jc w:val="left"/>
        <w:rPr>
          <w:rFonts w:hint="eastAsia" w:ascii="仿宋" w:hAnsi="仿宋" w:cs="仿宋"/>
          <w:color w:val="auto"/>
          <w:sz w:val="24"/>
          <w:szCs w:val="21"/>
          <w:highlight w:val="none"/>
        </w:rPr>
      </w:pPr>
    </w:p>
    <w:p w14:paraId="54F617C3">
      <w:pPr>
        <w:spacing w:line="420" w:lineRule="exact"/>
        <w:ind w:firstLine="480"/>
        <w:jc w:val="left"/>
        <w:rPr>
          <w:rFonts w:hint="eastAsia" w:ascii="仿宋" w:hAnsi="仿宋" w:cs="仿宋"/>
          <w:color w:val="auto"/>
          <w:sz w:val="24"/>
          <w:szCs w:val="21"/>
          <w:highlight w:val="none"/>
        </w:rPr>
      </w:pPr>
      <w:r>
        <w:rPr>
          <w:rFonts w:hint="eastAsia" w:ascii="仿宋" w:hAnsi="仿宋" w:cs="仿宋"/>
          <w:color w:val="auto"/>
          <w:sz w:val="24"/>
          <w:szCs w:val="21"/>
          <w:highlight w:val="none"/>
        </w:rPr>
        <w:t>注：在“供应商是否属于小和微型企业”栏后“是”或“否”上打“√”。</w:t>
      </w:r>
    </w:p>
    <w:p w14:paraId="352A9B2B">
      <w:pPr>
        <w:widowControl/>
        <w:ind w:firstLine="562"/>
        <w:jc w:val="left"/>
        <w:rPr>
          <w:rFonts w:hint="eastAsia" w:ascii="仿宋" w:hAnsi="仿宋" w:cs="仿宋"/>
          <w:b/>
          <w:bCs/>
          <w:color w:val="auto"/>
          <w:szCs w:val="32"/>
          <w:highlight w:val="none"/>
        </w:rPr>
      </w:pPr>
      <w:r>
        <w:rPr>
          <w:rFonts w:hint="eastAsia" w:ascii="仿宋" w:hAnsi="仿宋" w:cs="仿宋"/>
          <w:b/>
          <w:bCs/>
          <w:color w:val="auto"/>
          <w:szCs w:val="32"/>
          <w:highlight w:val="none"/>
        </w:rPr>
        <w:br w:type="page"/>
      </w:r>
    </w:p>
    <w:p w14:paraId="01753946">
      <w:pPr>
        <w:pStyle w:val="5"/>
        <w:ind w:firstLine="562"/>
        <w:rPr>
          <w:rFonts w:hint="eastAsia" w:ascii="仿宋" w:hAnsi="仿宋" w:cs="仿宋"/>
          <w:color w:val="auto"/>
          <w:highlight w:val="none"/>
        </w:rPr>
      </w:pPr>
      <w:bookmarkStart w:id="99" w:name="_Toc160699575"/>
      <w:r>
        <w:rPr>
          <w:rFonts w:hint="eastAsia" w:ascii="仿宋" w:hAnsi="仿宋" w:cs="仿宋"/>
          <w:color w:val="auto"/>
          <w:highlight w:val="none"/>
          <w:lang w:val="en-US" w:eastAsia="zh-CN"/>
        </w:rPr>
        <w:t>五</w:t>
      </w:r>
      <w:r>
        <w:rPr>
          <w:rFonts w:hint="eastAsia" w:ascii="仿宋" w:hAnsi="仿宋" w:cs="仿宋"/>
          <w:color w:val="auto"/>
          <w:highlight w:val="none"/>
        </w:rPr>
        <w:t>、分项报价表</w:t>
      </w:r>
      <w:bookmarkEnd w:id="99"/>
    </w:p>
    <w:p w14:paraId="42E70E62">
      <w:pPr>
        <w:widowControl/>
        <w:adjustRightInd w:val="0"/>
        <w:spacing w:line="240" w:lineRule="atLeast"/>
        <w:ind w:firstLine="562"/>
        <w:jc w:val="left"/>
        <w:rPr>
          <w:rFonts w:hint="eastAsia" w:ascii="仿宋" w:hAnsi="仿宋" w:cs="仿宋"/>
          <w:b/>
          <w:color w:val="auto"/>
          <w:szCs w:val="24"/>
          <w:highlight w:val="none"/>
          <w:lang w:val="zh-CN"/>
        </w:rPr>
      </w:pPr>
      <w:r>
        <w:rPr>
          <w:rFonts w:hint="eastAsia" w:ascii="仿宋" w:hAnsi="仿宋" w:cs="仿宋"/>
          <w:b/>
          <w:color w:val="auto"/>
          <w:szCs w:val="24"/>
          <w:highlight w:val="none"/>
          <w:lang w:val="zh-CN"/>
        </w:rPr>
        <w:t xml:space="preserve">                         分项报价表</w:t>
      </w:r>
    </w:p>
    <w:p w14:paraId="3C58FB63">
      <w:pPr>
        <w:widowControl/>
        <w:adjustRightInd w:val="0"/>
        <w:spacing w:line="240" w:lineRule="atLeast"/>
        <w:ind w:firstLine="643"/>
        <w:jc w:val="left"/>
        <w:rPr>
          <w:rFonts w:hint="eastAsia" w:ascii="仿宋" w:hAnsi="仿宋" w:cs="仿宋"/>
          <w:b/>
          <w:color w:val="auto"/>
          <w:sz w:val="32"/>
          <w:szCs w:val="28"/>
          <w:highlight w:val="none"/>
          <w:lang w:val="zh-CN"/>
        </w:rPr>
      </w:pPr>
    </w:p>
    <w:tbl>
      <w:tblPr>
        <w:tblStyle w:val="5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6"/>
        <w:gridCol w:w="1773"/>
        <w:gridCol w:w="1648"/>
        <w:gridCol w:w="1311"/>
        <w:gridCol w:w="1311"/>
        <w:gridCol w:w="1392"/>
        <w:gridCol w:w="1163"/>
      </w:tblGrid>
      <w:tr w14:paraId="7229B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4" w:type="dxa"/>
            <w:gridSpan w:val="7"/>
            <w:tcBorders>
              <w:top w:val="single" w:color="auto" w:sz="4" w:space="0"/>
              <w:left w:val="single" w:color="auto" w:sz="4" w:space="0"/>
              <w:bottom w:val="single" w:color="auto" w:sz="4" w:space="0"/>
              <w:right w:val="single" w:color="auto" w:sz="4" w:space="0"/>
            </w:tcBorders>
          </w:tcPr>
          <w:p w14:paraId="06622520">
            <w:pPr>
              <w:widowControl/>
              <w:adjustRightInd w:val="0"/>
              <w:ind w:firstLine="0" w:firstLineChars="0"/>
              <w:rPr>
                <w:rFonts w:hint="eastAsia" w:ascii="仿宋" w:hAnsi="仿宋" w:cs="仿宋"/>
                <w:color w:val="auto"/>
                <w:sz w:val="24"/>
                <w:szCs w:val="24"/>
                <w:highlight w:val="none"/>
              </w:rPr>
            </w:pPr>
            <w:r>
              <w:rPr>
                <w:rFonts w:hint="eastAsia" w:ascii="仿宋" w:hAnsi="仿宋" w:cs="仿宋"/>
                <w:color w:val="auto"/>
                <w:sz w:val="24"/>
                <w:szCs w:val="24"/>
                <w:highlight w:val="none"/>
                <w:lang w:val="zh-CN"/>
              </w:rPr>
              <w:t>项目名称：                                               项目编号：</w:t>
            </w:r>
          </w:p>
        </w:tc>
      </w:tr>
      <w:tr w14:paraId="1ACD5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6" w:type="dxa"/>
            <w:tcBorders>
              <w:top w:val="single" w:color="auto" w:sz="4" w:space="0"/>
              <w:left w:val="single" w:color="auto" w:sz="4" w:space="0"/>
              <w:bottom w:val="single" w:color="auto" w:sz="4" w:space="0"/>
              <w:right w:val="single" w:color="auto" w:sz="4" w:space="0"/>
            </w:tcBorders>
            <w:vAlign w:val="center"/>
          </w:tcPr>
          <w:p w14:paraId="08963F01">
            <w:pPr>
              <w:widowControl/>
              <w:adjustRightInd w:val="0"/>
              <w:ind w:firstLine="0" w:firstLineChars="0"/>
              <w:jc w:val="center"/>
              <w:rPr>
                <w:rFonts w:hint="eastAsia" w:ascii="仿宋" w:hAnsi="仿宋" w:cs="仿宋"/>
                <w:color w:val="auto"/>
                <w:sz w:val="24"/>
                <w:szCs w:val="24"/>
                <w:highlight w:val="none"/>
                <w:lang w:val="zh-CN"/>
              </w:rPr>
            </w:pPr>
            <w:r>
              <w:rPr>
                <w:rFonts w:hint="eastAsia" w:ascii="仿宋" w:hAnsi="仿宋" w:cs="仿宋"/>
                <w:color w:val="auto"/>
                <w:sz w:val="24"/>
                <w:szCs w:val="24"/>
                <w:highlight w:val="none"/>
                <w:lang w:val="zh-CN"/>
              </w:rPr>
              <w:t>序号</w:t>
            </w:r>
          </w:p>
        </w:tc>
        <w:tc>
          <w:tcPr>
            <w:tcW w:w="1773" w:type="dxa"/>
            <w:tcBorders>
              <w:top w:val="single" w:color="auto" w:sz="4" w:space="0"/>
              <w:left w:val="single" w:color="auto" w:sz="4" w:space="0"/>
              <w:right w:val="single" w:color="auto" w:sz="4" w:space="0"/>
            </w:tcBorders>
            <w:vAlign w:val="center"/>
          </w:tcPr>
          <w:p w14:paraId="69B6D29E">
            <w:pPr>
              <w:widowControl/>
              <w:adjustRightInd w:val="0"/>
              <w:ind w:firstLine="0" w:firstLineChars="0"/>
              <w:jc w:val="center"/>
              <w:rPr>
                <w:rFonts w:hint="eastAsia" w:ascii="仿宋" w:hAnsi="仿宋" w:cs="仿宋"/>
                <w:color w:val="auto"/>
                <w:sz w:val="24"/>
                <w:szCs w:val="24"/>
                <w:highlight w:val="none"/>
                <w:lang w:val="zh-CN"/>
              </w:rPr>
            </w:pPr>
            <w:r>
              <w:rPr>
                <w:rFonts w:hint="eastAsia" w:ascii="仿宋" w:hAnsi="仿宋" w:cs="仿宋"/>
                <w:color w:val="auto"/>
                <w:sz w:val="24"/>
                <w:szCs w:val="24"/>
                <w:highlight w:val="none"/>
                <w:lang w:val="zh-CN"/>
              </w:rPr>
              <w:t>服务分项</w:t>
            </w:r>
          </w:p>
        </w:tc>
        <w:tc>
          <w:tcPr>
            <w:tcW w:w="1648" w:type="dxa"/>
            <w:tcBorders>
              <w:top w:val="single" w:color="auto" w:sz="4" w:space="0"/>
              <w:left w:val="single" w:color="auto" w:sz="4" w:space="0"/>
              <w:right w:val="single" w:color="auto" w:sz="4" w:space="0"/>
            </w:tcBorders>
            <w:vAlign w:val="center"/>
          </w:tcPr>
          <w:p w14:paraId="7FC6C5E3">
            <w:pPr>
              <w:widowControl/>
              <w:adjustRightInd w:val="0"/>
              <w:ind w:firstLine="0" w:firstLineChars="0"/>
              <w:jc w:val="center"/>
              <w:rPr>
                <w:rFonts w:hint="eastAsia" w:ascii="仿宋" w:hAnsi="仿宋" w:cs="仿宋"/>
                <w:color w:val="auto"/>
                <w:sz w:val="24"/>
                <w:szCs w:val="24"/>
                <w:highlight w:val="none"/>
                <w:lang w:val="zh-CN"/>
              </w:rPr>
            </w:pPr>
            <w:r>
              <w:rPr>
                <w:rFonts w:hint="eastAsia" w:ascii="仿宋" w:hAnsi="仿宋" w:cs="仿宋"/>
                <w:color w:val="auto"/>
                <w:sz w:val="24"/>
                <w:szCs w:val="24"/>
                <w:highlight w:val="none"/>
                <w:lang w:val="zh-CN"/>
              </w:rPr>
              <w:t>数量</w:t>
            </w:r>
          </w:p>
        </w:tc>
        <w:tc>
          <w:tcPr>
            <w:tcW w:w="1311" w:type="dxa"/>
            <w:tcBorders>
              <w:top w:val="single" w:color="auto" w:sz="4" w:space="0"/>
              <w:left w:val="single" w:color="auto" w:sz="4" w:space="0"/>
              <w:right w:val="single" w:color="auto" w:sz="4" w:space="0"/>
            </w:tcBorders>
            <w:vAlign w:val="center"/>
          </w:tcPr>
          <w:p w14:paraId="3F016F87">
            <w:pPr>
              <w:widowControl/>
              <w:adjustRightInd w:val="0"/>
              <w:ind w:firstLine="0" w:firstLineChars="0"/>
              <w:jc w:val="center"/>
              <w:rPr>
                <w:rFonts w:hint="eastAsia" w:ascii="仿宋" w:hAnsi="仿宋" w:cs="仿宋"/>
                <w:color w:val="auto"/>
                <w:sz w:val="24"/>
                <w:szCs w:val="24"/>
                <w:highlight w:val="none"/>
                <w:lang w:val="zh-CN"/>
              </w:rPr>
            </w:pPr>
            <w:r>
              <w:rPr>
                <w:rFonts w:hint="eastAsia" w:ascii="仿宋" w:hAnsi="仿宋" w:cs="仿宋"/>
                <w:color w:val="auto"/>
                <w:sz w:val="24"/>
                <w:szCs w:val="24"/>
                <w:highlight w:val="none"/>
                <w:lang w:val="zh-CN"/>
              </w:rPr>
              <w:t>单位</w:t>
            </w:r>
          </w:p>
        </w:tc>
        <w:tc>
          <w:tcPr>
            <w:tcW w:w="1311" w:type="dxa"/>
            <w:tcBorders>
              <w:top w:val="single" w:color="auto" w:sz="4" w:space="0"/>
              <w:left w:val="single" w:color="auto" w:sz="4" w:space="0"/>
              <w:bottom w:val="single" w:color="auto" w:sz="4" w:space="0"/>
              <w:right w:val="single" w:color="auto" w:sz="4" w:space="0"/>
            </w:tcBorders>
            <w:vAlign w:val="center"/>
          </w:tcPr>
          <w:p w14:paraId="7538FC82">
            <w:pPr>
              <w:widowControl/>
              <w:adjustRightInd w:val="0"/>
              <w:ind w:firstLine="0" w:firstLineChars="0"/>
              <w:jc w:val="center"/>
              <w:rPr>
                <w:rFonts w:hint="eastAsia" w:ascii="仿宋" w:hAnsi="仿宋" w:cs="仿宋"/>
                <w:color w:val="auto"/>
                <w:sz w:val="24"/>
                <w:szCs w:val="24"/>
                <w:highlight w:val="none"/>
              </w:rPr>
            </w:pPr>
            <w:r>
              <w:rPr>
                <w:rFonts w:hint="eastAsia" w:ascii="仿宋" w:hAnsi="仿宋" w:cs="仿宋"/>
                <w:color w:val="auto"/>
                <w:sz w:val="24"/>
                <w:szCs w:val="24"/>
                <w:highlight w:val="none"/>
              </w:rPr>
              <w:t>单价(元）</w:t>
            </w:r>
          </w:p>
        </w:tc>
        <w:tc>
          <w:tcPr>
            <w:tcW w:w="1392" w:type="dxa"/>
            <w:tcBorders>
              <w:top w:val="single" w:color="auto" w:sz="4" w:space="0"/>
              <w:left w:val="single" w:color="auto" w:sz="4" w:space="0"/>
              <w:bottom w:val="single" w:color="auto" w:sz="4" w:space="0"/>
              <w:right w:val="single" w:color="auto" w:sz="4" w:space="0"/>
            </w:tcBorders>
            <w:vAlign w:val="center"/>
          </w:tcPr>
          <w:p w14:paraId="5D1A8510">
            <w:pPr>
              <w:widowControl/>
              <w:adjustRightInd w:val="0"/>
              <w:ind w:firstLine="0" w:firstLineChars="0"/>
              <w:jc w:val="center"/>
              <w:rPr>
                <w:rFonts w:hint="eastAsia" w:ascii="仿宋" w:hAnsi="仿宋" w:cs="仿宋"/>
                <w:color w:val="auto"/>
                <w:sz w:val="24"/>
                <w:szCs w:val="24"/>
                <w:highlight w:val="none"/>
              </w:rPr>
            </w:pPr>
            <w:r>
              <w:rPr>
                <w:rFonts w:hint="eastAsia" w:ascii="仿宋" w:hAnsi="仿宋" w:cs="仿宋"/>
                <w:color w:val="auto"/>
                <w:sz w:val="24"/>
                <w:szCs w:val="24"/>
                <w:highlight w:val="none"/>
              </w:rPr>
              <w:t>总价（元）</w:t>
            </w:r>
          </w:p>
        </w:tc>
        <w:tc>
          <w:tcPr>
            <w:tcW w:w="1163" w:type="dxa"/>
            <w:tcBorders>
              <w:top w:val="single" w:color="auto" w:sz="4" w:space="0"/>
              <w:left w:val="single" w:color="auto" w:sz="4" w:space="0"/>
              <w:bottom w:val="single" w:color="auto" w:sz="4" w:space="0"/>
              <w:right w:val="single" w:color="auto" w:sz="4" w:space="0"/>
            </w:tcBorders>
            <w:vAlign w:val="center"/>
          </w:tcPr>
          <w:p w14:paraId="0A90CBA3">
            <w:pPr>
              <w:widowControl/>
              <w:adjustRightInd w:val="0"/>
              <w:ind w:firstLine="0" w:firstLineChars="0"/>
              <w:jc w:val="center"/>
              <w:rPr>
                <w:rFonts w:hint="eastAsia" w:ascii="仿宋" w:hAnsi="仿宋" w:cs="仿宋"/>
                <w:color w:val="auto"/>
                <w:sz w:val="24"/>
                <w:szCs w:val="24"/>
                <w:highlight w:val="none"/>
                <w:lang w:val="zh-CN"/>
              </w:rPr>
            </w:pPr>
            <w:r>
              <w:rPr>
                <w:rFonts w:hint="eastAsia" w:ascii="仿宋" w:hAnsi="仿宋" w:cs="仿宋"/>
                <w:color w:val="auto"/>
                <w:sz w:val="24"/>
                <w:szCs w:val="24"/>
                <w:highlight w:val="none"/>
              </w:rPr>
              <w:t>是否属于小、微型企业的服务</w:t>
            </w:r>
          </w:p>
        </w:tc>
      </w:tr>
      <w:tr w14:paraId="5CECF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6" w:type="dxa"/>
            <w:tcBorders>
              <w:top w:val="single" w:color="auto" w:sz="4" w:space="0"/>
              <w:left w:val="single" w:color="auto" w:sz="4" w:space="0"/>
              <w:bottom w:val="single" w:color="auto" w:sz="4" w:space="0"/>
              <w:right w:val="single" w:color="auto" w:sz="4" w:space="0"/>
            </w:tcBorders>
          </w:tcPr>
          <w:p w14:paraId="20B2580D">
            <w:pPr>
              <w:widowControl/>
              <w:adjustRightInd w:val="0"/>
              <w:ind w:firstLine="480"/>
              <w:jc w:val="center"/>
              <w:rPr>
                <w:rFonts w:hint="eastAsia" w:ascii="仿宋" w:hAnsi="仿宋" w:cs="仿宋"/>
                <w:color w:val="auto"/>
                <w:sz w:val="24"/>
                <w:szCs w:val="24"/>
                <w:highlight w:val="none"/>
                <w:lang w:val="zh-CN"/>
              </w:rPr>
            </w:pPr>
          </w:p>
        </w:tc>
        <w:tc>
          <w:tcPr>
            <w:tcW w:w="1773" w:type="dxa"/>
            <w:tcBorders>
              <w:left w:val="single" w:color="auto" w:sz="4" w:space="0"/>
              <w:right w:val="single" w:color="auto" w:sz="4" w:space="0"/>
            </w:tcBorders>
          </w:tcPr>
          <w:p w14:paraId="44351A24">
            <w:pPr>
              <w:widowControl/>
              <w:adjustRightInd w:val="0"/>
              <w:ind w:firstLine="480"/>
              <w:jc w:val="center"/>
              <w:rPr>
                <w:rFonts w:hint="eastAsia" w:ascii="仿宋" w:hAnsi="仿宋" w:cs="仿宋"/>
                <w:color w:val="auto"/>
                <w:sz w:val="24"/>
                <w:szCs w:val="24"/>
                <w:highlight w:val="none"/>
                <w:lang w:val="zh-CN"/>
              </w:rPr>
            </w:pPr>
          </w:p>
        </w:tc>
        <w:tc>
          <w:tcPr>
            <w:tcW w:w="1648" w:type="dxa"/>
            <w:tcBorders>
              <w:left w:val="single" w:color="auto" w:sz="4" w:space="0"/>
              <w:right w:val="single" w:color="auto" w:sz="4" w:space="0"/>
            </w:tcBorders>
          </w:tcPr>
          <w:p w14:paraId="6478467E">
            <w:pPr>
              <w:widowControl/>
              <w:adjustRightInd w:val="0"/>
              <w:ind w:firstLine="480"/>
              <w:jc w:val="center"/>
              <w:rPr>
                <w:rFonts w:hint="eastAsia" w:ascii="仿宋" w:hAnsi="仿宋" w:cs="仿宋"/>
                <w:color w:val="auto"/>
                <w:sz w:val="24"/>
                <w:szCs w:val="24"/>
                <w:highlight w:val="none"/>
                <w:lang w:val="zh-CN"/>
              </w:rPr>
            </w:pPr>
          </w:p>
        </w:tc>
        <w:tc>
          <w:tcPr>
            <w:tcW w:w="1311" w:type="dxa"/>
            <w:tcBorders>
              <w:left w:val="single" w:color="auto" w:sz="4" w:space="0"/>
              <w:right w:val="single" w:color="auto" w:sz="4" w:space="0"/>
            </w:tcBorders>
          </w:tcPr>
          <w:p w14:paraId="2B4F144F">
            <w:pPr>
              <w:widowControl/>
              <w:adjustRightInd w:val="0"/>
              <w:ind w:firstLine="480"/>
              <w:jc w:val="center"/>
              <w:rPr>
                <w:rFonts w:hint="eastAsia" w:ascii="仿宋" w:hAnsi="仿宋" w:cs="仿宋"/>
                <w:color w:val="auto"/>
                <w:sz w:val="24"/>
                <w:szCs w:val="24"/>
                <w:highlight w:val="none"/>
                <w:lang w:val="zh-CN"/>
              </w:rPr>
            </w:pPr>
          </w:p>
        </w:tc>
        <w:tc>
          <w:tcPr>
            <w:tcW w:w="1311" w:type="dxa"/>
            <w:tcBorders>
              <w:top w:val="single" w:color="auto" w:sz="4" w:space="0"/>
              <w:left w:val="single" w:color="auto" w:sz="4" w:space="0"/>
              <w:bottom w:val="single" w:color="auto" w:sz="4" w:space="0"/>
              <w:right w:val="single" w:color="auto" w:sz="4" w:space="0"/>
            </w:tcBorders>
          </w:tcPr>
          <w:p w14:paraId="2AB57398">
            <w:pPr>
              <w:widowControl/>
              <w:adjustRightInd w:val="0"/>
              <w:ind w:firstLine="480"/>
              <w:jc w:val="center"/>
              <w:rPr>
                <w:rFonts w:hint="eastAsia" w:ascii="仿宋" w:hAnsi="仿宋" w:cs="仿宋"/>
                <w:color w:val="auto"/>
                <w:sz w:val="24"/>
                <w:szCs w:val="24"/>
                <w:highlight w:val="none"/>
                <w:lang w:val="zh-CN"/>
              </w:rPr>
            </w:pPr>
          </w:p>
        </w:tc>
        <w:tc>
          <w:tcPr>
            <w:tcW w:w="1392" w:type="dxa"/>
            <w:tcBorders>
              <w:top w:val="single" w:color="auto" w:sz="4" w:space="0"/>
              <w:left w:val="single" w:color="auto" w:sz="4" w:space="0"/>
              <w:bottom w:val="single" w:color="auto" w:sz="4" w:space="0"/>
              <w:right w:val="single" w:color="auto" w:sz="4" w:space="0"/>
            </w:tcBorders>
          </w:tcPr>
          <w:p w14:paraId="305479AD">
            <w:pPr>
              <w:widowControl/>
              <w:adjustRightInd w:val="0"/>
              <w:ind w:firstLine="480"/>
              <w:jc w:val="center"/>
              <w:rPr>
                <w:rFonts w:hint="eastAsia" w:ascii="仿宋" w:hAnsi="仿宋" w:cs="仿宋"/>
                <w:color w:val="auto"/>
                <w:sz w:val="24"/>
                <w:szCs w:val="24"/>
                <w:highlight w:val="none"/>
                <w:lang w:val="zh-CN"/>
              </w:rPr>
            </w:pPr>
          </w:p>
        </w:tc>
        <w:tc>
          <w:tcPr>
            <w:tcW w:w="1163" w:type="dxa"/>
            <w:tcBorders>
              <w:top w:val="single" w:color="auto" w:sz="4" w:space="0"/>
              <w:left w:val="single" w:color="auto" w:sz="4" w:space="0"/>
              <w:bottom w:val="single" w:color="auto" w:sz="4" w:space="0"/>
              <w:right w:val="single" w:color="auto" w:sz="4" w:space="0"/>
            </w:tcBorders>
          </w:tcPr>
          <w:p w14:paraId="5E804396">
            <w:pPr>
              <w:widowControl/>
              <w:adjustRightInd w:val="0"/>
              <w:ind w:firstLine="480"/>
              <w:jc w:val="center"/>
              <w:rPr>
                <w:rFonts w:hint="eastAsia" w:ascii="仿宋" w:hAnsi="仿宋" w:cs="仿宋"/>
                <w:color w:val="auto"/>
                <w:sz w:val="24"/>
                <w:szCs w:val="24"/>
                <w:highlight w:val="none"/>
                <w:lang w:val="zh-CN"/>
              </w:rPr>
            </w:pPr>
          </w:p>
        </w:tc>
      </w:tr>
      <w:tr w14:paraId="7CF69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6" w:type="dxa"/>
            <w:tcBorders>
              <w:top w:val="single" w:color="auto" w:sz="4" w:space="0"/>
              <w:left w:val="single" w:color="auto" w:sz="4" w:space="0"/>
              <w:bottom w:val="single" w:color="auto" w:sz="4" w:space="0"/>
              <w:right w:val="single" w:color="auto" w:sz="4" w:space="0"/>
            </w:tcBorders>
          </w:tcPr>
          <w:p w14:paraId="3E61E8F5">
            <w:pPr>
              <w:widowControl/>
              <w:adjustRightInd w:val="0"/>
              <w:ind w:firstLine="480"/>
              <w:jc w:val="center"/>
              <w:rPr>
                <w:rFonts w:hint="eastAsia" w:ascii="仿宋" w:hAnsi="仿宋" w:cs="仿宋"/>
                <w:color w:val="auto"/>
                <w:sz w:val="24"/>
                <w:szCs w:val="24"/>
                <w:highlight w:val="none"/>
                <w:lang w:val="zh-CN"/>
              </w:rPr>
            </w:pPr>
          </w:p>
        </w:tc>
        <w:tc>
          <w:tcPr>
            <w:tcW w:w="1773" w:type="dxa"/>
            <w:tcBorders>
              <w:left w:val="single" w:color="auto" w:sz="4" w:space="0"/>
              <w:right w:val="single" w:color="auto" w:sz="4" w:space="0"/>
            </w:tcBorders>
          </w:tcPr>
          <w:p w14:paraId="48F6E54F">
            <w:pPr>
              <w:widowControl/>
              <w:adjustRightInd w:val="0"/>
              <w:ind w:firstLine="480"/>
              <w:jc w:val="center"/>
              <w:rPr>
                <w:rFonts w:hint="eastAsia" w:ascii="仿宋" w:hAnsi="仿宋" w:cs="仿宋"/>
                <w:color w:val="auto"/>
                <w:sz w:val="24"/>
                <w:szCs w:val="24"/>
                <w:highlight w:val="none"/>
                <w:lang w:val="zh-CN"/>
              </w:rPr>
            </w:pPr>
          </w:p>
        </w:tc>
        <w:tc>
          <w:tcPr>
            <w:tcW w:w="1648" w:type="dxa"/>
            <w:tcBorders>
              <w:left w:val="single" w:color="auto" w:sz="4" w:space="0"/>
              <w:right w:val="single" w:color="auto" w:sz="4" w:space="0"/>
            </w:tcBorders>
          </w:tcPr>
          <w:p w14:paraId="62A40B97">
            <w:pPr>
              <w:widowControl/>
              <w:adjustRightInd w:val="0"/>
              <w:ind w:firstLine="480"/>
              <w:jc w:val="center"/>
              <w:rPr>
                <w:rFonts w:hint="eastAsia" w:ascii="仿宋" w:hAnsi="仿宋" w:cs="仿宋"/>
                <w:color w:val="auto"/>
                <w:sz w:val="24"/>
                <w:szCs w:val="24"/>
                <w:highlight w:val="none"/>
                <w:lang w:val="zh-CN"/>
              </w:rPr>
            </w:pPr>
          </w:p>
        </w:tc>
        <w:tc>
          <w:tcPr>
            <w:tcW w:w="1311" w:type="dxa"/>
            <w:tcBorders>
              <w:left w:val="single" w:color="auto" w:sz="4" w:space="0"/>
              <w:right w:val="single" w:color="auto" w:sz="4" w:space="0"/>
            </w:tcBorders>
          </w:tcPr>
          <w:p w14:paraId="7655D8F2">
            <w:pPr>
              <w:widowControl/>
              <w:adjustRightInd w:val="0"/>
              <w:ind w:firstLine="480"/>
              <w:jc w:val="center"/>
              <w:rPr>
                <w:rFonts w:hint="eastAsia" w:ascii="仿宋" w:hAnsi="仿宋" w:cs="仿宋"/>
                <w:color w:val="auto"/>
                <w:sz w:val="24"/>
                <w:szCs w:val="24"/>
                <w:highlight w:val="none"/>
                <w:lang w:val="zh-CN"/>
              </w:rPr>
            </w:pPr>
          </w:p>
        </w:tc>
        <w:tc>
          <w:tcPr>
            <w:tcW w:w="1311" w:type="dxa"/>
            <w:tcBorders>
              <w:top w:val="single" w:color="auto" w:sz="4" w:space="0"/>
              <w:left w:val="single" w:color="auto" w:sz="4" w:space="0"/>
              <w:bottom w:val="single" w:color="auto" w:sz="4" w:space="0"/>
              <w:right w:val="single" w:color="auto" w:sz="4" w:space="0"/>
            </w:tcBorders>
          </w:tcPr>
          <w:p w14:paraId="5EF0BE7A">
            <w:pPr>
              <w:widowControl/>
              <w:adjustRightInd w:val="0"/>
              <w:ind w:firstLine="480"/>
              <w:jc w:val="center"/>
              <w:rPr>
                <w:rFonts w:hint="eastAsia" w:ascii="仿宋" w:hAnsi="仿宋" w:cs="仿宋"/>
                <w:color w:val="auto"/>
                <w:sz w:val="24"/>
                <w:szCs w:val="24"/>
                <w:highlight w:val="none"/>
                <w:lang w:val="zh-CN"/>
              </w:rPr>
            </w:pPr>
          </w:p>
        </w:tc>
        <w:tc>
          <w:tcPr>
            <w:tcW w:w="1392" w:type="dxa"/>
            <w:tcBorders>
              <w:top w:val="single" w:color="auto" w:sz="4" w:space="0"/>
              <w:left w:val="single" w:color="auto" w:sz="4" w:space="0"/>
              <w:bottom w:val="single" w:color="auto" w:sz="4" w:space="0"/>
              <w:right w:val="single" w:color="auto" w:sz="4" w:space="0"/>
            </w:tcBorders>
          </w:tcPr>
          <w:p w14:paraId="46A7D519">
            <w:pPr>
              <w:widowControl/>
              <w:adjustRightInd w:val="0"/>
              <w:ind w:firstLine="480"/>
              <w:jc w:val="center"/>
              <w:rPr>
                <w:rFonts w:hint="eastAsia" w:ascii="仿宋" w:hAnsi="仿宋" w:cs="仿宋"/>
                <w:color w:val="auto"/>
                <w:sz w:val="24"/>
                <w:szCs w:val="24"/>
                <w:highlight w:val="none"/>
                <w:lang w:val="zh-CN"/>
              </w:rPr>
            </w:pPr>
          </w:p>
        </w:tc>
        <w:tc>
          <w:tcPr>
            <w:tcW w:w="1163" w:type="dxa"/>
            <w:tcBorders>
              <w:top w:val="single" w:color="auto" w:sz="4" w:space="0"/>
              <w:left w:val="single" w:color="auto" w:sz="4" w:space="0"/>
              <w:bottom w:val="single" w:color="auto" w:sz="4" w:space="0"/>
              <w:right w:val="single" w:color="auto" w:sz="4" w:space="0"/>
            </w:tcBorders>
          </w:tcPr>
          <w:p w14:paraId="713605A2">
            <w:pPr>
              <w:widowControl/>
              <w:adjustRightInd w:val="0"/>
              <w:ind w:firstLine="480"/>
              <w:jc w:val="center"/>
              <w:rPr>
                <w:rFonts w:hint="eastAsia" w:ascii="仿宋" w:hAnsi="仿宋" w:cs="仿宋"/>
                <w:color w:val="auto"/>
                <w:sz w:val="24"/>
                <w:szCs w:val="24"/>
                <w:highlight w:val="none"/>
                <w:lang w:val="zh-CN"/>
              </w:rPr>
            </w:pPr>
          </w:p>
        </w:tc>
      </w:tr>
      <w:tr w14:paraId="65D0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6" w:type="dxa"/>
            <w:tcBorders>
              <w:top w:val="single" w:color="auto" w:sz="4" w:space="0"/>
              <w:left w:val="single" w:color="auto" w:sz="4" w:space="0"/>
              <w:bottom w:val="single" w:color="auto" w:sz="4" w:space="0"/>
              <w:right w:val="single" w:color="auto" w:sz="4" w:space="0"/>
            </w:tcBorders>
          </w:tcPr>
          <w:p w14:paraId="41B251F5">
            <w:pPr>
              <w:widowControl/>
              <w:adjustRightInd w:val="0"/>
              <w:ind w:firstLine="480"/>
              <w:jc w:val="center"/>
              <w:rPr>
                <w:rFonts w:hint="eastAsia" w:ascii="仿宋" w:hAnsi="仿宋" w:cs="仿宋"/>
                <w:color w:val="auto"/>
                <w:sz w:val="24"/>
                <w:szCs w:val="24"/>
                <w:highlight w:val="none"/>
                <w:lang w:val="zh-CN"/>
              </w:rPr>
            </w:pPr>
          </w:p>
        </w:tc>
        <w:tc>
          <w:tcPr>
            <w:tcW w:w="1773" w:type="dxa"/>
            <w:tcBorders>
              <w:left w:val="single" w:color="auto" w:sz="4" w:space="0"/>
              <w:right w:val="single" w:color="auto" w:sz="4" w:space="0"/>
            </w:tcBorders>
          </w:tcPr>
          <w:p w14:paraId="20A67CD0">
            <w:pPr>
              <w:widowControl/>
              <w:adjustRightInd w:val="0"/>
              <w:ind w:firstLine="480"/>
              <w:jc w:val="center"/>
              <w:rPr>
                <w:rFonts w:hint="eastAsia" w:ascii="仿宋" w:hAnsi="仿宋" w:cs="仿宋"/>
                <w:color w:val="auto"/>
                <w:sz w:val="24"/>
                <w:szCs w:val="24"/>
                <w:highlight w:val="none"/>
                <w:lang w:val="zh-CN"/>
              </w:rPr>
            </w:pPr>
          </w:p>
        </w:tc>
        <w:tc>
          <w:tcPr>
            <w:tcW w:w="1648" w:type="dxa"/>
            <w:tcBorders>
              <w:left w:val="single" w:color="auto" w:sz="4" w:space="0"/>
              <w:right w:val="single" w:color="auto" w:sz="4" w:space="0"/>
            </w:tcBorders>
          </w:tcPr>
          <w:p w14:paraId="1EBD6575">
            <w:pPr>
              <w:widowControl/>
              <w:adjustRightInd w:val="0"/>
              <w:ind w:firstLine="480"/>
              <w:jc w:val="center"/>
              <w:rPr>
                <w:rFonts w:hint="eastAsia" w:ascii="仿宋" w:hAnsi="仿宋" w:cs="仿宋"/>
                <w:color w:val="auto"/>
                <w:sz w:val="24"/>
                <w:szCs w:val="24"/>
                <w:highlight w:val="none"/>
                <w:lang w:val="zh-CN"/>
              </w:rPr>
            </w:pPr>
          </w:p>
        </w:tc>
        <w:tc>
          <w:tcPr>
            <w:tcW w:w="1311" w:type="dxa"/>
            <w:tcBorders>
              <w:left w:val="single" w:color="auto" w:sz="4" w:space="0"/>
              <w:right w:val="single" w:color="auto" w:sz="4" w:space="0"/>
            </w:tcBorders>
          </w:tcPr>
          <w:p w14:paraId="46621152">
            <w:pPr>
              <w:widowControl/>
              <w:adjustRightInd w:val="0"/>
              <w:ind w:firstLine="480"/>
              <w:jc w:val="center"/>
              <w:rPr>
                <w:rFonts w:hint="eastAsia" w:ascii="仿宋" w:hAnsi="仿宋" w:cs="仿宋"/>
                <w:color w:val="auto"/>
                <w:sz w:val="24"/>
                <w:szCs w:val="24"/>
                <w:highlight w:val="none"/>
                <w:lang w:val="zh-CN"/>
              </w:rPr>
            </w:pPr>
          </w:p>
        </w:tc>
        <w:tc>
          <w:tcPr>
            <w:tcW w:w="1311" w:type="dxa"/>
            <w:tcBorders>
              <w:top w:val="single" w:color="auto" w:sz="4" w:space="0"/>
              <w:left w:val="single" w:color="auto" w:sz="4" w:space="0"/>
              <w:bottom w:val="single" w:color="auto" w:sz="4" w:space="0"/>
              <w:right w:val="single" w:color="auto" w:sz="4" w:space="0"/>
            </w:tcBorders>
          </w:tcPr>
          <w:p w14:paraId="407E5F9C">
            <w:pPr>
              <w:widowControl/>
              <w:adjustRightInd w:val="0"/>
              <w:ind w:firstLine="480"/>
              <w:jc w:val="center"/>
              <w:rPr>
                <w:rFonts w:hint="eastAsia" w:ascii="仿宋" w:hAnsi="仿宋" w:cs="仿宋"/>
                <w:color w:val="auto"/>
                <w:sz w:val="24"/>
                <w:szCs w:val="24"/>
                <w:highlight w:val="none"/>
                <w:lang w:val="zh-CN"/>
              </w:rPr>
            </w:pPr>
          </w:p>
        </w:tc>
        <w:tc>
          <w:tcPr>
            <w:tcW w:w="1392" w:type="dxa"/>
            <w:tcBorders>
              <w:top w:val="single" w:color="auto" w:sz="4" w:space="0"/>
              <w:left w:val="single" w:color="auto" w:sz="4" w:space="0"/>
              <w:bottom w:val="single" w:color="auto" w:sz="4" w:space="0"/>
              <w:right w:val="single" w:color="auto" w:sz="4" w:space="0"/>
            </w:tcBorders>
          </w:tcPr>
          <w:p w14:paraId="1F9FC973">
            <w:pPr>
              <w:widowControl/>
              <w:adjustRightInd w:val="0"/>
              <w:ind w:firstLine="480"/>
              <w:jc w:val="center"/>
              <w:rPr>
                <w:rFonts w:hint="eastAsia" w:ascii="仿宋" w:hAnsi="仿宋" w:cs="仿宋"/>
                <w:color w:val="auto"/>
                <w:sz w:val="24"/>
                <w:szCs w:val="24"/>
                <w:highlight w:val="none"/>
                <w:lang w:val="zh-CN"/>
              </w:rPr>
            </w:pPr>
          </w:p>
        </w:tc>
        <w:tc>
          <w:tcPr>
            <w:tcW w:w="1163" w:type="dxa"/>
            <w:tcBorders>
              <w:top w:val="single" w:color="auto" w:sz="4" w:space="0"/>
              <w:left w:val="single" w:color="auto" w:sz="4" w:space="0"/>
              <w:bottom w:val="single" w:color="auto" w:sz="4" w:space="0"/>
              <w:right w:val="single" w:color="auto" w:sz="4" w:space="0"/>
            </w:tcBorders>
          </w:tcPr>
          <w:p w14:paraId="68297146">
            <w:pPr>
              <w:widowControl/>
              <w:adjustRightInd w:val="0"/>
              <w:ind w:firstLine="480"/>
              <w:jc w:val="center"/>
              <w:rPr>
                <w:rFonts w:hint="eastAsia" w:ascii="仿宋" w:hAnsi="仿宋" w:cs="仿宋"/>
                <w:color w:val="auto"/>
                <w:sz w:val="24"/>
                <w:szCs w:val="24"/>
                <w:highlight w:val="none"/>
                <w:lang w:val="zh-CN"/>
              </w:rPr>
            </w:pPr>
          </w:p>
        </w:tc>
      </w:tr>
      <w:tr w14:paraId="2079C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6" w:type="dxa"/>
            <w:tcBorders>
              <w:top w:val="single" w:color="auto" w:sz="4" w:space="0"/>
              <w:left w:val="single" w:color="auto" w:sz="4" w:space="0"/>
              <w:bottom w:val="single" w:color="auto" w:sz="4" w:space="0"/>
              <w:right w:val="single" w:color="auto" w:sz="4" w:space="0"/>
            </w:tcBorders>
          </w:tcPr>
          <w:p w14:paraId="781303F5">
            <w:pPr>
              <w:widowControl/>
              <w:adjustRightInd w:val="0"/>
              <w:ind w:firstLine="480"/>
              <w:jc w:val="center"/>
              <w:rPr>
                <w:rFonts w:hint="eastAsia" w:ascii="仿宋" w:hAnsi="仿宋" w:cs="仿宋"/>
                <w:color w:val="auto"/>
                <w:sz w:val="24"/>
                <w:szCs w:val="24"/>
                <w:highlight w:val="none"/>
                <w:lang w:val="zh-CN"/>
              </w:rPr>
            </w:pPr>
            <w:r>
              <w:rPr>
                <w:rFonts w:hint="eastAsia" w:ascii="仿宋" w:hAnsi="仿宋" w:cs="仿宋"/>
                <w:color w:val="auto"/>
                <w:sz w:val="24"/>
                <w:szCs w:val="24"/>
                <w:highlight w:val="none"/>
                <w:lang w:val="zh-CN"/>
              </w:rPr>
              <w:t>……</w:t>
            </w:r>
          </w:p>
        </w:tc>
        <w:tc>
          <w:tcPr>
            <w:tcW w:w="1773" w:type="dxa"/>
            <w:tcBorders>
              <w:left w:val="single" w:color="auto" w:sz="4" w:space="0"/>
              <w:right w:val="single" w:color="auto" w:sz="4" w:space="0"/>
            </w:tcBorders>
          </w:tcPr>
          <w:p w14:paraId="5C2B3F65">
            <w:pPr>
              <w:widowControl/>
              <w:adjustRightInd w:val="0"/>
              <w:ind w:firstLine="480"/>
              <w:jc w:val="center"/>
              <w:rPr>
                <w:rFonts w:hint="eastAsia" w:ascii="仿宋" w:hAnsi="仿宋" w:cs="仿宋"/>
                <w:color w:val="auto"/>
                <w:sz w:val="24"/>
                <w:szCs w:val="24"/>
                <w:highlight w:val="none"/>
                <w:lang w:val="zh-CN"/>
              </w:rPr>
            </w:pPr>
          </w:p>
        </w:tc>
        <w:tc>
          <w:tcPr>
            <w:tcW w:w="1648" w:type="dxa"/>
            <w:tcBorders>
              <w:left w:val="single" w:color="auto" w:sz="4" w:space="0"/>
              <w:right w:val="single" w:color="auto" w:sz="4" w:space="0"/>
            </w:tcBorders>
          </w:tcPr>
          <w:p w14:paraId="1542D2B3">
            <w:pPr>
              <w:widowControl/>
              <w:adjustRightInd w:val="0"/>
              <w:ind w:firstLine="480"/>
              <w:jc w:val="center"/>
              <w:rPr>
                <w:rFonts w:hint="eastAsia" w:ascii="仿宋" w:hAnsi="仿宋" w:cs="仿宋"/>
                <w:color w:val="auto"/>
                <w:sz w:val="24"/>
                <w:szCs w:val="24"/>
                <w:highlight w:val="none"/>
                <w:lang w:val="zh-CN"/>
              </w:rPr>
            </w:pPr>
          </w:p>
        </w:tc>
        <w:tc>
          <w:tcPr>
            <w:tcW w:w="1311" w:type="dxa"/>
            <w:tcBorders>
              <w:left w:val="single" w:color="auto" w:sz="4" w:space="0"/>
              <w:right w:val="single" w:color="auto" w:sz="4" w:space="0"/>
            </w:tcBorders>
          </w:tcPr>
          <w:p w14:paraId="6FCA69ED">
            <w:pPr>
              <w:widowControl/>
              <w:adjustRightInd w:val="0"/>
              <w:ind w:firstLine="480"/>
              <w:jc w:val="center"/>
              <w:rPr>
                <w:rFonts w:hint="eastAsia" w:ascii="仿宋" w:hAnsi="仿宋" w:cs="仿宋"/>
                <w:color w:val="auto"/>
                <w:sz w:val="24"/>
                <w:szCs w:val="24"/>
                <w:highlight w:val="none"/>
                <w:lang w:val="zh-CN"/>
              </w:rPr>
            </w:pPr>
          </w:p>
        </w:tc>
        <w:tc>
          <w:tcPr>
            <w:tcW w:w="1311" w:type="dxa"/>
            <w:tcBorders>
              <w:top w:val="single" w:color="auto" w:sz="4" w:space="0"/>
              <w:left w:val="single" w:color="auto" w:sz="4" w:space="0"/>
              <w:bottom w:val="single" w:color="auto" w:sz="4" w:space="0"/>
              <w:right w:val="single" w:color="auto" w:sz="4" w:space="0"/>
            </w:tcBorders>
          </w:tcPr>
          <w:p w14:paraId="4772B475">
            <w:pPr>
              <w:widowControl/>
              <w:adjustRightInd w:val="0"/>
              <w:ind w:firstLine="480"/>
              <w:jc w:val="center"/>
              <w:rPr>
                <w:rFonts w:hint="eastAsia" w:ascii="仿宋" w:hAnsi="仿宋" w:cs="仿宋"/>
                <w:color w:val="auto"/>
                <w:sz w:val="24"/>
                <w:szCs w:val="24"/>
                <w:highlight w:val="none"/>
                <w:lang w:val="zh-CN"/>
              </w:rPr>
            </w:pPr>
          </w:p>
        </w:tc>
        <w:tc>
          <w:tcPr>
            <w:tcW w:w="1392" w:type="dxa"/>
            <w:tcBorders>
              <w:top w:val="single" w:color="auto" w:sz="4" w:space="0"/>
              <w:left w:val="single" w:color="auto" w:sz="4" w:space="0"/>
              <w:bottom w:val="single" w:color="auto" w:sz="4" w:space="0"/>
              <w:right w:val="single" w:color="auto" w:sz="4" w:space="0"/>
            </w:tcBorders>
          </w:tcPr>
          <w:p w14:paraId="1915DD2F">
            <w:pPr>
              <w:widowControl/>
              <w:adjustRightInd w:val="0"/>
              <w:ind w:firstLine="480"/>
              <w:jc w:val="center"/>
              <w:rPr>
                <w:rFonts w:hint="eastAsia" w:ascii="仿宋" w:hAnsi="仿宋" w:cs="仿宋"/>
                <w:color w:val="auto"/>
                <w:sz w:val="24"/>
                <w:szCs w:val="24"/>
                <w:highlight w:val="none"/>
                <w:lang w:val="zh-CN"/>
              </w:rPr>
            </w:pPr>
          </w:p>
        </w:tc>
        <w:tc>
          <w:tcPr>
            <w:tcW w:w="1163" w:type="dxa"/>
            <w:tcBorders>
              <w:top w:val="single" w:color="auto" w:sz="4" w:space="0"/>
              <w:left w:val="single" w:color="auto" w:sz="4" w:space="0"/>
              <w:bottom w:val="single" w:color="auto" w:sz="4" w:space="0"/>
              <w:right w:val="single" w:color="auto" w:sz="4" w:space="0"/>
            </w:tcBorders>
          </w:tcPr>
          <w:p w14:paraId="2E88D5E1">
            <w:pPr>
              <w:widowControl/>
              <w:adjustRightInd w:val="0"/>
              <w:ind w:firstLine="480"/>
              <w:jc w:val="center"/>
              <w:rPr>
                <w:rFonts w:hint="eastAsia" w:ascii="仿宋" w:hAnsi="仿宋" w:cs="仿宋"/>
                <w:color w:val="auto"/>
                <w:sz w:val="24"/>
                <w:szCs w:val="24"/>
                <w:highlight w:val="none"/>
                <w:lang w:val="zh-CN"/>
              </w:rPr>
            </w:pPr>
          </w:p>
        </w:tc>
      </w:tr>
      <w:tr w14:paraId="41288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7" w:type="dxa"/>
            <w:gridSpan w:val="3"/>
            <w:tcBorders>
              <w:top w:val="single" w:color="auto" w:sz="4" w:space="0"/>
              <w:left w:val="single" w:color="auto" w:sz="4" w:space="0"/>
              <w:bottom w:val="single" w:color="auto" w:sz="4" w:space="0"/>
              <w:right w:val="single" w:color="auto" w:sz="4" w:space="0"/>
            </w:tcBorders>
            <w:vAlign w:val="center"/>
          </w:tcPr>
          <w:p w14:paraId="67F8F42C">
            <w:pPr>
              <w:widowControl/>
              <w:snapToGrid w:val="0"/>
              <w:ind w:firstLine="480"/>
              <w:jc w:val="center"/>
              <w:rPr>
                <w:rFonts w:hint="eastAsia" w:ascii="仿宋" w:hAnsi="仿宋" w:cs="仿宋"/>
                <w:color w:val="auto"/>
                <w:sz w:val="24"/>
                <w:szCs w:val="24"/>
                <w:highlight w:val="none"/>
                <w:lang w:val="zh-CN"/>
              </w:rPr>
            </w:pPr>
            <w:r>
              <w:rPr>
                <w:rFonts w:hint="eastAsia" w:ascii="仿宋" w:hAnsi="仿宋" w:cs="仿宋"/>
                <w:color w:val="auto"/>
                <w:sz w:val="24"/>
                <w:szCs w:val="24"/>
                <w:highlight w:val="none"/>
                <w:lang w:val="zh-CN"/>
              </w:rPr>
              <w:t>总价（人民币，大写）</w:t>
            </w:r>
          </w:p>
        </w:tc>
        <w:tc>
          <w:tcPr>
            <w:tcW w:w="5177" w:type="dxa"/>
            <w:gridSpan w:val="4"/>
            <w:tcBorders>
              <w:top w:val="single" w:color="auto" w:sz="4" w:space="0"/>
              <w:left w:val="single" w:color="auto" w:sz="4" w:space="0"/>
              <w:bottom w:val="single" w:color="auto" w:sz="4" w:space="0"/>
              <w:right w:val="single" w:color="auto" w:sz="4" w:space="0"/>
            </w:tcBorders>
          </w:tcPr>
          <w:p w14:paraId="080F903F">
            <w:pPr>
              <w:widowControl/>
              <w:snapToGrid w:val="0"/>
              <w:ind w:firstLine="2880" w:firstLineChars="1200"/>
              <w:jc w:val="left"/>
              <w:rPr>
                <w:rFonts w:hint="eastAsia" w:ascii="仿宋" w:hAnsi="仿宋" w:cs="仿宋"/>
                <w:color w:val="auto"/>
                <w:sz w:val="24"/>
                <w:szCs w:val="24"/>
                <w:highlight w:val="none"/>
                <w:lang w:val="zh-CN"/>
              </w:rPr>
            </w:pPr>
            <w:r>
              <w:rPr>
                <w:rFonts w:hint="eastAsia" w:ascii="仿宋" w:hAnsi="仿宋" w:cs="仿宋"/>
                <w:color w:val="auto"/>
                <w:sz w:val="24"/>
                <w:szCs w:val="24"/>
                <w:highlight w:val="none"/>
                <w:lang w:val="zh-CN"/>
              </w:rPr>
              <w:t>元</w:t>
            </w:r>
          </w:p>
        </w:tc>
      </w:tr>
    </w:tbl>
    <w:p w14:paraId="1D2731DC">
      <w:pPr>
        <w:widowControl/>
        <w:adjustRightInd w:val="0"/>
        <w:spacing w:line="560" w:lineRule="exact"/>
        <w:ind w:firstLine="560"/>
        <w:jc w:val="left"/>
        <w:rPr>
          <w:rFonts w:hint="eastAsia" w:ascii="仿宋" w:hAnsi="仿宋" w:cs="仿宋"/>
          <w:color w:val="auto"/>
          <w:szCs w:val="24"/>
          <w:highlight w:val="none"/>
          <w:lang w:val="zh-CN"/>
        </w:rPr>
      </w:pPr>
    </w:p>
    <w:p w14:paraId="6CE8FFED">
      <w:pPr>
        <w:spacing w:line="420" w:lineRule="exact"/>
        <w:ind w:firstLine="480"/>
        <w:jc w:val="left"/>
        <w:rPr>
          <w:rFonts w:hint="eastAsia" w:ascii="仿宋" w:hAnsi="仿宋" w:cs="仿宋"/>
          <w:color w:val="auto"/>
          <w:sz w:val="24"/>
          <w:szCs w:val="21"/>
          <w:highlight w:val="none"/>
          <w:u w:val="single"/>
        </w:rPr>
      </w:pPr>
      <w:r>
        <w:rPr>
          <w:rFonts w:hint="eastAsia" w:ascii="仿宋" w:hAnsi="仿宋" w:cs="仿宋"/>
          <w:color w:val="auto"/>
          <w:sz w:val="24"/>
          <w:szCs w:val="21"/>
          <w:highlight w:val="none"/>
          <w:u w:val="single"/>
        </w:rPr>
        <w:t>供应商名称：                                             （盖章）</w:t>
      </w:r>
    </w:p>
    <w:p w14:paraId="326DD946">
      <w:pPr>
        <w:spacing w:line="420" w:lineRule="exact"/>
        <w:ind w:firstLine="480"/>
        <w:jc w:val="left"/>
        <w:rPr>
          <w:rFonts w:hint="eastAsia" w:ascii="仿宋" w:hAnsi="仿宋" w:cs="仿宋"/>
          <w:color w:val="auto"/>
          <w:sz w:val="24"/>
          <w:szCs w:val="21"/>
          <w:highlight w:val="none"/>
        </w:rPr>
      </w:pPr>
    </w:p>
    <w:p w14:paraId="5EB667D9">
      <w:pPr>
        <w:spacing w:line="420" w:lineRule="exact"/>
        <w:ind w:firstLine="480"/>
        <w:jc w:val="left"/>
        <w:rPr>
          <w:rFonts w:hint="eastAsia" w:ascii="仿宋" w:hAnsi="仿宋" w:cs="仿宋"/>
          <w:color w:val="auto"/>
          <w:sz w:val="24"/>
          <w:szCs w:val="21"/>
          <w:highlight w:val="none"/>
        </w:rPr>
      </w:pPr>
      <w:r>
        <w:rPr>
          <w:rFonts w:hint="eastAsia" w:ascii="仿宋" w:hAnsi="仿宋" w:cs="仿宋"/>
          <w:color w:val="auto"/>
          <w:sz w:val="24"/>
          <w:szCs w:val="21"/>
          <w:highlight w:val="none"/>
        </w:rPr>
        <w:t>注：1、在“是否属于小、微型企业的服务”栏内，填写“是”或“否”，如果小微型企业的服务报价无法划分计算的，评标时将不予认可。小型和微型企业服务是指供应商为小企业，且符合中小企业划分标准，提供本企业提供的服务。</w:t>
      </w:r>
    </w:p>
    <w:p w14:paraId="126ABE3F">
      <w:pPr>
        <w:spacing w:line="420" w:lineRule="exact"/>
        <w:ind w:firstLine="480"/>
        <w:jc w:val="left"/>
        <w:rPr>
          <w:rFonts w:hint="eastAsia" w:ascii="仿宋" w:hAnsi="仿宋" w:cs="仿宋"/>
          <w:color w:val="auto"/>
          <w:sz w:val="24"/>
          <w:szCs w:val="21"/>
          <w:highlight w:val="none"/>
        </w:rPr>
      </w:pPr>
      <w:r>
        <w:rPr>
          <w:rFonts w:hint="eastAsia" w:ascii="仿宋" w:hAnsi="仿宋" w:cs="仿宋"/>
          <w:color w:val="auto"/>
          <w:sz w:val="24"/>
          <w:szCs w:val="21"/>
          <w:highlight w:val="none"/>
        </w:rPr>
        <w:t>2、经磋商后，如果成交价高于或低于供应商在响应文件首次报价的，分项报价同比例调整。</w:t>
      </w:r>
    </w:p>
    <w:p w14:paraId="0E27382C">
      <w:pPr>
        <w:widowControl/>
        <w:ind w:firstLine="562"/>
        <w:jc w:val="left"/>
        <w:rPr>
          <w:rFonts w:hint="eastAsia" w:ascii="仿宋" w:hAnsi="仿宋" w:cs="仿宋"/>
          <w:b/>
          <w:bCs/>
          <w:color w:val="auto"/>
          <w:szCs w:val="32"/>
          <w:highlight w:val="none"/>
        </w:rPr>
      </w:pPr>
      <w:r>
        <w:rPr>
          <w:rFonts w:hint="eastAsia" w:ascii="仿宋" w:hAnsi="仿宋" w:cs="仿宋"/>
          <w:b/>
          <w:bCs/>
          <w:color w:val="auto"/>
          <w:szCs w:val="32"/>
          <w:highlight w:val="none"/>
        </w:rPr>
        <w:br w:type="page"/>
      </w:r>
    </w:p>
    <w:p w14:paraId="44BA9CC0">
      <w:pPr>
        <w:keepNext/>
        <w:keepLines/>
        <w:spacing w:before="145" w:after="145" w:line="264" w:lineRule="auto"/>
        <w:ind w:firstLine="562"/>
        <w:outlineLvl w:val="2"/>
        <w:rPr>
          <w:rFonts w:hint="eastAsia" w:ascii="仿宋" w:hAnsi="仿宋" w:cs="仿宋"/>
          <w:b/>
          <w:bCs/>
          <w:color w:val="auto"/>
          <w:szCs w:val="32"/>
          <w:highlight w:val="none"/>
        </w:rPr>
      </w:pPr>
      <w:bookmarkStart w:id="100" w:name="_Toc160699578"/>
      <w:r>
        <w:rPr>
          <w:rFonts w:hint="eastAsia" w:ascii="仿宋" w:hAnsi="仿宋" w:cs="仿宋"/>
          <w:b/>
          <w:bCs/>
          <w:color w:val="auto"/>
          <w:szCs w:val="32"/>
          <w:highlight w:val="none"/>
          <w:lang w:val="en-US" w:eastAsia="zh-CN"/>
        </w:rPr>
        <w:t>六</w:t>
      </w:r>
      <w:r>
        <w:rPr>
          <w:rFonts w:hint="eastAsia" w:ascii="仿宋" w:hAnsi="仿宋" w:cs="仿宋"/>
          <w:b/>
          <w:bCs/>
          <w:color w:val="auto"/>
          <w:szCs w:val="32"/>
          <w:highlight w:val="none"/>
        </w:rPr>
        <w:t>、实质性要求响应及偏离表</w:t>
      </w:r>
      <w:bookmarkEnd w:id="100"/>
    </w:p>
    <w:p w14:paraId="3BF5697E">
      <w:pPr>
        <w:adjustRightInd w:val="0"/>
        <w:snapToGrid w:val="0"/>
        <w:spacing w:line="360" w:lineRule="auto"/>
        <w:jc w:val="center"/>
        <w:rPr>
          <w:rFonts w:ascii="宋体" w:hAnsi="宋体"/>
          <w:b/>
          <w:bCs/>
          <w:color w:val="auto"/>
          <w:sz w:val="28"/>
          <w:szCs w:val="28"/>
          <w:highlight w:val="none"/>
        </w:rPr>
      </w:pPr>
      <w:r>
        <w:rPr>
          <w:rFonts w:hint="eastAsia" w:ascii="宋体" w:hAnsi="宋体"/>
          <w:b/>
          <w:bCs/>
          <w:color w:val="auto"/>
          <w:sz w:val="28"/>
          <w:szCs w:val="28"/>
          <w:highlight w:val="none"/>
        </w:rPr>
        <w:t>采购需求偏离表</w:t>
      </w:r>
    </w:p>
    <w:tbl>
      <w:tblPr>
        <w:tblStyle w:val="51"/>
        <w:tblW w:w="5000" w:type="pct"/>
        <w:jc w:val="center"/>
        <w:tblLayout w:type="fixed"/>
        <w:tblCellMar>
          <w:top w:w="0" w:type="dxa"/>
          <w:left w:w="10" w:type="dxa"/>
          <w:bottom w:w="0" w:type="dxa"/>
          <w:right w:w="10" w:type="dxa"/>
        </w:tblCellMar>
      </w:tblPr>
      <w:tblGrid>
        <w:gridCol w:w="822"/>
        <w:gridCol w:w="2433"/>
        <w:gridCol w:w="3072"/>
        <w:gridCol w:w="2215"/>
        <w:gridCol w:w="1106"/>
      </w:tblGrid>
      <w:tr w14:paraId="3E02D8AC">
        <w:tblPrEx>
          <w:tblCellMar>
            <w:top w:w="0" w:type="dxa"/>
            <w:left w:w="10" w:type="dxa"/>
            <w:bottom w:w="0" w:type="dxa"/>
            <w:right w:w="10" w:type="dxa"/>
          </w:tblCellMar>
        </w:tblPrEx>
        <w:trPr>
          <w:trHeight w:val="567" w:hRule="atLeast"/>
          <w:jc w:val="center"/>
        </w:trPr>
        <w:tc>
          <w:tcPr>
            <w:tcW w:w="9648" w:type="dxa"/>
            <w:gridSpan w:val="5"/>
            <w:tcBorders>
              <w:top w:val="single" w:color="auto" w:sz="4" w:space="0"/>
              <w:left w:val="single" w:color="auto" w:sz="4" w:space="0"/>
              <w:bottom w:val="single" w:color="auto" w:sz="4" w:space="0"/>
              <w:right w:val="single" w:color="auto" w:sz="4" w:space="0"/>
            </w:tcBorders>
            <w:shd w:val="clear" w:color="000000" w:fill="FFFFFF"/>
            <w:tcMar>
              <w:left w:w="0" w:type="dxa"/>
              <w:right w:w="0" w:type="dxa"/>
            </w:tcMar>
            <w:vAlign w:val="center"/>
          </w:tcPr>
          <w:p w14:paraId="7BC10E5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项目名称：                                                  项目编号：</w:t>
            </w:r>
          </w:p>
        </w:tc>
      </w:tr>
      <w:tr w14:paraId="5ADA1747">
        <w:tblPrEx>
          <w:tblCellMar>
            <w:top w:w="0" w:type="dxa"/>
            <w:left w:w="10" w:type="dxa"/>
            <w:bottom w:w="0" w:type="dxa"/>
            <w:right w:w="10" w:type="dxa"/>
          </w:tblCellMar>
        </w:tblPrEx>
        <w:trPr>
          <w:trHeight w:val="567" w:hRule="atLeast"/>
          <w:jc w:val="center"/>
        </w:trPr>
        <w:tc>
          <w:tcPr>
            <w:tcW w:w="822" w:type="dxa"/>
            <w:tcBorders>
              <w:top w:val="single" w:color="auto"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71C6F5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2433" w:type="dxa"/>
            <w:tcBorders>
              <w:top w:val="single" w:color="auto"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064129B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磋商文件条目号</w:t>
            </w:r>
          </w:p>
        </w:tc>
        <w:tc>
          <w:tcPr>
            <w:tcW w:w="3072" w:type="dxa"/>
            <w:tcBorders>
              <w:top w:val="single" w:color="auto"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17DBB54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磋商文件要求的采购需求</w:t>
            </w:r>
          </w:p>
        </w:tc>
        <w:tc>
          <w:tcPr>
            <w:tcW w:w="2215" w:type="dxa"/>
            <w:tcBorders>
              <w:top w:val="single" w:color="auto"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31A743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投标响应</w:t>
            </w:r>
          </w:p>
        </w:tc>
        <w:tc>
          <w:tcPr>
            <w:tcW w:w="1106" w:type="dxa"/>
            <w:tcBorders>
              <w:top w:val="single" w:color="auto"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39577D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偏离</w:t>
            </w:r>
          </w:p>
        </w:tc>
      </w:tr>
      <w:tr w14:paraId="3E277C30">
        <w:tblPrEx>
          <w:tblCellMar>
            <w:top w:w="0" w:type="dxa"/>
            <w:left w:w="10" w:type="dxa"/>
            <w:bottom w:w="0" w:type="dxa"/>
            <w:right w:w="10" w:type="dxa"/>
          </w:tblCellMar>
        </w:tblPrEx>
        <w:trPr>
          <w:trHeight w:val="567"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3CABD9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4EF318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c>
          <w:tcPr>
            <w:tcW w:w="3072"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7D85A82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c>
          <w:tcPr>
            <w:tcW w:w="2215"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5760DF3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4A43820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r>
      <w:tr w14:paraId="42C068B6">
        <w:tblPrEx>
          <w:tblCellMar>
            <w:top w:w="0" w:type="dxa"/>
            <w:left w:w="10" w:type="dxa"/>
            <w:bottom w:w="0" w:type="dxa"/>
            <w:right w:w="10" w:type="dxa"/>
          </w:tblCellMar>
        </w:tblPrEx>
        <w:trPr>
          <w:trHeight w:val="567"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4214144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42A2EA4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c>
          <w:tcPr>
            <w:tcW w:w="3072"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0BB1B3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c>
          <w:tcPr>
            <w:tcW w:w="2215"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011570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3D67146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r>
      <w:tr w14:paraId="4298741A">
        <w:tblPrEx>
          <w:tblCellMar>
            <w:top w:w="0" w:type="dxa"/>
            <w:left w:w="10" w:type="dxa"/>
            <w:bottom w:w="0" w:type="dxa"/>
            <w:right w:w="10" w:type="dxa"/>
          </w:tblCellMar>
        </w:tblPrEx>
        <w:trPr>
          <w:trHeight w:val="567"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2B6D0AE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75B5C07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c>
          <w:tcPr>
            <w:tcW w:w="3072"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5561744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c>
          <w:tcPr>
            <w:tcW w:w="2215"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27F9D50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3A519A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r>
      <w:tr w14:paraId="4FD0C58B">
        <w:tblPrEx>
          <w:tblCellMar>
            <w:top w:w="0" w:type="dxa"/>
            <w:left w:w="10" w:type="dxa"/>
            <w:bottom w:w="0" w:type="dxa"/>
            <w:right w:w="10" w:type="dxa"/>
          </w:tblCellMar>
        </w:tblPrEx>
        <w:trPr>
          <w:trHeight w:val="567"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01DDACE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72D4F9F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c>
          <w:tcPr>
            <w:tcW w:w="3072"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4CF9FE8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c>
          <w:tcPr>
            <w:tcW w:w="2215"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2A5869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689E504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r>
      <w:tr w14:paraId="70FAA0CA">
        <w:tblPrEx>
          <w:tblCellMar>
            <w:top w:w="0" w:type="dxa"/>
            <w:left w:w="10" w:type="dxa"/>
            <w:bottom w:w="0" w:type="dxa"/>
            <w:right w:w="10" w:type="dxa"/>
          </w:tblCellMar>
        </w:tblPrEx>
        <w:trPr>
          <w:trHeight w:val="567"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708EA7F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5130C48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c>
          <w:tcPr>
            <w:tcW w:w="3072"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452D57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c>
          <w:tcPr>
            <w:tcW w:w="2215"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1773D3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779A623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r>
      <w:tr w14:paraId="6383F41D">
        <w:tblPrEx>
          <w:tblCellMar>
            <w:top w:w="0" w:type="dxa"/>
            <w:left w:w="10" w:type="dxa"/>
            <w:bottom w:w="0" w:type="dxa"/>
            <w:right w:w="10" w:type="dxa"/>
          </w:tblCellMar>
        </w:tblPrEx>
        <w:trPr>
          <w:trHeight w:val="567"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586F0AE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1B936C5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c>
          <w:tcPr>
            <w:tcW w:w="3072"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34F7AC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c>
          <w:tcPr>
            <w:tcW w:w="2215"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04286E4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523A469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r>
      <w:tr w14:paraId="21FBCC73">
        <w:tblPrEx>
          <w:tblCellMar>
            <w:top w:w="0" w:type="dxa"/>
            <w:left w:w="10" w:type="dxa"/>
            <w:bottom w:w="0" w:type="dxa"/>
            <w:right w:w="10" w:type="dxa"/>
          </w:tblCellMar>
        </w:tblPrEx>
        <w:trPr>
          <w:trHeight w:val="567"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6DE972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0E01749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c>
          <w:tcPr>
            <w:tcW w:w="3072"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5BA542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c>
          <w:tcPr>
            <w:tcW w:w="2215"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0D68C96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0" w:type="dxa"/>
              <w:right w:w="0" w:type="dxa"/>
            </w:tcMar>
            <w:vAlign w:val="center"/>
          </w:tcPr>
          <w:p w14:paraId="7F28216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sz w:val="24"/>
                <w:szCs w:val="24"/>
                <w:highlight w:val="none"/>
              </w:rPr>
            </w:pPr>
          </w:p>
        </w:tc>
      </w:tr>
    </w:tbl>
    <w:p w14:paraId="02962EA8">
      <w:pPr>
        <w:spacing w:line="560" w:lineRule="exact"/>
        <w:ind w:firstLine="560" w:firstLineChars="200"/>
        <w:jc w:val="left"/>
        <w:rPr>
          <w:rFonts w:ascii="宋体" w:hAnsi="宋体"/>
          <w:color w:val="auto"/>
          <w:sz w:val="28"/>
          <w:szCs w:val="24"/>
          <w:highlight w:val="none"/>
        </w:rPr>
      </w:pPr>
    </w:p>
    <w:p w14:paraId="7E4FD52B">
      <w:pPr>
        <w:spacing w:line="560" w:lineRule="exact"/>
        <w:jc w:val="left"/>
        <w:rPr>
          <w:rFonts w:ascii="宋体" w:hAnsi="宋体"/>
          <w:color w:val="auto"/>
          <w:sz w:val="28"/>
          <w:szCs w:val="24"/>
          <w:highlight w:val="none"/>
        </w:rPr>
      </w:pPr>
      <w:r>
        <w:rPr>
          <w:rFonts w:ascii="宋体" w:hAnsi="宋体"/>
          <w:color w:val="auto"/>
          <w:sz w:val="28"/>
          <w:szCs w:val="24"/>
          <w:highlight w:val="none"/>
        </w:rPr>
        <w:t>供应商名称：</w:t>
      </w:r>
      <w:r>
        <w:rPr>
          <w:rFonts w:hint="eastAsia" w:ascii="宋体" w:hAnsi="宋体"/>
          <w:color w:val="auto"/>
          <w:sz w:val="28"/>
          <w:szCs w:val="24"/>
          <w:highlight w:val="none"/>
          <w:u w:val="single"/>
        </w:rPr>
        <w:t xml:space="preserve"> </w:t>
      </w:r>
      <w:r>
        <w:rPr>
          <w:rFonts w:ascii="宋体" w:hAnsi="宋体"/>
          <w:color w:val="auto"/>
          <w:sz w:val="28"/>
          <w:szCs w:val="24"/>
          <w:highlight w:val="none"/>
          <w:u w:val="single"/>
        </w:rPr>
        <w:t xml:space="preserve">                                           </w:t>
      </w:r>
      <w:r>
        <w:rPr>
          <w:rFonts w:ascii="宋体" w:hAnsi="宋体"/>
          <w:color w:val="auto"/>
          <w:sz w:val="28"/>
          <w:szCs w:val="24"/>
          <w:highlight w:val="none"/>
        </w:rPr>
        <w:t>（盖章）</w:t>
      </w:r>
    </w:p>
    <w:p w14:paraId="0A4086B6">
      <w:pPr>
        <w:spacing w:line="560" w:lineRule="exact"/>
        <w:ind w:firstLine="560" w:firstLineChars="200"/>
        <w:jc w:val="left"/>
        <w:rPr>
          <w:rFonts w:ascii="宋体" w:hAnsi="宋体"/>
          <w:color w:val="auto"/>
          <w:sz w:val="28"/>
          <w:szCs w:val="24"/>
          <w:highlight w:val="none"/>
        </w:rPr>
      </w:pPr>
    </w:p>
    <w:p w14:paraId="3D321A4A">
      <w:pPr>
        <w:ind w:firstLine="480"/>
        <w:rPr>
          <w:rFonts w:hint="eastAsia" w:ascii="仿宋" w:hAnsi="仿宋" w:cs="仿宋"/>
          <w:color w:val="auto"/>
          <w:sz w:val="24"/>
          <w:szCs w:val="24"/>
          <w:highlight w:val="none"/>
        </w:rPr>
      </w:pPr>
    </w:p>
    <w:p w14:paraId="4968E4A4">
      <w:pPr>
        <w:ind w:firstLine="480"/>
        <w:rPr>
          <w:rFonts w:hint="eastAsia" w:ascii="仿宋" w:hAnsi="仿宋" w:cs="仿宋"/>
          <w:color w:val="auto"/>
          <w:sz w:val="24"/>
          <w:szCs w:val="24"/>
          <w:highlight w:val="none"/>
        </w:rPr>
      </w:pPr>
      <w:r>
        <w:rPr>
          <w:rFonts w:hint="eastAsia" w:ascii="仿宋" w:hAnsi="仿宋" w:cs="仿宋"/>
          <w:color w:val="auto"/>
          <w:sz w:val="24"/>
          <w:szCs w:val="24"/>
          <w:highlight w:val="none"/>
        </w:rPr>
        <w:t xml:space="preserve">备注： </w:t>
      </w:r>
    </w:p>
    <w:p w14:paraId="0AFB122D">
      <w:pPr>
        <w:ind w:firstLine="480"/>
        <w:rPr>
          <w:rFonts w:hint="eastAsia" w:ascii="仿宋" w:hAnsi="仿宋" w:cs="仿宋"/>
          <w:color w:val="auto"/>
          <w:sz w:val="24"/>
          <w:szCs w:val="24"/>
          <w:highlight w:val="none"/>
        </w:rPr>
      </w:pPr>
      <w:r>
        <w:rPr>
          <w:rFonts w:hint="eastAsia" w:ascii="仿宋" w:hAnsi="仿宋" w:cs="仿宋"/>
          <w:color w:val="auto"/>
          <w:sz w:val="24"/>
          <w:szCs w:val="24"/>
          <w:highlight w:val="none"/>
        </w:rPr>
        <w:t>1.供应商必须对技术要求和商务要求中的实质性要求（加斜体下划线内容或打“★”内容）做出明确响应，否则作无效响应处理。</w:t>
      </w:r>
    </w:p>
    <w:p w14:paraId="32845A1F">
      <w:pPr>
        <w:ind w:firstLine="480"/>
        <w:rPr>
          <w:rFonts w:hint="eastAsia" w:ascii="仿宋" w:hAnsi="仿宋" w:cs="仿宋"/>
          <w:color w:val="auto"/>
          <w:sz w:val="24"/>
          <w:szCs w:val="24"/>
          <w:highlight w:val="none"/>
        </w:rPr>
      </w:pPr>
      <w:r>
        <w:rPr>
          <w:rFonts w:hint="eastAsia" w:ascii="仿宋" w:hAnsi="仿宋" w:cs="仿宋"/>
          <w:color w:val="auto"/>
          <w:sz w:val="24"/>
          <w:szCs w:val="24"/>
          <w:highlight w:val="none"/>
        </w:rPr>
        <w:t>2.供应商未对实质性要求作出明确响应的，或未按采购文件要求提供证明材料的，该分包作无效响应处理。</w:t>
      </w:r>
    </w:p>
    <w:p w14:paraId="5B03B570">
      <w:pPr>
        <w:ind w:firstLine="480"/>
        <w:rPr>
          <w:rFonts w:hint="eastAsia" w:ascii="仿宋" w:hAnsi="仿宋" w:cs="仿宋"/>
          <w:color w:val="auto"/>
          <w:sz w:val="24"/>
          <w:szCs w:val="24"/>
          <w:highlight w:val="none"/>
        </w:rPr>
      </w:pPr>
      <w:r>
        <w:rPr>
          <w:rFonts w:hint="eastAsia" w:ascii="仿宋" w:hAnsi="仿宋" w:cs="仿宋"/>
          <w:color w:val="auto"/>
          <w:sz w:val="24"/>
          <w:szCs w:val="24"/>
          <w:highlight w:val="none"/>
        </w:rPr>
        <w:t>3.行数不够，可自行添加。</w:t>
      </w:r>
    </w:p>
    <w:p w14:paraId="7D9867F7">
      <w:pPr>
        <w:ind w:firstLine="643"/>
        <w:jc w:val="center"/>
        <w:rPr>
          <w:rFonts w:hint="eastAsia" w:ascii="仿宋" w:hAnsi="仿宋" w:cs="仿宋"/>
          <w:b/>
          <w:color w:val="auto"/>
          <w:sz w:val="32"/>
          <w:szCs w:val="32"/>
          <w:highlight w:val="none"/>
        </w:rPr>
      </w:pPr>
    </w:p>
    <w:p w14:paraId="4DDD4CF2">
      <w:pPr>
        <w:widowControl/>
        <w:ind w:firstLine="562"/>
        <w:jc w:val="left"/>
        <w:rPr>
          <w:rFonts w:hint="eastAsia" w:ascii="仿宋" w:hAnsi="仿宋" w:cs="仿宋"/>
          <w:b/>
          <w:bCs/>
          <w:color w:val="auto"/>
          <w:szCs w:val="32"/>
          <w:highlight w:val="none"/>
        </w:rPr>
      </w:pPr>
      <w:r>
        <w:rPr>
          <w:rFonts w:hint="eastAsia" w:ascii="仿宋" w:hAnsi="仿宋" w:cs="仿宋"/>
          <w:b/>
          <w:bCs/>
          <w:color w:val="auto"/>
          <w:szCs w:val="32"/>
          <w:highlight w:val="none"/>
        </w:rPr>
        <w:br w:type="page"/>
      </w:r>
    </w:p>
    <w:p w14:paraId="77DE0E63">
      <w:pPr>
        <w:pStyle w:val="5"/>
        <w:numPr>
          <w:ilvl w:val="0"/>
          <w:numId w:val="0"/>
        </w:numPr>
        <w:ind w:firstLine="562" w:firstLineChars="200"/>
        <w:rPr>
          <w:rFonts w:hint="eastAsia" w:ascii="仿宋" w:hAnsi="仿宋" w:cs="仿宋"/>
          <w:color w:val="auto"/>
          <w:highlight w:val="none"/>
        </w:rPr>
      </w:pPr>
      <w:bookmarkStart w:id="101" w:name="_Toc160699579"/>
      <w:r>
        <w:rPr>
          <w:rFonts w:hint="eastAsia" w:ascii="仿宋" w:hAnsi="仿宋" w:cs="仿宋"/>
          <w:b/>
          <w:bCs/>
          <w:color w:val="auto"/>
          <w:sz w:val="28"/>
          <w:szCs w:val="32"/>
          <w:highlight w:val="none"/>
          <w:lang w:val="en-US" w:eastAsia="zh-CN" w:bidi="ar-SA"/>
        </w:rPr>
        <w:t>七</w:t>
      </w:r>
      <w:r>
        <w:rPr>
          <w:rFonts w:hint="eastAsia" w:ascii="仿宋" w:hAnsi="仿宋" w:eastAsia="仿宋" w:cs="仿宋"/>
          <w:b/>
          <w:bCs/>
          <w:color w:val="auto"/>
          <w:sz w:val="28"/>
          <w:szCs w:val="32"/>
          <w:highlight w:val="none"/>
          <w:lang w:val="en-US" w:eastAsia="zh-CN" w:bidi="ar-SA"/>
        </w:rPr>
        <w:t>、</w:t>
      </w:r>
      <w:r>
        <w:rPr>
          <w:rFonts w:hint="eastAsia" w:ascii="仿宋" w:hAnsi="仿宋" w:cs="仿宋"/>
          <w:color w:val="auto"/>
          <w:highlight w:val="none"/>
        </w:rPr>
        <w:t>项目实施方案</w:t>
      </w:r>
      <w:bookmarkEnd w:id="101"/>
    </w:p>
    <w:p w14:paraId="0286ED3A">
      <w:pPr>
        <w:ind w:firstLine="560"/>
        <w:rPr>
          <w:rFonts w:hint="eastAsia" w:ascii="仿宋" w:hAnsi="仿宋" w:cs="仿宋"/>
          <w:color w:val="auto"/>
          <w:highlight w:val="none"/>
        </w:rPr>
      </w:pPr>
    </w:p>
    <w:p w14:paraId="74941EEE">
      <w:pPr>
        <w:pStyle w:val="18"/>
        <w:ind w:firstLine="560"/>
        <w:rPr>
          <w:rFonts w:hint="eastAsia" w:ascii="仿宋" w:hAnsi="仿宋" w:eastAsia="仿宋" w:cs="仿宋"/>
          <w:color w:val="auto"/>
          <w:highlight w:val="none"/>
        </w:rPr>
      </w:pPr>
    </w:p>
    <w:p w14:paraId="714526B2">
      <w:pPr>
        <w:pStyle w:val="18"/>
        <w:ind w:firstLine="560"/>
        <w:rPr>
          <w:rFonts w:hint="eastAsia" w:ascii="仿宋" w:hAnsi="仿宋" w:eastAsia="仿宋" w:cs="仿宋"/>
          <w:color w:val="auto"/>
          <w:highlight w:val="none"/>
        </w:rPr>
      </w:pPr>
    </w:p>
    <w:p w14:paraId="3A7F77B7">
      <w:pPr>
        <w:pStyle w:val="18"/>
        <w:ind w:firstLine="560"/>
        <w:rPr>
          <w:rFonts w:hint="eastAsia" w:ascii="仿宋" w:hAnsi="仿宋" w:eastAsia="仿宋" w:cs="仿宋"/>
          <w:color w:val="auto"/>
          <w:highlight w:val="none"/>
        </w:rPr>
      </w:pPr>
    </w:p>
    <w:p w14:paraId="78FA442F">
      <w:pPr>
        <w:pStyle w:val="18"/>
        <w:ind w:firstLine="560"/>
        <w:rPr>
          <w:rFonts w:hint="eastAsia" w:ascii="仿宋" w:hAnsi="仿宋" w:eastAsia="仿宋" w:cs="仿宋"/>
          <w:color w:val="auto"/>
          <w:highlight w:val="none"/>
        </w:rPr>
      </w:pPr>
    </w:p>
    <w:p w14:paraId="30E848D1">
      <w:pPr>
        <w:pStyle w:val="18"/>
        <w:ind w:firstLine="560"/>
        <w:rPr>
          <w:rFonts w:hint="eastAsia" w:ascii="仿宋" w:hAnsi="仿宋" w:eastAsia="仿宋" w:cs="仿宋"/>
          <w:color w:val="auto"/>
          <w:highlight w:val="none"/>
        </w:rPr>
      </w:pPr>
    </w:p>
    <w:p w14:paraId="773D6E49">
      <w:pPr>
        <w:pStyle w:val="5"/>
        <w:ind w:firstLine="562"/>
        <w:rPr>
          <w:rFonts w:hint="eastAsia" w:ascii="仿宋" w:hAnsi="仿宋" w:cs="仿宋"/>
          <w:color w:val="auto"/>
          <w:highlight w:val="none"/>
        </w:rPr>
      </w:pPr>
      <w:bookmarkStart w:id="102" w:name="_Toc160699580"/>
      <w:r>
        <w:rPr>
          <w:rFonts w:hint="eastAsia" w:ascii="仿宋" w:hAnsi="仿宋" w:cs="仿宋"/>
          <w:color w:val="auto"/>
          <w:highlight w:val="none"/>
          <w:lang w:val="en-US" w:eastAsia="zh-CN"/>
        </w:rPr>
        <w:t>八</w:t>
      </w:r>
      <w:r>
        <w:rPr>
          <w:rFonts w:hint="eastAsia" w:ascii="仿宋" w:hAnsi="仿宋" w:cs="仿宋"/>
          <w:color w:val="auto"/>
          <w:highlight w:val="none"/>
        </w:rPr>
        <w:t>、服务与承诺</w:t>
      </w:r>
      <w:bookmarkEnd w:id="102"/>
    </w:p>
    <w:bookmarkEnd w:id="77"/>
    <w:bookmarkEnd w:id="78"/>
    <w:bookmarkEnd w:id="92"/>
    <w:p w14:paraId="5D7944AB">
      <w:pPr>
        <w:ind w:firstLine="723"/>
        <w:rPr>
          <w:rFonts w:hint="eastAsia" w:ascii="仿宋" w:hAnsi="仿宋" w:cs="仿宋"/>
          <w:b/>
          <w:color w:val="auto"/>
          <w:sz w:val="36"/>
          <w:highlight w:val="none"/>
          <w:lang w:val="zh-CN"/>
        </w:rPr>
      </w:pPr>
      <w:r>
        <w:rPr>
          <w:rFonts w:hint="eastAsia" w:ascii="仿宋" w:hAnsi="仿宋" w:cs="仿宋"/>
          <w:b/>
          <w:color w:val="auto"/>
          <w:sz w:val="36"/>
          <w:highlight w:val="none"/>
          <w:lang w:val="zh-CN"/>
        </w:rPr>
        <w:t xml:space="preserve"> </w:t>
      </w:r>
    </w:p>
    <w:p w14:paraId="4A0F748F">
      <w:pPr>
        <w:pStyle w:val="18"/>
        <w:ind w:firstLine="723"/>
        <w:rPr>
          <w:rFonts w:hint="eastAsia" w:ascii="仿宋" w:hAnsi="仿宋" w:eastAsia="仿宋" w:cs="仿宋"/>
          <w:b/>
          <w:color w:val="auto"/>
          <w:sz w:val="36"/>
          <w:highlight w:val="none"/>
          <w:lang w:val="zh-CN"/>
        </w:rPr>
      </w:pPr>
    </w:p>
    <w:p w14:paraId="71C67B51">
      <w:pPr>
        <w:pStyle w:val="18"/>
        <w:ind w:firstLine="723"/>
        <w:rPr>
          <w:rFonts w:hint="eastAsia" w:ascii="仿宋" w:hAnsi="仿宋" w:eastAsia="仿宋" w:cs="仿宋"/>
          <w:b/>
          <w:color w:val="auto"/>
          <w:sz w:val="36"/>
          <w:highlight w:val="none"/>
          <w:lang w:val="zh-CN"/>
        </w:rPr>
      </w:pPr>
    </w:p>
    <w:p w14:paraId="5627363C">
      <w:pPr>
        <w:pStyle w:val="18"/>
        <w:ind w:firstLine="723"/>
        <w:rPr>
          <w:rFonts w:hint="eastAsia" w:ascii="仿宋" w:hAnsi="仿宋" w:eastAsia="仿宋" w:cs="仿宋"/>
          <w:b/>
          <w:color w:val="auto"/>
          <w:sz w:val="36"/>
          <w:highlight w:val="none"/>
          <w:lang w:val="zh-CN"/>
        </w:rPr>
      </w:pPr>
    </w:p>
    <w:p w14:paraId="3E67EF0F">
      <w:pPr>
        <w:pStyle w:val="18"/>
        <w:ind w:firstLine="723"/>
        <w:rPr>
          <w:rFonts w:hint="eastAsia" w:ascii="仿宋" w:hAnsi="仿宋" w:eastAsia="仿宋" w:cs="仿宋"/>
          <w:b/>
          <w:color w:val="auto"/>
          <w:sz w:val="36"/>
          <w:highlight w:val="none"/>
          <w:lang w:val="zh-CN"/>
        </w:rPr>
      </w:pPr>
    </w:p>
    <w:p w14:paraId="3D5B9B36">
      <w:pPr>
        <w:pStyle w:val="5"/>
        <w:ind w:firstLine="562"/>
        <w:rPr>
          <w:rFonts w:hint="eastAsia" w:ascii="仿宋" w:hAnsi="仿宋" w:cs="仿宋"/>
          <w:color w:val="auto"/>
          <w:highlight w:val="none"/>
        </w:rPr>
      </w:pPr>
      <w:r>
        <w:rPr>
          <w:rFonts w:hint="eastAsia" w:ascii="仿宋" w:hAnsi="仿宋" w:cs="仿宋"/>
          <w:color w:val="auto"/>
          <w:highlight w:val="none"/>
          <w:lang w:val="en-US" w:eastAsia="zh-CN"/>
        </w:rPr>
        <w:t>九</w:t>
      </w:r>
      <w:r>
        <w:rPr>
          <w:rFonts w:hint="eastAsia" w:ascii="仿宋" w:hAnsi="仿宋" w:cs="仿宋"/>
          <w:color w:val="auto"/>
          <w:highlight w:val="none"/>
        </w:rPr>
        <w:t>、竞争性磋商需要的其他证明文件及材料（格式自拟）</w:t>
      </w:r>
    </w:p>
    <w:p w14:paraId="064BB235">
      <w:pPr>
        <w:ind w:firstLine="560"/>
        <w:rPr>
          <w:rFonts w:hint="eastAsia" w:ascii="仿宋" w:hAnsi="仿宋" w:cs="仿宋"/>
          <w:color w:val="auto"/>
          <w:highlight w:val="none"/>
        </w:rPr>
      </w:pPr>
    </w:p>
    <w:p w14:paraId="15ECAB3A">
      <w:pPr>
        <w:keepNext/>
        <w:keepLines/>
        <w:spacing w:before="145" w:after="145" w:line="264" w:lineRule="auto"/>
        <w:ind w:firstLine="562"/>
        <w:outlineLvl w:val="2"/>
        <w:rPr>
          <w:rFonts w:hint="eastAsia" w:ascii="仿宋" w:hAnsi="仿宋" w:cs="仿宋"/>
          <w:b/>
          <w:bCs/>
          <w:color w:val="auto"/>
          <w:szCs w:val="32"/>
          <w:highlight w:val="none"/>
        </w:rPr>
      </w:pPr>
      <w:r>
        <w:rPr>
          <w:rFonts w:hint="eastAsia" w:ascii="仿宋" w:hAnsi="仿宋" w:cs="仿宋"/>
          <w:b/>
          <w:bCs/>
          <w:color w:val="auto"/>
          <w:szCs w:val="32"/>
          <w:highlight w:val="none"/>
        </w:rPr>
        <w:br w:type="page"/>
      </w:r>
      <w:r>
        <w:rPr>
          <w:rStyle w:val="212"/>
          <w:rFonts w:hint="eastAsia" w:ascii="仿宋" w:hAnsi="仿宋" w:cs="仿宋"/>
          <w:color w:val="auto"/>
          <w:highlight w:val="none"/>
        </w:rPr>
        <w:t>十、附件</w:t>
      </w:r>
    </w:p>
    <w:p w14:paraId="4BE23941">
      <w:pPr>
        <w:ind w:firstLine="602"/>
        <w:rPr>
          <w:rFonts w:hint="eastAsia" w:ascii="仿宋" w:hAnsi="仿宋" w:cs="仿宋"/>
          <w:b/>
          <w:bCs/>
          <w:color w:val="auto"/>
          <w:sz w:val="30"/>
          <w:szCs w:val="30"/>
          <w:highlight w:val="none"/>
        </w:rPr>
      </w:pPr>
      <w:r>
        <w:rPr>
          <w:rFonts w:hint="eastAsia" w:ascii="仿宋" w:hAnsi="仿宋" w:cs="仿宋"/>
          <w:b/>
          <w:bCs/>
          <w:color w:val="auto"/>
          <w:sz w:val="30"/>
          <w:szCs w:val="30"/>
          <w:highlight w:val="none"/>
        </w:rPr>
        <w:t>中小企业声明函（如有）</w:t>
      </w:r>
    </w:p>
    <w:p w14:paraId="214CBBDE">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color w:val="auto"/>
          <w:kern w:val="2"/>
          <w:sz w:val="32"/>
          <w:szCs w:val="32"/>
          <w:highlight w:val="none"/>
          <w:lang w:val="en-US" w:eastAsia="zh-CN"/>
        </w:rPr>
      </w:pPr>
      <w:r>
        <w:rPr>
          <w:rFonts w:hint="eastAsia" w:ascii="仿宋" w:hAnsi="仿宋" w:eastAsia="仿宋" w:cs="仿宋"/>
          <w:b/>
          <w:bCs/>
          <w:color w:val="auto"/>
          <w:kern w:val="2"/>
          <w:sz w:val="32"/>
          <w:szCs w:val="32"/>
          <w:highlight w:val="none"/>
          <w:lang w:val="en-US" w:eastAsia="zh-CN"/>
        </w:rPr>
        <w:t>中小企业声明函（服务）</w:t>
      </w:r>
    </w:p>
    <w:p w14:paraId="2FEE0B1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本公司（联合体）郑重声明</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根据《政府采购促进中小企业发展管理办法》(财库〔2020〕46号)的规定</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本公司（联合体）参加</w:t>
      </w:r>
      <w:r>
        <w:rPr>
          <w:rFonts w:hint="eastAsia" w:ascii="仿宋" w:hAnsi="仿宋" w:eastAsia="仿宋" w:cs="仿宋"/>
          <w:color w:val="auto"/>
          <w:sz w:val="24"/>
          <w:szCs w:val="24"/>
          <w:highlight w:val="none"/>
          <w:u w:val="single"/>
          <w:lang w:val="en-US" w:eastAsia="zh-CN"/>
        </w:rPr>
        <w:t>XXXXXXXXXXXXXXXXXXXXXXXXX</w:t>
      </w:r>
      <w:r>
        <w:rPr>
          <w:rFonts w:hint="eastAsia" w:ascii="仿宋" w:hAnsi="仿宋" w:eastAsia="仿宋" w:cs="仿宋"/>
          <w:color w:val="auto"/>
          <w:sz w:val="24"/>
          <w:szCs w:val="24"/>
          <w:highlight w:val="none"/>
          <w:u w:val="none"/>
        </w:rPr>
        <w:t>（单位名称）</w:t>
      </w:r>
      <w:r>
        <w:rPr>
          <w:rFonts w:hint="eastAsia" w:ascii="仿宋" w:hAnsi="仿宋" w:eastAsia="仿宋" w:cs="仿宋"/>
          <w:color w:val="auto"/>
          <w:sz w:val="24"/>
          <w:szCs w:val="24"/>
          <w:highlight w:val="none"/>
        </w:rPr>
        <w:t>采购编号为</w:t>
      </w:r>
      <w:r>
        <w:rPr>
          <w:rFonts w:hint="eastAsia" w:ascii="仿宋" w:hAnsi="仿宋" w:eastAsia="仿宋" w:cs="仿宋"/>
          <w:color w:val="auto"/>
          <w:sz w:val="24"/>
          <w:szCs w:val="24"/>
          <w:highlight w:val="none"/>
          <w:u w:val="single"/>
          <w:lang w:val="en-US" w:eastAsia="zh-CN"/>
        </w:rPr>
        <w:t>XXXXXXXXXXXXXXXXXXXXXXXXX</w:t>
      </w:r>
      <w:r>
        <w:rPr>
          <w:rFonts w:hint="eastAsia" w:ascii="仿宋" w:hAnsi="仿宋" w:eastAsia="仿宋" w:cs="仿宋"/>
          <w:color w:val="auto"/>
          <w:sz w:val="24"/>
          <w:szCs w:val="24"/>
          <w:highlight w:val="none"/>
          <w:u w:val="none"/>
          <w:lang w:eastAsia="zh-CN"/>
        </w:rPr>
        <w:t>项目</w:t>
      </w:r>
      <w:r>
        <w:rPr>
          <w:rFonts w:hint="eastAsia" w:ascii="仿宋" w:hAnsi="仿宋" w:eastAsia="仿宋" w:cs="仿宋"/>
          <w:color w:val="auto"/>
          <w:sz w:val="24"/>
          <w:szCs w:val="24"/>
          <w:highlight w:val="none"/>
          <w:u w:val="none"/>
        </w:rPr>
        <w:t>（分包号：</w:t>
      </w:r>
      <w:r>
        <w:rPr>
          <w:rFonts w:hint="eastAsia" w:ascii="仿宋" w:hAnsi="仿宋" w:eastAsia="仿宋" w:cs="仿宋"/>
          <w:color w:val="auto"/>
          <w:sz w:val="24"/>
          <w:szCs w:val="24"/>
          <w:highlight w:val="none"/>
          <w:u w:val="single"/>
          <w:lang w:val="en-US" w:eastAsia="zh-CN"/>
        </w:rPr>
        <w:t>XXX</w:t>
      </w:r>
      <w:r>
        <w:rPr>
          <w:rFonts w:hint="eastAsia" w:ascii="仿宋" w:hAnsi="仿宋" w:eastAsia="仿宋" w:cs="仿宋"/>
          <w:color w:val="auto"/>
          <w:sz w:val="24"/>
          <w:szCs w:val="24"/>
          <w:highlight w:val="none"/>
          <w:u w:val="none"/>
        </w:rPr>
        <w:t>）</w:t>
      </w:r>
      <w:r>
        <w:rPr>
          <w:rFonts w:hint="eastAsia" w:ascii="仿宋" w:hAnsi="仿宋" w:eastAsia="仿宋" w:cs="仿宋"/>
          <w:color w:val="auto"/>
          <w:sz w:val="24"/>
          <w:szCs w:val="24"/>
          <w:highlight w:val="none"/>
        </w:rPr>
        <w:t>的采购活动</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服务全部由符合政策的</w:t>
      </w:r>
      <w:r>
        <w:rPr>
          <w:rFonts w:hint="eastAsia" w:ascii="仿宋" w:hAnsi="仿宋" w:eastAsia="仿宋" w:cs="仿宋"/>
          <w:color w:val="auto"/>
          <w:sz w:val="24"/>
          <w:szCs w:val="24"/>
          <w:highlight w:val="none"/>
          <w:lang w:val="en-US" w:eastAsia="zh-CN"/>
        </w:rPr>
        <w:t>中</w:t>
      </w:r>
      <w:r>
        <w:rPr>
          <w:rFonts w:hint="eastAsia" w:ascii="仿宋" w:hAnsi="仿宋" w:eastAsia="仿宋" w:cs="仿宋"/>
          <w:color w:val="auto"/>
          <w:sz w:val="24"/>
          <w:szCs w:val="24"/>
          <w:highlight w:val="none"/>
        </w:rPr>
        <w:t>小企业承接。根据《工业和信息化部、国家统计局、国家发展和改革委员会、财政部关于印发中小企业划型标准规定的通知》(工信部联企业〔2011〕300号)的规定</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相关企业（含联合体中的小微企业、签订分包意向协议的</w:t>
      </w:r>
      <w:r>
        <w:rPr>
          <w:rFonts w:hint="eastAsia" w:ascii="仿宋" w:hAnsi="仿宋" w:eastAsia="仿宋" w:cs="仿宋"/>
          <w:color w:val="auto"/>
          <w:sz w:val="24"/>
          <w:szCs w:val="24"/>
          <w:highlight w:val="none"/>
          <w:lang w:val="en-US" w:eastAsia="zh-CN"/>
        </w:rPr>
        <w:t>中</w:t>
      </w:r>
      <w:r>
        <w:rPr>
          <w:rFonts w:hint="eastAsia" w:ascii="仿宋" w:hAnsi="仿宋" w:eastAsia="仿宋" w:cs="仿宋"/>
          <w:color w:val="auto"/>
          <w:sz w:val="24"/>
          <w:szCs w:val="24"/>
          <w:highlight w:val="none"/>
        </w:rPr>
        <w:t>小企业）的具体情况如下：</w:t>
      </w:r>
    </w:p>
    <w:p w14:paraId="696A159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i/>
          <w:color w:val="auto"/>
          <w:sz w:val="24"/>
          <w:szCs w:val="24"/>
          <w:highlight w:val="none"/>
          <w:u w:val="singl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none"/>
        </w:rPr>
        <w:t>（标的名称）</w:t>
      </w:r>
      <w:r>
        <w:rPr>
          <w:rFonts w:hint="eastAsia" w:ascii="仿宋" w:hAnsi="仿宋" w:eastAsia="仿宋" w:cs="仿宋"/>
          <w:color w:val="auto"/>
          <w:sz w:val="24"/>
          <w:szCs w:val="24"/>
          <w:highlight w:val="none"/>
        </w:rPr>
        <w:t>属于</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行业</w:t>
      </w:r>
      <w:r>
        <w:rPr>
          <w:rFonts w:hint="eastAsia" w:ascii="仿宋" w:hAnsi="仿宋" w:eastAsia="仿宋" w:cs="仿宋"/>
          <w:color w:val="auto"/>
          <w:sz w:val="24"/>
          <w:szCs w:val="24"/>
          <w:highlight w:val="none"/>
          <w:u w:val="none"/>
          <w:lang w:eastAsia="zh-CN"/>
        </w:rPr>
        <w:t>（磋商文件中明确的所属行业）</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承接企业</w:t>
      </w:r>
      <w:r>
        <w:rPr>
          <w:rFonts w:hint="eastAsia" w:ascii="仿宋" w:hAnsi="仿宋" w:eastAsia="仿宋" w:cs="仿宋"/>
          <w:color w:val="auto"/>
          <w:sz w:val="24"/>
          <w:szCs w:val="24"/>
          <w:highlight w:val="none"/>
        </w:rPr>
        <w:t>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none"/>
        </w:rPr>
        <w:t>（企业名称）</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从业人员</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营业收入为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万元</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资产总额为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万元</w:t>
      </w:r>
      <w:r>
        <w:rPr>
          <w:rFonts w:hint="eastAsia" w:ascii="仿宋" w:hAnsi="仿宋" w:eastAsia="仿宋" w:cs="仿宋"/>
          <w:color w:val="auto"/>
          <w:sz w:val="24"/>
          <w:szCs w:val="24"/>
          <w:highlight w:val="none"/>
          <w:vertAlign w:val="superscript"/>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属于</w:t>
      </w:r>
      <w:r>
        <w:rPr>
          <w:rFonts w:hint="eastAsia" w:ascii="仿宋" w:hAnsi="仿宋" w:eastAsia="仿宋" w:cs="仿宋"/>
          <w:color w:val="auto"/>
          <w:sz w:val="24"/>
          <w:szCs w:val="24"/>
          <w:highlight w:val="none"/>
          <w:u w:val="none"/>
        </w:rPr>
        <w:sym w:font="Wingdings" w:char="00A8"/>
      </w:r>
      <w:r>
        <w:rPr>
          <w:rFonts w:hint="eastAsia" w:ascii="仿宋" w:hAnsi="仿宋" w:eastAsia="仿宋" w:cs="仿宋"/>
          <w:color w:val="auto"/>
          <w:sz w:val="24"/>
          <w:szCs w:val="24"/>
          <w:highlight w:val="none"/>
          <w:u w:val="none"/>
          <w:lang w:eastAsia="zh-CN"/>
        </w:rPr>
        <w:t>中型企业</w:t>
      </w:r>
      <w:r>
        <w:rPr>
          <w:rFonts w:hint="eastAsia" w:ascii="仿宋" w:hAnsi="仿宋" w:eastAsia="仿宋" w:cs="仿宋"/>
          <w:color w:val="auto"/>
          <w:sz w:val="24"/>
          <w:szCs w:val="24"/>
          <w:highlight w:val="none"/>
          <w:u w:val="none"/>
          <w:lang w:val="en-US" w:eastAsia="zh-CN"/>
        </w:rPr>
        <w:t xml:space="preserve"> </w:t>
      </w:r>
      <w:r>
        <w:rPr>
          <w:rFonts w:hint="eastAsia" w:ascii="仿宋" w:hAnsi="仿宋" w:eastAsia="仿宋" w:cs="仿宋"/>
          <w:color w:val="auto"/>
          <w:sz w:val="24"/>
          <w:szCs w:val="24"/>
          <w:highlight w:val="none"/>
          <w:u w:val="none"/>
        </w:rPr>
        <w:sym w:font="Wingdings" w:char="00A8"/>
      </w:r>
      <w:r>
        <w:rPr>
          <w:rFonts w:hint="eastAsia" w:ascii="仿宋" w:hAnsi="仿宋" w:eastAsia="仿宋" w:cs="仿宋"/>
          <w:color w:val="auto"/>
          <w:sz w:val="24"/>
          <w:szCs w:val="24"/>
          <w:highlight w:val="none"/>
          <w:u w:val="none"/>
        </w:rPr>
        <w:t>小型企业</w:t>
      </w:r>
      <w:r>
        <w:rPr>
          <w:rFonts w:hint="eastAsia" w:ascii="仿宋" w:hAnsi="仿宋" w:eastAsia="仿宋" w:cs="仿宋"/>
          <w:color w:val="auto"/>
          <w:sz w:val="24"/>
          <w:szCs w:val="24"/>
          <w:highlight w:val="none"/>
          <w:u w:val="none"/>
          <w:lang w:val="en-US" w:eastAsia="zh-CN"/>
        </w:rPr>
        <w:t xml:space="preserve"> </w:t>
      </w:r>
      <w:r>
        <w:rPr>
          <w:rFonts w:hint="eastAsia" w:ascii="仿宋" w:hAnsi="仿宋" w:eastAsia="仿宋" w:cs="仿宋"/>
          <w:color w:val="auto"/>
          <w:sz w:val="24"/>
          <w:szCs w:val="24"/>
          <w:highlight w:val="none"/>
          <w:u w:val="none"/>
        </w:rPr>
        <w:sym w:font="Wingdings" w:char="00A8"/>
      </w:r>
      <w:r>
        <w:rPr>
          <w:rFonts w:hint="eastAsia" w:ascii="仿宋" w:hAnsi="仿宋" w:eastAsia="仿宋" w:cs="仿宋"/>
          <w:color w:val="auto"/>
          <w:sz w:val="24"/>
          <w:szCs w:val="24"/>
          <w:highlight w:val="none"/>
          <w:u w:val="none"/>
        </w:rPr>
        <w:t>微型企业</w:t>
      </w:r>
      <w:r>
        <w:rPr>
          <w:rFonts w:hint="eastAsia" w:ascii="仿宋" w:hAnsi="仿宋" w:eastAsia="仿宋" w:cs="仿宋"/>
          <w:color w:val="auto"/>
          <w:sz w:val="24"/>
          <w:szCs w:val="24"/>
          <w:highlight w:val="none"/>
          <w:u w:val="none"/>
          <w:lang w:eastAsia="zh-CN"/>
        </w:rPr>
        <w:t>。</w:t>
      </w:r>
    </w:p>
    <w:p w14:paraId="7E7768D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i/>
          <w:color w:val="auto"/>
          <w:sz w:val="24"/>
          <w:szCs w:val="24"/>
          <w:highlight w:val="none"/>
          <w:u w:val="none"/>
          <w:lang w:eastAsia="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none"/>
        </w:rPr>
        <w:t>（标的名称）</w:t>
      </w:r>
      <w:r>
        <w:rPr>
          <w:rFonts w:hint="eastAsia" w:ascii="仿宋" w:hAnsi="仿宋" w:eastAsia="仿宋" w:cs="仿宋"/>
          <w:color w:val="auto"/>
          <w:sz w:val="24"/>
          <w:szCs w:val="24"/>
          <w:highlight w:val="none"/>
        </w:rPr>
        <w:t>属于</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行业</w:t>
      </w:r>
      <w:r>
        <w:rPr>
          <w:rFonts w:hint="eastAsia" w:ascii="仿宋" w:hAnsi="仿宋" w:eastAsia="仿宋" w:cs="仿宋"/>
          <w:color w:val="auto"/>
          <w:sz w:val="24"/>
          <w:szCs w:val="24"/>
          <w:highlight w:val="none"/>
          <w:u w:val="none"/>
          <w:lang w:eastAsia="zh-CN"/>
        </w:rPr>
        <w:t>（磋商文件中明确的所属行业）</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承接企业</w:t>
      </w:r>
      <w:r>
        <w:rPr>
          <w:rFonts w:hint="eastAsia" w:ascii="仿宋" w:hAnsi="仿宋" w:eastAsia="仿宋" w:cs="仿宋"/>
          <w:color w:val="auto"/>
          <w:sz w:val="24"/>
          <w:szCs w:val="24"/>
          <w:highlight w:val="none"/>
        </w:rPr>
        <w:t>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none"/>
        </w:rPr>
        <w:t>（企业名称）</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从业人员</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营业收入为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万元</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资产总额为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万元</w:t>
      </w:r>
      <w:r>
        <w:rPr>
          <w:rFonts w:hint="eastAsia" w:ascii="仿宋" w:hAnsi="仿宋" w:eastAsia="仿宋" w:cs="仿宋"/>
          <w:color w:val="auto"/>
          <w:sz w:val="24"/>
          <w:szCs w:val="24"/>
          <w:highlight w:val="none"/>
          <w:vertAlign w:val="superscript"/>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属于</w:t>
      </w:r>
      <w:r>
        <w:rPr>
          <w:rFonts w:hint="eastAsia" w:ascii="仿宋" w:hAnsi="仿宋" w:eastAsia="仿宋" w:cs="仿宋"/>
          <w:color w:val="auto"/>
          <w:sz w:val="24"/>
          <w:szCs w:val="24"/>
          <w:highlight w:val="none"/>
          <w:u w:val="none"/>
        </w:rPr>
        <w:sym w:font="Wingdings" w:char="00A8"/>
      </w:r>
      <w:r>
        <w:rPr>
          <w:rFonts w:hint="eastAsia" w:ascii="仿宋" w:hAnsi="仿宋" w:eastAsia="仿宋" w:cs="仿宋"/>
          <w:color w:val="auto"/>
          <w:sz w:val="24"/>
          <w:szCs w:val="24"/>
          <w:highlight w:val="none"/>
          <w:u w:val="none"/>
          <w:lang w:eastAsia="zh-CN"/>
        </w:rPr>
        <w:t>中型企业</w:t>
      </w:r>
      <w:r>
        <w:rPr>
          <w:rFonts w:hint="eastAsia" w:ascii="仿宋" w:hAnsi="仿宋" w:eastAsia="仿宋" w:cs="仿宋"/>
          <w:color w:val="auto"/>
          <w:sz w:val="24"/>
          <w:szCs w:val="24"/>
          <w:highlight w:val="none"/>
          <w:u w:val="none"/>
          <w:lang w:val="en-US" w:eastAsia="zh-CN"/>
        </w:rPr>
        <w:t xml:space="preserve"> </w:t>
      </w:r>
      <w:r>
        <w:rPr>
          <w:rFonts w:hint="eastAsia" w:ascii="仿宋" w:hAnsi="仿宋" w:eastAsia="仿宋" w:cs="仿宋"/>
          <w:color w:val="auto"/>
          <w:sz w:val="24"/>
          <w:szCs w:val="24"/>
          <w:highlight w:val="none"/>
          <w:u w:val="none"/>
        </w:rPr>
        <w:sym w:font="Wingdings" w:char="00A8"/>
      </w:r>
      <w:r>
        <w:rPr>
          <w:rFonts w:hint="eastAsia" w:ascii="仿宋" w:hAnsi="仿宋" w:eastAsia="仿宋" w:cs="仿宋"/>
          <w:color w:val="auto"/>
          <w:sz w:val="24"/>
          <w:szCs w:val="24"/>
          <w:highlight w:val="none"/>
          <w:u w:val="none"/>
        </w:rPr>
        <w:t>小型企业</w:t>
      </w:r>
      <w:r>
        <w:rPr>
          <w:rFonts w:hint="eastAsia" w:ascii="仿宋" w:hAnsi="仿宋" w:eastAsia="仿宋" w:cs="仿宋"/>
          <w:color w:val="auto"/>
          <w:sz w:val="24"/>
          <w:szCs w:val="24"/>
          <w:highlight w:val="none"/>
          <w:u w:val="none"/>
          <w:lang w:val="en-US" w:eastAsia="zh-CN"/>
        </w:rPr>
        <w:t xml:space="preserve"> </w:t>
      </w:r>
      <w:r>
        <w:rPr>
          <w:rFonts w:hint="eastAsia" w:ascii="仿宋" w:hAnsi="仿宋" w:eastAsia="仿宋" w:cs="仿宋"/>
          <w:color w:val="auto"/>
          <w:sz w:val="24"/>
          <w:szCs w:val="24"/>
          <w:highlight w:val="none"/>
          <w:u w:val="none"/>
        </w:rPr>
        <w:sym w:font="Wingdings" w:char="00A8"/>
      </w:r>
      <w:r>
        <w:rPr>
          <w:rFonts w:hint="eastAsia" w:ascii="仿宋" w:hAnsi="仿宋" w:eastAsia="仿宋" w:cs="仿宋"/>
          <w:color w:val="auto"/>
          <w:sz w:val="24"/>
          <w:szCs w:val="24"/>
          <w:highlight w:val="none"/>
          <w:u w:val="none"/>
        </w:rPr>
        <w:t>微型企业</w:t>
      </w:r>
      <w:r>
        <w:rPr>
          <w:rFonts w:hint="eastAsia" w:ascii="仿宋" w:hAnsi="仿宋" w:eastAsia="仿宋" w:cs="仿宋"/>
          <w:color w:val="auto"/>
          <w:sz w:val="24"/>
          <w:szCs w:val="24"/>
          <w:highlight w:val="none"/>
          <w:u w:val="none"/>
          <w:lang w:eastAsia="zh-CN"/>
        </w:rPr>
        <w:t>。</w:t>
      </w:r>
    </w:p>
    <w:p w14:paraId="3D5BD80C">
      <w:pPr>
        <w:keepNext w:val="0"/>
        <w:keepLines w:val="0"/>
        <w:pageBreakBefore w:val="0"/>
        <w:widowControl w:val="0"/>
        <w:kinsoku/>
        <w:wordWrap/>
        <w:overflowPunct/>
        <w:topLinePunct w:val="0"/>
        <w:autoSpaceDE/>
        <w:autoSpaceDN/>
        <w:bidi w:val="0"/>
        <w:adjustRightInd w:val="0"/>
        <w:snapToGrid w:val="0"/>
        <w:spacing w:line="360" w:lineRule="auto"/>
        <w:ind w:firstLine="360" w:firstLineChars="15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p>
    <w:p w14:paraId="1569944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以上企业</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不属于大企业的分支机构</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不存在控股股东为大企业的情形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也不存在与大企业的负责人为同一人的情形。</w:t>
      </w:r>
    </w:p>
    <w:p w14:paraId="5BBF75B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本企业对上述声明内容的真实性负责</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如有虚假</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将依法承担相应责任</w:t>
      </w:r>
      <w:r>
        <w:rPr>
          <w:rFonts w:hint="eastAsia" w:ascii="仿宋" w:hAnsi="仿宋" w:eastAsia="仿宋" w:cs="仿宋"/>
          <w:color w:val="auto"/>
          <w:sz w:val="24"/>
          <w:szCs w:val="24"/>
          <w:highlight w:val="none"/>
          <w:lang w:eastAsia="zh-CN"/>
        </w:rPr>
        <w:t>。</w:t>
      </w:r>
    </w:p>
    <w:p w14:paraId="53132F91">
      <w:pPr>
        <w:pStyle w:val="236"/>
        <w:keepNext w:val="0"/>
        <w:keepLines w:val="0"/>
        <w:pageBreakBefore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highlight w:val="none"/>
          <w:lang w:eastAsia="zh-CN"/>
        </w:rPr>
      </w:pPr>
    </w:p>
    <w:p w14:paraId="0D13658E">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highlight w:val="none"/>
          <w:lang w:eastAsia="zh-CN"/>
        </w:rPr>
      </w:pPr>
    </w:p>
    <w:p w14:paraId="56D5B91C">
      <w:pPr>
        <w:keepNext w:val="0"/>
        <w:keepLines w:val="0"/>
        <w:pageBreakBefore w:val="0"/>
        <w:kinsoku/>
        <w:wordWrap/>
        <w:overflowPunct/>
        <w:topLinePunct w:val="0"/>
        <w:autoSpaceDE/>
        <w:autoSpaceDN/>
        <w:bidi w:val="0"/>
        <w:adjustRightInd w:val="0"/>
        <w:snapToGrid w:val="0"/>
        <w:spacing w:line="360" w:lineRule="auto"/>
        <w:ind w:right="180" w:firstLine="360" w:firstLineChars="15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企业名称</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（加盖电子公章）</w:t>
      </w:r>
    </w:p>
    <w:p w14:paraId="3ADF4A8B">
      <w:pPr>
        <w:keepNext w:val="0"/>
        <w:keepLines w:val="0"/>
        <w:pageBreakBefore w:val="0"/>
        <w:kinsoku/>
        <w:wordWrap/>
        <w:overflowPunct/>
        <w:topLinePunct w:val="0"/>
        <w:autoSpaceDE/>
        <w:autoSpaceDN/>
        <w:bidi w:val="0"/>
        <w:adjustRightInd w:val="0"/>
        <w:snapToGrid w:val="0"/>
        <w:spacing w:line="360" w:lineRule="auto"/>
        <w:ind w:firstLine="6000" w:firstLineChars="25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日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期：</w:t>
      </w:r>
    </w:p>
    <w:p w14:paraId="6744336B">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color w:val="auto"/>
          <w:sz w:val="24"/>
          <w:szCs w:val="24"/>
          <w:highlight w:val="none"/>
          <w:lang w:eastAsia="zh-CN"/>
        </w:rPr>
      </w:pPr>
    </w:p>
    <w:p w14:paraId="1AD72C9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备注</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从业人员、营业收入、资产总额填报上一年度数据，无上一年度数据的新成立企业可不填报。</w:t>
      </w:r>
      <w:r>
        <w:rPr>
          <w:rFonts w:hint="eastAsia" w:ascii="仿宋" w:hAnsi="仿宋" w:eastAsia="仿宋" w:cs="仿宋"/>
          <w:color w:val="auto"/>
          <w:sz w:val="24"/>
          <w:szCs w:val="24"/>
          <w:highlight w:val="none"/>
          <w:lang w:val="en-US" w:eastAsia="zh-CN"/>
        </w:rPr>
        <w:t>2.在所属企业类型前的</w:t>
      </w:r>
      <w:r>
        <w:rPr>
          <w:rFonts w:hint="eastAsia" w:ascii="仿宋" w:hAnsi="仿宋" w:eastAsia="仿宋" w:cs="仿宋"/>
          <w:color w:val="auto"/>
          <w:sz w:val="24"/>
          <w:szCs w:val="24"/>
          <w:highlight w:val="none"/>
          <w:u w:val="none"/>
        </w:rPr>
        <w:sym w:font="Wingdings" w:char="00A8"/>
      </w:r>
      <w:r>
        <w:rPr>
          <w:rFonts w:hint="eastAsia" w:ascii="仿宋" w:hAnsi="仿宋" w:eastAsia="仿宋" w:cs="仿宋"/>
          <w:color w:val="auto"/>
          <w:sz w:val="24"/>
          <w:szCs w:val="24"/>
          <w:highlight w:val="none"/>
          <w:u w:val="none"/>
          <w:lang w:val="en-US" w:eastAsia="zh-CN"/>
        </w:rPr>
        <w:t>内打“√”。</w:t>
      </w:r>
      <w:r>
        <w:rPr>
          <w:rFonts w:hint="eastAsia" w:ascii="仿宋" w:hAnsi="仿宋" w:eastAsia="仿宋" w:cs="仿宋"/>
          <w:color w:val="auto"/>
          <w:sz w:val="24"/>
          <w:szCs w:val="24"/>
          <w:highlight w:val="none"/>
          <w:lang w:val="en-US" w:eastAsia="zh-CN"/>
        </w:rPr>
        <w:t>3.供应商</w:t>
      </w:r>
      <w:r>
        <w:rPr>
          <w:rFonts w:hint="eastAsia" w:ascii="仿宋" w:hAnsi="仿宋" w:eastAsia="仿宋" w:cs="仿宋"/>
          <w:color w:val="auto"/>
          <w:sz w:val="24"/>
          <w:szCs w:val="24"/>
          <w:highlight w:val="none"/>
          <w:lang w:eastAsia="zh-CN"/>
        </w:rPr>
        <w:t>如不提供此声明函，不得参加专门面向中小企业采购项目或者</w:t>
      </w:r>
      <w:r>
        <w:rPr>
          <w:rFonts w:hint="eastAsia" w:ascii="仿宋" w:hAnsi="仿宋" w:eastAsia="仿宋" w:cs="仿宋"/>
          <w:color w:val="auto"/>
          <w:sz w:val="24"/>
          <w:szCs w:val="24"/>
          <w:highlight w:val="none"/>
          <w:lang w:val="en-US" w:eastAsia="zh-CN"/>
        </w:rPr>
        <w:t>不得享受小微企业价格扣除政策</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项目</w:t>
      </w:r>
      <w:r>
        <w:rPr>
          <w:rFonts w:hint="eastAsia" w:ascii="仿宋" w:hAnsi="仿宋" w:eastAsia="仿宋" w:cs="仿宋"/>
          <w:color w:val="auto"/>
          <w:sz w:val="24"/>
          <w:szCs w:val="24"/>
          <w:highlight w:val="none"/>
          <w:lang w:eastAsia="zh-CN"/>
        </w:rPr>
        <w:t>清单中列示的所有服务，供应商须在声明函中逐项列示并明确承接企业的类型，如有缺失将按“不提供声明函”处理。此声明函将随成交结果同时公告，接受社会监督。</w:t>
      </w:r>
      <w:r>
        <w:rPr>
          <w:rFonts w:hint="eastAsia" w:ascii="仿宋" w:hAnsi="仿宋" w:eastAsia="仿宋" w:cs="仿宋"/>
          <w:color w:val="auto"/>
          <w:sz w:val="24"/>
          <w:szCs w:val="24"/>
          <w:highlight w:val="none"/>
          <w:lang w:val="en-US" w:eastAsia="zh-CN"/>
        </w:rPr>
        <w:t>4.服务</w:t>
      </w:r>
      <w:r>
        <w:rPr>
          <w:rFonts w:hint="eastAsia" w:ascii="仿宋" w:hAnsi="仿宋" w:eastAsia="仿宋" w:cs="仿宋"/>
          <w:color w:val="auto"/>
          <w:sz w:val="24"/>
          <w:szCs w:val="24"/>
          <w:highlight w:val="none"/>
          <w:lang w:eastAsia="zh-CN"/>
        </w:rPr>
        <w:t>采购项目中，服务的承接商应当为中小企业，不对其中涉及的货物的制造商、工程的承建商作出要求。</w:t>
      </w:r>
    </w:p>
    <w:p w14:paraId="75017996">
      <w:pPr>
        <w:ind w:firstLine="643"/>
        <w:rPr>
          <w:rFonts w:hint="eastAsia" w:ascii="仿宋" w:hAnsi="仿宋" w:cs="仿宋"/>
          <w:b/>
          <w:bCs/>
          <w:color w:val="auto"/>
          <w:sz w:val="32"/>
          <w:szCs w:val="32"/>
          <w:highlight w:val="none"/>
        </w:rPr>
      </w:pPr>
      <w:r>
        <w:rPr>
          <w:rFonts w:hint="eastAsia" w:ascii="仿宋" w:hAnsi="仿宋" w:cs="仿宋"/>
          <w:b/>
          <w:bCs/>
          <w:color w:val="auto"/>
          <w:sz w:val="32"/>
          <w:szCs w:val="32"/>
          <w:highlight w:val="none"/>
        </w:rPr>
        <w:t>残疾人福利性单位声明函（如有）</w:t>
      </w:r>
    </w:p>
    <w:p w14:paraId="073386A6">
      <w:pPr>
        <w:ind w:firstLine="643"/>
        <w:jc w:val="center"/>
        <w:rPr>
          <w:rFonts w:hint="eastAsia" w:ascii="仿宋" w:hAnsi="仿宋" w:cs="仿宋"/>
          <w:b/>
          <w:bCs/>
          <w:color w:val="auto"/>
          <w:sz w:val="32"/>
          <w:szCs w:val="32"/>
          <w:highlight w:val="none"/>
          <w:lang w:val="zh-CN"/>
        </w:rPr>
      </w:pPr>
      <w:r>
        <w:rPr>
          <w:rFonts w:hint="eastAsia" w:ascii="仿宋" w:hAnsi="仿宋" w:cs="仿宋"/>
          <w:b/>
          <w:bCs/>
          <w:color w:val="auto"/>
          <w:sz w:val="32"/>
          <w:szCs w:val="32"/>
          <w:highlight w:val="none"/>
          <w:lang w:val="zh-CN"/>
        </w:rPr>
        <w:t>残疾人福利性单位声明函</w:t>
      </w:r>
    </w:p>
    <w:p w14:paraId="25AE8041">
      <w:pPr>
        <w:ind w:firstLine="480"/>
        <w:jc w:val="center"/>
        <w:rPr>
          <w:rFonts w:hint="eastAsia" w:ascii="仿宋" w:hAnsi="仿宋" w:cs="仿宋"/>
          <w:color w:val="auto"/>
          <w:sz w:val="24"/>
          <w:szCs w:val="24"/>
          <w:highlight w:val="none"/>
        </w:rPr>
      </w:pPr>
      <w:r>
        <w:rPr>
          <w:rFonts w:hint="eastAsia" w:ascii="仿宋" w:hAnsi="仿宋" w:cs="仿宋"/>
          <w:color w:val="auto"/>
          <w:sz w:val="24"/>
          <w:szCs w:val="24"/>
          <w:highlight w:val="none"/>
        </w:rPr>
        <w:t>本单位郑重声明，根据《财政部 民政部 中国残疾人联合会关于促进残疾人就业政府采购政策的通知》（财库〔2017〕 141号）的规定，本单位为符合条件的残疾人福利性单位，且本单位参加______单位的采购文件编号为</w:t>
      </w:r>
      <w:r>
        <w:rPr>
          <w:rFonts w:hint="eastAsia" w:ascii="仿宋" w:hAnsi="仿宋" w:cs="仿宋"/>
          <w:color w:val="auto"/>
          <w:sz w:val="24"/>
          <w:szCs w:val="24"/>
          <w:highlight w:val="none"/>
          <w:u w:val="single"/>
        </w:rPr>
        <w:t>XXXX</w:t>
      </w:r>
      <w:r>
        <w:rPr>
          <w:rFonts w:hint="eastAsia" w:ascii="仿宋" w:hAnsi="仿宋" w:cs="仿宋"/>
          <w:color w:val="auto"/>
          <w:sz w:val="24"/>
          <w:szCs w:val="24"/>
          <w:highlight w:val="none"/>
        </w:rPr>
        <w:t>的</w:t>
      </w:r>
      <w:r>
        <w:rPr>
          <w:rFonts w:hint="eastAsia" w:ascii="仿宋" w:hAnsi="仿宋" w:cs="仿宋"/>
          <w:color w:val="auto"/>
          <w:sz w:val="24"/>
          <w:szCs w:val="24"/>
          <w:highlight w:val="none"/>
          <w:u w:val="single"/>
        </w:rPr>
        <w:t xml:space="preserve">       </w:t>
      </w:r>
      <w:r>
        <w:rPr>
          <w:rFonts w:hint="eastAsia" w:ascii="仿宋" w:hAnsi="仿宋" w:cs="仿宋"/>
          <w:color w:val="auto"/>
          <w:sz w:val="24"/>
          <w:szCs w:val="24"/>
          <w:highlight w:val="none"/>
        </w:rPr>
        <w:t>项目（分包号：**）采购活动提供本单位承担的服务。</w:t>
      </w:r>
    </w:p>
    <w:p w14:paraId="21FE290F">
      <w:pPr>
        <w:spacing w:line="588" w:lineRule="exact"/>
        <w:ind w:firstLine="480"/>
        <w:rPr>
          <w:rFonts w:hint="eastAsia" w:ascii="仿宋" w:hAnsi="仿宋" w:cs="仿宋"/>
          <w:color w:val="auto"/>
          <w:sz w:val="24"/>
          <w:szCs w:val="24"/>
          <w:highlight w:val="none"/>
        </w:rPr>
      </w:pPr>
      <w:r>
        <w:rPr>
          <w:rFonts w:hint="eastAsia" w:ascii="仿宋" w:hAnsi="仿宋" w:cs="仿宋"/>
          <w:color w:val="auto"/>
          <w:sz w:val="24"/>
          <w:szCs w:val="24"/>
          <w:highlight w:val="none"/>
        </w:rPr>
        <w:t>本单位对上述声明的真实性负责。如有虚假，将依法承担相应责任。</w:t>
      </w:r>
    </w:p>
    <w:p w14:paraId="144FA205">
      <w:pPr>
        <w:spacing w:line="588" w:lineRule="exact"/>
        <w:ind w:firstLine="480"/>
        <w:rPr>
          <w:rFonts w:hint="eastAsia" w:ascii="仿宋" w:hAnsi="仿宋" w:cs="仿宋"/>
          <w:color w:val="auto"/>
          <w:sz w:val="24"/>
          <w:szCs w:val="24"/>
          <w:highlight w:val="none"/>
        </w:rPr>
      </w:pPr>
    </w:p>
    <w:p w14:paraId="7B463CE1">
      <w:pPr>
        <w:spacing w:line="588" w:lineRule="exact"/>
        <w:ind w:firstLine="480"/>
        <w:rPr>
          <w:rFonts w:hint="eastAsia" w:ascii="仿宋" w:hAnsi="仿宋" w:cs="仿宋"/>
          <w:color w:val="auto"/>
          <w:sz w:val="24"/>
          <w:szCs w:val="24"/>
          <w:highlight w:val="none"/>
        </w:rPr>
      </w:pPr>
      <w:r>
        <w:rPr>
          <w:rFonts w:hint="eastAsia" w:ascii="仿宋" w:hAnsi="仿宋" w:cs="仿宋"/>
          <w:color w:val="auto"/>
          <w:sz w:val="24"/>
          <w:szCs w:val="24"/>
          <w:highlight w:val="none"/>
        </w:rPr>
        <w:t>（备注：1、供应商如不提供此声明函，价格将不做相应扣除。2、成交供应商为残疾人福利单位的，此声明函将随成交结果同时公告，接受社会监督。）</w:t>
      </w:r>
    </w:p>
    <w:p w14:paraId="54255993">
      <w:pPr>
        <w:spacing w:line="588" w:lineRule="exact"/>
        <w:ind w:firstLine="504"/>
        <w:rPr>
          <w:rFonts w:hint="eastAsia" w:ascii="仿宋" w:hAnsi="仿宋" w:cs="仿宋"/>
          <w:color w:val="auto"/>
          <w:spacing w:val="6"/>
          <w:sz w:val="24"/>
          <w:szCs w:val="24"/>
          <w:highlight w:val="none"/>
        </w:rPr>
      </w:pPr>
    </w:p>
    <w:p w14:paraId="3F3E5924">
      <w:pPr>
        <w:pStyle w:val="273"/>
        <w:ind w:firstLine="480"/>
        <w:rPr>
          <w:rFonts w:hint="eastAsia" w:ascii="仿宋" w:hAnsi="仿宋" w:cs="仿宋"/>
          <w:color w:val="auto"/>
          <w:sz w:val="24"/>
          <w:szCs w:val="24"/>
          <w:highlight w:val="none"/>
        </w:rPr>
      </w:pPr>
    </w:p>
    <w:p w14:paraId="4E691855">
      <w:pPr>
        <w:wordWrap w:val="0"/>
        <w:ind w:right="180" w:firstLine="480"/>
        <w:rPr>
          <w:rFonts w:hint="eastAsia" w:ascii="仿宋" w:hAnsi="仿宋" w:cs="仿宋"/>
          <w:color w:val="auto"/>
          <w:sz w:val="24"/>
          <w:szCs w:val="24"/>
          <w:highlight w:val="none"/>
        </w:rPr>
      </w:pPr>
      <w:r>
        <w:rPr>
          <w:rFonts w:hint="eastAsia" w:ascii="仿宋" w:hAnsi="仿宋" w:cs="仿宋"/>
          <w:color w:val="auto"/>
          <w:sz w:val="24"/>
          <w:szCs w:val="24"/>
          <w:highlight w:val="none"/>
        </w:rPr>
        <w:t xml:space="preserve">企业名称：                   </w:t>
      </w:r>
    </w:p>
    <w:p w14:paraId="03218609">
      <w:pPr>
        <w:ind w:firstLine="480"/>
        <w:rPr>
          <w:rFonts w:hint="eastAsia" w:ascii="仿宋" w:hAnsi="仿宋" w:cs="仿宋"/>
          <w:color w:val="auto"/>
          <w:sz w:val="24"/>
          <w:szCs w:val="24"/>
          <w:highlight w:val="none"/>
        </w:rPr>
      </w:pPr>
      <w:r>
        <w:rPr>
          <w:rFonts w:hint="eastAsia" w:ascii="仿宋" w:hAnsi="仿宋" w:cs="仿宋"/>
          <w:color w:val="auto"/>
          <w:sz w:val="24"/>
          <w:szCs w:val="24"/>
          <w:highlight w:val="none"/>
        </w:rPr>
        <w:t>日  期：</w:t>
      </w:r>
      <w:r>
        <w:rPr>
          <w:rFonts w:hint="eastAsia" w:ascii="仿宋" w:hAnsi="仿宋" w:cs="仿宋"/>
          <w:color w:val="auto"/>
          <w:sz w:val="24"/>
          <w:szCs w:val="24"/>
          <w:highlight w:val="none"/>
          <w:u w:val="single"/>
        </w:rPr>
        <w:t xml:space="preserve">       </w:t>
      </w:r>
      <w:r>
        <w:rPr>
          <w:rFonts w:hint="eastAsia" w:ascii="仿宋" w:hAnsi="仿宋" w:cs="仿宋"/>
          <w:color w:val="auto"/>
          <w:sz w:val="24"/>
          <w:szCs w:val="24"/>
          <w:highlight w:val="none"/>
        </w:rPr>
        <w:t>年___月___日</w:t>
      </w:r>
    </w:p>
    <w:p w14:paraId="2E53CE8A">
      <w:pPr>
        <w:ind w:firstLine="562"/>
        <w:jc w:val="center"/>
        <w:rPr>
          <w:rFonts w:hint="eastAsia" w:ascii="仿宋" w:hAnsi="仿宋" w:cs="仿宋"/>
          <w:color w:val="auto"/>
          <w:highlight w:val="none"/>
          <w:lang w:val="zh-CN"/>
        </w:rPr>
      </w:pPr>
      <w:r>
        <w:rPr>
          <w:rFonts w:hint="eastAsia" w:ascii="仿宋" w:hAnsi="仿宋" w:cs="仿宋"/>
          <w:b/>
          <w:color w:val="auto"/>
          <w:szCs w:val="32"/>
          <w:highlight w:val="none"/>
        </w:rPr>
        <w:br w:type="page"/>
      </w:r>
      <w:r>
        <w:rPr>
          <w:rFonts w:hint="eastAsia" w:ascii="仿宋" w:hAnsi="仿宋" w:cs="仿宋"/>
          <w:b/>
          <w:bCs/>
          <w:color w:val="auto"/>
          <w:sz w:val="32"/>
          <w:szCs w:val="32"/>
          <w:highlight w:val="none"/>
          <w:lang w:val="zh-CN"/>
        </w:rPr>
        <w:t>属于监狱企业的证明文件</w:t>
      </w:r>
    </w:p>
    <w:p w14:paraId="631E7B71">
      <w:pPr>
        <w:ind w:firstLine="560"/>
        <w:jc w:val="center"/>
        <w:rPr>
          <w:rFonts w:hint="eastAsia" w:ascii="仿宋" w:hAnsi="仿宋" w:cs="仿宋"/>
          <w:color w:val="auto"/>
          <w:highlight w:val="none"/>
        </w:rPr>
      </w:pPr>
      <w:r>
        <w:rPr>
          <w:rFonts w:hint="eastAsia" w:ascii="仿宋" w:hAnsi="仿宋" w:cs="仿宋"/>
          <w:color w:val="auto"/>
          <w:highlight w:val="none"/>
        </w:rPr>
        <w:t>（提供由省级以上监狱管理局、戒毒管理局(含新疆生产建设兵团)出具的属于监狱企业的证明文件）</w:t>
      </w:r>
    </w:p>
    <w:p w14:paraId="3840B99B">
      <w:pPr>
        <w:pStyle w:val="18"/>
        <w:ind w:firstLine="560"/>
        <w:jc w:val="center"/>
        <w:rPr>
          <w:rFonts w:hint="eastAsia" w:ascii="仿宋" w:hAnsi="仿宋" w:eastAsia="仿宋" w:cs="仿宋"/>
          <w:color w:val="auto"/>
          <w:highlight w:val="none"/>
        </w:rPr>
      </w:pPr>
    </w:p>
    <w:p w14:paraId="20DE8289">
      <w:pPr>
        <w:pStyle w:val="18"/>
        <w:ind w:firstLine="560"/>
        <w:jc w:val="center"/>
        <w:rPr>
          <w:rFonts w:hint="eastAsia" w:ascii="仿宋" w:hAnsi="仿宋" w:eastAsia="仿宋" w:cs="仿宋"/>
          <w:color w:val="auto"/>
          <w:highlight w:val="none"/>
        </w:rPr>
      </w:pPr>
    </w:p>
    <w:p w14:paraId="46D7ECEF">
      <w:pPr>
        <w:pStyle w:val="18"/>
        <w:ind w:firstLine="560"/>
        <w:jc w:val="center"/>
        <w:rPr>
          <w:rFonts w:hint="eastAsia" w:ascii="仿宋" w:hAnsi="仿宋" w:eastAsia="仿宋" w:cs="仿宋"/>
          <w:color w:val="auto"/>
          <w:highlight w:val="none"/>
        </w:rPr>
      </w:pPr>
    </w:p>
    <w:p w14:paraId="27C8C98C">
      <w:pPr>
        <w:ind w:firstLine="643"/>
        <w:jc w:val="center"/>
        <w:rPr>
          <w:rFonts w:hint="eastAsia" w:ascii="仿宋" w:hAnsi="仿宋" w:cs="仿宋"/>
          <w:b/>
          <w:bCs/>
          <w:color w:val="auto"/>
          <w:sz w:val="32"/>
          <w:szCs w:val="32"/>
          <w:highlight w:val="none"/>
          <w:lang w:val="zh-CN"/>
        </w:rPr>
      </w:pPr>
      <w:r>
        <w:rPr>
          <w:rFonts w:hint="eastAsia" w:ascii="仿宋" w:hAnsi="仿宋" w:cs="仿宋"/>
          <w:b/>
          <w:bCs/>
          <w:color w:val="auto"/>
          <w:sz w:val="32"/>
          <w:szCs w:val="32"/>
          <w:highlight w:val="none"/>
          <w:lang w:val="zh-CN"/>
        </w:rPr>
        <w:t>节能产品认证证书</w:t>
      </w:r>
    </w:p>
    <w:p w14:paraId="3662F326">
      <w:pPr>
        <w:ind w:firstLine="560"/>
        <w:jc w:val="center"/>
        <w:rPr>
          <w:rFonts w:hint="eastAsia" w:ascii="仿宋" w:hAnsi="仿宋" w:cs="仿宋"/>
          <w:color w:val="auto"/>
          <w:highlight w:val="none"/>
        </w:rPr>
      </w:pPr>
      <w:r>
        <w:rPr>
          <w:rFonts w:hint="eastAsia" w:ascii="仿宋" w:hAnsi="仿宋" w:cs="仿宋"/>
          <w:color w:val="auto"/>
          <w:highlight w:val="none"/>
        </w:rPr>
        <w:t>（提供国家确定的认证机构出具的、处于有效期之内的产品认证证书）</w:t>
      </w:r>
    </w:p>
    <w:p w14:paraId="5CB6868F">
      <w:pPr>
        <w:spacing w:line="588" w:lineRule="exact"/>
        <w:ind w:firstLine="480"/>
        <w:rPr>
          <w:rFonts w:hint="eastAsia" w:ascii="仿宋" w:hAnsi="仿宋" w:cs="仿宋"/>
          <w:color w:val="auto"/>
          <w:sz w:val="24"/>
          <w:szCs w:val="21"/>
          <w:highlight w:val="none"/>
        </w:rPr>
      </w:pPr>
    </w:p>
    <w:p w14:paraId="4CFF375F">
      <w:pPr>
        <w:pStyle w:val="18"/>
        <w:ind w:firstLine="560"/>
        <w:jc w:val="center"/>
        <w:rPr>
          <w:rFonts w:hint="eastAsia" w:ascii="仿宋" w:hAnsi="仿宋" w:eastAsia="仿宋" w:cs="仿宋"/>
          <w:color w:val="auto"/>
          <w:highlight w:val="none"/>
        </w:rPr>
      </w:pPr>
    </w:p>
    <w:p w14:paraId="7728A1C7">
      <w:pPr>
        <w:pStyle w:val="18"/>
        <w:ind w:firstLine="560"/>
        <w:jc w:val="center"/>
        <w:rPr>
          <w:rFonts w:hint="eastAsia" w:ascii="仿宋" w:hAnsi="仿宋" w:eastAsia="仿宋" w:cs="仿宋"/>
          <w:color w:val="auto"/>
          <w:highlight w:val="none"/>
        </w:rPr>
      </w:pPr>
    </w:p>
    <w:p w14:paraId="3AC8D45F">
      <w:pPr>
        <w:ind w:firstLine="643"/>
        <w:jc w:val="center"/>
        <w:rPr>
          <w:rFonts w:hint="eastAsia" w:ascii="仿宋" w:hAnsi="仿宋" w:cs="仿宋"/>
          <w:b/>
          <w:bCs/>
          <w:color w:val="auto"/>
          <w:sz w:val="32"/>
          <w:szCs w:val="32"/>
          <w:highlight w:val="none"/>
          <w:lang w:val="zh-CN"/>
        </w:rPr>
      </w:pPr>
      <w:r>
        <w:rPr>
          <w:rFonts w:hint="eastAsia" w:ascii="仿宋" w:hAnsi="仿宋" w:cs="仿宋"/>
          <w:b/>
          <w:bCs/>
          <w:color w:val="auto"/>
          <w:sz w:val="32"/>
          <w:szCs w:val="32"/>
          <w:highlight w:val="none"/>
          <w:lang w:val="zh-CN"/>
        </w:rPr>
        <w:t>环境标志产品认证证书</w:t>
      </w:r>
    </w:p>
    <w:p w14:paraId="16CD8425">
      <w:pPr>
        <w:ind w:firstLine="560"/>
        <w:jc w:val="center"/>
        <w:rPr>
          <w:rFonts w:hint="eastAsia" w:ascii="仿宋" w:hAnsi="仿宋" w:cs="仿宋"/>
          <w:color w:val="auto"/>
          <w:highlight w:val="none"/>
        </w:rPr>
      </w:pPr>
      <w:r>
        <w:rPr>
          <w:rFonts w:hint="eastAsia" w:ascii="仿宋" w:hAnsi="仿宋" w:cs="仿宋"/>
          <w:color w:val="auto"/>
          <w:highlight w:val="none"/>
        </w:rPr>
        <w:t>（提供国家确定的认证机构出具的、处于有效期之内的产品认证证书）</w:t>
      </w:r>
    </w:p>
    <w:p w14:paraId="5907861A">
      <w:pPr>
        <w:pStyle w:val="18"/>
        <w:ind w:firstLine="560"/>
        <w:jc w:val="center"/>
        <w:rPr>
          <w:rFonts w:hint="eastAsia" w:ascii="仿宋" w:hAnsi="仿宋" w:eastAsia="仿宋" w:cs="仿宋"/>
          <w:color w:val="auto"/>
          <w:highlight w:val="none"/>
        </w:rPr>
      </w:pPr>
    </w:p>
    <w:p w14:paraId="7E1660A3">
      <w:pPr>
        <w:pStyle w:val="18"/>
        <w:ind w:firstLine="560"/>
        <w:jc w:val="center"/>
        <w:rPr>
          <w:rFonts w:hint="eastAsia" w:ascii="仿宋" w:hAnsi="仿宋" w:eastAsia="仿宋" w:cs="仿宋"/>
          <w:color w:val="auto"/>
          <w:highlight w:val="none"/>
        </w:rPr>
      </w:pPr>
    </w:p>
    <w:p w14:paraId="5F96EF19">
      <w:pPr>
        <w:pStyle w:val="18"/>
        <w:ind w:firstLine="560"/>
        <w:jc w:val="center"/>
        <w:rPr>
          <w:rFonts w:hint="eastAsia" w:ascii="仿宋" w:hAnsi="仿宋" w:eastAsia="仿宋" w:cs="仿宋"/>
          <w:color w:val="auto"/>
          <w:highlight w:val="none"/>
        </w:rPr>
      </w:pPr>
    </w:p>
    <w:p w14:paraId="642AE2DF">
      <w:pPr>
        <w:spacing w:line="560" w:lineRule="exact"/>
        <w:ind w:firstLine="643"/>
        <w:jc w:val="center"/>
        <w:rPr>
          <w:rFonts w:hint="eastAsia" w:ascii="仿宋" w:hAnsi="仿宋" w:cs="仿宋"/>
          <w:b/>
          <w:color w:val="auto"/>
          <w:sz w:val="32"/>
          <w:szCs w:val="32"/>
          <w:highlight w:val="none"/>
          <w:lang w:val="zh-CN"/>
        </w:rPr>
      </w:pPr>
      <w:r>
        <w:rPr>
          <w:rFonts w:hint="eastAsia" w:ascii="仿宋" w:hAnsi="仿宋" w:cs="仿宋"/>
          <w:b/>
          <w:color w:val="auto"/>
          <w:sz w:val="32"/>
          <w:szCs w:val="32"/>
          <w:highlight w:val="none"/>
          <w:lang w:val="zh-CN"/>
        </w:rPr>
        <w:t>进口产品转让技术、消化吸收再创新方案</w:t>
      </w:r>
    </w:p>
    <w:p w14:paraId="44D8A9B1">
      <w:pPr>
        <w:ind w:firstLine="560"/>
        <w:jc w:val="center"/>
        <w:rPr>
          <w:rFonts w:hint="eastAsia" w:ascii="仿宋" w:hAnsi="仿宋" w:cs="仿宋"/>
          <w:color w:val="auto"/>
          <w:highlight w:val="none"/>
        </w:rPr>
      </w:pPr>
      <w:r>
        <w:rPr>
          <w:rFonts w:hint="eastAsia" w:ascii="仿宋" w:hAnsi="仿宋" w:cs="仿宋"/>
          <w:color w:val="auto"/>
          <w:highlight w:val="none"/>
        </w:rPr>
        <w:t>（对于允许进口产品参加的项目）</w:t>
      </w:r>
    </w:p>
    <w:p w14:paraId="43213451">
      <w:pPr>
        <w:spacing w:line="588" w:lineRule="exact"/>
        <w:ind w:firstLine="480"/>
        <w:rPr>
          <w:rFonts w:hint="eastAsia" w:ascii="仿宋" w:hAnsi="仿宋" w:cs="仿宋"/>
          <w:color w:val="auto"/>
          <w:sz w:val="24"/>
          <w:szCs w:val="21"/>
          <w:highlight w:val="none"/>
        </w:rPr>
      </w:pPr>
    </w:p>
    <w:p w14:paraId="422B0174">
      <w:pPr>
        <w:pStyle w:val="18"/>
        <w:ind w:firstLine="560"/>
        <w:rPr>
          <w:rFonts w:hint="eastAsia" w:ascii="仿宋" w:hAnsi="仿宋" w:eastAsia="仿宋" w:cs="仿宋"/>
          <w:color w:val="auto"/>
          <w:highlight w:val="none"/>
        </w:rPr>
      </w:pPr>
    </w:p>
    <w:p w14:paraId="1E00071B">
      <w:pPr>
        <w:autoSpaceDE w:val="0"/>
        <w:autoSpaceDN w:val="0"/>
        <w:adjustRightInd w:val="0"/>
        <w:ind w:firstLine="560"/>
        <w:rPr>
          <w:rFonts w:hint="eastAsia" w:ascii="仿宋" w:hAnsi="仿宋" w:cs="仿宋"/>
          <w:color w:val="auto"/>
          <w:szCs w:val="28"/>
          <w:highlight w:val="none"/>
        </w:rPr>
      </w:pPr>
    </w:p>
    <w:sectPr>
      <w:headerReference r:id="rId7" w:type="first"/>
      <w:footerReference r:id="rId10" w:type="first"/>
      <w:headerReference r:id="rId5" w:type="default"/>
      <w:footerReference r:id="rId8" w:type="default"/>
      <w:headerReference r:id="rId6" w:type="even"/>
      <w:footerReference r:id="rId9" w:type="even"/>
      <w:pgSz w:w="11906" w:h="16838"/>
      <w:pgMar w:top="1134" w:right="1134" w:bottom="1134" w:left="1134" w:header="851" w:footer="907" w:gutter="0"/>
      <w:cols w:space="1701"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swiss"/>
    <w:pitch w:val="default"/>
    <w:sig w:usb0="FFFFFFFF" w:usb1="E9FFFFFF" w:usb2="0000003F" w:usb3="00000000" w:csb0="603F01FF" w:csb1="FFFF0000"/>
  </w:font>
  <w:font w:name="方正黑体_GBK">
    <w:panose1 w:val="03000509000000000000"/>
    <w:charset w:val="86"/>
    <w:family w:val="auto"/>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D6DDD">
    <w:pPr>
      <w:pStyle w:val="32"/>
      <w:framePr w:wrap="around" w:vAnchor="text" w:hAnchor="margin" w:xAlign="center" w:y="1"/>
      <w:ind w:firstLine="360"/>
      <w:rPr>
        <w:rStyle w:val="56"/>
        <w:rFonts w:hint="eastAsia" w:ascii="宋体" w:hAnsi="宋体"/>
      </w:rPr>
    </w:pPr>
    <w:r>
      <w:rPr>
        <w:rFonts w:ascii="宋体" w:hAnsi="宋体"/>
      </w:rPr>
      <w:fldChar w:fldCharType="begin"/>
    </w:r>
    <w:r>
      <w:rPr>
        <w:rStyle w:val="56"/>
        <w:rFonts w:ascii="宋体" w:hAnsi="宋体"/>
      </w:rPr>
      <w:instrText xml:space="preserve">PAGE  </w:instrText>
    </w:r>
    <w:r>
      <w:rPr>
        <w:rFonts w:ascii="宋体" w:hAnsi="宋体"/>
      </w:rPr>
      <w:fldChar w:fldCharType="separate"/>
    </w:r>
    <w:r>
      <w:rPr>
        <w:rStyle w:val="56"/>
        <w:rFonts w:ascii="宋体" w:hAnsi="宋体"/>
      </w:rPr>
      <w:t>5</w:t>
    </w:r>
    <w:r>
      <w:rPr>
        <w:rFonts w:ascii="宋体" w:hAnsi="宋体"/>
      </w:rPr>
      <w:fldChar w:fldCharType="end"/>
    </w:r>
  </w:p>
  <w:p w14:paraId="44EA761D">
    <w:pPr>
      <w:pStyle w:val="32"/>
      <w:ind w:firstLine="402"/>
      <w:jc w:val="center"/>
      <w:rPr>
        <w:b/>
        <w:i/>
      </w:rPr>
    </w:pPr>
    <w:r>
      <w:rPr>
        <w:b/>
        <w:i/>
        <w:sz w:val="20"/>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44E2F">
    <w:pPr>
      <w:pStyle w:val="32"/>
      <w:framePr w:wrap="around" w:vAnchor="text" w:hAnchor="margin" w:xAlign="center" w:y="1"/>
      <w:ind w:firstLine="360"/>
      <w:rPr>
        <w:rStyle w:val="56"/>
      </w:rPr>
    </w:pPr>
    <w:r>
      <w:fldChar w:fldCharType="begin"/>
    </w:r>
    <w:r>
      <w:rPr>
        <w:rStyle w:val="56"/>
      </w:rPr>
      <w:instrText xml:space="preserve">PAGE  </w:instrText>
    </w:r>
    <w:r>
      <w:fldChar w:fldCharType="separate"/>
    </w:r>
    <w:r>
      <w:rPr>
        <w:rStyle w:val="56"/>
      </w:rPr>
      <w:t>1</w:t>
    </w:r>
    <w:r>
      <w:fldChar w:fldCharType="end"/>
    </w:r>
  </w:p>
  <w:p w14:paraId="5F888E96">
    <w:pPr>
      <w:pStyle w:val="3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1C7B8">
    <w:pPr>
      <w:pStyle w:val="3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CBF9C">
    <w:pPr>
      <w:pStyle w:val="33"/>
      <w:pBdr>
        <w:bottom w:val="none" w:color="000000"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F48E8">
    <w:pPr>
      <w:pStyle w:val="3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99F52">
    <w:pPr>
      <w:pStyle w:val="3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C5906D"/>
    <w:multiLevelType w:val="singleLevel"/>
    <w:tmpl w:val="B2C5906D"/>
    <w:lvl w:ilvl="0" w:tentative="0">
      <w:start w:val="3"/>
      <w:numFmt w:val="chineseCounting"/>
      <w:suff w:val="nothing"/>
      <w:lvlText w:val="%1、"/>
      <w:lvlJc w:val="left"/>
      <w:rPr>
        <w:rFonts w:hint="eastAsia"/>
      </w:rPr>
    </w:lvl>
  </w:abstractNum>
  <w:abstractNum w:abstractNumId="1">
    <w:nsid w:val="273C5EE8"/>
    <w:multiLevelType w:val="multilevel"/>
    <w:tmpl w:val="273C5EE8"/>
    <w:lvl w:ilvl="0" w:tentative="0">
      <w:start w:val="1"/>
      <w:numFmt w:val="chineseCountingThousand"/>
      <w:suff w:val="nothing"/>
      <w:lvlText w:val="第%1章 "/>
      <w:lvlJc w:val="left"/>
      <w:pPr>
        <w:ind w:left="0" w:firstLine="0"/>
      </w:pPr>
      <w:rPr>
        <w:rFonts w:hint="eastAsia"/>
      </w:rPr>
    </w:lvl>
    <w:lvl w:ilvl="1" w:tentative="0">
      <w:start w:val="1"/>
      <w:numFmt w:val="decimal"/>
      <w:suff w:val="nothing"/>
      <w:lvlText w:val="%2、"/>
      <w:lvlJc w:val="left"/>
      <w:pPr>
        <w:ind w:left="0" w:firstLine="0"/>
      </w:pPr>
      <w:rPr>
        <w:rFonts w:hint="eastAsia"/>
      </w:rPr>
    </w:lvl>
    <w:lvl w:ilvl="2" w:tentative="0">
      <w:start w:val="1"/>
      <w:numFmt w:val="decimal"/>
      <w:suff w:val="nothing"/>
      <w:lvlText w:val="%2.%3 "/>
      <w:lvlJc w:val="left"/>
      <w:pPr>
        <w:ind w:left="0" w:firstLine="0"/>
      </w:pPr>
      <w:rPr>
        <w:rFonts w:hint="eastAsia"/>
      </w:rPr>
    </w:lvl>
    <w:lvl w:ilvl="3" w:tentative="0">
      <w:start w:val="1"/>
      <w:numFmt w:val="decimal"/>
      <w:suff w:val="nothing"/>
      <w:lvlText w:val="%2.%3.%4 "/>
      <w:lvlJc w:val="left"/>
      <w:pPr>
        <w:ind w:left="0" w:firstLine="0"/>
      </w:pPr>
      <w:rPr>
        <w:rFonts w:hint="eastAsia"/>
      </w:rPr>
    </w:lvl>
    <w:lvl w:ilvl="4" w:tentative="0">
      <w:start w:val="1"/>
      <w:numFmt w:val="decimal"/>
      <w:suff w:val="nothing"/>
      <w:lvlText w:val="%2.%3.%4.%5 "/>
      <w:lvlJc w:val="left"/>
      <w:pPr>
        <w:ind w:left="0" w:firstLine="0"/>
      </w:pPr>
      <w:rPr>
        <w:rFonts w:hint="eastAsia"/>
      </w:rPr>
    </w:lvl>
    <w:lvl w:ilvl="5" w:tentative="0">
      <w:start w:val="1"/>
      <w:numFmt w:val="decimal"/>
      <w:pStyle w:val="8"/>
      <w:suff w:val="nothing"/>
      <w:lvlText w:val=""/>
      <w:lvlJc w:val="left"/>
      <w:pPr>
        <w:ind w:left="0" w:firstLine="0"/>
      </w:pPr>
      <w:rPr>
        <w:rFonts w:hint="eastAsia"/>
      </w:rPr>
    </w:lvl>
    <w:lvl w:ilvl="6" w:tentative="0">
      <w:start w:val="1"/>
      <w:numFmt w:val="decimal"/>
      <w:pStyle w:val="9"/>
      <w:suff w:val="nothing"/>
      <w:lvlText w:val=""/>
      <w:lvlJc w:val="left"/>
      <w:pPr>
        <w:ind w:left="0" w:firstLine="0"/>
      </w:pPr>
      <w:rPr>
        <w:rFonts w:hint="eastAsia"/>
      </w:rPr>
    </w:lvl>
    <w:lvl w:ilvl="7" w:tentative="0">
      <w:start w:val="1"/>
      <w:numFmt w:val="decimal"/>
      <w:pStyle w:val="10"/>
      <w:suff w:val="nothing"/>
      <w:lvlText w:val=""/>
      <w:lvlJc w:val="left"/>
      <w:pPr>
        <w:ind w:left="0" w:firstLine="0"/>
      </w:pPr>
      <w:rPr>
        <w:rFonts w:hint="eastAsia"/>
      </w:rPr>
    </w:lvl>
    <w:lvl w:ilvl="8" w:tentative="0">
      <w:start w:val="1"/>
      <w:numFmt w:val="decimal"/>
      <w:pStyle w:val="11"/>
      <w:suff w:val="nothing"/>
      <w:lvlText w:val=""/>
      <w:lvlJc w:val="left"/>
      <w:pPr>
        <w:ind w:left="0" w:firstLine="0"/>
      </w:pPr>
      <w:rPr>
        <w:rFonts w:hint="eastAsia"/>
      </w:rPr>
    </w:lvl>
  </w:abstractNum>
  <w:abstractNum w:abstractNumId="2">
    <w:nsid w:val="39965CC7"/>
    <w:multiLevelType w:val="multilevel"/>
    <w:tmpl w:val="39965CC7"/>
    <w:lvl w:ilvl="0" w:tentative="0">
      <w:start w:val="1"/>
      <w:numFmt w:val="decimal"/>
      <w:pStyle w:val="255"/>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3A341396"/>
    <w:multiLevelType w:val="multilevel"/>
    <w:tmpl w:val="3A341396"/>
    <w:lvl w:ilvl="0" w:tentative="0">
      <w:start w:val="1"/>
      <w:numFmt w:val="upperLetter"/>
      <w:pStyle w:val="239"/>
      <w:lvlText w:val="附录%1."/>
      <w:lvlJc w:val="left"/>
      <w:pPr>
        <w:tabs>
          <w:tab w:val="left" w:pos="907"/>
        </w:tabs>
        <w:ind w:left="907" w:hanging="907"/>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bordersDoNotSurroundHeader w:val="0"/>
  <w:bordersDoNotSurroundFooter w:val="0"/>
  <w:doNotTrackMoves/>
  <w:documentProtection w:enforcement="0"/>
  <w:defaultTabStop w:val="420"/>
  <w:displayHorizontalDrawingGridEvery w:val="1"/>
  <w:displayVerticalDrawingGridEvery w:val="1"/>
  <w:noPunctuationKerning w:val="1"/>
  <w:characterSpacingControl w:val="doNotCompress"/>
  <w:footnotePr>
    <w:footnote w:id="0"/>
    <w:footnote w:id="1"/>
  </w:footnotePr>
  <w:endnotePr>
    <w:endnote w:id="0"/>
    <w:endnote w:id="1"/>
  </w:endnotePr>
  <w:compat>
    <w:balanceSingleByteDoubleByteWidth/>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63274"/>
    <w:rsid w:val="006360BD"/>
    <w:rsid w:val="008F6EB2"/>
    <w:rsid w:val="009F4C1B"/>
    <w:rsid w:val="00D72607"/>
    <w:rsid w:val="010836A0"/>
    <w:rsid w:val="01536131"/>
    <w:rsid w:val="01910A08"/>
    <w:rsid w:val="01E427A6"/>
    <w:rsid w:val="021F7085"/>
    <w:rsid w:val="026779BA"/>
    <w:rsid w:val="02AD5394"/>
    <w:rsid w:val="02B40E52"/>
    <w:rsid w:val="02D07FB2"/>
    <w:rsid w:val="02DF57A3"/>
    <w:rsid w:val="03096D90"/>
    <w:rsid w:val="033243BE"/>
    <w:rsid w:val="037615D4"/>
    <w:rsid w:val="037E6D7C"/>
    <w:rsid w:val="03BB6210"/>
    <w:rsid w:val="03BE360A"/>
    <w:rsid w:val="03DA6A3B"/>
    <w:rsid w:val="04051239"/>
    <w:rsid w:val="044E498E"/>
    <w:rsid w:val="04695C6C"/>
    <w:rsid w:val="047A5783"/>
    <w:rsid w:val="04A10F62"/>
    <w:rsid w:val="04EB6681"/>
    <w:rsid w:val="05025778"/>
    <w:rsid w:val="050B287F"/>
    <w:rsid w:val="05290F57"/>
    <w:rsid w:val="05542478"/>
    <w:rsid w:val="057C19CF"/>
    <w:rsid w:val="059C5BCD"/>
    <w:rsid w:val="05A86320"/>
    <w:rsid w:val="05AB5E10"/>
    <w:rsid w:val="062260D2"/>
    <w:rsid w:val="06426774"/>
    <w:rsid w:val="065F7326"/>
    <w:rsid w:val="0696086E"/>
    <w:rsid w:val="069D7E4F"/>
    <w:rsid w:val="06B76AF5"/>
    <w:rsid w:val="06D51397"/>
    <w:rsid w:val="06E415DA"/>
    <w:rsid w:val="072C734B"/>
    <w:rsid w:val="072D11D3"/>
    <w:rsid w:val="07342561"/>
    <w:rsid w:val="07576AE2"/>
    <w:rsid w:val="07677852"/>
    <w:rsid w:val="07A14ABA"/>
    <w:rsid w:val="07B92A66"/>
    <w:rsid w:val="07BE3841"/>
    <w:rsid w:val="07D01B5E"/>
    <w:rsid w:val="07F4584C"/>
    <w:rsid w:val="0822060B"/>
    <w:rsid w:val="08624EAC"/>
    <w:rsid w:val="087846CF"/>
    <w:rsid w:val="08EE7A25"/>
    <w:rsid w:val="08FF26FB"/>
    <w:rsid w:val="09930631"/>
    <w:rsid w:val="09C1299A"/>
    <w:rsid w:val="0A3D797F"/>
    <w:rsid w:val="0A960E3D"/>
    <w:rsid w:val="0AAE6186"/>
    <w:rsid w:val="0AE20526"/>
    <w:rsid w:val="0AEE5E19"/>
    <w:rsid w:val="0B065FC2"/>
    <w:rsid w:val="0CDB6FDB"/>
    <w:rsid w:val="0D0E73B0"/>
    <w:rsid w:val="0D270B38"/>
    <w:rsid w:val="0D42705A"/>
    <w:rsid w:val="0D4E3C51"/>
    <w:rsid w:val="0DC21F49"/>
    <w:rsid w:val="0DC42165"/>
    <w:rsid w:val="0E7112CD"/>
    <w:rsid w:val="0EA33B28"/>
    <w:rsid w:val="0EDB676C"/>
    <w:rsid w:val="0F4B3C50"/>
    <w:rsid w:val="0F9D2C6D"/>
    <w:rsid w:val="0FE97C61"/>
    <w:rsid w:val="10130B2C"/>
    <w:rsid w:val="102173FB"/>
    <w:rsid w:val="10950BCF"/>
    <w:rsid w:val="110C3C07"/>
    <w:rsid w:val="11936745"/>
    <w:rsid w:val="11F36B75"/>
    <w:rsid w:val="127A1044"/>
    <w:rsid w:val="128A6C79"/>
    <w:rsid w:val="138E1A23"/>
    <w:rsid w:val="139323BD"/>
    <w:rsid w:val="13DF027E"/>
    <w:rsid w:val="14151024"/>
    <w:rsid w:val="141D437D"/>
    <w:rsid w:val="143C0CA7"/>
    <w:rsid w:val="14506500"/>
    <w:rsid w:val="145204CA"/>
    <w:rsid w:val="1457163D"/>
    <w:rsid w:val="146124BC"/>
    <w:rsid w:val="14773A8D"/>
    <w:rsid w:val="14D902A4"/>
    <w:rsid w:val="14E82BDD"/>
    <w:rsid w:val="14EA0703"/>
    <w:rsid w:val="15175270"/>
    <w:rsid w:val="15883A78"/>
    <w:rsid w:val="15DA15E8"/>
    <w:rsid w:val="15EC2259"/>
    <w:rsid w:val="16227A29"/>
    <w:rsid w:val="165C73DE"/>
    <w:rsid w:val="16757429"/>
    <w:rsid w:val="16763D27"/>
    <w:rsid w:val="16B528E1"/>
    <w:rsid w:val="16C531D6"/>
    <w:rsid w:val="16EB42BE"/>
    <w:rsid w:val="17091E75"/>
    <w:rsid w:val="170A508C"/>
    <w:rsid w:val="175B1444"/>
    <w:rsid w:val="17CC40F0"/>
    <w:rsid w:val="17CE60BA"/>
    <w:rsid w:val="17FE48E7"/>
    <w:rsid w:val="18057602"/>
    <w:rsid w:val="186474C4"/>
    <w:rsid w:val="187A3B4C"/>
    <w:rsid w:val="18AE37F5"/>
    <w:rsid w:val="18B20FCE"/>
    <w:rsid w:val="196907BD"/>
    <w:rsid w:val="19821E18"/>
    <w:rsid w:val="19A215B9"/>
    <w:rsid w:val="19B4308D"/>
    <w:rsid w:val="1A3E33CA"/>
    <w:rsid w:val="1B862808"/>
    <w:rsid w:val="1B9C5B8F"/>
    <w:rsid w:val="1BA84E74"/>
    <w:rsid w:val="1BAA08B9"/>
    <w:rsid w:val="1BDD4B1E"/>
    <w:rsid w:val="1BF03704"/>
    <w:rsid w:val="1BF14125"/>
    <w:rsid w:val="1C5C1EBC"/>
    <w:rsid w:val="1CA90EA4"/>
    <w:rsid w:val="1D04257E"/>
    <w:rsid w:val="1D083E1C"/>
    <w:rsid w:val="1D1C3424"/>
    <w:rsid w:val="1D5A219E"/>
    <w:rsid w:val="1E62130A"/>
    <w:rsid w:val="1E71154D"/>
    <w:rsid w:val="1EC61EA9"/>
    <w:rsid w:val="1EF67CA4"/>
    <w:rsid w:val="1F2B2044"/>
    <w:rsid w:val="1F390CCB"/>
    <w:rsid w:val="1F492760"/>
    <w:rsid w:val="1F9415B5"/>
    <w:rsid w:val="1FF31F4F"/>
    <w:rsid w:val="20517888"/>
    <w:rsid w:val="206A094A"/>
    <w:rsid w:val="20C04A0E"/>
    <w:rsid w:val="20DA0DBE"/>
    <w:rsid w:val="20FB5A46"/>
    <w:rsid w:val="21C85928"/>
    <w:rsid w:val="21DC7625"/>
    <w:rsid w:val="21ED35E0"/>
    <w:rsid w:val="227E692E"/>
    <w:rsid w:val="228850B7"/>
    <w:rsid w:val="22910410"/>
    <w:rsid w:val="22CA3922"/>
    <w:rsid w:val="22CE3412"/>
    <w:rsid w:val="230C7214"/>
    <w:rsid w:val="231D6147"/>
    <w:rsid w:val="2342170A"/>
    <w:rsid w:val="236C6787"/>
    <w:rsid w:val="23764A11"/>
    <w:rsid w:val="23D57F5D"/>
    <w:rsid w:val="23DC005E"/>
    <w:rsid w:val="23FA3D93"/>
    <w:rsid w:val="24174945"/>
    <w:rsid w:val="24534FAF"/>
    <w:rsid w:val="246F652F"/>
    <w:rsid w:val="24771887"/>
    <w:rsid w:val="249441E7"/>
    <w:rsid w:val="24C70119"/>
    <w:rsid w:val="253F05F7"/>
    <w:rsid w:val="25496D80"/>
    <w:rsid w:val="255B1EFD"/>
    <w:rsid w:val="259B3353"/>
    <w:rsid w:val="26600825"/>
    <w:rsid w:val="26633E71"/>
    <w:rsid w:val="26955FF5"/>
    <w:rsid w:val="26A61FB0"/>
    <w:rsid w:val="26BB3CAD"/>
    <w:rsid w:val="27007912"/>
    <w:rsid w:val="276F6846"/>
    <w:rsid w:val="277161B0"/>
    <w:rsid w:val="279938C3"/>
    <w:rsid w:val="27A97FAA"/>
    <w:rsid w:val="27AC700D"/>
    <w:rsid w:val="27E82228"/>
    <w:rsid w:val="286D1B35"/>
    <w:rsid w:val="28A644E9"/>
    <w:rsid w:val="28B37938"/>
    <w:rsid w:val="292E4C0A"/>
    <w:rsid w:val="295705D9"/>
    <w:rsid w:val="29600B3C"/>
    <w:rsid w:val="297B3BC8"/>
    <w:rsid w:val="29B11398"/>
    <w:rsid w:val="29C54E43"/>
    <w:rsid w:val="29EC23D0"/>
    <w:rsid w:val="2A092F82"/>
    <w:rsid w:val="2A3F69A3"/>
    <w:rsid w:val="2A50295E"/>
    <w:rsid w:val="2A685EFA"/>
    <w:rsid w:val="2A701253"/>
    <w:rsid w:val="2ACA6E4D"/>
    <w:rsid w:val="2AD215C5"/>
    <w:rsid w:val="2B013C59"/>
    <w:rsid w:val="2B0F6376"/>
    <w:rsid w:val="2B1240B8"/>
    <w:rsid w:val="2B297614"/>
    <w:rsid w:val="2B9D6077"/>
    <w:rsid w:val="2BAC0068"/>
    <w:rsid w:val="2BBD04C8"/>
    <w:rsid w:val="2BFF288E"/>
    <w:rsid w:val="2C26606D"/>
    <w:rsid w:val="2C4402A1"/>
    <w:rsid w:val="2CC338BC"/>
    <w:rsid w:val="2D574004"/>
    <w:rsid w:val="2D6C3F53"/>
    <w:rsid w:val="2D79041E"/>
    <w:rsid w:val="2D8017AD"/>
    <w:rsid w:val="2DC378EB"/>
    <w:rsid w:val="2DCA0C7A"/>
    <w:rsid w:val="2DF61A6F"/>
    <w:rsid w:val="2E5A0372"/>
    <w:rsid w:val="2E5E2687"/>
    <w:rsid w:val="2E75787D"/>
    <w:rsid w:val="2E990003"/>
    <w:rsid w:val="2F370591"/>
    <w:rsid w:val="2F5E78CC"/>
    <w:rsid w:val="2FA84FEB"/>
    <w:rsid w:val="2FF10740"/>
    <w:rsid w:val="301377D6"/>
    <w:rsid w:val="30297EDA"/>
    <w:rsid w:val="30550CCF"/>
    <w:rsid w:val="30760C45"/>
    <w:rsid w:val="30843362"/>
    <w:rsid w:val="30F07F5D"/>
    <w:rsid w:val="31634333"/>
    <w:rsid w:val="318D4498"/>
    <w:rsid w:val="31A33CBC"/>
    <w:rsid w:val="31CB6D6E"/>
    <w:rsid w:val="32116E77"/>
    <w:rsid w:val="322C5A5F"/>
    <w:rsid w:val="32594A1C"/>
    <w:rsid w:val="326A08B0"/>
    <w:rsid w:val="32BF4B25"/>
    <w:rsid w:val="32E0684A"/>
    <w:rsid w:val="333F5C66"/>
    <w:rsid w:val="339C6B01"/>
    <w:rsid w:val="33AE06F6"/>
    <w:rsid w:val="33D40119"/>
    <w:rsid w:val="3426434C"/>
    <w:rsid w:val="34692F9B"/>
    <w:rsid w:val="34FA1274"/>
    <w:rsid w:val="352944D8"/>
    <w:rsid w:val="35610116"/>
    <w:rsid w:val="36323860"/>
    <w:rsid w:val="36356EAC"/>
    <w:rsid w:val="366C3B70"/>
    <w:rsid w:val="366F23BE"/>
    <w:rsid w:val="367E0853"/>
    <w:rsid w:val="36CF7301"/>
    <w:rsid w:val="36DA1F2E"/>
    <w:rsid w:val="372D6F71"/>
    <w:rsid w:val="374B2E2B"/>
    <w:rsid w:val="37887BDC"/>
    <w:rsid w:val="37AC319E"/>
    <w:rsid w:val="37FF7772"/>
    <w:rsid w:val="383438BF"/>
    <w:rsid w:val="38547ABE"/>
    <w:rsid w:val="387463B2"/>
    <w:rsid w:val="38AA1DD4"/>
    <w:rsid w:val="38F66DC7"/>
    <w:rsid w:val="39203E44"/>
    <w:rsid w:val="39282356"/>
    <w:rsid w:val="394836C2"/>
    <w:rsid w:val="39E3559D"/>
    <w:rsid w:val="3A23599A"/>
    <w:rsid w:val="3A683330"/>
    <w:rsid w:val="3A7C154E"/>
    <w:rsid w:val="3B201ED9"/>
    <w:rsid w:val="3B7D732B"/>
    <w:rsid w:val="3B954675"/>
    <w:rsid w:val="3BE5208B"/>
    <w:rsid w:val="3C595008"/>
    <w:rsid w:val="3C6109FB"/>
    <w:rsid w:val="3C84487F"/>
    <w:rsid w:val="3CBE7BFC"/>
    <w:rsid w:val="3CC05722"/>
    <w:rsid w:val="3D001FC2"/>
    <w:rsid w:val="3D231DE6"/>
    <w:rsid w:val="3D3B2C7D"/>
    <w:rsid w:val="3D4F2F4A"/>
    <w:rsid w:val="3D51281E"/>
    <w:rsid w:val="3D78424E"/>
    <w:rsid w:val="3D9077EA"/>
    <w:rsid w:val="3DBD6105"/>
    <w:rsid w:val="3DE034DF"/>
    <w:rsid w:val="3E9418D5"/>
    <w:rsid w:val="3EF06066"/>
    <w:rsid w:val="3F152C42"/>
    <w:rsid w:val="3F2B709E"/>
    <w:rsid w:val="3F4D34B9"/>
    <w:rsid w:val="3F5B3839"/>
    <w:rsid w:val="3F8769CB"/>
    <w:rsid w:val="3F9F5D8E"/>
    <w:rsid w:val="3FB157F6"/>
    <w:rsid w:val="3FD1231A"/>
    <w:rsid w:val="3FED763F"/>
    <w:rsid w:val="3FEF631E"/>
    <w:rsid w:val="406867FC"/>
    <w:rsid w:val="407A652F"/>
    <w:rsid w:val="408E3D89"/>
    <w:rsid w:val="40AC3D3A"/>
    <w:rsid w:val="40F62453"/>
    <w:rsid w:val="414601C0"/>
    <w:rsid w:val="414D154E"/>
    <w:rsid w:val="41780CC1"/>
    <w:rsid w:val="417B255F"/>
    <w:rsid w:val="41B11ADD"/>
    <w:rsid w:val="41BB0BAE"/>
    <w:rsid w:val="41C95079"/>
    <w:rsid w:val="41EA1493"/>
    <w:rsid w:val="424D3EFC"/>
    <w:rsid w:val="42B51C7D"/>
    <w:rsid w:val="42DA5063"/>
    <w:rsid w:val="430D368B"/>
    <w:rsid w:val="430D78DE"/>
    <w:rsid w:val="431542ED"/>
    <w:rsid w:val="434019E2"/>
    <w:rsid w:val="43770B04"/>
    <w:rsid w:val="43AD0EE4"/>
    <w:rsid w:val="43DE0B83"/>
    <w:rsid w:val="44C63AF1"/>
    <w:rsid w:val="44E17603"/>
    <w:rsid w:val="44F93EC7"/>
    <w:rsid w:val="45050ABD"/>
    <w:rsid w:val="4517434D"/>
    <w:rsid w:val="465B64BB"/>
    <w:rsid w:val="467D0B27"/>
    <w:rsid w:val="46A119EC"/>
    <w:rsid w:val="47370CD6"/>
    <w:rsid w:val="47596E9F"/>
    <w:rsid w:val="47DD7AD0"/>
    <w:rsid w:val="47EF7803"/>
    <w:rsid w:val="47F70466"/>
    <w:rsid w:val="480E2235"/>
    <w:rsid w:val="483416BA"/>
    <w:rsid w:val="4847319B"/>
    <w:rsid w:val="485756B9"/>
    <w:rsid w:val="487B1097"/>
    <w:rsid w:val="48C4659A"/>
    <w:rsid w:val="48E22EC4"/>
    <w:rsid w:val="4961203A"/>
    <w:rsid w:val="49836455"/>
    <w:rsid w:val="4A111CB3"/>
    <w:rsid w:val="4A8F0E29"/>
    <w:rsid w:val="4AA7341E"/>
    <w:rsid w:val="4AB83EDC"/>
    <w:rsid w:val="4AEB42B2"/>
    <w:rsid w:val="4B683D72"/>
    <w:rsid w:val="4B775B45"/>
    <w:rsid w:val="4B7D6ED4"/>
    <w:rsid w:val="4BC13264"/>
    <w:rsid w:val="4BDA60D4"/>
    <w:rsid w:val="4C0D64AA"/>
    <w:rsid w:val="4C201254"/>
    <w:rsid w:val="4C324162"/>
    <w:rsid w:val="4C6B4F7E"/>
    <w:rsid w:val="4CC823D1"/>
    <w:rsid w:val="4CEC60BF"/>
    <w:rsid w:val="4CF029F8"/>
    <w:rsid w:val="4D1473C4"/>
    <w:rsid w:val="4D31441A"/>
    <w:rsid w:val="4D331F40"/>
    <w:rsid w:val="4D7D31BB"/>
    <w:rsid w:val="4DA92202"/>
    <w:rsid w:val="4DF0398D"/>
    <w:rsid w:val="4E2E44B5"/>
    <w:rsid w:val="4E564138"/>
    <w:rsid w:val="4E5C1022"/>
    <w:rsid w:val="4E661EA1"/>
    <w:rsid w:val="4E872543"/>
    <w:rsid w:val="4EA053B3"/>
    <w:rsid w:val="4EDF1907"/>
    <w:rsid w:val="4EEE4370"/>
    <w:rsid w:val="4F2850F6"/>
    <w:rsid w:val="4F6F4D85"/>
    <w:rsid w:val="4FA7451F"/>
    <w:rsid w:val="4FB214FE"/>
    <w:rsid w:val="4FB530E0"/>
    <w:rsid w:val="4FE44462"/>
    <w:rsid w:val="4FF52BAA"/>
    <w:rsid w:val="507408A5"/>
    <w:rsid w:val="51234079"/>
    <w:rsid w:val="515D57DD"/>
    <w:rsid w:val="5180327A"/>
    <w:rsid w:val="51BE57EE"/>
    <w:rsid w:val="52497B10"/>
    <w:rsid w:val="52644E71"/>
    <w:rsid w:val="52A766E1"/>
    <w:rsid w:val="52F757BE"/>
    <w:rsid w:val="534C781A"/>
    <w:rsid w:val="536A42B3"/>
    <w:rsid w:val="538708F0"/>
    <w:rsid w:val="53BB67EB"/>
    <w:rsid w:val="54387E3C"/>
    <w:rsid w:val="54D97871"/>
    <w:rsid w:val="55144405"/>
    <w:rsid w:val="55230AEC"/>
    <w:rsid w:val="55366A71"/>
    <w:rsid w:val="55450A62"/>
    <w:rsid w:val="55654C60"/>
    <w:rsid w:val="55C77564"/>
    <w:rsid w:val="55CD79BC"/>
    <w:rsid w:val="55E069DD"/>
    <w:rsid w:val="560A4CB8"/>
    <w:rsid w:val="56170376"/>
    <w:rsid w:val="561B17C3"/>
    <w:rsid w:val="56336B0D"/>
    <w:rsid w:val="56496330"/>
    <w:rsid w:val="56551179"/>
    <w:rsid w:val="56682C5A"/>
    <w:rsid w:val="569D042A"/>
    <w:rsid w:val="571921A6"/>
    <w:rsid w:val="57DE0CFA"/>
    <w:rsid w:val="58EE35C0"/>
    <w:rsid w:val="59205A6E"/>
    <w:rsid w:val="59260BAB"/>
    <w:rsid w:val="599E6993"/>
    <w:rsid w:val="5A0313FD"/>
    <w:rsid w:val="5A5C0D28"/>
    <w:rsid w:val="5A8C0EE1"/>
    <w:rsid w:val="5A8E07B6"/>
    <w:rsid w:val="5AD00DCE"/>
    <w:rsid w:val="5ADC3C17"/>
    <w:rsid w:val="5AEC4941"/>
    <w:rsid w:val="5B084A0C"/>
    <w:rsid w:val="5B256700"/>
    <w:rsid w:val="5B3F5F54"/>
    <w:rsid w:val="5BBB7CD0"/>
    <w:rsid w:val="5BC00E43"/>
    <w:rsid w:val="5BC16969"/>
    <w:rsid w:val="5C180C7F"/>
    <w:rsid w:val="5C4750C0"/>
    <w:rsid w:val="5C8F25FB"/>
    <w:rsid w:val="5CF214D0"/>
    <w:rsid w:val="5D0E2082"/>
    <w:rsid w:val="5D414205"/>
    <w:rsid w:val="5D861C18"/>
    <w:rsid w:val="5DA46428"/>
    <w:rsid w:val="5DC664B8"/>
    <w:rsid w:val="5DE51034"/>
    <w:rsid w:val="5E2842CD"/>
    <w:rsid w:val="5E525F9E"/>
    <w:rsid w:val="5E6B1C55"/>
    <w:rsid w:val="5E8E1C6D"/>
    <w:rsid w:val="5EC7073A"/>
    <w:rsid w:val="5ED35331"/>
    <w:rsid w:val="5F3538F6"/>
    <w:rsid w:val="5F681446"/>
    <w:rsid w:val="5FA62EFB"/>
    <w:rsid w:val="5FCD5B46"/>
    <w:rsid w:val="5FD56E87"/>
    <w:rsid w:val="60105879"/>
    <w:rsid w:val="602F6597"/>
    <w:rsid w:val="604638E0"/>
    <w:rsid w:val="60A76A75"/>
    <w:rsid w:val="60AC5E39"/>
    <w:rsid w:val="60CC2038"/>
    <w:rsid w:val="6142054C"/>
    <w:rsid w:val="615C160D"/>
    <w:rsid w:val="619C4100"/>
    <w:rsid w:val="61B2122D"/>
    <w:rsid w:val="61CD6067"/>
    <w:rsid w:val="622814F0"/>
    <w:rsid w:val="62500A46"/>
    <w:rsid w:val="625B3673"/>
    <w:rsid w:val="62CE653B"/>
    <w:rsid w:val="62ED53A3"/>
    <w:rsid w:val="62EF1C6C"/>
    <w:rsid w:val="63133D3B"/>
    <w:rsid w:val="639C3F43"/>
    <w:rsid w:val="63D27965"/>
    <w:rsid w:val="63D74F7B"/>
    <w:rsid w:val="63FA510E"/>
    <w:rsid w:val="64395C36"/>
    <w:rsid w:val="6457430E"/>
    <w:rsid w:val="647153D0"/>
    <w:rsid w:val="648A0240"/>
    <w:rsid w:val="64930C78"/>
    <w:rsid w:val="64AF7CA6"/>
    <w:rsid w:val="64CA4AE0"/>
    <w:rsid w:val="65F52031"/>
    <w:rsid w:val="65FA34D4"/>
    <w:rsid w:val="665C3E5E"/>
    <w:rsid w:val="66A0385C"/>
    <w:rsid w:val="66AC1B17"/>
    <w:rsid w:val="66D25ECE"/>
    <w:rsid w:val="673D5A3D"/>
    <w:rsid w:val="677668F5"/>
    <w:rsid w:val="678216A2"/>
    <w:rsid w:val="67F105D6"/>
    <w:rsid w:val="685C6397"/>
    <w:rsid w:val="68906041"/>
    <w:rsid w:val="68BB30BE"/>
    <w:rsid w:val="68C63810"/>
    <w:rsid w:val="69676DA1"/>
    <w:rsid w:val="69C940D0"/>
    <w:rsid w:val="69FD7706"/>
    <w:rsid w:val="6A6D758A"/>
    <w:rsid w:val="6A7F011B"/>
    <w:rsid w:val="6A9040D6"/>
    <w:rsid w:val="6AC344AB"/>
    <w:rsid w:val="6AEF557A"/>
    <w:rsid w:val="6B0A032C"/>
    <w:rsid w:val="6B144D07"/>
    <w:rsid w:val="6B1D005F"/>
    <w:rsid w:val="6B2974EE"/>
    <w:rsid w:val="6B5641C9"/>
    <w:rsid w:val="6B8C6F93"/>
    <w:rsid w:val="6BA04CC6"/>
    <w:rsid w:val="6BAA11C7"/>
    <w:rsid w:val="6BB43DF4"/>
    <w:rsid w:val="6BC71D79"/>
    <w:rsid w:val="6BF07522"/>
    <w:rsid w:val="6BF574DE"/>
    <w:rsid w:val="6C094140"/>
    <w:rsid w:val="6D042B59"/>
    <w:rsid w:val="6D0A4613"/>
    <w:rsid w:val="6D0F5D7A"/>
    <w:rsid w:val="6D45389E"/>
    <w:rsid w:val="6D521B17"/>
    <w:rsid w:val="6D5835D1"/>
    <w:rsid w:val="6D710FF7"/>
    <w:rsid w:val="6D7137B2"/>
    <w:rsid w:val="6DB97DE8"/>
    <w:rsid w:val="6DCE5641"/>
    <w:rsid w:val="6DCF4F15"/>
    <w:rsid w:val="6DE50BDD"/>
    <w:rsid w:val="6DF467E4"/>
    <w:rsid w:val="6E1F5E9D"/>
    <w:rsid w:val="6E2C1F47"/>
    <w:rsid w:val="6E625D89"/>
    <w:rsid w:val="6E7C55FD"/>
    <w:rsid w:val="6E855978"/>
    <w:rsid w:val="6EE113A4"/>
    <w:rsid w:val="6EE3336E"/>
    <w:rsid w:val="6FD66A2F"/>
    <w:rsid w:val="6FE532F1"/>
    <w:rsid w:val="6FFD045F"/>
    <w:rsid w:val="7007308C"/>
    <w:rsid w:val="70207CAA"/>
    <w:rsid w:val="703327C0"/>
    <w:rsid w:val="703A6FBE"/>
    <w:rsid w:val="709A7A5C"/>
    <w:rsid w:val="70D50A94"/>
    <w:rsid w:val="70FC0717"/>
    <w:rsid w:val="71172452"/>
    <w:rsid w:val="7127382E"/>
    <w:rsid w:val="713A123F"/>
    <w:rsid w:val="719E7958"/>
    <w:rsid w:val="72125484"/>
    <w:rsid w:val="727A7B45"/>
    <w:rsid w:val="72872262"/>
    <w:rsid w:val="72B03567"/>
    <w:rsid w:val="72CA214F"/>
    <w:rsid w:val="73261A7B"/>
    <w:rsid w:val="73A6496A"/>
    <w:rsid w:val="73C208F7"/>
    <w:rsid w:val="73C60B68"/>
    <w:rsid w:val="73CB043E"/>
    <w:rsid w:val="73E13BF4"/>
    <w:rsid w:val="740722CC"/>
    <w:rsid w:val="74387CB8"/>
    <w:rsid w:val="74977E43"/>
    <w:rsid w:val="75616D9B"/>
    <w:rsid w:val="757A60AE"/>
    <w:rsid w:val="759E0D5A"/>
    <w:rsid w:val="75E83018"/>
    <w:rsid w:val="75EA6D90"/>
    <w:rsid w:val="76412BAA"/>
    <w:rsid w:val="76684159"/>
    <w:rsid w:val="76911902"/>
    <w:rsid w:val="76B46E3D"/>
    <w:rsid w:val="770B3462"/>
    <w:rsid w:val="77955421"/>
    <w:rsid w:val="77CE623E"/>
    <w:rsid w:val="77D575CC"/>
    <w:rsid w:val="7806333E"/>
    <w:rsid w:val="780E2ADE"/>
    <w:rsid w:val="781F4CEB"/>
    <w:rsid w:val="78340710"/>
    <w:rsid w:val="78340796"/>
    <w:rsid w:val="78372035"/>
    <w:rsid w:val="78830507"/>
    <w:rsid w:val="789366E3"/>
    <w:rsid w:val="78D92BEB"/>
    <w:rsid w:val="79075EAB"/>
    <w:rsid w:val="790A599B"/>
    <w:rsid w:val="79404F19"/>
    <w:rsid w:val="79584959"/>
    <w:rsid w:val="796926C2"/>
    <w:rsid w:val="79D20267"/>
    <w:rsid w:val="7A460C55"/>
    <w:rsid w:val="7A777060"/>
    <w:rsid w:val="7AED182A"/>
    <w:rsid w:val="7B452CBB"/>
    <w:rsid w:val="7B803CF3"/>
    <w:rsid w:val="7BAE260E"/>
    <w:rsid w:val="7BB73BB8"/>
    <w:rsid w:val="7BFE17E7"/>
    <w:rsid w:val="7C1C1C6D"/>
    <w:rsid w:val="7C605FFE"/>
    <w:rsid w:val="7C683105"/>
    <w:rsid w:val="7C6F6241"/>
    <w:rsid w:val="7C725D31"/>
    <w:rsid w:val="7C817D22"/>
    <w:rsid w:val="7C9C690A"/>
    <w:rsid w:val="7CD73DE6"/>
    <w:rsid w:val="7CE5463C"/>
    <w:rsid w:val="7D5D42EC"/>
    <w:rsid w:val="7E9006F1"/>
    <w:rsid w:val="7ED700CE"/>
    <w:rsid w:val="7ED93E46"/>
    <w:rsid w:val="7FA2248A"/>
    <w:rsid w:val="7FA426A6"/>
    <w:rsid w:val="7FF014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qFormat="1" w:unhideWhenUsed="0" w:uiPriority="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qFormat="1" w:uiPriority="99" w:semiHidden="0" w:name="footnote text"/>
    <w:lsdException w:qFormat="1"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semiHidden="0" w:name="caption"/>
    <w:lsdException w:qFormat="1" w:unhideWhenUsed="0" w:uiPriority="0" w:name="table of figures"/>
    <w:lsdException w:uiPriority="99" w:name="envelope address"/>
    <w:lsdException w:qFormat="1" w:unhideWhenUsed="0" w:uiPriority="0" w:semiHidden="0" w:name="envelope return"/>
    <w:lsdException w:qFormat="1" w:uiPriority="99" w:semiHidden="0" w:name="footnote reference"/>
    <w:lsdException w:qFormat="1" w:unhideWhenUsed="0" w:uiPriority="0" w:name="annotation reference"/>
    <w:lsdException w:uiPriority="99" w:name="line number"/>
    <w:lsdException w:qFormat="1" w:unhideWhenUsed="0" w:uiPriority="0" w:semiHidden="0"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20" w:firstLineChars="200"/>
      <w:jc w:val="both"/>
    </w:pPr>
    <w:rPr>
      <w:rFonts w:ascii="Times New Roman" w:hAnsi="Times New Roman" w:eastAsia="仿宋" w:cs="Times New Roman"/>
      <w:sz w:val="28"/>
      <w:szCs w:val="22"/>
      <w:lang w:val="en-US" w:eastAsia="zh-CN" w:bidi="ar-SA"/>
    </w:rPr>
  </w:style>
  <w:style w:type="paragraph" w:styleId="2">
    <w:name w:val="heading 1"/>
    <w:basedOn w:val="1"/>
    <w:next w:val="1"/>
    <w:link w:val="209"/>
    <w:qFormat/>
    <w:uiPriority w:val="0"/>
    <w:pPr>
      <w:keepNext/>
      <w:jc w:val="center"/>
      <w:outlineLvl w:val="0"/>
    </w:pPr>
    <w:rPr>
      <w:rFonts w:ascii="楷体_GB2312" w:hAnsi="楷体_GB2312"/>
      <w:b/>
      <w:sz w:val="44"/>
      <w:szCs w:val="28"/>
    </w:rPr>
  </w:style>
  <w:style w:type="paragraph" w:styleId="3">
    <w:name w:val="heading 2"/>
    <w:basedOn w:val="1"/>
    <w:next w:val="4"/>
    <w:link w:val="279"/>
    <w:qFormat/>
    <w:uiPriority w:val="0"/>
    <w:pPr>
      <w:keepNext/>
      <w:keepLines/>
      <w:jc w:val="center"/>
      <w:outlineLvl w:val="1"/>
    </w:pPr>
    <w:rPr>
      <w:rFonts w:ascii="Arial" w:hAnsi="Arial" w:cs="Arial"/>
      <w:b/>
      <w:bCs/>
      <w:sz w:val="32"/>
      <w:szCs w:val="44"/>
    </w:rPr>
  </w:style>
  <w:style w:type="paragraph" w:styleId="5">
    <w:name w:val="heading 3"/>
    <w:basedOn w:val="1"/>
    <w:next w:val="4"/>
    <w:link w:val="212"/>
    <w:qFormat/>
    <w:uiPriority w:val="0"/>
    <w:pPr>
      <w:keepNext/>
      <w:keepLines/>
      <w:jc w:val="left"/>
      <w:outlineLvl w:val="2"/>
    </w:pPr>
    <w:rPr>
      <w:b/>
      <w:bCs/>
      <w:szCs w:val="32"/>
    </w:rPr>
  </w:style>
  <w:style w:type="paragraph" w:styleId="6">
    <w:name w:val="heading 4"/>
    <w:basedOn w:val="1"/>
    <w:next w:val="4"/>
    <w:link w:val="213"/>
    <w:qFormat/>
    <w:uiPriority w:val="0"/>
    <w:pPr>
      <w:keepNext/>
      <w:keepLines/>
      <w:spacing w:before="280" w:after="290" w:line="376" w:lineRule="auto"/>
      <w:outlineLvl w:val="3"/>
    </w:pPr>
    <w:rPr>
      <w:rFonts w:ascii="Arial" w:hAnsi="Arial" w:eastAsia="黑体" w:cs="Arial"/>
      <w:b/>
      <w:bCs/>
      <w:szCs w:val="28"/>
    </w:rPr>
  </w:style>
  <w:style w:type="paragraph" w:styleId="7">
    <w:name w:val="heading 5"/>
    <w:basedOn w:val="1"/>
    <w:next w:val="4"/>
    <w:link w:val="214"/>
    <w:qFormat/>
    <w:uiPriority w:val="0"/>
    <w:pPr>
      <w:keepNext/>
      <w:outlineLvl w:val="4"/>
    </w:pPr>
    <w:rPr>
      <w:rFonts w:ascii="宋体"/>
      <w:color w:val="000000"/>
      <w:szCs w:val="28"/>
    </w:rPr>
  </w:style>
  <w:style w:type="paragraph" w:styleId="8">
    <w:name w:val="heading 6"/>
    <w:basedOn w:val="1"/>
    <w:next w:val="1"/>
    <w:link w:val="215"/>
    <w:qFormat/>
    <w:uiPriority w:val="0"/>
    <w:pPr>
      <w:keepNext/>
      <w:keepLines/>
      <w:numPr>
        <w:ilvl w:val="5"/>
        <w:numId w:val="1"/>
      </w:numPr>
      <w:spacing w:before="240" w:after="64" w:line="320" w:lineRule="auto"/>
      <w:outlineLvl w:val="5"/>
    </w:pPr>
    <w:rPr>
      <w:rFonts w:ascii="Arial" w:hAnsi="Arial" w:eastAsia="黑体"/>
      <w:b/>
      <w:bCs/>
      <w:sz w:val="24"/>
      <w:szCs w:val="24"/>
    </w:rPr>
  </w:style>
  <w:style w:type="paragraph" w:styleId="9">
    <w:name w:val="heading 7"/>
    <w:basedOn w:val="1"/>
    <w:next w:val="1"/>
    <w:link w:val="216"/>
    <w:qFormat/>
    <w:uiPriority w:val="0"/>
    <w:pPr>
      <w:keepNext/>
      <w:keepLines/>
      <w:numPr>
        <w:ilvl w:val="6"/>
        <w:numId w:val="1"/>
      </w:numPr>
      <w:spacing w:before="240" w:after="64" w:line="320" w:lineRule="auto"/>
      <w:outlineLvl w:val="6"/>
    </w:pPr>
    <w:rPr>
      <w:b/>
      <w:bCs/>
      <w:sz w:val="24"/>
      <w:szCs w:val="24"/>
    </w:rPr>
  </w:style>
  <w:style w:type="paragraph" w:styleId="10">
    <w:name w:val="heading 8"/>
    <w:basedOn w:val="1"/>
    <w:next w:val="1"/>
    <w:link w:val="217"/>
    <w:qFormat/>
    <w:uiPriority w:val="0"/>
    <w:pPr>
      <w:keepNext/>
      <w:keepLines/>
      <w:numPr>
        <w:ilvl w:val="7"/>
        <w:numId w:val="1"/>
      </w:numPr>
      <w:spacing w:before="240" w:after="64" w:line="320" w:lineRule="auto"/>
      <w:outlineLvl w:val="7"/>
    </w:pPr>
    <w:rPr>
      <w:rFonts w:ascii="Arial" w:hAnsi="Arial" w:eastAsia="黑体"/>
      <w:sz w:val="24"/>
      <w:szCs w:val="24"/>
    </w:rPr>
  </w:style>
  <w:style w:type="paragraph" w:styleId="11">
    <w:name w:val="heading 9"/>
    <w:basedOn w:val="1"/>
    <w:next w:val="1"/>
    <w:link w:val="218"/>
    <w:qFormat/>
    <w:uiPriority w:val="0"/>
    <w:pPr>
      <w:keepNext/>
      <w:keepLines/>
      <w:numPr>
        <w:ilvl w:val="8"/>
        <w:numId w:val="1"/>
      </w:numPr>
      <w:spacing w:before="240" w:after="64" w:line="320" w:lineRule="auto"/>
      <w:outlineLvl w:val="8"/>
    </w:pPr>
    <w:rPr>
      <w:rFonts w:ascii="Arial" w:hAnsi="Arial" w:eastAsia="黑体"/>
      <w:szCs w:val="21"/>
    </w:rPr>
  </w:style>
  <w:style w:type="character" w:default="1" w:styleId="53">
    <w:name w:val="Default Paragraph Font"/>
    <w:unhideWhenUsed/>
    <w:qFormat/>
    <w:uiPriority w:val="1"/>
  </w:style>
  <w:style w:type="table" w:default="1" w:styleId="51">
    <w:name w:val="Normal Table"/>
    <w:unhideWhenUsed/>
    <w:qFormat/>
    <w:uiPriority w:val="99"/>
    <w:tblPr>
      <w:tblCellMar>
        <w:top w:w="0" w:type="dxa"/>
        <w:left w:w="108" w:type="dxa"/>
        <w:bottom w:w="0" w:type="dxa"/>
        <w:right w:w="108" w:type="dxa"/>
      </w:tblCellMar>
    </w:tblPr>
  </w:style>
  <w:style w:type="paragraph" w:styleId="4">
    <w:name w:val="Normal Indent"/>
    <w:basedOn w:val="1"/>
    <w:link w:val="211"/>
    <w:qFormat/>
    <w:uiPriority w:val="0"/>
    <w:rPr>
      <w:szCs w:val="21"/>
    </w:rPr>
  </w:style>
  <w:style w:type="paragraph" w:styleId="12">
    <w:name w:val="List 3"/>
    <w:basedOn w:val="1"/>
    <w:qFormat/>
    <w:uiPriority w:val="0"/>
    <w:pPr>
      <w:ind w:left="100" w:hanging="200"/>
    </w:pPr>
    <w:rPr>
      <w:szCs w:val="21"/>
    </w:rPr>
  </w:style>
  <w:style w:type="paragraph" w:styleId="13">
    <w:name w:val="toc 7"/>
    <w:basedOn w:val="1"/>
    <w:next w:val="1"/>
    <w:semiHidden/>
    <w:qFormat/>
    <w:uiPriority w:val="0"/>
    <w:pPr>
      <w:ind w:left="1260"/>
      <w:jc w:val="left"/>
    </w:pPr>
    <w:rPr>
      <w:szCs w:val="21"/>
    </w:rPr>
  </w:style>
  <w:style w:type="paragraph" w:styleId="14">
    <w:name w:val="caption"/>
    <w:basedOn w:val="1"/>
    <w:next w:val="1"/>
    <w:unhideWhenUsed/>
    <w:qFormat/>
    <w:uiPriority w:val="35"/>
    <w:pPr>
      <w:spacing w:line="276" w:lineRule="auto"/>
    </w:pPr>
    <w:rPr>
      <w:b/>
      <w:bCs/>
      <w:color w:val="4F81BD"/>
      <w:sz w:val="18"/>
      <w:szCs w:val="18"/>
    </w:rPr>
  </w:style>
  <w:style w:type="paragraph" w:styleId="15">
    <w:name w:val="Document Map"/>
    <w:basedOn w:val="1"/>
    <w:link w:val="219"/>
    <w:semiHidden/>
    <w:qFormat/>
    <w:uiPriority w:val="0"/>
    <w:pPr>
      <w:shd w:val="clear" w:color="auto" w:fill="000080"/>
    </w:pPr>
    <w:rPr>
      <w:szCs w:val="21"/>
    </w:rPr>
  </w:style>
  <w:style w:type="paragraph" w:styleId="16">
    <w:name w:val="annotation text"/>
    <w:basedOn w:val="1"/>
    <w:link w:val="220"/>
    <w:unhideWhenUsed/>
    <w:qFormat/>
    <w:uiPriority w:val="0"/>
    <w:pPr>
      <w:jc w:val="left"/>
    </w:pPr>
  </w:style>
  <w:style w:type="paragraph" w:styleId="17">
    <w:name w:val="Body Text 3"/>
    <w:basedOn w:val="1"/>
    <w:link w:val="221"/>
    <w:qFormat/>
    <w:uiPriority w:val="0"/>
    <w:rPr>
      <w:rFonts w:ascii="仿宋_GB2312" w:hAnsi="Arial" w:eastAsia="仿宋_GB2312"/>
      <w:sz w:val="32"/>
      <w:szCs w:val="32"/>
    </w:rPr>
  </w:style>
  <w:style w:type="paragraph" w:styleId="18">
    <w:name w:val="Body Text"/>
    <w:basedOn w:val="1"/>
    <w:next w:val="1"/>
    <w:link w:val="222"/>
    <w:qFormat/>
    <w:uiPriority w:val="0"/>
    <w:rPr>
      <w:rFonts w:ascii="楷体_GB2312" w:hAnsi="Arial" w:eastAsia="楷体_GB2312"/>
      <w:szCs w:val="28"/>
    </w:rPr>
  </w:style>
  <w:style w:type="paragraph" w:styleId="19">
    <w:name w:val="Body Text Indent"/>
    <w:basedOn w:val="1"/>
    <w:next w:val="20"/>
    <w:link w:val="223"/>
    <w:unhideWhenUsed/>
    <w:qFormat/>
    <w:uiPriority w:val="0"/>
    <w:pPr>
      <w:spacing w:after="120"/>
      <w:ind w:left="420"/>
    </w:pPr>
  </w:style>
  <w:style w:type="paragraph" w:styleId="20">
    <w:name w:val="envelope return"/>
    <w:basedOn w:val="1"/>
    <w:qFormat/>
    <w:uiPriority w:val="0"/>
    <w:pPr>
      <w:snapToGrid w:val="0"/>
    </w:pPr>
    <w:rPr>
      <w:rFonts w:ascii="Arial" w:hAnsi="Arial" w:eastAsia="宋体" w:cs="宋体"/>
    </w:rPr>
  </w:style>
  <w:style w:type="paragraph" w:styleId="21">
    <w:name w:val="List 2"/>
    <w:basedOn w:val="1"/>
    <w:qFormat/>
    <w:uiPriority w:val="0"/>
    <w:pPr>
      <w:ind w:left="100" w:hanging="200"/>
    </w:pPr>
    <w:rPr>
      <w:szCs w:val="21"/>
    </w:rPr>
  </w:style>
  <w:style w:type="paragraph" w:styleId="22">
    <w:name w:val="Block Text"/>
    <w:basedOn w:val="1"/>
    <w:unhideWhenUsed/>
    <w:qFormat/>
    <w:uiPriority w:val="99"/>
    <w:pPr>
      <w:spacing w:after="120"/>
      <w:ind w:left="1440" w:leftChars="700" w:right="1440" w:rightChars="700"/>
    </w:pPr>
  </w:style>
  <w:style w:type="paragraph" w:styleId="23">
    <w:name w:val="index 4"/>
    <w:basedOn w:val="1"/>
    <w:next w:val="1"/>
    <w:semiHidden/>
    <w:qFormat/>
    <w:uiPriority w:val="0"/>
    <w:pPr>
      <w:ind w:left="1260"/>
    </w:pPr>
    <w:rPr>
      <w:rFonts w:ascii="Calibri" w:hAnsi="Calibri" w:eastAsia="Calibri" w:cs="宋体"/>
      <w:sz w:val="20"/>
      <w:lang w:val="zh-CN"/>
    </w:rPr>
  </w:style>
  <w:style w:type="paragraph" w:styleId="24">
    <w:name w:val="toc 5"/>
    <w:basedOn w:val="1"/>
    <w:next w:val="1"/>
    <w:semiHidden/>
    <w:qFormat/>
    <w:uiPriority w:val="0"/>
    <w:pPr>
      <w:ind w:left="840"/>
      <w:jc w:val="left"/>
    </w:pPr>
    <w:rPr>
      <w:szCs w:val="21"/>
    </w:rPr>
  </w:style>
  <w:style w:type="paragraph" w:styleId="25">
    <w:name w:val="toc 3"/>
    <w:basedOn w:val="1"/>
    <w:next w:val="1"/>
    <w:qFormat/>
    <w:uiPriority w:val="39"/>
    <w:pPr>
      <w:ind w:left="420"/>
      <w:jc w:val="left"/>
    </w:pPr>
    <w:rPr>
      <w:i/>
      <w:iCs/>
      <w:szCs w:val="24"/>
    </w:rPr>
  </w:style>
  <w:style w:type="paragraph" w:styleId="26">
    <w:name w:val="Plain Text"/>
    <w:basedOn w:val="1"/>
    <w:link w:val="224"/>
    <w:qFormat/>
    <w:uiPriority w:val="0"/>
    <w:rPr>
      <w:rFonts w:ascii="宋体" w:hAnsi="Courier New" w:cs="Courier New"/>
      <w:szCs w:val="21"/>
    </w:rPr>
  </w:style>
  <w:style w:type="paragraph" w:styleId="27">
    <w:name w:val="toc 8"/>
    <w:basedOn w:val="1"/>
    <w:next w:val="1"/>
    <w:semiHidden/>
    <w:qFormat/>
    <w:uiPriority w:val="0"/>
    <w:pPr>
      <w:ind w:left="1470"/>
      <w:jc w:val="left"/>
    </w:pPr>
    <w:rPr>
      <w:szCs w:val="21"/>
    </w:rPr>
  </w:style>
  <w:style w:type="paragraph" w:styleId="28">
    <w:name w:val="Date"/>
    <w:basedOn w:val="1"/>
    <w:next w:val="1"/>
    <w:link w:val="225"/>
    <w:qFormat/>
    <w:uiPriority w:val="0"/>
    <w:rPr>
      <w:sz w:val="24"/>
      <w:szCs w:val="24"/>
    </w:rPr>
  </w:style>
  <w:style w:type="paragraph" w:styleId="29">
    <w:name w:val="Body Text Indent 2"/>
    <w:basedOn w:val="1"/>
    <w:link w:val="226"/>
    <w:qFormat/>
    <w:uiPriority w:val="0"/>
    <w:pPr>
      <w:ind w:left="630" w:firstLine="645"/>
    </w:pPr>
    <w:rPr>
      <w:rFonts w:ascii="Arial" w:hAnsi="Arial" w:eastAsia="仿宋_GB2312" w:cs="Arial"/>
      <w:sz w:val="32"/>
      <w:szCs w:val="32"/>
    </w:rPr>
  </w:style>
  <w:style w:type="paragraph" w:styleId="30">
    <w:name w:val="endnote text"/>
    <w:basedOn w:val="1"/>
    <w:link w:val="207"/>
    <w:unhideWhenUsed/>
    <w:qFormat/>
    <w:uiPriority w:val="99"/>
    <w:rPr>
      <w:sz w:val="20"/>
    </w:rPr>
  </w:style>
  <w:style w:type="paragraph" w:styleId="31">
    <w:name w:val="Balloon Text"/>
    <w:basedOn w:val="1"/>
    <w:link w:val="227"/>
    <w:semiHidden/>
    <w:qFormat/>
    <w:uiPriority w:val="0"/>
    <w:rPr>
      <w:sz w:val="18"/>
      <w:szCs w:val="18"/>
    </w:rPr>
  </w:style>
  <w:style w:type="paragraph" w:styleId="32">
    <w:name w:val="footer"/>
    <w:basedOn w:val="1"/>
    <w:link w:val="228"/>
    <w:qFormat/>
    <w:uiPriority w:val="0"/>
    <w:pPr>
      <w:tabs>
        <w:tab w:val="center" w:pos="4153"/>
        <w:tab w:val="right" w:pos="8306"/>
      </w:tabs>
      <w:jc w:val="left"/>
    </w:pPr>
    <w:rPr>
      <w:sz w:val="18"/>
      <w:szCs w:val="18"/>
    </w:rPr>
  </w:style>
  <w:style w:type="paragraph" w:styleId="33">
    <w:name w:val="header"/>
    <w:basedOn w:val="1"/>
    <w:link w:val="229"/>
    <w:qFormat/>
    <w:uiPriority w:val="0"/>
    <w:pPr>
      <w:pBdr>
        <w:bottom w:val="single" w:color="000000" w:sz="6" w:space="1"/>
      </w:pBdr>
      <w:tabs>
        <w:tab w:val="center" w:pos="4153"/>
        <w:tab w:val="right" w:pos="8306"/>
      </w:tabs>
      <w:jc w:val="center"/>
    </w:pPr>
    <w:rPr>
      <w:sz w:val="18"/>
      <w:szCs w:val="18"/>
    </w:rPr>
  </w:style>
  <w:style w:type="paragraph" w:styleId="34">
    <w:name w:val="toc 1"/>
    <w:basedOn w:val="1"/>
    <w:next w:val="1"/>
    <w:qFormat/>
    <w:uiPriority w:val="39"/>
    <w:pPr>
      <w:tabs>
        <w:tab w:val="right" w:leader="dot" w:pos="8720"/>
      </w:tabs>
      <w:spacing w:before="120" w:after="120" w:line="400" w:lineRule="exact"/>
      <w:jc w:val="left"/>
    </w:pPr>
    <w:rPr>
      <w:rFonts w:ascii="宋体" w:hAnsi="宋体"/>
      <w:caps/>
      <w:sz w:val="24"/>
      <w:szCs w:val="24"/>
    </w:rPr>
  </w:style>
  <w:style w:type="paragraph" w:styleId="35">
    <w:name w:val="toc 4"/>
    <w:basedOn w:val="1"/>
    <w:next w:val="1"/>
    <w:semiHidden/>
    <w:qFormat/>
    <w:uiPriority w:val="0"/>
    <w:pPr>
      <w:ind w:left="630"/>
      <w:jc w:val="left"/>
    </w:pPr>
    <w:rPr>
      <w:szCs w:val="21"/>
    </w:rPr>
  </w:style>
  <w:style w:type="paragraph" w:styleId="36">
    <w:name w:val="Subtitle"/>
    <w:basedOn w:val="1"/>
    <w:next w:val="1"/>
    <w:link w:val="73"/>
    <w:qFormat/>
    <w:uiPriority w:val="11"/>
    <w:pPr>
      <w:spacing w:before="200" w:after="200"/>
    </w:pPr>
    <w:rPr>
      <w:sz w:val="24"/>
      <w:szCs w:val="24"/>
    </w:rPr>
  </w:style>
  <w:style w:type="paragraph" w:styleId="37">
    <w:name w:val="List"/>
    <w:basedOn w:val="1"/>
    <w:qFormat/>
    <w:uiPriority w:val="0"/>
    <w:pPr>
      <w:ind w:left="200" w:hanging="200"/>
    </w:pPr>
    <w:rPr>
      <w:szCs w:val="21"/>
    </w:rPr>
  </w:style>
  <w:style w:type="paragraph" w:styleId="38">
    <w:name w:val="footnote text"/>
    <w:basedOn w:val="1"/>
    <w:link w:val="206"/>
    <w:unhideWhenUsed/>
    <w:qFormat/>
    <w:uiPriority w:val="99"/>
    <w:pPr>
      <w:spacing w:after="40"/>
    </w:pPr>
    <w:rPr>
      <w:sz w:val="18"/>
    </w:rPr>
  </w:style>
  <w:style w:type="paragraph" w:styleId="39">
    <w:name w:val="toc 6"/>
    <w:basedOn w:val="1"/>
    <w:next w:val="1"/>
    <w:semiHidden/>
    <w:qFormat/>
    <w:uiPriority w:val="0"/>
    <w:pPr>
      <w:ind w:left="1050"/>
      <w:jc w:val="left"/>
    </w:pPr>
    <w:rPr>
      <w:szCs w:val="21"/>
    </w:rPr>
  </w:style>
  <w:style w:type="paragraph" w:styleId="40">
    <w:name w:val="Body Text Indent 3"/>
    <w:basedOn w:val="1"/>
    <w:link w:val="230"/>
    <w:qFormat/>
    <w:uiPriority w:val="0"/>
    <w:pPr>
      <w:ind w:left="645" w:firstLine="645"/>
    </w:pPr>
    <w:rPr>
      <w:rFonts w:ascii="Arial" w:hAnsi="Arial" w:eastAsia="仿宋_GB2312" w:cs="Arial"/>
      <w:color w:val="FFFF00"/>
      <w:sz w:val="32"/>
      <w:szCs w:val="32"/>
    </w:rPr>
  </w:style>
  <w:style w:type="paragraph" w:styleId="41">
    <w:name w:val="table of figures"/>
    <w:basedOn w:val="1"/>
    <w:next w:val="1"/>
    <w:semiHidden/>
    <w:qFormat/>
    <w:uiPriority w:val="0"/>
    <w:pPr>
      <w:ind w:left="840" w:hanging="420"/>
    </w:pPr>
    <w:rPr>
      <w:szCs w:val="21"/>
    </w:rPr>
  </w:style>
  <w:style w:type="paragraph" w:styleId="42">
    <w:name w:val="toc 2"/>
    <w:basedOn w:val="1"/>
    <w:next w:val="1"/>
    <w:qFormat/>
    <w:uiPriority w:val="39"/>
    <w:pPr>
      <w:ind w:left="210"/>
      <w:jc w:val="left"/>
    </w:pPr>
    <w:rPr>
      <w:smallCaps/>
      <w:szCs w:val="24"/>
    </w:rPr>
  </w:style>
  <w:style w:type="paragraph" w:styleId="43">
    <w:name w:val="toc 9"/>
    <w:basedOn w:val="1"/>
    <w:next w:val="1"/>
    <w:semiHidden/>
    <w:qFormat/>
    <w:uiPriority w:val="0"/>
    <w:pPr>
      <w:ind w:left="1680"/>
      <w:jc w:val="left"/>
    </w:pPr>
    <w:rPr>
      <w:szCs w:val="21"/>
    </w:rPr>
  </w:style>
  <w:style w:type="paragraph" w:styleId="44">
    <w:name w:val="Body Text 2"/>
    <w:basedOn w:val="1"/>
    <w:link w:val="231"/>
    <w:qFormat/>
    <w:uiPriority w:val="0"/>
    <w:pPr>
      <w:widowControl/>
      <w:jc w:val="center"/>
    </w:pPr>
    <w:rPr>
      <w:rFonts w:ascii="楷体_GB2312" w:eastAsia="楷体_GB2312"/>
      <w:szCs w:val="28"/>
    </w:rPr>
  </w:style>
  <w:style w:type="paragraph" w:styleId="45">
    <w:name w:val="Normal (Web)"/>
    <w:basedOn w:val="1"/>
    <w:qFormat/>
    <w:uiPriority w:val="99"/>
    <w:pPr>
      <w:widowControl/>
      <w:spacing w:before="100" w:beforeAutospacing="1" w:after="100" w:afterAutospacing="1"/>
      <w:jc w:val="left"/>
    </w:pPr>
    <w:rPr>
      <w:rFonts w:ascii="宋体" w:hAnsi="宋体" w:cs="宋体"/>
      <w:sz w:val="24"/>
      <w:szCs w:val="24"/>
    </w:rPr>
  </w:style>
  <w:style w:type="paragraph" w:styleId="46">
    <w:name w:val="index 1"/>
    <w:basedOn w:val="1"/>
    <w:next w:val="1"/>
    <w:semiHidden/>
    <w:qFormat/>
    <w:uiPriority w:val="0"/>
    <w:pPr>
      <w:spacing w:line="240" w:lineRule="atLeast"/>
    </w:pPr>
    <w:rPr>
      <w:b/>
      <w:bCs/>
      <w:szCs w:val="21"/>
    </w:rPr>
  </w:style>
  <w:style w:type="paragraph" w:styleId="47">
    <w:name w:val="Title"/>
    <w:basedOn w:val="1"/>
    <w:next w:val="1"/>
    <w:link w:val="72"/>
    <w:qFormat/>
    <w:uiPriority w:val="10"/>
    <w:pPr>
      <w:spacing w:before="300" w:after="200"/>
      <w:contextualSpacing/>
    </w:pPr>
    <w:rPr>
      <w:sz w:val="48"/>
      <w:szCs w:val="48"/>
    </w:rPr>
  </w:style>
  <w:style w:type="paragraph" w:styleId="48">
    <w:name w:val="annotation subject"/>
    <w:basedOn w:val="16"/>
    <w:next w:val="16"/>
    <w:link w:val="232"/>
    <w:semiHidden/>
    <w:qFormat/>
    <w:uiPriority w:val="0"/>
    <w:rPr>
      <w:b/>
      <w:bCs/>
      <w:szCs w:val="21"/>
    </w:rPr>
  </w:style>
  <w:style w:type="paragraph" w:styleId="49">
    <w:name w:val="Body Text First Indent"/>
    <w:basedOn w:val="1"/>
    <w:link w:val="233"/>
    <w:qFormat/>
    <w:uiPriority w:val="0"/>
    <w:pPr>
      <w:ind w:firstLine="200"/>
    </w:pPr>
    <w:rPr>
      <w:rFonts w:ascii="仿宋_GB2312" w:eastAsia="仿宋_GB2312"/>
      <w:sz w:val="30"/>
      <w:szCs w:val="30"/>
    </w:rPr>
  </w:style>
  <w:style w:type="paragraph" w:styleId="50">
    <w:name w:val="Body Text First Indent 2"/>
    <w:basedOn w:val="19"/>
    <w:next w:val="1"/>
    <w:link w:val="234"/>
    <w:qFormat/>
    <w:uiPriority w:val="0"/>
    <w:pPr>
      <w:spacing w:after="0"/>
      <w:ind w:left="0"/>
    </w:pPr>
    <w:rPr>
      <w:rFonts w:ascii="宋体" w:hAnsi="宋体"/>
      <w:szCs w:val="20"/>
    </w:rPr>
  </w:style>
  <w:style w:type="table" w:styleId="52">
    <w:name w:val="Table Grid"/>
    <w:basedOn w:val="5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4">
    <w:name w:val="Strong"/>
    <w:qFormat/>
    <w:uiPriority w:val="0"/>
    <w:rPr>
      <w:b/>
      <w:bCs/>
    </w:rPr>
  </w:style>
  <w:style w:type="character" w:styleId="55">
    <w:name w:val="endnote reference"/>
    <w:unhideWhenUsed/>
    <w:qFormat/>
    <w:uiPriority w:val="99"/>
    <w:rPr>
      <w:vertAlign w:val="superscript"/>
    </w:rPr>
  </w:style>
  <w:style w:type="character" w:styleId="56">
    <w:name w:val="page number"/>
    <w:qFormat/>
    <w:uiPriority w:val="0"/>
  </w:style>
  <w:style w:type="character" w:styleId="57">
    <w:name w:val="Hyperlink"/>
    <w:qFormat/>
    <w:uiPriority w:val="99"/>
    <w:rPr>
      <w:color w:val="0000FF"/>
      <w:u w:val="single"/>
    </w:rPr>
  </w:style>
  <w:style w:type="character" w:styleId="58">
    <w:name w:val="annotation reference"/>
    <w:semiHidden/>
    <w:qFormat/>
    <w:uiPriority w:val="0"/>
    <w:rPr>
      <w:sz w:val="21"/>
      <w:szCs w:val="21"/>
    </w:rPr>
  </w:style>
  <w:style w:type="character" w:styleId="59">
    <w:name w:val="footnote reference"/>
    <w:unhideWhenUsed/>
    <w:qFormat/>
    <w:uiPriority w:val="99"/>
    <w:rPr>
      <w:vertAlign w:val="superscript"/>
    </w:rPr>
  </w:style>
  <w:style w:type="paragraph" w:customStyle="1" w:styleId="60">
    <w:name w:val="List Paragraph"/>
    <w:basedOn w:val="1"/>
    <w:qFormat/>
    <w:uiPriority w:val="0"/>
    <w:pPr>
      <w:widowControl/>
      <w:ind w:left="720"/>
      <w:contextualSpacing/>
      <w:jc w:val="left"/>
    </w:pPr>
    <w:rPr>
      <w:rFonts w:ascii="Calibri" w:hAnsi="Calibri"/>
      <w:sz w:val="24"/>
      <w:szCs w:val="24"/>
      <w:lang w:eastAsia="en-US" w:bidi="en-US"/>
    </w:rPr>
  </w:style>
  <w:style w:type="paragraph" w:customStyle="1" w:styleId="61">
    <w:name w:val="正文文本1"/>
    <w:basedOn w:val="1"/>
    <w:next w:val="1"/>
    <w:semiHidden/>
    <w:qFormat/>
    <w:uiPriority w:val="0"/>
    <w:rPr>
      <w:rFonts w:ascii="Arial" w:hAnsi="Arial" w:eastAsia="Arial" w:cs="Arial"/>
      <w:szCs w:val="21"/>
      <w:lang w:eastAsia="en-US"/>
    </w:rPr>
  </w:style>
  <w:style w:type="character" w:customStyle="1" w:styleId="62">
    <w:name w:val="Heading 1 Char"/>
    <w:qFormat/>
    <w:uiPriority w:val="9"/>
    <w:rPr>
      <w:rFonts w:ascii="Arial" w:hAnsi="Arial" w:eastAsia="Arial" w:cs="Arial"/>
      <w:sz w:val="40"/>
      <w:szCs w:val="40"/>
    </w:rPr>
  </w:style>
  <w:style w:type="character" w:customStyle="1" w:styleId="63">
    <w:name w:val="Heading 2 Char"/>
    <w:qFormat/>
    <w:uiPriority w:val="9"/>
    <w:rPr>
      <w:rFonts w:ascii="Arial" w:hAnsi="Arial" w:eastAsia="Arial" w:cs="Arial"/>
      <w:sz w:val="34"/>
    </w:rPr>
  </w:style>
  <w:style w:type="character" w:customStyle="1" w:styleId="64">
    <w:name w:val="Heading 3 Char"/>
    <w:qFormat/>
    <w:uiPriority w:val="9"/>
    <w:rPr>
      <w:rFonts w:ascii="Arial" w:hAnsi="Arial" w:eastAsia="Arial" w:cs="Arial"/>
      <w:sz w:val="30"/>
      <w:szCs w:val="30"/>
    </w:rPr>
  </w:style>
  <w:style w:type="character" w:customStyle="1" w:styleId="65">
    <w:name w:val="Heading 4 Char"/>
    <w:qFormat/>
    <w:uiPriority w:val="9"/>
    <w:rPr>
      <w:rFonts w:ascii="Arial" w:hAnsi="Arial" w:eastAsia="Arial" w:cs="Arial"/>
      <w:b/>
      <w:bCs/>
      <w:sz w:val="26"/>
      <w:szCs w:val="26"/>
    </w:rPr>
  </w:style>
  <w:style w:type="character" w:customStyle="1" w:styleId="66">
    <w:name w:val="Heading 5 Char"/>
    <w:qFormat/>
    <w:uiPriority w:val="9"/>
    <w:rPr>
      <w:rFonts w:ascii="Arial" w:hAnsi="Arial" w:eastAsia="Arial" w:cs="Arial"/>
      <w:b/>
      <w:bCs/>
      <w:sz w:val="24"/>
      <w:szCs w:val="24"/>
    </w:rPr>
  </w:style>
  <w:style w:type="character" w:customStyle="1" w:styleId="67">
    <w:name w:val="Heading 6 Char"/>
    <w:qFormat/>
    <w:uiPriority w:val="9"/>
    <w:rPr>
      <w:rFonts w:ascii="Arial" w:hAnsi="Arial" w:eastAsia="Arial" w:cs="Arial"/>
      <w:b/>
      <w:bCs/>
      <w:sz w:val="22"/>
      <w:szCs w:val="22"/>
    </w:rPr>
  </w:style>
  <w:style w:type="character" w:customStyle="1" w:styleId="68">
    <w:name w:val="Heading 7 Char"/>
    <w:qFormat/>
    <w:uiPriority w:val="9"/>
    <w:rPr>
      <w:rFonts w:ascii="Arial" w:hAnsi="Arial" w:eastAsia="Arial" w:cs="Arial"/>
      <w:b/>
      <w:bCs/>
      <w:i/>
      <w:iCs/>
      <w:sz w:val="22"/>
      <w:szCs w:val="22"/>
    </w:rPr>
  </w:style>
  <w:style w:type="character" w:customStyle="1" w:styleId="69">
    <w:name w:val="Heading 8 Char"/>
    <w:qFormat/>
    <w:uiPriority w:val="9"/>
    <w:rPr>
      <w:rFonts w:ascii="Arial" w:hAnsi="Arial" w:eastAsia="Arial" w:cs="Arial"/>
      <w:i/>
      <w:iCs/>
      <w:sz w:val="22"/>
      <w:szCs w:val="22"/>
    </w:rPr>
  </w:style>
  <w:style w:type="character" w:customStyle="1" w:styleId="70">
    <w:name w:val="Heading 9 Char"/>
    <w:qFormat/>
    <w:uiPriority w:val="9"/>
    <w:rPr>
      <w:rFonts w:ascii="Arial" w:hAnsi="Arial" w:eastAsia="Arial" w:cs="Arial"/>
      <w:i/>
      <w:iCs/>
      <w:sz w:val="21"/>
      <w:szCs w:val="21"/>
    </w:rPr>
  </w:style>
  <w:style w:type="paragraph" w:customStyle="1" w:styleId="71">
    <w:name w:val="No Spacing"/>
    <w:qFormat/>
    <w:uiPriority w:val="99"/>
    <w:pPr>
      <w:widowControl w:val="0"/>
      <w:jc w:val="both"/>
    </w:pPr>
    <w:rPr>
      <w:rFonts w:ascii="Times New Roman" w:hAnsi="Times New Roman" w:eastAsia="宋体" w:cs="Times New Roman"/>
      <w:sz w:val="21"/>
      <w:szCs w:val="21"/>
      <w:lang w:val="en-US" w:eastAsia="zh-CN" w:bidi="ar-SA"/>
    </w:rPr>
  </w:style>
  <w:style w:type="character" w:customStyle="1" w:styleId="72">
    <w:name w:val="标题 字符"/>
    <w:link w:val="47"/>
    <w:qFormat/>
    <w:uiPriority w:val="10"/>
    <w:rPr>
      <w:sz w:val="48"/>
      <w:szCs w:val="48"/>
    </w:rPr>
  </w:style>
  <w:style w:type="character" w:customStyle="1" w:styleId="73">
    <w:name w:val="副标题 字符"/>
    <w:link w:val="36"/>
    <w:qFormat/>
    <w:uiPriority w:val="11"/>
    <w:rPr>
      <w:sz w:val="24"/>
      <w:szCs w:val="24"/>
    </w:rPr>
  </w:style>
  <w:style w:type="paragraph" w:customStyle="1" w:styleId="74">
    <w:name w:val="Quote"/>
    <w:basedOn w:val="1"/>
    <w:next w:val="1"/>
    <w:link w:val="75"/>
    <w:qFormat/>
    <w:uiPriority w:val="29"/>
    <w:pPr>
      <w:ind w:left="720" w:right="720"/>
    </w:pPr>
    <w:rPr>
      <w:i/>
    </w:rPr>
  </w:style>
  <w:style w:type="character" w:customStyle="1" w:styleId="75">
    <w:name w:val="引用 字符"/>
    <w:link w:val="74"/>
    <w:qFormat/>
    <w:uiPriority w:val="29"/>
    <w:rPr>
      <w:i/>
    </w:rPr>
  </w:style>
  <w:style w:type="paragraph" w:customStyle="1" w:styleId="76">
    <w:name w:val="Intense Quote"/>
    <w:basedOn w:val="1"/>
    <w:next w:val="1"/>
    <w:link w:val="77"/>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77">
    <w:name w:val="明显引用 字符"/>
    <w:link w:val="76"/>
    <w:qFormat/>
    <w:uiPriority w:val="30"/>
    <w:rPr>
      <w:i/>
    </w:rPr>
  </w:style>
  <w:style w:type="character" w:customStyle="1" w:styleId="78">
    <w:name w:val="Header Char"/>
    <w:qFormat/>
    <w:uiPriority w:val="99"/>
  </w:style>
  <w:style w:type="character" w:customStyle="1" w:styleId="79">
    <w:name w:val="Footer Char"/>
    <w:qFormat/>
    <w:uiPriority w:val="99"/>
  </w:style>
  <w:style w:type="character" w:customStyle="1" w:styleId="80">
    <w:name w:val="Caption Char"/>
    <w:qFormat/>
    <w:uiPriority w:val="99"/>
  </w:style>
  <w:style w:type="table" w:customStyle="1" w:styleId="81">
    <w:name w:val="Table Grid Light"/>
    <w:qFormat/>
    <w:uiPriority w:val="59"/>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style>
  <w:style w:type="table" w:customStyle="1" w:styleId="82">
    <w:name w:val="无格式表格 11"/>
    <w:qFormat/>
    <w:uiPriority w:val="59"/>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style>
  <w:style w:type="table" w:customStyle="1" w:styleId="83">
    <w:name w:val="无格式表格 21"/>
    <w:qFormat/>
    <w:uiPriority w:val="59"/>
    <w:tblPr>
      <w:tblBorders>
        <w:top w:val="single" w:color="000000" w:sz="4" w:space="0"/>
        <w:left w:val="none" w:color="000000" w:sz="4" w:space="0"/>
        <w:bottom w:val="single" w:color="000000" w:sz="4" w:space="0"/>
        <w:right w:val="none" w:color="000000" w:sz="4" w:space="0"/>
      </w:tblBorders>
      <w:tblCellMar>
        <w:top w:w="0" w:type="dxa"/>
        <w:left w:w="108" w:type="dxa"/>
        <w:bottom w:w="0" w:type="dxa"/>
        <w:right w:w="108" w:type="dxa"/>
      </w:tblCellMar>
    </w:tblPr>
  </w:style>
  <w:style w:type="table" w:customStyle="1" w:styleId="84">
    <w:name w:val="无格式表格 31"/>
    <w:qFormat/>
    <w:uiPriority w:val="99"/>
    <w:tblPr>
      <w:tblCellMar>
        <w:top w:w="0" w:type="dxa"/>
        <w:left w:w="0" w:type="dxa"/>
        <w:bottom w:w="0" w:type="dxa"/>
        <w:right w:w="0" w:type="dxa"/>
      </w:tblCellMar>
    </w:tblPr>
  </w:style>
  <w:style w:type="table" w:customStyle="1" w:styleId="85">
    <w:name w:val="无格式表格 41"/>
    <w:qFormat/>
    <w:uiPriority w:val="99"/>
    <w:tblPr>
      <w:tblCellMar>
        <w:top w:w="0" w:type="dxa"/>
        <w:left w:w="0" w:type="dxa"/>
        <w:bottom w:w="0" w:type="dxa"/>
        <w:right w:w="0" w:type="dxa"/>
      </w:tblCellMar>
    </w:tblPr>
  </w:style>
  <w:style w:type="table" w:customStyle="1" w:styleId="86">
    <w:name w:val="无格式表格 51"/>
    <w:qFormat/>
    <w:uiPriority w:val="99"/>
    <w:tblPr>
      <w:tblCellMar>
        <w:top w:w="0" w:type="dxa"/>
        <w:left w:w="0" w:type="dxa"/>
        <w:bottom w:w="0" w:type="dxa"/>
        <w:right w:w="0" w:type="dxa"/>
      </w:tblCellMar>
    </w:tblPr>
  </w:style>
  <w:style w:type="table" w:customStyle="1" w:styleId="87">
    <w:name w:val="网格表 1 浅色1"/>
    <w:qFormat/>
    <w:uiPriority w:val="99"/>
    <w:tblPr>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top w:w="0" w:type="dxa"/>
        <w:left w:w="0" w:type="dxa"/>
        <w:bottom w:w="0" w:type="dxa"/>
        <w:right w:w="0" w:type="dxa"/>
      </w:tblCellMar>
    </w:tblPr>
  </w:style>
  <w:style w:type="table" w:customStyle="1" w:styleId="88">
    <w:name w:val="Grid Table 1 Light - Accent 1"/>
    <w:qFormat/>
    <w:uiPriority w:val="99"/>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0" w:type="dxa"/>
        <w:bottom w:w="0" w:type="dxa"/>
        <w:right w:w="0" w:type="dxa"/>
      </w:tblCellMar>
    </w:tblPr>
  </w:style>
  <w:style w:type="table" w:customStyle="1" w:styleId="89">
    <w:name w:val="Grid Table 1 Light - Accent 2"/>
    <w:qFormat/>
    <w:uiPriority w:val="99"/>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0" w:type="dxa"/>
        <w:bottom w:w="0" w:type="dxa"/>
        <w:right w:w="0" w:type="dxa"/>
      </w:tblCellMar>
    </w:tblPr>
  </w:style>
  <w:style w:type="table" w:customStyle="1" w:styleId="90">
    <w:name w:val="Grid Table 1 Light - Accent 3"/>
    <w:qFormat/>
    <w:uiPriority w:val="99"/>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0" w:type="dxa"/>
        <w:bottom w:w="0" w:type="dxa"/>
        <w:right w:w="0" w:type="dxa"/>
      </w:tblCellMar>
    </w:tblPr>
  </w:style>
  <w:style w:type="table" w:customStyle="1" w:styleId="91">
    <w:name w:val="Grid Table 1 Light - Accent 4"/>
    <w:qFormat/>
    <w:uiPriority w:val="99"/>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0" w:type="dxa"/>
        <w:bottom w:w="0" w:type="dxa"/>
        <w:right w:w="0" w:type="dxa"/>
      </w:tblCellMar>
    </w:tblPr>
  </w:style>
  <w:style w:type="table" w:customStyle="1" w:styleId="92">
    <w:name w:val="Grid Table 1 Light - Accent 5"/>
    <w:qFormat/>
    <w:uiPriority w:val="99"/>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0" w:type="dxa"/>
        <w:bottom w:w="0" w:type="dxa"/>
        <w:right w:w="0" w:type="dxa"/>
      </w:tblCellMar>
    </w:tblPr>
  </w:style>
  <w:style w:type="table" w:customStyle="1" w:styleId="93">
    <w:name w:val="Grid Table 1 Light - Accent 6"/>
    <w:qFormat/>
    <w:uiPriority w:val="99"/>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0" w:type="dxa"/>
        <w:bottom w:w="0" w:type="dxa"/>
        <w:right w:w="0" w:type="dxa"/>
      </w:tblCellMar>
    </w:tblPr>
  </w:style>
  <w:style w:type="table" w:customStyle="1" w:styleId="94">
    <w:name w:val="网格表 21"/>
    <w:qFormat/>
    <w:uiPriority w:val="99"/>
    <w:tblPr>
      <w:tblBorders>
        <w:bottom w:val="single" w:color="6A6A6A" w:sz="4" w:space="0"/>
        <w:insideH w:val="single" w:color="6A6A6A" w:sz="4" w:space="0"/>
        <w:insideV w:val="single" w:color="6A6A6A" w:sz="4" w:space="0"/>
      </w:tblBorders>
      <w:tblCellMar>
        <w:top w:w="0" w:type="dxa"/>
        <w:left w:w="0" w:type="dxa"/>
        <w:bottom w:w="0" w:type="dxa"/>
        <w:right w:w="0" w:type="dxa"/>
      </w:tblCellMar>
    </w:tblPr>
  </w:style>
  <w:style w:type="table" w:customStyle="1" w:styleId="95">
    <w:name w:val="Grid Table 2 - Accent 1"/>
    <w:qFormat/>
    <w:uiPriority w:val="99"/>
    <w:tblPr>
      <w:tblBorders>
        <w:bottom w:val="single" w:color="5D8AC2" w:sz="4" w:space="0"/>
        <w:insideH w:val="single" w:color="5D8AC2" w:sz="4" w:space="0"/>
        <w:insideV w:val="single" w:color="5D8AC2" w:sz="4" w:space="0"/>
      </w:tblBorders>
      <w:tblCellMar>
        <w:top w:w="0" w:type="dxa"/>
        <w:left w:w="0" w:type="dxa"/>
        <w:bottom w:w="0" w:type="dxa"/>
        <w:right w:w="0" w:type="dxa"/>
      </w:tblCellMar>
    </w:tblPr>
  </w:style>
  <w:style w:type="table" w:customStyle="1" w:styleId="96">
    <w:name w:val="Grid Table 2 - Accent 2"/>
    <w:qFormat/>
    <w:uiPriority w:val="99"/>
    <w:tblPr>
      <w:tblBorders>
        <w:bottom w:val="single" w:color="D99695" w:sz="4" w:space="0"/>
        <w:insideH w:val="single" w:color="D99695" w:sz="4" w:space="0"/>
        <w:insideV w:val="single" w:color="D99695" w:sz="4" w:space="0"/>
      </w:tblBorders>
      <w:tblCellMar>
        <w:top w:w="0" w:type="dxa"/>
        <w:left w:w="0" w:type="dxa"/>
        <w:bottom w:w="0" w:type="dxa"/>
        <w:right w:w="0" w:type="dxa"/>
      </w:tblCellMar>
    </w:tblPr>
  </w:style>
  <w:style w:type="table" w:customStyle="1" w:styleId="97">
    <w:name w:val="Grid Table 2 - Accent 3"/>
    <w:qFormat/>
    <w:uiPriority w:val="99"/>
    <w:tblPr>
      <w:tblBorders>
        <w:bottom w:val="single" w:color="9ABB59" w:sz="4" w:space="0"/>
        <w:insideH w:val="single" w:color="9ABB59" w:sz="4" w:space="0"/>
        <w:insideV w:val="single" w:color="9ABB59" w:sz="4" w:space="0"/>
      </w:tblBorders>
      <w:tblCellMar>
        <w:top w:w="0" w:type="dxa"/>
        <w:left w:w="0" w:type="dxa"/>
        <w:bottom w:w="0" w:type="dxa"/>
        <w:right w:w="0" w:type="dxa"/>
      </w:tblCellMar>
    </w:tblPr>
  </w:style>
  <w:style w:type="table" w:customStyle="1" w:styleId="98">
    <w:name w:val="Grid Table 2 - Accent 4"/>
    <w:qFormat/>
    <w:uiPriority w:val="99"/>
    <w:tblPr>
      <w:tblBorders>
        <w:bottom w:val="single" w:color="B2A1C6" w:sz="4" w:space="0"/>
        <w:insideH w:val="single" w:color="B2A1C6" w:sz="4" w:space="0"/>
        <w:insideV w:val="single" w:color="B2A1C6" w:sz="4" w:space="0"/>
      </w:tblBorders>
      <w:tblCellMar>
        <w:top w:w="0" w:type="dxa"/>
        <w:left w:w="0" w:type="dxa"/>
        <w:bottom w:w="0" w:type="dxa"/>
        <w:right w:w="0" w:type="dxa"/>
      </w:tblCellMar>
    </w:tblPr>
  </w:style>
  <w:style w:type="table" w:customStyle="1" w:styleId="99">
    <w:name w:val="Grid Table 2 - Accent 5"/>
    <w:qFormat/>
    <w:uiPriority w:val="99"/>
    <w:tblPr>
      <w:tblBorders>
        <w:bottom w:val="single" w:color="4BACC6" w:sz="4" w:space="0"/>
        <w:insideH w:val="single" w:color="4BACC6" w:sz="4" w:space="0"/>
        <w:insideV w:val="single" w:color="4BACC6" w:sz="4" w:space="0"/>
      </w:tblBorders>
      <w:tblCellMar>
        <w:top w:w="0" w:type="dxa"/>
        <w:left w:w="0" w:type="dxa"/>
        <w:bottom w:w="0" w:type="dxa"/>
        <w:right w:w="0" w:type="dxa"/>
      </w:tblCellMar>
    </w:tblPr>
  </w:style>
  <w:style w:type="table" w:customStyle="1" w:styleId="100">
    <w:name w:val="Grid Table 2 - Accent 6"/>
    <w:qFormat/>
    <w:uiPriority w:val="99"/>
    <w:tblPr>
      <w:tblBorders>
        <w:bottom w:val="single" w:color="F79646" w:sz="4" w:space="0"/>
        <w:insideH w:val="single" w:color="F79646" w:sz="4" w:space="0"/>
        <w:insideV w:val="single" w:color="F79646" w:sz="4" w:space="0"/>
      </w:tblBorders>
      <w:tblCellMar>
        <w:top w:w="0" w:type="dxa"/>
        <w:left w:w="0" w:type="dxa"/>
        <w:bottom w:w="0" w:type="dxa"/>
        <w:right w:w="0" w:type="dxa"/>
      </w:tblCellMar>
    </w:tblPr>
  </w:style>
  <w:style w:type="table" w:customStyle="1" w:styleId="101">
    <w:name w:val="网格表 31"/>
    <w:qFormat/>
    <w:uiPriority w:val="99"/>
    <w:tblPr>
      <w:tblBorders>
        <w:bottom w:val="single" w:color="6A6A6A" w:sz="4" w:space="0"/>
        <w:insideH w:val="single" w:color="6A6A6A" w:sz="4" w:space="0"/>
        <w:insideV w:val="single" w:color="6A6A6A" w:sz="4" w:space="0"/>
      </w:tblBorders>
      <w:tblCellMar>
        <w:top w:w="0" w:type="dxa"/>
        <w:left w:w="0" w:type="dxa"/>
        <w:bottom w:w="0" w:type="dxa"/>
        <w:right w:w="0" w:type="dxa"/>
      </w:tblCellMar>
    </w:tblPr>
  </w:style>
  <w:style w:type="table" w:customStyle="1" w:styleId="102">
    <w:name w:val="Grid Table 3 - Accent 1"/>
    <w:qFormat/>
    <w:uiPriority w:val="99"/>
    <w:tblPr>
      <w:tblBorders>
        <w:bottom w:val="single" w:color="5D8AC2" w:sz="4" w:space="0"/>
        <w:insideH w:val="single" w:color="5D8AC2" w:sz="4" w:space="0"/>
        <w:insideV w:val="single" w:color="5D8AC2" w:sz="4" w:space="0"/>
      </w:tblBorders>
      <w:tblCellMar>
        <w:top w:w="0" w:type="dxa"/>
        <w:left w:w="0" w:type="dxa"/>
        <w:bottom w:w="0" w:type="dxa"/>
        <w:right w:w="0" w:type="dxa"/>
      </w:tblCellMar>
    </w:tblPr>
  </w:style>
  <w:style w:type="table" w:customStyle="1" w:styleId="103">
    <w:name w:val="Grid Table 3 - Accent 2"/>
    <w:qFormat/>
    <w:uiPriority w:val="99"/>
    <w:tblPr>
      <w:tblBorders>
        <w:bottom w:val="single" w:color="D99695" w:sz="4" w:space="0"/>
        <w:insideH w:val="single" w:color="D99695" w:sz="4" w:space="0"/>
        <w:insideV w:val="single" w:color="D99695" w:sz="4" w:space="0"/>
      </w:tblBorders>
      <w:tblCellMar>
        <w:top w:w="0" w:type="dxa"/>
        <w:left w:w="0" w:type="dxa"/>
        <w:bottom w:w="0" w:type="dxa"/>
        <w:right w:w="0" w:type="dxa"/>
      </w:tblCellMar>
    </w:tblPr>
  </w:style>
  <w:style w:type="table" w:customStyle="1" w:styleId="104">
    <w:name w:val="Grid Table 3 - Accent 3"/>
    <w:qFormat/>
    <w:uiPriority w:val="99"/>
    <w:tblPr>
      <w:tblBorders>
        <w:bottom w:val="single" w:color="9ABB59" w:sz="4" w:space="0"/>
        <w:insideH w:val="single" w:color="9ABB59" w:sz="4" w:space="0"/>
        <w:insideV w:val="single" w:color="9ABB59" w:sz="4" w:space="0"/>
      </w:tblBorders>
      <w:tblCellMar>
        <w:top w:w="0" w:type="dxa"/>
        <w:left w:w="0" w:type="dxa"/>
        <w:bottom w:w="0" w:type="dxa"/>
        <w:right w:w="0" w:type="dxa"/>
      </w:tblCellMar>
    </w:tblPr>
  </w:style>
  <w:style w:type="table" w:customStyle="1" w:styleId="105">
    <w:name w:val="Grid Table 3 - Accent 4"/>
    <w:qFormat/>
    <w:uiPriority w:val="99"/>
    <w:tblPr>
      <w:tblBorders>
        <w:bottom w:val="single" w:color="B2A1C6" w:sz="4" w:space="0"/>
        <w:insideH w:val="single" w:color="B2A1C6" w:sz="4" w:space="0"/>
        <w:insideV w:val="single" w:color="B2A1C6" w:sz="4" w:space="0"/>
      </w:tblBorders>
      <w:tblCellMar>
        <w:top w:w="0" w:type="dxa"/>
        <w:left w:w="0" w:type="dxa"/>
        <w:bottom w:w="0" w:type="dxa"/>
        <w:right w:w="0" w:type="dxa"/>
      </w:tblCellMar>
    </w:tblPr>
  </w:style>
  <w:style w:type="table" w:customStyle="1" w:styleId="106">
    <w:name w:val="Grid Table 3 - Accent 5"/>
    <w:qFormat/>
    <w:uiPriority w:val="99"/>
    <w:tblPr>
      <w:tblBorders>
        <w:bottom w:val="single" w:color="4BACC6" w:sz="4" w:space="0"/>
        <w:insideH w:val="single" w:color="4BACC6" w:sz="4" w:space="0"/>
        <w:insideV w:val="single" w:color="4BACC6" w:sz="4" w:space="0"/>
      </w:tblBorders>
      <w:tblCellMar>
        <w:top w:w="0" w:type="dxa"/>
        <w:left w:w="0" w:type="dxa"/>
        <w:bottom w:w="0" w:type="dxa"/>
        <w:right w:w="0" w:type="dxa"/>
      </w:tblCellMar>
    </w:tblPr>
  </w:style>
  <w:style w:type="table" w:customStyle="1" w:styleId="107">
    <w:name w:val="Grid Table 3 - Accent 6"/>
    <w:qFormat/>
    <w:uiPriority w:val="99"/>
    <w:tblPr>
      <w:tblBorders>
        <w:bottom w:val="single" w:color="F79646" w:sz="4" w:space="0"/>
        <w:insideH w:val="single" w:color="F79646" w:sz="4" w:space="0"/>
        <w:insideV w:val="single" w:color="F79646" w:sz="4" w:space="0"/>
      </w:tblBorders>
      <w:tblCellMar>
        <w:top w:w="0" w:type="dxa"/>
        <w:left w:w="0" w:type="dxa"/>
        <w:bottom w:w="0" w:type="dxa"/>
        <w:right w:w="0" w:type="dxa"/>
      </w:tblCellMar>
    </w:tblPr>
  </w:style>
  <w:style w:type="table" w:customStyle="1" w:styleId="108">
    <w:name w:val="网格表 41"/>
    <w:qFormat/>
    <w:uiPriority w:val="59"/>
    <w:tblPr>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top w:w="0" w:type="dxa"/>
        <w:left w:w="0" w:type="dxa"/>
        <w:bottom w:w="0" w:type="dxa"/>
        <w:right w:w="0" w:type="dxa"/>
      </w:tblCellMar>
    </w:tblPr>
  </w:style>
  <w:style w:type="table" w:customStyle="1" w:styleId="109">
    <w:name w:val="Grid Table 4 - Accent 1"/>
    <w:qFormat/>
    <w:uiPriority w:val="59"/>
    <w:tblPr>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top w:w="0" w:type="dxa"/>
        <w:left w:w="0" w:type="dxa"/>
        <w:bottom w:w="0" w:type="dxa"/>
        <w:right w:w="0" w:type="dxa"/>
      </w:tblCellMar>
    </w:tblPr>
  </w:style>
  <w:style w:type="table" w:customStyle="1" w:styleId="110">
    <w:name w:val="Grid Table 4 - Accent 2"/>
    <w:qFormat/>
    <w:uiPriority w:val="59"/>
    <w:tblPr>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CellMar>
        <w:top w:w="0" w:type="dxa"/>
        <w:left w:w="0" w:type="dxa"/>
        <w:bottom w:w="0" w:type="dxa"/>
        <w:right w:w="0" w:type="dxa"/>
      </w:tblCellMar>
    </w:tblPr>
  </w:style>
  <w:style w:type="table" w:customStyle="1" w:styleId="111">
    <w:name w:val="Grid Table 4 - Accent 3"/>
    <w:qFormat/>
    <w:uiPriority w:val="59"/>
    <w:tblPr>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top w:w="0" w:type="dxa"/>
        <w:left w:w="0" w:type="dxa"/>
        <w:bottom w:w="0" w:type="dxa"/>
        <w:right w:w="0" w:type="dxa"/>
      </w:tblCellMar>
    </w:tblPr>
  </w:style>
  <w:style w:type="table" w:customStyle="1" w:styleId="112">
    <w:name w:val="Grid Table 4 - Accent 4"/>
    <w:qFormat/>
    <w:uiPriority w:val="59"/>
    <w:tblPr>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top w:w="0" w:type="dxa"/>
        <w:left w:w="0" w:type="dxa"/>
        <w:bottom w:w="0" w:type="dxa"/>
        <w:right w:w="0" w:type="dxa"/>
      </w:tblCellMar>
    </w:tblPr>
  </w:style>
  <w:style w:type="table" w:customStyle="1" w:styleId="113">
    <w:name w:val="Grid Table 4 - Accent 5"/>
    <w:qFormat/>
    <w:uiPriority w:val="59"/>
    <w:tblPr>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top w:w="0" w:type="dxa"/>
        <w:left w:w="0" w:type="dxa"/>
        <w:bottom w:w="0" w:type="dxa"/>
        <w:right w:w="0" w:type="dxa"/>
      </w:tblCellMar>
    </w:tblPr>
  </w:style>
  <w:style w:type="table" w:customStyle="1" w:styleId="114">
    <w:name w:val="Grid Table 4 - Accent 6"/>
    <w:qFormat/>
    <w:uiPriority w:val="59"/>
    <w:tblPr>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top w:w="0" w:type="dxa"/>
        <w:left w:w="0" w:type="dxa"/>
        <w:bottom w:w="0" w:type="dxa"/>
        <w:right w:w="0" w:type="dxa"/>
      </w:tblCellMar>
    </w:tblPr>
  </w:style>
  <w:style w:type="table" w:customStyle="1" w:styleId="115">
    <w:name w:val="网格表 5 深色1"/>
    <w:qFormat/>
    <w:uiPriority w:val="99"/>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
  </w:style>
  <w:style w:type="table" w:customStyle="1" w:styleId="116">
    <w:name w:val="Grid Table 5 Dark- Accent 1"/>
    <w:qFormat/>
    <w:uiPriority w:val="99"/>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
  </w:style>
  <w:style w:type="table" w:customStyle="1" w:styleId="117">
    <w:name w:val="Grid Table 5 Dark - Accent 2"/>
    <w:qFormat/>
    <w:uiPriority w:val="99"/>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
  </w:style>
  <w:style w:type="table" w:customStyle="1" w:styleId="118">
    <w:name w:val="Grid Table 5 Dark - Accent 3"/>
    <w:qFormat/>
    <w:uiPriority w:val="99"/>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
  </w:style>
  <w:style w:type="table" w:customStyle="1" w:styleId="119">
    <w:name w:val="Grid Table 5 Dark- Accent 4"/>
    <w:qFormat/>
    <w:uiPriority w:val="99"/>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
  </w:style>
  <w:style w:type="table" w:customStyle="1" w:styleId="120">
    <w:name w:val="Grid Table 5 Dark - Accent 5"/>
    <w:qFormat/>
    <w:uiPriority w:val="99"/>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
  </w:style>
  <w:style w:type="table" w:customStyle="1" w:styleId="121">
    <w:name w:val="Grid Table 5 Dark - Accent 6"/>
    <w:qFormat/>
    <w:uiPriority w:val="99"/>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
  </w:style>
  <w:style w:type="table" w:customStyle="1" w:styleId="122">
    <w:name w:val="网格表 6 彩色1"/>
    <w:qFormat/>
    <w:uiPriority w:val="99"/>
    <w:tblP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0" w:type="dxa"/>
        <w:bottom w:w="0" w:type="dxa"/>
        <w:right w:w="0" w:type="dxa"/>
      </w:tblCellMar>
    </w:tblPr>
  </w:style>
  <w:style w:type="table" w:customStyle="1" w:styleId="123">
    <w:name w:val="Grid Table 6 Colorful - Accent 1"/>
    <w:qFormat/>
    <w:uiPriority w:val="99"/>
    <w:tblPr>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top w:w="0" w:type="dxa"/>
        <w:left w:w="0" w:type="dxa"/>
        <w:bottom w:w="0" w:type="dxa"/>
        <w:right w:w="0" w:type="dxa"/>
      </w:tblCellMar>
    </w:tblPr>
  </w:style>
  <w:style w:type="table" w:customStyle="1" w:styleId="124">
    <w:name w:val="Grid Table 6 Colorful - Accent 2"/>
    <w:qFormat/>
    <w:uiPriority w:val="99"/>
    <w:tblPr>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CellMar>
        <w:top w:w="0" w:type="dxa"/>
        <w:left w:w="0" w:type="dxa"/>
        <w:bottom w:w="0" w:type="dxa"/>
        <w:right w:w="0" w:type="dxa"/>
      </w:tblCellMar>
    </w:tblPr>
  </w:style>
  <w:style w:type="table" w:customStyle="1" w:styleId="125">
    <w:name w:val="Grid Table 6 Colorful - Accent 3"/>
    <w:qFormat/>
    <w:uiPriority w:val="99"/>
    <w:tblPr>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CellMar>
        <w:top w:w="0" w:type="dxa"/>
        <w:left w:w="0" w:type="dxa"/>
        <w:bottom w:w="0" w:type="dxa"/>
        <w:right w:w="0" w:type="dxa"/>
      </w:tblCellMar>
    </w:tblPr>
  </w:style>
  <w:style w:type="table" w:customStyle="1" w:styleId="126">
    <w:name w:val="Grid Table 6 Colorful - Accent 4"/>
    <w:qFormat/>
    <w:uiPriority w:val="99"/>
    <w:tblPr>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top w:w="0" w:type="dxa"/>
        <w:left w:w="0" w:type="dxa"/>
        <w:bottom w:w="0" w:type="dxa"/>
        <w:right w:w="0" w:type="dxa"/>
      </w:tblCellMar>
    </w:tblPr>
  </w:style>
  <w:style w:type="table" w:customStyle="1" w:styleId="127">
    <w:name w:val="Grid Table 6 Colorful - Accent 5"/>
    <w:qFormat/>
    <w:uiPriority w:val="99"/>
    <w:tblPr>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top w:w="0" w:type="dxa"/>
        <w:left w:w="0" w:type="dxa"/>
        <w:bottom w:w="0" w:type="dxa"/>
        <w:right w:w="0" w:type="dxa"/>
      </w:tblCellMar>
    </w:tblPr>
  </w:style>
  <w:style w:type="table" w:customStyle="1" w:styleId="128">
    <w:name w:val="Grid Table 6 Colorful - Accent 6"/>
    <w:qFormat/>
    <w:uiPriority w:val="99"/>
    <w:tblPr>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top w:w="0" w:type="dxa"/>
        <w:left w:w="0" w:type="dxa"/>
        <w:bottom w:w="0" w:type="dxa"/>
        <w:right w:w="0" w:type="dxa"/>
      </w:tblCellMar>
    </w:tblPr>
  </w:style>
  <w:style w:type="table" w:customStyle="1" w:styleId="129">
    <w:name w:val="网格表 7 彩色1"/>
    <w:qFormat/>
    <w:uiPriority w:val="99"/>
    <w:tblPr>
      <w:tblBorders>
        <w:bottom w:val="single" w:color="7F7F7F" w:sz="4" w:space="0"/>
        <w:right w:val="single" w:color="7F7F7F" w:sz="4" w:space="0"/>
        <w:insideH w:val="single" w:color="7F7F7F" w:sz="4" w:space="0"/>
        <w:insideV w:val="single" w:color="7F7F7F" w:sz="4" w:space="0"/>
      </w:tblBorders>
      <w:tblCellMar>
        <w:top w:w="0" w:type="dxa"/>
        <w:left w:w="0" w:type="dxa"/>
        <w:bottom w:w="0" w:type="dxa"/>
        <w:right w:w="0" w:type="dxa"/>
      </w:tblCellMar>
    </w:tblPr>
  </w:style>
  <w:style w:type="table" w:customStyle="1" w:styleId="130">
    <w:name w:val="Grid Table 7 Colorful - Accent 1"/>
    <w:qFormat/>
    <w:uiPriority w:val="99"/>
    <w:tblPr>
      <w:tblBorders>
        <w:bottom w:val="single" w:color="A6BFDD" w:sz="4" w:space="0"/>
        <w:right w:val="single" w:color="A6BFDD" w:sz="4" w:space="0"/>
        <w:insideH w:val="single" w:color="A6BFDD" w:sz="4" w:space="0"/>
        <w:insideV w:val="single" w:color="A6BFDD" w:sz="4" w:space="0"/>
      </w:tblBorders>
      <w:tblCellMar>
        <w:top w:w="0" w:type="dxa"/>
        <w:left w:w="0" w:type="dxa"/>
        <w:bottom w:w="0" w:type="dxa"/>
        <w:right w:w="0" w:type="dxa"/>
      </w:tblCellMar>
    </w:tblPr>
  </w:style>
  <w:style w:type="table" w:customStyle="1" w:styleId="131">
    <w:name w:val="Grid Table 7 Colorful - Accent 2"/>
    <w:qFormat/>
    <w:uiPriority w:val="99"/>
    <w:tblPr>
      <w:tblBorders>
        <w:bottom w:val="single" w:color="D99695" w:sz="4" w:space="0"/>
        <w:right w:val="single" w:color="D99695" w:sz="4" w:space="0"/>
        <w:insideH w:val="single" w:color="D99695" w:sz="4" w:space="0"/>
        <w:insideV w:val="single" w:color="D99695" w:sz="4" w:space="0"/>
      </w:tblBorders>
      <w:tblCellMar>
        <w:top w:w="0" w:type="dxa"/>
        <w:left w:w="0" w:type="dxa"/>
        <w:bottom w:w="0" w:type="dxa"/>
        <w:right w:w="0" w:type="dxa"/>
      </w:tblCellMar>
    </w:tblPr>
  </w:style>
  <w:style w:type="table" w:customStyle="1" w:styleId="132">
    <w:name w:val="Grid Table 7 Colorful - Accent 3"/>
    <w:qFormat/>
    <w:uiPriority w:val="99"/>
    <w:tblPr>
      <w:tblBorders>
        <w:bottom w:val="single" w:color="9ABB59" w:sz="4" w:space="0"/>
        <w:right w:val="single" w:color="9ABB59" w:sz="4" w:space="0"/>
        <w:insideH w:val="single" w:color="9ABB59" w:sz="4" w:space="0"/>
        <w:insideV w:val="single" w:color="9ABB59" w:sz="4" w:space="0"/>
      </w:tblBorders>
      <w:tblCellMar>
        <w:top w:w="0" w:type="dxa"/>
        <w:left w:w="0" w:type="dxa"/>
        <w:bottom w:w="0" w:type="dxa"/>
        <w:right w:w="0" w:type="dxa"/>
      </w:tblCellMar>
    </w:tblPr>
  </w:style>
  <w:style w:type="table" w:customStyle="1" w:styleId="133">
    <w:name w:val="Grid Table 7 Colorful - Accent 4"/>
    <w:qFormat/>
    <w:uiPriority w:val="99"/>
    <w:tblPr>
      <w:tblBorders>
        <w:bottom w:val="single" w:color="B2A1C6" w:sz="4" w:space="0"/>
        <w:right w:val="single" w:color="B2A1C6" w:sz="4" w:space="0"/>
        <w:insideH w:val="single" w:color="B2A1C6" w:sz="4" w:space="0"/>
        <w:insideV w:val="single" w:color="B2A1C6" w:sz="4" w:space="0"/>
      </w:tblBorders>
      <w:tblCellMar>
        <w:top w:w="0" w:type="dxa"/>
        <w:left w:w="0" w:type="dxa"/>
        <w:bottom w:w="0" w:type="dxa"/>
        <w:right w:w="0" w:type="dxa"/>
      </w:tblCellMar>
    </w:tblPr>
  </w:style>
  <w:style w:type="table" w:customStyle="1" w:styleId="134">
    <w:name w:val="Grid Table 7 Colorful - Accent 5"/>
    <w:qFormat/>
    <w:uiPriority w:val="99"/>
    <w:tblPr>
      <w:tblBorders>
        <w:bottom w:val="single" w:color="99D0DE" w:sz="4" w:space="0"/>
        <w:right w:val="single" w:color="99D0DE" w:sz="4" w:space="0"/>
        <w:insideH w:val="single" w:color="99D0DE" w:sz="4" w:space="0"/>
        <w:insideV w:val="single" w:color="99D0DE" w:sz="4" w:space="0"/>
      </w:tblBorders>
      <w:tblCellMar>
        <w:top w:w="0" w:type="dxa"/>
        <w:left w:w="0" w:type="dxa"/>
        <w:bottom w:w="0" w:type="dxa"/>
        <w:right w:w="0" w:type="dxa"/>
      </w:tblCellMar>
    </w:tblPr>
  </w:style>
  <w:style w:type="table" w:customStyle="1" w:styleId="135">
    <w:name w:val="Grid Table 7 Colorful - Accent 6"/>
    <w:qFormat/>
    <w:uiPriority w:val="99"/>
    <w:tblPr>
      <w:tblBorders>
        <w:bottom w:val="single" w:color="FAC396" w:sz="4" w:space="0"/>
        <w:right w:val="single" w:color="FAC396" w:sz="4" w:space="0"/>
        <w:insideH w:val="single" w:color="FAC396" w:sz="4" w:space="0"/>
        <w:insideV w:val="single" w:color="FAC396" w:sz="4" w:space="0"/>
      </w:tblBorders>
      <w:tblCellMar>
        <w:top w:w="0" w:type="dxa"/>
        <w:left w:w="0" w:type="dxa"/>
        <w:bottom w:w="0" w:type="dxa"/>
        <w:right w:w="0" w:type="dxa"/>
      </w:tblCellMar>
    </w:tblPr>
  </w:style>
  <w:style w:type="table" w:customStyle="1" w:styleId="136">
    <w:name w:val="清单表 1 浅色1"/>
    <w:qFormat/>
    <w:uiPriority w:val="99"/>
    <w:tblPr>
      <w:tblCellMar>
        <w:top w:w="0" w:type="dxa"/>
        <w:left w:w="0" w:type="dxa"/>
        <w:bottom w:w="0" w:type="dxa"/>
        <w:right w:w="0" w:type="dxa"/>
      </w:tblCellMar>
    </w:tblPr>
  </w:style>
  <w:style w:type="table" w:customStyle="1" w:styleId="137">
    <w:name w:val="List Table 1 Light - Accent 1"/>
    <w:qFormat/>
    <w:uiPriority w:val="99"/>
    <w:tblPr>
      <w:tblCellMar>
        <w:top w:w="0" w:type="dxa"/>
        <w:left w:w="0" w:type="dxa"/>
        <w:bottom w:w="0" w:type="dxa"/>
        <w:right w:w="0" w:type="dxa"/>
      </w:tblCellMar>
    </w:tblPr>
  </w:style>
  <w:style w:type="table" w:customStyle="1" w:styleId="138">
    <w:name w:val="List Table 1 Light - Accent 2"/>
    <w:qFormat/>
    <w:uiPriority w:val="99"/>
    <w:tblPr>
      <w:tblCellMar>
        <w:top w:w="0" w:type="dxa"/>
        <w:left w:w="0" w:type="dxa"/>
        <w:bottom w:w="0" w:type="dxa"/>
        <w:right w:w="0" w:type="dxa"/>
      </w:tblCellMar>
    </w:tblPr>
  </w:style>
  <w:style w:type="table" w:customStyle="1" w:styleId="139">
    <w:name w:val="List Table 1 Light - Accent 3"/>
    <w:qFormat/>
    <w:uiPriority w:val="99"/>
    <w:tblPr>
      <w:tblCellMar>
        <w:top w:w="0" w:type="dxa"/>
        <w:left w:w="0" w:type="dxa"/>
        <w:bottom w:w="0" w:type="dxa"/>
        <w:right w:w="0" w:type="dxa"/>
      </w:tblCellMar>
    </w:tblPr>
  </w:style>
  <w:style w:type="table" w:customStyle="1" w:styleId="140">
    <w:name w:val="List Table 1 Light - Accent 4"/>
    <w:qFormat/>
    <w:uiPriority w:val="99"/>
    <w:tblPr>
      <w:tblCellMar>
        <w:top w:w="0" w:type="dxa"/>
        <w:left w:w="0" w:type="dxa"/>
        <w:bottom w:w="0" w:type="dxa"/>
        <w:right w:w="0" w:type="dxa"/>
      </w:tblCellMar>
    </w:tblPr>
  </w:style>
  <w:style w:type="table" w:customStyle="1" w:styleId="141">
    <w:name w:val="List Table 1 Light - Accent 5"/>
    <w:qFormat/>
    <w:uiPriority w:val="99"/>
    <w:tblPr>
      <w:tblCellMar>
        <w:top w:w="0" w:type="dxa"/>
        <w:left w:w="0" w:type="dxa"/>
        <w:bottom w:w="0" w:type="dxa"/>
        <w:right w:w="0" w:type="dxa"/>
      </w:tblCellMar>
    </w:tblPr>
  </w:style>
  <w:style w:type="table" w:customStyle="1" w:styleId="142">
    <w:name w:val="List Table 1 Light - Accent 6"/>
    <w:qFormat/>
    <w:uiPriority w:val="99"/>
    <w:tblPr>
      <w:tblCellMar>
        <w:top w:w="0" w:type="dxa"/>
        <w:left w:w="0" w:type="dxa"/>
        <w:bottom w:w="0" w:type="dxa"/>
        <w:right w:w="0" w:type="dxa"/>
      </w:tblCellMar>
    </w:tblPr>
  </w:style>
  <w:style w:type="table" w:customStyle="1" w:styleId="143">
    <w:name w:val="清单表 21"/>
    <w:qFormat/>
    <w:uiPriority w:val="99"/>
    <w:tblPr>
      <w:tblBorders>
        <w:top w:val="single" w:color="6F6F6F" w:sz="4" w:space="0"/>
        <w:bottom w:val="single" w:color="6F6F6F" w:sz="4" w:space="0"/>
        <w:insideH w:val="single" w:color="6F6F6F" w:sz="4" w:space="0"/>
      </w:tblBorders>
      <w:tblCellMar>
        <w:top w:w="0" w:type="dxa"/>
        <w:left w:w="0" w:type="dxa"/>
        <w:bottom w:w="0" w:type="dxa"/>
        <w:right w:w="0" w:type="dxa"/>
      </w:tblCellMar>
    </w:tblPr>
  </w:style>
  <w:style w:type="table" w:customStyle="1" w:styleId="144">
    <w:name w:val="List Table 2 - Accent 1"/>
    <w:qFormat/>
    <w:uiPriority w:val="99"/>
    <w:tblPr>
      <w:tblBorders>
        <w:top w:val="single" w:color="9BB7D9" w:sz="4" w:space="0"/>
        <w:bottom w:val="single" w:color="9BB7D9" w:sz="4" w:space="0"/>
        <w:insideH w:val="single" w:color="9BB7D9" w:sz="4" w:space="0"/>
      </w:tblBorders>
      <w:tblCellMar>
        <w:top w:w="0" w:type="dxa"/>
        <w:left w:w="0" w:type="dxa"/>
        <w:bottom w:w="0" w:type="dxa"/>
        <w:right w:w="0" w:type="dxa"/>
      </w:tblCellMar>
    </w:tblPr>
  </w:style>
  <w:style w:type="table" w:customStyle="1" w:styleId="145">
    <w:name w:val="List Table 2 - Accent 2"/>
    <w:qFormat/>
    <w:uiPriority w:val="99"/>
    <w:tblPr>
      <w:tblBorders>
        <w:top w:val="single" w:color="DB9B9A" w:sz="4" w:space="0"/>
        <w:bottom w:val="single" w:color="DB9B9A" w:sz="4" w:space="0"/>
        <w:insideH w:val="single" w:color="DB9B9A" w:sz="4" w:space="0"/>
      </w:tblBorders>
      <w:tblCellMar>
        <w:top w:w="0" w:type="dxa"/>
        <w:left w:w="0" w:type="dxa"/>
        <w:bottom w:w="0" w:type="dxa"/>
        <w:right w:w="0" w:type="dxa"/>
      </w:tblCellMar>
    </w:tblPr>
  </w:style>
  <w:style w:type="table" w:customStyle="1" w:styleId="146">
    <w:name w:val="List Table 2 - Accent 3"/>
    <w:qFormat/>
    <w:uiPriority w:val="99"/>
    <w:tblPr>
      <w:tblBorders>
        <w:top w:val="single" w:color="C6D8A1" w:sz="4" w:space="0"/>
        <w:bottom w:val="single" w:color="C6D8A1" w:sz="4" w:space="0"/>
        <w:insideH w:val="single" w:color="C6D8A1" w:sz="4" w:space="0"/>
      </w:tblBorders>
      <w:tblCellMar>
        <w:top w:w="0" w:type="dxa"/>
        <w:left w:w="0" w:type="dxa"/>
        <w:bottom w:w="0" w:type="dxa"/>
        <w:right w:w="0" w:type="dxa"/>
      </w:tblCellMar>
    </w:tblPr>
  </w:style>
  <w:style w:type="table" w:customStyle="1" w:styleId="147">
    <w:name w:val="List Table 2 - Accent 4"/>
    <w:qFormat/>
    <w:uiPriority w:val="99"/>
    <w:tblPr>
      <w:tblBorders>
        <w:top w:val="single" w:color="B7A7CA" w:sz="4" w:space="0"/>
        <w:bottom w:val="single" w:color="B7A7CA" w:sz="4" w:space="0"/>
        <w:insideH w:val="single" w:color="B7A7CA" w:sz="4" w:space="0"/>
      </w:tblBorders>
      <w:tblCellMar>
        <w:top w:w="0" w:type="dxa"/>
        <w:left w:w="0" w:type="dxa"/>
        <w:bottom w:w="0" w:type="dxa"/>
        <w:right w:w="0" w:type="dxa"/>
      </w:tblCellMar>
    </w:tblPr>
  </w:style>
  <w:style w:type="table" w:customStyle="1" w:styleId="148">
    <w:name w:val="List Table 2 - Accent 5"/>
    <w:qFormat/>
    <w:uiPriority w:val="99"/>
    <w:tblPr>
      <w:tblBorders>
        <w:top w:val="single" w:color="99D0DE" w:sz="4" w:space="0"/>
        <w:bottom w:val="single" w:color="99D0DE" w:sz="4" w:space="0"/>
        <w:insideH w:val="single" w:color="99D0DE" w:sz="4" w:space="0"/>
      </w:tblBorders>
      <w:tblCellMar>
        <w:top w:w="0" w:type="dxa"/>
        <w:left w:w="0" w:type="dxa"/>
        <w:bottom w:w="0" w:type="dxa"/>
        <w:right w:w="0" w:type="dxa"/>
      </w:tblCellMar>
    </w:tblPr>
  </w:style>
  <w:style w:type="table" w:customStyle="1" w:styleId="149">
    <w:name w:val="List Table 2 - Accent 6"/>
    <w:qFormat/>
    <w:uiPriority w:val="99"/>
    <w:tblPr>
      <w:tblBorders>
        <w:top w:val="single" w:color="FAC396" w:sz="4" w:space="0"/>
        <w:bottom w:val="single" w:color="FAC396" w:sz="4" w:space="0"/>
        <w:insideH w:val="single" w:color="FAC396" w:sz="4" w:space="0"/>
      </w:tblBorders>
      <w:tblCellMar>
        <w:top w:w="0" w:type="dxa"/>
        <w:left w:w="0" w:type="dxa"/>
        <w:bottom w:w="0" w:type="dxa"/>
        <w:right w:w="0" w:type="dxa"/>
      </w:tblCellMar>
    </w:tblPr>
  </w:style>
  <w:style w:type="table" w:customStyle="1" w:styleId="150">
    <w:name w:val="清单表 31"/>
    <w:qFormat/>
    <w:uiPriority w:val="99"/>
    <w:tblPr>
      <w:tblBorders>
        <w:top w:val="single" w:color="000000" w:sz="4" w:space="0"/>
        <w:left w:val="single" w:color="000000" w:sz="4" w:space="0"/>
        <w:bottom w:val="single" w:color="000000" w:sz="4" w:space="0"/>
        <w:right w:val="single" w:color="000000" w:sz="4" w:space="0"/>
      </w:tblBorders>
      <w:tblCellMar>
        <w:top w:w="0" w:type="dxa"/>
        <w:left w:w="0" w:type="dxa"/>
        <w:bottom w:w="0" w:type="dxa"/>
        <w:right w:w="0" w:type="dxa"/>
      </w:tblCellMar>
    </w:tblPr>
  </w:style>
  <w:style w:type="table" w:customStyle="1" w:styleId="151">
    <w:name w:val="List Table 3 - Accent 1"/>
    <w:qFormat/>
    <w:uiPriority w:val="99"/>
    <w:tblPr>
      <w:tblBorders>
        <w:top w:val="single" w:color="4F81BD" w:sz="4" w:space="0"/>
        <w:left w:val="single" w:color="4F81BD" w:sz="4" w:space="0"/>
        <w:bottom w:val="single" w:color="4F81BD" w:sz="4" w:space="0"/>
        <w:right w:val="single" w:color="4F81BD" w:sz="4" w:space="0"/>
      </w:tblBorders>
      <w:tblCellMar>
        <w:top w:w="0" w:type="dxa"/>
        <w:left w:w="0" w:type="dxa"/>
        <w:bottom w:w="0" w:type="dxa"/>
        <w:right w:w="0" w:type="dxa"/>
      </w:tblCellMar>
    </w:tblPr>
  </w:style>
  <w:style w:type="table" w:customStyle="1" w:styleId="152">
    <w:name w:val="List Table 3 - Accent 2"/>
    <w:qFormat/>
    <w:uiPriority w:val="99"/>
    <w:tblPr>
      <w:tblBorders>
        <w:top w:val="single" w:color="D99695" w:sz="4" w:space="0"/>
        <w:left w:val="single" w:color="D99695" w:sz="4" w:space="0"/>
        <w:bottom w:val="single" w:color="D99695" w:sz="4" w:space="0"/>
        <w:right w:val="single" w:color="D99695" w:sz="4" w:space="0"/>
      </w:tblBorders>
      <w:tblCellMar>
        <w:top w:w="0" w:type="dxa"/>
        <w:left w:w="0" w:type="dxa"/>
        <w:bottom w:w="0" w:type="dxa"/>
        <w:right w:w="0" w:type="dxa"/>
      </w:tblCellMar>
    </w:tblPr>
  </w:style>
  <w:style w:type="table" w:customStyle="1" w:styleId="153">
    <w:name w:val="List Table 3 - Accent 3"/>
    <w:qFormat/>
    <w:uiPriority w:val="99"/>
    <w:tblPr>
      <w:tblBorders>
        <w:top w:val="single" w:color="C3D69B" w:sz="4" w:space="0"/>
        <w:left w:val="single" w:color="C3D69B" w:sz="4" w:space="0"/>
        <w:bottom w:val="single" w:color="C3D69B" w:sz="4" w:space="0"/>
        <w:right w:val="single" w:color="C3D69B" w:sz="4" w:space="0"/>
      </w:tblBorders>
      <w:tblCellMar>
        <w:top w:w="0" w:type="dxa"/>
        <w:left w:w="0" w:type="dxa"/>
        <w:bottom w:w="0" w:type="dxa"/>
        <w:right w:w="0" w:type="dxa"/>
      </w:tblCellMar>
    </w:tblPr>
  </w:style>
  <w:style w:type="table" w:customStyle="1" w:styleId="154">
    <w:name w:val="List Table 3 - Accent 4"/>
    <w:qFormat/>
    <w:uiPriority w:val="99"/>
    <w:tblPr>
      <w:tblBorders>
        <w:top w:val="single" w:color="B2A1C6" w:sz="4" w:space="0"/>
        <w:left w:val="single" w:color="B2A1C6" w:sz="4" w:space="0"/>
        <w:bottom w:val="single" w:color="B2A1C6" w:sz="4" w:space="0"/>
        <w:right w:val="single" w:color="B2A1C6" w:sz="4" w:space="0"/>
      </w:tblBorders>
      <w:tblCellMar>
        <w:top w:w="0" w:type="dxa"/>
        <w:left w:w="0" w:type="dxa"/>
        <w:bottom w:w="0" w:type="dxa"/>
        <w:right w:w="0" w:type="dxa"/>
      </w:tblCellMar>
    </w:tblPr>
  </w:style>
  <w:style w:type="table" w:customStyle="1" w:styleId="155">
    <w:name w:val="List Table 3 - Accent 5"/>
    <w:qFormat/>
    <w:uiPriority w:val="99"/>
    <w:tblPr>
      <w:tblBorders>
        <w:top w:val="single" w:color="92CCDC" w:sz="4" w:space="0"/>
        <w:left w:val="single" w:color="92CCDC" w:sz="4" w:space="0"/>
        <w:bottom w:val="single" w:color="92CCDC" w:sz="4" w:space="0"/>
        <w:right w:val="single" w:color="92CCDC" w:sz="4" w:space="0"/>
      </w:tblBorders>
      <w:tblCellMar>
        <w:top w:w="0" w:type="dxa"/>
        <w:left w:w="0" w:type="dxa"/>
        <w:bottom w:w="0" w:type="dxa"/>
        <w:right w:w="0" w:type="dxa"/>
      </w:tblCellMar>
    </w:tblPr>
  </w:style>
  <w:style w:type="table" w:customStyle="1" w:styleId="156">
    <w:name w:val="List Table 3 - Accent 6"/>
    <w:qFormat/>
    <w:uiPriority w:val="99"/>
    <w:tblPr>
      <w:tblBorders>
        <w:top w:val="single" w:color="FAC090" w:sz="4" w:space="0"/>
        <w:left w:val="single" w:color="FAC090" w:sz="4" w:space="0"/>
        <w:bottom w:val="single" w:color="FAC090" w:sz="4" w:space="0"/>
        <w:right w:val="single" w:color="FAC090" w:sz="4" w:space="0"/>
      </w:tblBorders>
      <w:tblCellMar>
        <w:top w:w="0" w:type="dxa"/>
        <w:left w:w="0" w:type="dxa"/>
        <w:bottom w:w="0" w:type="dxa"/>
        <w:right w:w="0" w:type="dxa"/>
      </w:tblCellMar>
    </w:tblPr>
  </w:style>
  <w:style w:type="table" w:customStyle="1" w:styleId="157">
    <w:name w:val="清单表 41"/>
    <w:qFormat/>
    <w:uiPriority w:val="99"/>
    <w:tblPr>
      <w:tblBorders>
        <w:top w:val="single" w:color="000000" w:sz="4" w:space="0"/>
        <w:left w:val="single" w:color="000000" w:sz="4" w:space="0"/>
        <w:bottom w:val="single" w:color="000000" w:sz="4" w:space="0"/>
        <w:right w:val="single" w:color="000000" w:sz="4" w:space="0"/>
        <w:insideH w:val="single" w:color="000000" w:sz="4" w:space="0"/>
      </w:tblBorders>
      <w:tblCellMar>
        <w:top w:w="0" w:type="dxa"/>
        <w:left w:w="0" w:type="dxa"/>
        <w:bottom w:w="0" w:type="dxa"/>
        <w:right w:w="0" w:type="dxa"/>
      </w:tblCellMar>
    </w:tblPr>
  </w:style>
  <w:style w:type="table" w:customStyle="1" w:styleId="158">
    <w:name w:val="List Table 4 - Accent 1"/>
    <w:qFormat/>
    <w:uiPriority w:val="99"/>
    <w:tblPr>
      <w:tblBorders>
        <w:top w:val="single" w:color="9BB7D9" w:sz="4" w:space="0"/>
        <w:left w:val="single" w:color="9BB7D9" w:sz="4" w:space="0"/>
        <w:bottom w:val="single" w:color="9BB7D9" w:sz="4" w:space="0"/>
        <w:right w:val="single" w:color="9BB7D9" w:sz="4" w:space="0"/>
        <w:insideH w:val="single" w:color="9BB7D9" w:sz="4" w:space="0"/>
      </w:tblBorders>
      <w:tblCellMar>
        <w:top w:w="0" w:type="dxa"/>
        <w:left w:w="0" w:type="dxa"/>
        <w:bottom w:w="0" w:type="dxa"/>
        <w:right w:w="0" w:type="dxa"/>
      </w:tblCellMar>
    </w:tblPr>
  </w:style>
  <w:style w:type="table" w:customStyle="1" w:styleId="159">
    <w:name w:val="List Table 4 - Accent 2"/>
    <w:qFormat/>
    <w:uiPriority w:val="99"/>
    <w:tblPr>
      <w:tblBorders>
        <w:top w:val="single" w:color="DB9B9A" w:sz="4" w:space="0"/>
        <w:left w:val="single" w:color="DB9B9A" w:sz="4" w:space="0"/>
        <w:bottom w:val="single" w:color="DB9B9A" w:sz="4" w:space="0"/>
        <w:right w:val="single" w:color="DB9B9A" w:sz="4" w:space="0"/>
        <w:insideH w:val="single" w:color="DB9B9A" w:sz="4" w:space="0"/>
      </w:tblBorders>
      <w:tblCellMar>
        <w:top w:w="0" w:type="dxa"/>
        <w:left w:w="0" w:type="dxa"/>
        <w:bottom w:w="0" w:type="dxa"/>
        <w:right w:w="0" w:type="dxa"/>
      </w:tblCellMar>
    </w:tblPr>
  </w:style>
  <w:style w:type="table" w:customStyle="1" w:styleId="160">
    <w:name w:val="List Table 4 - Accent 3"/>
    <w:qFormat/>
    <w:uiPriority w:val="99"/>
    <w:tblPr>
      <w:tblBorders>
        <w:top w:val="single" w:color="C6D8A1" w:sz="4" w:space="0"/>
        <w:left w:val="single" w:color="C6D8A1" w:sz="4" w:space="0"/>
        <w:bottom w:val="single" w:color="C6D8A1" w:sz="4" w:space="0"/>
        <w:right w:val="single" w:color="C6D8A1" w:sz="4" w:space="0"/>
        <w:insideH w:val="single" w:color="C6D8A1" w:sz="4" w:space="0"/>
      </w:tblBorders>
      <w:tblCellMar>
        <w:top w:w="0" w:type="dxa"/>
        <w:left w:w="0" w:type="dxa"/>
        <w:bottom w:w="0" w:type="dxa"/>
        <w:right w:w="0" w:type="dxa"/>
      </w:tblCellMar>
    </w:tblPr>
  </w:style>
  <w:style w:type="table" w:customStyle="1" w:styleId="161">
    <w:name w:val="List Table 4 - Accent 4"/>
    <w:qFormat/>
    <w:uiPriority w:val="99"/>
    <w:tblPr>
      <w:tblBorders>
        <w:top w:val="single" w:color="B7A7CA" w:sz="4" w:space="0"/>
        <w:left w:val="single" w:color="B7A7CA" w:sz="4" w:space="0"/>
        <w:bottom w:val="single" w:color="B7A7CA" w:sz="4" w:space="0"/>
        <w:right w:val="single" w:color="B7A7CA" w:sz="4" w:space="0"/>
        <w:insideH w:val="single" w:color="B7A7CA" w:sz="4" w:space="0"/>
      </w:tblBorders>
      <w:tblCellMar>
        <w:top w:w="0" w:type="dxa"/>
        <w:left w:w="0" w:type="dxa"/>
        <w:bottom w:w="0" w:type="dxa"/>
        <w:right w:w="0" w:type="dxa"/>
      </w:tblCellMar>
    </w:tblPr>
  </w:style>
  <w:style w:type="table" w:customStyle="1" w:styleId="162">
    <w:name w:val="List Table 4 - Accent 5"/>
    <w:qFormat/>
    <w:uiPriority w:val="99"/>
    <w:tblPr>
      <w:tblBorders>
        <w:top w:val="single" w:color="99D0DE" w:sz="4" w:space="0"/>
        <w:left w:val="single" w:color="99D0DE" w:sz="4" w:space="0"/>
        <w:bottom w:val="single" w:color="99D0DE" w:sz="4" w:space="0"/>
        <w:right w:val="single" w:color="99D0DE" w:sz="4" w:space="0"/>
        <w:insideH w:val="single" w:color="99D0DE" w:sz="4" w:space="0"/>
      </w:tblBorders>
      <w:tblCellMar>
        <w:top w:w="0" w:type="dxa"/>
        <w:left w:w="0" w:type="dxa"/>
        <w:bottom w:w="0" w:type="dxa"/>
        <w:right w:w="0" w:type="dxa"/>
      </w:tblCellMar>
    </w:tblPr>
  </w:style>
  <w:style w:type="table" w:customStyle="1" w:styleId="163">
    <w:name w:val="List Table 4 - Accent 6"/>
    <w:qFormat/>
    <w:uiPriority w:val="99"/>
    <w:tblPr>
      <w:tblBorders>
        <w:top w:val="single" w:color="FAC396" w:sz="4" w:space="0"/>
        <w:left w:val="single" w:color="FAC396" w:sz="4" w:space="0"/>
        <w:bottom w:val="single" w:color="FAC396" w:sz="4" w:space="0"/>
        <w:right w:val="single" w:color="FAC396" w:sz="4" w:space="0"/>
        <w:insideH w:val="single" w:color="FAC396" w:sz="4" w:space="0"/>
      </w:tblBorders>
      <w:tblCellMar>
        <w:top w:w="0" w:type="dxa"/>
        <w:left w:w="0" w:type="dxa"/>
        <w:bottom w:w="0" w:type="dxa"/>
        <w:right w:w="0" w:type="dxa"/>
      </w:tblCellMar>
    </w:tblPr>
  </w:style>
  <w:style w:type="table" w:customStyle="1" w:styleId="164">
    <w:name w:val="清单表 5 深色1"/>
    <w:qFormat/>
    <w:uiPriority w:val="99"/>
    <w:tblPr>
      <w:tblBorders>
        <w:top w:val="single" w:color="7F7F7F" w:sz="32" w:space="0"/>
        <w:left w:val="single" w:color="7F7F7F" w:sz="32" w:space="0"/>
        <w:bottom w:val="single" w:color="7F7F7F" w:sz="32" w:space="0"/>
        <w:right w:val="single" w:color="7F7F7F" w:sz="32" w:space="0"/>
      </w:tblBorders>
      <w:tblCellMar>
        <w:top w:w="0" w:type="dxa"/>
        <w:left w:w="0" w:type="dxa"/>
        <w:bottom w:w="0" w:type="dxa"/>
        <w:right w:w="0" w:type="dxa"/>
      </w:tblCellMar>
    </w:tblPr>
  </w:style>
  <w:style w:type="table" w:customStyle="1" w:styleId="165">
    <w:name w:val="List Table 5 Dark - Accent 1"/>
    <w:qFormat/>
    <w:uiPriority w:val="99"/>
    <w:tblPr>
      <w:tblBorders>
        <w:top w:val="single" w:color="4F81BD" w:sz="32" w:space="0"/>
        <w:left w:val="single" w:color="4F81BD" w:sz="32" w:space="0"/>
        <w:bottom w:val="single" w:color="4F81BD" w:sz="32" w:space="0"/>
        <w:right w:val="single" w:color="4F81BD" w:sz="32" w:space="0"/>
      </w:tblBorders>
      <w:tblCellMar>
        <w:top w:w="0" w:type="dxa"/>
        <w:left w:w="0" w:type="dxa"/>
        <w:bottom w:w="0" w:type="dxa"/>
        <w:right w:w="0" w:type="dxa"/>
      </w:tblCellMar>
    </w:tblPr>
  </w:style>
  <w:style w:type="table" w:customStyle="1" w:styleId="166">
    <w:name w:val="List Table 5 Dark - Accent 2"/>
    <w:qFormat/>
    <w:uiPriority w:val="99"/>
    <w:tblPr>
      <w:tblBorders>
        <w:top w:val="single" w:color="D99695" w:sz="32" w:space="0"/>
        <w:left w:val="single" w:color="D99695" w:sz="32" w:space="0"/>
        <w:bottom w:val="single" w:color="D99695" w:sz="32" w:space="0"/>
        <w:right w:val="single" w:color="D99695" w:sz="32" w:space="0"/>
      </w:tblBorders>
      <w:tblCellMar>
        <w:top w:w="0" w:type="dxa"/>
        <w:left w:w="0" w:type="dxa"/>
        <w:bottom w:w="0" w:type="dxa"/>
        <w:right w:w="0" w:type="dxa"/>
      </w:tblCellMar>
    </w:tblPr>
  </w:style>
  <w:style w:type="table" w:customStyle="1" w:styleId="167">
    <w:name w:val="List Table 5 Dark - Accent 3"/>
    <w:qFormat/>
    <w:uiPriority w:val="99"/>
    <w:tblPr>
      <w:tblBorders>
        <w:top w:val="single" w:color="C3D69B" w:sz="32" w:space="0"/>
        <w:left w:val="single" w:color="C3D69B" w:sz="32" w:space="0"/>
        <w:bottom w:val="single" w:color="C3D69B" w:sz="32" w:space="0"/>
        <w:right w:val="single" w:color="C3D69B" w:sz="32" w:space="0"/>
      </w:tblBorders>
      <w:tblCellMar>
        <w:top w:w="0" w:type="dxa"/>
        <w:left w:w="0" w:type="dxa"/>
        <w:bottom w:w="0" w:type="dxa"/>
        <w:right w:w="0" w:type="dxa"/>
      </w:tblCellMar>
    </w:tblPr>
  </w:style>
  <w:style w:type="table" w:customStyle="1" w:styleId="168">
    <w:name w:val="List Table 5 Dark - Accent 4"/>
    <w:qFormat/>
    <w:uiPriority w:val="99"/>
    <w:tblPr>
      <w:tblBorders>
        <w:top w:val="single" w:color="B2A1C6" w:sz="32" w:space="0"/>
        <w:left w:val="single" w:color="B2A1C6" w:sz="32" w:space="0"/>
        <w:bottom w:val="single" w:color="B2A1C6" w:sz="32" w:space="0"/>
        <w:right w:val="single" w:color="B2A1C6" w:sz="32" w:space="0"/>
      </w:tblBorders>
      <w:tblCellMar>
        <w:top w:w="0" w:type="dxa"/>
        <w:left w:w="0" w:type="dxa"/>
        <w:bottom w:w="0" w:type="dxa"/>
        <w:right w:w="0" w:type="dxa"/>
      </w:tblCellMar>
    </w:tblPr>
  </w:style>
  <w:style w:type="table" w:customStyle="1" w:styleId="169">
    <w:name w:val="List Table 5 Dark - Accent 5"/>
    <w:qFormat/>
    <w:uiPriority w:val="99"/>
    <w:tblPr>
      <w:tblBorders>
        <w:top w:val="single" w:color="92CCDC" w:sz="32" w:space="0"/>
        <w:left w:val="single" w:color="92CCDC" w:sz="32" w:space="0"/>
        <w:bottom w:val="single" w:color="92CCDC" w:sz="32" w:space="0"/>
        <w:right w:val="single" w:color="92CCDC" w:sz="32" w:space="0"/>
      </w:tblBorders>
      <w:tblCellMar>
        <w:top w:w="0" w:type="dxa"/>
        <w:left w:w="0" w:type="dxa"/>
        <w:bottom w:w="0" w:type="dxa"/>
        <w:right w:w="0" w:type="dxa"/>
      </w:tblCellMar>
    </w:tblPr>
  </w:style>
  <w:style w:type="table" w:customStyle="1" w:styleId="170">
    <w:name w:val="List Table 5 Dark - Accent 6"/>
    <w:qFormat/>
    <w:uiPriority w:val="99"/>
    <w:tblPr>
      <w:tblBorders>
        <w:top w:val="single" w:color="FAC090" w:sz="32" w:space="0"/>
        <w:left w:val="single" w:color="FAC090" w:sz="32" w:space="0"/>
        <w:bottom w:val="single" w:color="FAC090" w:sz="32" w:space="0"/>
        <w:right w:val="single" w:color="FAC090" w:sz="32" w:space="0"/>
      </w:tblBorders>
      <w:tblCellMar>
        <w:top w:w="0" w:type="dxa"/>
        <w:left w:w="0" w:type="dxa"/>
        <w:bottom w:w="0" w:type="dxa"/>
        <w:right w:w="0" w:type="dxa"/>
      </w:tblCellMar>
    </w:tblPr>
  </w:style>
  <w:style w:type="table" w:customStyle="1" w:styleId="171">
    <w:name w:val="清单表 6 彩色1"/>
    <w:qFormat/>
    <w:uiPriority w:val="99"/>
    <w:tblPr>
      <w:tblBorders>
        <w:top w:val="single" w:color="7F7F7F" w:sz="4" w:space="0"/>
        <w:bottom w:val="single" w:color="7F7F7F" w:sz="4" w:space="0"/>
      </w:tblBorders>
      <w:tblCellMar>
        <w:top w:w="0" w:type="dxa"/>
        <w:left w:w="0" w:type="dxa"/>
        <w:bottom w:w="0" w:type="dxa"/>
        <w:right w:w="0" w:type="dxa"/>
      </w:tblCellMar>
    </w:tblPr>
  </w:style>
  <w:style w:type="table" w:customStyle="1" w:styleId="172">
    <w:name w:val="List Table 6 Colorful - Accent 1"/>
    <w:qFormat/>
    <w:uiPriority w:val="99"/>
    <w:tblPr>
      <w:tblBorders>
        <w:top w:val="single" w:color="4F81BD" w:sz="4" w:space="0"/>
        <w:bottom w:val="single" w:color="4F81BD" w:sz="4" w:space="0"/>
      </w:tblBorders>
      <w:tblCellMar>
        <w:top w:w="0" w:type="dxa"/>
        <w:left w:w="0" w:type="dxa"/>
        <w:bottom w:w="0" w:type="dxa"/>
        <w:right w:w="0" w:type="dxa"/>
      </w:tblCellMar>
    </w:tblPr>
  </w:style>
  <w:style w:type="table" w:customStyle="1" w:styleId="173">
    <w:name w:val="List Table 6 Colorful - Accent 2"/>
    <w:qFormat/>
    <w:uiPriority w:val="99"/>
    <w:tblPr>
      <w:tblBorders>
        <w:top w:val="single" w:color="D99695" w:sz="4" w:space="0"/>
        <w:bottom w:val="single" w:color="D99695" w:sz="4" w:space="0"/>
      </w:tblBorders>
      <w:tblCellMar>
        <w:top w:w="0" w:type="dxa"/>
        <w:left w:w="0" w:type="dxa"/>
        <w:bottom w:w="0" w:type="dxa"/>
        <w:right w:w="0" w:type="dxa"/>
      </w:tblCellMar>
    </w:tblPr>
  </w:style>
  <w:style w:type="table" w:customStyle="1" w:styleId="174">
    <w:name w:val="List Table 6 Colorful - Accent 3"/>
    <w:qFormat/>
    <w:uiPriority w:val="99"/>
    <w:tblPr>
      <w:tblBorders>
        <w:top w:val="single" w:color="C3D69B" w:sz="4" w:space="0"/>
        <w:bottom w:val="single" w:color="C3D69B" w:sz="4" w:space="0"/>
      </w:tblBorders>
      <w:tblCellMar>
        <w:top w:w="0" w:type="dxa"/>
        <w:left w:w="0" w:type="dxa"/>
        <w:bottom w:w="0" w:type="dxa"/>
        <w:right w:w="0" w:type="dxa"/>
      </w:tblCellMar>
    </w:tblPr>
  </w:style>
  <w:style w:type="table" w:customStyle="1" w:styleId="175">
    <w:name w:val="List Table 6 Colorful - Accent 4"/>
    <w:qFormat/>
    <w:uiPriority w:val="99"/>
    <w:tblPr>
      <w:tblBorders>
        <w:top w:val="single" w:color="B2A1C6" w:sz="4" w:space="0"/>
        <w:bottom w:val="single" w:color="B2A1C6" w:sz="4" w:space="0"/>
      </w:tblBorders>
      <w:tblCellMar>
        <w:top w:w="0" w:type="dxa"/>
        <w:left w:w="0" w:type="dxa"/>
        <w:bottom w:w="0" w:type="dxa"/>
        <w:right w:w="0" w:type="dxa"/>
      </w:tblCellMar>
    </w:tblPr>
  </w:style>
  <w:style w:type="table" w:customStyle="1" w:styleId="176">
    <w:name w:val="List Table 6 Colorful - Accent 5"/>
    <w:qFormat/>
    <w:uiPriority w:val="99"/>
    <w:tblPr>
      <w:tblBorders>
        <w:top w:val="single" w:color="92CCDC" w:sz="4" w:space="0"/>
        <w:bottom w:val="single" w:color="92CCDC" w:sz="4" w:space="0"/>
      </w:tblBorders>
      <w:tblCellMar>
        <w:top w:w="0" w:type="dxa"/>
        <w:left w:w="0" w:type="dxa"/>
        <w:bottom w:w="0" w:type="dxa"/>
        <w:right w:w="0" w:type="dxa"/>
      </w:tblCellMar>
    </w:tblPr>
  </w:style>
  <w:style w:type="table" w:customStyle="1" w:styleId="177">
    <w:name w:val="List Table 6 Colorful - Accent 6"/>
    <w:qFormat/>
    <w:uiPriority w:val="99"/>
    <w:tblPr>
      <w:tblBorders>
        <w:top w:val="single" w:color="FAC090" w:sz="4" w:space="0"/>
        <w:bottom w:val="single" w:color="FAC090" w:sz="4" w:space="0"/>
      </w:tblBorders>
      <w:tblCellMar>
        <w:top w:w="0" w:type="dxa"/>
        <w:left w:w="0" w:type="dxa"/>
        <w:bottom w:w="0" w:type="dxa"/>
        <w:right w:w="0" w:type="dxa"/>
      </w:tblCellMar>
    </w:tblPr>
  </w:style>
  <w:style w:type="table" w:customStyle="1" w:styleId="178">
    <w:name w:val="清单表 7 彩色1"/>
    <w:qFormat/>
    <w:uiPriority w:val="99"/>
    <w:tblPr>
      <w:tblBorders>
        <w:right w:val="single" w:color="7F7F7F" w:sz="4" w:space="0"/>
      </w:tblBorders>
      <w:tblCellMar>
        <w:top w:w="0" w:type="dxa"/>
        <w:left w:w="0" w:type="dxa"/>
        <w:bottom w:w="0" w:type="dxa"/>
        <w:right w:w="0" w:type="dxa"/>
      </w:tblCellMar>
    </w:tblPr>
  </w:style>
  <w:style w:type="table" w:customStyle="1" w:styleId="179">
    <w:name w:val="List Table 7 Colorful - Accent 1"/>
    <w:qFormat/>
    <w:uiPriority w:val="99"/>
    <w:tblPr>
      <w:tblBorders>
        <w:right w:val="single" w:color="4F81BD" w:sz="4" w:space="0"/>
      </w:tblBorders>
      <w:tblCellMar>
        <w:top w:w="0" w:type="dxa"/>
        <w:left w:w="0" w:type="dxa"/>
        <w:bottom w:w="0" w:type="dxa"/>
        <w:right w:w="0" w:type="dxa"/>
      </w:tblCellMar>
    </w:tblPr>
  </w:style>
  <w:style w:type="table" w:customStyle="1" w:styleId="180">
    <w:name w:val="List Table 7 Colorful - Accent 2"/>
    <w:qFormat/>
    <w:uiPriority w:val="99"/>
    <w:tblPr>
      <w:tblBorders>
        <w:right w:val="single" w:color="D99695" w:sz="4" w:space="0"/>
      </w:tblBorders>
      <w:tblCellMar>
        <w:top w:w="0" w:type="dxa"/>
        <w:left w:w="0" w:type="dxa"/>
        <w:bottom w:w="0" w:type="dxa"/>
        <w:right w:w="0" w:type="dxa"/>
      </w:tblCellMar>
    </w:tblPr>
  </w:style>
  <w:style w:type="table" w:customStyle="1" w:styleId="181">
    <w:name w:val="List Table 7 Colorful - Accent 3"/>
    <w:qFormat/>
    <w:uiPriority w:val="99"/>
    <w:tblPr>
      <w:tblBorders>
        <w:right w:val="single" w:color="C3D69B" w:sz="4" w:space="0"/>
      </w:tblBorders>
      <w:tblCellMar>
        <w:top w:w="0" w:type="dxa"/>
        <w:left w:w="0" w:type="dxa"/>
        <w:bottom w:w="0" w:type="dxa"/>
        <w:right w:w="0" w:type="dxa"/>
      </w:tblCellMar>
    </w:tblPr>
  </w:style>
  <w:style w:type="table" w:customStyle="1" w:styleId="182">
    <w:name w:val="List Table 7 Colorful - Accent 4"/>
    <w:qFormat/>
    <w:uiPriority w:val="99"/>
    <w:tblPr>
      <w:tblBorders>
        <w:right w:val="single" w:color="B2A1C6" w:sz="4" w:space="0"/>
      </w:tblBorders>
      <w:tblCellMar>
        <w:top w:w="0" w:type="dxa"/>
        <w:left w:w="0" w:type="dxa"/>
        <w:bottom w:w="0" w:type="dxa"/>
        <w:right w:w="0" w:type="dxa"/>
      </w:tblCellMar>
    </w:tblPr>
  </w:style>
  <w:style w:type="table" w:customStyle="1" w:styleId="183">
    <w:name w:val="List Table 7 Colorful - Accent 5"/>
    <w:qFormat/>
    <w:uiPriority w:val="99"/>
    <w:tblPr>
      <w:tblBorders>
        <w:right w:val="single" w:color="92CCDC" w:sz="4" w:space="0"/>
      </w:tblBorders>
      <w:tblCellMar>
        <w:top w:w="0" w:type="dxa"/>
        <w:left w:w="0" w:type="dxa"/>
        <w:bottom w:w="0" w:type="dxa"/>
        <w:right w:w="0" w:type="dxa"/>
      </w:tblCellMar>
    </w:tblPr>
  </w:style>
  <w:style w:type="table" w:customStyle="1" w:styleId="184">
    <w:name w:val="List Table 7 Colorful - Accent 6"/>
    <w:qFormat/>
    <w:uiPriority w:val="99"/>
    <w:tblPr>
      <w:tblBorders>
        <w:right w:val="single" w:color="FAC090" w:sz="4" w:space="0"/>
      </w:tblBorders>
      <w:tblCellMar>
        <w:top w:w="0" w:type="dxa"/>
        <w:left w:w="0" w:type="dxa"/>
        <w:bottom w:w="0" w:type="dxa"/>
        <w:right w:w="0" w:type="dxa"/>
      </w:tblCellMar>
    </w:tblPr>
  </w:style>
  <w:style w:type="table" w:customStyle="1" w:styleId="185">
    <w:name w:val="Lined - Accent"/>
    <w:qFormat/>
    <w:uiPriority w:val="99"/>
    <w:rPr>
      <w:color w:val="404040"/>
    </w:rPr>
    <w:tblPr>
      <w:tblCellMar>
        <w:top w:w="0" w:type="dxa"/>
        <w:left w:w="0" w:type="dxa"/>
        <w:bottom w:w="0" w:type="dxa"/>
        <w:right w:w="0" w:type="dxa"/>
      </w:tblCellMar>
    </w:tblPr>
  </w:style>
  <w:style w:type="table" w:customStyle="1" w:styleId="186">
    <w:name w:val="Lined - Accent 1"/>
    <w:qFormat/>
    <w:uiPriority w:val="99"/>
    <w:rPr>
      <w:color w:val="404040"/>
    </w:rPr>
    <w:tblPr>
      <w:tblCellMar>
        <w:top w:w="0" w:type="dxa"/>
        <w:left w:w="0" w:type="dxa"/>
        <w:bottom w:w="0" w:type="dxa"/>
        <w:right w:w="0" w:type="dxa"/>
      </w:tblCellMar>
    </w:tblPr>
  </w:style>
  <w:style w:type="table" w:customStyle="1" w:styleId="187">
    <w:name w:val="Lined - Accent 2"/>
    <w:qFormat/>
    <w:uiPriority w:val="99"/>
    <w:rPr>
      <w:color w:val="404040"/>
    </w:rPr>
    <w:tblPr>
      <w:tblCellMar>
        <w:top w:w="0" w:type="dxa"/>
        <w:left w:w="0" w:type="dxa"/>
        <w:bottom w:w="0" w:type="dxa"/>
        <w:right w:w="0" w:type="dxa"/>
      </w:tblCellMar>
    </w:tblPr>
  </w:style>
  <w:style w:type="table" w:customStyle="1" w:styleId="188">
    <w:name w:val="Lined - Accent 3"/>
    <w:qFormat/>
    <w:uiPriority w:val="99"/>
    <w:rPr>
      <w:color w:val="404040"/>
    </w:rPr>
    <w:tblPr>
      <w:tblCellMar>
        <w:top w:w="0" w:type="dxa"/>
        <w:left w:w="0" w:type="dxa"/>
        <w:bottom w:w="0" w:type="dxa"/>
        <w:right w:w="0" w:type="dxa"/>
      </w:tblCellMar>
    </w:tblPr>
  </w:style>
  <w:style w:type="table" w:customStyle="1" w:styleId="189">
    <w:name w:val="Lined - Accent 4"/>
    <w:qFormat/>
    <w:uiPriority w:val="99"/>
    <w:rPr>
      <w:color w:val="404040"/>
    </w:rPr>
    <w:tblPr>
      <w:tblCellMar>
        <w:top w:w="0" w:type="dxa"/>
        <w:left w:w="0" w:type="dxa"/>
        <w:bottom w:w="0" w:type="dxa"/>
        <w:right w:w="0" w:type="dxa"/>
      </w:tblCellMar>
    </w:tblPr>
  </w:style>
  <w:style w:type="table" w:customStyle="1" w:styleId="190">
    <w:name w:val="Lined - Accent 5"/>
    <w:qFormat/>
    <w:uiPriority w:val="99"/>
    <w:rPr>
      <w:color w:val="404040"/>
    </w:rPr>
    <w:tblPr>
      <w:tblCellMar>
        <w:top w:w="0" w:type="dxa"/>
        <w:left w:w="0" w:type="dxa"/>
        <w:bottom w:w="0" w:type="dxa"/>
        <w:right w:w="0" w:type="dxa"/>
      </w:tblCellMar>
    </w:tblPr>
  </w:style>
  <w:style w:type="table" w:customStyle="1" w:styleId="191">
    <w:name w:val="Lined - Accent 6"/>
    <w:qFormat/>
    <w:uiPriority w:val="99"/>
    <w:rPr>
      <w:color w:val="404040"/>
    </w:rPr>
    <w:tblPr>
      <w:tblCellMar>
        <w:top w:w="0" w:type="dxa"/>
        <w:left w:w="0" w:type="dxa"/>
        <w:bottom w:w="0" w:type="dxa"/>
        <w:right w:w="0" w:type="dxa"/>
      </w:tblCellMar>
    </w:tblPr>
  </w:style>
  <w:style w:type="table" w:customStyle="1" w:styleId="192">
    <w:name w:val="Bordered &amp; Lined - Accent"/>
    <w:qFormat/>
    <w:uiPriority w:val="99"/>
    <w:rPr>
      <w:color w:val="404040"/>
    </w:rPr>
    <w:tblPr>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top w:w="0" w:type="dxa"/>
        <w:left w:w="0" w:type="dxa"/>
        <w:bottom w:w="0" w:type="dxa"/>
        <w:right w:w="0" w:type="dxa"/>
      </w:tblCellMar>
    </w:tblPr>
  </w:style>
  <w:style w:type="table" w:customStyle="1" w:styleId="193">
    <w:name w:val="Bordered &amp; Lined - Accent 1"/>
    <w:qFormat/>
    <w:uiPriority w:val="99"/>
    <w:rPr>
      <w:color w:val="404040"/>
    </w:rPr>
    <w:tblPr>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CellMar>
        <w:top w:w="0" w:type="dxa"/>
        <w:left w:w="0" w:type="dxa"/>
        <w:bottom w:w="0" w:type="dxa"/>
        <w:right w:w="0" w:type="dxa"/>
      </w:tblCellMar>
    </w:tblPr>
  </w:style>
  <w:style w:type="table" w:customStyle="1" w:styleId="194">
    <w:name w:val="Bordered &amp; Lined - Accent 2"/>
    <w:qFormat/>
    <w:uiPriority w:val="99"/>
    <w:rPr>
      <w:color w:val="404040"/>
    </w:rPr>
    <w:tblPr>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CellMar>
        <w:top w:w="0" w:type="dxa"/>
        <w:left w:w="0" w:type="dxa"/>
        <w:bottom w:w="0" w:type="dxa"/>
        <w:right w:w="0" w:type="dxa"/>
      </w:tblCellMar>
    </w:tblPr>
  </w:style>
  <w:style w:type="table" w:customStyle="1" w:styleId="195">
    <w:name w:val="Bordered &amp; Lined - Accent 3"/>
    <w:qFormat/>
    <w:uiPriority w:val="99"/>
    <w:rPr>
      <w:color w:val="404040"/>
    </w:rPr>
    <w:tblPr>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CellMar>
        <w:top w:w="0" w:type="dxa"/>
        <w:left w:w="0" w:type="dxa"/>
        <w:bottom w:w="0" w:type="dxa"/>
        <w:right w:w="0" w:type="dxa"/>
      </w:tblCellMar>
    </w:tblPr>
  </w:style>
  <w:style w:type="table" w:customStyle="1" w:styleId="196">
    <w:name w:val="Bordered &amp; Lined - Accent 4"/>
    <w:qFormat/>
    <w:uiPriority w:val="99"/>
    <w:rPr>
      <w:color w:val="404040"/>
    </w:rPr>
    <w:tblPr>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top w:w="0" w:type="dxa"/>
        <w:left w:w="0" w:type="dxa"/>
        <w:bottom w:w="0" w:type="dxa"/>
        <w:right w:w="0" w:type="dxa"/>
      </w:tblCellMar>
    </w:tblPr>
  </w:style>
  <w:style w:type="table" w:customStyle="1" w:styleId="197">
    <w:name w:val="Bordered &amp; Lined - Accent 5"/>
    <w:qFormat/>
    <w:uiPriority w:val="99"/>
    <w:rPr>
      <w:color w:val="404040"/>
    </w:rPr>
    <w:tblPr>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top w:w="0" w:type="dxa"/>
        <w:left w:w="0" w:type="dxa"/>
        <w:bottom w:w="0" w:type="dxa"/>
        <w:right w:w="0" w:type="dxa"/>
      </w:tblCellMar>
    </w:tblPr>
  </w:style>
  <w:style w:type="table" w:customStyle="1" w:styleId="198">
    <w:name w:val="Bordered &amp; Lined - Accent 6"/>
    <w:qFormat/>
    <w:uiPriority w:val="99"/>
    <w:rPr>
      <w:color w:val="404040"/>
    </w:rPr>
    <w:tblPr>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top w:w="0" w:type="dxa"/>
        <w:left w:w="0" w:type="dxa"/>
        <w:bottom w:w="0" w:type="dxa"/>
        <w:right w:w="0" w:type="dxa"/>
      </w:tblCellMar>
    </w:tblPr>
  </w:style>
  <w:style w:type="table" w:customStyle="1" w:styleId="199">
    <w:name w:val="Bordered"/>
    <w:qFormat/>
    <w:uiPriority w:val="99"/>
    <w:tblP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0" w:type="dxa"/>
        <w:bottom w:w="0" w:type="dxa"/>
        <w:right w:w="0" w:type="dxa"/>
      </w:tblCellMar>
    </w:tblPr>
  </w:style>
  <w:style w:type="table" w:customStyle="1" w:styleId="200">
    <w:name w:val="Bordered - Accent 1"/>
    <w:qFormat/>
    <w:uiPriority w:val="99"/>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0" w:type="dxa"/>
        <w:bottom w:w="0" w:type="dxa"/>
        <w:right w:w="0" w:type="dxa"/>
      </w:tblCellMar>
    </w:tblPr>
  </w:style>
  <w:style w:type="table" w:customStyle="1" w:styleId="201">
    <w:name w:val="Bordered - Accent 2"/>
    <w:qFormat/>
    <w:uiPriority w:val="99"/>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0" w:type="dxa"/>
        <w:bottom w:w="0" w:type="dxa"/>
        <w:right w:w="0" w:type="dxa"/>
      </w:tblCellMar>
    </w:tblPr>
  </w:style>
  <w:style w:type="table" w:customStyle="1" w:styleId="202">
    <w:name w:val="Bordered - Accent 3"/>
    <w:qFormat/>
    <w:uiPriority w:val="99"/>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0" w:type="dxa"/>
        <w:bottom w:w="0" w:type="dxa"/>
        <w:right w:w="0" w:type="dxa"/>
      </w:tblCellMar>
    </w:tblPr>
  </w:style>
  <w:style w:type="table" w:customStyle="1" w:styleId="203">
    <w:name w:val="Bordered - Accent 4"/>
    <w:qFormat/>
    <w:uiPriority w:val="99"/>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0" w:type="dxa"/>
        <w:bottom w:w="0" w:type="dxa"/>
        <w:right w:w="0" w:type="dxa"/>
      </w:tblCellMar>
    </w:tblPr>
  </w:style>
  <w:style w:type="table" w:customStyle="1" w:styleId="204">
    <w:name w:val="Bordered - Accent 5"/>
    <w:qFormat/>
    <w:uiPriority w:val="99"/>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0" w:type="dxa"/>
        <w:bottom w:w="0" w:type="dxa"/>
        <w:right w:w="0" w:type="dxa"/>
      </w:tblCellMar>
    </w:tblPr>
  </w:style>
  <w:style w:type="table" w:customStyle="1" w:styleId="205">
    <w:name w:val="Bordered - Accent 6"/>
    <w:qFormat/>
    <w:uiPriority w:val="99"/>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0" w:type="dxa"/>
        <w:bottom w:w="0" w:type="dxa"/>
        <w:right w:w="0" w:type="dxa"/>
      </w:tblCellMar>
    </w:tblPr>
  </w:style>
  <w:style w:type="character" w:customStyle="1" w:styleId="206">
    <w:name w:val="脚注文本 字符"/>
    <w:link w:val="38"/>
    <w:qFormat/>
    <w:uiPriority w:val="99"/>
    <w:rPr>
      <w:sz w:val="18"/>
    </w:rPr>
  </w:style>
  <w:style w:type="character" w:customStyle="1" w:styleId="207">
    <w:name w:val="尾注文本 字符"/>
    <w:link w:val="30"/>
    <w:qFormat/>
    <w:uiPriority w:val="99"/>
    <w:rPr>
      <w:sz w:val="20"/>
    </w:rPr>
  </w:style>
  <w:style w:type="paragraph" w:customStyle="1" w:styleId="208">
    <w:name w:val="TOC 标题1"/>
    <w:unhideWhenUsed/>
    <w:qFormat/>
    <w:uiPriority w:val="39"/>
    <w:rPr>
      <w:rFonts w:ascii="Times New Roman" w:hAnsi="Times New Roman" w:eastAsia="宋体" w:cs="Times New Roman"/>
      <w:lang w:val="en-US" w:eastAsia="zh-CN" w:bidi="ar-SA"/>
    </w:rPr>
  </w:style>
  <w:style w:type="character" w:customStyle="1" w:styleId="209">
    <w:name w:val="标题 1 字符"/>
    <w:link w:val="2"/>
    <w:qFormat/>
    <w:uiPriority w:val="0"/>
    <w:rPr>
      <w:rFonts w:ascii="楷体_GB2312" w:hAnsi="楷体_GB2312" w:eastAsia="仿宋" w:cs="Times New Roman"/>
      <w:b/>
      <w:sz w:val="44"/>
      <w:szCs w:val="28"/>
    </w:rPr>
  </w:style>
  <w:style w:type="character" w:customStyle="1" w:styleId="210">
    <w:name w:val="标题 2 字符"/>
    <w:link w:val="3"/>
    <w:qFormat/>
    <w:uiPriority w:val="0"/>
    <w:rPr>
      <w:rFonts w:ascii="Arial" w:hAnsi="Arial" w:eastAsia="仿宋" w:cs="Arial"/>
      <w:b/>
      <w:bCs/>
      <w:sz w:val="32"/>
      <w:szCs w:val="44"/>
    </w:rPr>
  </w:style>
  <w:style w:type="character" w:customStyle="1" w:styleId="211">
    <w:name w:val="正文缩进 字符"/>
    <w:link w:val="4"/>
    <w:qFormat/>
    <w:uiPriority w:val="0"/>
    <w:rPr>
      <w:szCs w:val="21"/>
    </w:rPr>
  </w:style>
  <w:style w:type="character" w:customStyle="1" w:styleId="212">
    <w:name w:val="标题 3 字符"/>
    <w:link w:val="5"/>
    <w:qFormat/>
    <w:uiPriority w:val="0"/>
    <w:rPr>
      <w:rFonts w:ascii="Times New Roman" w:hAnsi="Times New Roman" w:eastAsia="仿宋" w:cs="Times New Roman"/>
      <w:b/>
      <w:bCs/>
      <w:sz w:val="28"/>
      <w:szCs w:val="32"/>
    </w:rPr>
  </w:style>
  <w:style w:type="character" w:customStyle="1" w:styleId="213">
    <w:name w:val="标题 4 字符"/>
    <w:link w:val="6"/>
    <w:qFormat/>
    <w:uiPriority w:val="0"/>
    <w:rPr>
      <w:rFonts w:ascii="Arial" w:hAnsi="Arial" w:eastAsia="黑体" w:cs="Arial"/>
      <w:b/>
      <w:bCs/>
      <w:sz w:val="28"/>
      <w:szCs w:val="28"/>
    </w:rPr>
  </w:style>
  <w:style w:type="character" w:customStyle="1" w:styleId="214">
    <w:name w:val="标题 5 字符"/>
    <w:link w:val="7"/>
    <w:qFormat/>
    <w:uiPriority w:val="0"/>
    <w:rPr>
      <w:rFonts w:ascii="宋体" w:hAnsi="Times New Roman" w:eastAsia="宋体" w:cs="Times New Roman"/>
      <w:color w:val="000000"/>
      <w:sz w:val="28"/>
      <w:szCs w:val="28"/>
    </w:rPr>
  </w:style>
  <w:style w:type="character" w:customStyle="1" w:styleId="215">
    <w:name w:val="标题 6 字符"/>
    <w:link w:val="8"/>
    <w:qFormat/>
    <w:uiPriority w:val="0"/>
    <w:rPr>
      <w:rFonts w:ascii="Arial" w:hAnsi="Arial" w:eastAsia="黑体" w:cs="Times New Roman"/>
      <w:b/>
      <w:bCs/>
      <w:sz w:val="24"/>
      <w:szCs w:val="24"/>
    </w:rPr>
  </w:style>
  <w:style w:type="character" w:customStyle="1" w:styleId="216">
    <w:name w:val="标题 7 字符"/>
    <w:link w:val="9"/>
    <w:qFormat/>
    <w:uiPriority w:val="0"/>
    <w:rPr>
      <w:rFonts w:ascii="Times New Roman" w:hAnsi="Times New Roman" w:eastAsia="宋体" w:cs="Times New Roman"/>
      <w:b/>
      <w:bCs/>
      <w:sz w:val="24"/>
      <w:szCs w:val="24"/>
    </w:rPr>
  </w:style>
  <w:style w:type="character" w:customStyle="1" w:styleId="217">
    <w:name w:val="标题 8 字符"/>
    <w:link w:val="10"/>
    <w:qFormat/>
    <w:uiPriority w:val="0"/>
    <w:rPr>
      <w:rFonts w:ascii="Arial" w:hAnsi="Arial" w:eastAsia="黑体" w:cs="Times New Roman"/>
      <w:sz w:val="24"/>
      <w:szCs w:val="24"/>
    </w:rPr>
  </w:style>
  <w:style w:type="character" w:customStyle="1" w:styleId="218">
    <w:name w:val="标题 9 字符"/>
    <w:link w:val="11"/>
    <w:qFormat/>
    <w:uiPriority w:val="0"/>
    <w:rPr>
      <w:rFonts w:ascii="Arial" w:hAnsi="Arial" w:eastAsia="黑体" w:cs="Times New Roman"/>
      <w:szCs w:val="21"/>
    </w:rPr>
  </w:style>
  <w:style w:type="character" w:customStyle="1" w:styleId="219">
    <w:name w:val="文档结构图 字符"/>
    <w:link w:val="15"/>
    <w:semiHidden/>
    <w:qFormat/>
    <w:uiPriority w:val="0"/>
    <w:rPr>
      <w:rFonts w:ascii="Times New Roman" w:hAnsi="Times New Roman" w:eastAsia="宋体" w:cs="Times New Roman"/>
      <w:szCs w:val="21"/>
      <w:shd w:val="clear" w:color="auto" w:fill="000080"/>
    </w:rPr>
  </w:style>
  <w:style w:type="character" w:customStyle="1" w:styleId="220">
    <w:name w:val="批注文字 字符"/>
    <w:basedOn w:val="53"/>
    <w:link w:val="16"/>
    <w:semiHidden/>
    <w:qFormat/>
    <w:uiPriority w:val="99"/>
  </w:style>
  <w:style w:type="character" w:customStyle="1" w:styleId="221">
    <w:name w:val="正文文本 3 字符"/>
    <w:link w:val="17"/>
    <w:qFormat/>
    <w:uiPriority w:val="0"/>
    <w:rPr>
      <w:rFonts w:ascii="仿宋_GB2312" w:hAnsi="Arial" w:eastAsia="仿宋_GB2312" w:cs="Times New Roman"/>
      <w:sz w:val="32"/>
      <w:szCs w:val="32"/>
    </w:rPr>
  </w:style>
  <w:style w:type="character" w:customStyle="1" w:styleId="222">
    <w:name w:val="正文文本 字符"/>
    <w:link w:val="18"/>
    <w:qFormat/>
    <w:uiPriority w:val="0"/>
    <w:rPr>
      <w:rFonts w:ascii="楷体_GB2312" w:hAnsi="Arial" w:eastAsia="楷体_GB2312" w:cs="Times New Roman"/>
      <w:sz w:val="28"/>
      <w:szCs w:val="28"/>
    </w:rPr>
  </w:style>
  <w:style w:type="character" w:customStyle="1" w:styleId="223">
    <w:name w:val="正文文本缩进 字符"/>
    <w:basedOn w:val="53"/>
    <w:link w:val="19"/>
    <w:semiHidden/>
    <w:qFormat/>
    <w:uiPriority w:val="99"/>
  </w:style>
  <w:style w:type="character" w:customStyle="1" w:styleId="224">
    <w:name w:val="纯文本 字符"/>
    <w:link w:val="26"/>
    <w:qFormat/>
    <w:uiPriority w:val="0"/>
    <w:rPr>
      <w:rFonts w:ascii="宋体" w:hAnsi="Courier New" w:eastAsia="宋体" w:cs="Courier New"/>
      <w:szCs w:val="21"/>
    </w:rPr>
  </w:style>
  <w:style w:type="character" w:customStyle="1" w:styleId="225">
    <w:name w:val="日期 字符"/>
    <w:link w:val="28"/>
    <w:qFormat/>
    <w:uiPriority w:val="0"/>
    <w:rPr>
      <w:rFonts w:ascii="Times New Roman" w:hAnsi="Times New Roman" w:eastAsia="宋体" w:cs="Times New Roman"/>
      <w:sz w:val="24"/>
      <w:szCs w:val="24"/>
    </w:rPr>
  </w:style>
  <w:style w:type="character" w:customStyle="1" w:styleId="226">
    <w:name w:val="正文文本缩进 2 字符"/>
    <w:link w:val="29"/>
    <w:qFormat/>
    <w:uiPriority w:val="0"/>
    <w:rPr>
      <w:rFonts w:ascii="Arial" w:hAnsi="Arial" w:eastAsia="仿宋_GB2312" w:cs="Arial"/>
      <w:sz w:val="32"/>
      <w:szCs w:val="32"/>
    </w:rPr>
  </w:style>
  <w:style w:type="character" w:customStyle="1" w:styleId="227">
    <w:name w:val="批注框文本 字符"/>
    <w:link w:val="31"/>
    <w:semiHidden/>
    <w:qFormat/>
    <w:uiPriority w:val="0"/>
    <w:rPr>
      <w:rFonts w:ascii="Times New Roman" w:hAnsi="Times New Roman" w:eastAsia="宋体" w:cs="Times New Roman"/>
      <w:sz w:val="18"/>
      <w:szCs w:val="18"/>
    </w:rPr>
  </w:style>
  <w:style w:type="character" w:customStyle="1" w:styleId="228">
    <w:name w:val="页脚 字符"/>
    <w:link w:val="32"/>
    <w:qFormat/>
    <w:uiPriority w:val="0"/>
    <w:rPr>
      <w:rFonts w:ascii="Times New Roman" w:hAnsi="Times New Roman" w:eastAsia="宋体" w:cs="Times New Roman"/>
      <w:sz w:val="18"/>
      <w:szCs w:val="18"/>
    </w:rPr>
  </w:style>
  <w:style w:type="character" w:customStyle="1" w:styleId="229">
    <w:name w:val="页眉 字符"/>
    <w:link w:val="33"/>
    <w:qFormat/>
    <w:uiPriority w:val="0"/>
    <w:rPr>
      <w:rFonts w:ascii="Times New Roman" w:hAnsi="Times New Roman" w:eastAsia="宋体" w:cs="Times New Roman"/>
      <w:sz w:val="18"/>
      <w:szCs w:val="18"/>
    </w:rPr>
  </w:style>
  <w:style w:type="character" w:customStyle="1" w:styleId="230">
    <w:name w:val="正文文本缩进 3 字符"/>
    <w:link w:val="40"/>
    <w:qFormat/>
    <w:uiPriority w:val="0"/>
    <w:rPr>
      <w:rFonts w:ascii="Arial" w:hAnsi="Arial" w:eastAsia="仿宋_GB2312" w:cs="Arial"/>
      <w:color w:val="FFFF00"/>
      <w:sz w:val="32"/>
      <w:szCs w:val="32"/>
    </w:rPr>
  </w:style>
  <w:style w:type="character" w:customStyle="1" w:styleId="231">
    <w:name w:val="正文文本 2 字符"/>
    <w:link w:val="44"/>
    <w:qFormat/>
    <w:uiPriority w:val="0"/>
    <w:rPr>
      <w:rFonts w:ascii="楷体_GB2312" w:hAnsi="Times New Roman" w:eastAsia="楷体_GB2312" w:cs="Times New Roman"/>
      <w:sz w:val="28"/>
      <w:szCs w:val="28"/>
    </w:rPr>
  </w:style>
  <w:style w:type="character" w:customStyle="1" w:styleId="232">
    <w:name w:val="批注主题 字符"/>
    <w:link w:val="48"/>
    <w:semiHidden/>
    <w:qFormat/>
    <w:uiPriority w:val="0"/>
    <w:rPr>
      <w:rFonts w:ascii="Times New Roman" w:hAnsi="Times New Roman" w:eastAsia="宋体" w:cs="Times New Roman"/>
      <w:b/>
      <w:bCs/>
      <w:szCs w:val="21"/>
    </w:rPr>
  </w:style>
  <w:style w:type="character" w:customStyle="1" w:styleId="233">
    <w:name w:val="正文文本首行缩进 字符"/>
    <w:link w:val="49"/>
    <w:qFormat/>
    <w:uiPriority w:val="0"/>
    <w:rPr>
      <w:rFonts w:ascii="仿宋_GB2312" w:hAnsi="Times New Roman" w:eastAsia="仿宋_GB2312" w:cs="Times New Roman"/>
      <w:sz w:val="30"/>
      <w:szCs w:val="30"/>
    </w:rPr>
  </w:style>
  <w:style w:type="character" w:customStyle="1" w:styleId="234">
    <w:name w:val="正文文本首行缩进 2 字符"/>
    <w:link w:val="50"/>
    <w:qFormat/>
    <w:uiPriority w:val="0"/>
    <w:rPr>
      <w:rFonts w:ascii="宋体" w:hAnsi="宋体" w:eastAsia="宋体" w:cs="Times New Roman"/>
      <w:szCs w:val="20"/>
    </w:rPr>
  </w:style>
  <w:style w:type="character" w:customStyle="1" w:styleId="235">
    <w:name w:val="已访问的超链接1"/>
    <w:qFormat/>
    <w:uiPriority w:val="0"/>
    <w:rPr>
      <w:color w:val="800080"/>
      <w:u w:val="single"/>
    </w:rPr>
  </w:style>
  <w:style w:type="paragraph" w:customStyle="1" w:styleId="236">
    <w:name w:val="索引 41"/>
    <w:basedOn w:val="1"/>
    <w:next w:val="1"/>
    <w:semiHidden/>
    <w:qFormat/>
    <w:uiPriority w:val="0"/>
    <w:pPr>
      <w:ind w:left="1260"/>
    </w:pPr>
    <w:rPr>
      <w:rFonts w:ascii="Calibri" w:hAnsi="Calibri" w:eastAsia="Calibri" w:cs="宋体"/>
      <w:sz w:val="20"/>
      <w:lang w:val="zh-CN"/>
    </w:rPr>
  </w:style>
  <w:style w:type="character" w:customStyle="1" w:styleId="237">
    <w:name w:val="font5 Char"/>
    <w:qFormat/>
    <w:uiPriority w:val="0"/>
    <w:rPr>
      <w:rFonts w:ascii="宋体" w:hAnsi="宋体" w:eastAsia="宋体"/>
      <w:sz w:val="28"/>
      <w:szCs w:val="28"/>
      <w:lang w:val="en-US" w:eastAsia="zh-CN" w:bidi="ar-SA"/>
    </w:rPr>
  </w:style>
  <w:style w:type="character" w:customStyle="1" w:styleId="238">
    <w:name w:val="二级目录 Char"/>
    <w:link w:val="239"/>
    <w:qFormat/>
    <w:uiPriority w:val="0"/>
    <w:rPr>
      <w:b/>
      <w:sz w:val="30"/>
      <w:szCs w:val="28"/>
    </w:rPr>
  </w:style>
  <w:style w:type="paragraph" w:customStyle="1" w:styleId="239">
    <w:name w:val="二级目录"/>
    <w:next w:val="1"/>
    <w:link w:val="238"/>
    <w:qFormat/>
    <w:uiPriority w:val="0"/>
    <w:pPr>
      <w:numPr>
        <w:ilvl w:val="0"/>
        <w:numId w:val="2"/>
      </w:numPr>
      <w:tabs>
        <w:tab w:val="left" w:pos="1145"/>
        <w:tab w:val="clear" w:pos="907"/>
      </w:tabs>
      <w:outlineLvl w:val="1"/>
    </w:pPr>
    <w:rPr>
      <w:rFonts w:ascii="Times New Roman" w:hAnsi="Times New Roman" w:eastAsia="宋体" w:cs="Times New Roman"/>
      <w:b/>
      <w:sz w:val="30"/>
      <w:szCs w:val="28"/>
      <w:lang w:val="en-US" w:eastAsia="zh-CN" w:bidi="ar-SA"/>
    </w:rPr>
  </w:style>
  <w:style w:type="character" w:customStyle="1" w:styleId="240">
    <w:name w:val="列出段落 Char"/>
    <w:link w:val="241"/>
    <w:qFormat/>
    <w:uiPriority w:val="0"/>
    <w:rPr>
      <w:rFonts w:ascii="Calibri" w:hAnsi="Calibri"/>
      <w:sz w:val="24"/>
      <w:szCs w:val="24"/>
      <w:lang w:eastAsia="en-US" w:bidi="en-US"/>
    </w:rPr>
  </w:style>
  <w:style w:type="paragraph" w:customStyle="1" w:styleId="241">
    <w:name w:val="列出段落1"/>
    <w:basedOn w:val="1"/>
    <w:link w:val="240"/>
    <w:qFormat/>
    <w:uiPriority w:val="0"/>
    <w:pPr>
      <w:widowControl/>
      <w:ind w:left="720"/>
      <w:contextualSpacing/>
      <w:jc w:val="left"/>
    </w:pPr>
    <w:rPr>
      <w:rFonts w:ascii="Calibri" w:hAnsi="Calibri"/>
      <w:sz w:val="24"/>
      <w:szCs w:val="24"/>
      <w:lang w:eastAsia="en-US" w:bidi="en-US"/>
    </w:rPr>
  </w:style>
  <w:style w:type="paragraph" w:customStyle="1" w:styleId="242">
    <w:name w:val="Body Text(ch)"/>
    <w:basedOn w:val="1"/>
    <w:next w:val="18"/>
    <w:qFormat/>
    <w:uiPriority w:val="0"/>
    <w:pPr>
      <w:spacing w:after="120"/>
    </w:pPr>
    <w:rPr>
      <w:rFonts w:ascii="宋体" w:hAnsi="Arial"/>
      <w:bCs/>
      <w:iCs/>
      <w:szCs w:val="24"/>
    </w:rPr>
  </w:style>
  <w:style w:type="paragraph" w:customStyle="1" w:styleId="243">
    <w:name w:val="xl2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sz w:val="24"/>
      <w:szCs w:val="24"/>
    </w:rPr>
  </w:style>
  <w:style w:type="paragraph" w:customStyle="1" w:styleId="244">
    <w:name w:val="xl2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sz w:val="24"/>
      <w:szCs w:val="24"/>
    </w:rPr>
  </w:style>
  <w:style w:type="paragraph" w:customStyle="1" w:styleId="245">
    <w:name w:val="Char"/>
    <w:basedOn w:val="1"/>
    <w:qFormat/>
    <w:uiPriority w:val="0"/>
    <w:pPr>
      <w:tabs>
        <w:tab w:val="left" w:pos="360"/>
      </w:tabs>
      <w:ind w:firstLine="200"/>
    </w:pPr>
    <w:rPr>
      <w:szCs w:val="30"/>
    </w:rPr>
  </w:style>
  <w:style w:type="paragraph" w:customStyle="1" w:styleId="246">
    <w:name w:val="Char1"/>
    <w:basedOn w:val="15"/>
    <w:qFormat/>
    <w:uiPriority w:val="0"/>
    <w:rPr>
      <w:rFonts w:ascii="Tahoma" w:hAnsi="Tahoma"/>
      <w:sz w:val="24"/>
      <w:szCs w:val="24"/>
    </w:rPr>
  </w:style>
  <w:style w:type="paragraph" w:customStyle="1" w:styleId="247">
    <w:name w:val="普通正文"/>
    <w:basedOn w:val="1"/>
    <w:qFormat/>
    <w:uiPriority w:val="0"/>
    <w:pPr>
      <w:spacing w:before="120" w:after="120"/>
      <w:ind w:firstLine="480"/>
      <w:jc w:val="left"/>
    </w:pPr>
    <w:rPr>
      <w:rFonts w:ascii="Arial" w:hAnsi="Arial"/>
      <w:sz w:val="24"/>
      <w:szCs w:val="24"/>
    </w:rPr>
  </w:style>
  <w:style w:type="paragraph" w:customStyle="1" w:styleId="248">
    <w:name w:val="table_lines"/>
    <w:basedOn w:val="1"/>
    <w:qFormat/>
    <w:uiPriority w:val="0"/>
    <w:pPr>
      <w:widowControl/>
      <w:jc w:val="left"/>
    </w:pPr>
    <w:rPr>
      <w:sz w:val="20"/>
      <w:szCs w:val="20"/>
      <w:lang w:val="de-DE" w:eastAsia="de-DE"/>
    </w:rPr>
  </w:style>
  <w:style w:type="paragraph" w:customStyle="1" w:styleId="249">
    <w:name w:val="附录1"/>
    <w:qFormat/>
    <w:uiPriority w:val="0"/>
    <w:pPr>
      <w:tabs>
        <w:tab w:val="left" w:pos="907"/>
      </w:tabs>
      <w:spacing w:before="240" w:line="600" w:lineRule="atLeast"/>
      <w:ind w:left="907" w:hanging="907"/>
    </w:pPr>
    <w:rPr>
      <w:rFonts w:ascii="Times New Roman" w:hAnsi="Times New Roman" w:eastAsia="宋体" w:cs="Times New Roman"/>
      <w:b/>
      <w:i/>
      <w:sz w:val="28"/>
      <w:lang w:val="en-US" w:eastAsia="zh-CN" w:bidi="ar-SA"/>
    </w:rPr>
  </w:style>
  <w:style w:type="paragraph" w:customStyle="1" w:styleId="250">
    <w:name w:val="font7"/>
    <w:basedOn w:val="1"/>
    <w:qFormat/>
    <w:uiPriority w:val="0"/>
    <w:pPr>
      <w:widowControl/>
      <w:spacing w:before="100" w:beforeAutospacing="1" w:after="100" w:afterAutospacing="1"/>
      <w:jc w:val="left"/>
    </w:pPr>
    <w:rPr>
      <w:rFonts w:hint="eastAsia" w:ascii="宋体" w:hAnsi="宋体"/>
      <w:sz w:val="18"/>
      <w:szCs w:val="18"/>
    </w:rPr>
  </w:style>
  <w:style w:type="paragraph" w:customStyle="1" w:styleId="251">
    <w:name w:val="Char Char Char Char"/>
    <w:basedOn w:val="15"/>
    <w:qFormat/>
    <w:uiPriority w:val="0"/>
    <w:rPr>
      <w:rFonts w:ascii="Tahoma" w:hAnsi="Tahoma"/>
      <w:sz w:val="24"/>
      <w:szCs w:val="24"/>
    </w:rPr>
  </w:style>
  <w:style w:type="paragraph" w:customStyle="1" w:styleId="252">
    <w:name w:val="4"/>
    <w:basedOn w:val="1"/>
    <w:next w:val="40"/>
    <w:qFormat/>
    <w:uiPriority w:val="0"/>
    <w:rPr>
      <w:color w:val="FF0000"/>
      <w:sz w:val="24"/>
      <w:szCs w:val="24"/>
    </w:rPr>
  </w:style>
  <w:style w:type="paragraph" w:customStyle="1" w:styleId="253">
    <w:name w:val="普通 (Web)"/>
    <w:basedOn w:val="1"/>
    <w:qFormat/>
    <w:uiPriority w:val="0"/>
    <w:pPr>
      <w:widowControl/>
      <w:spacing w:before="100" w:beforeAutospacing="1" w:after="100" w:afterAutospacing="1"/>
      <w:jc w:val="left"/>
    </w:pPr>
    <w:rPr>
      <w:rFonts w:ascii="宋体" w:hAnsi="宋体"/>
      <w:sz w:val="24"/>
      <w:szCs w:val="24"/>
    </w:rPr>
  </w:style>
  <w:style w:type="paragraph" w:customStyle="1" w:styleId="254">
    <w:name w:val="Char Char Char Char Char Char Char Char Char Char"/>
    <w:basedOn w:val="1"/>
    <w:qFormat/>
    <w:uiPriority w:val="0"/>
    <w:rPr>
      <w:sz w:val="24"/>
      <w:szCs w:val="20"/>
    </w:rPr>
  </w:style>
  <w:style w:type="paragraph" w:customStyle="1" w:styleId="255">
    <w:name w:val="样式1"/>
    <w:basedOn w:val="1"/>
    <w:qFormat/>
    <w:uiPriority w:val="0"/>
    <w:pPr>
      <w:numPr>
        <w:ilvl w:val="0"/>
        <w:numId w:val="3"/>
      </w:numPr>
    </w:pPr>
    <w:rPr>
      <w:rFonts w:ascii="宋体" w:hAnsi="宋体"/>
      <w:szCs w:val="21"/>
    </w:rPr>
  </w:style>
  <w:style w:type="paragraph" w:customStyle="1" w:styleId="256">
    <w:name w:val="font6"/>
    <w:basedOn w:val="1"/>
    <w:qFormat/>
    <w:uiPriority w:val="0"/>
    <w:pPr>
      <w:widowControl/>
      <w:spacing w:before="100" w:beforeAutospacing="1" w:after="100" w:afterAutospacing="1"/>
      <w:jc w:val="left"/>
    </w:pPr>
    <w:rPr>
      <w:rFonts w:hint="eastAsia" w:ascii="宋体" w:hAnsi="宋体"/>
      <w:szCs w:val="28"/>
      <w:u w:val="single"/>
    </w:rPr>
  </w:style>
  <w:style w:type="paragraph" w:customStyle="1" w:styleId="257">
    <w:name w:val="xl25"/>
    <w:basedOn w:val="1"/>
    <w:qFormat/>
    <w:uiPriority w:val="0"/>
    <w:pPr>
      <w:widowControl/>
      <w:spacing w:before="100" w:beforeAutospacing="1" w:after="100" w:afterAutospacing="1"/>
      <w:jc w:val="center"/>
    </w:pPr>
    <w:rPr>
      <w:rFonts w:ascii="Arial Unicode MS" w:hAnsi="Arial Unicode MS" w:eastAsia="Arial Unicode MS" w:cs="Arial Unicode MS"/>
      <w:sz w:val="24"/>
      <w:szCs w:val="24"/>
    </w:rPr>
  </w:style>
  <w:style w:type="paragraph" w:customStyle="1" w:styleId="258">
    <w:name w:val="图标"/>
    <w:basedOn w:val="1"/>
    <w:next w:val="1"/>
    <w:qFormat/>
    <w:uiPriority w:val="0"/>
    <w:pPr>
      <w:tabs>
        <w:tab w:val="left" w:pos="567"/>
        <w:tab w:val="left" w:pos="840"/>
      </w:tabs>
      <w:spacing w:before="120" w:after="120" w:line="320" w:lineRule="atLeast"/>
      <w:ind w:left="840" w:hanging="420"/>
      <w:jc w:val="center"/>
    </w:pPr>
    <w:rPr>
      <w:rFonts w:eastAsia="仿宋_GB2312"/>
      <w:sz w:val="24"/>
      <w:szCs w:val="20"/>
    </w:rPr>
  </w:style>
  <w:style w:type="paragraph" w:customStyle="1" w:styleId="259">
    <w:name w:val="标题3"/>
    <w:basedOn w:val="1"/>
    <w:next w:val="1"/>
    <w:qFormat/>
    <w:uiPriority w:val="0"/>
    <w:pPr>
      <w:spacing w:line="590" w:lineRule="atLeast"/>
      <w:ind w:firstLine="624"/>
    </w:pPr>
    <w:rPr>
      <w:rFonts w:ascii="方正黑体_GBK" w:eastAsia="方正黑体_GBK"/>
      <w:sz w:val="32"/>
      <w:szCs w:val="32"/>
    </w:rPr>
  </w:style>
  <w:style w:type="paragraph" w:customStyle="1" w:styleId="260">
    <w:name w:val="xl24"/>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sz w:val="24"/>
      <w:szCs w:val="24"/>
    </w:rPr>
  </w:style>
  <w:style w:type="paragraph" w:customStyle="1" w:styleId="261">
    <w:name w:val="xl29"/>
    <w:basedOn w:val="1"/>
    <w:qFormat/>
    <w:uiPriority w:val="0"/>
    <w:pPr>
      <w:widowControl/>
      <w:pBdr>
        <w:left w:val="single" w:color="000000" w:sz="4" w:space="0"/>
        <w:bottom w:val="single" w:color="000000" w:sz="4" w:space="0"/>
      </w:pBdr>
      <w:spacing w:before="100" w:beforeAutospacing="1" w:after="100" w:afterAutospacing="1"/>
      <w:jc w:val="left"/>
    </w:pPr>
    <w:rPr>
      <w:rFonts w:ascii="宋体" w:hAnsi="宋体"/>
      <w:sz w:val="24"/>
      <w:szCs w:val="24"/>
    </w:rPr>
  </w:style>
  <w:style w:type="paragraph" w:customStyle="1" w:styleId="262">
    <w:name w:val="Char Char Char Char Char Char Char Char"/>
    <w:basedOn w:val="1"/>
    <w:qFormat/>
    <w:uiPriority w:val="0"/>
    <w:pPr>
      <w:widowControl/>
      <w:spacing w:after="160" w:line="240" w:lineRule="exact"/>
      <w:jc w:val="left"/>
    </w:pPr>
    <w:rPr>
      <w:rFonts w:ascii="Verdana" w:hAnsi="Verdana"/>
      <w:sz w:val="20"/>
      <w:szCs w:val="20"/>
      <w:lang w:eastAsia="en-US"/>
    </w:rPr>
  </w:style>
  <w:style w:type="paragraph" w:customStyle="1" w:styleId="263">
    <w:name w:val="xl2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sz w:val="24"/>
      <w:szCs w:val="24"/>
    </w:rPr>
  </w:style>
  <w:style w:type="paragraph" w:customStyle="1" w:styleId="264">
    <w:name w:val="Char Char Char Char Char Char Char Char1"/>
    <w:basedOn w:val="1"/>
    <w:qFormat/>
    <w:uiPriority w:val="0"/>
    <w:pPr>
      <w:widowControl/>
      <w:spacing w:after="160" w:line="240" w:lineRule="exact"/>
      <w:jc w:val="left"/>
    </w:pPr>
    <w:rPr>
      <w:rFonts w:ascii="Verdana" w:hAnsi="Verdana"/>
      <w:sz w:val="20"/>
      <w:szCs w:val="20"/>
      <w:lang w:eastAsia="en-US"/>
    </w:rPr>
  </w:style>
  <w:style w:type="paragraph" w:customStyle="1" w:styleId="265">
    <w:name w:val="xl30"/>
    <w:basedOn w:val="1"/>
    <w:qFormat/>
    <w:uiPriority w:val="0"/>
    <w:pPr>
      <w:widowControl/>
      <w:spacing w:before="100" w:beforeAutospacing="1" w:after="100" w:afterAutospacing="1"/>
      <w:jc w:val="center"/>
    </w:pPr>
    <w:rPr>
      <w:rFonts w:ascii="宋体" w:hAnsi="宋体"/>
      <w:b/>
      <w:bCs/>
      <w:sz w:val="36"/>
      <w:szCs w:val="36"/>
    </w:rPr>
  </w:style>
  <w:style w:type="paragraph" w:customStyle="1" w:styleId="266">
    <w:name w:val="Char Char Char Char1"/>
    <w:basedOn w:val="15"/>
    <w:qFormat/>
    <w:uiPriority w:val="0"/>
    <w:rPr>
      <w:rFonts w:ascii="Tahoma" w:hAnsi="Tahoma"/>
      <w:sz w:val="24"/>
      <w:szCs w:val="24"/>
    </w:rPr>
  </w:style>
  <w:style w:type="paragraph" w:customStyle="1" w:styleId="267">
    <w:name w:val="table_1stline"/>
    <w:basedOn w:val="1"/>
    <w:qFormat/>
    <w:uiPriority w:val="0"/>
    <w:pPr>
      <w:widowControl/>
      <w:spacing w:before="120"/>
      <w:jc w:val="left"/>
    </w:pPr>
    <w:rPr>
      <w:bCs/>
      <w:sz w:val="20"/>
      <w:szCs w:val="20"/>
      <w:lang w:val="de-DE" w:eastAsia="de-DE"/>
    </w:rPr>
  </w:style>
  <w:style w:type="paragraph" w:customStyle="1" w:styleId="268">
    <w:name w:val="font5"/>
    <w:basedOn w:val="1"/>
    <w:qFormat/>
    <w:uiPriority w:val="0"/>
    <w:pPr>
      <w:widowControl/>
      <w:spacing w:before="100" w:beforeAutospacing="1" w:after="100" w:afterAutospacing="1"/>
      <w:jc w:val="left"/>
    </w:pPr>
    <w:rPr>
      <w:rFonts w:hint="eastAsia" w:ascii="宋体" w:hAnsi="宋体"/>
      <w:szCs w:val="28"/>
    </w:rPr>
  </w:style>
  <w:style w:type="paragraph" w:customStyle="1" w:styleId="269">
    <w:name w:val="标题1"/>
    <w:basedOn w:val="1"/>
    <w:next w:val="1"/>
    <w:qFormat/>
    <w:uiPriority w:val="0"/>
    <w:pPr>
      <w:tabs>
        <w:tab w:val="left" w:pos="9193"/>
        <w:tab w:val="left" w:pos="9827"/>
      </w:tabs>
      <w:spacing w:line="700" w:lineRule="atLeast"/>
      <w:jc w:val="center"/>
    </w:pPr>
    <w:rPr>
      <w:rFonts w:ascii="方正小标宋_GBK" w:eastAsia="方正小标宋_GBK"/>
      <w:sz w:val="44"/>
      <w:szCs w:val="20"/>
    </w:rPr>
  </w:style>
  <w:style w:type="paragraph" w:customStyle="1" w:styleId="270">
    <w:name w:val="修订1"/>
    <w:semiHidden/>
    <w:qFormat/>
    <w:uiPriority w:val="99"/>
    <w:rPr>
      <w:rFonts w:ascii="Times New Roman" w:hAnsi="Times New Roman" w:eastAsia="宋体" w:cs="Times New Roman"/>
      <w:sz w:val="21"/>
      <w:szCs w:val="21"/>
      <w:lang w:val="en-US" w:eastAsia="zh-CN" w:bidi="ar-SA"/>
    </w:rPr>
  </w:style>
  <w:style w:type="table" w:customStyle="1" w:styleId="271">
    <w:name w:val="Table Normal"/>
    <w:qFormat/>
    <w:uiPriority w:val="0"/>
    <w:tblPr>
      <w:tblCellMar>
        <w:top w:w="0" w:type="dxa"/>
        <w:left w:w="0" w:type="dxa"/>
        <w:bottom w:w="0" w:type="dxa"/>
        <w:right w:w="0" w:type="dxa"/>
      </w:tblCellMar>
    </w:tblPr>
  </w:style>
  <w:style w:type="paragraph" w:customStyle="1" w:styleId="272">
    <w:name w:val="正文文本 211"/>
    <w:basedOn w:val="1"/>
    <w:qFormat/>
    <w:uiPriority w:val="99"/>
    <w:pPr>
      <w:jc w:val="center"/>
    </w:pPr>
    <w:rPr>
      <w:b/>
      <w:bCs/>
      <w:sz w:val="20"/>
      <w:szCs w:val="20"/>
    </w:rPr>
  </w:style>
  <w:style w:type="paragraph" w:customStyle="1" w:styleId="273">
    <w:name w:val="正文文本12"/>
    <w:basedOn w:val="1"/>
    <w:qFormat/>
    <w:uiPriority w:val="1"/>
    <w:pPr>
      <w:ind w:left="120"/>
    </w:pPr>
    <w:rPr>
      <w:rFonts w:ascii="宋体" w:hAnsi="宋体" w:cs="宋体"/>
      <w:szCs w:val="21"/>
      <w:lang w:val="zh-CN" w:bidi="zh-CN"/>
    </w:rPr>
  </w:style>
  <w:style w:type="paragraph" w:customStyle="1" w:styleId="274">
    <w:name w:val="Table Text"/>
    <w:basedOn w:val="1"/>
    <w:semiHidden/>
    <w:qFormat/>
    <w:uiPriority w:val="0"/>
    <w:pPr>
      <w:spacing w:line="280" w:lineRule="exact"/>
      <w:ind w:left="44" w:right="44"/>
    </w:pPr>
    <w:rPr>
      <w:rFonts w:ascii="宋体" w:hAnsi="宋体" w:cs="宋体"/>
      <w:lang w:eastAsia="en-US"/>
    </w:rPr>
  </w:style>
  <w:style w:type="paragraph" w:customStyle="1" w:styleId="275">
    <w:name w:val="正文缩进t"/>
    <w:basedOn w:val="1"/>
    <w:qFormat/>
    <w:uiPriority w:val="0"/>
    <w:pPr>
      <w:ind w:firstLine="200"/>
    </w:pPr>
  </w:style>
  <w:style w:type="paragraph" w:customStyle="1" w:styleId="276">
    <w:name w:val="正文（缩进）"/>
    <w:basedOn w:val="1"/>
    <w:qFormat/>
    <w:uiPriority w:val="0"/>
    <w:pPr>
      <w:spacing w:beforeLines="50" w:afterLines="50"/>
      <w:ind w:firstLine="480"/>
    </w:pPr>
    <w:rPr>
      <w:sz w:val="24"/>
    </w:rPr>
  </w:style>
  <w:style w:type="paragraph" w:customStyle="1" w:styleId="277">
    <w:name w:val="Revision"/>
    <w:hidden/>
    <w:unhideWhenUsed/>
    <w:qFormat/>
    <w:uiPriority w:val="99"/>
    <w:rPr>
      <w:rFonts w:ascii="Times New Roman" w:hAnsi="Times New Roman" w:eastAsia="仿宋" w:cs="Times New Roman"/>
      <w:sz w:val="28"/>
      <w:szCs w:val="22"/>
      <w:lang w:val="en-US" w:eastAsia="zh-CN" w:bidi="ar-SA"/>
    </w:rPr>
  </w:style>
  <w:style w:type="paragraph" w:customStyle="1" w:styleId="278">
    <w:name w:val="纯文本1"/>
    <w:basedOn w:val="1"/>
    <w:qFormat/>
    <w:uiPriority w:val="0"/>
    <w:rPr>
      <w:rFonts w:ascii="宋体" w:hAnsi="Courier New" w:cs="Courier New"/>
    </w:rPr>
  </w:style>
  <w:style w:type="character" w:customStyle="1" w:styleId="279">
    <w:name w:val="标题 2 Char"/>
    <w:link w:val="3"/>
    <w:qFormat/>
    <w:uiPriority w:val="0"/>
    <w:rPr>
      <w:rFonts w:ascii="Arial" w:hAnsi="Arial" w:eastAsia="仿宋" w:cs="Arial"/>
      <w:b/>
      <w:bCs/>
      <w:sz w:val="32"/>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b71fb2e7-43c2-4534-8a0f-2a663a21bc88</errorID>
      <errorWord>"</errorWord>
      <group>L1_Format</group>
      <groupName>格式问题</groupName>
      <ability>L2_HalfPunc_CN</ability>
      <abilityName>全半角问题</abilityName>
      <candidateList>
        <item>“</item>
      </candidateList>
      <explain>文本全半角错误。</explain>
      <paraID>7AC3B2B0</paraID>
      <start>24</start>
      <end>25</end>
      <status>unmodified</status>
      <modifiedWord/>
      <trackRevisions>false</trackRevisions>
    </reviewItem>
    <reviewItem>
      <errorID>19b0a39f-25d1-4e6a-a7c1-f0b15272e5ce</errorID>
      <errorWord>"</errorWord>
      <group>L1_Format</group>
      <groupName>格式问题</groupName>
      <ability>L2_HalfPunc_CN</ability>
      <abilityName>全半角问题</abilityName>
      <candidateList>
        <item>”</item>
      </candidateList>
      <explain>文本全半角错误。</explain>
      <paraID>7AC3B2B0</paraID>
      <start>29</start>
      <end>30</end>
      <status>unmodified</status>
      <modifiedWord/>
      <trackRevisions>false</trackRevisions>
    </reviewItem>
    <reviewItem>
      <errorID>d6dde7c3-da41-425e-b997-5596513b4b51</errorID>
      <errorWord>签订之日起至</errorWord>
      <group>L1_Word</group>
      <groupName>字词问题</groupName>
      <ability>L2_Typo</ability>
      <abilityName>字词错误</abilityName>
      <candidateList>
        <item>签订之日起</item>
      </candidateList>
      <explain/>
      <paraID> BC160DB</paraID>
      <start>12</start>
      <end>18</end>
      <status>unmodified</status>
      <modifiedWord/>
      <trackRevisions>false</trackRevisions>
    </reviewItem>
    <reviewItem>
      <errorID>f75dd6b3-89ef-407a-9b0d-7a08ffc29c4a</errorID>
      <errorWord>(</errorWord>
      <group>L1_Format</group>
      <groupName>格式问题</groupName>
      <ability>L2_HalfPunc_CN</ability>
      <abilityName>全半角问题</abilityName>
      <candidateList>
        <item>（</item>
      </candidateList>
      <explain>文本全半角错误。</explain>
      <paraID>4C6E8DAB</paraID>
      <start>48</start>
      <end>49</end>
      <status>unmodified</status>
      <modifiedWord/>
      <trackRevisions>false</trackRevisions>
    </reviewItem>
    <reviewItem>
      <errorID>b64223f3-2926-4094-9b73-12b2d257e781</errorID>
      <errorWord>)</errorWord>
      <group>L1_Format</group>
      <groupName>格式问题</groupName>
      <ability>L2_HalfPunc_CN</ability>
      <abilityName>全半角问题</abilityName>
      <candidateList>
        <item>）</item>
      </candidateList>
      <explain>文本全半角错误。</explain>
      <paraID>4C6E8DAB</paraID>
      <start>64</start>
      <end>65</end>
      <status>unmodified</status>
      <modifiedWord/>
      <trackRevisions>false</trackRevisions>
    </reviewItem>
    <reviewItem>
      <errorID>80281be8-cba2-446e-880a-13aea90bcaac</errorID>
      <errorWord>下午14:00</errorWord>
      <group>L1_Knowledge</group>
      <groupName>知识性问题</groupName>
      <ability>L2_Time</ability>
      <abilityName>日期时间</abilityName>
      <candidateList>
        <item>14:00</item>
      </candidateList>
      <explain>24小时制的时间，不需要强调“下午”。</explain>
      <paraID>35E1AE70</paraID>
      <start>44</start>
      <end>51</end>
      <status>unmodified</status>
      <modifiedWord/>
      <trackRevisions>false</trackRevisions>
    </reviewItem>
    <reviewItem>
      <errorID>490aeb0a-8b6c-426a-b6cc-d5eeba174b31</errorID>
      <errorWord>(</errorWord>
      <group>L1_Format</group>
      <groupName>格式问题</groupName>
      <ability>L2_HalfPunc_CN</ability>
      <abilityName>全半角问题</abilityName>
      <candidateList>
        <item>（</item>
      </candidateList>
      <explain>文本全半角错误。</explain>
      <paraID>556D3D35</paraID>
      <start>16</start>
      <end>17</end>
      <status>unmodified</status>
      <modifiedWord/>
      <trackRevisions>false</trackRevisions>
    </reviewItem>
    <reviewItem>
      <errorID>9f4d00c4-ba57-40e7-a16f-8045c64b6bc0</errorID>
      <errorWord>)</errorWord>
      <group>L1_Format</group>
      <groupName>格式问题</groupName>
      <ability>L2_HalfPunc_CN</ability>
      <abilityName>全半角问题</abilityName>
      <candidateList>
        <item>）</item>
      </candidateList>
      <explain>文本全半角错误。</explain>
      <paraID>556D3D35</paraID>
      <start>23</start>
      <end>24</end>
      <status>unmodified</status>
      <modifiedWord/>
      <trackRevisions>false</trackRevisions>
    </reviewItem>
    <reviewItem>
      <errorID>26fb18e9-79bf-4fca-a3e5-c719c64ab67b</errorID>
      <errorWord>复印件加盖</errorWord>
      <group>L1_Word</group>
      <groupName>字词问题</groupName>
      <ability>L2_Typo</ability>
      <abilityName>字词错误</abilityName>
      <candidateList>
        <item>复印件并加盖</item>
      </candidateList>
      <explain/>
      <paraID>  2CA471</paraID>
      <start>108</start>
      <end>113</end>
      <status>unmodified</status>
      <modifiedWord/>
      <trackRevisions>false</trackRevisions>
    </reviewItem>
    <reviewItem>
      <errorID>dca79050-c2b2-494b-8ddc-99fe5a51499b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2321D87F</paraID>
      <start>92</start>
      <end>93</end>
      <status>unmodified</status>
      <modifiedWord/>
      <trackRevisions>false</trackRevisions>
    </reviewItem>
    <reviewItem>
      <errorID>bb2ddfd3-1f28-455c-8888-5b83b0539200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21B35004</paraID>
      <start>0</start>
      <end>2</end>
      <status>unmodified</status>
      <modifiedWord/>
      <trackRevisions>false</trackRevisions>
    </reviewItem>
    <reviewItem>
      <errorID>7f0acd64-6abe-43c8-a99a-d58066a06e30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539F160E</paraID>
      <start>18</start>
      <end>21</end>
      <status>unmodified</status>
      <modifiedWord/>
      <trackRevisions>false</trackRevisions>
    </reviewItem>
    <reviewItem>
      <errorID>07bd75c1-eb0d-403a-85ff-9e2fbcdb5a44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539F160E</paraID>
      <start>37</start>
      <end>40</end>
      <status>unmodified</status>
      <modifiedWord/>
      <trackRevisions>false</trackRevisions>
    </reviewItem>
    <reviewItem>
      <errorID>a182726e-3653-461c-90a5-50cac708a4d8</errorID>
      <errorWord>法律、法规</errorWord>
      <group>L1_Word</group>
      <groupName>字词问题</groupName>
      <ability>L2_Typo</ability>
      <abilityName>字词错误</abilityName>
      <candidateList>
        <item>法律法规</item>
      </candidateList>
      <explain/>
      <paraID>539F160E</paraID>
      <start>63</start>
      <end>68</end>
      <status>unmodified</status>
      <modifiedWord/>
      <trackRevisions>false</trackRevisions>
    </reviewItem>
    <reviewItem>
      <errorID>23d0fba7-8e27-4c1a-ab31-568923f02069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3E671658</paraID>
      <start>0</start>
      <end>2</end>
      <status>unmodified</status>
      <modifiedWord/>
      <trackRevisions>false</trackRevisions>
    </reviewItem>
    <reviewItem>
      <errorID>df3f492f-4833-4ff7-b67a-7b93ed6612c0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105CC02B</paraID>
      <start>0</start>
      <end>2</end>
      <status>unmodified</status>
      <modifiedWord/>
      <trackRevisions>false</trackRevisions>
    </reviewItem>
    <reviewItem>
      <errorID>3150c99b-935a-4189-853f-9a81b4c6b0e1</errorID>
      <errorWord>,</errorWord>
      <group>L1_Format</group>
      <groupName>格式问题</groupName>
      <ability>L2_HalfPunc_CN</ability>
      <abilityName>全半角问题</abilityName>
      <candidateList>
        <item>，</item>
      </candidateList>
      <explain>文本全半角错误。</explain>
      <paraID>27B67777</paraID>
      <start>18</start>
      <end>19</end>
      <status>unmodified</status>
      <modifiedWord/>
      <trackRevisions>false</trackRevisions>
    </reviewItem>
    <reviewItem>
      <errorID>49ad3a8a-bb4f-4123-a5d0-00dda10e05a1</errorID>
      <errorWord>,</errorWord>
      <group>L1_Format</group>
      <groupName>格式问题</groupName>
      <ability>L2_HalfPunc_CN</ability>
      <abilityName>全半角问题</abilityName>
      <candidateList>
        <item>，</item>
      </candidateList>
      <explain>文本全半角错误。</explain>
      <paraID>27B67777</paraID>
      <start>48</start>
      <end>49</end>
      <status>unmodified</status>
      <modifiedWord/>
      <trackRevisions>false</trackRevisions>
    </reviewItem>
    <reviewItem>
      <errorID>8e890515-2278-4ec1-972b-6beaa44a39dd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431AE776</paraID>
      <start>0</start>
      <end>2</end>
      <status>unmodified</status>
      <modifiedWord/>
      <trackRevisions>false</trackRevisions>
    </reviewItem>
    <reviewItem>
      <errorID>b83f2ae0-2ae9-4ad4-be34-c97091127037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B37CBFC</paraID>
      <start>0</start>
      <end>2</end>
      <status>unmodified</status>
      <modifiedWord/>
      <trackRevisions>false</trackRevisions>
    </reviewItem>
    <reviewItem>
      <errorID>f925d64e-b09f-4472-9ef9-a80dbe60ae1a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4CFB8AA8</paraID>
      <start>0</start>
      <end>2</end>
      <status>unmodified</status>
      <modifiedWord/>
      <trackRevisions>false</trackRevisions>
    </reviewItem>
    <reviewItem>
      <errorID>e3e7ed7d-bf34-4966-a7b6-d18392cd450b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51A674E5</paraID>
      <start>0</start>
      <end>2</end>
      <status>unmodified</status>
      <modifiedWord/>
      <trackRevisions>false</trackRevisions>
    </reviewItem>
    <reviewItem>
      <errorID>640900ff-4586-4546-ad08-211f0a01e71c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123AD88B</paraID>
      <start>0</start>
      <end>2</end>
      <status>unmodified</status>
      <modifiedWord/>
      <trackRevisions>false</trackRevisions>
    </reviewItem>
    <reviewItem>
      <errorID>9c7ff285-39f4-4c87-8e20-9bd0e60a89a0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84F7A00</paraID>
      <start>0</start>
      <end>2</end>
      <status>unmodified</status>
      <modifiedWord/>
      <trackRevisions>false</trackRevisions>
    </reviewItem>
    <reviewItem>
      <errorID>31eba6a5-07a5-4be2-8a0a-f8cce431d6fa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16DDED66</paraID>
      <start>0</start>
      <end>3</end>
      <status>unmodified</status>
      <modifiedWord/>
      <trackRevisions>false</trackRevisions>
    </reviewItem>
    <reviewItem>
      <errorID>a3c7bd03-7dd5-4fc2-b4f6-2e3e787295b9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10D04EB0</paraID>
      <start>0</start>
      <end>3</end>
      <status>unmodified</status>
      <modifiedWord/>
      <trackRevisions>false</trackRevisions>
    </reviewItem>
    <reviewItem>
      <errorID>c286b1fa-f6ad-4521-af42-01364570ab7a</errorID>
      <errorWord>应将</errorWord>
      <group>L1_Word</group>
      <groupName>字词问题</groupName>
      <ability>L2_Typo</ability>
      <abilityName>字词错误</abilityName>
      <candidateList>
        <item>应</item>
      </candidateList>
      <explain/>
      <paraID>1C9181B4</paraID>
      <start>93</start>
      <end>95</end>
      <status>unmodified</status>
      <modifiedWord/>
      <trackRevisions>false</trackRevisions>
    </reviewItem>
    <reviewItem>
      <errorID>d8a34527-bec6-4e0b-a431-8093655e454e</errorID>
      <errorWord>(</errorWord>
      <group>L1_Format</group>
      <groupName>格式问题</groupName>
      <ability>L2_HalfPunc_CN</ability>
      <abilityName>全半角问题</abilityName>
      <candidateList>
        <item>（</item>
      </candidateList>
      <explain>文本全半角错误。</explain>
      <paraID>6E5827D9</paraID>
      <start>49</start>
      <end>50</end>
      <status>unmodified</status>
      <modifiedWord/>
      <trackRevisions>false</trackRevisions>
    </reviewItem>
    <reviewItem>
      <errorID>c1e9d0ba-29fa-4dee-b1d7-f7d51c1f0cbe</errorID>
      <errorWord>)</errorWord>
      <group>L1_Format</group>
      <groupName>格式问题</groupName>
      <ability>L2_HalfPunc_CN</ability>
      <abilityName>全半角问题</abilityName>
      <candidateList>
        <item>）</item>
      </candidateList>
      <explain>文本全半角错误。</explain>
      <paraID>6E5827D9</paraID>
      <start>65</start>
      <end>66</end>
      <status>unmodified</status>
      <modifiedWord/>
      <trackRevisions>false</trackRevisions>
    </reviewItem>
    <reviewItem>
      <errorID>f699331f-637c-4829-9510-6f6685611f96</errorID>
      <errorWord>法律、法规</errorWord>
      <group>L1_Word</group>
      <groupName>字词问题</groupName>
      <ability>L2_Typo</ability>
      <abilityName>字词错误</abilityName>
      <candidateList>
        <item>法律法规</item>
      </candidateList>
      <explain/>
      <paraID>4920AA1B</paraID>
      <start>6</start>
      <end>11</end>
      <status>unmodified</status>
      <modifiedWord/>
      <trackRevisions>false</trackRevisions>
    </reviewItem>
    <reviewItem>
      <errorID>0df1a175-8d00-4adb-a9d4-679f89fb471b</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5A5120EE</paraID>
      <start>0</start>
      <end>3</end>
      <status>unmodified</status>
      <modifiedWord/>
      <trackRevisions>false</trackRevisions>
    </reviewItem>
    <reviewItem>
      <errorID>dab7f45b-fe62-451b-97d9-2f74516ed947</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6641B173</paraID>
      <start>0</start>
      <end>3</end>
      <status>unmodified</status>
      <modifiedWord/>
      <trackRevisions>false</trackRevisions>
    </reviewItem>
    <reviewItem>
      <errorID>1328dfb4-6c61-4ce5-99e1-6c52208da1f0</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25C35699</paraID>
      <start>0</start>
      <end>3</end>
      <status>unmodified</status>
      <modifiedWord/>
      <trackRevisions>false</trackRevisions>
    </reviewItem>
    <reviewItem>
      <errorID>09766ffc-b6d0-47e0-84ec-f8ee029a9566</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22600E88</paraID>
      <start>0</start>
      <end>3</end>
      <status>unmodified</status>
      <modifiedWord/>
      <trackRevisions>false</trackRevisions>
    </reviewItem>
    <reviewItem>
      <errorID>7570c7dc-dbe1-411c-b09e-26718e6df7d2</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B42129D</paraID>
      <start>0</start>
      <end>3</end>
      <status>unmodified</status>
      <modifiedWord/>
      <trackRevisions>false</trackRevisions>
    </reviewItem>
    <reviewItem>
      <errorID>107bab2d-3b12-4c48-be54-7bdcd7b5ef9e</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654229AF</paraID>
      <start>0</start>
      <end>3</end>
      <status>unmodified</status>
      <modifiedWord/>
      <trackRevisions>false</trackRevisions>
    </reviewItem>
    <reviewItem>
      <errorID>44121bcf-3952-4b40-b2e8-9270e60865e7</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1A7BCBC5</paraID>
      <start>83</start>
      <end>95</end>
      <status>modified</status>
      <modifiedWord>中华人民共和国政府采购法</modifiedWord>
      <trackRevisions>false</trackRevisions>
    </reviewItem>
    <reviewItem>
      <errorID>dc62b5ab-4945-4361-8a60-7889c26b8701</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5D11F1E7</paraID>
      <start>135</start>
      <end>139</end>
      <status>unmodified</status>
      <modifiedWord/>
      <trackRevisions>false</trackRevisions>
    </reviewItem>
    <reviewItem>
      <errorID>1c2626f8-e791-4b75-ad01-5e810da857ba</errorID>
      <errorWord>签定</errorWord>
      <group>L1_Word</group>
      <groupName>字词问题</groupName>
      <ability>L2_Typo</ability>
      <abilityName>字词错误</abilityName>
      <candidateList>
        <item>签订</item>
      </candidateList>
      <explain/>
      <paraID>2DAEED6D</paraID>
      <start>6</start>
      <end>8</end>
      <status>modified</status>
      <modifiedWord>签订</modifiedWord>
      <trackRevisions>false</trackRevisions>
    </reviewItem>
    <reviewItem>
      <errorID>64f3aa45-74c5-47df-9464-87e208edcfa2</errorID>
      <errorWord>,</errorWord>
      <group>L1_Format</group>
      <groupName>格式问题</groupName>
      <ability>L2_HalfPunc_CN</ability>
      <abilityName>全半角问题</abilityName>
      <candidateList>
        <item>，</item>
      </candidateList>
      <explain>文本全半角错误。</explain>
      <paraID>1BF29550</paraID>
      <start>85</start>
      <end>86</end>
      <status>unmodified</status>
      <modifiedWord/>
      <trackRevisions>false</trackRevisions>
    </reviewItem>
    <reviewItem>
      <errorID>45af617e-58ff-4c2f-9d20-7d8d8a3d608d</errorID>
      <errorWord>,</errorWord>
      <group>L1_Format</group>
      <groupName>格式问题</groupName>
      <ability>L2_HalfPunc_CN</ability>
      <abilityName>全半角问题</abilityName>
      <candidateList>
        <item>，</item>
      </candidateList>
      <explain>文本全半角错误。</explain>
      <paraID>1BF29550</paraID>
      <start>95</start>
      <end>96</end>
      <status>unmodified</status>
      <modifiedWord/>
      <trackRevisions>false</trackRevisions>
    </reviewItem>
    <reviewItem>
      <errorID>fe82883e-cda1-4acc-a7a4-b483f32d3edb</errorID>
      <errorWord>,</errorWord>
      <group>L1_Format</group>
      <groupName>格式问题</groupName>
      <ability>L2_HalfPunc_CN</ability>
      <abilityName>全半角问题</abilityName>
      <candidateList>
        <item>，</item>
      </candidateList>
      <explain>文本全半角错误。</explain>
      <paraID>1BF29550</paraID>
      <start>114</start>
      <end>115</end>
      <status>unmodified</status>
      <modifiedWord/>
      <trackRevisions>false</trackRevisions>
    </reviewItem>
    <reviewItem>
      <errorID>98dbbe88-440c-4a75-8494-6dd88fd6c487</errorID>
      <errorWord>,</errorWord>
      <group>L1_Format</group>
      <groupName>格式问题</groupName>
      <ability>L2_HalfPunc_CN</ability>
      <abilityName>全半角问题</abilityName>
      <candidateList>
        <item>，</item>
      </candidateList>
      <explain>文本全半角错误。</explain>
      <paraID>2862B840</paraID>
      <start>12</start>
      <end>13</end>
      <status>unmodified</status>
      <modifiedWord/>
      <trackRevisions>false</trackRevisions>
    </reviewItem>
    <reviewItem>
      <errorID>e70fca7d-f81d-4d68-8317-598dcf6286e3</errorID>
      <errorWord>,</errorWord>
      <group>L1_Format</group>
      <groupName>格式问题</groupName>
      <ability>L2_HalfPunc_CN</ability>
      <abilityName>全半角问题</abilityName>
      <candidateList>
        <item>，</item>
      </candidateList>
      <explain>文本全半角错误。</explain>
      <paraID>2862B840</paraID>
      <start>117</start>
      <end>118</end>
      <status>unmodified</status>
      <modifiedWord/>
      <trackRevisions>false</trackRevisions>
    </reviewItem>
    <reviewItem>
      <errorID>0a6525c4-2e39-4962-8d35-a6a71f23b81e</errorID>
      <errorWord>日</errorWord>
      <group>L1_Word</group>
      <groupName>字词问题</groupName>
      <ability>L2_Typo</ability>
      <abilityName>字词错误</abilityName>
      <candidateList>
        <item>日向</item>
      </candidateList>
      <explain/>
      <paraID>61781A26</paraID>
      <start>28</start>
      <end>29</end>
      <status>unmodified</status>
      <modifiedWord/>
      <trackRevisions>false</trackRevisions>
    </reviewItem>
    <reviewItem>
      <errorID>5797b0aa-1f00-4317-9583-8483dd94974b</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74BAA80D</paraID>
      <start>5</start>
      <end>10</end>
      <status>unmodified</status>
      <modifiedWord/>
      <trackRevisions>false</trackRevisions>
    </reviewItem>
    <reviewItem>
      <errorID>ca797db9-1b1f-48ac-aa01-3fc7a06514f2</errorID>
      <errorWord>》</errorWord>
      <group>L1_Word</group>
      <groupName>字词问题</groupName>
      <ability>L2_Typo</ability>
      <abilityName>字词错误</abilityName>
      <candidateList>
        <item>》等</item>
      </candidateList>
      <explain/>
      <paraID>31904848</paraID>
      <start>40</start>
      <end>41</end>
      <status>unmodified</status>
      <modifiedWord/>
      <trackRevisions>false</trackRevisions>
    </reviewItem>
    <reviewItem>
      <errorID>588e0d85-d0d0-4617-9085-b4a94efc2d0d</errorID>
      <errorWord>"</errorWord>
      <group>L1_Format</group>
      <groupName>格式问题</groupName>
      <ability>L2_HalfPunc_CN</ability>
      <abilityName>全半角问题</abilityName>
      <candidateList>
        <item>“</item>
      </candidateList>
      <explain>文本全半角错误。</explain>
      <paraID>59BC43E3</paraID>
      <start>8</start>
      <end>9</end>
      <status>unmodified</status>
      <modifiedWord/>
      <trackRevisions>false</trackRevisions>
    </reviewItem>
    <reviewItem>
      <errorID>61f0c947-6972-4423-89b9-3b980ab866f1</errorID>
      <errorWord>"</errorWord>
      <group>L1_Format</group>
      <groupName>格式问题</groupName>
      <ability>L2_HalfPunc_CN</ability>
      <abilityName>全半角问题</abilityName>
      <candidateList>
        <item>”</item>
      </candidateList>
      <explain>文本全半角错误。</explain>
      <paraID>59BC43E3</paraID>
      <start>13</start>
      <end>14</end>
      <status>unmodified</status>
      <modifiedWord/>
      <trackRevisions>false</trackRevisions>
    </reviewItem>
    <reviewItem>
      <errorID>6107822a-3a09-41e7-8911-269cdaebb36f</errorID>
      <errorWord>一式贰份，双方各执</errorWord>
      <group>L1_Word</group>
      <groupName>字词问题</groupName>
      <ability>L2_Typo</ability>
      <abilityName>字词错误</abilityName>
      <candidateList>
        <item>一式两份，双方各执</item>
      </candidateList>
      <explain/>
      <paraID>59480F86</paraID>
      <start>7</start>
      <end>16</end>
      <status>unmodified</status>
      <modifiedWord/>
      <trackRevisions>false</trackRevisions>
    </reviewItem>
    <reviewItem>
      <errorID>a8d78880-ef4b-424d-95c8-b7956d252463</errorID>
      <errorWord>1、</errorWord>
      <group>L1_Format</group>
      <groupName>格式问题</groupName>
      <ability>L2_Ordinal</ability>
      <abilityName>序号格式</abilityName>
      <candidateList>
        <item>1.</item>
      </candidateList>
      <explain>当前序号格式不规范，建议修改为规范格式[1.]。</explain>
      <paraID>4F536FD6</paraID>
      <start>0</start>
      <end>2</end>
      <status>unmodified</status>
      <modifiedWord/>
      <trackRevisions>false</trackRevisions>
    </reviewItem>
    <reviewItem>
      <errorID>eddd8a2f-57b0-4c82-9c88-178f7ce463a1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261620AE</paraID>
      <start>0</start>
      <end>2</end>
      <status>unmodified</status>
      <modifiedWord/>
      <trackRevisions>false</trackRevisions>
    </reviewItem>
    <reviewItem>
      <errorID>d94f17e5-8b1d-41e2-82c8-fca5d03c12a3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57A90A28</paraID>
      <start>0</start>
      <end>2</end>
      <status>unmodified</status>
      <modifiedWord/>
      <trackRevisions>false</trackRevisions>
    </reviewItem>
    <reviewItem>
      <errorID>1ca995db-d6f2-4b9c-bdcf-11245f442689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17326B20</paraID>
      <start>0</start>
      <end>2</end>
      <status>unmodified</status>
      <modifiedWord/>
      <trackRevisions>false</trackRevisions>
    </reviewItem>
    <reviewItem>
      <errorID>9a5f1653-ab42-474f-a90b-66aab192ec31</errorID>
      <errorWord>签订之日起至</errorWord>
      <group>L1_Word</group>
      <groupName>字词问题</groupName>
      <ability>L2_Typo</ability>
      <abilityName>字词错误</abilityName>
      <candidateList>
        <item>签订之日起</item>
      </candidateList>
      <explain/>
      <paraID>17326B20</paraID>
      <start>12</start>
      <end>18</end>
      <status>unmodified</status>
      <modifiedWord/>
      <trackRevisions>false</trackRevisions>
    </reviewItem>
    <reviewItem>
      <errorID>f38f893c-e3e0-4fba-95e0-c1f3c3f24848</errorID>
      <errorWord>"</errorWord>
      <group>L1_Format</group>
      <groupName>格式问题</groupName>
      <ability>L2_HalfPunc_CN</ability>
      <abilityName>全半角问题</abilityName>
      <candidateList>
        <item>“</item>
      </candidateList>
      <explain>文本全半角错误。</explain>
      <paraID>6B8901E7</paraID>
      <start>5</start>
      <end>6</end>
      <status>unmodified</status>
      <modifiedWord/>
      <trackRevisions>false</trackRevisions>
    </reviewItem>
    <reviewItem>
      <errorID>59d35eee-e7a9-40a0-aed4-2de29bdfc465</errorID>
      <errorWord>"</errorWord>
      <group>L1_Format</group>
      <groupName>格式问题</groupName>
      <ability>L2_HalfPunc_CN</ability>
      <abilityName>全半角问题</abilityName>
      <candidateList>
        <item>”</item>
      </candidateList>
      <explain>文本全半角错误。</explain>
      <paraID>6B8901E7</paraID>
      <start>10</start>
      <end>11</end>
      <status>unmodified</status>
      <modifiedWord/>
      <trackRevisions>false</trackRevisions>
    </reviewItem>
    <reviewItem>
      <errorID>fd86db72-ef26-407e-b37b-3a3830a592f5</errorID>
      <errorWord>"</errorWord>
      <group>L1_Format</group>
      <groupName>格式问题</groupName>
      <ability>L2_HalfPunc_CN</ability>
      <abilityName>全半角问题</abilityName>
      <candidateList>
        <item>“</item>
      </candidateList>
      <explain>文本全半角错误。</explain>
      <paraID>6B8901E7</paraID>
      <start>139</start>
      <end>140</end>
      <status>unmodified</status>
      <modifiedWord/>
      <trackRevisions>false</trackRevisions>
    </reviewItem>
    <reviewItem>
      <errorID>15fb8206-4d9f-4b1e-9aaf-4c211f6f4663</errorID>
      <errorWord>"</errorWord>
      <group>L1_Format</group>
      <groupName>格式问题</groupName>
      <ability>L2_HalfPunc_CN</ability>
      <abilityName>全半角问题</abilityName>
      <candidateList>
        <item>”</item>
      </candidateList>
      <explain>文本全半角错误。</explain>
      <paraID>6B8901E7</paraID>
      <start>144</start>
      <end>145</end>
      <status>unmodified</status>
      <modifiedWord/>
      <trackRevisions>false</trackRevisions>
    </reviewItem>
    <reviewItem>
      <errorID>911eb778-078b-4e40-b9eb-e98f834d7d39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123D1EB1</paraID>
      <start>0</start>
      <end>2</end>
      <status>unmodified</status>
      <modifiedWord/>
      <trackRevisions>false</trackRevisions>
    </reviewItem>
    <reviewItem>
      <errorID>e9eb30f2-f435-497b-8fec-e52bcc7e471a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47957DB3</paraID>
      <start>0</start>
      <end>2</end>
      <status>unmodified</status>
      <modifiedWord/>
      <trackRevisions>false</trackRevisions>
    </reviewItem>
    <reviewItem>
      <errorID>141e9bc7-8520-468f-8d0a-9b8168146b5c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18C3913D</paraID>
      <start>0</start>
      <end>2</end>
      <status>unmodified</status>
      <modifiedWord/>
      <trackRevisions>false</trackRevisions>
    </reviewItem>
    <reviewItem>
      <errorID>b2029ad7-71d2-4045-9cf4-f834a2cd05ea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38E9FF9F</paraID>
      <start>0</start>
      <end>2</end>
      <status>unmodified</status>
      <modifiedWord/>
      <trackRevisions>false</trackRevisions>
    </reviewItem>
    <reviewItem>
      <errorID>38e5ef0c-7c5f-4b89-ab5f-56a701cd74fc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69A79F92</paraID>
      <start>0</start>
      <end>2</end>
      <status>unmodified</status>
      <modifiedWord/>
      <trackRevisions>false</trackRevisions>
    </reviewItem>
    <reviewItem>
      <errorID>561bd8b1-dc1a-49bb-9de1-2c476a336338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49999957</paraID>
      <start>0</start>
      <end>2</end>
      <status>unmodified</status>
      <modifiedWord/>
      <trackRevisions>false</trackRevisions>
    </reviewItem>
    <reviewItem>
      <errorID>22371773-37c9-4d40-a832-8f79e2dc16e7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38F658FA</paraID>
      <start>0</start>
      <end>2</end>
      <status>unmodified</status>
      <modifiedWord/>
      <trackRevisions>false</trackRevisions>
    </reviewItem>
    <reviewItem>
      <errorID>112a7e89-09f7-479c-a58d-bdf953e8770c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3110B596</paraID>
      <start>0</start>
      <end>2</end>
      <status>unmodified</status>
      <modifiedWord/>
      <trackRevisions>false</trackRevisions>
    </reviewItem>
    <reviewItem>
      <errorID>d4bacc98-0bea-4b95-b28f-a4db3770c103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2D0E59CC</paraID>
      <start>0</start>
      <end>2</end>
      <status>unmodified</status>
      <modifiedWord/>
      <trackRevisions>false</trackRevisions>
    </reviewItem>
    <reviewItem>
      <errorID>6953a96a-e7ef-46ed-a75b-2342760e7721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11507807</paraID>
      <start>0</start>
      <end>2</end>
      <status>unmodified</status>
      <modifiedWord/>
      <trackRevisions>false</trackRevisions>
    </reviewItem>
    <reviewItem>
      <errorID>b8806f1b-39f3-4bef-8785-033c1f401850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66748AF8</paraID>
      <start>0</start>
      <end>2</end>
      <status>unmodified</status>
      <modifiedWord/>
      <trackRevisions>false</trackRevisions>
    </reviewItem>
    <reviewItem>
      <errorID>89a980c9-e084-4c73-b93c-58e9eb1e42f4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3610F329</paraID>
      <start>0</start>
      <end>2</end>
      <status>unmodified</status>
      <modifiedWord/>
      <trackRevisions>false</trackRevisions>
    </reviewItem>
    <reviewItem>
      <errorID>14bce85e-828c-4c7f-afaa-dff67e7ba492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3B822F5B</paraID>
      <start>0</start>
      <end>2</end>
      <status>unmodified</status>
      <modifiedWord/>
      <trackRevisions>false</trackRevisions>
    </reviewItem>
    <reviewItem>
      <errorID>cbb7e7e8-d232-4169-a628-f2dcd9e1d83c</errorID>
      <errorWord>2-3分钟</errorWord>
      <group>L1_Word</group>
      <groupName>字词问题</groupName>
      <ability>L2_Typo</ability>
      <abilityName>字词错误</abilityName>
      <candidateList>
        <item>2～3分钟</item>
      </candidateList>
      <explain/>
      <paraID>3B822F5B</paraID>
      <start>20</start>
      <end>25</end>
      <status>unmodified</status>
      <modifiedWord/>
      <trackRevisions>false</trackRevisions>
    </reviewItem>
    <reviewItem>
      <errorID>795e7cb5-dc6f-4a1e-998e-498d64962ca9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4D8F6F0B</paraID>
      <start>0</start>
      <end>2</end>
      <status>unmodified</status>
      <modifiedWord/>
      <trackRevisions>false</trackRevisions>
    </reviewItem>
    <reviewItem>
      <errorID>9b2d7dfa-3293-4642-bd14-2abb86bd049b</errorID>
      <errorWord>"</errorWord>
      <group>L1_Format</group>
      <groupName>格式问题</groupName>
      <ability>L2_HalfPunc_CN</ability>
      <abilityName>全半角问题</abilityName>
      <candidateList>
        <item>“</item>
      </candidateList>
      <explain>文本全半角错误。</explain>
      <paraID>4D8F6F0B</paraID>
      <start>4</start>
      <end>5</end>
      <status>unmodified</status>
      <modifiedWord/>
      <trackRevisions>false</trackRevisions>
    </reviewItem>
    <reviewItem>
      <errorID>45fa3b54-c57b-4bb6-953d-8e6cdd77379c</errorID>
      <errorWord>"</errorWord>
      <group>L1_Format</group>
      <groupName>格式问题</groupName>
      <ability>L2_HalfPunc_CN</ability>
      <abilityName>全半角问题</abilityName>
      <candidateList>
        <item>”</item>
      </candidateList>
      <explain>文本全半角错误。</explain>
      <paraID>4D8F6F0B</paraID>
      <start>10</start>
      <end>11</end>
      <status>unmodified</status>
      <modifiedWord/>
      <trackRevisions>false</trackRevisions>
    </reviewItem>
    <reviewItem>
      <errorID>298eeb36-773a-4a19-abe6-dfee8741ee5f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684B5972</paraID>
      <start>0</start>
      <end>2</end>
      <status>unmodified</status>
      <modifiedWord/>
      <trackRevisions>false</trackRevisions>
    </reviewItem>
    <reviewItem>
      <errorID>809584bf-9323-49c1-8dca-8f4d3d1023f4</errorID>
      <errorWord>"</errorWord>
      <group>L1_Format</group>
      <groupName>格式问题</groupName>
      <ability>L2_HalfPunc_CN</ability>
      <abilityName>全半角问题</abilityName>
      <candidateList>
        <item>“</item>
      </candidateList>
      <explain>文本全半角错误。</explain>
      <paraID>684B5972</paraID>
      <start>9</start>
      <end>10</end>
      <status>unmodified</status>
      <modifiedWord/>
      <trackRevisions>false</trackRevisions>
    </reviewItem>
    <reviewItem>
      <errorID>ae2a49b0-6675-413e-9d46-4bab340c5c80</errorID>
      <errorWord>"</errorWord>
      <group>L1_Format</group>
      <groupName>格式问题</groupName>
      <ability>L2_HalfPunc_CN</ability>
      <abilityName>全半角问题</abilityName>
      <candidateList>
        <item>”</item>
      </candidateList>
      <explain>文本全半角错误。</explain>
      <paraID>684B5972</paraID>
      <start>15</start>
      <end>16</end>
      <status>unmodified</status>
      <modifiedWord/>
      <trackRevisions>false</trackRevisions>
    </reviewItem>
    <reviewItem>
      <errorID>0f91d21c-7a3a-4129-bbb2-7dc0cc40a309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1A359037</paraID>
      <start>0</start>
      <end>2</end>
      <status>unmodified</status>
      <modifiedWord/>
      <trackRevisions>false</trackRevisions>
    </reviewItem>
    <reviewItem>
      <errorID>0c0bcc34-7f35-46da-b5f8-8b2b71f25a68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2345EAD1</paraID>
      <start>0</start>
      <end>2</end>
      <status>unmodified</status>
      <modifiedWord/>
      <trackRevisions>false</trackRevisions>
    </reviewItem>
    <reviewItem>
      <errorID>c04a2c66-aca2-4ada-8c4d-19395e56be78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230CAE33</paraID>
      <start>0</start>
      <end>2</end>
      <status>unmodified</status>
      <modifiedWord/>
      <trackRevisions>false</trackRevisions>
    </reviewItem>
    <reviewItem>
      <errorID>9a83c6e1-22a6-458e-95dc-fa4a295b20d7</errorID>
      <errorWord>"</errorWord>
      <group>L1_Format</group>
      <groupName>格式问题</groupName>
      <ability>L2_HalfPunc_CN</ability>
      <abilityName>全半角问题</abilityName>
      <candidateList>
        <item>“</item>
      </candidateList>
      <explain>文本全半角错误。</explain>
      <paraID>230CAE33</paraID>
      <start>6</start>
      <end>7</end>
      <status>unmodified</status>
      <modifiedWord/>
      <trackRevisions>false</trackRevisions>
    </reviewItem>
    <reviewItem>
      <errorID>ab09ebb0-c8ae-4e01-810b-58a95a4c42a0</errorID>
      <errorWord>"</errorWord>
      <group>L1_Format</group>
      <groupName>格式问题</groupName>
      <ability>L2_HalfPunc_CN</ability>
      <abilityName>全半角问题</abilityName>
      <candidateList>
        <item>”</item>
      </candidateList>
      <explain>文本全半角错误。</explain>
      <paraID>230CAE33</paraID>
      <start>11</start>
      <end>12</end>
      <status>unmodified</status>
      <modifiedWord/>
      <trackRevisions>false</trackRevisions>
    </reviewItem>
    <reviewItem>
      <errorID>256a8c04-737f-4c49-bf89-fc700f950cef</errorID>
      <errorWord>"</errorWord>
      <group>L1_Format</group>
      <groupName>格式问题</groupName>
      <ability>L2_HalfPunc_CN</ability>
      <abilityName>全半角问题</abilityName>
      <candidateList>
        <item>“</item>
      </candidateList>
      <explain>文本全半角错误。</explain>
      <paraID>230CAE33</paraID>
      <start>64</start>
      <end>65</end>
      <status>unmodified</status>
      <modifiedWord/>
      <trackRevisions>false</trackRevisions>
    </reviewItem>
    <reviewItem>
      <errorID>2747890f-54ac-4acd-a201-43dfbbfe6eee</errorID>
      <errorWord>"</errorWord>
      <group>L1_Format</group>
      <groupName>格式问题</groupName>
      <ability>L2_HalfPunc_CN</ability>
      <abilityName>全半角问题</abilityName>
      <candidateList>
        <item>”</item>
      </candidateList>
      <explain>文本全半角错误。</explain>
      <paraID>230CAE33</paraID>
      <start>68</start>
      <end>69</end>
      <status>unmodified</status>
      <modifiedWord/>
      <trackRevisions>false</trackRevisions>
    </reviewItem>
    <reviewItem>
      <errorID>324b7491-f294-4768-adf0-7deb1e84d4cd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7BEF5688</paraID>
      <start>0</start>
      <end>2</end>
      <status>unmodified</status>
      <modifiedWord/>
      <trackRevisions>false</trackRevisions>
    </reviewItem>
    <reviewItem>
      <errorID>b4797967-3f29-4912-b71e-7cce4bf1401c</errorID>
      <errorWord>"</errorWord>
      <group>L1_Format</group>
      <groupName>格式问题</groupName>
      <ability>L2_HalfPunc_CN</ability>
      <abilityName>全半角问题</abilityName>
      <candidateList>
        <item>“</item>
      </candidateList>
      <explain>文本全半角错误。</explain>
      <paraID>1AC6A3C2</paraID>
      <start>35</start>
      <end>36</end>
      <status>unmodified</status>
      <modifiedWord/>
      <trackRevisions>false</trackRevisions>
    </reviewItem>
    <reviewItem>
      <errorID>c75fc5cd-fb54-426c-a6f0-e4f9aa2c08e9</errorID>
      <errorWord>"</errorWord>
      <group>L1_Format</group>
      <groupName>格式问题</groupName>
      <ability>L2_HalfPunc_CN</ability>
      <abilityName>全半角问题</abilityName>
      <candidateList>
        <item>”</item>
      </candidateList>
      <explain>文本全半角错误。</explain>
      <paraID>1AC6A3C2</paraID>
      <start>40</start>
      <end>41</end>
      <status>unmodified</status>
      <modifiedWord/>
      <trackRevisions>false</trackRevisions>
    </reviewItem>
    <reviewItem>
      <errorID>303ee833-2536-4ca3-af4c-605cf82878a6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7CACA94B</paraID>
      <start>0</start>
      <end>2</end>
      <status>unmodified</status>
      <modifiedWord/>
      <trackRevisions>false</trackRevisions>
    </reviewItem>
    <reviewItem>
      <errorID>113b5b1b-3d90-4d1a-a712-bec7e1ee3a95</errorID>
      <errorWord>"</errorWord>
      <group>L1_Format</group>
      <groupName>格式问题</groupName>
      <ability>L2_HalfPunc_CN</ability>
      <abilityName>全半角问题</abilityName>
      <candidateList>
        <item>“</item>
      </candidateList>
      <explain>文本全半角错误。</explain>
      <paraID>7CACA94B</paraID>
      <start>56</start>
      <end>57</end>
      <status>unmodified</status>
      <modifiedWord/>
      <trackRevisions>false</trackRevisions>
    </reviewItem>
    <reviewItem>
      <errorID>11c53d6e-a5f8-4142-86a1-370f9b676817</errorID>
      <errorWord>"</errorWord>
      <group>L1_Format</group>
      <groupName>格式问题</groupName>
      <ability>L2_HalfPunc_CN</ability>
      <abilityName>全半角问题</abilityName>
      <candidateList>
        <item>”</item>
      </candidateList>
      <explain>文本全半角错误。</explain>
      <paraID>7CACA94B</paraID>
      <start>61</start>
      <end>62</end>
      <status>unmodified</status>
      <modifiedWord/>
      <trackRevisions>false</trackRevisions>
    </reviewItem>
    <reviewItem>
      <errorID>5d4f041f-f017-48da-9a04-d03fcacbeef6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1A726112</paraID>
      <start>0</start>
      <end>2</end>
      <status>unmodified</status>
      <modifiedWord/>
      <trackRevisions>false</trackRevisions>
    </reviewItem>
    <reviewItem>
      <errorID>9ebf1a23-59e3-405b-b4ab-a75f081d9e0b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48BC4116</paraID>
      <start>0</start>
      <end>2</end>
      <status>unmodified</status>
      <modifiedWord/>
      <trackRevisions>false</trackRevisions>
    </reviewItem>
    <reviewItem>
      <errorID>ad2c34d0-b094-4cda-9959-547310f5a9a1</errorID>
      <errorWord>"</errorWord>
      <group>L1_Format</group>
      <groupName>格式问题</groupName>
      <ability>L2_HalfPunc_CN</ability>
      <abilityName>全半角问题</abilityName>
      <candidateList>
        <item>“</item>
      </candidateList>
      <explain>文本全半角错误。</explain>
      <paraID>48BC4116</paraID>
      <start>13</start>
      <end>14</end>
      <status>unmodified</status>
      <modifiedWord/>
      <trackRevisions>false</trackRevisions>
    </reviewItem>
    <reviewItem>
      <errorID>c410ad1f-31e4-461f-88e3-5879c7055db2</errorID>
      <errorWord>"</errorWord>
      <group>L1_Format</group>
      <groupName>格式问题</groupName>
      <ability>L2_HalfPunc_CN</ability>
      <abilityName>全半角问题</abilityName>
      <candidateList>
        <item>”</item>
      </candidateList>
      <explain>文本全半角错误。</explain>
      <paraID>48BC4116</paraID>
      <start>18</start>
      <end>19</end>
      <status>unmodified</status>
      <modifiedWord/>
      <trackRevisions>false</trackRevisions>
    </reviewItem>
    <reviewItem>
      <errorID>4d427479-5c66-44ae-923e-246fed8dc33d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50D21842</paraID>
      <start>0</start>
      <end>2</end>
      <status>unmodified</status>
      <modifiedWord/>
      <trackRevisions>false</trackRevisions>
    </reviewItem>
    <reviewItem>
      <errorID>071c7a2f-8caa-4997-81c4-736fe3ec4305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463A245A</paraID>
      <start>0</start>
      <end>2</end>
      <status>unmodified</status>
      <modifiedWord/>
      <trackRevisions>false</trackRevisions>
    </reviewItem>
    <reviewItem>
      <errorID>f09955a5-4253-458e-a4bd-285c47d0924a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5D3A5CA8</paraID>
      <start>0</start>
      <end>2</end>
      <status>unmodified</status>
      <modifiedWord/>
      <trackRevisions>false</trackRevisions>
    </reviewItem>
    <reviewItem>
      <errorID>e6216823-6244-48fe-bcd0-aeba3f6836f0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32DC145</paraID>
      <start>0</start>
      <end>2</end>
      <status>unmodified</status>
      <modifiedWord/>
      <trackRevisions>false</trackRevisions>
    </reviewItem>
    <reviewItem>
      <errorID>5b939a73-bdbc-46b5-8787-d51f84276699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23A3BB2A</paraID>
      <start>0</start>
      <end>2</end>
      <status>unmodified</status>
      <modifiedWord/>
      <trackRevisions>false</trackRevisions>
    </reviewItem>
    <reviewItem>
      <errorID>b79553b8-ebcf-4458-b231-0d97f1f13fdf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364967A2</paraID>
      <start>0</start>
      <end>2</end>
      <status>unmodified</status>
      <modifiedWord/>
      <trackRevisions>false</trackRevisions>
    </reviewItem>
    <reviewItem>
      <errorID>ef64d4b2-86f4-475e-a345-ad2f358cbb73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631CBE12</paraID>
      <start>0</start>
      <end>2</end>
      <status>unmodified</status>
      <modifiedWord/>
      <trackRevisions>false</trackRevisions>
    </reviewItem>
    <reviewItem>
      <errorID>ef75c436-c4d3-4a91-acf0-ee81c5e02ca0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281A8C8D</paraID>
      <start>0</start>
      <end>2</end>
      <status>unmodified</status>
      <modifiedWord/>
      <trackRevisions>false</trackRevisions>
    </reviewItem>
    <reviewItem>
      <errorID>714fcc10-d6f8-49a6-83c9-602f0d8c77f2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7A889F1F</paraID>
      <start>0</start>
      <end>2</end>
      <status>unmodified</status>
      <modifiedWord/>
      <trackRevisions>false</trackRevisions>
    </reviewItem>
    <reviewItem>
      <errorID>2bf4f567-fd8d-4843-9074-ba0321a3e6b7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6FF7719F</paraID>
      <start>0</start>
      <end>2</end>
      <status>unmodified</status>
      <modifiedWord/>
      <trackRevisions>false</trackRevisions>
    </reviewItem>
    <reviewItem>
      <errorID>a2b010ba-178a-4656-b14a-9fba9c898e57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4FA4C58F</paraID>
      <start>0</start>
      <end>2</end>
      <status>unmodified</status>
      <modifiedWord/>
      <trackRevisions>false</trackRevisions>
    </reviewItem>
    <reviewItem>
      <errorID>d74583e1-aa37-4b9c-8b48-199da066539a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1D9ECBF0</paraID>
      <start>0</start>
      <end>2</end>
      <status>unmodified</status>
      <modifiedWord/>
      <trackRevisions>false</trackRevisions>
    </reviewItem>
    <reviewItem>
      <errorID>e220c9ae-7728-487d-879a-ca4ec0995da5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6D796C61</paraID>
      <start>0</start>
      <end>2</end>
      <status>unmodified</status>
      <modifiedWord/>
      <trackRevisions>false</trackRevisions>
    </reviewItem>
    <reviewItem>
      <errorID>f634fb1b-4a35-46f0-8840-eb3f36121474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5ADD51E</paraID>
      <start>0</start>
      <end>2</end>
      <status>unmodified</status>
      <modifiedWord/>
      <trackRevisions>false</trackRevisions>
    </reviewItem>
    <reviewItem>
      <errorID>f70e2d3b-70dd-4225-b0d4-67a07f5896cf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ABE0BF4</paraID>
      <start>0</start>
      <end>2</end>
      <status>unmodified</status>
      <modifiedWord/>
      <trackRevisions>false</trackRevisions>
    </reviewItem>
    <reviewItem>
      <errorID>22a17b2c-5a9a-452a-9d08-7a85a4103eed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50A80324</paraID>
      <start>0</start>
      <end>2</end>
      <status>unmodified</status>
      <modifiedWord/>
      <trackRevisions>false</trackRevisions>
    </reviewItem>
    <reviewItem>
      <errorID>49ab540b-a0b1-4879-a1a4-da5c530a100f</errorID>
      <errorWord>"</errorWord>
      <group>L1_Format</group>
      <groupName>格式问题</groupName>
      <ability>L2_HalfPunc_CN</ability>
      <abilityName>全半角问题</abilityName>
      <candidateList>
        <item>“</item>
      </candidateList>
      <explain>文本全半角错误。</explain>
      <paraID>641FA24D</paraID>
      <start>21</start>
      <end>22</end>
      <status>unmodified</status>
      <modifiedWord/>
      <trackRevisions>false</trackRevisions>
    </reviewItem>
    <reviewItem>
      <errorID>f8e64bcb-9068-4885-8708-c476c0fbcfa2</errorID>
      <errorWord>"</errorWord>
      <group>L1_Format</group>
      <groupName>格式问题</groupName>
      <ability>L2_HalfPunc_CN</ability>
      <abilityName>全半角问题</abilityName>
      <candidateList>
        <item>”</item>
      </candidateList>
      <explain>文本全半角错误。</explain>
      <paraID>641FA24D</paraID>
      <start>26</start>
      <end>27</end>
      <status>unmodified</status>
      <modifiedWord/>
      <trackRevisions>false</trackRevisions>
    </reviewItem>
    <reviewItem>
      <errorID>9bff8233-b49f-4981-a7be-2cf96938c2d6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641FA24D</paraID>
      <start>46</start>
      <end>47</end>
      <status>unmodified</status>
      <modifiedWord/>
      <trackRevisions>false</trackRevisions>
    </reviewItem>
    <reviewItem>
      <errorID>48cfce82-a4ae-41d6-8646-75865f0d9cb0</errorID>
      <errorWord>2-3分钟</errorWord>
      <group>L1_Word</group>
      <groupName>字词问题</groupName>
      <ability>L2_Typo</ability>
      <abilityName>字词错误</abilityName>
      <candidateList>
        <item>2～3分钟</item>
      </candidateList>
      <explain/>
      <paraID>5EEFB7E7</paraID>
      <start>91</start>
      <end>96</end>
      <status>unmodified</status>
      <modifiedWord/>
      <trackRevisions>false</trackRevisions>
    </reviewItem>
    <reviewItem>
      <errorID>d6feebf7-0971-408e-a593-c572213fd6ad</errorID>
      <errorWord>"</errorWord>
      <group>L1_Format</group>
      <groupName>格式问题</groupName>
      <ability>L2_HalfPunc_CN</ability>
      <abilityName>全半角问题</abilityName>
      <candidateList>
        <item>“</item>
      </candidateList>
      <explain>文本全半角错误。</explain>
      <paraID>4AAFE224</paraID>
      <start>64</start>
      <end>65</end>
      <status>unmodified</status>
      <modifiedWord/>
      <trackRevisions>false</trackRevisions>
    </reviewItem>
    <reviewItem>
      <errorID>99dbc17f-869a-4881-b734-948a974d2813</errorID>
      <errorWord>"</errorWord>
      <group>L1_Format</group>
      <groupName>格式问题</groupName>
      <ability>L2_HalfPunc_CN</ability>
      <abilityName>全半角问题</abilityName>
      <candidateList>
        <item>”</item>
      </candidateList>
      <explain>文本全半角错误。</explain>
      <paraID>4AAFE224</paraID>
      <start>69</start>
      <end>70</end>
      <status>unmodified</status>
      <modifiedWord/>
      <trackRevisions>false</trackRevisions>
    </reviewItem>
    <reviewItem>
      <errorID>3f22ec37-6e89-4b18-80a1-ce0dbba8efbd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4AAFE224</paraID>
      <start>87</start>
      <end>88</end>
      <status>unmodified</status>
      <modifiedWord/>
      <trackRevisions>false</trackRevisions>
    </reviewItem>
    <reviewItem>
      <errorID>9f77ba3c-bf87-41d9-b2a4-11a1f45ecf04</errorID>
      <errorWord>"</errorWord>
      <group>L1_Format</group>
      <groupName>格式问题</groupName>
      <ability>L2_HalfPunc_CN</ability>
      <abilityName>全半角问题</abilityName>
      <candidateList>
        <item>“</item>
      </candidateList>
      <explain>文本全半角错误。</explain>
      <paraID>4AAFE224</paraID>
      <start>94</start>
      <end>95</end>
      <status>unmodified</status>
      <modifiedWord/>
      <trackRevisions>false</trackRevisions>
    </reviewItem>
    <reviewItem>
      <errorID>8653afa5-1f57-4421-bf96-df072c304aff</errorID>
      <errorWord>"</errorWord>
      <group>L1_Format</group>
      <groupName>格式问题</groupName>
      <ability>L2_HalfPunc_CN</ability>
      <abilityName>全半角问题</abilityName>
      <candidateList>
        <item>”</item>
      </candidateList>
      <explain>文本全半角错误。</explain>
      <paraID>4AAFE224</paraID>
      <start>99</start>
      <end>100</end>
      <status>unmodified</status>
      <modifiedWord/>
      <trackRevisions>false</trackRevisions>
    </reviewItem>
    <reviewItem>
      <errorID>a9eab84d-072b-4cc6-92cc-1c3dfebb2bbf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4AAFE224</paraID>
      <start>139</start>
      <end>140</end>
      <status>unmodified</status>
      <modifiedWord/>
      <trackRevisions>false</trackRevisions>
    </reviewItem>
    <reviewItem>
      <errorID>a9cc1617-44e0-4966-a826-40af47c975b4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7A86C7EE</paraID>
      <start>81</start>
      <end>82</end>
      <status>unmodified</status>
      <modifiedWord/>
      <trackRevisions>false</trackRevisions>
    </reviewItem>
    <reviewItem>
      <errorID>3c73ba59-0589-4304-abf8-47085099df6b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13DA47D1</paraID>
      <start>0</start>
      <end>2</end>
      <status>unmodified</status>
      <modifiedWord/>
      <trackRevisions>false</trackRevisions>
    </reviewItem>
    <reviewItem>
      <errorID>47a9e378-0b2d-42ac-a4bf-b9d037449904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4F3CD93A</paraID>
      <start>0</start>
      <end>2</end>
      <status>unmodified</status>
      <modifiedWord/>
      <trackRevisions>false</trackRevisions>
    </reviewItem>
    <reviewItem>
      <errorID>abf39c90-5687-4362-83e7-ae045f576d53</errorID>
      <errorWord>"</errorWord>
      <group>L1_Format</group>
      <groupName>格式问题</groupName>
      <ability>L2_HalfPunc_CN</ability>
      <abilityName>全半角问题</abilityName>
      <candidateList>
        <item>“</item>
      </candidateList>
      <explain>文本全半角错误。</explain>
      <paraID>6CEE5825</paraID>
      <start>16</start>
      <end>17</end>
      <status>unmodified</status>
      <modifiedWord/>
      <trackRevisions>false</trackRevisions>
    </reviewItem>
    <reviewItem>
      <errorID>b1e9725e-5c26-4e66-9d98-6908e1d3f176</errorID>
      <errorWord>"</errorWord>
      <group>L1_Format</group>
      <groupName>格式问题</groupName>
      <ability>L2_HalfPunc_CN</ability>
      <abilityName>全半角问题</abilityName>
      <candidateList>
        <item>”</item>
      </candidateList>
      <explain>文本全半角错误。</explain>
      <paraID>6CEE5825</paraID>
      <start>18</start>
      <end>19</end>
      <status>unmodified</status>
      <modifiedWord/>
      <trackRevisions>false</trackRevisions>
    </reviewItem>
    <reviewItem>
      <errorID>93ecd083-0f26-423d-b81a-9743dbaf0bfe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544B4B9A</paraID>
      <start>0</start>
      <end>2</end>
      <status>unmodified</status>
      <modifiedWord/>
      <trackRevisions>false</trackRevisions>
    </reviewItem>
    <reviewItem>
      <errorID>8cf725ab-79cc-454f-86f3-ee2b6dea79bf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5C3B3FDE</paraID>
      <start>0</start>
      <end>2</end>
      <status>unmodified</status>
      <modifiedWord/>
      <trackRevisions>false</trackRevisions>
    </reviewItem>
    <reviewItem>
      <errorID>a984324a-e66d-4216-80ba-29883c3ba40d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2B2AB079</paraID>
      <start>0</start>
      <end>2</end>
      <status>unmodified</status>
      <modifiedWord/>
      <trackRevisions>false</trackRevisions>
    </reviewItem>
    <reviewItem>
      <errorID>8bf09ef0-77f7-4dde-bf07-57ddc3012fb9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4BDBE610</paraID>
      <start>0</start>
      <end>2</end>
      <status>unmodified</status>
      <modifiedWord/>
      <trackRevisions>false</trackRevisions>
    </reviewItem>
    <reviewItem>
      <errorID>1e069b04-13b9-4f5f-9037-62ffe08e7eeb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EA4BBA</paraID>
      <start>0</start>
      <end>2</end>
      <status>unmodified</status>
      <modifiedWord/>
      <trackRevisions>false</trackRevisions>
    </reviewItem>
    <reviewItem>
      <errorID>6f1f89c8-c9c7-4c8e-8c97-7b0fc7693cce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56E9F41A</paraID>
      <start>0</start>
      <end>2</end>
      <status>unmodified</status>
      <modifiedWord/>
      <trackRevisions>false</trackRevisions>
    </reviewItem>
    <reviewItem>
      <errorID>89529d7f-5b0b-4a4c-882b-0afb119b88fd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155EDB3A</paraID>
      <start>0</start>
      <end>2</end>
      <status>unmodified</status>
      <modifiedWord/>
      <trackRevisions>false</trackRevisions>
    </reviewItem>
    <reviewItem>
      <errorID>c3119868-d1ef-4ded-92e1-5e1c2c329691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199C0986</paraID>
      <start>0</start>
      <end>2</end>
      <status>unmodified</status>
      <modifiedWord/>
      <trackRevisions>false</trackRevisions>
    </reviewItem>
    <reviewItem>
      <errorID>1b0df6e1-2d97-4216-8d8d-d07dabe63669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3A83B308</paraID>
      <start>0</start>
      <end>2</end>
      <status>unmodified</status>
      <modifiedWord/>
      <trackRevisions>false</trackRevisions>
    </reviewItem>
    <reviewItem>
      <errorID>c132751c-9f34-4913-b781-fd3a1e2bbf8e</errorID>
      <errorWord>[2026]2号</errorWord>
      <group>L1_Knowledge</group>
      <groupName>知识性问题</groupName>
      <ability>L2_Knowledge</ability>
      <abilityName>其他知识</abilityName>
      <candidateList>
        <item>〔2026〕2号</item>
      </candidateList>
      <explain>发文字号格式错误。</explain>
      <paraID>7936C103</paraID>
      <start>34</start>
      <end>42</end>
      <status>unmodified</status>
      <modifiedWord/>
      <trackRevisions>false</trackRevisions>
    </reviewItem>
    <reviewItem>
      <errorID>160520fa-0e46-4703-8ccb-403a22de65ad</errorID>
      <errorWord>"</errorWord>
      <group>L1_Format</group>
      <groupName>格式问题</groupName>
      <ability>L2_HalfPunc_CN</ability>
      <abilityName>全半角问题</abilityName>
      <candidateList>
        <item>“</item>
      </candidateList>
      <explain>文本全半角错误。</explain>
      <paraID>2BD35186</paraID>
      <start>102</start>
      <end>103</end>
      <status>unmodified</status>
      <modifiedWord/>
      <trackRevisions>false</trackRevisions>
    </reviewItem>
    <reviewItem>
      <errorID>9137c6ea-866d-458d-83d7-b07123249b5b</errorID>
      <errorWord>"</errorWord>
      <group>L1_Format</group>
      <groupName>格式问题</groupName>
      <ability>L2_HalfPunc_CN</ability>
      <abilityName>全半角问题</abilityName>
      <candidateList>
        <item>”</item>
      </candidateList>
      <explain>文本全半角错误。</explain>
      <paraID>2BD35186</paraID>
      <start>107</start>
      <end>108</end>
      <status>unmodified</status>
      <modifiedWord/>
      <trackRevisions>false</trackRevisions>
    </reviewItem>
    <reviewItem>
      <errorID>d8324741-adfa-4f41-a01c-5cbdcce5709a</errorID>
      <errorWord>"</errorWord>
      <group>L1_Format</group>
      <groupName>格式问题</groupName>
      <ability>L2_HalfPunc_CN</ability>
      <abilityName>全半角问题</abilityName>
      <candidateList>
        <item>“</item>
      </candidateList>
      <explain>文本全半角错误。</explain>
      <paraID>4ECFF97D</paraID>
      <start>4</start>
      <end>5</end>
      <status>unmodified</status>
      <modifiedWord/>
      <trackRevisions>false</trackRevisions>
    </reviewItem>
    <reviewItem>
      <errorID>ebd83d5e-d7c4-4ef1-a85f-15d8b08bbe49</errorID>
      <errorWord>"</errorWord>
      <group>L1_Format</group>
      <groupName>格式问题</groupName>
      <ability>L2_HalfPunc_CN</ability>
      <abilityName>全半角问题</abilityName>
      <candidateList>
        <item>”</item>
      </candidateList>
      <explain>文本全半角错误。</explain>
      <paraID>4ECFF97D</paraID>
      <start>9</start>
      <end>10</end>
      <status>unmodified</status>
      <modifiedWord/>
      <trackRevisions>false</trackRevisions>
    </reviewItem>
    <reviewItem>
      <errorID>06759cc7-f2ec-4ef2-a114-ec34f6a8e87b</errorID>
      <errorWord>复印件加盖</errorWord>
      <group>L1_Word</group>
      <groupName>字词问题</groupName>
      <ability>L2_Typo</ability>
      <abilityName>字词错误</abilityName>
      <candidateList>
        <item>复印件并加盖</item>
      </candidateList>
      <explain/>
      <paraID>6E8E7F9D</paraID>
      <start>8</start>
      <end>13</end>
      <status>unmodified</status>
      <modifiedWord/>
      <trackRevisions>false</trackRevisions>
    </reviewItem>
    <reviewItem>
      <errorID>3c40a850-ea83-4197-822d-f954ba4711e9</errorID>
      <errorWord>复印件加盖</errorWord>
      <group>L1_Word</group>
      <groupName>字词问题</groupName>
      <ability>L2_Typo</ability>
      <abilityName>字词错误</abilityName>
      <candidateList>
        <item>复印件并加盖</item>
      </candidateList>
      <explain/>
      <paraID>4CDDDE16</paraID>
      <start>6</start>
      <end>11</end>
      <status>unmodified</status>
      <modifiedWord/>
      <trackRevisions>false</trackRevisions>
    </reviewItem>
    <reviewItem>
      <errorID>ff346e02-c10b-4130-9d88-24c465d25c1f</errorID>
      <errorWord>复印件加盖</errorWord>
      <group>L1_Word</group>
      <groupName>字词问题</groupName>
      <ability>L2_Typo</ability>
      <abilityName>字词错误</abilityName>
      <candidateList>
        <item>复印件并加盖</item>
      </candidateList>
      <explain/>
      <paraID>15C7842A</paraID>
      <start>12</start>
      <end>17</end>
      <status>unmodified</status>
      <modifiedWord/>
      <trackRevisions>false</trackRevisions>
    </reviewItem>
    <reviewItem>
      <errorID>e65bdf0a-c1c0-4ef7-b1e7-bc74bd112507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7C21098</paraID>
      <start>0</start>
      <end>2</end>
      <status>unmodified</status>
      <modifiedWord/>
      <trackRevisions>false</trackRevisions>
    </reviewItem>
    <reviewItem>
      <errorID>55ebea02-5ffb-41b4-b4f1-db015374e0a4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4DAFBA</paraID>
      <start>0</start>
      <end>2</end>
      <status>unmodified</status>
      <modifiedWord/>
      <trackRevisions>false</trackRevisions>
    </reviewItem>
    <reviewItem>
      <errorID>382efa6b-7f8f-408a-b58a-5efa97fccfb2</errorID>
      <errorWord>复印件加盖</errorWord>
      <group>L1_Word</group>
      <groupName>字词问题</groupName>
      <ability>L2_Typo</ability>
      <abilityName>字词错误</abilityName>
      <candidateList>
        <item>复印件并加盖</item>
      </candidateList>
      <explain/>
      <paraID>  4DAFBA</paraID>
      <start>107</start>
      <end>112</end>
      <status>unmodified</status>
      <modifiedWord/>
      <trackRevisions>false</trackRevisions>
    </reviewItem>
    <reviewItem>
      <errorID>010b1566-ba6d-43c7-9677-1af830bd1999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3AA97B59</paraID>
      <start>0</start>
      <end>2</end>
      <status>unmodified</status>
      <modifiedWord/>
      <trackRevisions>false</trackRevisions>
    </reviewItem>
    <reviewItem>
      <errorID>868b9a4f-c948-4645-bd0e-980bce960aab</errorID>
      <errorWord>(</errorWord>
      <group>L1_Format</group>
      <groupName>格式问题</groupName>
      <ability>L2_HalfPunc_CN</ability>
      <abilityName>全半角问题</abilityName>
      <candidateList>
        <item>（</item>
      </candidateList>
      <explain>文本全半角错误。</explain>
      <paraID>776C3611</paraID>
      <start>33</start>
      <end>34</end>
      <status>unmodified</status>
      <modifiedWord/>
      <trackRevisions>false</trackRevisions>
    </reviewItem>
    <reviewItem>
      <errorID>2def2a0a-c619-4c50-ac2d-e656d22eb4b7</errorID>
      <errorWord>)</errorWord>
      <group>L1_Format</group>
      <groupName>格式问题</groupName>
      <ability>L2_HalfPunc_CN</ability>
      <abilityName>全半角问题</abilityName>
      <candidateList>
        <item>）</item>
      </candidateList>
      <explain>文本全半角错误。</explain>
      <paraID>776C3611</paraID>
      <start>38</start>
      <end>39</end>
      <status>unmodified</status>
      <modifiedWord/>
      <trackRevisions>false</trackRevisions>
    </reviewItem>
    <reviewItem>
      <errorID>3df3dff0-c31b-42c2-a457-6f86aae31e70</errorID>
      <errorWord>(</errorWord>
      <group>L1_Format</group>
      <groupName>格式问题</groupName>
      <ability>L2_HalfPunc_CN</ability>
      <abilityName>全半角问题</abilityName>
      <candidateList>
        <item>（</item>
      </candidateList>
      <explain>文本全半角错误。</explain>
      <paraID>3FAF5103</paraID>
      <start>29</start>
      <end>30</end>
      <status>unmodified</status>
      <modifiedWord/>
      <trackRevisions>false</trackRevisions>
    </reviewItem>
    <reviewItem>
      <errorID>358efef4-7bbd-4e72-a9ad-43b408b9e894</errorID>
      <errorWord>)</errorWord>
      <group>L1_Format</group>
      <groupName>格式问题</groupName>
      <ability>L2_HalfPunc_CN</ability>
      <abilityName>全半角问题</abilityName>
      <candidateList>
        <item>）</item>
      </candidateList>
      <explain>文本全半角错误。</explain>
      <paraID>3FAF5103</paraID>
      <start>34</start>
      <end>35</end>
      <status>unmodified</status>
      <modifiedWord/>
      <trackRevisions>false</trackRevisions>
    </reviewItem>
    <reviewItem>
      <errorID>8aa63d7d-9a4e-4aa9-920c-2728910b71bb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3C401217</paraID>
      <start>0</start>
      <end>2</end>
      <status>unmodified</status>
      <modifiedWord/>
      <trackRevisions>false</trackRevisions>
    </reviewItem>
    <reviewItem>
      <errorID>e075c211-4a6e-4b04-a53e-0a6a45b356a4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3C401217</paraID>
      <start>91</start>
      <end>92</end>
      <status>unmodified</status>
      <modifiedWord/>
      <trackRevisions>false</trackRevisions>
    </reviewItem>
    <reviewItem>
      <errorID>55a013f1-4999-4f61-a644-0fde8c44bee8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749DC36B</paraID>
      <start>0</start>
      <end>2</end>
      <status>unmodified</status>
      <modifiedWord/>
      <trackRevisions>false</trackRevisions>
    </reviewItem>
    <reviewItem>
      <errorID>a9b334dd-60be-44b6-a0b5-65d6b5970894</errorID>
      <errorWord>(</errorWord>
      <group>L1_Format</group>
      <groupName>格式问题</groupName>
      <ability>L2_HalfPunc_CN</ability>
      <abilityName>全半角问题</abilityName>
      <candidateList>
        <item>（</item>
      </candidateList>
      <explain>文本全半角错误。</explain>
      <paraID>2518C094</paraID>
      <start>43</start>
      <end>44</end>
      <status>unmodified</status>
      <modifiedWord/>
      <trackRevisions>false</trackRevisions>
    </reviewItem>
    <reviewItem>
      <errorID>b88eda90-e5d3-4c75-ae96-9bae05e0fee6</errorID>
      <errorWord>)</errorWord>
      <group>L1_Format</group>
      <groupName>格式问题</groupName>
      <ability>L2_HalfPunc_CN</ability>
      <abilityName>全半角问题</abilityName>
      <candidateList>
        <item>）</item>
      </candidateList>
      <explain>文本全半角错误。</explain>
      <paraID>2518C094</paraID>
      <start>46</start>
      <end>47</end>
      <status>unmodified</status>
      <modifiedWord/>
      <trackRevisions>false</trackRevisions>
    </reviewItem>
    <reviewItem>
      <errorID>65b03693-8dba-4f04-918b-e1e2fb226533</errorID>
      <errorWord>,</errorWord>
      <group>L1_Format</group>
      <groupName>格式问题</groupName>
      <ability>L2_HalfPunc_CN</ability>
      <abilityName>全半角问题</abilityName>
      <candidateList>
        <item>，</item>
      </candidateList>
      <explain>文本全半角错误。</explain>
      <paraID>4277ACA4</paraID>
      <start>34</start>
      <end>35</end>
      <status>unmodified</status>
      <modifiedWord/>
      <trackRevisions>false</trackRevisions>
    </reviewItem>
    <reviewItem>
      <errorID>ca1c0ac6-fbe7-48ff-a1ea-774a17383840</errorID>
      <errorWord>间</errorWord>
      <group>L1_Word</group>
      <groupName>字词问题</groupName>
      <ability>L2_Typo</ability>
      <abilityName>字词错误</abilityName>
      <candidateList>
        <item>间内</item>
      </candidateList>
      <explain/>
      <paraID>4277ACA4</paraID>
      <start>47</start>
      <end>48</end>
      <status>unmodified</status>
      <modifiedWord/>
      <trackRevisions>false</trackRevisions>
    </reviewItem>
    <reviewItem>
      <errorID>daedbf98-98dd-4469-876f-c995d4bd3db5</errorID>
      <errorWord>:</errorWord>
      <group>L1_Format</group>
      <groupName>格式问题</groupName>
      <ability>L2_HalfPunc_CN</ability>
      <abilityName>全半角问题</abilityName>
      <candidateList>
        <item>：</item>
      </candidateList>
      <explain>文本全半角错误。</explain>
      <paraID>3111F089</paraID>
      <start>5</start>
      <end>6</end>
      <status>unmodified</status>
      <modifiedWord/>
      <trackRevisions>false</trackRevisions>
    </reviewItem>
    <reviewItem>
      <errorID>37e0b936-1a84-4d70-bc89-aabad7d97415</errorID>
      <errorWord>(</errorWord>
      <group>L1_Format</group>
      <groupName>格式问题</groupName>
      <ability>L2_HalfPunc_CN</ability>
      <abilityName>全半角问题</abilityName>
      <candidateList>
        <item>（</item>
      </candidateList>
      <explain>文本全半角错误。</explain>
      <paraID>7538FC82</paraID>
      <start>2</start>
      <end>3</end>
      <status>unmodified</status>
      <modifiedWord/>
      <trackRevisions>false</trackRevisions>
    </reviewItem>
    <reviewItem>
      <errorID>e885a095-a417-4f2b-8a1c-821c2a76b588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126ABE3F</paraID>
      <start>0</start>
      <end>2</end>
      <status>unmodified</status>
      <modifiedWord/>
      <trackRevisions>false</trackRevisions>
    </reviewItem>
    <reviewItem>
      <errorID>2be8271d-2d63-4726-b89b-4c79703dd69d</errorID>
      <errorWord>(</errorWord>
      <group>L1_Format</group>
      <groupName>格式问题</groupName>
      <ability>L2_HalfPunc_CN</ability>
      <abilityName>全半角问题</abilityName>
      <candidateList>
        <item>（</item>
      </candidateList>
      <explain>文本全半角错误。</explain>
      <paraID>2FEE0B14</paraID>
      <start>33</start>
      <end>34</end>
      <status>unmodified</status>
      <modifiedWord/>
      <trackRevisions>false</trackRevisions>
    </reviewItem>
    <reviewItem>
      <errorID>1b52fe01-09a5-43f2-887a-00a868640fe4</errorID>
      <errorWord>)</errorWord>
      <group>L1_Format</group>
      <groupName>格式问题</groupName>
      <ability>L2_HalfPunc_CN</ability>
      <abilityName>全半角问题</abilityName>
      <candidateList>
        <item>）</item>
      </candidateList>
      <explain>文本全半角错误。</explain>
      <paraID>2FEE0B14</paraID>
      <start>45</start>
      <end>46</end>
      <status>unmodified</status>
      <modifiedWord/>
      <trackRevisions>false</trackRevisions>
    </reviewItem>
    <reviewItem>
      <errorID>76707ad3-b99d-4d1d-bab4-7df1346ded06</errorID>
      <errorWord>(</errorWord>
      <group>L1_Format</group>
      <groupName>格式问题</groupName>
      <ability>L2_HalfPunc_CN</ability>
      <abilityName>全半角问题</abilityName>
      <candidateList>
        <item>（</item>
      </candidateList>
      <explain>文本全半角错误。</explain>
      <paraID>2FEE0B14</paraID>
      <start>204</start>
      <end>205</end>
      <status>unmodified</status>
      <modifiedWord/>
      <trackRevisions>false</trackRevisions>
    </reviewItem>
    <reviewItem>
      <errorID>555c898e-d7bd-4df3-aff8-9d44073daf00</errorID>
      <errorWord>)</errorWord>
      <group>L1_Format</group>
      <groupName>格式问题</groupName>
      <ability>L2_HalfPunc_CN</ability>
      <abilityName>全半角问题</abilityName>
      <candidateList>
        <item>）</item>
      </candidateList>
      <explain>文本全半角错误。</explain>
      <paraID>2FEE0B14</paraID>
      <start>221</start>
      <end>222</end>
      <status>unmodified</status>
      <modifiedWord/>
      <trackRevisions>false</trackRevisions>
    </reviewItem>
    <reviewItem>
      <errorID>3f8e30cb-8206-47df-8ebd-eac6b0fa7393</errorID>
      <errorWord>〔2017〕 141号</errorWord>
      <group>L1_Knowledge</group>
      <groupName>知识性问题</groupName>
      <ability>L2_Knowledge</ability>
      <abilityName>其他知识</abilityName>
      <candidateList>
        <item>〔2017〕141号</item>
      </candidateList>
      <explain>发文字号格式错误。</explain>
      <paraID>25AE8041</paraID>
      <start>49</start>
      <end>60</end>
      <status>unmodified</status>
      <modifiedWord/>
      <trackRevisions>false</trackRevisions>
    </reviewItem>
    <reviewItem>
      <errorID>987b9f8f-5a8d-4b56-a86f-23071bddd7ca</errorID>
      <errorWord>(</errorWord>
      <group>L1_Format</group>
      <groupName>格式问题</groupName>
      <ability>L2_HalfPunc_CN</ability>
      <abilityName>全半角问题</abilityName>
      <candidateList>
        <item>（</item>
      </candidateList>
      <explain>文本全半角错误。</explain>
      <paraID>631E7B71</paraID>
      <start>19</start>
      <end>20</end>
      <status>unmodified</status>
      <modifiedWord/>
      <trackRevisions>false</trackRevisions>
    </reviewItem>
    <reviewItem>
      <errorID>9c8deed4-38a0-4c1a-8dfc-419028d0fe0b</errorID>
      <errorWord>)</errorWord>
      <group>L1_Format</group>
      <groupName>格式问题</groupName>
      <ability>L2_HalfPunc_CN</ability>
      <abilityName>全半角问题</abilityName>
      <candidateList>
        <item>）</item>
      </candidateList>
      <explain>文本全半角错误。</explain>
      <paraID>631E7B71</paraID>
      <start>29</start>
      <end>30</end>
      <status>unmodified</status>
      <modifiedWord/>
      <trackRevisions>false</trackRevisions>
    </reviewItem>
  </reviewItems>
  <config/>
</contractReview>
</file>

<file path=customXml/itemProps1.xml><?xml version="1.0" encoding="utf-8"?>
<ds:datastoreItem xmlns:ds="http://schemas.openxmlformats.org/officeDocument/2006/customXml" ds:itemID="{f8f5e3a7-a3ce-47c5-afa0-72cf98770c3e}">
  <ds:schemaRefs/>
</ds:datastoreItem>
</file>

<file path=docProps/app.xml><?xml version="1.0" encoding="utf-8"?>
<Properties xmlns="http://schemas.openxmlformats.org/officeDocument/2006/extended-properties" xmlns:vt="http://schemas.openxmlformats.org/officeDocument/2006/docPropsVTypes">
  <Template>Normal</Template>
  <Pages>52</Pages>
  <Words>20594</Words>
  <Characters>21535</Characters>
  <Lines>171</Lines>
  <Paragraphs>48</Paragraphs>
  <TotalTime>49</TotalTime>
  <ScaleCrop>false</ScaleCrop>
  <LinksUpToDate>false</LinksUpToDate>
  <CharactersWithSpaces>22553</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2023-03-29T15:28:00Z</dcterms:created>
  <dc:creator>moofy1</dc:creator>
  <cp:lastModifiedBy>张张</cp:lastModifiedBy>
  <cp:lastPrinted>2026-09-17T11:35:00Z</cp:lastPrinted>
  <dcterms:modified xsi:type="dcterms:W3CDTF">2026-10-08T06:59:15Z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182628E8F2504A46803553B99E24F4BB_13</vt:lpwstr>
  </property>
  <property fmtid="{D5CDD505-2E9C-101B-9397-08002B2CF9AE}" pid="4" name="KSOTemplateDocerSaveRecord">
    <vt:lpwstr>eyJoZGlkIjoiMGU1OWZlM2JlZmVmYjlkYTZiMzBmOWY0NTkxMjJmNDkiLCJ1c2VySWQiOiI1MDU0MzIyNTgifQ==</vt:lpwstr>
  </property>
</Properties>
</file>