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Theme="minorEastAsia" w:hAnsiTheme="minorEastAsia"/>
                <w:sz w:val="28"/>
                <w:szCs w:val="28"/>
              </w:rPr>
            </w:pPr>
            <w:r>
              <w:rPr>
                <w:rFonts w:hint="eastAsia" w:ascii="方正小标宋简体" w:hAnsi="方正小标宋简体" w:eastAsia="方正小标宋简体" w:cs="方正小标宋简体"/>
                <w:sz w:val="28"/>
                <w:szCs w:val="28"/>
              </w:rPr>
              <w:t>第十二批15号</w:t>
            </w:r>
          </w:p>
        </w:tc>
        <w:tc>
          <w:tcPr>
            <w:tcW w:w="2693" w:type="dxa"/>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仿宋_GBK" w:eastAsia="方正仿宋_GBK"/>
                <w:sz w:val="32"/>
                <w:szCs w:val="32"/>
              </w:rPr>
            </w:pPr>
            <w:bookmarkStart w:id="0" w:name="_Hlk493082936"/>
            <w:r>
              <w:rPr>
                <w:rFonts w:hint="eastAsia" w:ascii="方正仿宋_GBK" w:eastAsia="方正仿宋_GBK"/>
                <w:sz w:val="32"/>
                <w:szCs w:val="32"/>
              </w:rPr>
              <w:t>栖霞区马群街道上水坊小区7栋1单元楼下有一个老黑烧烤，油烟扰民，向栖霞区环保局反映未果</w:t>
            </w:r>
            <w:bookmarkEnd w:id="0"/>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Theme="minorEastAsia" w:hAnsiTheme="minorEastAsia"/>
                <w:sz w:val="28"/>
                <w:szCs w:val="28"/>
              </w:rPr>
            </w:pPr>
            <w:r>
              <w:rPr>
                <w:rFonts w:hint="eastAsia" w:ascii="方正仿宋_GBK" w:eastAsia="方正仿宋_GBK"/>
                <w:sz w:val="32"/>
                <w:szCs w:val="32"/>
              </w:rPr>
              <w:t>与第七批257号交办单内容基本一致，为重复件。</w:t>
            </w:r>
          </w:p>
        </w:tc>
        <w:tc>
          <w:tcPr>
            <w:tcW w:w="3686" w:type="dxa"/>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楷体_GBK" w:hAnsi="楷体" w:eastAsia="方正楷体_GBK" w:cs="楷体"/>
                <w:sz w:val="32"/>
                <w:szCs w:val="32"/>
              </w:rPr>
            </w:pPr>
            <w:r>
              <w:rPr>
                <w:rFonts w:hint="eastAsia" w:ascii="方正楷体_GBK" w:hAnsi="楷体" w:eastAsia="方正楷体_GBK" w:cs="楷体"/>
                <w:sz w:val="32"/>
                <w:szCs w:val="32"/>
              </w:rPr>
              <w:t>（一）基本情况</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仿宋_GBK" w:eastAsia="方正仿宋_GBK"/>
                <w:sz w:val="32"/>
                <w:szCs w:val="32"/>
              </w:rPr>
            </w:pPr>
            <w:r>
              <w:rPr>
                <w:rFonts w:hint="eastAsia" w:ascii="方正仿宋_GBK" w:eastAsia="方正仿宋_GBK"/>
                <w:sz w:val="32"/>
                <w:szCs w:val="32"/>
              </w:rPr>
              <w:t>举报人反映的“老黑烧烤”位于</w:t>
            </w:r>
            <w:r>
              <w:rPr>
                <w:rFonts w:hint="eastAsia" w:ascii="方正仿宋_GBK" w:hAnsi="仿宋" w:eastAsia="方正仿宋_GBK"/>
                <w:sz w:val="32"/>
                <w:szCs w:val="32"/>
              </w:rPr>
              <w:t>栖</w:t>
            </w:r>
            <w:r>
              <w:rPr>
                <w:rFonts w:hint="eastAsia" w:ascii="方正仿宋_GBK" w:hAnsi="方正仿宋_GBK" w:eastAsia="方正仿宋_GBK"/>
                <w:sz w:val="32"/>
                <w:szCs w:val="32"/>
              </w:rPr>
              <w:t>霞区马群街道百水芊城社区上水坊小区门面房11号，经营者赵春明，于2015年4月23日注册开办，主要从事烧烤经营，持有工商营业执照和餐饮服务许可证。该店现使用配套油烟净化设施的烧烤炉，油烟通过管道高空排放。</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eastAsia="方正仿宋_GBK"/>
                <w:sz w:val="32"/>
                <w:szCs w:val="32"/>
              </w:rPr>
            </w:pPr>
            <w:r>
              <w:rPr>
                <w:rFonts w:hint="eastAsia" w:ascii="方正仿宋_GBK" w:hAnsi="方正仿宋_GBK" w:eastAsia="方正仿宋_GBK"/>
                <w:sz w:val="32"/>
                <w:szCs w:val="32"/>
              </w:rPr>
              <w:t>2017年以来，栖霞区环保局接到类似投诉共1件次。接诉后，栖霞区环保局会同栖霞区马群街道要求该</w:t>
            </w:r>
            <w:r>
              <w:rPr>
                <w:rFonts w:hint="eastAsia" w:ascii="方正仿宋_GBK" w:eastAsia="方正仿宋_GBK"/>
                <w:sz w:val="32"/>
                <w:szCs w:val="32"/>
              </w:rPr>
              <w:t>烧烤店经营者</w:t>
            </w:r>
            <w:r>
              <w:rPr>
                <w:rFonts w:hint="eastAsia" w:ascii="方正仿宋_GBK" w:hAnsi="方正仿宋_GBK" w:eastAsia="方正仿宋_GBK"/>
                <w:sz w:val="32"/>
                <w:szCs w:val="32"/>
              </w:rPr>
              <w:t>定期维护保养油烟净化设施，保证油烟净化设施正常运转，确保油烟经净化处理后排放。今年6月11日，该经营户重新购置了</w:t>
            </w:r>
            <w:r>
              <w:rPr>
                <w:rFonts w:eastAsia="方正仿宋_GBK"/>
                <w:sz w:val="32"/>
                <w:szCs w:val="32"/>
              </w:rPr>
              <w:t>无烟烧烤炉</w:t>
            </w:r>
            <w:r>
              <w:rPr>
                <w:rFonts w:hint="eastAsia" w:eastAsia="方正仿宋_GBK"/>
                <w:sz w:val="32"/>
                <w:szCs w:val="32"/>
              </w:rPr>
              <w:t>，油烟经净化处理后</w:t>
            </w:r>
            <w:r>
              <w:rPr>
                <w:rFonts w:eastAsia="方正仿宋_GBK"/>
                <w:sz w:val="32"/>
                <w:szCs w:val="32"/>
              </w:rPr>
              <w:t>高</w:t>
            </w:r>
            <w:r>
              <w:rPr>
                <w:rFonts w:hint="eastAsia" w:eastAsia="方正仿宋_GBK"/>
                <w:sz w:val="32"/>
                <w:szCs w:val="32"/>
              </w:rPr>
              <w:t>空</w:t>
            </w:r>
            <w:r>
              <w:rPr>
                <w:rFonts w:eastAsia="方正仿宋_GBK"/>
                <w:sz w:val="32"/>
                <w:szCs w:val="32"/>
              </w:rPr>
              <w:t>排</w:t>
            </w:r>
            <w:r>
              <w:rPr>
                <w:rFonts w:hint="eastAsia" w:eastAsia="方正仿宋_GBK"/>
                <w:sz w:val="32"/>
                <w:szCs w:val="32"/>
              </w:rPr>
              <w:t>放。</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仿宋_GBK" w:eastAsia="方正仿宋_GBK"/>
                <w:sz w:val="32"/>
                <w:szCs w:val="32"/>
              </w:rPr>
            </w:pPr>
            <w:r>
              <w:rPr>
                <w:rFonts w:hint="eastAsia" w:ascii="方正仿宋_GBK" w:eastAsia="方正仿宋_GBK"/>
                <w:sz w:val="32"/>
                <w:szCs w:val="32"/>
              </w:rPr>
              <w:t>9月7日现场检查时，该店存在室内自助烧烤，室内排风机对外排放油烟的问题，目前该烧烤店已停止室内烧烤行为，自行拆除了排风机，并封堵了排口，在烧烤炉区域加装了隔烟挂帘。</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楷体_GBK" w:hAnsi="楷体" w:eastAsia="方正楷体_GBK" w:cs="楷体"/>
                <w:sz w:val="32"/>
                <w:szCs w:val="32"/>
              </w:rPr>
            </w:pPr>
            <w:r>
              <w:rPr>
                <w:rFonts w:hint="eastAsia" w:ascii="方正楷体_GBK" w:hAnsi="楷体" w:eastAsia="方正楷体_GBK" w:cs="楷体"/>
                <w:sz w:val="32"/>
                <w:szCs w:val="32"/>
              </w:rPr>
              <w:t>（二）调查过程</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eastAsia="方正仿宋_GBK"/>
                <w:sz w:val="32"/>
                <w:szCs w:val="32"/>
              </w:rPr>
            </w:pPr>
            <w:r>
              <w:rPr>
                <w:rFonts w:hint="eastAsia" w:ascii="方正仿宋_GBK" w:eastAsia="方正仿宋_GBK"/>
                <w:sz w:val="32"/>
                <w:szCs w:val="32"/>
              </w:rPr>
              <w:t>9月12日</w:t>
            </w:r>
            <w:r>
              <w:rPr>
                <w:rFonts w:eastAsia="方正仿宋_GBK"/>
                <w:sz w:val="32"/>
                <w:szCs w:val="32"/>
              </w:rPr>
              <w:t>接到</w:t>
            </w:r>
            <w:r>
              <w:rPr>
                <w:rFonts w:hint="eastAsia" w:eastAsia="方正仿宋_GBK"/>
                <w:sz w:val="32"/>
                <w:szCs w:val="32"/>
              </w:rPr>
              <w:t>交办</w:t>
            </w:r>
            <w:r>
              <w:rPr>
                <w:rFonts w:eastAsia="方正仿宋_GBK"/>
                <w:sz w:val="32"/>
                <w:szCs w:val="32"/>
              </w:rPr>
              <w:t>单后，</w:t>
            </w:r>
            <w:r>
              <w:rPr>
                <w:rFonts w:hint="eastAsia" w:eastAsia="方正仿宋_GBK"/>
                <w:sz w:val="32"/>
                <w:szCs w:val="32"/>
              </w:rPr>
              <w:t>栖霞</w:t>
            </w:r>
            <w:r>
              <w:rPr>
                <w:rFonts w:hint="eastAsia" w:ascii="方正仿宋_GBK" w:hAnsi="方正仿宋_GBK" w:eastAsia="方正仿宋_GBK" w:cs="方正仿宋_GBK"/>
                <w:sz w:val="32"/>
                <w:szCs w:val="32"/>
              </w:rPr>
              <w:t>区政府立即分转给栖霞区马群</w:t>
            </w:r>
            <w:r>
              <w:rPr>
                <w:rFonts w:eastAsia="方正仿宋_GBK"/>
                <w:sz w:val="32"/>
                <w:szCs w:val="32"/>
              </w:rPr>
              <w:t>街道</w:t>
            </w:r>
            <w:r>
              <w:rPr>
                <w:rFonts w:hint="eastAsia" w:eastAsia="方正仿宋_GBK"/>
                <w:sz w:val="32"/>
                <w:szCs w:val="32"/>
              </w:rPr>
              <w:t>主办，栖霞区</w:t>
            </w:r>
            <w:r>
              <w:rPr>
                <w:rFonts w:hint="eastAsia" w:ascii="方正仿宋_GBK" w:hAnsi="方正仿宋_GBK" w:eastAsia="方正仿宋_GBK" w:cs="方正仿宋_GBK"/>
                <w:sz w:val="32"/>
                <w:szCs w:val="32"/>
              </w:rPr>
              <w:t>市场监督管理局和区环保局协办。9月12日下午，栖霞区</w:t>
            </w:r>
            <w:r>
              <w:rPr>
                <w:rFonts w:hint="eastAsia" w:eastAsia="方正仿宋_GBK"/>
                <w:sz w:val="32"/>
                <w:szCs w:val="32"/>
              </w:rPr>
              <w:t>马群街道会同</w:t>
            </w:r>
            <w:r>
              <w:rPr>
                <w:rFonts w:eastAsia="方正仿宋_GBK"/>
                <w:sz w:val="32"/>
                <w:szCs w:val="32"/>
              </w:rPr>
              <w:t>区环保局</w:t>
            </w:r>
            <w:r>
              <w:rPr>
                <w:rFonts w:hint="eastAsia" w:eastAsia="方正仿宋_GBK"/>
                <w:sz w:val="32"/>
                <w:szCs w:val="32"/>
              </w:rPr>
              <w:t>到投诉现场</w:t>
            </w:r>
            <w:r>
              <w:rPr>
                <w:rFonts w:eastAsia="方正仿宋_GBK"/>
                <w:sz w:val="32"/>
                <w:szCs w:val="32"/>
              </w:rPr>
              <w:t>调查处理。</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楷体_GBK" w:hAnsi="方正仿宋_GBK" w:eastAsia="方正楷体_GBK" w:cs="方正仿宋_GBK"/>
                <w:color w:val="FF0000"/>
                <w:sz w:val="32"/>
                <w:szCs w:val="32"/>
              </w:rPr>
            </w:pPr>
            <w:r>
              <w:rPr>
                <w:rFonts w:hint="eastAsia" w:ascii="方正楷体_GBK" w:hAnsi="楷体" w:eastAsia="方正楷体_GBK" w:cs="楷体"/>
                <w:sz w:val="32"/>
                <w:szCs w:val="32"/>
              </w:rPr>
              <w:t>（三）调查中发现的问题</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仿宋_GBK" w:eastAsia="方正仿宋_GBK"/>
                <w:sz w:val="32"/>
                <w:szCs w:val="32"/>
              </w:rPr>
            </w:pPr>
            <w:r>
              <w:rPr>
                <w:rFonts w:hint="eastAsia" w:ascii="方正仿宋_GBK" w:eastAsia="方正仿宋_GBK"/>
                <w:sz w:val="32"/>
                <w:szCs w:val="32"/>
              </w:rPr>
              <w:t>自助烧烤室内尚有一根烟管并未拆除，在实际经营中仍有少量油烟外泄。</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楷体_GBK" w:hAnsi="楷体" w:eastAsia="方正楷体_GBK" w:cs="楷体"/>
                <w:sz w:val="32"/>
                <w:szCs w:val="32"/>
              </w:rPr>
            </w:pPr>
            <w:r>
              <w:rPr>
                <w:rFonts w:hint="eastAsia" w:ascii="方正楷体_GBK" w:hAnsi="楷体" w:eastAsia="方正楷体_GBK" w:cs="楷体"/>
                <w:sz w:val="32"/>
                <w:szCs w:val="32"/>
              </w:rPr>
              <w:t>（四）调查结论</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Theme="minorEastAsia" w:hAnsiTheme="minorEastAsia" w:eastAsiaTheme="minorEastAsia"/>
                <w:sz w:val="28"/>
                <w:szCs w:val="28"/>
              </w:rPr>
            </w:pPr>
            <w:r>
              <w:rPr>
                <w:rFonts w:hint="eastAsia" w:ascii="方正仿宋_GBK" w:eastAsia="方正仿宋_GBK"/>
                <w:sz w:val="32"/>
                <w:szCs w:val="32"/>
              </w:rPr>
              <w:t>举报人反映的情况基本属实。其中，“油烟扰民”问题属实，“向栖霞区环保局反映未果”不属实。</w:t>
            </w:r>
          </w:p>
        </w:tc>
        <w:tc>
          <w:tcPr>
            <w:tcW w:w="3402" w:type="dxa"/>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栖霞区马群街道责令老黑烧烤店立即整改，拆除室内排烟管道，消除</w:t>
            </w:r>
            <w:r>
              <w:rPr>
                <w:rFonts w:hint="eastAsia" w:ascii="方正仿宋_GBK" w:eastAsia="方正仿宋_GBK"/>
                <w:sz w:val="32"/>
                <w:szCs w:val="32"/>
              </w:rPr>
              <w:t>油烟外泄隐患。目前，室内排烟管道已经拆除到位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w:t>
            </w:r>
          </w:p>
        </w:tc>
        <w:tc>
          <w:tcPr>
            <w:tcW w:w="3009" w:type="dxa"/>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 xml:space="preserve">栖霞区马群街道将加强对老黑烧烤店的日常监管，督促其定期清洗油烟净化设施，确保设施正常运转，文明、卫生、规范经营。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第十二批16</w:t>
            </w:r>
            <w:r>
              <w:rPr>
                <w:rFonts w:hint="eastAsia" w:ascii="方正小标宋简体" w:hAnsi="方正小标宋简体" w:eastAsia="方正小标宋简体" w:cs="方正小标宋简体"/>
                <w:sz w:val="28"/>
                <w:szCs w:val="28"/>
                <w:lang w:eastAsia="zh-CN"/>
              </w:rPr>
              <w:t>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*重点关注件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方正小标宋简体" w:hAnsi="方正小标宋简体" w:eastAsia="方正小标宋简体" w:cs="方正小标宋简体"/>
                <w:sz w:val="28"/>
                <w:szCs w:val="28"/>
              </w:rPr>
            </w:pPr>
          </w:p>
        </w:tc>
        <w:tc>
          <w:tcPr>
            <w:tcW w:w="2693" w:type="dxa"/>
            <w:tcBorders>
              <w:bottom w:val="single" w:color="auto" w:sz="4" w:space="0"/>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栖霞区迈皋桥街道南十里长沟水质黑臭，污染严重</w:t>
            </w:r>
            <w:r>
              <w:rPr>
                <w:rFonts w:hint="eastAsia" w:ascii="方正仿宋_GBK" w:eastAsia="方正仿宋_GBK"/>
                <w:sz w:val="32"/>
                <w:szCs w:val="32"/>
                <w:lang w:eastAsia="zh-CN"/>
              </w:rPr>
              <w:t>。</w:t>
            </w:r>
          </w:p>
        </w:tc>
        <w:tc>
          <w:tcPr>
            <w:tcW w:w="3686" w:type="dxa"/>
            <w:tcBorders>
              <w:bottom w:val="single" w:color="auto" w:sz="4" w:space="0"/>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楷体_GBK" w:hAnsi="楷体" w:eastAsia="方正楷体_GBK" w:cs="楷体"/>
                <w:sz w:val="32"/>
                <w:szCs w:val="32"/>
              </w:rPr>
            </w:pPr>
            <w:r>
              <w:rPr>
                <w:rFonts w:hint="eastAsia" w:ascii="方正楷体_GBK" w:hAnsi="楷体" w:eastAsia="方正楷体_GBK" w:cs="楷体"/>
                <w:sz w:val="32"/>
                <w:szCs w:val="32"/>
              </w:rPr>
              <w:t>（一）基本情况</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举报人反映的“南十里长沟”为南十里长沟主流和金川河的支流水系，主要包括主流、二支和三支，流域跨越玄武、栖霞、鼓楼三个区。南十里长沟主流栖霞段，</w:t>
            </w:r>
            <w:r>
              <w:rPr>
                <w:rFonts w:hint="eastAsia" w:ascii="方正仿宋_GBK" w:hAnsi="仿宋" w:eastAsia="方正仿宋_GBK"/>
                <w:sz w:val="32"/>
                <w:szCs w:val="32"/>
              </w:rPr>
              <w:t>分为明渠段及暗涵段，其中明渠段起于玄武区恒嘉路、经言和路、华电西路，沿红山路过十字街桥流入鼓楼区，全长3134米。暗涵段起于迈皋桥地铁站，经迈皋桥医院至迈皋桥老街农贸市场，全长200米。主流</w:t>
            </w:r>
            <w:r>
              <w:rPr>
                <w:rFonts w:hint="eastAsia" w:ascii="方正仿宋_GBK" w:eastAsia="方正仿宋_GBK"/>
                <w:sz w:val="32"/>
                <w:szCs w:val="32"/>
              </w:rPr>
              <w:t>河道整治及岸上绿化已于2014年底完工，总投资为3500万元。</w:t>
            </w:r>
            <w:r>
              <w:rPr>
                <w:rFonts w:hint="eastAsia" w:ascii="方正仿宋_GBK" w:hAnsi="仿宋" w:eastAsia="方正仿宋_GBK"/>
                <w:sz w:val="32"/>
                <w:szCs w:val="32"/>
              </w:rPr>
              <w:t>南十里长沟二支河道西临迈皋桥老街，东临和燕路，河道全长约683米。二支河道综合整治工程于2014年底启动，2016年8月全部竣工，整治内容包括河道沿线的拆违拆破、河道清淤、排口改造及景观提升。南十里长沟三支河道起于南京宏创市政工程有限公司，北临迈化路，河道全长约1377m。河道综合整治工程于2014年底启动，2016年11月全部竣工，整治内容包括河道清淤、排口改造及景观提升。现</w:t>
            </w:r>
            <w:r>
              <w:rPr>
                <w:rFonts w:hint="eastAsia" w:ascii="方正仿宋_GBK" w:eastAsia="方正仿宋_GBK"/>
                <w:sz w:val="32"/>
                <w:szCs w:val="32"/>
              </w:rPr>
              <w:t>南十里长沟</w:t>
            </w:r>
            <w:r>
              <w:rPr>
                <w:rFonts w:hint="eastAsia" w:ascii="方正仿宋_GBK" w:hAnsi="仿宋" w:eastAsia="方正仿宋_GBK"/>
                <w:sz w:val="32"/>
                <w:szCs w:val="32"/>
              </w:rPr>
              <w:t>二支、三支水质监测情况稳定，已消除黑臭。目前南十里长沟主流整体水质有所改善，因排口改造工程尚未全部完成，存在黑臭情况。</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楷体_GBK" w:hAnsi="楷体" w:eastAsia="方正楷体_GBK" w:cs="楷体"/>
                <w:sz w:val="32"/>
                <w:szCs w:val="32"/>
              </w:rPr>
            </w:pPr>
            <w:r>
              <w:rPr>
                <w:rFonts w:hint="eastAsia" w:ascii="方正楷体_GBK" w:hAnsi="楷体" w:eastAsia="方正楷体_GBK" w:cs="楷体"/>
                <w:sz w:val="32"/>
                <w:szCs w:val="32"/>
              </w:rPr>
              <w:t>（二）调查过程</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hint="eastAsia" w:ascii="方正仿宋_GBK" w:hAnsi="仿宋" w:eastAsia="方正仿宋_GBK" w:cs="方正仿宋_GBK"/>
                <w:sz w:val="32"/>
                <w:szCs w:val="32"/>
              </w:rPr>
            </w:pPr>
            <w:r>
              <w:rPr>
                <w:rFonts w:hint="eastAsia" w:ascii="方正仿宋_GBK" w:hAnsi="方正仿宋_GBK" w:eastAsia="方正仿宋_GBK" w:cs="方正仿宋_GBK"/>
                <w:bCs/>
                <w:sz w:val="32"/>
                <w:szCs w:val="32"/>
              </w:rPr>
              <w:t>2017年9月12日接到交办单后，栖霞</w:t>
            </w:r>
            <w:r>
              <w:rPr>
                <w:rFonts w:hint="eastAsia" w:ascii="方正仿宋_GBK" w:hAnsi="方正仿宋_GBK" w:eastAsia="方正仿宋_GBK" w:cs="方正仿宋_GBK"/>
                <w:sz w:val="32"/>
                <w:szCs w:val="32"/>
              </w:rPr>
              <w:t>区协调联络组立即分转给迈皋桥街道主办，区水务局和区环保局协办。</w:t>
            </w:r>
            <w:r>
              <w:rPr>
                <w:rFonts w:hint="eastAsia" w:ascii="方正仿宋_GBK" w:hAnsi="仿宋" w:eastAsia="方正仿宋_GBK" w:cs="方正仿宋_GBK"/>
                <w:sz w:val="32"/>
                <w:szCs w:val="32"/>
              </w:rPr>
              <w:t>当天下午，栖霞区迈皋桥街道会同区水务局、区环保局</w:t>
            </w:r>
            <w:r>
              <w:rPr>
                <w:rFonts w:hint="eastAsia" w:ascii="方正仿宋_GBK" w:hAnsi="仿宋_GB2312" w:eastAsia="方正仿宋_GBK" w:cs="仿宋_GB2312"/>
                <w:sz w:val="32"/>
                <w:szCs w:val="32"/>
              </w:rPr>
              <w:t>第一时间赶到</w:t>
            </w:r>
            <w:r>
              <w:rPr>
                <w:rFonts w:hint="eastAsia" w:ascii="方正仿宋_GBK" w:hAnsi="方正仿宋_GBK" w:eastAsia="方正仿宋_GBK" w:cs="方正仿宋_GBK"/>
                <w:bCs/>
                <w:sz w:val="32"/>
                <w:szCs w:val="32"/>
              </w:rPr>
              <w:t>现场调查处理</w:t>
            </w:r>
            <w:r>
              <w:rPr>
                <w:rFonts w:hint="eastAsia" w:ascii="方正仿宋_GBK" w:hAnsi="方正仿宋_GBK" w:eastAsia="方正仿宋_GBK" w:cs="方正仿宋_GBK"/>
                <w:sz w:val="32"/>
                <w:szCs w:val="32"/>
              </w:rPr>
              <w:t>。9月13号，栖霞区水务局分管领导带领相关科室再次到现场调查，重点查看了玄武区恒嘉路沿线玄武区与栖霞区交界处的河段和沿线排口的出水情况。</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楷体_GBK" w:hAnsi="方正仿宋_GBK" w:eastAsia="方正楷体_GBK" w:cs="方正仿宋_GBK"/>
                <w:color w:val="FF0000"/>
                <w:sz w:val="32"/>
                <w:szCs w:val="32"/>
              </w:rPr>
            </w:pPr>
            <w:r>
              <w:rPr>
                <w:rFonts w:hint="eastAsia" w:ascii="方正楷体_GBK" w:hAnsi="楷体" w:eastAsia="方正楷体_GBK" w:cs="楷体"/>
                <w:sz w:val="32"/>
                <w:szCs w:val="32"/>
              </w:rPr>
              <w:t>（三）调查中发现的问题</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hint="eastAsia" w:ascii="方正仿宋_GBK" w:hAnsi="仿宋" w:eastAsia="方正仿宋_GBK" w:cs="方正仿宋_GBK"/>
                <w:sz w:val="32"/>
                <w:szCs w:val="32"/>
              </w:rPr>
            </w:pPr>
            <w:r>
              <w:rPr>
                <w:rFonts w:hint="eastAsia" w:ascii="方正仿宋_GBK" w:hAnsi="仿宋" w:eastAsia="方正仿宋_GBK" w:cs="方正仿宋_GBK"/>
                <w:sz w:val="32"/>
                <w:szCs w:val="32"/>
              </w:rPr>
              <w:t>通过现场查看，</w:t>
            </w:r>
            <w:r>
              <w:rPr>
                <w:rFonts w:hint="eastAsia" w:ascii="方正仿宋_GBK" w:eastAsia="方正仿宋_GBK"/>
                <w:sz w:val="32"/>
                <w:szCs w:val="32"/>
              </w:rPr>
              <w:t>南十里长沟主流栖霞段沿线</w:t>
            </w:r>
            <w:r>
              <w:rPr>
                <w:rFonts w:hint="eastAsia" w:ascii="方正仿宋_GBK" w:hAnsi="仿宋" w:eastAsia="方正仿宋_GBK" w:cs="方正仿宋_GBK"/>
                <w:sz w:val="32"/>
                <w:szCs w:val="32"/>
              </w:rPr>
              <w:t>排口的出水未见异常，闻到轻度异味，河道水质存在发黑现象。</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楷体_GBK" w:hAnsi="楷体" w:eastAsia="方正楷体_GBK" w:cs="楷体"/>
                <w:sz w:val="32"/>
                <w:szCs w:val="32"/>
              </w:rPr>
            </w:pPr>
            <w:r>
              <w:rPr>
                <w:rFonts w:hint="eastAsia" w:ascii="方正楷体_GBK" w:hAnsi="楷体" w:eastAsia="方正楷体_GBK" w:cs="楷体"/>
                <w:sz w:val="32"/>
                <w:szCs w:val="32"/>
              </w:rPr>
              <w:t>（四）调查结论</w:t>
            </w:r>
            <w:bookmarkStart w:id="1" w:name="_GoBack"/>
            <w:bookmarkEnd w:id="1"/>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仿宋_GBK" w:eastAsia="方正仿宋_GBK"/>
                <w:sz w:val="32"/>
                <w:szCs w:val="32"/>
                <w:lang w:val="en-US" w:eastAsia="zh-CN"/>
              </w:rPr>
            </w:pPr>
            <w:r>
              <w:rPr>
                <w:rFonts w:hint="eastAsia" w:ascii="方正仿宋_GBK" w:eastAsia="方正仿宋_GBK"/>
                <w:sz w:val="32"/>
                <w:szCs w:val="32"/>
              </w:rPr>
              <w:t>举报人反映的情况基本</w:t>
            </w:r>
            <w:r>
              <w:rPr>
                <w:rFonts w:ascii="方正仿宋_GBK" w:hAnsi="方正仿宋_GBK" w:eastAsia="方正仿宋_GBK" w:cs="方正仿宋_GBK"/>
                <w:bCs/>
                <w:sz w:val="32"/>
                <w:szCs w:val="32"/>
              </w:rPr>
              <w:t>属实。</w:t>
            </w:r>
          </w:p>
        </w:tc>
        <w:tc>
          <w:tcPr>
            <w:tcW w:w="3402" w:type="dxa"/>
            <w:tcBorders>
              <w:bottom w:val="single" w:color="auto" w:sz="4" w:space="0"/>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1、</w:t>
            </w:r>
            <w:r>
              <w:rPr>
                <w:rFonts w:hint="eastAsia" w:ascii="方正仿宋_GBK" w:eastAsia="方正仿宋_GBK"/>
                <w:sz w:val="32"/>
                <w:szCs w:val="32"/>
              </w:rPr>
              <w:t>南十里长沟主流栖霞段</w:t>
            </w:r>
            <w:r>
              <w:rPr>
                <w:rFonts w:hint="eastAsia" w:ascii="方正仿宋_GBK" w:hAnsi="仿宋_GB2312" w:eastAsia="方正仿宋_GBK" w:cs="仿宋_GB2312"/>
                <w:sz w:val="32"/>
                <w:szCs w:val="32"/>
              </w:rPr>
              <w:t>暗涵段17个污水排口整治工作已于2017年6月前完成，主流栖霞段</w:t>
            </w:r>
            <w:r>
              <w:rPr>
                <w:rFonts w:hint="eastAsia" w:ascii="方正仿宋_GBK" w:hAnsi="仿宋" w:eastAsia="方正仿宋_GBK"/>
                <w:sz w:val="32"/>
                <w:szCs w:val="32"/>
              </w:rPr>
              <w:t>明渠段</w:t>
            </w:r>
            <w:r>
              <w:rPr>
                <w:rFonts w:hint="eastAsia" w:ascii="方正仿宋_GBK" w:hAnsi="仿宋_GB2312" w:eastAsia="方正仿宋_GBK" w:cs="仿宋_GB2312"/>
                <w:sz w:val="32"/>
                <w:szCs w:val="32"/>
              </w:rPr>
              <w:t>需整治排口7个，目前栖霞区已完成红山动物园北门和百通公寓2个污水排口整治工作，计划于2017年10月底前完成剩余5个排口的整治工作。</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Theme="minorEastAsia" w:hAnsiTheme="minorEastAsia"/>
                <w:sz w:val="28"/>
                <w:szCs w:val="28"/>
                <w:lang w:val="en-US" w:eastAsia="zh-CN"/>
              </w:rPr>
            </w:pPr>
            <w:r>
              <w:rPr>
                <w:rFonts w:hint="eastAsia" w:ascii="方正仿宋_GBK" w:hAnsi="仿宋_GB2312" w:eastAsia="方正仿宋_GBK" w:cs="仿宋_GB2312"/>
                <w:sz w:val="32"/>
                <w:szCs w:val="32"/>
              </w:rPr>
              <w:t>2、栖霞区迈皋桥街道将持续加强对南十里长沟主流栖霞段及二、三支的巡查、管养力度，严禁河道沿线住户向河道内排放生活污水</w:t>
            </w:r>
            <w:r>
              <w:rPr>
                <w:rFonts w:hint="eastAsia" w:ascii="方正仿宋_GBK" w:hAnsi="仿宋_GB2312" w:eastAsia="方正仿宋_GBK" w:cs="仿宋_GB2312"/>
                <w:sz w:val="32"/>
                <w:szCs w:val="32"/>
                <w:lang w:eastAsia="zh-CN"/>
              </w:rPr>
              <w:t>。</w:t>
            </w:r>
          </w:p>
        </w:tc>
        <w:tc>
          <w:tcPr>
            <w:tcW w:w="3009" w:type="dxa"/>
            <w:tcBorders>
              <w:bottom w:val="single" w:color="auto" w:sz="4" w:space="0"/>
            </w:tcBorders>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1、南十里长沟水系已纳入2018年全区河道水质提升计划，栖霞区迈皋桥街道将尽快启动前期调查和方案编制工作，确保按时间节点推进各项措施，提升河道水质。</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0" w:firstLineChars="200"/>
              <w:jc w:val="both"/>
              <w:textAlignment w:val="auto"/>
              <w:rPr>
                <w:rFonts w:asciiTheme="minorEastAsia" w:hAnsiTheme="minorEastAsia" w:eastAsiaTheme="minorEastAsia"/>
                <w:sz w:val="28"/>
                <w:szCs w:val="28"/>
              </w:rPr>
            </w:pPr>
            <w:r>
              <w:rPr>
                <w:rFonts w:hint="eastAsia" w:ascii="方正仿宋_GBK" w:hAnsi="仿宋_GB2312" w:eastAsia="方正仿宋_GBK" w:cs="仿宋_GB2312"/>
                <w:sz w:val="32"/>
                <w:szCs w:val="32"/>
              </w:rPr>
              <w:t>2、栖霞区迈皋桥街道将进一步加强河长制管理，贯彻落实河长巡查、督导等有关制度，保证河道长效管理措施落实到位。</w:t>
            </w:r>
          </w:p>
        </w:tc>
      </w:tr>
    </w:tbl>
    <w:p>
      <w:pPr>
        <w:keepNext w:val="0"/>
        <w:keepLines w:val="0"/>
        <w:pageBreakBefore w:val="0"/>
        <w:widowControl w:val="0"/>
        <w:kinsoku/>
        <w:wordWrap/>
        <w:overflowPunct/>
        <w:topLinePunct w:val="0"/>
        <w:autoSpaceDE/>
        <w:autoSpaceDN/>
        <w:bidi w:val="0"/>
        <w:adjustRightInd/>
        <w:spacing w:line="500" w:lineRule="exact"/>
        <w:ind w:left="0" w:leftChars="0" w:right="0" w:rightChars="0"/>
        <w:jc w:val="both"/>
        <w:textAlignment w:val="auto"/>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10913C4A"/>
    <w:rsid w:val="2D6F3E7A"/>
    <w:rsid w:val="53446212"/>
    <w:rsid w:val="67C12E23"/>
    <w:rsid w:val="68CE3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2017-09-19T14:02:13Z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