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329" w:rsidRDefault="009D282A">
      <w:pPr>
        <w:spacing w:line="580" w:lineRule="exact"/>
        <w:jc w:val="center"/>
        <w:outlineLvl w:val="0"/>
        <w:rPr>
          <w:rFonts w:eastAsia="方正小标宋简体"/>
          <w:sz w:val="44"/>
          <w:szCs w:val="44"/>
        </w:rPr>
      </w:pPr>
      <w:r>
        <w:rPr>
          <w:rFonts w:eastAsia="方正小标宋简体"/>
          <w:sz w:val="44"/>
          <w:szCs w:val="44"/>
        </w:rPr>
        <w:t>行政检查主体</w:t>
      </w:r>
      <w:r w:rsidR="00956E02">
        <w:rPr>
          <w:rFonts w:eastAsia="方正小标宋简体" w:hint="eastAsia"/>
          <w:sz w:val="44"/>
          <w:szCs w:val="44"/>
        </w:rPr>
        <w:t>情况</w:t>
      </w:r>
    </w:p>
    <w:p w:rsidR="008E1329" w:rsidRDefault="008E1329">
      <w:pPr>
        <w:spacing w:line="580" w:lineRule="exact"/>
        <w:jc w:val="center"/>
        <w:rPr>
          <w:rFonts w:eastAsia="方正小标宋简体"/>
          <w:sz w:val="44"/>
          <w:szCs w:val="44"/>
        </w:rPr>
      </w:pPr>
    </w:p>
    <w:tbl>
      <w:tblPr>
        <w:tblW w:w="936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05"/>
        <w:gridCol w:w="5355"/>
      </w:tblGrid>
      <w:tr w:rsidR="008E1329">
        <w:tc>
          <w:tcPr>
            <w:tcW w:w="4005" w:type="dxa"/>
            <w:tcBorders>
              <w:top w:val="single" w:sz="4" w:space="0" w:color="auto"/>
            </w:tcBorders>
            <w:noWrap/>
            <w:vAlign w:val="center"/>
          </w:tcPr>
          <w:p w:rsidR="008E1329" w:rsidRDefault="009D282A">
            <w:pPr>
              <w:spacing w:line="400" w:lineRule="exact"/>
              <w:jc w:val="center"/>
              <w:rPr>
                <w:rFonts w:eastAsia="方正黑体_GBK"/>
                <w:sz w:val="28"/>
                <w:szCs w:val="28"/>
              </w:rPr>
            </w:pPr>
            <w:r>
              <w:rPr>
                <w:rFonts w:eastAsia="方正黑体_GBK"/>
                <w:sz w:val="28"/>
                <w:szCs w:val="28"/>
              </w:rPr>
              <w:t>行政检查主体类别</w:t>
            </w:r>
          </w:p>
        </w:tc>
        <w:tc>
          <w:tcPr>
            <w:tcW w:w="5355" w:type="dxa"/>
            <w:tcBorders>
              <w:top w:val="single" w:sz="4" w:space="0" w:color="auto"/>
            </w:tcBorders>
            <w:noWrap/>
            <w:vAlign w:val="center"/>
          </w:tcPr>
          <w:p w:rsidR="008E1329" w:rsidRDefault="009D282A">
            <w:pPr>
              <w:spacing w:line="400" w:lineRule="exact"/>
              <w:jc w:val="center"/>
              <w:rPr>
                <w:rFonts w:eastAsia="方正仿宋_GBK"/>
                <w:sz w:val="28"/>
                <w:szCs w:val="28"/>
              </w:rPr>
            </w:pPr>
            <w:r>
              <w:rPr>
                <w:rFonts w:eastAsia="方正仿宋_GBK"/>
                <w:sz w:val="28"/>
                <w:szCs w:val="28"/>
              </w:rPr>
              <w:t>行政机关</w:t>
            </w:r>
          </w:p>
        </w:tc>
      </w:tr>
      <w:tr w:rsidR="008E1329">
        <w:tc>
          <w:tcPr>
            <w:tcW w:w="4005" w:type="dxa"/>
            <w:noWrap/>
            <w:vAlign w:val="center"/>
          </w:tcPr>
          <w:p w:rsidR="008E1329" w:rsidRDefault="009D282A">
            <w:pPr>
              <w:spacing w:line="400" w:lineRule="exact"/>
              <w:jc w:val="center"/>
              <w:rPr>
                <w:rFonts w:eastAsia="方正黑体_GBK"/>
                <w:sz w:val="28"/>
                <w:szCs w:val="28"/>
              </w:rPr>
            </w:pPr>
            <w:r>
              <w:rPr>
                <w:rFonts w:eastAsia="方正黑体_GBK"/>
                <w:sz w:val="28"/>
                <w:szCs w:val="28"/>
              </w:rPr>
              <w:t>法定代表人</w:t>
            </w:r>
          </w:p>
        </w:tc>
        <w:tc>
          <w:tcPr>
            <w:tcW w:w="5355" w:type="dxa"/>
            <w:noWrap/>
            <w:vAlign w:val="center"/>
          </w:tcPr>
          <w:p w:rsidR="008E1329" w:rsidRDefault="009D282A">
            <w:pPr>
              <w:spacing w:line="400" w:lineRule="exact"/>
              <w:jc w:val="center"/>
              <w:rPr>
                <w:rFonts w:eastAsia="方正仿宋_GBK"/>
                <w:sz w:val="28"/>
                <w:szCs w:val="28"/>
              </w:rPr>
            </w:pPr>
            <w:r>
              <w:rPr>
                <w:rFonts w:eastAsia="方正仿宋_GBK" w:hint="eastAsia"/>
                <w:sz w:val="28"/>
                <w:szCs w:val="28"/>
              </w:rPr>
              <w:t>赵晓琳</w:t>
            </w:r>
          </w:p>
        </w:tc>
      </w:tr>
      <w:tr w:rsidR="008E1329">
        <w:tc>
          <w:tcPr>
            <w:tcW w:w="4005" w:type="dxa"/>
            <w:noWrap/>
            <w:vAlign w:val="center"/>
          </w:tcPr>
          <w:p w:rsidR="008E1329" w:rsidRDefault="009D282A">
            <w:pPr>
              <w:spacing w:line="400" w:lineRule="exact"/>
              <w:jc w:val="center"/>
              <w:rPr>
                <w:rFonts w:eastAsia="方正黑体_GBK"/>
                <w:sz w:val="28"/>
                <w:szCs w:val="28"/>
              </w:rPr>
            </w:pPr>
            <w:r>
              <w:rPr>
                <w:rFonts w:eastAsia="方正黑体_GBK"/>
                <w:sz w:val="28"/>
                <w:szCs w:val="28"/>
              </w:rPr>
              <w:t>单位地址及邮政编码</w:t>
            </w:r>
          </w:p>
        </w:tc>
        <w:tc>
          <w:tcPr>
            <w:tcW w:w="5355" w:type="dxa"/>
            <w:noWrap/>
            <w:vAlign w:val="center"/>
          </w:tcPr>
          <w:p w:rsidR="008E1329" w:rsidRDefault="009D282A">
            <w:pPr>
              <w:spacing w:line="400" w:lineRule="exact"/>
              <w:jc w:val="center"/>
              <w:rPr>
                <w:rFonts w:eastAsia="方正仿宋_GBK"/>
                <w:sz w:val="28"/>
                <w:szCs w:val="28"/>
              </w:rPr>
            </w:pPr>
            <w:r>
              <w:rPr>
                <w:rFonts w:eastAsia="方正仿宋_GBK" w:hint="eastAsia"/>
                <w:sz w:val="28"/>
                <w:szCs w:val="28"/>
              </w:rPr>
              <w:t>栖霞区文苑路</w:t>
            </w:r>
            <w:r>
              <w:rPr>
                <w:rFonts w:eastAsia="方正仿宋_GBK" w:hint="eastAsia"/>
                <w:sz w:val="28"/>
                <w:szCs w:val="28"/>
              </w:rPr>
              <w:t>118</w:t>
            </w:r>
            <w:r>
              <w:rPr>
                <w:rFonts w:eastAsia="方正仿宋_GBK" w:hint="eastAsia"/>
                <w:sz w:val="28"/>
                <w:szCs w:val="28"/>
              </w:rPr>
              <w:t>号仙林商务中心</w:t>
            </w:r>
            <w:r>
              <w:rPr>
                <w:rFonts w:eastAsia="方正仿宋_GBK" w:hint="eastAsia"/>
                <w:sz w:val="28"/>
                <w:szCs w:val="28"/>
              </w:rPr>
              <w:t>21000</w:t>
            </w:r>
          </w:p>
        </w:tc>
      </w:tr>
      <w:tr w:rsidR="008E1329">
        <w:tc>
          <w:tcPr>
            <w:tcW w:w="4005" w:type="dxa"/>
            <w:noWrap/>
            <w:vAlign w:val="center"/>
          </w:tcPr>
          <w:p w:rsidR="008E1329" w:rsidRDefault="009D282A">
            <w:pPr>
              <w:spacing w:line="400" w:lineRule="exact"/>
              <w:jc w:val="center"/>
              <w:rPr>
                <w:rFonts w:eastAsia="方正黑体_GBK"/>
                <w:sz w:val="28"/>
                <w:szCs w:val="28"/>
              </w:rPr>
            </w:pPr>
            <w:r>
              <w:rPr>
                <w:rFonts w:eastAsia="方正黑体_GBK"/>
                <w:sz w:val="28"/>
                <w:szCs w:val="28"/>
              </w:rPr>
              <w:t>举报投诉电话</w:t>
            </w:r>
          </w:p>
        </w:tc>
        <w:tc>
          <w:tcPr>
            <w:tcW w:w="5355" w:type="dxa"/>
            <w:noWrap/>
            <w:vAlign w:val="center"/>
          </w:tcPr>
          <w:p w:rsidR="008E1329" w:rsidRDefault="009D282A">
            <w:pPr>
              <w:spacing w:line="580" w:lineRule="exact"/>
              <w:jc w:val="center"/>
              <w:rPr>
                <w:rFonts w:eastAsia="方正黑体_GBK"/>
                <w:sz w:val="28"/>
                <w:szCs w:val="28"/>
              </w:rPr>
            </w:pPr>
            <w:r>
              <w:rPr>
                <w:rFonts w:eastAsia="方正黑体_GBK" w:hint="eastAsia"/>
                <w:sz w:val="28"/>
                <w:szCs w:val="28"/>
              </w:rPr>
              <w:t>025-85664196</w:t>
            </w:r>
          </w:p>
        </w:tc>
      </w:tr>
      <w:tr w:rsidR="008E1329">
        <w:tc>
          <w:tcPr>
            <w:tcW w:w="4005" w:type="dxa"/>
            <w:noWrap/>
            <w:vAlign w:val="center"/>
          </w:tcPr>
          <w:p w:rsidR="008E1329" w:rsidRDefault="009D282A">
            <w:pPr>
              <w:spacing w:line="400" w:lineRule="exact"/>
              <w:jc w:val="center"/>
              <w:rPr>
                <w:rFonts w:eastAsia="方正黑体_GBK"/>
                <w:sz w:val="28"/>
                <w:szCs w:val="28"/>
              </w:rPr>
            </w:pPr>
            <w:r>
              <w:rPr>
                <w:rFonts w:eastAsia="方正黑体_GBK"/>
                <w:sz w:val="28"/>
                <w:szCs w:val="28"/>
              </w:rPr>
              <w:t>实施行政检查的主要依据</w:t>
            </w:r>
          </w:p>
        </w:tc>
        <w:tc>
          <w:tcPr>
            <w:tcW w:w="5355" w:type="dxa"/>
            <w:noWrap/>
            <w:vAlign w:val="center"/>
          </w:tcPr>
          <w:p w:rsidR="008E1329" w:rsidRDefault="009D282A">
            <w:pPr>
              <w:spacing w:line="400" w:lineRule="exact"/>
              <w:jc w:val="left"/>
              <w:rPr>
                <w:rFonts w:eastAsia="方正仿宋_GBK"/>
                <w:sz w:val="28"/>
                <w:szCs w:val="28"/>
              </w:rPr>
            </w:pPr>
            <w:r>
              <w:rPr>
                <w:rFonts w:eastAsia="方正仿宋_GBK" w:hint="eastAsia"/>
                <w:sz w:val="28"/>
                <w:szCs w:val="28"/>
              </w:rPr>
              <w:t>市场体系建设科：</w:t>
            </w:r>
          </w:p>
          <w:p w:rsidR="008E1329" w:rsidRDefault="009D282A">
            <w:pPr>
              <w:spacing w:line="400" w:lineRule="exact"/>
              <w:jc w:val="left"/>
              <w:rPr>
                <w:rFonts w:eastAsia="方正仿宋_GBK"/>
                <w:sz w:val="28"/>
                <w:szCs w:val="28"/>
              </w:rPr>
            </w:pPr>
            <w:r>
              <w:rPr>
                <w:rFonts w:eastAsia="方正仿宋_GBK" w:hint="eastAsia"/>
                <w:sz w:val="28"/>
                <w:szCs w:val="28"/>
              </w:rPr>
              <w:t>《单用途商业预什卡管理办法（试行）</w:t>
            </w:r>
          </w:p>
          <w:p w:rsidR="008E1329" w:rsidRDefault="009D282A">
            <w:pPr>
              <w:spacing w:line="400" w:lineRule="exact"/>
              <w:jc w:val="left"/>
              <w:rPr>
                <w:rFonts w:eastAsia="方正仿宋_GBK"/>
                <w:sz w:val="28"/>
                <w:szCs w:val="28"/>
              </w:rPr>
            </w:pPr>
            <w:r>
              <w:rPr>
                <w:rFonts w:eastAsia="方正仿宋_GBK" w:hint="eastAsia"/>
                <w:sz w:val="28"/>
                <w:szCs w:val="28"/>
              </w:rPr>
              <w:t>》（商务部</w:t>
            </w:r>
            <w:r>
              <w:rPr>
                <w:rFonts w:eastAsia="方正仿宋_GBK" w:hint="eastAsia"/>
                <w:sz w:val="28"/>
                <w:szCs w:val="28"/>
              </w:rPr>
              <w:t>9</w:t>
            </w:r>
            <w:r>
              <w:rPr>
                <w:rFonts w:eastAsia="方正仿宋_GBK" w:hint="eastAsia"/>
                <w:sz w:val="28"/>
                <w:szCs w:val="28"/>
              </w:rPr>
              <w:t>号令）明确，商务部和地方人民政府商务主管部门应对单用途商业预付卡企业的单用途卡业务活动、内部控制和风险状况等进行定期或不定期的现场及非现场检查</w:t>
            </w:r>
          </w:p>
          <w:p w:rsidR="008E1329" w:rsidRDefault="009D282A">
            <w:pPr>
              <w:spacing w:line="400" w:lineRule="exact"/>
              <w:jc w:val="left"/>
              <w:rPr>
                <w:rFonts w:eastAsia="方正仿宋_GBK"/>
                <w:sz w:val="28"/>
                <w:szCs w:val="28"/>
              </w:rPr>
            </w:pPr>
            <w:r>
              <w:rPr>
                <w:rFonts w:eastAsia="方正仿宋_GBK" w:hint="eastAsia"/>
                <w:sz w:val="28"/>
                <w:szCs w:val="28"/>
              </w:rPr>
              <w:t>商贸流通业发展科：</w:t>
            </w:r>
          </w:p>
          <w:p w:rsidR="008E1329" w:rsidRDefault="009D282A">
            <w:pPr>
              <w:spacing w:line="400" w:lineRule="exact"/>
              <w:jc w:val="left"/>
              <w:rPr>
                <w:rFonts w:eastAsia="方正仿宋_GBK"/>
                <w:sz w:val="28"/>
                <w:szCs w:val="28"/>
              </w:rPr>
            </w:pPr>
            <w:r>
              <w:rPr>
                <w:rFonts w:eastAsia="方正仿宋_GBK" w:hint="eastAsia"/>
                <w:sz w:val="28"/>
                <w:szCs w:val="28"/>
              </w:rPr>
              <w:t>《中华人民共和国商务部令》（</w:t>
            </w:r>
            <w:r>
              <w:rPr>
                <w:rFonts w:eastAsia="方正仿宋_GBK" w:hint="eastAsia"/>
                <w:sz w:val="28"/>
                <w:szCs w:val="28"/>
              </w:rPr>
              <w:t>2017 </w:t>
            </w:r>
            <w:r>
              <w:rPr>
                <w:rFonts w:eastAsia="方正仿宋_GBK" w:hint="eastAsia"/>
                <w:sz w:val="28"/>
                <w:szCs w:val="28"/>
              </w:rPr>
              <w:t>年</w:t>
            </w:r>
            <w:r>
              <w:rPr>
                <w:rFonts w:eastAsia="方正仿宋_GBK" w:hint="eastAsia"/>
                <w:sz w:val="28"/>
                <w:szCs w:val="28"/>
              </w:rPr>
              <w:t xml:space="preserve"> </w:t>
            </w:r>
            <w:r>
              <w:rPr>
                <w:rFonts w:eastAsia="方正仿宋_GBK" w:hint="eastAsia"/>
                <w:sz w:val="28"/>
                <w:szCs w:val="28"/>
              </w:rPr>
              <w:t>第</w:t>
            </w:r>
            <w:r>
              <w:rPr>
                <w:rFonts w:eastAsia="方正仿宋_GBK" w:hint="eastAsia"/>
                <w:sz w:val="28"/>
                <w:szCs w:val="28"/>
              </w:rPr>
              <w:t> 1 </w:t>
            </w:r>
            <w:r>
              <w:rPr>
                <w:rFonts w:eastAsia="方正仿宋_GBK" w:hint="eastAsia"/>
                <w:sz w:val="28"/>
                <w:szCs w:val="28"/>
              </w:rPr>
              <w:t>号）明确，县级以上地方商务主管部门应当依据职责，采取“双随机”办法对汽车销售及其相关服务活动实施日常监督检查。</w:t>
            </w:r>
          </w:p>
          <w:p w:rsidR="008E1329" w:rsidRDefault="008E1329">
            <w:pPr>
              <w:spacing w:line="400" w:lineRule="exact"/>
              <w:jc w:val="left"/>
              <w:rPr>
                <w:rFonts w:eastAsia="方正仿宋_GBK"/>
                <w:sz w:val="28"/>
                <w:szCs w:val="28"/>
              </w:rPr>
            </w:pPr>
          </w:p>
        </w:tc>
      </w:tr>
    </w:tbl>
    <w:p w:rsidR="008E1329" w:rsidRDefault="008E1329">
      <w:pPr>
        <w:spacing w:line="580" w:lineRule="exact"/>
        <w:rPr>
          <w:rFonts w:eastAsia="方正仿宋_GBK"/>
          <w:sz w:val="32"/>
          <w:szCs w:val="32"/>
        </w:rPr>
      </w:pPr>
    </w:p>
    <w:p w:rsidR="008E1329" w:rsidRDefault="008E1329">
      <w:bookmarkStart w:id="0" w:name="_GoBack"/>
      <w:bookmarkEnd w:id="0"/>
    </w:p>
    <w:sectPr w:rsidR="008E1329" w:rsidSect="008E13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282A" w:rsidRDefault="009D282A" w:rsidP="00956E02">
      <w:r>
        <w:separator/>
      </w:r>
    </w:p>
  </w:endnote>
  <w:endnote w:type="continuationSeparator" w:id="1">
    <w:p w:rsidR="009D282A" w:rsidRDefault="009D282A" w:rsidP="00956E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方正黑体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282A" w:rsidRDefault="009D282A" w:rsidP="00956E02">
      <w:r>
        <w:separator/>
      </w:r>
    </w:p>
  </w:footnote>
  <w:footnote w:type="continuationSeparator" w:id="1">
    <w:p w:rsidR="009D282A" w:rsidRDefault="009D282A" w:rsidP="00956E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7BA8047C"/>
    <w:rsid w:val="008E1329"/>
    <w:rsid w:val="00956E02"/>
    <w:rsid w:val="009D282A"/>
    <w:rsid w:val="12EB4225"/>
    <w:rsid w:val="7BA804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8E132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E1329"/>
    <w:pPr>
      <w:spacing w:beforeAutospacing="1" w:afterAutospacing="1"/>
      <w:jc w:val="left"/>
    </w:pPr>
    <w:rPr>
      <w:kern w:val="0"/>
      <w:sz w:val="24"/>
    </w:rPr>
  </w:style>
  <w:style w:type="paragraph" w:styleId="a4">
    <w:name w:val="header"/>
    <w:basedOn w:val="a"/>
    <w:link w:val="Char"/>
    <w:rsid w:val="00956E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56E02"/>
    <w:rPr>
      <w:kern w:val="2"/>
      <w:sz w:val="18"/>
      <w:szCs w:val="18"/>
    </w:rPr>
  </w:style>
  <w:style w:type="paragraph" w:styleId="a5">
    <w:name w:val="footer"/>
    <w:basedOn w:val="a"/>
    <w:link w:val="Char0"/>
    <w:rsid w:val="00956E02"/>
    <w:pPr>
      <w:tabs>
        <w:tab w:val="center" w:pos="4153"/>
        <w:tab w:val="right" w:pos="8306"/>
      </w:tabs>
      <w:snapToGrid w:val="0"/>
      <w:jc w:val="left"/>
    </w:pPr>
    <w:rPr>
      <w:sz w:val="18"/>
      <w:szCs w:val="18"/>
    </w:rPr>
  </w:style>
  <w:style w:type="character" w:customStyle="1" w:styleId="Char0">
    <w:name w:val="页脚 Char"/>
    <w:basedOn w:val="a0"/>
    <w:link w:val="a5"/>
    <w:rsid w:val="00956E0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Words>
  <Characters>257</Characters>
  <Application>Microsoft Office Word</Application>
  <DocSecurity>0</DocSecurity>
  <Lines>2</Lines>
  <Paragraphs>1</Paragraphs>
  <ScaleCrop>false</ScaleCrop>
  <Company>微软中国</Company>
  <LinksUpToDate>false</LinksUpToDate>
  <CharactersWithSpaces>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天空的鱼1380193399</dc:creator>
  <cp:lastModifiedBy>微软用户</cp:lastModifiedBy>
  <cp:revision>2</cp:revision>
  <dcterms:created xsi:type="dcterms:W3CDTF">2025-08-04T03:18:00Z</dcterms:created>
  <dcterms:modified xsi:type="dcterms:W3CDTF">2025-08-04T03:18:00Z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385082676BA44B1CB972990B6065A54B_13</vt:lpwstr>
  </property>
  <property fmtid="{D5CDD505-2E9C-101B-9397-08002B2CF9AE}" pid="4" name="KSOTemplateDocerSaveRecord">
    <vt:lpwstr>eyJoZGlkIjoiYzgyMzc5ZjFiOTBjZDc1MzJjYmVjOTcyYTkzMmZlMTkiLCJ1c2VySWQiOiIzNjg2MzM4MzgifQ==</vt:lpwstr>
  </property>
</Properties>
</file>