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BC985">
      <w:pPr>
        <w:widowControl/>
        <w:spacing w:line="580" w:lineRule="exact"/>
        <w:jc w:val="center"/>
        <w:rPr>
          <w:rFonts w:hint="eastAsia" w:ascii="方正小标宋_GBK" w:eastAsia="方正小标宋_GBK"/>
          <w:kern w:val="0"/>
          <w:sz w:val="44"/>
          <w:szCs w:val="44"/>
        </w:rPr>
      </w:pPr>
      <w:bookmarkStart w:id="0" w:name="_GoBack"/>
      <w:bookmarkEnd w:id="0"/>
      <w:r>
        <w:rPr>
          <w:rFonts w:hint="eastAsia" w:ascii="方正小标宋_GBK" w:eastAsia="方正小标宋_GBK"/>
          <w:kern w:val="0"/>
          <w:sz w:val="44"/>
          <w:szCs w:val="44"/>
        </w:rPr>
        <w:t>区交通运输系统双随机抽查工作细则</w:t>
      </w:r>
    </w:p>
    <w:p w14:paraId="7ACE4DA3">
      <w:pPr>
        <w:widowControl/>
        <w:spacing w:line="580" w:lineRule="exact"/>
        <w:ind w:firstLine="641"/>
        <w:rPr>
          <w:rFonts w:hint="eastAsia" w:ascii="楷体_GB2312" w:eastAsia="楷体_GB2312"/>
          <w:kern w:val="0"/>
          <w:szCs w:val="32"/>
        </w:rPr>
      </w:pPr>
      <w:r>
        <w:rPr>
          <w:rFonts w:hint="eastAsia" w:eastAsia="仿宋"/>
          <w:kern w:val="0"/>
          <w:szCs w:val="32"/>
        </w:rPr>
        <w:t xml:space="preserve">                                </w:t>
      </w:r>
    </w:p>
    <w:p w14:paraId="2B6A9A7F">
      <w:pPr>
        <w:widowControl/>
        <w:spacing w:line="580" w:lineRule="exact"/>
        <w:ind w:firstLine="641"/>
        <w:rPr>
          <w:kern w:val="0"/>
          <w:szCs w:val="32"/>
        </w:rPr>
      </w:pPr>
      <w:r>
        <w:rPr>
          <w:rFonts w:hint="eastAsia"/>
          <w:kern w:val="0"/>
          <w:szCs w:val="32"/>
        </w:rPr>
        <w:t xml:space="preserve">第一条  </w:t>
      </w:r>
      <w:r>
        <w:rPr>
          <w:kern w:val="0"/>
          <w:szCs w:val="32"/>
        </w:rPr>
        <w:t>为进一步深化交通运输行政</w:t>
      </w:r>
      <w:r>
        <w:rPr>
          <w:rFonts w:hint="eastAsia"/>
          <w:kern w:val="0"/>
          <w:szCs w:val="32"/>
        </w:rPr>
        <w:t>管理体制</w:t>
      </w:r>
      <w:r>
        <w:rPr>
          <w:kern w:val="0"/>
          <w:szCs w:val="32"/>
        </w:rPr>
        <w:t>改革，规范交通</w:t>
      </w:r>
      <w:r>
        <w:rPr>
          <w:rFonts w:hint="eastAsia"/>
          <w:kern w:val="0"/>
          <w:szCs w:val="32"/>
        </w:rPr>
        <w:t>运输双随机</w:t>
      </w:r>
      <w:r>
        <w:rPr>
          <w:kern w:val="0"/>
          <w:szCs w:val="32"/>
        </w:rPr>
        <w:t>检查行为，</w:t>
      </w:r>
      <w:r>
        <w:rPr>
          <w:rFonts w:hint="eastAsia"/>
          <w:kern w:val="0"/>
          <w:szCs w:val="32"/>
        </w:rPr>
        <w:t>根据《市政府办公厅关于全面推进“双随机、一公开”监管工作的实施意见》（宁政办发〔2016〕168号文）、</w:t>
      </w:r>
      <w:r>
        <w:rPr>
          <w:kern w:val="0"/>
          <w:szCs w:val="32"/>
        </w:rPr>
        <w:t>《</w:t>
      </w:r>
      <w:r>
        <w:rPr>
          <w:rFonts w:hint="eastAsia"/>
          <w:kern w:val="0"/>
          <w:szCs w:val="32"/>
        </w:rPr>
        <w:t>关于印发&lt;开展“双随机、一公开”监管工作方案&gt;的通知》（宁府法〔2016〕25号文）、《区政府办公室关于全面推进“双随机、一公开”监管工作的实施意见》（宁栖政办字[2017]65</w:t>
      </w:r>
      <w:r>
        <w:rPr>
          <w:rFonts w:hint="eastAsia"/>
        </w:rPr>
        <w:t>号</w:t>
      </w:r>
      <w:r>
        <w:rPr>
          <w:rFonts w:hint="eastAsia"/>
          <w:kern w:val="0"/>
          <w:szCs w:val="32"/>
        </w:rPr>
        <w:t>）有关规定和要求，</w:t>
      </w:r>
      <w:r>
        <w:rPr>
          <w:kern w:val="0"/>
          <w:szCs w:val="32"/>
        </w:rPr>
        <w:t>结合交通运输工作实际，制定本</w:t>
      </w:r>
      <w:r>
        <w:rPr>
          <w:rFonts w:hint="eastAsia"/>
          <w:kern w:val="0"/>
          <w:szCs w:val="32"/>
        </w:rPr>
        <w:t>细则</w:t>
      </w:r>
      <w:r>
        <w:rPr>
          <w:kern w:val="0"/>
          <w:szCs w:val="32"/>
        </w:rPr>
        <w:t>。</w:t>
      </w:r>
    </w:p>
    <w:p w14:paraId="3E6CE8B8">
      <w:pPr>
        <w:widowControl/>
        <w:spacing w:line="580" w:lineRule="exact"/>
        <w:ind w:firstLine="641"/>
        <w:rPr>
          <w:rFonts w:hint="eastAsia"/>
          <w:kern w:val="0"/>
          <w:szCs w:val="32"/>
        </w:rPr>
      </w:pPr>
      <w:r>
        <w:rPr>
          <w:rFonts w:hint="eastAsia"/>
          <w:kern w:val="0"/>
          <w:szCs w:val="32"/>
        </w:rPr>
        <w:t>第二条  本细则所称</w:t>
      </w:r>
      <w:r>
        <w:rPr>
          <w:kern w:val="0"/>
          <w:szCs w:val="32"/>
        </w:rPr>
        <w:t>双随机抽查</w:t>
      </w:r>
      <w:r>
        <w:rPr>
          <w:rFonts w:hint="eastAsia"/>
          <w:kern w:val="0"/>
          <w:szCs w:val="32"/>
        </w:rPr>
        <w:t>是指在行政执法检查过程中采取</w:t>
      </w:r>
      <w:r>
        <w:rPr>
          <w:kern w:val="0"/>
          <w:szCs w:val="32"/>
        </w:rPr>
        <w:t>随机抽取检查对象、随机选派执法检查人员</w:t>
      </w:r>
      <w:r>
        <w:rPr>
          <w:rFonts w:hint="eastAsia"/>
          <w:kern w:val="0"/>
          <w:szCs w:val="32"/>
        </w:rPr>
        <w:t>的方式，对市场主体进行事中事后</w:t>
      </w:r>
      <w:r>
        <w:rPr>
          <w:kern w:val="0"/>
          <w:szCs w:val="32"/>
        </w:rPr>
        <w:t>监管</w:t>
      </w:r>
      <w:r>
        <w:rPr>
          <w:rFonts w:hint="eastAsia"/>
          <w:kern w:val="0"/>
          <w:szCs w:val="32"/>
        </w:rPr>
        <w:t>。</w:t>
      </w:r>
    </w:p>
    <w:p w14:paraId="15E797F2">
      <w:pPr>
        <w:widowControl/>
        <w:spacing w:line="580" w:lineRule="exact"/>
        <w:ind w:firstLine="641"/>
        <w:rPr>
          <w:rFonts w:hint="eastAsia"/>
          <w:kern w:val="0"/>
          <w:szCs w:val="32"/>
        </w:rPr>
      </w:pPr>
      <w:r>
        <w:rPr>
          <w:rFonts w:hint="eastAsia"/>
          <w:kern w:val="0"/>
          <w:szCs w:val="32"/>
        </w:rPr>
        <w:t>第三条  交通运输双随机检查工作应当遵循依法监管、公开公正、协同高效、联合惩戒的原则。</w:t>
      </w:r>
    </w:p>
    <w:p w14:paraId="2C91E64A">
      <w:pPr>
        <w:ind w:firstLine="632" w:firstLineChars="200"/>
        <w:rPr>
          <w:szCs w:val="28"/>
          <w:lang w:val="zh-CN"/>
        </w:rPr>
      </w:pPr>
      <w:r>
        <w:rPr>
          <w:rFonts w:hint="eastAsia"/>
          <w:kern w:val="0"/>
          <w:szCs w:val="32"/>
        </w:rPr>
        <w:t>第四条</w:t>
      </w:r>
      <w:r>
        <w:rPr>
          <w:rFonts w:hint="eastAsia"/>
          <w:szCs w:val="28"/>
          <w:lang w:val="zh-CN"/>
        </w:rPr>
        <w:t xml:space="preserve">  </w:t>
      </w:r>
      <w:r>
        <w:rPr>
          <w:szCs w:val="28"/>
          <w:lang w:val="zh-CN"/>
        </w:rPr>
        <w:t>区交通运输局所属行政执法机构</w:t>
      </w:r>
      <w:r>
        <w:rPr>
          <w:rFonts w:hint="eastAsia"/>
          <w:szCs w:val="28"/>
          <w:lang w:val="zh-CN"/>
        </w:rPr>
        <w:t>及相关科室（以下简称各检查机构）</w:t>
      </w:r>
      <w:r>
        <w:rPr>
          <w:szCs w:val="28"/>
          <w:lang w:val="zh-CN"/>
        </w:rPr>
        <w:t>按照职责权限负责本系统的</w:t>
      </w:r>
      <w:r>
        <w:rPr>
          <w:rFonts w:hint="eastAsia"/>
          <w:szCs w:val="28"/>
          <w:lang w:val="zh-CN"/>
        </w:rPr>
        <w:t>双随机检查工作</w:t>
      </w:r>
      <w:r>
        <w:rPr>
          <w:szCs w:val="28"/>
          <w:lang w:val="zh-CN"/>
        </w:rPr>
        <w:t>。</w:t>
      </w:r>
    </w:p>
    <w:p w14:paraId="5805AC13">
      <w:pPr>
        <w:widowControl/>
        <w:spacing w:line="580" w:lineRule="exact"/>
        <w:ind w:firstLine="641"/>
        <w:rPr>
          <w:rFonts w:hint="eastAsia"/>
          <w:kern w:val="0"/>
          <w:szCs w:val="32"/>
        </w:rPr>
      </w:pPr>
      <w:r>
        <w:rPr>
          <w:rFonts w:hint="eastAsia"/>
          <w:kern w:val="0"/>
          <w:szCs w:val="32"/>
        </w:rPr>
        <w:t>第五条  各检查机构应当根据交通运输有关法律法规规章，制定各自监管领域的随机抽查事项清单。随机抽查事项清单根据法律法规规章修订情况和工作实际进行动态调整，并及时向社会公布。</w:t>
      </w:r>
    </w:p>
    <w:p w14:paraId="2170EE17">
      <w:pPr>
        <w:widowControl/>
        <w:spacing w:line="580" w:lineRule="exact"/>
        <w:ind w:firstLine="640"/>
        <w:rPr>
          <w:rFonts w:hint="eastAsia"/>
          <w:kern w:val="0"/>
          <w:szCs w:val="32"/>
        </w:rPr>
      </w:pPr>
      <w:r>
        <w:rPr>
          <w:kern w:val="0"/>
          <w:szCs w:val="32"/>
        </w:rPr>
        <w:t>日常上路</w:t>
      </w:r>
      <w:r>
        <w:rPr>
          <w:rFonts w:hint="eastAsia"/>
          <w:kern w:val="0"/>
          <w:szCs w:val="32"/>
        </w:rPr>
        <w:t>上航</w:t>
      </w:r>
      <w:r>
        <w:rPr>
          <w:kern w:val="0"/>
          <w:szCs w:val="32"/>
        </w:rPr>
        <w:t>巡查、固定检测站（点）检查、施工路段航段巡查、工序中关键程序节点质量监督检查、安全生产巡查、执法取证等不</w:t>
      </w:r>
      <w:r>
        <w:rPr>
          <w:rFonts w:hint="eastAsia"/>
          <w:kern w:val="0"/>
          <w:szCs w:val="32"/>
        </w:rPr>
        <w:t>适用</w:t>
      </w:r>
      <w:r>
        <w:rPr>
          <w:kern w:val="0"/>
          <w:szCs w:val="32"/>
        </w:rPr>
        <w:t>“双随机”抽查，应</w:t>
      </w:r>
      <w:r>
        <w:rPr>
          <w:rFonts w:hint="eastAsia"/>
          <w:kern w:val="0"/>
          <w:szCs w:val="32"/>
        </w:rPr>
        <w:t>按照相关法律法规规定的程序执行</w:t>
      </w:r>
      <w:r>
        <w:rPr>
          <w:kern w:val="0"/>
          <w:szCs w:val="32"/>
        </w:rPr>
        <w:t>。</w:t>
      </w:r>
    </w:p>
    <w:p w14:paraId="2AF6B74F">
      <w:pPr>
        <w:widowControl/>
        <w:spacing w:line="580" w:lineRule="exact"/>
        <w:ind w:firstLine="641"/>
        <w:rPr>
          <w:rFonts w:hint="eastAsia"/>
          <w:kern w:val="0"/>
          <w:szCs w:val="32"/>
        </w:rPr>
      </w:pPr>
      <w:r>
        <w:rPr>
          <w:rFonts w:hint="eastAsia"/>
          <w:kern w:val="0"/>
          <w:szCs w:val="32"/>
        </w:rPr>
        <w:t>第六条  每年2月底前，各检查机构要按照上级要求、年度工作或阶段性专项工作部署，并结合人大代表、政协委员、行评代表的建议意见，以政府关注、群众关心的热点问题为重点，制定发布年度抽查计划，合理确定抽查的比例范围、抽查频次。一年内对同一市场主体的抽查原则上不超过2次。</w:t>
      </w:r>
    </w:p>
    <w:p w14:paraId="66FCF6DA">
      <w:pPr>
        <w:widowControl/>
        <w:spacing w:line="580" w:lineRule="exact"/>
        <w:ind w:firstLine="641"/>
        <w:rPr>
          <w:rFonts w:hint="eastAsia"/>
          <w:kern w:val="0"/>
          <w:szCs w:val="32"/>
        </w:rPr>
      </w:pPr>
      <w:r>
        <w:rPr>
          <w:kern w:val="0"/>
          <w:szCs w:val="32"/>
        </w:rPr>
        <w:t>对投诉举报多、列入经营异常名录、有失信行为、有严重违法违规记录等情况的市场主体，应增加抽查频次，加大检查力度。</w:t>
      </w:r>
    </w:p>
    <w:p w14:paraId="465ABDE6">
      <w:pPr>
        <w:widowControl/>
        <w:spacing w:line="580" w:lineRule="exact"/>
        <w:ind w:firstLine="615"/>
        <w:rPr>
          <w:rFonts w:hint="eastAsia"/>
          <w:kern w:val="0"/>
          <w:szCs w:val="32"/>
        </w:rPr>
      </w:pPr>
      <w:r>
        <w:rPr>
          <w:rFonts w:hint="eastAsia"/>
          <w:kern w:val="0"/>
          <w:szCs w:val="32"/>
        </w:rPr>
        <w:t>第七条  各检查机构应当根据各自监管领域和职责权限，建立随机抽查各类市场主体的名录库和行政执法检查人员信息库。并及时更新市场主体和执法人员信息，对抽查对象和检查人员名录库实行动态管理。</w:t>
      </w:r>
    </w:p>
    <w:p w14:paraId="6C463307">
      <w:pPr>
        <w:widowControl/>
        <w:spacing w:line="580" w:lineRule="exact"/>
        <w:ind w:firstLine="615"/>
        <w:rPr>
          <w:rFonts w:hint="eastAsia"/>
          <w:kern w:val="0"/>
          <w:szCs w:val="32"/>
        </w:rPr>
      </w:pPr>
      <w:r>
        <w:rPr>
          <w:rFonts w:hint="eastAsia"/>
          <w:kern w:val="0"/>
          <w:szCs w:val="32"/>
        </w:rPr>
        <w:t>第八条 各检查机构实施双随机抽查应当采取不定向和定向相结合的方式进行。</w:t>
      </w:r>
    </w:p>
    <w:p w14:paraId="79207B22">
      <w:pPr>
        <w:widowControl/>
        <w:spacing w:line="580" w:lineRule="exact"/>
        <w:ind w:firstLine="615"/>
        <w:rPr>
          <w:rFonts w:hint="eastAsia"/>
          <w:kern w:val="0"/>
          <w:szCs w:val="32"/>
        </w:rPr>
      </w:pPr>
      <w:r>
        <w:rPr>
          <w:rFonts w:hint="eastAsia"/>
          <w:kern w:val="0"/>
          <w:szCs w:val="32"/>
        </w:rPr>
        <w:t>不定向抽查是指由检查机构通过摇号方式从市场主体名录库中随机抽取，确定被查对象。</w:t>
      </w:r>
    </w:p>
    <w:p w14:paraId="5ABE8FE4">
      <w:pPr>
        <w:widowControl/>
        <w:spacing w:line="580" w:lineRule="exact"/>
        <w:ind w:firstLine="615"/>
        <w:rPr>
          <w:rFonts w:hint="eastAsia"/>
          <w:kern w:val="0"/>
          <w:szCs w:val="32"/>
        </w:rPr>
      </w:pPr>
      <w:r>
        <w:rPr>
          <w:kern w:val="0"/>
          <w:szCs w:val="32"/>
        </w:rPr>
        <w:t>定向抽查</w:t>
      </w:r>
      <w:r>
        <w:rPr>
          <w:rFonts w:hint="eastAsia"/>
          <w:kern w:val="0"/>
          <w:szCs w:val="32"/>
        </w:rPr>
        <w:t>是指检查机构</w:t>
      </w:r>
      <w:r>
        <w:rPr>
          <w:kern w:val="0"/>
          <w:szCs w:val="32"/>
        </w:rPr>
        <w:t>按照市场主体类型、经营规模、行业类别、地理区域等特定范围内通过摇号方式抽取不特定市场主体作为被查对象。</w:t>
      </w:r>
    </w:p>
    <w:p w14:paraId="611A4531">
      <w:pPr>
        <w:widowControl/>
        <w:spacing w:line="580" w:lineRule="exact"/>
        <w:ind w:firstLine="615"/>
        <w:rPr>
          <w:rFonts w:hint="eastAsia"/>
          <w:kern w:val="0"/>
          <w:szCs w:val="32"/>
        </w:rPr>
      </w:pPr>
      <w:r>
        <w:rPr>
          <w:rFonts w:hint="eastAsia"/>
          <w:kern w:val="0"/>
          <w:szCs w:val="32"/>
        </w:rPr>
        <w:t>第九条  被查对象确定后，通过电脑摇号，从行政执法人员信息库中，随机抽取对应类别的执法证件号码，确定执法检查人员。针对特定情况可以组建联合检查组，对被查对象开展检查。</w:t>
      </w:r>
    </w:p>
    <w:p w14:paraId="2CA252FF">
      <w:pPr>
        <w:widowControl/>
        <w:spacing w:line="580" w:lineRule="exact"/>
        <w:ind w:firstLine="615"/>
        <w:rPr>
          <w:rFonts w:hint="eastAsia"/>
          <w:kern w:val="0"/>
          <w:szCs w:val="32"/>
        </w:rPr>
      </w:pPr>
      <w:r>
        <w:rPr>
          <w:rFonts w:hint="eastAsia"/>
          <w:kern w:val="0"/>
          <w:szCs w:val="32"/>
        </w:rPr>
        <w:t>第十条  在现场检查工作实施前，随机抽查名单应对被抽查单位保密，坚决防止失密泄密现象发生。违反保密制度的，要依法依纪进行处理。</w:t>
      </w:r>
    </w:p>
    <w:p w14:paraId="3410B083">
      <w:pPr>
        <w:widowControl/>
        <w:spacing w:line="580" w:lineRule="exact"/>
        <w:ind w:firstLine="615"/>
        <w:rPr>
          <w:rFonts w:hint="eastAsia"/>
          <w:kern w:val="0"/>
          <w:szCs w:val="32"/>
        </w:rPr>
      </w:pPr>
      <w:r>
        <w:rPr>
          <w:rFonts w:hint="eastAsia"/>
          <w:kern w:val="0"/>
          <w:szCs w:val="32"/>
        </w:rPr>
        <w:t>第十一条  对被抽查市场主体实施检查，应使用统一的随机检查</w:t>
      </w:r>
      <w:r>
        <w:rPr>
          <w:kern w:val="0"/>
          <w:szCs w:val="32"/>
        </w:rPr>
        <w:t>监管表格</w:t>
      </w:r>
      <w:r>
        <w:rPr>
          <w:rFonts w:hint="eastAsia"/>
          <w:kern w:val="0"/>
          <w:szCs w:val="32"/>
        </w:rPr>
        <w:t>（附件1）。随机检查</w:t>
      </w:r>
      <w:r>
        <w:rPr>
          <w:kern w:val="0"/>
          <w:szCs w:val="32"/>
        </w:rPr>
        <w:t>监管表格</w:t>
      </w:r>
      <w:r>
        <w:rPr>
          <w:rFonts w:hint="eastAsia"/>
          <w:kern w:val="0"/>
          <w:szCs w:val="32"/>
        </w:rPr>
        <w:t>应当一式两份，一份在检查结束时交被检查单位，另一份由各检查机构留存。</w:t>
      </w:r>
    </w:p>
    <w:p w14:paraId="0D2A4110">
      <w:pPr>
        <w:widowControl/>
        <w:spacing w:line="580" w:lineRule="exact"/>
        <w:ind w:firstLine="615"/>
        <w:rPr>
          <w:rFonts w:hint="eastAsia"/>
          <w:kern w:val="0"/>
          <w:szCs w:val="32"/>
        </w:rPr>
      </w:pPr>
      <w:r>
        <w:rPr>
          <w:rFonts w:hint="eastAsia"/>
          <w:kern w:val="0"/>
          <w:szCs w:val="32"/>
        </w:rPr>
        <w:t>第十二条  对抽查过程中涉及的信息应及时按规定采集和保存，如实记录抽查情况。对随机抽查中发现的违法违规行为，按照法定程序进行调查处理。</w:t>
      </w:r>
    </w:p>
    <w:p w14:paraId="55FD0242">
      <w:pPr>
        <w:widowControl/>
        <w:spacing w:line="580" w:lineRule="exact"/>
        <w:ind w:firstLine="615"/>
        <w:rPr>
          <w:rFonts w:hint="eastAsia"/>
          <w:kern w:val="0"/>
          <w:szCs w:val="32"/>
        </w:rPr>
      </w:pPr>
      <w:r>
        <w:rPr>
          <w:rFonts w:hint="eastAsia"/>
          <w:kern w:val="0"/>
          <w:szCs w:val="32"/>
        </w:rPr>
        <w:t>第十三条  检查人员应当自检查结束之日起5个工作日内完成检查报告，并及时呈报部门负责人。</w:t>
      </w:r>
    </w:p>
    <w:p w14:paraId="21CBB8C6">
      <w:pPr>
        <w:widowControl/>
        <w:spacing w:line="580" w:lineRule="exact"/>
        <w:ind w:firstLine="641"/>
        <w:rPr>
          <w:rFonts w:hint="eastAsia"/>
          <w:kern w:val="0"/>
          <w:szCs w:val="32"/>
        </w:rPr>
      </w:pPr>
      <w:r>
        <w:rPr>
          <w:kern w:val="0"/>
          <w:szCs w:val="32"/>
        </w:rPr>
        <w:t>检查报告应当包括检查时间、检查内容、现场检查笔录、对被查对象执行法律法规等情况的评价、检查情况的处理意见和建议等事项。</w:t>
      </w:r>
    </w:p>
    <w:p w14:paraId="75F461B2">
      <w:pPr>
        <w:widowControl/>
        <w:spacing w:line="580" w:lineRule="exact"/>
        <w:ind w:firstLine="641"/>
        <w:rPr>
          <w:rFonts w:hint="eastAsia"/>
          <w:kern w:val="0"/>
          <w:szCs w:val="32"/>
        </w:rPr>
      </w:pPr>
      <w:r>
        <w:rPr>
          <w:rFonts w:hint="eastAsia"/>
          <w:kern w:val="0"/>
          <w:szCs w:val="32"/>
        </w:rPr>
        <w:t xml:space="preserve">第十四条  </w:t>
      </w:r>
      <w:r>
        <w:rPr>
          <w:kern w:val="0"/>
          <w:szCs w:val="32"/>
        </w:rPr>
        <w:t>对存在违法违规确需整改的市场主体，在随机抽查工作结束后，应进一步跟踪其整改落实情况，督促其按照相关法律规定和行业标准，规范市场经营行为；对逾期拒绝整改的市场主体，要依法予以处理。</w:t>
      </w:r>
    </w:p>
    <w:p w14:paraId="34886E4E">
      <w:pPr>
        <w:widowControl/>
        <w:spacing w:line="580" w:lineRule="exact"/>
        <w:ind w:firstLine="641"/>
        <w:rPr>
          <w:rFonts w:hint="eastAsia"/>
          <w:kern w:val="0"/>
          <w:szCs w:val="32"/>
        </w:rPr>
      </w:pPr>
      <w:r>
        <w:rPr>
          <w:rFonts w:hint="eastAsia"/>
          <w:kern w:val="0"/>
          <w:szCs w:val="32"/>
        </w:rPr>
        <w:t>第十五条  在每年 3 月底之前，各检查机构应当通过本单位门户网站公开上一年度检查计划的执行情况：被检查对象和执法检查人员的抽取，检查的时间、过程与结果，检查的反馈情况，被检查对象的意见建议，检查结果的运用等。</w:t>
      </w:r>
    </w:p>
    <w:p w14:paraId="53FAFE64">
      <w:pPr>
        <w:widowControl/>
        <w:spacing w:line="580" w:lineRule="exact"/>
        <w:ind w:firstLine="641"/>
        <w:rPr>
          <w:rFonts w:hint="eastAsia"/>
          <w:kern w:val="0"/>
          <w:szCs w:val="32"/>
        </w:rPr>
      </w:pPr>
      <w:r>
        <w:rPr>
          <w:rFonts w:hint="eastAsia"/>
          <w:kern w:val="0"/>
          <w:szCs w:val="32"/>
        </w:rPr>
        <w:t>第十六条  双随机抽查结果应当纳入社会信用信息平台。</w:t>
      </w:r>
    </w:p>
    <w:p w14:paraId="19E60FE1">
      <w:pPr>
        <w:widowControl/>
        <w:spacing w:line="600" w:lineRule="exact"/>
        <w:ind w:firstLine="632" w:firstLineChars="200"/>
        <w:rPr>
          <w:rFonts w:hint="eastAsia"/>
          <w:kern w:val="0"/>
          <w:szCs w:val="32"/>
        </w:rPr>
      </w:pPr>
      <w:r>
        <w:rPr>
          <w:rFonts w:hint="eastAsia"/>
          <w:kern w:val="0"/>
          <w:szCs w:val="32"/>
        </w:rPr>
        <w:t>第十七条  开展“双随机、一公开”工作，应当严格遵守法律法规规章制度，遵守工作纪律，依法行政、廉洁执法。对于在监管工作中失职渎职的行为，依法依规严肃处理。</w:t>
      </w:r>
    </w:p>
    <w:p w14:paraId="40BD746E">
      <w:pPr>
        <w:widowControl/>
        <w:spacing w:line="580" w:lineRule="exact"/>
        <w:ind w:firstLine="641"/>
        <w:rPr>
          <w:rFonts w:hint="eastAsia"/>
        </w:rPr>
      </w:pPr>
      <w:r>
        <w:rPr>
          <w:bCs/>
        </w:rPr>
        <w:t>第</w:t>
      </w:r>
      <w:r>
        <w:rPr>
          <w:rFonts w:hint="eastAsia"/>
          <w:bCs/>
        </w:rPr>
        <w:t>十八</w:t>
      </w:r>
      <w:r>
        <w:rPr>
          <w:bCs/>
        </w:rPr>
        <w:t>条</w:t>
      </w:r>
      <w:r>
        <w:t xml:space="preserve"> </w:t>
      </w:r>
      <w:r>
        <w:rPr>
          <w:rFonts w:hint="eastAsia"/>
        </w:rPr>
        <w:t xml:space="preserve"> </w:t>
      </w:r>
      <w:r>
        <w:t>本</w:t>
      </w:r>
      <w:r>
        <w:rPr>
          <w:rFonts w:hint="eastAsia"/>
        </w:rPr>
        <w:t>细则</w:t>
      </w:r>
      <w:r>
        <w:t>自</w:t>
      </w:r>
      <w:r>
        <w:rPr>
          <w:rFonts w:hint="eastAsia"/>
        </w:rPr>
        <w:t>印发之日</w:t>
      </w:r>
      <w:r>
        <w:t>起施行</w:t>
      </w:r>
      <w:r>
        <w:rPr>
          <w:rFonts w:hint="eastAsia"/>
        </w:rPr>
        <w:t>。</w:t>
      </w:r>
    </w:p>
    <w:p w14:paraId="7C428DD3">
      <w:pPr>
        <w:widowControl/>
        <w:spacing w:line="580" w:lineRule="exact"/>
        <w:ind w:firstLine="641"/>
        <w:rPr>
          <w:rFonts w:hint="eastAsia"/>
        </w:rPr>
      </w:pPr>
    </w:p>
    <w:p w14:paraId="6BF2F791">
      <w:pPr>
        <w:widowControl/>
        <w:spacing w:line="580" w:lineRule="exact"/>
        <w:ind w:firstLine="641"/>
        <w:rPr>
          <w:rFonts w:hint="eastAsia"/>
        </w:rPr>
      </w:pPr>
    </w:p>
    <w:p w14:paraId="21EBA8BF">
      <w:pPr>
        <w:widowControl/>
        <w:spacing w:line="580" w:lineRule="exact"/>
        <w:ind w:firstLine="641"/>
        <w:jc w:val="right"/>
        <w:rPr>
          <w:rFonts w:hint="eastAsia"/>
        </w:rPr>
      </w:pPr>
    </w:p>
    <w:p w14:paraId="3D7DF55E">
      <w:pPr>
        <w:widowControl/>
        <w:spacing w:line="580" w:lineRule="exact"/>
        <w:ind w:firstLine="641"/>
        <w:jc w:val="right"/>
        <w:rPr>
          <w:rFonts w:hint="eastAsia"/>
        </w:rPr>
      </w:pPr>
      <w:r>
        <w:rPr>
          <w:rFonts w:hint="eastAsia"/>
        </w:rPr>
        <w:t>南京市栖霞区交通运输局</w:t>
      </w:r>
    </w:p>
    <w:p w14:paraId="64C6D646">
      <w:pPr>
        <w:widowControl/>
        <w:spacing w:line="580" w:lineRule="exact"/>
        <w:ind w:firstLine="632" w:firstLineChars="200"/>
        <w:jc w:val="right"/>
        <w:sectPr>
          <w:footerReference r:id="rId3" w:type="default"/>
          <w:footerReference r:id="rId4" w:type="even"/>
          <w:pgSz w:w="11907" w:h="16840"/>
          <w:pgMar w:top="2098" w:right="1474" w:bottom="1758" w:left="1531" w:header="851" w:footer="992" w:gutter="0"/>
          <w:pgNumType w:fmt="numberInDash" w:start="1"/>
          <w:cols w:space="720" w:num="1"/>
          <w:docGrid w:type="linesAndChars" w:linePitch="579" w:charSpace="-849"/>
        </w:sectPr>
      </w:pPr>
      <w:r>
        <w:rPr>
          <w:rFonts w:hint="eastAsia"/>
        </w:rPr>
        <w:t>2017年9月19日</w:t>
      </w:r>
    </w:p>
    <w:p w14:paraId="7514B41D">
      <w:pPr>
        <w:widowControl/>
        <w:spacing w:line="580" w:lineRule="exact"/>
        <w:rPr>
          <w:rFonts w:eastAsia="黑体"/>
          <w:kern w:val="0"/>
          <w:szCs w:val="32"/>
        </w:rPr>
      </w:pPr>
      <w:r>
        <w:rPr>
          <w:rFonts w:eastAsia="黑体"/>
          <w:kern w:val="0"/>
          <w:szCs w:val="32"/>
        </w:rPr>
        <w:t>附件1：</w:t>
      </w:r>
    </w:p>
    <w:p w14:paraId="6B7B3918">
      <w:pPr>
        <w:ind w:firstLine="440" w:firstLineChars="100"/>
        <w:jc w:val="center"/>
        <w:rPr>
          <w:rFonts w:eastAsia="方正小标宋_GBK"/>
        </w:rPr>
      </w:pPr>
      <w:r>
        <w:rPr>
          <w:rFonts w:hint="eastAsia" w:eastAsia="方正小标宋_GBK"/>
          <w:sz w:val="44"/>
          <w:szCs w:val="44"/>
          <w:u w:val="single"/>
        </w:rPr>
        <w:t>行政主体全称</w:t>
      </w:r>
      <w:r>
        <w:rPr>
          <w:rFonts w:eastAsia="方正小标宋_GBK"/>
          <w:sz w:val="44"/>
          <w:szCs w:val="44"/>
          <w:u w:val="single"/>
        </w:rPr>
        <w:t xml:space="preserve"> </w:t>
      </w:r>
      <w:r>
        <w:rPr>
          <w:rFonts w:eastAsia="方正小标宋_GBK"/>
          <w:sz w:val="44"/>
          <w:szCs w:val="44"/>
        </w:rPr>
        <w:t>随机检查监管表格</w:t>
      </w: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1320"/>
        <w:gridCol w:w="2523"/>
        <w:gridCol w:w="1417"/>
        <w:gridCol w:w="1900"/>
        <w:gridCol w:w="793"/>
        <w:gridCol w:w="767"/>
        <w:gridCol w:w="587"/>
        <w:gridCol w:w="1822"/>
        <w:gridCol w:w="1418"/>
        <w:gridCol w:w="1842"/>
      </w:tblGrid>
      <w:tr w14:paraId="28B32C4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55" w:hRule="atLeast"/>
        </w:trPr>
        <w:tc>
          <w:tcPr>
            <w:tcW w:w="1320" w:type="dxa"/>
            <w:tcBorders>
              <w:right w:val="single" w:color="auto" w:sz="4" w:space="0"/>
            </w:tcBorders>
            <w:noWrap w:val="0"/>
            <w:vAlign w:val="center"/>
          </w:tcPr>
          <w:p w14:paraId="7858413E">
            <w:pPr>
              <w:jc w:val="center"/>
              <w:rPr>
                <w:rFonts w:hint="eastAsia" w:ascii="宋体" w:hAnsi="宋体" w:eastAsia="宋体" w:cs="宋体"/>
                <w:sz w:val="24"/>
              </w:rPr>
            </w:pPr>
            <w:r>
              <w:rPr>
                <w:rFonts w:hint="eastAsia" w:ascii="宋体" w:hAnsi="宋体" w:eastAsia="宋体" w:cs="宋体"/>
                <w:sz w:val="24"/>
              </w:rPr>
              <w:t>被检单位</w:t>
            </w:r>
          </w:p>
        </w:tc>
        <w:tc>
          <w:tcPr>
            <w:tcW w:w="2523" w:type="dxa"/>
            <w:tcBorders>
              <w:left w:val="single" w:color="auto" w:sz="4" w:space="0"/>
              <w:right w:val="single" w:color="auto" w:sz="4" w:space="0"/>
            </w:tcBorders>
            <w:noWrap w:val="0"/>
            <w:vAlign w:val="center"/>
          </w:tcPr>
          <w:p w14:paraId="3EB1D7A8">
            <w:pPr>
              <w:jc w:val="center"/>
              <w:rPr>
                <w:rFonts w:hint="eastAsia" w:ascii="宋体" w:hAnsi="宋体" w:eastAsia="宋体" w:cs="宋体"/>
                <w:sz w:val="28"/>
                <w:szCs w:val="28"/>
              </w:rPr>
            </w:pPr>
          </w:p>
        </w:tc>
        <w:tc>
          <w:tcPr>
            <w:tcW w:w="1417" w:type="dxa"/>
            <w:tcBorders>
              <w:left w:val="single" w:color="auto" w:sz="4" w:space="0"/>
              <w:right w:val="single" w:color="auto" w:sz="4" w:space="0"/>
            </w:tcBorders>
            <w:noWrap w:val="0"/>
            <w:vAlign w:val="center"/>
          </w:tcPr>
          <w:p w14:paraId="3DCB6560">
            <w:pPr>
              <w:jc w:val="center"/>
              <w:rPr>
                <w:rFonts w:hint="eastAsia" w:ascii="宋体" w:hAnsi="宋体" w:eastAsia="宋体" w:cs="宋体"/>
                <w:sz w:val="24"/>
              </w:rPr>
            </w:pPr>
            <w:r>
              <w:rPr>
                <w:rFonts w:hint="eastAsia" w:ascii="宋体" w:hAnsi="宋体" w:eastAsia="宋体" w:cs="宋体"/>
                <w:sz w:val="24"/>
              </w:rPr>
              <w:t>检查事项</w:t>
            </w:r>
          </w:p>
        </w:tc>
        <w:tc>
          <w:tcPr>
            <w:tcW w:w="2693" w:type="dxa"/>
            <w:gridSpan w:val="2"/>
            <w:tcBorders>
              <w:left w:val="single" w:color="auto" w:sz="4" w:space="0"/>
              <w:right w:val="single" w:color="auto" w:sz="4" w:space="0"/>
            </w:tcBorders>
            <w:noWrap w:val="0"/>
            <w:vAlign w:val="center"/>
          </w:tcPr>
          <w:p w14:paraId="2340BC1C">
            <w:pPr>
              <w:jc w:val="center"/>
              <w:rPr>
                <w:rFonts w:hint="eastAsia" w:ascii="宋体" w:hAnsi="宋体" w:eastAsia="宋体" w:cs="宋体"/>
                <w:sz w:val="24"/>
              </w:rPr>
            </w:pPr>
          </w:p>
        </w:tc>
        <w:tc>
          <w:tcPr>
            <w:tcW w:w="1354" w:type="dxa"/>
            <w:gridSpan w:val="2"/>
            <w:tcBorders>
              <w:left w:val="single" w:color="auto" w:sz="4" w:space="0"/>
              <w:right w:val="single" w:color="auto" w:sz="4" w:space="0"/>
            </w:tcBorders>
            <w:noWrap w:val="0"/>
            <w:vAlign w:val="center"/>
          </w:tcPr>
          <w:p w14:paraId="767E48EA">
            <w:pPr>
              <w:jc w:val="center"/>
              <w:rPr>
                <w:rFonts w:hint="eastAsia" w:ascii="宋体" w:hAnsi="宋体" w:eastAsia="宋体" w:cs="宋体"/>
                <w:sz w:val="24"/>
              </w:rPr>
            </w:pPr>
            <w:r>
              <w:rPr>
                <w:rFonts w:hint="eastAsia" w:ascii="宋体" w:hAnsi="宋体" w:eastAsia="宋体" w:cs="宋体"/>
                <w:sz w:val="24"/>
              </w:rPr>
              <w:t>检查方式</w:t>
            </w:r>
          </w:p>
        </w:tc>
        <w:tc>
          <w:tcPr>
            <w:tcW w:w="1822" w:type="dxa"/>
            <w:tcBorders>
              <w:left w:val="single" w:color="auto" w:sz="4" w:space="0"/>
              <w:right w:val="single" w:color="auto" w:sz="4" w:space="0"/>
            </w:tcBorders>
            <w:noWrap w:val="0"/>
            <w:vAlign w:val="center"/>
          </w:tcPr>
          <w:p w14:paraId="1291DF76">
            <w:pPr>
              <w:jc w:val="center"/>
              <w:rPr>
                <w:rFonts w:hint="eastAsia" w:ascii="宋体" w:hAnsi="宋体" w:eastAsia="宋体" w:cs="宋体"/>
                <w:sz w:val="24"/>
              </w:rPr>
            </w:pPr>
          </w:p>
        </w:tc>
        <w:tc>
          <w:tcPr>
            <w:tcW w:w="1418" w:type="dxa"/>
            <w:tcBorders>
              <w:left w:val="single" w:color="auto" w:sz="4" w:space="0"/>
            </w:tcBorders>
            <w:noWrap w:val="0"/>
            <w:vAlign w:val="center"/>
          </w:tcPr>
          <w:p w14:paraId="67AF64D6">
            <w:pPr>
              <w:jc w:val="center"/>
              <w:rPr>
                <w:rFonts w:hint="eastAsia" w:ascii="宋体" w:hAnsi="宋体" w:eastAsia="宋体" w:cs="宋体"/>
                <w:sz w:val="24"/>
              </w:rPr>
            </w:pPr>
            <w:r>
              <w:rPr>
                <w:rFonts w:hint="eastAsia" w:ascii="宋体" w:hAnsi="宋体" w:eastAsia="宋体" w:cs="宋体"/>
                <w:sz w:val="24"/>
              </w:rPr>
              <w:t>检查地点</w:t>
            </w:r>
          </w:p>
        </w:tc>
        <w:tc>
          <w:tcPr>
            <w:tcW w:w="1842" w:type="dxa"/>
            <w:tcBorders>
              <w:left w:val="single" w:color="auto" w:sz="4" w:space="0"/>
            </w:tcBorders>
            <w:noWrap w:val="0"/>
            <w:vAlign w:val="center"/>
          </w:tcPr>
          <w:p w14:paraId="652BF415">
            <w:pPr>
              <w:jc w:val="center"/>
              <w:rPr>
                <w:rFonts w:hint="eastAsia" w:ascii="宋体" w:hAnsi="宋体" w:eastAsia="宋体" w:cs="宋体"/>
                <w:sz w:val="28"/>
                <w:szCs w:val="28"/>
              </w:rPr>
            </w:pPr>
          </w:p>
        </w:tc>
      </w:tr>
      <w:tr w14:paraId="485B129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223" w:hRule="atLeast"/>
        </w:trPr>
        <w:tc>
          <w:tcPr>
            <w:tcW w:w="1320" w:type="dxa"/>
            <w:vMerge w:val="restart"/>
            <w:tcBorders>
              <w:top w:val="single" w:color="auto" w:sz="6" w:space="0"/>
              <w:right w:val="single" w:color="auto" w:sz="4" w:space="0"/>
            </w:tcBorders>
            <w:noWrap w:val="0"/>
            <w:vAlign w:val="center"/>
          </w:tcPr>
          <w:p w14:paraId="2F3895A7">
            <w:pPr>
              <w:jc w:val="center"/>
              <w:rPr>
                <w:rFonts w:hint="eastAsia" w:ascii="宋体" w:hAnsi="宋体" w:eastAsia="宋体" w:cs="宋体"/>
                <w:sz w:val="24"/>
              </w:rPr>
            </w:pPr>
            <w:r>
              <w:rPr>
                <w:rFonts w:hint="eastAsia" w:ascii="宋体" w:hAnsi="宋体" w:eastAsia="宋体" w:cs="宋体"/>
                <w:sz w:val="24"/>
              </w:rPr>
              <w:t>检查的</w:t>
            </w:r>
            <w:r>
              <w:rPr>
                <w:rFonts w:hint="eastAsia" w:ascii="宋体" w:hAnsi="宋体" w:eastAsia="宋体" w:cs="宋体"/>
                <w:sz w:val="24"/>
              </w:rPr>
              <w:br w:type="textWrapping"/>
            </w:r>
            <w:r>
              <w:rPr>
                <w:rFonts w:hint="eastAsia" w:ascii="宋体" w:hAnsi="宋体" w:eastAsia="宋体" w:cs="宋体"/>
                <w:sz w:val="24"/>
              </w:rPr>
              <w:br w:type="textWrapping"/>
            </w:r>
            <w:r>
              <w:rPr>
                <w:rFonts w:hint="eastAsia" w:ascii="宋体" w:hAnsi="宋体" w:eastAsia="宋体" w:cs="宋体"/>
                <w:sz w:val="24"/>
              </w:rPr>
              <w:t>主要内容</w:t>
            </w:r>
            <w:r>
              <w:rPr>
                <w:rFonts w:hint="eastAsia" w:ascii="宋体" w:hAnsi="宋体" w:eastAsia="宋体" w:cs="宋体"/>
                <w:sz w:val="24"/>
              </w:rPr>
              <w:br w:type="textWrapping"/>
            </w:r>
            <w:r>
              <w:rPr>
                <w:rFonts w:hint="eastAsia" w:ascii="宋体" w:hAnsi="宋体" w:eastAsia="宋体" w:cs="宋体"/>
                <w:sz w:val="24"/>
              </w:rPr>
              <w:br w:type="textWrapping"/>
            </w:r>
            <w:r>
              <w:rPr>
                <w:rFonts w:hint="eastAsia" w:ascii="宋体" w:hAnsi="宋体" w:eastAsia="宋体" w:cs="宋体"/>
                <w:sz w:val="24"/>
              </w:rPr>
              <w:t>存在问题</w:t>
            </w:r>
            <w:r>
              <w:rPr>
                <w:rFonts w:hint="eastAsia" w:ascii="宋体" w:hAnsi="宋体" w:eastAsia="宋体" w:cs="宋体"/>
                <w:sz w:val="24"/>
              </w:rPr>
              <w:br w:type="textWrapping"/>
            </w:r>
            <w:r>
              <w:rPr>
                <w:rFonts w:hint="eastAsia" w:ascii="宋体" w:hAnsi="宋体" w:eastAsia="宋体" w:cs="宋体"/>
                <w:sz w:val="24"/>
              </w:rPr>
              <w:br w:type="textWrapping"/>
            </w:r>
            <w:r>
              <w:rPr>
                <w:rFonts w:hint="eastAsia" w:ascii="宋体" w:hAnsi="宋体" w:eastAsia="宋体" w:cs="宋体"/>
                <w:sz w:val="24"/>
              </w:rPr>
              <w:t>处理意见</w:t>
            </w:r>
          </w:p>
        </w:tc>
        <w:tc>
          <w:tcPr>
            <w:tcW w:w="13069" w:type="dxa"/>
            <w:gridSpan w:val="9"/>
            <w:tcBorders>
              <w:left w:val="single" w:color="auto" w:sz="4" w:space="0"/>
              <w:bottom w:val="nil"/>
            </w:tcBorders>
            <w:noWrap w:val="0"/>
            <w:vAlign w:val="center"/>
          </w:tcPr>
          <w:p w14:paraId="0E56E118">
            <w:pPr>
              <w:rPr>
                <w:rFonts w:hint="eastAsia" w:ascii="宋体" w:hAnsi="宋体" w:eastAsia="宋体" w:cs="宋体"/>
                <w:sz w:val="28"/>
                <w:szCs w:val="28"/>
              </w:rPr>
            </w:pPr>
          </w:p>
        </w:tc>
      </w:tr>
      <w:tr w14:paraId="5C065E55">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96" w:hRule="atLeast"/>
        </w:trPr>
        <w:tc>
          <w:tcPr>
            <w:tcW w:w="1320" w:type="dxa"/>
            <w:vMerge w:val="continue"/>
            <w:tcBorders>
              <w:top w:val="single" w:color="auto" w:sz="6" w:space="0"/>
              <w:right w:val="single" w:color="auto" w:sz="4" w:space="0"/>
            </w:tcBorders>
            <w:noWrap w:val="0"/>
            <w:vAlign w:val="center"/>
          </w:tcPr>
          <w:p w14:paraId="7075459E">
            <w:pPr>
              <w:rPr>
                <w:rFonts w:hint="eastAsia" w:ascii="宋体" w:hAnsi="宋体" w:eastAsia="宋体" w:cs="宋体"/>
                <w:sz w:val="24"/>
              </w:rPr>
            </w:pPr>
          </w:p>
        </w:tc>
        <w:tc>
          <w:tcPr>
            <w:tcW w:w="5840" w:type="dxa"/>
            <w:gridSpan w:val="3"/>
            <w:tcBorders>
              <w:top w:val="nil"/>
              <w:left w:val="single" w:color="auto" w:sz="4" w:space="0"/>
              <w:bottom w:val="nil"/>
              <w:right w:val="nil"/>
            </w:tcBorders>
            <w:noWrap w:val="0"/>
            <w:vAlign w:val="center"/>
          </w:tcPr>
          <w:p w14:paraId="3187C9D2">
            <w:pPr>
              <w:rPr>
                <w:rFonts w:hint="eastAsia" w:ascii="宋体" w:hAnsi="宋体" w:eastAsia="宋体" w:cs="宋体"/>
                <w:sz w:val="24"/>
              </w:rPr>
            </w:pPr>
            <w:r>
              <w:rPr>
                <w:rFonts w:hint="eastAsia" w:ascii="宋体" w:hAnsi="宋体" w:eastAsia="宋体" w:cs="宋体"/>
                <w:sz w:val="24"/>
              </w:rPr>
              <w:t xml:space="preserve">执法人员签名：                                 </w:t>
            </w:r>
          </w:p>
        </w:tc>
        <w:tc>
          <w:tcPr>
            <w:tcW w:w="1560" w:type="dxa"/>
            <w:gridSpan w:val="2"/>
            <w:tcBorders>
              <w:top w:val="nil"/>
              <w:left w:val="nil"/>
              <w:bottom w:val="nil"/>
              <w:right w:val="nil"/>
            </w:tcBorders>
            <w:noWrap w:val="0"/>
            <w:vAlign w:val="center"/>
          </w:tcPr>
          <w:p w14:paraId="5BD2B384">
            <w:pPr>
              <w:rPr>
                <w:rFonts w:hint="eastAsia" w:ascii="宋体" w:hAnsi="宋体" w:eastAsia="宋体" w:cs="宋体"/>
                <w:sz w:val="24"/>
              </w:rPr>
            </w:pPr>
          </w:p>
        </w:tc>
        <w:tc>
          <w:tcPr>
            <w:tcW w:w="5669" w:type="dxa"/>
            <w:gridSpan w:val="4"/>
            <w:tcBorders>
              <w:top w:val="nil"/>
              <w:left w:val="nil"/>
              <w:bottom w:val="nil"/>
            </w:tcBorders>
            <w:noWrap w:val="0"/>
            <w:vAlign w:val="center"/>
          </w:tcPr>
          <w:p w14:paraId="4FACC459">
            <w:pPr>
              <w:rPr>
                <w:rFonts w:hint="eastAsia" w:ascii="宋体" w:hAnsi="宋体" w:eastAsia="宋体" w:cs="宋体"/>
                <w:sz w:val="24"/>
              </w:rPr>
            </w:pPr>
            <w:r>
              <w:rPr>
                <w:rFonts w:hint="eastAsia" w:ascii="宋体" w:hAnsi="宋体" w:eastAsia="宋体" w:cs="宋体"/>
                <w:sz w:val="24"/>
              </w:rPr>
              <w:t>被查单位负责人签名：</w:t>
            </w:r>
          </w:p>
        </w:tc>
      </w:tr>
      <w:tr w14:paraId="64FC4BB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92" w:hRule="atLeast"/>
        </w:trPr>
        <w:tc>
          <w:tcPr>
            <w:tcW w:w="1320" w:type="dxa"/>
            <w:vMerge w:val="continue"/>
            <w:tcBorders>
              <w:top w:val="single" w:color="auto" w:sz="6" w:space="0"/>
              <w:right w:val="single" w:color="auto" w:sz="4" w:space="0"/>
            </w:tcBorders>
            <w:noWrap w:val="0"/>
            <w:vAlign w:val="center"/>
          </w:tcPr>
          <w:p w14:paraId="642C2986">
            <w:pPr>
              <w:rPr>
                <w:rFonts w:hint="eastAsia" w:ascii="宋体" w:hAnsi="宋体" w:eastAsia="宋体" w:cs="宋体"/>
                <w:sz w:val="24"/>
              </w:rPr>
            </w:pPr>
          </w:p>
        </w:tc>
        <w:tc>
          <w:tcPr>
            <w:tcW w:w="5840" w:type="dxa"/>
            <w:gridSpan w:val="3"/>
            <w:tcBorders>
              <w:top w:val="nil"/>
              <w:left w:val="single" w:color="auto" w:sz="4" w:space="0"/>
              <w:right w:val="nil"/>
            </w:tcBorders>
            <w:noWrap w:val="0"/>
            <w:vAlign w:val="center"/>
          </w:tcPr>
          <w:p w14:paraId="0981213B">
            <w:pPr>
              <w:rPr>
                <w:rFonts w:hint="eastAsia" w:ascii="宋体" w:hAnsi="宋体" w:eastAsia="宋体" w:cs="宋体"/>
                <w:sz w:val="24"/>
                <w:u w:val="single"/>
              </w:rPr>
            </w:pPr>
          </w:p>
        </w:tc>
        <w:tc>
          <w:tcPr>
            <w:tcW w:w="1560" w:type="dxa"/>
            <w:gridSpan w:val="2"/>
            <w:tcBorders>
              <w:top w:val="nil"/>
              <w:left w:val="nil"/>
              <w:right w:val="nil"/>
            </w:tcBorders>
            <w:noWrap w:val="0"/>
            <w:vAlign w:val="center"/>
          </w:tcPr>
          <w:p w14:paraId="17C2D5B0">
            <w:pPr>
              <w:rPr>
                <w:rFonts w:hint="eastAsia" w:ascii="宋体" w:hAnsi="宋体" w:eastAsia="宋体" w:cs="宋体"/>
                <w:sz w:val="24"/>
                <w:u w:val="single"/>
              </w:rPr>
            </w:pPr>
          </w:p>
        </w:tc>
        <w:tc>
          <w:tcPr>
            <w:tcW w:w="5669" w:type="dxa"/>
            <w:gridSpan w:val="4"/>
            <w:tcBorders>
              <w:top w:val="nil"/>
              <w:left w:val="nil"/>
            </w:tcBorders>
            <w:noWrap w:val="0"/>
            <w:vAlign w:val="center"/>
          </w:tcPr>
          <w:p w14:paraId="7C5D8C22">
            <w:pPr>
              <w:rPr>
                <w:rFonts w:hint="eastAsia" w:ascii="宋体" w:hAnsi="宋体" w:eastAsia="宋体" w:cs="宋体"/>
                <w:sz w:val="24"/>
              </w:rPr>
            </w:pPr>
            <w:r>
              <w:rPr>
                <w:rFonts w:hint="eastAsia" w:ascii="宋体" w:hAnsi="宋体" w:eastAsia="宋体" w:cs="宋体"/>
                <w:sz w:val="24"/>
              </w:rPr>
              <w:t xml:space="preserve">      年    月    日    时</w:t>
            </w:r>
          </w:p>
        </w:tc>
      </w:tr>
    </w:tbl>
    <w:p w14:paraId="08792CC1">
      <w:pPr>
        <w:rPr>
          <w:rFonts w:hint="eastAsia"/>
        </w:rPr>
      </w:pPr>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9213F">
    <w:pPr>
      <w:pStyle w:val="3"/>
      <w:framePr w:wrap="around" w:vAnchor="text" w:hAnchor="margin" w:xAlign="center" w:y="1"/>
      <w:rPr>
        <w:rStyle w:val="6"/>
        <w:rFonts w:ascii="宋体" w:hAnsi="宋体" w:eastAsia="宋体"/>
        <w:sz w:val="28"/>
        <w:szCs w:val="28"/>
      </w:rPr>
    </w:pP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- 4 -</w:t>
    </w:r>
    <w:r>
      <w:rPr>
        <w:rFonts w:ascii="宋体" w:hAnsi="宋体" w:eastAsia="宋体"/>
        <w:sz w:val="28"/>
        <w:szCs w:val="28"/>
      </w:rPr>
      <w:fldChar w:fldCharType="end"/>
    </w:r>
  </w:p>
  <w:p w14:paraId="39FC3DCC">
    <w:pPr>
      <w:pStyle w:val="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8E6FD">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- 2 -</w:t>
    </w:r>
    <w:r>
      <w:fldChar w:fldCharType="end"/>
    </w:r>
  </w:p>
  <w:p w14:paraId="0169AA10">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69"/>
    <w:rsid w:val="000319CE"/>
    <w:rsid w:val="00247A12"/>
    <w:rsid w:val="002861C3"/>
    <w:rsid w:val="002D4584"/>
    <w:rsid w:val="003C7599"/>
    <w:rsid w:val="00417768"/>
    <w:rsid w:val="004A5049"/>
    <w:rsid w:val="00600669"/>
    <w:rsid w:val="0064442A"/>
    <w:rsid w:val="00701ADD"/>
    <w:rsid w:val="007254A7"/>
    <w:rsid w:val="008303C4"/>
    <w:rsid w:val="008518DC"/>
    <w:rsid w:val="009F61C1"/>
    <w:rsid w:val="00A62FEA"/>
    <w:rsid w:val="00AE4E83"/>
    <w:rsid w:val="00B424EE"/>
    <w:rsid w:val="00C856C4"/>
    <w:rsid w:val="00D131C1"/>
    <w:rsid w:val="00D2427C"/>
    <w:rsid w:val="00D27E5F"/>
    <w:rsid w:val="00D474DC"/>
    <w:rsid w:val="00DE6F74"/>
    <w:rsid w:val="00DF0296"/>
    <w:rsid w:val="00E8744C"/>
    <w:rsid w:val="00F963AB"/>
    <w:rsid w:val="00FB6955"/>
    <w:rsid w:val="00FE4858"/>
    <w:rsid w:val="0557338A"/>
    <w:rsid w:val="153B2FA4"/>
    <w:rsid w:val="384437FD"/>
    <w:rsid w:val="784039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13"/>
      <w:position w:val="4"/>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7"/>
    <w:uiPriority w:val="0"/>
    <w:pPr>
      <w:tabs>
        <w:tab w:val="center" w:pos="4153"/>
        <w:tab w:val="right" w:pos="8306"/>
      </w:tabs>
      <w:snapToGrid w:val="0"/>
      <w:jc w:val="left"/>
    </w:pPr>
    <w:rPr>
      <w:sz w:val="18"/>
      <w:szCs w:val="18"/>
    </w:rPr>
  </w:style>
  <w:style w:type="character" w:styleId="6">
    <w:name w:val="page number"/>
    <w:basedOn w:val="5"/>
    <w:uiPriority w:val="0"/>
  </w:style>
  <w:style w:type="character" w:customStyle="1" w:styleId="7">
    <w:name w:val="页脚 Char"/>
    <w:link w:val="3"/>
    <w:uiPriority w:val="0"/>
    <w:rPr>
      <w:rFonts w:eastAsia="仿宋_GB2312"/>
      <w:kern w:val="13"/>
      <w:position w:val="4"/>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Corporation</Company>
  <Pages>5</Pages>
  <Words>1729</Words>
  <Characters>1749</Characters>
  <Lines>13</Lines>
  <Paragraphs>3</Paragraphs>
  <TotalTime>1</TotalTime>
  <ScaleCrop>false</ScaleCrop>
  <LinksUpToDate>false</LinksUpToDate>
  <CharactersWithSpaces>1870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2017-01-18T08:17:00Z</dcterms:created>
  <dc:creator>微软用户</dc:creator>
  <cp:lastModifiedBy>天空的鱼1380193399</cp:lastModifiedBy>
  <cp:lastPrinted>2017-03-14T06:09:00Z</cp:lastPrinted>
  <dcterms:modified xsi:type="dcterms:W3CDTF">2025-08-19T08:53:01Z</dcterms:modified>
  <dc:title>南京市交通运输系统双随机抽查工作细则</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eyJoZGlkIjoiODM1YWQ0MTZlZWViZWNjZDE5YjA1NGM5NWRhMWM5YjQiLCJ1c2VySWQiOiI1MjczNjc4In0=</vt:lpwstr>
  </property>
  <property fmtid="{D5CDD505-2E9C-101B-9397-08002B2CF9AE}" pid="4" name="ICV">
    <vt:lpwstr>F190EFE6E26F4325980E19EC478A0879_13</vt:lpwstr>
  </property>
</Properties>
</file>