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A90A">
      <w:pPr>
        <w:pStyle w:val="9"/>
        <w:shd w:val="clear" w:color="auto" w:fill="FFFFFF"/>
        <w:autoSpaceDE w:val="0"/>
        <w:snapToGrid w:val="0"/>
        <w:spacing w:before="0" w:beforeAutospacing="0" w:after="0" w:afterAutospacing="0" w:line="620" w:lineRule="exact"/>
        <w:jc w:val="center"/>
        <w:textAlignment w:val="bottom"/>
        <w:rPr>
          <w:rFonts w:cs="Arial"/>
          <w:b/>
          <w:color w:val="000000"/>
          <w:sz w:val="44"/>
          <w:szCs w:val="44"/>
        </w:rPr>
      </w:pPr>
      <w:r>
        <w:rPr>
          <w:rFonts w:hint="eastAsia" w:cs="Arial"/>
          <w:b/>
          <w:color w:val="000000"/>
          <w:sz w:val="44"/>
          <w:szCs w:val="44"/>
        </w:rPr>
        <w:t>栖霞区文化</w:t>
      </w:r>
      <w:r>
        <w:rPr>
          <w:rFonts w:hint="eastAsia" w:cs="Arial"/>
          <w:b/>
          <w:color w:val="000000"/>
          <w:sz w:val="44"/>
          <w:szCs w:val="44"/>
          <w:lang w:eastAsia="zh-CN"/>
        </w:rPr>
        <w:t>和</w:t>
      </w:r>
      <w:r>
        <w:rPr>
          <w:rFonts w:hint="eastAsia" w:cs="Arial"/>
          <w:b/>
          <w:color w:val="000000"/>
          <w:sz w:val="44"/>
          <w:szCs w:val="44"/>
        </w:rPr>
        <w:t>旅游局“双随机、一公开”</w:t>
      </w:r>
    </w:p>
    <w:p w14:paraId="6E51D81F">
      <w:pPr>
        <w:pStyle w:val="9"/>
        <w:shd w:val="clear" w:color="auto" w:fill="FFFFFF"/>
        <w:autoSpaceDE w:val="0"/>
        <w:snapToGrid w:val="0"/>
        <w:spacing w:before="0" w:beforeAutospacing="0" w:after="0" w:afterAutospacing="0" w:line="620" w:lineRule="exact"/>
        <w:jc w:val="center"/>
        <w:textAlignment w:val="bottom"/>
        <w:rPr>
          <w:rFonts w:cs="Arial"/>
          <w:b/>
          <w:color w:val="000000"/>
          <w:sz w:val="44"/>
          <w:szCs w:val="44"/>
        </w:rPr>
      </w:pPr>
      <w:r>
        <w:rPr>
          <w:rFonts w:hint="eastAsia" w:cs="Arial"/>
          <w:b/>
          <w:color w:val="000000"/>
          <w:sz w:val="44"/>
          <w:szCs w:val="44"/>
        </w:rPr>
        <w:t>随机抽查实施细则</w:t>
      </w:r>
    </w:p>
    <w:p w14:paraId="637B37B4">
      <w:pPr>
        <w:pStyle w:val="9"/>
        <w:shd w:val="clear" w:color="auto" w:fill="FFFFFF"/>
        <w:autoSpaceDE w:val="0"/>
        <w:snapToGrid w:val="0"/>
        <w:spacing w:before="0" w:beforeAutospacing="0" w:after="0" w:afterAutospacing="0" w:line="620" w:lineRule="exact"/>
        <w:jc w:val="center"/>
        <w:textAlignment w:val="bottom"/>
        <w:rPr>
          <w:rFonts w:cs="Arial"/>
          <w:b/>
          <w:color w:val="000000"/>
          <w:sz w:val="44"/>
          <w:szCs w:val="44"/>
        </w:rPr>
      </w:pPr>
    </w:p>
    <w:p w14:paraId="40A24FF6">
      <w:pPr>
        <w:shd w:val="clear" w:color="auto" w:fill="FFFFFF"/>
        <w:spacing w:line="620" w:lineRule="exact"/>
        <w:ind w:firstLine="645"/>
        <w:rPr>
          <w:rFonts w:ascii="宋体" w:cs="宋体"/>
          <w:kern w:val="0"/>
          <w:szCs w:val="21"/>
        </w:rPr>
      </w:pPr>
      <w:r>
        <w:rPr>
          <w:rFonts w:ascii="Arial" w:hAnsi="Arial" w:eastAsia="仿宋_GB2312" w:cs="Arial"/>
          <w:color w:val="00000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为进一步创新事中事后监管方式，全面推行“双随机、一公开”制度，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根据《区政府办公室关于全面推进“双随机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一公开”监管工作的实施意见》（宁栖政办发</w:t>
      </w:r>
      <w:r>
        <w:rPr>
          <w:rFonts w:hint="eastAsia" w:ascii="宋体" w:hAnsi="宋体" w:cs="宋体"/>
          <w:kern w:val="0"/>
          <w:sz w:val="32"/>
          <w:szCs w:val="32"/>
        </w:rPr>
        <w:t>〔</w:t>
      </w:r>
      <w:r>
        <w:rPr>
          <w:rFonts w:ascii="宋体" w:hAnsi="宋体" w:cs="宋体"/>
          <w:kern w:val="0"/>
          <w:sz w:val="32"/>
          <w:szCs w:val="32"/>
        </w:rPr>
        <w:t>2017</w:t>
      </w:r>
      <w:r>
        <w:rPr>
          <w:rFonts w:hint="eastAsia" w:ascii="宋体" w:hAnsi="宋体" w:cs="宋体"/>
          <w:kern w:val="0"/>
          <w:sz w:val="32"/>
          <w:szCs w:val="32"/>
        </w:rPr>
        <w:t>〕</w:t>
      </w:r>
      <w:r>
        <w:rPr>
          <w:rFonts w:ascii="宋体" w:hAnsi="宋体" w:cs="宋体"/>
          <w:kern w:val="0"/>
          <w:sz w:val="32"/>
          <w:szCs w:val="32"/>
        </w:rPr>
        <w:t>65</w:t>
      </w:r>
      <w:r>
        <w:rPr>
          <w:rFonts w:hint="eastAsia" w:ascii="宋体" w:hAnsi="宋体" w:cs="宋体"/>
          <w:kern w:val="0"/>
          <w:sz w:val="32"/>
          <w:szCs w:val="32"/>
        </w:rPr>
        <w:t>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）的文件精神，结合我局实际，制定本《实施细则》。</w:t>
      </w:r>
    </w:p>
    <w:p w14:paraId="43491634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第一条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“双随机、一公开”制度，是指在依法实施监督检</w:t>
      </w: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查时，采取随机方式抽取被检查对象、随机选派执法检查人员的方式。</w:t>
      </w:r>
    </w:p>
    <w:p w14:paraId="257AF21F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第二条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“双随机、一公开”的实施原则是：简政放权、依法监管、公正高效、公开透明、协同推进。</w:t>
      </w:r>
    </w:p>
    <w:p w14:paraId="0D47A1FA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第三条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b/>
          <w:bCs/>
          <w:color w:val="000000"/>
          <w:kern w:val="0"/>
          <w:sz w:val="36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color w:val="333333"/>
          <w:kern w:val="0"/>
          <w:sz w:val="32"/>
          <w:szCs w:val="32"/>
        </w:rPr>
        <w:t>各相关业务科室具体实施本科室业务范围内的“双随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机、一公开”工作。</w:t>
      </w:r>
    </w:p>
    <w:p w14:paraId="6C4DD179">
      <w:pPr>
        <w:shd w:val="clear" w:color="auto" w:fill="FFFFFF"/>
        <w:spacing w:line="620" w:lineRule="exact"/>
        <w:ind w:firstLine="646"/>
        <w:jc w:val="left"/>
        <w:rPr>
          <w:rFonts w:ascii="宋体" w:cs="宋体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第四条</w:t>
      </w:r>
      <w:r>
        <w:rPr>
          <w:rFonts w:ascii="仿宋_GB2312" w:hAnsi="宋体" w:eastAsia="仿宋_GB2312" w:cs="宋体"/>
          <w:b/>
          <w:bCs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应当根据已公布的权责清单，梳理依法应当实施的监督检查职责，制定随机抽查事项清单，明确事项名称、内容、依据等，并向社会公示。清单应当依据法律法规规章的立改废释、层级监督权限的调整等实际情况进行动态调整。</w:t>
      </w:r>
    </w:p>
    <w:p w14:paraId="7B62AAFC">
      <w:pPr>
        <w:shd w:val="clear" w:color="auto" w:fill="FFFFFF"/>
        <w:spacing w:line="620" w:lineRule="exact"/>
        <w:ind w:firstLine="646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第五条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对因投诉、举报，上级部门交办或其他部门移送案件线索等原因，需要对具体被检查对象实施检查时，不采取“双随机”检查方式。</w:t>
      </w:r>
    </w:p>
    <w:p w14:paraId="5199C650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第六条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各相关业务部门依据随机抽查事项清单，建立市场主体名录库，市场主体名录库依据企业生存状态进行动态调整。</w:t>
      </w:r>
    </w:p>
    <w:p w14:paraId="20B247DB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第七条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各相关业务部门应当根据区法制办依法核发的“行政执法证”，建立执法检查人员名录库，并对外公示。执法检查人员名录库随人员单位变动、岗位调整等因素给予动态调整。执法检查人员名录库，应当明确执法人员的身份信息：姓名、单位、性别、执法证号、执法岗位情况等。</w:t>
      </w:r>
    </w:p>
    <w:p w14:paraId="3AA2584C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第八条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随机抽查应制定年度检查计划。法律、法规和规章没有规定的，一律不得擅自开展检查。</w:t>
      </w:r>
    </w:p>
    <w:p w14:paraId="057B597B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第九条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年度检查计划，应当包括被检查对象的范围、对执法检查人员的要求、抽查的比例和频次、实施检查的时间等。</w:t>
      </w:r>
    </w:p>
    <w:p w14:paraId="3CAD8897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color w:val="333333"/>
          <w:kern w:val="0"/>
          <w:sz w:val="32"/>
          <w:szCs w:val="32"/>
        </w:rPr>
        <w:t>第十条</w:t>
      </w:r>
      <w:r>
        <w:rPr>
          <w:rFonts w:ascii="仿宋_GB2312" w:hAnsi="宋体" w:eastAsia="仿宋_GB2312" w:cs="宋体"/>
          <w:b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制定年度检查计划，要保证必要的被检查对象覆盖面达到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70%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以上，既保证必要的监管力度，又要防止过度检查。对于守信企业，可以不抽查或降低抽查次数。</w:t>
      </w:r>
    </w:p>
    <w:p w14:paraId="3698AAF0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第十一条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实施年度检查计划，采取随机抽取的方式，从监管主体名录库中确定被检查对象，从执法人员名录库中确定执法检查人员。</w:t>
      </w:r>
    </w:p>
    <w:p w14:paraId="25875964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333333"/>
          <w:kern w:val="0"/>
          <w:sz w:val="32"/>
          <w:szCs w:val="32"/>
        </w:rPr>
        <w:t>第十二条</w:t>
      </w:r>
      <w:r>
        <w:rPr>
          <w:rFonts w:ascii="仿宋_GB2312" w:hAnsi="宋体" w:eastAsia="仿宋_GB2312" w:cs="宋体"/>
          <w:b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实施年度检查计划，应当制定切实可行的检查方案，明确检查的具体流程、内容和时间段。检查人员按照规定的流程和内容，在检查方案规定的时间段内自主确定具体的检查时间。</w:t>
      </w:r>
    </w:p>
    <w:p w14:paraId="464C64E5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第十三条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执法检查人员与被检查对象有利害关系的，应依法回避。回避可采取与其他执法检查人员交换被检查对象的方式，也可以采取不参与本次执法检查的方式。确定不参与本次执法检查的，再次抽取替代执法检查人员。</w:t>
      </w:r>
    </w:p>
    <w:p w14:paraId="7D9A8D76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第十四条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原则上，同年度内对同一企业的抽查次数不超过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次。对同一市场主体的多个检查事项，协调组织有关行政执法部门开展联合抽查，一次性联合完成，避免多个部门重复检查。对于进入“黑名单”等处于经营异常状态、因违法已受到行政处罚的企业，不受此款限制。</w:t>
      </w:r>
    </w:p>
    <w:p w14:paraId="291FBFC2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第十五条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对抽查依据、抽查主体、抽查事项、抽查方式、抽查程序和抽查结果实行公开（涉及商业秘密的内容除外）。</w:t>
      </w:r>
    </w:p>
    <w:p w14:paraId="362DBDC7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第十六条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随机抽查结果纳入文化市场主体的社会信用记录，定期向社会公示。</w:t>
      </w:r>
    </w:p>
    <w:p w14:paraId="32FADF04">
      <w:pPr>
        <w:spacing w:line="620" w:lineRule="exact"/>
        <w:ind w:firstLine="63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第十七条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在对被检查对象的检查工作结束后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个工作日内，完成检查报告。检查报告应当包括检查时间、检查内容、检查情况、对被检查人评价，以及处理意见和建议等内容。</w:t>
      </w:r>
    </w:p>
    <w:p w14:paraId="62247D0C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第十八条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在检查报告完成后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个工作日内，向被检查对象反馈检查结果。反馈检查结果，可以采取直接送达或邮寄送达的方式。</w:t>
      </w:r>
    </w:p>
    <w:p w14:paraId="0959495A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第十九条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被检查对象在收到书面的反馈检查结果后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个工作日内，可以反馈对检查部门及执法检查人员的意见建议。</w:t>
      </w:r>
    </w:p>
    <w:p w14:paraId="1A416C9C">
      <w:pPr>
        <w:widowControl/>
        <w:shd w:val="clear" w:color="auto" w:fill="FFFFFF"/>
        <w:spacing w:line="620" w:lineRule="exact"/>
        <w:ind w:firstLine="645"/>
        <w:jc w:val="left"/>
        <w:rPr>
          <w:rFonts w:ascii="仿宋" w:hAnsi="仿宋" w:eastAsia="仿宋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第二十条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对检查发现的违法行为，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应当及时向上级单位报送情况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。</w:t>
      </w:r>
    </w:p>
    <w:p w14:paraId="45CF5A04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第二十一条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在每年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月底之前，相关科室应当通过局网站公开上一年度检查计划的执行情况，内容包括：被检查对象和执法检查人员的抽取，检查的时间、过程与结果，检查的反馈情况，被检查对象的意见建议，检查结果的运用等。</w:t>
      </w:r>
    </w:p>
    <w:p w14:paraId="46ABB36F">
      <w:pPr>
        <w:widowControl/>
        <w:shd w:val="clear" w:color="auto" w:fill="FFFFFF"/>
        <w:spacing w:line="620" w:lineRule="exact"/>
        <w:ind w:firstLine="645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第二十二条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开展“双随机、一公开”工作，应当严格遵守法律法规规章制度，遵守工作纪律，依法行政、廉洁执法。</w:t>
      </w:r>
    </w:p>
    <w:p w14:paraId="0934D6E8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32"/>
          <w:szCs w:val="32"/>
        </w:rPr>
        <w:t>第二十三条</w:t>
      </w:r>
      <w:r>
        <w:rPr>
          <w:rFonts w:ascii="仿宋_GB2312" w:hAnsi="宋体" w:eastAsia="仿宋_GB2312" w:cs="宋体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各相关科室不依照本《实施细则》开展“双随机、一公开”工作，造成严重后果的，依法依纪追究责任。</w:t>
      </w:r>
    </w:p>
    <w:p w14:paraId="0936AAA2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3AA028A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E981408">
      <w:pPr>
        <w:widowControl/>
        <w:shd w:val="clear" w:color="auto" w:fill="FFFFFF"/>
        <w:spacing w:line="620" w:lineRule="exact"/>
        <w:ind w:firstLine="645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0D4757A">
      <w:pPr>
        <w:widowControl/>
        <w:shd w:val="clear" w:color="auto" w:fill="FFFFFF"/>
        <w:spacing w:line="620" w:lineRule="exact"/>
        <w:ind w:firstLine="5280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栖霞区文化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旅游局</w:t>
      </w:r>
    </w:p>
    <w:p w14:paraId="2CFFE773">
      <w:pPr>
        <w:widowControl/>
        <w:shd w:val="clear" w:color="auto" w:fill="FFFFFF"/>
        <w:spacing w:line="620" w:lineRule="exact"/>
        <w:ind w:firstLine="5600"/>
        <w:jc w:val="left"/>
        <w:rPr>
          <w:rFonts w:ascii="宋体" w:cs="宋体"/>
          <w:color w:val="434343"/>
          <w:kern w:val="0"/>
          <w:szCs w:val="21"/>
        </w:rPr>
      </w:pPr>
      <w:r>
        <w:rPr>
          <w:rFonts w:ascii="仿宋_GB2312" w:hAnsi="宋体" w:eastAsia="仿宋_GB2312" w:cs="宋体"/>
          <w:color w:val="333333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134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436BD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 w14:paraId="59CC424E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4690"/>
    <w:rsid w:val="00022892"/>
    <w:rsid w:val="0005645F"/>
    <w:rsid w:val="000573EF"/>
    <w:rsid w:val="00084B64"/>
    <w:rsid w:val="000F6014"/>
    <w:rsid w:val="0014013C"/>
    <w:rsid w:val="001D42B0"/>
    <w:rsid w:val="001E070F"/>
    <w:rsid w:val="001F27F2"/>
    <w:rsid w:val="001F5F20"/>
    <w:rsid w:val="00257C16"/>
    <w:rsid w:val="002A4C72"/>
    <w:rsid w:val="002C2EF4"/>
    <w:rsid w:val="00325003"/>
    <w:rsid w:val="00344BEF"/>
    <w:rsid w:val="003531B2"/>
    <w:rsid w:val="003659F0"/>
    <w:rsid w:val="00366005"/>
    <w:rsid w:val="00395E6F"/>
    <w:rsid w:val="003C25BE"/>
    <w:rsid w:val="003C650B"/>
    <w:rsid w:val="003D5050"/>
    <w:rsid w:val="003E76DC"/>
    <w:rsid w:val="004474E6"/>
    <w:rsid w:val="0044774D"/>
    <w:rsid w:val="004520BD"/>
    <w:rsid w:val="0045654A"/>
    <w:rsid w:val="00482534"/>
    <w:rsid w:val="00482818"/>
    <w:rsid w:val="00482C28"/>
    <w:rsid w:val="004A2E8B"/>
    <w:rsid w:val="0059610D"/>
    <w:rsid w:val="005A0213"/>
    <w:rsid w:val="006229E6"/>
    <w:rsid w:val="006666F3"/>
    <w:rsid w:val="006954A4"/>
    <w:rsid w:val="006C22F7"/>
    <w:rsid w:val="007163FF"/>
    <w:rsid w:val="00850B98"/>
    <w:rsid w:val="0085698C"/>
    <w:rsid w:val="0087087C"/>
    <w:rsid w:val="00887187"/>
    <w:rsid w:val="008A040F"/>
    <w:rsid w:val="008A1A74"/>
    <w:rsid w:val="008C06C0"/>
    <w:rsid w:val="008E04E9"/>
    <w:rsid w:val="0090079D"/>
    <w:rsid w:val="00915303"/>
    <w:rsid w:val="0092670D"/>
    <w:rsid w:val="00927DA0"/>
    <w:rsid w:val="0094565C"/>
    <w:rsid w:val="00971BDE"/>
    <w:rsid w:val="009A098D"/>
    <w:rsid w:val="009A1B3C"/>
    <w:rsid w:val="009F71A8"/>
    <w:rsid w:val="00A4010F"/>
    <w:rsid w:val="00A55A94"/>
    <w:rsid w:val="00A55DDF"/>
    <w:rsid w:val="00AB371D"/>
    <w:rsid w:val="00B033D5"/>
    <w:rsid w:val="00B73A10"/>
    <w:rsid w:val="00BA133F"/>
    <w:rsid w:val="00BC0D39"/>
    <w:rsid w:val="00C64172"/>
    <w:rsid w:val="00CB63B5"/>
    <w:rsid w:val="00D1319D"/>
    <w:rsid w:val="00D14B80"/>
    <w:rsid w:val="00D53E31"/>
    <w:rsid w:val="00D64690"/>
    <w:rsid w:val="00D7149F"/>
    <w:rsid w:val="00DB0AF9"/>
    <w:rsid w:val="00E00EB5"/>
    <w:rsid w:val="00E2049F"/>
    <w:rsid w:val="00E54688"/>
    <w:rsid w:val="00E80030"/>
    <w:rsid w:val="00EA016F"/>
    <w:rsid w:val="00F038EB"/>
    <w:rsid w:val="00F863C0"/>
    <w:rsid w:val="00FE6EE6"/>
    <w:rsid w:val="04774049"/>
    <w:rsid w:val="06EE06CB"/>
    <w:rsid w:val="0BCE30CC"/>
    <w:rsid w:val="0C2268B7"/>
    <w:rsid w:val="0C5C1230"/>
    <w:rsid w:val="12122997"/>
    <w:rsid w:val="13D73F4F"/>
    <w:rsid w:val="14B4764E"/>
    <w:rsid w:val="194C45B6"/>
    <w:rsid w:val="1A666866"/>
    <w:rsid w:val="1B4556A9"/>
    <w:rsid w:val="1BE76D19"/>
    <w:rsid w:val="1D3704E0"/>
    <w:rsid w:val="22435E42"/>
    <w:rsid w:val="243E474F"/>
    <w:rsid w:val="24F54870"/>
    <w:rsid w:val="29366A69"/>
    <w:rsid w:val="32A102A1"/>
    <w:rsid w:val="335B7C1A"/>
    <w:rsid w:val="37BA1C7E"/>
    <w:rsid w:val="391734E5"/>
    <w:rsid w:val="3AA507F8"/>
    <w:rsid w:val="41F572A5"/>
    <w:rsid w:val="4D495DD7"/>
    <w:rsid w:val="4D7F5A68"/>
    <w:rsid w:val="54DB06A8"/>
    <w:rsid w:val="556140EB"/>
    <w:rsid w:val="585353EC"/>
    <w:rsid w:val="59477A54"/>
    <w:rsid w:val="5AD91D66"/>
    <w:rsid w:val="5CC006F0"/>
    <w:rsid w:val="63BE2B99"/>
    <w:rsid w:val="64102367"/>
    <w:rsid w:val="68134940"/>
    <w:rsid w:val="6C511BC1"/>
    <w:rsid w:val="6D1A17E4"/>
    <w:rsid w:val="6E0A736F"/>
    <w:rsid w:val="6E2C7697"/>
    <w:rsid w:val="6FA51B76"/>
    <w:rsid w:val="71B45A49"/>
    <w:rsid w:val="74E81551"/>
    <w:rsid w:val="765644E9"/>
    <w:rsid w:val="76BF2FA5"/>
    <w:rsid w:val="775D7089"/>
    <w:rsid w:val="79A17F4C"/>
    <w:rsid w:val="7B6A6544"/>
    <w:rsid w:val="7D4D17F3"/>
    <w:rsid w:val="7E3E7B33"/>
    <w:rsid w:val="7ED9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12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qFormat/>
    <w:uiPriority w:val="0"/>
    <w:rPr>
      <w:i/>
      <w:color w:val="4F81BD"/>
      <w:sz w:val="24"/>
    </w:rPr>
  </w:style>
  <w:style w:type="paragraph" w:styleId="9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qFormat/>
    <w:uiPriority w:val="0"/>
    <w:pPr>
      <w:spacing w:after="300"/>
    </w:pPr>
    <w:rPr>
      <w:color w:val="17365D"/>
      <w:sz w:val="52"/>
    </w:rPr>
  </w:style>
  <w:style w:type="character" w:customStyle="1" w:styleId="13">
    <w:name w:val="Header Char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12"/>
    <w:link w:val="6"/>
    <w:qFormat/>
    <w:locked/>
    <w:uiPriority w:val="99"/>
    <w:rPr>
      <w:rFonts w:cs="Times New Roman"/>
      <w:sz w:val="18"/>
      <w:szCs w:val="18"/>
    </w:rPr>
  </w:style>
  <w:style w:type="paragraph" w:styleId="15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Balloon Text Char"/>
    <w:basedOn w:val="12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7">
    <w:name w:val="Char Char Char Char Char Char Char Char Char Char Char Char Char Char Char Char"/>
    <w:basedOn w:val="1"/>
    <w:qFormat/>
    <w:uiPriority w:val="99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1648</Words>
  <Characters>1660</Characters>
  <Lines>0</Lines>
  <Paragraphs>0</Paragraphs>
  <TotalTime>2</TotalTime>
  <ScaleCrop>false</ScaleCrop>
  <LinksUpToDate>false</LinksUpToDate>
  <CharactersWithSpaces>1705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2017-09-22T04:29:00Z</dcterms:created>
  <dc:creator>njswgxj</dc:creator>
  <cp:lastModifiedBy>fangminli</cp:lastModifiedBy>
  <cp:lastPrinted>2017-01-09T07:03:00Z</cp:lastPrinted>
  <dcterms:modified xsi:type="dcterms:W3CDTF">2026-07-29T09:37:27Z</dcterms:modified>
  <dc:title>南京市文化广电新闻出版局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eyJoZGlkIjoiMWExN2UyMGIzZTQ5NDViZmIzZTk1ZWIwY2U5YWI4ZDMiLCJ1c2VySWQiOiIyNDg3Nzc2NDAifQ==</vt:lpwstr>
  </property>
  <property fmtid="{D5CDD505-2E9C-101B-9397-08002B2CF9AE}" pid="4" name="ICV">
    <vt:lpwstr>B4F6F635AF154C60BFFCBFBB3A33E796_12</vt:lpwstr>
  </property>
</Properties>
</file>