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4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  <w:t xml:space="preserve">南京市栖霞区城市管理局（综合行政执法局） </w:t>
      </w:r>
    </w:p>
    <w:p w14:paraId="6548C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2025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  <w:t>年度行政执法情况说明</w:t>
      </w:r>
    </w:p>
    <w:p w14:paraId="23AE6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</w:pPr>
    </w:p>
    <w:p w14:paraId="0A219257">
      <w:pPr>
        <w:pStyle w:val="3"/>
        <w:numPr>
          <w:ilvl w:val="0"/>
          <w:numId w:val="0"/>
        </w:numPr>
        <w:ind w:left="645" w:leftChars="0"/>
        <w:rPr>
          <w:rFonts w:hint="default" w:ascii="黑体" w:hAnsi="黑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一、行政处罚实施情况说明</w:t>
      </w:r>
    </w:p>
    <w:p w14:paraId="56A24A0C">
      <w:pPr>
        <w:spacing w:line="560" w:lineRule="exact"/>
        <w:ind w:firstLine="645"/>
        <w:rPr>
          <w:rFonts w:ascii="仿宋_GB2312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本部门20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行政处罚总数为</w:t>
      </w:r>
      <w:r>
        <w:rPr>
          <w:rFonts w:hint="eastAsia" w:ascii="仿宋_GB2312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365件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  <w:t>，罚没收入</w:t>
      </w:r>
      <w:r>
        <w:rPr>
          <w:rFonts w:hint="eastAsia" w:ascii="仿宋_GB2312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271.4839万元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  <w:t>，主要集中在渣土管控、垃圾分类、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城乡规划、排水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  <w:t>等领域。</w:t>
      </w:r>
      <w:bookmarkStart w:id="0" w:name="_GoBack"/>
      <w:bookmarkEnd w:id="0"/>
    </w:p>
    <w:p w14:paraId="5A252B28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本部门20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行政处罚被申请行政复议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件；行政复议决定撤销、变更或者确认违法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件。行政复议后又被提起行政诉讼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件，判决撤销、部分撤销、变更、确认违法或者确认无效共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202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行政处罚直接被提起行政诉讼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件，判决撤销、部分撤销、变更、确认违法或者确认无效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</w:t>
      </w:r>
    </w:p>
    <w:p w14:paraId="23BFB71D">
      <w:pPr>
        <w:spacing w:line="56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主要为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城乡规划</w:t>
      </w:r>
      <w:r>
        <w:rPr>
          <w:rFonts w:hint="eastAsia" w:ascii="仿宋_GB2312" w:eastAsia="仿宋_GB2312"/>
          <w:sz w:val="32"/>
          <w:szCs w:val="32"/>
        </w:rPr>
        <w:t>领域行政处罚被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提起</w:t>
      </w:r>
      <w:r>
        <w:rPr>
          <w:rFonts w:hint="eastAsia" w:ascii="仿宋_GB2312" w:eastAsia="仿宋_GB2312"/>
          <w:sz w:val="32"/>
          <w:szCs w:val="32"/>
        </w:rPr>
        <w:t>诉讼。</w:t>
      </w:r>
    </w:p>
    <w:p w14:paraId="3D614371">
      <w:pPr>
        <w:spacing w:line="560" w:lineRule="exact"/>
        <w:ind w:firstLine="645"/>
        <w:rPr>
          <w:rFonts w:hint="default" w:ascii="仿宋_GB2312" w:hAnsi="Calibri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二、行政许可实施情况说明</w:t>
      </w:r>
    </w:p>
    <w:p w14:paraId="20F6FB75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行政许可申请总数为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85</w:t>
      </w:r>
      <w:r>
        <w:rPr>
          <w:rFonts w:hint="eastAsia" w:ascii="仿宋_GB2312" w:eastAsia="仿宋_GB2312"/>
          <w:sz w:val="32"/>
          <w:szCs w:val="32"/>
        </w:rPr>
        <w:t>件，予以许可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85</w:t>
      </w:r>
      <w:r>
        <w:rPr>
          <w:rFonts w:hint="eastAsia" w:ascii="仿宋_GB2312" w:eastAsia="仿宋_GB2312"/>
          <w:sz w:val="32"/>
          <w:szCs w:val="32"/>
        </w:rPr>
        <w:t>件，主要集中在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户外广告设施设置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居住区内城市树木的砍伐、移植、大修剪</w:t>
      </w:r>
      <w:r>
        <w:rPr>
          <w:rFonts w:hint="eastAsia" w:ascii="仿宋_GB2312" w:eastAsia="仿宋_GB2312"/>
          <w:sz w:val="32"/>
          <w:szCs w:val="32"/>
        </w:rPr>
        <w:t>等领域。</w:t>
      </w:r>
    </w:p>
    <w:p w14:paraId="7DD9B6E5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行政许可（含不予受理、予以许可和不予许可）被申请行政复议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件，行政复议决定履行法定职责、撤销、变更或者确认违法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件。行政复议后又被提起行政诉讼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件，判决履行法定职责、撤销、部分撤销、变更、确认违法或者确认无效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行政许可（含不予受理、予以许可和不予许可）直接被提起行政诉讼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件，判决履行法定职责、撤销、部分撤销、变更、确认违法或者确认无效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</w:t>
      </w:r>
    </w:p>
    <w:p w14:paraId="0F6874DE">
      <w:pPr>
        <w:spacing w:line="560" w:lineRule="exact"/>
        <w:ind w:firstLine="645"/>
        <w:rPr>
          <w:rFonts w:hint="default" w:ascii="黑体" w:hAnsi="黑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三、行政强制实施情况说明</w:t>
      </w:r>
    </w:p>
    <w:p w14:paraId="0E33054A">
      <w:pPr>
        <w:spacing w:line="560" w:lineRule="exact"/>
        <w:ind w:firstLine="645"/>
        <w:rPr>
          <w:rFonts w:hint="eastAsia" w:ascii="仿宋_GB2312" w:hAnsi="Calibri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</w:rPr>
        <w:t>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行政强制总数为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73</w:t>
      </w:r>
      <w:r>
        <w:rPr>
          <w:rFonts w:hint="eastAsia" w:ascii="仿宋_GB2312" w:eastAsia="仿宋_GB2312"/>
          <w:sz w:val="32"/>
          <w:szCs w:val="32"/>
          <w:highlight w:val="none"/>
        </w:rPr>
        <w:t>件，主要集中在渣土管控等领域</w:t>
      </w:r>
      <w:r>
        <w:rPr>
          <w:rFonts w:hint="eastAsia" w:ascii="仿宋_GB2312" w:eastAsia="仿宋_GB2312"/>
          <w:sz w:val="32"/>
          <w:szCs w:val="32"/>
        </w:rPr>
        <w:t>。本部门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行政强制被申请行政复议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件，行政复议决定撤销、变更或者确认违法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件。行政复议后又被提起行政诉讼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件，判决撤销、部分撤销、变更、确认违法或者确认无效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行政强制直接被提起行政诉讼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件，判决撤销、部分撤销、变更、确认违法或者确认无效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件。</w:t>
      </w:r>
    </w:p>
    <w:p w14:paraId="30518818">
      <w:pPr>
        <w:spacing w:line="560" w:lineRule="exact"/>
        <w:ind w:firstLine="645"/>
        <w:rPr>
          <w:rFonts w:hint="default" w:ascii="黑体" w:hAnsi="黑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四、行政检查实施情况说明</w:t>
      </w:r>
    </w:p>
    <w:p w14:paraId="1F891BC2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本部门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1—12月份</w:t>
      </w:r>
      <w:r>
        <w:rPr>
          <w:rFonts w:hint="eastAsia" w:ascii="仿宋_GB2312" w:eastAsia="仿宋_GB2312"/>
          <w:sz w:val="32"/>
          <w:szCs w:val="32"/>
        </w:rPr>
        <w:t>行政检查总数为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142</w:t>
      </w:r>
      <w:r>
        <w:rPr>
          <w:rFonts w:hint="eastAsia" w:ascii="仿宋_GB2312" w:eastAsia="仿宋_GB2312"/>
          <w:sz w:val="32"/>
          <w:szCs w:val="32"/>
        </w:rPr>
        <w:t>次。</w:t>
      </w:r>
    </w:p>
    <w:p w14:paraId="2F078454">
      <w:pPr>
        <w:rPr>
          <w:rFonts w:hint="default" w:eastAsia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ZTIwMjg4ZDE4YTAzZTkzNzg3MTk2NDMyZTkyNTcifQ=="/>
  </w:docVars>
  <w:rsids>
    <w:rsidRoot w:val="00000000"/>
    <w:rsid w:val="19DB3BBC"/>
    <w:rsid w:val="21881DC1"/>
    <w:rsid w:val="345A0BC2"/>
    <w:rsid w:val="3A8C1112"/>
    <w:rsid w:val="438E0D9D"/>
    <w:rsid w:val="48547EB1"/>
    <w:rsid w:val="627F0926"/>
    <w:rsid w:val="6AF15ABC"/>
    <w:rsid w:val="70C1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after="120"/>
      <w:ind w:left="420" w:leftChars="200"/>
    </w:pPr>
    <w:rPr>
      <w:kern w:val="0"/>
      <w:sz w:val="24"/>
    </w:rPr>
  </w:style>
  <w:style w:type="paragraph" w:styleId="3">
    <w:name w:val="Body Text First Indent 2"/>
    <w:basedOn w:val="2"/>
    <w:autoRedefine/>
    <w:qFormat/>
    <w:uiPriority w:val="0"/>
    <w:pPr>
      <w:spacing w:after="0" w:line="360" w:lineRule="auto"/>
      <w:ind w:left="0" w:leftChars="0" w:firstLine="420" w:firstLineChars="200"/>
    </w:pPr>
    <w:rPr>
      <w:rFonts w:ascii="宋体" w:hAnsi="宋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581</Characters>
  <Lines>0</Lines>
  <Paragraphs>0</Paragraphs>
  <TotalTime>84</TotalTime>
  <ScaleCrop>false</ScaleCrop>
  <LinksUpToDate>false</LinksUpToDate>
  <CharactersWithSpaces>583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2024-02-08T01:02:00Z</dcterms:created>
  <dc:creator>Administrator</dc:creator>
  <cp:lastModifiedBy>月水禾</cp:lastModifiedBy>
  <cp:lastPrinted>2024-02-08T06:02:00Z</cp:lastPrinted>
  <dcterms:modified xsi:type="dcterms:W3CDTF">2026-09-23T06:57:52Z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3AE395F01A0044D49265B2F4D3BE4A2D_12</vt:lpwstr>
  </property>
  <property fmtid="{D5CDD505-2E9C-101B-9397-08002B2CF9AE}" pid="4" name="KSOTemplateDocerSaveRecord">
    <vt:lpwstr>eyJoZGlkIjoiZGEzNDY1YzI3OWI2MmIwYzBiOTU0Njc3N2Q3NjkwMmMiLCJ1c2VySWQiOiIzNDU2MzA4ODAifQ==</vt:lpwstr>
  </property>
</Properties>
</file>