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u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none"/>
        </w:rPr>
        <w:t xml:space="preserve">南京市栖霞区城市管理局（综合行政执法局）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u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u w:val="none"/>
        </w:rPr>
        <w:t>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none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u w:val="none"/>
        </w:rPr>
        <w:t>年度行政执法情况说明</w:t>
      </w:r>
    </w:p>
    <w:p>
      <w:pPr>
        <w:pStyle w:val="3"/>
        <w:numPr>
          <w:ilvl w:val="0"/>
          <w:numId w:val="0"/>
        </w:numPr>
        <w:ind w:left="645" w:leftChars="0"/>
        <w:rPr>
          <w:rFonts w:hint="default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一、行政处罚实施情况</w:t>
      </w:r>
      <w:bookmarkStart w:id="0" w:name="_GoBack"/>
      <w:bookmarkEnd w:id="0"/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说明</w:t>
      </w:r>
    </w:p>
    <w:p>
      <w:pPr>
        <w:spacing w:line="560" w:lineRule="exact"/>
        <w:ind w:firstLine="645"/>
        <w:rPr>
          <w:rFonts w:ascii="仿宋_GB2312" w:eastAsia="仿宋_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本部门20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行政处罚总数为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1679件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，罚没收入</w:t>
      </w:r>
      <w:r>
        <w:rPr>
          <w:rFonts w:hint="eastAsia" w:ascii="仿宋_GB2312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549.399万元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，主要集中在渣土管控、垃圾分类、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城乡规划、排水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</w:rPr>
        <w:t>等领域。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行政处罚被申请行政复议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件；行政复议决定撤销、变更或者确认违法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件。行政复议后又被提起行政诉讼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件。本部门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行政处罚直接被提起行政诉讼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560" w:lineRule="exact"/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主要为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城乡规划</w:t>
      </w:r>
      <w:r>
        <w:rPr>
          <w:rFonts w:hint="eastAsia" w:ascii="仿宋_GB2312" w:eastAsia="仿宋_GB2312"/>
          <w:sz w:val="32"/>
          <w:szCs w:val="32"/>
        </w:rPr>
        <w:t>领域行政处罚被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提起</w:t>
      </w:r>
      <w:r>
        <w:rPr>
          <w:rFonts w:hint="eastAsia" w:ascii="仿宋_GB2312" w:eastAsia="仿宋_GB2312"/>
          <w:sz w:val="32"/>
          <w:szCs w:val="32"/>
        </w:rPr>
        <w:t>诉讼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其中，2件被纠错案件的主要原因为：经复议案件的相关文书送达程序被复议机关判定违法，具体行政决定被撤销；经诉讼案件在审理过程中，法院认为作出具体行政决定所认定事实不清，主要证据不足，判决撤销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645"/>
        <w:rPr>
          <w:rFonts w:hint="default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二、行政许可实施情况说明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行政许可申请总数为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101</w:t>
      </w:r>
      <w:r>
        <w:rPr>
          <w:rFonts w:hint="eastAsia" w:ascii="仿宋_GB2312" w:eastAsia="仿宋_GB2312"/>
          <w:sz w:val="32"/>
          <w:szCs w:val="32"/>
        </w:rPr>
        <w:t>件，予以许可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101</w:t>
      </w:r>
      <w:r>
        <w:rPr>
          <w:rFonts w:hint="eastAsia" w:ascii="仿宋_GB2312" w:eastAsia="仿宋_GB2312"/>
          <w:sz w:val="32"/>
          <w:szCs w:val="32"/>
        </w:rPr>
        <w:t>件，主要集中在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户外广告设施设置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临时占用道路以及其他公共场地摆摊经营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居住区内城市树木的砍伐、移植、大修剪</w:t>
      </w:r>
      <w:r>
        <w:rPr>
          <w:rFonts w:hint="eastAsia" w:ascii="仿宋_GB2312" w:eastAsia="仿宋_GB2312"/>
          <w:sz w:val="32"/>
          <w:szCs w:val="32"/>
        </w:rPr>
        <w:t>等领域。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行政许可（含不予受理、予以许可和不予许可）被申请行政复议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件，行政复议决定履行法定职责、撤销、变更或者确认违法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件。行政复议后又被提起行政诉讼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件，判决履行法定职责、撤销、部分撤销、变更、确认违法或者确认无效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2023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行政许可（含不予受理、予以许可和不予许可）直接被提起行政诉讼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件，判决履行法定职责、撤销、部分撤销、变更、确认违法或者确认无效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560" w:lineRule="exact"/>
        <w:ind w:firstLine="645"/>
        <w:rPr>
          <w:rFonts w:hint="default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三、行政强制实施情况说明</w:t>
      </w:r>
    </w:p>
    <w:p>
      <w:pPr>
        <w:spacing w:line="560" w:lineRule="exact"/>
        <w:ind w:firstLine="645"/>
        <w:rPr>
          <w:rFonts w:hint="eastAsia" w:ascii="仿宋_GB2312" w:hAnsi="Calibri" w:eastAsia="仿宋_GB2312" w:cs="Times New Roman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行政强制总数为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194</w:t>
      </w:r>
      <w:r>
        <w:rPr>
          <w:rFonts w:hint="eastAsia" w:ascii="仿宋_GB2312" w:eastAsia="仿宋_GB2312"/>
          <w:sz w:val="32"/>
          <w:szCs w:val="32"/>
          <w:highlight w:val="none"/>
        </w:rPr>
        <w:t>件，主要集中在渣土管控等领域</w:t>
      </w:r>
      <w:r>
        <w:rPr>
          <w:rFonts w:hint="eastAsia" w:ascii="仿宋_GB2312" w:eastAsia="仿宋_GB2312"/>
          <w:sz w:val="32"/>
          <w:szCs w:val="32"/>
        </w:rPr>
        <w:t>。本部门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行政强制被申请行政复议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件，行政复议决定撤销、变更或者确认违法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件。行政复议后又被提起行政诉讼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行政强制直接被提起行政诉讼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件，判决撤销、部分撤销、变更、确认违法或者确认无效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/>
          <w:sz w:val="32"/>
          <w:szCs w:val="32"/>
        </w:rPr>
        <w:t>件。</w:t>
      </w:r>
    </w:p>
    <w:p>
      <w:pPr>
        <w:spacing w:line="560" w:lineRule="exact"/>
        <w:ind w:firstLine="645"/>
        <w:rPr>
          <w:rFonts w:hint="default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四、行政检查实施情况说明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本部门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</w:rPr>
        <w:t>年度</w:t>
      </w: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1—12月份</w:t>
      </w:r>
      <w:r>
        <w:rPr>
          <w:rFonts w:hint="eastAsia" w:ascii="仿宋_GB2312" w:eastAsia="仿宋_GB2312"/>
          <w:sz w:val="32"/>
          <w:szCs w:val="32"/>
        </w:rPr>
        <w:t>行政检查总数为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次。</w:t>
      </w:r>
    </w:p>
    <w:p>
      <w:pPr>
        <w:rPr>
          <w:rFonts w:hint="default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（注：“被申请行政复议和被提起行政诉讼”数量的统计范围为统计2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23</w:t>
      </w:r>
      <w:r>
        <w:rPr>
          <w:rFonts w:hint="eastAsia" w:ascii="仿宋_GB2312" w:eastAsia="仿宋_GB2312"/>
          <w:sz w:val="32"/>
          <w:szCs w:val="32"/>
        </w:rPr>
        <w:t>年度1月1日至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</w:t>
      </w:r>
      <w:r>
        <w:rPr>
          <w:rFonts w:hint="eastAsia" w:ascii="仿宋_GB2312" w:eastAsia="仿宋_GB2312"/>
          <w:sz w:val="32"/>
          <w:szCs w:val="32"/>
        </w:rPr>
        <w:t>日期间作出复议决定和生效判决的数量。）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hZTIwMjg4ZDE4YTAzZTkzNzg3MTk2NDMyZTkyNTcifQ=="/>
  </w:docVars>
  <w:rsids>
    <w:rsidRoot w:val="00000000"/>
    <w:rsid w:val="19DB3BBC"/>
    <w:rsid w:val="3A8C1112"/>
    <w:rsid w:val="48547EB1"/>
    <w:rsid w:val="627F0926"/>
    <w:rsid w:val="6AF15ABC"/>
    <w:rsid w:val="70C1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  <w:rPr>
      <w:kern w:val="0"/>
      <w:sz w:val="24"/>
    </w:rPr>
  </w:style>
  <w:style w:type="paragraph" w:styleId="3">
    <w:name w:val="Body Text First Indent 2"/>
    <w:basedOn w:val="2"/>
    <w:autoRedefine/>
    <w:qFormat/>
    <w:uiPriority w:val="0"/>
    <w:pPr>
      <w:spacing w:after="0" w:line="360" w:lineRule="auto"/>
      <w:ind w:left="0" w:leftChars="0" w:firstLine="420" w:firstLineChars="200"/>
    </w:pPr>
    <w:rPr>
      <w:rFonts w:ascii="宋体" w:hAnsi="宋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2024-02-08T01:02:00Z</dcterms:created>
  <dc:creator>Administrator</dc:creator>
  <cp:lastModifiedBy>月水禾</cp:lastModifiedBy>
  <cp:lastPrinted>2024-02-08T06:02:00Z</cp:lastPrinted>
  <dcterms:modified xsi:type="dcterms:W3CDTF">2024-02-26T06:49:24Z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3AE395F01A0044D49265B2F4D3BE4A2D_12</vt:lpwstr>
  </property>
</Properties>
</file>