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6" w:rsidRPr="00605496" w:rsidRDefault="00605496" w:rsidP="00605496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605496">
        <w:rPr>
          <w:rFonts w:ascii="Times New Roman" w:eastAsia="宋体" w:hAnsi="Times New Roman" w:cs="Times New Roman" w:hint="eastAsia"/>
          <w:sz w:val="44"/>
          <w:szCs w:val="44"/>
        </w:rPr>
        <w:t>区政府关于印发《栖霞区公益性纪念堂管理办法》的通知</w:t>
      </w:r>
    </w:p>
    <w:p w:rsidR="00605496" w:rsidRDefault="00605496" w:rsidP="00605496">
      <w:pPr>
        <w:jc w:val="center"/>
        <w:rPr>
          <w:rFonts w:ascii="Times New Roman" w:eastAsia="楷体_GB2312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 w:rsidRPr="00605496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宁栖政规</w:t>
      </w:r>
      <w:proofErr w:type="gramEnd"/>
      <w:r w:rsidRPr="00605496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字〔</w:t>
      </w:r>
      <w:r w:rsidRPr="00605496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2019</w:t>
      </w:r>
      <w:r w:rsidRPr="00605496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〕</w:t>
      </w:r>
      <w:r w:rsidRPr="00605496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4</w:t>
      </w:r>
      <w:r w:rsidRPr="00605496">
        <w:rPr>
          <w:rFonts w:ascii="Times New Roman" w:eastAsia="楷体_GB2312" w:hAnsi="Times New Roman" w:cs="Times New Roman" w:hint="eastAsia"/>
          <w:color w:val="333333"/>
          <w:sz w:val="32"/>
          <w:szCs w:val="32"/>
          <w:shd w:val="clear" w:color="auto" w:fill="FFFFFF"/>
        </w:rPr>
        <w:t>号</w:t>
      </w:r>
    </w:p>
    <w:p w:rsidR="00605496" w:rsidRPr="00605496" w:rsidRDefault="00605496" w:rsidP="00605496">
      <w:pPr>
        <w:jc w:val="center"/>
        <w:rPr>
          <w:rFonts w:ascii="Times New Roman" w:eastAsia="楷体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Pr="00605496" w:rsidRDefault="00605496" w:rsidP="00605496">
      <w:pP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605496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各街道办事处，区府各部门、各直属单位：</w:t>
      </w:r>
    </w:p>
    <w:p w:rsidR="00605496" w:rsidRPr="00605496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605496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经区政府研究同意，现将《栖霞区公益性纪念堂管理办法》印发给你们，请认真贯彻执行。</w:t>
      </w:r>
      <w:bookmarkStart w:id="0" w:name="_GoBack"/>
      <w:bookmarkEnd w:id="0"/>
    </w:p>
    <w:p w:rsidR="00605496" w:rsidRPr="00605496" w:rsidRDefault="00605496" w:rsidP="00605496">
      <w:pP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Pr="00605496" w:rsidRDefault="00605496" w:rsidP="00982EDB">
      <w:pPr>
        <w:ind w:firstLineChars="1300" w:firstLine="4160"/>
        <w:jc w:val="righ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605496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南京市栖霞区人民政府</w:t>
      </w:r>
    </w:p>
    <w:p w:rsidR="003F60AF" w:rsidRDefault="00605496" w:rsidP="00982EDB">
      <w:pPr>
        <w:jc w:val="righ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605496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                             2019</w:t>
      </w:r>
      <w:r w:rsidRPr="00605496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年</w:t>
      </w:r>
      <w:r w:rsidRPr="00605496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7</w:t>
      </w:r>
      <w:r w:rsidRPr="00605496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月</w:t>
      </w:r>
      <w:r w:rsidRPr="00605496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29</w:t>
      </w:r>
      <w:r w:rsidRPr="00605496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日</w:t>
      </w:r>
    </w:p>
    <w:p w:rsidR="00605496" w:rsidRPr="007045F0" w:rsidRDefault="00605496" w:rsidP="00605496">
      <w:pPr>
        <w:rPr>
          <w:rFonts w:ascii="Times New Roman" w:eastAsia="宋体" w:hAnsi="Times New Roman" w:cs="Times New Roman"/>
          <w:color w:val="333333"/>
          <w:sz w:val="36"/>
          <w:szCs w:val="36"/>
          <w:shd w:val="clear" w:color="auto" w:fill="FFFFFF"/>
        </w:rPr>
      </w:pPr>
    </w:p>
    <w:p w:rsidR="00605496" w:rsidRPr="00605496" w:rsidRDefault="00605496" w:rsidP="00605496">
      <w:pPr>
        <w:ind w:firstLineChars="200" w:firstLine="720"/>
        <w:jc w:val="center"/>
        <w:rPr>
          <w:rFonts w:ascii="Times New Roman" w:eastAsia="宋体" w:hAnsi="Times New Roman" w:cs="Times New Roman"/>
          <w:color w:val="333333"/>
          <w:sz w:val="36"/>
          <w:szCs w:val="36"/>
          <w:shd w:val="clear" w:color="auto" w:fill="FFFFFF"/>
        </w:rPr>
      </w:pPr>
      <w:r w:rsidRPr="00605496">
        <w:rPr>
          <w:rFonts w:ascii="Times New Roman" w:eastAsia="宋体" w:hAnsi="Times New Roman" w:cs="Times New Roman"/>
          <w:color w:val="333333"/>
          <w:sz w:val="36"/>
          <w:szCs w:val="36"/>
          <w:shd w:val="clear" w:color="auto" w:fill="FFFFFF"/>
        </w:rPr>
        <w:t>栖霞区公益性纪念堂管理办法</w:t>
      </w:r>
    </w:p>
    <w:p w:rsidR="00605496" w:rsidRDefault="00605496" w:rsidP="00605496">
      <w:pPr>
        <w:pStyle w:val="a6"/>
        <w:spacing w:before="0" w:beforeAutospacing="0" w:after="0" w:afterAutospacing="0" w:line="560" w:lineRule="exact"/>
        <w:ind w:firstLineChars="1000" w:firstLine="320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 xml:space="preserve"> </w:t>
      </w:r>
    </w:p>
    <w:p w:rsidR="00605496" w:rsidRPr="00605496" w:rsidRDefault="00605496" w:rsidP="00605496">
      <w:pPr>
        <w:tabs>
          <w:tab w:val="left" w:pos="0"/>
        </w:tabs>
        <w:spacing w:line="540" w:lineRule="exact"/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605496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第一章</w:t>
      </w:r>
      <w:r w:rsidRPr="00605496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605496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总则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第一条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为深化殡葬改革，保护生态环境，节约土地资源，规范公益性纪念堂的使用和管理，依据《殡葬管理条例》、《江苏省殡葬管理办法》、《南京市殡葬管理办法》、《南京市公益性骨灰堂管理办法》等有关规定，结合栖霞区实际，制定本办法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公益性纪念堂是指不以营利为目的，集中安放本辖区内户籍村（居）民骨灰的公共殡葬设施。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第三条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本办法适用于本区内公益性纪念堂的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使用、监督和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管理工作。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Pr="007045F0" w:rsidRDefault="00605496" w:rsidP="00EC40A4">
      <w:pPr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第二章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管理原则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第四条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依法依规原则。自觉遵守法律法规，严格按照规定完善业务管理、财务管理、档案管理，提高公益性纪念堂管理服务水平。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第五条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属地管理原则。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各街道为所在街道公益性纪念堂主管单位，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区、街两级民政部门应将公益性纪念堂管理纳入殡葬目标考核，明确责任、落实责任、责任到人。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lastRenderedPageBreak/>
        <w:t>区民政部门负责公益性纪念堂的监督考核，各街道负责公益性纪念堂的日常管理。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第六条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绿色文明原则。公益性纪念堂应积极开展殡葬改革、移风易俗宣传，倡导节地生态的安葬方式。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第七条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便民惠民原则。实行骨灰免费安放，公益性纪念堂应简化、规范服务流程，并做好公示工作，提供便民服务，确保群众骨灰安放和祭扫文明方便快捷。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第八条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proofErr w:type="gramStart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安全第一</w:t>
      </w:r>
      <w:proofErr w:type="gramEnd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原则。各公益性纪念堂要严格落实安全责任，通过聘请专人或通过购买服务等方式，加强安全防火防盗管理。要以满足殡葬需求、方便群众祭扫、杜绝安全责任事故为目标，强化日常安全管理，确保除夕、清明、冬至等祭扫高峰期的安全保障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Pr="007045F0" w:rsidRDefault="00605496" w:rsidP="007045F0">
      <w:pPr>
        <w:ind w:firstLineChars="200" w:firstLine="640"/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第三章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运营管理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第九条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区民政部门作为纪念堂的业务指导和行政监督主管单位，按照上级要求建立相关的考核制度并定期组织考核；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各街道作为公益性纪念堂属地管理主体单位，可通过指定管理团队直接管理，也可通过购买服务方式聘请第三方负责运营，但需报区民政部门备案，并不可变相改变纪念堂的公益性。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公益性纪念堂应根据工作需要配备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管理人员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第十一条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公益性纪念堂从业人员应当熟悉殡葬相关法规政策，熟练掌握业务技能，遵守操作规程和职业道德，提供规范、文明的服务。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第十二条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区、街两级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民政部门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应加强对公益性纪念堂从业人员在殡葬法规政策、业务技能、资料管理、消防安全等方面的培训。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Pr="007045F0" w:rsidRDefault="00605496" w:rsidP="007045F0">
      <w:pPr>
        <w:ind w:firstLineChars="200" w:firstLine="640"/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第四章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经费保障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第十三条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公益性纪念堂运营所需的各项经费，由区、街分别负责，区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民政部门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负责区级公益性纪念堂，街道负责本街道公益性纪念堂。经费均需纳入财政预算，充分保障公益性纪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lastRenderedPageBreak/>
        <w:t>念堂的正常运营。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第十四条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公益性纪念堂的资金必须专款专用，只能用于维护、运营和人员工资等，不得另作它用。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第十五条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各街道应加强对公益性纪念堂的资金监管，确保专项资金及时、足额拨付。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Pr="007045F0" w:rsidRDefault="00605496" w:rsidP="007045F0">
      <w:pPr>
        <w:ind w:firstLineChars="200" w:firstLine="640"/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第五章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业务管理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第十六条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公益性纪念堂必须严格按照南京市统一标准要求布置纪念堂标志，积极</w:t>
      </w:r>
      <w:proofErr w:type="gramStart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营造既</w:t>
      </w:r>
      <w:proofErr w:type="gramEnd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规范一致，又能体现各自特色的殡葬文化氛围。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第十七条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各公益性纪念堂要根据本办法要求，建立完备的纪念堂规范管理制度体系，做好制度公开上墙工作，按照服务管理规范开展业务。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第十八条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所有设施的产权归集体所有。要严格按照《南京市纪念堂存放格位编码规则》要求，做好骨灰架编码，确保规范、标准、精确。骨灰安放、迁出实行实名制管理，严禁预定骨灰安放格位（为逝者健在配偶留作合放的格位除外）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骨灰存放格位选定坚持按序原则，不得调号，格位一经选定，不予更改，严禁私自转让和调换使用。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第十九条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公益性纪念堂只能安放骨灰。拆迁坟墓</w:t>
      </w:r>
      <w:proofErr w:type="gramStart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及散坟整治</w:t>
      </w:r>
      <w:proofErr w:type="gramEnd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中产生的骨灰（遗骨），须至殡仪馆进行焚烧、烘干、装盒、密封后，方可安放至公益性纪念堂。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骨灰安放和迁出具体办法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由区政府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另行制定。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第二十一条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家属持骨灰安放证，有序入室祭扫。严禁取出骨灰盒祭拜或进行封建迷信活动，禁止在室内焚烧祭祀物品，禁止在格位中摆放贵重物品及易腐烂、变质的祭品等，禁止在指定区域外的场地焚烧祭祀物品，倡导鞠躬、默哀、献花、填写祈福卡等低碳文明的祭祀方式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第二十二条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建立信息管理系统，实现数据联网。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第二十三条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建立档案管理制度，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实行“一格位一档”，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妥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lastRenderedPageBreak/>
        <w:t>善保管纸质档案和电子档案的备份，确保档案信息长期有效。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第二十四条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公益性纪念堂要合理设置安放区、祭悼区、工作区等场所，保持肃穆、明亮、整洁的服务环境。要在明显位置设置告示牌、宣传牌、道路指示牌、警示牌等标识，方便群众祭扫，营造文明殡葬良好氛围。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Pr="007045F0" w:rsidRDefault="00605496" w:rsidP="007045F0">
      <w:pPr>
        <w:ind w:firstLineChars="200" w:firstLine="640"/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第六章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安全管理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第二十五条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公益性纪念堂应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制定各类应急预案，做好安全隐患排查和防范工作，定期开展安全检查和安全演练。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第二十六条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公益性纪念堂应配齐消防器材，安装防盗、通风等设施，在重点区域安装监控设备。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第二十七条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在集中祭扫和</w:t>
      </w:r>
      <w:proofErr w:type="gramStart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大规模散坟拆迁</w:t>
      </w:r>
      <w:proofErr w:type="gramEnd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期间，各街道应协调相关部门落实专项应急预案，做好人力、物力、财力保障，确保群众祭扫安全，杜绝各类安全责任事故的发生。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Pr="007045F0" w:rsidRDefault="00605496" w:rsidP="00EC40A4">
      <w:pPr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第七章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行风管理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第二十八条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区民政部门将行风建设纳入街道年度目标管理，街道负责落实行风建设责任制。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第二十九条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公益性纪念堂工作人员应恪守职业道德，举止文明，用语规范，廉洁守纪。对工作中滥用职权、玩忽职守、徇私舞弊、以权谋私的行为，依法依规追究相关责任；构成犯罪的，依法追究刑事责任。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第三十条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公益性纪念堂应自觉接受社会监督，畅通群众投诉渠道，设立举报监督电话。对群众举报投诉、媒体曝光的问题回应及时，处置得当，整改到位。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第三十一条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充分发挥基层党组织、村（居）民委员会和红白理事会在移风易俗、乡</w:t>
      </w:r>
      <w:proofErr w:type="gramStart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风文明</w:t>
      </w:r>
      <w:proofErr w:type="gramEnd"/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中的引领作用，倡导绿色殡葬新风尚。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Pr="007045F0" w:rsidRDefault="00605496" w:rsidP="00EC40A4">
      <w:pPr>
        <w:jc w:val="center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第八章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奖惩制度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第三十二条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公益性纪念堂运营管理考评，应坚持实事求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lastRenderedPageBreak/>
        <w:t>是、客观公正、科学合理、注重实效、公开透明、奖惩分明的原则。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第三十三条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区民政部门制定公益性纪念堂考核评估细则，每年组织考核评估，考评结果纳入星级纪念堂评比。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第三十四条</w:t>
      </w: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对年度考核合格的公益性纪念堂，落实市级财政管理运行资金补助政策和区级配套奖励政策，街道加强资金使用监管。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第三十五条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本办法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自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2019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年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9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月</w:t>
      </w:r>
      <w:r w:rsidRPr="007045F0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1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日起施行。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附件：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1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、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南京市纪念堂存放格位编码规则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</w:t>
      </w:r>
      <w:r w:rsidRPr="007045F0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、栖霞区公益性纪念堂运营管理考核评估细则</w:t>
      </w:r>
    </w:p>
    <w:p w:rsidR="00605496" w:rsidRPr="007045F0" w:rsidRDefault="00605496" w:rsidP="007045F0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605496" w:rsidRDefault="00605496" w:rsidP="00605496">
      <w:pPr>
        <w:spacing w:line="560" w:lineRule="exact"/>
        <w:rPr>
          <w:rFonts w:ascii="Times New Roman" w:eastAsia="方正仿宋简体" w:hAnsi="Times New Roman"/>
          <w:bCs/>
          <w:sz w:val="28"/>
          <w:szCs w:val="28"/>
        </w:rPr>
      </w:pPr>
      <w:r>
        <w:rPr>
          <w:rFonts w:ascii="Times New Roman" w:eastAsia="宋体" w:hAnsi="Times New Roman"/>
          <w:bCs/>
          <w:sz w:val="28"/>
          <w:szCs w:val="28"/>
        </w:rPr>
        <w:br w:type="page"/>
      </w:r>
      <w:r>
        <w:rPr>
          <w:rFonts w:ascii="Times New Roman" w:eastAsia="方正仿宋简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方正仿宋简体" w:hAnsi="Times New Roman"/>
          <w:bCs/>
          <w:sz w:val="28"/>
          <w:szCs w:val="28"/>
        </w:rPr>
        <w:t>1</w:t>
      </w:r>
      <w:r>
        <w:rPr>
          <w:rFonts w:ascii="Times New Roman" w:eastAsia="方正仿宋简体" w:hAnsi="Times New Roman"/>
          <w:bCs/>
          <w:sz w:val="28"/>
          <w:szCs w:val="28"/>
        </w:rPr>
        <w:t>：</w:t>
      </w:r>
    </w:p>
    <w:p w:rsidR="00605496" w:rsidRDefault="00605496" w:rsidP="00605496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</w:p>
    <w:p w:rsidR="00605496" w:rsidRDefault="00605496" w:rsidP="00605496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南京市纪念堂存放格位编码规则</w:t>
      </w:r>
    </w:p>
    <w:p w:rsidR="00605496" w:rsidRDefault="00605496" w:rsidP="00605496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605496" w:rsidRDefault="00605496" w:rsidP="00605496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原则：全市纪念堂存放格位统一编码规则，编码具备唯一性、可识别性，易于进行安放处所的定位和查找，考虑现有纪念堂的编码整合，在新建的纪念堂、骨灰架布局和设计上进行统一的结构规划。</w:t>
      </w:r>
    </w:p>
    <w:p w:rsidR="00605496" w:rsidRDefault="00605496" w:rsidP="00605496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编号方式：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784"/>
        <w:gridCol w:w="470"/>
        <w:gridCol w:w="627"/>
        <w:gridCol w:w="942"/>
        <w:gridCol w:w="627"/>
        <w:gridCol w:w="1412"/>
        <w:gridCol w:w="470"/>
        <w:gridCol w:w="1098"/>
        <w:gridCol w:w="942"/>
      </w:tblGrid>
      <w:tr w:rsidR="00605496" w:rsidTr="00425EC6">
        <w:trPr>
          <w:trHeight w:val="878"/>
        </w:trPr>
        <w:tc>
          <w:tcPr>
            <w:tcW w:w="1374" w:type="dxa"/>
            <w:tcBorders>
              <w:righ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楷体_GB2312" w:hAnsi="Times New Roman"/>
                <w:bCs/>
                <w:sz w:val="28"/>
                <w:szCs w:val="28"/>
              </w:rPr>
              <w:t>宁栖纪</w:t>
            </w:r>
            <w:proofErr w:type="gramEnd"/>
          </w:p>
        </w:tc>
        <w:tc>
          <w:tcPr>
            <w:tcW w:w="784" w:type="dxa"/>
            <w:tcBorders>
              <w:left w:val="nil"/>
              <w:righ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（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0357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left w:val="nil"/>
              <w:righ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</w:t>
            </w:r>
          </w:p>
        </w:tc>
        <w:tc>
          <w:tcPr>
            <w:tcW w:w="942" w:type="dxa"/>
            <w:tcBorders>
              <w:left w:val="nil"/>
            </w:tcBorders>
            <w:shd w:val="pct5" w:color="auto" w:fill="auto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）</w:t>
            </w:r>
          </w:p>
        </w:tc>
      </w:tr>
      <w:tr w:rsidR="00605496" w:rsidTr="00425EC6">
        <w:trPr>
          <w:trHeight w:val="632"/>
        </w:trPr>
        <w:tc>
          <w:tcPr>
            <w:tcW w:w="1374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CD</w:t>
            </w:r>
          </w:p>
        </w:tc>
        <w:tc>
          <w:tcPr>
            <w:tcW w:w="784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NN</w:t>
            </w:r>
          </w:p>
        </w:tc>
        <w:tc>
          <w:tcPr>
            <w:tcW w:w="470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</w:t>
            </w:r>
          </w:p>
        </w:tc>
        <w:tc>
          <w:tcPr>
            <w:tcW w:w="942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SSS</w:t>
            </w:r>
          </w:p>
        </w:tc>
        <w:tc>
          <w:tcPr>
            <w:tcW w:w="627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（</w:t>
            </w:r>
          </w:p>
        </w:tc>
        <w:tc>
          <w:tcPr>
            <w:tcW w:w="1412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CCCC</w:t>
            </w:r>
          </w:p>
        </w:tc>
        <w:tc>
          <w:tcPr>
            <w:tcW w:w="470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RR</w:t>
            </w:r>
          </w:p>
        </w:tc>
        <w:tc>
          <w:tcPr>
            <w:tcW w:w="942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）</w:t>
            </w:r>
          </w:p>
        </w:tc>
      </w:tr>
    </w:tbl>
    <w:p w:rsidR="00605496" w:rsidRDefault="00605496" w:rsidP="00605496">
      <w:pPr>
        <w:spacing w:line="46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注：本编号规则使用汉字、字母、符号、数字结合的方式构成，易于视觉识别和人为对各部分编码意义的定位。形式为：</w:t>
      </w:r>
      <w:proofErr w:type="gramStart"/>
      <w:r>
        <w:rPr>
          <w:rFonts w:ascii="Times New Roman" w:eastAsia="楷体_GB2312" w:hAnsi="Times New Roman"/>
          <w:b/>
          <w:bCs/>
          <w:sz w:val="28"/>
          <w:szCs w:val="28"/>
        </w:rPr>
        <w:t>宁栖纪</w:t>
      </w:r>
      <w:proofErr w:type="gramEnd"/>
      <w:r>
        <w:rPr>
          <w:rFonts w:ascii="Times New Roman" w:eastAsia="楷体_GB2312" w:hAnsi="Times New Roman"/>
          <w:b/>
          <w:bCs/>
          <w:sz w:val="28"/>
          <w:szCs w:val="28"/>
        </w:rPr>
        <w:t>02-C017</w:t>
      </w:r>
      <w:r>
        <w:rPr>
          <w:rFonts w:ascii="Times New Roman" w:eastAsia="楷体_GB2312" w:hAnsi="Times New Roman"/>
          <w:b/>
          <w:bCs/>
          <w:sz w:val="28"/>
          <w:szCs w:val="28"/>
        </w:rPr>
        <w:t>（</w:t>
      </w:r>
      <w:r>
        <w:rPr>
          <w:rFonts w:ascii="Times New Roman" w:eastAsia="楷体_GB2312" w:hAnsi="Times New Roman"/>
          <w:b/>
          <w:bCs/>
          <w:sz w:val="28"/>
          <w:szCs w:val="28"/>
        </w:rPr>
        <w:t>0357-06</w:t>
      </w:r>
      <w:r>
        <w:rPr>
          <w:rFonts w:ascii="Times New Roman" w:eastAsia="楷体_GB2312" w:hAnsi="Times New Roman"/>
          <w:b/>
          <w:bCs/>
          <w:sz w:val="28"/>
          <w:szCs w:val="28"/>
        </w:rPr>
        <w:t>）</w:t>
      </w:r>
    </w:p>
    <w:p w:rsidR="00605496" w:rsidRDefault="00605496" w:rsidP="00605496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编号说明：</w:t>
      </w:r>
    </w:p>
    <w:tbl>
      <w:tblPr>
        <w:tblpPr w:leftFromText="180" w:rightFromText="180" w:vertAnchor="text" w:horzAnchor="page" w:tblpX="1802" w:tblpY="133"/>
        <w:tblOverlap w:val="never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294"/>
        <w:gridCol w:w="5175"/>
      </w:tblGrid>
      <w:tr w:rsidR="00605496" w:rsidTr="00425EC6">
        <w:tc>
          <w:tcPr>
            <w:tcW w:w="1055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标识符</w:t>
            </w:r>
          </w:p>
        </w:tc>
        <w:tc>
          <w:tcPr>
            <w:tcW w:w="2294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位数</w:t>
            </w:r>
          </w:p>
        </w:tc>
        <w:tc>
          <w:tcPr>
            <w:tcW w:w="5175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说明</w:t>
            </w:r>
          </w:p>
        </w:tc>
      </w:tr>
      <w:tr w:rsidR="00605496" w:rsidTr="00425EC6">
        <w:trPr>
          <w:trHeight w:val="1170"/>
        </w:trPr>
        <w:tc>
          <w:tcPr>
            <w:tcW w:w="1055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2294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区属编号</w:t>
            </w:r>
          </w:p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位汉字（宁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纪）</w:t>
            </w:r>
          </w:p>
        </w:tc>
        <w:tc>
          <w:tcPr>
            <w:tcW w:w="5175" w:type="dxa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标识符以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宁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字开头、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纪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字结尾（代表纪念堂），与各区单简称组成两个字符，如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宁栖纪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代表处于栖霞区的骨灰纪念堂。</w:t>
            </w:r>
          </w:p>
        </w:tc>
      </w:tr>
      <w:tr w:rsidR="00605496" w:rsidTr="00425EC6">
        <w:trPr>
          <w:trHeight w:val="1245"/>
        </w:trPr>
        <w:tc>
          <w:tcPr>
            <w:tcW w:w="1055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NN</w:t>
            </w:r>
          </w:p>
        </w:tc>
        <w:tc>
          <w:tcPr>
            <w:tcW w:w="2294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纪念堂序号</w:t>
            </w:r>
          </w:p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位数字（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01-99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）</w:t>
            </w:r>
          </w:p>
        </w:tc>
        <w:tc>
          <w:tcPr>
            <w:tcW w:w="5175" w:type="dxa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每个区属对纪念堂按照序号编排，形成本区属的唯一序号，如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宁栖纪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03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为栖霞区编号为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03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号的纪念堂。</w:t>
            </w:r>
          </w:p>
        </w:tc>
      </w:tr>
      <w:tr w:rsidR="00605496" w:rsidTr="00425EC6">
        <w:tc>
          <w:tcPr>
            <w:tcW w:w="1055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294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寄存厅序号</w:t>
            </w:r>
          </w:p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位字母（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A-Z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）</w:t>
            </w:r>
          </w:p>
        </w:tc>
        <w:tc>
          <w:tcPr>
            <w:tcW w:w="5175" w:type="dxa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每个纪念堂对寄存厅按照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A-Z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进行编码，每个厅在本纪念堂具有唯一编号，如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宁栖纪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01-E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为栖霞区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01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号纪念堂编号为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E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的寄存厅。</w:t>
            </w:r>
          </w:p>
        </w:tc>
      </w:tr>
      <w:tr w:rsidR="00605496" w:rsidTr="00425EC6">
        <w:tc>
          <w:tcPr>
            <w:tcW w:w="1055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SSS</w:t>
            </w:r>
          </w:p>
        </w:tc>
        <w:tc>
          <w:tcPr>
            <w:tcW w:w="2294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寄存架编号</w:t>
            </w:r>
          </w:p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位数字（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001-999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）</w:t>
            </w:r>
          </w:p>
        </w:tc>
        <w:tc>
          <w:tcPr>
            <w:tcW w:w="5175" w:type="dxa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每个纪念堂对寄存架进行编号，每一个寄存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架具有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本纪念堂的唯一编号，如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宁栖纪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02-A055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lastRenderedPageBreak/>
              <w:t>栖霞区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02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号纪念堂编号为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055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的寄存架，其所处寄存厅为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厅。</w:t>
            </w:r>
          </w:p>
        </w:tc>
      </w:tr>
      <w:tr w:rsidR="00605496" w:rsidTr="00425EC6">
        <w:trPr>
          <w:trHeight w:val="1384"/>
        </w:trPr>
        <w:tc>
          <w:tcPr>
            <w:tcW w:w="1055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lastRenderedPageBreak/>
              <w:t>CCCC</w:t>
            </w:r>
          </w:p>
        </w:tc>
        <w:tc>
          <w:tcPr>
            <w:tcW w:w="2294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寄存架纵列编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号</w:t>
            </w:r>
          </w:p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位数字（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0001-9999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）</w:t>
            </w:r>
          </w:p>
        </w:tc>
        <w:tc>
          <w:tcPr>
            <w:tcW w:w="5175" w:type="dxa"/>
            <w:vMerge w:val="restart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（类坐标定位号）</w:t>
            </w:r>
          </w:p>
          <w:p w:rsidR="00605496" w:rsidRDefault="00605496" w:rsidP="00425EC6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每个纪念堂对寄存架上的纵列进行编号，每一纵列具有本纪念堂的唯一编号。</w:t>
            </w:r>
          </w:p>
          <w:p w:rsidR="00605496" w:rsidRDefault="00605496" w:rsidP="00425EC6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每个纪念堂对寄存架上每一个纵列进行从下至上的分层，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最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底层编号为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01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，顺序向上编号，可略过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等敏感数字。</w:t>
            </w:r>
          </w:p>
          <w:p w:rsidR="00605496" w:rsidRDefault="00605496" w:rsidP="00425EC6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如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宁栖纪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05-B107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0763-08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代表栖霞区编号为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05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的纪念堂，第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763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纵列、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第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8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横层寄存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位，该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寄存位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处于该纪念堂中的寄存厅为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B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厅，厅内所处的寄存架为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107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号架。</w:t>
            </w:r>
          </w:p>
        </w:tc>
      </w:tr>
      <w:tr w:rsidR="00605496" w:rsidTr="00425EC6">
        <w:tc>
          <w:tcPr>
            <w:tcW w:w="1055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RR</w:t>
            </w:r>
          </w:p>
        </w:tc>
        <w:tc>
          <w:tcPr>
            <w:tcW w:w="2294" w:type="dxa"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寄存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架横层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编号</w:t>
            </w:r>
          </w:p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位数字（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01-99</w:t>
            </w:r>
            <w:r>
              <w:rPr>
                <w:rFonts w:ascii="Times New Roman" w:eastAsia="楷体_GB2312" w:hAnsi="Times New Roman"/>
                <w:i/>
                <w:iCs/>
                <w:color w:val="7F7F7F"/>
                <w:sz w:val="24"/>
                <w:szCs w:val="24"/>
                <w:u w:val="single"/>
              </w:rPr>
              <w:t>）</w:t>
            </w:r>
          </w:p>
        </w:tc>
        <w:tc>
          <w:tcPr>
            <w:tcW w:w="5175" w:type="dxa"/>
            <w:vMerge/>
            <w:vAlign w:val="center"/>
          </w:tcPr>
          <w:p w:rsidR="00605496" w:rsidRDefault="00605496" w:rsidP="00425EC6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605496" w:rsidRDefault="00605496" w:rsidP="00605496">
      <w:pPr>
        <w:rPr>
          <w:rFonts w:ascii="Times New Roman" w:eastAsia="楷体_GB2312" w:hAnsi="Times New Roman"/>
          <w:sz w:val="32"/>
          <w:szCs w:val="32"/>
        </w:rPr>
      </w:pPr>
    </w:p>
    <w:p w:rsidR="00605496" w:rsidRDefault="00605496" w:rsidP="00605496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图例：</w:t>
      </w:r>
    </w:p>
    <w:p w:rsidR="00605496" w:rsidRDefault="00605496" w:rsidP="00605496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栖霞区</w:t>
      </w:r>
      <w:r>
        <w:rPr>
          <w:rFonts w:ascii="Times New Roman" w:eastAsia="方正仿宋简体" w:hAnsi="Times New Roman"/>
          <w:sz w:val="32"/>
          <w:szCs w:val="32"/>
        </w:rPr>
        <w:t>某</w:t>
      </w:r>
      <w:r>
        <w:rPr>
          <w:rFonts w:ascii="Times New Roman" w:eastAsia="方正仿宋简体" w:hAnsi="Times New Roman"/>
          <w:bCs/>
          <w:sz w:val="32"/>
          <w:szCs w:val="32"/>
        </w:rPr>
        <w:t>纪念堂</w:t>
      </w:r>
      <w:r>
        <w:rPr>
          <w:rFonts w:ascii="Times New Roman" w:eastAsia="方正仿宋简体" w:hAnsi="Times New Roman"/>
          <w:sz w:val="32"/>
          <w:szCs w:val="32"/>
        </w:rPr>
        <w:t>（编号</w:t>
      </w:r>
      <w:r>
        <w:rPr>
          <w:rFonts w:ascii="Times New Roman" w:eastAsia="方正仿宋简体" w:hAnsi="Times New Roman"/>
          <w:bCs/>
          <w:sz w:val="32"/>
          <w:szCs w:val="32"/>
        </w:rPr>
        <w:t>03</w:t>
      </w:r>
      <w:r>
        <w:rPr>
          <w:rFonts w:ascii="Times New Roman" w:eastAsia="方正仿宋简体" w:hAnsi="Times New Roman"/>
          <w:sz w:val="32"/>
          <w:szCs w:val="32"/>
        </w:rPr>
        <w:t>）某</w:t>
      </w:r>
      <w:r>
        <w:rPr>
          <w:rFonts w:ascii="Times New Roman" w:eastAsia="方正仿宋简体" w:hAnsi="Times New Roman"/>
          <w:bCs/>
          <w:sz w:val="32"/>
          <w:szCs w:val="32"/>
        </w:rPr>
        <w:t>厅</w:t>
      </w:r>
      <w:r>
        <w:rPr>
          <w:rFonts w:ascii="Times New Roman" w:eastAsia="方正仿宋简体" w:hAnsi="Times New Roman"/>
          <w:sz w:val="32"/>
          <w:szCs w:val="32"/>
        </w:rPr>
        <w:t>（编号</w:t>
      </w:r>
      <w:r>
        <w:rPr>
          <w:rFonts w:ascii="Times New Roman" w:eastAsia="方正仿宋简体" w:hAnsi="Times New Roman"/>
          <w:bCs/>
          <w:sz w:val="32"/>
          <w:szCs w:val="32"/>
        </w:rPr>
        <w:t>D</w:t>
      </w:r>
      <w:r>
        <w:rPr>
          <w:rFonts w:ascii="Times New Roman" w:eastAsia="方正仿宋简体" w:hAnsi="Times New Roman"/>
          <w:sz w:val="32"/>
          <w:szCs w:val="32"/>
        </w:rPr>
        <w:t>）。本</w:t>
      </w:r>
      <w:r>
        <w:rPr>
          <w:rFonts w:ascii="Times New Roman" w:eastAsia="方正仿宋简体" w:hAnsi="Times New Roman"/>
          <w:bCs/>
          <w:sz w:val="32"/>
          <w:szCs w:val="32"/>
        </w:rPr>
        <w:t>寄存架</w:t>
      </w:r>
      <w:r>
        <w:rPr>
          <w:rFonts w:ascii="Times New Roman" w:eastAsia="方正仿宋简体" w:hAnsi="Times New Roman"/>
          <w:sz w:val="32"/>
          <w:szCs w:val="32"/>
        </w:rPr>
        <w:t>排序编号为</w:t>
      </w:r>
      <w:r>
        <w:rPr>
          <w:rFonts w:ascii="Times New Roman" w:eastAsia="方正仿宋简体" w:hAnsi="Times New Roman"/>
          <w:bCs/>
          <w:sz w:val="32"/>
          <w:szCs w:val="32"/>
        </w:rPr>
        <w:t>057</w:t>
      </w:r>
      <w:r>
        <w:rPr>
          <w:rFonts w:ascii="Times New Roman" w:eastAsia="方正仿宋简体" w:hAnsi="Times New Roman"/>
          <w:sz w:val="32"/>
          <w:szCs w:val="32"/>
        </w:rPr>
        <w:t>。</w:t>
      </w:r>
    </w:p>
    <w:p w:rsidR="00605496" w:rsidRDefault="00605496" w:rsidP="00605496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605496" w:rsidRDefault="00605496" w:rsidP="00605496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下图中，标示为黄色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寄存位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编号为：</w:t>
      </w:r>
    </w:p>
    <w:p w:rsidR="00605496" w:rsidRDefault="00605496" w:rsidP="00605496">
      <w:pPr>
        <w:jc w:val="center"/>
        <w:rPr>
          <w:rFonts w:ascii="Times New Roman" w:eastAsia="方正仿宋简体" w:hAnsi="Times New Roman"/>
          <w:sz w:val="32"/>
          <w:szCs w:val="32"/>
        </w:rPr>
      </w:pPr>
    </w:p>
    <w:p w:rsidR="00605496" w:rsidRDefault="00605496" w:rsidP="00605496">
      <w:pPr>
        <w:jc w:val="center"/>
        <w:rPr>
          <w:rFonts w:ascii="Times New Roman" w:eastAsia="黑体" w:hAnsi="Times New Roman"/>
          <w:bCs/>
          <w:sz w:val="32"/>
          <w:szCs w:val="40"/>
        </w:rPr>
      </w:pPr>
      <w:proofErr w:type="gramStart"/>
      <w:r>
        <w:rPr>
          <w:rFonts w:ascii="Times New Roman" w:eastAsia="黑体" w:hAnsi="Times New Roman"/>
          <w:bCs/>
          <w:sz w:val="32"/>
          <w:szCs w:val="40"/>
        </w:rPr>
        <w:t>宁栖纪</w:t>
      </w:r>
      <w:proofErr w:type="gramEnd"/>
      <w:r>
        <w:rPr>
          <w:rFonts w:ascii="Times New Roman" w:eastAsia="黑体" w:hAnsi="Times New Roman"/>
          <w:bCs/>
          <w:sz w:val="32"/>
          <w:szCs w:val="40"/>
        </w:rPr>
        <w:t>03-D057</w:t>
      </w:r>
      <w:r>
        <w:rPr>
          <w:rFonts w:ascii="Times New Roman" w:eastAsia="黑体" w:hAnsi="Times New Roman"/>
          <w:bCs/>
          <w:sz w:val="32"/>
          <w:szCs w:val="40"/>
        </w:rPr>
        <w:t>（</w:t>
      </w:r>
      <w:r>
        <w:rPr>
          <w:rFonts w:ascii="Times New Roman" w:eastAsia="黑体" w:hAnsi="Times New Roman"/>
          <w:bCs/>
          <w:sz w:val="32"/>
          <w:szCs w:val="40"/>
        </w:rPr>
        <w:t>0379-05</w:t>
      </w:r>
      <w:r>
        <w:rPr>
          <w:rFonts w:ascii="Times New Roman" w:eastAsia="黑体" w:hAnsi="Times New Roman"/>
          <w:bCs/>
          <w:sz w:val="32"/>
          <w:szCs w:val="40"/>
        </w:rPr>
        <w:t>）</w:t>
      </w: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15"/>
        <w:gridCol w:w="1215"/>
        <w:gridCol w:w="1215"/>
        <w:gridCol w:w="1215"/>
        <w:gridCol w:w="1215"/>
        <w:gridCol w:w="1215"/>
      </w:tblGrid>
      <w:tr w:rsidR="00605496" w:rsidTr="00425EC6">
        <w:trPr>
          <w:cantSplit/>
          <w:trHeight w:val="60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纵列</w:t>
            </w:r>
            <w:r>
              <w:rPr>
                <w:rFonts w:ascii="Times New Roman" w:hAnsi="Times New Roman"/>
                <w:sz w:val="20"/>
              </w:rPr>
              <w:t>0376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纵列</w:t>
            </w:r>
            <w:r>
              <w:rPr>
                <w:rFonts w:ascii="Times New Roman" w:hAnsi="Times New Roman"/>
                <w:sz w:val="20"/>
              </w:rPr>
              <w:t>0377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纵列</w:t>
            </w:r>
            <w:r>
              <w:rPr>
                <w:rFonts w:ascii="Times New Roman" w:hAnsi="Times New Roman"/>
                <w:sz w:val="20"/>
              </w:rPr>
              <w:t>0378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纵列</w:t>
            </w:r>
            <w:r>
              <w:rPr>
                <w:rFonts w:ascii="Times New Roman" w:hAnsi="Times New Roman"/>
                <w:sz w:val="20"/>
              </w:rPr>
              <w:t>0379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纵列</w:t>
            </w:r>
            <w:r>
              <w:rPr>
                <w:rFonts w:ascii="Times New Roman" w:hAnsi="Times New Roman"/>
                <w:sz w:val="20"/>
              </w:rPr>
              <w:t>0380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纵列</w:t>
            </w:r>
            <w:r>
              <w:rPr>
                <w:rFonts w:ascii="Times New Roman" w:hAnsi="Times New Roman"/>
                <w:sz w:val="20"/>
              </w:rPr>
              <w:t>0381</w:t>
            </w:r>
          </w:p>
        </w:tc>
      </w:tr>
      <w:tr w:rsidR="00605496" w:rsidTr="00425EC6">
        <w:trPr>
          <w:cantSplit/>
          <w:trHeight w:val="1007"/>
        </w:trPr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横层</w:t>
            </w:r>
          </w:p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0376-09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0377-09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0378-09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0379-09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0380-09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0381-09</w:t>
            </w:r>
          </w:p>
        </w:tc>
      </w:tr>
      <w:tr w:rsidR="00605496" w:rsidTr="00425EC6">
        <w:trPr>
          <w:cantSplit/>
          <w:trHeight w:val="1007"/>
        </w:trPr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横层</w:t>
            </w:r>
          </w:p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0376-08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0377-08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0378-08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0379-08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0380-08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0381-08</w:t>
            </w:r>
          </w:p>
        </w:tc>
      </w:tr>
      <w:tr w:rsidR="00605496" w:rsidTr="00425EC6">
        <w:trPr>
          <w:cantSplit/>
          <w:trHeight w:val="1007"/>
        </w:trPr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横层</w:t>
            </w:r>
          </w:p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0376-07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0377-07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0378-07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0379-07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0380-07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0381-07</w:t>
            </w:r>
          </w:p>
        </w:tc>
      </w:tr>
      <w:tr w:rsidR="00605496" w:rsidTr="00425EC6">
        <w:trPr>
          <w:cantSplit/>
          <w:trHeight w:val="1007"/>
        </w:trPr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横层</w:t>
            </w:r>
          </w:p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0376-06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0377-06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0378-06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0379-06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0380-06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0381-06</w:t>
            </w:r>
          </w:p>
        </w:tc>
      </w:tr>
      <w:tr w:rsidR="00605496" w:rsidTr="00425EC6">
        <w:trPr>
          <w:cantSplit/>
          <w:trHeight w:val="1007"/>
        </w:trPr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横层</w:t>
            </w:r>
          </w:p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0376-05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0377-05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0378-05</w:t>
            </w:r>
          </w:p>
        </w:tc>
        <w:tc>
          <w:tcPr>
            <w:tcW w:w="1215" w:type="dxa"/>
            <w:shd w:val="clear" w:color="auto" w:fill="FFFF00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  <w:highlight w:val="yellow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C45911"/>
                <w:sz w:val="20"/>
                <w:highlight w:val="yellow"/>
              </w:rPr>
              <w:t>0379-05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0380-05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0381-05</w:t>
            </w:r>
          </w:p>
        </w:tc>
      </w:tr>
      <w:tr w:rsidR="00605496" w:rsidTr="00425EC6">
        <w:trPr>
          <w:cantSplit/>
          <w:trHeight w:val="1007"/>
        </w:trPr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横层</w:t>
            </w:r>
          </w:p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0376-04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0377-04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0378-04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0379-04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0380-04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0381-04</w:t>
            </w:r>
          </w:p>
        </w:tc>
      </w:tr>
      <w:tr w:rsidR="00605496" w:rsidTr="00425EC6">
        <w:trPr>
          <w:cantSplit/>
          <w:trHeight w:val="1007"/>
        </w:trPr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横层</w:t>
            </w:r>
          </w:p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0376-03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0377-03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0378-03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0379-03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0380-03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0381-03</w:t>
            </w:r>
          </w:p>
        </w:tc>
      </w:tr>
      <w:tr w:rsidR="00605496" w:rsidTr="00425EC6">
        <w:trPr>
          <w:cantSplit/>
          <w:trHeight w:val="1007"/>
        </w:trPr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横层</w:t>
            </w:r>
          </w:p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0376-02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0377-02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0378-02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0379-02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0380-02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0381-02</w:t>
            </w:r>
          </w:p>
        </w:tc>
      </w:tr>
      <w:tr w:rsidR="00605496" w:rsidTr="00425EC6">
        <w:trPr>
          <w:cantSplit/>
          <w:trHeight w:val="1007"/>
        </w:trPr>
        <w:tc>
          <w:tcPr>
            <w:tcW w:w="1008" w:type="dxa"/>
            <w:tcBorders>
              <w:top w:val="nil"/>
              <w:left w:val="nil"/>
              <w:bottom w:val="nil"/>
            </w:tcBorders>
            <w:vAlign w:val="bottom"/>
          </w:tcPr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横层</w:t>
            </w:r>
          </w:p>
          <w:p w:rsidR="00605496" w:rsidRDefault="00605496" w:rsidP="00425EC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0376-01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0377-01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0378-01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0379-01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0380-01</w:t>
            </w:r>
          </w:p>
        </w:tc>
        <w:tc>
          <w:tcPr>
            <w:tcW w:w="1215" w:type="dxa"/>
            <w:vAlign w:val="bottom"/>
          </w:tcPr>
          <w:p w:rsidR="00605496" w:rsidRDefault="00605496" w:rsidP="00425EC6">
            <w:pPr>
              <w:jc w:val="center"/>
              <w:rPr>
                <w:rFonts w:ascii="Times New Roman" w:hAnsi="Times New Roman"/>
                <w:color w:val="D9D9D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D9D9D9"/>
                <w:sz w:val="36"/>
                <w:szCs w:val="44"/>
              </w:rPr>
              <w:t>**</w:t>
            </w:r>
          </w:p>
          <w:p w:rsidR="00605496" w:rsidRDefault="00605496" w:rsidP="00425E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0381-01</w:t>
            </w:r>
          </w:p>
        </w:tc>
      </w:tr>
    </w:tbl>
    <w:p w:rsidR="00605496" w:rsidRDefault="00605496" w:rsidP="00605496">
      <w:pPr>
        <w:rPr>
          <w:rFonts w:ascii="Times New Roman" w:hAnsi="Times New Roman"/>
        </w:rPr>
      </w:pPr>
    </w:p>
    <w:p w:rsidR="00605496" w:rsidRDefault="00605496" w:rsidP="00605496">
      <w:pPr>
        <w:rPr>
          <w:rFonts w:ascii="Times New Roman" w:hAnsi="Times New Roman"/>
        </w:rPr>
      </w:pPr>
    </w:p>
    <w:p w:rsidR="00605496" w:rsidRDefault="00605496" w:rsidP="00605496">
      <w:pPr>
        <w:rPr>
          <w:rFonts w:ascii="Times New Roman" w:hAnsi="Times New Roman"/>
        </w:rPr>
      </w:pPr>
    </w:p>
    <w:p w:rsidR="00605496" w:rsidRDefault="00605496" w:rsidP="00605496">
      <w:pPr>
        <w:rPr>
          <w:rFonts w:ascii="Times New Roman" w:hAnsi="Times New Roman"/>
        </w:rPr>
      </w:pPr>
    </w:p>
    <w:p w:rsidR="00605496" w:rsidRDefault="00605496" w:rsidP="00605496">
      <w:pPr>
        <w:rPr>
          <w:rFonts w:ascii="Times New Roman" w:eastAsia="黑体" w:hAnsi="Times New Roman"/>
          <w:bCs/>
          <w:sz w:val="36"/>
          <w:szCs w:val="36"/>
        </w:rPr>
      </w:pPr>
    </w:p>
    <w:p w:rsidR="00605496" w:rsidRDefault="00605496" w:rsidP="00605496">
      <w:pPr>
        <w:jc w:val="center"/>
        <w:rPr>
          <w:rFonts w:ascii="Times New Roman" w:eastAsia="黑体" w:hAnsi="Times New Roman"/>
          <w:bCs/>
          <w:sz w:val="36"/>
          <w:szCs w:val="36"/>
        </w:rPr>
      </w:pPr>
    </w:p>
    <w:p w:rsidR="00605496" w:rsidRDefault="00605496" w:rsidP="00605496">
      <w:pPr>
        <w:jc w:val="center"/>
        <w:rPr>
          <w:rFonts w:ascii="Times New Roman" w:eastAsia="黑体" w:hAnsi="Times New Roman"/>
          <w:bCs/>
          <w:sz w:val="36"/>
          <w:szCs w:val="36"/>
        </w:rPr>
      </w:pPr>
    </w:p>
    <w:p w:rsidR="00605496" w:rsidRDefault="00605496" w:rsidP="00605496">
      <w:pPr>
        <w:jc w:val="center"/>
        <w:rPr>
          <w:rFonts w:ascii="Times New Roman" w:eastAsia="黑体" w:hAnsi="Times New Roman"/>
          <w:bCs/>
          <w:sz w:val="36"/>
          <w:szCs w:val="36"/>
        </w:rPr>
      </w:pPr>
    </w:p>
    <w:p w:rsidR="00605496" w:rsidRDefault="00605496" w:rsidP="00605496">
      <w:pPr>
        <w:jc w:val="center"/>
        <w:rPr>
          <w:rFonts w:ascii="Times New Roman" w:eastAsia="黑体" w:hAnsi="Times New Roman"/>
          <w:bCs/>
          <w:sz w:val="36"/>
          <w:szCs w:val="36"/>
        </w:rPr>
      </w:pPr>
    </w:p>
    <w:p w:rsidR="00605496" w:rsidRDefault="00605496" w:rsidP="00605496">
      <w:pPr>
        <w:rPr>
          <w:rFonts w:ascii="Times New Roman" w:eastAsia="黑体" w:hAnsi="Times New Roman"/>
          <w:bCs/>
          <w:sz w:val="36"/>
          <w:szCs w:val="36"/>
        </w:rPr>
      </w:pPr>
    </w:p>
    <w:p w:rsidR="00605496" w:rsidRDefault="00605496" w:rsidP="00605496">
      <w:pPr>
        <w:rPr>
          <w:rFonts w:ascii="Times New Roman" w:eastAsia="方正仿宋简体" w:hAnsi="Times New Roman"/>
          <w:bCs/>
          <w:sz w:val="32"/>
          <w:szCs w:val="32"/>
        </w:rPr>
        <w:sectPr w:rsidR="00605496">
          <w:headerReference w:type="default" r:id="rId8"/>
          <w:footerReference w:type="even" r:id="rId9"/>
          <w:footerReference w:type="default" r:id="rId10"/>
          <w:pgSz w:w="11906" w:h="16838"/>
          <w:pgMar w:top="2098" w:right="1588" w:bottom="1701" w:left="1588" w:header="709" w:footer="709" w:gutter="0"/>
          <w:cols w:space="708"/>
          <w:docGrid w:linePitch="360"/>
        </w:sectPr>
      </w:pPr>
    </w:p>
    <w:p w:rsidR="00605496" w:rsidRDefault="00605496" w:rsidP="00605496">
      <w:pPr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/>
          <w:bCs/>
          <w:sz w:val="32"/>
          <w:szCs w:val="32"/>
        </w:rPr>
        <w:t>2</w:t>
      </w:r>
      <w:r>
        <w:rPr>
          <w:rFonts w:ascii="Times New Roman" w:eastAsia="方正仿宋简体" w:hAnsi="Times New Roman"/>
          <w:bCs/>
          <w:sz w:val="32"/>
          <w:szCs w:val="32"/>
        </w:rPr>
        <w:t>：</w:t>
      </w:r>
    </w:p>
    <w:p w:rsidR="00605496" w:rsidRDefault="00605496" w:rsidP="00605496">
      <w:pPr>
        <w:spacing w:line="5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</w:p>
    <w:p w:rsidR="00605496" w:rsidRDefault="00605496" w:rsidP="00605496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栖霞区公益性纪念堂运营管理考核评估细则</w:t>
      </w:r>
    </w:p>
    <w:p w:rsidR="00605496" w:rsidRDefault="00605496" w:rsidP="00605496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</w:p>
    <w:p w:rsidR="00605496" w:rsidRPr="00605496" w:rsidRDefault="00605496" w:rsidP="00605496">
      <w:pPr>
        <w:widowControl/>
        <w:adjustRightInd w:val="0"/>
        <w:snapToGrid w:val="0"/>
        <w:spacing w:after="200"/>
        <w:jc w:val="left"/>
        <w:rPr>
          <w:rFonts w:ascii="Times New Roman" w:eastAsia="楷体" w:hAnsi="Times New Roman" w:cs="Times New Roman"/>
          <w:bCs/>
          <w:kern w:val="0"/>
          <w:sz w:val="28"/>
          <w:szCs w:val="28"/>
        </w:rPr>
      </w:pP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>单位名称</w:t>
      </w: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bCs/>
          <w:kern w:val="0"/>
          <w:sz w:val="28"/>
          <w:szCs w:val="28"/>
        </w:rPr>
        <w:t>：</w:t>
      </w: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 xml:space="preserve">                                     </w:t>
      </w:r>
      <w:r>
        <w:rPr>
          <w:rFonts w:ascii="Times New Roman" w:eastAsia="楷体" w:hAnsi="Times New Roman" w:cs="Times New Roman"/>
          <w:bCs/>
          <w:kern w:val="0"/>
          <w:sz w:val="28"/>
          <w:szCs w:val="28"/>
        </w:rPr>
        <w:t xml:space="preserve">                             </w:t>
      </w: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>考评时间：</w:t>
      </w: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 xml:space="preserve">    </w:t>
      </w: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>年</w:t>
      </w: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 xml:space="preserve">  </w:t>
      </w: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>月</w:t>
      </w: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 xml:space="preserve">  </w:t>
      </w:r>
      <w:r w:rsidRPr="00605496">
        <w:rPr>
          <w:rFonts w:ascii="Times New Roman" w:eastAsia="楷体" w:hAnsi="Times New Roman" w:cs="Times New Roman"/>
          <w:bCs/>
          <w:kern w:val="0"/>
          <w:sz w:val="28"/>
          <w:szCs w:val="28"/>
        </w:rPr>
        <w:t>日</w:t>
      </w:r>
    </w:p>
    <w:tbl>
      <w:tblPr>
        <w:tblW w:w="98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562"/>
        <w:gridCol w:w="5579"/>
        <w:gridCol w:w="720"/>
        <w:gridCol w:w="645"/>
        <w:gridCol w:w="675"/>
      </w:tblGrid>
      <w:tr w:rsidR="00605496" w:rsidTr="00425EC6">
        <w:trPr>
          <w:trHeight w:val="1428"/>
          <w:jc w:val="center"/>
        </w:trPr>
        <w:tc>
          <w:tcPr>
            <w:tcW w:w="673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分类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（分值）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考评内容及要求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备注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考评情况</w:t>
            </w:r>
          </w:p>
        </w:tc>
      </w:tr>
      <w:tr w:rsidR="00605496" w:rsidTr="00425EC6">
        <w:trPr>
          <w:trHeight w:val="1855"/>
          <w:jc w:val="center"/>
        </w:trPr>
        <w:tc>
          <w:tcPr>
            <w:tcW w:w="673" w:type="dxa"/>
            <w:vMerge w:val="restart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组织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管理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15</w:t>
            </w:r>
            <w:r>
              <w:rPr>
                <w:rFonts w:ascii="Times New Roman" w:eastAsia="楷体_GB2312" w:hAnsi="Times New Roman"/>
                <w:color w:val="000000"/>
              </w:rPr>
              <w:t>分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组织机构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5</w:t>
            </w:r>
            <w:r>
              <w:rPr>
                <w:rFonts w:ascii="Times New Roman" w:eastAsia="楷体_GB2312" w:hAnsi="Times New Roman"/>
                <w:color w:val="000000"/>
              </w:rPr>
              <w:t>分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①</w:t>
            </w:r>
            <w:r>
              <w:rPr>
                <w:rFonts w:ascii="Times New Roman" w:eastAsia="楷体_GB2312" w:hAnsi="Times New Roman"/>
                <w:color w:val="000000"/>
              </w:rPr>
              <w:t>成立专门的管理机构或相应的工作小组（</w:t>
            </w:r>
            <w:r>
              <w:rPr>
                <w:rFonts w:ascii="Times New Roman" w:eastAsia="楷体_GB2312" w:hAnsi="Times New Roman"/>
                <w:color w:val="000000"/>
              </w:rPr>
              <w:t>2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②</w:t>
            </w:r>
            <w:r>
              <w:rPr>
                <w:rFonts w:ascii="Times New Roman" w:eastAsia="楷体_GB2312" w:hAnsi="Times New Roman"/>
                <w:color w:val="000000"/>
              </w:rPr>
              <w:t>明确人员职责，做到组织架构、人员分工、相关职责上墙（</w:t>
            </w:r>
            <w:r>
              <w:rPr>
                <w:rFonts w:ascii="Times New Roman" w:eastAsia="楷体_GB2312" w:hAnsi="Times New Roman"/>
                <w:color w:val="000000"/>
              </w:rPr>
              <w:t>2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③</w:t>
            </w:r>
            <w:r>
              <w:rPr>
                <w:rFonts w:ascii="Times New Roman" w:eastAsia="楷体_GB2312" w:hAnsi="Times New Roman"/>
                <w:color w:val="000000"/>
              </w:rPr>
              <w:t>与相关单位建立协调联动工作机制（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2520"/>
          <w:jc w:val="center"/>
        </w:trPr>
        <w:tc>
          <w:tcPr>
            <w:tcW w:w="673" w:type="dxa"/>
            <w:vMerge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制度建设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5</w:t>
            </w:r>
            <w:r>
              <w:rPr>
                <w:rFonts w:ascii="Times New Roman" w:eastAsia="楷体_GB2312" w:hAnsi="Times New Roman"/>
                <w:color w:val="000000"/>
              </w:rPr>
              <w:t>分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①</w:t>
            </w:r>
            <w:r>
              <w:rPr>
                <w:rFonts w:ascii="Times New Roman" w:eastAsia="楷体_GB2312" w:hAnsi="Times New Roman"/>
                <w:color w:val="000000"/>
              </w:rPr>
              <w:t>健全各类规章制度、工作制度。（</w:t>
            </w:r>
            <w:r>
              <w:rPr>
                <w:rFonts w:ascii="Times New Roman" w:eastAsia="楷体_GB2312" w:hAnsi="Times New Roman"/>
                <w:color w:val="000000"/>
              </w:rPr>
              <w:t>2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②</w:t>
            </w:r>
            <w:r>
              <w:rPr>
                <w:rFonts w:ascii="Times New Roman" w:eastAsia="楷体_GB2312" w:hAnsi="Times New Roman"/>
                <w:color w:val="000000"/>
              </w:rPr>
              <w:t>建立目标责任制，签订目标责任书，包含行风建设等奖惩条款（</w:t>
            </w:r>
            <w:r>
              <w:rPr>
                <w:rFonts w:ascii="Times New Roman" w:eastAsia="楷体_GB2312" w:hAnsi="Times New Roman"/>
                <w:color w:val="000000"/>
              </w:rPr>
              <w:t>2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③</w:t>
            </w:r>
            <w:r>
              <w:rPr>
                <w:rFonts w:ascii="Times New Roman" w:eastAsia="楷体_GB2312" w:hAnsi="Times New Roman"/>
                <w:color w:val="000000"/>
              </w:rPr>
              <w:t>制定骨灰安放、祭扫活动的规章制度并在醒目处公示，</w:t>
            </w:r>
            <w:r>
              <w:rPr>
                <w:rFonts w:ascii="Times New Roman" w:eastAsia="楷体_GB2312" w:hAnsi="Times New Roman"/>
                <w:color w:val="000000"/>
                <w:szCs w:val="21"/>
              </w:rPr>
              <w:t>禁止从格位内取出骨灰盒祭拜或者进行封建迷信活动</w:t>
            </w:r>
            <w:r>
              <w:rPr>
                <w:rFonts w:ascii="Times New Roman" w:eastAsia="楷体_GB2312" w:hAnsi="Times New Roman"/>
                <w:color w:val="000000"/>
              </w:rPr>
              <w:t>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3803"/>
          <w:jc w:val="center"/>
        </w:trPr>
        <w:tc>
          <w:tcPr>
            <w:tcW w:w="673" w:type="dxa"/>
            <w:vMerge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队伍建设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5</w:t>
            </w:r>
            <w:r>
              <w:rPr>
                <w:rFonts w:ascii="Times New Roman" w:eastAsia="楷体_GB2312" w:hAnsi="Times New Roman"/>
                <w:color w:val="000000"/>
              </w:rPr>
              <w:t>分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①</w:t>
            </w:r>
            <w:r>
              <w:rPr>
                <w:rFonts w:ascii="Times New Roman" w:eastAsia="楷体_GB2312" w:hAnsi="Times New Roman"/>
                <w:color w:val="000000"/>
              </w:rPr>
              <w:t>合理配备专兼职管理人员（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②</w:t>
            </w:r>
            <w:r>
              <w:rPr>
                <w:rFonts w:ascii="Times New Roman" w:eastAsia="楷体_GB2312" w:hAnsi="Times New Roman"/>
                <w:color w:val="000000"/>
              </w:rPr>
              <w:t>配备好殡葬信息化管理操作人员（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③</w:t>
            </w:r>
            <w:r>
              <w:rPr>
                <w:rFonts w:ascii="Times New Roman" w:eastAsia="楷体_GB2312" w:hAnsi="Times New Roman"/>
                <w:color w:val="000000"/>
              </w:rPr>
              <w:t>服务团队形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象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好，工作人员有规范的职业道德，语言文明，服装整洁（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④</w:t>
            </w:r>
            <w:r>
              <w:rPr>
                <w:rFonts w:ascii="Times New Roman" w:eastAsia="楷体_GB2312" w:hAnsi="Times New Roman"/>
                <w:color w:val="000000"/>
              </w:rPr>
              <w:t>工作人员岗位清晰，定岗定责，熟悉业务（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⑤</w:t>
            </w:r>
            <w:r>
              <w:rPr>
                <w:rFonts w:ascii="Times New Roman" w:eastAsia="楷体_GB2312" w:hAnsi="Times New Roman"/>
                <w:color w:val="000000"/>
              </w:rPr>
              <w:t>每季度对员工的服务态度、业务能力、操作技能等开展满意度测评，对测评结果设置奖罚措施并做好相关记录（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2815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lastRenderedPageBreak/>
              <w:t>规范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管理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</w:rPr>
              <w:t>35</w:t>
            </w:r>
            <w:r>
              <w:rPr>
                <w:rFonts w:ascii="Times New Roman" w:eastAsia="楷体_GB2312" w:hAnsi="Times New Roman"/>
              </w:rPr>
              <w:t>分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日常管理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5</w:t>
            </w:r>
            <w:r>
              <w:rPr>
                <w:rFonts w:ascii="Times New Roman" w:eastAsia="楷体_GB2312" w:hAnsi="Times New Roman"/>
                <w:color w:val="000000"/>
              </w:rPr>
              <w:t>分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①</w:t>
            </w:r>
            <w:r>
              <w:rPr>
                <w:rFonts w:ascii="Times New Roman" w:eastAsia="楷体_GB2312" w:hAnsi="Times New Roman"/>
                <w:color w:val="000000"/>
              </w:rPr>
              <w:t>采取分级管理制度，对工作人员设立考勤管理（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②</w:t>
            </w:r>
            <w:r>
              <w:rPr>
                <w:rFonts w:ascii="Times New Roman" w:eastAsia="楷体_GB2312" w:hAnsi="Times New Roman"/>
                <w:color w:val="000000"/>
              </w:rPr>
              <w:t>年度工作有计划、有创新、有布置、有总结（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③</w:t>
            </w:r>
            <w:r>
              <w:rPr>
                <w:rFonts w:ascii="Times New Roman" w:eastAsia="楷体_GB2312" w:hAnsi="Times New Roman"/>
                <w:color w:val="000000"/>
              </w:rPr>
              <w:t>营造和谐氛围，做好日常值班，及时做好矛盾调解工作（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④</w:t>
            </w:r>
            <w:r>
              <w:rPr>
                <w:rFonts w:ascii="Times New Roman" w:eastAsia="楷体_GB2312" w:hAnsi="Times New Roman"/>
                <w:color w:val="000000"/>
              </w:rPr>
              <w:t>上报业务信息规范及时（</w:t>
            </w:r>
            <w:r>
              <w:rPr>
                <w:rFonts w:ascii="Times New Roman" w:eastAsia="楷体_GB2312" w:hAnsi="Times New Roman"/>
                <w:color w:val="000000"/>
              </w:rPr>
              <w:t>2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1963"/>
          <w:jc w:val="center"/>
        </w:trPr>
        <w:tc>
          <w:tcPr>
            <w:tcW w:w="673" w:type="dxa"/>
            <w:vMerge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财务管理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5</w:t>
            </w:r>
            <w:r>
              <w:rPr>
                <w:rFonts w:ascii="Times New Roman" w:eastAsia="楷体_GB2312" w:hAnsi="Times New Roman"/>
                <w:color w:val="000000"/>
              </w:rPr>
              <w:t>分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496" w:rsidRDefault="00605496" w:rsidP="00605496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lef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建立健全财务管理制度；（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）</w:t>
            </w:r>
          </w:p>
          <w:p w:rsidR="00605496" w:rsidRDefault="00605496" w:rsidP="00605496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lef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运营资金及时到位，开支使用合理，做到专款专用；（</w:t>
            </w:r>
            <w:r>
              <w:rPr>
                <w:rFonts w:ascii="Times New Roman" w:eastAsia="楷体_GB2312" w:hAnsi="Times New Roman"/>
                <w:color w:val="000000"/>
              </w:rPr>
              <w:t>2</w:t>
            </w:r>
            <w:r>
              <w:rPr>
                <w:rFonts w:ascii="Times New Roman" w:eastAsia="楷体_GB2312" w:hAnsi="Times New Roman"/>
                <w:color w:val="000000"/>
              </w:rPr>
              <w:t>）</w:t>
            </w:r>
          </w:p>
          <w:p w:rsidR="00605496" w:rsidRDefault="00605496" w:rsidP="00605496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lef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使用正规票据，财务账目规范清晰。（</w:t>
            </w:r>
            <w:r>
              <w:rPr>
                <w:rFonts w:ascii="Times New Roman" w:eastAsia="楷体_GB2312" w:hAnsi="Times New Roman"/>
                <w:color w:val="000000"/>
              </w:rPr>
              <w:t>2</w:t>
            </w:r>
            <w:r>
              <w:rPr>
                <w:rFonts w:ascii="Times New Roman" w:eastAsia="楷体_GB2312" w:hAnsi="Times New Roman"/>
                <w:color w:val="000000"/>
              </w:rPr>
              <w:t>）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5079"/>
          <w:jc w:val="center"/>
        </w:trPr>
        <w:tc>
          <w:tcPr>
            <w:tcW w:w="673" w:type="dxa"/>
            <w:vMerge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安全管理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20</w:t>
            </w:r>
            <w:r>
              <w:rPr>
                <w:rFonts w:ascii="Times New Roman" w:eastAsia="楷体_GB2312" w:hAnsi="Times New Roman"/>
                <w:color w:val="000000"/>
              </w:rPr>
              <w:t>分</w:t>
            </w:r>
          </w:p>
        </w:tc>
        <w:tc>
          <w:tcPr>
            <w:tcW w:w="55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①</w:t>
            </w:r>
            <w:r>
              <w:rPr>
                <w:rFonts w:ascii="Times New Roman" w:eastAsia="楷体_GB2312" w:hAnsi="Times New Roman"/>
                <w:color w:val="000000"/>
              </w:rPr>
              <w:t>禁止携带明火、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冥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纸、纸钱、纸扎等祭祀用品进入骨灰安放室内；禁止在焚烧区域以外焚烧；禁止在指定区域外燃放鞭炮。（</w:t>
            </w:r>
            <w:r>
              <w:rPr>
                <w:rFonts w:ascii="Times New Roman" w:eastAsia="楷体_GB2312" w:hAnsi="Times New Roman"/>
                <w:color w:val="000000"/>
              </w:rPr>
              <w:t>5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②</w:t>
            </w:r>
            <w:r>
              <w:rPr>
                <w:rFonts w:ascii="Times New Roman" w:eastAsia="楷体_GB2312" w:hAnsi="Times New Roman"/>
                <w:color w:val="000000"/>
              </w:rPr>
              <w:t>制定祭扫应急工作方案，在集中祭扫时节，各街镇组织协调相关部门，配备足够的人力、物力，引导群众错时祭扫，严防各类事故发生（</w:t>
            </w:r>
            <w:r>
              <w:rPr>
                <w:rFonts w:ascii="Times New Roman" w:eastAsia="楷体_GB2312" w:hAnsi="Times New Roman"/>
                <w:color w:val="000000"/>
              </w:rPr>
              <w:t>5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③</w:t>
            </w:r>
            <w:r>
              <w:rPr>
                <w:rFonts w:ascii="Times New Roman" w:eastAsia="楷体_GB2312" w:hAnsi="Times New Roman"/>
                <w:color w:val="000000"/>
              </w:rPr>
              <w:t>建立完善各类应急预案，建立安全管理和应急值守制度，各场馆内消防设施，报警装置，水、电、气等设备完善齐全，配备安全管理员，定期开展安全检查</w:t>
            </w:r>
            <w:r>
              <w:rPr>
                <w:rFonts w:ascii="Times New Roman" w:eastAsia="楷体_GB2312" w:hAnsi="Times New Roman"/>
                <w:color w:val="000000"/>
              </w:rPr>
              <w:t>(</w:t>
            </w:r>
            <w:r>
              <w:rPr>
                <w:rFonts w:ascii="Times New Roman" w:eastAsia="楷体_GB2312" w:hAnsi="Times New Roman"/>
                <w:color w:val="000000"/>
              </w:rPr>
              <w:t>每季度</w:t>
            </w:r>
            <w:r>
              <w:rPr>
                <w:rFonts w:ascii="Times New Roman" w:eastAsia="楷体_GB2312" w:hAnsi="Times New Roman"/>
                <w:color w:val="000000"/>
              </w:rPr>
              <w:t>1</w:t>
            </w:r>
            <w:r>
              <w:rPr>
                <w:rFonts w:ascii="Times New Roman" w:eastAsia="楷体_GB2312" w:hAnsi="Times New Roman"/>
                <w:color w:val="000000"/>
              </w:rPr>
              <w:t>次</w:t>
            </w:r>
            <w:r>
              <w:rPr>
                <w:rFonts w:ascii="Times New Roman" w:eastAsia="楷体_GB2312" w:hAnsi="Times New Roman"/>
                <w:color w:val="000000"/>
              </w:rPr>
              <w:t>)</w:t>
            </w:r>
            <w:r>
              <w:rPr>
                <w:rFonts w:ascii="Times New Roman" w:eastAsia="楷体_GB2312" w:hAnsi="Times New Roman"/>
                <w:color w:val="000000"/>
              </w:rPr>
              <w:t>，发现问题及时整改，并做好记录（</w:t>
            </w:r>
            <w:r>
              <w:rPr>
                <w:rFonts w:ascii="Times New Roman" w:eastAsia="楷体_GB2312" w:hAnsi="Times New Roman"/>
                <w:color w:val="000000"/>
              </w:rPr>
              <w:t>5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④</w:t>
            </w:r>
            <w:r>
              <w:rPr>
                <w:rFonts w:ascii="Times New Roman" w:eastAsia="楷体_GB2312" w:hAnsi="Times New Roman"/>
                <w:color w:val="000000"/>
              </w:rPr>
              <w:t>定期开展应急演练，根据预案，每年组织单位职工开展演练不少于</w:t>
            </w:r>
            <w:r>
              <w:rPr>
                <w:rFonts w:ascii="Times New Roman" w:eastAsia="楷体_GB2312" w:hAnsi="Times New Roman"/>
                <w:color w:val="000000"/>
              </w:rPr>
              <w:t>2</w:t>
            </w:r>
            <w:r>
              <w:rPr>
                <w:rFonts w:ascii="Times New Roman" w:eastAsia="楷体_GB2312" w:hAnsi="Times New Roman"/>
                <w:color w:val="000000"/>
              </w:rPr>
              <w:t>次，并做好活动记录（</w:t>
            </w:r>
            <w:r>
              <w:rPr>
                <w:rFonts w:ascii="Times New Roman" w:eastAsia="楷体_GB2312" w:hAnsi="Times New Roman"/>
                <w:color w:val="000000"/>
              </w:rPr>
              <w:t>5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2540"/>
          <w:jc w:val="center"/>
        </w:trPr>
        <w:tc>
          <w:tcPr>
            <w:tcW w:w="673" w:type="dxa"/>
            <w:vMerge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档案管理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5</w:t>
            </w:r>
            <w:r>
              <w:rPr>
                <w:rFonts w:ascii="Times New Roman" w:eastAsia="楷体_GB2312" w:hAnsi="Times New Roman"/>
              </w:rPr>
              <w:t>分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4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①</w:t>
            </w:r>
            <w:r>
              <w:rPr>
                <w:rFonts w:ascii="Times New Roman" w:eastAsia="楷体_GB2312" w:hAnsi="Times New Roman"/>
              </w:rPr>
              <w:t>做好殡葬管理信息系统维护管理工作，工作人员对已安放骨灰建立档案资料，骨灰安放相关信息或数据</w:t>
            </w:r>
            <w:r>
              <w:rPr>
                <w:rFonts w:ascii="Times New Roman" w:eastAsia="楷体_GB2312" w:hAnsi="Times New Roman"/>
              </w:rPr>
              <w:t>100%</w:t>
            </w:r>
            <w:r>
              <w:rPr>
                <w:rFonts w:ascii="Times New Roman" w:eastAsia="楷体_GB2312" w:hAnsi="Times New Roman"/>
              </w:rPr>
              <w:t>录入业务信息系统，做到及时准确（</w:t>
            </w:r>
            <w:r>
              <w:rPr>
                <w:rFonts w:ascii="Times New Roman" w:eastAsia="楷体_GB2312" w:hAnsi="Times New Roman"/>
              </w:rPr>
              <w:t>3</w:t>
            </w:r>
            <w:r>
              <w:rPr>
                <w:rFonts w:ascii="Times New Roman" w:eastAsia="楷体_GB2312" w:hAnsi="Times New Roman"/>
              </w:rPr>
              <w:t>分）。</w:t>
            </w:r>
            <w:r>
              <w:rPr>
                <w:rFonts w:ascii="Times New Roman" w:eastAsia="楷体_GB2312" w:hAnsi="Times New Roman"/>
              </w:rPr>
              <w:t xml:space="preserve"> </w:t>
            </w:r>
          </w:p>
          <w:p w:rsidR="00605496" w:rsidRDefault="00605496" w:rsidP="00425EC6">
            <w:pPr>
              <w:spacing w:line="34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Times New Roman" w:eastAsia="楷体_GB2312" w:hAnsi="Times New Roman"/>
              </w:rPr>
              <w:t>工作人员妥善保管</w:t>
            </w:r>
            <w:proofErr w:type="gramStart"/>
            <w:r>
              <w:rPr>
                <w:rFonts w:ascii="Times New Roman" w:eastAsia="楷体_GB2312" w:hAnsi="Times New Roman"/>
              </w:rPr>
              <w:t>档案台</w:t>
            </w:r>
            <w:proofErr w:type="gramEnd"/>
            <w:r>
              <w:rPr>
                <w:rFonts w:ascii="Times New Roman" w:eastAsia="楷体_GB2312" w:hAnsi="Times New Roman"/>
              </w:rPr>
              <w:t>账资料，做到</w:t>
            </w:r>
            <w:r>
              <w:rPr>
                <w:rFonts w:ascii="Times New Roman" w:eastAsia="楷体_GB2312" w:hAnsi="Times New Roman"/>
              </w:rPr>
              <w:t>“</w:t>
            </w:r>
            <w:r>
              <w:rPr>
                <w:rFonts w:ascii="Times New Roman" w:eastAsia="楷体_GB2312" w:hAnsi="Times New Roman"/>
              </w:rPr>
              <w:t>一灰一档</w:t>
            </w:r>
            <w:r>
              <w:rPr>
                <w:rFonts w:ascii="Times New Roman" w:eastAsia="楷体_GB2312" w:hAnsi="Times New Roman"/>
              </w:rPr>
              <w:t>”</w:t>
            </w:r>
            <w:r>
              <w:rPr>
                <w:rFonts w:ascii="Times New Roman" w:eastAsia="楷体_GB2312" w:hAnsi="Times New Roman"/>
              </w:rPr>
              <w:t>，分类装订，管理完善；做好电子档案的备份工作，确保纸质档案保管年限不少于</w:t>
            </w:r>
            <w:r>
              <w:rPr>
                <w:rFonts w:ascii="Times New Roman" w:eastAsia="楷体_GB2312" w:hAnsi="Times New Roman"/>
              </w:rPr>
              <w:t>50</w:t>
            </w:r>
            <w:r>
              <w:rPr>
                <w:rFonts w:ascii="Times New Roman" w:eastAsia="楷体_GB2312" w:hAnsi="Times New Roman"/>
              </w:rPr>
              <w:t>年（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2389"/>
          <w:jc w:val="center"/>
        </w:trPr>
        <w:tc>
          <w:tcPr>
            <w:tcW w:w="673" w:type="dxa"/>
            <w:vMerge w:val="restart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lastRenderedPageBreak/>
              <w:t>工作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开展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color w:val="000000"/>
              </w:rPr>
            </w:pPr>
            <w:r>
              <w:rPr>
                <w:rFonts w:ascii="Times New Roman" w:eastAsia="楷体_GB2312" w:hAnsi="Times New Roman"/>
              </w:rPr>
              <w:t>20</w:t>
            </w:r>
            <w:r>
              <w:rPr>
                <w:rFonts w:ascii="Times New Roman" w:eastAsia="楷体_GB2312" w:hAnsi="Times New Roman"/>
              </w:rPr>
              <w:t>分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政策宣传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4</w:t>
            </w:r>
            <w:r>
              <w:rPr>
                <w:rFonts w:ascii="Times New Roman" w:eastAsia="楷体_GB2312" w:hAnsi="Times New Roman"/>
              </w:rPr>
              <w:t>分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Times New Roman" w:eastAsia="楷体_GB2312" w:hAnsi="Times New Roman"/>
              </w:rPr>
              <w:t>殡葬改革政策宣传落实到位，工作人员对政策的知晓率达到</w:t>
            </w:r>
            <w:r>
              <w:rPr>
                <w:rFonts w:ascii="Times New Roman" w:eastAsia="楷体_GB2312" w:hAnsi="Times New Roman"/>
              </w:rPr>
              <w:t>90%</w:t>
            </w:r>
            <w:r>
              <w:rPr>
                <w:rFonts w:ascii="Times New Roman" w:eastAsia="楷体_GB2312" w:hAnsi="Times New Roman"/>
              </w:rPr>
              <w:t>以上（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Times New Roman" w:eastAsia="楷体_GB2312" w:hAnsi="Times New Roman"/>
              </w:rPr>
              <w:t>利用橱窗和专版专栏宣传</w:t>
            </w:r>
            <w:proofErr w:type="gramStart"/>
            <w:r>
              <w:rPr>
                <w:rFonts w:ascii="Times New Roman" w:eastAsia="楷体_GB2312" w:hAnsi="Times New Roman"/>
              </w:rPr>
              <w:t>践行</w:t>
            </w:r>
            <w:proofErr w:type="gramEnd"/>
            <w:r>
              <w:rPr>
                <w:rFonts w:ascii="Times New Roman" w:eastAsia="楷体_GB2312" w:hAnsi="Times New Roman"/>
              </w:rPr>
              <w:t>社会主义核心价值观、移风易俗、树文明新风、惠民殡葬政策等，张贴海报和宣传资料，悬挂标语横幅，制作电子屏幕，做到宣传手段多样化（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2678"/>
          <w:jc w:val="center"/>
        </w:trPr>
        <w:tc>
          <w:tcPr>
            <w:tcW w:w="673" w:type="dxa"/>
            <w:vMerge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设施建设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10</w:t>
            </w:r>
            <w:r>
              <w:rPr>
                <w:rFonts w:ascii="Times New Roman" w:eastAsia="楷体_GB2312" w:hAnsi="Times New Roman"/>
              </w:rPr>
              <w:t>分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Times New Roman" w:eastAsia="楷体_GB2312" w:hAnsi="Times New Roman"/>
              </w:rPr>
              <w:t xml:space="preserve"> </w:t>
            </w:r>
            <w:r>
              <w:rPr>
                <w:rFonts w:ascii="Times New Roman" w:eastAsia="楷体_GB2312" w:hAnsi="Times New Roman"/>
              </w:rPr>
              <w:t>根据实际情况，合理配置焚烧区等各类服务设施和场地，设置告示牌、宣传牌、道路指示牌、警示牌等（</w:t>
            </w:r>
            <w:r>
              <w:rPr>
                <w:rFonts w:ascii="Times New Roman" w:eastAsia="楷体_GB2312" w:hAnsi="Times New Roman"/>
              </w:rPr>
              <w:t>5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Times New Roman" w:eastAsia="楷体_GB2312" w:hAnsi="Times New Roman"/>
              </w:rPr>
              <w:t>骨灰存放室必须加强安全管理，安装必要的防火、防盗、通风、除湿等设备，并在出入口等重点部位安装监控设备，配备齐全有效的消防器材和防盗设施（</w:t>
            </w:r>
            <w:r>
              <w:rPr>
                <w:rFonts w:ascii="Times New Roman" w:eastAsia="楷体_GB2312" w:hAnsi="Times New Roman"/>
              </w:rPr>
              <w:t>5</w:t>
            </w:r>
            <w:r>
              <w:rPr>
                <w:rFonts w:ascii="Times New Roman" w:eastAsia="楷体_GB2312" w:hAnsi="Times New Roman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2532"/>
          <w:jc w:val="center"/>
        </w:trPr>
        <w:tc>
          <w:tcPr>
            <w:tcW w:w="673" w:type="dxa"/>
            <w:vMerge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文明办丧</w:t>
            </w:r>
            <w:r>
              <w:rPr>
                <w:rFonts w:ascii="Times New Roman" w:eastAsia="楷体_GB2312" w:hAnsi="Times New Roman"/>
              </w:rPr>
              <w:t>6</w:t>
            </w:r>
            <w:r>
              <w:rPr>
                <w:rFonts w:ascii="Times New Roman" w:eastAsia="楷体_GB2312" w:hAnsi="Times New Roman"/>
              </w:rPr>
              <w:t>分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Times New Roman" w:eastAsia="楷体_GB2312" w:hAnsi="Times New Roman"/>
              </w:rPr>
              <w:t>积极倡导鲜花祭奠、植树绿化、默哀鞠躬等文明低碳的祭扫方式（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Times New Roman" w:eastAsia="楷体_GB2312" w:hAnsi="Times New Roman"/>
              </w:rPr>
              <w:t>大力推行孝文化建设，各场馆内部孝文化内容丰富，图文并茂，</w:t>
            </w:r>
            <w:proofErr w:type="gramStart"/>
            <w:r>
              <w:rPr>
                <w:rFonts w:ascii="Times New Roman" w:eastAsia="楷体_GB2312" w:hAnsi="Times New Roman"/>
              </w:rPr>
              <w:t>且形象</w:t>
            </w:r>
            <w:proofErr w:type="gramEnd"/>
            <w:r>
              <w:rPr>
                <w:rFonts w:ascii="Times New Roman" w:eastAsia="楷体_GB2312" w:hAnsi="Times New Roman"/>
              </w:rPr>
              <w:t>生动（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③</w:t>
            </w:r>
            <w:r>
              <w:rPr>
                <w:rFonts w:ascii="Times New Roman" w:eastAsia="楷体_GB2312" w:hAnsi="Times New Roman"/>
                <w:color w:val="000000"/>
              </w:rPr>
              <w:t>提倡</w:t>
            </w:r>
            <w:r>
              <w:rPr>
                <w:rFonts w:ascii="Times New Roman" w:eastAsia="楷体_GB2312" w:hAnsi="Times New Roman"/>
              </w:rPr>
              <w:t>文明低碳祭扫和节地生态安葬，鼓励引导骨灰入室安放，悬挂宣传标语，营造宣传氛围。（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2540"/>
          <w:jc w:val="center"/>
        </w:trPr>
        <w:tc>
          <w:tcPr>
            <w:tcW w:w="673" w:type="dxa"/>
            <w:vMerge w:val="restart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环境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卫生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color w:val="000000"/>
              </w:rPr>
            </w:pPr>
            <w:r>
              <w:rPr>
                <w:rFonts w:ascii="Times New Roman" w:eastAsia="楷体_GB2312" w:hAnsi="Times New Roman"/>
              </w:rPr>
              <w:t>20</w:t>
            </w:r>
            <w:r>
              <w:rPr>
                <w:rFonts w:ascii="Times New Roman" w:eastAsia="楷体_GB2312" w:hAnsi="Times New Roman"/>
              </w:rPr>
              <w:t>分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骨灰安放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5</w:t>
            </w:r>
            <w:r>
              <w:rPr>
                <w:rFonts w:ascii="Times New Roman" w:eastAsia="楷体_GB2312" w:hAnsi="Times New Roman"/>
              </w:rPr>
              <w:t>分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Times New Roman" w:eastAsia="楷体_GB2312" w:hAnsi="Times New Roman"/>
              </w:rPr>
              <w:t>保持室内通风、整洁、明亮、肃穆和宁静的环境，合理配置专用的除湿设备（</w:t>
            </w:r>
            <w:r>
              <w:rPr>
                <w:rFonts w:ascii="Times New Roman" w:eastAsia="楷体_GB2312" w:hAnsi="Times New Roman"/>
              </w:rPr>
              <w:t>1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Times New Roman" w:eastAsia="楷体_GB2312" w:hAnsi="Times New Roman"/>
              </w:rPr>
              <w:t>定期进行卫生保洁，消毒及灭虫，防止骨灰盒变质变潮（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③</w:t>
            </w:r>
            <w:r>
              <w:rPr>
                <w:rFonts w:ascii="Times New Roman" w:eastAsia="楷体_GB2312" w:hAnsi="Times New Roman"/>
              </w:rPr>
              <w:t>禁止在骨灰安放格位等设施内摆放贵重物品及易腐烂、变质的祭品等（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2467"/>
          <w:jc w:val="center"/>
        </w:trPr>
        <w:tc>
          <w:tcPr>
            <w:tcW w:w="673" w:type="dxa"/>
            <w:vMerge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4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公共区域</w:t>
            </w:r>
          </w:p>
          <w:p w:rsidR="00605496" w:rsidRDefault="00605496" w:rsidP="00425EC6">
            <w:pPr>
              <w:spacing w:line="34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15</w:t>
            </w:r>
            <w:r>
              <w:rPr>
                <w:rFonts w:ascii="Times New Roman" w:eastAsia="楷体_GB2312" w:hAnsi="Times New Roman"/>
              </w:rPr>
              <w:t>分</w:t>
            </w:r>
          </w:p>
          <w:p w:rsidR="00605496" w:rsidRDefault="00605496" w:rsidP="00425EC6">
            <w:pPr>
              <w:spacing w:line="340" w:lineRule="exact"/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4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Times New Roman" w:eastAsia="楷体_GB2312" w:hAnsi="Times New Roman"/>
              </w:rPr>
              <w:t>四壁窗门扶手无灰尘、污垢、蛛网，卫生无死角、无异味（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4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Times New Roman" w:eastAsia="楷体_GB2312" w:hAnsi="Times New Roman"/>
              </w:rPr>
              <w:t>地面整洁，道路平坦无积水垃圾（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4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③</w:t>
            </w:r>
            <w:r>
              <w:rPr>
                <w:rFonts w:ascii="Times New Roman" w:eastAsia="楷体_GB2312" w:hAnsi="Times New Roman"/>
              </w:rPr>
              <w:t>绿化配套整齐并有休息处，桌椅柜和物品摆放整齐，有果壳箱和垃圾桶（</w:t>
            </w:r>
            <w:r>
              <w:rPr>
                <w:rFonts w:ascii="Times New Roman" w:eastAsia="楷体_GB2312" w:hAnsi="Times New Roman"/>
              </w:rPr>
              <w:t>3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4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  <w:spacing w:val="-16"/>
              </w:rPr>
              <w:t>④</w:t>
            </w:r>
            <w:r>
              <w:rPr>
                <w:rFonts w:ascii="Times New Roman" w:eastAsia="楷体_GB2312" w:hAnsi="Times New Roman"/>
                <w:spacing w:val="-6"/>
              </w:rPr>
              <w:t>做好绿化管护和内外部环境的日常卫生保洁（</w:t>
            </w:r>
            <w:r>
              <w:rPr>
                <w:rFonts w:ascii="Times New Roman" w:eastAsia="楷体_GB2312" w:hAnsi="Times New Roman"/>
                <w:spacing w:val="-6"/>
              </w:rPr>
              <w:t>4</w:t>
            </w:r>
            <w:r>
              <w:rPr>
                <w:rFonts w:ascii="Times New Roman" w:eastAsia="楷体_GB2312" w:hAnsi="Times New Roman"/>
                <w:spacing w:val="-6"/>
              </w:rPr>
              <w:t>分）</w:t>
            </w:r>
            <w:r>
              <w:rPr>
                <w:rFonts w:ascii="Times New Roman" w:eastAsia="楷体_GB2312" w:hAnsi="Times New Roman"/>
                <w:spacing w:val="-8"/>
              </w:rPr>
              <w:t>。</w:t>
            </w:r>
          </w:p>
          <w:p w:rsidR="00605496" w:rsidRDefault="00605496" w:rsidP="00425EC6">
            <w:pPr>
              <w:spacing w:line="34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⑤</w:t>
            </w:r>
            <w:r>
              <w:rPr>
                <w:rFonts w:ascii="Times New Roman" w:eastAsia="楷体_GB2312" w:hAnsi="Times New Roman"/>
                <w:color w:val="000000"/>
              </w:rPr>
              <w:t>相关祭祀物品，需要焚烧的必须在指定区域完成，保持环境整洁（</w:t>
            </w:r>
            <w:r>
              <w:rPr>
                <w:rFonts w:ascii="Times New Roman" w:eastAsia="楷体_GB2312" w:hAnsi="Times New Roman"/>
                <w:color w:val="000000"/>
              </w:rPr>
              <w:t>4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  <w:color w:val="000000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  <w:color w:val="000000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1871"/>
          <w:jc w:val="center"/>
        </w:trPr>
        <w:tc>
          <w:tcPr>
            <w:tcW w:w="673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lastRenderedPageBreak/>
              <w:t>服务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质量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10</w:t>
            </w:r>
            <w:r>
              <w:rPr>
                <w:rFonts w:ascii="Times New Roman" w:eastAsia="楷体_GB2312" w:hAnsi="Times New Roman"/>
              </w:rPr>
              <w:t>分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情况反馈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10</w:t>
            </w:r>
            <w:r>
              <w:rPr>
                <w:rFonts w:ascii="Times New Roman" w:eastAsia="楷体_GB2312" w:hAnsi="Times New Roman"/>
              </w:rPr>
              <w:t>分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Times New Roman" w:eastAsia="楷体_GB2312" w:hAnsi="Times New Roman"/>
              </w:rPr>
              <w:t>建立服务对象满意度测评制度（</w:t>
            </w:r>
            <w:r>
              <w:rPr>
                <w:rFonts w:ascii="Times New Roman" w:eastAsia="楷体_GB2312" w:hAnsi="Times New Roman"/>
              </w:rPr>
              <w:t>1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Times New Roman" w:eastAsia="楷体_GB2312" w:hAnsi="Times New Roman"/>
              </w:rPr>
              <w:t>设立意见箱、举报监督电话，对收到的意见及时回应和整改（</w:t>
            </w:r>
            <w:r>
              <w:rPr>
                <w:rFonts w:ascii="Times New Roman" w:eastAsia="楷体_GB2312" w:hAnsi="Times New Roman"/>
              </w:rPr>
              <w:t>1</w:t>
            </w:r>
            <w:r>
              <w:rPr>
                <w:rFonts w:ascii="Times New Roman" w:eastAsia="楷体_GB2312" w:hAnsi="Times New Roman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③</w:t>
            </w:r>
            <w:r>
              <w:rPr>
                <w:rFonts w:ascii="Times New Roman" w:eastAsia="楷体_GB2312" w:hAnsi="Times New Roman"/>
              </w:rPr>
              <w:t>组织服务对象满意度抽测情况（</w:t>
            </w:r>
            <w:r>
              <w:rPr>
                <w:rFonts w:ascii="Times New Roman" w:eastAsia="楷体_GB2312" w:hAnsi="Times New Roman"/>
              </w:rPr>
              <w:t>8</w:t>
            </w:r>
            <w:r>
              <w:rPr>
                <w:rFonts w:ascii="Times New Roman" w:eastAsia="楷体_GB2312" w:hAnsi="Times New Roman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不</w:t>
            </w:r>
            <w:proofErr w:type="gramStart"/>
            <w:r>
              <w:rPr>
                <w:rFonts w:ascii="Times New Roman" w:eastAsia="楷体_GB2312" w:hAnsi="Times New Roman"/>
              </w:rPr>
              <w:t>完善项</w:t>
            </w:r>
            <w:proofErr w:type="gramEnd"/>
            <w:r>
              <w:rPr>
                <w:rFonts w:ascii="Times New Roman" w:eastAsia="楷体_GB2312" w:hAnsi="Times New Roman"/>
              </w:rPr>
              <w:t>酌情扣分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1353"/>
          <w:jc w:val="center"/>
        </w:trPr>
        <w:tc>
          <w:tcPr>
            <w:tcW w:w="2235" w:type="dxa"/>
            <w:gridSpan w:val="2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一票否决项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对新闻媒体曝光的重大问题、</w:t>
            </w:r>
            <w:r>
              <w:rPr>
                <w:rFonts w:ascii="Times New Roman" w:eastAsia="楷体_GB2312" w:hAnsi="Times New Roman" w:hint="eastAsia"/>
              </w:rPr>
              <w:t>较大以上生产安全</w:t>
            </w:r>
            <w:r>
              <w:rPr>
                <w:rFonts w:ascii="Times New Roman" w:eastAsia="楷体_GB2312" w:hAnsi="Times New Roman"/>
              </w:rPr>
              <w:t>事故，以及各级检查中发现且未及时整改的问题等，考核结果为不合格。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3656"/>
          <w:jc w:val="center"/>
        </w:trPr>
        <w:tc>
          <w:tcPr>
            <w:tcW w:w="2235" w:type="dxa"/>
            <w:gridSpan w:val="2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加分项</w:t>
            </w:r>
          </w:p>
        </w:tc>
        <w:tc>
          <w:tcPr>
            <w:tcW w:w="5579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Times New Roman" w:eastAsia="楷体_GB2312" w:hAnsi="Times New Roman"/>
                <w:color w:val="000000"/>
              </w:rPr>
              <w:t>有符合地方特色的殡葬文化建设（</w:t>
            </w:r>
            <w:r>
              <w:rPr>
                <w:rFonts w:ascii="Times New Roman" w:eastAsia="楷体_GB2312" w:hAnsi="Times New Roman"/>
                <w:color w:val="000000"/>
              </w:rPr>
              <w:t>3</w:t>
            </w:r>
            <w:r>
              <w:rPr>
                <w:rFonts w:ascii="Times New Roman" w:eastAsia="楷体_GB2312" w:hAnsi="Times New Roman"/>
                <w:color w:val="000000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Times New Roman" w:eastAsia="楷体_GB2312" w:hAnsi="Times New Roman"/>
              </w:rPr>
              <w:t>所撰写的信息或新闻报道被市、省、国家级信息平台、网站、报刊以及杂志录用，每录用一篇相应地加</w:t>
            </w:r>
            <w:r>
              <w:rPr>
                <w:rFonts w:ascii="Times New Roman" w:eastAsia="楷体_GB2312" w:hAnsi="Times New Roman"/>
              </w:rPr>
              <w:t>1</w:t>
            </w:r>
            <w:r>
              <w:rPr>
                <w:rFonts w:ascii="Times New Roman" w:eastAsia="楷体_GB2312" w:hAnsi="Times New Roman"/>
              </w:rPr>
              <w:t>分、</w:t>
            </w:r>
            <w:r>
              <w:rPr>
                <w:rFonts w:ascii="Times New Roman" w:eastAsia="楷体_GB2312" w:hAnsi="Times New Roman"/>
              </w:rPr>
              <w:t>2</w:t>
            </w:r>
            <w:r>
              <w:rPr>
                <w:rFonts w:ascii="Times New Roman" w:eastAsia="楷体_GB2312" w:hAnsi="Times New Roman"/>
              </w:rPr>
              <w:t>分、</w:t>
            </w:r>
            <w:r>
              <w:rPr>
                <w:rFonts w:ascii="Times New Roman" w:eastAsia="楷体_GB2312" w:hAnsi="Times New Roman"/>
              </w:rPr>
              <w:t>3</w:t>
            </w:r>
            <w:r>
              <w:rPr>
                <w:rFonts w:ascii="Times New Roman" w:eastAsia="楷体_GB2312" w:hAnsi="Times New Roman"/>
              </w:rPr>
              <w:t>分。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</w:rPr>
            </w:pPr>
            <w:r>
              <w:rPr>
                <w:rFonts w:ascii="宋体" w:eastAsia="宋体" w:hAnsi="宋体" w:cs="宋体" w:hint="eastAsia"/>
              </w:rPr>
              <w:t>③</w:t>
            </w:r>
            <w:r>
              <w:rPr>
                <w:rFonts w:ascii="Times New Roman" w:eastAsia="楷体_GB2312" w:hAnsi="Times New Roman"/>
                <w:spacing w:val="-6"/>
              </w:rPr>
              <w:t>建立应急物资储备库（器材室）或微型消防站（</w:t>
            </w:r>
            <w:r>
              <w:rPr>
                <w:rFonts w:ascii="Times New Roman" w:eastAsia="楷体_GB2312" w:hAnsi="Times New Roman"/>
                <w:spacing w:val="-6"/>
              </w:rPr>
              <w:t>3</w:t>
            </w:r>
            <w:r>
              <w:rPr>
                <w:rFonts w:ascii="Times New Roman" w:eastAsia="楷体_GB2312" w:hAnsi="Times New Roman"/>
                <w:spacing w:val="-6"/>
              </w:rPr>
              <w:t>分）。</w:t>
            </w:r>
          </w:p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④</w:t>
            </w:r>
            <w:r>
              <w:rPr>
                <w:rFonts w:ascii="Times New Roman" w:eastAsia="楷体_GB2312" w:hAnsi="Times New Roman"/>
              </w:rPr>
              <w:t>祭扫</w:t>
            </w:r>
            <w:r>
              <w:rPr>
                <w:rFonts w:ascii="Times New Roman" w:eastAsia="楷体_GB2312" w:hAnsi="Times New Roman"/>
                <w:spacing w:val="-6"/>
              </w:rPr>
              <w:t>高峰期间，免费为前来祭扫的群众提供医疗、应急药品和饮用水等，提供个性化的便民利民服务（</w:t>
            </w:r>
            <w:r>
              <w:rPr>
                <w:rFonts w:ascii="Times New Roman" w:eastAsia="楷体_GB2312" w:hAnsi="Times New Roman"/>
                <w:spacing w:val="-6"/>
              </w:rPr>
              <w:t>3</w:t>
            </w:r>
            <w:r>
              <w:rPr>
                <w:rFonts w:ascii="Times New Roman" w:eastAsia="楷体_GB2312" w:hAnsi="Times New Roman"/>
                <w:spacing w:val="-6"/>
              </w:rPr>
              <w:t>分）。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酌情</w:t>
            </w:r>
          </w:p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加分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666"/>
          <w:jc w:val="center"/>
        </w:trPr>
        <w:tc>
          <w:tcPr>
            <w:tcW w:w="8534" w:type="dxa"/>
            <w:gridSpan w:val="4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总评得分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  <w:tr w:rsidR="00605496" w:rsidTr="00425EC6">
        <w:trPr>
          <w:trHeight w:val="666"/>
          <w:jc w:val="center"/>
        </w:trPr>
        <w:tc>
          <w:tcPr>
            <w:tcW w:w="8534" w:type="dxa"/>
            <w:gridSpan w:val="4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说明：</w:t>
            </w:r>
            <w:r>
              <w:rPr>
                <w:rFonts w:ascii="Times New Roman" w:eastAsia="楷体_GB2312" w:hAnsi="Times New Roman"/>
              </w:rPr>
              <w:t>90</w:t>
            </w:r>
            <w:r>
              <w:rPr>
                <w:rFonts w:ascii="Times New Roman" w:eastAsia="楷体_GB2312" w:hAnsi="Times New Roman"/>
              </w:rPr>
              <w:t>分（含）以上为优秀，</w:t>
            </w:r>
            <w:r>
              <w:rPr>
                <w:rFonts w:ascii="Times New Roman" w:eastAsia="楷体_GB2312" w:hAnsi="Times New Roman"/>
              </w:rPr>
              <w:t>70-89</w:t>
            </w:r>
            <w:r>
              <w:rPr>
                <w:rFonts w:ascii="Times New Roman" w:eastAsia="楷体_GB2312" w:hAnsi="Times New Roman"/>
              </w:rPr>
              <w:t>分为合格，</w:t>
            </w:r>
            <w:r>
              <w:rPr>
                <w:rFonts w:ascii="Times New Roman" w:eastAsia="楷体_GB2312" w:hAnsi="Times New Roman"/>
              </w:rPr>
              <w:t>70</w:t>
            </w:r>
            <w:r>
              <w:rPr>
                <w:rFonts w:ascii="Times New Roman" w:eastAsia="楷体_GB2312" w:hAnsi="Times New Roman"/>
              </w:rPr>
              <w:t>分以下不合格。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05496" w:rsidRDefault="00605496" w:rsidP="00425EC6">
            <w:pPr>
              <w:spacing w:line="360" w:lineRule="exact"/>
              <w:rPr>
                <w:rFonts w:ascii="Times New Roman" w:eastAsia="楷体_GB2312" w:hAnsi="Times New Roman"/>
                <w:color w:val="00000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605496" w:rsidRDefault="00605496" w:rsidP="00425EC6">
            <w:pPr>
              <w:rPr>
                <w:rFonts w:ascii="Times New Roman" w:eastAsia="楷体_GB2312" w:hAnsi="Times New Roman"/>
                <w:color w:val="000000"/>
              </w:rPr>
            </w:pPr>
          </w:p>
        </w:tc>
      </w:tr>
    </w:tbl>
    <w:p w:rsidR="00605496" w:rsidRDefault="00605496" w:rsidP="00605496">
      <w:pPr>
        <w:shd w:val="clear" w:color="auto" w:fill="FFFFFF"/>
        <w:spacing w:line="560" w:lineRule="exact"/>
        <w:rPr>
          <w:rFonts w:ascii="Times New Roman" w:eastAsia="方正小标宋_GBK" w:hAnsi="Times New Roman"/>
          <w:sz w:val="44"/>
          <w:szCs w:val="44"/>
        </w:rPr>
        <w:sectPr w:rsidR="00605496">
          <w:pgSz w:w="11906" w:h="16838"/>
          <w:pgMar w:top="2098" w:right="1134" w:bottom="1701" w:left="1134" w:header="709" w:footer="709" w:gutter="0"/>
          <w:cols w:space="708"/>
          <w:docGrid w:linePitch="360"/>
        </w:sectPr>
      </w:pPr>
    </w:p>
    <w:p w:rsidR="00605496" w:rsidRDefault="00605496" w:rsidP="00605496">
      <w:pPr>
        <w:spacing w:line="40" w:lineRule="exact"/>
        <w:rPr>
          <w:rFonts w:ascii="Times New Roman" w:eastAsia="方正小标宋简体" w:hAnsi="Times New Roman"/>
          <w:sz w:val="44"/>
          <w:szCs w:val="44"/>
        </w:rPr>
      </w:pPr>
    </w:p>
    <w:p w:rsidR="00605496" w:rsidRPr="00605496" w:rsidRDefault="00605496" w:rsidP="00605496">
      <w:pP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605496" w:rsidRPr="0060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4A" w:rsidRDefault="00D8494A">
      <w:r>
        <w:separator/>
      </w:r>
    </w:p>
  </w:endnote>
  <w:endnote w:type="continuationSeparator" w:id="0">
    <w:p w:rsidR="00D8494A" w:rsidRDefault="00D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2C" w:rsidRDefault="0060549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582C" w:rsidRDefault="00D849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2C" w:rsidRDefault="00605496">
    <w:pPr>
      <w:pStyle w:val="a4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 w:rsidR="00982EDB" w:rsidRPr="00982EDB"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 w:rsidR="0017582C" w:rsidRDefault="00D849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4A" w:rsidRDefault="00D8494A">
      <w:r>
        <w:separator/>
      </w:r>
    </w:p>
  </w:footnote>
  <w:footnote w:type="continuationSeparator" w:id="0">
    <w:p w:rsidR="00D8494A" w:rsidRDefault="00D8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2C" w:rsidRDefault="00D8494A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879"/>
    <w:multiLevelType w:val="multilevel"/>
    <w:tmpl w:val="1B693879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96"/>
    <w:rsid w:val="003F60AF"/>
    <w:rsid w:val="004069D4"/>
    <w:rsid w:val="00605496"/>
    <w:rsid w:val="006F72EA"/>
    <w:rsid w:val="007045F0"/>
    <w:rsid w:val="007F5608"/>
    <w:rsid w:val="00982EDB"/>
    <w:rsid w:val="00C95FDD"/>
    <w:rsid w:val="00D8494A"/>
    <w:rsid w:val="00E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54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5496"/>
  </w:style>
  <w:style w:type="paragraph" w:styleId="a4">
    <w:name w:val="footer"/>
    <w:basedOn w:val="a"/>
    <w:link w:val="Char0"/>
    <w:uiPriority w:val="99"/>
    <w:qFormat/>
    <w:rsid w:val="0060549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5496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0549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05496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rsid w:val="0060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sid w:val="006054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54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5496"/>
  </w:style>
  <w:style w:type="paragraph" w:styleId="a4">
    <w:name w:val="footer"/>
    <w:basedOn w:val="a"/>
    <w:link w:val="Char0"/>
    <w:uiPriority w:val="99"/>
    <w:qFormat/>
    <w:rsid w:val="0060549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5496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0549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05496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rsid w:val="0060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sid w:val="006054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999</Words>
  <Characters>5695</Characters>
  <Application>Microsoft Office Word</Application>
  <DocSecurity>0</DocSecurity>
  <Lines>47</Lines>
  <Paragraphs>13</Paragraphs>
  <ScaleCrop>false</ScaleCrop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2023-12-25T08:24:00Z</dcterms:created>
  <dcterms:modified xsi:type="dcterms:W3CDTF">2023-12-28T05:26:00Z</dcterms:modified>
</cp:coreProperties>
</file>