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3AA7C">
      <w:pPr>
        <w:spacing w:line="360" w:lineRule="auto"/>
        <w:rPr>
          <w:rFonts w:ascii="宋体" w:hAnsi="宋体" w:cs="宋体"/>
          <w:b/>
          <w:bCs/>
          <w:color w:val="000000"/>
          <w:sz w:val="44"/>
          <w:szCs w:val="44"/>
        </w:rPr>
      </w:pPr>
    </w:p>
    <w:p w14:paraId="0FF39919">
      <w:pPr>
        <w:spacing w:line="360" w:lineRule="auto"/>
        <w:jc w:val="center"/>
        <w:rPr>
          <w:rFonts w:ascii="宋体" w:hAnsi="宋体" w:cs="宋体"/>
          <w:b/>
          <w:bCs/>
          <w:color w:val="000000"/>
          <w:sz w:val="48"/>
          <w:szCs w:val="48"/>
        </w:rPr>
      </w:pPr>
      <w:r>
        <w:rPr>
          <w:rFonts w:hint="eastAsia" w:ascii="宋体" w:hAnsi="宋体" w:cs="宋体"/>
          <w:b/>
          <w:bCs/>
          <w:color w:val="000000"/>
          <w:sz w:val="48"/>
          <w:szCs w:val="48"/>
        </w:rPr>
        <w:t>南京市栖霞区2026年度数据治理服务项目</w:t>
      </w:r>
    </w:p>
    <w:p w14:paraId="1975D4E2">
      <w:pPr>
        <w:spacing w:line="360" w:lineRule="auto"/>
        <w:jc w:val="center"/>
        <w:rPr>
          <w:rFonts w:ascii="宋体" w:hAnsi="宋体" w:cs="宋体"/>
          <w:b/>
          <w:bCs/>
          <w:color w:val="000000"/>
          <w:sz w:val="44"/>
          <w:szCs w:val="44"/>
        </w:rPr>
      </w:pPr>
    </w:p>
    <w:p w14:paraId="30A51616">
      <w:pPr>
        <w:tabs>
          <w:tab w:val="left" w:pos="390"/>
          <w:tab w:val="center" w:pos="4404"/>
        </w:tabs>
        <w:spacing w:line="360" w:lineRule="auto"/>
        <w:jc w:val="center"/>
        <w:rPr>
          <w:rFonts w:ascii="宋体" w:hAnsi="宋体" w:cs="宋体"/>
          <w:b/>
          <w:bCs/>
          <w:color w:val="000000"/>
          <w:sz w:val="44"/>
          <w:szCs w:val="44"/>
        </w:rPr>
      </w:pPr>
    </w:p>
    <w:p w14:paraId="2539CC19">
      <w:pPr>
        <w:tabs>
          <w:tab w:val="left" w:pos="390"/>
          <w:tab w:val="center" w:pos="4404"/>
        </w:tabs>
        <w:spacing w:line="360" w:lineRule="auto"/>
        <w:jc w:val="center"/>
        <w:rPr>
          <w:rFonts w:ascii="宋体" w:hAnsi="宋体" w:cs="宋体"/>
          <w:b/>
          <w:bCs/>
          <w:color w:val="000000"/>
          <w:sz w:val="44"/>
          <w:szCs w:val="44"/>
        </w:rPr>
      </w:pPr>
    </w:p>
    <w:p w14:paraId="01D764CB">
      <w:pPr>
        <w:pStyle w:val="93"/>
      </w:pPr>
    </w:p>
    <w:p w14:paraId="1BF46D6B">
      <w:pPr>
        <w:pStyle w:val="93"/>
      </w:pPr>
    </w:p>
    <w:p w14:paraId="5413C88B">
      <w:pPr>
        <w:tabs>
          <w:tab w:val="left" w:pos="390"/>
          <w:tab w:val="center" w:pos="4404"/>
        </w:tabs>
        <w:spacing w:line="360" w:lineRule="auto"/>
        <w:jc w:val="center"/>
        <w:rPr>
          <w:rFonts w:ascii="宋体" w:hAnsi="宋体" w:cs="宋体"/>
          <w:b/>
          <w:bCs/>
          <w:color w:val="000000"/>
          <w:sz w:val="44"/>
          <w:szCs w:val="44"/>
        </w:rPr>
      </w:pPr>
      <w:r>
        <w:rPr>
          <w:rFonts w:hint="eastAsia" w:ascii="宋体" w:hAnsi="宋体" w:cs="宋体"/>
          <w:b/>
          <w:bCs/>
          <w:color w:val="000000"/>
          <w:sz w:val="44"/>
          <w:szCs w:val="44"/>
        </w:rPr>
        <w:t>竞争性磋商文件</w:t>
      </w:r>
    </w:p>
    <w:p w14:paraId="5C7194E5">
      <w:pPr>
        <w:tabs>
          <w:tab w:val="left" w:pos="390"/>
          <w:tab w:val="center" w:pos="4404"/>
        </w:tabs>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项目编号：JSYC-20260122</w:t>
      </w:r>
    </w:p>
    <w:p w14:paraId="66A64A3E">
      <w:pPr>
        <w:pStyle w:val="157"/>
        <w:spacing w:line="360" w:lineRule="auto"/>
        <w:ind w:firstLine="0"/>
        <w:rPr>
          <w:rFonts w:ascii="宋体" w:hAnsi="宋体" w:cs="宋体"/>
          <w:color w:val="000000"/>
          <w:sz w:val="48"/>
          <w:szCs w:val="48"/>
        </w:rPr>
      </w:pPr>
    </w:p>
    <w:p w14:paraId="50C56916">
      <w:pPr>
        <w:spacing w:line="360" w:lineRule="auto"/>
        <w:rPr>
          <w:rFonts w:ascii="宋体" w:hAnsi="宋体" w:cs="宋体"/>
          <w:color w:val="000000"/>
          <w:sz w:val="48"/>
          <w:szCs w:val="48"/>
        </w:rPr>
      </w:pPr>
    </w:p>
    <w:p w14:paraId="27A4824F">
      <w:pPr>
        <w:pStyle w:val="93"/>
        <w:rPr>
          <w:rFonts w:ascii="宋体" w:hAnsi="宋体" w:cs="宋体"/>
          <w:color w:val="000000"/>
          <w:sz w:val="48"/>
          <w:szCs w:val="48"/>
        </w:rPr>
      </w:pPr>
    </w:p>
    <w:p w14:paraId="0529714E">
      <w:pPr>
        <w:pStyle w:val="90"/>
        <w:rPr>
          <w:rFonts w:ascii="宋体" w:cs="宋体"/>
          <w:color w:val="000000"/>
          <w:sz w:val="48"/>
          <w:szCs w:val="48"/>
        </w:rPr>
      </w:pPr>
    </w:p>
    <w:p w14:paraId="186B348D">
      <w:pPr>
        <w:pStyle w:val="92"/>
      </w:pPr>
    </w:p>
    <w:p w14:paraId="1600CD1E">
      <w:pPr>
        <w:spacing w:line="360" w:lineRule="auto"/>
        <w:ind w:firstLine="1381" w:firstLineChars="430"/>
        <w:rPr>
          <w:rFonts w:ascii="宋体" w:hAnsi="宋体" w:cs="宋体"/>
          <w:color w:val="000000"/>
          <w:sz w:val="48"/>
          <w:szCs w:val="48"/>
        </w:rPr>
      </w:pPr>
      <w:r>
        <w:rPr>
          <w:rFonts w:hint="eastAsia" w:ascii="宋体" w:hAnsi="宋体" w:cs="宋体"/>
          <w:b/>
          <w:color w:val="000000"/>
          <w:sz w:val="32"/>
          <w:szCs w:val="32"/>
        </w:rPr>
        <w:t>采购人：南京市栖霞区数据局</w:t>
      </w:r>
    </w:p>
    <w:p w14:paraId="068ED233">
      <w:pPr>
        <w:spacing w:line="360" w:lineRule="auto"/>
        <w:jc w:val="center"/>
        <w:rPr>
          <w:rFonts w:ascii="宋体" w:hAnsi="宋体" w:cs="宋体"/>
          <w:b/>
          <w:color w:val="000000"/>
          <w:sz w:val="32"/>
          <w:szCs w:val="32"/>
        </w:rPr>
      </w:pPr>
      <w:r>
        <w:rPr>
          <w:rFonts w:hint="eastAsia" w:ascii="宋体" w:hAnsi="宋体" w:cs="宋体"/>
          <w:b/>
          <w:color w:val="000000"/>
          <w:sz w:val="32"/>
          <w:szCs w:val="32"/>
        </w:rPr>
        <w:t xml:space="preserve">      采购代理机构：江苏益诚建设工程咨询有限公司</w:t>
      </w:r>
    </w:p>
    <w:p w14:paraId="2EFD6333">
      <w:pPr>
        <w:spacing w:line="360" w:lineRule="auto"/>
        <w:jc w:val="center"/>
        <w:rPr>
          <w:rFonts w:ascii="宋体" w:hAnsi="宋体" w:cs="宋体"/>
          <w:b/>
          <w:color w:val="000000"/>
          <w:sz w:val="32"/>
          <w:szCs w:val="32"/>
        </w:rPr>
      </w:pPr>
      <w:r>
        <w:rPr>
          <w:rFonts w:hint="eastAsia" w:ascii="宋体" w:hAnsi="宋体" w:cs="宋体"/>
          <w:b/>
          <w:color w:val="000000"/>
          <w:sz w:val="32"/>
          <w:szCs w:val="32"/>
        </w:rPr>
        <w:t>2026年1月</w:t>
      </w:r>
    </w:p>
    <w:p w14:paraId="52321B68">
      <w:pPr>
        <w:spacing w:line="360" w:lineRule="auto"/>
        <w:jc w:val="center"/>
        <w:rPr>
          <w:rFonts w:ascii="宋体" w:hAnsi="宋体" w:cs="宋体"/>
          <w:b/>
          <w:color w:val="000000"/>
          <w:sz w:val="32"/>
          <w:szCs w:val="32"/>
        </w:rPr>
      </w:pPr>
    </w:p>
    <w:p w14:paraId="60CEBF9B">
      <w:pPr>
        <w:widowControl/>
        <w:spacing w:line="360" w:lineRule="auto"/>
        <w:jc w:val="left"/>
        <w:rPr>
          <w:rFonts w:ascii="宋体" w:hAnsi="宋体" w:cs="宋体"/>
          <w:b/>
          <w:color w:val="000000"/>
          <w:kern w:val="44"/>
          <w:sz w:val="36"/>
          <w:szCs w:val="28"/>
          <w:lang w:val="zh-CN"/>
        </w:rPr>
        <w:sectPr>
          <w:pgSz w:w="11906" w:h="16838"/>
          <w:pgMar w:top="1440" w:right="1800" w:bottom="1440" w:left="1800" w:header="851" w:footer="680" w:gutter="0"/>
          <w:cols w:space="720" w:num="1"/>
        </w:sectPr>
      </w:pPr>
    </w:p>
    <w:p w14:paraId="0CEE354E">
      <w:pPr>
        <w:pStyle w:val="140"/>
        <w:numPr>
          <w:ilvl w:val="0"/>
          <w:numId w:val="0"/>
        </w:numPr>
        <w:spacing w:before="0" w:line="360" w:lineRule="auto"/>
        <w:jc w:val="center"/>
        <w:rPr>
          <w:rFonts w:ascii="宋体" w:hAnsi="宋体" w:cs="宋体"/>
          <w:color w:val="000000"/>
          <w:sz w:val="36"/>
          <w:lang w:val="zh-CN"/>
        </w:rPr>
      </w:pPr>
      <w:bookmarkStart w:id="0" w:name="_Toc23815"/>
      <w:bookmarkStart w:id="1" w:name="_Toc21400"/>
      <w:r>
        <w:rPr>
          <w:rFonts w:hint="eastAsia" w:ascii="宋体" w:hAnsi="宋体" w:cs="宋体"/>
          <w:color w:val="000000"/>
          <w:sz w:val="36"/>
          <w:lang w:val="zh-CN"/>
        </w:rPr>
        <w:t>目录</w:t>
      </w:r>
      <w:bookmarkEnd w:id="0"/>
      <w:bookmarkEnd w:id="1"/>
    </w:p>
    <w:p w14:paraId="6947E806">
      <w:pPr>
        <w:pStyle w:val="22"/>
        <w:tabs>
          <w:tab w:val="right" w:leader="dot" w:pos="8296"/>
        </w:tabs>
        <w:rPr>
          <w:rFonts w:asciiTheme="minorHAnsi" w:hAnsiTheme="minorHAnsi" w:eastAsiaTheme="minorEastAsia" w:cstheme="minorBidi"/>
          <w:kern w:val="2"/>
          <w:szCs w:val="22"/>
        </w:rPr>
      </w:pPr>
      <w:r>
        <w:rPr>
          <w:rFonts w:hint="eastAsia" w:ascii="宋体" w:hAnsi="宋体" w:cs="宋体"/>
          <w:b/>
          <w:caps/>
          <w:sz w:val="24"/>
          <w:szCs w:val="24"/>
        </w:rPr>
        <w:fldChar w:fldCharType="begin"/>
      </w:r>
      <w:r>
        <w:rPr>
          <w:rFonts w:hint="eastAsia" w:ascii="宋体" w:hAnsi="宋体" w:cs="宋体"/>
          <w:sz w:val="24"/>
          <w:szCs w:val="24"/>
        </w:rPr>
        <w:instrText xml:space="preserve"> TOC \o "1-3" \h \z \u </w:instrText>
      </w:r>
      <w:r>
        <w:rPr>
          <w:rFonts w:hint="eastAsia" w:ascii="宋体" w:hAnsi="宋体" w:cs="宋体"/>
          <w:b/>
          <w:caps/>
          <w:sz w:val="24"/>
          <w:szCs w:val="24"/>
        </w:rPr>
        <w:fldChar w:fldCharType="separate"/>
      </w:r>
      <w:r>
        <w:fldChar w:fldCharType="begin"/>
      </w:r>
      <w:r>
        <w:instrText xml:space="preserve"> HYPERLINK \l "_Toc219968923" </w:instrText>
      </w:r>
      <w:r>
        <w:fldChar w:fldCharType="separate"/>
      </w:r>
      <w:r>
        <w:rPr>
          <w:rStyle w:val="36"/>
          <w:rFonts w:hint="eastAsia" w:ascii="宋体" w:hAnsi="宋体" w:cs="宋体"/>
          <w:lang w:val="zh-CN"/>
        </w:rPr>
        <w:t>第一章</w:t>
      </w:r>
      <w:r>
        <w:rPr>
          <w:rStyle w:val="36"/>
          <w:rFonts w:ascii="宋体" w:hAnsi="宋体" w:cs="宋体"/>
          <w:lang w:val="zh-CN"/>
        </w:rPr>
        <w:t xml:space="preserve"> </w:t>
      </w:r>
      <w:r>
        <w:rPr>
          <w:rStyle w:val="36"/>
          <w:rFonts w:hint="eastAsia" w:ascii="宋体" w:hAnsi="宋体" w:cs="宋体"/>
          <w:lang w:val="zh-CN"/>
        </w:rPr>
        <w:t>竞争性磋商公告</w:t>
      </w:r>
      <w:r>
        <w:tab/>
      </w:r>
      <w:r>
        <w:fldChar w:fldCharType="begin"/>
      </w:r>
      <w:r>
        <w:instrText xml:space="preserve"> PAGEREF _Toc219968923 \h </w:instrText>
      </w:r>
      <w:r>
        <w:fldChar w:fldCharType="separate"/>
      </w:r>
      <w:r>
        <w:t>2</w:t>
      </w:r>
      <w:r>
        <w:fldChar w:fldCharType="end"/>
      </w:r>
      <w:r>
        <w:fldChar w:fldCharType="end"/>
      </w:r>
    </w:p>
    <w:p w14:paraId="5271F5AF">
      <w:pPr>
        <w:pStyle w:val="22"/>
        <w:tabs>
          <w:tab w:val="right" w:leader="dot" w:pos="8296"/>
        </w:tabs>
        <w:rPr>
          <w:rFonts w:asciiTheme="minorHAnsi" w:hAnsiTheme="minorHAnsi" w:eastAsiaTheme="minorEastAsia" w:cstheme="minorBidi"/>
          <w:kern w:val="2"/>
          <w:szCs w:val="22"/>
        </w:rPr>
      </w:pPr>
      <w:r>
        <w:fldChar w:fldCharType="begin"/>
      </w:r>
      <w:r>
        <w:instrText xml:space="preserve"> HYPERLINK \l "_Toc219968924" </w:instrText>
      </w:r>
      <w:r>
        <w:fldChar w:fldCharType="separate"/>
      </w:r>
      <w:r>
        <w:rPr>
          <w:rStyle w:val="36"/>
          <w:rFonts w:hint="eastAsia" w:ascii="宋体" w:hAnsi="宋体"/>
          <w:lang w:val="zh-CN"/>
        </w:rPr>
        <w:t>第二章</w:t>
      </w:r>
      <w:r>
        <w:rPr>
          <w:rStyle w:val="36"/>
          <w:rFonts w:ascii="宋体" w:hAnsi="宋体"/>
          <w:lang w:val="zh-CN"/>
        </w:rPr>
        <w:t xml:space="preserve">  </w:t>
      </w:r>
      <w:r>
        <w:rPr>
          <w:rStyle w:val="36"/>
          <w:rFonts w:hint="eastAsia" w:ascii="宋体" w:hAnsi="宋体"/>
          <w:lang w:val="zh-CN"/>
        </w:rPr>
        <w:t>供应商须知</w:t>
      </w:r>
      <w:r>
        <w:tab/>
      </w:r>
      <w:r>
        <w:fldChar w:fldCharType="begin"/>
      </w:r>
      <w:r>
        <w:instrText xml:space="preserve"> PAGEREF _Toc219968924 \h </w:instrText>
      </w:r>
      <w:r>
        <w:fldChar w:fldCharType="separate"/>
      </w:r>
      <w:r>
        <w:t>5</w:t>
      </w:r>
      <w:r>
        <w:fldChar w:fldCharType="end"/>
      </w:r>
      <w:r>
        <w:fldChar w:fldCharType="end"/>
      </w:r>
    </w:p>
    <w:p w14:paraId="7F08DB03">
      <w:pPr>
        <w:pStyle w:val="22"/>
        <w:tabs>
          <w:tab w:val="right" w:leader="dot" w:pos="8296"/>
        </w:tabs>
        <w:rPr>
          <w:rFonts w:asciiTheme="minorHAnsi" w:hAnsiTheme="minorHAnsi" w:eastAsiaTheme="minorEastAsia" w:cstheme="minorBidi"/>
          <w:kern w:val="2"/>
          <w:szCs w:val="22"/>
        </w:rPr>
      </w:pPr>
      <w:r>
        <w:fldChar w:fldCharType="begin"/>
      </w:r>
      <w:r>
        <w:instrText xml:space="preserve"> HYPERLINK \l "_Toc219968925" </w:instrText>
      </w:r>
      <w:r>
        <w:fldChar w:fldCharType="separate"/>
      </w:r>
      <w:r>
        <w:rPr>
          <w:rStyle w:val="36"/>
          <w:rFonts w:hint="eastAsia" w:ascii="宋体" w:hAnsi="宋体" w:cs="宋体"/>
          <w:lang w:val="zh-CN"/>
        </w:rPr>
        <w:t>第三章</w:t>
      </w:r>
      <w:r>
        <w:rPr>
          <w:rStyle w:val="36"/>
          <w:rFonts w:ascii="宋体" w:hAnsi="宋体" w:cs="宋体"/>
          <w:lang w:val="zh-CN"/>
        </w:rPr>
        <w:t xml:space="preserve"> </w:t>
      </w:r>
      <w:r>
        <w:rPr>
          <w:rStyle w:val="36"/>
          <w:rFonts w:hint="eastAsia" w:ascii="宋体" w:hAnsi="宋体" w:cs="宋体"/>
          <w:lang w:val="zh-CN"/>
        </w:rPr>
        <w:t>评</w:t>
      </w:r>
      <w:r>
        <w:rPr>
          <w:rStyle w:val="36"/>
          <w:rFonts w:hint="eastAsia" w:ascii="宋体" w:hAnsi="宋体" w:cs="宋体"/>
        </w:rPr>
        <w:t>审</w:t>
      </w:r>
      <w:r>
        <w:rPr>
          <w:rStyle w:val="36"/>
          <w:rFonts w:hint="eastAsia" w:ascii="宋体" w:hAnsi="宋体" w:cs="宋体"/>
          <w:lang w:val="zh-CN"/>
        </w:rPr>
        <w:t>标准</w:t>
      </w:r>
      <w:r>
        <w:tab/>
      </w:r>
      <w:r>
        <w:fldChar w:fldCharType="begin"/>
      </w:r>
      <w:r>
        <w:instrText xml:space="preserve"> PAGEREF _Toc219968925 \h </w:instrText>
      </w:r>
      <w:r>
        <w:fldChar w:fldCharType="separate"/>
      </w:r>
      <w:r>
        <w:t>12</w:t>
      </w:r>
      <w:r>
        <w:fldChar w:fldCharType="end"/>
      </w:r>
      <w:r>
        <w:fldChar w:fldCharType="end"/>
      </w:r>
    </w:p>
    <w:p w14:paraId="51125F60">
      <w:pPr>
        <w:pStyle w:val="22"/>
        <w:tabs>
          <w:tab w:val="right" w:leader="dot" w:pos="8296"/>
        </w:tabs>
        <w:rPr>
          <w:rFonts w:asciiTheme="minorHAnsi" w:hAnsiTheme="minorHAnsi" w:eastAsiaTheme="minorEastAsia" w:cstheme="minorBidi"/>
          <w:kern w:val="2"/>
          <w:szCs w:val="22"/>
        </w:rPr>
      </w:pPr>
      <w:r>
        <w:fldChar w:fldCharType="begin"/>
      </w:r>
      <w:r>
        <w:instrText xml:space="preserve"> HYPERLINK \l "_Toc219968926" </w:instrText>
      </w:r>
      <w:r>
        <w:fldChar w:fldCharType="separate"/>
      </w:r>
      <w:r>
        <w:rPr>
          <w:rStyle w:val="36"/>
          <w:rFonts w:hint="eastAsia"/>
        </w:rPr>
        <w:t>第四章</w:t>
      </w:r>
      <w:r>
        <w:rPr>
          <w:rStyle w:val="36"/>
        </w:rPr>
        <w:t xml:space="preserve"> </w:t>
      </w:r>
      <w:r>
        <w:rPr>
          <w:rStyle w:val="36"/>
          <w:rFonts w:hint="eastAsia"/>
          <w:lang w:val="zh-CN"/>
        </w:rPr>
        <w:t>采购需求</w:t>
      </w:r>
      <w:r>
        <w:tab/>
      </w:r>
      <w:r>
        <w:fldChar w:fldCharType="begin"/>
      </w:r>
      <w:r>
        <w:instrText xml:space="preserve"> PAGEREF _Toc219968926 \h </w:instrText>
      </w:r>
      <w:r>
        <w:fldChar w:fldCharType="separate"/>
      </w:r>
      <w:r>
        <w:t>18</w:t>
      </w:r>
      <w:r>
        <w:fldChar w:fldCharType="end"/>
      </w:r>
      <w:r>
        <w:fldChar w:fldCharType="end"/>
      </w:r>
    </w:p>
    <w:p w14:paraId="38F89A47">
      <w:pPr>
        <w:pStyle w:val="22"/>
        <w:tabs>
          <w:tab w:val="right" w:leader="dot" w:pos="8296"/>
        </w:tabs>
        <w:rPr>
          <w:rFonts w:asciiTheme="minorHAnsi" w:hAnsiTheme="minorHAnsi" w:eastAsiaTheme="minorEastAsia" w:cstheme="minorBidi"/>
          <w:kern w:val="2"/>
          <w:szCs w:val="22"/>
        </w:rPr>
      </w:pPr>
      <w:r>
        <w:fldChar w:fldCharType="begin"/>
      </w:r>
      <w:r>
        <w:instrText xml:space="preserve"> HYPERLINK \l "_Toc219968927" </w:instrText>
      </w:r>
      <w:r>
        <w:fldChar w:fldCharType="separate"/>
      </w:r>
      <w:r>
        <w:rPr>
          <w:rStyle w:val="36"/>
          <w:rFonts w:hint="eastAsia" w:ascii="Arial" w:hAnsi="Arial" w:cs="Arial"/>
          <w:lang w:val="zh-CN"/>
        </w:rPr>
        <w:t>第五章</w:t>
      </w:r>
      <w:r>
        <w:rPr>
          <w:rStyle w:val="36"/>
          <w:rFonts w:ascii="Arial" w:hAnsi="Arial" w:cs="Arial"/>
          <w:lang w:val="zh-CN"/>
        </w:rPr>
        <w:t xml:space="preserve"> </w:t>
      </w:r>
      <w:r>
        <w:rPr>
          <w:rStyle w:val="36"/>
          <w:rFonts w:hint="eastAsia" w:ascii="Arial" w:hAnsi="Arial" w:cs="Arial"/>
          <w:lang w:val="zh-CN"/>
        </w:rPr>
        <w:t>合同主要条款</w:t>
      </w:r>
      <w:r>
        <w:tab/>
      </w:r>
      <w:r>
        <w:fldChar w:fldCharType="begin"/>
      </w:r>
      <w:r>
        <w:instrText xml:space="preserve"> PAGEREF _Toc219968927 \h </w:instrText>
      </w:r>
      <w:r>
        <w:fldChar w:fldCharType="separate"/>
      </w:r>
      <w:r>
        <w:t>21</w:t>
      </w:r>
      <w:r>
        <w:fldChar w:fldCharType="end"/>
      </w:r>
      <w:r>
        <w:fldChar w:fldCharType="end"/>
      </w:r>
    </w:p>
    <w:p w14:paraId="207EC4A5">
      <w:pPr>
        <w:pStyle w:val="22"/>
        <w:tabs>
          <w:tab w:val="right" w:leader="dot" w:pos="8296"/>
        </w:tabs>
        <w:rPr>
          <w:rFonts w:asciiTheme="minorHAnsi" w:hAnsiTheme="minorHAnsi" w:eastAsiaTheme="minorEastAsia" w:cstheme="minorBidi"/>
          <w:kern w:val="2"/>
          <w:szCs w:val="22"/>
        </w:rPr>
      </w:pPr>
      <w:r>
        <w:fldChar w:fldCharType="begin"/>
      </w:r>
      <w:r>
        <w:instrText xml:space="preserve"> HYPERLINK \l "_Toc219968928" </w:instrText>
      </w:r>
      <w:r>
        <w:fldChar w:fldCharType="separate"/>
      </w:r>
      <w:r>
        <w:rPr>
          <w:rStyle w:val="36"/>
          <w:rFonts w:hint="eastAsia" w:ascii="宋体" w:hAnsi="宋体"/>
          <w:lang w:val="zh-CN"/>
        </w:rPr>
        <w:t>第六章、附</w:t>
      </w:r>
      <w:r>
        <w:rPr>
          <w:rStyle w:val="36"/>
          <w:rFonts w:ascii="宋体" w:hAnsi="宋体"/>
        </w:rPr>
        <w:t xml:space="preserve"> </w:t>
      </w:r>
      <w:r>
        <w:rPr>
          <w:rStyle w:val="36"/>
          <w:rFonts w:hint="eastAsia" w:ascii="宋体" w:hAnsi="宋体"/>
          <w:lang w:val="zh-CN"/>
        </w:rPr>
        <w:t>件</w:t>
      </w:r>
      <w:r>
        <w:tab/>
      </w:r>
      <w:r>
        <w:fldChar w:fldCharType="begin"/>
      </w:r>
      <w:r>
        <w:instrText xml:space="preserve"> PAGEREF _Toc219968928 \h </w:instrText>
      </w:r>
      <w:r>
        <w:fldChar w:fldCharType="separate"/>
      </w:r>
      <w:r>
        <w:t>26</w:t>
      </w:r>
      <w:r>
        <w:fldChar w:fldCharType="end"/>
      </w:r>
      <w:r>
        <w:fldChar w:fldCharType="end"/>
      </w:r>
    </w:p>
    <w:p w14:paraId="580490EE">
      <w:pPr>
        <w:pStyle w:val="28"/>
        <w:tabs>
          <w:tab w:val="right" w:leader="dot" w:pos="8296"/>
        </w:tabs>
        <w:rPr>
          <w:rFonts w:asciiTheme="minorHAnsi" w:hAnsiTheme="minorHAnsi" w:eastAsiaTheme="minorEastAsia" w:cstheme="minorBidi"/>
          <w:kern w:val="2"/>
          <w:szCs w:val="22"/>
        </w:rPr>
      </w:pPr>
      <w:r>
        <w:fldChar w:fldCharType="begin"/>
      </w:r>
      <w:r>
        <w:instrText xml:space="preserve"> HYPERLINK \l "_Toc219968929" </w:instrText>
      </w:r>
      <w:r>
        <w:fldChar w:fldCharType="separate"/>
      </w:r>
      <w:r>
        <w:rPr>
          <w:rStyle w:val="36"/>
          <w:rFonts w:hint="eastAsia" w:ascii="宋体" w:hAnsi="宋体"/>
          <w:lang w:val="zh-CN"/>
        </w:rPr>
        <w:t>附件一、投标申请及声明格式</w:t>
      </w:r>
      <w:r>
        <w:tab/>
      </w:r>
      <w:r>
        <w:fldChar w:fldCharType="begin"/>
      </w:r>
      <w:r>
        <w:instrText xml:space="preserve"> PAGEREF _Toc219968929 \h </w:instrText>
      </w:r>
      <w:r>
        <w:fldChar w:fldCharType="separate"/>
      </w:r>
      <w:r>
        <w:t>28</w:t>
      </w:r>
      <w:r>
        <w:fldChar w:fldCharType="end"/>
      </w:r>
      <w:r>
        <w:fldChar w:fldCharType="end"/>
      </w:r>
    </w:p>
    <w:p w14:paraId="6AF090A8">
      <w:pPr>
        <w:pStyle w:val="28"/>
        <w:tabs>
          <w:tab w:val="right" w:leader="dot" w:pos="8296"/>
        </w:tabs>
        <w:rPr>
          <w:rFonts w:asciiTheme="minorHAnsi" w:hAnsiTheme="minorHAnsi" w:eastAsiaTheme="minorEastAsia" w:cstheme="minorBidi"/>
          <w:kern w:val="2"/>
          <w:szCs w:val="22"/>
        </w:rPr>
      </w:pPr>
      <w:r>
        <w:fldChar w:fldCharType="begin"/>
      </w:r>
      <w:r>
        <w:instrText xml:space="preserve"> HYPERLINK \l "_Toc219968930" </w:instrText>
      </w:r>
      <w:r>
        <w:fldChar w:fldCharType="separate"/>
      </w:r>
      <w:r>
        <w:rPr>
          <w:rStyle w:val="36"/>
          <w:rFonts w:hint="eastAsia" w:ascii="宋体" w:hAnsi="宋体"/>
          <w:lang w:val="zh-CN"/>
        </w:rPr>
        <w:t>附件二、法定代表人授权书格式</w:t>
      </w:r>
      <w:r>
        <w:tab/>
      </w:r>
      <w:r>
        <w:fldChar w:fldCharType="begin"/>
      </w:r>
      <w:r>
        <w:instrText xml:space="preserve"> PAGEREF _Toc219968930 \h </w:instrText>
      </w:r>
      <w:r>
        <w:fldChar w:fldCharType="separate"/>
      </w:r>
      <w:r>
        <w:t>29</w:t>
      </w:r>
      <w:r>
        <w:fldChar w:fldCharType="end"/>
      </w:r>
      <w:r>
        <w:fldChar w:fldCharType="end"/>
      </w:r>
    </w:p>
    <w:p w14:paraId="4A67DB2F">
      <w:pPr>
        <w:pStyle w:val="28"/>
        <w:tabs>
          <w:tab w:val="right" w:leader="dot" w:pos="8296"/>
        </w:tabs>
        <w:rPr>
          <w:rFonts w:asciiTheme="minorHAnsi" w:hAnsiTheme="minorHAnsi" w:eastAsiaTheme="minorEastAsia" w:cstheme="minorBidi"/>
          <w:kern w:val="2"/>
          <w:szCs w:val="22"/>
        </w:rPr>
      </w:pPr>
      <w:r>
        <w:fldChar w:fldCharType="begin"/>
      </w:r>
      <w:r>
        <w:instrText xml:space="preserve"> HYPERLINK \l "_Toc219968931" </w:instrText>
      </w:r>
      <w:r>
        <w:fldChar w:fldCharType="separate"/>
      </w:r>
      <w:r>
        <w:rPr>
          <w:rStyle w:val="36"/>
          <w:rFonts w:hint="eastAsia" w:ascii="宋体" w:hAnsi="宋体"/>
          <w:lang w:val="zh-CN"/>
        </w:rPr>
        <w:t>附件三、报价表</w:t>
      </w:r>
      <w:r>
        <w:tab/>
      </w:r>
      <w:r>
        <w:fldChar w:fldCharType="begin"/>
      </w:r>
      <w:r>
        <w:instrText xml:space="preserve"> PAGEREF _Toc219968931 \h </w:instrText>
      </w:r>
      <w:r>
        <w:fldChar w:fldCharType="separate"/>
      </w:r>
      <w:r>
        <w:t>30</w:t>
      </w:r>
      <w:r>
        <w:fldChar w:fldCharType="end"/>
      </w:r>
      <w:r>
        <w:fldChar w:fldCharType="end"/>
      </w:r>
    </w:p>
    <w:p w14:paraId="0D6E522F">
      <w:pPr>
        <w:pStyle w:val="28"/>
        <w:tabs>
          <w:tab w:val="right" w:leader="dot" w:pos="8296"/>
        </w:tabs>
        <w:rPr>
          <w:rFonts w:asciiTheme="minorHAnsi" w:hAnsiTheme="minorHAnsi" w:eastAsiaTheme="minorEastAsia" w:cstheme="minorBidi"/>
          <w:kern w:val="2"/>
          <w:szCs w:val="22"/>
        </w:rPr>
      </w:pPr>
      <w:r>
        <w:fldChar w:fldCharType="begin"/>
      </w:r>
      <w:r>
        <w:instrText xml:space="preserve"> HYPERLINK \l "_Toc219968932" </w:instrText>
      </w:r>
      <w:r>
        <w:fldChar w:fldCharType="separate"/>
      </w:r>
      <w:r>
        <w:rPr>
          <w:rStyle w:val="36"/>
          <w:rFonts w:hint="eastAsia" w:ascii="宋体" w:hAnsi="宋体"/>
          <w:lang w:val="zh-CN"/>
        </w:rPr>
        <w:t>附件四、供应商类似业绩情况表</w:t>
      </w:r>
      <w:r>
        <w:tab/>
      </w:r>
      <w:r>
        <w:fldChar w:fldCharType="begin"/>
      </w:r>
      <w:r>
        <w:instrText xml:space="preserve"> PAGEREF _Toc219968932 \h </w:instrText>
      </w:r>
      <w:r>
        <w:fldChar w:fldCharType="separate"/>
      </w:r>
      <w:r>
        <w:t>32</w:t>
      </w:r>
      <w:r>
        <w:fldChar w:fldCharType="end"/>
      </w:r>
      <w:r>
        <w:fldChar w:fldCharType="end"/>
      </w:r>
    </w:p>
    <w:p w14:paraId="6A840AB6">
      <w:pPr>
        <w:pStyle w:val="28"/>
        <w:tabs>
          <w:tab w:val="right" w:leader="dot" w:pos="8296"/>
        </w:tabs>
        <w:rPr>
          <w:rFonts w:asciiTheme="minorHAnsi" w:hAnsiTheme="minorHAnsi" w:eastAsiaTheme="minorEastAsia" w:cstheme="minorBidi"/>
          <w:kern w:val="2"/>
          <w:szCs w:val="22"/>
        </w:rPr>
      </w:pPr>
      <w:r>
        <w:fldChar w:fldCharType="begin"/>
      </w:r>
      <w:r>
        <w:instrText xml:space="preserve"> HYPERLINK \l "_Toc219968933" </w:instrText>
      </w:r>
      <w:r>
        <w:fldChar w:fldCharType="separate"/>
      </w:r>
      <w:r>
        <w:rPr>
          <w:rStyle w:val="36"/>
          <w:rFonts w:hint="eastAsia" w:ascii="宋体" w:hAnsi="宋体"/>
          <w:lang w:val="zh-CN"/>
        </w:rPr>
        <w:t>附件</w:t>
      </w:r>
      <w:r>
        <w:rPr>
          <w:rStyle w:val="36"/>
          <w:rFonts w:hint="eastAsia" w:ascii="宋体" w:hAnsi="宋体"/>
        </w:rPr>
        <w:t>五</w:t>
      </w:r>
      <w:r>
        <w:rPr>
          <w:rStyle w:val="36"/>
          <w:rFonts w:hint="eastAsia" w:ascii="宋体" w:hAnsi="宋体"/>
          <w:lang w:val="zh-CN"/>
        </w:rPr>
        <w:t>、拟参与本项目人员一览表</w:t>
      </w:r>
      <w:r>
        <w:tab/>
      </w:r>
      <w:r>
        <w:fldChar w:fldCharType="begin"/>
      </w:r>
      <w:r>
        <w:instrText xml:space="preserve"> PAGEREF _Toc219968933 \h </w:instrText>
      </w:r>
      <w:r>
        <w:fldChar w:fldCharType="separate"/>
      </w:r>
      <w:r>
        <w:t>33</w:t>
      </w:r>
      <w:r>
        <w:fldChar w:fldCharType="end"/>
      </w:r>
      <w:r>
        <w:fldChar w:fldCharType="end"/>
      </w:r>
    </w:p>
    <w:p w14:paraId="60A3AA8D">
      <w:pPr>
        <w:pStyle w:val="28"/>
        <w:tabs>
          <w:tab w:val="right" w:leader="dot" w:pos="8296"/>
        </w:tabs>
        <w:rPr>
          <w:rStyle w:val="36"/>
          <w:rFonts w:ascii="宋体" w:hAnsi="宋体"/>
          <w:lang w:val="zh-CN"/>
        </w:rPr>
      </w:pPr>
      <w:r>
        <w:fldChar w:fldCharType="begin"/>
      </w:r>
      <w:r>
        <w:instrText xml:space="preserve"> HYPERLINK \l "_Toc219968934" </w:instrText>
      </w:r>
      <w:r>
        <w:fldChar w:fldCharType="separate"/>
      </w:r>
      <w:r>
        <w:rPr>
          <w:rStyle w:val="36"/>
          <w:rFonts w:hint="eastAsia" w:ascii="宋体" w:hAnsi="宋体"/>
          <w:lang w:val="zh-CN"/>
        </w:rPr>
        <w:t>附件六、中小企业声明函</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_Toc219968934 \h </w:instrText>
      </w:r>
      <w:r>
        <w:rPr>
          <w:rStyle w:val="36"/>
          <w:rFonts w:ascii="宋体" w:hAnsi="宋体"/>
          <w:lang w:val="zh-CN"/>
        </w:rPr>
        <w:fldChar w:fldCharType="separate"/>
      </w:r>
      <w:r>
        <w:rPr>
          <w:rStyle w:val="36"/>
          <w:rFonts w:ascii="宋体" w:hAnsi="宋体"/>
          <w:lang w:val="zh-CN"/>
        </w:rPr>
        <w:t>34</w:t>
      </w:r>
      <w:r>
        <w:rPr>
          <w:rStyle w:val="36"/>
          <w:rFonts w:ascii="宋体" w:hAnsi="宋体"/>
          <w:lang w:val="zh-CN"/>
        </w:rPr>
        <w:fldChar w:fldCharType="end"/>
      </w:r>
      <w:r>
        <w:rPr>
          <w:rStyle w:val="36"/>
          <w:rFonts w:ascii="宋体" w:hAnsi="宋体"/>
          <w:lang w:val="zh-CN"/>
        </w:rPr>
        <w:fldChar w:fldCharType="end"/>
      </w:r>
    </w:p>
    <w:p w14:paraId="27981E2C">
      <w:pPr>
        <w:pStyle w:val="28"/>
        <w:tabs>
          <w:tab w:val="right" w:leader="dot" w:pos="8296"/>
        </w:tabs>
        <w:rPr>
          <w:rStyle w:val="36"/>
          <w:rFonts w:ascii="宋体" w:hAnsi="宋体"/>
          <w:lang w:val="zh-CN"/>
        </w:rPr>
      </w:pPr>
      <w:r>
        <w:fldChar w:fldCharType="begin"/>
      </w:r>
      <w:r>
        <w:instrText xml:space="preserve"> HYPERLINK \l "_Toc219968935" </w:instrText>
      </w:r>
      <w:r>
        <w:fldChar w:fldCharType="separate"/>
      </w:r>
      <w:r>
        <w:rPr>
          <w:rStyle w:val="36"/>
          <w:rFonts w:hint="eastAsia" w:ascii="宋体" w:hAnsi="宋体"/>
          <w:lang w:val="zh-CN"/>
        </w:rPr>
        <w:t>附件七、残疾人福利性单位声明函（如有）</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_Toc219968935 \h </w:instrText>
      </w:r>
      <w:r>
        <w:rPr>
          <w:rStyle w:val="36"/>
          <w:rFonts w:ascii="宋体" w:hAnsi="宋体"/>
          <w:lang w:val="zh-CN"/>
        </w:rPr>
        <w:fldChar w:fldCharType="separate"/>
      </w:r>
      <w:r>
        <w:rPr>
          <w:rStyle w:val="36"/>
          <w:rFonts w:ascii="宋体" w:hAnsi="宋体"/>
          <w:lang w:val="zh-CN"/>
        </w:rPr>
        <w:t>35</w:t>
      </w:r>
      <w:r>
        <w:rPr>
          <w:rStyle w:val="36"/>
          <w:rFonts w:ascii="宋体" w:hAnsi="宋体"/>
          <w:lang w:val="zh-CN"/>
        </w:rPr>
        <w:fldChar w:fldCharType="end"/>
      </w:r>
      <w:r>
        <w:rPr>
          <w:rStyle w:val="36"/>
          <w:rFonts w:ascii="宋体" w:hAnsi="宋体"/>
          <w:lang w:val="zh-CN"/>
        </w:rPr>
        <w:fldChar w:fldCharType="end"/>
      </w:r>
    </w:p>
    <w:p w14:paraId="7C680F7D">
      <w:pPr>
        <w:pStyle w:val="28"/>
        <w:tabs>
          <w:tab w:val="right" w:leader="dot" w:pos="8296"/>
        </w:tabs>
        <w:rPr>
          <w:rStyle w:val="36"/>
          <w:rFonts w:ascii="宋体" w:hAnsi="宋体"/>
          <w:lang w:val="zh-CN"/>
        </w:rPr>
      </w:pPr>
      <w:r>
        <w:fldChar w:fldCharType="begin"/>
      </w:r>
      <w:r>
        <w:instrText xml:space="preserve"> HYPERLINK \l "_Toc219968936" </w:instrText>
      </w:r>
      <w:r>
        <w:fldChar w:fldCharType="separate"/>
      </w:r>
      <w:r>
        <w:rPr>
          <w:rStyle w:val="36"/>
          <w:rFonts w:hint="eastAsia" w:ascii="宋体" w:hAnsi="宋体"/>
          <w:lang w:val="zh-CN"/>
        </w:rPr>
        <w:t>附件八、具备履行合同所必需的设备和专业技术能力的声明</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_Toc219968936 \h </w:instrText>
      </w:r>
      <w:r>
        <w:rPr>
          <w:rStyle w:val="36"/>
          <w:rFonts w:ascii="宋体" w:hAnsi="宋体"/>
          <w:lang w:val="zh-CN"/>
        </w:rPr>
        <w:fldChar w:fldCharType="separate"/>
      </w:r>
      <w:r>
        <w:rPr>
          <w:rStyle w:val="36"/>
          <w:rFonts w:ascii="宋体" w:hAnsi="宋体"/>
          <w:lang w:val="zh-CN"/>
        </w:rPr>
        <w:t>36</w:t>
      </w:r>
      <w:r>
        <w:rPr>
          <w:rStyle w:val="36"/>
          <w:rFonts w:ascii="宋体" w:hAnsi="宋体"/>
          <w:lang w:val="zh-CN"/>
        </w:rPr>
        <w:fldChar w:fldCharType="end"/>
      </w:r>
      <w:r>
        <w:rPr>
          <w:rStyle w:val="36"/>
          <w:rFonts w:ascii="宋体" w:hAnsi="宋体"/>
          <w:lang w:val="zh-CN"/>
        </w:rPr>
        <w:fldChar w:fldCharType="end"/>
      </w:r>
    </w:p>
    <w:p w14:paraId="656A65DD">
      <w:pPr>
        <w:pStyle w:val="28"/>
        <w:tabs>
          <w:tab w:val="right" w:leader="dot" w:pos="8296"/>
        </w:tabs>
        <w:rPr>
          <w:rStyle w:val="36"/>
          <w:rFonts w:ascii="宋体" w:hAnsi="宋体"/>
          <w:lang w:val="zh-CN"/>
        </w:rPr>
      </w:pPr>
      <w:r>
        <w:fldChar w:fldCharType="begin"/>
      </w:r>
      <w:r>
        <w:instrText xml:space="preserve"> HYPERLINK \l "_Toc219968937" </w:instrText>
      </w:r>
      <w:r>
        <w:fldChar w:fldCharType="separate"/>
      </w:r>
      <w:r>
        <w:rPr>
          <w:rStyle w:val="36"/>
          <w:rFonts w:hint="eastAsia" w:ascii="宋体" w:hAnsi="宋体"/>
          <w:lang w:val="zh-CN"/>
        </w:rPr>
        <w:t>附件九、没有重大违法记录的书面声明</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_Toc219968937 \h </w:instrText>
      </w:r>
      <w:r>
        <w:rPr>
          <w:rStyle w:val="36"/>
          <w:rFonts w:ascii="宋体" w:hAnsi="宋体"/>
          <w:lang w:val="zh-CN"/>
        </w:rPr>
        <w:fldChar w:fldCharType="separate"/>
      </w:r>
      <w:r>
        <w:rPr>
          <w:rStyle w:val="36"/>
          <w:rFonts w:ascii="宋体" w:hAnsi="宋体"/>
          <w:lang w:val="zh-CN"/>
        </w:rPr>
        <w:t>37</w:t>
      </w:r>
      <w:r>
        <w:rPr>
          <w:rStyle w:val="36"/>
          <w:rFonts w:ascii="宋体" w:hAnsi="宋体"/>
          <w:lang w:val="zh-CN"/>
        </w:rPr>
        <w:fldChar w:fldCharType="end"/>
      </w:r>
      <w:r>
        <w:rPr>
          <w:rStyle w:val="36"/>
          <w:rFonts w:ascii="宋体" w:hAnsi="宋体"/>
          <w:lang w:val="zh-CN"/>
        </w:rPr>
        <w:fldChar w:fldCharType="end"/>
      </w:r>
    </w:p>
    <w:p w14:paraId="3B73B5A6">
      <w:pPr>
        <w:pStyle w:val="28"/>
        <w:tabs>
          <w:tab w:val="right" w:leader="dot" w:pos="8296"/>
        </w:tabs>
        <w:rPr>
          <w:rStyle w:val="36"/>
          <w:rFonts w:ascii="宋体" w:hAnsi="宋体"/>
          <w:lang w:val="zh-CN"/>
        </w:rPr>
      </w:pPr>
      <w:r>
        <w:fldChar w:fldCharType="begin"/>
      </w:r>
      <w:r>
        <w:instrText xml:space="preserve"> HYPERLINK \l "_Toc219968938" </w:instrText>
      </w:r>
      <w:r>
        <w:fldChar w:fldCharType="separate"/>
      </w:r>
      <w:r>
        <w:rPr>
          <w:rStyle w:val="36"/>
          <w:rFonts w:hint="eastAsia" w:ascii="宋体" w:hAnsi="宋体"/>
          <w:lang w:val="zh-CN"/>
        </w:rPr>
        <w:t>附件十、南京市政府采购供应商信用记录表暨信用承诺书</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_Toc219968938 \h </w:instrText>
      </w:r>
      <w:r>
        <w:rPr>
          <w:rStyle w:val="36"/>
          <w:rFonts w:ascii="宋体" w:hAnsi="宋体"/>
          <w:lang w:val="zh-CN"/>
        </w:rPr>
        <w:fldChar w:fldCharType="separate"/>
      </w:r>
      <w:r>
        <w:rPr>
          <w:rStyle w:val="36"/>
          <w:rFonts w:ascii="宋体" w:hAnsi="宋体"/>
          <w:lang w:val="zh-CN"/>
        </w:rPr>
        <w:t>38</w:t>
      </w:r>
      <w:r>
        <w:rPr>
          <w:rStyle w:val="36"/>
          <w:rFonts w:ascii="宋体" w:hAnsi="宋体"/>
          <w:lang w:val="zh-CN"/>
        </w:rPr>
        <w:fldChar w:fldCharType="end"/>
      </w:r>
      <w:r>
        <w:rPr>
          <w:rStyle w:val="36"/>
          <w:rFonts w:ascii="宋体" w:hAnsi="宋体"/>
          <w:lang w:val="zh-CN"/>
        </w:rPr>
        <w:fldChar w:fldCharType="end"/>
      </w:r>
    </w:p>
    <w:p w14:paraId="2FF0DDD7">
      <w:pPr>
        <w:pStyle w:val="28"/>
        <w:tabs>
          <w:tab w:val="right" w:leader="dot" w:pos="8296"/>
        </w:tabs>
        <w:rPr>
          <w:rStyle w:val="36"/>
          <w:rFonts w:ascii="宋体" w:hAnsi="宋体"/>
          <w:lang w:val="zh-CN"/>
        </w:rPr>
      </w:pPr>
      <w:r>
        <w:fldChar w:fldCharType="begin"/>
      </w:r>
      <w:r>
        <w:instrText xml:space="preserve"> HYPERLINK \l "_Toc219968939" </w:instrText>
      </w:r>
      <w:r>
        <w:fldChar w:fldCharType="separate"/>
      </w:r>
      <w:r>
        <w:rPr>
          <w:rStyle w:val="36"/>
          <w:rFonts w:hint="eastAsia" w:ascii="宋体" w:hAnsi="宋体"/>
          <w:lang w:val="zh-CN"/>
        </w:rPr>
        <w:t>附件十一、服务方案</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_Toc219968939 \h </w:instrText>
      </w:r>
      <w:r>
        <w:rPr>
          <w:rStyle w:val="36"/>
          <w:rFonts w:ascii="宋体" w:hAnsi="宋体"/>
          <w:lang w:val="zh-CN"/>
        </w:rPr>
        <w:fldChar w:fldCharType="separate"/>
      </w:r>
      <w:r>
        <w:rPr>
          <w:rStyle w:val="36"/>
          <w:rFonts w:ascii="宋体" w:hAnsi="宋体"/>
          <w:lang w:val="zh-CN"/>
        </w:rPr>
        <w:t>39</w:t>
      </w:r>
      <w:r>
        <w:rPr>
          <w:rStyle w:val="36"/>
          <w:rFonts w:ascii="宋体" w:hAnsi="宋体"/>
          <w:lang w:val="zh-CN"/>
        </w:rPr>
        <w:fldChar w:fldCharType="end"/>
      </w:r>
      <w:r>
        <w:rPr>
          <w:rStyle w:val="36"/>
          <w:rFonts w:ascii="宋体" w:hAnsi="宋体"/>
          <w:lang w:val="zh-CN"/>
        </w:rPr>
        <w:fldChar w:fldCharType="end"/>
      </w:r>
    </w:p>
    <w:p w14:paraId="4ABCCE8C">
      <w:pPr>
        <w:pStyle w:val="28"/>
        <w:tabs>
          <w:tab w:val="right" w:leader="dot" w:pos="8296"/>
        </w:tabs>
        <w:rPr>
          <w:rStyle w:val="36"/>
          <w:rFonts w:ascii="宋体" w:hAnsi="宋体"/>
          <w:lang w:val="zh-CN"/>
        </w:rPr>
      </w:pPr>
      <w:r>
        <w:fldChar w:fldCharType="begin"/>
      </w:r>
      <w:r>
        <w:instrText xml:space="preserve"> HYPERLINK \l "_Toc219968940" </w:instrText>
      </w:r>
      <w:r>
        <w:fldChar w:fldCharType="separate"/>
      </w:r>
      <w:r>
        <w:rPr>
          <w:rStyle w:val="36"/>
          <w:rFonts w:hint="eastAsia" w:ascii="宋体" w:hAnsi="宋体"/>
          <w:lang w:val="zh-CN"/>
        </w:rPr>
        <w:t>附件十二、供应商认为的其他材料</w:t>
      </w:r>
      <w:r>
        <w:rPr>
          <w:rStyle w:val="36"/>
          <w:rFonts w:ascii="宋体" w:hAnsi="宋体"/>
          <w:lang w:val="zh-CN"/>
        </w:rPr>
        <w:tab/>
      </w:r>
      <w:r>
        <w:rPr>
          <w:rStyle w:val="36"/>
          <w:rFonts w:ascii="宋体" w:hAnsi="宋体"/>
          <w:lang w:val="zh-CN"/>
        </w:rPr>
        <w:fldChar w:fldCharType="begin"/>
      </w:r>
      <w:r>
        <w:rPr>
          <w:rStyle w:val="36"/>
          <w:rFonts w:ascii="宋体" w:hAnsi="宋体"/>
          <w:lang w:val="zh-CN"/>
        </w:rPr>
        <w:instrText xml:space="preserve"> PAGEREF _Toc219968940 \h </w:instrText>
      </w:r>
      <w:r>
        <w:rPr>
          <w:rStyle w:val="36"/>
          <w:rFonts w:ascii="宋体" w:hAnsi="宋体"/>
          <w:lang w:val="zh-CN"/>
        </w:rPr>
        <w:fldChar w:fldCharType="separate"/>
      </w:r>
      <w:r>
        <w:rPr>
          <w:rStyle w:val="36"/>
          <w:rFonts w:ascii="宋体" w:hAnsi="宋体"/>
          <w:lang w:val="zh-CN"/>
        </w:rPr>
        <w:t>39</w:t>
      </w:r>
      <w:r>
        <w:rPr>
          <w:rStyle w:val="36"/>
          <w:rFonts w:ascii="宋体" w:hAnsi="宋体"/>
          <w:lang w:val="zh-CN"/>
        </w:rPr>
        <w:fldChar w:fldCharType="end"/>
      </w:r>
      <w:r>
        <w:rPr>
          <w:rStyle w:val="36"/>
          <w:rFonts w:ascii="宋体" w:hAnsi="宋体"/>
          <w:lang w:val="zh-CN"/>
        </w:rPr>
        <w:fldChar w:fldCharType="end"/>
      </w:r>
    </w:p>
    <w:p w14:paraId="621D73AA">
      <w:pPr>
        <w:spacing w:line="360" w:lineRule="auto"/>
        <w:jc w:val="center"/>
        <w:rPr>
          <w:rFonts w:ascii="宋体" w:hAnsi="宋体" w:cs="宋体"/>
          <w:b/>
          <w:bCs/>
          <w:sz w:val="72"/>
          <w:szCs w:val="30"/>
          <w:lang w:val="zh-CN"/>
        </w:rPr>
      </w:pPr>
      <w:r>
        <w:rPr>
          <w:rFonts w:hint="eastAsia" w:ascii="宋体" w:hAnsi="宋体" w:cs="宋体"/>
          <w:bCs/>
          <w:sz w:val="24"/>
          <w:szCs w:val="24"/>
          <w:lang w:val="zh-CN"/>
        </w:rPr>
        <w:fldChar w:fldCharType="end"/>
      </w:r>
    </w:p>
    <w:p w14:paraId="1618A289">
      <w:pPr>
        <w:widowControl/>
        <w:spacing w:line="360" w:lineRule="auto"/>
        <w:jc w:val="left"/>
        <w:rPr>
          <w:rFonts w:ascii="宋体" w:hAnsi="宋体" w:cs="宋体"/>
          <w:b/>
          <w:bCs/>
          <w:color w:val="000000"/>
          <w:sz w:val="24"/>
          <w:szCs w:val="24"/>
          <w:lang w:val="zh-CN"/>
        </w:rPr>
        <w:sectPr>
          <w:pgSz w:w="11906" w:h="16838"/>
          <w:pgMar w:top="1440" w:right="1800" w:bottom="1440" w:left="1800" w:header="851" w:footer="680" w:gutter="0"/>
          <w:pgNumType w:start="1"/>
          <w:cols w:space="720" w:num="1"/>
        </w:sectPr>
      </w:pPr>
    </w:p>
    <w:p w14:paraId="7BB52063">
      <w:pPr>
        <w:pStyle w:val="63"/>
        <w:spacing w:line="360" w:lineRule="auto"/>
        <w:rPr>
          <w:rFonts w:ascii="宋体" w:hAnsi="宋体" w:cs="宋体"/>
        </w:rPr>
      </w:pPr>
      <w:bookmarkStart w:id="2" w:name="_Toc219968923"/>
      <w:bookmarkStart w:id="3" w:name="_Hlk68179438"/>
      <w:r>
        <w:rPr>
          <w:rFonts w:hint="eastAsia" w:ascii="宋体" w:hAnsi="宋体" w:cs="宋体"/>
          <w:lang w:val="zh-CN"/>
        </w:rPr>
        <w:t xml:space="preserve">第一章 </w:t>
      </w:r>
      <w:bookmarkStart w:id="4" w:name="_Hlk47513045"/>
      <w:r>
        <w:rPr>
          <w:rFonts w:hint="eastAsia" w:ascii="宋体" w:hAnsi="宋体" w:cs="宋体"/>
          <w:lang w:val="zh-CN"/>
        </w:rPr>
        <w:t>竞争性磋商公告</w:t>
      </w:r>
      <w:bookmarkEnd w:id="2"/>
    </w:p>
    <w:p w14:paraId="3D373749">
      <w:pPr>
        <w:spacing w:line="360" w:lineRule="auto"/>
        <w:jc w:val="center"/>
        <w:rPr>
          <w:rFonts w:ascii="宋体" w:hAnsi="宋体" w:cs="宋体"/>
          <w:color w:val="000000"/>
          <w:sz w:val="24"/>
          <w:szCs w:val="24"/>
          <w:lang w:val="zh-CN"/>
        </w:rPr>
      </w:pPr>
    </w:p>
    <w:p w14:paraId="2DE3D439">
      <w:pPr>
        <w:pBdr>
          <w:top w:val="single" w:color="000000" w:sz="4" w:space="1"/>
          <w:left w:val="single" w:color="000000" w:sz="4" w:space="4"/>
          <w:bottom w:val="single" w:color="000000" w:sz="4" w:space="1"/>
          <w:right w:val="single" w:color="000000" w:sz="4" w:space="4"/>
        </w:pBdr>
        <w:tabs>
          <w:tab w:val="left" w:pos="390"/>
          <w:tab w:val="center" w:pos="4404"/>
        </w:tabs>
        <w:spacing w:line="360" w:lineRule="auto"/>
        <w:ind w:firstLine="454"/>
        <w:jc w:val="left"/>
        <w:rPr>
          <w:rFonts w:ascii="宋体" w:hAnsi="宋体" w:cs="宋体"/>
          <w:b/>
          <w:bCs/>
          <w:spacing w:val="8"/>
          <w:szCs w:val="21"/>
        </w:rPr>
      </w:pPr>
      <w:bookmarkStart w:id="5" w:name="_Hlk70523022"/>
      <w:r>
        <w:rPr>
          <w:rFonts w:hint="eastAsia" w:ascii="宋体" w:hAnsi="宋体" w:cs="宋体"/>
          <w:b/>
          <w:bCs/>
          <w:spacing w:val="8"/>
          <w:szCs w:val="21"/>
        </w:rPr>
        <w:t>项目概况</w:t>
      </w:r>
    </w:p>
    <w:p w14:paraId="0AE6D994">
      <w:pPr>
        <w:pBdr>
          <w:top w:val="single" w:color="000000" w:sz="4" w:space="1"/>
          <w:left w:val="single" w:color="000000" w:sz="4" w:space="4"/>
          <w:bottom w:val="single" w:color="000000" w:sz="4" w:space="1"/>
          <w:right w:val="single" w:color="000000" w:sz="4" w:space="4"/>
        </w:pBdr>
        <w:tabs>
          <w:tab w:val="left" w:pos="390"/>
          <w:tab w:val="center" w:pos="4404"/>
        </w:tabs>
        <w:spacing w:line="360" w:lineRule="auto"/>
        <w:ind w:firstLine="422"/>
        <w:jc w:val="left"/>
        <w:rPr>
          <w:rFonts w:ascii="宋体" w:hAnsi="宋体" w:cs="宋体"/>
          <w:b/>
          <w:bCs/>
          <w:spacing w:val="8"/>
          <w:szCs w:val="21"/>
          <w:u w:val="single"/>
        </w:rPr>
      </w:pPr>
      <w:r>
        <w:rPr>
          <w:rFonts w:hint="eastAsia" w:ascii="宋体" w:hAnsi="宋体" w:cs="宋体"/>
          <w:b/>
          <w:bCs/>
          <w:szCs w:val="21"/>
          <w:u w:val="single"/>
        </w:rPr>
        <w:t>南京市栖霞区2026年度数据治理服务项目</w:t>
      </w:r>
      <w:r>
        <w:rPr>
          <w:rFonts w:hint="eastAsia" w:ascii="宋体" w:hAnsi="宋体" w:cs="宋体"/>
          <w:szCs w:val="21"/>
        </w:rPr>
        <w:t>的潜在供应商应在</w:t>
      </w:r>
      <w:r>
        <w:rPr>
          <w:rFonts w:hint="eastAsia" w:ascii="宋体" w:hAnsi="宋体" w:cs="宋体"/>
          <w:b/>
          <w:bCs/>
          <w:szCs w:val="21"/>
          <w:u w:val="single"/>
        </w:rPr>
        <w:t>南京市建宁路65号金川科技园22号楼3楼</w:t>
      </w:r>
      <w:r>
        <w:rPr>
          <w:rFonts w:hint="eastAsia" w:ascii="宋体" w:hAnsi="宋体" w:cs="宋体"/>
        </w:rPr>
        <w:t>获取采购文件</w:t>
      </w:r>
      <w:r>
        <w:rPr>
          <w:rFonts w:hint="eastAsia" w:ascii="宋体" w:hAnsi="宋体" w:cs="宋体"/>
          <w:szCs w:val="21"/>
        </w:rPr>
        <w:t>，并于</w:t>
      </w:r>
      <w:r>
        <w:rPr>
          <w:rFonts w:hint="eastAsia" w:ascii="宋体" w:hAnsi="宋体" w:cs="宋体"/>
          <w:b/>
          <w:bCs/>
          <w:color w:val="000000"/>
          <w:szCs w:val="21"/>
          <w:u w:val="single"/>
        </w:rPr>
        <w:t>2026年2月2日9点30分</w:t>
      </w:r>
      <w:r>
        <w:rPr>
          <w:rFonts w:hint="eastAsia" w:ascii="宋体" w:hAnsi="宋体" w:cs="宋体"/>
          <w:b/>
          <w:bCs/>
          <w:szCs w:val="21"/>
        </w:rPr>
        <w:t>（北京时间）</w:t>
      </w:r>
      <w:r>
        <w:rPr>
          <w:rFonts w:hint="eastAsia" w:ascii="宋体" w:hAnsi="宋体" w:cs="宋体"/>
          <w:szCs w:val="21"/>
        </w:rPr>
        <w:t>前提交响应文件。</w:t>
      </w:r>
    </w:p>
    <w:p w14:paraId="2E0B9F9E">
      <w:pPr>
        <w:rPr>
          <w:rFonts w:ascii="宋体" w:hAnsi="宋体" w:cs="宋体"/>
          <w:b/>
          <w:spacing w:val="8"/>
          <w:sz w:val="24"/>
        </w:rPr>
      </w:pPr>
      <w:bookmarkStart w:id="6" w:name="_Toc2829"/>
      <w:bookmarkStart w:id="7" w:name="_Toc2157"/>
      <w:bookmarkStart w:id="8" w:name="_Toc70088456"/>
      <w:r>
        <w:rPr>
          <w:rFonts w:hint="eastAsia" w:ascii="宋体" w:hAnsi="宋体" w:cs="宋体"/>
          <w:b/>
          <w:spacing w:val="8"/>
          <w:sz w:val="24"/>
        </w:rPr>
        <w:t>一、项目基本情况</w:t>
      </w:r>
      <w:bookmarkEnd w:id="6"/>
      <w:bookmarkEnd w:id="7"/>
      <w:bookmarkEnd w:id="8"/>
    </w:p>
    <w:p w14:paraId="201699A5">
      <w:pPr>
        <w:rPr>
          <w:rFonts w:ascii="宋体" w:hAnsi="宋体" w:cs="宋体"/>
          <w:spacing w:val="8"/>
          <w:szCs w:val="21"/>
        </w:rPr>
      </w:pPr>
      <w:r>
        <w:rPr>
          <w:rFonts w:hint="eastAsia" w:ascii="宋体" w:hAnsi="宋体" w:cs="宋体"/>
          <w:spacing w:val="8"/>
          <w:szCs w:val="21"/>
        </w:rPr>
        <w:t>1.1项目编号：JSYC-20260122</w:t>
      </w:r>
    </w:p>
    <w:p w14:paraId="5CE2757C">
      <w:pPr>
        <w:rPr>
          <w:rFonts w:ascii="宋体" w:hAnsi="宋体" w:cs="宋体"/>
          <w:spacing w:val="8"/>
          <w:szCs w:val="21"/>
        </w:rPr>
      </w:pPr>
      <w:r>
        <w:rPr>
          <w:rFonts w:hint="eastAsia" w:ascii="宋体" w:hAnsi="宋体" w:cs="宋体"/>
          <w:spacing w:val="8"/>
          <w:szCs w:val="21"/>
        </w:rPr>
        <w:t>1.2项目名称：南京市栖霞区2026年度数据治理服务项目</w:t>
      </w:r>
    </w:p>
    <w:p w14:paraId="4E0A8439">
      <w:pPr>
        <w:rPr>
          <w:rFonts w:ascii="宋体" w:hAnsi="宋体" w:cs="宋体"/>
          <w:spacing w:val="8"/>
          <w:szCs w:val="21"/>
        </w:rPr>
      </w:pPr>
      <w:r>
        <w:rPr>
          <w:rFonts w:hint="eastAsia" w:ascii="宋体" w:hAnsi="宋体" w:cs="宋体"/>
          <w:spacing w:val="8"/>
          <w:szCs w:val="21"/>
        </w:rPr>
        <w:t>1.3采购方式：竞争性磋商</w:t>
      </w:r>
    </w:p>
    <w:p w14:paraId="1F9206D7">
      <w:pPr>
        <w:rPr>
          <w:rFonts w:ascii="宋体" w:hAnsi="宋体" w:cs="宋体"/>
          <w:spacing w:val="8"/>
          <w:szCs w:val="21"/>
        </w:rPr>
      </w:pPr>
      <w:r>
        <w:rPr>
          <w:rFonts w:hint="eastAsia" w:ascii="宋体" w:hAnsi="宋体" w:cs="宋体"/>
          <w:spacing w:val="8"/>
          <w:szCs w:val="21"/>
        </w:rPr>
        <w:t>1.4预算金额：</w:t>
      </w:r>
      <w:r>
        <w:rPr>
          <w:rFonts w:hint="eastAsia" w:ascii="宋体" w:hAnsi="宋体" w:cs="宋体"/>
          <w:bCs/>
          <w:szCs w:val="21"/>
        </w:rPr>
        <w:t>60万元</w:t>
      </w:r>
    </w:p>
    <w:p w14:paraId="23F354A1">
      <w:pPr>
        <w:rPr>
          <w:rFonts w:ascii="宋体" w:hAnsi="宋体" w:cs="宋体"/>
          <w:spacing w:val="8"/>
          <w:szCs w:val="21"/>
        </w:rPr>
      </w:pPr>
      <w:r>
        <w:rPr>
          <w:rFonts w:hint="eastAsia" w:ascii="宋体" w:hAnsi="宋体" w:cs="宋体"/>
          <w:spacing w:val="8"/>
          <w:szCs w:val="21"/>
        </w:rPr>
        <w:t>1.5最高限价：</w:t>
      </w:r>
      <w:r>
        <w:rPr>
          <w:rFonts w:hint="eastAsia" w:ascii="宋体" w:hAnsi="宋体" w:cs="宋体"/>
          <w:bCs/>
          <w:szCs w:val="21"/>
        </w:rPr>
        <w:t>60万元</w:t>
      </w:r>
    </w:p>
    <w:p w14:paraId="304C0589">
      <w:pPr>
        <w:rPr>
          <w:rFonts w:ascii="宋体" w:hAnsi="宋体" w:cs="宋体"/>
          <w:spacing w:val="8"/>
          <w:szCs w:val="21"/>
        </w:rPr>
      </w:pPr>
      <w:r>
        <w:rPr>
          <w:rFonts w:hint="eastAsia" w:ascii="宋体" w:hAnsi="宋体" w:cs="宋体"/>
          <w:spacing w:val="8"/>
          <w:szCs w:val="21"/>
        </w:rPr>
        <w:t>1.6</w:t>
      </w:r>
      <w:r>
        <w:rPr>
          <w:rFonts w:hint="eastAsia" w:ascii="宋体" w:hAnsi="宋体" w:cs="宋体"/>
          <w:spacing w:val="8"/>
          <w:szCs w:val="21"/>
          <w:lang w:val="zh-CN"/>
        </w:rPr>
        <w:t>采购需求：</w:t>
      </w:r>
      <w:r>
        <w:rPr>
          <w:rFonts w:hint="eastAsia" w:ascii="宋体" w:hAnsi="宋体" w:cs="宋体"/>
          <w:spacing w:val="8"/>
          <w:szCs w:val="21"/>
        </w:rPr>
        <w:t>为落实《政务数据共享条例》《江苏省政务信息资源共享管理暂行办法》《南京市政务数据管理暂行办法》《南京市政务数据归集共享开放实施细则》等相关法规的精神和要求，依托区内大数据平台，开展2026年度数据治理服务工作，包括数据资产普查及编目服务、数据汇聚管理服务、大数据仓建设维护服务、数据共享审查服务及其他服务事项等。</w:t>
      </w:r>
      <w:r>
        <w:rPr>
          <w:rFonts w:hint="eastAsia" w:ascii="宋体" w:hAnsi="宋体" w:cs="宋体"/>
          <w:spacing w:val="8"/>
          <w:szCs w:val="21"/>
          <w:lang w:val="zh-CN"/>
        </w:rPr>
        <w:t>（具体详见采购文件）</w:t>
      </w:r>
    </w:p>
    <w:p w14:paraId="523AC13C">
      <w:pPr>
        <w:rPr>
          <w:rFonts w:ascii="宋体" w:hAnsi="宋体" w:cs="宋体"/>
          <w:spacing w:val="8"/>
          <w:szCs w:val="21"/>
        </w:rPr>
      </w:pPr>
      <w:r>
        <w:rPr>
          <w:rFonts w:hint="eastAsia" w:ascii="宋体" w:hAnsi="宋体" w:cs="宋体"/>
          <w:spacing w:val="8"/>
          <w:szCs w:val="21"/>
        </w:rPr>
        <w:t>1.7行业划分：其他未列明行业。</w:t>
      </w:r>
    </w:p>
    <w:p w14:paraId="37A9B84C">
      <w:pPr>
        <w:rPr>
          <w:rFonts w:ascii="宋体" w:hAnsi="宋体" w:cs="宋体"/>
          <w:bCs/>
          <w:color w:val="000000"/>
          <w:szCs w:val="21"/>
        </w:rPr>
      </w:pPr>
      <w:r>
        <w:rPr>
          <w:rFonts w:hint="eastAsia" w:ascii="宋体" w:hAnsi="宋体" w:cs="宋体"/>
          <w:bCs/>
          <w:szCs w:val="21"/>
        </w:rPr>
        <w:t>1.8合同履行期限：</w:t>
      </w:r>
      <w:r>
        <w:rPr>
          <w:rFonts w:hint="eastAsia" w:ascii="宋体" w:hAnsi="宋体" w:cs="宋体"/>
          <w:bCs/>
          <w:color w:val="000000"/>
          <w:szCs w:val="21"/>
        </w:rPr>
        <w:t xml:space="preserve">自合同签订之日起一年。 </w:t>
      </w:r>
    </w:p>
    <w:p w14:paraId="48D2109D">
      <w:pPr>
        <w:rPr>
          <w:rFonts w:ascii="宋体" w:hAnsi="宋体" w:cs="宋体"/>
          <w:bCs/>
          <w:szCs w:val="21"/>
        </w:rPr>
      </w:pPr>
      <w:r>
        <w:rPr>
          <w:rFonts w:hint="eastAsia" w:ascii="宋体" w:hAnsi="宋体" w:cs="宋体"/>
          <w:bCs/>
          <w:szCs w:val="21"/>
        </w:rPr>
        <w:t>1.9</w:t>
      </w:r>
      <w:bookmarkStart w:id="9" w:name="_Hlk77845455"/>
      <w:bookmarkStart w:id="10" w:name="_Hlk128055931"/>
      <w:r>
        <w:rPr>
          <w:rFonts w:hint="eastAsia" w:ascii="宋体" w:hAnsi="宋体" w:cs="宋体"/>
          <w:bCs/>
          <w:szCs w:val="21"/>
        </w:rPr>
        <w:t>本项目</w:t>
      </w:r>
      <w:bookmarkStart w:id="11" w:name="_Hlk84582886"/>
      <w:r>
        <w:rPr>
          <w:rFonts w:hint="eastAsia" w:ascii="宋体" w:hAnsi="宋体" w:cs="宋体"/>
          <w:bCs/>
          <w:szCs w:val="21"/>
        </w:rPr>
        <w:t>（是/否）接受</w:t>
      </w:r>
      <w:bookmarkEnd w:id="11"/>
      <w:r>
        <w:rPr>
          <w:rFonts w:hint="eastAsia" w:ascii="宋体" w:hAnsi="宋体" w:cs="宋体"/>
          <w:bCs/>
          <w:szCs w:val="21"/>
        </w:rPr>
        <w:t>联合体投标：否</w:t>
      </w:r>
      <w:bookmarkEnd w:id="9"/>
      <w:bookmarkEnd w:id="10"/>
    </w:p>
    <w:p w14:paraId="5EF8C0CD">
      <w:pPr>
        <w:rPr>
          <w:rFonts w:ascii="宋体" w:hAnsi="宋体" w:cs="宋体"/>
          <w:b/>
          <w:spacing w:val="8"/>
          <w:sz w:val="24"/>
        </w:rPr>
      </w:pPr>
      <w:bookmarkStart w:id="12" w:name="_Toc7112"/>
      <w:bookmarkStart w:id="13" w:name="_Toc16267"/>
      <w:bookmarkStart w:id="14" w:name="_Toc70088457"/>
      <w:r>
        <w:rPr>
          <w:rFonts w:hint="eastAsia" w:ascii="宋体" w:hAnsi="宋体" w:cs="宋体"/>
          <w:b/>
          <w:spacing w:val="8"/>
          <w:sz w:val="24"/>
        </w:rPr>
        <w:t>二、申请人的资格要求：</w:t>
      </w:r>
      <w:bookmarkEnd w:id="12"/>
      <w:bookmarkEnd w:id="13"/>
      <w:bookmarkEnd w:id="14"/>
    </w:p>
    <w:p w14:paraId="0A873DA1">
      <w:pPr>
        <w:rPr>
          <w:rFonts w:ascii="宋体" w:hAnsi="宋体" w:cs="宋体"/>
          <w:b/>
          <w:color w:val="000000"/>
          <w:szCs w:val="21"/>
          <w:lang w:val="zh-CN"/>
        </w:rPr>
      </w:pPr>
      <w:r>
        <w:rPr>
          <w:rFonts w:hint="eastAsia" w:ascii="宋体" w:hAnsi="宋体" w:cs="宋体"/>
          <w:b/>
          <w:spacing w:val="8"/>
          <w:szCs w:val="21"/>
        </w:rPr>
        <w:t>2.1满足《中华人民共和国政府采购法》第二十二条规定：</w:t>
      </w:r>
    </w:p>
    <w:p w14:paraId="763CD691">
      <w:pPr>
        <w:rPr>
          <w:rFonts w:ascii="宋体" w:hAnsi="宋体" w:cs="宋体"/>
          <w:spacing w:val="8"/>
          <w:szCs w:val="21"/>
        </w:rPr>
      </w:pPr>
      <w:r>
        <w:rPr>
          <w:rFonts w:hint="eastAsia" w:ascii="宋体" w:hAnsi="宋体" w:cs="宋体"/>
          <w:spacing w:val="8"/>
          <w:szCs w:val="21"/>
        </w:rPr>
        <w:t xml:space="preserve">（1）具有独立承担民事责任的能力（提供法人或者其他组织的营业执照；供应商为自然人的提供其身份证）； </w:t>
      </w:r>
    </w:p>
    <w:p w14:paraId="726C5889">
      <w:pPr>
        <w:rPr>
          <w:rFonts w:ascii="宋体" w:hAnsi="宋体" w:cs="宋体"/>
          <w:spacing w:val="8"/>
          <w:szCs w:val="21"/>
        </w:rPr>
      </w:pPr>
      <w:r>
        <w:rPr>
          <w:rFonts w:hint="eastAsia" w:ascii="宋体" w:hAnsi="宋体" w:cs="宋体"/>
          <w:spacing w:val="8"/>
          <w:szCs w:val="21"/>
        </w:rPr>
        <w:t>（2）具有良好的商业信誉和健全的财务会计制度（提供2024年度的财务报表，或磋商截止时间前六个月内银行出具的资信证明）；</w:t>
      </w:r>
    </w:p>
    <w:p w14:paraId="2839CD02">
      <w:pPr>
        <w:rPr>
          <w:rFonts w:ascii="宋体" w:hAnsi="宋体" w:cs="宋体"/>
          <w:spacing w:val="8"/>
          <w:szCs w:val="21"/>
        </w:rPr>
      </w:pPr>
      <w:r>
        <w:rPr>
          <w:rFonts w:hint="eastAsia" w:ascii="宋体" w:hAnsi="宋体" w:cs="宋体"/>
          <w:spacing w:val="8"/>
          <w:szCs w:val="21"/>
        </w:rPr>
        <w:t>（3）具有履行合同所必需的设备和专业技术能力（供应商根据履行采购项目合同需要，提供履行合同所必需的设备和专业技术能力的证明材料）；</w:t>
      </w:r>
    </w:p>
    <w:p w14:paraId="26A4EC79">
      <w:pPr>
        <w:rPr>
          <w:rFonts w:ascii="宋体" w:hAnsi="宋体" w:cs="宋体"/>
          <w:spacing w:val="8"/>
          <w:szCs w:val="21"/>
        </w:rPr>
      </w:pPr>
      <w:r>
        <w:rPr>
          <w:rFonts w:hint="eastAsia" w:ascii="宋体" w:hAnsi="宋体" w:cs="宋体"/>
          <w:spacing w:val="8"/>
          <w:szCs w:val="21"/>
        </w:rPr>
        <w:t>（4）有依法缴纳税收和社会保障资金的良好记录（提供参加本次政府采购活动前半年内至少一个月：</w:t>
      </w:r>
      <w:r>
        <w:fldChar w:fldCharType="begin"/>
      </w:r>
      <w:r>
        <w:rPr>
          <w:rFonts w:hint="eastAsia" w:ascii="宋体" w:hAnsi="宋体" w:cs="宋体"/>
          <w:spacing w:val="8"/>
          <w:szCs w:val="21"/>
        </w:rPr>
        <w:instrText xml:space="preserve"> EQ \o\ac(○,1)</w:instrText>
      </w:r>
      <w:r>
        <w:fldChar w:fldCharType="end"/>
      </w:r>
      <w:r>
        <w:rPr>
          <w:rFonts w:hint="eastAsia" w:ascii="宋体" w:hAnsi="宋体" w:cs="宋体"/>
          <w:spacing w:val="8"/>
          <w:szCs w:val="21"/>
        </w:rPr>
        <w:t>提供缴纳税收的凭证；</w:t>
      </w:r>
      <w:r>
        <w:fldChar w:fldCharType="begin"/>
      </w:r>
      <w:r>
        <w:rPr>
          <w:rFonts w:hint="eastAsia" w:ascii="宋体" w:hAnsi="宋体" w:cs="宋体"/>
          <w:spacing w:val="8"/>
          <w:szCs w:val="21"/>
        </w:rPr>
        <w:instrText xml:space="preserve"> EQ \o\ac(○,2)</w:instrText>
      </w:r>
      <w:r>
        <w:fldChar w:fldCharType="end"/>
      </w:r>
      <w:r>
        <w:rPr>
          <w:rFonts w:hint="eastAsia" w:ascii="宋体" w:hAnsi="宋体" w:cs="宋体"/>
          <w:spacing w:val="8"/>
          <w:szCs w:val="21"/>
        </w:rPr>
        <w:t>提供缴纳社会保险的凭据）</w:t>
      </w:r>
      <w:r>
        <w:rPr>
          <w:rFonts w:hint="eastAsia" w:ascii="宋体" w:hAnsi="宋体" w:cs="宋体"/>
          <w:bCs/>
          <w:szCs w:val="21"/>
        </w:rPr>
        <w:t>，依法享受免缴、缓缴的，提供证明材料</w:t>
      </w:r>
      <w:r>
        <w:rPr>
          <w:rFonts w:hint="eastAsia" w:ascii="宋体" w:hAnsi="宋体" w:cs="宋体"/>
          <w:spacing w:val="8"/>
          <w:szCs w:val="21"/>
        </w:rPr>
        <w:t>；</w:t>
      </w:r>
    </w:p>
    <w:p w14:paraId="7F949FCE">
      <w:pPr>
        <w:rPr>
          <w:rFonts w:ascii="宋体" w:hAnsi="宋体" w:cs="宋体"/>
          <w:spacing w:val="8"/>
          <w:szCs w:val="21"/>
        </w:rPr>
      </w:pPr>
      <w:r>
        <w:rPr>
          <w:rFonts w:hint="eastAsia" w:ascii="宋体" w:hAnsi="宋体" w:cs="宋体"/>
          <w:spacing w:val="8"/>
          <w:szCs w:val="21"/>
        </w:rPr>
        <w:t>（5）参加政府采购活动前三年内，在经营活动中没有重大违法记录（提供承诺书）；</w:t>
      </w:r>
    </w:p>
    <w:p w14:paraId="44A5151A">
      <w:pPr>
        <w:rPr>
          <w:rFonts w:ascii="宋体" w:hAnsi="宋体" w:cs="宋体"/>
          <w:bCs/>
          <w:szCs w:val="21"/>
        </w:rPr>
      </w:pPr>
      <w:r>
        <w:rPr>
          <w:rFonts w:hint="eastAsia" w:ascii="宋体" w:hAnsi="宋体" w:cs="宋体"/>
          <w:spacing w:val="8"/>
          <w:szCs w:val="21"/>
        </w:rPr>
        <w:t>（6）法律、行政法规规定的其他条件：无。</w:t>
      </w:r>
    </w:p>
    <w:p w14:paraId="2EF340C8">
      <w:pPr>
        <w:rPr>
          <w:rFonts w:ascii="宋体" w:hAnsi="宋体" w:cs="宋体"/>
          <w:bCs/>
          <w:szCs w:val="21"/>
        </w:rPr>
      </w:pPr>
      <w:r>
        <w:rPr>
          <w:rFonts w:hint="eastAsia" w:ascii="宋体" w:hAnsi="宋体" w:cs="宋体"/>
          <w:b/>
          <w:spacing w:val="8"/>
          <w:szCs w:val="21"/>
        </w:rPr>
        <w:t>2.2 落实政府采购政策需满足的资格要求：</w:t>
      </w:r>
      <w:r>
        <w:rPr>
          <w:rFonts w:hint="eastAsia" w:ascii="宋体" w:hAnsi="宋体" w:cs="宋体"/>
          <w:bCs/>
          <w:szCs w:val="21"/>
        </w:rPr>
        <w:t>本项目按照采用以下第（4）种方式落实政府采购促进中小企业发展的要求：</w:t>
      </w:r>
    </w:p>
    <w:p w14:paraId="4F789143">
      <w:pPr>
        <w:rPr>
          <w:rFonts w:ascii="宋体" w:hAnsi="宋体" w:cs="宋体"/>
          <w:bCs/>
          <w:szCs w:val="21"/>
        </w:rPr>
      </w:pPr>
      <w:r>
        <w:rPr>
          <w:rFonts w:hint="eastAsia" w:ascii="宋体" w:hAnsi="宋体" w:cs="宋体"/>
          <w:bCs/>
          <w:szCs w:val="21"/>
        </w:rPr>
        <w:t>（1）本项目整体专门面向中小企业采购；</w:t>
      </w:r>
    </w:p>
    <w:p w14:paraId="5783A69F">
      <w:pPr>
        <w:rPr>
          <w:rFonts w:ascii="宋体" w:hAnsi="宋体" w:cs="宋体"/>
          <w:bCs/>
          <w:szCs w:val="21"/>
        </w:rPr>
      </w:pPr>
      <w:r>
        <w:rPr>
          <w:rFonts w:hint="eastAsia" w:ascii="宋体" w:hAnsi="宋体" w:cs="宋体"/>
          <w:bCs/>
          <w:szCs w:val="21"/>
        </w:rPr>
        <w:t>（2）本项目整体专门面向小微企业采购；</w:t>
      </w:r>
    </w:p>
    <w:p w14:paraId="26E9B4CD">
      <w:pPr>
        <w:rPr>
          <w:rFonts w:ascii="宋体" w:hAnsi="宋体" w:cs="宋体"/>
          <w:bCs/>
          <w:szCs w:val="21"/>
        </w:rPr>
      </w:pPr>
      <w:r>
        <w:rPr>
          <w:rFonts w:hint="eastAsia" w:ascii="宋体" w:hAnsi="宋体" w:cs="宋体"/>
          <w:bCs/>
          <w:szCs w:val="21"/>
        </w:rPr>
        <w:t>（3）本项目通过以下第 / 种方式预留部分采购份额，面向中小企业采购：</w:t>
      </w:r>
    </w:p>
    <w:p w14:paraId="212B3AC6">
      <w:pPr>
        <w:rPr>
          <w:rFonts w:ascii="宋体" w:hAnsi="宋体" w:cs="宋体"/>
          <w:bCs/>
          <w:szCs w:val="21"/>
        </w:rPr>
      </w:pPr>
      <w:r>
        <w:rPr>
          <w:rFonts w:hint="eastAsia" w:ascii="宋体" w:hAnsi="宋体" w:cs="宋体"/>
          <w:bCs/>
          <w:szCs w:val="21"/>
        </w:rPr>
        <w:t>①本项目要求供应商以联合体形式参加，中小企业合同金额应当达到的比例为 / %；</w:t>
      </w:r>
    </w:p>
    <w:p w14:paraId="5CBAA378">
      <w:pPr>
        <w:rPr>
          <w:rFonts w:ascii="宋体" w:hAnsi="宋体" w:cs="宋体"/>
          <w:bCs/>
          <w:szCs w:val="21"/>
        </w:rPr>
      </w:pPr>
      <w:r>
        <w:rPr>
          <w:rFonts w:hint="eastAsia" w:ascii="宋体" w:hAnsi="宋体" w:cs="宋体"/>
          <w:bCs/>
          <w:szCs w:val="21"/>
        </w:rPr>
        <w:t>②本项目要求供应商进行合同分包，中小企业合同金额应当达到的比例为 / %。</w:t>
      </w:r>
    </w:p>
    <w:p w14:paraId="7E7CEAEE">
      <w:pPr>
        <w:rPr>
          <w:rFonts w:ascii="宋体" w:hAnsi="宋体" w:cs="宋体"/>
          <w:bCs/>
          <w:szCs w:val="21"/>
        </w:rPr>
      </w:pPr>
      <w:r>
        <w:rPr>
          <w:rFonts w:hint="eastAsia" w:ascii="宋体" w:hAnsi="宋体" w:cs="宋体"/>
          <w:bCs/>
          <w:szCs w:val="21"/>
        </w:rPr>
        <w:t>（4）本项目为非预留份额专门面向中小企业的采购项目或采购包，执行价格扣除优惠政策，详见“第三章 评审标准”。</w:t>
      </w:r>
    </w:p>
    <w:p w14:paraId="149208D3">
      <w:pPr>
        <w:rPr>
          <w:rFonts w:ascii="宋体" w:hAnsi="宋体" w:cs="宋体"/>
          <w:b/>
          <w:bCs/>
          <w:spacing w:val="8"/>
          <w:szCs w:val="21"/>
        </w:rPr>
      </w:pPr>
      <w:r>
        <w:rPr>
          <w:rFonts w:hint="eastAsia" w:ascii="宋体" w:hAnsi="宋体" w:cs="宋体"/>
          <w:b/>
          <w:bCs/>
          <w:spacing w:val="8"/>
          <w:szCs w:val="21"/>
        </w:rPr>
        <w:t>2.3 本项目的特定资格要求：无</w:t>
      </w:r>
    </w:p>
    <w:p w14:paraId="270A318C">
      <w:pPr>
        <w:rPr>
          <w:rFonts w:ascii="宋体" w:hAnsi="宋体" w:cs="宋体"/>
          <w:spacing w:val="8"/>
          <w:szCs w:val="21"/>
        </w:rPr>
      </w:pPr>
      <w:r>
        <w:rPr>
          <w:rFonts w:hint="eastAsia" w:ascii="宋体" w:hAnsi="宋体" w:cs="宋体"/>
          <w:spacing w:val="8"/>
          <w:szCs w:val="21"/>
        </w:rPr>
        <w:t>2.4第2.1（5）条所称重大违法记录，是指供应商因违法经营受到刑事处罚或者责令停产停业、吊销许可证或者执照、较大数额罚款等行政处罚。</w:t>
      </w:r>
    </w:p>
    <w:p w14:paraId="1AF1F0A2">
      <w:pPr>
        <w:rPr>
          <w:rFonts w:ascii="宋体" w:hAnsi="宋体" w:cs="宋体"/>
          <w:spacing w:val="8"/>
          <w:szCs w:val="21"/>
        </w:rPr>
      </w:pPr>
      <w:r>
        <w:rPr>
          <w:rFonts w:hint="eastAsia" w:ascii="宋体" w:hAnsi="宋体" w:cs="宋体"/>
          <w:spacing w:val="8"/>
          <w:szCs w:val="21"/>
        </w:rPr>
        <w:t>2.5 供应商在参加政府采购活动前3年内因违法经营被禁止在一定期限内参加政府采购活动，期限届满的，可以参加政府采购活动。</w:t>
      </w:r>
    </w:p>
    <w:p w14:paraId="7A7E9E34">
      <w:pPr>
        <w:rPr>
          <w:rFonts w:ascii="宋体" w:hAnsi="宋体" w:cs="宋体"/>
          <w:spacing w:val="8"/>
          <w:szCs w:val="21"/>
        </w:rPr>
      </w:pPr>
      <w:r>
        <w:rPr>
          <w:rFonts w:hint="eastAsia" w:ascii="宋体" w:hAnsi="宋体" w:cs="宋体"/>
          <w:spacing w:val="8"/>
          <w:szCs w:val="21"/>
        </w:rPr>
        <w:t>2.6单位负责人为同一人或者存在直接控股、管理关系的不同供应商，不得参加同一合同项下的政府采购活动。</w:t>
      </w:r>
    </w:p>
    <w:p w14:paraId="059FD5C4">
      <w:pPr>
        <w:rPr>
          <w:rFonts w:ascii="宋体" w:hAnsi="宋体" w:cs="宋体"/>
          <w:spacing w:val="8"/>
          <w:szCs w:val="21"/>
        </w:rPr>
      </w:pPr>
      <w:r>
        <w:rPr>
          <w:rFonts w:hint="eastAsia" w:ascii="宋体" w:hAnsi="宋体" w:cs="宋体"/>
          <w:spacing w:val="8"/>
          <w:szCs w:val="21"/>
        </w:rPr>
        <w:t>为采购项目提供整体设计、规范编制或者项目管理、监理、检测等服务的供应商，不得再参加该采购项目的其他采购活动。</w:t>
      </w:r>
    </w:p>
    <w:p w14:paraId="106DD6E2">
      <w:pPr>
        <w:rPr>
          <w:rFonts w:ascii="宋体" w:hAnsi="宋体" w:cs="宋体"/>
          <w:spacing w:val="8"/>
          <w:szCs w:val="21"/>
        </w:rPr>
      </w:pPr>
      <w:r>
        <w:rPr>
          <w:rFonts w:hint="eastAsia" w:ascii="宋体" w:hAnsi="宋体" w:cs="宋体"/>
          <w:spacing w:val="8"/>
          <w:szCs w:val="21"/>
        </w:rPr>
        <w:t>2.7拒绝列入失信被执行人、重大税收违法失信主体名单、政府采购严重违法失信行为记录名单及其他不符合《中华人民共和国政府采购法》第二十二条规定条件的供应商参与政府采购活动。磋商小组对响应文件进行审查时，依法通过“中国政府采购网”、“信用中国”网站等渠道查询供应商信用记录并保存。</w:t>
      </w:r>
    </w:p>
    <w:p w14:paraId="26218F87">
      <w:pPr>
        <w:rPr>
          <w:rFonts w:ascii="宋体" w:hAnsi="宋体" w:cs="宋体"/>
          <w:b/>
          <w:spacing w:val="8"/>
          <w:sz w:val="24"/>
        </w:rPr>
      </w:pPr>
      <w:bookmarkStart w:id="15" w:name="_Toc19570"/>
      <w:bookmarkStart w:id="16" w:name="_Toc6943"/>
      <w:bookmarkStart w:id="17" w:name="_Toc70088458"/>
      <w:r>
        <w:rPr>
          <w:rFonts w:hint="eastAsia" w:ascii="宋体" w:hAnsi="宋体" w:cs="宋体"/>
          <w:b/>
          <w:spacing w:val="8"/>
          <w:sz w:val="24"/>
        </w:rPr>
        <w:t>三、获取采购文件</w:t>
      </w:r>
      <w:bookmarkEnd w:id="15"/>
      <w:bookmarkEnd w:id="16"/>
      <w:bookmarkEnd w:id="17"/>
    </w:p>
    <w:bookmarkEnd w:id="4"/>
    <w:p w14:paraId="7BF00D93">
      <w:pPr>
        <w:rPr>
          <w:rFonts w:ascii="宋体" w:hAnsi="宋体"/>
        </w:rPr>
      </w:pPr>
      <w:bookmarkStart w:id="18" w:name="_Toc1456"/>
      <w:bookmarkStart w:id="19" w:name="_Toc21817"/>
      <w:r>
        <w:rPr>
          <w:rFonts w:hint="eastAsia" w:ascii="宋体" w:hAnsi="宋体"/>
        </w:rPr>
        <w:t>3.1、时间：2026年1月23日至2026年1月29日，每天上午9时00分至11时30分，下午13时00分至17时30分（北京时间，法定节假日除外）。</w:t>
      </w:r>
    </w:p>
    <w:p w14:paraId="6AE9891A">
      <w:pPr>
        <w:rPr>
          <w:rFonts w:ascii="宋体" w:hAnsi="宋体"/>
        </w:rPr>
      </w:pPr>
      <w:r>
        <w:rPr>
          <w:rFonts w:hint="eastAsia" w:ascii="宋体" w:hAnsi="宋体"/>
        </w:rPr>
        <w:t>3.2、地点：南京市鼓楼区建宁路6</w:t>
      </w:r>
      <w:r>
        <w:rPr>
          <w:rFonts w:ascii="宋体" w:hAnsi="宋体"/>
        </w:rPr>
        <w:t>5</w:t>
      </w:r>
      <w:r>
        <w:rPr>
          <w:rFonts w:hint="eastAsia" w:ascii="宋体" w:hAnsi="宋体"/>
        </w:rPr>
        <w:t>号金川科技园22幢3楼。</w:t>
      </w:r>
    </w:p>
    <w:p w14:paraId="4201BB79">
      <w:pPr>
        <w:rPr>
          <w:rFonts w:ascii="宋体" w:hAnsi="宋体"/>
        </w:rPr>
      </w:pPr>
      <w:r>
        <w:rPr>
          <w:rFonts w:hint="eastAsia" w:ascii="宋体" w:hAnsi="宋体"/>
        </w:rPr>
        <w:t>3.3、方式：凡有意参加投标者持单位介绍信原件(或授权委托书原件)至南京市鼓楼区建宁路65号金川科技园22幢3楼领取纸质招标文件，来我司报名前可电话联系经办人季工，联系电话：15358199285。未向代理机构购买招标文件并登记备案的潜在投标人均无资格参加本项目。</w:t>
      </w:r>
    </w:p>
    <w:p w14:paraId="3F1F24FA">
      <w:pPr>
        <w:rPr>
          <w:rFonts w:ascii="宋体" w:hAnsi="宋体"/>
        </w:rPr>
      </w:pPr>
      <w:r>
        <w:rPr>
          <w:rFonts w:hint="eastAsia" w:ascii="宋体" w:hAnsi="宋体"/>
        </w:rPr>
        <w:t>3.4、售价：100元/份，售后不退。</w:t>
      </w:r>
    </w:p>
    <w:p w14:paraId="40BDE8B2">
      <w:pPr>
        <w:rPr>
          <w:rFonts w:ascii="宋体" w:hAnsi="宋体" w:cs="宋体"/>
          <w:b/>
          <w:spacing w:val="8"/>
          <w:sz w:val="24"/>
        </w:rPr>
      </w:pPr>
      <w:r>
        <w:rPr>
          <w:rFonts w:hint="eastAsia" w:ascii="宋体" w:hAnsi="宋体" w:cs="宋体"/>
          <w:b/>
          <w:spacing w:val="8"/>
          <w:sz w:val="24"/>
        </w:rPr>
        <w:t>四、响应文件提交</w:t>
      </w:r>
      <w:bookmarkEnd w:id="18"/>
      <w:bookmarkEnd w:id="19"/>
    </w:p>
    <w:p w14:paraId="41277D38">
      <w:pPr>
        <w:rPr>
          <w:rFonts w:ascii="宋体" w:hAnsi="宋体" w:cs="宋体"/>
          <w:spacing w:val="8"/>
          <w:szCs w:val="21"/>
        </w:rPr>
      </w:pPr>
      <w:r>
        <w:rPr>
          <w:rFonts w:hint="eastAsia" w:ascii="宋体" w:hAnsi="宋体" w:cs="宋体"/>
          <w:spacing w:val="8"/>
          <w:szCs w:val="21"/>
        </w:rPr>
        <w:t>4.1</w:t>
      </w:r>
      <w:r>
        <w:rPr>
          <w:rFonts w:hint="eastAsia" w:ascii="宋体" w:hAnsi="宋体" w:cs="宋体"/>
          <w:spacing w:val="15"/>
          <w:szCs w:val="21"/>
          <w:shd w:val="clear" w:color="auto" w:fill="FFFFFF"/>
        </w:rPr>
        <w:t>提交投标文件截止时间、开标时间：</w:t>
      </w:r>
      <w:r>
        <w:rPr>
          <w:rFonts w:hint="eastAsia" w:ascii="宋体" w:hAnsi="宋体" w:cs="宋体"/>
          <w:b/>
          <w:bCs/>
          <w:color w:val="000000"/>
        </w:rPr>
        <w:t>2026年2月2</w:t>
      </w:r>
      <w:r>
        <w:rPr>
          <w:rFonts w:hint="eastAsia" w:ascii="宋体" w:hAnsi="宋体" w:cs="宋体"/>
          <w:b/>
          <w:bCs/>
          <w:color w:val="000000"/>
          <w:spacing w:val="8"/>
          <w:szCs w:val="21"/>
        </w:rPr>
        <w:t>日</w:t>
      </w:r>
      <w:r>
        <w:rPr>
          <w:rFonts w:hint="eastAsia" w:ascii="宋体" w:hAnsi="宋体" w:cs="宋体"/>
          <w:b/>
          <w:bCs/>
          <w:color w:val="000000"/>
        </w:rPr>
        <w:t>9</w:t>
      </w:r>
      <w:r>
        <w:rPr>
          <w:rFonts w:hint="eastAsia" w:ascii="宋体" w:hAnsi="宋体" w:cs="宋体"/>
          <w:b/>
          <w:bCs/>
          <w:color w:val="000000"/>
          <w:spacing w:val="8"/>
          <w:szCs w:val="21"/>
        </w:rPr>
        <w:t>点</w:t>
      </w:r>
      <w:r>
        <w:rPr>
          <w:rFonts w:hint="eastAsia" w:ascii="宋体" w:hAnsi="宋体" w:cs="宋体"/>
          <w:b/>
          <w:bCs/>
          <w:color w:val="000000"/>
        </w:rPr>
        <w:t>30</w:t>
      </w:r>
      <w:r>
        <w:rPr>
          <w:rFonts w:hint="eastAsia" w:ascii="宋体" w:hAnsi="宋体" w:cs="宋体"/>
          <w:b/>
          <w:bCs/>
          <w:color w:val="000000"/>
          <w:spacing w:val="8"/>
          <w:szCs w:val="21"/>
        </w:rPr>
        <w:t>分</w:t>
      </w:r>
      <w:r>
        <w:rPr>
          <w:rFonts w:hint="eastAsia" w:ascii="宋体" w:hAnsi="宋体" w:cs="宋体"/>
          <w:spacing w:val="8"/>
          <w:szCs w:val="21"/>
        </w:rPr>
        <w:t>（北京时间）</w:t>
      </w:r>
    </w:p>
    <w:p w14:paraId="74CE00FC">
      <w:pPr>
        <w:rPr>
          <w:rFonts w:ascii="宋体" w:hAnsi="宋体" w:cs="宋体"/>
          <w:spacing w:val="15"/>
          <w:szCs w:val="21"/>
          <w:shd w:val="clear" w:color="auto" w:fill="FFFFFF"/>
        </w:rPr>
      </w:pPr>
      <w:r>
        <w:rPr>
          <w:rFonts w:hint="eastAsia" w:ascii="宋体" w:hAnsi="宋体" w:cs="宋体"/>
          <w:spacing w:val="15"/>
          <w:szCs w:val="21"/>
          <w:shd w:val="clear" w:color="auto" w:fill="FFFFFF"/>
        </w:rPr>
        <w:t>4.2提交投标文件地点：南京市金川科技园22幢3楼第三会议室，届时请供应商法定代表人或其授权代表持本人身份证原件出席开标仪式。</w:t>
      </w:r>
    </w:p>
    <w:p w14:paraId="511E8040">
      <w:pPr>
        <w:rPr>
          <w:rFonts w:ascii="宋体" w:hAnsi="宋体" w:cs="宋体"/>
          <w:spacing w:val="8"/>
          <w:szCs w:val="21"/>
        </w:rPr>
      </w:pPr>
      <w:r>
        <w:rPr>
          <w:rFonts w:hint="eastAsia" w:ascii="宋体" w:hAnsi="宋体" w:cs="宋体"/>
          <w:spacing w:val="15"/>
          <w:szCs w:val="21"/>
          <w:shd w:val="clear" w:color="auto" w:fill="FFFFFF"/>
        </w:rPr>
        <w:t>4.3开标地点：南京市金川科技园22幢3楼第三会议室。</w:t>
      </w:r>
    </w:p>
    <w:p w14:paraId="33C6CD5B">
      <w:pPr>
        <w:rPr>
          <w:rFonts w:ascii="宋体" w:hAnsi="宋体" w:cs="宋体"/>
          <w:b/>
          <w:spacing w:val="8"/>
          <w:sz w:val="24"/>
        </w:rPr>
      </w:pPr>
      <w:bookmarkStart w:id="20" w:name="_Toc23729"/>
      <w:bookmarkStart w:id="21" w:name="_Toc26308"/>
      <w:r>
        <w:rPr>
          <w:rFonts w:hint="eastAsia" w:ascii="宋体" w:hAnsi="宋体" w:cs="宋体"/>
          <w:b/>
          <w:spacing w:val="8"/>
          <w:sz w:val="24"/>
        </w:rPr>
        <w:t>五、公告期限</w:t>
      </w:r>
      <w:bookmarkEnd w:id="20"/>
      <w:bookmarkEnd w:id="21"/>
    </w:p>
    <w:p w14:paraId="5BB98202">
      <w:pPr>
        <w:rPr>
          <w:rFonts w:ascii="宋体" w:hAnsi="宋体" w:cs="宋体"/>
          <w:spacing w:val="8"/>
          <w:szCs w:val="21"/>
        </w:rPr>
      </w:pPr>
      <w:r>
        <w:rPr>
          <w:rFonts w:hint="eastAsia" w:ascii="宋体" w:hAnsi="宋体" w:cs="宋体"/>
          <w:spacing w:val="8"/>
          <w:szCs w:val="21"/>
        </w:rPr>
        <w:t>自本公告发布之日起3个工作日。</w:t>
      </w:r>
    </w:p>
    <w:p w14:paraId="7257E7D3">
      <w:pPr>
        <w:rPr>
          <w:rFonts w:ascii="宋体" w:hAnsi="宋体" w:cs="宋体"/>
          <w:b/>
          <w:spacing w:val="8"/>
          <w:sz w:val="24"/>
        </w:rPr>
      </w:pPr>
      <w:bookmarkStart w:id="22" w:name="_Toc29605"/>
      <w:bookmarkStart w:id="23" w:name="_Toc11013"/>
      <w:r>
        <w:rPr>
          <w:rFonts w:hint="eastAsia" w:ascii="宋体" w:hAnsi="宋体" w:cs="宋体"/>
          <w:b/>
          <w:spacing w:val="8"/>
          <w:sz w:val="24"/>
        </w:rPr>
        <w:t>六、其他补充事宜</w:t>
      </w:r>
      <w:bookmarkEnd w:id="22"/>
      <w:bookmarkEnd w:id="23"/>
    </w:p>
    <w:p w14:paraId="42E998A5">
      <w:pPr>
        <w:rPr>
          <w:rFonts w:ascii="宋体" w:hAnsi="宋体" w:cs="宋体"/>
          <w:bCs/>
          <w:szCs w:val="21"/>
        </w:rPr>
      </w:pPr>
      <w:bookmarkStart w:id="24" w:name="_Toc7011"/>
      <w:bookmarkStart w:id="25" w:name="_Toc18338"/>
      <w:r>
        <w:rPr>
          <w:rFonts w:hint="eastAsia" w:ascii="宋体" w:hAnsi="宋体" w:cs="宋体"/>
          <w:bCs/>
          <w:szCs w:val="21"/>
        </w:rPr>
        <w:t>1.</w:t>
      </w:r>
      <w:r>
        <w:rPr>
          <w:rFonts w:hint="eastAsia" w:ascii="宋体" w:hAnsi="宋体" w:cs="宋体"/>
          <w:shd w:val="clear" w:color="auto" w:fill="FFFFFF"/>
        </w:rPr>
        <w:t xml:space="preserve"> 本项目根据中小企业划型标准</w:t>
      </w:r>
      <w:r>
        <w:rPr>
          <w:rFonts w:hint="eastAsia" w:ascii="宋体" w:hAnsi="宋体" w:cs="宋体"/>
          <w:bCs/>
          <w:szCs w:val="21"/>
        </w:rPr>
        <w:t>属于：其他未列明行业。</w:t>
      </w:r>
    </w:p>
    <w:p w14:paraId="780CF102">
      <w:pPr>
        <w:rPr>
          <w:rFonts w:ascii="宋体" w:hAnsi="宋体" w:cs="宋体"/>
          <w:bCs/>
          <w:szCs w:val="21"/>
        </w:rPr>
      </w:pPr>
      <w:r>
        <w:rPr>
          <w:rFonts w:hint="eastAsia" w:ascii="宋体" w:hAnsi="宋体" w:cs="宋体"/>
          <w:bCs/>
          <w:szCs w:val="21"/>
        </w:rPr>
        <w:t>2.本项目不专门面向中小微企业采购，执行价格扣除优惠政策，</w:t>
      </w:r>
      <w:r>
        <w:rPr>
          <w:rFonts w:hint="eastAsia" w:ascii="宋体" w:hAnsi="宋体" w:cs="宋体"/>
          <w:szCs w:val="21"/>
        </w:rPr>
        <w:t>具体内容详见采购文件第二章政策功能。</w:t>
      </w:r>
    </w:p>
    <w:p w14:paraId="10B3F6A5">
      <w:pPr>
        <w:rPr>
          <w:rFonts w:ascii="宋体" w:hAnsi="宋体" w:cs="宋体"/>
          <w:szCs w:val="21"/>
          <w:u w:val="single"/>
        </w:rPr>
      </w:pPr>
      <w:r>
        <w:rPr>
          <w:rFonts w:hint="eastAsia" w:ascii="宋体" w:hAnsi="宋体" w:cs="宋体"/>
          <w:bCs/>
          <w:szCs w:val="21"/>
        </w:rPr>
        <w:t>3. 勘察现场或答疑：采购人不统一组织，有需要的投标人可自行勘察。</w:t>
      </w:r>
    </w:p>
    <w:p w14:paraId="28A63672">
      <w:pPr>
        <w:rPr>
          <w:rFonts w:ascii="宋体" w:hAnsi="宋体" w:cs="宋体"/>
          <w:bCs/>
          <w:szCs w:val="21"/>
          <w:lang w:val="zh-CN"/>
        </w:rPr>
      </w:pPr>
      <w:bookmarkStart w:id="26" w:name="_Hlk163569423"/>
      <w:r>
        <w:rPr>
          <w:rFonts w:hint="eastAsia" w:ascii="宋体" w:hAnsi="宋体" w:cs="宋体"/>
          <w:bCs/>
          <w:szCs w:val="21"/>
        </w:rPr>
        <w:t>4</w:t>
      </w:r>
      <w:r>
        <w:rPr>
          <w:rFonts w:hint="eastAsia" w:ascii="宋体" w:hAnsi="宋体" w:cs="宋体"/>
          <w:bCs/>
          <w:szCs w:val="21"/>
          <w:lang w:val="zh-CN"/>
        </w:rPr>
        <w:t>. 拒绝下述投标人参加本次采购活动</w:t>
      </w:r>
    </w:p>
    <w:p w14:paraId="0A53902E">
      <w:pPr>
        <w:rPr>
          <w:rFonts w:ascii="宋体" w:hAnsi="宋体" w:cs="宋体"/>
          <w:bCs/>
          <w:szCs w:val="21"/>
        </w:rPr>
      </w:pPr>
      <w:r>
        <w:rPr>
          <w:rFonts w:hint="eastAsia" w:ascii="宋体" w:hAnsi="宋体" w:cs="宋体"/>
          <w:bCs/>
          <w:szCs w:val="21"/>
        </w:rPr>
        <w:t>（1）投标人单位负责人为同一人或者存在直接控股、管理关系的不同投标人，不得参加同一合同项下的政府采购活动。</w:t>
      </w:r>
    </w:p>
    <w:p w14:paraId="1440AAD8">
      <w:pPr>
        <w:rPr>
          <w:rFonts w:ascii="宋体" w:hAnsi="宋体" w:cs="宋体"/>
          <w:bCs/>
          <w:szCs w:val="21"/>
        </w:rPr>
      </w:pPr>
      <w:r>
        <w:rPr>
          <w:rFonts w:hint="eastAsia" w:ascii="宋体" w:hAnsi="宋体" w:cs="宋体"/>
          <w:bCs/>
          <w:szCs w:val="21"/>
        </w:rPr>
        <w:t>（2）为采购项目提供整体设计、规范编制或者项目管理、监理、检测等服务的投标人，不得参加本项目的采购活动。</w:t>
      </w:r>
    </w:p>
    <w:p w14:paraId="780D6F9D">
      <w:pPr>
        <w:rPr>
          <w:rFonts w:ascii="宋体" w:hAnsi="宋体" w:cs="宋体"/>
          <w:bCs/>
          <w:szCs w:val="21"/>
        </w:rPr>
      </w:pPr>
      <w:r>
        <w:rPr>
          <w:rFonts w:hint="eastAsia" w:ascii="宋体" w:hAnsi="宋体" w:cs="宋体"/>
          <w:bCs/>
          <w:szCs w:val="21"/>
        </w:rPr>
        <w:t xml:space="preserve">（3）投标人被“信用中国”网站、“中国政府采购网”列入失信被执行人、重大税收违法案件当事人名单、政府采购严重违法失信行为记录名单。 </w:t>
      </w:r>
    </w:p>
    <w:p w14:paraId="4228906D">
      <w:pPr>
        <w:rPr>
          <w:rFonts w:ascii="宋体" w:hAnsi="宋体" w:cs="宋体"/>
          <w:bCs/>
          <w:szCs w:val="21"/>
        </w:rPr>
      </w:pPr>
      <w:r>
        <w:rPr>
          <w:rFonts w:hint="eastAsia" w:ascii="宋体" w:hAnsi="宋体" w:cs="宋体"/>
          <w:bCs/>
          <w:szCs w:val="21"/>
        </w:rPr>
        <w:t>（4）投标人未提供《南京市政府采购供应商信用记录表暨信用承诺书》。</w:t>
      </w:r>
    </w:p>
    <w:p w14:paraId="5798B8CF">
      <w:pPr>
        <w:rPr>
          <w:rFonts w:ascii="宋体" w:hAnsi="宋体" w:cs="宋体"/>
          <w:bCs/>
          <w:szCs w:val="21"/>
        </w:rPr>
      </w:pPr>
      <w:r>
        <w:rPr>
          <w:rFonts w:hint="eastAsia" w:ascii="宋体" w:hAnsi="宋体" w:cs="宋体"/>
          <w:bCs/>
          <w:szCs w:val="21"/>
        </w:rPr>
        <w:t xml:space="preserve">5. </w:t>
      </w:r>
      <w:bookmarkStart w:id="27" w:name="_Hlk167286560"/>
      <w:r>
        <w:rPr>
          <w:rFonts w:hint="eastAsia" w:ascii="宋体" w:hAnsi="宋体" w:cs="宋体"/>
          <w:bCs/>
          <w:szCs w:val="21"/>
        </w:rPr>
        <w:t>政府采购信用承诺</w:t>
      </w:r>
      <w:bookmarkEnd w:id="27"/>
    </w:p>
    <w:p w14:paraId="0B183045">
      <w:pPr>
        <w:rPr>
          <w:rFonts w:ascii="宋体" w:hAnsi="宋体" w:cs="宋体"/>
          <w:szCs w:val="21"/>
        </w:rPr>
      </w:pPr>
      <w:bookmarkStart w:id="28" w:name="_Hlk167286571"/>
      <w:r>
        <w:rPr>
          <w:rFonts w:hint="eastAsia" w:ascii="宋体" w:hAnsi="宋体" w:cs="宋体"/>
          <w:szCs w:val="21"/>
        </w:rPr>
        <w:t>根据《关于在政府采购活动中推行信用承诺制的通知》宁财购通〔2021)5号规定，参加南京地区政府采购活动的供应商，应向采购人或政府采购代理机构作出信用承诺。供应商应尽早做好承诺工作，点击“南京公共采购信息网”首页 “南京市政府采购供应商诚信档案”系统链接打开系统页面登录(未注册的供应商应先点击“供应商注册点这里”并按要求完成注册)，然后在“信用记录”模块页面点击“信用记录打印”下载本单位《南京市政府采购供应商信用记录表暨信用承诺书》，由法人签字并盖单位公章。</w:t>
      </w:r>
    </w:p>
    <w:p w14:paraId="53D4008C">
      <w:pPr>
        <w:rPr>
          <w:rFonts w:ascii="宋体" w:hAnsi="宋体" w:cs="宋体"/>
          <w:szCs w:val="21"/>
        </w:rPr>
      </w:pPr>
      <w:r>
        <w:rPr>
          <w:rFonts w:hint="eastAsia" w:ascii="宋体" w:hAnsi="宋体" w:cs="宋体"/>
          <w:szCs w:val="21"/>
        </w:rPr>
        <w:t>在政府采购资格审查环节，</w:t>
      </w:r>
      <w:bookmarkStart w:id="29" w:name="OLE_LINK5"/>
      <w:r>
        <w:rPr>
          <w:rFonts w:hint="eastAsia" w:ascii="宋体" w:hAnsi="宋体" w:cs="宋体"/>
          <w:szCs w:val="21"/>
        </w:rPr>
        <w:t>供应商只需提供</w:t>
      </w:r>
      <w:bookmarkEnd w:id="29"/>
      <w:r>
        <w:rPr>
          <w:rFonts w:hint="eastAsia" w:ascii="宋体" w:hAnsi="宋体" w:cs="宋体"/>
          <w:szCs w:val="21"/>
        </w:rPr>
        <w:t>《南京市政府采购供应商信用记录表暨信用承诺书》，即可替代以下证明材料：</w:t>
      </w:r>
    </w:p>
    <w:p w14:paraId="48E7BB48">
      <w:pPr>
        <w:rPr>
          <w:rFonts w:ascii="宋体" w:hAnsi="宋体" w:cs="宋体"/>
          <w:szCs w:val="21"/>
        </w:rPr>
      </w:pPr>
      <w:r>
        <w:rPr>
          <w:rFonts w:hint="eastAsia" w:ascii="宋体" w:hAnsi="宋体" w:cs="宋体"/>
          <w:szCs w:val="21"/>
        </w:rPr>
        <w:t>（1）符合国家相关规定的财务状况报告；</w:t>
      </w:r>
    </w:p>
    <w:p w14:paraId="4BB5C3B5">
      <w:pPr>
        <w:rPr>
          <w:rFonts w:ascii="宋体" w:hAnsi="宋体" w:cs="宋体"/>
          <w:szCs w:val="21"/>
        </w:rPr>
      </w:pPr>
      <w:r>
        <w:rPr>
          <w:rFonts w:hint="eastAsia" w:ascii="宋体" w:hAnsi="宋体" w:cs="宋体"/>
          <w:szCs w:val="21"/>
        </w:rPr>
        <w:t>（2）依法缴纳税收的证明材料；</w:t>
      </w:r>
    </w:p>
    <w:p w14:paraId="37BB570C">
      <w:pPr>
        <w:rPr>
          <w:rFonts w:ascii="宋体" w:hAnsi="宋体" w:cs="宋体"/>
          <w:szCs w:val="21"/>
        </w:rPr>
      </w:pPr>
      <w:r>
        <w:rPr>
          <w:rFonts w:hint="eastAsia" w:ascii="宋体" w:hAnsi="宋体" w:cs="宋体"/>
          <w:szCs w:val="21"/>
        </w:rPr>
        <w:t>（3）依法缴纳社会保障资金的证明材料；</w:t>
      </w:r>
    </w:p>
    <w:p w14:paraId="60511E6A">
      <w:pPr>
        <w:rPr>
          <w:rFonts w:ascii="宋体" w:hAnsi="宋体" w:cs="宋体"/>
          <w:szCs w:val="21"/>
        </w:rPr>
      </w:pPr>
      <w:r>
        <w:rPr>
          <w:rFonts w:hint="eastAsia" w:ascii="宋体" w:hAnsi="宋体" w:cs="宋体"/>
          <w:szCs w:val="21"/>
        </w:rPr>
        <w:t>（4）具备履行政府采购合同所必需的设备和专业技术能力的证明材料；</w:t>
      </w:r>
    </w:p>
    <w:p w14:paraId="2F615E00">
      <w:pPr>
        <w:rPr>
          <w:rFonts w:ascii="宋体" w:hAnsi="宋体" w:cs="宋体"/>
          <w:szCs w:val="21"/>
        </w:rPr>
      </w:pPr>
      <w:r>
        <w:rPr>
          <w:rFonts w:hint="eastAsia" w:ascii="宋体" w:hAnsi="宋体" w:cs="宋体"/>
          <w:szCs w:val="21"/>
        </w:rPr>
        <w:t>（5）参加政府采购活动前三年内在经营活动中没有重大违法记录的证明材料；</w:t>
      </w:r>
    </w:p>
    <w:p w14:paraId="7D2EEEDB">
      <w:pPr>
        <w:rPr>
          <w:rFonts w:ascii="宋体" w:hAnsi="宋体" w:cs="宋体"/>
          <w:szCs w:val="21"/>
        </w:rPr>
      </w:pPr>
      <w:r>
        <w:rPr>
          <w:rFonts w:hint="eastAsia" w:ascii="宋体" w:hAnsi="宋体" w:cs="宋体"/>
          <w:szCs w:val="21"/>
        </w:rPr>
        <w:t>（6）未被列入失信被执行人、重大税收违法失信主体、政府采购严重违法失信行为记录名单的证明材料。</w:t>
      </w:r>
    </w:p>
    <w:p w14:paraId="2EA761C2">
      <w:pPr>
        <w:rPr>
          <w:rFonts w:ascii="宋体" w:hAnsi="宋体" w:cs="宋体"/>
          <w:szCs w:val="21"/>
        </w:rPr>
      </w:pPr>
      <w:r>
        <w:rPr>
          <w:rFonts w:hint="eastAsia" w:ascii="宋体" w:hAnsi="宋体" w:cs="宋体"/>
          <w:szCs w:val="21"/>
        </w:rPr>
        <w:t>供应商在中标后，应按采购文件要求，将上述由信用承诺书替代的证明材料（一式两份）加盖公章，提交采购人或采购代理机构核验。经核验无误后，由采购人或采购代理机构发出中标通知书。</w:t>
      </w:r>
    </w:p>
    <w:p w14:paraId="6C2743E3">
      <w:pPr>
        <w:rPr>
          <w:rFonts w:ascii="宋体" w:hAnsi="宋体" w:cs="宋体"/>
          <w:szCs w:val="21"/>
        </w:rPr>
      </w:pPr>
      <w:r>
        <w:rPr>
          <w:rFonts w:hint="eastAsia" w:ascii="宋体" w:hAnsi="宋体" w:cs="宋体"/>
          <w:szCs w:val="21"/>
        </w:rPr>
        <w:t>供应商涉及以下情形的，不适用信用承诺：</w:t>
      </w:r>
    </w:p>
    <w:p w14:paraId="4B3C20A0">
      <w:pPr>
        <w:rPr>
          <w:rFonts w:ascii="宋体" w:hAnsi="宋体" w:cs="宋体"/>
          <w:szCs w:val="21"/>
        </w:rPr>
      </w:pPr>
      <w:r>
        <w:rPr>
          <w:rFonts w:hint="eastAsia" w:ascii="宋体" w:hAnsi="宋体" w:cs="宋体"/>
          <w:szCs w:val="21"/>
        </w:rPr>
        <w:t>（1）供应商被列入严重失信主体名单；</w:t>
      </w:r>
    </w:p>
    <w:p w14:paraId="0130C932">
      <w:pPr>
        <w:rPr>
          <w:rFonts w:ascii="宋体" w:hAnsi="宋体" w:cs="宋体"/>
          <w:szCs w:val="21"/>
        </w:rPr>
      </w:pPr>
      <w:r>
        <w:rPr>
          <w:rFonts w:hint="eastAsia" w:ascii="宋体" w:hAnsi="宋体" w:cs="宋体"/>
          <w:szCs w:val="21"/>
        </w:rPr>
        <w:t>（2）被相关监管部门作出行政处罚且尚在处罚有效期内；</w:t>
      </w:r>
    </w:p>
    <w:p w14:paraId="7956D6D1">
      <w:pPr>
        <w:rPr>
          <w:rFonts w:ascii="宋体" w:hAnsi="宋体" w:cs="宋体"/>
          <w:szCs w:val="21"/>
        </w:rPr>
      </w:pPr>
      <w:r>
        <w:rPr>
          <w:rFonts w:hint="eastAsia" w:ascii="宋体" w:hAnsi="宋体" w:cs="宋体"/>
          <w:szCs w:val="21"/>
        </w:rPr>
        <w:t>（3）其他法律、行政法规规定的不适用信用承诺的情形；</w:t>
      </w:r>
    </w:p>
    <w:p w14:paraId="75C40200">
      <w:pPr>
        <w:rPr>
          <w:rFonts w:ascii="宋体" w:hAnsi="宋体" w:cs="宋体"/>
          <w:szCs w:val="21"/>
        </w:rPr>
      </w:pPr>
      <w:r>
        <w:rPr>
          <w:rFonts w:hint="eastAsia" w:ascii="宋体" w:hAnsi="宋体" w:cs="宋体"/>
          <w:szCs w:val="21"/>
        </w:rPr>
        <w:t>供应商对信用承诺内容的真实性、合法性、有效性负责。如作出虚假信用承诺，视同为“提供虚假材料谋取中标、成交”的违法行为。</w:t>
      </w:r>
      <w:bookmarkEnd w:id="26"/>
      <w:bookmarkEnd w:id="28"/>
    </w:p>
    <w:p w14:paraId="5A3E0949">
      <w:pPr>
        <w:rPr>
          <w:rFonts w:ascii="宋体" w:hAnsi="宋体" w:cs="宋体"/>
          <w:b/>
          <w:spacing w:val="8"/>
          <w:sz w:val="24"/>
        </w:rPr>
      </w:pPr>
      <w:r>
        <w:rPr>
          <w:rFonts w:hint="eastAsia" w:ascii="宋体" w:hAnsi="宋体" w:cs="宋体"/>
          <w:b/>
          <w:spacing w:val="8"/>
          <w:sz w:val="24"/>
        </w:rPr>
        <w:t>七、对本次采购提出询问，请按以下方式联系。</w:t>
      </w:r>
      <w:bookmarkEnd w:id="24"/>
      <w:bookmarkEnd w:id="25"/>
    </w:p>
    <w:p w14:paraId="6C45CFC9">
      <w:pPr>
        <w:rPr>
          <w:rFonts w:ascii="宋体" w:hAnsi="宋体" w:cs="宋体"/>
          <w:spacing w:val="8"/>
          <w:szCs w:val="21"/>
        </w:rPr>
      </w:pPr>
      <w:r>
        <w:rPr>
          <w:rFonts w:hint="eastAsia" w:ascii="宋体" w:hAnsi="宋体" w:cs="宋体"/>
          <w:spacing w:val="8"/>
          <w:szCs w:val="21"/>
        </w:rPr>
        <w:t>8.1采购人信息</w:t>
      </w:r>
    </w:p>
    <w:p w14:paraId="46AAB1DE">
      <w:pPr>
        <w:rPr>
          <w:rFonts w:ascii="宋体" w:hAnsi="宋体" w:cs="宋体"/>
          <w:spacing w:val="8"/>
          <w:szCs w:val="21"/>
        </w:rPr>
      </w:pPr>
      <w:r>
        <w:rPr>
          <w:rFonts w:hint="eastAsia" w:ascii="宋体" w:hAnsi="宋体" w:cs="宋体"/>
          <w:spacing w:val="8"/>
          <w:szCs w:val="21"/>
        </w:rPr>
        <w:t>名称：南京市栖霞区数据局</w:t>
      </w:r>
    </w:p>
    <w:p w14:paraId="66FCAC4F">
      <w:pPr>
        <w:rPr>
          <w:rFonts w:ascii="宋体" w:hAnsi="宋体" w:cs="宋体"/>
          <w:spacing w:val="8"/>
          <w:szCs w:val="21"/>
        </w:rPr>
      </w:pPr>
      <w:r>
        <w:rPr>
          <w:rFonts w:hint="eastAsia" w:ascii="宋体" w:hAnsi="宋体" w:cs="宋体"/>
          <w:spacing w:val="8"/>
          <w:szCs w:val="21"/>
        </w:rPr>
        <w:t>联系人：杨工</w:t>
      </w:r>
    </w:p>
    <w:p w14:paraId="1DD0C3E7">
      <w:pPr>
        <w:rPr>
          <w:rFonts w:ascii="宋体" w:hAnsi="宋体" w:cs="宋体"/>
          <w:spacing w:val="8"/>
          <w:szCs w:val="21"/>
        </w:rPr>
      </w:pPr>
      <w:r>
        <w:rPr>
          <w:rFonts w:hint="eastAsia" w:ascii="宋体" w:hAnsi="宋体" w:cs="宋体"/>
          <w:spacing w:val="8"/>
          <w:szCs w:val="21"/>
        </w:rPr>
        <w:t>联系电话：025-85563810</w:t>
      </w:r>
    </w:p>
    <w:p w14:paraId="62F9C84E">
      <w:pPr>
        <w:rPr>
          <w:rFonts w:ascii="宋体" w:hAnsi="宋体" w:cs="宋体"/>
          <w:spacing w:val="8"/>
          <w:szCs w:val="21"/>
        </w:rPr>
      </w:pPr>
      <w:r>
        <w:rPr>
          <w:rFonts w:hint="eastAsia" w:ascii="宋体" w:hAnsi="宋体" w:cs="宋体"/>
          <w:spacing w:val="8"/>
          <w:szCs w:val="21"/>
        </w:rPr>
        <w:t>地址：南京市栖霞区文苑路118号政务服务中心</w:t>
      </w:r>
    </w:p>
    <w:p w14:paraId="74EC05DE">
      <w:pPr>
        <w:rPr>
          <w:rFonts w:ascii="宋体" w:hAnsi="宋体" w:cs="宋体"/>
          <w:spacing w:val="8"/>
          <w:szCs w:val="21"/>
        </w:rPr>
      </w:pPr>
      <w:r>
        <w:rPr>
          <w:rFonts w:hint="eastAsia" w:ascii="宋体" w:hAnsi="宋体" w:cs="宋体"/>
          <w:spacing w:val="8"/>
          <w:szCs w:val="21"/>
        </w:rPr>
        <w:t>8.2采购代理机构信息</w:t>
      </w:r>
    </w:p>
    <w:p w14:paraId="61FC8A4F">
      <w:pPr>
        <w:rPr>
          <w:rFonts w:ascii="宋体" w:hAnsi="宋体" w:cs="宋体"/>
          <w:spacing w:val="8"/>
          <w:szCs w:val="21"/>
        </w:rPr>
      </w:pPr>
      <w:r>
        <w:rPr>
          <w:rFonts w:hint="eastAsia" w:ascii="宋体" w:hAnsi="宋体" w:cs="宋体"/>
          <w:spacing w:val="8"/>
          <w:szCs w:val="21"/>
        </w:rPr>
        <w:t>名称：江苏益诚建设工程咨询有限公司</w:t>
      </w:r>
    </w:p>
    <w:p w14:paraId="531748F5">
      <w:pPr>
        <w:rPr>
          <w:rFonts w:ascii="宋体" w:hAnsi="宋体" w:cs="宋体"/>
          <w:spacing w:val="8"/>
          <w:szCs w:val="21"/>
        </w:rPr>
      </w:pPr>
      <w:r>
        <w:rPr>
          <w:rFonts w:hint="eastAsia" w:ascii="宋体" w:hAnsi="宋体" w:cs="宋体"/>
          <w:spacing w:val="8"/>
          <w:szCs w:val="21"/>
        </w:rPr>
        <w:t>联系人：陶智慧</w:t>
      </w:r>
    </w:p>
    <w:p w14:paraId="72370244">
      <w:pPr>
        <w:rPr>
          <w:rFonts w:ascii="宋体" w:hAnsi="宋体" w:cs="宋体"/>
          <w:spacing w:val="8"/>
          <w:szCs w:val="21"/>
        </w:rPr>
      </w:pPr>
      <w:r>
        <w:rPr>
          <w:rFonts w:hint="eastAsia" w:ascii="宋体" w:hAnsi="宋体" w:cs="宋体"/>
          <w:spacing w:val="8"/>
          <w:szCs w:val="21"/>
        </w:rPr>
        <w:t>联系电话：15358199268</w:t>
      </w:r>
    </w:p>
    <w:p w14:paraId="09266A02">
      <w:pPr>
        <w:rPr>
          <w:rFonts w:ascii="宋体" w:hAnsi="宋体" w:cs="宋体"/>
          <w:spacing w:val="8"/>
          <w:szCs w:val="21"/>
        </w:rPr>
      </w:pPr>
      <w:r>
        <w:rPr>
          <w:rFonts w:hint="eastAsia" w:ascii="宋体" w:hAnsi="宋体" w:cs="宋体"/>
          <w:spacing w:val="8"/>
          <w:szCs w:val="21"/>
        </w:rPr>
        <w:t>地址：南京市鼓楼区建宁路65号金川科技园22幢三楼</w:t>
      </w:r>
    </w:p>
    <w:p w14:paraId="72511744">
      <w:pPr>
        <w:rPr>
          <w:rFonts w:ascii="宋体" w:hAnsi="宋体" w:cs="宋体"/>
          <w:spacing w:val="8"/>
          <w:szCs w:val="21"/>
        </w:rPr>
      </w:pPr>
      <w:r>
        <w:rPr>
          <w:rFonts w:hint="eastAsia" w:ascii="宋体" w:hAnsi="宋体" w:cs="宋体"/>
          <w:spacing w:val="8"/>
          <w:szCs w:val="21"/>
        </w:rPr>
        <w:t>8.3项目联系方式</w:t>
      </w:r>
    </w:p>
    <w:p w14:paraId="65317BBE">
      <w:pPr>
        <w:rPr>
          <w:rFonts w:ascii="宋体" w:hAnsi="宋体" w:cs="宋体"/>
          <w:spacing w:val="8"/>
          <w:szCs w:val="21"/>
        </w:rPr>
      </w:pPr>
      <w:r>
        <w:rPr>
          <w:rFonts w:hint="eastAsia" w:ascii="宋体" w:hAnsi="宋体" w:cs="宋体"/>
          <w:spacing w:val="8"/>
          <w:szCs w:val="21"/>
        </w:rPr>
        <w:t>项目联系人：陶智慧</w:t>
      </w:r>
    </w:p>
    <w:p w14:paraId="5685F4B2">
      <w:pPr>
        <w:rPr>
          <w:rFonts w:ascii="宋体" w:hAnsi="宋体" w:cs="宋体"/>
          <w:spacing w:val="8"/>
          <w:szCs w:val="21"/>
        </w:rPr>
      </w:pPr>
      <w:r>
        <w:rPr>
          <w:rFonts w:hint="eastAsia" w:ascii="宋体" w:hAnsi="宋体" w:cs="宋体"/>
          <w:spacing w:val="8"/>
          <w:szCs w:val="21"/>
        </w:rPr>
        <w:t>联系电话：</w:t>
      </w:r>
      <w:bookmarkEnd w:id="3"/>
      <w:bookmarkEnd w:id="5"/>
      <w:r>
        <w:rPr>
          <w:rFonts w:hint="eastAsia" w:ascii="宋体" w:hAnsi="宋体" w:cs="宋体"/>
          <w:spacing w:val="8"/>
          <w:szCs w:val="21"/>
        </w:rPr>
        <w:t>15358199268</w:t>
      </w:r>
    </w:p>
    <w:p w14:paraId="505C8E2D">
      <w:pPr>
        <w:pStyle w:val="3"/>
        <w:keepNext w:val="0"/>
        <w:keepLines w:val="0"/>
        <w:spacing w:line="276" w:lineRule="auto"/>
        <w:jc w:val="center"/>
        <w:rPr>
          <w:rFonts w:ascii="宋体" w:hAnsi="宋体"/>
          <w:sz w:val="36"/>
          <w:szCs w:val="36"/>
          <w:lang w:val="zh-CN"/>
        </w:rPr>
      </w:pPr>
      <w:r>
        <w:rPr>
          <w:rFonts w:hint="eastAsia" w:ascii="宋体" w:hAnsi="宋体" w:cs="宋体"/>
          <w:color w:val="000000"/>
          <w:lang w:val="zh-CN"/>
        </w:rPr>
        <w:br w:type="page"/>
      </w:r>
      <w:bookmarkStart w:id="30" w:name="_Toc5202"/>
      <w:bookmarkStart w:id="31" w:name="_Toc219968924"/>
      <w:r>
        <w:rPr>
          <w:rFonts w:hint="eastAsia" w:ascii="宋体" w:hAnsi="宋体"/>
          <w:sz w:val="36"/>
          <w:szCs w:val="36"/>
          <w:lang w:val="zh-CN"/>
        </w:rPr>
        <w:t>第二章</w:t>
      </w:r>
      <w:r>
        <w:rPr>
          <w:rFonts w:ascii="宋体" w:hAnsi="宋体"/>
          <w:sz w:val="36"/>
          <w:szCs w:val="36"/>
          <w:lang w:val="zh-CN"/>
        </w:rPr>
        <w:t xml:space="preserve">  </w:t>
      </w:r>
      <w:r>
        <w:rPr>
          <w:rFonts w:hint="eastAsia" w:ascii="宋体" w:hAnsi="宋体"/>
          <w:sz w:val="36"/>
          <w:szCs w:val="36"/>
          <w:lang w:val="zh-CN"/>
        </w:rPr>
        <w:t>供应商须知</w:t>
      </w:r>
      <w:bookmarkEnd w:id="30"/>
      <w:bookmarkEnd w:id="31"/>
    </w:p>
    <w:p w14:paraId="2D6CE3D7">
      <w:pPr>
        <w:adjustRightInd w:val="0"/>
        <w:snapToGrid w:val="0"/>
        <w:spacing w:line="360" w:lineRule="auto"/>
        <w:ind w:firstLine="422" w:firstLineChars="200"/>
        <w:jc w:val="left"/>
        <w:rPr>
          <w:rFonts w:ascii="宋体" w:hAnsi="宋体"/>
          <w:b/>
          <w:bCs/>
          <w:szCs w:val="21"/>
          <w:lang w:val="zh-CN"/>
        </w:rPr>
      </w:pPr>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p>
    <w:p w14:paraId="569F5DEB">
      <w:pPr>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w:t>
      </w:r>
      <w:r>
        <w:rPr>
          <w:rFonts w:hint="eastAsia" w:ascii="宋体" w:hAnsi="宋体"/>
          <w:b/>
          <w:bCs/>
          <w:szCs w:val="21"/>
          <w:lang w:val="zh-CN"/>
        </w:rPr>
        <w:t>、适用法律</w:t>
      </w:r>
    </w:p>
    <w:p w14:paraId="311FDB98">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 xml:space="preserve"> 《中华人民共和国政府采购法》、《中华人民共和国政府采购法实施条例》、《政府采购货物和服务招标投标管理办法》等有关法律、规章和规定等。</w:t>
      </w:r>
    </w:p>
    <w:p w14:paraId="50DDE1A0">
      <w:pPr>
        <w:autoSpaceDE w:val="0"/>
        <w:autoSpaceDN w:val="0"/>
        <w:adjustRightInd w:val="0"/>
        <w:snapToGrid w:val="0"/>
        <w:spacing w:line="360" w:lineRule="auto"/>
        <w:ind w:firstLine="422" w:firstLineChars="200"/>
        <w:jc w:val="left"/>
        <w:rPr>
          <w:rFonts w:ascii="宋体" w:hAnsi="宋体"/>
          <w:b/>
          <w:bCs/>
          <w:szCs w:val="21"/>
          <w:lang w:val="zh-CN"/>
        </w:rPr>
      </w:pPr>
      <w:r>
        <w:rPr>
          <w:rFonts w:hint="eastAsia" w:ascii="宋体" w:hAnsi="宋体"/>
          <w:b/>
          <w:bCs/>
          <w:szCs w:val="21"/>
          <w:lang w:val="zh-CN"/>
        </w:rPr>
        <w:t>2、定义</w:t>
      </w:r>
    </w:p>
    <w:p w14:paraId="4EFFFE32">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2.</w:t>
      </w:r>
      <w:r>
        <w:rPr>
          <w:rFonts w:hint="eastAsia" w:ascii="宋体" w:hAnsi="宋体"/>
          <w:szCs w:val="21"/>
          <w:lang w:val="zh-CN"/>
        </w:rPr>
        <w:t>1 “</w:t>
      </w:r>
      <w:r>
        <w:rPr>
          <w:rFonts w:hint="eastAsia" w:ascii="宋体" w:hAnsi="宋体"/>
          <w:b/>
          <w:szCs w:val="21"/>
          <w:lang w:val="zh-CN"/>
        </w:rPr>
        <w:t>供应商</w:t>
      </w:r>
      <w:r>
        <w:rPr>
          <w:rFonts w:hint="eastAsia" w:ascii="宋体" w:hAnsi="宋体"/>
          <w:szCs w:val="21"/>
          <w:lang w:val="zh-CN"/>
        </w:rPr>
        <w:t>”</w:t>
      </w:r>
      <w:r>
        <w:rPr>
          <w:rFonts w:hint="eastAsia" w:ascii="宋体" w:hAnsi="宋体"/>
        </w:rPr>
        <w:t>是指参加投标竞争，并符合招标文件规定资格条件的法人组织。</w:t>
      </w:r>
    </w:p>
    <w:p w14:paraId="0F328868">
      <w:pPr>
        <w:autoSpaceDE w:val="0"/>
        <w:autoSpaceDN w:val="0"/>
        <w:adjustRightInd w:val="0"/>
        <w:snapToGrid w:val="0"/>
        <w:spacing w:line="360" w:lineRule="auto"/>
        <w:ind w:firstLine="420" w:firstLineChars="200"/>
        <w:jc w:val="left"/>
        <w:rPr>
          <w:rFonts w:ascii="宋体" w:hAnsi="宋体"/>
          <w:b/>
          <w:szCs w:val="21"/>
          <w:lang w:val="zh-CN"/>
        </w:rPr>
      </w:pPr>
      <w:r>
        <w:rPr>
          <w:rFonts w:ascii="宋体" w:hAnsi="宋体"/>
          <w:szCs w:val="21"/>
          <w:lang w:val="zh-CN"/>
        </w:rPr>
        <w:t>2.</w:t>
      </w:r>
      <w:r>
        <w:rPr>
          <w:rFonts w:hint="eastAsia" w:ascii="宋体" w:hAnsi="宋体"/>
          <w:szCs w:val="21"/>
          <w:lang w:val="zh-CN"/>
        </w:rPr>
        <w:t>2 “产品”指本招标文件中所述</w:t>
      </w:r>
      <w:r>
        <w:rPr>
          <w:rFonts w:hint="eastAsia" w:ascii="宋体" w:hAnsi="宋体"/>
          <w:b/>
          <w:szCs w:val="21"/>
          <w:lang w:val="zh-CN"/>
        </w:rPr>
        <w:t>产品</w:t>
      </w:r>
      <w:r>
        <w:rPr>
          <w:rFonts w:hint="eastAsia" w:ascii="宋体" w:hAnsi="宋体"/>
          <w:szCs w:val="21"/>
          <w:lang w:val="zh-CN"/>
        </w:rPr>
        <w:t>及相关服务。</w:t>
      </w:r>
    </w:p>
    <w:p w14:paraId="3E8AFF8E">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2.</w:t>
      </w:r>
      <w:r>
        <w:rPr>
          <w:rFonts w:hint="eastAsia" w:ascii="宋体" w:hAnsi="宋体"/>
          <w:szCs w:val="21"/>
          <w:lang w:val="zh-CN"/>
        </w:rPr>
        <w:t>3 “用户或使用单位”是指使用服务的单位。</w:t>
      </w:r>
    </w:p>
    <w:p w14:paraId="13EA1DCD">
      <w:pPr>
        <w:autoSpaceDE w:val="0"/>
        <w:autoSpaceDN w:val="0"/>
        <w:adjustRightInd w:val="0"/>
        <w:snapToGrid w:val="0"/>
        <w:spacing w:line="360" w:lineRule="auto"/>
        <w:ind w:firstLine="422" w:firstLineChars="200"/>
        <w:jc w:val="left"/>
        <w:rPr>
          <w:rFonts w:ascii="宋体" w:hAnsi="宋体"/>
          <w:b/>
          <w:bCs/>
          <w:szCs w:val="21"/>
          <w:lang w:val="zh-CN"/>
        </w:rPr>
      </w:pPr>
      <w:r>
        <w:rPr>
          <w:rFonts w:hint="eastAsia" w:ascii="宋体" w:hAnsi="宋体"/>
          <w:b/>
          <w:bCs/>
          <w:szCs w:val="21"/>
          <w:lang w:val="zh-CN"/>
        </w:rPr>
        <w:t>3、政策功能</w:t>
      </w:r>
    </w:p>
    <w:p w14:paraId="7B5DC7FA">
      <w:pPr>
        <w:widowControl/>
        <w:shd w:val="clear" w:color="auto" w:fill="FFFFFF"/>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3.1 政府采购促进中小企业发展，在政府采购活动中，供应商提供的货物、工程或者服务符合《政府采购促进中小企业发展管理办法》（财库〔2020〕46 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 号及《国家统计局关于印发&lt;统计上大中小微型企业划分办法（2017）&gt;的通知》国统字〔2017〕213 号）</w:t>
      </w:r>
    </w:p>
    <w:p w14:paraId="7D0FBE13">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3ADB7526">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005253B1">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14:paraId="0AF6F443">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3.5 强制采购信息安全产品。参加政府采购活动的信息安全产品投标人应当选择经国家认证的信息安全产品投标，并提供由国家信息安全认证中心按国家标准认证颁发的有效认证证书。</w:t>
      </w:r>
    </w:p>
    <w:p w14:paraId="4F25D574">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3.6进口产品政策</w:t>
      </w:r>
    </w:p>
    <w:p w14:paraId="2E2438BA">
      <w:pPr>
        <w:autoSpaceDE w:val="0"/>
        <w:autoSpaceDN w:val="0"/>
        <w:adjustRightInd w:val="0"/>
        <w:snapToGrid w:val="0"/>
        <w:spacing w:line="360" w:lineRule="auto"/>
        <w:ind w:firstLine="420" w:firstLineChars="200"/>
        <w:jc w:val="left"/>
        <w:rPr>
          <w:rFonts w:ascii="宋体" w:hAnsi="宋体"/>
        </w:rPr>
      </w:pPr>
      <w:r>
        <w:rPr>
          <w:rFonts w:hint="eastAsia" w:ascii="宋体" w:hAnsi="宋体"/>
        </w:rPr>
        <w:t>（1）除招标公告载明接受进口产品参加外，不允许进口产品参加。进口产品认定依照《财政部关于政府采购进口产品管理有关问题的通知》（财办库〔2008〕248号）的规定。</w:t>
      </w:r>
    </w:p>
    <w:p w14:paraId="5A4B8551">
      <w:pPr>
        <w:autoSpaceDE w:val="0"/>
        <w:autoSpaceDN w:val="0"/>
        <w:adjustRightInd w:val="0"/>
        <w:snapToGrid w:val="0"/>
        <w:spacing w:line="360" w:lineRule="auto"/>
        <w:ind w:firstLine="420" w:firstLineChars="200"/>
        <w:jc w:val="left"/>
        <w:rPr>
          <w:rFonts w:ascii="宋体" w:hAnsi="宋体"/>
        </w:rPr>
      </w:pPr>
      <w:r>
        <w:rPr>
          <w:rFonts w:hint="eastAsia" w:ascii="宋体" w:hAnsi="宋体"/>
        </w:rPr>
        <w:t>（2）允许进口产品参加的，满足需求的国内产品可以参加。</w:t>
      </w:r>
    </w:p>
    <w:p w14:paraId="7441D0AB">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（3）允许进口产品参加的，优先采购向我国企业转让技术、与我国企业签订消化吸收再创新方案的投标人的进口产品。</w:t>
      </w:r>
    </w:p>
    <w:p w14:paraId="5CA68475">
      <w:pPr>
        <w:autoSpaceDE w:val="0"/>
        <w:autoSpaceDN w:val="0"/>
        <w:adjustRightInd w:val="0"/>
        <w:snapToGrid w:val="0"/>
        <w:spacing w:line="360" w:lineRule="auto"/>
        <w:ind w:firstLine="420" w:firstLineChars="200"/>
        <w:jc w:val="left"/>
        <w:rPr>
          <w:rFonts w:ascii="宋体" w:hAnsi="宋体"/>
        </w:rPr>
      </w:pPr>
      <w:r>
        <w:rPr>
          <w:rFonts w:hint="eastAsia" w:ascii="宋体" w:hAnsi="宋体"/>
        </w:rPr>
        <w:t>3.7未按要求提供相关材料的，不享受相关政策。</w:t>
      </w:r>
    </w:p>
    <w:p w14:paraId="19A04E8F">
      <w:pPr>
        <w:adjustRightInd w:val="0"/>
        <w:snapToGrid w:val="0"/>
        <w:spacing w:line="360" w:lineRule="auto"/>
        <w:ind w:firstLine="422" w:firstLineChars="200"/>
        <w:jc w:val="left"/>
        <w:rPr>
          <w:rFonts w:ascii="宋体" w:hAnsi="宋体"/>
          <w:b/>
          <w:bCs/>
          <w:szCs w:val="21"/>
          <w:lang w:val="zh-CN"/>
        </w:rPr>
      </w:pPr>
      <w:r>
        <w:rPr>
          <w:rFonts w:ascii="宋体" w:hAnsi="宋体"/>
          <w:b/>
          <w:szCs w:val="21"/>
        </w:rPr>
        <w:t>4</w:t>
      </w:r>
      <w:r>
        <w:rPr>
          <w:rFonts w:hint="eastAsia" w:ascii="宋体" w:hAnsi="宋体"/>
          <w:b/>
          <w:szCs w:val="21"/>
        </w:rPr>
        <w:t>、</w:t>
      </w:r>
      <w:r>
        <w:rPr>
          <w:rFonts w:hint="eastAsia" w:ascii="宋体" w:hAnsi="宋体"/>
          <w:b/>
          <w:bCs/>
          <w:szCs w:val="21"/>
          <w:lang w:val="zh-CN"/>
        </w:rPr>
        <w:t>磋商费用</w:t>
      </w:r>
    </w:p>
    <w:p w14:paraId="7FB52780">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4.1</w:t>
      </w:r>
      <w:r>
        <w:rPr>
          <w:rFonts w:hint="eastAsia" w:ascii="宋体" w:hAnsi="宋体"/>
          <w:szCs w:val="21"/>
          <w:lang w:val="zh-CN"/>
        </w:rPr>
        <w:t xml:space="preserve"> 供应商应承担所有与准备和参加磋商有关的费用，无论采购结果如何，采购人在任何情况下均无义务和责任承担这些费用。</w:t>
      </w:r>
    </w:p>
    <w:p w14:paraId="0AF8B976">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4.2</w:t>
      </w:r>
      <w:r>
        <w:rPr>
          <w:rFonts w:hint="eastAsia" w:ascii="宋体" w:hAnsi="宋体"/>
          <w:szCs w:val="21"/>
          <w:lang w:val="zh-CN"/>
        </w:rPr>
        <w:t xml:space="preserve"> 标书售后不退。</w:t>
      </w:r>
    </w:p>
    <w:p w14:paraId="1C7FB3C9">
      <w:pPr>
        <w:autoSpaceDE w:val="0"/>
        <w:autoSpaceDN w:val="0"/>
        <w:adjustRightInd w:val="0"/>
        <w:snapToGrid w:val="0"/>
        <w:spacing w:line="360" w:lineRule="auto"/>
        <w:ind w:firstLine="422" w:firstLineChars="200"/>
        <w:jc w:val="left"/>
        <w:rPr>
          <w:rFonts w:ascii="宋体" w:hAnsi="宋体"/>
          <w:b/>
          <w:szCs w:val="21"/>
          <w:lang w:val="zh-CN"/>
        </w:rPr>
      </w:pPr>
      <w:r>
        <w:rPr>
          <w:rFonts w:hint="eastAsia" w:ascii="宋体" w:hAnsi="宋体"/>
          <w:b/>
          <w:szCs w:val="21"/>
          <w:lang w:val="zh-CN"/>
        </w:rPr>
        <w:t>二、响应文件编制</w:t>
      </w:r>
    </w:p>
    <w:p w14:paraId="0FDFE9EF">
      <w:pPr>
        <w:autoSpaceDE w:val="0"/>
        <w:autoSpaceDN w:val="0"/>
        <w:adjustRightInd w:val="0"/>
        <w:snapToGrid w:val="0"/>
        <w:spacing w:line="360" w:lineRule="auto"/>
        <w:ind w:firstLine="420" w:firstLineChars="200"/>
        <w:jc w:val="left"/>
        <w:rPr>
          <w:rFonts w:ascii="宋体" w:hAnsi="宋体"/>
          <w:bCs/>
          <w:szCs w:val="21"/>
          <w:lang w:val="zh-CN"/>
        </w:rPr>
      </w:pPr>
      <w:r>
        <w:rPr>
          <w:rFonts w:ascii="宋体" w:hAnsi="宋体"/>
          <w:bCs/>
          <w:szCs w:val="21"/>
          <w:lang w:val="zh-CN"/>
        </w:rPr>
        <w:t>5</w:t>
      </w:r>
      <w:r>
        <w:rPr>
          <w:rFonts w:hint="eastAsia" w:ascii="宋体" w:hAnsi="宋体"/>
          <w:bCs/>
          <w:szCs w:val="21"/>
          <w:lang w:val="zh-CN"/>
        </w:rPr>
        <w:t>、</w:t>
      </w:r>
      <w:r>
        <w:rPr>
          <w:rFonts w:hint="eastAsia" w:ascii="宋体" w:hAnsi="宋体"/>
          <w:szCs w:val="21"/>
          <w:lang w:val="zh-CN"/>
        </w:rPr>
        <w:t>供应商应当按照磋商文件的要求编制响应文件，并对其提交的响应文件真实性、合法性承担法律责任。</w:t>
      </w:r>
    </w:p>
    <w:p w14:paraId="5F8FC8C4">
      <w:pPr>
        <w:adjustRightInd w:val="0"/>
        <w:snapToGrid w:val="0"/>
        <w:spacing w:line="360" w:lineRule="auto"/>
        <w:ind w:firstLine="422" w:firstLineChars="200"/>
        <w:jc w:val="left"/>
        <w:rPr>
          <w:rFonts w:ascii="宋体" w:hAnsi="宋体"/>
          <w:b/>
          <w:szCs w:val="21"/>
          <w:lang w:val="zh-CN"/>
        </w:rPr>
      </w:pPr>
      <w:r>
        <w:rPr>
          <w:rFonts w:ascii="宋体" w:hAnsi="宋体"/>
          <w:b/>
          <w:szCs w:val="21"/>
          <w:lang w:val="zh-CN"/>
        </w:rPr>
        <w:t>6</w:t>
      </w:r>
      <w:r>
        <w:rPr>
          <w:rFonts w:hint="eastAsia" w:ascii="宋体" w:hAnsi="宋体"/>
          <w:b/>
          <w:szCs w:val="21"/>
          <w:lang w:val="zh-CN"/>
        </w:rPr>
        <w:t>、响应文件的语言、计量单位、货币和编制</w:t>
      </w:r>
    </w:p>
    <w:p w14:paraId="1A485E8D">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6.1</w:t>
      </w:r>
      <w:r>
        <w:rPr>
          <w:rFonts w:hint="eastAsia" w:ascii="宋体" w:hAnsi="宋体"/>
          <w:szCs w:val="21"/>
          <w:lang w:val="zh-CN"/>
        </w:rPr>
        <w:t xml:space="preserve"> 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25188C5A">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6.2</w:t>
      </w:r>
      <w:r>
        <w:rPr>
          <w:rFonts w:hint="eastAsia" w:ascii="宋体" w:hAnsi="宋体"/>
          <w:szCs w:val="21"/>
          <w:lang w:val="zh-CN"/>
        </w:rPr>
        <w:t xml:space="preserve"> 供应商所使用的计量单位应为国家法定计量单位。</w:t>
      </w:r>
    </w:p>
    <w:p w14:paraId="269794B7">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6.3</w:t>
      </w:r>
      <w:r>
        <w:rPr>
          <w:rFonts w:hint="eastAsia" w:ascii="宋体" w:hAnsi="宋体"/>
          <w:szCs w:val="21"/>
          <w:lang w:val="zh-CN"/>
        </w:rPr>
        <w:t xml:space="preserve"> 供应商应用人民币报价。</w:t>
      </w:r>
    </w:p>
    <w:p w14:paraId="4076326E">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6.4</w:t>
      </w:r>
      <w:r>
        <w:rPr>
          <w:rFonts w:hint="eastAsia" w:ascii="宋体" w:hAnsi="宋体"/>
          <w:szCs w:val="21"/>
          <w:lang w:val="zh-CN"/>
        </w:rPr>
        <w:t xml:space="preserve"> 响应文件应字迹清楚、内容齐全、不得涂改。如有修改，修改处须有供应商公章或法定代表人或其授权磋商代表签字。</w:t>
      </w:r>
    </w:p>
    <w:p w14:paraId="5612909D">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6.5</w:t>
      </w:r>
      <w:r>
        <w:rPr>
          <w:rFonts w:hint="eastAsia" w:ascii="宋体" w:hAnsi="宋体"/>
          <w:szCs w:val="21"/>
          <w:lang w:val="zh-CN"/>
        </w:rPr>
        <w:t xml:space="preserve"> 响应文件应按照磋商文件规定的顺序，统一用</w:t>
      </w:r>
      <w:r>
        <w:rPr>
          <w:rFonts w:ascii="宋体" w:hAnsi="宋体"/>
          <w:szCs w:val="21"/>
          <w:lang w:val="zh-CN"/>
        </w:rPr>
        <w:t>A4</w:t>
      </w:r>
      <w:r>
        <w:rPr>
          <w:rFonts w:hint="eastAsia" w:ascii="宋体" w:hAnsi="宋体"/>
          <w:szCs w:val="21"/>
          <w:lang w:val="zh-CN"/>
        </w:rPr>
        <w:t>规格幅面打印、装订成册并编制目录，由于编排混乱导致响应文件被误读或查找不到，责任由供应商承担。</w:t>
      </w:r>
    </w:p>
    <w:p w14:paraId="6460BAE8">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6.6</w:t>
      </w:r>
      <w:r>
        <w:rPr>
          <w:rFonts w:hint="eastAsia" w:ascii="宋体" w:hAnsi="宋体"/>
          <w:szCs w:val="21"/>
          <w:lang w:val="zh-CN"/>
        </w:rPr>
        <w:t xml:space="preserve"> 供应商应在响应文件中写清相应的项目编号、项目名称、供应商名称、地址、电话、传真等。</w:t>
      </w:r>
    </w:p>
    <w:p w14:paraId="1D33881C">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6.7 投标文件份数：一式叁份（壹份正本、贰份副本），电子版响应文件壹份（一般应为加盖单位公章的PDF格式，U盘形式，单独密封），未按要求递交，采购人或采购代理机构有权拒收投标文件。</w:t>
      </w:r>
    </w:p>
    <w:p w14:paraId="33A344E1">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7</w:t>
      </w:r>
      <w:r>
        <w:rPr>
          <w:rFonts w:hint="eastAsia" w:ascii="宋体" w:hAnsi="宋体"/>
          <w:b/>
          <w:bCs/>
          <w:szCs w:val="21"/>
          <w:lang w:val="zh-CN"/>
        </w:rPr>
        <w:t>、响应文件的组成</w:t>
      </w:r>
    </w:p>
    <w:p w14:paraId="35C88197">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7.1</w:t>
      </w:r>
      <w:r>
        <w:rPr>
          <w:rFonts w:hint="eastAsia" w:ascii="宋体" w:hAnsi="宋体"/>
          <w:szCs w:val="21"/>
          <w:lang w:val="zh-CN"/>
        </w:rPr>
        <w:t xml:space="preserve"> </w:t>
      </w:r>
      <w:r>
        <w:rPr>
          <w:rFonts w:hint="eastAsia" w:ascii="宋体" w:hAnsi="宋体"/>
          <w:szCs w:val="21"/>
        </w:rPr>
        <w:t>供应商应当根据磋商文件要求编制响应文件，并根据自己的商务能力、技术水平对磋商文件提出的要求和条件逐条标明是否响应</w:t>
      </w:r>
      <w:r>
        <w:rPr>
          <w:rFonts w:hint="eastAsia" w:ascii="宋体" w:hAnsi="宋体"/>
          <w:szCs w:val="21"/>
          <w:lang w:val="zh-CN"/>
        </w:rPr>
        <w:t>。</w:t>
      </w:r>
    </w:p>
    <w:p w14:paraId="0BCFA846">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7</w:t>
      </w:r>
      <w:r>
        <w:rPr>
          <w:rFonts w:hint="eastAsia" w:ascii="宋体" w:hAnsi="宋体"/>
          <w:szCs w:val="21"/>
          <w:lang w:val="zh-CN"/>
        </w:rPr>
        <w:t>.2 响应文件的商务部分，商务部分是证明供应商有资格参加磋商和成交后有能力履行合同的文件，</w:t>
      </w:r>
      <w:r>
        <w:rPr>
          <w:rFonts w:hint="eastAsia" w:ascii="宋体" w:hAnsi="宋体"/>
          <w:szCs w:val="21"/>
        </w:rPr>
        <w:t>这些文件应能满足竞争性磋商采购文件的要求</w:t>
      </w:r>
      <w:r>
        <w:rPr>
          <w:rFonts w:hint="eastAsia" w:ascii="宋体" w:hAnsi="宋体"/>
          <w:szCs w:val="21"/>
          <w:lang w:val="zh-CN"/>
        </w:rPr>
        <w:t>，包括但不限于下列文件，其中加“</w:t>
      </w:r>
      <w:r>
        <w:rPr>
          <w:rFonts w:hint="eastAsia" w:ascii="宋体" w:hAnsi="宋体"/>
          <w:b/>
          <w:szCs w:val="21"/>
        </w:rPr>
        <w:t>*或</w:t>
      </w:r>
      <w:r>
        <w:rPr>
          <w:rFonts w:hint="eastAsia" w:ascii="宋体" w:hAnsi="宋体" w:cs="宋体"/>
          <w:szCs w:val="21"/>
        </w:rPr>
        <w:t>★</w:t>
      </w:r>
      <w:r>
        <w:rPr>
          <w:rFonts w:hint="eastAsia" w:ascii="宋体" w:hAnsi="宋体"/>
          <w:b/>
          <w:szCs w:val="21"/>
        </w:rPr>
        <w:t>”</w:t>
      </w:r>
      <w:r>
        <w:rPr>
          <w:rFonts w:hint="eastAsia" w:ascii="宋体" w:hAnsi="宋体"/>
          <w:szCs w:val="21"/>
          <w:lang w:val="zh-CN"/>
        </w:rPr>
        <w:t>项目不得有缺失或无效：</w:t>
      </w:r>
    </w:p>
    <w:p w14:paraId="5E3B9734">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（1）*磋商申请及声明；</w:t>
      </w:r>
    </w:p>
    <w:p w14:paraId="3C3A37EC">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 xml:space="preserve">（2）*法定代表人授权委托书及委托代理人的身份证明及法人身份证的复印件； </w:t>
      </w:r>
    </w:p>
    <w:p w14:paraId="7D636C34">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（3）*第一章磋商邀请中 二（1）《中华人民共和国政府采购法》规定的资格条件证明文件；</w:t>
      </w:r>
    </w:p>
    <w:p w14:paraId="224D5A32">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（4）*第一章磋商邀请中 二（3）采购人根据采购项目的特殊要求规定的特定条件证明文件；</w:t>
      </w:r>
    </w:p>
    <w:p w14:paraId="2C2C48AA">
      <w:pPr>
        <w:autoSpaceDE w:val="0"/>
        <w:autoSpaceDN w:val="0"/>
        <w:adjustRightInd w:val="0"/>
        <w:snapToGrid w:val="0"/>
        <w:spacing w:line="360" w:lineRule="auto"/>
        <w:ind w:firstLine="420" w:firstLineChars="200"/>
        <w:jc w:val="left"/>
        <w:rPr>
          <w:rFonts w:ascii="宋体" w:hAnsi="宋体" w:cs="宋体"/>
          <w:szCs w:val="21"/>
          <w:lang w:val="zh-CN"/>
        </w:rPr>
      </w:pPr>
      <w:r>
        <w:rPr>
          <w:rFonts w:hint="eastAsia" w:ascii="宋体" w:hAnsi="宋体" w:cs="宋体"/>
          <w:szCs w:val="21"/>
          <w:lang w:val="zh-CN"/>
        </w:rPr>
        <w:t>（5）* 南京市政府采购供应商信用记录表暨信用承诺书；</w:t>
      </w:r>
    </w:p>
    <w:p w14:paraId="0C5D2A16">
      <w:pPr>
        <w:autoSpaceDE w:val="0"/>
        <w:autoSpaceDN w:val="0"/>
        <w:adjustRightInd w:val="0"/>
        <w:snapToGrid w:val="0"/>
        <w:spacing w:line="360" w:lineRule="auto"/>
        <w:ind w:firstLine="420" w:firstLineChars="200"/>
        <w:jc w:val="left"/>
        <w:rPr>
          <w:rFonts w:ascii="宋体" w:hAnsi="宋体" w:cs="宋体"/>
          <w:szCs w:val="21"/>
          <w:lang w:val="zh-CN"/>
        </w:rPr>
      </w:pPr>
      <w:r>
        <w:rPr>
          <w:rFonts w:hint="eastAsia" w:ascii="宋体" w:hAnsi="宋体" w:cs="宋体"/>
          <w:szCs w:val="21"/>
          <w:lang w:val="zh-CN"/>
        </w:rPr>
        <w:t>（6）供应商认为需要提供的其他资格证明文件和商务资料。</w:t>
      </w:r>
    </w:p>
    <w:p w14:paraId="53A1FC18">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bCs/>
          <w:szCs w:val="21"/>
          <w:lang w:val="zh-CN"/>
        </w:rPr>
        <w:t>7</w:t>
      </w:r>
      <w:r>
        <w:rPr>
          <w:rFonts w:hint="eastAsia" w:ascii="宋体" w:hAnsi="宋体"/>
          <w:bCs/>
          <w:szCs w:val="21"/>
          <w:lang w:val="zh-CN"/>
        </w:rPr>
        <w:t xml:space="preserve">.3 </w:t>
      </w:r>
      <w:r>
        <w:rPr>
          <w:rFonts w:hint="eastAsia" w:ascii="宋体" w:hAnsi="宋体"/>
          <w:b/>
          <w:bCs/>
          <w:szCs w:val="21"/>
          <w:lang w:val="zh-CN"/>
        </w:rPr>
        <w:t>响应文件的技术部分。</w:t>
      </w:r>
      <w:r>
        <w:rPr>
          <w:rFonts w:hint="eastAsia" w:ascii="宋体" w:hAnsi="宋体"/>
          <w:szCs w:val="21"/>
          <w:lang w:val="zh-CN"/>
        </w:rPr>
        <w:t>技术部分是证明</w:t>
      </w:r>
      <w:r>
        <w:rPr>
          <w:rFonts w:hint="eastAsia" w:ascii="宋体" w:hAnsi="宋体"/>
          <w:szCs w:val="21"/>
        </w:rPr>
        <w:t>供应商提供的服务是合格的，并符合磋商文件要求的证明文件，以及</w:t>
      </w:r>
      <w:r>
        <w:rPr>
          <w:rFonts w:hint="eastAsia" w:ascii="宋体" w:hAnsi="宋体"/>
          <w:szCs w:val="21"/>
          <w:lang w:val="zh-CN"/>
        </w:rPr>
        <w:t>对服务的详细说明，这些文件可以是文字资料、图纸和数据等。提供的服务如与磋商文件要求有不符之处，应说明其差别之所在。包括但不限于下列文件，其中加</w:t>
      </w:r>
      <w:r>
        <w:rPr>
          <w:rFonts w:hint="eastAsia" w:ascii="宋体" w:hAnsi="宋体"/>
          <w:szCs w:val="21"/>
        </w:rPr>
        <w:t>“</w:t>
      </w:r>
      <w:r>
        <w:rPr>
          <w:rFonts w:hint="eastAsia" w:ascii="宋体" w:hAnsi="宋体"/>
          <w:b/>
          <w:szCs w:val="21"/>
        </w:rPr>
        <w:t>*或</w:t>
      </w:r>
      <w:r>
        <w:rPr>
          <w:rFonts w:hint="eastAsia" w:ascii="宋体" w:hAnsi="宋体" w:cs="宋体"/>
          <w:szCs w:val="21"/>
        </w:rPr>
        <w:t>★</w:t>
      </w:r>
      <w:r>
        <w:rPr>
          <w:rFonts w:hint="eastAsia" w:ascii="宋体" w:hAnsi="宋体"/>
          <w:szCs w:val="21"/>
        </w:rPr>
        <w:t>”</w:t>
      </w:r>
      <w:r>
        <w:rPr>
          <w:rFonts w:hint="eastAsia" w:ascii="宋体" w:hAnsi="宋体"/>
          <w:szCs w:val="21"/>
          <w:lang w:val="zh-CN"/>
        </w:rPr>
        <w:t>项目不得有缺失或无效：</w:t>
      </w:r>
    </w:p>
    <w:p w14:paraId="1E5EE1C3">
      <w:pPr>
        <w:adjustRightInd w:val="0"/>
        <w:spacing w:line="360" w:lineRule="auto"/>
        <w:ind w:firstLine="420"/>
        <w:rPr>
          <w:rFonts w:ascii="Calibri" w:hAnsi="Calibri" w:cs="Calibri"/>
          <w:szCs w:val="21"/>
        </w:rPr>
      </w:pPr>
      <w:r>
        <w:rPr>
          <w:rFonts w:ascii="Calibri" w:hAnsi="Calibri" w:cs="Calibri"/>
          <w:szCs w:val="21"/>
        </w:rPr>
        <w:t>（1）技术</w:t>
      </w:r>
      <w:r>
        <w:rPr>
          <w:rFonts w:hint="eastAsia" w:ascii="Calibri" w:hAnsi="Calibri" w:cs="Calibri"/>
          <w:szCs w:val="21"/>
        </w:rPr>
        <w:t>大纲</w:t>
      </w:r>
      <w:r>
        <w:rPr>
          <w:rFonts w:ascii="Calibri" w:hAnsi="Calibri" w:cs="Calibri"/>
          <w:szCs w:val="21"/>
        </w:rPr>
        <w:t>；</w:t>
      </w:r>
    </w:p>
    <w:p w14:paraId="01BCF04F">
      <w:pPr>
        <w:adjustRightInd w:val="0"/>
        <w:spacing w:line="360" w:lineRule="auto"/>
        <w:ind w:firstLine="420"/>
        <w:rPr>
          <w:rFonts w:ascii="Calibri" w:hAnsi="Calibri" w:cs="Calibri"/>
          <w:szCs w:val="21"/>
        </w:rPr>
      </w:pPr>
      <w:r>
        <w:rPr>
          <w:rFonts w:ascii="Calibri" w:hAnsi="Calibri" w:cs="Calibri"/>
          <w:szCs w:val="21"/>
        </w:rPr>
        <w:t>（</w:t>
      </w:r>
      <w:r>
        <w:rPr>
          <w:szCs w:val="21"/>
        </w:rPr>
        <w:t>2</w:t>
      </w:r>
      <w:r>
        <w:rPr>
          <w:rFonts w:ascii="Calibri" w:hAnsi="Calibri" w:cs="Calibri"/>
          <w:szCs w:val="21"/>
        </w:rPr>
        <w:t>）供应商认为需要提供的其他技术资料。</w:t>
      </w:r>
    </w:p>
    <w:p w14:paraId="7C3DD048">
      <w:pPr>
        <w:autoSpaceDE w:val="0"/>
        <w:autoSpaceDN w:val="0"/>
        <w:adjustRightInd w:val="0"/>
        <w:snapToGrid w:val="0"/>
        <w:spacing w:line="360" w:lineRule="auto"/>
        <w:ind w:firstLine="420" w:firstLineChars="200"/>
        <w:jc w:val="left"/>
        <w:rPr>
          <w:rFonts w:ascii="宋体" w:hAnsi="宋体"/>
          <w:b/>
          <w:szCs w:val="21"/>
          <w:lang w:val="zh-CN"/>
        </w:rPr>
      </w:pPr>
      <w:r>
        <w:rPr>
          <w:rFonts w:ascii="宋体" w:hAnsi="宋体"/>
          <w:szCs w:val="21"/>
          <w:lang w:val="zh-CN"/>
        </w:rPr>
        <w:t>7</w:t>
      </w:r>
      <w:r>
        <w:rPr>
          <w:rFonts w:hint="eastAsia" w:ascii="宋体" w:hAnsi="宋体"/>
          <w:szCs w:val="21"/>
          <w:lang w:val="zh-CN"/>
        </w:rPr>
        <w:t xml:space="preserve">.4 </w:t>
      </w:r>
      <w:r>
        <w:rPr>
          <w:rFonts w:hint="eastAsia" w:ascii="宋体" w:hAnsi="宋体"/>
          <w:b/>
          <w:szCs w:val="21"/>
          <w:lang w:val="zh-CN"/>
        </w:rPr>
        <w:t>响应文件的价格部分</w:t>
      </w:r>
    </w:p>
    <w:p w14:paraId="2082EBE4">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（1）价格部分是对服务价格构成的说明，磋商文件如没有特别说明的话，对每一项服务仅接受一个价格。</w:t>
      </w:r>
    </w:p>
    <w:p w14:paraId="21AB6B6A">
      <w:pPr>
        <w:adjustRightInd w:val="0"/>
        <w:snapToGrid w:val="0"/>
        <w:spacing w:line="360" w:lineRule="auto"/>
        <w:ind w:firstLine="420" w:firstLineChars="200"/>
        <w:jc w:val="left"/>
        <w:rPr>
          <w:rFonts w:ascii="宋体" w:hAnsi="宋体"/>
          <w:szCs w:val="21"/>
        </w:rPr>
      </w:pPr>
      <w:r>
        <w:rPr>
          <w:rFonts w:hint="eastAsia" w:ascii="宋体" w:hAnsi="宋体"/>
          <w:szCs w:val="21"/>
        </w:rPr>
        <w:t>（2）投标报价为总价，包括交通费、通讯费、代理费、人工费、利润、税金、风险费及政策性文件规定的等各项应有费用。</w:t>
      </w:r>
    </w:p>
    <w:p w14:paraId="168A6170">
      <w:pPr>
        <w:adjustRightInd w:val="0"/>
        <w:snapToGrid w:val="0"/>
        <w:spacing w:line="360" w:lineRule="auto"/>
        <w:ind w:firstLine="420" w:firstLineChars="200"/>
        <w:jc w:val="left"/>
        <w:rPr>
          <w:rFonts w:ascii="宋体" w:hAnsi="宋体"/>
          <w:szCs w:val="21"/>
        </w:rPr>
      </w:pPr>
      <w:r>
        <w:rPr>
          <w:rFonts w:hint="eastAsia" w:ascii="宋体" w:hAnsi="宋体"/>
          <w:szCs w:val="21"/>
        </w:rPr>
        <w:t>（3）</w:t>
      </w:r>
      <w:r>
        <w:rPr>
          <w:rFonts w:ascii="宋体" w:hAnsi="宋体"/>
          <w:szCs w:val="21"/>
        </w:rPr>
        <w:t>在合同执行期间，委托人不提供完成本合同所需的任何生活、交通、通讯工具等，相关费用含在报价中，不单独计列计量</w:t>
      </w:r>
      <w:r>
        <w:rPr>
          <w:rFonts w:hint="eastAsia" w:ascii="宋体" w:hAnsi="宋体"/>
          <w:szCs w:val="21"/>
        </w:rPr>
        <w:t>。</w:t>
      </w:r>
    </w:p>
    <w:p w14:paraId="169BE11F">
      <w:pPr>
        <w:adjustRightInd w:val="0"/>
        <w:snapToGrid w:val="0"/>
        <w:spacing w:line="360" w:lineRule="auto"/>
        <w:ind w:firstLine="422" w:firstLineChars="200"/>
        <w:jc w:val="left"/>
        <w:rPr>
          <w:rFonts w:ascii="宋体" w:hAnsi="宋体"/>
          <w:b/>
          <w:szCs w:val="21"/>
        </w:rPr>
      </w:pPr>
      <w:r>
        <w:rPr>
          <w:rFonts w:hint="eastAsia" w:ascii="宋体" w:hAnsi="宋体"/>
          <w:b/>
          <w:szCs w:val="21"/>
        </w:rPr>
        <w:t>（4）</w:t>
      </w:r>
      <w:r>
        <w:rPr>
          <w:rFonts w:ascii="宋体" w:hAnsi="宋体"/>
          <w:b/>
          <w:szCs w:val="21"/>
        </w:rPr>
        <w:t>本</w:t>
      </w:r>
      <w:r>
        <w:rPr>
          <w:rFonts w:hint="eastAsia" w:ascii="宋体" w:hAnsi="宋体"/>
          <w:b/>
          <w:szCs w:val="21"/>
        </w:rPr>
        <w:t>项目最高限价</w:t>
      </w:r>
      <w:r>
        <w:rPr>
          <w:rFonts w:hint="eastAsia" w:ascii="宋体" w:hAnsi="宋体"/>
          <w:b/>
          <w:szCs w:val="21"/>
          <w:u w:val="single"/>
        </w:rPr>
        <w:t>60万元</w:t>
      </w:r>
      <w:r>
        <w:rPr>
          <w:rFonts w:hint="eastAsia" w:ascii="宋体" w:hAnsi="宋体"/>
          <w:b/>
          <w:szCs w:val="21"/>
        </w:rPr>
        <w:t>（投标单位报价不得超过最高限价，超过最高限价按废标处理）。</w:t>
      </w:r>
    </w:p>
    <w:p w14:paraId="046CF3A9">
      <w:pPr>
        <w:adjustRightInd w:val="0"/>
        <w:snapToGrid w:val="0"/>
        <w:spacing w:line="360" w:lineRule="auto"/>
        <w:ind w:firstLine="420" w:firstLineChars="200"/>
        <w:jc w:val="left"/>
        <w:rPr>
          <w:rFonts w:ascii="宋体" w:hAnsi="宋体"/>
          <w:szCs w:val="21"/>
        </w:rPr>
      </w:pPr>
      <w:r>
        <w:rPr>
          <w:rFonts w:hint="eastAsia" w:ascii="宋体" w:hAnsi="宋体"/>
          <w:szCs w:val="21"/>
        </w:rPr>
        <w:t>（5）经磋商后，如果成交价低于供应商在响应文件报价的，分项报价同比例调整。</w:t>
      </w:r>
    </w:p>
    <w:p w14:paraId="334353D4">
      <w:pPr>
        <w:spacing w:line="480" w:lineRule="exact"/>
        <w:ind w:firstLine="420" w:firstLineChars="200"/>
        <w:rPr>
          <w:sz w:val="24"/>
          <w:u w:val="single"/>
        </w:rPr>
      </w:pPr>
      <w:r>
        <w:rPr>
          <w:rFonts w:hint="eastAsia" w:ascii="宋体" w:hAnsi="宋体"/>
          <w:szCs w:val="21"/>
        </w:rPr>
        <w:t>（6）招标代理服务费为：招标代理费按中标价的1.5%收取。（招标代理费单个标段不足4500元，按4500元收取）。</w:t>
      </w:r>
    </w:p>
    <w:p w14:paraId="2B8C45DF">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7</w:t>
      </w:r>
      <w:r>
        <w:rPr>
          <w:rFonts w:hint="eastAsia" w:ascii="宋体" w:hAnsi="宋体"/>
          <w:szCs w:val="21"/>
          <w:lang w:val="zh-CN"/>
        </w:rPr>
        <w:t>.5响应文件的其他部分</w:t>
      </w:r>
    </w:p>
    <w:p w14:paraId="7CBC66E4">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其他部分由供应商根据编制响应文件需要提供的其他相关文件。</w:t>
      </w:r>
    </w:p>
    <w:p w14:paraId="6C90C4FA">
      <w:pPr>
        <w:adjustRightInd w:val="0"/>
        <w:snapToGrid w:val="0"/>
        <w:spacing w:line="360" w:lineRule="auto"/>
        <w:ind w:firstLine="422" w:firstLineChars="200"/>
        <w:jc w:val="left"/>
        <w:rPr>
          <w:rFonts w:ascii="宋体" w:hAnsi="宋体"/>
          <w:b/>
          <w:bCs/>
          <w:szCs w:val="21"/>
          <w:lang w:val="zh-CN"/>
        </w:rPr>
      </w:pPr>
      <w:r>
        <w:rPr>
          <w:rFonts w:hint="eastAsia" w:ascii="宋体" w:hAnsi="宋体"/>
          <w:b/>
          <w:bCs/>
          <w:szCs w:val="21"/>
          <w:lang w:val="zh-CN"/>
        </w:rPr>
        <w:t>三、响应文件签署与提交</w:t>
      </w:r>
    </w:p>
    <w:p w14:paraId="2BFF7812">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8</w:t>
      </w:r>
      <w:r>
        <w:rPr>
          <w:rFonts w:hint="eastAsia" w:ascii="宋体" w:hAnsi="宋体"/>
          <w:b/>
          <w:bCs/>
          <w:szCs w:val="21"/>
          <w:lang w:val="zh-CN"/>
        </w:rPr>
        <w:t>、响应文件签署</w:t>
      </w:r>
    </w:p>
    <w:p w14:paraId="4A81CBEF">
      <w:pPr>
        <w:autoSpaceDE w:val="0"/>
        <w:autoSpaceDN w:val="0"/>
        <w:adjustRightInd w:val="0"/>
        <w:snapToGrid w:val="0"/>
        <w:spacing w:line="360" w:lineRule="auto"/>
        <w:ind w:firstLine="420" w:firstLineChars="200"/>
        <w:jc w:val="left"/>
        <w:rPr>
          <w:rFonts w:ascii="宋体" w:hAnsi="宋体"/>
          <w:b/>
          <w:bCs/>
          <w:szCs w:val="21"/>
          <w:lang w:val="zh-CN"/>
        </w:rPr>
      </w:pPr>
      <w:r>
        <w:rPr>
          <w:rFonts w:ascii="宋体" w:hAnsi="宋体"/>
          <w:szCs w:val="21"/>
          <w:lang w:val="zh-CN"/>
        </w:rPr>
        <w:t>8</w:t>
      </w:r>
      <w:r>
        <w:rPr>
          <w:rFonts w:hint="eastAsia" w:ascii="宋体" w:hAnsi="宋体"/>
          <w:szCs w:val="21"/>
          <w:lang w:val="zh-CN"/>
        </w:rPr>
        <w:t>.1 响应文件应由供应商法定代表人或授权代表签字，并加盖公章。</w:t>
      </w:r>
    </w:p>
    <w:p w14:paraId="360521F9">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8.</w:t>
      </w:r>
      <w:r>
        <w:rPr>
          <w:rFonts w:hint="eastAsia" w:ascii="宋体" w:hAnsi="宋体"/>
          <w:szCs w:val="21"/>
          <w:lang w:val="zh-CN"/>
        </w:rPr>
        <w:t>2</w:t>
      </w:r>
      <w:r>
        <w:rPr>
          <w:rFonts w:ascii="宋体" w:hAnsi="宋体"/>
          <w:szCs w:val="21"/>
          <w:lang w:val="zh-CN"/>
        </w:rPr>
        <w:t xml:space="preserve"> </w:t>
      </w:r>
      <w:r>
        <w:rPr>
          <w:rFonts w:hint="eastAsia" w:ascii="宋体" w:hAnsi="宋体"/>
          <w:szCs w:val="21"/>
          <w:lang w:val="zh-CN"/>
        </w:rPr>
        <w:t>供应商应当在磋商文件要求提交响应文件的截止时间前，将响应文件密封送达指定地点。</w:t>
      </w:r>
    </w:p>
    <w:p w14:paraId="34BA550D">
      <w:pPr>
        <w:autoSpaceDE w:val="0"/>
        <w:autoSpaceDN w:val="0"/>
        <w:adjustRightInd w:val="0"/>
        <w:snapToGrid w:val="0"/>
        <w:spacing w:line="360" w:lineRule="auto"/>
        <w:ind w:firstLine="420" w:firstLineChars="200"/>
        <w:jc w:val="left"/>
        <w:rPr>
          <w:rFonts w:ascii="宋体" w:hAnsi="宋体"/>
          <w:b/>
          <w:bCs/>
          <w:szCs w:val="21"/>
          <w:lang w:val="zh-CN"/>
        </w:rPr>
      </w:pPr>
      <w:r>
        <w:rPr>
          <w:rFonts w:ascii="宋体" w:hAnsi="宋体"/>
          <w:bCs/>
          <w:szCs w:val="21"/>
          <w:lang w:val="zh-CN"/>
        </w:rPr>
        <w:t>8</w:t>
      </w:r>
      <w:r>
        <w:rPr>
          <w:rFonts w:hint="eastAsia" w:ascii="宋体" w:hAnsi="宋体"/>
          <w:bCs/>
          <w:szCs w:val="21"/>
          <w:lang w:val="zh-CN"/>
        </w:rPr>
        <w:t xml:space="preserve">.3 </w:t>
      </w:r>
      <w:r>
        <w:rPr>
          <w:rFonts w:hint="eastAsia" w:ascii="宋体" w:hAnsi="宋体"/>
          <w:b/>
          <w:bCs/>
          <w:szCs w:val="21"/>
          <w:lang w:val="zh-CN"/>
        </w:rPr>
        <w:t>有下列情形之一的响应文件将拒收：</w:t>
      </w:r>
    </w:p>
    <w:p w14:paraId="76C9ABB2">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（1）未按竞争性磋商文件要求密封的；</w:t>
      </w:r>
    </w:p>
    <w:p w14:paraId="33639F43">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（2）在竞争性磋商文件要求的递交响应文件截止时间之后送达的。</w:t>
      </w:r>
    </w:p>
    <w:p w14:paraId="13062BAF">
      <w:pPr>
        <w:autoSpaceDE w:val="0"/>
        <w:autoSpaceDN w:val="0"/>
        <w:adjustRightInd w:val="0"/>
        <w:snapToGrid w:val="0"/>
        <w:spacing w:line="360" w:lineRule="auto"/>
        <w:ind w:firstLine="422" w:firstLineChars="200"/>
        <w:jc w:val="left"/>
        <w:rPr>
          <w:rFonts w:ascii="宋体" w:hAnsi="宋体"/>
          <w:b/>
          <w:bCs/>
          <w:szCs w:val="21"/>
          <w:lang w:val="zh-CN"/>
        </w:rPr>
      </w:pPr>
      <w:r>
        <w:rPr>
          <w:rFonts w:hint="eastAsia" w:ascii="宋体" w:hAnsi="宋体"/>
          <w:b/>
          <w:bCs/>
          <w:szCs w:val="21"/>
          <w:lang w:val="zh-CN"/>
        </w:rPr>
        <w:t>四、磋商</w:t>
      </w:r>
    </w:p>
    <w:p w14:paraId="31A3F91B">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9</w:t>
      </w:r>
      <w:r>
        <w:rPr>
          <w:rFonts w:hint="eastAsia" w:ascii="宋体" w:hAnsi="宋体"/>
          <w:b/>
          <w:bCs/>
          <w:szCs w:val="21"/>
          <w:lang w:val="zh-CN"/>
        </w:rPr>
        <w:t>、联合体（本次采购项目不接受联合体投标）。</w:t>
      </w:r>
    </w:p>
    <w:p w14:paraId="501FFC41">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10</w:t>
      </w:r>
      <w:r>
        <w:rPr>
          <w:rFonts w:hint="eastAsia" w:ascii="宋体" w:hAnsi="宋体"/>
          <w:b/>
          <w:bCs/>
          <w:szCs w:val="21"/>
          <w:lang w:val="zh-CN"/>
        </w:rPr>
        <w:t>、磋商组织</w:t>
      </w:r>
    </w:p>
    <w:p w14:paraId="31ED433A">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10</w:t>
      </w:r>
      <w:r>
        <w:rPr>
          <w:rFonts w:hint="eastAsia" w:ascii="宋体" w:hAnsi="宋体"/>
          <w:szCs w:val="21"/>
          <w:lang w:val="zh-CN"/>
        </w:rPr>
        <w:t>.1 在提交响应文件时间截止后，采购人在规定的时间和地点组织磋商小组分别与供应商进行磋商。</w:t>
      </w:r>
    </w:p>
    <w:p w14:paraId="6B630B01">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10</w:t>
      </w:r>
      <w:r>
        <w:rPr>
          <w:rFonts w:hint="eastAsia" w:ascii="宋体" w:hAnsi="宋体"/>
          <w:szCs w:val="21"/>
          <w:lang w:val="zh-CN"/>
        </w:rPr>
        <w:t>.2 磋商工作由采购人负责组织，具体磋商事务由依法组建的磋商小组负责。</w:t>
      </w:r>
    </w:p>
    <w:p w14:paraId="6F106577">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10</w:t>
      </w:r>
      <w:r>
        <w:rPr>
          <w:rFonts w:hint="eastAsia" w:ascii="宋体" w:hAnsi="宋体"/>
          <w:szCs w:val="21"/>
          <w:lang w:val="zh-CN"/>
        </w:rPr>
        <w:t>.3</w:t>
      </w:r>
      <w:r>
        <w:rPr>
          <w:rFonts w:ascii="宋体" w:hAnsi="宋体"/>
          <w:szCs w:val="21"/>
          <w:lang w:val="zh-CN"/>
        </w:rPr>
        <w:t xml:space="preserve"> </w:t>
      </w:r>
      <w:r>
        <w:rPr>
          <w:rFonts w:hint="eastAsia" w:ascii="宋体" w:hAnsi="宋体"/>
          <w:szCs w:val="21"/>
          <w:lang w:val="zh-CN"/>
        </w:rPr>
        <w:t>磋商小组由3人及以上单数组成。</w:t>
      </w:r>
    </w:p>
    <w:p w14:paraId="5D1F16A7">
      <w:pPr>
        <w:autoSpaceDE w:val="0"/>
        <w:autoSpaceDN w:val="0"/>
        <w:adjustRightInd w:val="0"/>
        <w:snapToGrid w:val="0"/>
        <w:spacing w:line="360" w:lineRule="auto"/>
        <w:ind w:firstLine="422" w:firstLineChars="200"/>
        <w:jc w:val="left"/>
        <w:rPr>
          <w:rFonts w:ascii="宋体" w:hAnsi="宋体"/>
          <w:b/>
          <w:szCs w:val="21"/>
          <w:lang w:val="zh-CN"/>
        </w:rPr>
      </w:pPr>
      <w:r>
        <w:rPr>
          <w:rFonts w:ascii="宋体" w:hAnsi="宋体"/>
          <w:b/>
          <w:szCs w:val="21"/>
          <w:lang w:val="zh-CN"/>
        </w:rPr>
        <w:t>11</w:t>
      </w:r>
      <w:r>
        <w:rPr>
          <w:rFonts w:hint="eastAsia" w:ascii="宋体" w:hAnsi="宋体"/>
          <w:b/>
          <w:szCs w:val="21"/>
          <w:lang w:val="zh-CN"/>
        </w:rPr>
        <w:t>、磋商程序</w:t>
      </w:r>
    </w:p>
    <w:p w14:paraId="3605F740">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.1 磋商小组评审供应商所递交的响应性文件，</w:t>
      </w:r>
      <w:r>
        <w:rPr>
          <w:rFonts w:hint="eastAsia" w:ascii="宋体" w:hAnsi="宋体"/>
        </w:rPr>
        <w:t>并根据磋商文件规定的程序、评定成交的标准等事项与实质性响应磋商文件要求的供应商进行磋商。未实质性响应磋商文件的响应文件按无效处理，磋商小组应将告知有关供应商。</w:t>
      </w:r>
    </w:p>
    <w:p w14:paraId="4EAA68B6">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.2 磋商小组所有成员集中与单一供应商分别进行磋商，所有参加磋商的供应商均有同等的磋商机会。</w:t>
      </w:r>
    </w:p>
    <w:p w14:paraId="69765E94">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r>
        <w:rPr>
          <w:rFonts w:hint="eastAsia" w:ascii="宋体" w:hAnsi="宋体"/>
          <w:b/>
          <w:szCs w:val="21"/>
          <w:lang w:val="zh-CN"/>
        </w:rPr>
        <w:t>用“★或</w:t>
      </w:r>
      <w:r>
        <w:rPr>
          <w:rFonts w:hint="eastAsia" w:ascii="宋体" w:hAnsi="宋体"/>
          <w:b/>
          <w:szCs w:val="21"/>
        </w:rPr>
        <w:t>*</w:t>
      </w:r>
      <w:r>
        <w:rPr>
          <w:rFonts w:hint="eastAsia" w:ascii="宋体" w:hAnsi="宋体"/>
          <w:b/>
          <w:szCs w:val="21"/>
          <w:lang w:val="zh-CN"/>
        </w:rPr>
        <w:t>”加注或特别说明的内容为实质性要求。</w:t>
      </w:r>
    </w:p>
    <w:p w14:paraId="16AEADAE">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.4 供应商应当按照磋商文件的变动情况和磋商小组的要求重新提交响应文件，并由其法定代表人或授权代表签字或者加盖公章。</w:t>
      </w:r>
    </w:p>
    <w:p w14:paraId="3219A355">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.5 磋商结束后，磋商小组将要求所有继续参加磋商的供应商在规定时间内提交最后报价。最后报价由其法定代表人或授权代表签字或者加盖公章，最后报价是供应商响应文件的有效组成部分。</w:t>
      </w:r>
    </w:p>
    <w:p w14:paraId="17E03EB1">
      <w:pPr>
        <w:adjustRightInd w:val="0"/>
        <w:snapToGrid w:val="0"/>
        <w:spacing w:line="360" w:lineRule="auto"/>
        <w:ind w:firstLine="420" w:firstLineChars="200"/>
        <w:jc w:val="left"/>
        <w:rPr>
          <w:rFonts w:ascii="宋体" w:hAnsi="宋体"/>
          <w:szCs w:val="21"/>
          <w:lang w:val="zh-CN"/>
        </w:rPr>
      </w:pPr>
      <w:r>
        <w:rPr>
          <w:rFonts w:ascii="宋体" w:hAnsi="宋体"/>
          <w:szCs w:val="21"/>
          <w:lang w:val="zh-CN"/>
        </w:rPr>
        <w:t>11</w:t>
      </w:r>
      <w:r>
        <w:rPr>
          <w:rFonts w:hint="eastAsia" w:ascii="宋体" w:hAnsi="宋体"/>
          <w:szCs w:val="21"/>
          <w:lang w:val="zh-CN"/>
        </w:rPr>
        <w:t xml:space="preserve">.6 </w:t>
      </w:r>
      <w:r>
        <w:rPr>
          <w:rFonts w:hint="eastAsia" w:ascii="宋体" w:hAnsi="宋体"/>
        </w:rPr>
        <w:t>已提交响应文件的供应商，在提交最后报价之前，可以根据磋商情况退出磋商。</w:t>
      </w:r>
    </w:p>
    <w:p w14:paraId="44AB5E39">
      <w:pPr>
        <w:adjustRightInd w:val="0"/>
        <w:snapToGrid w:val="0"/>
        <w:spacing w:line="360" w:lineRule="auto"/>
        <w:ind w:firstLine="420" w:firstLineChars="200"/>
        <w:jc w:val="left"/>
        <w:rPr>
          <w:rFonts w:ascii="宋体" w:hAnsi="宋体"/>
          <w:b/>
          <w:szCs w:val="21"/>
        </w:rPr>
      </w:pPr>
      <w:r>
        <w:rPr>
          <w:rFonts w:ascii="宋体" w:hAnsi="宋体"/>
          <w:szCs w:val="21"/>
          <w:lang w:val="zh-CN"/>
        </w:rPr>
        <w:t>11</w:t>
      </w:r>
      <w:r>
        <w:rPr>
          <w:rFonts w:hint="eastAsia" w:ascii="宋体" w:hAnsi="宋体"/>
          <w:szCs w:val="21"/>
          <w:lang w:val="zh-CN"/>
        </w:rPr>
        <w:t>.7 出现下列情形之一的响应文件按照无效处理：</w:t>
      </w:r>
    </w:p>
    <w:p w14:paraId="182FCFF7">
      <w:pPr>
        <w:adjustRightInd w:val="0"/>
        <w:snapToGrid w:val="0"/>
        <w:spacing w:line="360" w:lineRule="auto"/>
        <w:ind w:firstLine="420" w:firstLineChars="200"/>
        <w:jc w:val="left"/>
        <w:rPr>
          <w:rFonts w:ascii="宋体" w:hAnsi="宋体"/>
          <w:szCs w:val="21"/>
        </w:rPr>
      </w:pPr>
      <w:r>
        <w:rPr>
          <w:rFonts w:hint="eastAsia" w:ascii="宋体" w:hAnsi="宋体"/>
          <w:szCs w:val="21"/>
        </w:rPr>
        <w:t>（1）不具备磋商文件中规定资格条件的；</w:t>
      </w:r>
    </w:p>
    <w:p w14:paraId="57CC5133">
      <w:pPr>
        <w:adjustRightInd w:val="0"/>
        <w:snapToGrid w:val="0"/>
        <w:spacing w:line="360" w:lineRule="auto"/>
        <w:ind w:firstLine="420" w:firstLineChars="200"/>
        <w:jc w:val="left"/>
        <w:rPr>
          <w:rFonts w:ascii="宋体" w:hAnsi="宋体"/>
          <w:szCs w:val="21"/>
        </w:rPr>
      </w:pPr>
      <w:r>
        <w:rPr>
          <w:rFonts w:hint="eastAsia" w:ascii="宋体" w:hAnsi="宋体"/>
          <w:szCs w:val="21"/>
        </w:rPr>
        <w:t>（2）未按照招标文件规定要求密封、签署、盖章的 ；</w:t>
      </w:r>
    </w:p>
    <w:p w14:paraId="4387724D">
      <w:pPr>
        <w:adjustRightInd w:val="0"/>
        <w:snapToGrid w:val="0"/>
        <w:spacing w:line="360" w:lineRule="auto"/>
        <w:ind w:firstLine="420" w:firstLineChars="200"/>
        <w:jc w:val="left"/>
        <w:rPr>
          <w:rFonts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501A5D28">
      <w:pPr>
        <w:adjustRightInd w:val="0"/>
        <w:snapToGrid w:val="0"/>
        <w:spacing w:line="360" w:lineRule="auto"/>
        <w:ind w:firstLine="420" w:firstLineChars="200"/>
        <w:jc w:val="left"/>
        <w:rPr>
          <w:rFonts w:ascii="宋体" w:hAnsi="宋体"/>
          <w:szCs w:val="21"/>
        </w:rPr>
      </w:pPr>
      <w:r>
        <w:rPr>
          <w:rFonts w:hint="eastAsia" w:ascii="宋体" w:hAnsi="宋体"/>
          <w:szCs w:val="21"/>
        </w:rPr>
        <w:t>（ 4 ）服务承诺和付款条件未响应招标要求的；</w:t>
      </w:r>
    </w:p>
    <w:p w14:paraId="16E1749A">
      <w:pPr>
        <w:adjustRightInd w:val="0"/>
        <w:snapToGrid w:val="0"/>
        <w:spacing w:line="360" w:lineRule="auto"/>
        <w:ind w:firstLine="420" w:firstLineChars="200"/>
        <w:jc w:val="left"/>
        <w:rPr>
          <w:rFonts w:ascii="宋体" w:hAnsi="宋体"/>
          <w:szCs w:val="21"/>
        </w:rPr>
      </w:pPr>
      <w:r>
        <w:rPr>
          <w:rFonts w:hint="eastAsia" w:ascii="宋体" w:hAnsi="宋体"/>
          <w:szCs w:val="21"/>
        </w:rPr>
        <w:t>（ 5 ）提供虚假材料的（包括营业执照、财务报表、资格证明文件等）；</w:t>
      </w:r>
    </w:p>
    <w:p w14:paraId="19A06E99">
      <w:pPr>
        <w:adjustRightInd w:val="0"/>
        <w:snapToGrid w:val="0"/>
        <w:spacing w:line="360" w:lineRule="auto"/>
        <w:ind w:firstLine="420" w:firstLineChars="200"/>
        <w:jc w:val="left"/>
        <w:rPr>
          <w:rFonts w:ascii="宋体" w:hAnsi="宋体"/>
          <w:szCs w:val="21"/>
        </w:rPr>
      </w:pPr>
      <w:r>
        <w:rPr>
          <w:rFonts w:hint="eastAsia" w:ascii="宋体" w:hAnsi="宋体"/>
          <w:szCs w:val="21"/>
        </w:rPr>
        <w:t>（ 6 ）评标委员会认定供应商的报价明 显低于其他通过符合性审查供应商的报价，有可能影响产品质量或者不能诚信履约，且供应商不能应评标委员会要求在评标现场合理的时间内提供书面说明（必要时评标委员会可要求投标人提交相关证明材料）证明其报价合理性的；</w:t>
      </w:r>
    </w:p>
    <w:p w14:paraId="5222FB34">
      <w:pPr>
        <w:adjustRightInd w:val="0"/>
        <w:snapToGrid w:val="0"/>
        <w:spacing w:line="360" w:lineRule="auto"/>
        <w:ind w:firstLine="420" w:firstLineChars="200"/>
        <w:jc w:val="left"/>
        <w:rPr>
          <w:rFonts w:ascii="宋体" w:hAnsi="宋体"/>
          <w:szCs w:val="21"/>
        </w:rPr>
      </w:pPr>
      <w:r>
        <w:rPr>
          <w:rFonts w:hint="eastAsia" w:ascii="宋体" w:hAnsi="宋体"/>
          <w:szCs w:val="21"/>
        </w:rPr>
        <w:t>（ 7）改变采购文件提供的工程量清单中的计量单位、工程数量；</w:t>
      </w:r>
    </w:p>
    <w:p w14:paraId="395B0F33">
      <w:pPr>
        <w:adjustRightInd w:val="0"/>
        <w:snapToGrid w:val="0"/>
        <w:spacing w:line="360" w:lineRule="auto"/>
        <w:ind w:firstLine="420" w:firstLineChars="200"/>
        <w:jc w:val="left"/>
        <w:rPr>
          <w:rFonts w:ascii="宋体" w:hAnsi="宋体"/>
          <w:szCs w:val="21"/>
        </w:rPr>
      </w:pPr>
      <w:r>
        <w:rPr>
          <w:rFonts w:hint="eastAsia" w:ascii="宋体" w:hAnsi="宋体"/>
          <w:szCs w:val="21"/>
        </w:rPr>
        <w:t>（ 8 ）改变采购文件规定的暂定价格或不可竞争费用的；</w:t>
      </w:r>
    </w:p>
    <w:p w14:paraId="47EEC0E1">
      <w:pPr>
        <w:adjustRightInd w:val="0"/>
        <w:snapToGrid w:val="0"/>
        <w:spacing w:line="360" w:lineRule="auto"/>
        <w:ind w:firstLine="420" w:firstLineChars="200"/>
        <w:jc w:val="left"/>
        <w:rPr>
          <w:rFonts w:ascii="宋体" w:hAnsi="宋体"/>
          <w:szCs w:val="21"/>
        </w:rPr>
      </w:pPr>
      <w:r>
        <w:rPr>
          <w:rFonts w:hint="eastAsia" w:ascii="宋体" w:hAnsi="宋体"/>
          <w:szCs w:val="21"/>
        </w:rPr>
        <w:t>（ 9 ）响应文件载明的采购项目完成期限超过采购文件规定的期限；</w:t>
      </w:r>
    </w:p>
    <w:p w14:paraId="2B8390D6">
      <w:pPr>
        <w:adjustRightInd w:val="0"/>
        <w:snapToGrid w:val="0"/>
        <w:spacing w:line="360" w:lineRule="auto"/>
        <w:ind w:firstLine="420" w:firstLineChars="200"/>
        <w:jc w:val="left"/>
        <w:rPr>
          <w:rFonts w:ascii="宋体" w:hAnsi="宋体"/>
          <w:szCs w:val="21"/>
        </w:rPr>
      </w:pPr>
      <w:r>
        <w:rPr>
          <w:rFonts w:hint="eastAsia" w:ascii="宋体" w:hAnsi="宋体"/>
          <w:szCs w:val="21"/>
        </w:rPr>
        <w:t>（ 10 ）明显不符合技术规范、技术标准的要求；</w:t>
      </w:r>
    </w:p>
    <w:p w14:paraId="5EA68828">
      <w:pPr>
        <w:adjustRightInd w:val="0"/>
        <w:snapToGrid w:val="0"/>
        <w:spacing w:line="360" w:lineRule="auto"/>
        <w:ind w:firstLine="420" w:firstLineChars="200"/>
        <w:jc w:val="left"/>
        <w:rPr>
          <w:rFonts w:ascii="宋体" w:hAnsi="宋体"/>
          <w:szCs w:val="21"/>
        </w:rPr>
      </w:pPr>
      <w:r>
        <w:rPr>
          <w:rFonts w:hint="eastAsia" w:ascii="宋体" w:hAnsi="宋体"/>
          <w:szCs w:val="21"/>
        </w:rPr>
        <w:t>（11）法律、法规和招标文件规定的其他无效情形。</w:t>
      </w:r>
    </w:p>
    <w:p w14:paraId="1C0C308A">
      <w:pPr>
        <w:adjustRightInd w:val="0"/>
        <w:snapToGrid w:val="0"/>
        <w:spacing w:line="360" w:lineRule="auto"/>
        <w:ind w:firstLine="420" w:firstLineChars="200"/>
        <w:jc w:val="left"/>
        <w:rPr>
          <w:rFonts w:ascii="宋体" w:hAnsi="宋体"/>
          <w:szCs w:val="21"/>
        </w:rPr>
      </w:pPr>
      <w:r>
        <w:rPr>
          <w:rFonts w:hint="eastAsia" w:ascii="宋体" w:hAnsi="宋体"/>
          <w:szCs w:val="21"/>
        </w:rPr>
        <w:t>（12）不符合法律、法规和磋商文件规定的其他实质性要求的。</w:t>
      </w:r>
    </w:p>
    <w:p w14:paraId="7970FC07">
      <w:pPr>
        <w:adjustRightInd w:val="0"/>
        <w:snapToGrid w:val="0"/>
        <w:spacing w:line="360" w:lineRule="auto"/>
        <w:ind w:firstLine="420" w:firstLineChars="200"/>
        <w:jc w:val="left"/>
        <w:rPr>
          <w:rFonts w:ascii="宋体" w:hAnsi="宋体"/>
          <w:b/>
          <w:bCs/>
          <w:szCs w:val="21"/>
        </w:rPr>
      </w:pPr>
      <w:r>
        <w:rPr>
          <w:rFonts w:ascii="宋体" w:hAnsi="宋体"/>
          <w:szCs w:val="21"/>
          <w:lang w:val="zh-CN"/>
        </w:rPr>
        <w:t>11</w:t>
      </w:r>
      <w:r>
        <w:rPr>
          <w:rFonts w:hint="eastAsia" w:ascii="宋体" w:hAnsi="宋体"/>
          <w:szCs w:val="21"/>
          <w:lang w:val="zh-CN"/>
        </w:rPr>
        <w:t xml:space="preserve">.8 </w:t>
      </w:r>
      <w:r>
        <w:rPr>
          <w:rFonts w:hint="eastAsia" w:ascii="宋体" w:hAnsi="宋体"/>
          <w:b/>
          <w:bCs/>
          <w:szCs w:val="21"/>
        </w:rPr>
        <w:t>出现下列情形之一的，磋商终止：</w:t>
      </w:r>
    </w:p>
    <w:p w14:paraId="49025D6B">
      <w:pPr>
        <w:adjustRightInd w:val="0"/>
        <w:snapToGrid w:val="0"/>
        <w:spacing w:line="360" w:lineRule="auto"/>
        <w:ind w:firstLine="420" w:firstLineChars="200"/>
        <w:jc w:val="left"/>
        <w:rPr>
          <w:rFonts w:ascii="宋体" w:hAnsi="宋体"/>
          <w:szCs w:val="21"/>
        </w:rPr>
      </w:pPr>
      <w:r>
        <w:rPr>
          <w:rFonts w:hint="eastAsia" w:ascii="宋体" w:hAnsi="宋体"/>
          <w:bCs/>
          <w:szCs w:val="21"/>
          <w:lang w:val="zh-CN"/>
        </w:rPr>
        <w:t>（</w:t>
      </w:r>
      <w:r>
        <w:rPr>
          <w:rFonts w:hint="eastAsia" w:ascii="宋体" w:hAnsi="宋体"/>
          <w:szCs w:val="21"/>
        </w:rPr>
        <w:t>1）因情况变化，不再符合规定的竞争性磋商采购方式适用情形的；</w:t>
      </w:r>
    </w:p>
    <w:p w14:paraId="1A8C7C45">
      <w:pPr>
        <w:adjustRightInd w:val="0"/>
        <w:snapToGrid w:val="0"/>
        <w:spacing w:line="360" w:lineRule="auto"/>
        <w:ind w:firstLine="420" w:firstLineChars="200"/>
        <w:jc w:val="left"/>
        <w:rPr>
          <w:rFonts w:ascii="宋体" w:hAnsi="宋体"/>
          <w:szCs w:val="21"/>
        </w:rPr>
      </w:pPr>
      <w:r>
        <w:rPr>
          <w:rFonts w:hint="eastAsia" w:ascii="宋体" w:hAnsi="宋体"/>
          <w:szCs w:val="21"/>
        </w:rPr>
        <w:t>（2）所有供应商的响应文件被磋商小组认定为无效的；</w:t>
      </w:r>
    </w:p>
    <w:p w14:paraId="464F133F">
      <w:pPr>
        <w:adjustRightInd w:val="0"/>
        <w:snapToGrid w:val="0"/>
        <w:spacing w:line="360" w:lineRule="auto"/>
        <w:ind w:firstLine="420" w:firstLineChars="200"/>
        <w:jc w:val="left"/>
        <w:rPr>
          <w:rFonts w:ascii="宋体" w:hAnsi="宋体"/>
          <w:szCs w:val="21"/>
        </w:rPr>
      </w:pPr>
      <w:r>
        <w:rPr>
          <w:rFonts w:hint="eastAsia" w:ascii="宋体" w:hAnsi="宋体"/>
          <w:szCs w:val="21"/>
        </w:rPr>
        <w:t>（3）出现影响采购公正的违法、违规行为的；</w:t>
      </w:r>
    </w:p>
    <w:p w14:paraId="4D8C788C">
      <w:pPr>
        <w:adjustRightInd w:val="0"/>
        <w:snapToGrid w:val="0"/>
        <w:spacing w:line="360" w:lineRule="auto"/>
        <w:ind w:firstLine="420" w:firstLineChars="200"/>
        <w:jc w:val="left"/>
        <w:rPr>
          <w:rFonts w:ascii="宋体" w:hAnsi="宋体"/>
          <w:szCs w:val="21"/>
        </w:rPr>
      </w:pPr>
      <w:r>
        <w:rPr>
          <w:rFonts w:hint="eastAsia" w:ascii="宋体" w:hAnsi="宋体"/>
          <w:szCs w:val="21"/>
        </w:rPr>
        <w:t>（4）供应商的最终报价超过采购预算的（超过最高限价的）；</w:t>
      </w:r>
    </w:p>
    <w:p w14:paraId="0078765A">
      <w:pPr>
        <w:adjustRightInd w:val="0"/>
        <w:snapToGrid w:val="0"/>
        <w:spacing w:line="360" w:lineRule="auto"/>
        <w:ind w:firstLine="420" w:firstLineChars="200"/>
        <w:jc w:val="left"/>
        <w:rPr>
          <w:rFonts w:ascii="宋体" w:hAnsi="宋体"/>
          <w:szCs w:val="21"/>
        </w:rPr>
      </w:pPr>
      <w:r>
        <w:rPr>
          <w:rFonts w:hint="eastAsia" w:ascii="宋体" w:hAnsi="宋体"/>
          <w:szCs w:val="21"/>
        </w:rPr>
        <w:t>（5）因重大变故，采购任务取消的；</w:t>
      </w:r>
    </w:p>
    <w:p w14:paraId="64BEE207">
      <w:pPr>
        <w:adjustRightInd w:val="0"/>
        <w:snapToGrid w:val="0"/>
        <w:spacing w:line="360" w:lineRule="auto"/>
        <w:ind w:firstLine="420" w:firstLineChars="200"/>
        <w:jc w:val="left"/>
        <w:rPr>
          <w:rFonts w:ascii="宋体" w:hAnsi="宋体"/>
          <w:szCs w:val="21"/>
        </w:rPr>
      </w:pPr>
      <w:r>
        <w:rPr>
          <w:rFonts w:hint="eastAsia" w:ascii="宋体" w:hAnsi="宋体"/>
          <w:szCs w:val="21"/>
        </w:rPr>
        <w:t>（6）采购人需求发生重大变化暂时不能确定或供应商提供的服务不能满足需求等。</w:t>
      </w:r>
    </w:p>
    <w:p w14:paraId="3521D087">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12</w:t>
      </w:r>
      <w:r>
        <w:rPr>
          <w:rFonts w:hint="eastAsia" w:ascii="宋体" w:hAnsi="宋体"/>
          <w:b/>
          <w:bCs/>
          <w:szCs w:val="21"/>
          <w:lang w:val="zh-CN"/>
        </w:rPr>
        <w:t>、评定成交标准</w:t>
      </w:r>
    </w:p>
    <w:p w14:paraId="3112A858">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12</w:t>
      </w:r>
      <w:r>
        <w:rPr>
          <w:rFonts w:hint="eastAsia" w:ascii="宋体" w:hAnsi="宋体"/>
          <w:szCs w:val="21"/>
          <w:lang w:val="zh-CN"/>
        </w:rPr>
        <w:t>.</w:t>
      </w:r>
      <w:r>
        <w:rPr>
          <w:rFonts w:ascii="宋体" w:hAnsi="宋体"/>
          <w:szCs w:val="21"/>
          <w:lang w:val="zh-CN"/>
        </w:rPr>
        <w:t>1</w:t>
      </w:r>
      <w:r>
        <w:rPr>
          <w:rFonts w:hint="eastAsia" w:ascii="宋体" w:hAnsi="宋体"/>
          <w:szCs w:val="21"/>
          <w:lang w:val="zh-CN"/>
        </w:rPr>
        <w:t xml:space="preserve"> 成交标准：质量和服务均能满足采购文件实质性要求，且综合得分最高。本次的最高限价为</w:t>
      </w:r>
      <w:r>
        <w:rPr>
          <w:rFonts w:hint="eastAsia" w:ascii="宋体" w:hAnsi="宋体"/>
          <w:szCs w:val="21"/>
          <w:u w:val="single"/>
        </w:rPr>
        <w:t>60万元</w:t>
      </w:r>
      <w:r>
        <w:rPr>
          <w:rFonts w:hint="eastAsia" w:ascii="宋体" w:hAnsi="宋体"/>
          <w:szCs w:val="21"/>
          <w:lang w:val="zh-CN"/>
        </w:rPr>
        <w:t>。</w:t>
      </w:r>
    </w:p>
    <w:p w14:paraId="253A71B2">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12</w:t>
      </w:r>
      <w:r>
        <w:rPr>
          <w:rFonts w:hint="eastAsia" w:ascii="宋体" w:hAnsi="宋体"/>
          <w:szCs w:val="21"/>
          <w:lang w:val="zh-CN"/>
        </w:rPr>
        <w:t>.2 评定方法：综合评分法。</w:t>
      </w:r>
    </w:p>
    <w:p w14:paraId="574B993D">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13</w:t>
      </w:r>
      <w:r>
        <w:rPr>
          <w:rFonts w:hint="eastAsia" w:ascii="宋体" w:hAnsi="宋体"/>
          <w:b/>
          <w:bCs/>
          <w:szCs w:val="21"/>
          <w:lang w:val="zh-CN"/>
        </w:rPr>
        <w:t>、确定成交供应商</w:t>
      </w:r>
    </w:p>
    <w:p w14:paraId="63BBDA3C">
      <w:pPr>
        <w:adjustRightInd w:val="0"/>
        <w:snapToGrid w:val="0"/>
        <w:spacing w:line="360" w:lineRule="auto"/>
        <w:ind w:firstLine="420" w:firstLineChars="200"/>
        <w:jc w:val="left"/>
        <w:rPr>
          <w:rFonts w:ascii="宋体" w:hAnsi="宋体"/>
          <w:b/>
          <w:szCs w:val="21"/>
        </w:rPr>
      </w:pPr>
      <w:r>
        <w:rPr>
          <w:rFonts w:ascii="宋体" w:hAnsi="宋体"/>
          <w:szCs w:val="21"/>
          <w:lang w:val="zh-CN"/>
        </w:rPr>
        <w:t>13</w:t>
      </w:r>
      <w:r>
        <w:rPr>
          <w:rFonts w:hint="eastAsia" w:ascii="宋体" w:hAnsi="宋体"/>
          <w:szCs w:val="21"/>
          <w:lang w:val="zh-CN"/>
        </w:rPr>
        <w:t>.</w:t>
      </w:r>
      <w:r>
        <w:rPr>
          <w:rFonts w:ascii="宋体" w:hAnsi="宋体"/>
          <w:szCs w:val="21"/>
          <w:lang w:val="zh-CN"/>
        </w:rPr>
        <w:t>1</w:t>
      </w:r>
      <w:r>
        <w:rPr>
          <w:rFonts w:hint="eastAsia" w:ascii="宋体" w:hAnsi="宋体"/>
          <w:szCs w:val="21"/>
          <w:lang w:val="zh-CN"/>
        </w:rPr>
        <w:t xml:space="preserve"> 磋商小组应当根据综合评分情况，按照评审得分由高到低顺序推荐成交候选供应商，并编写评审报告。评审得分相同的，按照最后报价由低到高的顺序推荐。评审得分且最后报价相同的，按照技术指标优劣顺序推荐。</w:t>
      </w:r>
    </w:p>
    <w:p w14:paraId="143E913D">
      <w:pPr>
        <w:adjustRightInd w:val="0"/>
        <w:snapToGrid w:val="0"/>
        <w:spacing w:line="360" w:lineRule="auto"/>
        <w:ind w:firstLine="420" w:firstLineChars="200"/>
        <w:jc w:val="left"/>
        <w:rPr>
          <w:rFonts w:ascii="宋体" w:hAnsi="宋体"/>
          <w:szCs w:val="21"/>
          <w:lang w:val="zh-CN"/>
        </w:rPr>
      </w:pPr>
      <w:r>
        <w:rPr>
          <w:rFonts w:ascii="宋体" w:hAnsi="宋体"/>
          <w:szCs w:val="21"/>
          <w:lang w:val="zh-CN"/>
        </w:rPr>
        <w:t>13</w:t>
      </w:r>
      <w:r>
        <w:rPr>
          <w:rFonts w:hint="eastAsia" w:ascii="宋体" w:hAnsi="宋体"/>
          <w:szCs w:val="21"/>
          <w:lang w:val="zh-CN"/>
        </w:rPr>
        <w:t>.2 成交供应商确定后将在南京公共采购信息网进行公示，本中标公告自发布之日起公告期限为1个工作日。各有关当事人对中标结果有异议的，可以在中标公告发布之日起七个工作日内，以书面形式向江苏益诚建设工程咨询有限公司提出质疑，逾期将不再受理。</w:t>
      </w:r>
    </w:p>
    <w:p w14:paraId="26812BE8">
      <w:pPr>
        <w:adjustRightInd w:val="0"/>
        <w:snapToGrid w:val="0"/>
        <w:spacing w:line="360" w:lineRule="auto"/>
        <w:ind w:firstLine="420" w:firstLineChars="200"/>
        <w:jc w:val="left"/>
        <w:rPr>
          <w:rFonts w:ascii="宋体" w:hAnsi="宋体"/>
          <w:szCs w:val="21"/>
          <w:lang w:val="zh-CN"/>
        </w:rPr>
      </w:pPr>
      <w:r>
        <w:rPr>
          <w:rFonts w:ascii="宋体" w:hAnsi="宋体"/>
          <w:szCs w:val="21"/>
          <w:lang w:val="zh-CN"/>
        </w:rPr>
        <w:t>13.</w:t>
      </w:r>
      <w:r>
        <w:rPr>
          <w:rFonts w:hint="eastAsia" w:ascii="宋体" w:hAnsi="宋体"/>
          <w:szCs w:val="21"/>
          <w:lang w:val="zh-CN"/>
        </w:rPr>
        <w:t>3 成交通知书对采购人和成交供应商具有同等法律效力。</w:t>
      </w:r>
    </w:p>
    <w:p w14:paraId="0220F591">
      <w:pPr>
        <w:adjustRightInd w:val="0"/>
        <w:snapToGrid w:val="0"/>
        <w:spacing w:line="360" w:lineRule="auto"/>
        <w:ind w:firstLine="420" w:firstLineChars="200"/>
        <w:jc w:val="left"/>
        <w:rPr>
          <w:rFonts w:ascii="宋体" w:hAnsi="宋体"/>
          <w:szCs w:val="21"/>
          <w:lang w:val="zh-CN"/>
        </w:rPr>
      </w:pPr>
      <w:r>
        <w:rPr>
          <w:rFonts w:ascii="宋体" w:hAnsi="宋体"/>
          <w:szCs w:val="21"/>
          <w:lang w:val="zh-CN"/>
        </w:rPr>
        <w:t>13</w:t>
      </w:r>
      <w:r>
        <w:rPr>
          <w:rFonts w:hint="eastAsia" w:ascii="宋体" w:hAnsi="宋体"/>
          <w:szCs w:val="21"/>
          <w:lang w:val="zh-CN"/>
        </w:rPr>
        <w:t>.4 成交通知书发出后，成交供应商除发生法律规定的</w:t>
      </w:r>
      <w:r>
        <w:rPr>
          <w:rFonts w:ascii="宋体" w:hAnsi="宋体"/>
          <w:szCs w:val="21"/>
          <w:lang w:val="zh-CN"/>
        </w:rPr>
        <w:t>不能预见、不能避免并不能克服的客观情况</w:t>
      </w:r>
      <w:r>
        <w:rPr>
          <w:rFonts w:hint="eastAsia" w:ascii="宋体" w:hAnsi="宋体"/>
          <w:szCs w:val="21"/>
          <w:lang w:val="zh-CN"/>
        </w:rPr>
        <w:t>外不得放弃或拒绝签订合同的。放弃或拒绝签订合同的，磋商保证金不予退还，情节严重的提请相关部门将其列入不良行为名单，在一至三年内不得参加南京市政府采购活动。</w:t>
      </w:r>
    </w:p>
    <w:p w14:paraId="14EEAF75">
      <w:pPr>
        <w:tabs>
          <w:tab w:val="left" w:pos="1260"/>
        </w:tabs>
        <w:adjustRightInd w:val="0"/>
        <w:snapToGrid w:val="0"/>
        <w:spacing w:line="360" w:lineRule="auto"/>
        <w:ind w:firstLine="420" w:firstLineChars="200"/>
        <w:jc w:val="left"/>
        <w:rPr>
          <w:rFonts w:ascii="宋体" w:hAnsi="宋体"/>
          <w:szCs w:val="21"/>
          <w:lang w:val="zh-CN"/>
        </w:rPr>
      </w:pPr>
      <w:r>
        <w:rPr>
          <w:rFonts w:ascii="宋体" w:hAnsi="宋体"/>
          <w:szCs w:val="21"/>
          <w:lang w:val="zh-CN"/>
        </w:rPr>
        <w:t>13.</w:t>
      </w:r>
      <w:r>
        <w:rPr>
          <w:rFonts w:hint="eastAsia" w:ascii="宋体" w:hAnsi="宋体"/>
          <w:szCs w:val="21"/>
          <w:lang w:val="zh-CN"/>
        </w:rPr>
        <w:t>5</w:t>
      </w:r>
      <w:r>
        <w:rPr>
          <w:rFonts w:ascii="宋体" w:hAnsi="宋体"/>
          <w:szCs w:val="21"/>
          <w:lang w:val="zh-CN"/>
        </w:rPr>
        <w:t xml:space="preserve"> 采购</w:t>
      </w:r>
      <w:r>
        <w:rPr>
          <w:rFonts w:hint="eastAsia" w:ascii="宋体" w:hAnsi="宋体"/>
          <w:szCs w:val="21"/>
          <w:lang w:val="zh-CN"/>
        </w:rPr>
        <w:t>人</w:t>
      </w:r>
      <w:r>
        <w:rPr>
          <w:rFonts w:ascii="宋体" w:hAnsi="宋体"/>
          <w:szCs w:val="21"/>
          <w:lang w:val="zh-CN"/>
        </w:rPr>
        <w:t>对未</w:t>
      </w:r>
      <w:r>
        <w:rPr>
          <w:rFonts w:hint="eastAsia" w:ascii="宋体" w:hAnsi="宋体"/>
          <w:szCs w:val="21"/>
          <w:lang w:val="zh-CN"/>
        </w:rPr>
        <w:t>成交</w:t>
      </w:r>
      <w:r>
        <w:rPr>
          <w:rFonts w:ascii="宋体" w:hAnsi="宋体"/>
          <w:szCs w:val="21"/>
          <w:lang w:val="zh-CN"/>
        </w:rPr>
        <w:t>的</w:t>
      </w:r>
      <w:r>
        <w:rPr>
          <w:rFonts w:hint="eastAsia" w:ascii="宋体" w:hAnsi="宋体"/>
          <w:szCs w:val="21"/>
          <w:lang w:val="zh-CN"/>
        </w:rPr>
        <w:t>供应商</w:t>
      </w:r>
      <w:r>
        <w:rPr>
          <w:rFonts w:ascii="宋体" w:hAnsi="宋体"/>
          <w:szCs w:val="21"/>
          <w:lang w:val="zh-CN"/>
        </w:rPr>
        <w:t>不作未</w:t>
      </w:r>
      <w:r>
        <w:rPr>
          <w:rFonts w:hint="eastAsia" w:ascii="宋体" w:hAnsi="宋体"/>
          <w:szCs w:val="21"/>
          <w:lang w:val="zh-CN"/>
        </w:rPr>
        <w:t>成交</w:t>
      </w:r>
      <w:r>
        <w:rPr>
          <w:rFonts w:ascii="宋体" w:hAnsi="宋体"/>
          <w:szCs w:val="21"/>
          <w:lang w:val="zh-CN"/>
        </w:rPr>
        <w:t>原因的解释。</w:t>
      </w:r>
    </w:p>
    <w:p w14:paraId="2BBA1DF0">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13.</w:t>
      </w:r>
      <w:r>
        <w:rPr>
          <w:rFonts w:hint="eastAsia" w:ascii="宋体" w:hAnsi="宋体"/>
          <w:szCs w:val="21"/>
          <w:lang w:val="zh-CN"/>
        </w:rPr>
        <w:t>6</w:t>
      </w:r>
      <w:r>
        <w:rPr>
          <w:rFonts w:ascii="宋体" w:hAnsi="宋体"/>
          <w:szCs w:val="21"/>
          <w:lang w:val="zh-CN"/>
        </w:rPr>
        <w:t xml:space="preserve"> 所有</w:t>
      </w:r>
      <w:r>
        <w:rPr>
          <w:rFonts w:hint="eastAsia" w:ascii="宋体" w:hAnsi="宋体"/>
          <w:szCs w:val="21"/>
          <w:lang w:val="zh-CN"/>
        </w:rPr>
        <w:t>响应文件</w:t>
      </w:r>
      <w:r>
        <w:rPr>
          <w:rFonts w:ascii="宋体" w:hAnsi="宋体"/>
          <w:szCs w:val="21"/>
          <w:lang w:val="zh-CN"/>
        </w:rPr>
        <w:t>都将作为档案保存，不论</w:t>
      </w:r>
      <w:r>
        <w:rPr>
          <w:rFonts w:hint="eastAsia" w:ascii="宋体" w:hAnsi="宋体"/>
          <w:szCs w:val="21"/>
          <w:lang w:val="zh-CN"/>
        </w:rPr>
        <w:t>成交</w:t>
      </w:r>
      <w:r>
        <w:rPr>
          <w:rFonts w:ascii="宋体" w:hAnsi="宋体"/>
          <w:szCs w:val="21"/>
          <w:lang w:val="zh-CN"/>
        </w:rPr>
        <w:t>与否，采购</w:t>
      </w:r>
      <w:r>
        <w:rPr>
          <w:rFonts w:hint="eastAsia" w:ascii="宋体" w:hAnsi="宋体"/>
          <w:szCs w:val="21"/>
          <w:lang w:val="zh-CN"/>
        </w:rPr>
        <w:t>人</w:t>
      </w:r>
      <w:r>
        <w:rPr>
          <w:rFonts w:ascii="宋体" w:hAnsi="宋体"/>
          <w:szCs w:val="21"/>
          <w:lang w:val="zh-CN"/>
        </w:rPr>
        <w:t>均不退回。</w:t>
      </w:r>
    </w:p>
    <w:p w14:paraId="103609BA">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14</w:t>
      </w:r>
      <w:r>
        <w:rPr>
          <w:rFonts w:hint="eastAsia" w:ascii="宋体" w:hAnsi="宋体"/>
          <w:b/>
          <w:bCs/>
          <w:szCs w:val="21"/>
          <w:lang w:val="zh-CN"/>
        </w:rPr>
        <w:t>、</w:t>
      </w:r>
      <w:r>
        <w:rPr>
          <w:rFonts w:ascii="宋体" w:hAnsi="宋体"/>
          <w:b/>
          <w:bCs/>
          <w:szCs w:val="21"/>
          <w:lang w:val="zh-CN"/>
        </w:rPr>
        <w:t>编写</w:t>
      </w:r>
      <w:r>
        <w:rPr>
          <w:rFonts w:hint="eastAsia" w:ascii="宋体" w:hAnsi="宋体"/>
          <w:b/>
          <w:bCs/>
          <w:szCs w:val="21"/>
          <w:lang w:val="zh-CN"/>
        </w:rPr>
        <w:t>评审</w:t>
      </w:r>
      <w:r>
        <w:rPr>
          <w:rFonts w:ascii="宋体" w:hAnsi="宋体"/>
          <w:b/>
          <w:bCs/>
          <w:szCs w:val="21"/>
          <w:lang w:val="zh-CN"/>
        </w:rPr>
        <w:t>报告</w:t>
      </w:r>
    </w:p>
    <w:p w14:paraId="1D2AD251">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t>14</w:t>
      </w:r>
      <w:r>
        <w:rPr>
          <w:rFonts w:hint="eastAsia" w:ascii="宋体" w:hAnsi="宋体"/>
          <w:szCs w:val="21"/>
        </w:rPr>
        <w:t>.1 磋商小组根据磋商过程和</w:t>
      </w:r>
      <w:r>
        <w:rPr>
          <w:rFonts w:ascii="宋体" w:hAnsi="宋体"/>
          <w:szCs w:val="21"/>
        </w:rPr>
        <w:t>结果编写</w:t>
      </w:r>
      <w:r>
        <w:rPr>
          <w:rFonts w:hint="eastAsia" w:ascii="宋体" w:hAnsi="宋体"/>
          <w:szCs w:val="21"/>
        </w:rPr>
        <w:t>评审</w:t>
      </w:r>
      <w:r>
        <w:rPr>
          <w:rFonts w:ascii="宋体" w:hAnsi="宋体"/>
          <w:szCs w:val="21"/>
        </w:rPr>
        <w:t>报告</w:t>
      </w:r>
      <w:r>
        <w:rPr>
          <w:rFonts w:hint="eastAsia" w:ascii="宋体" w:hAnsi="宋体"/>
          <w:szCs w:val="21"/>
        </w:rPr>
        <w:t>。</w:t>
      </w:r>
    </w:p>
    <w:p w14:paraId="1ED90ABF">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szCs w:val="21"/>
          <w:lang w:val="zh-CN"/>
        </w:rPr>
        <w:t>15</w:t>
      </w:r>
      <w:r>
        <w:rPr>
          <w:rFonts w:hint="eastAsia" w:ascii="宋体" w:hAnsi="宋体"/>
          <w:b/>
          <w:szCs w:val="21"/>
          <w:lang w:val="zh-CN"/>
        </w:rPr>
        <w:t>、</w:t>
      </w:r>
      <w:r>
        <w:rPr>
          <w:rFonts w:hint="eastAsia" w:ascii="宋体" w:hAnsi="宋体"/>
          <w:b/>
          <w:bCs/>
          <w:szCs w:val="21"/>
          <w:lang w:val="zh-CN"/>
        </w:rPr>
        <w:t>签订合同</w:t>
      </w:r>
    </w:p>
    <w:p w14:paraId="6BB514B7">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rPr>
        <w:t>15</w:t>
      </w:r>
      <w:r>
        <w:rPr>
          <w:rFonts w:ascii="宋体" w:hAnsi="宋体"/>
          <w:szCs w:val="21"/>
          <w:lang w:val="zh-CN"/>
        </w:rPr>
        <w:t>.</w:t>
      </w:r>
      <w:r>
        <w:rPr>
          <w:rFonts w:hint="eastAsia" w:ascii="宋体" w:hAnsi="宋体"/>
          <w:szCs w:val="21"/>
        </w:rPr>
        <w:t>1 成交供应商应当</w:t>
      </w:r>
      <w:r>
        <w:rPr>
          <w:rFonts w:hint="eastAsia" w:ascii="宋体" w:hAnsi="宋体"/>
          <w:szCs w:val="21"/>
          <w:lang w:val="zh-CN"/>
        </w:rPr>
        <w:t>自成交通知书发出之日起三十日内，</w:t>
      </w:r>
      <w:r>
        <w:rPr>
          <w:rFonts w:hint="eastAsia" w:ascii="宋体" w:hAnsi="宋体"/>
          <w:szCs w:val="21"/>
        </w:rPr>
        <w:t>与采购人签订政府采购合同，所签订的合同不得对磋商文件和响应文件作实质性修改。</w:t>
      </w:r>
    </w:p>
    <w:p w14:paraId="2035E4C3">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t>15</w:t>
      </w:r>
      <w:r>
        <w:rPr>
          <w:rFonts w:hint="eastAsia" w:ascii="宋体" w:hAnsi="宋体"/>
          <w:szCs w:val="21"/>
          <w:lang w:val="zh-CN"/>
        </w:rPr>
        <w:t xml:space="preserve">.2 </w:t>
      </w:r>
      <w:r>
        <w:rPr>
          <w:rFonts w:hint="eastAsia" w:ascii="宋体" w:hAnsi="宋体"/>
          <w:szCs w:val="21"/>
        </w:rPr>
        <w:t>采购人不得向成交供应商提出任何不合理的要求作为签订合同的条件，不得与成交供应商私下订立背离合同实质性内容的协议。</w:t>
      </w:r>
    </w:p>
    <w:p w14:paraId="2D29276E">
      <w:pPr>
        <w:adjustRightInd w:val="0"/>
        <w:snapToGrid w:val="0"/>
        <w:spacing w:line="360" w:lineRule="auto"/>
        <w:ind w:firstLine="420" w:firstLineChars="200"/>
        <w:jc w:val="left"/>
        <w:rPr>
          <w:rFonts w:ascii="宋体" w:hAnsi="宋体"/>
          <w:szCs w:val="21"/>
          <w:lang w:val="zh-CN"/>
        </w:rPr>
      </w:pPr>
      <w:r>
        <w:rPr>
          <w:rFonts w:ascii="宋体" w:hAnsi="宋体"/>
          <w:szCs w:val="21"/>
          <w:lang w:val="zh-CN"/>
        </w:rPr>
        <w:t>15.</w:t>
      </w:r>
      <w:r>
        <w:rPr>
          <w:rFonts w:hint="eastAsia" w:ascii="宋体" w:hAnsi="宋体"/>
          <w:szCs w:val="21"/>
          <w:lang w:val="zh-CN"/>
        </w:rPr>
        <w:t>3</w:t>
      </w:r>
      <w:r>
        <w:rPr>
          <w:rFonts w:hint="eastAsia" w:ascii="宋体" w:hAnsi="宋体"/>
          <w:szCs w:val="21"/>
        </w:rPr>
        <w:t xml:space="preserve"> 除不可抗力等因素外，</w:t>
      </w:r>
      <w:r>
        <w:rPr>
          <w:rFonts w:hint="eastAsia" w:ascii="宋体" w:hAnsi="宋体"/>
          <w:szCs w:val="21"/>
          <w:lang w:val="zh-CN"/>
        </w:rPr>
        <w:t>成交通知书发出后，采购人改变成交结果，或者成交供应商拒绝签订政府采购合同的，应当承担相应的法律责任。</w:t>
      </w:r>
    </w:p>
    <w:p w14:paraId="25A08DBC">
      <w:pPr>
        <w:adjustRightInd w:val="0"/>
        <w:snapToGrid w:val="0"/>
        <w:spacing w:line="360" w:lineRule="auto"/>
        <w:ind w:firstLine="420" w:firstLineChars="200"/>
        <w:jc w:val="left"/>
        <w:rPr>
          <w:rFonts w:ascii="宋体" w:hAnsi="宋体"/>
          <w:szCs w:val="21"/>
          <w:lang w:val="zh-CN"/>
        </w:rPr>
      </w:pPr>
      <w:r>
        <w:rPr>
          <w:rFonts w:ascii="宋体" w:hAnsi="宋体"/>
          <w:szCs w:val="21"/>
          <w:lang w:val="zh-CN"/>
        </w:rPr>
        <w:t>15.</w:t>
      </w:r>
      <w:r>
        <w:rPr>
          <w:rFonts w:hint="eastAsia" w:ascii="宋体" w:hAnsi="宋体"/>
          <w:szCs w:val="21"/>
          <w:lang w:val="zh-CN"/>
        </w:rPr>
        <w:t>4 供应商拒绝签订政府采购合同的，采购人可以视情与排位在成交供应商之后第一位的成交候选供应商签订政府采购合同，也可以重新开展采购活动。拒绝签订合同的成交供应商，不得参加对该项目重新开展的采购活动。</w:t>
      </w:r>
    </w:p>
    <w:p w14:paraId="476D086D">
      <w:pPr>
        <w:autoSpaceDE w:val="0"/>
        <w:autoSpaceDN w:val="0"/>
        <w:adjustRightInd w:val="0"/>
        <w:snapToGrid w:val="0"/>
        <w:spacing w:line="360" w:lineRule="auto"/>
        <w:ind w:firstLine="420" w:firstLineChars="200"/>
        <w:jc w:val="left"/>
        <w:rPr>
          <w:rFonts w:ascii="宋体" w:hAnsi="宋体"/>
          <w:szCs w:val="21"/>
          <w:lang w:val="zh-CN"/>
        </w:rPr>
      </w:pPr>
      <w:r>
        <w:rPr>
          <w:rFonts w:ascii="宋体" w:hAnsi="宋体"/>
          <w:szCs w:val="21"/>
          <w:lang w:val="zh-CN"/>
        </w:rPr>
        <w:t>15</w:t>
      </w:r>
      <w:r>
        <w:rPr>
          <w:rFonts w:hint="eastAsia" w:ascii="宋体" w:hAnsi="宋体"/>
          <w:szCs w:val="21"/>
          <w:lang w:val="zh-CN"/>
        </w:rPr>
        <w:t>.5 政府采购合同履行中，采购人需追加与合同标的相同的服务的，在不改变合同其他条款的前提下，可以与供应商协商签订补充合同，但所有补充合同的采购金额不得超过原合同采购金额的百分之十。</w:t>
      </w:r>
    </w:p>
    <w:p w14:paraId="6E9E2E07">
      <w:pPr>
        <w:adjustRightInd w:val="0"/>
        <w:snapToGrid w:val="0"/>
        <w:spacing w:line="360" w:lineRule="auto"/>
        <w:ind w:firstLine="422" w:firstLineChars="200"/>
        <w:jc w:val="left"/>
        <w:rPr>
          <w:rFonts w:ascii="宋体" w:hAnsi="宋体"/>
          <w:b/>
          <w:bCs/>
          <w:szCs w:val="21"/>
          <w:lang w:val="zh-CN"/>
        </w:rPr>
      </w:pPr>
      <w:r>
        <w:rPr>
          <w:rFonts w:hint="eastAsia" w:ascii="宋体" w:hAnsi="宋体"/>
          <w:b/>
          <w:bCs/>
          <w:szCs w:val="21"/>
          <w:lang w:val="zh-CN"/>
        </w:rPr>
        <w:t>五、询问、质疑、投诉和诚实信用</w:t>
      </w:r>
    </w:p>
    <w:p w14:paraId="67FEF91C">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16</w:t>
      </w:r>
      <w:r>
        <w:rPr>
          <w:rFonts w:hint="eastAsia" w:ascii="宋体" w:hAnsi="宋体"/>
          <w:b/>
          <w:bCs/>
          <w:szCs w:val="21"/>
          <w:lang w:val="zh-CN"/>
        </w:rPr>
        <w:t>、询问</w:t>
      </w:r>
    </w:p>
    <w:p w14:paraId="77A503F4">
      <w:pPr>
        <w:autoSpaceDE w:val="0"/>
        <w:autoSpaceDN w:val="0"/>
        <w:adjustRightInd w:val="0"/>
        <w:snapToGrid w:val="0"/>
        <w:spacing w:line="360" w:lineRule="auto"/>
        <w:ind w:firstLine="420" w:firstLineChars="200"/>
        <w:jc w:val="left"/>
        <w:rPr>
          <w:rFonts w:ascii="宋体" w:hAnsi="宋体"/>
          <w:b/>
          <w:szCs w:val="21"/>
          <w:lang w:val="zh-CN"/>
        </w:rPr>
      </w:pPr>
      <w:r>
        <w:rPr>
          <w:rFonts w:ascii="宋体" w:hAnsi="宋体"/>
          <w:szCs w:val="21"/>
          <w:lang w:val="zh-CN"/>
        </w:rPr>
        <w:t>16.1</w:t>
      </w:r>
      <w:r>
        <w:rPr>
          <w:rFonts w:hint="eastAsia" w:ascii="宋体" w:hAnsi="宋体"/>
          <w:szCs w:val="21"/>
          <w:lang w:val="zh-CN"/>
        </w:rPr>
        <w:t xml:space="preserve"> 供应商对采购活动事项有疑问的，可以向采购人提出询问，采购人将在两个工作日内作出答复，但答复的内容不涉及商业秘密</w:t>
      </w:r>
      <w:r>
        <w:rPr>
          <w:rFonts w:hint="eastAsia" w:ascii="宋体" w:hAnsi="宋体"/>
          <w:b/>
          <w:szCs w:val="21"/>
          <w:lang w:val="zh-CN"/>
        </w:rPr>
        <w:t>。</w:t>
      </w:r>
    </w:p>
    <w:p w14:paraId="6DAA5ABD">
      <w:pPr>
        <w:autoSpaceDE w:val="0"/>
        <w:autoSpaceDN w:val="0"/>
        <w:adjustRightInd w:val="0"/>
        <w:snapToGrid w:val="0"/>
        <w:spacing w:line="360" w:lineRule="auto"/>
        <w:ind w:firstLine="422" w:firstLineChars="200"/>
        <w:jc w:val="left"/>
        <w:rPr>
          <w:rFonts w:ascii="宋体" w:hAnsi="宋体"/>
          <w:b/>
          <w:szCs w:val="21"/>
          <w:lang w:val="zh-CN"/>
        </w:rPr>
      </w:pPr>
      <w:r>
        <w:rPr>
          <w:rFonts w:ascii="宋体" w:hAnsi="宋体"/>
          <w:b/>
          <w:szCs w:val="21"/>
          <w:lang w:val="zh-CN"/>
        </w:rPr>
        <w:t>17</w:t>
      </w:r>
      <w:r>
        <w:rPr>
          <w:rFonts w:hint="eastAsia" w:ascii="宋体" w:hAnsi="宋体"/>
          <w:b/>
          <w:szCs w:val="21"/>
          <w:lang w:val="zh-CN"/>
        </w:rPr>
        <w:t>、质疑</w:t>
      </w:r>
    </w:p>
    <w:p w14:paraId="32AB53AE">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1</w:t>
      </w:r>
      <w:r>
        <w:rPr>
          <w:rFonts w:ascii="宋体" w:hAnsi="宋体"/>
          <w:szCs w:val="21"/>
          <w:lang w:val="zh-CN"/>
        </w:rPr>
        <w:t>7.</w:t>
      </w:r>
      <w:r>
        <w:rPr>
          <w:rFonts w:hint="eastAsia" w:ascii="宋体" w:hAnsi="宋体"/>
          <w:szCs w:val="21"/>
          <w:lang w:val="zh-CN"/>
        </w:rPr>
        <w:t>1 供应商认为采购文件、采购过程和成交结果使自己的合法权益受到损害的，可以在知道或者应当知道其权益受到损害之日起七个工作日内，将质疑文件原件送达采购中心。</w:t>
      </w:r>
    </w:p>
    <w:p w14:paraId="4E1964D4">
      <w:pPr>
        <w:autoSpaceDE w:val="0"/>
        <w:autoSpaceDN w:val="0"/>
        <w:adjustRightInd w:val="0"/>
        <w:snapToGrid w:val="0"/>
        <w:spacing w:line="360" w:lineRule="auto"/>
        <w:ind w:firstLine="420" w:firstLineChars="200"/>
        <w:jc w:val="left"/>
        <w:rPr>
          <w:rFonts w:ascii="宋体" w:hAnsi="宋体" w:cs="Tahoma"/>
          <w:snapToGrid w:val="0"/>
          <w:sz w:val="24"/>
        </w:rPr>
      </w:pPr>
      <w:r>
        <w:rPr>
          <w:rFonts w:hint="eastAsia" w:ascii="宋体" w:hAnsi="宋体"/>
          <w:szCs w:val="21"/>
          <w:lang w:val="zh-CN"/>
        </w:rPr>
        <w:t>1</w:t>
      </w:r>
      <w:r>
        <w:rPr>
          <w:rFonts w:ascii="宋体" w:hAnsi="宋体"/>
          <w:szCs w:val="21"/>
          <w:lang w:val="zh-CN"/>
        </w:rPr>
        <w:t>7</w:t>
      </w:r>
      <w:r>
        <w:rPr>
          <w:rFonts w:hint="eastAsia" w:ascii="宋体" w:hAnsi="宋体"/>
          <w:szCs w:val="21"/>
          <w:lang w:val="zh-CN"/>
        </w:rPr>
        <w:t>.2 质疑文件应包括以下主要内容，并</w:t>
      </w:r>
      <w:r>
        <w:rPr>
          <w:rFonts w:hint="eastAsia" w:ascii="宋体" w:hAnsi="宋体"/>
          <w:szCs w:val="21"/>
        </w:rPr>
        <w:t>按照</w:t>
      </w:r>
      <w:r>
        <w:rPr>
          <w:rFonts w:ascii="宋体" w:hAnsi="宋体"/>
          <w:szCs w:val="21"/>
        </w:rPr>
        <w:t>“</w:t>
      </w:r>
      <w:r>
        <w:rPr>
          <w:rFonts w:hint="eastAsia" w:ascii="宋体" w:hAnsi="宋体"/>
          <w:szCs w:val="21"/>
        </w:rPr>
        <w:t>谁主张、谁举证</w:t>
      </w:r>
      <w:r>
        <w:rPr>
          <w:rFonts w:ascii="宋体" w:hAnsi="宋体"/>
          <w:szCs w:val="21"/>
        </w:rPr>
        <w:t>”</w:t>
      </w:r>
      <w:r>
        <w:rPr>
          <w:rFonts w:hint="eastAsia" w:ascii="宋体" w:hAnsi="宋体"/>
          <w:szCs w:val="21"/>
        </w:rPr>
        <w:t>的原则，附上相关证明材料。否则，采购中心不予受理：</w:t>
      </w:r>
      <w:r>
        <w:rPr>
          <w:rFonts w:hint="eastAsia" w:ascii="宋体" w:hAnsi="宋体" w:cs="Tahoma"/>
          <w:snapToGrid w:val="0"/>
          <w:sz w:val="24"/>
        </w:rPr>
        <w:t xml:space="preserve"> </w:t>
      </w:r>
    </w:p>
    <w:p w14:paraId="67C7C38F">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rPr>
        <w:t>（1）质疑项目名称、项目编号、包号、采购公告发布时间、磋商时间；</w:t>
      </w:r>
    </w:p>
    <w:p w14:paraId="1C927055">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（2）提起质疑的日期、具体的质疑事项及事实根据（具体条款）；</w:t>
      </w:r>
    </w:p>
    <w:p w14:paraId="1D9CF2CC">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（3）认为自己合法权益受到损害或可能受到损害的相关证据材料。</w:t>
      </w:r>
    </w:p>
    <w:p w14:paraId="3FAD72C4">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（4）质疑供应商名称、地址、邮编、联系人、联系电话</w:t>
      </w:r>
      <w:r>
        <w:rPr>
          <w:rFonts w:hint="eastAsia" w:ascii="宋体" w:hAnsi="宋体"/>
          <w:szCs w:val="21"/>
        </w:rPr>
        <w:t>（包括座机、手机、传真号码等）</w:t>
      </w:r>
      <w:r>
        <w:rPr>
          <w:rFonts w:hint="eastAsia" w:ascii="宋体" w:hAnsi="宋体"/>
          <w:szCs w:val="21"/>
          <w:lang w:val="zh-CN"/>
        </w:rPr>
        <w:t>；</w:t>
      </w:r>
    </w:p>
    <w:p w14:paraId="2AC0C31D">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（5）质疑函应当署名，质疑人为自然人的，应当由本人签字并附有效身份证明；质疑人为法人或其他组织的，应当由法定代表人签字并加盖单位公章。</w:t>
      </w:r>
    </w:p>
    <w:p w14:paraId="5E5C5D91">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lang w:val="zh-CN"/>
        </w:rPr>
        <w:t>（6）供应商委托代理质疑的，应当提交授权委托书，并载明委托代理的具体权限和事项。</w:t>
      </w:r>
    </w:p>
    <w:p w14:paraId="29BA4F9B">
      <w:pPr>
        <w:adjustRightInd w:val="0"/>
        <w:snapToGrid w:val="0"/>
        <w:spacing w:line="360" w:lineRule="auto"/>
        <w:ind w:firstLine="420" w:firstLineChars="200"/>
        <w:jc w:val="left"/>
        <w:rPr>
          <w:rFonts w:ascii="宋体" w:hAnsi="宋体"/>
        </w:rPr>
      </w:pPr>
      <w:r>
        <w:rPr>
          <w:rFonts w:hint="eastAsia" w:ascii="宋体" w:hAnsi="宋体"/>
          <w:szCs w:val="21"/>
          <w:lang w:val="zh-CN"/>
        </w:rPr>
        <w:t>1</w:t>
      </w:r>
      <w:r>
        <w:rPr>
          <w:rFonts w:ascii="宋体" w:hAnsi="宋体"/>
          <w:szCs w:val="21"/>
          <w:lang w:val="zh-CN"/>
        </w:rPr>
        <w:t>7</w:t>
      </w:r>
      <w:r>
        <w:rPr>
          <w:rFonts w:hint="eastAsia" w:ascii="宋体" w:hAnsi="宋体"/>
          <w:szCs w:val="21"/>
          <w:lang w:val="zh-CN"/>
        </w:rPr>
        <w:t>.3 质疑</w:t>
      </w:r>
      <w:r>
        <w:rPr>
          <w:rFonts w:hint="eastAsia" w:ascii="宋体" w:hAnsi="宋体"/>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761C4F49">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rPr>
        <w:t>1</w:t>
      </w:r>
      <w:r>
        <w:rPr>
          <w:rFonts w:ascii="宋体" w:hAnsi="宋体"/>
          <w:szCs w:val="21"/>
        </w:rPr>
        <w:t>7</w:t>
      </w:r>
      <w:r>
        <w:rPr>
          <w:rFonts w:hint="eastAsia" w:ascii="宋体" w:hAnsi="宋体"/>
          <w:szCs w:val="21"/>
        </w:rPr>
        <w:t xml:space="preserve">.4 </w:t>
      </w:r>
      <w:r>
        <w:rPr>
          <w:rFonts w:hint="eastAsia" w:ascii="宋体" w:hAnsi="宋体"/>
          <w:szCs w:val="21"/>
          <w:lang w:val="zh-CN"/>
        </w:rPr>
        <w:t>采购人</w:t>
      </w:r>
      <w:r>
        <w:rPr>
          <w:rFonts w:hint="eastAsia" w:ascii="宋体" w:hAnsi="宋体"/>
          <w:szCs w:val="21"/>
        </w:rPr>
        <w:t>在收到供应商的书面质疑后将及时组织调查核实，在</w:t>
      </w:r>
      <w:r>
        <w:rPr>
          <w:rFonts w:hint="eastAsia" w:ascii="宋体" w:hAnsi="宋体"/>
          <w:b/>
          <w:bCs/>
          <w:szCs w:val="21"/>
          <w:lang w:val="zh-CN"/>
        </w:rPr>
        <w:t>七个工作日内</w:t>
      </w:r>
      <w:r>
        <w:rPr>
          <w:rFonts w:hint="eastAsia" w:ascii="宋体" w:hAnsi="宋体"/>
          <w:szCs w:val="21"/>
          <w:lang w:val="zh-CN"/>
        </w:rPr>
        <w:t>作出答复，并以书面通知质疑供应商和其他有关供应商，答复的内容不涉及商业秘密。采购中心</w:t>
      </w:r>
      <w:r>
        <w:rPr>
          <w:rFonts w:hint="eastAsia" w:ascii="宋体" w:hAnsi="宋体"/>
          <w:szCs w:val="21"/>
        </w:rPr>
        <w:t>遵循“谁</w:t>
      </w:r>
      <w:r>
        <w:rPr>
          <w:rFonts w:ascii="宋体" w:hAnsi="宋体"/>
          <w:szCs w:val="21"/>
        </w:rPr>
        <w:t>过错</w:t>
      </w:r>
      <w:r>
        <w:rPr>
          <w:rFonts w:hint="eastAsia" w:ascii="宋体" w:hAnsi="宋体"/>
          <w:szCs w:val="21"/>
        </w:rPr>
        <w:t>谁负担”的</w:t>
      </w:r>
      <w:r>
        <w:rPr>
          <w:rFonts w:ascii="宋体" w:hAnsi="宋体"/>
          <w:szCs w:val="21"/>
        </w:rPr>
        <w:t>原则</w:t>
      </w:r>
      <w:r>
        <w:rPr>
          <w:rFonts w:hint="eastAsia" w:ascii="宋体" w:hAnsi="宋体"/>
          <w:szCs w:val="21"/>
        </w:rPr>
        <w:t>，有过错的一方承担调查论证费用。</w:t>
      </w:r>
    </w:p>
    <w:p w14:paraId="5D278433">
      <w:pPr>
        <w:autoSpaceDE w:val="0"/>
        <w:autoSpaceDN w:val="0"/>
        <w:adjustRightInd w:val="0"/>
        <w:snapToGrid w:val="0"/>
        <w:spacing w:line="360" w:lineRule="auto"/>
        <w:ind w:firstLine="422" w:firstLineChars="200"/>
        <w:jc w:val="left"/>
        <w:rPr>
          <w:rFonts w:ascii="宋体" w:hAnsi="宋体"/>
          <w:szCs w:val="21"/>
          <w:lang w:val="zh-CN"/>
        </w:rPr>
      </w:pPr>
      <w:r>
        <w:rPr>
          <w:rFonts w:hint="eastAsia" w:ascii="宋体" w:hAnsi="宋体"/>
          <w:b/>
          <w:bCs/>
          <w:szCs w:val="21"/>
          <w:lang w:val="zh-CN"/>
        </w:rPr>
        <w:t>1</w:t>
      </w:r>
      <w:r>
        <w:rPr>
          <w:rFonts w:ascii="宋体" w:hAnsi="宋体"/>
          <w:b/>
          <w:bCs/>
          <w:szCs w:val="21"/>
          <w:lang w:val="zh-CN"/>
        </w:rPr>
        <w:t>8</w:t>
      </w:r>
      <w:r>
        <w:rPr>
          <w:rFonts w:hint="eastAsia" w:ascii="宋体" w:hAnsi="宋体"/>
          <w:b/>
          <w:bCs/>
          <w:szCs w:val="21"/>
          <w:lang w:val="zh-CN"/>
        </w:rPr>
        <w:t>、投诉</w:t>
      </w:r>
    </w:p>
    <w:p w14:paraId="66768589">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1</w:t>
      </w:r>
      <w:r>
        <w:rPr>
          <w:rFonts w:ascii="宋体" w:hAnsi="宋体"/>
          <w:szCs w:val="21"/>
          <w:lang w:val="zh-CN"/>
        </w:rPr>
        <w:t>8</w:t>
      </w:r>
      <w:r>
        <w:rPr>
          <w:rFonts w:hint="eastAsia" w:ascii="宋体" w:hAnsi="宋体"/>
          <w:szCs w:val="21"/>
          <w:lang w:val="zh-CN"/>
        </w:rPr>
        <w:t>.1</w:t>
      </w:r>
      <w:r>
        <w:rPr>
          <w:rFonts w:ascii="宋体" w:hAnsi="宋体"/>
          <w:szCs w:val="21"/>
          <w:lang w:val="zh-CN"/>
        </w:rPr>
        <w:t xml:space="preserve"> </w:t>
      </w:r>
      <w:r>
        <w:rPr>
          <w:rFonts w:hint="eastAsia" w:ascii="宋体" w:hAnsi="宋体"/>
          <w:szCs w:val="21"/>
          <w:lang w:val="zh-CN"/>
        </w:rPr>
        <w:t>质疑供应商对采购人的答复不满意，或采购人未在规定的时间内作出答复的，可以在答复期满后</w:t>
      </w:r>
      <w:r>
        <w:rPr>
          <w:rFonts w:hint="eastAsia" w:ascii="宋体" w:hAnsi="宋体"/>
          <w:b/>
          <w:bCs/>
          <w:szCs w:val="21"/>
          <w:lang w:val="zh-CN"/>
        </w:rPr>
        <w:t>十五个工作日内</w:t>
      </w:r>
      <w:r>
        <w:rPr>
          <w:rFonts w:hint="eastAsia" w:ascii="宋体" w:hAnsi="宋体"/>
          <w:szCs w:val="21"/>
          <w:lang w:val="zh-CN"/>
        </w:rPr>
        <w:t>向采购人监督部门投诉。</w:t>
      </w:r>
    </w:p>
    <w:p w14:paraId="2A879165">
      <w:pPr>
        <w:autoSpaceDE w:val="0"/>
        <w:autoSpaceDN w:val="0"/>
        <w:adjustRightInd w:val="0"/>
        <w:snapToGrid w:val="0"/>
        <w:spacing w:line="360" w:lineRule="auto"/>
        <w:ind w:firstLine="422" w:firstLineChars="200"/>
        <w:jc w:val="left"/>
        <w:rPr>
          <w:rFonts w:ascii="宋体" w:hAnsi="宋体"/>
          <w:b/>
          <w:bCs/>
          <w:szCs w:val="21"/>
          <w:lang w:val="zh-CN"/>
        </w:rPr>
      </w:pPr>
      <w:r>
        <w:rPr>
          <w:rFonts w:ascii="宋体" w:hAnsi="宋体"/>
          <w:b/>
          <w:bCs/>
          <w:szCs w:val="21"/>
          <w:lang w:val="zh-CN"/>
        </w:rPr>
        <w:t>19</w:t>
      </w:r>
      <w:r>
        <w:rPr>
          <w:rFonts w:hint="eastAsia" w:ascii="宋体" w:hAnsi="宋体"/>
          <w:b/>
          <w:bCs/>
          <w:szCs w:val="21"/>
          <w:lang w:val="zh-CN"/>
        </w:rPr>
        <w:t>、诚实信用</w:t>
      </w:r>
    </w:p>
    <w:p w14:paraId="3FF2874E">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1</w:t>
      </w:r>
      <w:r>
        <w:rPr>
          <w:rFonts w:ascii="宋体" w:hAnsi="宋体"/>
          <w:szCs w:val="21"/>
          <w:lang w:val="zh-CN"/>
        </w:rPr>
        <w:t>9.1</w:t>
      </w:r>
      <w:r>
        <w:rPr>
          <w:rFonts w:hint="eastAsia" w:ascii="宋体" w:hAnsi="宋体"/>
          <w:szCs w:val="21"/>
          <w:lang w:val="zh-CN"/>
        </w:rPr>
        <w:t xml:space="preserve"> 供应商之间不得相互串通报价，不得妨碍其他供应商的公平竞争，不得损害采购人和其他供应商的合法权益。</w:t>
      </w:r>
    </w:p>
    <w:p w14:paraId="40AF6A7E">
      <w:pPr>
        <w:widowControl/>
        <w:shd w:val="clear" w:color="auto" w:fill="FFFFFF"/>
        <w:spacing w:line="360" w:lineRule="auto"/>
        <w:jc w:val="center"/>
        <w:rPr>
          <w:rFonts w:ascii="宋体" w:hAnsi="宋体" w:cs="宋体"/>
          <w:szCs w:val="21"/>
        </w:rPr>
      </w:pPr>
      <w:r>
        <w:rPr>
          <w:rFonts w:ascii="宋体" w:hAnsi="宋体" w:cs="宋体"/>
          <w:szCs w:val="21"/>
        </w:rPr>
        <w:t xml:space="preserve"> </w:t>
      </w:r>
    </w:p>
    <w:p w14:paraId="58101265">
      <w:pPr>
        <w:spacing w:line="360" w:lineRule="auto"/>
        <w:ind w:firstLine="420"/>
        <w:rPr>
          <w:rFonts w:ascii="宋体" w:hAnsi="宋体" w:cs="宋体"/>
          <w:color w:val="000000"/>
          <w:sz w:val="24"/>
          <w:szCs w:val="24"/>
          <w:lang w:val="zh-CN"/>
        </w:rPr>
      </w:pPr>
    </w:p>
    <w:p w14:paraId="0A3EC364">
      <w:pPr>
        <w:pStyle w:val="63"/>
        <w:spacing w:line="360" w:lineRule="auto"/>
        <w:rPr>
          <w:rFonts w:ascii="宋体" w:hAnsi="宋体" w:cs="宋体"/>
          <w:lang w:val="zh-CN"/>
        </w:rPr>
      </w:pPr>
      <w:r>
        <w:rPr>
          <w:rFonts w:hint="eastAsia" w:ascii="宋体" w:hAnsi="宋体" w:cs="宋体"/>
          <w:b w:val="0"/>
          <w:bCs w:val="0"/>
          <w:color w:val="000000"/>
          <w:sz w:val="24"/>
          <w:szCs w:val="24"/>
          <w:lang w:val="zh-CN"/>
        </w:rPr>
        <w:br w:type="page"/>
      </w:r>
      <w:bookmarkStart w:id="32" w:name="_Toc219968925"/>
      <w:r>
        <w:rPr>
          <w:rFonts w:hint="eastAsia" w:ascii="宋体" w:hAnsi="宋体" w:cs="宋体"/>
          <w:lang w:val="zh-CN"/>
        </w:rPr>
        <w:t>第三章 评</w:t>
      </w:r>
      <w:r>
        <w:rPr>
          <w:rFonts w:hint="eastAsia" w:ascii="宋体" w:hAnsi="宋体" w:cs="宋体"/>
        </w:rPr>
        <w:t>审</w:t>
      </w:r>
      <w:r>
        <w:rPr>
          <w:rFonts w:hint="eastAsia" w:ascii="宋体" w:hAnsi="宋体" w:cs="宋体"/>
          <w:lang w:val="zh-CN"/>
        </w:rPr>
        <w:t>标准</w:t>
      </w:r>
      <w:bookmarkEnd w:id="32"/>
    </w:p>
    <w:p w14:paraId="71459F26">
      <w:pPr>
        <w:spacing w:line="360" w:lineRule="auto"/>
        <w:ind w:firstLine="420"/>
        <w:rPr>
          <w:rFonts w:ascii="宋体" w:hAnsi="宋体" w:cs="宋体"/>
        </w:rPr>
      </w:pPr>
      <w:r>
        <w:rPr>
          <w:rFonts w:hint="eastAsia" w:ascii="宋体" w:hAnsi="宋体" w:cs="宋体"/>
        </w:rPr>
        <w:t>本项目采用综合评分法，评分统计方法采用百分制（满分100分），将全部磋商小组成员评分直接进行算术平均，按四舍五入取至小数点后二位。按评审后得分由高到低顺序排列，得分相同的，按报价由低到高顺序排列，得分且报价相同的，按技术指标优劣顺序排列，由磋商小组确定成交供应商。</w:t>
      </w:r>
    </w:p>
    <w:p w14:paraId="53082E13">
      <w:pPr>
        <w:adjustRightInd w:val="0"/>
        <w:snapToGrid w:val="0"/>
        <w:spacing w:line="360" w:lineRule="auto"/>
        <w:jc w:val="center"/>
        <w:rPr>
          <w:rFonts w:ascii="宋体" w:hAnsi="宋体"/>
          <w:b/>
          <w:szCs w:val="21"/>
        </w:rPr>
      </w:pPr>
      <w:r>
        <w:rPr>
          <w:rFonts w:hint="eastAsia" w:ascii="宋体" w:hAnsi="宋体"/>
          <w:b/>
          <w:szCs w:val="21"/>
        </w:rPr>
        <w:t>一、</w:t>
      </w:r>
      <w:r>
        <w:rPr>
          <w:rFonts w:hint="eastAsia" w:ascii="宋体" w:hAnsi="宋体"/>
          <w:b/>
          <w:bCs/>
          <w:szCs w:val="21"/>
        </w:rPr>
        <w:t>价格评分</w:t>
      </w:r>
      <w:r>
        <w:rPr>
          <w:rFonts w:hint="eastAsia" w:ascii="宋体" w:hAnsi="宋体"/>
          <w:b/>
          <w:szCs w:val="21"/>
        </w:rPr>
        <w:t>（10分）（小数点保留两位）</w:t>
      </w:r>
    </w:p>
    <w:tbl>
      <w:tblPr>
        <w:tblStyle w:val="31"/>
        <w:tblW w:w="91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33"/>
        <w:gridCol w:w="994"/>
        <w:gridCol w:w="5896"/>
      </w:tblGrid>
      <w:tr w14:paraId="033DA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09" w:type="dxa"/>
            <w:tcBorders>
              <w:top w:val="single" w:color="auto" w:sz="4" w:space="0"/>
              <w:left w:val="single" w:color="auto" w:sz="4" w:space="0"/>
              <w:bottom w:val="single" w:color="auto" w:sz="6" w:space="0"/>
              <w:right w:val="single" w:color="auto" w:sz="6" w:space="0"/>
            </w:tcBorders>
            <w:vAlign w:val="center"/>
          </w:tcPr>
          <w:p w14:paraId="6F50B5BF">
            <w:pPr>
              <w:spacing w:line="360" w:lineRule="auto"/>
              <w:jc w:val="center"/>
              <w:rPr>
                <w:rFonts w:ascii="宋体" w:hAnsi="宋体"/>
                <w:b/>
                <w:bCs/>
                <w:szCs w:val="21"/>
              </w:rPr>
            </w:pPr>
            <w:r>
              <w:rPr>
                <w:rFonts w:hint="eastAsia" w:ascii="宋体" w:hAnsi="宋体"/>
                <w:b/>
                <w:bCs/>
                <w:szCs w:val="21"/>
              </w:rPr>
              <w:t>序号</w:t>
            </w:r>
          </w:p>
        </w:tc>
        <w:tc>
          <w:tcPr>
            <w:tcW w:w="1532" w:type="dxa"/>
            <w:tcBorders>
              <w:top w:val="single" w:color="auto" w:sz="4" w:space="0"/>
              <w:left w:val="single" w:color="auto" w:sz="6" w:space="0"/>
              <w:bottom w:val="single" w:color="auto" w:sz="6" w:space="0"/>
              <w:right w:val="single" w:color="auto" w:sz="6" w:space="0"/>
            </w:tcBorders>
            <w:vAlign w:val="center"/>
          </w:tcPr>
          <w:p w14:paraId="6A00805A">
            <w:pPr>
              <w:spacing w:line="360" w:lineRule="auto"/>
              <w:jc w:val="center"/>
              <w:rPr>
                <w:rFonts w:ascii="宋体" w:hAnsi="宋体"/>
                <w:b/>
                <w:bCs/>
                <w:szCs w:val="21"/>
              </w:rPr>
            </w:pPr>
            <w:r>
              <w:rPr>
                <w:rFonts w:hint="eastAsia" w:ascii="宋体" w:hAnsi="宋体"/>
                <w:b/>
                <w:bCs/>
                <w:szCs w:val="21"/>
              </w:rPr>
              <w:t>评审因素</w:t>
            </w:r>
          </w:p>
        </w:tc>
        <w:tc>
          <w:tcPr>
            <w:tcW w:w="993" w:type="dxa"/>
            <w:tcBorders>
              <w:top w:val="single" w:color="auto" w:sz="4" w:space="0"/>
              <w:left w:val="single" w:color="auto" w:sz="6" w:space="0"/>
              <w:bottom w:val="single" w:color="auto" w:sz="6" w:space="0"/>
              <w:right w:val="single" w:color="auto" w:sz="6" w:space="0"/>
            </w:tcBorders>
            <w:vAlign w:val="center"/>
          </w:tcPr>
          <w:p w14:paraId="6FC30A06">
            <w:pPr>
              <w:spacing w:line="360" w:lineRule="auto"/>
              <w:jc w:val="center"/>
              <w:rPr>
                <w:rFonts w:ascii="宋体" w:hAnsi="宋体"/>
                <w:b/>
                <w:bCs/>
                <w:szCs w:val="21"/>
              </w:rPr>
            </w:pPr>
            <w:r>
              <w:rPr>
                <w:rFonts w:hint="eastAsia" w:ascii="宋体" w:hAnsi="宋体"/>
                <w:b/>
                <w:bCs/>
                <w:szCs w:val="21"/>
              </w:rPr>
              <w:t>分值</w:t>
            </w:r>
          </w:p>
        </w:tc>
        <w:tc>
          <w:tcPr>
            <w:tcW w:w="5892" w:type="dxa"/>
            <w:tcBorders>
              <w:top w:val="single" w:color="auto" w:sz="4" w:space="0"/>
              <w:left w:val="single" w:color="auto" w:sz="6" w:space="0"/>
              <w:bottom w:val="single" w:color="auto" w:sz="6" w:space="0"/>
              <w:right w:val="single" w:color="auto" w:sz="4" w:space="0"/>
            </w:tcBorders>
            <w:vAlign w:val="center"/>
          </w:tcPr>
          <w:p w14:paraId="22DC92E8">
            <w:pPr>
              <w:spacing w:line="360" w:lineRule="auto"/>
              <w:jc w:val="center"/>
              <w:rPr>
                <w:rFonts w:ascii="宋体" w:hAnsi="宋体"/>
                <w:b/>
                <w:bCs/>
                <w:szCs w:val="21"/>
              </w:rPr>
            </w:pPr>
            <w:r>
              <w:rPr>
                <w:rFonts w:hint="eastAsia" w:ascii="宋体" w:hAnsi="宋体"/>
                <w:b/>
                <w:bCs/>
                <w:szCs w:val="21"/>
              </w:rPr>
              <w:t>评分说明</w:t>
            </w:r>
          </w:p>
        </w:tc>
      </w:tr>
      <w:tr w14:paraId="4895EF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92" w:hRule="atLeast"/>
          <w:jc w:val="center"/>
        </w:trPr>
        <w:tc>
          <w:tcPr>
            <w:tcW w:w="709" w:type="dxa"/>
            <w:tcBorders>
              <w:top w:val="single" w:color="auto" w:sz="6" w:space="0"/>
              <w:left w:val="single" w:color="auto" w:sz="4" w:space="0"/>
              <w:bottom w:val="single" w:color="auto" w:sz="4" w:space="0"/>
              <w:right w:val="single" w:color="auto" w:sz="6" w:space="0"/>
            </w:tcBorders>
            <w:vAlign w:val="center"/>
          </w:tcPr>
          <w:p w14:paraId="26C07A0B">
            <w:pPr>
              <w:spacing w:line="360" w:lineRule="auto"/>
              <w:jc w:val="center"/>
              <w:rPr>
                <w:rFonts w:ascii="宋体" w:hAnsi="宋体"/>
                <w:szCs w:val="21"/>
              </w:rPr>
            </w:pPr>
            <w:r>
              <w:rPr>
                <w:rFonts w:hint="eastAsia" w:ascii="宋体" w:hAnsi="宋体"/>
                <w:szCs w:val="21"/>
              </w:rPr>
              <w:t>1</w:t>
            </w:r>
          </w:p>
        </w:tc>
        <w:tc>
          <w:tcPr>
            <w:tcW w:w="1532" w:type="dxa"/>
            <w:tcBorders>
              <w:top w:val="single" w:color="auto" w:sz="6" w:space="0"/>
              <w:left w:val="single" w:color="auto" w:sz="6" w:space="0"/>
              <w:bottom w:val="single" w:color="auto" w:sz="4" w:space="0"/>
              <w:right w:val="single" w:color="auto" w:sz="6" w:space="0"/>
            </w:tcBorders>
            <w:vAlign w:val="center"/>
          </w:tcPr>
          <w:p w14:paraId="451C2CAA">
            <w:pPr>
              <w:spacing w:line="360" w:lineRule="auto"/>
              <w:jc w:val="center"/>
              <w:rPr>
                <w:rFonts w:ascii="宋体" w:hAnsi="宋体"/>
                <w:szCs w:val="21"/>
              </w:rPr>
            </w:pPr>
            <w:r>
              <w:rPr>
                <w:rFonts w:hint="eastAsia" w:ascii="宋体" w:hAnsi="宋体"/>
                <w:szCs w:val="21"/>
              </w:rPr>
              <w:t>投标报价</w:t>
            </w:r>
          </w:p>
          <w:p w14:paraId="3FCBA0D7">
            <w:pPr>
              <w:spacing w:line="360" w:lineRule="auto"/>
              <w:jc w:val="center"/>
              <w:rPr>
                <w:rFonts w:ascii="宋体" w:hAnsi="宋体"/>
                <w:szCs w:val="21"/>
              </w:rPr>
            </w:pPr>
            <w:r>
              <w:rPr>
                <w:rFonts w:hint="eastAsia" w:ascii="宋体" w:hAnsi="宋体"/>
                <w:szCs w:val="21"/>
              </w:rPr>
              <w:t>（10分）</w:t>
            </w:r>
          </w:p>
        </w:tc>
        <w:tc>
          <w:tcPr>
            <w:tcW w:w="993" w:type="dxa"/>
            <w:tcBorders>
              <w:top w:val="single" w:color="auto" w:sz="6" w:space="0"/>
              <w:left w:val="single" w:color="auto" w:sz="6" w:space="0"/>
              <w:bottom w:val="single" w:color="auto" w:sz="4" w:space="0"/>
              <w:right w:val="single" w:color="auto" w:sz="6" w:space="0"/>
            </w:tcBorders>
            <w:vAlign w:val="center"/>
          </w:tcPr>
          <w:p w14:paraId="7D95FD57">
            <w:pPr>
              <w:spacing w:line="360" w:lineRule="auto"/>
              <w:jc w:val="center"/>
              <w:rPr>
                <w:rFonts w:ascii="宋体" w:hAnsi="宋体"/>
                <w:szCs w:val="21"/>
              </w:rPr>
            </w:pPr>
            <w:r>
              <w:rPr>
                <w:rFonts w:hint="eastAsia" w:ascii="宋体" w:hAnsi="宋体"/>
                <w:szCs w:val="21"/>
              </w:rPr>
              <w:t>10分</w:t>
            </w:r>
          </w:p>
        </w:tc>
        <w:tc>
          <w:tcPr>
            <w:tcW w:w="5892" w:type="dxa"/>
            <w:tcBorders>
              <w:top w:val="single" w:color="auto" w:sz="6" w:space="0"/>
              <w:left w:val="single" w:color="auto" w:sz="6" w:space="0"/>
              <w:bottom w:val="single" w:color="auto" w:sz="4" w:space="0"/>
              <w:right w:val="single" w:color="auto" w:sz="4" w:space="0"/>
            </w:tcBorders>
            <w:vAlign w:val="center"/>
          </w:tcPr>
          <w:p w14:paraId="05DC4FEB">
            <w:pPr>
              <w:spacing w:line="360" w:lineRule="auto"/>
              <w:rPr>
                <w:rFonts w:ascii="宋体" w:hAnsi="宋体"/>
                <w:spacing w:val="-8"/>
                <w:szCs w:val="21"/>
              </w:rPr>
            </w:pPr>
            <w:r>
              <w:rPr>
                <w:rFonts w:hint="eastAsia" w:ascii="宋体" w:hAnsi="宋体"/>
                <w:spacing w:val="-8"/>
                <w:szCs w:val="21"/>
              </w:rPr>
              <w:t>1、采用低价优先法计算，即满足采购文件要求且投标价格最低的投标报价为基准价，其价格分为满分10分。</w:t>
            </w:r>
          </w:p>
          <w:p w14:paraId="46224B61">
            <w:pPr>
              <w:spacing w:line="360" w:lineRule="auto"/>
              <w:rPr>
                <w:rFonts w:ascii="宋体" w:hAnsi="宋体"/>
                <w:spacing w:val="-8"/>
                <w:szCs w:val="21"/>
              </w:rPr>
            </w:pPr>
            <w:r>
              <w:rPr>
                <w:rFonts w:hint="eastAsia" w:ascii="宋体" w:hAnsi="宋体"/>
                <w:spacing w:val="-8"/>
                <w:szCs w:val="21"/>
              </w:rPr>
              <w:t>2、其他投标人的投标报价得分计算公式如下：</w:t>
            </w:r>
          </w:p>
          <w:p w14:paraId="73592242">
            <w:pPr>
              <w:tabs>
                <w:tab w:val="left" w:pos="855"/>
                <w:tab w:val="left" w:pos="1440"/>
              </w:tabs>
              <w:spacing w:line="360" w:lineRule="auto"/>
              <w:rPr>
                <w:rFonts w:ascii="宋体" w:hAnsi="宋体"/>
                <w:spacing w:val="-8"/>
                <w:szCs w:val="21"/>
              </w:rPr>
            </w:pPr>
            <w:r>
              <w:rPr>
                <w:rFonts w:hint="eastAsia" w:ascii="宋体" w:hAnsi="宋体"/>
                <w:spacing w:val="-8"/>
                <w:szCs w:val="21"/>
              </w:rPr>
              <w:t>投标报价得分=(评标基准价／投标报价)×价格权值×100；</w:t>
            </w:r>
          </w:p>
        </w:tc>
      </w:tr>
    </w:tbl>
    <w:p w14:paraId="7ADCBA6F">
      <w:pPr>
        <w:adjustRightInd w:val="0"/>
        <w:snapToGrid w:val="0"/>
        <w:spacing w:line="360" w:lineRule="auto"/>
        <w:jc w:val="center"/>
        <w:rPr>
          <w:rFonts w:ascii="宋体" w:hAnsi="宋体"/>
          <w:b/>
          <w:bCs/>
          <w:szCs w:val="21"/>
        </w:rPr>
      </w:pPr>
    </w:p>
    <w:p w14:paraId="7611AAFE">
      <w:pPr>
        <w:adjustRightInd w:val="0"/>
        <w:snapToGrid w:val="0"/>
        <w:spacing w:line="360" w:lineRule="auto"/>
        <w:jc w:val="center"/>
        <w:rPr>
          <w:rFonts w:ascii="宋体" w:hAnsi="宋体"/>
          <w:b/>
          <w:bCs/>
          <w:szCs w:val="21"/>
        </w:rPr>
      </w:pPr>
      <w:r>
        <w:rPr>
          <w:rFonts w:hint="eastAsia" w:ascii="宋体" w:hAnsi="宋体"/>
          <w:b/>
          <w:bCs/>
          <w:szCs w:val="21"/>
        </w:rPr>
        <w:t>二、技术商务评分（90分）</w:t>
      </w:r>
    </w:p>
    <w:tbl>
      <w:tblPr>
        <w:tblStyle w:val="31"/>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24"/>
        <w:gridCol w:w="6523"/>
        <w:gridCol w:w="699"/>
      </w:tblGrid>
      <w:tr w14:paraId="202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7D42833">
            <w:pPr>
              <w:snapToGrid w:val="0"/>
              <w:spacing w:beforeLines="50" w:line="360" w:lineRule="auto"/>
              <w:jc w:val="center"/>
              <w:rPr>
                <w:rFonts w:ascii="宋体" w:hAnsi="宋体"/>
                <w:b/>
                <w:szCs w:val="21"/>
              </w:rPr>
            </w:pPr>
            <w:r>
              <w:rPr>
                <w:rFonts w:hint="eastAsia" w:ascii="宋体" w:hAnsi="宋体"/>
                <w:b/>
                <w:szCs w:val="21"/>
              </w:rPr>
              <w:t>序号</w:t>
            </w:r>
          </w:p>
        </w:tc>
        <w:tc>
          <w:tcPr>
            <w:tcW w:w="1524" w:type="dxa"/>
            <w:tcBorders>
              <w:top w:val="single" w:color="auto" w:sz="4" w:space="0"/>
              <w:left w:val="single" w:color="auto" w:sz="4" w:space="0"/>
              <w:bottom w:val="single" w:color="auto" w:sz="4" w:space="0"/>
              <w:right w:val="single" w:color="auto" w:sz="4" w:space="0"/>
            </w:tcBorders>
            <w:vAlign w:val="center"/>
          </w:tcPr>
          <w:p w14:paraId="44647D32">
            <w:pPr>
              <w:snapToGrid w:val="0"/>
              <w:spacing w:beforeLines="50" w:line="360" w:lineRule="auto"/>
              <w:jc w:val="center"/>
              <w:rPr>
                <w:rFonts w:ascii="宋体" w:hAnsi="宋体"/>
                <w:b/>
                <w:szCs w:val="21"/>
              </w:rPr>
            </w:pPr>
            <w:r>
              <w:rPr>
                <w:rFonts w:hint="eastAsia" w:ascii="宋体" w:hAnsi="宋体"/>
                <w:b/>
                <w:szCs w:val="21"/>
              </w:rPr>
              <w:t>评分内容</w:t>
            </w:r>
          </w:p>
        </w:tc>
        <w:tc>
          <w:tcPr>
            <w:tcW w:w="6523" w:type="dxa"/>
            <w:tcBorders>
              <w:top w:val="single" w:color="auto" w:sz="4" w:space="0"/>
              <w:left w:val="single" w:color="auto" w:sz="4" w:space="0"/>
              <w:bottom w:val="single" w:color="auto" w:sz="4" w:space="0"/>
              <w:right w:val="single" w:color="auto" w:sz="4" w:space="0"/>
            </w:tcBorders>
            <w:vAlign w:val="center"/>
          </w:tcPr>
          <w:p w14:paraId="6B2E0463">
            <w:pPr>
              <w:snapToGrid w:val="0"/>
              <w:spacing w:beforeLines="50" w:line="360" w:lineRule="auto"/>
              <w:jc w:val="center"/>
              <w:rPr>
                <w:rFonts w:ascii="宋体" w:hAnsi="宋体"/>
                <w:b/>
                <w:szCs w:val="21"/>
              </w:rPr>
            </w:pPr>
            <w:r>
              <w:rPr>
                <w:rFonts w:hint="eastAsia" w:ascii="宋体" w:hAnsi="宋体"/>
                <w:b/>
                <w:szCs w:val="21"/>
              </w:rPr>
              <w:t>评分标准</w:t>
            </w:r>
          </w:p>
        </w:tc>
        <w:tc>
          <w:tcPr>
            <w:tcW w:w="699" w:type="dxa"/>
            <w:tcBorders>
              <w:top w:val="single" w:color="auto" w:sz="4" w:space="0"/>
              <w:left w:val="single" w:color="auto" w:sz="4" w:space="0"/>
              <w:bottom w:val="single" w:color="auto" w:sz="4" w:space="0"/>
              <w:right w:val="single" w:color="auto" w:sz="4" w:space="0"/>
            </w:tcBorders>
            <w:vAlign w:val="center"/>
          </w:tcPr>
          <w:p w14:paraId="2F7EEDDA">
            <w:pPr>
              <w:snapToGrid w:val="0"/>
              <w:spacing w:beforeLines="50" w:line="360" w:lineRule="auto"/>
              <w:jc w:val="center"/>
              <w:rPr>
                <w:rFonts w:ascii="宋体" w:hAnsi="宋体"/>
                <w:b/>
                <w:szCs w:val="21"/>
              </w:rPr>
            </w:pPr>
            <w:r>
              <w:rPr>
                <w:rFonts w:hint="eastAsia" w:ascii="宋体" w:hAnsi="宋体"/>
                <w:b/>
                <w:szCs w:val="21"/>
              </w:rPr>
              <w:t>分值</w:t>
            </w:r>
          </w:p>
        </w:tc>
      </w:tr>
      <w:tr w14:paraId="3CD6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restart"/>
            <w:tcBorders>
              <w:top w:val="single" w:color="auto" w:sz="4" w:space="0"/>
              <w:left w:val="single" w:color="auto" w:sz="4" w:space="0"/>
              <w:right w:val="single" w:color="auto" w:sz="4" w:space="0"/>
            </w:tcBorders>
            <w:vAlign w:val="center"/>
          </w:tcPr>
          <w:p w14:paraId="1B6293D7">
            <w:pPr>
              <w:spacing w:line="360" w:lineRule="auto"/>
              <w:jc w:val="center"/>
              <w:rPr>
                <w:rFonts w:ascii="宋体" w:hAnsi="宋体" w:cs="宋体"/>
                <w:szCs w:val="21"/>
              </w:rPr>
            </w:pPr>
            <w:r>
              <w:rPr>
                <w:rFonts w:hint="eastAsia" w:ascii="宋体" w:hAnsi="宋体" w:cs="宋体"/>
                <w:szCs w:val="21"/>
              </w:rPr>
              <w:t>1</w:t>
            </w:r>
          </w:p>
        </w:tc>
        <w:tc>
          <w:tcPr>
            <w:tcW w:w="1524" w:type="dxa"/>
            <w:vMerge w:val="restart"/>
            <w:tcBorders>
              <w:top w:val="single" w:color="auto" w:sz="4" w:space="0"/>
              <w:left w:val="single" w:color="auto" w:sz="4" w:space="0"/>
              <w:right w:val="single" w:color="auto" w:sz="4" w:space="0"/>
            </w:tcBorders>
            <w:vAlign w:val="center"/>
          </w:tcPr>
          <w:p w14:paraId="6C07ABC3">
            <w:pPr>
              <w:spacing w:line="360" w:lineRule="auto"/>
              <w:jc w:val="center"/>
              <w:rPr>
                <w:rFonts w:ascii="宋体" w:hAnsi="宋体" w:cs="宋体"/>
                <w:szCs w:val="21"/>
              </w:rPr>
            </w:pPr>
            <w:r>
              <w:rPr>
                <w:rFonts w:hint="eastAsia" w:ascii="宋体" w:hAnsi="宋体" w:cs="宋体"/>
                <w:szCs w:val="21"/>
              </w:rPr>
              <w:t>数据治理服务方案（56分）</w:t>
            </w:r>
          </w:p>
        </w:tc>
        <w:tc>
          <w:tcPr>
            <w:tcW w:w="6523" w:type="dxa"/>
            <w:tcBorders>
              <w:top w:val="single" w:color="auto" w:sz="4" w:space="0"/>
              <w:left w:val="single" w:color="auto" w:sz="4" w:space="0"/>
              <w:bottom w:val="single" w:color="auto" w:sz="4" w:space="0"/>
              <w:right w:val="single" w:color="auto" w:sz="4" w:space="0"/>
            </w:tcBorders>
            <w:vAlign w:val="center"/>
          </w:tcPr>
          <w:p w14:paraId="5B23AA0A">
            <w:pPr>
              <w:widowControl/>
              <w:spacing w:line="360" w:lineRule="auto"/>
              <w:jc w:val="left"/>
              <w:rPr>
                <w:rFonts w:ascii="宋体" w:hAnsi="宋体"/>
                <w:b/>
                <w:szCs w:val="21"/>
              </w:rPr>
            </w:pPr>
            <w:r>
              <w:rPr>
                <w:rFonts w:hint="eastAsia" w:ascii="宋体" w:hAnsi="宋体"/>
                <w:b/>
                <w:szCs w:val="21"/>
              </w:rPr>
              <w:t>数据现状理解：</w:t>
            </w:r>
          </w:p>
          <w:p w14:paraId="7E14C7A9">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投标人对栖霞区政务数据现状了解充分的，得5分；</w:t>
            </w:r>
          </w:p>
          <w:p w14:paraId="452BA1E6">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投标人对栖霞区政务数据现状了解较为充分的，得3分；</w:t>
            </w:r>
          </w:p>
          <w:p w14:paraId="0B87BA11">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投标人对栖霞区政务数据现状基本了解的，得1分；</w:t>
            </w:r>
          </w:p>
          <w:p w14:paraId="037469C3">
            <w:pPr>
              <w:widowControl/>
              <w:spacing w:line="360" w:lineRule="auto"/>
              <w:jc w:val="left"/>
              <w:rPr>
                <w:rFonts w:ascii="宋体" w:hAnsi="宋体"/>
                <w:szCs w:val="21"/>
              </w:rPr>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5BC7DDF0">
            <w:pPr>
              <w:adjustRightInd w:val="0"/>
              <w:snapToGrid w:val="0"/>
              <w:spacing w:line="360" w:lineRule="auto"/>
              <w:jc w:val="center"/>
              <w:rPr>
                <w:rFonts w:ascii="宋体" w:hAnsi="宋体"/>
                <w:szCs w:val="21"/>
              </w:rPr>
            </w:pPr>
            <w:r>
              <w:rPr>
                <w:rFonts w:hint="eastAsia" w:ascii="宋体" w:hAnsi="宋体"/>
                <w:szCs w:val="21"/>
              </w:rPr>
              <w:t>5分</w:t>
            </w:r>
          </w:p>
        </w:tc>
      </w:tr>
      <w:tr w14:paraId="011C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16D8D28A">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6F30F6DB">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0C66755F">
            <w:pPr>
              <w:widowControl/>
              <w:spacing w:line="360" w:lineRule="auto"/>
              <w:jc w:val="left"/>
              <w:rPr>
                <w:rFonts w:ascii="宋体" w:hAnsi="宋体"/>
                <w:b/>
                <w:szCs w:val="21"/>
              </w:rPr>
            </w:pPr>
            <w:r>
              <w:rPr>
                <w:rFonts w:hint="eastAsia" w:ascii="宋体" w:hAnsi="宋体"/>
                <w:b/>
                <w:szCs w:val="21"/>
              </w:rPr>
              <w:t>建设需求理解：</w:t>
            </w:r>
          </w:p>
          <w:p w14:paraId="613E49B3">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投标人对栖霞区数据治理需求有充分认识和理解的，得5分；</w:t>
            </w:r>
          </w:p>
          <w:p w14:paraId="356F657A">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投标人对栖霞区数据治理需求认识和理解较为充分的，得3分；</w:t>
            </w:r>
          </w:p>
          <w:p w14:paraId="2F024E8F">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投标人对栖霞区数据治理需求认识和理解基本充分的，得1分；</w:t>
            </w:r>
          </w:p>
          <w:p w14:paraId="6CA4D722">
            <w:pPr>
              <w:widowControl/>
              <w:spacing w:line="360" w:lineRule="auto"/>
              <w:jc w:val="left"/>
              <w:rPr>
                <w:rFonts w:ascii="宋体" w:hAnsi="宋体"/>
                <w:szCs w:val="21"/>
              </w:rPr>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6A381379">
            <w:pPr>
              <w:adjustRightInd w:val="0"/>
              <w:snapToGrid w:val="0"/>
              <w:spacing w:line="360" w:lineRule="auto"/>
              <w:jc w:val="center"/>
              <w:rPr>
                <w:rFonts w:ascii="宋体" w:hAnsi="宋体"/>
                <w:szCs w:val="21"/>
              </w:rPr>
            </w:pPr>
            <w:r>
              <w:rPr>
                <w:rFonts w:hint="eastAsia" w:ascii="宋体" w:hAnsi="宋体"/>
                <w:szCs w:val="21"/>
              </w:rPr>
              <w:t>5分</w:t>
            </w:r>
          </w:p>
        </w:tc>
      </w:tr>
      <w:tr w14:paraId="385F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011FCD38">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02041A63">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4CEF4FD1">
            <w:pPr>
              <w:widowControl/>
              <w:spacing w:line="360" w:lineRule="auto"/>
              <w:jc w:val="left"/>
              <w:rPr>
                <w:rFonts w:ascii="宋体" w:hAnsi="宋体"/>
                <w:b/>
                <w:szCs w:val="21"/>
              </w:rPr>
            </w:pPr>
            <w:r>
              <w:rPr>
                <w:rFonts w:hint="eastAsia" w:ascii="宋体" w:hAnsi="宋体"/>
                <w:b/>
                <w:szCs w:val="21"/>
              </w:rPr>
              <w:t>大数据平台理解：</w:t>
            </w:r>
          </w:p>
          <w:p w14:paraId="027E2315">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投标人对栖霞区大数据平台能力了解充分的，得5分；</w:t>
            </w:r>
          </w:p>
          <w:p w14:paraId="0AB5EC0A">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投标人对栖霞区大数据平台能力了解较为充分的，得3分；</w:t>
            </w:r>
          </w:p>
          <w:p w14:paraId="06A0ECB2">
            <w:pPr>
              <w:widowControl/>
              <w:spacing w:line="360" w:lineRule="auto"/>
              <w:jc w:val="left"/>
              <w:rPr>
                <w:rFonts w:ascii="宋体" w:hAnsi="宋体" w:cs="宋体"/>
                <w:color w:val="000000"/>
                <w:szCs w:val="21"/>
              </w:rPr>
            </w:pPr>
            <w:r>
              <w:rPr>
                <w:rFonts w:hint="eastAsia" w:ascii="宋体" w:hAnsi="宋体" w:cs="宋体"/>
                <w:color w:val="000000"/>
                <w:szCs w:val="21"/>
              </w:rPr>
              <w:t>投标人对栖霞区大数据平台能力了解基本充分的，得1分；</w:t>
            </w:r>
          </w:p>
          <w:p w14:paraId="0FD5DB07">
            <w:pPr>
              <w:widowControl/>
              <w:spacing w:line="360" w:lineRule="auto"/>
              <w:jc w:val="left"/>
              <w:rPr>
                <w:rFonts w:ascii="宋体" w:hAnsi="宋体"/>
                <w:szCs w:val="21"/>
              </w:rPr>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25704C21">
            <w:pPr>
              <w:adjustRightInd w:val="0"/>
              <w:snapToGrid w:val="0"/>
              <w:spacing w:line="360" w:lineRule="auto"/>
              <w:jc w:val="center"/>
              <w:rPr>
                <w:rFonts w:ascii="宋体" w:hAnsi="宋体"/>
                <w:szCs w:val="21"/>
              </w:rPr>
            </w:pPr>
            <w:r>
              <w:rPr>
                <w:rFonts w:hint="eastAsia" w:ascii="宋体" w:hAnsi="宋体"/>
                <w:szCs w:val="21"/>
              </w:rPr>
              <w:t>5分</w:t>
            </w:r>
          </w:p>
        </w:tc>
      </w:tr>
      <w:tr w14:paraId="1BAE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2FB5CDEC">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3C628E2E">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7092AEAE">
            <w:pPr>
              <w:widowControl/>
              <w:adjustRightInd w:val="0"/>
              <w:snapToGrid w:val="0"/>
              <w:spacing w:line="360" w:lineRule="auto"/>
              <w:ind w:right="-87"/>
              <w:jc w:val="left"/>
              <w:rPr>
                <w:rFonts w:ascii="宋体" w:hAnsi="宋体" w:cs="宋体"/>
                <w:b/>
                <w:bCs/>
                <w:szCs w:val="21"/>
              </w:rPr>
            </w:pPr>
            <w:r>
              <w:rPr>
                <w:rFonts w:hint="eastAsia" w:ascii="宋体" w:hAnsi="宋体" w:cs="宋体"/>
                <w:b/>
                <w:bCs/>
                <w:szCs w:val="21"/>
              </w:rPr>
              <w:t>项目实施关键技术的理解：</w:t>
            </w:r>
          </w:p>
          <w:p w14:paraId="6DA1E621">
            <w:pPr>
              <w:widowControl/>
              <w:spacing w:line="360" w:lineRule="auto"/>
              <w:jc w:val="left"/>
              <w:rPr>
                <w:rFonts w:ascii="宋体" w:hAnsi="宋体" w:cs="宋体"/>
                <w:color w:val="000000"/>
                <w:szCs w:val="21"/>
              </w:rPr>
            </w:pPr>
            <w:r>
              <w:rPr>
                <w:rFonts w:hint="eastAsia" w:ascii="宋体" w:hAnsi="宋体" w:cs="宋体"/>
                <w:color w:val="000000"/>
                <w:szCs w:val="21"/>
              </w:rPr>
              <w:t>投标人对于项目实施的关键技术，包括多源异构数据治理、信息交换模型的理解程度。理解准确、逻辑清晰，描述全面的得6分；</w:t>
            </w:r>
          </w:p>
          <w:p w14:paraId="01457169">
            <w:pPr>
              <w:widowControl/>
              <w:spacing w:line="360" w:lineRule="auto"/>
              <w:jc w:val="left"/>
              <w:rPr>
                <w:rFonts w:ascii="宋体" w:hAnsi="宋体" w:cs="宋体"/>
                <w:color w:val="000000"/>
                <w:szCs w:val="21"/>
              </w:rPr>
            </w:pPr>
            <w:r>
              <w:rPr>
                <w:rFonts w:hint="eastAsia" w:ascii="宋体" w:hAnsi="宋体" w:cs="宋体"/>
                <w:color w:val="000000"/>
                <w:szCs w:val="21"/>
              </w:rPr>
              <w:t>理解基本准确、描述基本完整的得3分；</w:t>
            </w:r>
          </w:p>
          <w:p w14:paraId="6F00C49D">
            <w:pPr>
              <w:widowControl/>
              <w:spacing w:line="360" w:lineRule="auto"/>
              <w:jc w:val="left"/>
              <w:rPr>
                <w:rFonts w:ascii="宋体" w:hAnsi="宋体" w:cs="宋体"/>
                <w:color w:val="000000"/>
                <w:szCs w:val="21"/>
              </w:rPr>
            </w:pPr>
            <w:r>
              <w:rPr>
                <w:rFonts w:hint="eastAsia" w:ascii="宋体" w:hAnsi="宋体" w:cs="宋体"/>
                <w:color w:val="000000"/>
                <w:szCs w:val="21"/>
              </w:rPr>
              <w:t>理解一般、描述有严重缺漏的得1分；</w:t>
            </w:r>
          </w:p>
          <w:p w14:paraId="08F099D4">
            <w:pPr>
              <w:widowControl/>
              <w:spacing w:line="360" w:lineRule="auto"/>
              <w:jc w:val="left"/>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689FBB5D">
            <w:pPr>
              <w:adjustRightInd w:val="0"/>
              <w:snapToGrid w:val="0"/>
              <w:spacing w:line="360" w:lineRule="auto"/>
              <w:jc w:val="center"/>
              <w:rPr>
                <w:rFonts w:ascii="宋体" w:hAnsi="宋体"/>
                <w:szCs w:val="21"/>
              </w:rPr>
            </w:pPr>
            <w:r>
              <w:rPr>
                <w:rFonts w:hint="eastAsia" w:ascii="宋体" w:hAnsi="宋体"/>
                <w:szCs w:val="21"/>
              </w:rPr>
              <w:t>6分</w:t>
            </w:r>
          </w:p>
        </w:tc>
      </w:tr>
      <w:tr w14:paraId="0F92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5077C3AF">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63479EC2">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6481404A">
            <w:pPr>
              <w:widowControl/>
              <w:adjustRightInd w:val="0"/>
              <w:snapToGrid w:val="0"/>
              <w:spacing w:line="360" w:lineRule="auto"/>
              <w:ind w:right="-87"/>
              <w:jc w:val="left"/>
              <w:rPr>
                <w:rFonts w:ascii="宋体" w:hAnsi="宋体" w:cs="宋体"/>
                <w:b/>
                <w:bCs/>
                <w:szCs w:val="21"/>
              </w:rPr>
            </w:pPr>
            <w:r>
              <w:rPr>
                <w:rFonts w:hint="eastAsia" w:ascii="宋体" w:hAnsi="宋体" w:cs="宋体"/>
                <w:b/>
                <w:bCs/>
                <w:szCs w:val="21"/>
              </w:rPr>
              <w:t>数据资产普查及编目服务方案：</w:t>
            </w:r>
          </w:p>
          <w:p w14:paraId="1F246DB9">
            <w:pPr>
              <w:widowControl/>
              <w:spacing w:line="360" w:lineRule="auto"/>
              <w:jc w:val="left"/>
              <w:rPr>
                <w:rFonts w:ascii="宋体" w:hAnsi="宋体" w:cs="宋体"/>
                <w:color w:val="000000"/>
                <w:szCs w:val="21"/>
              </w:rPr>
            </w:pPr>
            <w:r>
              <w:rPr>
                <w:rFonts w:hint="eastAsia" w:ascii="宋体" w:hAnsi="宋体" w:cs="宋体"/>
                <w:color w:val="000000"/>
                <w:szCs w:val="21"/>
              </w:rPr>
              <w:t>方案设计贴合采购人需求、详尽合理、针对性强的，得5分；</w:t>
            </w:r>
          </w:p>
          <w:p w14:paraId="34A312C8">
            <w:pPr>
              <w:widowControl/>
              <w:spacing w:line="360" w:lineRule="auto"/>
              <w:jc w:val="left"/>
              <w:rPr>
                <w:rFonts w:ascii="宋体" w:hAnsi="宋体" w:cs="宋体"/>
                <w:color w:val="000000"/>
                <w:szCs w:val="21"/>
              </w:rPr>
            </w:pPr>
            <w:r>
              <w:rPr>
                <w:rFonts w:hint="eastAsia" w:ascii="宋体" w:hAnsi="宋体" w:cs="宋体"/>
                <w:color w:val="000000"/>
                <w:szCs w:val="21"/>
              </w:rPr>
              <w:t>方案设计基本贴合采购人需求、具备较强的针对性和可操作性的，得3分；</w:t>
            </w:r>
          </w:p>
          <w:p w14:paraId="0AA0AD9B">
            <w:pPr>
              <w:widowControl/>
              <w:spacing w:line="360" w:lineRule="auto"/>
              <w:jc w:val="left"/>
              <w:rPr>
                <w:rFonts w:ascii="宋体" w:hAnsi="宋体" w:cs="宋体"/>
                <w:color w:val="000000"/>
                <w:szCs w:val="21"/>
              </w:rPr>
            </w:pPr>
            <w:r>
              <w:rPr>
                <w:rFonts w:hint="eastAsia" w:ascii="宋体" w:hAnsi="宋体" w:cs="宋体"/>
                <w:color w:val="000000"/>
                <w:szCs w:val="21"/>
              </w:rPr>
              <w:t>方案内容空泛，针对性和可操作性一般的，得1分；</w:t>
            </w:r>
          </w:p>
          <w:p w14:paraId="75C18336">
            <w:pPr>
              <w:widowControl/>
              <w:spacing w:line="360" w:lineRule="auto"/>
              <w:jc w:val="left"/>
              <w:rPr>
                <w:szCs w:val="21"/>
              </w:rPr>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2A8EC156">
            <w:pPr>
              <w:adjustRightInd w:val="0"/>
              <w:snapToGrid w:val="0"/>
              <w:spacing w:line="360" w:lineRule="auto"/>
              <w:jc w:val="center"/>
              <w:rPr>
                <w:rFonts w:ascii="宋体" w:hAnsi="宋体"/>
                <w:szCs w:val="21"/>
              </w:rPr>
            </w:pPr>
            <w:r>
              <w:rPr>
                <w:rFonts w:hint="eastAsia" w:ascii="宋体" w:hAnsi="宋体"/>
                <w:szCs w:val="21"/>
              </w:rPr>
              <w:t>5分</w:t>
            </w:r>
          </w:p>
        </w:tc>
      </w:tr>
      <w:tr w14:paraId="0190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15BAC4AF">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6731450E">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40D79ABA">
            <w:pPr>
              <w:widowControl/>
              <w:adjustRightInd w:val="0"/>
              <w:snapToGrid w:val="0"/>
              <w:spacing w:line="360" w:lineRule="auto"/>
              <w:ind w:right="-87"/>
              <w:jc w:val="left"/>
              <w:rPr>
                <w:b/>
                <w:bCs/>
                <w:szCs w:val="21"/>
              </w:rPr>
            </w:pPr>
            <w:r>
              <w:rPr>
                <w:rFonts w:hint="eastAsia"/>
                <w:b/>
                <w:bCs/>
                <w:szCs w:val="21"/>
              </w:rPr>
              <w:t>数据汇聚管理服务方案：</w:t>
            </w:r>
          </w:p>
          <w:p w14:paraId="08BB2BC9">
            <w:pPr>
              <w:widowControl/>
              <w:spacing w:line="360" w:lineRule="auto"/>
              <w:jc w:val="left"/>
              <w:rPr>
                <w:rFonts w:ascii="宋体" w:hAnsi="宋体" w:cs="宋体"/>
                <w:color w:val="000000"/>
                <w:szCs w:val="21"/>
              </w:rPr>
            </w:pPr>
            <w:r>
              <w:rPr>
                <w:rFonts w:hint="eastAsia" w:ascii="宋体" w:hAnsi="宋体" w:cs="宋体"/>
                <w:color w:val="000000"/>
                <w:szCs w:val="21"/>
              </w:rPr>
              <w:t>方案设计贴合采购人需求、详尽合理、针对性强的，得5分；</w:t>
            </w:r>
          </w:p>
          <w:p w14:paraId="52573966">
            <w:pPr>
              <w:widowControl/>
              <w:spacing w:line="360" w:lineRule="auto"/>
              <w:jc w:val="left"/>
              <w:rPr>
                <w:rFonts w:ascii="宋体" w:hAnsi="宋体" w:cs="宋体"/>
                <w:color w:val="000000"/>
                <w:szCs w:val="21"/>
              </w:rPr>
            </w:pPr>
            <w:r>
              <w:rPr>
                <w:rFonts w:hint="eastAsia" w:ascii="宋体" w:hAnsi="宋体" w:cs="宋体"/>
                <w:color w:val="000000"/>
                <w:szCs w:val="21"/>
              </w:rPr>
              <w:t>方案设计基本贴合采购人需求、具备较强的针对性和可操作性的，得3分；</w:t>
            </w:r>
          </w:p>
          <w:p w14:paraId="64818966">
            <w:pPr>
              <w:widowControl/>
              <w:spacing w:line="360" w:lineRule="auto"/>
              <w:jc w:val="left"/>
              <w:rPr>
                <w:rFonts w:ascii="宋体" w:hAnsi="宋体" w:cs="宋体"/>
                <w:color w:val="000000"/>
                <w:szCs w:val="21"/>
              </w:rPr>
            </w:pPr>
            <w:r>
              <w:rPr>
                <w:rFonts w:hint="eastAsia" w:ascii="宋体" w:hAnsi="宋体" w:cs="宋体"/>
                <w:color w:val="000000"/>
                <w:szCs w:val="21"/>
              </w:rPr>
              <w:t>方案内容空泛，针对性和可操作性一般的，得1分；</w:t>
            </w:r>
          </w:p>
          <w:p w14:paraId="22DC0909">
            <w:pPr>
              <w:widowControl/>
              <w:spacing w:line="360" w:lineRule="auto"/>
              <w:jc w:val="left"/>
              <w:rPr>
                <w:szCs w:val="21"/>
              </w:rPr>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347AB2FA">
            <w:pPr>
              <w:adjustRightInd w:val="0"/>
              <w:snapToGrid w:val="0"/>
              <w:spacing w:line="360" w:lineRule="auto"/>
              <w:jc w:val="center"/>
              <w:rPr>
                <w:rFonts w:ascii="宋体" w:hAnsi="宋体"/>
                <w:szCs w:val="21"/>
              </w:rPr>
            </w:pPr>
            <w:r>
              <w:rPr>
                <w:rFonts w:hint="eastAsia" w:ascii="宋体" w:hAnsi="宋体"/>
                <w:szCs w:val="21"/>
              </w:rPr>
              <w:t>5分</w:t>
            </w:r>
          </w:p>
        </w:tc>
      </w:tr>
      <w:tr w14:paraId="644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67E4BE18">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05355830">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797B575A">
            <w:pPr>
              <w:widowControl/>
              <w:adjustRightInd w:val="0"/>
              <w:snapToGrid w:val="0"/>
              <w:spacing w:line="360" w:lineRule="auto"/>
              <w:ind w:right="-87"/>
              <w:jc w:val="left"/>
              <w:rPr>
                <w:b/>
                <w:bCs/>
                <w:szCs w:val="21"/>
              </w:rPr>
            </w:pPr>
            <w:r>
              <w:rPr>
                <w:rFonts w:hint="eastAsia"/>
                <w:b/>
                <w:bCs/>
                <w:szCs w:val="21"/>
              </w:rPr>
              <w:t>大数据仓建设维护服务方案：</w:t>
            </w:r>
          </w:p>
          <w:p w14:paraId="1D5C12FD">
            <w:pPr>
              <w:widowControl/>
              <w:spacing w:line="360" w:lineRule="auto"/>
              <w:jc w:val="left"/>
              <w:rPr>
                <w:rFonts w:ascii="宋体" w:hAnsi="宋体" w:cs="宋体"/>
                <w:color w:val="000000"/>
                <w:szCs w:val="21"/>
              </w:rPr>
            </w:pPr>
            <w:r>
              <w:rPr>
                <w:rFonts w:hint="eastAsia" w:ascii="宋体" w:hAnsi="宋体" w:cs="宋体"/>
                <w:color w:val="000000"/>
                <w:szCs w:val="21"/>
              </w:rPr>
              <w:t>方案设计贴合采购人需求、详尽合理、针对性强的，得5分；</w:t>
            </w:r>
          </w:p>
          <w:p w14:paraId="4E1944F4">
            <w:pPr>
              <w:widowControl/>
              <w:spacing w:line="360" w:lineRule="auto"/>
              <w:jc w:val="left"/>
              <w:rPr>
                <w:rFonts w:ascii="宋体" w:hAnsi="宋体" w:cs="宋体"/>
                <w:color w:val="000000"/>
                <w:szCs w:val="21"/>
              </w:rPr>
            </w:pPr>
            <w:r>
              <w:rPr>
                <w:rFonts w:hint="eastAsia" w:ascii="宋体" w:hAnsi="宋体" w:cs="宋体"/>
                <w:color w:val="000000"/>
                <w:szCs w:val="21"/>
              </w:rPr>
              <w:t>方案设计基本贴合采购人需求、具备较强的针对性和可操作性的，得3分；</w:t>
            </w:r>
          </w:p>
          <w:p w14:paraId="7002A348">
            <w:pPr>
              <w:widowControl/>
              <w:spacing w:line="360" w:lineRule="auto"/>
              <w:jc w:val="left"/>
              <w:rPr>
                <w:rFonts w:ascii="宋体" w:hAnsi="宋体" w:cs="宋体"/>
                <w:color w:val="000000"/>
                <w:szCs w:val="21"/>
              </w:rPr>
            </w:pPr>
            <w:r>
              <w:rPr>
                <w:rFonts w:hint="eastAsia" w:ascii="宋体" w:hAnsi="宋体" w:cs="宋体"/>
                <w:color w:val="000000"/>
                <w:szCs w:val="21"/>
              </w:rPr>
              <w:t>方案内容空泛，针对性和可操作性一般的，得1分；</w:t>
            </w:r>
          </w:p>
          <w:p w14:paraId="03E20AEF">
            <w:pPr>
              <w:widowControl/>
              <w:spacing w:line="360" w:lineRule="auto"/>
              <w:jc w:val="left"/>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0B6E8FE6">
            <w:pPr>
              <w:adjustRightInd w:val="0"/>
              <w:snapToGrid w:val="0"/>
              <w:spacing w:line="360" w:lineRule="auto"/>
              <w:jc w:val="center"/>
              <w:rPr>
                <w:rFonts w:ascii="宋体" w:hAnsi="宋体"/>
                <w:szCs w:val="21"/>
              </w:rPr>
            </w:pPr>
            <w:r>
              <w:rPr>
                <w:rFonts w:hint="eastAsia" w:ascii="宋体" w:hAnsi="宋体"/>
                <w:szCs w:val="21"/>
              </w:rPr>
              <w:t>5分</w:t>
            </w:r>
          </w:p>
        </w:tc>
      </w:tr>
      <w:tr w14:paraId="1BF8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7FD90D10">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413C11DF">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36E0CD9E">
            <w:pPr>
              <w:widowControl/>
              <w:adjustRightInd w:val="0"/>
              <w:snapToGrid w:val="0"/>
              <w:spacing w:line="360" w:lineRule="auto"/>
              <w:ind w:right="-87"/>
              <w:jc w:val="left"/>
              <w:rPr>
                <w:b/>
                <w:bCs/>
                <w:szCs w:val="21"/>
              </w:rPr>
            </w:pPr>
            <w:r>
              <w:rPr>
                <w:rFonts w:hint="eastAsia"/>
                <w:b/>
                <w:bCs/>
                <w:szCs w:val="21"/>
              </w:rPr>
              <w:t>数据共享审查服务方案：</w:t>
            </w:r>
          </w:p>
          <w:p w14:paraId="6300E32B">
            <w:pPr>
              <w:widowControl/>
              <w:spacing w:line="360" w:lineRule="auto"/>
              <w:jc w:val="left"/>
              <w:rPr>
                <w:rFonts w:ascii="宋体" w:hAnsi="宋体" w:cs="宋体"/>
                <w:color w:val="000000"/>
                <w:szCs w:val="21"/>
              </w:rPr>
            </w:pPr>
            <w:r>
              <w:rPr>
                <w:rFonts w:hint="eastAsia" w:ascii="宋体" w:hAnsi="宋体" w:cs="宋体"/>
                <w:color w:val="000000"/>
                <w:szCs w:val="21"/>
              </w:rPr>
              <w:t>方案设计贴合采购人需求、详尽合理、针对性强的，得5分；</w:t>
            </w:r>
          </w:p>
          <w:p w14:paraId="5F676B51">
            <w:pPr>
              <w:widowControl/>
              <w:spacing w:line="360" w:lineRule="auto"/>
              <w:jc w:val="left"/>
              <w:rPr>
                <w:rFonts w:ascii="宋体" w:hAnsi="宋体" w:cs="宋体"/>
                <w:color w:val="000000"/>
                <w:szCs w:val="21"/>
              </w:rPr>
            </w:pPr>
            <w:r>
              <w:rPr>
                <w:rFonts w:hint="eastAsia" w:ascii="宋体" w:hAnsi="宋体" w:cs="宋体"/>
                <w:color w:val="000000"/>
                <w:szCs w:val="21"/>
              </w:rPr>
              <w:t>方案设计基本贴合采购人需求、具备较强的针对性和可操作性的，得3分；</w:t>
            </w:r>
          </w:p>
          <w:p w14:paraId="0AFD2F96">
            <w:pPr>
              <w:widowControl/>
              <w:spacing w:line="360" w:lineRule="auto"/>
              <w:jc w:val="left"/>
              <w:rPr>
                <w:rFonts w:ascii="宋体" w:hAnsi="宋体" w:cs="宋体"/>
                <w:color w:val="000000"/>
                <w:szCs w:val="21"/>
              </w:rPr>
            </w:pPr>
            <w:r>
              <w:rPr>
                <w:rFonts w:hint="eastAsia" w:ascii="宋体" w:hAnsi="宋体" w:cs="宋体"/>
                <w:color w:val="000000"/>
                <w:szCs w:val="21"/>
              </w:rPr>
              <w:t>方案内容空泛，针对性和可操作性一般的，得1分；</w:t>
            </w:r>
          </w:p>
          <w:p w14:paraId="4DE57851">
            <w:pPr>
              <w:widowControl/>
              <w:spacing w:line="360" w:lineRule="auto"/>
              <w:jc w:val="left"/>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4C5C8FDD">
            <w:pPr>
              <w:adjustRightInd w:val="0"/>
              <w:snapToGrid w:val="0"/>
              <w:spacing w:line="360" w:lineRule="auto"/>
              <w:jc w:val="center"/>
              <w:rPr>
                <w:rFonts w:ascii="宋体" w:hAnsi="宋体"/>
                <w:szCs w:val="21"/>
              </w:rPr>
            </w:pPr>
            <w:r>
              <w:rPr>
                <w:rFonts w:hint="eastAsia" w:ascii="宋体" w:hAnsi="宋体"/>
                <w:szCs w:val="21"/>
              </w:rPr>
              <w:t>5分</w:t>
            </w:r>
          </w:p>
        </w:tc>
      </w:tr>
      <w:tr w14:paraId="041B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0CE8D202">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22E15B22">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678FE65F">
            <w:pPr>
              <w:widowControl/>
              <w:adjustRightInd w:val="0"/>
              <w:snapToGrid w:val="0"/>
              <w:spacing w:line="360" w:lineRule="auto"/>
              <w:ind w:right="-87"/>
              <w:jc w:val="left"/>
              <w:rPr>
                <w:b/>
                <w:bCs/>
                <w:szCs w:val="21"/>
              </w:rPr>
            </w:pPr>
            <w:r>
              <w:rPr>
                <w:rFonts w:hint="eastAsia"/>
                <w:b/>
                <w:bCs/>
                <w:szCs w:val="21"/>
              </w:rPr>
              <w:t>其他服务事项保障方案：</w:t>
            </w:r>
          </w:p>
          <w:p w14:paraId="1633CF62">
            <w:pPr>
              <w:widowControl/>
              <w:spacing w:line="360" w:lineRule="auto"/>
              <w:jc w:val="left"/>
              <w:rPr>
                <w:rFonts w:ascii="宋体" w:hAnsi="宋体" w:cs="宋体"/>
                <w:color w:val="000000"/>
                <w:szCs w:val="21"/>
              </w:rPr>
            </w:pPr>
            <w:r>
              <w:rPr>
                <w:rFonts w:hint="eastAsia" w:ascii="宋体" w:hAnsi="宋体" w:cs="宋体"/>
                <w:color w:val="000000"/>
                <w:szCs w:val="21"/>
              </w:rPr>
              <w:t>方案设计贴合采购人需求、详尽合理、针对性强的，得5分；</w:t>
            </w:r>
          </w:p>
          <w:p w14:paraId="5D120D7E">
            <w:pPr>
              <w:widowControl/>
              <w:spacing w:line="360" w:lineRule="auto"/>
              <w:jc w:val="left"/>
              <w:rPr>
                <w:rFonts w:ascii="宋体" w:hAnsi="宋体" w:cs="宋体"/>
                <w:color w:val="000000"/>
                <w:szCs w:val="21"/>
              </w:rPr>
            </w:pPr>
            <w:r>
              <w:rPr>
                <w:rFonts w:hint="eastAsia" w:ascii="宋体" w:hAnsi="宋体" w:cs="宋体"/>
                <w:color w:val="000000"/>
                <w:szCs w:val="21"/>
              </w:rPr>
              <w:t>方案设计基本贴合采购人需求、具备较强的针对性和可操作性的，得3分；</w:t>
            </w:r>
          </w:p>
          <w:p w14:paraId="302AE04E">
            <w:pPr>
              <w:widowControl/>
              <w:spacing w:line="360" w:lineRule="auto"/>
              <w:jc w:val="left"/>
              <w:rPr>
                <w:rFonts w:ascii="宋体" w:hAnsi="宋体" w:cs="宋体"/>
                <w:color w:val="000000"/>
                <w:szCs w:val="21"/>
              </w:rPr>
            </w:pPr>
            <w:r>
              <w:rPr>
                <w:rFonts w:hint="eastAsia" w:ascii="宋体" w:hAnsi="宋体" w:cs="宋体"/>
                <w:color w:val="000000"/>
                <w:szCs w:val="21"/>
              </w:rPr>
              <w:t>方案内容空泛，针对性和可操作性一般的，得1分；</w:t>
            </w:r>
          </w:p>
          <w:p w14:paraId="74287E6B">
            <w:pPr>
              <w:pStyle w:val="2"/>
              <w:ind w:firstLine="0" w:firstLineChars="0"/>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3222075C">
            <w:pPr>
              <w:adjustRightInd w:val="0"/>
              <w:snapToGrid w:val="0"/>
              <w:spacing w:line="360" w:lineRule="auto"/>
              <w:jc w:val="center"/>
              <w:rPr>
                <w:rFonts w:ascii="宋体" w:hAnsi="宋体"/>
                <w:szCs w:val="21"/>
              </w:rPr>
            </w:pPr>
            <w:r>
              <w:rPr>
                <w:rFonts w:hint="eastAsia" w:ascii="宋体" w:hAnsi="宋体"/>
                <w:szCs w:val="21"/>
              </w:rPr>
              <w:t>5分</w:t>
            </w:r>
          </w:p>
        </w:tc>
      </w:tr>
      <w:tr w14:paraId="01B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right w:val="single" w:color="auto" w:sz="4" w:space="0"/>
            </w:tcBorders>
            <w:vAlign w:val="center"/>
          </w:tcPr>
          <w:p w14:paraId="0A4218EF">
            <w:pPr>
              <w:widowControl/>
              <w:jc w:val="left"/>
              <w:rPr>
                <w:rFonts w:ascii="宋体" w:hAnsi="宋体" w:cs="宋体"/>
                <w:szCs w:val="21"/>
              </w:rPr>
            </w:pPr>
          </w:p>
        </w:tc>
        <w:tc>
          <w:tcPr>
            <w:tcW w:w="1524" w:type="dxa"/>
            <w:vMerge w:val="continue"/>
            <w:tcBorders>
              <w:left w:val="single" w:color="auto" w:sz="4" w:space="0"/>
              <w:right w:val="single" w:color="auto" w:sz="4" w:space="0"/>
            </w:tcBorders>
            <w:vAlign w:val="center"/>
          </w:tcPr>
          <w:p w14:paraId="007D0032">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57BB08D5">
            <w:pPr>
              <w:widowControl/>
              <w:adjustRightInd w:val="0"/>
              <w:snapToGrid w:val="0"/>
              <w:spacing w:line="360" w:lineRule="auto"/>
              <w:ind w:right="-87"/>
              <w:jc w:val="left"/>
              <w:rPr>
                <w:b/>
                <w:bCs/>
                <w:szCs w:val="21"/>
              </w:rPr>
            </w:pPr>
            <w:r>
              <w:rPr>
                <w:rFonts w:hint="eastAsia"/>
                <w:b/>
                <w:bCs/>
                <w:szCs w:val="21"/>
              </w:rPr>
              <w:t>项目实施方案：</w:t>
            </w:r>
          </w:p>
          <w:p w14:paraId="17866831">
            <w:pPr>
              <w:widowControl/>
              <w:spacing w:line="360" w:lineRule="auto"/>
              <w:jc w:val="left"/>
              <w:rPr>
                <w:rFonts w:ascii="宋体" w:hAnsi="宋体" w:cs="宋体"/>
                <w:color w:val="000000"/>
                <w:szCs w:val="21"/>
              </w:rPr>
            </w:pPr>
            <w:r>
              <w:rPr>
                <w:rFonts w:hint="eastAsia" w:ascii="宋体" w:hAnsi="宋体" w:cs="宋体"/>
                <w:color w:val="000000"/>
                <w:szCs w:val="21"/>
              </w:rPr>
              <w:t>项目实施方案内容完整，合理性及可操作性强的，得3分；</w:t>
            </w:r>
          </w:p>
          <w:p w14:paraId="20C31946">
            <w:pPr>
              <w:widowControl/>
              <w:spacing w:line="360" w:lineRule="auto"/>
              <w:jc w:val="left"/>
              <w:rPr>
                <w:rFonts w:ascii="宋体" w:hAnsi="宋体" w:cs="宋体"/>
                <w:color w:val="000000"/>
                <w:szCs w:val="21"/>
              </w:rPr>
            </w:pPr>
            <w:r>
              <w:rPr>
                <w:rFonts w:hint="eastAsia" w:ascii="宋体" w:hAnsi="宋体" w:cs="宋体"/>
                <w:color w:val="000000"/>
                <w:szCs w:val="21"/>
              </w:rPr>
              <w:t>项目实施方案内容较完整，合理性及可操作性较强的，得2分；</w:t>
            </w:r>
          </w:p>
          <w:p w14:paraId="757AF1F2">
            <w:pPr>
              <w:widowControl/>
              <w:spacing w:line="360" w:lineRule="auto"/>
              <w:jc w:val="left"/>
              <w:rPr>
                <w:rFonts w:ascii="宋体" w:hAnsi="宋体" w:cs="宋体"/>
                <w:color w:val="000000"/>
                <w:szCs w:val="21"/>
              </w:rPr>
            </w:pPr>
            <w:r>
              <w:rPr>
                <w:rFonts w:hint="eastAsia" w:ascii="宋体" w:hAnsi="宋体" w:cs="宋体"/>
                <w:color w:val="000000"/>
                <w:szCs w:val="21"/>
              </w:rPr>
              <w:t>项目实施方案内容完整度、合理性及可操作性一般的，得1分；</w:t>
            </w:r>
          </w:p>
          <w:p w14:paraId="49959E6C">
            <w:pPr>
              <w:widowControl/>
              <w:spacing w:line="360" w:lineRule="auto"/>
              <w:jc w:val="left"/>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4D169E94">
            <w:pPr>
              <w:adjustRightInd w:val="0"/>
              <w:snapToGrid w:val="0"/>
              <w:spacing w:line="360" w:lineRule="auto"/>
              <w:jc w:val="center"/>
              <w:rPr>
                <w:rFonts w:ascii="宋体" w:hAnsi="宋体"/>
                <w:szCs w:val="21"/>
              </w:rPr>
            </w:pPr>
            <w:r>
              <w:rPr>
                <w:rFonts w:hint="eastAsia" w:ascii="宋体" w:hAnsi="宋体"/>
                <w:szCs w:val="21"/>
              </w:rPr>
              <w:t>5分</w:t>
            </w:r>
          </w:p>
        </w:tc>
      </w:tr>
      <w:tr w14:paraId="3C33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Merge w:val="continue"/>
            <w:tcBorders>
              <w:left w:val="single" w:color="auto" w:sz="4" w:space="0"/>
              <w:bottom w:val="single" w:color="auto" w:sz="4" w:space="0"/>
              <w:right w:val="single" w:color="auto" w:sz="4" w:space="0"/>
            </w:tcBorders>
            <w:vAlign w:val="center"/>
          </w:tcPr>
          <w:p w14:paraId="3727E974">
            <w:pPr>
              <w:widowControl/>
              <w:jc w:val="left"/>
              <w:rPr>
                <w:rFonts w:ascii="宋体" w:hAnsi="宋体" w:cs="宋体"/>
                <w:szCs w:val="21"/>
              </w:rPr>
            </w:pPr>
          </w:p>
        </w:tc>
        <w:tc>
          <w:tcPr>
            <w:tcW w:w="1524" w:type="dxa"/>
            <w:vMerge w:val="continue"/>
            <w:tcBorders>
              <w:left w:val="single" w:color="auto" w:sz="4" w:space="0"/>
              <w:bottom w:val="single" w:color="auto" w:sz="4" w:space="0"/>
              <w:right w:val="single" w:color="auto" w:sz="4" w:space="0"/>
            </w:tcBorders>
            <w:vAlign w:val="center"/>
          </w:tcPr>
          <w:p w14:paraId="1BE4C13D">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02E32E69">
            <w:pPr>
              <w:widowControl/>
              <w:adjustRightInd w:val="0"/>
              <w:snapToGrid w:val="0"/>
              <w:spacing w:line="360" w:lineRule="auto"/>
              <w:ind w:right="-87"/>
              <w:jc w:val="left"/>
              <w:rPr>
                <w:b/>
                <w:bCs/>
                <w:szCs w:val="21"/>
              </w:rPr>
            </w:pPr>
            <w:r>
              <w:rPr>
                <w:rFonts w:hint="eastAsia"/>
                <w:b/>
                <w:bCs/>
                <w:szCs w:val="21"/>
              </w:rPr>
              <w:t>培训方案：</w:t>
            </w:r>
          </w:p>
          <w:p w14:paraId="36F3D7D3">
            <w:pPr>
              <w:widowControl/>
              <w:spacing w:line="360" w:lineRule="auto"/>
              <w:jc w:val="left"/>
              <w:rPr>
                <w:rFonts w:ascii="宋体" w:hAnsi="宋体" w:cs="宋体"/>
                <w:color w:val="000000"/>
                <w:szCs w:val="21"/>
              </w:rPr>
            </w:pPr>
            <w:r>
              <w:rPr>
                <w:rFonts w:hint="eastAsia" w:ascii="宋体" w:hAnsi="宋体" w:cs="宋体"/>
                <w:color w:val="000000"/>
                <w:szCs w:val="21"/>
              </w:rPr>
              <w:t>培训方案全面合理有效，具有详细的培训计划、培训师资力量、培训内容，得3分；</w:t>
            </w:r>
          </w:p>
          <w:p w14:paraId="5176A2FF">
            <w:pPr>
              <w:widowControl/>
              <w:spacing w:line="360" w:lineRule="auto"/>
              <w:jc w:val="left"/>
              <w:rPr>
                <w:rFonts w:ascii="宋体" w:hAnsi="宋体" w:cs="宋体"/>
                <w:color w:val="000000"/>
                <w:szCs w:val="21"/>
              </w:rPr>
            </w:pPr>
            <w:r>
              <w:rPr>
                <w:rFonts w:hint="eastAsia" w:ascii="宋体" w:hAnsi="宋体" w:cs="宋体"/>
                <w:color w:val="000000"/>
                <w:szCs w:val="21"/>
              </w:rPr>
              <w:t>培训方案不够全面，有效性欠缺，培训计划、培训师资力量、培训内容不够详细，得2分；</w:t>
            </w:r>
          </w:p>
          <w:p w14:paraId="6A5951C4">
            <w:pPr>
              <w:widowControl/>
              <w:spacing w:line="360" w:lineRule="auto"/>
              <w:jc w:val="left"/>
              <w:rPr>
                <w:rFonts w:ascii="宋体" w:hAnsi="宋体" w:cs="宋体"/>
                <w:color w:val="000000"/>
                <w:szCs w:val="21"/>
              </w:rPr>
            </w:pPr>
            <w:r>
              <w:rPr>
                <w:rFonts w:hint="eastAsia" w:ascii="宋体" w:hAnsi="宋体" w:cs="宋体"/>
                <w:color w:val="000000"/>
                <w:szCs w:val="21"/>
              </w:rPr>
              <w:t>培训方案片面，执行有效性差，培训计划、培训师资力量、培训内容不详细，得1分；</w:t>
            </w:r>
          </w:p>
          <w:p w14:paraId="1DF7AD70">
            <w:pPr>
              <w:widowControl/>
              <w:spacing w:line="360" w:lineRule="auto"/>
              <w:jc w:val="left"/>
            </w:pPr>
            <w:r>
              <w:rPr>
                <w:rFonts w:hint="eastAsia" w:ascii="宋体" w:hAnsi="宋体" w:cs="宋体"/>
                <w:color w:val="000000"/>
                <w:szCs w:val="21"/>
              </w:rPr>
              <w:t>未提供不得分。</w:t>
            </w:r>
          </w:p>
        </w:tc>
        <w:tc>
          <w:tcPr>
            <w:tcW w:w="699" w:type="dxa"/>
            <w:tcBorders>
              <w:top w:val="single" w:color="auto" w:sz="4" w:space="0"/>
              <w:left w:val="single" w:color="auto" w:sz="4" w:space="0"/>
              <w:bottom w:val="single" w:color="auto" w:sz="4" w:space="0"/>
              <w:right w:val="single" w:color="auto" w:sz="4" w:space="0"/>
            </w:tcBorders>
            <w:vAlign w:val="center"/>
          </w:tcPr>
          <w:p w14:paraId="3C7AA58C">
            <w:pPr>
              <w:adjustRightInd w:val="0"/>
              <w:snapToGrid w:val="0"/>
              <w:spacing w:line="360" w:lineRule="auto"/>
              <w:jc w:val="center"/>
              <w:rPr>
                <w:rFonts w:ascii="宋体" w:hAnsi="宋体"/>
                <w:szCs w:val="21"/>
              </w:rPr>
            </w:pPr>
            <w:r>
              <w:rPr>
                <w:rFonts w:hint="eastAsia" w:ascii="宋体" w:hAnsi="宋体"/>
                <w:szCs w:val="21"/>
              </w:rPr>
              <w:t>5分</w:t>
            </w:r>
          </w:p>
        </w:tc>
      </w:tr>
      <w:tr w14:paraId="3801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CC22ACA">
            <w:pPr>
              <w:snapToGrid w:val="0"/>
              <w:spacing w:line="360" w:lineRule="auto"/>
              <w:ind w:right="-87"/>
              <w:jc w:val="center"/>
              <w:rPr>
                <w:rFonts w:ascii="宋体" w:hAnsi="宋体"/>
                <w:szCs w:val="21"/>
              </w:rPr>
            </w:pPr>
            <w:r>
              <w:rPr>
                <w:rFonts w:hint="eastAsia" w:ascii="宋体" w:hAnsi="宋体"/>
                <w:szCs w:val="21"/>
              </w:rPr>
              <w:t>2</w:t>
            </w:r>
          </w:p>
        </w:tc>
        <w:tc>
          <w:tcPr>
            <w:tcW w:w="1524" w:type="dxa"/>
            <w:tcBorders>
              <w:top w:val="single" w:color="auto" w:sz="4" w:space="0"/>
              <w:left w:val="single" w:color="auto" w:sz="4" w:space="0"/>
              <w:bottom w:val="single" w:color="auto" w:sz="4" w:space="0"/>
              <w:right w:val="single" w:color="auto" w:sz="4" w:space="0"/>
            </w:tcBorders>
            <w:vAlign w:val="center"/>
          </w:tcPr>
          <w:p w14:paraId="17A2F132">
            <w:pPr>
              <w:widowControl/>
              <w:spacing w:line="360" w:lineRule="auto"/>
              <w:jc w:val="center"/>
              <w:rPr>
                <w:rFonts w:ascii="宋体" w:hAnsi="宋体" w:cs="宋体"/>
                <w:bCs/>
                <w:color w:val="000000"/>
                <w:szCs w:val="21"/>
              </w:rPr>
            </w:pPr>
            <w:r>
              <w:rPr>
                <w:rFonts w:hint="eastAsia" w:ascii="宋体" w:hAnsi="宋体" w:cs="宋体"/>
                <w:szCs w:val="21"/>
              </w:rPr>
              <w:t>人员配备情况（12分）</w:t>
            </w:r>
          </w:p>
        </w:tc>
        <w:tc>
          <w:tcPr>
            <w:tcW w:w="6523" w:type="dxa"/>
            <w:tcBorders>
              <w:top w:val="single" w:color="auto" w:sz="4" w:space="0"/>
              <w:left w:val="single" w:color="auto" w:sz="4" w:space="0"/>
              <w:bottom w:val="single" w:color="auto" w:sz="4" w:space="0"/>
              <w:right w:val="single" w:color="auto" w:sz="4" w:space="0"/>
            </w:tcBorders>
            <w:vAlign w:val="center"/>
          </w:tcPr>
          <w:p w14:paraId="2C77791C">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1、项目负责人：拟投入本项目的项目负责人具有以下相关证书：</w:t>
            </w:r>
          </w:p>
          <w:p w14:paraId="045F262E">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(1)具有信息化领域研究员级高级工程师职称证书得2分；信息化领域高级工程师职称证书，得1分；</w:t>
            </w:r>
          </w:p>
          <w:p w14:paraId="0FF0CAB9">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(2)具有省级及以上科学技术奖项证书得2分；市级科学技术奖项证书，得1分；</w:t>
            </w:r>
          </w:p>
          <w:p w14:paraId="0FFD16C3">
            <w:pPr>
              <w:spacing w:line="360" w:lineRule="auto"/>
              <w:jc w:val="left"/>
              <w:rPr>
                <w:szCs w:val="21"/>
              </w:rPr>
            </w:pPr>
            <w:r>
              <w:rPr>
                <w:rFonts w:hint="eastAsia"/>
                <w:szCs w:val="21"/>
              </w:rPr>
              <w:t>无证书不得分。</w:t>
            </w:r>
          </w:p>
          <w:p w14:paraId="6B51DEE1">
            <w:pPr>
              <w:spacing w:line="360" w:lineRule="auto"/>
              <w:jc w:val="left"/>
              <w:rPr>
                <w:rFonts w:ascii="宋体" w:hAnsi="宋体" w:cs="宋体"/>
                <w:szCs w:val="21"/>
              </w:rPr>
            </w:pPr>
            <w:r>
              <w:rPr>
                <w:rFonts w:hint="eastAsia"/>
                <w:szCs w:val="21"/>
              </w:rPr>
              <w:t>2、项目技术负责人：</w:t>
            </w:r>
            <w:r>
              <w:rPr>
                <w:rFonts w:hint="eastAsia" w:ascii="宋体" w:hAnsi="宋体" w:cs="宋体"/>
                <w:szCs w:val="21"/>
              </w:rPr>
              <w:t>拟投入本项目的项目技术负责人同时具有以下相关证书：信息化领域高级工程师职称证书、大数据分析师、软件设计师。</w:t>
            </w:r>
          </w:p>
          <w:p w14:paraId="13BBC616">
            <w:pPr>
              <w:spacing w:line="360" w:lineRule="auto"/>
              <w:jc w:val="left"/>
              <w:rPr>
                <w:rFonts w:ascii="宋体" w:hAnsi="宋体" w:cs="宋体"/>
                <w:szCs w:val="21"/>
              </w:rPr>
            </w:pPr>
            <w:r>
              <w:rPr>
                <w:rFonts w:ascii="宋体" w:hAnsi="宋体" w:cs="宋体"/>
                <w:szCs w:val="21"/>
              </w:rPr>
              <w:t>(1)</w:t>
            </w:r>
            <w:r>
              <w:rPr>
                <w:rFonts w:hint="eastAsia" w:ascii="宋体" w:hAnsi="宋体" w:cs="宋体"/>
                <w:szCs w:val="21"/>
              </w:rPr>
              <w:t>具有上述3项证书的得3分；</w:t>
            </w:r>
          </w:p>
          <w:p w14:paraId="088A6F6F">
            <w:pPr>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具有上述2项证书的得2分；</w:t>
            </w:r>
          </w:p>
          <w:p w14:paraId="668C1574">
            <w:pPr>
              <w:spacing w:line="360" w:lineRule="auto"/>
              <w:jc w:val="left"/>
              <w:rPr>
                <w:rFonts w:ascii="宋体" w:hAnsi="宋体" w:cs="宋体"/>
                <w:szCs w:val="21"/>
              </w:rPr>
            </w:pPr>
            <w:r>
              <w:rPr>
                <w:rFonts w:ascii="宋体" w:hAnsi="宋体" w:cs="宋体"/>
                <w:szCs w:val="21"/>
              </w:rPr>
              <w:t>(3)</w:t>
            </w:r>
            <w:r>
              <w:rPr>
                <w:rFonts w:hint="eastAsia" w:ascii="宋体" w:hAnsi="宋体" w:cs="宋体"/>
                <w:szCs w:val="21"/>
              </w:rPr>
              <w:t>具有上述1项证书的得1分；</w:t>
            </w:r>
          </w:p>
          <w:p w14:paraId="7BCF42C0">
            <w:pPr>
              <w:pStyle w:val="2"/>
              <w:ind w:firstLine="0" w:firstLineChars="0"/>
              <w:rPr>
                <w:rFonts w:ascii="宋体" w:hAnsi="宋体" w:cs="宋体"/>
                <w:szCs w:val="21"/>
              </w:rPr>
            </w:pPr>
            <w:r>
              <w:rPr>
                <w:rFonts w:hint="eastAsia" w:ascii="宋体" w:hAnsi="宋体" w:cs="宋体"/>
                <w:szCs w:val="21"/>
              </w:rPr>
              <w:t>无证书不得分。</w:t>
            </w:r>
          </w:p>
          <w:p w14:paraId="6375D24A">
            <w:pPr>
              <w:spacing w:line="360" w:lineRule="auto"/>
              <w:jc w:val="left"/>
              <w:rPr>
                <w:rFonts w:ascii="宋体" w:hAnsi="宋体" w:cs="宋体"/>
                <w:szCs w:val="21"/>
              </w:rPr>
            </w:pPr>
            <w:r>
              <w:rPr>
                <w:rFonts w:hint="eastAsia" w:ascii="宋体" w:hAnsi="宋体" w:cs="宋体"/>
                <w:szCs w:val="21"/>
              </w:rPr>
              <w:t>3、项目其他团队成员：拟投入本项目的项目其他团队成员具有以下相关证书：</w:t>
            </w:r>
          </w:p>
          <w:p w14:paraId="16F9F31A">
            <w:pPr>
              <w:spacing w:line="360" w:lineRule="auto"/>
              <w:jc w:val="left"/>
              <w:rPr>
                <w:rFonts w:ascii="宋体" w:hAnsi="宋体" w:cs="宋体"/>
                <w:szCs w:val="21"/>
              </w:rPr>
            </w:pPr>
            <w:r>
              <w:rPr>
                <w:rFonts w:ascii="宋体" w:hAnsi="宋体" w:cs="宋体"/>
                <w:szCs w:val="21"/>
              </w:rPr>
              <w:t xml:space="preserve">(1)ITSS-IT </w:t>
            </w:r>
            <w:r>
              <w:rPr>
                <w:rFonts w:hint="eastAsia" w:ascii="宋体" w:hAnsi="宋体" w:cs="宋体"/>
                <w:szCs w:val="21"/>
              </w:rPr>
              <w:t>服务项目经理证书得1分，无证书不得分；</w:t>
            </w:r>
          </w:p>
          <w:p w14:paraId="2D1BD5B8">
            <w:pPr>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注册信息安全工程师证书得1分，无证书不得分；</w:t>
            </w:r>
          </w:p>
          <w:p w14:paraId="724E6F5F">
            <w:pPr>
              <w:spacing w:line="360" w:lineRule="auto"/>
              <w:jc w:val="left"/>
              <w:rPr>
                <w:rFonts w:ascii="宋体" w:hAnsi="宋体" w:cs="宋体"/>
                <w:szCs w:val="21"/>
              </w:rPr>
            </w:pPr>
            <w:r>
              <w:rPr>
                <w:rFonts w:ascii="宋体" w:hAnsi="宋体" w:cs="宋体"/>
                <w:szCs w:val="21"/>
              </w:rPr>
              <w:t>(3)</w:t>
            </w:r>
            <w:r>
              <w:rPr>
                <w:rFonts w:hint="eastAsia" w:ascii="宋体" w:hAnsi="宋体" w:cs="宋体"/>
                <w:szCs w:val="21"/>
              </w:rPr>
              <w:t>信息系统项目管理师证书得1分，无证书不得分；</w:t>
            </w:r>
          </w:p>
          <w:p w14:paraId="4A62DCFF">
            <w:pPr>
              <w:spacing w:line="360" w:lineRule="auto"/>
              <w:jc w:val="left"/>
              <w:rPr>
                <w:rFonts w:ascii="宋体" w:hAnsi="宋体" w:cs="宋体"/>
                <w:szCs w:val="21"/>
              </w:rPr>
            </w:pPr>
            <w:r>
              <w:rPr>
                <w:rFonts w:ascii="宋体" w:hAnsi="宋体" w:cs="宋体"/>
                <w:szCs w:val="21"/>
              </w:rPr>
              <w:t>(4)</w:t>
            </w:r>
            <w:r>
              <w:rPr>
                <w:rFonts w:hint="eastAsia" w:ascii="宋体" w:hAnsi="宋体" w:cs="宋体"/>
                <w:szCs w:val="21"/>
              </w:rPr>
              <w:t>系统集成项目管理工程师证书得1分，无证书不得分；</w:t>
            </w:r>
          </w:p>
          <w:p w14:paraId="615DB872">
            <w:pPr>
              <w:spacing w:line="360" w:lineRule="auto"/>
              <w:jc w:val="left"/>
              <w:rPr>
                <w:rFonts w:ascii="宋体" w:hAnsi="宋体" w:cs="宋体"/>
                <w:szCs w:val="21"/>
              </w:rPr>
            </w:pPr>
            <w:r>
              <w:rPr>
                <w:rFonts w:ascii="宋体" w:hAnsi="宋体" w:cs="宋体"/>
                <w:szCs w:val="21"/>
              </w:rPr>
              <w:t>(</w:t>
            </w:r>
            <w:r>
              <w:rPr>
                <w:rFonts w:hint="eastAsia" w:ascii="宋体" w:hAnsi="宋体" w:cs="宋体"/>
                <w:szCs w:val="21"/>
              </w:rPr>
              <w:t>5</w:t>
            </w:r>
            <w:r>
              <w:rPr>
                <w:rFonts w:ascii="宋体" w:hAnsi="宋体" w:cs="宋体"/>
                <w:szCs w:val="21"/>
              </w:rPr>
              <w:t>)</w:t>
            </w:r>
            <w:r>
              <w:rPr>
                <w:rFonts w:hint="eastAsia" w:ascii="宋体" w:hAnsi="宋体" w:cs="宋体"/>
                <w:szCs w:val="21"/>
              </w:rPr>
              <w:t>大数据分析师证书得1分，无证书不得分。</w:t>
            </w:r>
          </w:p>
          <w:p w14:paraId="3827BC71">
            <w:pPr>
              <w:spacing w:line="360" w:lineRule="auto"/>
              <w:jc w:val="left"/>
              <w:rPr>
                <w:rFonts w:ascii="宋体" w:hAnsi="宋体"/>
                <w:szCs w:val="21"/>
              </w:rPr>
            </w:pPr>
            <w:r>
              <w:rPr>
                <w:rFonts w:hint="eastAsia" w:ascii="宋体" w:hAnsi="宋体" w:cs="宋体"/>
                <w:szCs w:val="21"/>
              </w:rPr>
              <w:t>以上同一人员具有多类证书的，不重复计分。须提供投标单位</w:t>
            </w:r>
            <w:r>
              <w:rPr>
                <w:rFonts w:ascii="宋体" w:hAnsi="宋体" w:cs="宋体"/>
                <w:szCs w:val="21"/>
              </w:rPr>
              <w:t>2025</w:t>
            </w:r>
            <w:r>
              <w:rPr>
                <w:rFonts w:hint="eastAsia" w:ascii="宋体" w:hAnsi="宋体" w:cs="宋体"/>
                <w:szCs w:val="21"/>
              </w:rPr>
              <w:t>年6月以来为其缴纳的至少</w:t>
            </w:r>
            <w:r>
              <w:rPr>
                <w:rFonts w:ascii="宋体" w:hAnsi="宋体" w:cs="宋体"/>
                <w:szCs w:val="21"/>
              </w:rPr>
              <w:t>3</w:t>
            </w:r>
            <w:r>
              <w:rPr>
                <w:rFonts w:hint="eastAsia" w:ascii="宋体" w:hAnsi="宋体" w:cs="宋体"/>
                <w:szCs w:val="21"/>
              </w:rPr>
              <w:t>个月社保证明材料，不提供或材料不全不得分</w:t>
            </w:r>
          </w:p>
        </w:tc>
        <w:tc>
          <w:tcPr>
            <w:tcW w:w="699" w:type="dxa"/>
            <w:tcBorders>
              <w:top w:val="single" w:color="auto" w:sz="4" w:space="0"/>
              <w:left w:val="single" w:color="auto" w:sz="4" w:space="0"/>
              <w:bottom w:val="single" w:color="auto" w:sz="4" w:space="0"/>
              <w:right w:val="single" w:color="auto" w:sz="4" w:space="0"/>
            </w:tcBorders>
            <w:vAlign w:val="center"/>
          </w:tcPr>
          <w:p w14:paraId="087DE28E">
            <w:pPr>
              <w:pStyle w:val="199"/>
              <w:spacing w:line="360" w:lineRule="auto"/>
              <w:jc w:val="center"/>
            </w:pPr>
            <w:r>
              <w:rPr>
                <w:rFonts w:hint="eastAsia"/>
              </w:rPr>
              <w:t>12分</w:t>
            </w:r>
          </w:p>
        </w:tc>
      </w:tr>
      <w:tr w14:paraId="031C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3143729">
            <w:pPr>
              <w:snapToGrid w:val="0"/>
              <w:spacing w:line="360" w:lineRule="auto"/>
              <w:ind w:right="-87"/>
              <w:jc w:val="center"/>
              <w:rPr>
                <w:rFonts w:ascii="宋体" w:hAnsi="宋体"/>
                <w:szCs w:val="21"/>
              </w:rPr>
            </w:pPr>
            <w:r>
              <w:rPr>
                <w:rFonts w:hint="eastAsia" w:ascii="宋体" w:hAnsi="宋体"/>
                <w:szCs w:val="21"/>
              </w:rPr>
              <w:t>3</w:t>
            </w:r>
          </w:p>
        </w:tc>
        <w:tc>
          <w:tcPr>
            <w:tcW w:w="1524" w:type="dxa"/>
            <w:tcBorders>
              <w:top w:val="single" w:color="auto" w:sz="4" w:space="0"/>
              <w:left w:val="single" w:color="auto" w:sz="4" w:space="0"/>
              <w:bottom w:val="single" w:color="auto" w:sz="4" w:space="0"/>
              <w:right w:val="single" w:color="auto" w:sz="4" w:space="0"/>
            </w:tcBorders>
            <w:vAlign w:val="center"/>
          </w:tcPr>
          <w:p w14:paraId="1148B4C9">
            <w:pPr>
              <w:snapToGrid w:val="0"/>
              <w:spacing w:line="360" w:lineRule="auto"/>
              <w:ind w:right="-87"/>
              <w:jc w:val="center"/>
              <w:rPr>
                <w:rFonts w:ascii="宋体" w:hAnsi="宋体"/>
                <w:szCs w:val="21"/>
              </w:rPr>
            </w:pPr>
            <w:r>
              <w:rPr>
                <w:rFonts w:hint="eastAsia" w:ascii="宋体" w:hAnsi="宋体"/>
                <w:szCs w:val="21"/>
              </w:rPr>
              <w:t>类似业绩</w:t>
            </w:r>
          </w:p>
          <w:p w14:paraId="501CD4A3">
            <w:pPr>
              <w:snapToGrid w:val="0"/>
              <w:spacing w:line="360" w:lineRule="auto"/>
              <w:ind w:right="-87"/>
              <w:jc w:val="center"/>
              <w:rPr>
                <w:rFonts w:ascii="宋体" w:hAnsi="宋体"/>
                <w:szCs w:val="21"/>
              </w:rPr>
            </w:pPr>
            <w:r>
              <w:rPr>
                <w:rFonts w:hint="eastAsia" w:ascii="宋体" w:hAnsi="宋体"/>
                <w:szCs w:val="21"/>
              </w:rPr>
              <w:t>（6分）</w:t>
            </w:r>
          </w:p>
        </w:tc>
        <w:tc>
          <w:tcPr>
            <w:tcW w:w="6523" w:type="dxa"/>
            <w:tcBorders>
              <w:top w:val="single" w:color="auto" w:sz="4" w:space="0"/>
              <w:left w:val="single" w:color="auto" w:sz="4" w:space="0"/>
              <w:bottom w:val="single" w:color="auto" w:sz="4" w:space="0"/>
              <w:right w:val="single" w:color="auto" w:sz="4" w:space="0"/>
            </w:tcBorders>
            <w:vAlign w:val="center"/>
          </w:tcPr>
          <w:p w14:paraId="76192570">
            <w:pPr>
              <w:widowControl/>
              <w:spacing w:line="360" w:lineRule="auto"/>
              <w:jc w:val="left"/>
              <w:rPr>
                <w:rFonts w:ascii="宋体" w:hAnsi="宋体" w:cs="宋体"/>
                <w:szCs w:val="21"/>
              </w:rPr>
            </w:pPr>
            <w:r>
              <w:rPr>
                <w:rFonts w:hint="eastAsia" w:ascii="宋体" w:hAnsi="宋体" w:cs="宋体"/>
                <w:szCs w:val="21"/>
              </w:rPr>
              <w:t>自2022年1月至今完成类似数据治理服务项目的业绩，每提供一个得2分，最高得6分（须提供合同复印件，所提供的合同可以不牵涉到金额等相关商业机密信息，但必须提供合同双方签署页及合同签署双方的完整信息）。</w:t>
            </w:r>
          </w:p>
        </w:tc>
        <w:tc>
          <w:tcPr>
            <w:tcW w:w="699" w:type="dxa"/>
            <w:tcBorders>
              <w:top w:val="single" w:color="auto" w:sz="4" w:space="0"/>
              <w:left w:val="single" w:color="auto" w:sz="4" w:space="0"/>
              <w:bottom w:val="single" w:color="auto" w:sz="4" w:space="0"/>
              <w:right w:val="single" w:color="auto" w:sz="4" w:space="0"/>
            </w:tcBorders>
            <w:vAlign w:val="center"/>
          </w:tcPr>
          <w:p w14:paraId="6EB4D7C6">
            <w:pPr>
              <w:snapToGrid w:val="0"/>
              <w:spacing w:line="360" w:lineRule="auto"/>
              <w:ind w:right="-87"/>
              <w:jc w:val="center"/>
              <w:rPr>
                <w:rFonts w:ascii="宋体" w:hAnsi="宋体"/>
                <w:szCs w:val="21"/>
              </w:rPr>
            </w:pPr>
            <w:r>
              <w:rPr>
                <w:rFonts w:hint="eastAsia" w:ascii="宋体" w:hAnsi="宋体"/>
                <w:szCs w:val="21"/>
              </w:rPr>
              <w:t>6分</w:t>
            </w:r>
          </w:p>
        </w:tc>
      </w:tr>
      <w:tr w14:paraId="366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10" w:type="dxa"/>
            <w:vMerge w:val="restart"/>
            <w:tcBorders>
              <w:top w:val="single" w:color="auto" w:sz="4" w:space="0"/>
              <w:left w:val="single" w:color="auto" w:sz="4" w:space="0"/>
              <w:right w:val="single" w:color="auto" w:sz="4" w:space="0"/>
            </w:tcBorders>
            <w:vAlign w:val="center"/>
          </w:tcPr>
          <w:p w14:paraId="47CEEE0E">
            <w:pPr>
              <w:snapToGrid w:val="0"/>
              <w:spacing w:line="360" w:lineRule="auto"/>
              <w:ind w:right="-87"/>
              <w:jc w:val="center"/>
              <w:rPr>
                <w:rFonts w:ascii="宋体" w:hAnsi="宋体"/>
                <w:szCs w:val="21"/>
              </w:rPr>
            </w:pPr>
            <w:r>
              <w:rPr>
                <w:rFonts w:hint="eastAsia" w:ascii="宋体" w:hAnsi="宋体"/>
                <w:szCs w:val="21"/>
              </w:rPr>
              <w:t>4</w:t>
            </w:r>
          </w:p>
        </w:tc>
        <w:tc>
          <w:tcPr>
            <w:tcW w:w="1524" w:type="dxa"/>
            <w:vMerge w:val="restart"/>
            <w:tcBorders>
              <w:top w:val="single" w:color="auto" w:sz="4" w:space="0"/>
              <w:left w:val="single" w:color="auto" w:sz="4" w:space="0"/>
              <w:right w:val="single" w:color="auto" w:sz="4" w:space="0"/>
            </w:tcBorders>
            <w:vAlign w:val="center"/>
          </w:tcPr>
          <w:p w14:paraId="240BC1D7">
            <w:pPr>
              <w:snapToGrid w:val="0"/>
              <w:spacing w:line="360" w:lineRule="auto"/>
              <w:ind w:right="-87"/>
              <w:jc w:val="center"/>
              <w:rPr>
                <w:rFonts w:ascii="宋体" w:hAnsi="宋体" w:cs="宋体"/>
                <w:szCs w:val="21"/>
              </w:rPr>
            </w:pPr>
            <w:r>
              <w:rPr>
                <w:rFonts w:hint="eastAsia" w:ascii="宋体" w:hAnsi="宋体" w:cs="宋体"/>
                <w:szCs w:val="21"/>
              </w:rPr>
              <w:t>投标人综合实力情况</w:t>
            </w:r>
          </w:p>
          <w:p w14:paraId="558FAD49">
            <w:pPr>
              <w:snapToGrid w:val="0"/>
              <w:spacing w:line="360" w:lineRule="auto"/>
              <w:ind w:right="-87"/>
              <w:jc w:val="center"/>
              <w:rPr>
                <w:rFonts w:ascii="宋体" w:hAnsi="宋体" w:cs="宋体"/>
                <w:szCs w:val="21"/>
              </w:rPr>
            </w:pPr>
            <w:r>
              <w:rPr>
                <w:rFonts w:hint="eastAsia" w:ascii="宋体" w:hAnsi="宋体" w:cs="宋体"/>
                <w:szCs w:val="21"/>
              </w:rPr>
              <w:t>（16分）</w:t>
            </w:r>
          </w:p>
        </w:tc>
        <w:tc>
          <w:tcPr>
            <w:tcW w:w="6523" w:type="dxa"/>
            <w:tcBorders>
              <w:top w:val="single" w:color="auto" w:sz="4" w:space="0"/>
              <w:left w:val="single" w:color="auto" w:sz="4" w:space="0"/>
              <w:bottom w:val="single" w:color="auto" w:sz="4" w:space="0"/>
              <w:right w:val="single" w:color="auto" w:sz="4" w:space="0"/>
            </w:tcBorders>
            <w:vAlign w:val="center"/>
          </w:tcPr>
          <w:p w14:paraId="3B551D9F">
            <w:pPr>
              <w:widowControl/>
              <w:spacing w:line="360" w:lineRule="auto"/>
              <w:jc w:val="left"/>
              <w:rPr>
                <w:rFonts w:ascii="宋体" w:hAnsi="宋体" w:cs="宋体"/>
                <w:szCs w:val="21"/>
              </w:rPr>
            </w:pPr>
            <w:r>
              <w:rPr>
                <w:rFonts w:hint="eastAsia" w:ascii="宋体" w:hAnsi="宋体" w:cs="宋体"/>
                <w:szCs w:val="21"/>
              </w:rPr>
              <w:t>投标人具有有效期内信息安全管理体系系统认证证书、信息技术服务管理体系认证证书，每具备一个证书得1分，最多得2分，未提供的不得分。</w:t>
            </w:r>
          </w:p>
        </w:tc>
        <w:tc>
          <w:tcPr>
            <w:tcW w:w="699" w:type="dxa"/>
            <w:tcBorders>
              <w:top w:val="single" w:color="auto" w:sz="4" w:space="0"/>
              <w:left w:val="single" w:color="auto" w:sz="4" w:space="0"/>
              <w:bottom w:val="single" w:color="auto" w:sz="4" w:space="0"/>
              <w:right w:val="single" w:color="auto" w:sz="4" w:space="0"/>
            </w:tcBorders>
            <w:vAlign w:val="center"/>
          </w:tcPr>
          <w:p w14:paraId="1DB58F13">
            <w:pPr>
              <w:snapToGrid w:val="0"/>
              <w:spacing w:line="360" w:lineRule="auto"/>
              <w:ind w:right="-87"/>
              <w:jc w:val="center"/>
              <w:rPr>
                <w:rFonts w:ascii="宋体" w:hAnsi="宋体" w:cs="宋体"/>
                <w:szCs w:val="21"/>
              </w:rPr>
            </w:pPr>
            <w:r>
              <w:rPr>
                <w:rFonts w:hint="eastAsia" w:ascii="宋体" w:hAnsi="宋体" w:cs="宋体"/>
                <w:szCs w:val="21"/>
              </w:rPr>
              <w:t>2分</w:t>
            </w:r>
          </w:p>
        </w:tc>
      </w:tr>
      <w:tr w14:paraId="278F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0" w:type="dxa"/>
            <w:vMerge w:val="continue"/>
            <w:tcBorders>
              <w:left w:val="single" w:color="auto" w:sz="4" w:space="0"/>
              <w:right w:val="single" w:color="auto" w:sz="4" w:space="0"/>
            </w:tcBorders>
            <w:vAlign w:val="center"/>
          </w:tcPr>
          <w:p w14:paraId="6244E15B">
            <w:pPr>
              <w:widowControl/>
              <w:jc w:val="left"/>
              <w:rPr>
                <w:rFonts w:ascii="宋体" w:hAnsi="宋体"/>
                <w:szCs w:val="21"/>
              </w:rPr>
            </w:pPr>
          </w:p>
        </w:tc>
        <w:tc>
          <w:tcPr>
            <w:tcW w:w="1524" w:type="dxa"/>
            <w:vMerge w:val="continue"/>
            <w:tcBorders>
              <w:left w:val="single" w:color="auto" w:sz="4" w:space="0"/>
              <w:right w:val="single" w:color="auto" w:sz="4" w:space="0"/>
            </w:tcBorders>
            <w:vAlign w:val="center"/>
          </w:tcPr>
          <w:p w14:paraId="6C0D8A9C">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2C45DCA0">
            <w:pPr>
              <w:widowControl/>
              <w:spacing w:line="360" w:lineRule="auto"/>
              <w:jc w:val="left"/>
              <w:rPr>
                <w:rFonts w:ascii="宋体" w:hAnsi="宋体" w:cs="宋体"/>
                <w:szCs w:val="21"/>
              </w:rPr>
            </w:pPr>
            <w:r>
              <w:rPr>
                <w:rFonts w:hint="eastAsia" w:ascii="宋体" w:hAnsi="宋体" w:cs="宋体"/>
                <w:szCs w:val="21"/>
              </w:rPr>
              <w:t>投标人具有有效期内知识产权管理体系认证证书的得1分，未提供的不得分。</w:t>
            </w:r>
          </w:p>
        </w:tc>
        <w:tc>
          <w:tcPr>
            <w:tcW w:w="699" w:type="dxa"/>
            <w:tcBorders>
              <w:top w:val="single" w:color="auto" w:sz="4" w:space="0"/>
              <w:left w:val="single" w:color="auto" w:sz="4" w:space="0"/>
              <w:bottom w:val="single" w:color="auto" w:sz="4" w:space="0"/>
              <w:right w:val="single" w:color="auto" w:sz="4" w:space="0"/>
            </w:tcBorders>
            <w:vAlign w:val="center"/>
          </w:tcPr>
          <w:p w14:paraId="66A035EB">
            <w:pPr>
              <w:snapToGrid w:val="0"/>
              <w:spacing w:line="360" w:lineRule="auto"/>
              <w:ind w:right="-87"/>
              <w:jc w:val="center"/>
              <w:rPr>
                <w:rFonts w:ascii="宋体" w:hAnsi="宋体" w:cs="宋体"/>
                <w:szCs w:val="21"/>
              </w:rPr>
            </w:pPr>
            <w:r>
              <w:rPr>
                <w:rFonts w:hint="eastAsia" w:ascii="宋体" w:hAnsi="宋体" w:cs="宋体"/>
                <w:szCs w:val="21"/>
              </w:rPr>
              <w:t>1分</w:t>
            </w:r>
          </w:p>
        </w:tc>
      </w:tr>
      <w:tr w14:paraId="558A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0" w:type="dxa"/>
            <w:vMerge w:val="continue"/>
            <w:tcBorders>
              <w:left w:val="single" w:color="auto" w:sz="4" w:space="0"/>
              <w:right w:val="single" w:color="auto" w:sz="4" w:space="0"/>
            </w:tcBorders>
            <w:vAlign w:val="center"/>
          </w:tcPr>
          <w:p w14:paraId="5D30D1A8">
            <w:pPr>
              <w:widowControl/>
              <w:jc w:val="left"/>
              <w:rPr>
                <w:rFonts w:ascii="宋体" w:hAnsi="宋体"/>
                <w:szCs w:val="21"/>
              </w:rPr>
            </w:pPr>
          </w:p>
        </w:tc>
        <w:tc>
          <w:tcPr>
            <w:tcW w:w="1524" w:type="dxa"/>
            <w:vMerge w:val="continue"/>
            <w:tcBorders>
              <w:left w:val="single" w:color="auto" w:sz="4" w:space="0"/>
              <w:right w:val="single" w:color="auto" w:sz="4" w:space="0"/>
            </w:tcBorders>
            <w:vAlign w:val="center"/>
          </w:tcPr>
          <w:p w14:paraId="76DDD668">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4AC95E95">
            <w:pPr>
              <w:spacing w:line="360" w:lineRule="auto"/>
              <w:jc w:val="left"/>
              <w:rPr>
                <w:rFonts w:ascii="宋体" w:hAnsi="宋体" w:cs="宋体"/>
                <w:szCs w:val="21"/>
              </w:rPr>
            </w:pPr>
            <w:r>
              <w:rPr>
                <w:rFonts w:hint="eastAsia" w:ascii="宋体" w:hAnsi="宋体" w:cs="宋体"/>
                <w:szCs w:val="21"/>
              </w:rPr>
              <w:t>投标人具有有效期内ITSS信息技术服务标准符合性2级及以上证书的得1分，未提供的不得分。</w:t>
            </w:r>
          </w:p>
        </w:tc>
        <w:tc>
          <w:tcPr>
            <w:tcW w:w="699" w:type="dxa"/>
            <w:tcBorders>
              <w:top w:val="single" w:color="auto" w:sz="4" w:space="0"/>
              <w:left w:val="single" w:color="auto" w:sz="4" w:space="0"/>
              <w:bottom w:val="single" w:color="auto" w:sz="4" w:space="0"/>
              <w:right w:val="single" w:color="auto" w:sz="4" w:space="0"/>
            </w:tcBorders>
            <w:vAlign w:val="center"/>
          </w:tcPr>
          <w:p w14:paraId="313D9E24">
            <w:pPr>
              <w:snapToGrid w:val="0"/>
              <w:spacing w:line="360" w:lineRule="auto"/>
              <w:ind w:right="-87"/>
              <w:jc w:val="center"/>
              <w:rPr>
                <w:rFonts w:ascii="宋体" w:hAnsi="宋体" w:cs="宋体"/>
                <w:szCs w:val="21"/>
              </w:rPr>
            </w:pPr>
            <w:r>
              <w:rPr>
                <w:rFonts w:hint="eastAsia" w:ascii="宋体" w:hAnsi="宋体" w:cs="宋体"/>
                <w:szCs w:val="21"/>
              </w:rPr>
              <w:t>1分</w:t>
            </w:r>
          </w:p>
        </w:tc>
      </w:tr>
      <w:tr w14:paraId="0E0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0" w:type="dxa"/>
            <w:vMerge w:val="continue"/>
            <w:tcBorders>
              <w:left w:val="single" w:color="auto" w:sz="4" w:space="0"/>
              <w:right w:val="single" w:color="auto" w:sz="4" w:space="0"/>
            </w:tcBorders>
            <w:vAlign w:val="center"/>
          </w:tcPr>
          <w:p w14:paraId="454602D3">
            <w:pPr>
              <w:widowControl/>
              <w:jc w:val="left"/>
              <w:rPr>
                <w:rFonts w:ascii="宋体" w:hAnsi="宋体"/>
                <w:szCs w:val="21"/>
              </w:rPr>
            </w:pPr>
          </w:p>
        </w:tc>
        <w:tc>
          <w:tcPr>
            <w:tcW w:w="1524" w:type="dxa"/>
            <w:vMerge w:val="continue"/>
            <w:tcBorders>
              <w:left w:val="single" w:color="auto" w:sz="4" w:space="0"/>
              <w:right w:val="single" w:color="auto" w:sz="4" w:space="0"/>
            </w:tcBorders>
            <w:vAlign w:val="center"/>
          </w:tcPr>
          <w:p w14:paraId="3A98D7EA">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782AE680">
            <w:pPr>
              <w:spacing w:line="360" w:lineRule="auto"/>
              <w:jc w:val="left"/>
              <w:rPr>
                <w:rFonts w:ascii="宋体" w:hAnsi="宋体" w:cs="宋体"/>
                <w:szCs w:val="21"/>
              </w:rPr>
            </w:pPr>
            <w:r>
              <w:rPr>
                <w:rFonts w:hint="eastAsia" w:ascii="宋体" w:hAnsi="宋体" w:cs="宋体"/>
                <w:szCs w:val="21"/>
              </w:rPr>
              <w:t>投标人具有有效期内信息系统建设和服务能力CS2级及以上证书的得1分，未提供的不得分。</w:t>
            </w:r>
          </w:p>
        </w:tc>
        <w:tc>
          <w:tcPr>
            <w:tcW w:w="699" w:type="dxa"/>
            <w:tcBorders>
              <w:top w:val="single" w:color="auto" w:sz="4" w:space="0"/>
              <w:left w:val="single" w:color="auto" w:sz="4" w:space="0"/>
              <w:bottom w:val="single" w:color="auto" w:sz="4" w:space="0"/>
              <w:right w:val="single" w:color="auto" w:sz="4" w:space="0"/>
            </w:tcBorders>
            <w:vAlign w:val="center"/>
          </w:tcPr>
          <w:p w14:paraId="60EB1E6F">
            <w:pPr>
              <w:snapToGrid w:val="0"/>
              <w:spacing w:line="360" w:lineRule="auto"/>
              <w:ind w:right="-87"/>
              <w:jc w:val="center"/>
              <w:rPr>
                <w:rFonts w:ascii="宋体" w:hAnsi="宋体" w:cs="宋体"/>
                <w:szCs w:val="21"/>
              </w:rPr>
            </w:pPr>
            <w:r>
              <w:rPr>
                <w:rFonts w:hint="eastAsia" w:ascii="宋体" w:hAnsi="宋体" w:cs="宋体"/>
                <w:szCs w:val="21"/>
              </w:rPr>
              <w:t>1分</w:t>
            </w:r>
          </w:p>
        </w:tc>
      </w:tr>
      <w:tr w14:paraId="5481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0" w:type="dxa"/>
            <w:vMerge w:val="continue"/>
            <w:tcBorders>
              <w:left w:val="single" w:color="auto" w:sz="4" w:space="0"/>
              <w:right w:val="single" w:color="auto" w:sz="4" w:space="0"/>
            </w:tcBorders>
            <w:vAlign w:val="center"/>
          </w:tcPr>
          <w:p w14:paraId="1958C4AB">
            <w:pPr>
              <w:widowControl/>
              <w:jc w:val="left"/>
              <w:rPr>
                <w:rFonts w:ascii="宋体" w:hAnsi="宋体"/>
                <w:szCs w:val="21"/>
              </w:rPr>
            </w:pPr>
          </w:p>
        </w:tc>
        <w:tc>
          <w:tcPr>
            <w:tcW w:w="1524" w:type="dxa"/>
            <w:vMerge w:val="continue"/>
            <w:tcBorders>
              <w:left w:val="single" w:color="auto" w:sz="4" w:space="0"/>
              <w:right w:val="single" w:color="auto" w:sz="4" w:space="0"/>
            </w:tcBorders>
            <w:vAlign w:val="center"/>
          </w:tcPr>
          <w:p w14:paraId="20EB1340">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401FBD30">
            <w:pPr>
              <w:spacing w:line="360" w:lineRule="auto"/>
              <w:jc w:val="left"/>
              <w:rPr>
                <w:rFonts w:ascii="宋体" w:hAnsi="宋体" w:cs="宋体"/>
                <w:szCs w:val="21"/>
              </w:rPr>
            </w:pPr>
            <w:r>
              <w:rPr>
                <w:rFonts w:hint="eastAsia" w:ascii="宋体" w:hAnsi="宋体" w:cs="宋体"/>
                <w:szCs w:val="21"/>
              </w:rPr>
              <w:t>投标人具有有效期内信息安全服务资质认证-信息系统安全运维三级及以上证书的得1分，未提供的不得分。</w:t>
            </w:r>
          </w:p>
        </w:tc>
        <w:tc>
          <w:tcPr>
            <w:tcW w:w="699" w:type="dxa"/>
            <w:tcBorders>
              <w:top w:val="single" w:color="auto" w:sz="4" w:space="0"/>
              <w:left w:val="single" w:color="auto" w:sz="4" w:space="0"/>
              <w:bottom w:val="single" w:color="auto" w:sz="4" w:space="0"/>
              <w:right w:val="single" w:color="auto" w:sz="4" w:space="0"/>
            </w:tcBorders>
            <w:vAlign w:val="center"/>
          </w:tcPr>
          <w:p w14:paraId="53B0773C">
            <w:pPr>
              <w:snapToGrid w:val="0"/>
              <w:spacing w:line="360" w:lineRule="auto"/>
              <w:ind w:right="-87"/>
              <w:jc w:val="center"/>
              <w:rPr>
                <w:rFonts w:ascii="宋体" w:hAnsi="宋体" w:cs="宋体"/>
                <w:szCs w:val="21"/>
              </w:rPr>
            </w:pPr>
            <w:r>
              <w:rPr>
                <w:rFonts w:hint="eastAsia" w:ascii="宋体" w:hAnsi="宋体" w:cs="宋体"/>
                <w:szCs w:val="21"/>
              </w:rPr>
              <w:t>1分</w:t>
            </w:r>
          </w:p>
        </w:tc>
      </w:tr>
      <w:tr w14:paraId="3874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0" w:type="dxa"/>
            <w:vMerge w:val="continue"/>
            <w:tcBorders>
              <w:left w:val="single" w:color="auto" w:sz="4" w:space="0"/>
              <w:bottom w:val="single" w:color="auto" w:sz="4" w:space="0"/>
              <w:right w:val="single" w:color="auto" w:sz="4" w:space="0"/>
            </w:tcBorders>
            <w:vAlign w:val="center"/>
          </w:tcPr>
          <w:p w14:paraId="0791D40E">
            <w:pPr>
              <w:widowControl/>
              <w:jc w:val="left"/>
              <w:rPr>
                <w:rFonts w:ascii="宋体" w:hAnsi="宋体"/>
                <w:szCs w:val="21"/>
              </w:rPr>
            </w:pPr>
          </w:p>
        </w:tc>
        <w:tc>
          <w:tcPr>
            <w:tcW w:w="1524" w:type="dxa"/>
            <w:vMerge w:val="continue"/>
            <w:tcBorders>
              <w:left w:val="single" w:color="auto" w:sz="4" w:space="0"/>
              <w:bottom w:val="single" w:color="auto" w:sz="4" w:space="0"/>
              <w:right w:val="single" w:color="auto" w:sz="4" w:space="0"/>
            </w:tcBorders>
            <w:vAlign w:val="center"/>
          </w:tcPr>
          <w:p w14:paraId="7FE833BA">
            <w:pPr>
              <w:widowControl/>
              <w:jc w:val="left"/>
              <w:rPr>
                <w:rFonts w:ascii="宋体" w:hAnsi="宋体" w:cs="宋体"/>
                <w:szCs w:val="21"/>
              </w:rPr>
            </w:pPr>
          </w:p>
        </w:tc>
        <w:tc>
          <w:tcPr>
            <w:tcW w:w="6523" w:type="dxa"/>
            <w:tcBorders>
              <w:top w:val="single" w:color="auto" w:sz="4" w:space="0"/>
              <w:left w:val="single" w:color="auto" w:sz="4" w:space="0"/>
              <w:bottom w:val="single" w:color="auto" w:sz="4" w:space="0"/>
              <w:right w:val="single" w:color="auto" w:sz="4" w:space="0"/>
            </w:tcBorders>
            <w:vAlign w:val="center"/>
          </w:tcPr>
          <w:p w14:paraId="410CDC94">
            <w:pPr>
              <w:spacing w:line="360" w:lineRule="auto"/>
              <w:jc w:val="left"/>
              <w:rPr>
                <w:rFonts w:ascii="宋体" w:hAnsi="宋体" w:cs="宋体"/>
                <w:szCs w:val="21"/>
              </w:rPr>
            </w:pPr>
            <w:bookmarkStart w:id="90" w:name="_GoBack"/>
            <w:bookmarkEnd w:id="90"/>
            <w:r>
              <w:rPr>
                <w:rFonts w:hint="eastAsia" w:ascii="宋体" w:hAnsi="宋体" w:cs="宋体"/>
                <w:szCs w:val="21"/>
              </w:rPr>
              <w:t>投标人具有与本项目服务内容相关的软件著作权证书，软件名称包含：“数据资产普查、多元数据融合、数据资源编目、数据资源管理、数据安全综合管理”关键字，每提供一个证书得2分，最多得10分，未提供的不得分。</w:t>
            </w:r>
          </w:p>
          <w:p w14:paraId="0B6ABFAE">
            <w:pPr>
              <w:spacing w:line="360" w:lineRule="auto"/>
              <w:jc w:val="left"/>
              <w:rPr>
                <w:rFonts w:ascii="宋体" w:hAnsi="宋体" w:cs="宋体"/>
                <w:szCs w:val="21"/>
              </w:rPr>
            </w:pPr>
            <w:r>
              <w:rPr>
                <w:rFonts w:hint="eastAsia" w:ascii="宋体" w:hAnsi="宋体" w:cs="宋体"/>
                <w:szCs w:val="21"/>
              </w:rPr>
              <w:t>注：所提供证书“软件名称”与评分标准给定名称不同时，应提供符合上述要求的内容（功能）说明及关键信息，否则不予认可。</w:t>
            </w:r>
          </w:p>
        </w:tc>
        <w:tc>
          <w:tcPr>
            <w:tcW w:w="699" w:type="dxa"/>
            <w:tcBorders>
              <w:top w:val="single" w:color="auto" w:sz="4" w:space="0"/>
              <w:left w:val="single" w:color="auto" w:sz="4" w:space="0"/>
              <w:bottom w:val="single" w:color="auto" w:sz="4" w:space="0"/>
              <w:right w:val="single" w:color="auto" w:sz="4" w:space="0"/>
            </w:tcBorders>
            <w:vAlign w:val="center"/>
          </w:tcPr>
          <w:p w14:paraId="2BDA1A28">
            <w:pPr>
              <w:snapToGrid w:val="0"/>
              <w:spacing w:line="360" w:lineRule="auto"/>
              <w:ind w:right="-87"/>
              <w:jc w:val="center"/>
              <w:rPr>
                <w:rFonts w:ascii="宋体" w:hAnsi="宋体" w:cs="宋体"/>
                <w:szCs w:val="21"/>
              </w:rPr>
            </w:pPr>
            <w:r>
              <w:rPr>
                <w:rFonts w:hint="eastAsia" w:ascii="宋体" w:hAnsi="宋体" w:cs="宋体"/>
                <w:szCs w:val="21"/>
              </w:rPr>
              <w:t>10分</w:t>
            </w:r>
          </w:p>
        </w:tc>
      </w:tr>
      <w:tr w14:paraId="318A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757" w:type="dxa"/>
            <w:gridSpan w:val="3"/>
            <w:tcBorders>
              <w:top w:val="single" w:color="auto" w:sz="4" w:space="0"/>
              <w:left w:val="single" w:color="auto" w:sz="4" w:space="0"/>
              <w:bottom w:val="single" w:color="auto" w:sz="4" w:space="0"/>
              <w:right w:val="single" w:color="auto" w:sz="4" w:space="0"/>
            </w:tcBorders>
            <w:vAlign w:val="center"/>
          </w:tcPr>
          <w:p w14:paraId="48AEB80B">
            <w:pPr>
              <w:widowControl/>
              <w:spacing w:line="360" w:lineRule="auto"/>
              <w:jc w:val="center"/>
              <w:rPr>
                <w:rFonts w:ascii="宋体" w:hAnsi="宋体" w:cs="宋体"/>
                <w:szCs w:val="21"/>
              </w:rPr>
            </w:pPr>
            <w:r>
              <w:rPr>
                <w:rFonts w:hint="eastAsia" w:ascii="宋体" w:hAnsi="宋体" w:cs="宋体"/>
                <w:szCs w:val="21"/>
              </w:rPr>
              <w:t>合计</w:t>
            </w:r>
          </w:p>
        </w:tc>
        <w:tc>
          <w:tcPr>
            <w:tcW w:w="699" w:type="dxa"/>
            <w:tcBorders>
              <w:top w:val="single" w:color="auto" w:sz="4" w:space="0"/>
              <w:left w:val="single" w:color="auto" w:sz="4" w:space="0"/>
              <w:bottom w:val="single" w:color="auto" w:sz="4" w:space="0"/>
              <w:right w:val="single" w:color="auto" w:sz="4" w:space="0"/>
            </w:tcBorders>
            <w:vAlign w:val="center"/>
          </w:tcPr>
          <w:p w14:paraId="384A8635">
            <w:pPr>
              <w:snapToGrid w:val="0"/>
              <w:spacing w:line="360" w:lineRule="auto"/>
              <w:ind w:right="-87"/>
              <w:jc w:val="center"/>
              <w:rPr>
                <w:rFonts w:ascii="宋体" w:hAnsi="宋体"/>
                <w:szCs w:val="21"/>
              </w:rPr>
            </w:pPr>
            <w:r>
              <w:rPr>
                <w:rFonts w:hint="eastAsia" w:ascii="宋体" w:hAnsi="宋体"/>
                <w:szCs w:val="21"/>
              </w:rPr>
              <w:t>90分</w:t>
            </w:r>
          </w:p>
        </w:tc>
      </w:tr>
    </w:tbl>
    <w:p w14:paraId="79906B45">
      <w:pPr>
        <w:pStyle w:val="77"/>
        <w:ind w:firstLine="0"/>
      </w:pPr>
    </w:p>
    <w:p w14:paraId="1B71A06D">
      <w:pPr>
        <w:pStyle w:val="77"/>
        <w:ind w:firstLine="0"/>
        <w:rPr>
          <w:rFonts w:ascii="宋体" w:hAnsi="宋体" w:cs="宋体"/>
          <w:sz w:val="24"/>
          <w:szCs w:val="24"/>
        </w:rPr>
      </w:pPr>
      <w:r>
        <w:rPr>
          <w:rFonts w:hint="eastAsia" w:ascii="宋体" w:hAnsi="宋体" w:cs="宋体"/>
          <w:sz w:val="24"/>
          <w:szCs w:val="24"/>
        </w:rPr>
        <w:t>说明：</w:t>
      </w:r>
    </w:p>
    <w:p w14:paraId="797E47AF">
      <w:pPr>
        <w:spacing w:line="360" w:lineRule="auto"/>
        <w:ind w:firstLine="420"/>
        <w:rPr>
          <w:rFonts w:ascii="宋体" w:hAnsi="宋体" w:cs="宋体"/>
          <w:sz w:val="24"/>
          <w:szCs w:val="24"/>
        </w:rPr>
      </w:pPr>
      <w:r>
        <w:rPr>
          <w:rFonts w:hint="eastAsia" w:ascii="宋体" w:hAnsi="宋体" w:cs="宋体"/>
          <w:sz w:val="24"/>
          <w:szCs w:val="24"/>
        </w:rPr>
        <w:t>1、评审评分标准涉及到的所有证书、认证、证明和业绩等材料均以有效的证明文件的复印件（加盖公章）为依据，需按要求提供相应的证明材料在磋商响应文件中。中标后，成交供应商须提供所有材料的原件由代理公司进行核查，如发现弄虚作假者，取消其中标人资格，并将向政府采购管理部门汇报，将供应商列入不良行为记录名单、并依法予以处罚。</w:t>
      </w:r>
    </w:p>
    <w:p w14:paraId="564CD4C7">
      <w:pPr>
        <w:spacing w:line="360" w:lineRule="auto"/>
        <w:ind w:firstLine="422"/>
        <w:rPr>
          <w:rFonts w:ascii="宋体" w:hAnsi="宋体" w:cs="宋体"/>
          <w:b/>
          <w:bCs/>
          <w:sz w:val="24"/>
          <w:szCs w:val="24"/>
        </w:rPr>
      </w:pPr>
      <w:r>
        <w:rPr>
          <w:rFonts w:hint="eastAsia" w:ascii="宋体" w:hAnsi="宋体" w:cs="宋体"/>
          <w:b/>
          <w:bCs/>
          <w:sz w:val="24"/>
          <w:szCs w:val="24"/>
        </w:rPr>
        <w:t xml:space="preserve">2、政策功能： </w:t>
      </w:r>
    </w:p>
    <w:p w14:paraId="06C594C5">
      <w:pPr>
        <w:spacing w:line="360" w:lineRule="auto"/>
        <w:ind w:firstLine="420"/>
        <w:rPr>
          <w:rFonts w:ascii="宋体" w:hAnsi="宋体" w:cs="宋体"/>
          <w:sz w:val="24"/>
          <w:szCs w:val="24"/>
        </w:rPr>
      </w:pPr>
      <w:r>
        <w:rPr>
          <w:rFonts w:hint="eastAsia" w:ascii="宋体" w:hAnsi="宋体" w:cs="宋体"/>
          <w:sz w:val="24"/>
          <w:szCs w:val="24"/>
        </w:rPr>
        <w:t>（1）对国家认定的节能产品和环保产品分别给予投标价的 5%、5%价格扣除，用扣除后的价格参与评审 （特别说明：节能、环保产品必须纳入“中国政府采购网”等官方网站“节能、环保产品查询系统”，且以提供的证书复印件为准）。</w:t>
      </w:r>
    </w:p>
    <w:p w14:paraId="0E00F421">
      <w:pPr>
        <w:spacing w:line="360" w:lineRule="auto"/>
        <w:ind w:firstLine="420"/>
        <w:rPr>
          <w:rFonts w:ascii="宋体" w:hAnsi="宋体" w:cs="宋体"/>
          <w:sz w:val="24"/>
          <w:szCs w:val="24"/>
        </w:rPr>
      </w:pPr>
      <w:r>
        <w:rPr>
          <w:rFonts w:hint="eastAsia" w:ascii="宋体" w:hAnsi="宋体" w:cs="宋体"/>
          <w:sz w:val="24"/>
          <w:szCs w:val="24"/>
        </w:rPr>
        <w:t>（2）小微企业的价格扣除</w:t>
      </w:r>
    </w:p>
    <w:p w14:paraId="580FCFE7">
      <w:pPr>
        <w:spacing w:line="360" w:lineRule="auto"/>
        <w:ind w:firstLine="422"/>
        <w:rPr>
          <w:rFonts w:ascii="宋体" w:hAnsi="宋体" w:cs="宋体"/>
          <w:b/>
          <w:bCs/>
          <w:sz w:val="24"/>
          <w:szCs w:val="24"/>
        </w:rPr>
      </w:pPr>
      <w:r>
        <w:rPr>
          <w:rFonts w:hint="eastAsia" w:ascii="宋体" w:hAnsi="宋体" w:cs="宋体"/>
          <w:b/>
          <w:bCs/>
          <w:sz w:val="24"/>
          <w:szCs w:val="24"/>
        </w:rPr>
        <w:t>2.1根据“关于印发《政府采购促进中小企业发展管理办法》的通知”（财库〔2020〕46 号）的规定 对符合规定的小微企业报价给予 10%（工程项目为 5%）的扣除，用扣除后的价格参加评审。</w:t>
      </w:r>
    </w:p>
    <w:p w14:paraId="4637ED55">
      <w:pPr>
        <w:spacing w:line="360" w:lineRule="auto"/>
        <w:ind w:firstLine="420"/>
        <w:rPr>
          <w:rFonts w:ascii="宋体" w:hAnsi="宋体" w:cs="宋体"/>
          <w:sz w:val="24"/>
          <w:szCs w:val="24"/>
        </w:rPr>
      </w:pPr>
      <w:r>
        <w:rPr>
          <w:rFonts w:hint="eastAsia" w:ascii="宋体" w:hAnsi="宋体" w:cs="宋体"/>
          <w:sz w:val="24"/>
          <w:szCs w:val="24"/>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 2%的价格扣除。联合体各方均为中小型、微型企业（监狱企业、残疾人福利单位）的，联合体视同为小型、微型企业享受 6%价格扣除，用扣除后的价格参与评审。</w:t>
      </w:r>
    </w:p>
    <w:p w14:paraId="2207A7B6">
      <w:pPr>
        <w:spacing w:line="360" w:lineRule="auto"/>
        <w:ind w:firstLine="420"/>
        <w:rPr>
          <w:rFonts w:ascii="宋体" w:hAnsi="宋体" w:cs="宋体"/>
          <w:sz w:val="24"/>
          <w:szCs w:val="24"/>
        </w:rPr>
      </w:pPr>
      <w:r>
        <w:rPr>
          <w:rFonts w:hint="eastAsia" w:ascii="宋体" w:hAnsi="宋体" w:cs="宋体"/>
          <w:sz w:val="24"/>
          <w:szCs w:val="24"/>
        </w:rPr>
        <w:t>2.3小企业（含小型、微型企业）应当同时符合以下条件：</w:t>
      </w:r>
    </w:p>
    <w:p w14:paraId="5085B86E">
      <w:pPr>
        <w:spacing w:line="360" w:lineRule="auto"/>
        <w:ind w:firstLine="420"/>
        <w:rPr>
          <w:rFonts w:ascii="宋体" w:hAnsi="宋体" w:cs="宋体"/>
          <w:sz w:val="24"/>
          <w:szCs w:val="24"/>
        </w:rPr>
      </w:pPr>
      <w:r>
        <w:rPr>
          <w:rFonts w:hint="eastAsia" w:ascii="宋体" w:hAnsi="宋体" w:cs="宋体"/>
          <w:sz w:val="24"/>
          <w:szCs w:val="24"/>
        </w:rPr>
        <w:t>2.3.1供应商为小企业，且符合中小企业划分标准；</w:t>
      </w:r>
    </w:p>
    <w:p w14:paraId="4EAB30CE">
      <w:pPr>
        <w:spacing w:line="360" w:lineRule="auto"/>
        <w:ind w:firstLine="420"/>
        <w:rPr>
          <w:rFonts w:ascii="宋体" w:hAnsi="宋体" w:cs="宋体"/>
          <w:sz w:val="24"/>
          <w:szCs w:val="24"/>
        </w:rPr>
      </w:pPr>
      <w:r>
        <w:rPr>
          <w:rFonts w:hint="eastAsia" w:ascii="宋体" w:hAnsi="宋体" w:cs="宋体"/>
          <w:sz w:val="24"/>
          <w:szCs w:val="24"/>
        </w:rPr>
        <w:t>2.3.2提供本企业制造的货物、承担的工程或者服务，或者提供其他小企业制造的货物。如果提供的货物为大中型企业注册商标的货物，视同大中型企业。</w:t>
      </w:r>
    </w:p>
    <w:p w14:paraId="5817C033">
      <w:pPr>
        <w:spacing w:line="360" w:lineRule="auto"/>
        <w:ind w:firstLine="420"/>
        <w:rPr>
          <w:rFonts w:ascii="宋体" w:hAnsi="宋体" w:cs="宋体"/>
          <w:sz w:val="24"/>
          <w:szCs w:val="24"/>
        </w:rPr>
      </w:pPr>
      <w:r>
        <w:rPr>
          <w:rFonts w:hint="eastAsia" w:ascii="宋体" w:hAnsi="宋体" w:cs="宋体"/>
          <w:sz w:val="24"/>
          <w:szCs w:val="24"/>
        </w:rPr>
        <w:t xml:space="preserve">3、监狱和戒毒企业的价格扣除  </w:t>
      </w:r>
    </w:p>
    <w:p w14:paraId="71ACD979">
      <w:pPr>
        <w:spacing w:line="360" w:lineRule="auto"/>
        <w:ind w:firstLine="420"/>
        <w:rPr>
          <w:rFonts w:ascii="宋体" w:hAnsi="宋体" w:cs="宋体"/>
          <w:sz w:val="24"/>
          <w:szCs w:val="24"/>
        </w:rPr>
      </w:pPr>
      <w:r>
        <w:rPr>
          <w:rFonts w:hint="eastAsia" w:ascii="宋体" w:hAnsi="宋体" w:cs="宋体"/>
          <w:sz w:val="24"/>
          <w:szCs w:val="24"/>
        </w:rPr>
        <w:t xml:space="preserve">3.1本项目对监狱和戒毒企业（简称监狱企业）视同小型、微型企业，给予 10%的价格扣除，用扣除后的价格参与评审。 </w:t>
      </w:r>
    </w:p>
    <w:p w14:paraId="12B84BBE">
      <w:pPr>
        <w:spacing w:line="360" w:lineRule="auto"/>
        <w:ind w:firstLine="420"/>
        <w:rPr>
          <w:rFonts w:ascii="宋体" w:hAnsi="宋体" w:cs="宋体"/>
          <w:sz w:val="24"/>
          <w:szCs w:val="24"/>
        </w:rPr>
      </w:pPr>
      <w:r>
        <w:rPr>
          <w:rFonts w:hint="eastAsia" w:ascii="宋体" w:hAnsi="宋体" w:cs="宋体"/>
          <w:sz w:val="24"/>
          <w:szCs w:val="24"/>
        </w:rPr>
        <w:t xml:space="preserve">3.2 监狱企业需提供由省级以上监狱管理局、戒毒管理局（含新疆生产建设兵团）出具的属于监狱企业的证明文件。 </w:t>
      </w:r>
    </w:p>
    <w:p w14:paraId="0773E470">
      <w:pPr>
        <w:spacing w:line="360" w:lineRule="auto"/>
        <w:ind w:firstLine="420"/>
        <w:rPr>
          <w:rFonts w:ascii="宋体" w:hAnsi="宋体" w:cs="宋体"/>
          <w:sz w:val="24"/>
          <w:szCs w:val="24"/>
        </w:rPr>
      </w:pPr>
      <w:r>
        <w:rPr>
          <w:rFonts w:hint="eastAsia" w:ascii="宋体" w:hAnsi="宋体" w:cs="宋体"/>
          <w:sz w:val="24"/>
          <w:szCs w:val="24"/>
        </w:rPr>
        <w:t>3.3 监狱企业标准请参照《关于政府采购支持监狱企业发展有关问题的通知》（财库[2014]68 号）。</w:t>
      </w:r>
    </w:p>
    <w:p w14:paraId="636F3E3D">
      <w:pPr>
        <w:spacing w:line="360" w:lineRule="auto"/>
        <w:ind w:firstLine="420"/>
        <w:rPr>
          <w:rFonts w:ascii="宋体" w:hAnsi="宋体" w:cs="宋体"/>
          <w:sz w:val="24"/>
          <w:szCs w:val="24"/>
        </w:rPr>
      </w:pPr>
      <w:r>
        <w:rPr>
          <w:rFonts w:hint="eastAsia" w:ascii="宋体" w:hAnsi="宋体" w:cs="宋体"/>
          <w:sz w:val="24"/>
          <w:szCs w:val="24"/>
        </w:rPr>
        <w:t xml:space="preserve">4、残疾人福利性单位的价格扣除 </w:t>
      </w:r>
    </w:p>
    <w:p w14:paraId="6B8D4181">
      <w:pPr>
        <w:spacing w:line="360" w:lineRule="auto"/>
        <w:ind w:firstLine="420"/>
        <w:rPr>
          <w:rFonts w:ascii="宋体" w:hAnsi="宋体" w:cs="宋体"/>
          <w:sz w:val="24"/>
          <w:szCs w:val="24"/>
        </w:rPr>
      </w:pPr>
      <w:r>
        <w:rPr>
          <w:rFonts w:hint="eastAsia" w:ascii="宋体" w:hAnsi="宋体" w:cs="宋体"/>
          <w:sz w:val="24"/>
          <w:szCs w:val="24"/>
        </w:rPr>
        <w:t xml:space="preserve">4.1本项目对残疾人福利性单位视同小型、微型企业，给予 10%的价格扣除，用扣除后的价格参与评审。 </w:t>
      </w:r>
    </w:p>
    <w:p w14:paraId="54FC9ECE">
      <w:pPr>
        <w:spacing w:line="360" w:lineRule="auto"/>
        <w:ind w:firstLine="420"/>
        <w:rPr>
          <w:rFonts w:ascii="宋体" w:hAnsi="宋体" w:cs="宋体"/>
          <w:sz w:val="24"/>
          <w:szCs w:val="24"/>
        </w:rPr>
      </w:pPr>
      <w:r>
        <w:rPr>
          <w:rFonts w:hint="eastAsia" w:ascii="宋体" w:hAnsi="宋体" w:cs="宋体"/>
          <w:sz w:val="24"/>
          <w:szCs w:val="24"/>
        </w:rPr>
        <w:t>4.2残疾人福利单位需按照采购文件的要求提供《残疾人福利性单位声明函》。</w:t>
      </w:r>
    </w:p>
    <w:p w14:paraId="316025BB">
      <w:pPr>
        <w:spacing w:line="360" w:lineRule="auto"/>
        <w:ind w:firstLine="420"/>
        <w:rPr>
          <w:rFonts w:ascii="宋体" w:hAnsi="宋体" w:cs="宋体"/>
          <w:sz w:val="24"/>
          <w:szCs w:val="24"/>
        </w:rPr>
      </w:pPr>
      <w:r>
        <w:rPr>
          <w:rFonts w:hint="eastAsia" w:ascii="宋体" w:hAnsi="宋体" w:cs="宋体"/>
          <w:sz w:val="24"/>
          <w:szCs w:val="24"/>
        </w:rPr>
        <w:t>4.3残疾人福利单位标准请参照《关于促进残疾人就业政府采购政策的通知》（财库〔2017〕141 号）。</w:t>
      </w:r>
    </w:p>
    <w:p w14:paraId="6E714128">
      <w:pPr>
        <w:spacing w:line="360" w:lineRule="auto"/>
        <w:ind w:firstLine="420"/>
        <w:rPr>
          <w:rFonts w:ascii="宋体" w:hAnsi="宋体" w:cs="宋体"/>
          <w:sz w:val="24"/>
          <w:szCs w:val="24"/>
        </w:rPr>
      </w:pPr>
      <w:r>
        <w:rPr>
          <w:rFonts w:hint="eastAsia" w:ascii="宋体" w:hAnsi="宋体" w:cs="宋体"/>
          <w:sz w:val="24"/>
          <w:szCs w:val="24"/>
        </w:rPr>
        <w:t>5、监狱企业、残疾人福利单位属于小型、微型企业的，不重复享受政策。</w:t>
      </w:r>
    </w:p>
    <w:p w14:paraId="21936345">
      <w:pPr>
        <w:pStyle w:val="63"/>
      </w:pPr>
    </w:p>
    <w:p w14:paraId="309B2DDC">
      <w:pPr>
        <w:pStyle w:val="63"/>
      </w:pPr>
    </w:p>
    <w:p w14:paraId="7EA09005">
      <w:pPr>
        <w:pStyle w:val="63"/>
        <w:rPr>
          <w:highlight w:val="yellow"/>
        </w:rPr>
      </w:pPr>
    </w:p>
    <w:p w14:paraId="6B01043B">
      <w:pPr>
        <w:rPr>
          <w:highlight w:val="yellow"/>
        </w:rPr>
      </w:pPr>
    </w:p>
    <w:p w14:paraId="4C06A622">
      <w:pPr>
        <w:pStyle w:val="2"/>
        <w:rPr>
          <w:highlight w:val="yellow"/>
        </w:rPr>
      </w:pPr>
    </w:p>
    <w:p w14:paraId="242A532A">
      <w:pPr>
        <w:pStyle w:val="2"/>
        <w:rPr>
          <w:highlight w:val="yellow"/>
        </w:rPr>
      </w:pPr>
    </w:p>
    <w:p w14:paraId="7E3028CA">
      <w:pPr>
        <w:pStyle w:val="2"/>
        <w:rPr>
          <w:highlight w:val="yellow"/>
        </w:rPr>
      </w:pPr>
    </w:p>
    <w:p w14:paraId="1B9F70DF">
      <w:pPr>
        <w:pStyle w:val="2"/>
        <w:rPr>
          <w:highlight w:val="yellow"/>
        </w:rPr>
      </w:pPr>
    </w:p>
    <w:p w14:paraId="03D408F2">
      <w:pPr>
        <w:pStyle w:val="2"/>
        <w:rPr>
          <w:highlight w:val="yellow"/>
        </w:rPr>
      </w:pPr>
    </w:p>
    <w:p w14:paraId="6C901A92">
      <w:pPr>
        <w:pStyle w:val="2"/>
        <w:rPr>
          <w:highlight w:val="yellow"/>
        </w:rPr>
      </w:pPr>
    </w:p>
    <w:p w14:paraId="3A65F2FB">
      <w:pPr>
        <w:pStyle w:val="2"/>
        <w:rPr>
          <w:highlight w:val="yellow"/>
        </w:rPr>
      </w:pPr>
    </w:p>
    <w:p w14:paraId="3D6261DF">
      <w:pPr>
        <w:pStyle w:val="2"/>
        <w:rPr>
          <w:highlight w:val="yellow"/>
        </w:rPr>
      </w:pPr>
    </w:p>
    <w:p w14:paraId="10729AE6">
      <w:pPr>
        <w:pStyle w:val="2"/>
        <w:rPr>
          <w:highlight w:val="yellow"/>
        </w:rPr>
      </w:pPr>
    </w:p>
    <w:p w14:paraId="67B65774">
      <w:pPr>
        <w:pStyle w:val="2"/>
        <w:rPr>
          <w:highlight w:val="yellow"/>
        </w:rPr>
      </w:pPr>
    </w:p>
    <w:p w14:paraId="68AF4CC1">
      <w:pPr>
        <w:pStyle w:val="2"/>
        <w:rPr>
          <w:highlight w:val="yellow"/>
        </w:rPr>
      </w:pPr>
    </w:p>
    <w:p w14:paraId="49CBEB45">
      <w:pPr>
        <w:pStyle w:val="63"/>
        <w:rPr>
          <w:lang w:val="zh-CN"/>
        </w:rPr>
      </w:pPr>
      <w:bookmarkStart w:id="33" w:name="_Toc219968926"/>
      <w:r>
        <w:rPr>
          <w:rFonts w:hint="eastAsia"/>
        </w:rPr>
        <w:t>第四章</w:t>
      </w:r>
      <w:r>
        <w:t xml:space="preserve"> </w:t>
      </w:r>
      <w:r>
        <w:rPr>
          <w:rFonts w:hint="eastAsia"/>
          <w:lang w:val="zh-CN"/>
        </w:rPr>
        <w:t>采购需求</w:t>
      </w:r>
      <w:bookmarkEnd w:id="33"/>
    </w:p>
    <w:p w14:paraId="17A85D09">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一、项目名称</w:t>
      </w:r>
      <w:r>
        <w:rPr>
          <w:rFonts w:hint="eastAsia" w:ascii="宋体" w:hAnsi="宋体" w:cs="宋体"/>
          <w:szCs w:val="21"/>
        </w:rPr>
        <w:t>：南京市栖霞区2026年度数据治理服务项目</w:t>
      </w:r>
    </w:p>
    <w:p w14:paraId="4293981A">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二、项目背景</w:t>
      </w:r>
    </w:p>
    <w:p w14:paraId="1226EC5A">
      <w:pPr>
        <w:pStyle w:val="2"/>
        <w:spacing w:line="360" w:lineRule="auto"/>
        <w:rPr>
          <w:rFonts w:ascii="宋体" w:hAnsi="宋体" w:cs="宋体"/>
          <w:szCs w:val="21"/>
        </w:rPr>
      </w:pPr>
      <w:r>
        <w:rPr>
          <w:rFonts w:hint="eastAsia" w:ascii="宋体" w:hAnsi="宋体" w:cs="宋体"/>
          <w:szCs w:val="21"/>
        </w:rPr>
        <w:t>为贯彻落实《政务数据共享条例》《江苏省政务信息资源共享管理暂行办法》《南京市政务数据管理暂行办法》《南京市政务数据归集共享开放实施细则》等相关法规的精神和要求，栖霞区致力于实现对数据资源的全生命周期管理，向区内各应用系统提供高质量数据资源，全面提升数据治理及运营能力，助力数字政府、数字社会和数字经济建设。</w:t>
      </w:r>
    </w:p>
    <w:p w14:paraId="7C082F90">
      <w:pPr>
        <w:pStyle w:val="2"/>
        <w:spacing w:line="360" w:lineRule="auto"/>
        <w:rPr>
          <w:rFonts w:ascii="宋体" w:hAnsi="宋体" w:cs="宋体"/>
          <w:szCs w:val="21"/>
        </w:rPr>
      </w:pPr>
      <w:r>
        <w:rPr>
          <w:rFonts w:hint="eastAsia" w:ascii="宋体" w:hAnsi="宋体" w:cs="宋体"/>
          <w:szCs w:val="21"/>
        </w:rPr>
        <w:t>本项目主要依托已建成的栖霞区大数据平台，协助采购人针对全区政务数据资源共享服务、区级部门数据归集服务、共享服务、编目服务、主题库及专题库建设服务，以及配合完成上级考核等工作，开展数据治理服务。持续完善栖霞区基础库、主题库和专题库，迭代更新全区数据资源目录清单，支撑跨层级、跨部门的数据共享交换能力，实现数据资源的一体化管理，完善全区一体化的数据交换和数据治理体系。</w:t>
      </w:r>
    </w:p>
    <w:p w14:paraId="0F0D14EF">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三、服务内容</w:t>
      </w:r>
    </w:p>
    <w:p w14:paraId="242DF9B4">
      <w:pPr>
        <w:pStyle w:val="2"/>
        <w:spacing w:line="360" w:lineRule="auto"/>
        <w:rPr>
          <w:rFonts w:ascii="宋体" w:hAnsi="宋体" w:cs="宋体"/>
          <w:szCs w:val="21"/>
        </w:rPr>
      </w:pPr>
      <w:r>
        <w:rPr>
          <w:rFonts w:hint="eastAsia" w:ascii="宋体" w:hAnsi="宋体" w:cs="宋体"/>
          <w:szCs w:val="21"/>
        </w:rPr>
        <w:t>1.数据资产普查及编目服务</w:t>
      </w:r>
    </w:p>
    <w:p w14:paraId="1E99AB41">
      <w:pPr>
        <w:pStyle w:val="2"/>
        <w:spacing w:line="360" w:lineRule="auto"/>
        <w:rPr>
          <w:rFonts w:ascii="宋体" w:hAnsi="宋体" w:cs="宋体"/>
          <w:szCs w:val="21"/>
        </w:rPr>
      </w:pPr>
      <w:r>
        <w:rPr>
          <w:rFonts w:hint="eastAsia" w:ascii="宋体" w:hAnsi="宋体" w:cs="宋体"/>
          <w:szCs w:val="21"/>
        </w:rPr>
        <w:t>（1）服务期内提供2次全区范围内的公共数据资源普查，推动全区公共数据“一本账”建设。全面梳理数据资源目录，形成“事项—目录”“目录—数据”和“数据—系统”关联清单。规范开展资源目录编制，落实数据分类分级、共享开放、数据说明等目录属性。建立数据目录质量“完整性、正确性、及时性”监管体系，每月动态巡检，动态维护《栖霞区数据资源目录》，确保数据目录实时反映最新资源状态。</w:t>
      </w:r>
    </w:p>
    <w:p w14:paraId="6A585749">
      <w:pPr>
        <w:pStyle w:val="2"/>
        <w:spacing w:line="360" w:lineRule="auto"/>
        <w:rPr>
          <w:rFonts w:ascii="宋体" w:hAnsi="宋体" w:cs="宋体"/>
          <w:szCs w:val="21"/>
        </w:rPr>
      </w:pPr>
      <w:r>
        <w:rPr>
          <w:rFonts w:hint="eastAsia" w:ascii="宋体" w:hAnsi="宋体" w:cs="宋体"/>
          <w:szCs w:val="21"/>
        </w:rPr>
        <w:t>（2）提供数据资产普查系统运行日常运维，保障系统安全稳定运行。</w:t>
      </w:r>
    </w:p>
    <w:p w14:paraId="3AFC713E">
      <w:pPr>
        <w:pStyle w:val="2"/>
        <w:spacing w:line="360" w:lineRule="auto"/>
        <w:rPr>
          <w:rFonts w:ascii="宋体" w:hAnsi="宋体" w:cs="宋体"/>
          <w:szCs w:val="21"/>
        </w:rPr>
      </w:pPr>
      <w:r>
        <w:rPr>
          <w:rFonts w:hint="eastAsia" w:ascii="宋体" w:hAnsi="宋体" w:cs="宋体"/>
          <w:szCs w:val="21"/>
        </w:rPr>
        <w:t>2.数据汇聚管理服务</w:t>
      </w:r>
    </w:p>
    <w:p w14:paraId="0CFDDE9A">
      <w:pPr>
        <w:pStyle w:val="2"/>
        <w:spacing w:line="360" w:lineRule="auto"/>
        <w:rPr>
          <w:rFonts w:ascii="宋体" w:hAnsi="宋体" w:cs="宋体"/>
          <w:szCs w:val="21"/>
        </w:rPr>
      </w:pPr>
      <w:r>
        <w:rPr>
          <w:rFonts w:hint="eastAsia" w:ascii="宋体" w:hAnsi="宋体" w:cs="宋体"/>
          <w:szCs w:val="21"/>
        </w:rPr>
        <w:t>（1）按照省公共数据“一本账”指标体系、技术规范和管理细则要求，做好公共数据资源登记和动态管理，全面汇聚管理公共数据全周期各维度信息，协助采购人建立栖霞区公共数据“一本账”，按需向市公共数据平台推送本地区公共数据信息。</w:t>
      </w:r>
    </w:p>
    <w:p w14:paraId="698410C9">
      <w:pPr>
        <w:pStyle w:val="2"/>
        <w:spacing w:line="360" w:lineRule="auto"/>
        <w:rPr>
          <w:rFonts w:ascii="宋体" w:hAnsi="宋体" w:cs="宋体"/>
          <w:szCs w:val="21"/>
        </w:rPr>
      </w:pPr>
      <w:r>
        <w:rPr>
          <w:rFonts w:hint="eastAsia" w:ascii="宋体" w:hAnsi="宋体" w:cs="宋体"/>
          <w:szCs w:val="21"/>
        </w:rPr>
        <w:t>（2）提供经济运行监测平台日常运维，保障系统安全稳定运行。</w:t>
      </w:r>
    </w:p>
    <w:p w14:paraId="6D0D1C64">
      <w:pPr>
        <w:pStyle w:val="2"/>
        <w:spacing w:line="360" w:lineRule="auto"/>
        <w:rPr>
          <w:rFonts w:ascii="宋体" w:hAnsi="宋体" w:cs="宋体"/>
          <w:szCs w:val="21"/>
        </w:rPr>
      </w:pPr>
      <w:r>
        <w:rPr>
          <w:rFonts w:hint="eastAsia" w:ascii="宋体" w:hAnsi="宋体" w:cs="宋体"/>
          <w:szCs w:val="21"/>
        </w:rPr>
        <w:t>3.大数据仓建设维护服务</w:t>
      </w:r>
    </w:p>
    <w:p w14:paraId="3B323B1B">
      <w:pPr>
        <w:pStyle w:val="2"/>
        <w:spacing w:line="360" w:lineRule="auto"/>
        <w:rPr>
          <w:rFonts w:ascii="宋体" w:hAnsi="宋体" w:cs="宋体"/>
          <w:szCs w:val="21"/>
        </w:rPr>
      </w:pPr>
      <w:r>
        <w:rPr>
          <w:rFonts w:hint="eastAsia" w:ascii="宋体" w:hAnsi="宋体" w:cs="宋体"/>
          <w:szCs w:val="21"/>
        </w:rPr>
        <w:t>协助采购人推动全区自然人、法人、自然资源和空间地理、信用、宏观经济、城市部件等基础库共建共用。持续建设和维护经济运行、交通运输等重点领域主题库和专题库。</w:t>
      </w:r>
    </w:p>
    <w:p w14:paraId="60643AC1">
      <w:pPr>
        <w:pStyle w:val="2"/>
        <w:spacing w:line="360" w:lineRule="auto"/>
        <w:rPr>
          <w:rFonts w:ascii="宋体" w:hAnsi="宋体" w:cs="宋体"/>
          <w:szCs w:val="21"/>
        </w:rPr>
      </w:pPr>
      <w:r>
        <w:rPr>
          <w:rFonts w:hint="eastAsia" w:ascii="宋体" w:hAnsi="宋体" w:cs="宋体"/>
          <w:szCs w:val="21"/>
        </w:rPr>
        <w:t>4.数据共享审查服务</w:t>
      </w:r>
    </w:p>
    <w:p w14:paraId="445FD185">
      <w:pPr>
        <w:pStyle w:val="2"/>
        <w:spacing w:line="360" w:lineRule="auto"/>
        <w:rPr>
          <w:rFonts w:ascii="宋体" w:hAnsi="宋体" w:cs="宋体"/>
          <w:szCs w:val="21"/>
        </w:rPr>
      </w:pPr>
      <w:r>
        <w:rPr>
          <w:rFonts w:hint="eastAsia" w:ascii="宋体" w:hAnsi="宋体" w:cs="宋体"/>
          <w:szCs w:val="21"/>
        </w:rPr>
        <w:t>根据全区信息化项目管理办法及数据管理办法，结合数据治理指南体系的相关要求，对服务期内所有由采购人统一管理的信息化项目进行全面的数据共享专项审查及技术支撑服务。针对相关信息化项目的可行性研究方案，重点审查数据资源目录、对外数据服务能力以及数据需求，提供专业的数据共享审查服务，并出具《项目建设方案数据共享审查意见》，协助规范全区新建信息化系统的数据共享管理流程。</w:t>
      </w:r>
    </w:p>
    <w:p w14:paraId="6D41888C">
      <w:pPr>
        <w:pStyle w:val="2"/>
        <w:spacing w:line="360" w:lineRule="auto"/>
        <w:rPr>
          <w:rFonts w:ascii="宋体" w:hAnsi="宋体" w:cs="宋体"/>
          <w:szCs w:val="21"/>
        </w:rPr>
      </w:pPr>
      <w:r>
        <w:rPr>
          <w:rFonts w:hint="eastAsia" w:ascii="宋体" w:hAnsi="宋体" w:cs="宋体"/>
          <w:szCs w:val="21"/>
        </w:rPr>
        <w:t>（1）动态维护及更新完善的《栖霞区数据资源目录》，对区内的政务数据、物联网数据及互联网数据进行的数据资源调查，明确各责任单位的共享数据范围、共享方式、数据提供方式及更新周期等相关事项。</w:t>
      </w:r>
    </w:p>
    <w:p w14:paraId="604D76FF">
      <w:pPr>
        <w:pStyle w:val="2"/>
        <w:spacing w:line="360" w:lineRule="auto"/>
        <w:rPr>
          <w:rFonts w:ascii="宋体" w:hAnsi="宋体" w:cs="宋体"/>
          <w:szCs w:val="21"/>
        </w:rPr>
      </w:pPr>
      <w:r>
        <w:rPr>
          <w:rFonts w:hint="eastAsia" w:ascii="宋体" w:hAnsi="宋体" w:cs="宋体"/>
          <w:szCs w:val="21"/>
        </w:rPr>
        <w:t>（2）对接全区全部新建政府信息化项目建设进展和跨部门数据需求。完善《栖霞区共享数据目录清单》的动态维护流程，有序推进栖霞区各部门数据共享需求调查工作。针对各部门在行使职能过程中遇到的数据需求瓶颈，进行分级分类梳理，每季度编制并更新《栖霞区共享数据目录清单》。</w:t>
      </w:r>
    </w:p>
    <w:p w14:paraId="3B67BFA5">
      <w:pPr>
        <w:widowControl/>
        <w:spacing w:line="360" w:lineRule="auto"/>
        <w:ind w:firstLine="420" w:firstLineChars="200"/>
        <w:jc w:val="left"/>
        <w:rPr>
          <w:rFonts w:ascii="宋体" w:hAnsi="宋体" w:cs="宋体"/>
          <w:szCs w:val="21"/>
        </w:rPr>
      </w:pPr>
      <w:r>
        <w:rPr>
          <w:rFonts w:hint="eastAsia" w:ascii="宋体" w:hAnsi="宋体" w:cs="宋体"/>
          <w:szCs w:val="21"/>
        </w:rPr>
        <w:t>5.其他服务事项</w:t>
      </w:r>
    </w:p>
    <w:p w14:paraId="7DA9CFE8">
      <w:pPr>
        <w:widowControl/>
        <w:spacing w:line="360" w:lineRule="auto"/>
        <w:ind w:firstLine="420" w:firstLineChars="200"/>
        <w:jc w:val="left"/>
        <w:rPr>
          <w:rFonts w:ascii="宋体" w:hAnsi="宋体" w:cs="宋体"/>
          <w:szCs w:val="21"/>
        </w:rPr>
      </w:pPr>
      <w:r>
        <w:rPr>
          <w:rFonts w:hint="eastAsia" w:ascii="宋体" w:hAnsi="宋体" w:cs="宋体"/>
          <w:szCs w:val="21"/>
        </w:rPr>
        <w:t>（1）协助采购人参加市级及以上各类“数据要素×”大赛评比，协助采购人上架不少于3个“数据产品”。</w:t>
      </w:r>
    </w:p>
    <w:p w14:paraId="51F3BA09">
      <w:pPr>
        <w:pStyle w:val="2"/>
        <w:rPr>
          <w:rFonts w:ascii="宋体" w:hAnsi="宋体" w:cs="宋体"/>
          <w:szCs w:val="21"/>
        </w:rPr>
      </w:pPr>
      <w:r>
        <w:rPr>
          <w:rFonts w:hint="eastAsia" w:ascii="宋体" w:hAnsi="宋体" w:cs="宋体"/>
          <w:szCs w:val="21"/>
        </w:rPr>
        <w:t>（2）协助采购人完成其他数据治理相关服务。</w:t>
      </w:r>
    </w:p>
    <w:p w14:paraId="3B2632C8">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四、需求清单</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74"/>
        <w:gridCol w:w="5014"/>
        <w:gridCol w:w="1328"/>
      </w:tblGrid>
      <w:tr w14:paraId="42BE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471" w:type="pct"/>
            <w:shd w:val="clear" w:color="auto" w:fill="auto"/>
            <w:vAlign w:val="center"/>
          </w:tcPr>
          <w:p w14:paraId="148C6AF5">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806" w:type="pct"/>
            <w:shd w:val="clear" w:color="auto" w:fill="auto"/>
            <w:vAlign w:val="center"/>
          </w:tcPr>
          <w:p w14:paraId="39666C4E">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服务项</w:t>
            </w:r>
          </w:p>
        </w:tc>
        <w:tc>
          <w:tcPr>
            <w:tcW w:w="2942" w:type="pct"/>
            <w:shd w:val="clear" w:color="auto" w:fill="auto"/>
            <w:vAlign w:val="center"/>
          </w:tcPr>
          <w:p w14:paraId="5DE93EE0">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服务内容</w:t>
            </w:r>
          </w:p>
        </w:tc>
        <w:tc>
          <w:tcPr>
            <w:tcW w:w="779" w:type="pct"/>
            <w:shd w:val="clear" w:color="auto" w:fill="auto"/>
            <w:vAlign w:val="center"/>
          </w:tcPr>
          <w:p w14:paraId="4DD081C2">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r>
      <w:tr w14:paraId="0C29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71" w:type="pct"/>
            <w:vMerge w:val="restart"/>
            <w:shd w:val="clear" w:color="auto" w:fill="auto"/>
            <w:vAlign w:val="center"/>
          </w:tcPr>
          <w:p w14:paraId="5B426F5E">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806" w:type="pct"/>
            <w:vMerge w:val="restart"/>
            <w:shd w:val="clear" w:color="auto" w:fill="auto"/>
            <w:vAlign w:val="center"/>
          </w:tcPr>
          <w:p w14:paraId="0BE319F6">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数据资产普查及编目服务</w:t>
            </w:r>
          </w:p>
        </w:tc>
        <w:tc>
          <w:tcPr>
            <w:tcW w:w="2942" w:type="pct"/>
            <w:shd w:val="clear" w:color="auto" w:fill="auto"/>
            <w:vAlign w:val="center"/>
          </w:tcPr>
          <w:p w14:paraId="03D28045">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服务期内2次数据资产普查，包括线上及线下普查、普查对象培训及问题处理，普查方案、通知公文、普查报告、数据目录、信息系统清单和供需清单等材料编写。</w:t>
            </w:r>
          </w:p>
        </w:tc>
        <w:tc>
          <w:tcPr>
            <w:tcW w:w="779" w:type="pct"/>
            <w:shd w:val="clear" w:color="auto" w:fill="auto"/>
            <w:vAlign w:val="center"/>
          </w:tcPr>
          <w:p w14:paraId="1346FC82">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2次</w:t>
            </w:r>
          </w:p>
        </w:tc>
      </w:tr>
      <w:tr w14:paraId="29D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71" w:type="pct"/>
            <w:vMerge w:val="continue"/>
            <w:shd w:val="clear" w:color="auto" w:fill="auto"/>
            <w:vAlign w:val="center"/>
          </w:tcPr>
          <w:p w14:paraId="3899856F">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355B2247">
            <w:pPr>
              <w:rPr>
                <w:rFonts w:asciiTheme="minorEastAsia" w:hAnsiTheme="minorEastAsia" w:eastAsiaTheme="minorEastAsia" w:cstheme="minorEastAsia"/>
                <w:color w:val="000000"/>
                <w:szCs w:val="21"/>
              </w:rPr>
            </w:pPr>
          </w:p>
        </w:tc>
        <w:tc>
          <w:tcPr>
            <w:tcW w:w="2942" w:type="pct"/>
            <w:shd w:val="clear" w:color="auto" w:fill="auto"/>
            <w:vAlign w:val="center"/>
          </w:tcPr>
          <w:p w14:paraId="741D3631">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部门对接协调、编制《栖霞区数据资源目录》，并根据部门对接结果及相关要求进行动态维护。</w:t>
            </w:r>
          </w:p>
        </w:tc>
        <w:tc>
          <w:tcPr>
            <w:tcW w:w="779" w:type="pct"/>
            <w:shd w:val="clear" w:color="auto" w:fill="auto"/>
            <w:vAlign w:val="center"/>
          </w:tcPr>
          <w:p w14:paraId="53462FD2">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541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1" w:type="pct"/>
            <w:vMerge w:val="restart"/>
            <w:shd w:val="clear" w:color="auto" w:fill="auto"/>
            <w:vAlign w:val="center"/>
          </w:tcPr>
          <w:p w14:paraId="3D2C81C1">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806" w:type="pct"/>
            <w:vMerge w:val="restart"/>
            <w:shd w:val="clear" w:color="auto" w:fill="auto"/>
            <w:vAlign w:val="center"/>
          </w:tcPr>
          <w:p w14:paraId="02B8FC6D">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数据汇聚管理服务</w:t>
            </w:r>
          </w:p>
        </w:tc>
        <w:tc>
          <w:tcPr>
            <w:tcW w:w="2942" w:type="pct"/>
            <w:shd w:val="clear" w:color="auto" w:fill="auto"/>
            <w:vAlign w:val="center"/>
          </w:tcPr>
          <w:p w14:paraId="4CB3B5C6">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每月开展部门对接协调、库表采集配置、接口开发、文件介质数据采集配置。</w:t>
            </w:r>
          </w:p>
        </w:tc>
        <w:tc>
          <w:tcPr>
            <w:tcW w:w="779" w:type="pct"/>
            <w:shd w:val="clear" w:color="auto" w:fill="auto"/>
            <w:vAlign w:val="center"/>
          </w:tcPr>
          <w:p w14:paraId="5CA72FDE">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011C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1" w:type="pct"/>
            <w:vMerge w:val="continue"/>
            <w:shd w:val="clear" w:color="auto" w:fill="auto"/>
            <w:vAlign w:val="center"/>
          </w:tcPr>
          <w:p w14:paraId="5DC557E6">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71F216EC">
            <w:pPr>
              <w:jc w:val="left"/>
              <w:rPr>
                <w:rFonts w:asciiTheme="minorEastAsia" w:hAnsiTheme="minorEastAsia" w:eastAsiaTheme="minorEastAsia" w:cstheme="minorEastAsia"/>
                <w:color w:val="000000"/>
                <w:szCs w:val="21"/>
              </w:rPr>
            </w:pPr>
          </w:p>
        </w:tc>
        <w:tc>
          <w:tcPr>
            <w:tcW w:w="2942" w:type="pct"/>
            <w:shd w:val="clear" w:color="auto" w:fill="auto"/>
            <w:vAlign w:val="center"/>
          </w:tcPr>
          <w:p w14:paraId="2BB13F96">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每月开展市级数据申请流程管理工作，编制数据治理归集进度报告。</w:t>
            </w:r>
          </w:p>
        </w:tc>
        <w:tc>
          <w:tcPr>
            <w:tcW w:w="779" w:type="pct"/>
            <w:shd w:val="clear" w:color="auto" w:fill="auto"/>
            <w:vAlign w:val="center"/>
          </w:tcPr>
          <w:p w14:paraId="24F98210">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12份</w:t>
            </w:r>
          </w:p>
        </w:tc>
      </w:tr>
      <w:tr w14:paraId="0A74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471" w:type="pct"/>
            <w:vMerge w:val="continue"/>
            <w:shd w:val="clear" w:color="auto" w:fill="auto"/>
            <w:vAlign w:val="center"/>
          </w:tcPr>
          <w:p w14:paraId="46514237">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4E338A68">
            <w:pPr>
              <w:jc w:val="left"/>
              <w:rPr>
                <w:rFonts w:asciiTheme="minorEastAsia" w:hAnsiTheme="minorEastAsia" w:eastAsiaTheme="minorEastAsia" w:cstheme="minorEastAsia"/>
                <w:color w:val="000000"/>
                <w:szCs w:val="21"/>
              </w:rPr>
            </w:pPr>
          </w:p>
        </w:tc>
        <w:tc>
          <w:tcPr>
            <w:tcW w:w="2942" w:type="pct"/>
            <w:shd w:val="clear" w:color="auto" w:fill="auto"/>
            <w:vAlign w:val="center"/>
          </w:tcPr>
          <w:p w14:paraId="503592CF">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持续开展数据清洗加工、元数据管理、数据质量管理。</w:t>
            </w:r>
          </w:p>
        </w:tc>
        <w:tc>
          <w:tcPr>
            <w:tcW w:w="779" w:type="pct"/>
            <w:shd w:val="clear" w:color="auto" w:fill="auto"/>
            <w:vAlign w:val="center"/>
          </w:tcPr>
          <w:p w14:paraId="253581DE">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172A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71" w:type="pct"/>
            <w:vMerge w:val="continue"/>
            <w:shd w:val="clear" w:color="auto" w:fill="auto"/>
            <w:vAlign w:val="center"/>
          </w:tcPr>
          <w:p w14:paraId="4C933721">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40F25058">
            <w:pPr>
              <w:jc w:val="left"/>
              <w:rPr>
                <w:rFonts w:asciiTheme="minorEastAsia" w:hAnsiTheme="minorEastAsia" w:eastAsiaTheme="minorEastAsia" w:cstheme="minorEastAsia"/>
                <w:color w:val="000000"/>
                <w:szCs w:val="21"/>
              </w:rPr>
            </w:pPr>
          </w:p>
        </w:tc>
        <w:tc>
          <w:tcPr>
            <w:tcW w:w="2942" w:type="pct"/>
            <w:shd w:val="clear" w:color="auto" w:fill="auto"/>
            <w:vAlign w:val="center"/>
          </w:tcPr>
          <w:p w14:paraId="0745C834">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协助开展数据共享流程管理，包括数据需求单位及数源单位对接、在线流程审核、答疑指导、相关材料编写等。</w:t>
            </w:r>
          </w:p>
        </w:tc>
        <w:tc>
          <w:tcPr>
            <w:tcW w:w="779" w:type="pct"/>
            <w:shd w:val="clear" w:color="auto" w:fill="auto"/>
            <w:vAlign w:val="center"/>
          </w:tcPr>
          <w:p w14:paraId="77D0E647">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6104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71" w:type="pct"/>
            <w:vMerge w:val="continue"/>
            <w:shd w:val="clear" w:color="auto" w:fill="auto"/>
            <w:vAlign w:val="center"/>
          </w:tcPr>
          <w:p w14:paraId="20D03CB0">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5C20B76D">
            <w:pPr>
              <w:jc w:val="left"/>
              <w:rPr>
                <w:rFonts w:asciiTheme="minorEastAsia" w:hAnsiTheme="minorEastAsia" w:eastAsiaTheme="minorEastAsia" w:cstheme="minorEastAsia"/>
                <w:color w:val="000000"/>
                <w:szCs w:val="21"/>
              </w:rPr>
            </w:pPr>
          </w:p>
        </w:tc>
        <w:tc>
          <w:tcPr>
            <w:tcW w:w="2942" w:type="pct"/>
            <w:shd w:val="clear" w:color="auto" w:fill="auto"/>
            <w:vAlign w:val="center"/>
          </w:tcPr>
          <w:p w14:paraId="7B393F1D">
            <w:pPr>
              <w:widowControl/>
              <w:jc w:val="left"/>
              <w:textAlignment w:val="center"/>
              <w:rPr>
                <w:rFonts w:asciiTheme="minorEastAsia" w:hAnsiTheme="minorEastAsia" w:eastAsiaTheme="minorEastAsia" w:cstheme="minorEastAsia"/>
                <w:color w:val="000000"/>
                <w:szCs w:val="21"/>
              </w:rPr>
            </w:pPr>
            <w:r>
              <w:rPr>
                <w:rFonts w:hint="eastAsia" w:ascii="宋体" w:hAnsi="宋体" w:cs="宋体"/>
                <w:szCs w:val="21"/>
              </w:rPr>
              <w:t>提供经济运行监测平台日常运维，保障系统安全稳定运行。</w:t>
            </w:r>
          </w:p>
        </w:tc>
        <w:tc>
          <w:tcPr>
            <w:tcW w:w="779" w:type="pct"/>
            <w:shd w:val="clear" w:color="auto" w:fill="auto"/>
            <w:vAlign w:val="center"/>
          </w:tcPr>
          <w:p w14:paraId="3F0EFCC4">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118E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71" w:type="pct"/>
            <w:vMerge w:val="restart"/>
            <w:shd w:val="clear" w:color="auto" w:fill="auto"/>
            <w:vAlign w:val="center"/>
          </w:tcPr>
          <w:p w14:paraId="5A4EABC9">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806" w:type="pct"/>
            <w:vMerge w:val="restart"/>
            <w:shd w:val="clear" w:color="auto" w:fill="auto"/>
            <w:vAlign w:val="center"/>
          </w:tcPr>
          <w:p w14:paraId="657AC287">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大数据仓建设服务</w:t>
            </w:r>
          </w:p>
        </w:tc>
        <w:tc>
          <w:tcPr>
            <w:tcW w:w="2942" w:type="pct"/>
            <w:shd w:val="clear" w:color="auto" w:fill="auto"/>
            <w:vAlign w:val="center"/>
          </w:tcPr>
          <w:p w14:paraId="36E0B479">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梳理省市相关规范及要求，完善自然人基础数据库、法人基础数据库、自然资源和空间地理基础数据库、信用基础数据库、宏观经济基础数据库、城市部件基础数据库在内的基础数据库构建。</w:t>
            </w:r>
          </w:p>
        </w:tc>
        <w:tc>
          <w:tcPr>
            <w:tcW w:w="779" w:type="pct"/>
            <w:shd w:val="clear" w:color="auto" w:fill="auto"/>
            <w:vAlign w:val="center"/>
          </w:tcPr>
          <w:p w14:paraId="1E9A9DE8">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4521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1" w:type="pct"/>
            <w:vMerge w:val="continue"/>
            <w:shd w:val="clear" w:color="auto" w:fill="auto"/>
            <w:vAlign w:val="center"/>
          </w:tcPr>
          <w:p w14:paraId="35892A7A">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1C55323F">
            <w:pPr>
              <w:rPr>
                <w:rFonts w:asciiTheme="minorEastAsia" w:hAnsiTheme="minorEastAsia" w:eastAsiaTheme="minorEastAsia" w:cstheme="minorEastAsia"/>
                <w:color w:val="000000"/>
                <w:szCs w:val="21"/>
              </w:rPr>
            </w:pPr>
          </w:p>
        </w:tc>
        <w:tc>
          <w:tcPr>
            <w:tcW w:w="2942" w:type="pct"/>
            <w:shd w:val="clear" w:color="auto" w:fill="auto"/>
            <w:vAlign w:val="center"/>
          </w:tcPr>
          <w:p w14:paraId="643A8CC7">
            <w:pPr>
              <w:widowControl/>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按月维护及更新经济运行、交通运输等重点领域主题库和专题库。</w:t>
            </w:r>
          </w:p>
        </w:tc>
        <w:tc>
          <w:tcPr>
            <w:tcW w:w="779" w:type="pct"/>
            <w:shd w:val="clear" w:color="auto" w:fill="auto"/>
            <w:vAlign w:val="center"/>
          </w:tcPr>
          <w:p w14:paraId="4193A9D5">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4150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1" w:type="pct"/>
            <w:vMerge w:val="restart"/>
            <w:shd w:val="clear" w:color="auto" w:fill="auto"/>
            <w:vAlign w:val="center"/>
          </w:tcPr>
          <w:p w14:paraId="4666648F">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806" w:type="pct"/>
            <w:vMerge w:val="restart"/>
            <w:shd w:val="clear" w:color="auto" w:fill="auto"/>
            <w:vAlign w:val="center"/>
          </w:tcPr>
          <w:p w14:paraId="6D0AD8C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数据共享审查服务</w:t>
            </w:r>
          </w:p>
        </w:tc>
        <w:tc>
          <w:tcPr>
            <w:tcW w:w="2942" w:type="pct"/>
            <w:shd w:val="clear" w:color="auto" w:fill="auto"/>
            <w:vAlign w:val="center"/>
          </w:tcPr>
          <w:p w14:paraId="07511162">
            <w:pPr>
              <w:widowControl/>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协助采购人按需开展数据共享专项审查及技术支撑服务，针对新建信息化项目的可行性研究方案，审查数据资源目录、对外数据服务能力以及数据需求，提供专业的数据共享审查服务，并出具《项目建设方案数据共享审查意见》。</w:t>
            </w:r>
          </w:p>
        </w:tc>
        <w:tc>
          <w:tcPr>
            <w:tcW w:w="779" w:type="pct"/>
            <w:shd w:val="clear" w:color="auto" w:fill="auto"/>
            <w:vAlign w:val="center"/>
          </w:tcPr>
          <w:p w14:paraId="55E7593A">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5E3A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1" w:type="pct"/>
            <w:vMerge w:val="continue"/>
            <w:shd w:val="clear" w:color="auto" w:fill="auto"/>
            <w:vAlign w:val="center"/>
          </w:tcPr>
          <w:p w14:paraId="7529C513">
            <w:pPr>
              <w:jc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245C25CC">
            <w:pPr>
              <w:rPr>
                <w:rFonts w:asciiTheme="minorEastAsia" w:hAnsiTheme="minorEastAsia" w:eastAsiaTheme="minorEastAsia" w:cstheme="minorEastAsia"/>
                <w:color w:val="000000"/>
                <w:szCs w:val="21"/>
              </w:rPr>
            </w:pPr>
          </w:p>
        </w:tc>
        <w:tc>
          <w:tcPr>
            <w:tcW w:w="2942" w:type="pct"/>
            <w:shd w:val="clear" w:color="auto" w:fill="auto"/>
            <w:vAlign w:val="center"/>
          </w:tcPr>
          <w:p w14:paraId="42FD1C76">
            <w:pPr>
              <w:widowControl/>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每个项目审查完后，即刻维护更新《栖霞区共享数据目录清单》。</w:t>
            </w:r>
          </w:p>
        </w:tc>
        <w:tc>
          <w:tcPr>
            <w:tcW w:w="779" w:type="pct"/>
            <w:shd w:val="clear" w:color="auto" w:fill="auto"/>
            <w:vAlign w:val="center"/>
          </w:tcPr>
          <w:p w14:paraId="58133B3D">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638F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71" w:type="pct"/>
            <w:vMerge w:val="restart"/>
            <w:shd w:val="clear" w:color="auto" w:fill="auto"/>
            <w:vAlign w:val="center"/>
          </w:tcPr>
          <w:p w14:paraId="0E39FA49">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c>
          <w:tcPr>
            <w:tcW w:w="806" w:type="pct"/>
            <w:vMerge w:val="restart"/>
            <w:shd w:val="clear" w:color="auto" w:fill="auto"/>
            <w:vAlign w:val="center"/>
          </w:tcPr>
          <w:p w14:paraId="1737A3AE">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其他服务事项</w:t>
            </w:r>
          </w:p>
        </w:tc>
        <w:tc>
          <w:tcPr>
            <w:tcW w:w="2942" w:type="pct"/>
            <w:shd w:val="clear" w:color="auto" w:fill="auto"/>
            <w:vAlign w:val="center"/>
          </w:tcPr>
          <w:p w14:paraId="32A5FC1E">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协助采购人参加市级及以上各类“数据要素×”大赛评比，包括前期调研、参赛材料编制、汇报材料编制及现场汇报支撑等。</w:t>
            </w:r>
          </w:p>
        </w:tc>
        <w:tc>
          <w:tcPr>
            <w:tcW w:w="779" w:type="pct"/>
            <w:shd w:val="clear" w:color="auto" w:fill="auto"/>
            <w:vAlign w:val="center"/>
          </w:tcPr>
          <w:p w14:paraId="4949025E">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r w14:paraId="5698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71" w:type="pct"/>
            <w:vMerge w:val="continue"/>
            <w:shd w:val="clear" w:color="auto" w:fill="auto"/>
            <w:vAlign w:val="center"/>
          </w:tcPr>
          <w:p w14:paraId="1114D18E">
            <w:pPr>
              <w:widowControl/>
              <w:jc w:val="center"/>
              <w:textAlignment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5555F341">
            <w:pPr>
              <w:widowControl/>
              <w:jc w:val="left"/>
              <w:textAlignment w:val="center"/>
              <w:rPr>
                <w:rFonts w:asciiTheme="minorEastAsia" w:hAnsiTheme="minorEastAsia" w:eastAsiaTheme="minorEastAsia" w:cstheme="minorEastAsia"/>
                <w:color w:val="000000"/>
                <w:szCs w:val="21"/>
              </w:rPr>
            </w:pPr>
          </w:p>
        </w:tc>
        <w:tc>
          <w:tcPr>
            <w:tcW w:w="2942" w:type="pct"/>
            <w:shd w:val="clear" w:color="auto" w:fill="auto"/>
            <w:vAlign w:val="center"/>
          </w:tcPr>
          <w:p w14:paraId="46AB7829">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协助采购人上架“数据产品”。</w:t>
            </w:r>
          </w:p>
        </w:tc>
        <w:tc>
          <w:tcPr>
            <w:tcW w:w="779" w:type="pct"/>
            <w:shd w:val="clear" w:color="auto" w:fill="auto"/>
            <w:vAlign w:val="center"/>
          </w:tcPr>
          <w:p w14:paraId="7583CC8F">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3个</w:t>
            </w:r>
          </w:p>
        </w:tc>
      </w:tr>
      <w:tr w14:paraId="1747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71" w:type="pct"/>
            <w:vMerge w:val="continue"/>
            <w:shd w:val="clear" w:color="auto" w:fill="auto"/>
            <w:vAlign w:val="center"/>
          </w:tcPr>
          <w:p w14:paraId="4CE0B59F">
            <w:pPr>
              <w:widowControl/>
              <w:jc w:val="center"/>
              <w:textAlignment w:val="center"/>
              <w:rPr>
                <w:rFonts w:asciiTheme="minorEastAsia" w:hAnsiTheme="minorEastAsia" w:eastAsiaTheme="minorEastAsia" w:cstheme="minorEastAsia"/>
                <w:color w:val="000000"/>
                <w:szCs w:val="21"/>
              </w:rPr>
            </w:pPr>
          </w:p>
        </w:tc>
        <w:tc>
          <w:tcPr>
            <w:tcW w:w="806" w:type="pct"/>
            <w:vMerge w:val="continue"/>
            <w:shd w:val="clear" w:color="auto" w:fill="auto"/>
            <w:vAlign w:val="center"/>
          </w:tcPr>
          <w:p w14:paraId="59984104">
            <w:pPr>
              <w:widowControl/>
              <w:jc w:val="left"/>
              <w:textAlignment w:val="center"/>
              <w:rPr>
                <w:rFonts w:asciiTheme="minorEastAsia" w:hAnsiTheme="minorEastAsia" w:eastAsiaTheme="minorEastAsia" w:cstheme="minorEastAsia"/>
                <w:color w:val="000000"/>
                <w:szCs w:val="21"/>
              </w:rPr>
            </w:pPr>
          </w:p>
        </w:tc>
        <w:tc>
          <w:tcPr>
            <w:tcW w:w="2942" w:type="pct"/>
            <w:shd w:val="clear" w:color="auto" w:fill="auto"/>
            <w:vAlign w:val="center"/>
          </w:tcPr>
          <w:p w14:paraId="1D840BAC">
            <w:pPr>
              <w:widowControl/>
              <w:jc w:val="left"/>
              <w:textAlignment w:val="center"/>
              <w:rPr>
                <w:rFonts w:asciiTheme="minorEastAsia" w:hAnsiTheme="minorEastAsia" w:eastAsiaTheme="minorEastAsia" w:cstheme="minorEastAsia"/>
                <w:color w:val="000000"/>
                <w:szCs w:val="21"/>
              </w:rPr>
            </w:pPr>
            <w:r>
              <w:rPr>
                <w:rFonts w:hint="eastAsia" w:ascii="宋体" w:hAnsi="宋体" w:cs="宋体"/>
                <w:szCs w:val="21"/>
              </w:rPr>
              <w:t>协助采购人完成其他数据治理相关服务。</w:t>
            </w:r>
          </w:p>
        </w:tc>
        <w:tc>
          <w:tcPr>
            <w:tcW w:w="779" w:type="pct"/>
            <w:shd w:val="clear" w:color="auto" w:fill="auto"/>
            <w:vAlign w:val="center"/>
          </w:tcPr>
          <w:p w14:paraId="312D05E8">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1项</w:t>
            </w:r>
          </w:p>
        </w:tc>
      </w:tr>
    </w:tbl>
    <w:p w14:paraId="2018A5F3">
      <w:pPr>
        <w:spacing w:line="360" w:lineRule="auto"/>
        <w:ind w:firstLine="480" w:firstLineChars="200"/>
        <w:rPr>
          <w:rFonts w:ascii="仿宋" w:hAnsi="仿宋" w:eastAsia="仿宋" w:cs="仿宋"/>
          <w:sz w:val="24"/>
        </w:rPr>
      </w:pPr>
    </w:p>
    <w:p w14:paraId="44046FF1">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五、工作要求</w:t>
      </w:r>
    </w:p>
    <w:p w14:paraId="1B8125BB">
      <w:pPr>
        <w:pStyle w:val="2"/>
        <w:spacing w:line="360" w:lineRule="auto"/>
        <w:rPr>
          <w:rFonts w:ascii="宋体" w:hAnsi="宋体" w:cs="宋体"/>
          <w:szCs w:val="21"/>
        </w:rPr>
      </w:pPr>
      <w:r>
        <w:rPr>
          <w:rFonts w:hint="eastAsia" w:ascii="宋体" w:hAnsi="宋体" w:cs="宋体"/>
          <w:szCs w:val="21"/>
        </w:rPr>
        <w:t>1. 项目服务周期：自项目合同正式签署之日起一年。</w:t>
      </w:r>
    </w:p>
    <w:p w14:paraId="0F5ED377">
      <w:pPr>
        <w:pStyle w:val="2"/>
        <w:spacing w:line="360" w:lineRule="auto"/>
        <w:rPr>
          <w:rFonts w:ascii="宋体" w:hAnsi="宋体" w:cs="宋体"/>
          <w:szCs w:val="21"/>
        </w:rPr>
      </w:pPr>
      <w:r>
        <w:rPr>
          <w:rFonts w:hint="eastAsia" w:ascii="宋体" w:hAnsi="宋体" w:cs="宋体"/>
          <w:szCs w:val="21"/>
        </w:rPr>
        <w:t>2. 项目人员要求：中标人需提供不少于4人的服务团队，其中在服务期内须提供至少1人的驻场服务。</w:t>
      </w:r>
    </w:p>
    <w:p w14:paraId="3E8E1ED4">
      <w:pPr>
        <w:pStyle w:val="2"/>
        <w:spacing w:line="360" w:lineRule="auto"/>
        <w:rPr>
          <w:rFonts w:ascii="宋体" w:hAnsi="宋体" w:cs="宋体"/>
          <w:szCs w:val="21"/>
        </w:rPr>
      </w:pPr>
      <w:r>
        <w:rPr>
          <w:rFonts w:hint="eastAsia" w:ascii="宋体" w:hAnsi="宋体" w:cs="宋体"/>
          <w:szCs w:val="21"/>
        </w:rPr>
        <w:t>3. 项目服务要求：在服务期内，对于采购人提出的合理服务需求，投标人须立即响应，提供电话、邮件及远程网络支持，并在2小时内到达现场服务。若未能按时到场，采购人有权自行处理，相关费用由投标人承担。</w:t>
      </w:r>
    </w:p>
    <w:p w14:paraId="6F5CAB9B">
      <w:pPr>
        <w:pStyle w:val="2"/>
        <w:spacing w:line="360" w:lineRule="auto"/>
        <w:rPr>
          <w:rFonts w:ascii="宋体" w:hAnsi="宋体" w:cs="宋体"/>
          <w:szCs w:val="21"/>
        </w:rPr>
      </w:pPr>
      <w:r>
        <w:rPr>
          <w:rFonts w:hint="eastAsia" w:ascii="宋体" w:hAnsi="宋体" w:cs="宋体"/>
          <w:szCs w:val="21"/>
        </w:rPr>
        <w:t>4. 付款方式：合同签订后10个工作日内，支付合同总价的50%；服务周期结束且通过验收后10个工作日内，支付剩余的50%合同总价。</w:t>
      </w:r>
    </w:p>
    <w:p w14:paraId="4AEBC0FD">
      <w:pPr>
        <w:pStyle w:val="2"/>
        <w:spacing w:line="360" w:lineRule="auto"/>
        <w:rPr>
          <w:rFonts w:ascii="宋体" w:hAnsi="宋体" w:cs="宋体"/>
          <w:szCs w:val="21"/>
        </w:rPr>
      </w:pPr>
      <w:r>
        <w:rPr>
          <w:rFonts w:hint="eastAsia" w:ascii="宋体" w:hAnsi="宋体" w:cs="宋体"/>
          <w:szCs w:val="21"/>
        </w:rPr>
        <w:t>5. 验收要求：本项目属于服务类项目，在服务期限内，所提供的服务须符合国家规范及相关行业标准，并满足合同中约定的服务内容，即可视为验收合格。</w:t>
      </w:r>
    </w:p>
    <w:p w14:paraId="7A771361">
      <w:pPr>
        <w:pStyle w:val="77"/>
      </w:pPr>
      <w:r>
        <w:br w:type="page"/>
      </w:r>
    </w:p>
    <w:p w14:paraId="0E3BADAE">
      <w:pPr>
        <w:pStyle w:val="63"/>
        <w:rPr>
          <w:rFonts w:ascii="Arial" w:hAnsi="Arial" w:cs="Arial"/>
          <w:lang w:val="zh-CN"/>
        </w:rPr>
      </w:pPr>
      <w:bookmarkStart w:id="34" w:name="_Toc219968927"/>
      <w:bookmarkStart w:id="35" w:name="_Toc13426"/>
      <w:bookmarkStart w:id="36" w:name="_Toc513029243"/>
      <w:bookmarkStart w:id="37" w:name="_Toc20823315"/>
      <w:bookmarkStart w:id="38" w:name="_Toc16938559"/>
      <w:r>
        <w:rPr>
          <w:rFonts w:hint="eastAsia" w:ascii="Arial" w:hAnsi="Arial" w:cs="Arial"/>
          <w:lang w:val="zh-CN"/>
        </w:rPr>
        <w:t>第五章</w:t>
      </w:r>
      <w:r>
        <w:rPr>
          <w:rFonts w:ascii="Arial" w:hAnsi="Arial" w:cs="Arial"/>
          <w:lang w:val="zh-CN"/>
        </w:rPr>
        <w:t xml:space="preserve"> </w:t>
      </w:r>
      <w:r>
        <w:rPr>
          <w:rFonts w:hint="eastAsia" w:ascii="Arial" w:hAnsi="Arial" w:cs="Arial"/>
          <w:lang w:val="zh-CN"/>
        </w:rPr>
        <w:t>合同主要条款</w:t>
      </w:r>
      <w:bookmarkEnd w:id="34"/>
      <w:bookmarkEnd w:id="35"/>
    </w:p>
    <w:p w14:paraId="4E54541D">
      <w:pPr>
        <w:spacing w:line="360" w:lineRule="auto"/>
        <w:ind w:firstLine="420"/>
        <w:jc w:val="center"/>
        <w:rPr>
          <w:rFonts w:ascii="宋体" w:hAnsi="宋体" w:cs="宋体"/>
          <w:lang w:val="zh-CN"/>
        </w:rPr>
      </w:pPr>
    </w:p>
    <w:p w14:paraId="17B43523">
      <w:pPr>
        <w:spacing w:line="360" w:lineRule="auto"/>
        <w:rPr>
          <w:rFonts w:ascii="宋体" w:hAnsi="宋体" w:cs="宋体"/>
          <w:lang w:val="zh-CN"/>
        </w:rPr>
      </w:pPr>
    </w:p>
    <w:p w14:paraId="6DE87EAF">
      <w:pPr>
        <w:spacing w:line="360" w:lineRule="auto"/>
        <w:rPr>
          <w:rFonts w:ascii="宋体" w:hAnsi="宋体" w:cs="宋体"/>
          <w:lang w:val="zh-CN"/>
        </w:rPr>
      </w:pPr>
    </w:p>
    <w:p w14:paraId="22AA5DCF">
      <w:pPr>
        <w:spacing w:line="360" w:lineRule="auto"/>
        <w:rPr>
          <w:rFonts w:ascii="宋体" w:hAnsi="宋体" w:cs="宋体"/>
          <w:lang w:val="zh-CN"/>
        </w:rPr>
      </w:pPr>
    </w:p>
    <w:p w14:paraId="10D7BF79">
      <w:pPr>
        <w:widowControl/>
        <w:shd w:val="clear" w:color="auto" w:fill="FFFFFF"/>
        <w:spacing w:line="360" w:lineRule="auto"/>
        <w:jc w:val="center"/>
        <w:rPr>
          <w:rFonts w:ascii="宋体" w:hAnsi="宋体" w:cs="宋体"/>
          <w:sz w:val="44"/>
          <w:szCs w:val="44"/>
        </w:rPr>
      </w:pPr>
      <w:r>
        <w:rPr>
          <w:rFonts w:hint="eastAsia" w:ascii="宋体" w:hAnsi="宋体" w:cs="宋体"/>
          <w:sz w:val="44"/>
          <w:szCs w:val="44"/>
        </w:rPr>
        <w:t>南京市政府采购合同</w:t>
      </w:r>
    </w:p>
    <w:p w14:paraId="127752A5">
      <w:pPr>
        <w:widowControl/>
        <w:shd w:val="clear" w:color="auto" w:fill="FFFFFF"/>
        <w:spacing w:line="360" w:lineRule="auto"/>
        <w:ind w:firstLine="315"/>
        <w:rPr>
          <w:rFonts w:ascii="宋体" w:hAnsi="宋体" w:cs="宋体"/>
          <w:szCs w:val="21"/>
        </w:rPr>
      </w:pPr>
      <w:r>
        <w:rPr>
          <w:rFonts w:hint="eastAsia" w:ascii="宋体" w:hAnsi="宋体" w:cs="宋体"/>
          <w:b/>
          <w:bCs/>
          <w:sz w:val="32"/>
          <w:szCs w:val="32"/>
        </w:rPr>
        <w:t>           </w:t>
      </w:r>
      <w:r>
        <w:rPr>
          <w:rFonts w:hint="eastAsia" w:ascii="宋体" w:hAnsi="宋体" w:cs="宋体"/>
          <w:b/>
          <w:bCs/>
          <w:sz w:val="32"/>
        </w:rPr>
        <w:t> </w:t>
      </w:r>
      <w:r>
        <w:rPr>
          <w:rFonts w:hint="eastAsia" w:ascii="宋体" w:hAnsi="宋体" w:cs="宋体"/>
          <w:sz w:val="32"/>
          <w:szCs w:val="32"/>
        </w:rPr>
        <w:t> </w:t>
      </w:r>
    </w:p>
    <w:p w14:paraId="64B2FEA3">
      <w:pPr>
        <w:widowControl/>
        <w:shd w:val="clear" w:color="auto" w:fill="FFFFFF"/>
        <w:spacing w:line="360" w:lineRule="auto"/>
        <w:ind w:firstLine="315"/>
        <w:rPr>
          <w:rFonts w:ascii="宋体" w:hAnsi="宋体" w:cs="宋体"/>
          <w:szCs w:val="21"/>
        </w:rPr>
      </w:pPr>
      <w:r>
        <w:rPr>
          <w:rFonts w:hint="eastAsia" w:ascii="宋体" w:hAnsi="宋体" w:cs="宋体"/>
          <w:sz w:val="32"/>
          <w:szCs w:val="32"/>
        </w:rPr>
        <w:t> </w:t>
      </w:r>
    </w:p>
    <w:p w14:paraId="1E9E7735">
      <w:pPr>
        <w:widowControl/>
        <w:shd w:val="clear" w:color="auto" w:fill="FFFFFF"/>
        <w:spacing w:line="360" w:lineRule="auto"/>
        <w:ind w:firstLine="315"/>
        <w:rPr>
          <w:rFonts w:ascii="宋体" w:hAnsi="宋体" w:cs="宋体"/>
          <w:szCs w:val="21"/>
        </w:rPr>
      </w:pPr>
      <w:r>
        <w:rPr>
          <w:rFonts w:hint="eastAsia" w:ascii="宋体" w:hAnsi="宋体" w:cs="宋体"/>
          <w:b/>
          <w:bCs/>
          <w:sz w:val="36"/>
          <w:szCs w:val="36"/>
        </w:rPr>
        <w:t> </w:t>
      </w:r>
    </w:p>
    <w:p w14:paraId="750B21B3">
      <w:pPr>
        <w:widowControl/>
        <w:shd w:val="clear" w:color="auto" w:fill="FFFFFF"/>
        <w:spacing w:line="360" w:lineRule="auto"/>
        <w:ind w:firstLine="315"/>
        <w:rPr>
          <w:rFonts w:ascii="宋体" w:hAnsi="宋体" w:cs="宋体"/>
          <w:b/>
          <w:bCs/>
          <w:sz w:val="36"/>
          <w:szCs w:val="36"/>
        </w:rPr>
      </w:pPr>
      <w:r>
        <w:rPr>
          <w:rFonts w:hint="eastAsia" w:ascii="宋体" w:hAnsi="宋体" w:cs="宋体"/>
          <w:b/>
          <w:bCs/>
          <w:sz w:val="36"/>
          <w:szCs w:val="36"/>
        </w:rPr>
        <w:t> </w:t>
      </w:r>
    </w:p>
    <w:p w14:paraId="375A9FDE">
      <w:pPr>
        <w:widowControl/>
        <w:shd w:val="clear" w:color="auto" w:fill="FFFFFF"/>
        <w:spacing w:line="360" w:lineRule="auto"/>
        <w:ind w:firstLine="315"/>
        <w:rPr>
          <w:rFonts w:ascii="宋体" w:hAnsi="宋体" w:cs="宋体"/>
          <w:sz w:val="32"/>
          <w:szCs w:val="32"/>
        </w:rPr>
      </w:pPr>
    </w:p>
    <w:p w14:paraId="17A47316">
      <w:pPr>
        <w:widowControl/>
        <w:shd w:val="clear" w:color="auto" w:fill="FFFFFF"/>
        <w:spacing w:line="360" w:lineRule="auto"/>
        <w:rPr>
          <w:rFonts w:ascii="宋体" w:hAnsi="宋体" w:cs="宋体"/>
          <w:sz w:val="32"/>
          <w:szCs w:val="32"/>
        </w:rPr>
      </w:pPr>
    </w:p>
    <w:p w14:paraId="5D8DA758">
      <w:pPr>
        <w:widowControl/>
        <w:shd w:val="clear" w:color="auto" w:fill="FFFFFF"/>
        <w:spacing w:line="360" w:lineRule="auto"/>
        <w:ind w:firstLine="1918"/>
        <w:rPr>
          <w:rFonts w:ascii="宋体" w:hAnsi="宋体" w:cs="宋体"/>
          <w:sz w:val="32"/>
          <w:szCs w:val="32"/>
        </w:rPr>
      </w:pPr>
      <w:r>
        <w:rPr>
          <w:rFonts w:hint="eastAsia" w:ascii="宋体" w:hAnsi="宋体" w:cs="宋体"/>
          <w:b/>
          <w:bCs/>
          <w:sz w:val="32"/>
          <w:szCs w:val="32"/>
        </w:rPr>
        <w:t>合同编号 ：</w:t>
      </w:r>
      <w:r>
        <w:rPr>
          <w:rFonts w:hint="eastAsia" w:ascii="宋体" w:hAnsi="宋体" w:cs="宋体"/>
          <w:b/>
          <w:bCs/>
          <w:sz w:val="32"/>
          <w:szCs w:val="32"/>
          <w:u w:val="single"/>
        </w:rPr>
        <w:t>          </w:t>
      </w:r>
    </w:p>
    <w:p w14:paraId="65CAEED1">
      <w:pPr>
        <w:widowControl/>
        <w:shd w:val="clear" w:color="auto" w:fill="FFFFFF"/>
        <w:spacing w:line="360" w:lineRule="auto"/>
        <w:ind w:firstLine="1918"/>
        <w:rPr>
          <w:rFonts w:ascii="宋体" w:hAnsi="宋体" w:cs="宋体"/>
          <w:sz w:val="32"/>
          <w:szCs w:val="32"/>
        </w:rPr>
      </w:pPr>
      <w:r>
        <w:rPr>
          <w:rFonts w:hint="eastAsia" w:ascii="宋体" w:hAnsi="宋体" w:cs="宋体"/>
          <w:b/>
          <w:bCs/>
          <w:sz w:val="32"/>
          <w:szCs w:val="32"/>
        </w:rPr>
        <w:t>项目名称 ：</w:t>
      </w:r>
      <w:r>
        <w:rPr>
          <w:rFonts w:hint="eastAsia" w:ascii="宋体" w:hAnsi="宋体" w:cs="宋体"/>
          <w:b/>
          <w:bCs/>
          <w:sz w:val="32"/>
          <w:szCs w:val="32"/>
          <w:u w:val="single"/>
        </w:rPr>
        <w:t>          </w:t>
      </w:r>
    </w:p>
    <w:p w14:paraId="2F98080C">
      <w:pPr>
        <w:widowControl/>
        <w:shd w:val="clear" w:color="auto" w:fill="FFFFFF"/>
        <w:spacing w:line="360" w:lineRule="auto"/>
        <w:ind w:firstLine="1918"/>
        <w:rPr>
          <w:rFonts w:ascii="宋体" w:hAnsi="宋体" w:cs="宋体"/>
          <w:sz w:val="32"/>
          <w:szCs w:val="32"/>
        </w:rPr>
      </w:pPr>
      <w:r>
        <w:rPr>
          <w:rFonts w:hint="eastAsia" w:ascii="宋体" w:hAnsi="宋体" w:cs="宋体"/>
          <w:b/>
          <w:bCs/>
          <w:sz w:val="32"/>
          <w:szCs w:val="32"/>
        </w:rPr>
        <w:t>使用单位 ：</w:t>
      </w:r>
      <w:r>
        <w:rPr>
          <w:rFonts w:hint="eastAsia" w:ascii="宋体" w:hAnsi="宋体" w:cs="宋体"/>
          <w:b/>
          <w:bCs/>
          <w:sz w:val="32"/>
          <w:szCs w:val="32"/>
          <w:u w:val="single"/>
        </w:rPr>
        <w:t>          </w:t>
      </w:r>
    </w:p>
    <w:p w14:paraId="046DBF19">
      <w:pPr>
        <w:widowControl/>
        <w:shd w:val="clear" w:color="auto" w:fill="FFFFFF"/>
        <w:spacing w:line="360" w:lineRule="auto"/>
        <w:ind w:firstLine="1916"/>
        <w:rPr>
          <w:rFonts w:ascii="宋体" w:hAnsi="宋体" w:cs="宋体"/>
          <w:sz w:val="32"/>
          <w:szCs w:val="32"/>
        </w:rPr>
      </w:pPr>
      <w:r>
        <w:rPr>
          <w:rFonts w:hint="eastAsia" w:ascii="宋体" w:hAnsi="宋体" w:cs="宋体"/>
          <w:b/>
          <w:bCs/>
          <w:sz w:val="32"/>
          <w:szCs w:val="32"/>
        </w:rPr>
        <w:t>供货单位 ：</w:t>
      </w:r>
      <w:r>
        <w:rPr>
          <w:rFonts w:hint="eastAsia" w:ascii="宋体" w:hAnsi="宋体" w:cs="宋体"/>
          <w:b/>
          <w:bCs/>
          <w:sz w:val="32"/>
          <w:szCs w:val="32"/>
          <w:u w:val="single"/>
        </w:rPr>
        <w:t>          </w:t>
      </w:r>
    </w:p>
    <w:p w14:paraId="04A92CF1">
      <w:pPr>
        <w:widowControl/>
        <w:shd w:val="clear" w:color="auto" w:fill="FFFFFF"/>
        <w:spacing w:line="360" w:lineRule="auto"/>
        <w:ind w:firstLine="1916"/>
        <w:rPr>
          <w:rFonts w:ascii="宋体" w:hAnsi="宋体" w:cs="宋体"/>
          <w:sz w:val="32"/>
          <w:szCs w:val="32"/>
        </w:rPr>
      </w:pPr>
      <w:r>
        <w:rPr>
          <w:rFonts w:hint="eastAsia" w:ascii="宋体" w:hAnsi="宋体" w:cs="宋体"/>
          <w:b/>
          <w:bCs/>
          <w:sz w:val="32"/>
          <w:szCs w:val="32"/>
        </w:rPr>
        <w:t>签订日期 ：</w:t>
      </w:r>
      <w:r>
        <w:rPr>
          <w:rFonts w:hint="eastAsia" w:ascii="宋体" w:hAnsi="宋体" w:cs="宋体"/>
          <w:b/>
          <w:bCs/>
          <w:sz w:val="32"/>
          <w:szCs w:val="32"/>
          <w:u w:val="single"/>
        </w:rPr>
        <w:t>          </w:t>
      </w:r>
    </w:p>
    <w:p w14:paraId="4CB02D72">
      <w:pPr>
        <w:widowControl/>
        <w:shd w:val="clear" w:color="auto" w:fill="FFFFFF"/>
        <w:spacing w:line="360" w:lineRule="auto"/>
        <w:rPr>
          <w:rFonts w:ascii="宋体" w:hAnsi="宋体" w:cs="宋体"/>
          <w:sz w:val="32"/>
          <w:szCs w:val="32"/>
        </w:rPr>
      </w:pPr>
      <w:r>
        <w:rPr>
          <w:rFonts w:hint="eastAsia" w:ascii="宋体" w:hAnsi="宋体" w:cs="宋体"/>
          <w:sz w:val="32"/>
          <w:szCs w:val="32"/>
        </w:rPr>
        <w:t>      </w:t>
      </w:r>
      <w:r>
        <w:rPr>
          <w:rFonts w:hint="eastAsia" w:ascii="宋体" w:hAnsi="宋体" w:cs="宋体"/>
          <w:b/>
          <w:bCs/>
          <w:sz w:val="32"/>
          <w:szCs w:val="32"/>
        </w:rPr>
        <w:t>   </w:t>
      </w:r>
    </w:p>
    <w:p w14:paraId="47FA116A">
      <w:pPr>
        <w:widowControl/>
        <w:shd w:val="clear" w:color="auto" w:fill="FFFFFF"/>
        <w:spacing w:line="360" w:lineRule="auto"/>
        <w:ind w:firstLine="2984"/>
        <w:rPr>
          <w:rFonts w:ascii="宋体" w:hAnsi="宋体" w:cs="宋体"/>
          <w:sz w:val="32"/>
          <w:szCs w:val="32"/>
        </w:rPr>
      </w:pPr>
      <w:r>
        <w:rPr>
          <w:rFonts w:hint="eastAsia" w:ascii="宋体" w:hAnsi="宋体" w:cs="宋体"/>
          <w:b/>
          <w:bCs/>
          <w:sz w:val="32"/>
          <w:szCs w:val="32"/>
        </w:rPr>
        <w:t> </w:t>
      </w:r>
    </w:p>
    <w:p w14:paraId="6A18330B">
      <w:pPr>
        <w:widowControl/>
        <w:shd w:val="clear" w:color="auto" w:fill="FFFFFF"/>
        <w:spacing w:line="360" w:lineRule="auto"/>
        <w:rPr>
          <w:rFonts w:ascii="宋体" w:hAnsi="宋体" w:cs="宋体"/>
          <w:sz w:val="32"/>
          <w:szCs w:val="32"/>
        </w:rPr>
      </w:pPr>
    </w:p>
    <w:p w14:paraId="1660135F">
      <w:pPr>
        <w:spacing w:line="560" w:lineRule="exact"/>
        <w:ind w:firstLine="506"/>
        <w:jc w:val="left"/>
        <w:rPr>
          <w:rFonts w:ascii="宋体" w:hAnsi="宋体" w:cs="宋体"/>
          <w:sz w:val="24"/>
        </w:rPr>
      </w:pPr>
      <w:r>
        <w:rPr>
          <w:rFonts w:hint="eastAsia" w:ascii="宋体" w:hAnsi="宋体" w:cs="宋体"/>
          <w:sz w:val="24"/>
        </w:rPr>
        <w:br w:type="page"/>
      </w:r>
      <w:bookmarkEnd w:id="36"/>
      <w:bookmarkEnd w:id="37"/>
      <w:bookmarkEnd w:id="38"/>
      <w:bookmarkStart w:id="39" w:name="_Toc534273798"/>
      <w:bookmarkStart w:id="40" w:name="_Toc534273675"/>
      <w:bookmarkStart w:id="41" w:name="_Toc504573082"/>
      <w:r>
        <w:rPr>
          <w:rFonts w:hint="eastAsia" w:ascii="宋体" w:hAnsi="宋体" w:cs="宋体"/>
          <w:sz w:val="24"/>
        </w:rPr>
        <w:t>以下为成交后签订本项目合同的通用条款，成交供应商不得提出实质性修改，关于专用条款将由采购人与成交供应商结合本项目具体情况协商后签订）</w:t>
      </w:r>
    </w:p>
    <w:p w14:paraId="2EBD6A69">
      <w:pPr>
        <w:spacing w:line="360" w:lineRule="auto"/>
        <w:rPr>
          <w:rFonts w:ascii="宋体" w:hAnsi="宋体" w:cs="宋体"/>
          <w:color w:val="000000"/>
          <w:szCs w:val="21"/>
          <w:lang w:val="zh-CN"/>
        </w:rPr>
      </w:pPr>
      <w:r>
        <w:rPr>
          <w:rFonts w:hint="eastAsia" w:ascii="宋体" w:hAnsi="宋体" w:cs="宋体"/>
          <w:color w:val="000000"/>
          <w:szCs w:val="21"/>
          <w:lang w:val="zh-CN"/>
        </w:rPr>
        <w:t xml:space="preserve">合同编号： </w:t>
      </w:r>
    </w:p>
    <w:p w14:paraId="550FC478">
      <w:pPr>
        <w:spacing w:line="360" w:lineRule="auto"/>
        <w:rPr>
          <w:rFonts w:ascii="宋体" w:hAnsi="宋体" w:cs="宋体"/>
          <w:color w:val="000000"/>
          <w:szCs w:val="21"/>
        </w:rPr>
      </w:pPr>
      <w:r>
        <w:rPr>
          <w:rFonts w:hint="eastAsia" w:ascii="宋体" w:hAnsi="宋体" w:cs="宋体"/>
          <w:color w:val="000000"/>
          <w:szCs w:val="21"/>
          <w:lang w:val="zh-CN"/>
        </w:rPr>
        <w:t>政府采购计划号：</w:t>
      </w:r>
    </w:p>
    <w:tbl>
      <w:tblPr>
        <w:tblStyle w:val="31"/>
        <w:tblW w:w="0" w:type="auto"/>
        <w:tblInd w:w="-108" w:type="dxa"/>
        <w:tblLayout w:type="fixed"/>
        <w:tblCellMar>
          <w:top w:w="0" w:type="dxa"/>
          <w:left w:w="0" w:type="dxa"/>
          <w:bottom w:w="0" w:type="dxa"/>
          <w:right w:w="0" w:type="dxa"/>
        </w:tblCellMar>
      </w:tblPr>
      <w:tblGrid>
        <w:gridCol w:w="4643"/>
        <w:gridCol w:w="4643"/>
      </w:tblGrid>
      <w:tr w14:paraId="46C13326">
        <w:tblPrEx>
          <w:tblCellMar>
            <w:top w:w="0" w:type="dxa"/>
            <w:left w:w="0" w:type="dxa"/>
            <w:bottom w:w="0" w:type="dxa"/>
            <w:right w:w="0" w:type="dxa"/>
          </w:tblCellMar>
        </w:tblPrEx>
        <w:tc>
          <w:tcPr>
            <w:tcW w:w="4643" w:type="dxa"/>
          </w:tcPr>
          <w:p w14:paraId="3744FB38">
            <w:pPr>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采购人（以下称甲方）</w:t>
            </w:r>
          </w:p>
        </w:tc>
        <w:tc>
          <w:tcPr>
            <w:tcW w:w="4643" w:type="dxa"/>
          </w:tcPr>
          <w:p w14:paraId="31E65608">
            <w:pPr>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投标人：（以下称乙方）</w:t>
            </w:r>
          </w:p>
        </w:tc>
      </w:tr>
      <w:tr w14:paraId="471802F7">
        <w:tblPrEx>
          <w:tblCellMar>
            <w:top w:w="0" w:type="dxa"/>
            <w:left w:w="0" w:type="dxa"/>
            <w:bottom w:w="0" w:type="dxa"/>
            <w:right w:w="0" w:type="dxa"/>
          </w:tblCellMar>
        </w:tblPrEx>
        <w:tc>
          <w:tcPr>
            <w:tcW w:w="4643" w:type="dxa"/>
          </w:tcPr>
          <w:p w14:paraId="3C83E602">
            <w:pPr>
              <w:autoSpaceDE w:val="0"/>
              <w:autoSpaceDN w:val="0"/>
              <w:adjustRightInd w:val="0"/>
              <w:spacing w:line="360" w:lineRule="auto"/>
              <w:jc w:val="left"/>
              <w:rPr>
                <w:rFonts w:ascii="宋体" w:hAnsi="宋体" w:cs="宋体"/>
                <w:color w:val="000000"/>
                <w:szCs w:val="21"/>
              </w:rPr>
            </w:pPr>
            <w:r>
              <w:rPr>
                <w:rFonts w:hint="eastAsia" w:ascii="宋体" w:hAnsi="宋体" w:cs="宋体"/>
                <w:color w:val="000000"/>
                <w:szCs w:val="21"/>
                <w:lang w:val="zh-CN"/>
              </w:rPr>
              <w:t>住所地：</w:t>
            </w:r>
          </w:p>
        </w:tc>
        <w:tc>
          <w:tcPr>
            <w:tcW w:w="4643" w:type="dxa"/>
          </w:tcPr>
          <w:p w14:paraId="7374F7A1">
            <w:pPr>
              <w:autoSpaceDE w:val="0"/>
              <w:autoSpaceDN w:val="0"/>
              <w:adjustRightInd w:val="0"/>
              <w:spacing w:line="360" w:lineRule="auto"/>
              <w:jc w:val="left"/>
              <w:rPr>
                <w:rFonts w:ascii="宋体" w:hAnsi="宋体" w:cs="宋体"/>
                <w:color w:val="000000"/>
                <w:szCs w:val="21"/>
              </w:rPr>
            </w:pPr>
            <w:r>
              <w:rPr>
                <w:rFonts w:hint="eastAsia" w:ascii="宋体" w:hAnsi="宋体" w:cs="宋体"/>
                <w:color w:val="000000"/>
                <w:szCs w:val="21"/>
                <w:lang w:val="zh-CN"/>
              </w:rPr>
              <w:t>住所地</w:t>
            </w:r>
          </w:p>
        </w:tc>
      </w:tr>
    </w:tbl>
    <w:p w14:paraId="4E5E1959">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lang w:val="zh-CN"/>
        </w:rPr>
        <w:t>根据《中华人民共和国政府采购法》、《中华人民共和国民法典》等法律法规的规定，甲乙双方按照南京市政府采购网的招标结果签订本合同。</w:t>
      </w:r>
    </w:p>
    <w:p w14:paraId="6CA95170">
      <w:pPr>
        <w:numPr>
          <w:ilvl w:val="0"/>
          <w:numId w:val="7"/>
        </w:numPr>
        <w:autoSpaceDE w:val="0"/>
        <w:autoSpaceDN w:val="0"/>
        <w:adjustRightInd w:val="0"/>
        <w:spacing w:line="360" w:lineRule="auto"/>
        <w:rPr>
          <w:rFonts w:ascii="宋体" w:hAnsi="宋体" w:cs="宋体"/>
          <w:color w:val="000000"/>
          <w:szCs w:val="21"/>
          <w:lang w:val="zh-CN"/>
        </w:rPr>
      </w:pPr>
      <w:r>
        <w:rPr>
          <w:rFonts w:hint="eastAsia" w:ascii="宋体" w:hAnsi="宋体" w:cs="宋体"/>
          <w:b/>
          <w:bCs/>
          <w:color w:val="000000"/>
          <w:szCs w:val="21"/>
          <w:lang w:val="zh-CN"/>
        </w:rPr>
        <w:t>合同标的</w:t>
      </w:r>
      <w:r>
        <w:rPr>
          <w:rFonts w:hint="eastAsia" w:ascii="宋体" w:hAnsi="宋体" w:cs="宋体"/>
          <w:color w:val="000000"/>
          <w:szCs w:val="21"/>
          <w:lang w:val="zh-CN"/>
        </w:rPr>
        <w:t xml:space="preserve">  乙方根据甲方需求提供下列服务：</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，详见乙方响应文件。</w:t>
      </w:r>
    </w:p>
    <w:p w14:paraId="5F7D8358">
      <w:pPr>
        <w:numPr>
          <w:ilvl w:val="0"/>
          <w:numId w:val="7"/>
        </w:numPr>
        <w:autoSpaceDE w:val="0"/>
        <w:autoSpaceDN w:val="0"/>
        <w:adjustRightInd w:val="0"/>
        <w:spacing w:line="360" w:lineRule="auto"/>
        <w:jc w:val="left"/>
        <w:rPr>
          <w:rFonts w:ascii="宋体" w:hAnsi="宋体" w:cs="宋体"/>
          <w:color w:val="000000"/>
          <w:szCs w:val="21"/>
          <w:lang w:val="zh-CN"/>
        </w:rPr>
      </w:pPr>
      <w:r>
        <w:rPr>
          <w:rFonts w:hint="eastAsia" w:ascii="宋体" w:hAnsi="宋体" w:cs="宋体"/>
          <w:b/>
          <w:bCs/>
          <w:color w:val="000000"/>
          <w:szCs w:val="21"/>
          <w:lang w:val="zh-CN"/>
        </w:rPr>
        <w:t>合同价款</w:t>
      </w:r>
      <w:r>
        <w:rPr>
          <w:rFonts w:hint="eastAsia" w:ascii="宋体" w:hAnsi="宋体" w:cs="宋体"/>
          <w:color w:val="000000"/>
          <w:szCs w:val="21"/>
          <w:lang w:val="zh-CN"/>
        </w:rPr>
        <w:t xml:space="preserve">  </w:t>
      </w:r>
    </w:p>
    <w:p w14:paraId="0025B659">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1、本合同项下价款为___________（大写）人民币，分项价款在“投标报价表”中有明确规定。</w:t>
      </w:r>
    </w:p>
    <w:p w14:paraId="3D0A13B2">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2、本合同价款是完成本项目所发生的所有含税费用、支付给员工的工资和国家强制缴纳的各种社会保障资金，以及乙方认为需要的其他费用等。</w:t>
      </w:r>
    </w:p>
    <w:p w14:paraId="32B7E246">
      <w:pPr>
        <w:pStyle w:val="6"/>
        <w:spacing w:line="360" w:lineRule="auto"/>
        <w:ind w:firstLine="420" w:firstLineChars="200"/>
        <w:rPr>
          <w:rFonts w:ascii="宋体" w:hAnsi="宋体" w:eastAsia="宋体" w:cs="宋体"/>
          <w:b w:val="0"/>
          <w:color w:val="000000"/>
          <w:kern w:val="2"/>
          <w:sz w:val="21"/>
          <w:szCs w:val="21"/>
          <w:lang w:val="zh-CN"/>
        </w:rPr>
      </w:pPr>
      <w:r>
        <w:rPr>
          <w:rFonts w:hint="eastAsia" w:ascii="宋体" w:hAnsi="宋体" w:eastAsia="宋体" w:cs="宋体"/>
          <w:b w:val="0"/>
          <w:color w:val="000000"/>
          <w:kern w:val="2"/>
          <w:sz w:val="21"/>
          <w:szCs w:val="21"/>
          <w:lang w:val="zh-CN"/>
        </w:rPr>
        <w:t>3、清单明细</w:t>
      </w:r>
    </w:p>
    <w:tbl>
      <w:tblPr>
        <w:tblStyle w:val="31"/>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84"/>
        <w:gridCol w:w="2808"/>
        <w:gridCol w:w="877"/>
        <w:gridCol w:w="1984"/>
      </w:tblGrid>
      <w:tr w14:paraId="6415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3DA565D">
            <w:pPr>
              <w:jc w:val="center"/>
              <w:rPr>
                <w:rFonts w:hAnsi="宋体"/>
                <w:snapToGrid w:val="0"/>
              </w:rPr>
            </w:pPr>
            <w:r>
              <w:rPr>
                <w:rFonts w:hint="eastAsia" w:hAnsi="宋体"/>
                <w:snapToGrid w:val="0"/>
              </w:rPr>
              <w:t>序号</w:t>
            </w:r>
          </w:p>
        </w:tc>
        <w:tc>
          <w:tcPr>
            <w:tcW w:w="3792" w:type="dxa"/>
            <w:gridSpan w:val="2"/>
            <w:tcBorders>
              <w:top w:val="single" w:color="auto" w:sz="4" w:space="0"/>
              <w:left w:val="single" w:color="auto" w:sz="4" w:space="0"/>
              <w:bottom w:val="single" w:color="auto" w:sz="4" w:space="0"/>
              <w:right w:val="single" w:color="auto" w:sz="4" w:space="0"/>
            </w:tcBorders>
            <w:vAlign w:val="center"/>
          </w:tcPr>
          <w:p w14:paraId="3BB7E6D4">
            <w:pPr>
              <w:jc w:val="center"/>
              <w:rPr>
                <w:rFonts w:hAnsi="宋体"/>
                <w:snapToGrid w:val="0"/>
              </w:rPr>
            </w:pPr>
            <w:r>
              <w:rPr>
                <w:rFonts w:hint="eastAsia" w:hAnsi="宋体"/>
                <w:snapToGrid w:val="0"/>
              </w:rPr>
              <w:t>名称</w:t>
            </w:r>
          </w:p>
        </w:tc>
        <w:tc>
          <w:tcPr>
            <w:tcW w:w="877" w:type="dxa"/>
            <w:tcBorders>
              <w:top w:val="single" w:color="auto" w:sz="4" w:space="0"/>
              <w:left w:val="single" w:color="auto" w:sz="4" w:space="0"/>
              <w:bottom w:val="single" w:color="auto" w:sz="4" w:space="0"/>
              <w:right w:val="single" w:color="auto" w:sz="4" w:space="0"/>
            </w:tcBorders>
            <w:vAlign w:val="center"/>
          </w:tcPr>
          <w:p w14:paraId="04A69F76">
            <w:pPr>
              <w:jc w:val="center"/>
              <w:rPr>
                <w:rFonts w:hAnsi="宋体"/>
                <w:snapToGrid w:val="0"/>
              </w:rPr>
            </w:pPr>
            <w:r>
              <w:rPr>
                <w:rFonts w:hint="eastAsia" w:hAnsi="宋体"/>
                <w:snapToGrid w:val="0"/>
              </w:rPr>
              <w:t>单位</w:t>
            </w:r>
          </w:p>
        </w:tc>
        <w:tc>
          <w:tcPr>
            <w:tcW w:w="1984" w:type="dxa"/>
            <w:tcBorders>
              <w:top w:val="single" w:color="auto" w:sz="4" w:space="0"/>
              <w:left w:val="single" w:color="auto" w:sz="4" w:space="0"/>
              <w:bottom w:val="single" w:color="auto" w:sz="4" w:space="0"/>
              <w:right w:val="single" w:color="auto" w:sz="4" w:space="0"/>
            </w:tcBorders>
            <w:vAlign w:val="center"/>
          </w:tcPr>
          <w:p w14:paraId="40EA9A60">
            <w:pPr>
              <w:jc w:val="center"/>
              <w:rPr>
                <w:rFonts w:hAnsi="宋体"/>
                <w:snapToGrid w:val="0"/>
              </w:rPr>
            </w:pPr>
            <w:r>
              <w:rPr>
                <w:rFonts w:hint="eastAsia" w:hAnsi="宋体"/>
                <w:snapToGrid w:val="0"/>
              </w:rPr>
              <w:t>年度单价（元）</w:t>
            </w:r>
          </w:p>
        </w:tc>
      </w:tr>
      <w:tr w14:paraId="6A63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12FCDAD4">
            <w:pPr>
              <w:jc w:val="center"/>
              <w:rPr>
                <w:rFonts w:hAnsi="宋体"/>
                <w:snapToGrid w:val="0"/>
              </w:rPr>
            </w:pPr>
            <w:r>
              <w:rPr>
                <w:rFonts w:hAnsi="宋体"/>
                <w:snapToGrid w:val="0"/>
              </w:rPr>
              <w:t>1</w:t>
            </w:r>
          </w:p>
        </w:tc>
        <w:tc>
          <w:tcPr>
            <w:tcW w:w="3792" w:type="dxa"/>
            <w:gridSpan w:val="2"/>
            <w:tcBorders>
              <w:top w:val="single" w:color="auto" w:sz="4" w:space="0"/>
              <w:left w:val="single" w:color="auto" w:sz="4" w:space="0"/>
              <w:bottom w:val="single" w:color="auto" w:sz="4" w:space="0"/>
              <w:right w:val="single" w:color="auto" w:sz="4" w:space="0"/>
            </w:tcBorders>
            <w:vAlign w:val="center"/>
          </w:tcPr>
          <w:p w14:paraId="420C7929">
            <w:pPr>
              <w:jc w:val="center"/>
              <w:rPr>
                <w:rFonts w:hAnsi="宋体"/>
                <w:snapToGrid w:val="0"/>
              </w:rPr>
            </w:pPr>
            <w:r>
              <w:rPr>
                <w:rFonts w:hint="eastAsia" w:hAnsi="宋体"/>
                <w:snapToGrid w:val="0"/>
              </w:rPr>
              <w:t>基础保养服务</w:t>
            </w:r>
          </w:p>
        </w:tc>
        <w:tc>
          <w:tcPr>
            <w:tcW w:w="877" w:type="dxa"/>
            <w:tcBorders>
              <w:top w:val="single" w:color="auto" w:sz="4" w:space="0"/>
              <w:left w:val="single" w:color="auto" w:sz="4" w:space="0"/>
              <w:bottom w:val="single" w:color="auto" w:sz="4" w:space="0"/>
              <w:right w:val="single" w:color="auto" w:sz="4" w:space="0"/>
            </w:tcBorders>
            <w:vAlign w:val="center"/>
          </w:tcPr>
          <w:p w14:paraId="21CEF656">
            <w:pPr>
              <w:jc w:val="center"/>
              <w:rPr>
                <w:rFonts w:hAnsi="宋体"/>
                <w:snapToGrid w:val="0"/>
              </w:rPr>
            </w:pPr>
            <w:r>
              <w:rPr>
                <w:rFonts w:hint="eastAsia" w:hAnsi="宋体"/>
                <w:snapToGrid w:val="0"/>
              </w:rPr>
              <w:t>项</w:t>
            </w:r>
          </w:p>
        </w:tc>
        <w:tc>
          <w:tcPr>
            <w:tcW w:w="1984" w:type="dxa"/>
            <w:tcBorders>
              <w:top w:val="single" w:color="auto" w:sz="4" w:space="0"/>
              <w:left w:val="single" w:color="auto" w:sz="4" w:space="0"/>
              <w:bottom w:val="single" w:color="auto" w:sz="4" w:space="0"/>
              <w:right w:val="single" w:color="auto" w:sz="4" w:space="0"/>
            </w:tcBorders>
            <w:vAlign w:val="center"/>
          </w:tcPr>
          <w:p w14:paraId="149846F6">
            <w:pPr>
              <w:jc w:val="center"/>
              <w:rPr>
                <w:rFonts w:hAnsi="宋体"/>
                <w:snapToGrid w:val="0"/>
              </w:rPr>
            </w:pPr>
          </w:p>
        </w:tc>
      </w:tr>
      <w:tr w14:paraId="7F30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4968F4D1">
            <w:pPr>
              <w:jc w:val="center"/>
              <w:rPr>
                <w:rFonts w:hAnsi="宋体"/>
                <w:snapToGrid w:val="0"/>
              </w:rPr>
            </w:pPr>
            <w:r>
              <w:rPr>
                <w:rFonts w:hAnsi="宋体"/>
                <w:snapToGrid w:val="0"/>
              </w:rPr>
              <w:t>2</w:t>
            </w:r>
          </w:p>
        </w:tc>
        <w:tc>
          <w:tcPr>
            <w:tcW w:w="3792" w:type="dxa"/>
            <w:gridSpan w:val="2"/>
            <w:tcBorders>
              <w:top w:val="single" w:color="auto" w:sz="4" w:space="0"/>
              <w:left w:val="single" w:color="auto" w:sz="4" w:space="0"/>
              <w:bottom w:val="single" w:color="auto" w:sz="4" w:space="0"/>
              <w:right w:val="single" w:color="auto" w:sz="4" w:space="0"/>
            </w:tcBorders>
            <w:vAlign w:val="center"/>
          </w:tcPr>
          <w:p w14:paraId="7A10E610">
            <w:pPr>
              <w:jc w:val="center"/>
              <w:rPr>
                <w:rFonts w:hAnsi="宋体"/>
                <w:snapToGrid w:val="0"/>
              </w:rPr>
            </w:pPr>
            <w:r>
              <w:rPr>
                <w:rFonts w:hint="eastAsia" w:hAnsi="宋体"/>
                <w:snapToGrid w:val="0"/>
              </w:rPr>
              <w:t>设备维修更换服务</w:t>
            </w:r>
          </w:p>
        </w:tc>
        <w:tc>
          <w:tcPr>
            <w:tcW w:w="877" w:type="dxa"/>
            <w:tcBorders>
              <w:top w:val="single" w:color="auto" w:sz="4" w:space="0"/>
              <w:left w:val="single" w:color="auto" w:sz="4" w:space="0"/>
              <w:bottom w:val="single" w:color="auto" w:sz="4" w:space="0"/>
              <w:right w:val="single" w:color="auto" w:sz="4" w:space="0"/>
            </w:tcBorders>
            <w:vAlign w:val="center"/>
          </w:tcPr>
          <w:p w14:paraId="5F077B4F">
            <w:pPr>
              <w:jc w:val="center"/>
              <w:rPr>
                <w:rFonts w:hAnsi="宋体"/>
                <w:snapToGrid w:val="0"/>
              </w:rPr>
            </w:pPr>
            <w:r>
              <w:rPr>
                <w:rFonts w:hint="eastAsia" w:hAnsi="宋体"/>
                <w:snapToGrid w:val="0"/>
              </w:rPr>
              <w:t>项</w:t>
            </w:r>
          </w:p>
        </w:tc>
        <w:tc>
          <w:tcPr>
            <w:tcW w:w="1984" w:type="dxa"/>
            <w:tcBorders>
              <w:top w:val="single" w:color="auto" w:sz="4" w:space="0"/>
              <w:left w:val="single" w:color="auto" w:sz="4" w:space="0"/>
              <w:bottom w:val="single" w:color="auto" w:sz="4" w:space="0"/>
              <w:right w:val="single" w:color="auto" w:sz="4" w:space="0"/>
            </w:tcBorders>
            <w:vAlign w:val="center"/>
          </w:tcPr>
          <w:p w14:paraId="70D7A3DB">
            <w:pPr>
              <w:jc w:val="center"/>
              <w:rPr>
                <w:rFonts w:hAnsi="宋体"/>
                <w:snapToGrid w:val="0"/>
              </w:rPr>
            </w:pPr>
          </w:p>
        </w:tc>
      </w:tr>
      <w:tr w14:paraId="679B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4477C89B">
            <w:pPr>
              <w:jc w:val="center"/>
              <w:rPr>
                <w:rFonts w:hAnsi="宋体"/>
                <w:snapToGrid w:val="0"/>
              </w:rPr>
            </w:pPr>
            <w:r>
              <w:rPr>
                <w:rFonts w:hAnsi="宋体"/>
                <w:snapToGrid w:val="0"/>
              </w:rPr>
              <w:t>3</w:t>
            </w:r>
          </w:p>
        </w:tc>
        <w:tc>
          <w:tcPr>
            <w:tcW w:w="3792" w:type="dxa"/>
            <w:gridSpan w:val="2"/>
            <w:tcBorders>
              <w:top w:val="single" w:color="auto" w:sz="4" w:space="0"/>
              <w:left w:val="single" w:color="auto" w:sz="4" w:space="0"/>
              <w:bottom w:val="single" w:color="auto" w:sz="4" w:space="0"/>
              <w:right w:val="single" w:color="auto" w:sz="4" w:space="0"/>
            </w:tcBorders>
            <w:vAlign w:val="center"/>
          </w:tcPr>
          <w:p w14:paraId="39192B69">
            <w:pPr>
              <w:jc w:val="center"/>
              <w:rPr>
                <w:rFonts w:hAnsi="宋体"/>
                <w:snapToGrid w:val="0"/>
              </w:rPr>
            </w:pPr>
            <w:r>
              <w:rPr>
                <w:rFonts w:hint="eastAsia" w:hAnsi="宋体"/>
                <w:snapToGrid w:val="0"/>
              </w:rPr>
              <w:t>数据专线保障服务</w:t>
            </w:r>
          </w:p>
        </w:tc>
        <w:tc>
          <w:tcPr>
            <w:tcW w:w="877" w:type="dxa"/>
            <w:tcBorders>
              <w:top w:val="single" w:color="auto" w:sz="4" w:space="0"/>
              <w:left w:val="single" w:color="auto" w:sz="4" w:space="0"/>
              <w:bottom w:val="single" w:color="auto" w:sz="4" w:space="0"/>
              <w:right w:val="single" w:color="auto" w:sz="4" w:space="0"/>
            </w:tcBorders>
            <w:vAlign w:val="center"/>
          </w:tcPr>
          <w:p w14:paraId="751ED29D">
            <w:pPr>
              <w:jc w:val="center"/>
              <w:rPr>
                <w:rFonts w:hAnsi="宋体"/>
                <w:snapToGrid w:val="0"/>
              </w:rPr>
            </w:pPr>
            <w:r>
              <w:rPr>
                <w:rFonts w:hint="eastAsia" w:hAnsi="宋体"/>
                <w:snapToGrid w:val="0"/>
              </w:rPr>
              <w:t>项</w:t>
            </w:r>
          </w:p>
        </w:tc>
        <w:tc>
          <w:tcPr>
            <w:tcW w:w="1984" w:type="dxa"/>
            <w:tcBorders>
              <w:top w:val="single" w:color="auto" w:sz="4" w:space="0"/>
              <w:left w:val="single" w:color="auto" w:sz="4" w:space="0"/>
              <w:bottom w:val="single" w:color="auto" w:sz="4" w:space="0"/>
              <w:right w:val="single" w:color="auto" w:sz="4" w:space="0"/>
            </w:tcBorders>
            <w:vAlign w:val="center"/>
          </w:tcPr>
          <w:p w14:paraId="2F29EA48">
            <w:pPr>
              <w:jc w:val="center"/>
              <w:rPr>
                <w:rFonts w:hAnsi="宋体"/>
                <w:snapToGrid w:val="0"/>
              </w:rPr>
            </w:pPr>
          </w:p>
        </w:tc>
      </w:tr>
      <w:tr w14:paraId="647E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0E097E94">
            <w:pPr>
              <w:jc w:val="center"/>
              <w:rPr>
                <w:rFonts w:hAnsi="宋体"/>
                <w:snapToGrid w:val="0"/>
              </w:rPr>
            </w:pPr>
            <w:r>
              <w:rPr>
                <w:rFonts w:hAnsi="宋体"/>
                <w:snapToGrid w:val="0"/>
              </w:rPr>
              <w:t>4</w:t>
            </w:r>
          </w:p>
        </w:tc>
        <w:tc>
          <w:tcPr>
            <w:tcW w:w="3792" w:type="dxa"/>
            <w:gridSpan w:val="2"/>
            <w:tcBorders>
              <w:top w:val="single" w:color="auto" w:sz="4" w:space="0"/>
              <w:left w:val="single" w:color="auto" w:sz="4" w:space="0"/>
              <w:bottom w:val="single" w:color="auto" w:sz="4" w:space="0"/>
              <w:right w:val="single" w:color="auto" w:sz="4" w:space="0"/>
            </w:tcBorders>
            <w:vAlign w:val="center"/>
          </w:tcPr>
          <w:p w14:paraId="7F3F77BD">
            <w:pPr>
              <w:jc w:val="center"/>
              <w:rPr>
                <w:rFonts w:hAnsi="宋体"/>
                <w:snapToGrid w:val="0"/>
              </w:rPr>
            </w:pPr>
            <w:r>
              <w:rPr>
                <w:rFonts w:hint="eastAsia" w:ascii="宋体" w:hAnsi="宋体"/>
                <w:szCs w:val="21"/>
              </w:rPr>
              <w:t>通讯系统运维服务</w:t>
            </w:r>
          </w:p>
        </w:tc>
        <w:tc>
          <w:tcPr>
            <w:tcW w:w="877" w:type="dxa"/>
            <w:tcBorders>
              <w:top w:val="single" w:color="auto" w:sz="4" w:space="0"/>
              <w:left w:val="single" w:color="auto" w:sz="4" w:space="0"/>
              <w:bottom w:val="single" w:color="auto" w:sz="4" w:space="0"/>
              <w:right w:val="single" w:color="auto" w:sz="4" w:space="0"/>
            </w:tcBorders>
            <w:vAlign w:val="center"/>
          </w:tcPr>
          <w:p w14:paraId="37AACD13">
            <w:pPr>
              <w:jc w:val="center"/>
              <w:rPr>
                <w:rFonts w:hAnsi="宋体"/>
                <w:snapToGrid w:val="0"/>
              </w:rPr>
            </w:pPr>
            <w:r>
              <w:rPr>
                <w:rFonts w:hint="eastAsia" w:hAnsi="宋体"/>
                <w:snapToGrid w:val="0"/>
              </w:rPr>
              <w:t>项</w:t>
            </w:r>
          </w:p>
        </w:tc>
        <w:tc>
          <w:tcPr>
            <w:tcW w:w="1984" w:type="dxa"/>
            <w:tcBorders>
              <w:top w:val="single" w:color="auto" w:sz="4" w:space="0"/>
              <w:left w:val="single" w:color="auto" w:sz="4" w:space="0"/>
              <w:bottom w:val="single" w:color="auto" w:sz="4" w:space="0"/>
              <w:right w:val="single" w:color="auto" w:sz="4" w:space="0"/>
            </w:tcBorders>
            <w:vAlign w:val="center"/>
          </w:tcPr>
          <w:p w14:paraId="67569BCB">
            <w:pPr>
              <w:jc w:val="center"/>
              <w:rPr>
                <w:rFonts w:hAnsi="宋体"/>
                <w:snapToGrid w:val="0"/>
              </w:rPr>
            </w:pPr>
          </w:p>
        </w:tc>
      </w:tr>
      <w:tr w14:paraId="7457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1B627835">
            <w:pPr>
              <w:jc w:val="center"/>
              <w:rPr>
                <w:rFonts w:hAnsi="宋体"/>
                <w:snapToGrid w:val="0"/>
              </w:rPr>
            </w:pPr>
            <w:r>
              <w:rPr>
                <w:rFonts w:hAnsi="宋体"/>
                <w:snapToGrid w:val="0"/>
              </w:rPr>
              <w:t>5</w:t>
            </w:r>
          </w:p>
        </w:tc>
        <w:tc>
          <w:tcPr>
            <w:tcW w:w="3792" w:type="dxa"/>
            <w:gridSpan w:val="2"/>
            <w:tcBorders>
              <w:top w:val="single" w:color="auto" w:sz="4" w:space="0"/>
              <w:left w:val="single" w:color="auto" w:sz="4" w:space="0"/>
              <w:bottom w:val="single" w:color="auto" w:sz="4" w:space="0"/>
              <w:right w:val="single" w:color="auto" w:sz="4" w:space="0"/>
            </w:tcBorders>
            <w:vAlign w:val="center"/>
          </w:tcPr>
          <w:p w14:paraId="4E8025DC">
            <w:pPr>
              <w:jc w:val="center"/>
              <w:rPr>
                <w:rFonts w:hAnsi="宋体"/>
                <w:snapToGrid w:val="0"/>
              </w:rPr>
            </w:pPr>
            <w:r>
              <w:rPr>
                <w:rFonts w:hint="eastAsia" w:hAnsi="宋体"/>
                <w:snapToGrid w:val="0"/>
              </w:rPr>
              <w:t>全年</w:t>
            </w:r>
            <w:r>
              <w:rPr>
                <w:rFonts w:hAnsi="宋体"/>
                <w:snapToGrid w:val="0"/>
              </w:rPr>
              <w:t>24</w:t>
            </w:r>
            <w:r>
              <w:rPr>
                <w:rFonts w:hint="eastAsia" w:hAnsi="宋体"/>
                <w:snapToGrid w:val="0"/>
              </w:rPr>
              <w:t>小时互联网远程值守服务</w:t>
            </w:r>
          </w:p>
          <w:p w14:paraId="70310307">
            <w:pPr>
              <w:jc w:val="center"/>
              <w:rPr>
                <w:rFonts w:hAnsi="宋体"/>
                <w:snapToGrid w:val="0"/>
              </w:rPr>
            </w:pPr>
            <w:r>
              <w:rPr>
                <w:rFonts w:hint="eastAsia" w:hAnsi="宋体"/>
                <w:snapToGrid w:val="0"/>
              </w:rPr>
              <w:t>（详见服务内容）</w:t>
            </w:r>
          </w:p>
        </w:tc>
        <w:tc>
          <w:tcPr>
            <w:tcW w:w="877" w:type="dxa"/>
            <w:tcBorders>
              <w:top w:val="single" w:color="auto" w:sz="4" w:space="0"/>
              <w:left w:val="single" w:color="auto" w:sz="4" w:space="0"/>
              <w:bottom w:val="single" w:color="auto" w:sz="4" w:space="0"/>
              <w:right w:val="single" w:color="auto" w:sz="4" w:space="0"/>
            </w:tcBorders>
            <w:vAlign w:val="center"/>
          </w:tcPr>
          <w:p w14:paraId="59FB4FEA">
            <w:pPr>
              <w:jc w:val="center"/>
              <w:rPr>
                <w:rFonts w:hAnsi="宋体"/>
                <w:snapToGrid w:val="0"/>
              </w:rPr>
            </w:pPr>
            <w:r>
              <w:rPr>
                <w:rFonts w:hint="eastAsia" w:hAnsi="宋体"/>
                <w:snapToGrid w:val="0"/>
              </w:rPr>
              <w:t>项</w:t>
            </w:r>
          </w:p>
        </w:tc>
        <w:tc>
          <w:tcPr>
            <w:tcW w:w="1984" w:type="dxa"/>
            <w:tcBorders>
              <w:top w:val="single" w:color="auto" w:sz="4" w:space="0"/>
              <w:left w:val="single" w:color="auto" w:sz="4" w:space="0"/>
              <w:bottom w:val="single" w:color="auto" w:sz="4" w:space="0"/>
              <w:right w:val="single" w:color="auto" w:sz="4" w:space="0"/>
            </w:tcBorders>
            <w:vAlign w:val="center"/>
          </w:tcPr>
          <w:p w14:paraId="11EED68D">
            <w:pPr>
              <w:jc w:val="center"/>
              <w:rPr>
                <w:rFonts w:hAnsi="宋体"/>
                <w:b/>
                <w:snapToGrid w:val="0"/>
              </w:rPr>
            </w:pPr>
          </w:p>
        </w:tc>
      </w:tr>
      <w:tr w14:paraId="2219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52" w:type="dxa"/>
            <w:gridSpan w:val="2"/>
            <w:tcBorders>
              <w:top w:val="single" w:color="auto" w:sz="4" w:space="0"/>
              <w:left w:val="single" w:color="auto" w:sz="4" w:space="0"/>
              <w:bottom w:val="single" w:color="auto" w:sz="4" w:space="0"/>
              <w:right w:val="single" w:color="auto" w:sz="4" w:space="0"/>
            </w:tcBorders>
            <w:vAlign w:val="center"/>
          </w:tcPr>
          <w:p w14:paraId="568FF055">
            <w:pPr>
              <w:jc w:val="center"/>
              <w:rPr>
                <w:rFonts w:hAnsi="宋体"/>
                <w:snapToGrid w:val="0"/>
              </w:rPr>
            </w:pPr>
            <w:r>
              <w:rPr>
                <w:rFonts w:hint="eastAsia" w:hAnsi="宋体"/>
                <w:snapToGrid w:val="0"/>
              </w:rPr>
              <w:t>合计总价（一年）</w:t>
            </w:r>
          </w:p>
        </w:tc>
        <w:tc>
          <w:tcPr>
            <w:tcW w:w="5669" w:type="dxa"/>
            <w:gridSpan w:val="3"/>
            <w:tcBorders>
              <w:top w:val="single" w:color="auto" w:sz="4" w:space="0"/>
              <w:left w:val="single" w:color="auto" w:sz="4" w:space="0"/>
              <w:bottom w:val="single" w:color="auto" w:sz="4" w:space="0"/>
              <w:right w:val="single" w:color="auto" w:sz="4" w:space="0"/>
            </w:tcBorders>
            <w:vAlign w:val="center"/>
          </w:tcPr>
          <w:p w14:paraId="6B6A746A">
            <w:pPr>
              <w:jc w:val="center"/>
              <w:rPr>
                <w:rFonts w:hAnsi="宋体"/>
                <w:snapToGrid w:val="0"/>
              </w:rPr>
            </w:pPr>
            <w:r>
              <w:rPr>
                <w:rFonts w:hint="eastAsia" w:hAnsi="宋体"/>
                <w:snapToGrid w:val="0"/>
              </w:rPr>
              <w:t>元</w:t>
            </w:r>
            <w:r>
              <w:rPr>
                <w:rFonts w:hAnsi="宋体"/>
                <w:snapToGrid w:val="0"/>
              </w:rPr>
              <w:t>/</w:t>
            </w:r>
            <w:r>
              <w:rPr>
                <w:rFonts w:hint="eastAsia" w:hAnsi="宋体"/>
                <w:snapToGrid w:val="0"/>
              </w:rPr>
              <w:t>年</w:t>
            </w:r>
          </w:p>
        </w:tc>
      </w:tr>
    </w:tbl>
    <w:p w14:paraId="57D13D2E">
      <w:pPr>
        <w:rPr>
          <w:lang w:val="zh-CN"/>
        </w:rPr>
      </w:pPr>
    </w:p>
    <w:p w14:paraId="75F7B5CE">
      <w:pPr>
        <w:autoSpaceDE w:val="0"/>
        <w:autoSpaceDN w:val="0"/>
        <w:adjustRightInd w:val="0"/>
        <w:spacing w:line="360" w:lineRule="auto"/>
        <w:ind w:firstLine="413" w:firstLineChars="196"/>
        <w:rPr>
          <w:rFonts w:ascii="宋体" w:hAnsi="宋体" w:cs="宋体"/>
          <w:color w:val="000000"/>
          <w:szCs w:val="21"/>
          <w:lang w:val="zh-CN"/>
        </w:rPr>
      </w:pPr>
      <w:r>
        <w:rPr>
          <w:rFonts w:hint="eastAsia" w:ascii="宋体" w:hAnsi="宋体" w:cs="宋体"/>
          <w:b/>
          <w:bCs/>
          <w:color w:val="000000"/>
          <w:szCs w:val="21"/>
          <w:lang w:val="zh-CN"/>
        </w:rPr>
        <w:t>第三条 组成本合同的有关文件</w:t>
      </w:r>
      <w:r>
        <w:rPr>
          <w:rFonts w:hint="eastAsia" w:ascii="宋体" w:hAnsi="宋体" w:cs="宋体"/>
          <w:color w:val="000000"/>
          <w:szCs w:val="21"/>
          <w:lang w:val="zh-CN"/>
        </w:rPr>
        <w:t xml:space="preserve">  下列关于</w:t>
      </w:r>
      <w:r>
        <w:rPr>
          <w:rFonts w:hint="eastAsia" w:ascii="宋体" w:hAnsi="宋体" w:cs="宋体"/>
          <w:b/>
          <w:color w:val="000000"/>
          <w:szCs w:val="21"/>
          <w:u w:val="single"/>
          <w:lang w:val="zh-CN"/>
        </w:rPr>
        <w:t xml:space="preserve">         </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标的响应文件或与本次采购活动方式相适应的文件及有关附件是本合同不可分割的组成部分，与本合同具有同等法律效力，这些文件包括但不限于：</w:t>
      </w:r>
    </w:p>
    <w:p w14:paraId="1836682D">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1、乙方提供的响应文件和投标报价表；</w:t>
      </w:r>
    </w:p>
    <w:p w14:paraId="2196F588">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2、技术规格响应表；</w:t>
      </w:r>
    </w:p>
    <w:p w14:paraId="14DA0743">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3、投标承诺/服务承诺；</w:t>
      </w:r>
    </w:p>
    <w:p w14:paraId="48D212ED">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4、中标通知书；</w:t>
      </w:r>
    </w:p>
    <w:p w14:paraId="687A4F2A">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5、甲乙双方商定的其他文件等。</w:t>
      </w:r>
    </w:p>
    <w:p w14:paraId="560E138F">
      <w:pPr>
        <w:autoSpaceDE w:val="0"/>
        <w:autoSpaceDN w:val="0"/>
        <w:adjustRightInd w:val="0"/>
        <w:spacing w:line="360" w:lineRule="auto"/>
        <w:ind w:firstLine="420"/>
        <w:jc w:val="left"/>
        <w:rPr>
          <w:rFonts w:ascii="宋体" w:hAnsi="宋体" w:cs="宋体"/>
          <w:b/>
          <w:bCs/>
          <w:color w:val="000000"/>
          <w:szCs w:val="21"/>
          <w:lang w:val="zh-CN"/>
        </w:rPr>
      </w:pPr>
      <w:r>
        <w:rPr>
          <w:rFonts w:hint="eastAsia" w:ascii="宋体" w:hAnsi="宋体" w:cs="宋体"/>
          <w:b/>
          <w:bCs/>
          <w:color w:val="000000"/>
          <w:szCs w:val="21"/>
          <w:lang w:val="zh-CN"/>
        </w:rPr>
        <w:t>第四条 权利保证</w:t>
      </w:r>
    </w:p>
    <w:p w14:paraId="6DD0F3B3">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乙方应保证甲方在使用该服务任何一部分时不受第三方提出侵犯其专利权、版权、商标权或其他权利的起诉。一旦出现侵权，乙方应承担全部责任。</w:t>
      </w:r>
    </w:p>
    <w:p w14:paraId="5A596010">
      <w:pPr>
        <w:autoSpaceDE w:val="0"/>
        <w:autoSpaceDN w:val="0"/>
        <w:adjustRightInd w:val="0"/>
        <w:spacing w:line="360" w:lineRule="auto"/>
        <w:ind w:firstLine="420"/>
        <w:jc w:val="left"/>
        <w:rPr>
          <w:rFonts w:ascii="宋体" w:hAnsi="宋体" w:cs="宋体"/>
          <w:b/>
          <w:bCs/>
          <w:szCs w:val="21"/>
          <w:lang w:val="zh-CN"/>
        </w:rPr>
      </w:pPr>
      <w:r>
        <w:rPr>
          <w:rFonts w:hint="eastAsia" w:ascii="宋体" w:hAnsi="宋体" w:cs="宋体"/>
          <w:b/>
          <w:bCs/>
          <w:color w:val="000000"/>
          <w:szCs w:val="21"/>
          <w:lang w:val="zh-CN"/>
        </w:rPr>
        <w:t>第五条</w:t>
      </w:r>
      <w:r>
        <w:rPr>
          <w:rFonts w:hint="eastAsia" w:ascii="宋体" w:hAnsi="宋体" w:cs="宋体"/>
          <w:b/>
          <w:bCs/>
          <w:color w:val="000000"/>
          <w:szCs w:val="21"/>
        </w:rPr>
        <w:t xml:space="preserve"> </w:t>
      </w:r>
      <w:r>
        <w:rPr>
          <w:rFonts w:hint="eastAsia" w:ascii="宋体" w:hAnsi="宋体" w:cs="宋体"/>
          <w:b/>
          <w:bCs/>
          <w:szCs w:val="21"/>
          <w:lang w:val="zh-CN"/>
        </w:rPr>
        <w:t>服务期及质量保证</w:t>
      </w:r>
    </w:p>
    <w:p w14:paraId="7244B99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1、服务期：自合同签订之日起一年。</w:t>
      </w:r>
    </w:p>
    <w:p w14:paraId="6994C984">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乙方应保证甲方在使用该服务或其任何一部分时不受第三方提出侵犯其专利权、版权、商标权或其他权利的起诉。一旦出现侵权，乙方应承担全部责任。</w:t>
      </w:r>
    </w:p>
    <w:p w14:paraId="1BD4CB50">
      <w:pPr>
        <w:autoSpaceDE w:val="0"/>
        <w:autoSpaceDN w:val="0"/>
        <w:adjustRightInd w:val="0"/>
        <w:spacing w:line="360" w:lineRule="auto"/>
        <w:ind w:firstLine="420"/>
        <w:jc w:val="left"/>
        <w:rPr>
          <w:rFonts w:ascii="宋体" w:hAnsi="宋体" w:cs="宋体"/>
          <w:b/>
          <w:bCs/>
          <w:szCs w:val="21"/>
          <w:lang w:val="zh-CN"/>
        </w:rPr>
      </w:pPr>
      <w:r>
        <w:rPr>
          <w:rFonts w:hint="eastAsia" w:ascii="宋体" w:hAnsi="宋体" w:cs="宋体"/>
          <w:b/>
          <w:bCs/>
          <w:szCs w:val="21"/>
          <w:lang w:val="zh-CN"/>
        </w:rPr>
        <w:t>第六条 交付和验收</w:t>
      </w:r>
    </w:p>
    <w:p w14:paraId="0A0778CC">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szCs w:val="21"/>
          <w:lang w:val="zh-CN"/>
        </w:rPr>
        <w:t>1、乙方应当在</w:t>
      </w:r>
      <w:r>
        <w:rPr>
          <w:rFonts w:hint="eastAsia" w:ascii="宋体" w:hAnsi="宋体" w:cs="宋体"/>
          <w:b/>
          <w:szCs w:val="21"/>
          <w:lang w:val="zh-CN"/>
        </w:rPr>
        <w:t>合同签订后</w:t>
      </w:r>
      <w:r>
        <w:rPr>
          <w:rFonts w:hint="eastAsia" w:ascii="宋体" w:hAnsi="宋体" w:cs="宋体"/>
          <w:b/>
          <w:szCs w:val="21"/>
          <w:u w:val="single"/>
          <w:lang w:val="zh-CN"/>
        </w:rPr>
        <w:t xml:space="preserve">     </w:t>
      </w:r>
      <w:r>
        <w:rPr>
          <w:rFonts w:hint="eastAsia" w:ascii="宋体" w:hAnsi="宋体" w:cs="宋体"/>
          <w:b/>
          <w:szCs w:val="21"/>
          <w:lang w:val="zh-CN"/>
        </w:rPr>
        <w:t>内</w:t>
      </w:r>
      <w:r>
        <w:rPr>
          <w:rFonts w:hint="eastAsia" w:ascii="宋体" w:hAnsi="宋体" w:cs="宋体"/>
          <w:szCs w:val="21"/>
          <w:lang w:val="zh-CN"/>
        </w:rPr>
        <w:t>完</w:t>
      </w:r>
      <w:r>
        <w:rPr>
          <w:rFonts w:hint="eastAsia" w:ascii="宋体" w:hAnsi="宋体" w:cs="宋体"/>
          <w:color w:val="000000"/>
          <w:szCs w:val="21"/>
          <w:lang w:val="zh-CN"/>
        </w:rPr>
        <w:t>成服务事项。</w:t>
      </w:r>
    </w:p>
    <w:p w14:paraId="7846ED37">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b/>
          <w:bCs/>
          <w:szCs w:val="21"/>
          <w:lang w:val="zh-CN"/>
        </w:rPr>
        <w:t>第七条</w:t>
      </w:r>
      <w:r>
        <w:rPr>
          <w:rFonts w:hint="eastAsia" w:ascii="宋体" w:hAnsi="宋体" w:cs="宋体"/>
          <w:b/>
          <w:bCs/>
          <w:szCs w:val="21"/>
        </w:rPr>
        <w:t xml:space="preserve"> </w:t>
      </w:r>
      <w:r>
        <w:rPr>
          <w:rFonts w:hint="eastAsia" w:ascii="宋体" w:hAnsi="宋体" w:cs="宋体"/>
          <w:b/>
          <w:bCs/>
          <w:szCs w:val="21"/>
          <w:lang w:val="zh-CN"/>
        </w:rPr>
        <w:t>合同</w:t>
      </w:r>
      <w:r>
        <w:rPr>
          <w:rFonts w:hint="eastAsia" w:ascii="宋体" w:hAnsi="宋体" w:cs="宋体"/>
          <w:b/>
          <w:szCs w:val="21"/>
          <w:lang w:val="zh-CN"/>
        </w:rPr>
        <w:t>款支付</w:t>
      </w:r>
    </w:p>
    <w:p w14:paraId="41472BA6">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1、本合同项下所有款项均以人民币支付。</w:t>
      </w:r>
    </w:p>
    <w:p w14:paraId="6E72042A">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2、本合同项下的采购资金由甲方自行支付，每次付款前乙方应向甲方开具等额增值税发票，否则甲方有权延迟付款。</w:t>
      </w:r>
    </w:p>
    <w:p w14:paraId="489F35C4">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3、付款条件：</w:t>
      </w:r>
      <w:r>
        <w:rPr>
          <w:rFonts w:hint="eastAsia" w:ascii="宋体" w:hAnsi="宋体" w:cs="宋体"/>
          <w:szCs w:val="21"/>
        </w:rPr>
        <w:t>合同签订后10个工作日内，支付合同总价的50%；服务周期结束且通过验收后10个工作日内，支付剩余的50%合同总价。</w:t>
      </w:r>
    </w:p>
    <w:p w14:paraId="131E599C">
      <w:pPr>
        <w:autoSpaceDE w:val="0"/>
        <w:autoSpaceDN w:val="0"/>
        <w:adjustRightInd w:val="0"/>
        <w:spacing w:line="360" w:lineRule="auto"/>
        <w:ind w:firstLine="420"/>
        <w:jc w:val="left"/>
        <w:rPr>
          <w:rFonts w:ascii="宋体" w:hAnsi="宋体" w:cs="宋体"/>
          <w:b/>
          <w:bCs/>
          <w:szCs w:val="21"/>
          <w:lang w:val="zh-CN"/>
        </w:rPr>
      </w:pPr>
      <w:r>
        <w:rPr>
          <w:rFonts w:hint="eastAsia" w:ascii="宋体" w:hAnsi="宋体" w:cs="宋体"/>
          <w:b/>
          <w:bCs/>
          <w:szCs w:val="21"/>
          <w:lang w:val="zh-CN"/>
        </w:rPr>
        <w:t>第八条</w:t>
      </w:r>
      <w:r>
        <w:rPr>
          <w:rFonts w:hint="eastAsia" w:ascii="宋体" w:hAnsi="宋体" w:cs="宋体"/>
          <w:b/>
          <w:bCs/>
          <w:szCs w:val="21"/>
        </w:rPr>
        <w:t xml:space="preserve"> </w:t>
      </w:r>
      <w:r>
        <w:rPr>
          <w:rFonts w:hint="eastAsia" w:ascii="宋体" w:hAnsi="宋体" w:cs="宋体"/>
          <w:b/>
          <w:bCs/>
          <w:szCs w:val="21"/>
          <w:lang w:val="zh-CN"/>
        </w:rPr>
        <w:t>违约责任</w:t>
      </w:r>
    </w:p>
    <w:p w14:paraId="2BDB7A4B">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color w:val="000000"/>
          <w:szCs w:val="21"/>
          <w:lang w:val="zh-CN"/>
        </w:rPr>
        <w:t>1、甲方无正当理由拒收服务、</w:t>
      </w:r>
      <w:r>
        <w:rPr>
          <w:rFonts w:hint="eastAsia" w:ascii="宋体" w:hAnsi="宋体" w:cs="宋体"/>
          <w:szCs w:val="21"/>
          <w:lang w:val="zh-CN"/>
        </w:rPr>
        <w:t>拒付服务款的，由甲方向乙方偿付合同总价的5%违约金。</w:t>
      </w:r>
    </w:p>
    <w:p w14:paraId="40A17C15">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2、甲方未按合同规定的期限向乙方支付服务款的，每逾期1天甲方向乙方偿付欠款总额的5‰滞纳金，但累计滞纳金总额不超过欠款总额的5%。</w:t>
      </w:r>
    </w:p>
    <w:p w14:paraId="75AC70A6">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szCs w:val="21"/>
          <w:lang w:val="zh-CN"/>
        </w:rPr>
        <w:t>3、如乙方不能交付服务、完成安装调试的，甲方有权</w:t>
      </w:r>
      <w:r>
        <w:rPr>
          <w:rFonts w:hint="eastAsia" w:ascii="宋体" w:hAnsi="宋体" w:cs="宋体"/>
          <w:color w:val="000000"/>
          <w:szCs w:val="21"/>
          <w:lang w:val="zh-CN"/>
        </w:rPr>
        <w:t>要求乙方应向甲方支付合同总价5%的违约金。</w:t>
      </w:r>
    </w:p>
    <w:p w14:paraId="57713752">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4、乙方逾期交付的，每逾期1天，乙方向甲方偿付合同总额的5‰的滞纳金。如乙方逾期交付达10天，甲方有权解除合同，解除合同的通知自到达乙方时生效。</w:t>
      </w:r>
    </w:p>
    <w:p w14:paraId="7C51748D">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5、乙方所交付的服务不符合合同规定的，甲方有权拒收。甲方拒收的，乙方应向甲方支付合同总款5%的违约金。甲方未拒收的，招标代理发现后将向有关部门反映，并责成乙方按照采购结果提供服务。</w:t>
      </w:r>
    </w:p>
    <w:p w14:paraId="39664C83">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4C9617BD">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7、乙方未按本合同的规定和“服务承诺”提供伴随服务/售后服务的，应按合同总价款的5 %向甲方承担违约责任。</w:t>
      </w:r>
    </w:p>
    <w:p w14:paraId="7F0D8FDD">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61C9BD9C">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9、乙方投标属虚假承诺，或经权威部门监测提供的服务不能满足</w:t>
      </w:r>
      <w:r>
        <w:rPr>
          <w:rFonts w:hint="eastAsia" w:ascii="宋体" w:hAnsi="宋体" w:cs="宋体"/>
          <w:color w:val="000000"/>
          <w:szCs w:val="21"/>
        </w:rPr>
        <w:t>竞争性磋商</w:t>
      </w:r>
      <w:r>
        <w:rPr>
          <w:rFonts w:hint="eastAsia" w:ascii="宋体" w:hAnsi="宋体" w:cs="宋体"/>
          <w:color w:val="000000"/>
          <w:szCs w:val="21"/>
          <w:lang w:val="zh-CN"/>
        </w:rPr>
        <w:t>文件要求，或是由于乙方的过错造成合同无法继续履行的，乙方应向甲方支付不少于合同总价30%赔偿金。</w:t>
      </w:r>
    </w:p>
    <w:p w14:paraId="21EAD900">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10、其他违约责任约定：无。</w:t>
      </w:r>
    </w:p>
    <w:p w14:paraId="3E1E5C68">
      <w:pPr>
        <w:autoSpaceDE w:val="0"/>
        <w:autoSpaceDN w:val="0"/>
        <w:adjustRightInd w:val="0"/>
        <w:spacing w:line="360" w:lineRule="auto"/>
        <w:ind w:firstLine="420"/>
        <w:jc w:val="left"/>
        <w:rPr>
          <w:rFonts w:ascii="宋体" w:hAnsi="宋体" w:cs="宋体"/>
          <w:color w:val="000000"/>
          <w:szCs w:val="21"/>
          <w:lang w:val="zh-CN"/>
        </w:rPr>
      </w:pPr>
      <w:r>
        <w:rPr>
          <w:rFonts w:hint="eastAsia" w:ascii="宋体" w:hAnsi="宋体" w:cs="宋体"/>
          <w:b/>
          <w:bCs/>
          <w:color w:val="000000"/>
          <w:szCs w:val="21"/>
          <w:lang w:val="zh-CN"/>
        </w:rPr>
        <w:t>第九条</w:t>
      </w:r>
      <w:r>
        <w:rPr>
          <w:rFonts w:hint="eastAsia" w:ascii="宋体" w:hAnsi="宋体" w:cs="宋体"/>
          <w:b/>
          <w:bCs/>
          <w:color w:val="000000"/>
          <w:szCs w:val="21"/>
        </w:rPr>
        <w:t xml:space="preserve"> </w:t>
      </w:r>
      <w:r>
        <w:rPr>
          <w:rFonts w:hint="eastAsia" w:ascii="宋体" w:hAnsi="宋体" w:cs="宋体"/>
          <w:b/>
          <w:bCs/>
          <w:color w:val="000000"/>
          <w:szCs w:val="21"/>
          <w:lang w:val="zh-CN"/>
        </w:rPr>
        <w:t>合同的变更和终止</w:t>
      </w:r>
    </w:p>
    <w:p w14:paraId="29FBA272">
      <w:pPr>
        <w:widowControl/>
        <w:adjustRightInd w:val="0"/>
        <w:spacing w:line="360"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1、除《中华人民共和国政府采购法》第50条第二款规定的情形外，本合同一经签订，甲乙双方不得擅自变更、中止或终止合同。</w:t>
      </w:r>
    </w:p>
    <w:p w14:paraId="6077FFB2">
      <w:pPr>
        <w:widowControl/>
        <w:adjustRightInd w:val="0"/>
        <w:spacing w:line="360"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2、</w:t>
      </w:r>
      <w:r>
        <w:rPr>
          <w:rFonts w:hint="eastAsia" w:ascii="宋体" w:hAnsi="宋体" w:cs="宋体"/>
          <w:color w:val="000000"/>
          <w:szCs w:val="21"/>
        </w:rPr>
        <w:t>除发生法律规定的不能预见、不能避免并不能克服的客观情况外，甲乙双方不得放弃或拒绝履行合同。</w:t>
      </w:r>
    </w:p>
    <w:p w14:paraId="746DD32A">
      <w:pPr>
        <w:widowControl/>
        <w:adjustRightInd w:val="0"/>
        <w:spacing w:line="360" w:lineRule="auto"/>
        <w:ind w:firstLine="420"/>
        <w:jc w:val="left"/>
        <w:rPr>
          <w:rFonts w:ascii="宋体" w:hAnsi="宋体" w:cs="宋体"/>
          <w:b/>
          <w:bCs/>
          <w:color w:val="000000"/>
          <w:szCs w:val="21"/>
          <w:lang w:val="zh-CN"/>
        </w:rPr>
      </w:pPr>
      <w:r>
        <w:rPr>
          <w:rFonts w:hint="eastAsia" w:ascii="宋体" w:hAnsi="宋体" w:cs="宋体"/>
          <w:b/>
          <w:bCs/>
          <w:color w:val="000000"/>
          <w:szCs w:val="21"/>
          <w:lang w:val="zh-CN"/>
        </w:rPr>
        <w:t>第十条</w:t>
      </w:r>
      <w:r>
        <w:rPr>
          <w:rFonts w:hint="eastAsia" w:ascii="宋体" w:hAnsi="宋体" w:cs="宋体"/>
          <w:b/>
          <w:bCs/>
          <w:color w:val="000000"/>
          <w:szCs w:val="21"/>
        </w:rPr>
        <w:t xml:space="preserve"> </w:t>
      </w:r>
      <w:r>
        <w:rPr>
          <w:rFonts w:hint="eastAsia" w:ascii="宋体" w:hAnsi="宋体" w:cs="宋体"/>
          <w:b/>
          <w:bCs/>
          <w:color w:val="000000"/>
          <w:szCs w:val="21"/>
          <w:lang w:val="zh-CN"/>
        </w:rPr>
        <w:t>合同的转让</w:t>
      </w:r>
    </w:p>
    <w:p w14:paraId="054635E8">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乙方不得擅自部分或全部转让其应履行的合同义务。</w:t>
      </w:r>
    </w:p>
    <w:p w14:paraId="3973A2D0">
      <w:pPr>
        <w:widowControl/>
        <w:adjustRightInd w:val="0"/>
        <w:spacing w:line="360" w:lineRule="auto"/>
        <w:ind w:firstLine="420"/>
        <w:jc w:val="left"/>
        <w:rPr>
          <w:rFonts w:ascii="宋体" w:hAnsi="宋体" w:cs="宋体"/>
          <w:b/>
          <w:bCs/>
          <w:color w:val="000000"/>
          <w:szCs w:val="21"/>
          <w:lang w:val="zh-CN"/>
        </w:rPr>
      </w:pPr>
      <w:r>
        <w:rPr>
          <w:rFonts w:hint="eastAsia" w:ascii="宋体" w:hAnsi="宋体" w:cs="宋体"/>
          <w:b/>
          <w:bCs/>
          <w:color w:val="000000"/>
          <w:szCs w:val="21"/>
          <w:lang w:val="zh-CN"/>
        </w:rPr>
        <w:t>第十一条</w:t>
      </w:r>
      <w:r>
        <w:rPr>
          <w:rFonts w:hint="eastAsia" w:ascii="宋体" w:hAnsi="宋体" w:cs="宋体"/>
          <w:b/>
          <w:bCs/>
          <w:color w:val="000000"/>
          <w:szCs w:val="21"/>
        </w:rPr>
        <w:t xml:space="preserve"> </w:t>
      </w:r>
      <w:r>
        <w:rPr>
          <w:rFonts w:hint="eastAsia" w:ascii="宋体" w:hAnsi="宋体" w:cs="宋体"/>
          <w:b/>
          <w:bCs/>
          <w:color w:val="000000"/>
          <w:szCs w:val="21"/>
          <w:lang w:val="zh-CN"/>
        </w:rPr>
        <w:t>争议的解决</w:t>
      </w:r>
    </w:p>
    <w:p w14:paraId="6FACFD33">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1、因履行本合同引起的或与本合同有关的争议，甲、乙双方应首先通过友好协商解决，如果协商不能解决争议，则采取以下第（1 ）种方式解决争议：</w:t>
      </w:r>
    </w:p>
    <w:p w14:paraId="6902AF97">
      <w:pPr>
        <w:widowControl/>
        <w:adjustRightInd w:val="0"/>
        <w:spacing w:line="360" w:lineRule="auto"/>
        <w:ind w:firstLine="560"/>
        <w:jc w:val="left"/>
        <w:rPr>
          <w:rFonts w:ascii="宋体" w:hAnsi="宋体" w:cs="宋体"/>
          <w:color w:val="000000"/>
          <w:szCs w:val="21"/>
          <w:lang w:val="zh-CN"/>
        </w:rPr>
      </w:pPr>
      <w:r>
        <w:rPr>
          <w:rFonts w:hint="eastAsia" w:ascii="宋体" w:hAnsi="宋体" w:cs="宋体"/>
          <w:color w:val="000000"/>
          <w:szCs w:val="21"/>
          <w:lang w:val="zh-CN"/>
        </w:rPr>
        <w:t>（1）向甲方所在地有管辖权的人民法院提起诉讼；</w:t>
      </w:r>
    </w:p>
    <w:p w14:paraId="18FAEEBE">
      <w:pPr>
        <w:widowControl/>
        <w:adjustRightInd w:val="0"/>
        <w:spacing w:line="360" w:lineRule="auto"/>
        <w:ind w:firstLine="560"/>
        <w:jc w:val="left"/>
        <w:rPr>
          <w:rFonts w:ascii="宋体" w:hAnsi="宋体" w:cs="宋体"/>
          <w:color w:val="000000"/>
          <w:szCs w:val="21"/>
          <w:lang w:val="zh-CN"/>
        </w:rPr>
      </w:pPr>
      <w:r>
        <w:rPr>
          <w:rFonts w:hint="eastAsia" w:ascii="宋体" w:hAnsi="宋体" w:cs="宋体"/>
          <w:color w:val="000000"/>
          <w:szCs w:val="21"/>
          <w:lang w:val="zh-CN"/>
        </w:rPr>
        <w:t>（2）向南京仲裁委员会按其仲裁规则申请仲裁。</w:t>
      </w:r>
    </w:p>
    <w:p w14:paraId="4DA6D3CD">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如没有约定，默认采取第2种方式解决争议。</w:t>
      </w:r>
    </w:p>
    <w:p w14:paraId="7515B646">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2、在仲裁期间，本合同应继续履行。</w:t>
      </w:r>
    </w:p>
    <w:p w14:paraId="734D1CF9">
      <w:pPr>
        <w:widowControl/>
        <w:adjustRightInd w:val="0"/>
        <w:spacing w:line="360" w:lineRule="auto"/>
        <w:ind w:firstLine="420"/>
        <w:jc w:val="left"/>
        <w:rPr>
          <w:rFonts w:ascii="宋体" w:hAnsi="宋体" w:cs="宋体"/>
          <w:b/>
          <w:bCs/>
          <w:color w:val="000000"/>
          <w:szCs w:val="21"/>
          <w:lang w:val="zh-CN"/>
        </w:rPr>
      </w:pPr>
      <w:r>
        <w:rPr>
          <w:rFonts w:hint="eastAsia" w:ascii="宋体" w:hAnsi="宋体" w:cs="宋体"/>
          <w:b/>
          <w:bCs/>
          <w:color w:val="000000"/>
          <w:szCs w:val="21"/>
          <w:lang w:val="zh-CN"/>
        </w:rPr>
        <w:t>第十二条</w:t>
      </w:r>
      <w:r>
        <w:rPr>
          <w:rFonts w:hint="eastAsia" w:ascii="宋体" w:hAnsi="宋体" w:cs="宋体"/>
          <w:b/>
          <w:bCs/>
          <w:color w:val="000000"/>
          <w:szCs w:val="21"/>
        </w:rPr>
        <w:t xml:space="preserve"> </w:t>
      </w:r>
      <w:r>
        <w:rPr>
          <w:rFonts w:hint="eastAsia" w:ascii="宋体" w:hAnsi="宋体" w:cs="宋体"/>
          <w:b/>
          <w:bCs/>
          <w:color w:val="000000"/>
          <w:szCs w:val="21"/>
          <w:lang w:val="zh-CN"/>
        </w:rPr>
        <w:t xml:space="preserve">诚实信用 </w:t>
      </w:r>
    </w:p>
    <w:p w14:paraId="6437CFFE">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乙方应诚实信用，严格按照磋商文件要求和投标承诺履行合同，不向甲方进行商业贿赂或者提供不正当利益。</w:t>
      </w:r>
    </w:p>
    <w:p w14:paraId="319A1DBD">
      <w:pPr>
        <w:widowControl/>
        <w:adjustRightInd w:val="0"/>
        <w:spacing w:line="360" w:lineRule="auto"/>
        <w:jc w:val="left"/>
        <w:rPr>
          <w:rFonts w:ascii="宋体" w:hAnsi="宋体" w:cs="宋体"/>
          <w:b/>
          <w:bCs/>
          <w:szCs w:val="21"/>
          <w:lang w:val="zh-CN"/>
        </w:rPr>
      </w:pPr>
      <w:r>
        <w:rPr>
          <w:rFonts w:hint="eastAsia" w:ascii="宋体" w:hAnsi="宋体" w:cs="宋体"/>
          <w:szCs w:val="21"/>
          <w:lang w:val="zh-CN"/>
        </w:rPr>
        <w:t xml:space="preserve">  </w:t>
      </w:r>
      <w:r>
        <w:rPr>
          <w:rFonts w:hint="eastAsia" w:ascii="宋体" w:hAnsi="宋体" w:cs="宋体"/>
          <w:szCs w:val="21"/>
        </w:rPr>
        <w:t xml:space="preserve"> </w:t>
      </w:r>
      <w:r>
        <w:rPr>
          <w:rFonts w:hint="eastAsia" w:ascii="宋体" w:hAnsi="宋体" w:cs="宋体"/>
          <w:b/>
          <w:bCs/>
          <w:szCs w:val="21"/>
          <w:lang w:val="zh-CN"/>
        </w:rPr>
        <w:t>第十三条</w:t>
      </w:r>
      <w:r>
        <w:rPr>
          <w:rFonts w:hint="eastAsia" w:ascii="宋体" w:hAnsi="宋体" w:cs="宋体"/>
          <w:b/>
          <w:bCs/>
          <w:szCs w:val="21"/>
        </w:rPr>
        <w:t xml:space="preserve"> </w:t>
      </w:r>
      <w:r>
        <w:rPr>
          <w:rFonts w:hint="eastAsia" w:ascii="宋体" w:hAnsi="宋体" w:cs="宋体"/>
          <w:b/>
          <w:bCs/>
          <w:szCs w:val="21"/>
          <w:lang w:val="zh-CN"/>
        </w:rPr>
        <w:t>合同生效及其他</w:t>
      </w:r>
    </w:p>
    <w:p w14:paraId="65F058B3">
      <w:pPr>
        <w:widowControl/>
        <w:adjustRightInd w:val="0"/>
        <w:spacing w:line="360" w:lineRule="auto"/>
        <w:ind w:firstLine="420"/>
        <w:jc w:val="left"/>
        <w:rPr>
          <w:rFonts w:ascii="宋体" w:hAnsi="宋体" w:cs="宋体"/>
          <w:color w:val="000000"/>
          <w:szCs w:val="21"/>
          <w:lang w:val="zh-CN"/>
        </w:rPr>
      </w:pPr>
      <w:r>
        <w:rPr>
          <w:rFonts w:hint="eastAsia" w:ascii="宋体" w:hAnsi="宋体" w:cs="宋体"/>
          <w:szCs w:val="21"/>
          <w:lang w:val="zh-CN"/>
        </w:rPr>
        <w:t>1、本合同自双方法定代表人或委托代理人签字并加盖单位公章之日起</w:t>
      </w:r>
      <w:r>
        <w:rPr>
          <w:rFonts w:hint="eastAsia" w:ascii="宋体" w:hAnsi="宋体" w:cs="宋体"/>
          <w:color w:val="000000"/>
          <w:szCs w:val="21"/>
          <w:lang w:val="zh-CN"/>
        </w:rPr>
        <w:t>生效。</w:t>
      </w:r>
    </w:p>
    <w:p w14:paraId="3BA5BE4A">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2、本合同一式</w:t>
      </w:r>
      <w:r>
        <w:rPr>
          <w:rFonts w:hint="eastAsia" w:ascii="宋体" w:hAnsi="宋体" w:cs="宋体"/>
          <w:color w:val="000000"/>
          <w:szCs w:val="21"/>
        </w:rPr>
        <w:t>五</w:t>
      </w:r>
      <w:r>
        <w:rPr>
          <w:rFonts w:hint="eastAsia" w:ascii="宋体" w:hAnsi="宋体" w:cs="宋体"/>
          <w:color w:val="000000"/>
          <w:szCs w:val="21"/>
          <w:lang w:val="zh-CN"/>
        </w:rPr>
        <w:t>份，甲方执</w:t>
      </w:r>
      <w:r>
        <w:rPr>
          <w:rFonts w:hint="eastAsia" w:ascii="宋体" w:hAnsi="宋体" w:cs="宋体"/>
          <w:color w:val="000000"/>
          <w:szCs w:val="21"/>
        </w:rPr>
        <w:t>二</w:t>
      </w:r>
      <w:r>
        <w:rPr>
          <w:rFonts w:hint="eastAsia" w:ascii="宋体" w:hAnsi="宋体" w:cs="宋体"/>
          <w:color w:val="000000"/>
          <w:szCs w:val="21"/>
          <w:lang w:val="zh-CN"/>
        </w:rPr>
        <w:t>份，乙方执</w:t>
      </w:r>
      <w:r>
        <w:rPr>
          <w:rFonts w:hint="eastAsia" w:ascii="宋体" w:hAnsi="宋体" w:cs="宋体"/>
          <w:color w:val="000000"/>
          <w:szCs w:val="21"/>
        </w:rPr>
        <w:t>二</w:t>
      </w:r>
      <w:r>
        <w:rPr>
          <w:rFonts w:hint="eastAsia" w:ascii="宋体" w:hAnsi="宋体" w:cs="宋体"/>
          <w:color w:val="000000"/>
          <w:szCs w:val="21"/>
          <w:lang w:val="zh-CN"/>
        </w:rPr>
        <w:t>份，一份报送政府采购监督管理部门备案。</w:t>
      </w:r>
    </w:p>
    <w:p w14:paraId="1B7A13C7">
      <w:pPr>
        <w:widowControl/>
        <w:adjustRightInd w:val="0"/>
        <w:spacing w:line="360" w:lineRule="auto"/>
        <w:ind w:firstLine="420"/>
        <w:jc w:val="left"/>
        <w:rPr>
          <w:rFonts w:ascii="宋体" w:hAnsi="宋体" w:cs="宋体"/>
          <w:color w:val="000000"/>
          <w:szCs w:val="21"/>
          <w:lang w:val="zh-CN"/>
        </w:rPr>
      </w:pPr>
      <w:r>
        <w:rPr>
          <w:rFonts w:hint="eastAsia" w:ascii="宋体" w:hAnsi="宋体" w:cs="宋体"/>
          <w:color w:val="000000"/>
          <w:szCs w:val="21"/>
          <w:lang w:val="zh-CN"/>
        </w:rPr>
        <w:t>3、本合同应按照中华人民共和国的现行法律进行解释。</w:t>
      </w:r>
    </w:p>
    <w:p w14:paraId="701AC851">
      <w:pPr>
        <w:widowControl/>
        <w:adjustRightInd w:val="0"/>
        <w:spacing w:line="360" w:lineRule="auto"/>
        <w:ind w:firstLine="420"/>
        <w:jc w:val="left"/>
        <w:rPr>
          <w:rFonts w:ascii="宋体" w:hAnsi="宋体" w:cs="宋体"/>
          <w:color w:val="000000"/>
          <w:szCs w:val="21"/>
          <w:lang w:val="zh-CN"/>
        </w:rPr>
      </w:pPr>
    </w:p>
    <w:p w14:paraId="054A3639">
      <w:pPr>
        <w:widowControl/>
        <w:adjustRightInd w:val="0"/>
        <w:spacing w:line="360" w:lineRule="auto"/>
        <w:ind w:firstLine="420"/>
        <w:jc w:val="left"/>
        <w:rPr>
          <w:rFonts w:ascii="宋体" w:hAnsi="宋体" w:cs="宋体"/>
          <w:color w:val="000000"/>
          <w:szCs w:val="21"/>
          <w:lang w:val="zh-CN"/>
        </w:rPr>
      </w:pPr>
    </w:p>
    <w:tbl>
      <w:tblPr>
        <w:tblStyle w:val="31"/>
        <w:tblW w:w="0" w:type="auto"/>
        <w:tblInd w:w="-108" w:type="dxa"/>
        <w:tblLayout w:type="fixed"/>
        <w:tblCellMar>
          <w:top w:w="0" w:type="dxa"/>
          <w:left w:w="0" w:type="dxa"/>
          <w:bottom w:w="0" w:type="dxa"/>
          <w:right w:w="0" w:type="dxa"/>
        </w:tblCellMar>
      </w:tblPr>
      <w:tblGrid>
        <w:gridCol w:w="4643"/>
        <w:gridCol w:w="4643"/>
      </w:tblGrid>
      <w:tr w14:paraId="56FA345E">
        <w:tblPrEx>
          <w:tblCellMar>
            <w:top w:w="0" w:type="dxa"/>
            <w:left w:w="0" w:type="dxa"/>
            <w:bottom w:w="0" w:type="dxa"/>
            <w:right w:w="0" w:type="dxa"/>
          </w:tblCellMar>
        </w:tblPrEx>
        <w:tc>
          <w:tcPr>
            <w:tcW w:w="4643" w:type="dxa"/>
          </w:tcPr>
          <w:p w14:paraId="4A09D9F8">
            <w:pPr>
              <w:widowControl/>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甲方（采购人）：（盖章）</w:t>
            </w:r>
          </w:p>
        </w:tc>
        <w:tc>
          <w:tcPr>
            <w:tcW w:w="4643" w:type="dxa"/>
          </w:tcPr>
          <w:p w14:paraId="425C3E63">
            <w:pPr>
              <w:widowControl/>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乙方（投标人）：（盖章）</w:t>
            </w:r>
          </w:p>
        </w:tc>
      </w:tr>
      <w:tr w14:paraId="19E79947">
        <w:tblPrEx>
          <w:tblCellMar>
            <w:top w:w="0" w:type="dxa"/>
            <w:left w:w="0" w:type="dxa"/>
            <w:bottom w:w="0" w:type="dxa"/>
            <w:right w:w="0" w:type="dxa"/>
          </w:tblCellMar>
        </w:tblPrEx>
        <w:tc>
          <w:tcPr>
            <w:tcW w:w="4643" w:type="dxa"/>
          </w:tcPr>
          <w:p w14:paraId="601DD220">
            <w:pPr>
              <w:widowControl/>
              <w:adjustRightInd w:val="0"/>
              <w:spacing w:line="360" w:lineRule="auto"/>
              <w:jc w:val="left"/>
              <w:rPr>
                <w:rFonts w:ascii="宋体" w:hAnsi="宋体" w:cs="宋体"/>
                <w:color w:val="000000"/>
                <w:szCs w:val="21"/>
              </w:rPr>
            </w:pPr>
            <w:r>
              <w:rPr>
                <w:rFonts w:hint="eastAsia" w:ascii="宋体" w:hAnsi="宋体" w:cs="宋体"/>
                <w:color w:val="000000"/>
                <w:szCs w:val="21"/>
                <w:lang w:val="zh-CN"/>
              </w:rPr>
              <w:t>代表人：</w:t>
            </w:r>
          </w:p>
        </w:tc>
        <w:tc>
          <w:tcPr>
            <w:tcW w:w="4643" w:type="dxa"/>
          </w:tcPr>
          <w:p w14:paraId="2C7572C7">
            <w:pPr>
              <w:widowControl/>
              <w:adjustRightInd w:val="0"/>
              <w:spacing w:line="360" w:lineRule="auto"/>
              <w:jc w:val="left"/>
              <w:rPr>
                <w:rFonts w:ascii="宋体" w:hAnsi="宋体" w:cs="宋体"/>
                <w:color w:val="000000"/>
                <w:szCs w:val="21"/>
              </w:rPr>
            </w:pPr>
            <w:r>
              <w:rPr>
                <w:rFonts w:hint="eastAsia" w:ascii="宋体" w:hAnsi="宋体" w:cs="宋体"/>
                <w:color w:val="000000"/>
                <w:szCs w:val="21"/>
                <w:lang w:val="zh-CN"/>
              </w:rPr>
              <w:t>代表人</w:t>
            </w:r>
            <w:r>
              <w:rPr>
                <w:rFonts w:hint="eastAsia" w:ascii="宋体" w:hAnsi="宋体" w:cs="宋体"/>
                <w:color w:val="000000"/>
                <w:szCs w:val="21"/>
              </w:rPr>
              <w:t>：</w:t>
            </w:r>
          </w:p>
        </w:tc>
      </w:tr>
      <w:tr w14:paraId="28763978">
        <w:tblPrEx>
          <w:tblCellMar>
            <w:top w:w="0" w:type="dxa"/>
            <w:left w:w="0" w:type="dxa"/>
            <w:bottom w:w="0" w:type="dxa"/>
            <w:right w:w="0" w:type="dxa"/>
          </w:tblCellMar>
        </w:tblPrEx>
        <w:tc>
          <w:tcPr>
            <w:tcW w:w="4643" w:type="dxa"/>
          </w:tcPr>
          <w:p w14:paraId="26E23267">
            <w:pPr>
              <w:widowControl/>
              <w:adjustRightInd w:val="0"/>
              <w:spacing w:line="360" w:lineRule="auto"/>
              <w:jc w:val="left"/>
              <w:rPr>
                <w:rFonts w:ascii="宋体" w:hAnsi="宋体" w:cs="宋体"/>
                <w:color w:val="000000"/>
                <w:szCs w:val="21"/>
              </w:rPr>
            </w:pPr>
            <w:r>
              <w:rPr>
                <w:rFonts w:hint="eastAsia" w:ascii="宋体" w:hAnsi="宋体" w:cs="宋体"/>
                <w:color w:val="000000"/>
                <w:szCs w:val="21"/>
                <w:lang w:val="zh-CN"/>
              </w:rPr>
              <w:t>电</w:t>
            </w:r>
            <w:r>
              <w:rPr>
                <w:rFonts w:hint="eastAsia" w:ascii="宋体" w:hAnsi="宋体" w:cs="宋体"/>
                <w:color w:val="000000"/>
                <w:szCs w:val="21"/>
              </w:rPr>
              <w:t xml:space="preserve">    </w:t>
            </w:r>
            <w:r>
              <w:rPr>
                <w:rFonts w:hint="eastAsia" w:ascii="宋体" w:hAnsi="宋体" w:cs="宋体"/>
                <w:color w:val="000000"/>
                <w:szCs w:val="21"/>
                <w:lang w:val="zh-CN"/>
              </w:rPr>
              <w:t>话：</w:t>
            </w:r>
          </w:p>
        </w:tc>
        <w:tc>
          <w:tcPr>
            <w:tcW w:w="4643" w:type="dxa"/>
          </w:tcPr>
          <w:p w14:paraId="46524B29">
            <w:pPr>
              <w:widowControl/>
              <w:adjustRightInd w:val="0"/>
              <w:spacing w:line="360" w:lineRule="auto"/>
              <w:jc w:val="left"/>
              <w:rPr>
                <w:rFonts w:ascii="宋体" w:hAnsi="宋体" w:cs="宋体"/>
                <w:color w:val="000000"/>
                <w:szCs w:val="21"/>
              </w:rPr>
            </w:pPr>
            <w:r>
              <w:rPr>
                <w:rFonts w:hint="eastAsia" w:ascii="宋体" w:hAnsi="宋体" w:cs="宋体"/>
                <w:color w:val="000000"/>
                <w:szCs w:val="21"/>
                <w:lang w:val="zh-CN"/>
              </w:rPr>
              <w:t>电</w:t>
            </w:r>
            <w:r>
              <w:rPr>
                <w:rFonts w:hint="eastAsia" w:ascii="宋体" w:hAnsi="宋体" w:cs="宋体"/>
                <w:color w:val="000000"/>
                <w:szCs w:val="21"/>
              </w:rPr>
              <w:t xml:space="preserve">    </w:t>
            </w:r>
            <w:r>
              <w:rPr>
                <w:rFonts w:hint="eastAsia" w:ascii="宋体" w:hAnsi="宋体" w:cs="宋体"/>
                <w:color w:val="000000"/>
                <w:szCs w:val="21"/>
                <w:lang w:val="zh-CN"/>
              </w:rPr>
              <w:t>话：</w:t>
            </w:r>
          </w:p>
        </w:tc>
      </w:tr>
      <w:tr w14:paraId="09EED04D">
        <w:tblPrEx>
          <w:tblCellMar>
            <w:top w:w="0" w:type="dxa"/>
            <w:left w:w="0" w:type="dxa"/>
            <w:bottom w:w="0" w:type="dxa"/>
            <w:right w:w="0" w:type="dxa"/>
          </w:tblCellMar>
        </w:tblPrEx>
        <w:tc>
          <w:tcPr>
            <w:tcW w:w="4643" w:type="dxa"/>
          </w:tcPr>
          <w:p w14:paraId="74EC3495">
            <w:pPr>
              <w:widowControl/>
              <w:adjustRightInd w:val="0"/>
              <w:spacing w:line="360" w:lineRule="auto"/>
              <w:jc w:val="left"/>
              <w:rPr>
                <w:rFonts w:ascii="宋体" w:hAnsi="宋体" w:cs="宋体"/>
                <w:color w:val="000000"/>
                <w:szCs w:val="21"/>
              </w:rPr>
            </w:pPr>
            <w:r>
              <w:rPr>
                <w:rFonts w:hint="eastAsia" w:ascii="宋体" w:hAnsi="宋体" w:cs="宋体"/>
                <w:color w:val="000000"/>
                <w:szCs w:val="21"/>
                <w:lang w:val="zh-CN"/>
              </w:rPr>
              <w:t>开户银行：</w:t>
            </w:r>
          </w:p>
        </w:tc>
        <w:tc>
          <w:tcPr>
            <w:tcW w:w="4643" w:type="dxa"/>
          </w:tcPr>
          <w:p w14:paraId="5B792A60">
            <w:pPr>
              <w:widowControl/>
              <w:adjustRightInd w:val="0"/>
              <w:spacing w:line="360" w:lineRule="auto"/>
              <w:jc w:val="left"/>
              <w:rPr>
                <w:rFonts w:ascii="宋体" w:hAnsi="宋体" w:cs="宋体"/>
                <w:color w:val="000000"/>
                <w:szCs w:val="21"/>
              </w:rPr>
            </w:pPr>
            <w:r>
              <w:rPr>
                <w:rFonts w:hint="eastAsia" w:ascii="宋体" w:hAnsi="宋体" w:cs="宋体"/>
                <w:color w:val="000000"/>
                <w:szCs w:val="21"/>
                <w:lang w:val="zh-CN"/>
              </w:rPr>
              <w:t>开户银行：</w:t>
            </w:r>
          </w:p>
        </w:tc>
      </w:tr>
    </w:tbl>
    <w:p w14:paraId="503BA32F">
      <w:pPr>
        <w:pStyle w:val="3"/>
        <w:keepNext w:val="0"/>
        <w:keepLines w:val="0"/>
        <w:jc w:val="center"/>
        <w:rPr>
          <w:rFonts w:ascii="宋体" w:hAnsi="宋体"/>
          <w:sz w:val="36"/>
          <w:szCs w:val="36"/>
        </w:rPr>
      </w:pPr>
      <w:r>
        <w:rPr>
          <w:rFonts w:hint="eastAsia" w:ascii="宋体" w:hAnsi="宋体" w:cs="宋体"/>
          <w:lang w:val="zh-CN"/>
        </w:rPr>
        <w:br w:type="page"/>
      </w:r>
      <w:bookmarkEnd w:id="39"/>
      <w:bookmarkEnd w:id="40"/>
      <w:bookmarkEnd w:id="41"/>
      <w:bookmarkStart w:id="42" w:name="_Toc15167"/>
      <w:bookmarkStart w:id="43" w:name="_Toc219968928"/>
      <w:r>
        <w:rPr>
          <w:rFonts w:hint="eastAsia" w:ascii="宋体" w:hAnsi="宋体"/>
          <w:sz w:val="36"/>
          <w:szCs w:val="36"/>
          <w:lang w:val="zh-CN"/>
        </w:rPr>
        <w:t>第六章、附</w:t>
      </w:r>
      <w:r>
        <w:rPr>
          <w:rFonts w:hint="eastAsia" w:ascii="宋体" w:hAnsi="宋体"/>
          <w:sz w:val="36"/>
          <w:szCs w:val="36"/>
        </w:rPr>
        <w:t xml:space="preserve"> </w:t>
      </w:r>
      <w:r>
        <w:rPr>
          <w:rFonts w:hint="eastAsia" w:ascii="宋体" w:hAnsi="宋体"/>
          <w:sz w:val="36"/>
          <w:szCs w:val="36"/>
          <w:lang w:val="zh-CN"/>
        </w:rPr>
        <w:t>件</w:t>
      </w:r>
      <w:bookmarkEnd w:id="42"/>
      <w:bookmarkEnd w:id="43"/>
    </w:p>
    <w:p w14:paraId="6E7AD581">
      <w:pPr>
        <w:spacing w:line="440" w:lineRule="exact"/>
        <w:jc w:val="center"/>
        <w:rPr>
          <w:sz w:val="32"/>
          <w:szCs w:val="32"/>
        </w:rPr>
      </w:pPr>
    </w:p>
    <w:p w14:paraId="3644E75D">
      <w:pPr>
        <w:spacing w:line="440" w:lineRule="exact"/>
        <w:jc w:val="center"/>
        <w:rPr>
          <w:sz w:val="32"/>
          <w:szCs w:val="32"/>
        </w:rPr>
      </w:pPr>
    </w:p>
    <w:p w14:paraId="6BC48F44">
      <w:pPr>
        <w:spacing w:line="440" w:lineRule="exact"/>
        <w:jc w:val="center"/>
        <w:rPr>
          <w:sz w:val="32"/>
          <w:szCs w:val="32"/>
        </w:rPr>
      </w:pPr>
      <w:r>
        <w:rPr>
          <w:rFonts w:hint="eastAsia"/>
          <w:sz w:val="32"/>
          <w:szCs w:val="32"/>
        </w:rPr>
        <w:t>【正/副本】</w:t>
      </w:r>
    </w:p>
    <w:p w14:paraId="37C37D17">
      <w:pPr>
        <w:spacing w:line="440" w:lineRule="exact"/>
        <w:rPr>
          <w:sz w:val="20"/>
        </w:rPr>
      </w:pPr>
    </w:p>
    <w:p w14:paraId="27A08B03">
      <w:pPr>
        <w:spacing w:line="440" w:lineRule="exact"/>
        <w:rPr>
          <w:sz w:val="20"/>
        </w:rPr>
      </w:pPr>
    </w:p>
    <w:p w14:paraId="362BCC91">
      <w:pPr>
        <w:spacing w:line="440" w:lineRule="exact"/>
        <w:jc w:val="center"/>
        <w:rPr>
          <w:sz w:val="20"/>
        </w:rPr>
      </w:pPr>
    </w:p>
    <w:p w14:paraId="2E209E27">
      <w:pPr>
        <w:jc w:val="center"/>
        <w:rPr>
          <w:sz w:val="20"/>
        </w:rPr>
      </w:pPr>
      <w:r>
        <w:rPr>
          <w:sz w:val="28"/>
          <w:szCs w:val="28"/>
        </w:rPr>
        <w:t>（项目名称）</w:t>
      </w:r>
    </w:p>
    <w:p w14:paraId="30AE795E">
      <w:pPr>
        <w:jc w:val="center"/>
        <w:rPr>
          <w:sz w:val="20"/>
        </w:rPr>
      </w:pPr>
    </w:p>
    <w:p w14:paraId="5B60B5B5">
      <w:pPr>
        <w:jc w:val="center"/>
        <w:rPr>
          <w:sz w:val="20"/>
        </w:rPr>
      </w:pPr>
    </w:p>
    <w:p w14:paraId="5A7F614E">
      <w:pPr>
        <w:jc w:val="center"/>
        <w:rPr>
          <w:sz w:val="44"/>
          <w:szCs w:val="44"/>
        </w:rPr>
      </w:pPr>
      <w:r>
        <w:rPr>
          <w:sz w:val="44"/>
          <w:szCs w:val="44"/>
        </w:rPr>
        <w:t>竞争性磋商响应文件</w:t>
      </w:r>
    </w:p>
    <w:p w14:paraId="5A8BE649">
      <w:pPr>
        <w:pStyle w:val="193"/>
      </w:pPr>
    </w:p>
    <w:p w14:paraId="70C9A3EE">
      <w:pPr>
        <w:rPr>
          <w:sz w:val="28"/>
          <w:szCs w:val="28"/>
        </w:rPr>
      </w:pPr>
    </w:p>
    <w:p w14:paraId="1FF26AEA">
      <w:pPr>
        <w:rPr>
          <w:sz w:val="28"/>
          <w:szCs w:val="28"/>
        </w:rPr>
      </w:pPr>
    </w:p>
    <w:p w14:paraId="7DB464B6">
      <w:pPr>
        <w:rPr>
          <w:sz w:val="28"/>
          <w:szCs w:val="28"/>
        </w:rPr>
      </w:pPr>
    </w:p>
    <w:p w14:paraId="39782202">
      <w:pPr>
        <w:rPr>
          <w:sz w:val="28"/>
          <w:szCs w:val="28"/>
        </w:rPr>
      </w:pPr>
    </w:p>
    <w:p w14:paraId="5684E600">
      <w:pPr>
        <w:rPr>
          <w:sz w:val="28"/>
          <w:szCs w:val="28"/>
        </w:rPr>
      </w:pPr>
    </w:p>
    <w:p w14:paraId="53D6FCD3">
      <w:pPr>
        <w:rPr>
          <w:sz w:val="28"/>
          <w:szCs w:val="28"/>
        </w:rPr>
      </w:pPr>
    </w:p>
    <w:p w14:paraId="005C6495">
      <w:pPr>
        <w:rPr>
          <w:sz w:val="28"/>
          <w:szCs w:val="28"/>
        </w:rPr>
      </w:pPr>
    </w:p>
    <w:p w14:paraId="08D46DBB">
      <w:pPr>
        <w:rPr>
          <w:sz w:val="28"/>
          <w:szCs w:val="28"/>
        </w:rPr>
      </w:pPr>
    </w:p>
    <w:p w14:paraId="68357AC3">
      <w:pPr>
        <w:jc w:val="center"/>
        <w:rPr>
          <w:sz w:val="28"/>
          <w:szCs w:val="28"/>
          <w:u w:val="single"/>
        </w:rPr>
      </w:pPr>
      <w:r>
        <w:rPr>
          <w:sz w:val="28"/>
          <w:szCs w:val="28"/>
        </w:rPr>
        <w:t>供应商：（盖单位章）</w:t>
      </w:r>
    </w:p>
    <w:p w14:paraId="3102F946">
      <w:pPr>
        <w:jc w:val="center"/>
        <w:rPr>
          <w:sz w:val="28"/>
          <w:szCs w:val="28"/>
        </w:rPr>
      </w:pPr>
      <w:r>
        <w:rPr>
          <w:sz w:val="28"/>
          <w:szCs w:val="28"/>
        </w:rPr>
        <w:t>法定代表人或其授权代表：（签字）</w:t>
      </w:r>
    </w:p>
    <w:p w14:paraId="625C6431">
      <w:pPr>
        <w:jc w:val="center"/>
        <w:rPr>
          <w:sz w:val="20"/>
        </w:rPr>
      </w:pPr>
      <w:r>
        <w:rPr>
          <w:sz w:val="28"/>
          <w:szCs w:val="28"/>
        </w:rPr>
        <w:t>年月日</w:t>
      </w:r>
    </w:p>
    <w:p w14:paraId="26214E88">
      <w:pPr>
        <w:pStyle w:val="193"/>
        <w:rPr>
          <w:rFonts w:ascii="Times New Roman"/>
          <w:b/>
          <w:bCs/>
        </w:rPr>
      </w:pPr>
    </w:p>
    <w:p w14:paraId="1719779C">
      <w:pPr>
        <w:spacing w:line="440" w:lineRule="exact"/>
        <w:rPr>
          <w:b/>
          <w:bCs/>
          <w:sz w:val="44"/>
          <w:szCs w:val="44"/>
        </w:rPr>
      </w:pPr>
      <w:r>
        <w:rPr>
          <w:b/>
          <w:bCs/>
          <w:sz w:val="44"/>
          <w:szCs w:val="44"/>
        </w:rPr>
        <w:br w:type="page"/>
      </w:r>
    </w:p>
    <w:p w14:paraId="6C4DAFBD">
      <w:pPr>
        <w:spacing w:line="440" w:lineRule="exact"/>
        <w:jc w:val="center"/>
        <w:rPr>
          <w:b/>
          <w:bCs/>
          <w:sz w:val="44"/>
          <w:szCs w:val="44"/>
        </w:rPr>
      </w:pPr>
      <w:r>
        <w:rPr>
          <w:b/>
          <w:bCs/>
          <w:sz w:val="44"/>
          <w:szCs w:val="44"/>
        </w:rPr>
        <w:t>目录</w:t>
      </w:r>
    </w:p>
    <w:p w14:paraId="05A72998">
      <w:pPr>
        <w:spacing w:line="440" w:lineRule="exact"/>
        <w:jc w:val="center"/>
        <w:rPr>
          <w:b/>
          <w:bCs/>
          <w:sz w:val="36"/>
          <w:szCs w:val="36"/>
        </w:rPr>
      </w:pPr>
    </w:p>
    <w:p w14:paraId="0873F171">
      <w:pPr>
        <w:jc w:val="center"/>
        <w:rPr>
          <w:rFonts w:ascii="宋体" w:hAnsi="宋体" w:cs="宋体"/>
          <w:szCs w:val="21"/>
        </w:rPr>
      </w:pPr>
      <w:r>
        <w:rPr>
          <w:rFonts w:hint="eastAsia" w:ascii="宋体" w:hAnsi="宋体" w:cs="宋体"/>
          <w:szCs w:val="21"/>
        </w:rPr>
        <w:t>（注：供应商按照顺序编制投标文件并制作目录（须生成页码））</w:t>
      </w:r>
    </w:p>
    <w:p w14:paraId="259E3B0E">
      <w:pPr>
        <w:spacing w:line="440" w:lineRule="exact"/>
        <w:jc w:val="center"/>
        <w:rPr>
          <w:rFonts w:ascii="宋体" w:hAnsi="宋体" w:cs="宋体"/>
          <w:b/>
          <w:color w:val="000000"/>
        </w:rPr>
      </w:pPr>
      <w:r>
        <w:rPr>
          <w:rFonts w:hint="eastAsia" w:ascii="宋体" w:hAnsi="宋体" w:cs="宋体"/>
          <w:b/>
          <w:color w:val="000000"/>
        </w:rPr>
        <w:t>资格审查索引表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
        <w:gridCol w:w="5060"/>
        <w:gridCol w:w="3111"/>
      </w:tblGrid>
      <w:tr w14:paraId="4499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996" w:type="dxa"/>
            <w:vAlign w:val="center"/>
          </w:tcPr>
          <w:p w14:paraId="6E3CAFF1">
            <w:pPr>
              <w:jc w:val="center"/>
              <w:rPr>
                <w:rFonts w:ascii="宋体" w:hAnsi="宋体" w:cs="宋体"/>
                <w:color w:val="000000"/>
              </w:rPr>
            </w:pPr>
            <w:r>
              <w:rPr>
                <w:rFonts w:hint="eastAsia" w:ascii="宋体" w:hAnsi="宋体" w:cs="宋体"/>
                <w:color w:val="000000"/>
              </w:rPr>
              <w:t>序号</w:t>
            </w:r>
          </w:p>
        </w:tc>
        <w:tc>
          <w:tcPr>
            <w:tcW w:w="5060" w:type="dxa"/>
            <w:vAlign w:val="center"/>
          </w:tcPr>
          <w:p w14:paraId="0B614440">
            <w:pPr>
              <w:jc w:val="center"/>
              <w:rPr>
                <w:rFonts w:ascii="宋体" w:hAnsi="宋体" w:cs="宋体"/>
                <w:color w:val="000000"/>
              </w:rPr>
            </w:pPr>
            <w:r>
              <w:rPr>
                <w:rFonts w:hint="eastAsia" w:ascii="宋体" w:hAnsi="宋体" w:cs="宋体"/>
                <w:color w:val="000000"/>
              </w:rPr>
              <w:t>资格要求</w:t>
            </w:r>
          </w:p>
        </w:tc>
        <w:tc>
          <w:tcPr>
            <w:tcW w:w="3111" w:type="dxa"/>
            <w:vAlign w:val="center"/>
          </w:tcPr>
          <w:p w14:paraId="73C7FE6C">
            <w:pPr>
              <w:jc w:val="center"/>
              <w:rPr>
                <w:rFonts w:ascii="宋体" w:hAnsi="宋体" w:cs="宋体"/>
                <w:color w:val="000000"/>
              </w:rPr>
            </w:pPr>
            <w:r>
              <w:rPr>
                <w:rFonts w:hint="eastAsia" w:ascii="宋体" w:hAnsi="宋体" w:cs="宋体"/>
                <w:color w:val="000000"/>
              </w:rPr>
              <w:t>在投标文件中的页码位置</w:t>
            </w:r>
          </w:p>
        </w:tc>
      </w:tr>
      <w:tr w14:paraId="173C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2E1F5FE7">
            <w:pPr>
              <w:spacing w:line="276" w:lineRule="auto"/>
              <w:jc w:val="center"/>
              <w:rPr>
                <w:rFonts w:ascii="宋体" w:hAnsi="宋体" w:cs="宋体"/>
                <w:color w:val="000000"/>
              </w:rPr>
            </w:pPr>
            <w:r>
              <w:rPr>
                <w:rFonts w:hint="eastAsia" w:ascii="宋体" w:hAnsi="宋体" w:cs="宋体"/>
                <w:color w:val="000000"/>
              </w:rPr>
              <w:t>1</w:t>
            </w:r>
          </w:p>
        </w:tc>
        <w:tc>
          <w:tcPr>
            <w:tcW w:w="5060" w:type="dxa"/>
            <w:vAlign w:val="center"/>
          </w:tcPr>
          <w:p w14:paraId="6F53EE04">
            <w:pPr>
              <w:spacing w:line="276" w:lineRule="auto"/>
              <w:rPr>
                <w:rFonts w:ascii="宋体" w:hAnsi="宋体" w:cs="宋体"/>
                <w:color w:val="000000"/>
              </w:rPr>
            </w:pPr>
          </w:p>
        </w:tc>
        <w:tc>
          <w:tcPr>
            <w:tcW w:w="3111" w:type="dxa"/>
          </w:tcPr>
          <w:p w14:paraId="6084A076">
            <w:pPr>
              <w:rPr>
                <w:rFonts w:ascii="宋体" w:hAnsi="宋体" w:cs="宋体"/>
                <w:color w:val="000000"/>
              </w:rPr>
            </w:pPr>
          </w:p>
        </w:tc>
      </w:tr>
      <w:tr w14:paraId="45E1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6900B334">
            <w:pPr>
              <w:spacing w:line="276" w:lineRule="auto"/>
              <w:jc w:val="center"/>
              <w:rPr>
                <w:rFonts w:ascii="宋体" w:hAnsi="宋体" w:cs="宋体"/>
                <w:color w:val="000000"/>
              </w:rPr>
            </w:pPr>
            <w:r>
              <w:rPr>
                <w:rFonts w:hint="eastAsia" w:ascii="宋体" w:hAnsi="宋体" w:cs="宋体"/>
                <w:color w:val="000000"/>
              </w:rPr>
              <w:t>2</w:t>
            </w:r>
          </w:p>
        </w:tc>
        <w:tc>
          <w:tcPr>
            <w:tcW w:w="5060" w:type="dxa"/>
            <w:vAlign w:val="center"/>
          </w:tcPr>
          <w:p w14:paraId="3D65D1F8">
            <w:pPr>
              <w:spacing w:line="276" w:lineRule="auto"/>
              <w:rPr>
                <w:rFonts w:ascii="宋体" w:hAnsi="宋体" w:cs="宋体"/>
                <w:color w:val="000000"/>
              </w:rPr>
            </w:pPr>
          </w:p>
        </w:tc>
        <w:tc>
          <w:tcPr>
            <w:tcW w:w="3111" w:type="dxa"/>
          </w:tcPr>
          <w:p w14:paraId="175D6E42">
            <w:pPr>
              <w:rPr>
                <w:rFonts w:ascii="宋体" w:hAnsi="宋体" w:cs="宋体"/>
                <w:color w:val="000000"/>
              </w:rPr>
            </w:pPr>
          </w:p>
        </w:tc>
      </w:tr>
      <w:tr w14:paraId="4D14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7E3CEC62">
            <w:pPr>
              <w:spacing w:line="276" w:lineRule="auto"/>
              <w:jc w:val="center"/>
              <w:rPr>
                <w:rFonts w:ascii="宋体" w:hAnsi="宋体" w:cs="宋体"/>
                <w:color w:val="000000"/>
              </w:rPr>
            </w:pPr>
            <w:r>
              <w:rPr>
                <w:rFonts w:hint="eastAsia" w:ascii="宋体" w:hAnsi="宋体" w:cs="宋体"/>
                <w:color w:val="000000"/>
              </w:rPr>
              <w:t>3</w:t>
            </w:r>
          </w:p>
        </w:tc>
        <w:tc>
          <w:tcPr>
            <w:tcW w:w="5060" w:type="dxa"/>
            <w:vAlign w:val="center"/>
          </w:tcPr>
          <w:p w14:paraId="633EC249">
            <w:pPr>
              <w:spacing w:line="276" w:lineRule="auto"/>
              <w:rPr>
                <w:rFonts w:ascii="宋体" w:hAnsi="宋体" w:cs="宋体"/>
                <w:color w:val="000000"/>
              </w:rPr>
            </w:pPr>
          </w:p>
        </w:tc>
        <w:tc>
          <w:tcPr>
            <w:tcW w:w="3111" w:type="dxa"/>
          </w:tcPr>
          <w:p w14:paraId="3E3A8210">
            <w:pPr>
              <w:rPr>
                <w:rFonts w:ascii="宋体" w:hAnsi="宋体" w:cs="宋体"/>
                <w:color w:val="000000"/>
              </w:rPr>
            </w:pPr>
          </w:p>
        </w:tc>
      </w:tr>
      <w:tr w14:paraId="3CDF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30AA4366">
            <w:pPr>
              <w:spacing w:line="276" w:lineRule="auto"/>
              <w:jc w:val="center"/>
              <w:rPr>
                <w:rFonts w:ascii="宋体" w:hAnsi="宋体" w:cs="宋体"/>
                <w:color w:val="000000"/>
              </w:rPr>
            </w:pPr>
            <w:r>
              <w:rPr>
                <w:rFonts w:hint="eastAsia" w:ascii="宋体" w:hAnsi="宋体" w:cs="宋体"/>
                <w:color w:val="000000"/>
              </w:rPr>
              <w:t>4</w:t>
            </w:r>
          </w:p>
        </w:tc>
        <w:tc>
          <w:tcPr>
            <w:tcW w:w="5060" w:type="dxa"/>
            <w:vAlign w:val="center"/>
          </w:tcPr>
          <w:p w14:paraId="7523239A">
            <w:pPr>
              <w:spacing w:line="276" w:lineRule="auto"/>
              <w:rPr>
                <w:rFonts w:ascii="宋体" w:hAnsi="宋体" w:cs="宋体"/>
                <w:color w:val="000000"/>
              </w:rPr>
            </w:pPr>
          </w:p>
        </w:tc>
        <w:tc>
          <w:tcPr>
            <w:tcW w:w="3111" w:type="dxa"/>
          </w:tcPr>
          <w:p w14:paraId="03A1623F">
            <w:pPr>
              <w:rPr>
                <w:rFonts w:ascii="宋体" w:hAnsi="宋体" w:cs="宋体"/>
                <w:color w:val="000000"/>
              </w:rPr>
            </w:pPr>
          </w:p>
        </w:tc>
      </w:tr>
      <w:tr w14:paraId="098B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24DA6AE9">
            <w:pPr>
              <w:spacing w:line="276" w:lineRule="auto"/>
              <w:jc w:val="center"/>
              <w:rPr>
                <w:rFonts w:ascii="宋体" w:hAnsi="宋体" w:cs="宋体"/>
                <w:color w:val="000000"/>
              </w:rPr>
            </w:pPr>
            <w:r>
              <w:rPr>
                <w:rFonts w:hint="eastAsia" w:ascii="宋体" w:hAnsi="宋体" w:cs="宋体"/>
                <w:color w:val="000000"/>
              </w:rPr>
              <w:t>5</w:t>
            </w:r>
          </w:p>
        </w:tc>
        <w:tc>
          <w:tcPr>
            <w:tcW w:w="5060" w:type="dxa"/>
            <w:vAlign w:val="center"/>
          </w:tcPr>
          <w:p w14:paraId="4DD2E2A2">
            <w:pPr>
              <w:spacing w:line="276" w:lineRule="auto"/>
              <w:rPr>
                <w:rFonts w:ascii="宋体" w:hAnsi="宋体" w:cs="宋体"/>
                <w:color w:val="000000"/>
              </w:rPr>
            </w:pPr>
          </w:p>
        </w:tc>
        <w:tc>
          <w:tcPr>
            <w:tcW w:w="3111" w:type="dxa"/>
          </w:tcPr>
          <w:p w14:paraId="05C40218">
            <w:pPr>
              <w:rPr>
                <w:rFonts w:ascii="宋体" w:hAnsi="宋体" w:cs="宋体"/>
                <w:color w:val="000000"/>
              </w:rPr>
            </w:pPr>
          </w:p>
        </w:tc>
      </w:tr>
      <w:tr w14:paraId="7E6A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0BDF13E4">
            <w:pPr>
              <w:spacing w:line="276" w:lineRule="auto"/>
              <w:jc w:val="center"/>
              <w:rPr>
                <w:rFonts w:ascii="宋体" w:hAnsi="宋体" w:cs="宋体"/>
                <w:color w:val="000000"/>
              </w:rPr>
            </w:pPr>
            <w:r>
              <w:rPr>
                <w:rFonts w:hint="eastAsia" w:ascii="宋体" w:hAnsi="宋体" w:cs="宋体"/>
                <w:color w:val="000000"/>
              </w:rPr>
              <w:t>6</w:t>
            </w:r>
          </w:p>
        </w:tc>
        <w:tc>
          <w:tcPr>
            <w:tcW w:w="5060" w:type="dxa"/>
            <w:vAlign w:val="center"/>
          </w:tcPr>
          <w:p w14:paraId="01E9C4B2">
            <w:pPr>
              <w:spacing w:line="276" w:lineRule="auto"/>
              <w:rPr>
                <w:rFonts w:ascii="宋体" w:hAnsi="宋体" w:cs="宋体"/>
                <w:color w:val="000000"/>
              </w:rPr>
            </w:pPr>
          </w:p>
        </w:tc>
        <w:tc>
          <w:tcPr>
            <w:tcW w:w="3111" w:type="dxa"/>
          </w:tcPr>
          <w:p w14:paraId="25B33CA3">
            <w:pPr>
              <w:rPr>
                <w:rFonts w:ascii="宋体" w:hAnsi="宋体" w:cs="宋体"/>
                <w:color w:val="000000"/>
              </w:rPr>
            </w:pPr>
          </w:p>
        </w:tc>
      </w:tr>
      <w:tr w14:paraId="2F5C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799C2170">
            <w:pPr>
              <w:spacing w:line="276" w:lineRule="auto"/>
              <w:jc w:val="center"/>
              <w:rPr>
                <w:rFonts w:ascii="宋体" w:hAnsi="宋体" w:cs="宋体"/>
                <w:color w:val="000000"/>
              </w:rPr>
            </w:pPr>
            <w:r>
              <w:rPr>
                <w:rFonts w:hint="eastAsia" w:ascii="宋体" w:hAnsi="宋体" w:cs="宋体"/>
                <w:color w:val="000000"/>
              </w:rPr>
              <w:t>7</w:t>
            </w:r>
          </w:p>
        </w:tc>
        <w:tc>
          <w:tcPr>
            <w:tcW w:w="5060" w:type="dxa"/>
            <w:vAlign w:val="center"/>
          </w:tcPr>
          <w:p w14:paraId="09B99EB4">
            <w:pPr>
              <w:spacing w:line="276" w:lineRule="auto"/>
              <w:rPr>
                <w:rFonts w:ascii="宋体" w:hAnsi="宋体" w:cs="宋体"/>
                <w:color w:val="000000"/>
              </w:rPr>
            </w:pPr>
          </w:p>
        </w:tc>
        <w:tc>
          <w:tcPr>
            <w:tcW w:w="3111" w:type="dxa"/>
          </w:tcPr>
          <w:p w14:paraId="1282E6DE">
            <w:pPr>
              <w:rPr>
                <w:rFonts w:ascii="宋体" w:hAnsi="宋体" w:cs="宋体"/>
                <w:color w:val="000000"/>
              </w:rPr>
            </w:pPr>
          </w:p>
        </w:tc>
      </w:tr>
      <w:tr w14:paraId="1508B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7DC5B96B">
            <w:pPr>
              <w:spacing w:line="276" w:lineRule="auto"/>
              <w:jc w:val="center"/>
              <w:rPr>
                <w:rFonts w:ascii="宋体" w:hAnsi="宋体" w:cs="宋体"/>
                <w:color w:val="000000"/>
              </w:rPr>
            </w:pPr>
            <w:r>
              <w:rPr>
                <w:rFonts w:hint="eastAsia" w:ascii="宋体" w:hAnsi="宋体" w:cs="宋体"/>
                <w:color w:val="000000"/>
              </w:rPr>
              <w:t>8</w:t>
            </w:r>
          </w:p>
        </w:tc>
        <w:tc>
          <w:tcPr>
            <w:tcW w:w="5060" w:type="dxa"/>
            <w:vAlign w:val="center"/>
          </w:tcPr>
          <w:p w14:paraId="38FA5E14">
            <w:pPr>
              <w:spacing w:line="276" w:lineRule="auto"/>
              <w:rPr>
                <w:rFonts w:ascii="宋体" w:hAnsi="宋体" w:cs="宋体"/>
                <w:color w:val="000000"/>
              </w:rPr>
            </w:pPr>
          </w:p>
        </w:tc>
        <w:tc>
          <w:tcPr>
            <w:tcW w:w="3111" w:type="dxa"/>
          </w:tcPr>
          <w:p w14:paraId="6DFAED07">
            <w:pPr>
              <w:rPr>
                <w:rFonts w:ascii="宋体" w:hAnsi="宋体" w:cs="宋体"/>
                <w:color w:val="000000"/>
              </w:rPr>
            </w:pPr>
          </w:p>
        </w:tc>
      </w:tr>
      <w:tr w14:paraId="7681A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1DDAF0B5">
            <w:pPr>
              <w:spacing w:line="276" w:lineRule="auto"/>
              <w:jc w:val="center"/>
              <w:rPr>
                <w:rFonts w:ascii="宋体" w:hAnsi="宋体" w:cs="宋体"/>
                <w:color w:val="000000"/>
              </w:rPr>
            </w:pPr>
            <w:r>
              <w:rPr>
                <w:rFonts w:hint="eastAsia" w:ascii="宋体" w:hAnsi="宋体" w:cs="宋体"/>
                <w:color w:val="000000"/>
              </w:rPr>
              <w:t>9</w:t>
            </w:r>
          </w:p>
        </w:tc>
        <w:tc>
          <w:tcPr>
            <w:tcW w:w="5060" w:type="dxa"/>
            <w:vAlign w:val="center"/>
          </w:tcPr>
          <w:p w14:paraId="1D5B60E5">
            <w:pPr>
              <w:spacing w:line="276" w:lineRule="auto"/>
              <w:rPr>
                <w:rFonts w:ascii="宋体" w:hAnsi="宋体" w:cs="宋体"/>
                <w:color w:val="000000"/>
              </w:rPr>
            </w:pPr>
          </w:p>
        </w:tc>
        <w:tc>
          <w:tcPr>
            <w:tcW w:w="3111" w:type="dxa"/>
          </w:tcPr>
          <w:p w14:paraId="71D58D20">
            <w:pPr>
              <w:rPr>
                <w:rFonts w:ascii="宋体" w:hAnsi="宋体" w:cs="宋体"/>
                <w:color w:val="000000"/>
              </w:rPr>
            </w:pPr>
          </w:p>
        </w:tc>
      </w:tr>
      <w:tr w14:paraId="4028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25B83CCE">
            <w:pPr>
              <w:spacing w:line="276" w:lineRule="auto"/>
              <w:jc w:val="center"/>
              <w:rPr>
                <w:rFonts w:ascii="宋体" w:hAnsi="宋体" w:cs="宋体"/>
                <w:color w:val="000000"/>
              </w:rPr>
            </w:pPr>
            <w:r>
              <w:rPr>
                <w:rFonts w:hint="eastAsia" w:ascii="宋体" w:hAnsi="宋体" w:cs="宋体"/>
                <w:color w:val="000000"/>
              </w:rPr>
              <w:t>10</w:t>
            </w:r>
          </w:p>
        </w:tc>
        <w:tc>
          <w:tcPr>
            <w:tcW w:w="5060" w:type="dxa"/>
            <w:vAlign w:val="center"/>
          </w:tcPr>
          <w:p w14:paraId="40219D56">
            <w:pPr>
              <w:spacing w:line="276" w:lineRule="auto"/>
              <w:rPr>
                <w:rFonts w:ascii="宋体" w:hAnsi="宋体" w:cs="宋体"/>
                <w:color w:val="000000"/>
              </w:rPr>
            </w:pPr>
          </w:p>
        </w:tc>
        <w:tc>
          <w:tcPr>
            <w:tcW w:w="3111" w:type="dxa"/>
          </w:tcPr>
          <w:p w14:paraId="404A3E28">
            <w:pPr>
              <w:rPr>
                <w:rFonts w:ascii="宋体" w:hAnsi="宋体" w:cs="宋体"/>
                <w:color w:val="000000"/>
              </w:rPr>
            </w:pPr>
          </w:p>
        </w:tc>
      </w:tr>
      <w:tr w14:paraId="1677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996" w:type="dxa"/>
            <w:vAlign w:val="center"/>
          </w:tcPr>
          <w:p w14:paraId="7D4F2D6E">
            <w:pPr>
              <w:spacing w:line="276" w:lineRule="auto"/>
              <w:jc w:val="center"/>
              <w:rPr>
                <w:rFonts w:ascii="宋体" w:hAnsi="宋体" w:cs="宋体"/>
                <w:color w:val="000000"/>
              </w:rPr>
            </w:pPr>
          </w:p>
        </w:tc>
        <w:tc>
          <w:tcPr>
            <w:tcW w:w="5060" w:type="dxa"/>
            <w:vAlign w:val="center"/>
          </w:tcPr>
          <w:p w14:paraId="3120CAD7">
            <w:pPr>
              <w:spacing w:line="276" w:lineRule="auto"/>
              <w:rPr>
                <w:rFonts w:ascii="宋体" w:hAnsi="宋体" w:cs="宋体"/>
                <w:color w:val="000000"/>
              </w:rPr>
            </w:pPr>
          </w:p>
        </w:tc>
        <w:tc>
          <w:tcPr>
            <w:tcW w:w="3111" w:type="dxa"/>
          </w:tcPr>
          <w:p w14:paraId="6592CFA0">
            <w:pPr>
              <w:rPr>
                <w:rFonts w:ascii="宋体" w:hAnsi="宋体" w:cs="宋体"/>
                <w:color w:val="000000"/>
              </w:rPr>
            </w:pPr>
          </w:p>
        </w:tc>
      </w:tr>
    </w:tbl>
    <w:p w14:paraId="43D4E104">
      <w:pPr>
        <w:rPr>
          <w:rFonts w:ascii="宋体" w:hAnsi="宋体" w:cs="宋体"/>
          <w:color w:val="000000"/>
        </w:rPr>
      </w:pPr>
      <w:r>
        <w:rPr>
          <w:rFonts w:hint="eastAsia" w:ascii="宋体" w:hAnsi="宋体" w:cs="宋体"/>
          <w:color w:val="000000"/>
        </w:rPr>
        <w:t>注：此表为表样，行数可自行添加，但表式不变。</w:t>
      </w:r>
    </w:p>
    <w:p w14:paraId="744D1676">
      <w:pPr>
        <w:spacing w:line="440" w:lineRule="exact"/>
        <w:jc w:val="center"/>
        <w:rPr>
          <w:rFonts w:ascii="宋体" w:hAnsi="宋体" w:cs="宋体"/>
          <w:b/>
          <w:color w:val="000000"/>
        </w:rPr>
      </w:pPr>
      <w:r>
        <w:rPr>
          <w:rFonts w:hint="eastAsia" w:ascii="宋体" w:hAnsi="宋体" w:cs="宋体"/>
          <w:b/>
          <w:color w:val="000000"/>
        </w:rPr>
        <w:t>评分索引表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5357"/>
        <w:gridCol w:w="3114"/>
      </w:tblGrid>
      <w:tr w14:paraId="216BE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766" w:type="dxa"/>
            <w:vAlign w:val="center"/>
          </w:tcPr>
          <w:p w14:paraId="79C26726">
            <w:pPr>
              <w:jc w:val="center"/>
              <w:rPr>
                <w:rFonts w:ascii="宋体" w:hAnsi="宋体" w:cs="宋体"/>
                <w:color w:val="000000"/>
              </w:rPr>
            </w:pPr>
            <w:r>
              <w:rPr>
                <w:rFonts w:hint="eastAsia" w:ascii="宋体" w:hAnsi="宋体" w:cs="宋体"/>
                <w:color w:val="000000"/>
              </w:rPr>
              <w:t>序号</w:t>
            </w:r>
          </w:p>
        </w:tc>
        <w:tc>
          <w:tcPr>
            <w:tcW w:w="5357" w:type="dxa"/>
            <w:vAlign w:val="center"/>
          </w:tcPr>
          <w:p w14:paraId="45D451F2">
            <w:pPr>
              <w:jc w:val="center"/>
              <w:rPr>
                <w:rFonts w:ascii="宋体" w:hAnsi="宋体" w:cs="宋体"/>
                <w:color w:val="000000"/>
              </w:rPr>
            </w:pPr>
            <w:r>
              <w:rPr>
                <w:rFonts w:hint="eastAsia" w:ascii="宋体" w:hAnsi="宋体" w:cs="宋体"/>
                <w:color w:val="000000"/>
              </w:rPr>
              <w:t>评审标准</w:t>
            </w:r>
          </w:p>
        </w:tc>
        <w:tc>
          <w:tcPr>
            <w:tcW w:w="3114" w:type="dxa"/>
            <w:vAlign w:val="center"/>
          </w:tcPr>
          <w:p w14:paraId="7172126B">
            <w:pPr>
              <w:jc w:val="center"/>
              <w:rPr>
                <w:rFonts w:ascii="宋体" w:hAnsi="宋体" w:cs="宋体"/>
                <w:color w:val="000000"/>
              </w:rPr>
            </w:pPr>
            <w:r>
              <w:rPr>
                <w:rFonts w:hint="eastAsia" w:ascii="宋体" w:hAnsi="宋体" w:cs="宋体"/>
                <w:color w:val="000000"/>
              </w:rPr>
              <w:t>在投标文件中的页码位置</w:t>
            </w:r>
          </w:p>
        </w:tc>
      </w:tr>
      <w:tr w14:paraId="705C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66" w:type="dxa"/>
            <w:vAlign w:val="center"/>
          </w:tcPr>
          <w:p w14:paraId="5E89A15E">
            <w:pPr>
              <w:spacing w:line="276" w:lineRule="auto"/>
              <w:jc w:val="center"/>
              <w:rPr>
                <w:rFonts w:ascii="宋体" w:hAnsi="宋体" w:cs="宋体"/>
                <w:color w:val="000000"/>
              </w:rPr>
            </w:pPr>
            <w:r>
              <w:rPr>
                <w:rFonts w:hint="eastAsia" w:ascii="宋体" w:hAnsi="宋体" w:cs="宋体"/>
                <w:color w:val="000000"/>
              </w:rPr>
              <w:t>1</w:t>
            </w:r>
          </w:p>
        </w:tc>
        <w:tc>
          <w:tcPr>
            <w:tcW w:w="5357" w:type="dxa"/>
            <w:vAlign w:val="center"/>
          </w:tcPr>
          <w:p w14:paraId="0655DA87">
            <w:pPr>
              <w:spacing w:line="276" w:lineRule="auto"/>
              <w:rPr>
                <w:rFonts w:ascii="宋体" w:hAnsi="宋体" w:cs="宋体"/>
                <w:color w:val="000000"/>
              </w:rPr>
            </w:pPr>
          </w:p>
        </w:tc>
        <w:tc>
          <w:tcPr>
            <w:tcW w:w="3114" w:type="dxa"/>
          </w:tcPr>
          <w:p w14:paraId="7DA43209">
            <w:pPr>
              <w:rPr>
                <w:rFonts w:ascii="宋体" w:hAnsi="宋体" w:cs="宋体"/>
                <w:color w:val="000000"/>
              </w:rPr>
            </w:pPr>
          </w:p>
        </w:tc>
      </w:tr>
      <w:tr w14:paraId="65097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66" w:type="dxa"/>
            <w:vAlign w:val="center"/>
          </w:tcPr>
          <w:p w14:paraId="739D8F61">
            <w:pPr>
              <w:spacing w:line="276" w:lineRule="auto"/>
              <w:jc w:val="center"/>
              <w:rPr>
                <w:rFonts w:ascii="宋体" w:hAnsi="宋体" w:cs="宋体"/>
                <w:color w:val="000000"/>
              </w:rPr>
            </w:pPr>
            <w:r>
              <w:rPr>
                <w:rFonts w:hint="eastAsia" w:ascii="宋体" w:hAnsi="宋体" w:cs="宋体"/>
                <w:color w:val="000000"/>
              </w:rPr>
              <w:t>2</w:t>
            </w:r>
          </w:p>
        </w:tc>
        <w:tc>
          <w:tcPr>
            <w:tcW w:w="5357" w:type="dxa"/>
            <w:vAlign w:val="center"/>
          </w:tcPr>
          <w:p w14:paraId="340852E9">
            <w:pPr>
              <w:spacing w:line="276" w:lineRule="auto"/>
              <w:rPr>
                <w:rFonts w:ascii="宋体" w:hAnsi="宋体" w:cs="宋体"/>
                <w:color w:val="000000"/>
              </w:rPr>
            </w:pPr>
          </w:p>
        </w:tc>
        <w:tc>
          <w:tcPr>
            <w:tcW w:w="3114" w:type="dxa"/>
          </w:tcPr>
          <w:p w14:paraId="4FA52AC9">
            <w:pPr>
              <w:rPr>
                <w:rFonts w:ascii="宋体" w:hAnsi="宋体" w:cs="宋体"/>
                <w:color w:val="000000"/>
              </w:rPr>
            </w:pPr>
          </w:p>
        </w:tc>
      </w:tr>
      <w:tr w14:paraId="66DB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66" w:type="dxa"/>
            <w:vAlign w:val="center"/>
          </w:tcPr>
          <w:p w14:paraId="6A4B1947">
            <w:pPr>
              <w:spacing w:line="276" w:lineRule="auto"/>
              <w:jc w:val="center"/>
              <w:rPr>
                <w:rFonts w:ascii="宋体" w:hAnsi="宋体" w:cs="宋体"/>
                <w:color w:val="000000"/>
              </w:rPr>
            </w:pPr>
            <w:r>
              <w:rPr>
                <w:rFonts w:hint="eastAsia" w:ascii="宋体" w:hAnsi="宋体" w:cs="宋体"/>
                <w:color w:val="000000"/>
              </w:rPr>
              <w:t>3</w:t>
            </w:r>
          </w:p>
        </w:tc>
        <w:tc>
          <w:tcPr>
            <w:tcW w:w="5357" w:type="dxa"/>
            <w:vAlign w:val="center"/>
          </w:tcPr>
          <w:p w14:paraId="3B791870">
            <w:pPr>
              <w:spacing w:line="276" w:lineRule="auto"/>
              <w:rPr>
                <w:rFonts w:ascii="宋体" w:hAnsi="宋体" w:cs="宋体"/>
                <w:color w:val="000000"/>
              </w:rPr>
            </w:pPr>
          </w:p>
        </w:tc>
        <w:tc>
          <w:tcPr>
            <w:tcW w:w="3114" w:type="dxa"/>
          </w:tcPr>
          <w:p w14:paraId="726DB93D">
            <w:pPr>
              <w:rPr>
                <w:rFonts w:ascii="宋体" w:hAnsi="宋体" w:cs="宋体"/>
                <w:color w:val="000000"/>
              </w:rPr>
            </w:pPr>
          </w:p>
        </w:tc>
      </w:tr>
      <w:tr w14:paraId="2495F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66" w:type="dxa"/>
            <w:vAlign w:val="center"/>
          </w:tcPr>
          <w:p w14:paraId="7770E5DC">
            <w:pPr>
              <w:spacing w:line="276" w:lineRule="auto"/>
              <w:jc w:val="center"/>
              <w:rPr>
                <w:rFonts w:ascii="宋体" w:hAnsi="宋体" w:cs="宋体"/>
                <w:color w:val="000000"/>
              </w:rPr>
            </w:pPr>
            <w:r>
              <w:rPr>
                <w:rFonts w:hint="eastAsia" w:ascii="宋体" w:hAnsi="宋体" w:cs="宋体"/>
                <w:color w:val="000000"/>
              </w:rPr>
              <w:t>4</w:t>
            </w:r>
          </w:p>
        </w:tc>
        <w:tc>
          <w:tcPr>
            <w:tcW w:w="5357" w:type="dxa"/>
            <w:vAlign w:val="center"/>
          </w:tcPr>
          <w:p w14:paraId="43FAC751">
            <w:pPr>
              <w:spacing w:line="276" w:lineRule="auto"/>
              <w:rPr>
                <w:rFonts w:ascii="宋体" w:hAnsi="宋体" w:cs="宋体"/>
                <w:color w:val="000000"/>
              </w:rPr>
            </w:pPr>
          </w:p>
        </w:tc>
        <w:tc>
          <w:tcPr>
            <w:tcW w:w="3114" w:type="dxa"/>
          </w:tcPr>
          <w:p w14:paraId="025DFB39">
            <w:pPr>
              <w:rPr>
                <w:rFonts w:ascii="宋体" w:hAnsi="宋体" w:cs="宋体"/>
                <w:color w:val="000000"/>
              </w:rPr>
            </w:pPr>
          </w:p>
        </w:tc>
      </w:tr>
      <w:tr w14:paraId="4D31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66" w:type="dxa"/>
            <w:vAlign w:val="center"/>
          </w:tcPr>
          <w:p w14:paraId="46C87444">
            <w:pPr>
              <w:spacing w:line="276" w:lineRule="auto"/>
              <w:jc w:val="center"/>
              <w:rPr>
                <w:rFonts w:ascii="宋体" w:hAnsi="宋体" w:cs="宋体"/>
                <w:color w:val="000000"/>
              </w:rPr>
            </w:pPr>
            <w:r>
              <w:rPr>
                <w:rFonts w:hint="eastAsia" w:ascii="宋体" w:hAnsi="宋体" w:cs="宋体"/>
                <w:color w:val="000000"/>
              </w:rPr>
              <w:t>5</w:t>
            </w:r>
          </w:p>
        </w:tc>
        <w:tc>
          <w:tcPr>
            <w:tcW w:w="5357" w:type="dxa"/>
            <w:vAlign w:val="center"/>
          </w:tcPr>
          <w:p w14:paraId="55A1B291">
            <w:pPr>
              <w:spacing w:line="276" w:lineRule="auto"/>
              <w:rPr>
                <w:rFonts w:ascii="宋体" w:hAnsi="宋体" w:cs="宋体"/>
                <w:color w:val="000000"/>
              </w:rPr>
            </w:pPr>
          </w:p>
        </w:tc>
        <w:tc>
          <w:tcPr>
            <w:tcW w:w="3114" w:type="dxa"/>
          </w:tcPr>
          <w:p w14:paraId="4C97F8C8">
            <w:pPr>
              <w:rPr>
                <w:rFonts w:ascii="宋体" w:hAnsi="宋体" w:cs="宋体"/>
                <w:color w:val="000000"/>
              </w:rPr>
            </w:pPr>
          </w:p>
        </w:tc>
      </w:tr>
      <w:tr w14:paraId="4168E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66" w:type="dxa"/>
            <w:vAlign w:val="center"/>
          </w:tcPr>
          <w:p w14:paraId="73EBDE6A">
            <w:pPr>
              <w:spacing w:line="276" w:lineRule="auto"/>
              <w:jc w:val="center"/>
              <w:rPr>
                <w:rFonts w:ascii="宋体" w:hAnsi="宋体" w:cs="宋体"/>
                <w:color w:val="000000"/>
              </w:rPr>
            </w:pPr>
            <w:r>
              <w:rPr>
                <w:rFonts w:hint="eastAsia" w:ascii="宋体" w:hAnsi="宋体" w:cs="宋体"/>
                <w:color w:val="000000"/>
              </w:rPr>
              <w:t>6</w:t>
            </w:r>
          </w:p>
        </w:tc>
        <w:tc>
          <w:tcPr>
            <w:tcW w:w="5357" w:type="dxa"/>
            <w:vAlign w:val="center"/>
          </w:tcPr>
          <w:p w14:paraId="1CF615A1">
            <w:pPr>
              <w:spacing w:line="276" w:lineRule="auto"/>
              <w:rPr>
                <w:rFonts w:ascii="宋体" w:hAnsi="宋体" w:cs="宋体"/>
                <w:color w:val="000000"/>
              </w:rPr>
            </w:pPr>
          </w:p>
        </w:tc>
        <w:tc>
          <w:tcPr>
            <w:tcW w:w="3114" w:type="dxa"/>
          </w:tcPr>
          <w:p w14:paraId="5918B644">
            <w:pPr>
              <w:rPr>
                <w:rFonts w:ascii="宋体" w:hAnsi="宋体" w:cs="宋体"/>
                <w:color w:val="000000"/>
              </w:rPr>
            </w:pPr>
          </w:p>
        </w:tc>
      </w:tr>
    </w:tbl>
    <w:p w14:paraId="2237F2FA">
      <w:pPr>
        <w:pStyle w:val="38"/>
        <w:ind w:firstLine="0"/>
        <w:rPr>
          <w:lang w:val="zh-CN"/>
        </w:rPr>
      </w:pPr>
    </w:p>
    <w:p w14:paraId="76918C20">
      <w:pPr>
        <w:pStyle w:val="38"/>
        <w:ind w:firstLine="0"/>
        <w:rPr>
          <w:lang w:val="zh-CN"/>
        </w:rPr>
      </w:pPr>
    </w:p>
    <w:p w14:paraId="134BD67A">
      <w:pPr>
        <w:pStyle w:val="38"/>
        <w:ind w:firstLine="0"/>
        <w:rPr>
          <w:lang w:val="zh-CN"/>
        </w:rPr>
      </w:pPr>
    </w:p>
    <w:p w14:paraId="674794F0">
      <w:pPr>
        <w:pStyle w:val="38"/>
        <w:ind w:firstLine="0"/>
        <w:rPr>
          <w:lang w:val="zh-CN"/>
        </w:rPr>
      </w:pPr>
    </w:p>
    <w:p w14:paraId="6C15BDB7">
      <w:pPr>
        <w:pStyle w:val="38"/>
        <w:ind w:firstLine="0"/>
        <w:rPr>
          <w:lang w:val="zh-CN"/>
        </w:rPr>
      </w:pPr>
    </w:p>
    <w:p w14:paraId="50019502">
      <w:pPr>
        <w:pStyle w:val="38"/>
        <w:ind w:firstLine="0"/>
        <w:rPr>
          <w:lang w:val="zh-CN"/>
        </w:rPr>
      </w:pPr>
    </w:p>
    <w:p w14:paraId="4A8CEFEF">
      <w:pPr>
        <w:pStyle w:val="4"/>
        <w:keepNext w:val="0"/>
        <w:keepLines w:val="0"/>
        <w:spacing w:before="0" w:after="0" w:line="360" w:lineRule="auto"/>
        <w:jc w:val="center"/>
        <w:rPr>
          <w:rFonts w:ascii="宋体" w:hAnsi="宋体"/>
          <w:b/>
          <w:szCs w:val="21"/>
          <w:lang w:val="zh-CN"/>
        </w:rPr>
      </w:pPr>
      <w:bookmarkStart w:id="44" w:name="_Toc219968929"/>
      <w:bookmarkStart w:id="45" w:name="_Toc277"/>
      <w:bookmarkStart w:id="46" w:name="_Toc3826"/>
      <w:r>
        <w:rPr>
          <w:rFonts w:hint="eastAsia" w:ascii="宋体" w:hAnsi="宋体"/>
          <w:b/>
          <w:szCs w:val="21"/>
          <w:lang w:val="zh-CN"/>
        </w:rPr>
        <w:t>附件一、投标申请及声明格式</w:t>
      </w:r>
      <w:bookmarkEnd w:id="44"/>
      <w:bookmarkEnd w:id="45"/>
      <w:bookmarkEnd w:id="46"/>
    </w:p>
    <w:p w14:paraId="1D412BC5">
      <w:pPr>
        <w:jc w:val="center"/>
        <w:rPr>
          <w:rFonts w:ascii="宋体" w:hAnsi="宋体"/>
          <w:sz w:val="36"/>
          <w:szCs w:val="36"/>
        </w:rPr>
      </w:pPr>
      <w:r>
        <w:rPr>
          <w:rFonts w:hint="eastAsia" w:ascii="宋体" w:hAnsi="宋体"/>
          <w:sz w:val="36"/>
          <w:szCs w:val="36"/>
        </w:rPr>
        <w:t>磋商申请及声明</w:t>
      </w:r>
    </w:p>
    <w:p w14:paraId="6AD05E4C">
      <w:pPr>
        <w:autoSpaceDE w:val="0"/>
        <w:autoSpaceDN w:val="0"/>
        <w:adjustRightInd w:val="0"/>
        <w:spacing w:line="360" w:lineRule="auto"/>
        <w:jc w:val="left"/>
        <w:rPr>
          <w:rFonts w:ascii="宋体" w:hAnsi="宋体"/>
          <w:szCs w:val="21"/>
          <w:lang w:val="zh-CN"/>
        </w:rPr>
      </w:pPr>
      <w:r>
        <w:rPr>
          <w:rFonts w:hint="eastAsia" w:ascii="宋体" w:hAnsi="宋体"/>
          <w:szCs w:val="21"/>
          <w:lang w:val="zh-CN"/>
        </w:rPr>
        <w:t>致：</w:t>
      </w:r>
      <w:r>
        <w:rPr>
          <w:rFonts w:hint="eastAsia" w:ascii="宋体" w:hAnsi="宋体"/>
          <w:b/>
          <w:szCs w:val="21"/>
          <w:lang w:val="zh-CN"/>
        </w:rPr>
        <w:t>南京市栖霞区数据局</w:t>
      </w:r>
    </w:p>
    <w:p w14:paraId="687F811E">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根据贵方</w:t>
      </w:r>
      <w:r>
        <w:rPr>
          <w:rFonts w:hint="eastAsia" w:ascii="宋体" w:hAnsi="宋体"/>
          <w:szCs w:val="21"/>
          <w:u w:val="single"/>
          <w:lang w:val="zh-CN"/>
        </w:rPr>
        <w:t xml:space="preserve">                     </w:t>
      </w:r>
      <w:r>
        <w:rPr>
          <w:rFonts w:hint="eastAsia" w:ascii="宋体" w:hAnsi="宋体"/>
          <w:szCs w:val="21"/>
          <w:lang w:val="zh-CN"/>
        </w:rPr>
        <w:t>（项目名称）</w:t>
      </w:r>
      <w:r>
        <w:rPr>
          <w:rFonts w:hint="eastAsia" w:ascii="宋体" w:hAnsi="宋体"/>
          <w:b/>
          <w:szCs w:val="21"/>
          <w:u w:val="single"/>
          <w:lang w:val="zh-CN"/>
        </w:rPr>
        <w:t xml:space="preserve">         </w:t>
      </w:r>
      <w:r>
        <w:rPr>
          <w:rFonts w:hint="eastAsia" w:ascii="宋体" w:hAnsi="宋体"/>
          <w:szCs w:val="21"/>
          <w:lang w:val="zh-CN"/>
        </w:rPr>
        <w:t>（项目编号）磋商邀请，正式授权下述签字人</w:t>
      </w:r>
      <w:r>
        <w:rPr>
          <w:rFonts w:ascii="宋体" w:hAnsi="宋体"/>
          <w:szCs w:val="21"/>
          <w:u w:val="single"/>
          <w:lang w:val="zh-CN"/>
        </w:rPr>
        <w:t xml:space="preserve">                   </w:t>
      </w:r>
      <w:r>
        <w:rPr>
          <w:rFonts w:ascii="宋体" w:hAnsi="宋体"/>
          <w:szCs w:val="21"/>
          <w:lang w:val="zh-CN"/>
        </w:rPr>
        <w:t>(</w:t>
      </w:r>
      <w:r>
        <w:rPr>
          <w:rFonts w:hint="eastAsia" w:ascii="宋体" w:hAnsi="宋体"/>
          <w:szCs w:val="21"/>
          <w:lang w:val="zh-CN"/>
        </w:rPr>
        <w:t>姓名和职务</w:t>
      </w:r>
      <w:r>
        <w:rPr>
          <w:rFonts w:ascii="宋体" w:hAnsi="宋体"/>
          <w:szCs w:val="21"/>
          <w:lang w:val="zh-CN"/>
        </w:rPr>
        <w:t>)</w:t>
      </w:r>
      <w:r>
        <w:rPr>
          <w:rFonts w:hint="eastAsia" w:ascii="宋体" w:hAnsi="宋体"/>
          <w:szCs w:val="21"/>
          <w:lang w:val="zh-CN"/>
        </w:rPr>
        <w:t>代表</w:t>
      </w:r>
      <w:r>
        <w:rPr>
          <w:rFonts w:hint="eastAsia" w:ascii="宋体" w:hAnsi="宋体"/>
          <w:szCs w:val="21"/>
          <w:u w:val="single"/>
        </w:rPr>
        <w:t xml:space="preserve"> </w:t>
      </w:r>
      <w:r>
        <w:rPr>
          <w:rFonts w:ascii="宋体" w:hAnsi="宋体"/>
          <w:szCs w:val="21"/>
          <w:u w:val="single"/>
          <w:lang w:val="zh-CN"/>
        </w:rPr>
        <w:t xml:space="preserve">  </w:t>
      </w:r>
      <w:r>
        <w:rPr>
          <w:rFonts w:hint="eastAsia" w:ascii="宋体" w:hAnsi="宋体"/>
          <w:szCs w:val="21"/>
          <w:u w:val="single"/>
        </w:rPr>
        <w:t xml:space="preserve"> </w:t>
      </w:r>
      <w:r>
        <w:rPr>
          <w:rFonts w:ascii="宋体" w:hAnsi="宋体"/>
          <w:szCs w:val="21"/>
          <w:u w:val="single"/>
          <w:lang w:val="zh-CN"/>
        </w:rPr>
        <w:t xml:space="preserve">      </w:t>
      </w:r>
      <w:r>
        <w:rPr>
          <w:rFonts w:hint="eastAsia" w:ascii="宋体" w:hAnsi="宋体"/>
          <w:szCs w:val="21"/>
          <w:lang w:val="zh-CN"/>
        </w:rPr>
        <w:t>（供应商名称），提交响应性文件并参加磋商。</w:t>
      </w:r>
    </w:p>
    <w:p w14:paraId="2942C302">
      <w:pPr>
        <w:adjustRightInd w:val="0"/>
        <w:snapToGrid w:val="0"/>
        <w:spacing w:line="360" w:lineRule="auto"/>
        <w:ind w:firstLine="420" w:firstLineChars="200"/>
        <w:jc w:val="left"/>
        <w:rPr>
          <w:rFonts w:ascii="宋体" w:hAnsi="宋体"/>
          <w:szCs w:val="21"/>
        </w:rPr>
      </w:pPr>
      <w:r>
        <w:rPr>
          <w:rFonts w:hint="eastAsia" w:ascii="宋体" w:hAnsi="宋体"/>
          <w:szCs w:val="21"/>
        </w:rPr>
        <w:t>据此函，签字人兹宣布同意如下：</w:t>
      </w:r>
    </w:p>
    <w:p w14:paraId="137DCDF6">
      <w:pPr>
        <w:adjustRightInd w:val="0"/>
        <w:snapToGrid w:val="0"/>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b/>
          <w:szCs w:val="21"/>
          <w:lang w:val="zh-CN"/>
        </w:rPr>
        <w:t>我们的资格条件完全符合</w:t>
      </w:r>
      <w:r>
        <w:rPr>
          <w:rFonts w:hint="eastAsia" w:ascii="宋体" w:hAnsi="宋体" w:cs="宋体"/>
          <w:color w:val="000000"/>
          <w:szCs w:val="21"/>
          <w:lang w:val="zh-CN"/>
        </w:rPr>
        <w:t>《中华人民共和国政府采购法》</w:t>
      </w:r>
      <w:r>
        <w:rPr>
          <w:rFonts w:hint="eastAsia" w:ascii="宋体" w:hAnsi="宋体"/>
          <w:b/>
          <w:szCs w:val="21"/>
          <w:lang w:val="zh-CN"/>
        </w:rPr>
        <w:t>和本次采购要求</w:t>
      </w:r>
      <w:r>
        <w:rPr>
          <w:rFonts w:hint="eastAsia" w:ascii="宋体" w:hAnsi="宋体"/>
          <w:szCs w:val="21"/>
          <w:lang w:val="zh-CN"/>
        </w:rPr>
        <w:t>，</w:t>
      </w:r>
      <w:r>
        <w:rPr>
          <w:rFonts w:hint="eastAsia" w:ascii="宋体" w:hAnsi="宋体"/>
          <w:szCs w:val="21"/>
        </w:rPr>
        <w:t>我们</w:t>
      </w:r>
      <w:r>
        <w:rPr>
          <w:rFonts w:hint="eastAsia" w:ascii="宋体" w:hAnsi="宋体"/>
          <w:szCs w:val="21"/>
          <w:lang w:val="zh-CN"/>
        </w:rPr>
        <w:t>同意并向贵方提供了与本次采购活动有关的所有证据和资料</w:t>
      </w:r>
      <w:r>
        <w:rPr>
          <w:rFonts w:hint="eastAsia" w:ascii="宋体" w:hAnsi="宋体"/>
          <w:szCs w:val="21"/>
        </w:rPr>
        <w:t>。</w:t>
      </w:r>
    </w:p>
    <w:p w14:paraId="302B3671">
      <w:pPr>
        <w:adjustRightInd w:val="0"/>
        <w:snapToGrid w:val="0"/>
        <w:spacing w:line="360" w:lineRule="auto"/>
        <w:ind w:firstLine="420" w:firstLineChars="200"/>
        <w:jc w:val="left"/>
        <w:rPr>
          <w:rFonts w:ascii="宋体" w:hAnsi="宋体"/>
          <w:szCs w:val="21"/>
          <w:lang w:val="zh-CN"/>
        </w:rPr>
      </w:pPr>
      <w:r>
        <w:rPr>
          <w:rFonts w:hint="eastAsia" w:ascii="宋体" w:hAnsi="宋体"/>
          <w:szCs w:val="21"/>
        </w:rPr>
        <w:t>2、总报价为（大写）</w:t>
      </w:r>
      <w:r>
        <w:rPr>
          <w:rFonts w:hint="eastAsia" w:ascii="宋体" w:hAnsi="宋体"/>
          <w:b/>
          <w:bCs/>
          <w:szCs w:val="21"/>
          <w:u w:val="single"/>
        </w:rPr>
        <w:t xml:space="preserve">             </w:t>
      </w:r>
      <w:r>
        <w:rPr>
          <w:rFonts w:hint="eastAsia" w:ascii="宋体" w:hAnsi="宋体"/>
          <w:szCs w:val="21"/>
        </w:rPr>
        <w:t>元人民币。项目负责人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。服务期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70529A83">
      <w:pPr>
        <w:adjustRightInd w:val="0"/>
        <w:snapToGrid w:val="0"/>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lang w:val="zh-CN"/>
        </w:rPr>
        <w:t>我们已详细审核全部磋商文件及其有效补充文件，我们放弃对磋商文件任何误解的权利，提交响应文件后，</w:t>
      </w:r>
      <w:r>
        <w:rPr>
          <w:rFonts w:hint="eastAsia" w:ascii="宋体" w:hAnsi="宋体"/>
          <w:b/>
          <w:szCs w:val="21"/>
          <w:lang w:val="zh-CN"/>
        </w:rPr>
        <w:t>不对磋商文件本身提出质疑</w:t>
      </w:r>
      <w:r>
        <w:rPr>
          <w:rFonts w:hint="eastAsia" w:ascii="宋体" w:hAnsi="宋体"/>
          <w:szCs w:val="21"/>
          <w:lang w:val="zh-CN"/>
        </w:rPr>
        <w:t>。</w:t>
      </w:r>
    </w:p>
    <w:p w14:paraId="4D47769D">
      <w:pPr>
        <w:adjustRightInd w:val="0"/>
        <w:snapToGrid w:val="0"/>
        <w:spacing w:line="360" w:lineRule="auto"/>
        <w:ind w:firstLine="420" w:firstLineChars="200"/>
        <w:jc w:val="left"/>
        <w:rPr>
          <w:rFonts w:ascii="宋体" w:hAnsi="宋体"/>
          <w:szCs w:val="21"/>
        </w:rPr>
      </w:pPr>
      <w:r>
        <w:rPr>
          <w:rFonts w:hint="eastAsia" w:ascii="宋体" w:hAnsi="宋体"/>
          <w:szCs w:val="21"/>
        </w:rPr>
        <w:t>4、一旦我方成交，我方将根据磋商文件的规定，严格履行合同，保证于承诺的时间内完成工程的实施等服务，并交付采购人验收。</w:t>
      </w:r>
    </w:p>
    <w:p w14:paraId="59F3FF9B">
      <w:pPr>
        <w:adjustRightInd w:val="0"/>
        <w:snapToGrid w:val="0"/>
        <w:spacing w:line="360" w:lineRule="auto"/>
        <w:ind w:firstLine="420" w:firstLineChars="200"/>
        <w:jc w:val="left"/>
        <w:rPr>
          <w:rFonts w:ascii="宋体" w:hAnsi="宋体"/>
          <w:szCs w:val="21"/>
        </w:rPr>
      </w:pPr>
      <w:r>
        <w:rPr>
          <w:rFonts w:hint="eastAsia" w:ascii="宋体" w:hAnsi="宋体"/>
          <w:szCs w:val="21"/>
        </w:rPr>
        <w:t>5、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09F5FDAF">
      <w:pPr>
        <w:adjustRightInd w:val="0"/>
        <w:snapToGrid w:val="0"/>
        <w:spacing w:line="360" w:lineRule="auto"/>
        <w:ind w:firstLine="420" w:firstLineChars="200"/>
        <w:jc w:val="left"/>
        <w:rPr>
          <w:rFonts w:ascii="宋体" w:hAnsi="宋体"/>
          <w:szCs w:val="21"/>
        </w:rPr>
      </w:pPr>
      <w:r>
        <w:rPr>
          <w:rFonts w:hint="eastAsia" w:ascii="宋体" w:hAnsi="宋体"/>
          <w:szCs w:val="21"/>
        </w:rPr>
        <w:t>7、我方正式通讯方式为：</w:t>
      </w:r>
    </w:p>
    <w:p w14:paraId="41B4D886">
      <w:pPr>
        <w:adjustRightInd w:val="0"/>
        <w:snapToGrid w:val="0"/>
        <w:spacing w:line="360" w:lineRule="auto"/>
        <w:ind w:firstLine="420" w:firstLineChars="200"/>
        <w:jc w:val="left"/>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p>
    <w:p w14:paraId="6331F9BA">
      <w:pPr>
        <w:adjustRightInd w:val="0"/>
        <w:snapToGrid w:val="0"/>
        <w:spacing w:line="360" w:lineRule="auto"/>
        <w:ind w:firstLine="420" w:firstLineChars="200"/>
        <w:jc w:val="left"/>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14:paraId="27E8E29F">
      <w:pPr>
        <w:adjustRightInd w:val="0"/>
        <w:snapToGrid w:val="0"/>
        <w:spacing w:line="360" w:lineRule="auto"/>
        <w:ind w:firstLine="420" w:firstLineChars="200"/>
        <w:jc w:val="left"/>
        <w:rPr>
          <w:rFonts w:ascii="宋体" w:hAnsi="宋体"/>
          <w:szCs w:val="21"/>
          <w:u w:val="single"/>
        </w:rPr>
      </w:pPr>
      <w:r>
        <w:rPr>
          <w:rFonts w:hint="eastAsia" w:ascii="宋体" w:hAnsi="宋体"/>
          <w:szCs w:val="21"/>
        </w:rPr>
        <w:t>传   真：</w:t>
      </w:r>
      <w:r>
        <w:rPr>
          <w:rFonts w:hint="eastAsia" w:ascii="宋体" w:hAnsi="宋体"/>
          <w:szCs w:val="21"/>
          <w:u w:val="single"/>
        </w:rPr>
        <w:t xml:space="preserve">                       </w:t>
      </w:r>
    </w:p>
    <w:p w14:paraId="7553EDF1">
      <w:pPr>
        <w:adjustRightInd w:val="0"/>
        <w:snapToGrid w:val="0"/>
        <w:spacing w:line="360" w:lineRule="auto"/>
        <w:ind w:firstLine="420" w:firstLineChars="200"/>
        <w:jc w:val="left"/>
        <w:rPr>
          <w:rFonts w:ascii="宋体" w:hAnsi="宋体"/>
          <w:szCs w:val="21"/>
        </w:rPr>
      </w:pPr>
      <w:r>
        <w:rPr>
          <w:rFonts w:hint="eastAsia" w:ascii="宋体" w:hAnsi="宋体"/>
          <w:szCs w:val="21"/>
        </w:rPr>
        <w:t>8、我方正式开户银行和账号为：</w:t>
      </w:r>
    </w:p>
    <w:p w14:paraId="6D684D8A">
      <w:pPr>
        <w:adjustRightInd w:val="0"/>
        <w:snapToGrid w:val="0"/>
        <w:spacing w:line="360" w:lineRule="auto"/>
        <w:ind w:firstLine="420" w:firstLineChars="200"/>
        <w:jc w:val="left"/>
        <w:rPr>
          <w:rFonts w:ascii="宋体" w:hAnsi="宋体"/>
          <w:szCs w:val="21"/>
          <w:u w:val="single"/>
        </w:rPr>
      </w:pPr>
      <w:r>
        <w:rPr>
          <w:rFonts w:hint="eastAsia" w:ascii="宋体" w:hAnsi="宋体"/>
          <w:szCs w:val="21"/>
        </w:rPr>
        <w:t>开户银行：</w:t>
      </w:r>
      <w:r>
        <w:rPr>
          <w:rFonts w:hint="eastAsia" w:ascii="宋体" w:hAnsi="宋体"/>
          <w:szCs w:val="21"/>
          <w:u w:val="single"/>
        </w:rPr>
        <w:t xml:space="preserve">                       </w:t>
      </w:r>
    </w:p>
    <w:p w14:paraId="56F0E6EA">
      <w:pPr>
        <w:adjustRightInd w:val="0"/>
        <w:snapToGrid w:val="0"/>
        <w:spacing w:line="360" w:lineRule="auto"/>
        <w:ind w:firstLine="420" w:firstLineChars="200"/>
        <w:jc w:val="left"/>
        <w:rPr>
          <w:rFonts w:ascii="宋体" w:hAnsi="宋体"/>
          <w:szCs w:val="21"/>
        </w:rPr>
      </w:pPr>
      <w:r>
        <w:rPr>
          <w:rFonts w:hint="eastAsia" w:ascii="宋体" w:hAnsi="宋体"/>
          <w:szCs w:val="21"/>
        </w:rPr>
        <w:t>账    号：</w:t>
      </w:r>
      <w:r>
        <w:rPr>
          <w:rFonts w:hint="eastAsia" w:ascii="宋体" w:hAnsi="宋体"/>
          <w:szCs w:val="21"/>
          <w:u w:val="single"/>
        </w:rPr>
        <w:t xml:space="preserve">                       </w:t>
      </w:r>
    </w:p>
    <w:p w14:paraId="101CCED8">
      <w:pPr>
        <w:adjustRightInd w:val="0"/>
        <w:snapToGrid w:val="0"/>
        <w:spacing w:line="360" w:lineRule="auto"/>
        <w:ind w:firstLine="420" w:firstLineChars="200"/>
        <w:jc w:val="left"/>
        <w:rPr>
          <w:rFonts w:ascii="宋体" w:hAnsi="宋体"/>
          <w:szCs w:val="21"/>
          <w:u w:val="single"/>
        </w:rPr>
      </w:pPr>
      <w:r>
        <w:rPr>
          <w:rFonts w:hint="eastAsia" w:ascii="宋体" w:hAnsi="宋体"/>
          <w:szCs w:val="21"/>
        </w:rPr>
        <w:t>供应商授权代表姓名（签字）：</w:t>
      </w:r>
      <w:r>
        <w:rPr>
          <w:rFonts w:hint="eastAsia" w:ascii="宋体" w:hAnsi="宋体"/>
          <w:szCs w:val="21"/>
          <w:u w:val="single"/>
        </w:rPr>
        <w:t xml:space="preserve">         </w:t>
      </w:r>
    </w:p>
    <w:p w14:paraId="54E11126">
      <w:pPr>
        <w:adjustRightInd w:val="0"/>
        <w:snapToGrid w:val="0"/>
        <w:spacing w:line="360" w:lineRule="auto"/>
        <w:ind w:firstLine="420" w:firstLineChars="200"/>
        <w:jc w:val="left"/>
        <w:rPr>
          <w:rFonts w:ascii="宋体" w:hAnsi="宋体"/>
          <w:szCs w:val="21"/>
        </w:rPr>
      </w:pPr>
      <w:r>
        <w:rPr>
          <w:rFonts w:hint="eastAsia" w:ascii="宋体" w:hAnsi="宋体"/>
          <w:szCs w:val="21"/>
        </w:rPr>
        <w:t>供应商名称（公章）：</w:t>
      </w:r>
      <w:r>
        <w:rPr>
          <w:rFonts w:hint="eastAsia" w:ascii="宋体" w:hAnsi="宋体"/>
          <w:szCs w:val="21"/>
          <w:u w:val="single"/>
        </w:rPr>
        <w:t xml:space="preserve">                 </w:t>
      </w:r>
    </w:p>
    <w:p w14:paraId="185069BD">
      <w:pPr>
        <w:adjustRightInd w:val="0"/>
        <w:snapToGrid w:val="0"/>
        <w:spacing w:line="360" w:lineRule="auto"/>
        <w:ind w:firstLine="420" w:firstLineChars="200"/>
        <w:jc w:val="left"/>
        <w:rPr>
          <w:rFonts w:ascii="宋体" w:hAnsi="宋体"/>
          <w:sz w:val="24"/>
          <w:lang w:val="zh-CN"/>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BE60B9">
      <w:pPr>
        <w:rPr>
          <w:rFonts w:ascii="宋体" w:hAnsi="宋体"/>
          <w:szCs w:val="21"/>
          <w:lang w:val="zh-CN"/>
        </w:rPr>
      </w:pPr>
    </w:p>
    <w:p w14:paraId="19E8296F">
      <w:pPr>
        <w:rPr>
          <w:rFonts w:ascii="宋体" w:hAnsi="宋体"/>
          <w:szCs w:val="21"/>
          <w:lang w:val="zh-CN"/>
        </w:rPr>
      </w:pPr>
    </w:p>
    <w:p w14:paraId="3FAFF25F">
      <w:pPr>
        <w:pStyle w:val="38"/>
        <w:rPr>
          <w:lang w:val="zh-CN"/>
        </w:rPr>
      </w:pPr>
    </w:p>
    <w:p w14:paraId="07357321">
      <w:pPr>
        <w:pStyle w:val="38"/>
        <w:rPr>
          <w:lang w:val="zh-CN"/>
        </w:rPr>
      </w:pPr>
    </w:p>
    <w:p w14:paraId="01549EE4">
      <w:pPr>
        <w:pStyle w:val="38"/>
        <w:rPr>
          <w:lang w:val="zh-CN"/>
        </w:rPr>
      </w:pPr>
    </w:p>
    <w:p w14:paraId="60E31212">
      <w:pPr>
        <w:pStyle w:val="38"/>
        <w:rPr>
          <w:lang w:val="zh-CN"/>
        </w:rPr>
      </w:pPr>
    </w:p>
    <w:p w14:paraId="746C322C">
      <w:pPr>
        <w:pStyle w:val="4"/>
        <w:keepNext w:val="0"/>
        <w:keepLines w:val="0"/>
        <w:spacing w:before="0" w:after="0" w:line="360" w:lineRule="auto"/>
        <w:jc w:val="center"/>
        <w:rPr>
          <w:rFonts w:ascii="宋体" w:hAnsi="宋体"/>
          <w:b/>
          <w:szCs w:val="21"/>
          <w:lang w:val="zh-CN"/>
        </w:rPr>
      </w:pPr>
      <w:bookmarkStart w:id="47" w:name="_Toc11828"/>
      <w:bookmarkStart w:id="48" w:name="_Toc219968930"/>
      <w:bookmarkStart w:id="49" w:name="_Toc12929"/>
      <w:r>
        <w:rPr>
          <w:rFonts w:hint="eastAsia" w:ascii="宋体" w:hAnsi="宋体"/>
          <w:b/>
          <w:szCs w:val="21"/>
          <w:lang w:val="zh-CN"/>
        </w:rPr>
        <w:t>附件二、法定代表人授权书格式</w:t>
      </w:r>
      <w:bookmarkEnd w:id="47"/>
      <w:bookmarkEnd w:id="48"/>
      <w:bookmarkEnd w:id="49"/>
    </w:p>
    <w:p w14:paraId="787BF367">
      <w:pPr>
        <w:jc w:val="center"/>
        <w:rPr>
          <w:rFonts w:ascii="宋体" w:hAnsi="宋体"/>
          <w:sz w:val="36"/>
          <w:szCs w:val="36"/>
        </w:rPr>
      </w:pPr>
      <w:r>
        <w:rPr>
          <w:rFonts w:hint="eastAsia" w:ascii="宋体" w:hAnsi="宋体"/>
          <w:sz w:val="36"/>
          <w:szCs w:val="36"/>
        </w:rPr>
        <w:t>法定代表人授权书</w:t>
      </w:r>
    </w:p>
    <w:p w14:paraId="7E6722E2">
      <w:pPr>
        <w:autoSpaceDE w:val="0"/>
        <w:autoSpaceDN w:val="0"/>
        <w:adjustRightInd w:val="0"/>
        <w:spacing w:line="360" w:lineRule="auto"/>
        <w:rPr>
          <w:rFonts w:ascii="宋体" w:hAnsi="宋体"/>
          <w:szCs w:val="21"/>
          <w:lang w:val="zh-CN"/>
        </w:rPr>
      </w:pPr>
      <w:r>
        <w:rPr>
          <w:rFonts w:hint="eastAsia" w:ascii="宋体" w:hAnsi="宋体"/>
          <w:b/>
          <w:szCs w:val="21"/>
          <w:lang w:val="zh-CN"/>
        </w:rPr>
        <w:t>南京市栖霞区数据局</w:t>
      </w:r>
    </w:p>
    <w:p w14:paraId="31EA78CE">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本授权书声明：注册于</w:t>
      </w:r>
      <w:r>
        <w:rPr>
          <w:rFonts w:ascii="宋体" w:hAnsi="宋体"/>
          <w:szCs w:val="21"/>
          <w:u w:val="single"/>
          <w:lang w:val="zh-CN"/>
        </w:rPr>
        <w:t xml:space="preserve">                 </w:t>
      </w:r>
      <w:r>
        <w:rPr>
          <w:rFonts w:hint="eastAsia" w:ascii="宋体" w:hAnsi="宋体"/>
          <w:szCs w:val="21"/>
          <w:lang w:val="zh-CN"/>
        </w:rPr>
        <w:t>（供应商住址）的</w:t>
      </w:r>
      <w:r>
        <w:rPr>
          <w:rFonts w:ascii="宋体" w:hAnsi="宋体"/>
          <w:szCs w:val="21"/>
          <w:u w:val="single"/>
          <w:lang w:val="zh-CN"/>
        </w:rPr>
        <w:t xml:space="preserve">              </w:t>
      </w:r>
      <w:r>
        <w:rPr>
          <w:rFonts w:hint="eastAsia" w:ascii="宋体" w:hAnsi="宋体"/>
          <w:szCs w:val="21"/>
          <w:lang w:val="zh-CN"/>
        </w:rPr>
        <w:t>（供应商名称）法定代表人</w:t>
      </w:r>
      <w:r>
        <w:rPr>
          <w:rFonts w:ascii="宋体" w:hAnsi="宋体"/>
          <w:szCs w:val="21"/>
          <w:u w:val="single"/>
          <w:lang w:val="zh-CN"/>
        </w:rPr>
        <w:t xml:space="preserve">                </w:t>
      </w:r>
      <w:r>
        <w:rPr>
          <w:rFonts w:hint="eastAsia" w:ascii="宋体" w:hAnsi="宋体"/>
          <w:szCs w:val="21"/>
          <w:lang w:val="zh-CN"/>
        </w:rPr>
        <w:t>（法定代表人姓名、职务）代表本公司授权在下面签字的</w:t>
      </w:r>
      <w:r>
        <w:rPr>
          <w:rFonts w:ascii="宋体" w:hAnsi="宋体"/>
          <w:szCs w:val="21"/>
          <w:u w:val="single"/>
          <w:lang w:val="zh-CN"/>
        </w:rPr>
        <w:t xml:space="preserve"> </w:t>
      </w:r>
      <w:r>
        <w:rPr>
          <w:rFonts w:hint="eastAsia" w:ascii="宋体" w:hAnsi="宋体"/>
          <w:szCs w:val="21"/>
          <w:u w:val="single"/>
        </w:rPr>
        <w:t xml:space="preserve">    </w:t>
      </w:r>
      <w:r>
        <w:rPr>
          <w:rFonts w:ascii="宋体" w:hAnsi="宋体"/>
          <w:szCs w:val="21"/>
          <w:u w:val="single"/>
          <w:lang w:val="zh-CN"/>
        </w:rPr>
        <w:t xml:space="preserve">  </w:t>
      </w:r>
      <w:r>
        <w:rPr>
          <w:rFonts w:hint="eastAsia" w:ascii="宋体" w:hAnsi="宋体"/>
          <w:szCs w:val="21"/>
          <w:lang w:val="zh-CN"/>
        </w:rPr>
        <w:t>（供应商代表姓名、职务）为本公司的合法代理人，就贵方组织的项目名称</w:t>
      </w:r>
      <w:r>
        <w:rPr>
          <w:rFonts w:ascii="宋体" w:hAnsi="宋体"/>
          <w:bCs/>
          <w:szCs w:val="21"/>
          <w:u w:val="single"/>
          <w:lang w:val="zh-CN"/>
        </w:rPr>
        <w:t xml:space="preserve">             </w:t>
      </w:r>
      <w:r>
        <w:rPr>
          <w:rFonts w:hint="eastAsia" w:ascii="宋体" w:hAnsi="宋体"/>
          <w:szCs w:val="21"/>
          <w:lang w:val="zh-CN"/>
        </w:rPr>
        <w:t>，项目编号：</w:t>
      </w:r>
      <w:r>
        <w:rPr>
          <w:rFonts w:hint="eastAsia" w:ascii="宋体" w:hAnsi="宋体"/>
          <w:szCs w:val="21"/>
          <w:u w:val="single"/>
          <w:lang w:val="zh-CN"/>
        </w:rPr>
        <w:t xml:space="preserve">        </w:t>
      </w:r>
      <w:r>
        <w:rPr>
          <w:rFonts w:hint="eastAsia" w:ascii="宋体" w:hAnsi="宋体"/>
          <w:szCs w:val="21"/>
          <w:lang w:val="zh-CN"/>
        </w:rPr>
        <w:t>磋商，以本公司名义处理一切与之有关的事务。</w:t>
      </w:r>
    </w:p>
    <w:p w14:paraId="7B0E2E28">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本授权书于</w:t>
      </w:r>
      <w:r>
        <w:rPr>
          <w:rFonts w:ascii="宋体" w:hAnsi="宋体"/>
          <w:szCs w:val="21"/>
          <w:lang w:val="zh-CN"/>
        </w:rPr>
        <w:t xml:space="preserve">  </w:t>
      </w:r>
      <w:r>
        <w:rPr>
          <w:rFonts w:hint="eastAsia" w:ascii="宋体" w:hAnsi="宋体"/>
          <w:szCs w:val="21"/>
          <w:lang w:val="zh-CN"/>
        </w:rPr>
        <w:t xml:space="preserve">   年</w:t>
      </w:r>
      <w:r>
        <w:rPr>
          <w:rFonts w:ascii="宋体" w:hAnsi="宋体"/>
          <w:szCs w:val="21"/>
          <w:lang w:val="zh-CN"/>
        </w:rPr>
        <w:t xml:space="preserve"> </w:t>
      </w:r>
      <w:r>
        <w:rPr>
          <w:rFonts w:hint="eastAsia" w:ascii="宋体" w:hAnsi="宋体"/>
          <w:szCs w:val="21"/>
          <w:lang w:val="zh-CN"/>
        </w:rPr>
        <w:t xml:space="preserve"> </w:t>
      </w:r>
      <w:r>
        <w:rPr>
          <w:rFonts w:ascii="宋体" w:hAnsi="宋体"/>
          <w:szCs w:val="21"/>
          <w:lang w:val="zh-CN"/>
        </w:rPr>
        <w:t xml:space="preserve"> </w:t>
      </w:r>
      <w:r>
        <w:rPr>
          <w:rFonts w:hint="eastAsia" w:ascii="宋体" w:hAnsi="宋体"/>
          <w:szCs w:val="21"/>
          <w:lang w:val="zh-CN"/>
        </w:rPr>
        <w:t xml:space="preserve">月 </w:t>
      </w:r>
      <w:r>
        <w:rPr>
          <w:rFonts w:ascii="宋体" w:hAnsi="宋体"/>
          <w:szCs w:val="21"/>
          <w:lang w:val="zh-CN"/>
        </w:rPr>
        <w:t xml:space="preserve">  </w:t>
      </w:r>
      <w:r>
        <w:rPr>
          <w:rFonts w:hint="eastAsia" w:ascii="宋体" w:hAnsi="宋体"/>
          <w:szCs w:val="21"/>
          <w:lang w:val="zh-CN"/>
        </w:rPr>
        <w:t>日签字生效，特此声明。</w:t>
      </w:r>
    </w:p>
    <w:p w14:paraId="72146FA9">
      <w:pPr>
        <w:autoSpaceDE w:val="0"/>
        <w:autoSpaceDN w:val="0"/>
        <w:adjustRightInd w:val="0"/>
        <w:spacing w:line="360" w:lineRule="auto"/>
        <w:ind w:firstLine="420" w:firstLineChars="200"/>
        <w:rPr>
          <w:szCs w:val="21"/>
          <w:lang w:val="zh-CN"/>
        </w:rPr>
      </w:pPr>
      <w:r>
        <w:rPr>
          <w:szCs w:val="21"/>
          <w:lang w:val="zh-CN"/>
        </w:rPr>
        <w:t>法定代表人签字或签章：</w:t>
      </w:r>
    </w:p>
    <w:p w14:paraId="3DC323B8">
      <w:pPr>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被授权人签字：</w:t>
      </w:r>
      <w:r>
        <w:rPr>
          <w:rFonts w:ascii="宋体" w:hAnsi="宋体"/>
          <w:szCs w:val="21"/>
          <w:lang w:val="zh-CN"/>
        </w:rPr>
        <w:t xml:space="preserve">                    </w:t>
      </w:r>
    </w:p>
    <w:p w14:paraId="1320E24F">
      <w:pPr>
        <w:tabs>
          <w:tab w:val="left" w:pos="1440"/>
        </w:tabs>
        <w:autoSpaceDE w:val="0"/>
        <w:autoSpaceDN w:val="0"/>
        <w:adjustRightInd w:val="0"/>
        <w:snapToGrid w:val="0"/>
        <w:spacing w:line="360" w:lineRule="auto"/>
        <w:ind w:firstLine="420" w:firstLineChars="200"/>
        <w:jc w:val="left"/>
        <w:rPr>
          <w:rFonts w:ascii="宋体" w:hAnsi="宋体"/>
          <w:szCs w:val="21"/>
          <w:lang w:val="zh-CN"/>
        </w:rPr>
      </w:pPr>
      <w:r>
        <w:rPr>
          <w:rFonts w:hint="eastAsia" w:ascii="宋体" w:hAnsi="宋体"/>
          <w:szCs w:val="21"/>
          <w:lang w:val="zh-CN"/>
        </w:rPr>
        <w:t>日</w:t>
      </w:r>
      <w:r>
        <w:rPr>
          <w:rFonts w:ascii="宋体" w:hAnsi="宋体"/>
          <w:szCs w:val="21"/>
          <w:lang w:val="zh-CN"/>
        </w:rPr>
        <w:t xml:space="preserve">   </w:t>
      </w:r>
      <w:r>
        <w:rPr>
          <w:rFonts w:hint="eastAsia" w:ascii="宋体" w:hAnsi="宋体"/>
          <w:szCs w:val="21"/>
          <w:lang w:val="zh-CN"/>
        </w:rPr>
        <w:t>期：</w:t>
      </w:r>
      <w:r>
        <w:rPr>
          <w:rFonts w:ascii="宋体" w:hAnsi="宋体"/>
          <w:szCs w:val="21"/>
          <w:lang w:val="zh-CN"/>
        </w:rPr>
        <w:t xml:space="preserve">        </w:t>
      </w: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月</w:t>
      </w:r>
      <w:r>
        <w:rPr>
          <w:rFonts w:ascii="宋体" w:hAnsi="宋体"/>
          <w:szCs w:val="21"/>
          <w:lang w:val="zh-CN"/>
        </w:rPr>
        <w:t xml:space="preserve">    </w:t>
      </w:r>
      <w:r>
        <w:rPr>
          <w:rFonts w:hint="eastAsia" w:ascii="宋体" w:hAnsi="宋体"/>
          <w:szCs w:val="21"/>
          <w:lang w:val="zh-CN"/>
        </w:rPr>
        <w:t>日</w:t>
      </w:r>
    </w:p>
    <w:p w14:paraId="5E57759F">
      <w:pPr>
        <w:autoSpaceDE w:val="0"/>
        <w:autoSpaceDN w:val="0"/>
        <w:adjustRightInd w:val="0"/>
        <w:spacing w:line="360" w:lineRule="auto"/>
        <w:rPr>
          <w:rFonts w:ascii="宋体" w:hAnsi="宋体" w:cs="宋体"/>
          <w:b/>
          <w:szCs w:val="21"/>
          <w:lang w:val="zh-CN"/>
        </w:rPr>
      </w:pPr>
      <w:r>
        <w:rPr>
          <w:rFonts w:hint="eastAsia" w:ascii="宋体" w:hAnsi="宋体" w:cs="宋体"/>
          <w:b/>
          <w:szCs w:val="21"/>
          <w:lang w:val="zh-CN"/>
        </w:rPr>
        <w:t>法人的身份证明的复印件：</w:t>
      </w:r>
    </w:p>
    <w:p w14:paraId="07FB583F">
      <w:pPr>
        <w:autoSpaceDE w:val="0"/>
        <w:autoSpaceDN w:val="0"/>
        <w:adjustRightInd w:val="0"/>
        <w:spacing w:line="360" w:lineRule="auto"/>
        <w:rPr>
          <w:rFonts w:ascii="宋体" w:hAnsi="宋体" w:cs="宋体"/>
          <w:b/>
          <w:sz w:val="24"/>
          <w:lang w:val="zh-CN"/>
        </w:rPr>
      </w:pPr>
    </w:p>
    <w:p w14:paraId="7E2FF94D">
      <w:pPr>
        <w:autoSpaceDE w:val="0"/>
        <w:autoSpaceDN w:val="0"/>
        <w:adjustRightInd w:val="0"/>
        <w:spacing w:line="360" w:lineRule="auto"/>
        <w:rPr>
          <w:rFonts w:ascii="宋体" w:hAnsi="宋体" w:cs="宋体"/>
          <w:b/>
          <w:sz w:val="24"/>
          <w:lang w:val="zh-CN"/>
        </w:rPr>
      </w:pPr>
    </w:p>
    <w:p w14:paraId="2C9AD7A8">
      <w:pPr>
        <w:autoSpaceDE w:val="0"/>
        <w:autoSpaceDN w:val="0"/>
        <w:adjustRightInd w:val="0"/>
        <w:spacing w:line="360" w:lineRule="auto"/>
        <w:rPr>
          <w:rFonts w:ascii="宋体" w:hAnsi="宋体" w:cs="宋体"/>
          <w:b/>
          <w:sz w:val="24"/>
          <w:lang w:val="zh-CN"/>
        </w:rPr>
      </w:pPr>
    </w:p>
    <w:p w14:paraId="51532F08">
      <w:pPr>
        <w:autoSpaceDE w:val="0"/>
        <w:autoSpaceDN w:val="0"/>
        <w:adjustRightInd w:val="0"/>
        <w:spacing w:line="360" w:lineRule="auto"/>
        <w:rPr>
          <w:rFonts w:ascii="宋体" w:hAnsi="宋体" w:cs="宋体"/>
          <w:b/>
          <w:sz w:val="24"/>
          <w:lang w:val="zh-CN"/>
        </w:rPr>
      </w:pPr>
    </w:p>
    <w:p w14:paraId="6DED4109">
      <w:pPr>
        <w:autoSpaceDE w:val="0"/>
        <w:autoSpaceDN w:val="0"/>
        <w:adjustRightInd w:val="0"/>
        <w:spacing w:line="360" w:lineRule="auto"/>
        <w:rPr>
          <w:rFonts w:ascii="宋体" w:hAnsi="宋体" w:cs="宋体"/>
          <w:b/>
          <w:sz w:val="24"/>
          <w:lang w:val="zh-CN"/>
        </w:rPr>
      </w:pPr>
    </w:p>
    <w:p w14:paraId="4C1E3D27">
      <w:pPr>
        <w:autoSpaceDE w:val="0"/>
        <w:autoSpaceDN w:val="0"/>
        <w:adjustRightInd w:val="0"/>
        <w:spacing w:line="360" w:lineRule="auto"/>
        <w:rPr>
          <w:b/>
          <w:szCs w:val="21"/>
          <w:lang w:val="zh-CN"/>
        </w:rPr>
      </w:pPr>
      <w:r>
        <w:rPr>
          <w:b/>
          <w:szCs w:val="21"/>
        </w:rPr>
        <w:t>被授权人</w:t>
      </w:r>
      <w:r>
        <w:rPr>
          <w:b/>
          <w:szCs w:val="21"/>
          <w:lang w:val="zh-CN"/>
        </w:rPr>
        <w:t>的身份证明文件的复印件：</w:t>
      </w:r>
    </w:p>
    <w:p w14:paraId="32469CF6">
      <w:pPr>
        <w:autoSpaceDE w:val="0"/>
        <w:autoSpaceDN w:val="0"/>
        <w:adjustRightInd w:val="0"/>
        <w:spacing w:line="360" w:lineRule="auto"/>
        <w:rPr>
          <w:rFonts w:ascii="宋体" w:hAnsi="宋体"/>
          <w:b/>
          <w:szCs w:val="21"/>
          <w:lang w:val="zh-CN"/>
        </w:rPr>
      </w:pPr>
    </w:p>
    <w:p w14:paraId="47404287">
      <w:pPr>
        <w:pStyle w:val="4"/>
        <w:keepNext w:val="0"/>
        <w:keepLines w:val="0"/>
        <w:spacing w:before="0" w:after="0" w:line="360" w:lineRule="auto"/>
        <w:jc w:val="center"/>
        <w:rPr>
          <w:rFonts w:ascii="宋体" w:hAnsi="宋体"/>
          <w:b/>
          <w:szCs w:val="21"/>
          <w:lang w:val="zh-CN"/>
        </w:rPr>
      </w:pPr>
      <w:r>
        <w:rPr>
          <w:rFonts w:hint="eastAsia" w:ascii="宋体" w:hAnsi="宋体"/>
          <w:szCs w:val="21"/>
          <w:lang w:val="zh-CN"/>
        </w:rPr>
        <w:br w:type="page"/>
      </w:r>
      <w:bookmarkStart w:id="50" w:name="_Toc7972"/>
      <w:bookmarkStart w:id="51" w:name="_Toc219968931"/>
      <w:bookmarkStart w:id="52" w:name="_Toc27046"/>
      <w:r>
        <w:rPr>
          <w:rFonts w:hint="eastAsia" w:ascii="宋体" w:hAnsi="宋体"/>
          <w:b/>
          <w:szCs w:val="21"/>
          <w:lang w:val="zh-CN"/>
        </w:rPr>
        <w:t>附件三、报价表</w:t>
      </w:r>
      <w:bookmarkEnd w:id="50"/>
      <w:bookmarkEnd w:id="51"/>
      <w:bookmarkEnd w:id="52"/>
    </w:p>
    <w:p w14:paraId="0CC1FC84">
      <w:pPr>
        <w:jc w:val="center"/>
        <w:rPr>
          <w:rFonts w:ascii="宋体" w:hAnsi="宋体"/>
          <w:sz w:val="36"/>
          <w:szCs w:val="36"/>
        </w:rPr>
      </w:pPr>
      <w:r>
        <w:rPr>
          <w:rFonts w:hint="eastAsia" w:ascii="宋体" w:hAnsi="宋体"/>
          <w:sz w:val="36"/>
          <w:szCs w:val="36"/>
        </w:rPr>
        <w:t>开标一览表</w:t>
      </w:r>
    </w:p>
    <w:p w14:paraId="562FA310">
      <w:pPr>
        <w:pStyle w:val="2"/>
        <w:adjustRightInd w:val="0"/>
        <w:snapToGrid w:val="0"/>
        <w:spacing w:line="360" w:lineRule="auto"/>
        <w:jc w:val="left"/>
        <w:rPr>
          <w:rFonts w:ascii="宋体" w:hAnsi="宋体" w:cs="Arial"/>
          <w:szCs w:val="24"/>
        </w:rPr>
      </w:pPr>
      <w:r>
        <w:rPr>
          <w:rFonts w:hint="eastAsia" w:ascii="宋体" w:hAnsi="宋体" w:cs="Arial"/>
          <w:szCs w:val="24"/>
        </w:rPr>
        <w:t>项目编号：</w:t>
      </w:r>
    </w:p>
    <w:p w14:paraId="47AE5DEE">
      <w:pPr>
        <w:pStyle w:val="2"/>
        <w:adjustRightInd w:val="0"/>
        <w:snapToGrid w:val="0"/>
        <w:spacing w:line="360" w:lineRule="auto"/>
        <w:jc w:val="left"/>
        <w:rPr>
          <w:rFonts w:ascii="宋体" w:hAnsi="宋体" w:cs="Arial"/>
          <w:szCs w:val="24"/>
        </w:rPr>
      </w:pPr>
      <w:r>
        <w:rPr>
          <w:rFonts w:hint="eastAsia" w:ascii="宋体" w:hAnsi="宋体" w:cs="Arial"/>
          <w:szCs w:val="24"/>
        </w:rPr>
        <w:t xml:space="preserve">项目名称： </w:t>
      </w:r>
    </w:p>
    <w:tbl>
      <w:tblPr>
        <w:tblStyle w:val="3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20"/>
        <w:gridCol w:w="4320"/>
      </w:tblGrid>
      <w:tr w14:paraId="17FE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20" w:type="dxa"/>
            <w:vAlign w:val="center"/>
          </w:tcPr>
          <w:p w14:paraId="611529C1">
            <w:pPr>
              <w:adjustRightInd w:val="0"/>
              <w:snapToGrid w:val="0"/>
              <w:jc w:val="center"/>
              <w:rPr>
                <w:rFonts w:ascii="宋体" w:hAnsi="宋体"/>
                <w:b/>
                <w:szCs w:val="21"/>
              </w:rPr>
            </w:pPr>
            <w:r>
              <w:rPr>
                <w:rFonts w:hint="eastAsia" w:ascii="宋体" w:hAnsi="宋体"/>
                <w:b/>
                <w:szCs w:val="21"/>
              </w:rPr>
              <w:t>序号</w:t>
            </w:r>
          </w:p>
        </w:tc>
        <w:tc>
          <w:tcPr>
            <w:tcW w:w="4320" w:type="dxa"/>
            <w:vAlign w:val="center"/>
          </w:tcPr>
          <w:p w14:paraId="726A5007">
            <w:pPr>
              <w:adjustRightInd w:val="0"/>
              <w:snapToGrid w:val="0"/>
              <w:jc w:val="center"/>
              <w:rPr>
                <w:rFonts w:ascii="宋体" w:hAnsi="宋体"/>
                <w:b/>
                <w:szCs w:val="21"/>
              </w:rPr>
            </w:pPr>
            <w:r>
              <w:rPr>
                <w:rFonts w:hint="eastAsia" w:ascii="宋体" w:hAnsi="宋体"/>
                <w:b/>
                <w:szCs w:val="21"/>
              </w:rPr>
              <w:t>项目名称</w:t>
            </w:r>
          </w:p>
        </w:tc>
        <w:tc>
          <w:tcPr>
            <w:tcW w:w="4320" w:type="dxa"/>
            <w:vAlign w:val="center"/>
          </w:tcPr>
          <w:p w14:paraId="5BC5E2CD">
            <w:pPr>
              <w:adjustRightInd w:val="0"/>
              <w:snapToGrid w:val="0"/>
              <w:jc w:val="center"/>
              <w:rPr>
                <w:rFonts w:ascii="宋体" w:hAnsi="宋体"/>
                <w:b/>
                <w:szCs w:val="21"/>
              </w:rPr>
            </w:pPr>
            <w:r>
              <w:rPr>
                <w:rFonts w:hint="eastAsia" w:ascii="宋体" w:hAnsi="宋体"/>
                <w:b/>
                <w:szCs w:val="21"/>
              </w:rPr>
              <w:t>项目内容</w:t>
            </w:r>
          </w:p>
        </w:tc>
      </w:tr>
      <w:tr w14:paraId="06D3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0" w:type="dxa"/>
            <w:vAlign w:val="center"/>
          </w:tcPr>
          <w:p w14:paraId="60782610">
            <w:pPr>
              <w:adjustRightInd w:val="0"/>
              <w:snapToGrid w:val="0"/>
              <w:jc w:val="center"/>
              <w:rPr>
                <w:rFonts w:ascii="宋体" w:hAnsi="宋体"/>
                <w:szCs w:val="21"/>
              </w:rPr>
            </w:pPr>
            <w:r>
              <w:rPr>
                <w:rFonts w:hint="eastAsia" w:ascii="宋体" w:hAnsi="宋体"/>
                <w:szCs w:val="21"/>
              </w:rPr>
              <w:t>1</w:t>
            </w:r>
          </w:p>
        </w:tc>
        <w:tc>
          <w:tcPr>
            <w:tcW w:w="4320" w:type="dxa"/>
            <w:vAlign w:val="center"/>
          </w:tcPr>
          <w:p w14:paraId="4BD0BFD7">
            <w:pPr>
              <w:adjustRightInd w:val="0"/>
              <w:snapToGrid w:val="0"/>
              <w:jc w:val="left"/>
              <w:rPr>
                <w:rFonts w:ascii="宋体" w:hAnsi="宋体" w:cs="Arial"/>
                <w:szCs w:val="21"/>
              </w:rPr>
            </w:pPr>
            <w:r>
              <w:rPr>
                <w:rFonts w:hint="eastAsia" w:ascii="宋体" w:hAnsi="宋体" w:cs="Arial"/>
                <w:szCs w:val="21"/>
              </w:rPr>
              <w:t>南京市栖霞区数据局政务信息化项目建设咨询服务</w:t>
            </w:r>
          </w:p>
        </w:tc>
        <w:tc>
          <w:tcPr>
            <w:tcW w:w="4320" w:type="dxa"/>
            <w:vAlign w:val="center"/>
          </w:tcPr>
          <w:p w14:paraId="3D75253A">
            <w:pPr>
              <w:adjustRightInd w:val="0"/>
              <w:snapToGrid w:val="0"/>
              <w:jc w:val="center"/>
              <w:rPr>
                <w:rFonts w:ascii="宋体" w:hAnsi="宋体" w:cs="Arial"/>
                <w:szCs w:val="21"/>
              </w:rPr>
            </w:pPr>
            <w:r>
              <w:rPr>
                <w:rFonts w:hint="eastAsia" w:ascii="宋体" w:hAnsi="宋体" w:cs="Arial"/>
                <w:szCs w:val="21"/>
              </w:rPr>
              <w:t>按本招标文件《项目需求》内容</w:t>
            </w:r>
          </w:p>
        </w:tc>
      </w:tr>
      <w:tr w14:paraId="7EB6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0" w:type="dxa"/>
            <w:gridSpan w:val="3"/>
            <w:vAlign w:val="center"/>
          </w:tcPr>
          <w:p w14:paraId="44012BAE">
            <w:pPr>
              <w:spacing w:line="400" w:lineRule="exact"/>
              <w:rPr>
                <w:rFonts w:ascii="宋体" w:hAnsi="宋体"/>
                <w:b/>
                <w:bCs/>
                <w:szCs w:val="21"/>
              </w:rPr>
            </w:pPr>
            <w:r>
              <w:rPr>
                <w:rFonts w:hint="eastAsia" w:ascii="宋体" w:hAnsi="宋体"/>
                <w:b/>
                <w:bCs/>
                <w:szCs w:val="21"/>
              </w:rPr>
              <w:t>投标总报价（人民币大写）：</w:t>
            </w:r>
            <w:r>
              <w:rPr>
                <w:rFonts w:hint="eastAsia" w:ascii="宋体" w:hAnsi="宋体"/>
                <w:b/>
                <w:bCs/>
                <w:szCs w:val="21"/>
                <w:u w:val="single"/>
              </w:rPr>
              <w:t xml:space="preserve">                </w:t>
            </w:r>
            <w:r>
              <w:rPr>
                <w:rFonts w:hint="eastAsia" w:ascii="宋体" w:hAnsi="宋体"/>
                <w:b/>
                <w:bCs/>
                <w:szCs w:val="21"/>
              </w:rPr>
              <w:t>（￥              ） 。</w:t>
            </w:r>
          </w:p>
          <w:p w14:paraId="59C15648">
            <w:pPr>
              <w:spacing w:line="400" w:lineRule="exact"/>
              <w:rPr>
                <w:rFonts w:ascii="宋体" w:hAnsi="宋体" w:cs="Arial"/>
                <w:szCs w:val="21"/>
              </w:rPr>
            </w:pPr>
            <w:r>
              <w:rPr>
                <w:rFonts w:hint="eastAsia" w:ascii="宋体" w:hAnsi="宋体"/>
                <w:b/>
                <w:bCs/>
                <w:szCs w:val="21"/>
              </w:rPr>
              <w:t>是否为小微型企业：</w:t>
            </w:r>
            <w:r>
              <w:rPr>
                <w:rFonts w:hint="eastAsia" w:ascii="宋体" w:hAnsi="宋体"/>
                <w:b/>
                <w:bCs/>
                <w:szCs w:val="21"/>
                <w:u w:val="single"/>
              </w:rPr>
              <w:t xml:space="preserve">               </w:t>
            </w:r>
            <w:r>
              <w:rPr>
                <w:rFonts w:hint="eastAsia" w:ascii="宋体" w:hAnsi="宋体"/>
                <w:b/>
                <w:bCs/>
                <w:szCs w:val="21"/>
              </w:rPr>
              <w:t>（填“是或否”）。</w:t>
            </w:r>
          </w:p>
        </w:tc>
      </w:tr>
    </w:tbl>
    <w:p w14:paraId="21D9214A">
      <w:pPr>
        <w:pStyle w:val="67"/>
        <w:rPr>
          <w:highlight w:val="yellow"/>
        </w:rPr>
      </w:pPr>
    </w:p>
    <w:p w14:paraId="77718917">
      <w:pPr>
        <w:pStyle w:val="67"/>
        <w:ind w:firstLine="0"/>
      </w:pPr>
    </w:p>
    <w:p w14:paraId="0A35D5EE">
      <w:pPr>
        <w:widowControl/>
        <w:shd w:val="clear" w:color="auto" w:fill="FFFFFF"/>
        <w:adjustRightInd w:val="0"/>
        <w:snapToGrid w:val="0"/>
        <w:spacing w:line="360" w:lineRule="auto"/>
        <w:jc w:val="left"/>
        <w:rPr>
          <w:rFonts w:ascii="宋体" w:hAnsi="宋体"/>
          <w:szCs w:val="21"/>
        </w:rPr>
      </w:pPr>
      <w:r>
        <w:rPr>
          <w:rFonts w:hint="eastAsia" w:ascii="宋体" w:hAnsi="宋体"/>
          <w:szCs w:val="21"/>
        </w:rPr>
        <w:t>投标单位（盖章）:</w:t>
      </w:r>
      <w:r>
        <w:rPr>
          <w:rFonts w:hint="eastAsia" w:ascii="宋体" w:hAnsi="宋体"/>
          <w:szCs w:val="21"/>
          <w:u w:val="single"/>
        </w:rPr>
        <w:t xml:space="preserve"> </w:t>
      </w:r>
      <w:r>
        <w:rPr>
          <w:rFonts w:hint="eastAsia" w:ascii="宋体" w:hAnsi="宋体"/>
          <w:b/>
          <w:bCs/>
          <w:szCs w:val="21"/>
          <w:u w:val="single"/>
        </w:rPr>
        <w:t xml:space="preserve">              </w:t>
      </w:r>
    </w:p>
    <w:p w14:paraId="555AF1E8">
      <w:pPr>
        <w:widowControl/>
        <w:shd w:val="clear" w:color="auto" w:fill="FFFFFF"/>
        <w:adjustRightInd w:val="0"/>
        <w:snapToGrid w:val="0"/>
        <w:spacing w:line="360" w:lineRule="auto"/>
        <w:jc w:val="left"/>
        <w:rPr>
          <w:rFonts w:ascii="宋体" w:hAnsi="宋体"/>
          <w:szCs w:val="21"/>
          <w:u w:val="single"/>
        </w:rPr>
      </w:pPr>
      <w:r>
        <w:rPr>
          <w:rFonts w:hint="eastAsia" w:ascii="宋体" w:hAnsi="宋体"/>
          <w:szCs w:val="21"/>
        </w:rPr>
        <w:t>授权代表（签字）：</w:t>
      </w:r>
      <w:r>
        <w:rPr>
          <w:rFonts w:hint="eastAsia" w:ascii="宋体" w:hAnsi="宋体"/>
          <w:b/>
          <w:bCs/>
          <w:szCs w:val="21"/>
          <w:u w:val="single"/>
        </w:rPr>
        <w:t xml:space="preserve">              </w:t>
      </w:r>
    </w:p>
    <w:p w14:paraId="24ADB847">
      <w:pPr>
        <w:widowControl/>
        <w:shd w:val="clear" w:color="auto" w:fill="FFFFFF"/>
        <w:adjustRightInd w:val="0"/>
        <w:snapToGrid w:val="0"/>
        <w:spacing w:line="360" w:lineRule="auto"/>
        <w:jc w:val="left"/>
        <w:rPr>
          <w:rFonts w:ascii="宋体" w:hAnsi="宋体"/>
          <w:szCs w:val="21"/>
        </w:rPr>
      </w:pPr>
      <w:r>
        <w:rPr>
          <w:rFonts w:hint="eastAsia" w:ascii="宋体" w:hAnsi="宋体"/>
          <w:szCs w:val="21"/>
        </w:rPr>
        <w:t>日            期：        年    月    日</w:t>
      </w:r>
    </w:p>
    <w:p w14:paraId="6E0C19D4">
      <w:pPr>
        <w:widowControl/>
        <w:shd w:val="clear" w:color="auto" w:fill="FFFFFF"/>
        <w:adjustRightInd w:val="0"/>
        <w:snapToGrid w:val="0"/>
        <w:spacing w:line="360" w:lineRule="auto"/>
        <w:jc w:val="left"/>
        <w:rPr>
          <w:rFonts w:ascii="宋体" w:hAnsi="宋体"/>
          <w:szCs w:val="21"/>
        </w:rPr>
      </w:pPr>
      <w:r>
        <w:rPr>
          <w:rFonts w:hint="eastAsia" w:ascii="宋体" w:hAnsi="宋体"/>
          <w:szCs w:val="21"/>
        </w:rPr>
        <w:t>说明：</w:t>
      </w:r>
    </w:p>
    <w:p w14:paraId="622C1007">
      <w:pPr>
        <w:widowControl/>
        <w:shd w:val="clear" w:color="auto" w:fill="FFFFFF"/>
        <w:adjustRightInd w:val="0"/>
        <w:snapToGrid w:val="0"/>
        <w:spacing w:line="360" w:lineRule="auto"/>
        <w:ind w:firstLine="422" w:firstLineChars="200"/>
        <w:jc w:val="left"/>
        <w:rPr>
          <w:rFonts w:ascii="宋体" w:hAnsi="宋体"/>
          <w:b/>
          <w:szCs w:val="21"/>
        </w:rPr>
      </w:pPr>
      <w:r>
        <w:rPr>
          <w:rFonts w:hint="eastAsia" w:ascii="宋体" w:hAnsi="宋体"/>
          <w:b/>
          <w:szCs w:val="21"/>
        </w:rPr>
        <w:t>1、本服务仅接受一个价格，不得填报有选择性报价方案。若有优惠条款须注明，但不得影响报价，影响产品整体功能。</w:t>
      </w:r>
    </w:p>
    <w:p w14:paraId="50AA7854">
      <w:pPr>
        <w:widowControl/>
        <w:shd w:val="clear" w:color="auto" w:fill="FFFFFF"/>
        <w:adjustRightInd w:val="0"/>
        <w:snapToGrid w:val="0"/>
        <w:spacing w:line="360" w:lineRule="auto"/>
        <w:ind w:firstLine="422" w:firstLineChars="200"/>
        <w:jc w:val="left"/>
        <w:rPr>
          <w:rFonts w:ascii="宋体" w:hAnsi="宋体"/>
          <w:b/>
          <w:szCs w:val="21"/>
        </w:rPr>
      </w:pPr>
      <w:r>
        <w:rPr>
          <w:rFonts w:hint="eastAsia" w:ascii="宋体" w:hAnsi="宋体"/>
          <w:b/>
          <w:szCs w:val="21"/>
        </w:rPr>
        <w:t>2、“供应商是否属于小微型企业</w:t>
      </w:r>
      <w:r>
        <w:rPr>
          <w:rFonts w:hint="eastAsia" w:ascii="宋体" w:hAnsi="宋体"/>
          <w:b/>
          <w:szCs w:val="21"/>
          <w:lang w:val="zh-CN"/>
        </w:rPr>
        <w:t>”栏内填写“是”或“否”。如填写“是”，</w:t>
      </w:r>
      <w:r>
        <w:rPr>
          <w:rFonts w:hint="eastAsia" w:ascii="宋体" w:hAnsi="宋体"/>
          <w:b/>
          <w:szCs w:val="21"/>
        </w:rPr>
        <w:t>供应商需提供</w:t>
      </w:r>
      <w:r>
        <w:rPr>
          <w:rFonts w:hint="eastAsia" w:ascii="宋体" w:hAnsi="宋体"/>
          <w:b/>
          <w:szCs w:val="21"/>
          <w:lang w:val="zh-CN"/>
        </w:rPr>
        <w:t>《中小企业声明函》</w:t>
      </w:r>
      <w:r>
        <w:rPr>
          <w:rFonts w:hint="eastAsia" w:ascii="宋体" w:hAnsi="宋体"/>
          <w:b/>
          <w:szCs w:val="21"/>
        </w:rPr>
        <w:t>。如未按要求提供、填写，或相关内容表述不清前后矛盾的，不享受价格扣除。</w:t>
      </w:r>
    </w:p>
    <w:p w14:paraId="0E7B15C0">
      <w:pPr>
        <w:rPr>
          <w:rFonts w:ascii="宋体" w:hAnsi="宋体"/>
        </w:rPr>
      </w:pPr>
    </w:p>
    <w:p w14:paraId="18158DCB"/>
    <w:p w14:paraId="38E1BD60">
      <w:pPr>
        <w:pStyle w:val="38"/>
      </w:pPr>
    </w:p>
    <w:p w14:paraId="1A0F9D05">
      <w:pPr>
        <w:pStyle w:val="38"/>
      </w:pPr>
    </w:p>
    <w:p w14:paraId="5E827D37">
      <w:pPr>
        <w:pStyle w:val="38"/>
      </w:pPr>
    </w:p>
    <w:p w14:paraId="2DE7BD1F">
      <w:pPr>
        <w:pStyle w:val="38"/>
      </w:pPr>
    </w:p>
    <w:p w14:paraId="174F09CA">
      <w:pPr>
        <w:pStyle w:val="38"/>
      </w:pPr>
    </w:p>
    <w:p w14:paraId="68F26E5E">
      <w:pPr>
        <w:pStyle w:val="38"/>
      </w:pPr>
    </w:p>
    <w:p w14:paraId="5A29E78D">
      <w:pPr>
        <w:pStyle w:val="38"/>
      </w:pPr>
    </w:p>
    <w:p w14:paraId="1FCD3AA7">
      <w:pPr>
        <w:pStyle w:val="38"/>
      </w:pPr>
    </w:p>
    <w:p w14:paraId="6C7A7D8D">
      <w:pPr>
        <w:pStyle w:val="38"/>
      </w:pPr>
    </w:p>
    <w:p w14:paraId="59BAC135">
      <w:pPr>
        <w:pStyle w:val="38"/>
      </w:pPr>
    </w:p>
    <w:p w14:paraId="0D2F43A3">
      <w:pPr>
        <w:pStyle w:val="38"/>
      </w:pPr>
    </w:p>
    <w:p w14:paraId="3FE10284">
      <w:pPr>
        <w:pStyle w:val="38"/>
      </w:pPr>
    </w:p>
    <w:p w14:paraId="2865487F">
      <w:pPr>
        <w:pStyle w:val="38"/>
      </w:pPr>
    </w:p>
    <w:p w14:paraId="34B0FEA4">
      <w:pPr>
        <w:pStyle w:val="38"/>
      </w:pPr>
    </w:p>
    <w:p w14:paraId="7822052A">
      <w:pPr>
        <w:pStyle w:val="38"/>
      </w:pPr>
    </w:p>
    <w:p w14:paraId="0F8C8F14">
      <w:pPr>
        <w:pStyle w:val="38"/>
        <w:ind w:firstLine="640"/>
        <w:jc w:val="center"/>
        <w:rPr>
          <w:sz w:val="32"/>
          <w:szCs w:val="32"/>
        </w:rPr>
      </w:pPr>
      <w:r>
        <w:rPr>
          <w:rFonts w:hint="eastAsia"/>
          <w:sz w:val="32"/>
          <w:szCs w:val="32"/>
        </w:rPr>
        <w:t>分项报价表</w:t>
      </w:r>
    </w:p>
    <w:p w14:paraId="6DCCF742">
      <w:pPr>
        <w:pStyle w:val="38"/>
        <w:ind w:firstLine="640"/>
        <w:jc w:val="center"/>
        <w:rPr>
          <w:sz w:val="32"/>
          <w:szCs w:val="32"/>
        </w:rPr>
      </w:pPr>
      <w:r>
        <w:rPr>
          <w:rFonts w:hint="eastAsia"/>
          <w:sz w:val="32"/>
          <w:szCs w:val="32"/>
        </w:rPr>
        <w:t>(格式自拟)</w:t>
      </w:r>
    </w:p>
    <w:p w14:paraId="3DDBF482">
      <w:pPr>
        <w:pStyle w:val="38"/>
        <w:ind w:firstLine="640"/>
        <w:jc w:val="center"/>
        <w:rPr>
          <w:sz w:val="32"/>
          <w:szCs w:val="32"/>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3485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Align w:val="center"/>
          </w:tcPr>
          <w:p w14:paraId="3BEA99D4">
            <w:pPr>
              <w:pStyle w:val="38"/>
              <w:ind w:firstLine="440"/>
              <w:jc w:val="center"/>
              <w:rPr>
                <w:sz w:val="22"/>
                <w:szCs w:val="22"/>
              </w:rPr>
            </w:pPr>
            <w:r>
              <w:rPr>
                <w:rFonts w:hint="eastAsia"/>
                <w:sz w:val="22"/>
                <w:szCs w:val="22"/>
              </w:rPr>
              <w:t>序号</w:t>
            </w:r>
          </w:p>
        </w:tc>
        <w:tc>
          <w:tcPr>
            <w:tcW w:w="1373" w:type="dxa"/>
            <w:vAlign w:val="center"/>
          </w:tcPr>
          <w:p w14:paraId="75B6FBF8">
            <w:pPr>
              <w:pStyle w:val="38"/>
              <w:ind w:firstLine="440"/>
              <w:jc w:val="center"/>
              <w:rPr>
                <w:sz w:val="22"/>
                <w:szCs w:val="22"/>
              </w:rPr>
            </w:pPr>
            <w:r>
              <w:rPr>
                <w:rFonts w:hint="eastAsia"/>
                <w:sz w:val="22"/>
                <w:szCs w:val="22"/>
              </w:rPr>
              <w:t>分项内容</w:t>
            </w:r>
          </w:p>
        </w:tc>
        <w:tc>
          <w:tcPr>
            <w:tcW w:w="1373" w:type="dxa"/>
            <w:vAlign w:val="center"/>
          </w:tcPr>
          <w:p w14:paraId="27A9E5DB">
            <w:pPr>
              <w:pStyle w:val="38"/>
              <w:ind w:firstLine="440"/>
              <w:jc w:val="center"/>
              <w:rPr>
                <w:sz w:val="22"/>
                <w:szCs w:val="22"/>
              </w:rPr>
            </w:pPr>
            <w:r>
              <w:rPr>
                <w:rFonts w:hint="eastAsia"/>
                <w:sz w:val="22"/>
                <w:szCs w:val="22"/>
              </w:rPr>
              <w:t>单位</w:t>
            </w:r>
          </w:p>
        </w:tc>
        <w:tc>
          <w:tcPr>
            <w:tcW w:w="1373" w:type="dxa"/>
            <w:vAlign w:val="center"/>
          </w:tcPr>
          <w:p w14:paraId="05732107">
            <w:pPr>
              <w:pStyle w:val="38"/>
              <w:ind w:firstLine="440"/>
              <w:jc w:val="center"/>
              <w:rPr>
                <w:sz w:val="22"/>
                <w:szCs w:val="22"/>
              </w:rPr>
            </w:pPr>
            <w:r>
              <w:rPr>
                <w:rFonts w:hint="eastAsia"/>
                <w:sz w:val="22"/>
                <w:szCs w:val="22"/>
              </w:rPr>
              <w:t>数量</w:t>
            </w:r>
          </w:p>
        </w:tc>
        <w:tc>
          <w:tcPr>
            <w:tcW w:w="1374" w:type="dxa"/>
            <w:vAlign w:val="center"/>
          </w:tcPr>
          <w:p w14:paraId="49049432">
            <w:pPr>
              <w:pStyle w:val="38"/>
              <w:ind w:firstLine="440"/>
              <w:jc w:val="center"/>
              <w:rPr>
                <w:sz w:val="22"/>
                <w:szCs w:val="22"/>
              </w:rPr>
            </w:pPr>
            <w:r>
              <w:rPr>
                <w:rFonts w:hint="eastAsia"/>
                <w:sz w:val="22"/>
                <w:szCs w:val="22"/>
              </w:rPr>
              <w:t>单价</w:t>
            </w:r>
          </w:p>
        </w:tc>
        <w:tc>
          <w:tcPr>
            <w:tcW w:w="1374" w:type="dxa"/>
            <w:vAlign w:val="center"/>
          </w:tcPr>
          <w:p w14:paraId="382F3AD3">
            <w:pPr>
              <w:pStyle w:val="38"/>
              <w:ind w:firstLine="440"/>
              <w:jc w:val="center"/>
              <w:rPr>
                <w:sz w:val="22"/>
                <w:szCs w:val="22"/>
              </w:rPr>
            </w:pPr>
            <w:r>
              <w:rPr>
                <w:rFonts w:hint="eastAsia"/>
                <w:sz w:val="22"/>
                <w:szCs w:val="22"/>
              </w:rPr>
              <w:t>合价</w:t>
            </w:r>
          </w:p>
        </w:tc>
        <w:tc>
          <w:tcPr>
            <w:tcW w:w="1374" w:type="dxa"/>
            <w:vAlign w:val="center"/>
          </w:tcPr>
          <w:p w14:paraId="56707E4D">
            <w:pPr>
              <w:pStyle w:val="38"/>
              <w:ind w:firstLine="440"/>
              <w:jc w:val="both"/>
              <w:rPr>
                <w:sz w:val="22"/>
                <w:szCs w:val="22"/>
              </w:rPr>
            </w:pPr>
            <w:r>
              <w:rPr>
                <w:rFonts w:hint="eastAsia"/>
                <w:sz w:val="22"/>
                <w:szCs w:val="22"/>
              </w:rPr>
              <w:t>备注</w:t>
            </w:r>
          </w:p>
        </w:tc>
      </w:tr>
      <w:tr w14:paraId="087A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Align w:val="center"/>
          </w:tcPr>
          <w:p w14:paraId="10B8A467">
            <w:pPr>
              <w:pStyle w:val="38"/>
              <w:ind w:firstLine="440"/>
              <w:jc w:val="center"/>
              <w:rPr>
                <w:sz w:val="22"/>
                <w:szCs w:val="22"/>
              </w:rPr>
            </w:pPr>
            <w:r>
              <w:rPr>
                <w:sz w:val="22"/>
                <w:szCs w:val="22"/>
              </w:rPr>
              <w:t>1</w:t>
            </w:r>
          </w:p>
        </w:tc>
        <w:tc>
          <w:tcPr>
            <w:tcW w:w="1373" w:type="dxa"/>
            <w:vAlign w:val="center"/>
          </w:tcPr>
          <w:p w14:paraId="3E830CDC">
            <w:pPr>
              <w:pStyle w:val="38"/>
              <w:ind w:firstLine="440"/>
              <w:jc w:val="center"/>
              <w:rPr>
                <w:sz w:val="22"/>
                <w:szCs w:val="22"/>
              </w:rPr>
            </w:pPr>
          </w:p>
        </w:tc>
        <w:tc>
          <w:tcPr>
            <w:tcW w:w="1373" w:type="dxa"/>
            <w:vAlign w:val="center"/>
          </w:tcPr>
          <w:p w14:paraId="10A92148">
            <w:pPr>
              <w:pStyle w:val="38"/>
              <w:ind w:firstLine="440"/>
              <w:jc w:val="center"/>
              <w:rPr>
                <w:sz w:val="22"/>
                <w:szCs w:val="22"/>
              </w:rPr>
            </w:pPr>
          </w:p>
        </w:tc>
        <w:tc>
          <w:tcPr>
            <w:tcW w:w="1373" w:type="dxa"/>
            <w:vAlign w:val="center"/>
          </w:tcPr>
          <w:p w14:paraId="18742902">
            <w:pPr>
              <w:pStyle w:val="38"/>
              <w:ind w:firstLine="440"/>
              <w:jc w:val="center"/>
              <w:rPr>
                <w:sz w:val="22"/>
                <w:szCs w:val="22"/>
              </w:rPr>
            </w:pPr>
          </w:p>
        </w:tc>
        <w:tc>
          <w:tcPr>
            <w:tcW w:w="1374" w:type="dxa"/>
            <w:vAlign w:val="center"/>
          </w:tcPr>
          <w:p w14:paraId="57A722F6">
            <w:pPr>
              <w:pStyle w:val="38"/>
              <w:ind w:firstLine="440"/>
              <w:jc w:val="center"/>
              <w:rPr>
                <w:sz w:val="22"/>
                <w:szCs w:val="22"/>
              </w:rPr>
            </w:pPr>
          </w:p>
        </w:tc>
        <w:tc>
          <w:tcPr>
            <w:tcW w:w="1374" w:type="dxa"/>
            <w:vAlign w:val="center"/>
          </w:tcPr>
          <w:p w14:paraId="6B4C45D0">
            <w:pPr>
              <w:pStyle w:val="38"/>
              <w:ind w:firstLine="440"/>
              <w:jc w:val="center"/>
              <w:rPr>
                <w:sz w:val="22"/>
                <w:szCs w:val="22"/>
              </w:rPr>
            </w:pPr>
          </w:p>
        </w:tc>
        <w:tc>
          <w:tcPr>
            <w:tcW w:w="1374" w:type="dxa"/>
            <w:vAlign w:val="center"/>
          </w:tcPr>
          <w:p w14:paraId="59E00DA6">
            <w:pPr>
              <w:pStyle w:val="38"/>
              <w:ind w:firstLine="440"/>
              <w:jc w:val="center"/>
              <w:rPr>
                <w:sz w:val="22"/>
                <w:szCs w:val="22"/>
              </w:rPr>
            </w:pPr>
          </w:p>
        </w:tc>
      </w:tr>
      <w:tr w14:paraId="3D83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Align w:val="center"/>
          </w:tcPr>
          <w:p w14:paraId="487678DA">
            <w:pPr>
              <w:pStyle w:val="38"/>
              <w:ind w:firstLine="440"/>
              <w:jc w:val="center"/>
              <w:rPr>
                <w:sz w:val="22"/>
                <w:szCs w:val="22"/>
              </w:rPr>
            </w:pPr>
            <w:r>
              <w:rPr>
                <w:sz w:val="22"/>
                <w:szCs w:val="22"/>
              </w:rPr>
              <w:t>2</w:t>
            </w:r>
          </w:p>
        </w:tc>
        <w:tc>
          <w:tcPr>
            <w:tcW w:w="1373" w:type="dxa"/>
            <w:vAlign w:val="center"/>
          </w:tcPr>
          <w:p w14:paraId="2C22B99A">
            <w:pPr>
              <w:pStyle w:val="38"/>
              <w:ind w:firstLine="440"/>
              <w:jc w:val="center"/>
              <w:rPr>
                <w:sz w:val="22"/>
                <w:szCs w:val="22"/>
              </w:rPr>
            </w:pPr>
          </w:p>
        </w:tc>
        <w:tc>
          <w:tcPr>
            <w:tcW w:w="1373" w:type="dxa"/>
            <w:vAlign w:val="center"/>
          </w:tcPr>
          <w:p w14:paraId="1079F993">
            <w:pPr>
              <w:pStyle w:val="38"/>
              <w:ind w:firstLine="440"/>
              <w:jc w:val="center"/>
              <w:rPr>
                <w:sz w:val="22"/>
                <w:szCs w:val="22"/>
              </w:rPr>
            </w:pPr>
          </w:p>
        </w:tc>
        <w:tc>
          <w:tcPr>
            <w:tcW w:w="1373" w:type="dxa"/>
            <w:vAlign w:val="center"/>
          </w:tcPr>
          <w:p w14:paraId="78BA0D69">
            <w:pPr>
              <w:pStyle w:val="38"/>
              <w:ind w:firstLine="440"/>
              <w:jc w:val="center"/>
              <w:rPr>
                <w:sz w:val="22"/>
                <w:szCs w:val="22"/>
              </w:rPr>
            </w:pPr>
          </w:p>
        </w:tc>
        <w:tc>
          <w:tcPr>
            <w:tcW w:w="1374" w:type="dxa"/>
            <w:vAlign w:val="center"/>
          </w:tcPr>
          <w:p w14:paraId="1BDF4EE2">
            <w:pPr>
              <w:pStyle w:val="38"/>
              <w:ind w:firstLine="440"/>
              <w:jc w:val="center"/>
              <w:rPr>
                <w:sz w:val="22"/>
                <w:szCs w:val="22"/>
              </w:rPr>
            </w:pPr>
          </w:p>
        </w:tc>
        <w:tc>
          <w:tcPr>
            <w:tcW w:w="1374" w:type="dxa"/>
            <w:vAlign w:val="center"/>
          </w:tcPr>
          <w:p w14:paraId="1DF57C5F">
            <w:pPr>
              <w:pStyle w:val="38"/>
              <w:ind w:firstLine="440"/>
              <w:jc w:val="center"/>
              <w:rPr>
                <w:sz w:val="22"/>
                <w:szCs w:val="22"/>
              </w:rPr>
            </w:pPr>
          </w:p>
        </w:tc>
        <w:tc>
          <w:tcPr>
            <w:tcW w:w="1374" w:type="dxa"/>
            <w:vAlign w:val="center"/>
          </w:tcPr>
          <w:p w14:paraId="175B72AF">
            <w:pPr>
              <w:pStyle w:val="38"/>
              <w:ind w:firstLine="440"/>
              <w:jc w:val="center"/>
              <w:rPr>
                <w:sz w:val="22"/>
                <w:szCs w:val="22"/>
              </w:rPr>
            </w:pPr>
          </w:p>
        </w:tc>
      </w:tr>
      <w:tr w14:paraId="1095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Align w:val="center"/>
          </w:tcPr>
          <w:p w14:paraId="0984B1DA">
            <w:pPr>
              <w:pStyle w:val="38"/>
              <w:ind w:firstLine="440"/>
              <w:jc w:val="center"/>
              <w:rPr>
                <w:sz w:val="22"/>
                <w:szCs w:val="22"/>
              </w:rPr>
            </w:pPr>
            <w:r>
              <w:rPr>
                <w:sz w:val="22"/>
                <w:szCs w:val="22"/>
              </w:rPr>
              <w:t>...</w:t>
            </w:r>
          </w:p>
        </w:tc>
        <w:tc>
          <w:tcPr>
            <w:tcW w:w="1373" w:type="dxa"/>
            <w:vAlign w:val="center"/>
          </w:tcPr>
          <w:p w14:paraId="1A74C66A">
            <w:pPr>
              <w:pStyle w:val="38"/>
              <w:ind w:firstLine="440"/>
              <w:jc w:val="center"/>
              <w:rPr>
                <w:sz w:val="22"/>
                <w:szCs w:val="22"/>
              </w:rPr>
            </w:pPr>
          </w:p>
        </w:tc>
        <w:tc>
          <w:tcPr>
            <w:tcW w:w="1373" w:type="dxa"/>
            <w:vAlign w:val="center"/>
          </w:tcPr>
          <w:p w14:paraId="50AD3FE2">
            <w:pPr>
              <w:pStyle w:val="38"/>
              <w:ind w:firstLine="440"/>
              <w:jc w:val="center"/>
              <w:rPr>
                <w:sz w:val="22"/>
                <w:szCs w:val="22"/>
              </w:rPr>
            </w:pPr>
          </w:p>
        </w:tc>
        <w:tc>
          <w:tcPr>
            <w:tcW w:w="1373" w:type="dxa"/>
            <w:vAlign w:val="center"/>
          </w:tcPr>
          <w:p w14:paraId="37693201">
            <w:pPr>
              <w:pStyle w:val="38"/>
              <w:ind w:firstLine="440"/>
              <w:jc w:val="center"/>
              <w:rPr>
                <w:sz w:val="22"/>
                <w:szCs w:val="22"/>
              </w:rPr>
            </w:pPr>
          </w:p>
        </w:tc>
        <w:tc>
          <w:tcPr>
            <w:tcW w:w="1374" w:type="dxa"/>
            <w:vAlign w:val="center"/>
          </w:tcPr>
          <w:p w14:paraId="4A8035A5">
            <w:pPr>
              <w:pStyle w:val="38"/>
              <w:ind w:firstLine="440"/>
              <w:jc w:val="center"/>
              <w:rPr>
                <w:sz w:val="22"/>
                <w:szCs w:val="22"/>
              </w:rPr>
            </w:pPr>
          </w:p>
        </w:tc>
        <w:tc>
          <w:tcPr>
            <w:tcW w:w="1374" w:type="dxa"/>
            <w:vAlign w:val="center"/>
          </w:tcPr>
          <w:p w14:paraId="5F603B1F">
            <w:pPr>
              <w:pStyle w:val="38"/>
              <w:ind w:firstLine="440"/>
              <w:jc w:val="center"/>
              <w:rPr>
                <w:sz w:val="22"/>
                <w:szCs w:val="22"/>
              </w:rPr>
            </w:pPr>
          </w:p>
        </w:tc>
        <w:tc>
          <w:tcPr>
            <w:tcW w:w="1374" w:type="dxa"/>
            <w:vAlign w:val="center"/>
          </w:tcPr>
          <w:p w14:paraId="2D118F3C">
            <w:pPr>
              <w:pStyle w:val="38"/>
              <w:ind w:firstLine="440"/>
              <w:jc w:val="center"/>
              <w:rPr>
                <w:sz w:val="22"/>
                <w:szCs w:val="22"/>
              </w:rPr>
            </w:pPr>
          </w:p>
        </w:tc>
      </w:tr>
    </w:tbl>
    <w:p w14:paraId="7DF47FDB">
      <w:pPr>
        <w:pStyle w:val="38"/>
        <w:jc w:val="both"/>
      </w:pPr>
    </w:p>
    <w:p w14:paraId="42E7C7F4">
      <w:pPr>
        <w:pStyle w:val="38"/>
        <w:jc w:val="both"/>
      </w:pPr>
      <w:r>
        <w:rPr>
          <w:rFonts w:hint="eastAsia"/>
        </w:rPr>
        <w:t>投标人名称</w:t>
      </w:r>
      <w:r>
        <w:t>（</w:t>
      </w:r>
      <w:r>
        <w:rPr>
          <w:rFonts w:hint="eastAsia"/>
        </w:rPr>
        <w:t>盖章</w:t>
      </w:r>
      <w:r>
        <w:t>）</w:t>
      </w:r>
      <w:r>
        <w:rPr>
          <w:rFonts w:hint="eastAsia"/>
        </w:rPr>
        <w:t>:</w:t>
      </w:r>
    </w:p>
    <w:p w14:paraId="381907D5">
      <w:pPr>
        <w:pStyle w:val="38"/>
        <w:jc w:val="both"/>
      </w:pPr>
      <w:r>
        <w:rPr>
          <w:rFonts w:hint="eastAsia"/>
        </w:rPr>
        <w:t>说明:</w:t>
      </w:r>
    </w:p>
    <w:p w14:paraId="621695FD">
      <w:pPr>
        <w:pStyle w:val="38"/>
        <w:jc w:val="both"/>
      </w:pPr>
    </w:p>
    <w:p w14:paraId="51FB1348">
      <w:pPr>
        <w:pStyle w:val="38"/>
        <w:jc w:val="both"/>
      </w:pPr>
      <w:r>
        <w:rPr>
          <w:rFonts w:hint="eastAsia"/>
        </w:rPr>
        <w:t>如果行数不够，请自行增加</w:t>
      </w:r>
    </w:p>
    <w:p w14:paraId="49231D20">
      <w:pPr>
        <w:pStyle w:val="38"/>
        <w:jc w:val="both"/>
      </w:pPr>
      <w:r>
        <w:rPr>
          <w:rFonts w:hint="eastAsia"/>
        </w:rPr>
        <w:br w:type="page"/>
      </w:r>
    </w:p>
    <w:p w14:paraId="5D2111C2">
      <w:pPr>
        <w:pStyle w:val="4"/>
        <w:keepNext w:val="0"/>
        <w:keepLines w:val="0"/>
        <w:snapToGrid w:val="0"/>
        <w:spacing w:before="0" w:after="0" w:line="360" w:lineRule="auto"/>
        <w:jc w:val="center"/>
        <w:rPr>
          <w:rFonts w:ascii="宋体" w:hAnsi="宋体"/>
          <w:szCs w:val="21"/>
          <w:lang w:val="zh-CN"/>
        </w:rPr>
      </w:pPr>
      <w:bookmarkStart w:id="53" w:name="_Toc27447"/>
      <w:bookmarkStart w:id="54" w:name="_Toc29393"/>
      <w:bookmarkStart w:id="55" w:name="_Toc219968932"/>
      <w:r>
        <w:rPr>
          <w:rFonts w:hint="eastAsia" w:ascii="宋体" w:hAnsi="宋体"/>
          <w:szCs w:val="21"/>
          <w:lang w:val="zh-CN"/>
        </w:rPr>
        <w:t>附件四、</w:t>
      </w:r>
      <w:bookmarkEnd w:id="53"/>
      <w:r>
        <w:rPr>
          <w:rFonts w:hint="eastAsia" w:ascii="宋体" w:hAnsi="宋体"/>
          <w:szCs w:val="21"/>
          <w:lang w:val="zh-CN"/>
        </w:rPr>
        <w:t>供应商类似业绩情况表</w:t>
      </w:r>
      <w:bookmarkEnd w:id="54"/>
      <w:bookmarkEnd w:id="55"/>
    </w:p>
    <w:tbl>
      <w:tblPr>
        <w:tblStyle w:val="31"/>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10"/>
        <w:gridCol w:w="1365"/>
        <w:gridCol w:w="1455"/>
        <w:gridCol w:w="1300"/>
        <w:gridCol w:w="1026"/>
        <w:gridCol w:w="1026"/>
      </w:tblGrid>
      <w:tr w14:paraId="6A79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3" w:type="dxa"/>
            <w:vAlign w:val="center"/>
          </w:tcPr>
          <w:p w14:paraId="2E2BCB92">
            <w:pPr>
              <w:autoSpaceDE w:val="0"/>
              <w:autoSpaceDN w:val="0"/>
              <w:adjustRightInd w:val="0"/>
              <w:jc w:val="center"/>
              <w:rPr>
                <w:b/>
                <w:szCs w:val="21"/>
                <w:lang w:val="zh-CN"/>
              </w:rPr>
            </w:pPr>
            <w:r>
              <w:rPr>
                <w:b/>
                <w:szCs w:val="21"/>
                <w:lang w:val="zh-CN"/>
              </w:rPr>
              <w:t>序号</w:t>
            </w:r>
          </w:p>
        </w:tc>
        <w:tc>
          <w:tcPr>
            <w:tcW w:w="1710" w:type="dxa"/>
            <w:vAlign w:val="center"/>
          </w:tcPr>
          <w:p w14:paraId="63F31615">
            <w:pPr>
              <w:autoSpaceDE w:val="0"/>
              <w:autoSpaceDN w:val="0"/>
              <w:adjustRightInd w:val="0"/>
              <w:jc w:val="center"/>
              <w:rPr>
                <w:b/>
                <w:szCs w:val="21"/>
                <w:lang w:val="zh-CN"/>
              </w:rPr>
            </w:pPr>
            <w:r>
              <w:rPr>
                <w:b/>
                <w:szCs w:val="21"/>
                <w:lang w:val="zh-CN"/>
              </w:rPr>
              <w:t>项目名称</w:t>
            </w:r>
          </w:p>
        </w:tc>
        <w:tc>
          <w:tcPr>
            <w:tcW w:w="1365" w:type="dxa"/>
            <w:vAlign w:val="center"/>
          </w:tcPr>
          <w:p w14:paraId="745C0095">
            <w:pPr>
              <w:autoSpaceDE w:val="0"/>
              <w:autoSpaceDN w:val="0"/>
              <w:adjustRightInd w:val="0"/>
              <w:jc w:val="center"/>
              <w:rPr>
                <w:b/>
                <w:szCs w:val="21"/>
                <w:lang w:val="zh-CN"/>
              </w:rPr>
            </w:pPr>
            <w:r>
              <w:rPr>
                <w:b/>
                <w:szCs w:val="21"/>
                <w:lang w:val="zh-CN"/>
              </w:rPr>
              <w:t>业主单位</w:t>
            </w:r>
          </w:p>
        </w:tc>
        <w:tc>
          <w:tcPr>
            <w:tcW w:w="1455" w:type="dxa"/>
            <w:vAlign w:val="center"/>
          </w:tcPr>
          <w:p w14:paraId="1FC67387">
            <w:pPr>
              <w:autoSpaceDE w:val="0"/>
              <w:autoSpaceDN w:val="0"/>
              <w:adjustRightInd w:val="0"/>
              <w:jc w:val="center"/>
              <w:rPr>
                <w:b/>
                <w:szCs w:val="21"/>
                <w:lang w:val="zh-CN"/>
              </w:rPr>
            </w:pPr>
            <w:r>
              <w:rPr>
                <w:b/>
                <w:szCs w:val="21"/>
                <w:lang w:val="zh-CN"/>
              </w:rPr>
              <w:t>业主联系</w:t>
            </w:r>
          </w:p>
          <w:p w14:paraId="079646D2">
            <w:pPr>
              <w:autoSpaceDE w:val="0"/>
              <w:autoSpaceDN w:val="0"/>
              <w:adjustRightInd w:val="0"/>
              <w:jc w:val="center"/>
              <w:rPr>
                <w:b/>
                <w:szCs w:val="21"/>
                <w:lang w:val="zh-CN"/>
              </w:rPr>
            </w:pPr>
            <w:r>
              <w:rPr>
                <w:b/>
                <w:szCs w:val="21"/>
                <w:lang w:val="zh-CN"/>
              </w:rPr>
              <w:t>方式</w:t>
            </w:r>
          </w:p>
        </w:tc>
        <w:tc>
          <w:tcPr>
            <w:tcW w:w="1300" w:type="dxa"/>
            <w:vAlign w:val="center"/>
          </w:tcPr>
          <w:p w14:paraId="0046255D">
            <w:pPr>
              <w:autoSpaceDE w:val="0"/>
              <w:autoSpaceDN w:val="0"/>
              <w:adjustRightInd w:val="0"/>
              <w:jc w:val="center"/>
              <w:rPr>
                <w:b/>
                <w:szCs w:val="21"/>
                <w:lang w:val="zh-CN"/>
              </w:rPr>
            </w:pPr>
            <w:r>
              <w:rPr>
                <w:b/>
                <w:szCs w:val="21"/>
                <w:lang w:val="zh-CN"/>
              </w:rPr>
              <w:t>工作主要</w:t>
            </w:r>
          </w:p>
          <w:p w14:paraId="4F92C9B8">
            <w:pPr>
              <w:autoSpaceDE w:val="0"/>
              <w:autoSpaceDN w:val="0"/>
              <w:adjustRightInd w:val="0"/>
              <w:jc w:val="center"/>
              <w:rPr>
                <w:b/>
                <w:szCs w:val="21"/>
                <w:lang w:val="zh-CN"/>
              </w:rPr>
            </w:pPr>
            <w:r>
              <w:rPr>
                <w:b/>
                <w:szCs w:val="21"/>
                <w:lang w:val="zh-CN"/>
              </w:rPr>
              <w:t>内容</w:t>
            </w:r>
          </w:p>
        </w:tc>
        <w:tc>
          <w:tcPr>
            <w:tcW w:w="1026" w:type="dxa"/>
            <w:vAlign w:val="center"/>
          </w:tcPr>
          <w:p w14:paraId="2BE52B3D">
            <w:pPr>
              <w:autoSpaceDE w:val="0"/>
              <w:autoSpaceDN w:val="0"/>
              <w:adjustRightInd w:val="0"/>
              <w:jc w:val="center"/>
              <w:rPr>
                <w:b/>
                <w:szCs w:val="21"/>
              </w:rPr>
            </w:pPr>
            <w:r>
              <w:rPr>
                <w:b/>
                <w:szCs w:val="21"/>
              </w:rPr>
              <w:t>合同</w:t>
            </w:r>
          </w:p>
          <w:p w14:paraId="7C5F24C8">
            <w:pPr>
              <w:autoSpaceDE w:val="0"/>
              <w:autoSpaceDN w:val="0"/>
              <w:adjustRightInd w:val="0"/>
              <w:jc w:val="center"/>
              <w:rPr>
                <w:b/>
                <w:szCs w:val="21"/>
              </w:rPr>
            </w:pPr>
            <w:r>
              <w:rPr>
                <w:b/>
                <w:szCs w:val="21"/>
              </w:rPr>
              <w:t>金额</w:t>
            </w:r>
          </w:p>
        </w:tc>
        <w:tc>
          <w:tcPr>
            <w:tcW w:w="1026" w:type="dxa"/>
            <w:vAlign w:val="center"/>
          </w:tcPr>
          <w:p w14:paraId="4161E8A4">
            <w:pPr>
              <w:autoSpaceDE w:val="0"/>
              <w:autoSpaceDN w:val="0"/>
              <w:adjustRightInd w:val="0"/>
              <w:jc w:val="center"/>
              <w:rPr>
                <w:b/>
                <w:szCs w:val="21"/>
                <w:lang w:val="zh-CN"/>
              </w:rPr>
            </w:pPr>
            <w:r>
              <w:rPr>
                <w:b/>
                <w:szCs w:val="21"/>
                <w:lang w:val="zh-CN"/>
              </w:rPr>
              <w:t>备注</w:t>
            </w:r>
          </w:p>
        </w:tc>
      </w:tr>
      <w:tr w14:paraId="33B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14:paraId="49B15FBA">
            <w:pPr>
              <w:autoSpaceDE w:val="0"/>
              <w:autoSpaceDN w:val="0"/>
              <w:adjustRightInd w:val="0"/>
              <w:rPr>
                <w:szCs w:val="21"/>
                <w:lang w:val="zh-CN"/>
              </w:rPr>
            </w:pPr>
          </w:p>
        </w:tc>
        <w:tc>
          <w:tcPr>
            <w:tcW w:w="1710" w:type="dxa"/>
          </w:tcPr>
          <w:p w14:paraId="7CA9B219">
            <w:pPr>
              <w:autoSpaceDE w:val="0"/>
              <w:autoSpaceDN w:val="0"/>
              <w:adjustRightInd w:val="0"/>
              <w:rPr>
                <w:szCs w:val="21"/>
                <w:lang w:val="zh-CN"/>
              </w:rPr>
            </w:pPr>
          </w:p>
        </w:tc>
        <w:tc>
          <w:tcPr>
            <w:tcW w:w="1365" w:type="dxa"/>
          </w:tcPr>
          <w:p w14:paraId="3A3B3A10">
            <w:pPr>
              <w:autoSpaceDE w:val="0"/>
              <w:autoSpaceDN w:val="0"/>
              <w:adjustRightInd w:val="0"/>
              <w:rPr>
                <w:szCs w:val="21"/>
                <w:lang w:val="zh-CN"/>
              </w:rPr>
            </w:pPr>
          </w:p>
        </w:tc>
        <w:tc>
          <w:tcPr>
            <w:tcW w:w="1455" w:type="dxa"/>
          </w:tcPr>
          <w:p w14:paraId="25436319">
            <w:pPr>
              <w:autoSpaceDE w:val="0"/>
              <w:autoSpaceDN w:val="0"/>
              <w:adjustRightInd w:val="0"/>
              <w:rPr>
                <w:szCs w:val="21"/>
                <w:lang w:val="zh-CN"/>
              </w:rPr>
            </w:pPr>
          </w:p>
        </w:tc>
        <w:tc>
          <w:tcPr>
            <w:tcW w:w="1300" w:type="dxa"/>
          </w:tcPr>
          <w:p w14:paraId="20E14C84">
            <w:pPr>
              <w:autoSpaceDE w:val="0"/>
              <w:autoSpaceDN w:val="0"/>
              <w:adjustRightInd w:val="0"/>
              <w:rPr>
                <w:szCs w:val="21"/>
                <w:lang w:val="zh-CN"/>
              </w:rPr>
            </w:pPr>
          </w:p>
        </w:tc>
        <w:tc>
          <w:tcPr>
            <w:tcW w:w="1026" w:type="dxa"/>
          </w:tcPr>
          <w:p w14:paraId="2B249CFF">
            <w:pPr>
              <w:autoSpaceDE w:val="0"/>
              <w:autoSpaceDN w:val="0"/>
              <w:adjustRightInd w:val="0"/>
              <w:rPr>
                <w:szCs w:val="21"/>
                <w:lang w:val="zh-CN"/>
              </w:rPr>
            </w:pPr>
          </w:p>
        </w:tc>
        <w:tc>
          <w:tcPr>
            <w:tcW w:w="1026" w:type="dxa"/>
          </w:tcPr>
          <w:p w14:paraId="16F4A824">
            <w:pPr>
              <w:autoSpaceDE w:val="0"/>
              <w:autoSpaceDN w:val="0"/>
              <w:adjustRightInd w:val="0"/>
              <w:rPr>
                <w:szCs w:val="21"/>
                <w:lang w:val="zh-CN"/>
              </w:rPr>
            </w:pPr>
          </w:p>
        </w:tc>
      </w:tr>
      <w:tr w14:paraId="7E4B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14:paraId="602A1440">
            <w:pPr>
              <w:autoSpaceDE w:val="0"/>
              <w:autoSpaceDN w:val="0"/>
              <w:adjustRightInd w:val="0"/>
              <w:rPr>
                <w:szCs w:val="21"/>
                <w:lang w:val="zh-CN"/>
              </w:rPr>
            </w:pPr>
          </w:p>
        </w:tc>
        <w:tc>
          <w:tcPr>
            <w:tcW w:w="1710" w:type="dxa"/>
          </w:tcPr>
          <w:p w14:paraId="6A972F48">
            <w:pPr>
              <w:autoSpaceDE w:val="0"/>
              <w:autoSpaceDN w:val="0"/>
              <w:adjustRightInd w:val="0"/>
              <w:rPr>
                <w:szCs w:val="21"/>
                <w:lang w:val="zh-CN"/>
              </w:rPr>
            </w:pPr>
          </w:p>
        </w:tc>
        <w:tc>
          <w:tcPr>
            <w:tcW w:w="1365" w:type="dxa"/>
          </w:tcPr>
          <w:p w14:paraId="2E9E7F20">
            <w:pPr>
              <w:autoSpaceDE w:val="0"/>
              <w:autoSpaceDN w:val="0"/>
              <w:adjustRightInd w:val="0"/>
              <w:rPr>
                <w:szCs w:val="21"/>
                <w:lang w:val="zh-CN"/>
              </w:rPr>
            </w:pPr>
          </w:p>
        </w:tc>
        <w:tc>
          <w:tcPr>
            <w:tcW w:w="1455" w:type="dxa"/>
          </w:tcPr>
          <w:p w14:paraId="731CBD83">
            <w:pPr>
              <w:autoSpaceDE w:val="0"/>
              <w:autoSpaceDN w:val="0"/>
              <w:adjustRightInd w:val="0"/>
              <w:rPr>
                <w:szCs w:val="21"/>
                <w:lang w:val="zh-CN"/>
              </w:rPr>
            </w:pPr>
          </w:p>
        </w:tc>
        <w:tc>
          <w:tcPr>
            <w:tcW w:w="1300" w:type="dxa"/>
          </w:tcPr>
          <w:p w14:paraId="64D977A0">
            <w:pPr>
              <w:autoSpaceDE w:val="0"/>
              <w:autoSpaceDN w:val="0"/>
              <w:adjustRightInd w:val="0"/>
              <w:rPr>
                <w:szCs w:val="21"/>
                <w:lang w:val="zh-CN"/>
              </w:rPr>
            </w:pPr>
          </w:p>
        </w:tc>
        <w:tc>
          <w:tcPr>
            <w:tcW w:w="1026" w:type="dxa"/>
          </w:tcPr>
          <w:p w14:paraId="1C0B2FFF">
            <w:pPr>
              <w:autoSpaceDE w:val="0"/>
              <w:autoSpaceDN w:val="0"/>
              <w:adjustRightInd w:val="0"/>
              <w:rPr>
                <w:szCs w:val="21"/>
                <w:lang w:val="zh-CN"/>
              </w:rPr>
            </w:pPr>
          </w:p>
        </w:tc>
        <w:tc>
          <w:tcPr>
            <w:tcW w:w="1026" w:type="dxa"/>
          </w:tcPr>
          <w:p w14:paraId="79467EFB">
            <w:pPr>
              <w:autoSpaceDE w:val="0"/>
              <w:autoSpaceDN w:val="0"/>
              <w:adjustRightInd w:val="0"/>
              <w:rPr>
                <w:szCs w:val="21"/>
                <w:lang w:val="zh-CN"/>
              </w:rPr>
            </w:pPr>
          </w:p>
        </w:tc>
      </w:tr>
      <w:tr w14:paraId="5D5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259EDF74">
            <w:pPr>
              <w:autoSpaceDE w:val="0"/>
              <w:autoSpaceDN w:val="0"/>
              <w:adjustRightInd w:val="0"/>
              <w:rPr>
                <w:szCs w:val="21"/>
                <w:lang w:val="zh-CN"/>
              </w:rPr>
            </w:pPr>
          </w:p>
        </w:tc>
        <w:tc>
          <w:tcPr>
            <w:tcW w:w="1710" w:type="dxa"/>
          </w:tcPr>
          <w:p w14:paraId="73362082">
            <w:pPr>
              <w:autoSpaceDE w:val="0"/>
              <w:autoSpaceDN w:val="0"/>
              <w:adjustRightInd w:val="0"/>
              <w:rPr>
                <w:szCs w:val="21"/>
                <w:lang w:val="zh-CN"/>
              </w:rPr>
            </w:pPr>
          </w:p>
        </w:tc>
        <w:tc>
          <w:tcPr>
            <w:tcW w:w="1365" w:type="dxa"/>
          </w:tcPr>
          <w:p w14:paraId="220D8EA3">
            <w:pPr>
              <w:autoSpaceDE w:val="0"/>
              <w:autoSpaceDN w:val="0"/>
              <w:adjustRightInd w:val="0"/>
              <w:rPr>
                <w:szCs w:val="21"/>
                <w:lang w:val="zh-CN"/>
              </w:rPr>
            </w:pPr>
          </w:p>
        </w:tc>
        <w:tc>
          <w:tcPr>
            <w:tcW w:w="1455" w:type="dxa"/>
          </w:tcPr>
          <w:p w14:paraId="77700FDA">
            <w:pPr>
              <w:autoSpaceDE w:val="0"/>
              <w:autoSpaceDN w:val="0"/>
              <w:adjustRightInd w:val="0"/>
              <w:rPr>
                <w:szCs w:val="21"/>
                <w:lang w:val="zh-CN"/>
              </w:rPr>
            </w:pPr>
          </w:p>
        </w:tc>
        <w:tc>
          <w:tcPr>
            <w:tcW w:w="1300" w:type="dxa"/>
          </w:tcPr>
          <w:p w14:paraId="009B7433">
            <w:pPr>
              <w:autoSpaceDE w:val="0"/>
              <w:autoSpaceDN w:val="0"/>
              <w:adjustRightInd w:val="0"/>
              <w:rPr>
                <w:szCs w:val="21"/>
                <w:lang w:val="zh-CN"/>
              </w:rPr>
            </w:pPr>
          </w:p>
        </w:tc>
        <w:tc>
          <w:tcPr>
            <w:tcW w:w="1026" w:type="dxa"/>
          </w:tcPr>
          <w:p w14:paraId="4BA025E7">
            <w:pPr>
              <w:autoSpaceDE w:val="0"/>
              <w:autoSpaceDN w:val="0"/>
              <w:adjustRightInd w:val="0"/>
              <w:rPr>
                <w:szCs w:val="21"/>
                <w:lang w:val="zh-CN"/>
              </w:rPr>
            </w:pPr>
          </w:p>
        </w:tc>
        <w:tc>
          <w:tcPr>
            <w:tcW w:w="1026" w:type="dxa"/>
          </w:tcPr>
          <w:p w14:paraId="0C4DD87F">
            <w:pPr>
              <w:autoSpaceDE w:val="0"/>
              <w:autoSpaceDN w:val="0"/>
              <w:adjustRightInd w:val="0"/>
              <w:rPr>
                <w:szCs w:val="21"/>
                <w:lang w:val="zh-CN"/>
              </w:rPr>
            </w:pPr>
          </w:p>
        </w:tc>
      </w:tr>
      <w:tr w14:paraId="1157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413761C5">
            <w:pPr>
              <w:autoSpaceDE w:val="0"/>
              <w:autoSpaceDN w:val="0"/>
              <w:adjustRightInd w:val="0"/>
              <w:rPr>
                <w:szCs w:val="21"/>
                <w:lang w:val="zh-CN"/>
              </w:rPr>
            </w:pPr>
          </w:p>
        </w:tc>
        <w:tc>
          <w:tcPr>
            <w:tcW w:w="1710" w:type="dxa"/>
          </w:tcPr>
          <w:p w14:paraId="204DC18F">
            <w:pPr>
              <w:autoSpaceDE w:val="0"/>
              <w:autoSpaceDN w:val="0"/>
              <w:adjustRightInd w:val="0"/>
              <w:rPr>
                <w:szCs w:val="21"/>
                <w:lang w:val="zh-CN"/>
              </w:rPr>
            </w:pPr>
          </w:p>
        </w:tc>
        <w:tc>
          <w:tcPr>
            <w:tcW w:w="1365" w:type="dxa"/>
          </w:tcPr>
          <w:p w14:paraId="6657F5B7">
            <w:pPr>
              <w:autoSpaceDE w:val="0"/>
              <w:autoSpaceDN w:val="0"/>
              <w:adjustRightInd w:val="0"/>
              <w:rPr>
                <w:szCs w:val="21"/>
                <w:lang w:val="zh-CN"/>
              </w:rPr>
            </w:pPr>
          </w:p>
        </w:tc>
        <w:tc>
          <w:tcPr>
            <w:tcW w:w="1455" w:type="dxa"/>
          </w:tcPr>
          <w:p w14:paraId="2E60B04B">
            <w:pPr>
              <w:autoSpaceDE w:val="0"/>
              <w:autoSpaceDN w:val="0"/>
              <w:adjustRightInd w:val="0"/>
              <w:rPr>
                <w:szCs w:val="21"/>
                <w:lang w:val="zh-CN"/>
              </w:rPr>
            </w:pPr>
          </w:p>
        </w:tc>
        <w:tc>
          <w:tcPr>
            <w:tcW w:w="1300" w:type="dxa"/>
          </w:tcPr>
          <w:p w14:paraId="341E6B86">
            <w:pPr>
              <w:autoSpaceDE w:val="0"/>
              <w:autoSpaceDN w:val="0"/>
              <w:adjustRightInd w:val="0"/>
              <w:rPr>
                <w:szCs w:val="21"/>
                <w:lang w:val="zh-CN"/>
              </w:rPr>
            </w:pPr>
          </w:p>
        </w:tc>
        <w:tc>
          <w:tcPr>
            <w:tcW w:w="1026" w:type="dxa"/>
          </w:tcPr>
          <w:p w14:paraId="04B3AA5D">
            <w:pPr>
              <w:autoSpaceDE w:val="0"/>
              <w:autoSpaceDN w:val="0"/>
              <w:adjustRightInd w:val="0"/>
              <w:rPr>
                <w:szCs w:val="21"/>
                <w:lang w:val="zh-CN"/>
              </w:rPr>
            </w:pPr>
          </w:p>
        </w:tc>
        <w:tc>
          <w:tcPr>
            <w:tcW w:w="1026" w:type="dxa"/>
          </w:tcPr>
          <w:p w14:paraId="50AFBA69">
            <w:pPr>
              <w:autoSpaceDE w:val="0"/>
              <w:autoSpaceDN w:val="0"/>
              <w:adjustRightInd w:val="0"/>
              <w:rPr>
                <w:szCs w:val="21"/>
                <w:lang w:val="zh-CN"/>
              </w:rPr>
            </w:pPr>
          </w:p>
        </w:tc>
      </w:tr>
      <w:tr w14:paraId="7C47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69D1C173">
            <w:pPr>
              <w:autoSpaceDE w:val="0"/>
              <w:autoSpaceDN w:val="0"/>
              <w:adjustRightInd w:val="0"/>
              <w:rPr>
                <w:szCs w:val="21"/>
                <w:lang w:val="zh-CN"/>
              </w:rPr>
            </w:pPr>
          </w:p>
        </w:tc>
        <w:tc>
          <w:tcPr>
            <w:tcW w:w="1710" w:type="dxa"/>
          </w:tcPr>
          <w:p w14:paraId="5C6DA7AA">
            <w:pPr>
              <w:autoSpaceDE w:val="0"/>
              <w:autoSpaceDN w:val="0"/>
              <w:adjustRightInd w:val="0"/>
              <w:rPr>
                <w:szCs w:val="21"/>
                <w:lang w:val="zh-CN"/>
              </w:rPr>
            </w:pPr>
          </w:p>
        </w:tc>
        <w:tc>
          <w:tcPr>
            <w:tcW w:w="1365" w:type="dxa"/>
          </w:tcPr>
          <w:p w14:paraId="02A1BECB">
            <w:pPr>
              <w:autoSpaceDE w:val="0"/>
              <w:autoSpaceDN w:val="0"/>
              <w:adjustRightInd w:val="0"/>
              <w:rPr>
                <w:szCs w:val="21"/>
                <w:lang w:val="zh-CN"/>
              </w:rPr>
            </w:pPr>
          </w:p>
        </w:tc>
        <w:tc>
          <w:tcPr>
            <w:tcW w:w="1455" w:type="dxa"/>
          </w:tcPr>
          <w:p w14:paraId="5E4EDC3B">
            <w:pPr>
              <w:autoSpaceDE w:val="0"/>
              <w:autoSpaceDN w:val="0"/>
              <w:adjustRightInd w:val="0"/>
              <w:rPr>
                <w:szCs w:val="21"/>
                <w:lang w:val="zh-CN"/>
              </w:rPr>
            </w:pPr>
          </w:p>
        </w:tc>
        <w:tc>
          <w:tcPr>
            <w:tcW w:w="1300" w:type="dxa"/>
          </w:tcPr>
          <w:p w14:paraId="3B802CC9">
            <w:pPr>
              <w:autoSpaceDE w:val="0"/>
              <w:autoSpaceDN w:val="0"/>
              <w:adjustRightInd w:val="0"/>
              <w:rPr>
                <w:szCs w:val="21"/>
                <w:lang w:val="zh-CN"/>
              </w:rPr>
            </w:pPr>
          </w:p>
        </w:tc>
        <w:tc>
          <w:tcPr>
            <w:tcW w:w="1026" w:type="dxa"/>
          </w:tcPr>
          <w:p w14:paraId="0B766945">
            <w:pPr>
              <w:autoSpaceDE w:val="0"/>
              <w:autoSpaceDN w:val="0"/>
              <w:adjustRightInd w:val="0"/>
              <w:rPr>
                <w:szCs w:val="21"/>
                <w:lang w:val="zh-CN"/>
              </w:rPr>
            </w:pPr>
          </w:p>
        </w:tc>
        <w:tc>
          <w:tcPr>
            <w:tcW w:w="1026" w:type="dxa"/>
          </w:tcPr>
          <w:p w14:paraId="097190AE">
            <w:pPr>
              <w:autoSpaceDE w:val="0"/>
              <w:autoSpaceDN w:val="0"/>
              <w:adjustRightInd w:val="0"/>
              <w:rPr>
                <w:szCs w:val="21"/>
                <w:lang w:val="zh-CN"/>
              </w:rPr>
            </w:pPr>
          </w:p>
        </w:tc>
      </w:tr>
    </w:tbl>
    <w:p w14:paraId="1816A7AA">
      <w:pPr>
        <w:pStyle w:val="193"/>
        <w:rPr>
          <w:lang w:val="zh-CN"/>
        </w:rPr>
      </w:pPr>
    </w:p>
    <w:p w14:paraId="0CC83E69">
      <w:pPr>
        <w:widowControl/>
        <w:jc w:val="left"/>
        <w:rPr>
          <w:lang w:val="zh-CN"/>
        </w:rPr>
      </w:pPr>
      <w:r>
        <w:rPr>
          <w:rFonts w:hint="eastAsia"/>
          <w:lang w:val="zh-CN"/>
        </w:rPr>
        <w:t>注：此表不够可自行复制；</w:t>
      </w:r>
    </w:p>
    <w:p w14:paraId="340B440D">
      <w:pPr>
        <w:widowControl/>
        <w:shd w:val="clear" w:color="auto" w:fill="FFFFFF"/>
        <w:spacing w:line="360" w:lineRule="auto"/>
        <w:jc w:val="left"/>
        <w:rPr>
          <w:szCs w:val="21"/>
        </w:rPr>
      </w:pPr>
    </w:p>
    <w:p w14:paraId="7767F745">
      <w:pPr>
        <w:widowControl/>
        <w:shd w:val="clear" w:color="auto" w:fill="FFFFFF"/>
        <w:spacing w:line="360" w:lineRule="auto"/>
        <w:jc w:val="left"/>
        <w:rPr>
          <w:szCs w:val="21"/>
        </w:rPr>
      </w:pPr>
      <w:r>
        <w:rPr>
          <w:szCs w:val="21"/>
        </w:rPr>
        <w:t>供应商（盖章）:</w:t>
      </w:r>
      <w:r>
        <w:rPr>
          <w:szCs w:val="21"/>
          <w:u w:val="single"/>
        </w:rPr>
        <w:t xml:space="preserve">            </w:t>
      </w:r>
    </w:p>
    <w:p w14:paraId="3696EEE4">
      <w:pPr>
        <w:widowControl/>
        <w:shd w:val="clear" w:color="auto" w:fill="FFFFFF"/>
        <w:spacing w:line="360" w:lineRule="auto"/>
        <w:jc w:val="left"/>
        <w:rPr>
          <w:szCs w:val="21"/>
          <w:u w:val="single"/>
        </w:rPr>
      </w:pPr>
      <w:r>
        <w:rPr>
          <w:szCs w:val="21"/>
        </w:rPr>
        <w:t>法定代表人或其授权代表（签字）：</w:t>
      </w:r>
      <w:r>
        <w:rPr>
          <w:szCs w:val="21"/>
          <w:u w:val="single"/>
        </w:rPr>
        <w:t>          </w:t>
      </w:r>
    </w:p>
    <w:p w14:paraId="0164314B">
      <w:pPr>
        <w:widowControl/>
        <w:shd w:val="clear" w:color="auto" w:fill="FFFFFF"/>
        <w:spacing w:line="360" w:lineRule="auto"/>
        <w:jc w:val="left"/>
        <w:rPr>
          <w:szCs w:val="21"/>
        </w:rPr>
      </w:pPr>
      <w:r>
        <w:rPr>
          <w:szCs w:val="21"/>
        </w:rPr>
        <w:t>日期：年月日</w:t>
      </w:r>
    </w:p>
    <w:p w14:paraId="54DECAA3">
      <w:pPr>
        <w:pStyle w:val="193"/>
        <w:rPr>
          <w:lang w:val="zh-CN"/>
        </w:rPr>
      </w:pPr>
      <w:r>
        <w:rPr>
          <w:lang w:val="zh-CN"/>
        </w:rPr>
        <w:br w:type="page"/>
      </w:r>
    </w:p>
    <w:p w14:paraId="4E3CCC23">
      <w:pPr>
        <w:pStyle w:val="4"/>
        <w:keepNext w:val="0"/>
        <w:keepLines w:val="0"/>
        <w:snapToGrid w:val="0"/>
        <w:spacing w:before="0" w:after="0" w:line="360" w:lineRule="auto"/>
        <w:jc w:val="center"/>
        <w:rPr>
          <w:rFonts w:ascii="宋体" w:hAnsi="宋体"/>
          <w:szCs w:val="21"/>
          <w:lang w:val="zh-CN"/>
        </w:rPr>
      </w:pPr>
      <w:bookmarkStart w:id="56" w:name="_Toc504044386"/>
      <w:bookmarkStart w:id="57" w:name="_Toc22785"/>
      <w:bookmarkStart w:id="58" w:name="_Toc504573089"/>
      <w:bookmarkStart w:id="59" w:name="_Toc534273683"/>
      <w:bookmarkStart w:id="60" w:name="_Toc219968933"/>
      <w:bookmarkStart w:id="61" w:name="_Toc534273806"/>
      <w:bookmarkStart w:id="62" w:name="_Toc504056874"/>
      <w:bookmarkStart w:id="63" w:name="_Toc490133034"/>
      <w:r>
        <w:rPr>
          <w:rFonts w:hint="eastAsia" w:ascii="宋体" w:hAnsi="宋体"/>
          <w:szCs w:val="21"/>
          <w:lang w:val="zh-CN"/>
        </w:rPr>
        <w:t>附件</w:t>
      </w:r>
      <w:r>
        <w:rPr>
          <w:rFonts w:hint="eastAsia" w:ascii="宋体" w:hAnsi="宋体"/>
          <w:szCs w:val="21"/>
        </w:rPr>
        <w:t>五</w:t>
      </w:r>
      <w:r>
        <w:rPr>
          <w:rFonts w:hint="eastAsia" w:ascii="宋体" w:hAnsi="宋体"/>
          <w:szCs w:val="21"/>
          <w:lang w:val="zh-CN"/>
        </w:rPr>
        <w:t>、拟参与本项目人员一览表</w:t>
      </w:r>
      <w:bookmarkEnd w:id="56"/>
      <w:bookmarkEnd w:id="57"/>
      <w:bookmarkEnd w:id="58"/>
      <w:bookmarkEnd w:id="59"/>
      <w:bookmarkEnd w:id="60"/>
      <w:bookmarkEnd w:id="61"/>
      <w:bookmarkEnd w:id="62"/>
      <w:bookmarkEnd w:id="63"/>
    </w:p>
    <w:p w14:paraId="6FE1009C">
      <w:pPr>
        <w:rPr>
          <w:lang w:val="zh-CN"/>
        </w:rPr>
      </w:pPr>
    </w:p>
    <w:p w14:paraId="40C3E9AB">
      <w:pPr>
        <w:widowControl/>
        <w:shd w:val="clear" w:color="auto" w:fill="FFFFFF"/>
        <w:spacing w:beforeLines="100" w:line="360" w:lineRule="auto"/>
        <w:jc w:val="center"/>
        <w:rPr>
          <w:b/>
          <w:sz w:val="36"/>
          <w:szCs w:val="36"/>
        </w:rPr>
      </w:pPr>
      <w:r>
        <w:rPr>
          <w:b/>
          <w:sz w:val="36"/>
          <w:szCs w:val="36"/>
        </w:rPr>
        <w:t>拟参与本项目人员一览表</w:t>
      </w:r>
    </w:p>
    <w:p w14:paraId="4C3D45E2">
      <w:pPr>
        <w:autoSpaceDE w:val="0"/>
        <w:autoSpaceDN w:val="0"/>
        <w:adjustRightInd w:val="0"/>
        <w:jc w:val="center"/>
        <w:rPr>
          <w:b/>
          <w:bCs/>
          <w:szCs w:val="21"/>
          <w:lang w:val="zh-CN"/>
        </w:rPr>
      </w:pPr>
    </w:p>
    <w:p w14:paraId="6E1DE420">
      <w:pPr>
        <w:autoSpaceDE w:val="0"/>
        <w:autoSpaceDN w:val="0"/>
        <w:adjustRightInd w:val="0"/>
        <w:rPr>
          <w:szCs w:val="21"/>
          <w:lang w:val="zh-CN"/>
        </w:rPr>
      </w:pPr>
      <w:r>
        <w:rPr>
          <w:szCs w:val="21"/>
          <w:lang w:val="zh-CN"/>
        </w:rPr>
        <w:t>项目名称：</w:t>
      </w:r>
      <w:r>
        <w:rPr>
          <w:rFonts w:hint="eastAsia"/>
          <w:szCs w:val="21"/>
          <w:lang w:val="zh-CN"/>
        </w:rPr>
        <w:t xml:space="preserve"> </w:t>
      </w:r>
      <w:r>
        <w:rPr>
          <w:szCs w:val="21"/>
          <w:lang w:val="zh-CN"/>
        </w:rPr>
        <w:t xml:space="preserve">                                              项目编号：</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793"/>
        <w:gridCol w:w="586"/>
        <w:gridCol w:w="627"/>
        <w:gridCol w:w="1002"/>
        <w:gridCol w:w="934"/>
        <w:gridCol w:w="902"/>
        <w:gridCol w:w="1040"/>
        <w:gridCol w:w="1406"/>
        <w:gridCol w:w="755"/>
      </w:tblGrid>
      <w:tr w14:paraId="313B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277" w:type="pct"/>
            <w:vAlign w:val="center"/>
          </w:tcPr>
          <w:p w14:paraId="2EBAB30D">
            <w:pPr>
              <w:autoSpaceDE w:val="0"/>
              <w:autoSpaceDN w:val="0"/>
              <w:adjustRightInd w:val="0"/>
              <w:jc w:val="center"/>
              <w:rPr>
                <w:b/>
                <w:szCs w:val="21"/>
                <w:lang w:val="zh-CN"/>
              </w:rPr>
            </w:pPr>
            <w:r>
              <w:rPr>
                <w:b/>
                <w:szCs w:val="21"/>
                <w:lang w:val="zh-CN"/>
              </w:rPr>
              <w:t>序号</w:t>
            </w:r>
          </w:p>
        </w:tc>
        <w:tc>
          <w:tcPr>
            <w:tcW w:w="465" w:type="pct"/>
            <w:vAlign w:val="center"/>
          </w:tcPr>
          <w:p w14:paraId="0DFB7B6B">
            <w:pPr>
              <w:autoSpaceDE w:val="0"/>
              <w:autoSpaceDN w:val="0"/>
              <w:adjustRightInd w:val="0"/>
              <w:jc w:val="center"/>
              <w:rPr>
                <w:b/>
                <w:szCs w:val="21"/>
                <w:lang w:val="zh-CN"/>
              </w:rPr>
            </w:pPr>
            <w:r>
              <w:rPr>
                <w:b/>
                <w:szCs w:val="21"/>
                <w:lang w:val="zh-CN"/>
              </w:rPr>
              <w:t>姓名</w:t>
            </w:r>
          </w:p>
        </w:tc>
        <w:tc>
          <w:tcPr>
            <w:tcW w:w="344" w:type="pct"/>
            <w:vAlign w:val="center"/>
          </w:tcPr>
          <w:p w14:paraId="663F23A0">
            <w:pPr>
              <w:autoSpaceDE w:val="0"/>
              <w:autoSpaceDN w:val="0"/>
              <w:adjustRightInd w:val="0"/>
              <w:jc w:val="center"/>
              <w:rPr>
                <w:b/>
                <w:szCs w:val="21"/>
                <w:lang w:val="zh-CN"/>
              </w:rPr>
            </w:pPr>
            <w:r>
              <w:rPr>
                <w:b/>
                <w:szCs w:val="21"/>
                <w:lang w:val="zh-CN"/>
              </w:rPr>
              <w:t>性别</w:t>
            </w:r>
          </w:p>
        </w:tc>
        <w:tc>
          <w:tcPr>
            <w:tcW w:w="368" w:type="pct"/>
            <w:vAlign w:val="center"/>
          </w:tcPr>
          <w:p w14:paraId="1332F443">
            <w:pPr>
              <w:autoSpaceDE w:val="0"/>
              <w:autoSpaceDN w:val="0"/>
              <w:adjustRightInd w:val="0"/>
              <w:jc w:val="center"/>
              <w:rPr>
                <w:b/>
                <w:szCs w:val="21"/>
                <w:lang w:val="zh-CN"/>
              </w:rPr>
            </w:pPr>
            <w:r>
              <w:rPr>
                <w:b/>
                <w:szCs w:val="21"/>
                <w:lang w:val="zh-CN"/>
              </w:rPr>
              <w:t>年龄</w:t>
            </w:r>
          </w:p>
        </w:tc>
        <w:tc>
          <w:tcPr>
            <w:tcW w:w="588" w:type="pct"/>
            <w:vAlign w:val="center"/>
          </w:tcPr>
          <w:p w14:paraId="28CE5204">
            <w:pPr>
              <w:autoSpaceDE w:val="0"/>
              <w:autoSpaceDN w:val="0"/>
              <w:adjustRightInd w:val="0"/>
              <w:jc w:val="center"/>
              <w:rPr>
                <w:b/>
                <w:szCs w:val="21"/>
                <w:lang w:val="zh-CN"/>
              </w:rPr>
            </w:pPr>
            <w:r>
              <w:rPr>
                <w:b/>
                <w:szCs w:val="21"/>
                <w:lang w:val="zh-CN"/>
              </w:rPr>
              <w:t>学历及</w:t>
            </w:r>
          </w:p>
          <w:p w14:paraId="2A9FFC84">
            <w:pPr>
              <w:autoSpaceDE w:val="0"/>
              <w:autoSpaceDN w:val="0"/>
              <w:adjustRightInd w:val="0"/>
              <w:jc w:val="center"/>
              <w:rPr>
                <w:b/>
                <w:szCs w:val="21"/>
                <w:lang w:val="zh-CN"/>
              </w:rPr>
            </w:pPr>
            <w:r>
              <w:rPr>
                <w:b/>
                <w:szCs w:val="21"/>
                <w:lang w:val="zh-CN"/>
              </w:rPr>
              <w:t>专业</w:t>
            </w:r>
          </w:p>
        </w:tc>
        <w:tc>
          <w:tcPr>
            <w:tcW w:w="548" w:type="pct"/>
            <w:vAlign w:val="center"/>
          </w:tcPr>
          <w:p w14:paraId="2CA3A971">
            <w:pPr>
              <w:autoSpaceDE w:val="0"/>
              <w:autoSpaceDN w:val="0"/>
              <w:adjustRightInd w:val="0"/>
              <w:jc w:val="center"/>
              <w:rPr>
                <w:b/>
                <w:szCs w:val="21"/>
                <w:lang w:val="zh-CN"/>
              </w:rPr>
            </w:pPr>
            <w:r>
              <w:rPr>
                <w:b/>
                <w:szCs w:val="21"/>
                <w:lang w:val="zh-CN"/>
              </w:rPr>
              <w:t>执业</w:t>
            </w:r>
          </w:p>
          <w:p w14:paraId="1A8273D3">
            <w:pPr>
              <w:autoSpaceDE w:val="0"/>
              <w:autoSpaceDN w:val="0"/>
              <w:adjustRightInd w:val="0"/>
              <w:jc w:val="center"/>
              <w:rPr>
                <w:b/>
                <w:szCs w:val="21"/>
                <w:lang w:val="zh-CN"/>
              </w:rPr>
            </w:pPr>
            <w:r>
              <w:rPr>
                <w:b/>
                <w:szCs w:val="21"/>
                <w:lang w:val="zh-CN"/>
              </w:rPr>
              <w:t>资格及证书号</w:t>
            </w:r>
          </w:p>
        </w:tc>
        <w:tc>
          <w:tcPr>
            <w:tcW w:w="529" w:type="pct"/>
            <w:vAlign w:val="center"/>
          </w:tcPr>
          <w:p w14:paraId="5B2E34A6">
            <w:pPr>
              <w:autoSpaceDE w:val="0"/>
              <w:autoSpaceDN w:val="0"/>
              <w:adjustRightInd w:val="0"/>
              <w:jc w:val="center"/>
              <w:rPr>
                <w:b/>
                <w:szCs w:val="21"/>
                <w:lang w:val="zh-CN"/>
              </w:rPr>
            </w:pPr>
            <w:r>
              <w:rPr>
                <w:b/>
                <w:szCs w:val="21"/>
                <w:lang w:val="zh-CN"/>
              </w:rPr>
              <w:t>技术</w:t>
            </w:r>
          </w:p>
          <w:p w14:paraId="23EC7E13">
            <w:pPr>
              <w:autoSpaceDE w:val="0"/>
              <w:autoSpaceDN w:val="0"/>
              <w:adjustRightInd w:val="0"/>
              <w:jc w:val="center"/>
              <w:rPr>
                <w:b/>
                <w:szCs w:val="21"/>
                <w:lang w:val="zh-CN"/>
              </w:rPr>
            </w:pPr>
            <w:r>
              <w:rPr>
                <w:b/>
                <w:szCs w:val="21"/>
                <w:lang w:val="zh-CN"/>
              </w:rPr>
              <w:t>职称</w:t>
            </w:r>
          </w:p>
        </w:tc>
        <w:tc>
          <w:tcPr>
            <w:tcW w:w="610" w:type="pct"/>
            <w:vAlign w:val="center"/>
          </w:tcPr>
          <w:p w14:paraId="1260F059">
            <w:pPr>
              <w:autoSpaceDE w:val="0"/>
              <w:autoSpaceDN w:val="0"/>
              <w:adjustRightInd w:val="0"/>
              <w:jc w:val="center"/>
              <w:rPr>
                <w:b/>
                <w:szCs w:val="21"/>
                <w:lang w:val="zh-CN"/>
              </w:rPr>
            </w:pPr>
            <w:r>
              <w:rPr>
                <w:b/>
                <w:szCs w:val="21"/>
                <w:lang w:val="zh-CN"/>
              </w:rPr>
              <w:t>相关工作年限及工作经历</w:t>
            </w:r>
          </w:p>
        </w:tc>
        <w:tc>
          <w:tcPr>
            <w:tcW w:w="825" w:type="pct"/>
            <w:vAlign w:val="center"/>
          </w:tcPr>
          <w:p w14:paraId="3F2EA981">
            <w:pPr>
              <w:autoSpaceDE w:val="0"/>
              <w:autoSpaceDN w:val="0"/>
              <w:adjustRightInd w:val="0"/>
              <w:jc w:val="center"/>
              <w:rPr>
                <w:b/>
                <w:szCs w:val="21"/>
                <w:lang w:val="zh-CN"/>
              </w:rPr>
            </w:pPr>
            <w:r>
              <w:rPr>
                <w:b/>
                <w:szCs w:val="21"/>
                <w:lang w:val="zh-CN"/>
              </w:rPr>
              <w:t>拟担任本项目何种工作</w:t>
            </w:r>
          </w:p>
        </w:tc>
        <w:tc>
          <w:tcPr>
            <w:tcW w:w="442" w:type="pct"/>
            <w:vAlign w:val="center"/>
          </w:tcPr>
          <w:p w14:paraId="765EEB2B">
            <w:pPr>
              <w:autoSpaceDE w:val="0"/>
              <w:autoSpaceDN w:val="0"/>
              <w:adjustRightInd w:val="0"/>
              <w:jc w:val="center"/>
              <w:rPr>
                <w:b/>
                <w:szCs w:val="21"/>
                <w:lang w:val="zh-CN"/>
              </w:rPr>
            </w:pPr>
            <w:r>
              <w:rPr>
                <w:b/>
                <w:szCs w:val="21"/>
                <w:lang w:val="zh-CN"/>
              </w:rPr>
              <w:t>备注</w:t>
            </w:r>
          </w:p>
        </w:tc>
      </w:tr>
      <w:tr w14:paraId="11A4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62A01709">
            <w:pPr>
              <w:autoSpaceDE w:val="0"/>
              <w:autoSpaceDN w:val="0"/>
              <w:adjustRightInd w:val="0"/>
              <w:rPr>
                <w:szCs w:val="21"/>
                <w:lang w:val="zh-CN"/>
              </w:rPr>
            </w:pPr>
          </w:p>
        </w:tc>
        <w:tc>
          <w:tcPr>
            <w:tcW w:w="465" w:type="pct"/>
          </w:tcPr>
          <w:p w14:paraId="57099B76">
            <w:pPr>
              <w:autoSpaceDE w:val="0"/>
              <w:autoSpaceDN w:val="0"/>
              <w:adjustRightInd w:val="0"/>
              <w:rPr>
                <w:szCs w:val="21"/>
                <w:lang w:val="zh-CN"/>
              </w:rPr>
            </w:pPr>
          </w:p>
        </w:tc>
        <w:tc>
          <w:tcPr>
            <w:tcW w:w="344" w:type="pct"/>
          </w:tcPr>
          <w:p w14:paraId="3B109018">
            <w:pPr>
              <w:autoSpaceDE w:val="0"/>
              <w:autoSpaceDN w:val="0"/>
              <w:adjustRightInd w:val="0"/>
              <w:rPr>
                <w:szCs w:val="21"/>
                <w:lang w:val="zh-CN"/>
              </w:rPr>
            </w:pPr>
          </w:p>
        </w:tc>
        <w:tc>
          <w:tcPr>
            <w:tcW w:w="368" w:type="pct"/>
          </w:tcPr>
          <w:p w14:paraId="174ACC51">
            <w:pPr>
              <w:autoSpaceDE w:val="0"/>
              <w:autoSpaceDN w:val="0"/>
              <w:adjustRightInd w:val="0"/>
              <w:rPr>
                <w:szCs w:val="21"/>
                <w:lang w:val="zh-CN"/>
              </w:rPr>
            </w:pPr>
          </w:p>
        </w:tc>
        <w:tc>
          <w:tcPr>
            <w:tcW w:w="588" w:type="pct"/>
          </w:tcPr>
          <w:p w14:paraId="16263207">
            <w:pPr>
              <w:autoSpaceDE w:val="0"/>
              <w:autoSpaceDN w:val="0"/>
              <w:adjustRightInd w:val="0"/>
              <w:rPr>
                <w:szCs w:val="21"/>
                <w:lang w:val="zh-CN"/>
              </w:rPr>
            </w:pPr>
          </w:p>
        </w:tc>
        <w:tc>
          <w:tcPr>
            <w:tcW w:w="548" w:type="pct"/>
          </w:tcPr>
          <w:p w14:paraId="671645D9">
            <w:pPr>
              <w:autoSpaceDE w:val="0"/>
              <w:autoSpaceDN w:val="0"/>
              <w:adjustRightInd w:val="0"/>
              <w:rPr>
                <w:szCs w:val="21"/>
                <w:lang w:val="zh-CN"/>
              </w:rPr>
            </w:pPr>
          </w:p>
        </w:tc>
        <w:tc>
          <w:tcPr>
            <w:tcW w:w="529" w:type="pct"/>
          </w:tcPr>
          <w:p w14:paraId="5246C0BE">
            <w:pPr>
              <w:autoSpaceDE w:val="0"/>
              <w:autoSpaceDN w:val="0"/>
              <w:adjustRightInd w:val="0"/>
              <w:rPr>
                <w:szCs w:val="21"/>
                <w:lang w:val="zh-CN"/>
              </w:rPr>
            </w:pPr>
          </w:p>
        </w:tc>
        <w:tc>
          <w:tcPr>
            <w:tcW w:w="610" w:type="pct"/>
          </w:tcPr>
          <w:p w14:paraId="1F251AF0">
            <w:pPr>
              <w:autoSpaceDE w:val="0"/>
              <w:autoSpaceDN w:val="0"/>
              <w:adjustRightInd w:val="0"/>
              <w:rPr>
                <w:szCs w:val="21"/>
                <w:lang w:val="zh-CN"/>
              </w:rPr>
            </w:pPr>
          </w:p>
        </w:tc>
        <w:tc>
          <w:tcPr>
            <w:tcW w:w="825" w:type="pct"/>
          </w:tcPr>
          <w:p w14:paraId="6896D81B">
            <w:pPr>
              <w:autoSpaceDE w:val="0"/>
              <w:autoSpaceDN w:val="0"/>
              <w:adjustRightInd w:val="0"/>
              <w:rPr>
                <w:szCs w:val="21"/>
                <w:lang w:val="zh-CN"/>
              </w:rPr>
            </w:pPr>
          </w:p>
        </w:tc>
        <w:tc>
          <w:tcPr>
            <w:tcW w:w="442" w:type="pct"/>
          </w:tcPr>
          <w:p w14:paraId="6445FCF4">
            <w:pPr>
              <w:autoSpaceDE w:val="0"/>
              <w:autoSpaceDN w:val="0"/>
              <w:adjustRightInd w:val="0"/>
              <w:rPr>
                <w:szCs w:val="21"/>
                <w:lang w:val="zh-CN"/>
              </w:rPr>
            </w:pPr>
          </w:p>
        </w:tc>
      </w:tr>
      <w:tr w14:paraId="7E5D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5A5E837A">
            <w:pPr>
              <w:autoSpaceDE w:val="0"/>
              <w:autoSpaceDN w:val="0"/>
              <w:adjustRightInd w:val="0"/>
              <w:rPr>
                <w:szCs w:val="21"/>
                <w:lang w:val="zh-CN"/>
              </w:rPr>
            </w:pPr>
          </w:p>
        </w:tc>
        <w:tc>
          <w:tcPr>
            <w:tcW w:w="465" w:type="pct"/>
          </w:tcPr>
          <w:p w14:paraId="36002891">
            <w:pPr>
              <w:autoSpaceDE w:val="0"/>
              <w:autoSpaceDN w:val="0"/>
              <w:adjustRightInd w:val="0"/>
              <w:rPr>
                <w:szCs w:val="21"/>
                <w:lang w:val="zh-CN"/>
              </w:rPr>
            </w:pPr>
          </w:p>
        </w:tc>
        <w:tc>
          <w:tcPr>
            <w:tcW w:w="344" w:type="pct"/>
          </w:tcPr>
          <w:p w14:paraId="34DF4B60">
            <w:pPr>
              <w:autoSpaceDE w:val="0"/>
              <w:autoSpaceDN w:val="0"/>
              <w:adjustRightInd w:val="0"/>
              <w:rPr>
                <w:szCs w:val="21"/>
                <w:lang w:val="zh-CN"/>
              </w:rPr>
            </w:pPr>
          </w:p>
        </w:tc>
        <w:tc>
          <w:tcPr>
            <w:tcW w:w="368" w:type="pct"/>
          </w:tcPr>
          <w:p w14:paraId="3BB8EF2D">
            <w:pPr>
              <w:autoSpaceDE w:val="0"/>
              <w:autoSpaceDN w:val="0"/>
              <w:adjustRightInd w:val="0"/>
              <w:rPr>
                <w:szCs w:val="21"/>
                <w:lang w:val="zh-CN"/>
              </w:rPr>
            </w:pPr>
          </w:p>
        </w:tc>
        <w:tc>
          <w:tcPr>
            <w:tcW w:w="588" w:type="pct"/>
          </w:tcPr>
          <w:p w14:paraId="2EA77669">
            <w:pPr>
              <w:autoSpaceDE w:val="0"/>
              <w:autoSpaceDN w:val="0"/>
              <w:adjustRightInd w:val="0"/>
              <w:rPr>
                <w:szCs w:val="21"/>
                <w:lang w:val="zh-CN"/>
              </w:rPr>
            </w:pPr>
          </w:p>
        </w:tc>
        <w:tc>
          <w:tcPr>
            <w:tcW w:w="548" w:type="pct"/>
          </w:tcPr>
          <w:p w14:paraId="6A385C87">
            <w:pPr>
              <w:autoSpaceDE w:val="0"/>
              <w:autoSpaceDN w:val="0"/>
              <w:adjustRightInd w:val="0"/>
              <w:rPr>
                <w:szCs w:val="21"/>
                <w:lang w:val="zh-CN"/>
              </w:rPr>
            </w:pPr>
          </w:p>
        </w:tc>
        <w:tc>
          <w:tcPr>
            <w:tcW w:w="529" w:type="pct"/>
          </w:tcPr>
          <w:p w14:paraId="0CC57FCC">
            <w:pPr>
              <w:autoSpaceDE w:val="0"/>
              <w:autoSpaceDN w:val="0"/>
              <w:adjustRightInd w:val="0"/>
              <w:rPr>
                <w:szCs w:val="21"/>
                <w:lang w:val="zh-CN"/>
              </w:rPr>
            </w:pPr>
          </w:p>
        </w:tc>
        <w:tc>
          <w:tcPr>
            <w:tcW w:w="610" w:type="pct"/>
          </w:tcPr>
          <w:p w14:paraId="64A1C072">
            <w:pPr>
              <w:autoSpaceDE w:val="0"/>
              <w:autoSpaceDN w:val="0"/>
              <w:adjustRightInd w:val="0"/>
              <w:rPr>
                <w:szCs w:val="21"/>
                <w:lang w:val="zh-CN"/>
              </w:rPr>
            </w:pPr>
          </w:p>
        </w:tc>
        <w:tc>
          <w:tcPr>
            <w:tcW w:w="825" w:type="pct"/>
          </w:tcPr>
          <w:p w14:paraId="6B9B43CB">
            <w:pPr>
              <w:autoSpaceDE w:val="0"/>
              <w:autoSpaceDN w:val="0"/>
              <w:adjustRightInd w:val="0"/>
              <w:rPr>
                <w:szCs w:val="21"/>
                <w:lang w:val="zh-CN"/>
              </w:rPr>
            </w:pPr>
          </w:p>
        </w:tc>
        <w:tc>
          <w:tcPr>
            <w:tcW w:w="442" w:type="pct"/>
          </w:tcPr>
          <w:p w14:paraId="5AA1ABDC">
            <w:pPr>
              <w:autoSpaceDE w:val="0"/>
              <w:autoSpaceDN w:val="0"/>
              <w:adjustRightInd w:val="0"/>
              <w:rPr>
                <w:szCs w:val="21"/>
                <w:lang w:val="zh-CN"/>
              </w:rPr>
            </w:pPr>
          </w:p>
        </w:tc>
      </w:tr>
      <w:tr w14:paraId="08C2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4A4087DD">
            <w:pPr>
              <w:autoSpaceDE w:val="0"/>
              <w:autoSpaceDN w:val="0"/>
              <w:adjustRightInd w:val="0"/>
              <w:rPr>
                <w:szCs w:val="21"/>
                <w:lang w:val="zh-CN"/>
              </w:rPr>
            </w:pPr>
          </w:p>
        </w:tc>
        <w:tc>
          <w:tcPr>
            <w:tcW w:w="465" w:type="pct"/>
          </w:tcPr>
          <w:p w14:paraId="2B0347AF">
            <w:pPr>
              <w:autoSpaceDE w:val="0"/>
              <w:autoSpaceDN w:val="0"/>
              <w:adjustRightInd w:val="0"/>
              <w:rPr>
                <w:szCs w:val="21"/>
                <w:lang w:val="zh-CN"/>
              </w:rPr>
            </w:pPr>
          </w:p>
        </w:tc>
        <w:tc>
          <w:tcPr>
            <w:tcW w:w="344" w:type="pct"/>
          </w:tcPr>
          <w:p w14:paraId="0DCF7935">
            <w:pPr>
              <w:autoSpaceDE w:val="0"/>
              <w:autoSpaceDN w:val="0"/>
              <w:adjustRightInd w:val="0"/>
              <w:rPr>
                <w:szCs w:val="21"/>
                <w:lang w:val="zh-CN"/>
              </w:rPr>
            </w:pPr>
          </w:p>
        </w:tc>
        <w:tc>
          <w:tcPr>
            <w:tcW w:w="368" w:type="pct"/>
          </w:tcPr>
          <w:p w14:paraId="27083D81">
            <w:pPr>
              <w:autoSpaceDE w:val="0"/>
              <w:autoSpaceDN w:val="0"/>
              <w:adjustRightInd w:val="0"/>
              <w:rPr>
                <w:szCs w:val="21"/>
                <w:lang w:val="zh-CN"/>
              </w:rPr>
            </w:pPr>
          </w:p>
        </w:tc>
        <w:tc>
          <w:tcPr>
            <w:tcW w:w="588" w:type="pct"/>
          </w:tcPr>
          <w:p w14:paraId="573E47E4">
            <w:pPr>
              <w:autoSpaceDE w:val="0"/>
              <w:autoSpaceDN w:val="0"/>
              <w:adjustRightInd w:val="0"/>
              <w:rPr>
                <w:szCs w:val="21"/>
                <w:lang w:val="zh-CN"/>
              </w:rPr>
            </w:pPr>
          </w:p>
        </w:tc>
        <w:tc>
          <w:tcPr>
            <w:tcW w:w="548" w:type="pct"/>
          </w:tcPr>
          <w:p w14:paraId="2CD43069">
            <w:pPr>
              <w:autoSpaceDE w:val="0"/>
              <w:autoSpaceDN w:val="0"/>
              <w:adjustRightInd w:val="0"/>
              <w:rPr>
                <w:szCs w:val="21"/>
                <w:lang w:val="zh-CN"/>
              </w:rPr>
            </w:pPr>
          </w:p>
        </w:tc>
        <w:tc>
          <w:tcPr>
            <w:tcW w:w="529" w:type="pct"/>
          </w:tcPr>
          <w:p w14:paraId="5874D6A6">
            <w:pPr>
              <w:autoSpaceDE w:val="0"/>
              <w:autoSpaceDN w:val="0"/>
              <w:adjustRightInd w:val="0"/>
              <w:rPr>
                <w:szCs w:val="21"/>
                <w:lang w:val="zh-CN"/>
              </w:rPr>
            </w:pPr>
          </w:p>
        </w:tc>
        <w:tc>
          <w:tcPr>
            <w:tcW w:w="610" w:type="pct"/>
          </w:tcPr>
          <w:p w14:paraId="0740B4B9">
            <w:pPr>
              <w:autoSpaceDE w:val="0"/>
              <w:autoSpaceDN w:val="0"/>
              <w:adjustRightInd w:val="0"/>
              <w:rPr>
                <w:szCs w:val="21"/>
                <w:lang w:val="zh-CN"/>
              </w:rPr>
            </w:pPr>
          </w:p>
        </w:tc>
        <w:tc>
          <w:tcPr>
            <w:tcW w:w="825" w:type="pct"/>
          </w:tcPr>
          <w:p w14:paraId="513DEB97">
            <w:pPr>
              <w:autoSpaceDE w:val="0"/>
              <w:autoSpaceDN w:val="0"/>
              <w:adjustRightInd w:val="0"/>
              <w:rPr>
                <w:szCs w:val="21"/>
                <w:lang w:val="zh-CN"/>
              </w:rPr>
            </w:pPr>
          </w:p>
        </w:tc>
        <w:tc>
          <w:tcPr>
            <w:tcW w:w="442" w:type="pct"/>
          </w:tcPr>
          <w:p w14:paraId="53488BDA">
            <w:pPr>
              <w:autoSpaceDE w:val="0"/>
              <w:autoSpaceDN w:val="0"/>
              <w:adjustRightInd w:val="0"/>
              <w:rPr>
                <w:szCs w:val="21"/>
                <w:lang w:val="zh-CN"/>
              </w:rPr>
            </w:pPr>
          </w:p>
        </w:tc>
      </w:tr>
      <w:tr w14:paraId="5476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31BF212B">
            <w:pPr>
              <w:autoSpaceDE w:val="0"/>
              <w:autoSpaceDN w:val="0"/>
              <w:adjustRightInd w:val="0"/>
              <w:rPr>
                <w:szCs w:val="21"/>
                <w:lang w:val="zh-CN"/>
              </w:rPr>
            </w:pPr>
          </w:p>
        </w:tc>
        <w:tc>
          <w:tcPr>
            <w:tcW w:w="465" w:type="pct"/>
          </w:tcPr>
          <w:p w14:paraId="5137EC0A">
            <w:pPr>
              <w:autoSpaceDE w:val="0"/>
              <w:autoSpaceDN w:val="0"/>
              <w:adjustRightInd w:val="0"/>
              <w:rPr>
                <w:szCs w:val="21"/>
                <w:lang w:val="zh-CN"/>
              </w:rPr>
            </w:pPr>
          </w:p>
        </w:tc>
        <w:tc>
          <w:tcPr>
            <w:tcW w:w="344" w:type="pct"/>
          </w:tcPr>
          <w:p w14:paraId="59FED34E">
            <w:pPr>
              <w:autoSpaceDE w:val="0"/>
              <w:autoSpaceDN w:val="0"/>
              <w:adjustRightInd w:val="0"/>
              <w:rPr>
                <w:szCs w:val="21"/>
                <w:lang w:val="zh-CN"/>
              </w:rPr>
            </w:pPr>
          </w:p>
        </w:tc>
        <w:tc>
          <w:tcPr>
            <w:tcW w:w="368" w:type="pct"/>
          </w:tcPr>
          <w:p w14:paraId="026D4AB9">
            <w:pPr>
              <w:autoSpaceDE w:val="0"/>
              <w:autoSpaceDN w:val="0"/>
              <w:adjustRightInd w:val="0"/>
              <w:rPr>
                <w:szCs w:val="21"/>
                <w:lang w:val="zh-CN"/>
              </w:rPr>
            </w:pPr>
          </w:p>
        </w:tc>
        <w:tc>
          <w:tcPr>
            <w:tcW w:w="588" w:type="pct"/>
          </w:tcPr>
          <w:p w14:paraId="73C3C973">
            <w:pPr>
              <w:autoSpaceDE w:val="0"/>
              <w:autoSpaceDN w:val="0"/>
              <w:adjustRightInd w:val="0"/>
              <w:rPr>
                <w:szCs w:val="21"/>
                <w:lang w:val="zh-CN"/>
              </w:rPr>
            </w:pPr>
          </w:p>
        </w:tc>
        <w:tc>
          <w:tcPr>
            <w:tcW w:w="548" w:type="pct"/>
          </w:tcPr>
          <w:p w14:paraId="4D7231CB">
            <w:pPr>
              <w:autoSpaceDE w:val="0"/>
              <w:autoSpaceDN w:val="0"/>
              <w:adjustRightInd w:val="0"/>
              <w:rPr>
                <w:szCs w:val="21"/>
                <w:lang w:val="zh-CN"/>
              </w:rPr>
            </w:pPr>
          </w:p>
        </w:tc>
        <w:tc>
          <w:tcPr>
            <w:tcW w:w="529" w:type="pct"/>
          </w:tcPr>
          <w:p w14:paraId="305D1237">
            <w:pPr>
              <w:autoSpaceDE w:val="0"/>
              <w:autoSpaceDN w:val="0"/>
              <w:adjustRightInd w:val="0"/>
              <w:rPr>
                <w:szCs w:val="21"/>
                <w:lang w:val="zh-CN"/>
              </w:rPr>
            </w:pPr>
          </w:p>
        </w:tc>
        <w:tc>
          <w:tcPr>
            <w:tcW w:w="610" w:type="pct"/>
          </w:tcPr>
          <w:p w14:paraId="4120DE7B">
            <w:pPr>
              <w:autoSpaceDE w:val="0"/>
              <w:autoSpaceDN w:val="0"/>
              <w:adjustRightInd w:val="0"/>
              <w:rPr>
                <w:szCs w:val="21"/>
                <w:lang w:val="zh-CN"/>
              </w:rPr>
            </w:pPr>
          </w:p>
        </w:tc>
        <w:tc>
          <w:tcPr>
            <w:tcW w:w="825" w:type="pct"/>
          </w:tcPr>
          <w:p w14:paraId="5323CB50">
            <w:pPr>
              <w:autoSpaceDE w:val="0"/>
              <w:autoSpaceDN w:val="0"/>
              <w:adjustRightInd w:val="0"/>
              <w:rPr>
                <w:szCs w:val="21"/>
                <w:lang w:val="zh-CN"/>
              </w:rPr>
            </w:pPr>
          </w:p>
        </w:tc>
        <w:tc>
          <w:tcPr>
            <w:tcW w:w="442" w:type="pct"/>
          </w:tcPr>
          <w:p w14:paraId="0DC5A4D2">
            <w:pPr>
              <w:autoSpaceDE w:val="0"/>
              <w:autoSpaceDN w:val="0"/>
              <w:adjustRightInd w:val="0"/>
              <w:rPr>
                <w:szCs w:val="21"/>
                <w:lang w:val="zh-CN"/>
              </w:rPr>
            </w:pPr>
          </w:p>
        </w:tc>
      </w:tr>
      <w:tr w14:paraId="57E0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06A8BEE9">
            <w:pPr>
              <w:autoSpaceDE w:val="0"/>
              <w:autoSpaceDN w:val="0"/>
              <w:adjustRightInd w:val="0"/>
              <w:rPr>
                <w:szCs w:val="21"/>
                <w:lang w:val="zh-CN"/>
              </w:rPr>
            </w:pPr>
          </w:p>
        </w:tc>
        <w:tc>
          <w:tcPr>
            <w:tcW w:w="465" w:type="pct"/>
          </w:tcPr>
          <w:p w14:paraId="4EB25F74">
            <w:pPr>
              <w:autoSpaceDE w:val="0"/>
              <w:autoSpaceDN w:val="0"/>
              <w:adjustRightInd w:val="0"/>
              <w:rPr>
                <w:szCs w:val="21"/>
                <w:lang w:val="zh-CN"/>
              </w:rPr>
            </w:pPr>
          </w:p>
        </w:tc>
        <w:tc>
          <w:tcPr>
            <w:tcW w:w="344" w:type="pct"/>
          </w:tcPr>
          <w:p w14:paraId="6C9B73B4">
            <w:pPr>
              <w:autoSpaceDE w:val="0"/>
              <w:autoSpaceDN w:val="0"/>
              <w:adjustRightInd w:val="0"/>
              <w:rPr>
                <w:szCs w:val="21"/>
                <w:lang w:val="zh-CN"/>
              </w:rPr>
            </w:pPr>
          </w:p>
        </w:tc>
        <w:tc>
          <w:tcPr>
            <w:tcW w:w="368" w:type="pct"/>
          </w:tcPr>
          <w:p w14:paraId="3D9FD282">
            <w:pPr>
              <w:autoSpaceDE w:val="0"/>
              <w:autoSpaceDN w:val="0"/>
              <w:adjustRightInd w:val="0"/>
              <w:rPr>
                <w:szCs w:val="21"/>
                <w:lang w:val="zh-CN"/>
              </w:rPr>
            </w:pPr>
          </w:p>
        </w:tc>
        <w:tc>
          <w:tcPr>
            <w:tcW w:w="588" w:type="pct"/>
          </w:tcPr>
          <w:p w14:paraId="67EF5D32">
            <w:pPr>
              <w:autoSpaceDE w:val="0"/>
              <w:autoSpaceDN w:val="0"/>
              <w:adjustRightInd w:val="0"/>
              <w:rPr>
                <w:szCs w:val="21"/>
                <w:lang w:val="zh-CN"/>
              </w:rPr>
            </w:pPr>
          </w:p>
        </w:tc>
        <w:tc>
          <w:tcPr>
            <w:tcW w:w="548" w:type="pct"/>
          </w:tcPr>
          <w:p w14:paraId="669B521A">
            <w:pPr>
              <w:autoSpaceDE w:val="0"/>
              <w:autoSpaceDN w:val="0"/>
              <w:adjustRightInd w:val="0"/>
              <w:rPr>
                <w:szCs w:val="21"/>
                <w:lang w:val="zh-CN"/>
              </w:rPr>
            </w:pPr>
          </w:p>
        </w:tc>
        <w:tc>
          <w:tcPr>
            <w:tcW w:w="529" w:type="pct"/>
          </w:tcPr>
          <w:p w14:paraId="041EDE23">
            <w:pPr>
              <w:autoSpaceDE w:val="0"/>
              <w:autoSpaceDN w:val="0"/>
              <w:adjustRightInd w:val="0"/>
              <w:rPr>
                <w:szCs w:val="21"/>
                <w:lang w:val="zh-CN"/>
              </w:rPr>
            </w:pPr>
          </w:p>
        </w:tc>
        <w:tc>
          <w:tcPr>
            <w:tcW w:w="610" w:type="pct"/>
          </w:tcPr>
          <w:p w14:paraId="21E619A4">
            <w:pPr>
              <w:autoSpaceDE w:val="0"/>
              <w:autoSpaceDN w:val="0"/>
              <w:adjustRightInd w:val="0"/>
              <w:rPr>
                <w:szCs w:val="21"/>
                <w:lang w:val="zh-CN"/>
              </w:rPr>
            </w:pPr>
          </w:p>
        </w:tc>
        <w:tc>
          <w:tcPr>
            <w:tcW w:w="825" w:type="pct"/>
          </w:tcPr>
          <w:p w14:paraId="066C89E0">
            <w:pPr>
              <w:autoSpaceDE w:val="0"/>
              <w:autoSpaceDN w:val="0"/>
              <w:adjustRightInd w:val="0"/>
              <w:rPr>
                <w:szCs w:val="21"/>
                <w:lang w:val="zh-CN"/>
              </w:rPr>
            </w:pPr>
          </w:p>
        </w:tc>
        <w:tc>
          <w:tcPr>
            <w:tcW w:w="442" w:type="pct"/>
          </w:tcPr>
          <w:p w14:paraId="4B6C7927">
            <w:pPr>
              <w:autoSpaceDE w:val="0"/>
              <w:autoSpaceDN w:val="0"/>
              <w:adjustRightInd w:val="0"/>
              <w:rPr>
                <w:szCs w:val="21"/>
                <w:lang w:val="zh-CN"/>
              </w:rPr>
            </w:pPr>
          </w:p>
        </w:tc>
      </w:tr>
      <w:tr w14:paraId="5DC9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55192422">
            <w:pPr>
              <w:autoSpaceDE w:val="0"/>
              <w:autoSpaceDN w:val="0"/>
              <w:adjustRightInd w:val="0"/>
              <w:rPr>
                <w:szCs w:val="21"/>
                <w:lang w:val="zh-CN"/>
              </w:rPr>
            </w:pPr>
          </w:p>
        </w:tc>
        <w:tc>
          <w:tcPr>
            <w:tcW w:w="465" w:type="pct"/>
          </w:tcPr>
          <w:p w14:paraId="652697C8">
            <w:pPr>
              <w:autoSpaceDE w:val="0"/>
              <w:autoSpaceDN w:val="0"/>
              <w:adjustRightInd w:val="0"/>
              <w:rPr>
                <w:szCs w:val="21"/>
                <w:lang w:val="zh-CN"/>
              </w:rPr>
            </w:pPr>
          </w:p>
        </w:tc>
        <w:tc>
          <w:tcPr>
            <w:tcW w:w="344" w:type="pct"/>
          </w:tcPr>
          <w:p w14:paraId="11DDD3A6">
            <w:pPr>
              <w:autoSpaceDE w:val="0"/>
              <w:autoSpaceDN w:val="0"/>
              <w:adjustRightInd w:val="0"/>
              <w:rPr>
                <w:szCs w:val="21"/>
                <w:lang w:val="zh-CN"/>
              </w:rPr>
            </w:pPr>
          </w:p>
        </w:tc>
        <w:tc>
          <w:tcPr>
            <w:tcW w:w="368" w:type="pct"/>
          </w:tcPr>
          <w:p w14:paraId="6A763B6B">
            <w:pPr>
              <w:autoSpaceDE w:val="0"/>
              <w:autoSpaceDN w:val="0"/>
              <w:adjustRightInd w:val="0"/>
              <w:rPr>
                <w:szCs w:val="21"/>
                <w:lang w:val="zh-CN"/>
              </w:rPr>
            </w:pPr>
          </w:p>
        </w:tc>
        <w:tc>
          <w:tcPr>
            <w:tcW w:w="588" w:type="pct"/>
          </w:tcPr>
          <w:p w14:paraId="017069C1">
            <w:pPr>
              <w:autoSpaceDE w:val="0"/>
              <w:autoSpaceDN w:val="0"/>
              <w:adjustRightInd w:val="0"/>
              <w:rPr>
                <w:szCs w:val="21"/>
                <w:lang w:val="zh-CN"/>
              </w:rPr>
            </w:pPr>
          </w:p>
        </w:tc>
        <w:tc>
          <w:tcPr>
            <w:tcW w:w="548" w:type="pct"/>
          </w:tcPr>
          <w:p w14:paraId="464D2384">
            <w:pPr>
              <w:autoSpaceDE w:val="0"/>
              <w:autoSpaceDN w:val="0"/>
              <w:adjustRightInd w:val="0"/>
              <w:rPr>
                <w:szCs w:val="21"/>
                <w:lang w:val="zh-CN"/>
              </w:rPr>
            </w:pPr>
          </w:p>
        </w:tc>
        <w:tc>
          <w:tcPr>
            <w:tcW w:w="529" w:type="pct"/>
          </w:tcPr>
          <w:p w14:paraId="481CDEFF">
            <w:pPr>
              <w:autoSpaceDE w:val="0"/>
              <w:autoSpaceDN w:val="0"/>
              <w:adjustRightInd w:val="0"/>
              <w:rPr>
                <w:szCs w:val="21"/>
                <w:lang w:val="zh-CN"/>
              </w:rPr>
            </w:pPr>
          </w:p>
        </w:tc>
        <w:tc>
          <w:tcPr>
            <w:tcW w:w="610" w:type="pct"/>
          </w:tcPr>
          <w:p w14:paraId="66444ED4">
            <w:pPr>
              <w:autoSpaceDE w:val="0"/>
              <w:autoSpaceDN w:val="0"/>
              <w:adjustRightInd w:val="0"/>
              <w:rPr>
                <w:szCs w:val="21"/>
                <w:lang w:val="zh-CN"/>
              </w:rPr>
            </w:pPr>
          </w:p>
        </w:tc>
        <w:tc>
          <w:tcPr>
            <w:tcW w:w="825" w:type="pct"/>
          </w:tcPr>
          <w:p w14:paraId="325FD5AF">
            <w:pPr>
              <w:autoSpaceDE w:val="0"/>
              <w:autoSpaceDN w:val="0"/>
              <w:adjustRightInd w:val="0"/>
              <w:rPr>
                <w:szCs w:val="21"/>
                <w:lang w:val="zh-CN"/>
              </w:rPr>
            </w:pPr>
          </w:p>
        </w:tc>
        <w:tc>
          <w:tcPr>
            <w:tcW w:w="442" w:type="pct"/>
          </w:tcPr>
          <w:p w14:paraId="6E874A82">
            <w:pPr>
              <w:autoSpaceDE w:val="0"/>
              <w:autoSpaceDN w:val="0"/>
              <w:adjustRightInd w:val="0"/>
              <w:rPr>
                <w:szCs w:val="21"/>
                <w:lang w:val="zh-CN"/>
              </w:rPr>
            </w:pPr>
          </w:p>
        </w:tc>
      </w:tr>
    </w:tbl>
    <w:p w14:paraId="07D03F2B">
      <w:pPr>
        <w:autoSpaceDE w:val="0"/>
        <w:autoSpaceDN w:val="0"/>
        <w:adjustRightInd w:val="0"/>
        <w:rPr>
          <w:szCs w:val="21"/>
          <w:lang w:val="zh-CN"/>
        </w:rPr>
      </w:pPr>
    </w:p>
    <w:p w14:paraId="6043730A">
      <w:pPr>
        <w:widowControl/>
        <w:shd w:val="clear" w:color="auto" w:fill="FFFFFF"/>
        <w:spacing w:line="360" w:lineRule="auto"/>
        <w:jc w:val="left"/>
        <w:rPr>
          <w:szCs w:val="21"/>
        </w:rPr>
      </w:pPr>
      <w:r>
        <w:rPr>
          <w:szCs w:val="21"/>
        </w:rPr>
        <w:t>供应商（盖章）:</w:t>
      </w:r>
      <w:r>
        <w:rPr>
          <w:szCs w:val="21"/>
          <w:u w:val="single"/>
        </w:rPr>
        <w:t xml:space="preserve">            </w:t>
      </w:r>
    </w:p>
    <w:p w14:paraId="5037CB70">
      <w:pPr>
        <w:widowControl/>
        <w:shd w:val="clear" w:color="auto" w:fill="FFFFFF"/>
        <w:spacing w:line="360" w:lineRule="auto"/>
        <w:jc w:val="left"/>
        <w:rPr>
          <w:szCs w:val="21"/>
          <w:u w:val="single"/>
        </w:rPr>
      </w:pPr>
      <w:r>
        <w:rPr>
          <w:szCs w:val="21"/>
        </w:rPr>
        <w:t>法定代表人或其授权代表（签字）：</w:t>
      </w:r>
      <w:r>
        <w:rPr>
          <w:szCs w:val="21"/>
          <w:u w:val="single"/>
        </w:rPr>
        <w:t>          </w:t>
      </w:r>
    </w:p>
    <w:p w14:paraId="7097CC59">
      <w:pPr>
        <w:widowControl/>
        <w:shd w:val="clear" w:color="auto" w:fill="FFFFFF"/>
        <w:spacing w:line="360" w:lineRule="auto"/>
        <w:jc w:val="left"/>
        <w:rPr>
          <w:szCs w:val="21"/>
        </w:rPr>
      </w:pPr>
      <w:r>
        <w:rPr>
          <w:szCs w:val="21"/>
        </w:rPr>
        <w:t>日期：年月日</w:t>
      </w:r>
    </w:p>
    <w:p w14:paraId="0E9DCB4A">
      <w:pPr>
        <w:autoSpaceDE w:val="0"/>
        <w:autoSpaceDN w:val="0"/>
        <w:adjustRightInd w:val="0"/>
        <w:rPr>
          <w:szCs w:val="21"/>
          <w:lang w:val="zh-CN"/>
        </w:rPr>
      </w:pPr>
    </w:p>
    <w:p w14:paraId="3CC08FC3">
      <w:pPr>
        <w:snapToGrid w:val="0"/>
        <w:spacing w:line="360" w:lineRule="auto"/>
        <w:outlineLvl w:val="1"/>
        <w:rPr>
          <w:rFonts w:ascii="宋体" w:hAnsi="宋体" w:eastAsia="黑体"/>
          <w:bCs/>
          <w:sz w:val="32"/>
          <w:szCs w:val="21"/>
          <w:lang w:val="zh-CN"/>
        </w:rPr>
      </w:pPr>
      <w:bookmarkStart w:id="64" w:name="_Toc89686197"/>
      <w:r>
        <w:rPr>
          <w:rFonts w:hint="eastAsia" w:ascii="宋体" w:hAnsi="宋体" w:eastAsia="黑体"/>
          <w:b/>
          <w:bCs/>
          <w:sz w:val="32"/>
          <w:szCs w:val="21"/>
          <w:lang w:val="zh-CN"/>
        </w:rPr>
        <w:br w:type="page"/>
      </w:r>
      <w:bookmarkStart w:id="65" w:name="_Toc17609"/>
      <w:bookmarkStart w:id="66" w:name="_Toc31865"/>
      <w:bookmarkStart w:id="67" w:name="_Toc219968934"/>
      <w:r>
        <w:rPr>
          <w:rFonts w:hint="eastAsia" w:ascii="宋体" w:hAnsi="宋体" w:eastAsia="黑体"/>
          <w:bCs/>
          <w:sz w:val="32"/>
          <w:szCs w:val="21"/>
          <w:lang w:val="zh-CN"/>
        </w:rPr>
        <w:t>附件</w:t>
      </w:r>
      <w:r>
        <w:rPr>
          <w:rFonts w:hint="eastAsia" w:ascii="宋体" w:hAnsi="宋体" w:eastAsia="黑体"/>
          <w:bCs/>
          <w:sz w:val="32"/>
          <w:szCs w:val="21"/>
        </w:rPr>
        <w:t>六</w:t>
      </w:r>
      <w:r>
        <w:rPr>
          <w:rFonts w:hint="eastAsia" w:ascii="宋体" w:hAnsi="宋体" w:eastAsia="黑体"/>
          <w:bCs/>
          <w:sz w:val="32"/>
          <w:szCs w:val="21"/>
          <w:lang w:val="zh-CN"/>
        </w:rPr>
        <w:t>、中小企业声明函</w:t>
      </w:r>
      <w:bookmarkEnd w:id="64"/>
      <w:bookmarkEnd w:id="65"/>
      <w:bookmarkEnd w:id="66"/>
      <w:bookmarkEnd w:id="67"/>
    </w:p>
    <w:p w14:paraId="12BA2E0A">
      <w:pPr>
        <w:autoSpaceDE w:val="0"/>
        <w:autoSpaceDN w:val="0"/>
        <w:adjustRightInd w:val="0"/>
        <w:spacing w:line="440" w:lineRule="exact"/>
        <w:jc w:val="center"/>
        <w:rPr>
          <w:rFonts w:ascii="宋体" w:hAnsi="宋体"/>
          <w:szCs w:val="21"/>
        </w:rPr>
      </w:pPr>
      <w:r>
        <w:rPr>
          <w:rFonts w:hint="eastAsia" w:ascii="宋体" w:hAnsi="宋体"/>
          <w:szCs w:val="21"/>
        </w:rPr>
        <w:t>中小企业声明函</w:t>
      </w:r>
    </w:p>
    <w:p w14:paraId="26F28CFF">
      <w:pPr>
        <w:widowControl/>
        <w:spacing w:line="360" w:lineRule="auto"/>
        <w:ind w:firstLine="420" w:firstLineChars="200"/>
        <w:jc w:val="left"/>
        <w:rPr>
          <w:rFonts w:ascii="宋体" w:hAnsi="宋体" w:cs="宋体"/>
          <w:snapToGrid w:val="0"/>
          <w:szCs w:val="21"/>
        </w:rPr>
      </w:pPr>
      <w:r>
        <w:rPr>
          <w:rFonts w:hint="eastAsia" w:ascii="宋体" w:hAnsi="宋体" w:cs="宋体"/>
          <w:snapToGrid w:val="0"/>
          <w:szCs w:val="21"/>
        </w:rPr>
        <w:t>本公司（联合体）郑重声明，根据《政府采购促进中小企业发展管理办法》（财库〔2020）46号）的规定，本公司（联合体）参加</w:t>
      </w:r>
      <w:r>
        <w:rPr>
          <w:rFonts w:hint="eastAsia" w:ascii="宋体" w:hAnsi="宋体" w:cs="宋体"/>
          <w:snapToGrid w:val="0"/>
          <w:szCs w:val="21"/>
          <w:u w:val="single"/>
        </w:rPr>
        <w:t>（单位名称）</w:t>
      </w:r>
      <w:r>
        <w:rPr>
          <w:rFonts w:hint="eastAsia" w:ascii="宋体" w:hAnsi="宋体" w:cs="宋体"/>
          <w:snapToGrid w:val="0"/>
          <w:szCs w:val="21"/>
        </w:rPr>
        <w:t>的</w:t>
      </w:r>
      <w:r>
        <w:rPr>
          <w:rFonts w:hint="eastAsia" w:ascii="宋体" w:hAnsi="宋体" w:cs="宋体"/>
          <w:snapToGrid w:val="0"/>
          <w:szCs w:val="21"/>
          <w:u w:val="single"/>
        </w:rPr>
        <w:t>（项目名称）</w:t>
      </w:r>
      <w:r>
        <w:rPr>
          <w:rFonts w:hint="eastAsia" w:ascii="宋体" w:hAnsi="宋体" w:cs="宋体"/>
          <w:snapToGrid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14A1479">
      <w:pPr>
        <w:widowControl/>
        <w:spacing w:line="360" w:lineRule="auto"/>
        <w:ind w:firstLine="420" w:firstLineChars="200"/>
        <w:jc w:val="left"/>
        <w:rPr>
          <w:rFonts w:ascii="宋体" w:hAnsi="宋体" w:cs="宋体"/>
          <w:snapToGrid w:val="0"/>
          <w:szCs w:val="21"/>
        </w:rPr>
      </w:pPr>
      <w:bookmarkStart w:id="68" w:name="bookmark35"/>
      <w:bookmarkEnd w:id="68"/>
      <w:r>
        <w:rPr>
          <w:rFonts w:hint="eastAsia" w:ascii="宋体" w:hAnsi="宋体" w:cs="宋体"/>
          <w:snapToGrid w:val="0"/>
          <w:szCs w:val="21"/>
        </w:rPr>
        <w:t>1、</w:t>
      </w:r>
      <w:r>
        <w:rPr>
          <w:rFonts w:hint="eastAsia" w:ascii="宋体" w:hAnsi="宋体" w:cs="宋体"/>
          <w:snapToGrid w:val="0"/>
          <w:szCs w:val="21"/>
          <w:u w:val="single"/>
        </w:rPr>
        <w:t>（标的名称）</w:t>
      </w:r>
      <w:r>
        <w:rPr>
          <w:rFonts w:hint="eastAsia" w:ascii="宋体" w:hAnsi="宋体" w:cs="宋体"/>
          <w:snapToGrid w:val="0"/>
          <w:szCs w:val="21"/>
        </w:rPr>
        <w:t>，属于</w:t>
      </w:r>
      <w:r>
        <w:rPr>
          <w:rFonts w:hint="eastAsia" w:ascii="宋体" w:hAnsi="宋体" w:cs="宋体"/>
          <w:snapToGrid w:val="0"/>
          <w:szCs w:val="21"/>
          <w:u w:val="single"/>
        </w:rPr>
        <w:t>（采购文件中明确的所属行业）</w:t>
      </w:r>
      <w:r>
        <w:rPr>
          <w:rFonts w:hint="eastAsia" w:ascii="宋体" w:hAnsi="宋体" w:cs="宋体"/>
          <w:snapToGrid w:val="0"/>
          <w:szCs w:val="21"/>
        </w:rPr>
        <w:t>，承建（承接）企业为</w:t>
      </w:r>
      <w:r>
        <w:rPr>
          <w:rFonts w:hint="eastAsia" w:ascii="宋体" w:hAnsi="宋体" w:cs="宋体"/>
          <w:snapToGrid w:val="0"/>
          <w:szCs w:val="21"/>
          <w:u w:val="single"/>
        </w:rPr>
        <w:t>（企业名称）</w:t>
      </w:r>
      <w:r>
        <w:rPr>
          <w:rFonts w:hint="eastAsia" w:ascii="宋体" w:hAnsi="宋体" w:cs="宋体"/>
          <w:snapToGrid w:val="0"/>
          <w:szCs w:val="21"/>
        </w:rPr>
        <w:t>，从业人员</w:t>
      </w:r>
      <w:r>
        <w:rPr>
          <w:rFonts w:hint="eastAsia" w:ascii="宋体" w:hAnsi="宋体" w:cs="宋体"/>
          <w:snapToGrid w:val="0"/>
          <w:szCs w:val="21"/>
          <w:u w:val="single"/>
        </w:rPr>
        <w:tab/>
      </w:r>
      <w:r>
        <w:rPr>
          <w:rFonts w:hint="eastAsia" w:ascii="宋体" w:hAnsi="宋体" w:cs="宋体"/>
          <w:snapToGrid w:val="0"/>
          <w:szCs w:val="21"/>
        </w:rPr>
        <w:t>人，营业收入为</w:t>
      </w:r>
      <w:r>
        <w:rPr>
          <w:rFonts w:hint="eastAsia" w:ascii="宋体" w:hAnsi="宋体" w:cs="宋体"/>
          <w:snapToGrid w:val="0"/>
          <w:szCs w:val="21"/>
          <w:u w:val="single"/>
        </w:rPr>
        <w:t xml:space="preserve">    </w:t>
      </w:r>
      <w:r>
        <w:rPr>
          <w:rFonts w:hint="eastAsia" w:ascii="宋体" w:hAnsi="宋体" w:cs="宋体"/>
          <w:snapToGrid w:val="0"/>
          <w:szCs w:val="21"/>
        </w:rPr>
        <w:t>万元，资产总额为</w:t>
      </w:r>
      <w:r>
        <w:rPr>
          <w:rFonts w:hint="eastAsia" w:ascii="宋体" w:hAnsi="宋体" w:cs="宋体"/>
          <w:snapToGrid w:val="0"/>
          <w:szCs w:val="21"/>
          <w:u w:val="single"/>
        </w:rPr>
        <w:t xml:space="preserve">    </w:t>
      </w:r>
      <w:r>
        <w:rPr>
          <w:rFonts w:hint="eastAsia" w:ascii="宋体" w:hAnsi="宋体" w:cs="宋体"/>
          <w:snapToGrid w:val="0"/>
          <w:szCs w:val="21"/>
        </w:rPr>
        <w:t>万元，属于</w:t>
      </w:r>
      <w:r>
        <w:rPr>
          <w:rFonts w:hint="eastAsia" w:ascii="宋体" w:hAnsi="宋体" w:cs="宋体"/>
          <w:snapToGrid w:val="0"/>
          <w:szCs w:val="21"/>
          <w:u w:val="single"/>
        </w:rPr>
        <w:t>（中型企业、小型企业、微型企业）</w:t>
      </w:r>
      <w:r>
        <w:rPr>
          <w:rFonts w:hint="eastAsia" w:ascii="宋体" w:hAnsi="宋体" w:cs="宋体"/>
          <w:snapToGrid w:val="0"/>
          <w:szCs w:val="21"/>
        </w:rPr>
        <w:t>；</w:t>
      </w:r>
    </w:p>
    <w:p w14:paraId="0879381B">
      <w:pPr>
        <w:widowControl/>
        <w:spacing w:line="360" w:lineRule="auto"/>
        <w:ind w:firstLine="420" w:firstLineChars="200"/>
        <w:jc w:val="left"/>
        <w:rPr>
          <w:rFonts w:ascii="宋体" w:hAnsi="宋体" w:cs="宋体"/>
          <w:snapToGrid w:val="0"/>
          <w:szCs w:val="21"/>
        </w:rPr>
      </w:pPr>
      <w:bookmarkStart w:id="69" w:name="bookmark36"/>
      <w:bookmarkEnd w:id="69"/>
      <w:r>
        <w:rPr>
          <w:rFonts w:hint="eastAsia" w:ascii="宋体" w:hAnsi="宋体" w:cs="宋体"/>
          <w:snapToGrid w:val="0"/>
          <w:szCs w:val="21"/>
        </w:rPr>
        <w:t>2、</w:t>
      </w:r>
      <w:r>
        <w:rPr>
          <w:rFonts w:hint="eastAsia" w:ascii="宋体" w:hAnsi="宋体" w:cs="宋体"/>
          <w:snapToGrid w:val="0"/>
          <w:szCs w:val="21"/>
          <w:u w:val="single"/>
        </w:rPr>
        <w:t>（标的名称）</w:t>
      </w:r>
      <w:r>
        <w:rPr>
          <w:rFonts w:hint="eastAsia" w:ascii="宋体" w:hAnsi="宋体" w:cs="宋体"/>
          <w:snapToGrid w:val="0"/>
          <w:szCs w:val="21"/>
        </w:rPr>
        <w:t>，属于</w:t>
      </w:r>
      <w:r>
        <w:rPr>
          <w:rFonts w:hint="eastAsia" w:ascii="宋体" w:hAnsi="宋体" w:cs="宋体"/>
          <w:snapToGrid w:val="0"/>
          <w:szCs w:val="21"/>
          <w:u w:val="single"/>
        </w:rPr>
        <w:t>（采购文件中明确的所属行业）</w:t>
      </w:r>
      <w:r>
        <w:rPr>
          <w:rFonts w:hint="eastAsia" w:ascii="宋体" w:hAnsi="宋体" w:cs="宋体"/>
          <w:snapToGrid w:val="0"/>
          <w:szCs w:val="21"/>
        </w:rPr>
        <w:t>，承建（承接）企业为</w:t>
      </w:r>
      <w:r>
        <w:rPr>
          <w:rFonts w:hint="eastAsia" w:ascii="宋体" w:hAnsi="宋体" w:cs="宋体"/>
          <w:snapToGrid w:val="0"/>
          <w:szCs w:val="21"/>
          <w:u w:val="single"/>
        </w:rPr>
        <w:t>（企业名称）</w:t>
      </w:r>
      <w:r>
        <w:rPr>
          <w:rFonts w:hint="eastAsia" w:ascii="宋体" w:hAnsi="宋体" w:cs="宋体"/>
          <w:snapToGrid w:val="0"/>
          <w:szCs w:val="21"/>
        </w:rPr>
        <w:t>，从业人员</w:t>
      </w:r>
      <w:r>
        <w:rPr>
          <w:rFonts w:hint="eastAsia" w:ascii="宋体" w:hAnsi="宋体" w:cs="宋体"/>
          <w:snapToGrid w:val="0"/>
          <w:szCs w:val="21"/>
          <w:u w:val="single"/>
        </w:rPr>
        <w:tab/>
      </w:r>
      <w:r>
        <w:rPr>
          <w:rFonts w:hint="eastAsia" w:ascii="宋体" w:hAnsi="宋体" w:cs="宋体"/>
          <w:snapToGrid w:val="0"/>
          <w:szCs w:val="21"/>
          <w:u w:val="single"/>
        </w:rPr>
        <w:t xml:space="preserve">  </w:t>
      </w:r>
      <w:r>
        <w:rPr>
          <w:rFonts w:hint="eastAsia" w:ascii="宋体" w:hAnsi="宋体" w:cs="宋体"/>
          <w:snapToGrid w:val="0"/>
          <w:szCs w:val="21"/>
        </w:rPr>
        <w:t>人，营业收入为</w:t>
      </w:r>
      <w:r>
        <w:rPr>
          <w:rFonts w:hint="eastAsia" w:ascii="宋体" w:hAnsi="宋体" w:cs="宋体"/>
          <w:snapToGrid w:val="0"/>
          <w:szCs w:val="21"/>
          <w:u w:val="single"/>
        </w:rPr>
        <w:t xml:space="preserve">    </w:t>
      </w:r>
      <w:r>
        <w:rPr>
          <w:rFonts w:hint="eastAsia" w:ascii="宋体" w:hAnsi="宋体" w:cs="宋体"/>
          <w:snapToGrid w:val="0"/>
          <w:szCs w:val="21"/>
        </w:rPr>
        <w:t>万元，资产总额为</w:t>
      </w:r>
      <w:r>
        <w:rPr>
          <w:rFonts w:hint="eastAsia" w:ascii="宋体" w:hAnsi="宋体" w:cs="宋体"/>
          <w:snapToGrid w:val="0"/>
          <w:szCs w:val="21"/>
          <w:u w:val="single"/>
        </w:rPr>
        <w:t xml:space="preserve">    </w:t>
      </w:r>
      <w:r>
        <w:rPr>
          <w:rFonts w:hint="eastAsia" w:ascii="宋体" w:hAnsi="宋体" w:cs="宋体"/>
          <w:snapToGrid w:val="0"/>
          <w:szCs w:val="21"/>
        </w:rPr>
        <w:t>万元，属于</w:t>
      </w:r>
      <w:r>
        <w:rPr>
          <w:rFonts w:hint="eastAsia" w:ascii="宋体" w:hAnsi="宋体" w:cs="宋体"/>
          <w:snapToGrid w:val="0"/>
          <w:szCs w:val="21"/>
          <w:u w:val="single"/>
        </w:rPr>
        <w:t>（中型企业、小型企业、微型企</w:t>
      </w:r>
      <w:r>
        <w:rPr>
          <w:rFonts w:hint="eastAsia" w:ascii="宋体" w:hAnsi="宋体" w:cs="宋体"/>
          <w:snapToGrid w:val="0"/>
          <w:szCs w:val="21"/>
          <w:u w:val="single"/>
          <w:lang w:val="zh-CN"/>
        </w:rPr>
        <w:t>业）</w:t>
      </w:r>
      <w:r>
        <w:rPr>
          <w:rFonts w:hint="eastAsia" w:ascii="宋体" w:hAnsi="宋体" w:cs="宋体"/>
          <w:snapToGrid w:val="0"/>
          <w:szCs w:val="21"/>
          <w:lang w:val="zh-CN"/>
        </w:rPr>
        <w:t>；</w:t>
      </w:r>
      <w:r>
        <w:rPr>
          <w:rFonts w:hint="eastAsia" w:ascii="宋体" w:hAnsi="宋体" w:cs="宋体"/>
          <w:snapToGrid w:val="0"/>
          <w:szCs w:val="21"/>
        </w:rPr>
        <w:tab/>
      </w:r>
    </w:p>
    <w:p w14:paraId="4CAFC01A">
      <w:pPr>
        <w:widowControl/>
        <w:spacing w:line="360" w:lineRule="auto"/>
        <w:ind w:firstLine="420" w:firstLineChars="200"/>
        <w:jc w:val="left"/>
        <w:rPr>
          <w:rFonts w:ascii="宋体" w:hAnsi="宋体" w:cs="宋体"/>
          <w:snapToGrid w:val="0"/>
          <w:szCs w:val="21"/>
        </w:rPr>
      </w:pPr>
      <w:r>
        <w:rPr>
          <w:rFonts w:hint="eastAsia" w:ascii="宋体" w:hAnsi="宋体" w:cs="宋体"/>
          <w:snapToGrid w:val="0"/>
          <w:szCs w:val="21"/>
        </w:rPr>
        <w:t>以上企业，不属于大企业的分支机构，不存在控股股东为大企业的情形，也不存在与大企业的负责人为同一人的情形。</w:t>
      </w:r>
    </w:p>
    <w:p w14:paraId="2B907539">
      <w:pPr>
        <w:widowControl/>
        <w:spacing w:line="360" w:lineRule="auto"/>
        <w:ind w:firstLine="420" w:firstLineChars="200"/>
        <w:jc w:val="left"/>
        <w:rPr>
          <w:rFonts w:ascii="宋体" w:hAnsi="宋体" w:cs="宋体"/>
          <w:snapToGrid w:val="0"/>
          <w:szCs w:val="21"/>
        </w:rPr>
      </w:pPr>
      <w:r>
        <w:rPr>
          <w:rFonts w:hint="eastAsia" w:ascii="宋体" w:hAnsi="宋体" w:cs="宋体"/>
          <w:snapToGrid w:val="0"/>
          <w:szCs w:val="21"/>
        </w:rPr>
        <w:t>本企业对上述声明内容的真实性负责。如有虚假，将依法承担相应责任。</w:t>
      </w:r>
    </w:p>
    <w:p w14:paraId="27EAC080">
      <w:pPr>
        <w:spacing w:line="360" w:lineRule="auto"/>
        <w:ind w:firstLine="420" w:firstLineChars="200"/>
        <w:jc w:val="left"/>
        <w:rPr>
          <w:rFonts w:ascii="宋体" w:hAnsi="宋体"/>
        </w:rPr>
      </w:pPr>
      <w:r>
        <w:rPr>
          <w:rFonts w:hint="eastAsia" w:ascii="宋体" w:hAnsi="宋体"/>
        </w:rPr>
        <w:t xml:space="preserve"> </w:t>
      </w:r>
    </w:p>
    <w:p w14:paraId="152CD9F3">
      <w:pPr>
        <w:autoSpaceDE w:val="0"/>
        <w:autoSpaceDN w:val="0"/>
        <w:adjustRightInd w:val="0"/>
        <w:spacing w:line="440" w:lineRule="exact"/>
        <w:jc w:val="left"/>
        <w:rPr>
          <w:rFonts w:ascii="宋体" w:hAnsi="宋体"/>
        </w:rPr>
      </w:pPr>
      <w:r>
        <w:rPr>
          <w:rFonts w:hint="eastAsia" w:ascii="宋体" w:hAnsi="宋体"/>
        </w:rPr>
        <w:t xml:space="preserve"> </w:t>
      </w:r>
    </w:p>
    <w:p w14:paraId="0CE2CB7F">
      <w:pPr>
        <w:autoSpaceDE w:val="0"/>
        <w:autoSpaceDN w:val="0"/>
        <w:adjustRightInd w:val="0"/>
        <w:spacing w:line="440" w:lineRule="exact"/>
        <w:jc w:val="left"/>
        <w:rPr>
          <w:rFonts w:ascii="宋体" w:hAnsi="宋体"/>
        </w:rPr>
      </w:pPr>
      <w:r>
        <w:rPr>
          <w:rFonts w:hint="eastAsia" w:ascii="宋体" w:hAnsi="宋体"/>
        </w:rPr>
        <w:t xml:space="preserve"> </w:t>
      </w:r>
    </w:p>
    <w:p w14:paraId="191750C4">
      <w:pPr>
        <w:autoSpaceDE w:val="0"/>
        <w:autoSpaceDN w:val="0"/>
        <w:adjustRightInd w:val="0"/>
        <w:spacing w:line="440" w:lineRule="exact"/>
        <w:jc w:val="left"/>
        <w:rPr>
          <w:rFonts w:ascii="宋体" w:hAnsi="宋体"/>
        </w:rPr>
      </w:pPr>
      <w:r>
        <w:rPr>
          <w:rFonts w:hint="eastAsia" w:ascii="宋体" w:hAnsi="宋体"/>
        </w:rPr>
        <w:t xml:space="preserve"> </w:t>
      </w:r>
    </w:p>
    <w:p w14:paraId="7CE86BB1">
      <w:pPr>
        <w:autoSpaceDE w:val="0"/>
        <w:autoSpaceDN w:val="0"/>
        <w:adjustRightInd w:val="0"/>
        <w:spacing w:line="440" w:lineRule="exact"/>
        <w:jc w:val="left"/>
        <w:rPr>
          <w:rFonts w:ascii="宋体" w:hAnsi="宋体"/>
        </w:rPr>
      </w:pPr>
      <w:r>
        <w:rPr>
          <w:rFonts w:hint="eastAsia" w:ascii="宋体" w:hAnsi="宋体"/>
        </w:rPr>
        <w:t xml:space="preserve"> </w:t>
      </w:r>
    </w:p>
    <w:p w14:paraId="0E9BE338">
      <w:pPr>
        <w:spacing w:line="560" w:lineRule="exact"/>
        <w:ind w:right="180" w:firstLine="360"/>
        <w:jc w:val="right"/>
        <w:rPr>
          <w:rFonts w:ascii="宋体" w:hAnsi="宋体" w:cs="宋体"/>
          <w:color w:val="000000"/>
          <w:sz w:val="24"/>
        </w:rPr>
      </w:pPr>
      <w:r>
        <w:rPr>
          <w:rFonts w:hint="eastAsia" w:ascii="宋体" w:hAnsi="宋体" w:cs="宋体"/>
          <w:color w:val="000000"/>
          <w:sz w:val="24"/>
        </w:rPr>
        <w:t>企业名称（加盖公章）：</w:t>
      </w:r>
    </w:p>
    <w:p w14:paraId="40353A6D">
      <w:pPr>
        <w:autoSpaceDE w:val="0"/>
        <w:autoSpaceDN w:val="0"/>
        <w:adjustRightInd w:val="0"/>
        <w:snapToGrid w:val="0"/>
        <w:spacing w:line="360" w:lineRule="auto"/>
        <w:jc w:val="left"/>
        <w:rPr>
          <w:rFonts w:ascii="宋体" w:hAnsi="宋体"/>
        </w:rPr>
      </w:pPr>
      <w:r>
        <w:rPr>
          <w:rFonts w:hint="eastAsia" w:ascii="宋体" w:hAnsi="宋体"/>
        </w:rPr>
        <w:t xml:space="preserve"> </w:t>
      </w:r>
    </w:p>
    <w:p w14:paraId="1107BEFB">
      <w:pPr>
        <w:autoSpaceDE w:val="0"/>
        <w:autoSpaceDN w:val="0"/>
        <w:adjustRightInd w:val="0"/>
        <w:snapToGrid w:val="0"/>
        <w:spacing w:line="360" w:lineRule="auto"/>
        <w:jc w:val="left"/>
        <w:rPr>
          <w:rFonts w:ascii="宋体" w:hAnsi="宋体"/>
        </w:rPr>
      </w:pPr>
      <w:r>
        <w:rPr>
          <w:rFonts w:hint="eastAsia" w:ascii="宋体" w:hAnsi="宋体"/>
        </w:rPr>
        <w:t xml:space="preserve"> </w:t>
      </w:r>
    </w:p>
    <w:p w14:paraId="06A48CF1">
      <w:pPr>
        <w:autoSpaceDE w:val="0"/>
        <w:autoSpaceDN w:val="0"/>
        <w:adjustRightInd w:val="0"/>
        <w:snapToGrid w:val="0"/>
        <w:spacing w:line="360" w:lineRule="auto"/>
        <w:ind w:firstLine="6720" w:firstLineChars="3200"/>
        <w:jc w:val="left"/>
        <w:rPr>
          <w:rFonts w:ascii="宋体" w:hAnsi="宋体"/>
        </w:rPr>
      </w:pPr>
      <w:r>
        <w:rPr>
          <w:rFonts w:hint="eastAsia" w:ascii="宋体" w:hAnsi="宋体"/>
        </w:rPr>
        <w:t>日</w:t>
      </w:r>
      <w:r>
        <w:rPr>
          <w:rFonts w:hint="eastAsia" w:ascii="宋体" w:hAnsi="宋体"/>
        </w:rPr>
        <w:tab/>
      </w:r>
      <w:r>
        <w:rPr>
          <w:rFonts w:hint="eastAsia" w:ascii="宋体" w:hAnsi="宋体"/>
        </w:rPr>
        <w:t>期：</w:t>
      </w:r>
      <w:r>
        <w:rPr>
          <w:rFonts w:hint="eastAsia" w:ascii="宋体" w:hAnsi="宋体"/>
        </w:rPr>
        <w:tab/>
      </w:r>
      <w:r>
        <w:rPr>
          <w:rFonts w:hint="eastAsia" w:ascii="宋体" w:hAnsi="宋体"/>
        </w:rPr>
        <w:t>年</w:t>
      </w:r>
      <w:r>
        <w:rPr>
          <w:rFonts w:hint="eastAsia" w:ascii="宋体" w:hAnsi="宋体"/>
        </w:rPr>
        <w:tab/>
      </w:r>
      <w:r>
        <w:rPr>
          <w:rFonts w:hint="eastAsia" w:ascii="宋体" w:hAnsi="宋体"/>
        </w:rPr>
        <w:t>月</w:t>
      </w:r>
      <w:r>
        <w:rPr>
          <w:rFonts w:hint="eastAsia" w:ascii="宋体" w:hAnsi="宋体"/>
        </w:rPr>
        <w:tab/>
      </w:r>
      <w:r>
        <w:rPr>
          <w:rFonts w:hint="eastAsia" w:ascii="宋体" w:hAnsi="宋体"/>
        </w:rPr>
        <w:t>日</w:t>
      </w:r>
    </w:p>
    <w:p w14:paraId="528F3CAF">
      <w:pPr>
        <w:autoSpaceDE w:val="0"/>
        <w:autoSpaceDN w:val="0"/>
        <w:adjustRightInd w:val="0"/>
        <w:spacing w:line="440" w:lineRule="exact"/>
        <w:rPr>
          <w:rFonts w:ascii="宋体" w:hAnsi="宋体"/>
          <w:sz w:val="24"/>
        </w:rPr>
      </w:pPr>
      <w:r>
        <w:rPr>
          <w:rFonts w:hint="eastAsia" w:ascii="宋体" w:hAnsi="宋体"/>
          <w:sz w:val="24"/>
        </w:rPr>
        <w:t xml:space="preserve"> </w:t>
      </w:r>
    </w:p>
    <w:p w14:paraId="2F3DAC78">
      <w:pPr>
        <w:pStyle w:val="38"/>
        <w:ind w:firstLine="0"/>
      </w:pPr>
      <w:r>
        <w:rPr>
          <w:rFonts w:hint="eastAsia"/>
        </w:rPr>
        <w:t>备注1：从业人员、营业收入、资产总额填报上一年度数据，无上一年度数据的新成立企业可不填报。</w:t>
      </w:r>
    </w:p>
    <w:p w14:paraId="12B3183C">
      <w:pPr>
        <w:pStyle w:val="38"/>
        <w:ind w:firstLine="0"/>
      </w:pPr>
      <w:r>
        <w:rPr>
          <w:rFonts w:hint="eastAsia"/>
        </w:rPr>
        <w:t>备注2：供应商如不提供此声明函，价格将不做相应扣除。</w:t>
      </w:r>
    </w:p>
    <w:p w14:paraId="2DD9A28E">
      <w:pPr>
        <w:autoSpaceDE w:val="0"/>
        <w:autoSpaceDN w:val="0"/>
        <w:adjustRightInd w:val="0"/>
        <w:spacing w:line="440" w:lineRule="exact"/>
        <w:rPr>
          <w:rFonts w:ascii="宋体" w:hAnsi="宋体"/>
          <w:sz w:val="24"/>
        </w:rPr>
      </w:pPr>
    </w:p>
    <w:p w14:paraId="1C0A6061">
      <w:pPr>
        <w:snapToGrid w:val="0"/>
        <w:spacing w:line="360" w:lineRule="auto"/>
        <w:jc w:val="center"/>
        <w:outlineLvl w:val="1"/>
        <w:rPr>
          <w:rFonts w:ascii="宋体" w:hAnsi="宋体" w:eastAsia="黑体"/>
          <w:bCs/>
          <w:sz w:val="32"/>
          <w:szCs w:val="21"/>
          <w:lang w:val="zh-CN"/>
        </w:rPr>
      </w:pPr>
      <w:bookmarkStart w:id="70" w:name="_Toc89686198"/>
      <w:r>
        <w:rPr>
          <w:rFonts w:hint="eastAsia" w:ascii="宋体" w:hAnsi="宋体" w:eastAsia="黑体"/>
          <w:bCs/>
          <w:sz w:val="32"/>
          <w:szCs w:val="21"/>
          <w:lang w:val="zh-CN"/>
        </w:rPr>
        <w:br w:type="page"/>
      </w:r>
      <w:bookmarkStart w:id="71" w:name="_Toc31764"/>
      <w:bookmarkStart w:id="72" w:name="_Toc6946"/>
      <w:bookmarkStart w:id="73" w:name="_Toc219968935"/>
      <w:r>
        <w:rPr>
          <w:rFonts w:hint="eastAsia" w:ascii="宋体" w:hAnsi="宋体" w:eastAsia="黑体"/>
          <w:bCs/>
          <w:sz w:val="32"/>
          <w:szCs w:val="21"/>
          <w:lang w:val="zh-CN"/>
        </w:rPr>
        <w:t>附件</w:t>
      </w:r>
      <w:r>
        <w:rPr>
          <w:rFonts w:hint="eastAsia" w:ascii="宋体" w:hAnsi="宋体" w:eastAsia="黑体"/>
          <w:bCs/>
          <w:sz w:val="32"/>
          <w:szCs w:val="21"/>
        </w:rPr>
        <w:t>七</w:t>
      </w:r>
      <w:r>
        <w:rPr>
          <w:rFonts w:hint="eastAsia" w:ascii="宋体" w:hAnsi="宋体" w:eastAsia="黑体"/>
          <w:bCs/>
          <w:sz w:val="32"/>
          <w:szCs w:val="21"/>
          <w:lang w:val="zh-CN"/>
        </w:rPr>
        <w:t>、残疾人福利性单位声明函（如有）</w:t>
      </w:r>
      <w:bookmarkEnd w:id="70"/>
      <w:bookmarkEnd w:id="71"/>
      <w:bookmarkEnd w:id="72"/>
      <w:bookmarkEnd w:id="73"/>
    </w:p>
    <w:p w14:paraId="1A06C5F9">
      <w:pPr>
        <w:autoSpaceDE w:val="0"/>
        <w:autoSpaceDN w:val="0"/>
        <w:adjustRightInd w:val="0"/>
        <w:spacing w:line="440" w:lineRule="exact"/>
        <w:jc w:val="center"/>
        <w:rPr>
          <w:rFonts w:ascii="宋体" w:hAnsi="宋体"/>
          <w:sz w:val="28"/>
          <w:szCs w:val="28"/>
        </w:rPr>
      </w:pPr>
      <w:r>
        <w:rPr>
          <w:rFonts w:ascii="宋体" w:hAnsi="宋体"/>
          <w:szCs w:val="21"/>
        </w:rPr>
        <w:t xml:space="preserve"> </w:t>
      </w:r>
      <w:r>
        <w:rPr>
          <w:rFonts w:hint="eastAsia" w:ascii="宋体" w:hAnsi="宋体"/>
          <w:sz w:val="28"/>
          <w:szCs w:val="28"/>
        </w:rPr>
        <w:t>残疾人福利性单位声明函（如有）</w:t>
      </w:r>
    </w:p>
    <w:p w14:paraId="6026BCAD">
      <w:pPr>
        <w:autoSpaceDE w:val="0"/>
        <w:autoSpaceDN w:val="0"/>
        <w:adjustRightInd w:val="0"/>
        <w:spacing w:line="440" w:lineRule="exact"/>
        <w:rPr>
          <w:rFonts w:ascii="宋体" w:hAnsi="宋体"/>
          <w:szCs w:val="21"/>
        </w:rPr>
      </w:pPr>
      <w:r>
        <w:rPr>
          <w:rFonts w:ascii="宋体" w:hAnsi="宋体"/>
          <w:szCs w:val="21"/>
        </w:rPr>
        <w:t xml:space="preserve"> </w:t>
      </w:r>
    </w:p>
    <w:p w14:paraId="431D4BDA">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本单位郑重声明，根据《财政部 民政部 中国残疾人联合会关于促进残疾人就业政府采购政策 的通知》（财库〔2017〕 141 号）的规定，本单位为符合条件的残疾人福利性单位，且本单位参加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14:paraId="54950B82">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本单位对上述声明的真实性负责。如有虚假，将依法承担相应责任。</w:t>
      </w:r>
    </w:p>
    <w:p w14:paraId="1CC6002D">
      <w:pPr>
        <w:autoSpaceDE w:val="0"/>
        <w:autoSpaceDN w:val="0"/>
        <w:adjustRightInd w:val="0"/>
        <w:spacing w:line="440" w:lineRule="exact"/>
        <w:rPr>
          <w:rFonts w:ascii="宋体" w:hAnsi="宋体"/>
          <w:szCs w:val="21"/>
        </w:rPr>
      </w:pPr>
    </w:p>
    <w:p w14:paraId="52406EE9">
      <w:pPr>
        <w:autoSpaceDE w:val="0"/>
        <w:autoSpaceDN w:val="0"/>
        <w:adjustRightInd w:val="0"/>
        <w:spacing w:line="440" w:lineRule="exact"/>
        <w:rPr>
          <w:rFonts w:ascii="宋体" w:hAnsi="宋体"/>
          <w:szCs w:val="21"/>
        </w:rPr>
      </w:pPr>
    </w:p>
    <w:p w14:paraId="6A589267">
      <w:pPr>
        <w:autoSpaceDE w:val="0"/>
        <w:autoSpaceDN w:val="0"/>
        <w:adjustRightInd w:val="0"/>
        <w:spacing w:line="440" w:lineRule="exact"/>
        <w:rPr>
          <w:rFonts w:ascii="宋体" w:hAnsi="宋体"/>
          <w:szCs w:val="21"/>
        </w:rPr>
      </w:pPr>
    </w:p>
    <w:p w14:paraId="69368A2B">
      <w:pPr>
        <w:autoSpaceDE w:val="0"/>
        <w:autoSpaceDN w:val="0"/>
        <w:adjustRightInd w:val="0"/>
        <w:spacing w:line="440" w:lineRule="exact"/>
        <w:rPr>
          <w:rFonts w:ascii="宋体" w:hAnsi="宋体"/>
          <w:szCs w:val="21"/>
        </w:rPr>
      </w:pPr>
      <w:r>
        <w:rPr>
          <w:rFonts w:hint="eastAsia" w:ascii="宋体" w:hAnsi="宋体"/>
          <w:szCs w:val="21"/>
        </w:rPr>
        <w:t xml:space="preserve">单位名称（盖章）： </w:t>
      </w:r>
    </w:p>
    <w:p w14:paraId="4B8D2EFB">
      <w:pPr>
        <w:autoSpaceDE w:val="0"/>
        <w:autoSpaceDN w:val="0"/>
        <w:adjustRightInd w:val="0"/>
        <w:spacing w:line="440" w:lineRule="exact"/>
        <w:rPr>
          <w:rFonts w:ascii="宋体" w:hAnsi="宋体"/>
          <w:szCs w:val="21"/>
        </w:rPr>
      </w:pPr>
    </w:p>
    <w:p w14:paraId="53E9B769">
      <w:pPr>
        <w:autoSpaceDE w:val="0"/>
        <w:autoSpaceDN w:val="0"/>
        <w:adjustRightInd w:val="0"/>
        <w:spacing w:line="440" w:lineRule="exact"/>
        <w:rPr>
          <w:rFonts w:ascii="宋体" w:hAnsi="宋体"/>
          <w:szCs w:val="21"/>
        </w:rPr>
      </w:pPr>
      <w:r>
        <w:rPr>
          <w:rFonts w:hint="eastAsia" w:ascii="宋体" w:hAnsi="宋体"/>
          <w:szCs w:val="21"/>
        </w:rPr>
        <w:t>日</w:t>
      </w:r>
      <w:r>
        <w:rPr>
          <w:rFonts w:hint="eastAsia" w:ascii="宋体" w:hAnsi="宋体"/>
          <w:szCs w:val="21"/>
        </w:rPr>
        <w:tab/>
      </w:r>
      <w:r>
        <w:rPr>
          <w:rFonts w:hint="eastAsia" w:ascii="宋体" w:hAnsi="宋体"/>
          <w:szCs w:val="21"/>
        </w:rPr>
        <w:t>期：</w:t>
      </w:r>
    </w:p>
    <w:p w14:paraId="4907323C">
      <w:pPr>
        <w:pStyle w:val="193"/>
        <w:rPr>
          <w:rFonts w:hAnsi="宋体"/>
          <w:szCs w:val="21"/>
        </w:rPr>
      </w:pPr>
    </w:p>
    <w:p w14:paraId="3935833C">
      <w:pPr>
        <w:pStyle w:val="193"/>
        <w:rPr>
          <w:rFonts w:hAnsi="宋体"/>
          <w:szCs w:val="21"/>
        </w:rPr>
      </w:pPr>
    </w:p>
    <w:p w14:paraId="7ABF47D1">
      <w:pPr>
        <w:widowControl/>
        <w:shd w:val="clear" w:color="auto" w:fill="FFFFFF"/>
        <w:spacing w:beforeLines="100" w:line="360" w:lineRule="auto"/>
        <w:jc w:val="center"/>
        <w:rPr>
          <w:b/>
          <w:sz w:val="36"/>
          <w:szCs w:val="36"/>
        </w:rPr>
      </w:pPr>
      <w:r>
        <w:rPr>
          <w:b/>
          <w:sz w:val="36"/>
          <w:szCs w:val="36"/>
        </w:rPr>
        <w:t>属于监狱企业的证明文件</w:t>
      </w:r>
    </w:p>
    <w:p w14:paraId="2313B67A">
      <w:pPr>
        <w:spacing w:line="360" w:lineRule="auto"/>
        <w:rPr>
          <w:szCs w:val="21"/>
        </w:rPr>
      </w:pPr>
      <w:r>
        <w:rPr>
          <w:szCs w:val="21"/>
        </w:rPr>
        <w:t>（提供由省级以上监狱管理局、戒毒管理局(含新疆生产建设兵团)出具的属于监狱企业的证明文件）</w:t>
      </w:r>
    </w:p>
    <w:p w14:paraId="196AEFB0">
      <w:pPr>
        <w:pStyle w:val="193"/>
        <w:rPr>
          <w:rFonts w:hAnsi="宋体"/>
          <w:szCs w:val="21"/>
        </w:rPr>
      </w:pPr>
    </w:p>
    <w:p w14:paraId="16F4C1AD">
      <w:pPr>
        <w:autoSpaceDE w:val="0"/>
        <w:autoSpaceDN w:val="0"/>
        <w:adjustRightInd w:val="0"/>
        <w:spacing w:line="440" w:lineRule="exact"/>
        <w:rPr>
          <w:rFonts w:ascii="宋体" w:hAnsi="宋体"/>
          <w:szCs w:val="21"/>
        </w:rPr>
      </w:pPr>
    </w:p>
    <w:p w14:paraId="311D6390">
      <w:pPr>
        <w:autoSpaceDE w:val="0"/>
        <w:autoSpaceDN w:val="0"/>
        <w:adjustRightInd w:val="0"/>
        <w:spacing w:line="440" w:lineRule="exact"/>
        <w:rPr>
          <w:rFonts w:ascii="宋体" w:hAnsi="宋体"/>
          <w:szCs w:val="21"/>
        </w:rPr>
      </w:pPr>
    </w:p>
    <w:p w14:paraId="56400D06">
      <w:pPr>
        <w:snapToGrid w:val="0"/>
        <w:spacing w:line="360" w:lineRule="auto"/>
        <w:jc w:val="center"/>
        <w:outlineLvl w:val="1"/>
        <w:rPr>
          <w:rFonts w:ascii="宋体" w:hAnsi="宋体" w:eastAsia="黑体"/>
          <w:bCs/>
          <w:sz w:val="32"/>
          <w:szCs w:val="21"/>
          <w:lang w:val="zh-CN"/>
        </w:rPr>
      </w:pPr>
      <w:bookmarkStart w:id="74" w:name="_Toc89686199"/>
      <w:r>
        <w:rPr>
          <w:rFonts w:hint="eastAsia" w:ascii="宋体" w:hAnsi="宋体" w:eastAsia="黑体"/>
          <w:b/>
          <w:bCs/>
          <w:sz w:val="32"/>
          <w:szCs w:val="21"/>
          <w:lang w:val="zh-CN"/>
        </w:rPr>
        <w:br w:type="page"/>
      </w:r>
      <w:bookmarkStart w:id="75" w:name="_Toc219968936"/>
      <w:bookmarkStart w:id="76" w:name="_Toc9530"/>
      <w:bookmarkStart w:id="77" w:name="_Toc651"/>
      <w:r>
        <w:rPr>
          <w:rFonts w:hint="eastAsia" w:ascii="宋体" w:hAnsi="宋体" w:eastAsia="黑体"/>
          <w:bCs/>
          <w:sz w:val="32"/>
          <w:szCs w:val="21"/>
          <w:lang w:val="zh-CN"/>
        </w:rPr>
        <w:t>附件</w:t>
      </w:r>
      <w:r>
        <w:rPr>
          <w:rFonts w:hint="eastAsia" w:ascii="宋体" w:hAnsi="宋体" w:eastAsia="黑体"/>
          <w:bCs/>
          <w:sz w:val="32"/>
          <w:szCs w:val="21"/>
        </w:rPr>
        <w:t>八</w:t>
      </w:r>
      <w:r>
        <w:rPr>
          <w:rFonts w:hint="eastAsia" w:ascii="宋体" w:hAnsi="宋体" w:eastAsia="黑体"/>
          <w:bCs/>
          <w:sz w:val="32"/>
          <w:szCs w:val="21"/>
          <w:lang w:val="zh-CN"/>
        </w:rPr>
        <w:t>、具备履行合同所必需的设备和专业技术能力的声明</w:t>
      </w:r>
      <w:bookmarkEnd w:id="74"/>
      <w:bookmarkEnd w:id="75"/>
      <w:bookmarkEnd w:id="76"/>
      <w:bookmarkEnd w:id="77"/>
    </w:p>
    <w:p w14:paraId="20EBA016">
      <w:pPr>
        <w:autoSpaceDE w:val="0"/>
        <w:autoSpaceDN w:val="0"/>
        <w:adjustRightInd w:val="0"/>
        <w:snapToGrid w:val="0"/>
        <w:spacing w:line="360" w:lineRule="auto"/>
        <w:jc w:val="center"/>
        <w:rPr>
          <w:rFonts w:ascii="宋体" w:hAnsi="宋体"/>
          <w:szCs w:val="21"/>
        </w:rPr>
      </w:pPr>
      <w:r>
        <w:rPr>
          <w:rFonts w:hint="eastAsia" w:ascii="宋体" w:hAnsi="宋体"/>
          <w:szCs w:val="21"/>
        </w:rPr>
        <w:t>具备履行合同所必需的设备和专业技术能力的声明</w:t>
      </w:r>
    </w:p>
    <w:p w14:paraId="47F85A4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致南京市栖霞区数据局：</w:t>
      </w:r>
    </w:p>
    <w:p w14:paraId="52FDE0AF">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我单位</w:t>
      </w:r>
      <w:r>
        <w:rPr>
          <w:rFonts w:hint="eastAsia" w:ascii="宋体" w:hAnsi="宋体"/>
          <w:szCs w:val="21"/>
          <w:u w:val="single"/>
        </w:rPr>
        <w:tab/>
      </w:r>
      <w:r>
        <w:rPr>
          <w:rFonts w:ascii="宋体" w:hAnsi="宋体"/>
          <w:szCs w:val="21"/>
          <w:u w:val="single"/>
        </w:rPr>
        <w:t xml:space="preserve">           </w:t>
      </w:r>
      <w:r>
        <w:rPr>
          <w:rFonts w:ascii="宋体" w:hAnsi="宋体"/>
          <w:szCs w:val="21"/>
        </w:rPr>
        <w:t xml:space="preserve"> </w:t>
      </w:r>
      <w:r>
        <w:rPr>
          <w:rFonts w:hint="eastAsia" w:ascii="宋体" w:hAnsi="宋体"/>
          <w:szCs w:val="21"/>
        </w:rPr>
        <w:t>（供应商名称）郑重声明：我公司具备履行本项采购合同所必需的设备和专业技术能力，为履行本项采购合同我单位具备如下主要设备和主要专业技术能力：</w:t>
      </w:r>
    </w:p>
    <w:p w14:paraId="7B3CE688">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主要设备有：</w:t>
      </w:r>
      <w:r>
        <w:rPr>
          <w:rFonts w:ascii="宋体" w:hAnsi="宋体"/>
          <w:szCs w:val="21"/>
          <w:u w:val="single"/>
        </w:rPr>
        <w:t xml:space="preserve">       </w:t>
      </w:r>
      <w:r>
        <w:rPr>
          <w:rFonts w:hint="eastAsia" w:ascii="宋体" w:hAnsi="宋体"/>
          <w:szCs w:val="21"/>
        </w:rPr>
        <w:t>。(若有)</w:t>
      </w:r>
    </w:p>
    <w:p w14:paraId="20A08EE5">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主要专业技术能力有：</w:t>
      </w:r>
      <w:r>
        <w:rPr>
          <w:rFonts w:ascii="宋体" w:hAnsi="宋体"/>
          <w:szCs w:val="21"/>
          <w:u w:val="single"/>
        </w:rPr>
        <w:t xml:space="preserve">      </w:t>
      </w:r>
      <w:r>
        <w:rPr>
          <w:rFonts w:hint="eastAsia" w:ascii="宋体" w:hAnsi="宋体"/>
          <w:szCs w:val="21"/>
        </w:rPr>
        <w:t>。(若有)</w:t>
      </w:r>
    </w:p>
    <w:p w14:paraId="7F1C4CA8">
      <w:pPr>
        <w:autoSpaceDE w:val="0"/>
        <w:autoSpaceDN w:val="0"/>
        <w:adjustRightInd w:val="0"/>
        <w:snapToGrid w:val="0"/>
        <w:spacing w:line="360" w:lineRule="auto"/>
        <w:ind w:firstLine="420" w:firstLineChars="200"/>
        <w:jc w:val="left"/>
        <w:rPr>
          <w:rFonts w:ascii="宋体" w:hAnsi="宋体"/>
          <w:szCs w:val="21"/>
        </w:rPr>
      </w:pPr>
    </w:p>
    <w:p w14:paraId="03E7526F">
      <w:pPr>
        <w:autoSpaceDE w:val="0"/>
        <w:autoSpaceDN w:val="0"/>
        <w:adjustRightInd w:val="0"/>
        <w:snapToGrid w:val="0"/>
        <w:spacing w:line="360" w:lineRule="auto"/>
        <w:ind w:firstLine="420" w:firstLineChars="200"/>
        <w:jc w:val="left"/>
        <w:rPr>
          <w:rFonts w:ascii="宋体" w:hAnsi="宋体"/>
          <w:szCs w:val="21"/>
        </w:rPr>
      </w:pPr>
    </w:p>
    <w:p w14:paraId="734C83D5">
      <w:pPr>
        <w:autoSpaceDE w:val="0"/>
        <w:autoSpaceDN w:val="0"/>
        <w:adjustRightInd w:val="0"/>
        <w:snapToGrid w:val="0"/>
        <w:spacing w:line="360" w:lineRule="auto"/>
        <w:ind w:firstLine="420" w:firstLineChars="200"/>
        <w:jc w:val="left"/>
        <w:rPr>
          <w:rFonts w:ascii="宋体" w:hAnsi="宋体"/>
          <w:szCs w:val="21"/>
        </w:rPr>
      </w:pPr>
    </w:p>
    <w:p w14:paraId="7762B32A">
      <w:pPr>
        <w:autoSpaceDE w:val="0"/>
        <w:autoSpaceDN w:val="0"/>
        <w:adjustRightInd w:val="0"/>
        <w:snapToGrid w:val="0"/>
        <w:spacing w:line="360" w:lineRule="auto"/>
        <w:ind w:firstLine="420" w:firstLineChars="200"/>
        <w:jc w:val="left"/>
        <w:rPr>
          <w:rFonts w:ascii="宋体" w:hAnsi="宋体"/>
          <w:szCs w:val="21"/>
        </w:rPr>
      </w:pPr>
    </w:p>
    <w:p w14:paraId="0E70F584">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cs="宋体"/>
          <w:szCs w:val="21"/>
        </w:rPr>
        <w:t>其他证明材料及文件：（如果供应商认为需要提供的话）</w:t>
      </w:r>
    </w:p>
    <w:p w14:paraId="1F3D7F5F">
      <w:pPr>
        <w:autoSpaceDE w:val="0"/>
        <w:autoSpaceDN w:val="0"/>
        <w:adjustRightInd w:val="0"/>
        <w:snapToGrid w:val="0"/>
        <w:spacing w:line="360" w:lineRule="auto"/>
        <w:ind w:firstLine="420" w:firstLineChars="200"/>
        <w:jc w:val="left"/>
        <w:rPr>
          <w:rFonts w:ascii="宋体" w:hAnsi="宋体"/>
          <w:szCs w:val="21"/>
        </w:rPr>
      </w:pPr>
    </w:p>
    <w:p w14:paraId="339B30AA">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供应商名称：（公章）</w:t>
      </w:r>
    </w:p>
    <w:p w14:paraId="09C5BFD7">
      <w:pPr>
        <w:autoSpaceDE w:val="0"/>
        <w:autoSpaceDN w:val="0"/>
        <w:adjustRightInd w:val="0"/>
        <w:snapToGrid w:val="0"/>
        <w:spacing w:line="360" w:lineRule="auto"/>
        <w:ind w:firstLine="420" w:firstLineChars="200"/>
        <w:jc w:val="left"/>
        <w:rPr>
          <w:rFonts w:ascii="宋体" w:hAnsi="宋体"/>
          <w:szCs w:val="21"/>
        </w:rPr>
      </w:pPr>
    </w:p>
    <w:p w14:paraId="3AE47D98">
      <w:pPr>
        <w:autoSpaceDE w:val="0"/>
        <w:autoSpaceDN w:val="0"/>
        <w:adjustRightInd w:val="0"/>
        <w:snapToGrid w:val="0"/>
        <w:spacing w:line="360" w:lineRule="auto"/>
        <w:ind w:firstLine="420" w:firstLineChars="200"/>
        <w:jc w:val="left"/>
        <w:rPr>
          <w:rFonts w:ascii="宋体" w:hAnsi="宋体"/>
          <w:szCs w:val="21"/>
        </w:rPr>
      </w:pPr>
    </w:p>
    <w:p w14:paraId="28D0344E">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日期：</w:t>
      </w:r>
      <w:r>
        <w:rPr>
          <w:rFonts w:hint="eastAsia" w:ascii="宋体" w:hAnsi="宋体"/>
          <w:szCs w:val="21"/>
        </w:rPr>
        <w:tab/>
      </w:r>
      <w:r>
        <w:rPr>
          <w:rFonts w:hint="eastAsia" w:ascii="宋体" w:hAnsi="宋体"/>
          <w:szCs w:val="21"/>
        </w:rPr>
        <w:t>年</w:t>
      </w:r>
      <w:r>
        <w:rPr>
          <w:rFonts w:hint="eastAsia" w:ascii="宋体" w:hAnsi="宋体"/>
          <w:szCs w:val="21"/>
        </w:rPr>
        <w:tab/>
      </w:r>
      <w:r>
        <w:rPr>
          <w:rFonts w:hint="eastAsia" w:ascii="宋体" w:hAnsi="宋体"/>
          <w:szCs w:val="21"/>
        </w:rPr>
        <w:t>月</w:t>
      </w:r>
      <w:r>
        <w:rPr>
          <w:rFonts w:hint="eastAsia" w:ascii="宋体" w:hAnsi="宋体"/>
          <w:szCs w:val="21"/>
        </w:rPr>
        <w:tab/>
      </w:r>
      <w:r>
        <w:rPr>
          <w:rFonts w:hint="eastAsia" w:ascii="宋体" w:hAnsi="宋体"/>
          <w:szCs w:val="21"/>
        </w:rPr>
        <w:t>日</w:t>
      </w:r>
    </w:p>
    <w:p w14:paraId="49F43390">
      <w:pPr>
        <w:snapToGrid w:val="0"/>
        <w:spacing w:line="360" w:lineRule="auto"/>
        <w:jc w:val="center"/>
        <w:outlineLvl w:val="1"/>
        <w:rPr>
          <w:rFonts w:ascii="宋体" w:hAnsi="宋体" w:eastAsia="黑体"/>
          <w:bCs/>
          <w:sz w:val="32"/>
          <w:szCs w:val="21"/>
          <w:lang w:val="zh-CN"/>
        </w:rPr>
      </w:pPr>
      <w:bookmarkStart w:id="78" w:name="_Toc89686200"/>
      <w:bookmarkStart w:id="79" w:name="_Toc85621166"/>
      <w:r>
        <w:rPr>
          <w:rFonts w:hint="eastAsia" w:ascii="宋体" w:hAnsi="宋体" w:eastAsia="黑体"/>
          <w:b/>
          <w:bCs/>
          <w:sz w:val="32"/>
          <w:szCs w:val="21"/>
          <w:lang w:val="zh-CN"/>
        </w:rPr>
        <w:br w:type="page"/>
      </w:r>
      <w:bookmarkStart w:id="80" w:name="_Toc4630"/>
      <w:bookmarkStart w:id="81" w:name="_Toc219968937"/>
      <w:bookmarkStart w:id="82" w:name="_Toc16356"/>
      <w:r>
        <w:rPr>
          <w:rFonts w:hint="eastAsia" w:ascii="宋体" w:hAnsi="宋体" w:eastAsia="黑体"/>
          <w:bCs/>
          <w:sz w:val="32"/>
          <w:szCs w:val="21"/>
          <w:lang w:val="zh-CN"/>
        </w:rPr>
        <w:t>附件</w:t>
      </w:r>
      <w:r>
        <w:rPr>
          <w:rFonts w:hint="eastAsia" w:ascii="宋体" w:hAnsi="宋体" w:eastAsia="黑体"/>
          <w:bCs/>
          <w:sz w:val="32"/>
          <w:szCs w:val="21"/>
        </w:rPr>
        <w:t>九</w:t>
      </w:r>
      <w:r>
        <w:rPr>
          <w:rFonts w:hint="eastAsia" w:ascii="宋体" w:hAnsi="宋体" w:eastAsia="黑体"/>
          <w:bCs/>
          <w:sz w:val="32"/>
          <w:szCs w:val="21"/>
          <w:lang w:val="zh-CN"/>
        </w:rPr>
        <w:t>、没有重大违法记录的书面声明</w:t>
      </w:r>
      <w:bookmarkEnd w:id="80"/>
      <w:bookmarkEnd w:id="81"/>
      <w:bookmarkEnd w:id="82"/>
    </w:p>
    <w:p w14:paraId="588B93FB">
      <w:pPr>
        <w:snapToGrid w:val="0"/>
        <w:spacing w:line="360" w:lineRule="auto"/>
        <w:jc w:val="center"/>
        <w:rPr>
          <w:rFonts w:ascii="宋体" w:hAnsi="宋体" w:eastAsia="黑体"/>
          <w:b/>
          <w:bCs/>
          <w:sz w:val="32"/>
          <w:szCs w:val="21"/>
          <w:lang w:val="zh-CN"/>
        </w:rPr>
      </w:pPr>
    </w:p>
    <w:p w14:paraId="413C2EE1">
      <w:pPr>
        <w:spacing w:line="240" w:lineRule="atLeast"/>
        <w:jc w:val="center"/>
        <w:rPr>
          <w:rFonts w:eastAsia="黑体"/>
          <w:sz w:val="28"/>
          <w:szCs w:val="36"/>
        </w:rPr>
      </w:pPr>
      <w:r>
        <w:rPr>
          <w:rFonts w:eastAsia="黑体"/>
          <w:sz w:val="28"/>
          <w:szCs w:val="36"/>
        </w:rPr>
        <w:t>无重大违法记录声明</w:t>
      </w:r>
    </w:p>
    <w:p w14:paraId="4AED42A9">
      <w:pPr>
        <w:spacing w:line="360" w:lineRule="auto"/>
        <w:rPr>
          <w:rFonts w:eastAsia="黑体"/>
          <w:szCs w:val="21"/>
        </w:rPr>
      </w:pPr>
    </w:p>
    <w:p w14:paraId="34A322B2">
      <w:pPr>
        <w:spacing w:line="360" w:lineRule="auto"/>
        <w:rPr>
          <w:szCs w:val="21"/>
        </w:rPr>
      </w:pPr>
      <w:r>
        <w:rPr>
          <w:rFonts w:hint="eastAsia"/>
          <w:szCs w:val="21"/>
        </w:rPr>
        <w:t>致：</w:t>
      </w:r>
      <w:r>
        <w:rPr>
          <w:szCs w:val="21"/>
        </w:rPr>
        <w:t>江苏益诚建设工程咨询有限公司：</w:t>
      </w:r>
    </w:p>
    <w:p w14:paraId="48D008C2">
      <w:pPr>
        <w:spacing w:line="360" w:lineRule="auto"/>
        <w:ind w:firstLine="420" w:firstLineChars="200"/>
      </w:pPr>
      <w:r>
        <w:rPr>
          <w:rFonts w:hint="eastAsia"/>
          <w:u w:val="single"/>
        </w:rPr>
        <w:t xml:space="preserve">      采购单位名称         </w:t>
      </w:r>
      <w:r>
        <w:rPr>
          <w:rFonts w:hint="eastAsia"/>
        </w:rPr>
        <w:t xml:space="preserve"> ：</w:t>
      </w:r>
    </w:p>
    <w:p w14:paraId="123DA5B9">
      <w:pPr>
        <w:widowControl/>
        <w:shd w:val="clear" w:color="auto" w:fill="FFFFFF"/>
        <w:spacing w:line="360" w:lineRule="auto"/>
        <w:ind w:firstLine="420"/>
        <w:rPr>
          <w:szCs w:val="21"/>
        </w:rPr>
      </w:pPr>
      <w:r>
        <w:rPr>
          <w:szCs w:val="21"/>
        </w:rPr>
        <w:t>我单位</w:t>
      </w:r>
      <w:r>
        <w:rPr>
          <w:rFonts w:hint="eastAsia"/>
          <w:szCs w:val="21"/>
          <w:u w:val="single"/>
        </w:rPr>
        <w:t xml:space="preserve"> </w:t>
      </w:r>
      <w:r>
        <w:rPr>
          <w:szCs w:val="21"/>
          <w:u w:val="single"/>
        </w:rPr>
        <w:t xml:space="preserve">                  </w:t>
      </w:r>
      <w:r>
        <w:rPr>
          <w:szCs w:val="21"/>
        </w:rPr>
        <w:t>（供应商名称）宣布声明和承诺如下：</w:t>
      </w:r>
    </w:p>
    <w:p w14:paraId="31DB28F3">
      <w:pPr>
        <w:widowControl/>
        <w:shd w:val="clear" w:color="auto" w:fill="FFFFFF"/>
        <w:spacing w:line="360" w:lineRule="auto"/>
        <w:ind w:firstLine="308" w:firstLineChars="147"/>
        <w:rPr>
          <w:b/>
          <w:szCs w:val="21"/>
        </w:rPr>
      </w:pPr>
      <w:r>
        <w:rPr>
          <w:szCs w:val="21"/>
        </w:rPr>
        <w:t>我单位参加本次采购活动前3年内在经营活动中</w:t>
      </w:r>
      <w:r>
        <w:rPr>
          <w:b/>
          <w:i/>
        </w:rPr>
        <w:t>没有</w:t>
      </w:r>
      <w:r>
        <w:rPr>
          <w:b/>
        </w:rPr>
        <w:t>重大违法记录</w:t>
      </w:r>
      <w:r>
        <w:rPr>
          <w:b/>
          <w:szCs w:val="21"/>
        </w:rPr>
        <w:t>，且不是失信被执行人、重大税收违法案件当事人名单、政府采购严重违法失信行为记录名单的供应商。</w:t>
      </w:r>
    </w:p>
    <w:p w14:paraId="6F3DF461">
      <w:pPr>
        <w:pStyle w:val="38"/>
        <w:ind w:firstLine="420"/>
        <w:rPr>
          <w:sz w:val="21"/>
          <w:szCs w:val="21"/>
        </w:rPr>
      </w:pPr>
      <w:r>
        <w:rPr>
          <w:rFonts w:hint="eastAsia"/>
          <w:sz w:val="21"/>
          <w:szCs w:val="21"/>
        </w:rPr>
        <w:t>如与本声明内容不符，采购人与代理机构有权取消我方中标资格，已签订合同的，采购人有权中止（终止）；我方愿承担给采购人与代理机构带来的一切损失</w:t>
      </w:r>
    </w:p>
    <w:p w14:paraId="1026E4D2">
      <w:pPr>
        <w:spacing w:line="360" w:lineRule="auto"/>
        <w:ind w:firstLine="315" w:firstLineChars="150"/>
      </w:pPr>
      <w:r>
        <w:t>（说明：</w:t>
      </w:r>
      <w:r>
        <w:rPr>
          <w:rFonts w:hint="eastAsia" w:ascii="宋体" w:hAnsi="宋体" w:cs="宋体"/>
          <w:color w:val="000000"/>
          <w:szCs w:val="21"/>
          <w:lang w:val="zh-CN"/>
        </w:rPr>
        <w:t>《中华人民共和国政府采购法》</w:t>
      </w:r>
      <w:r>
        <w:t>第二十二条第一款第五项所称重大违法记录，是指供应商因违法经营受到刑事处罚或者责令停产停业、吊销许可证或者执照、较大数额罚款等行政处罚。）</w:t>
      </w:r>
    </w:p>
    <w:p w14:paraId="18DA326C">
      <w:pPr>
        <w:spacing w:line="360" w:lineRule="auto"/>
        <w:ind w:firstLine="315" w:firstLineChars="150"/>
      </w:pPr>
    </w:p>
    <w:p w14:paraId="54239079">
      <w:pPr>
        <w:spacing w:line="360" w:lineRule="auto"/>
      </w:pPr>
    </w:p>
    <w:p w14:paraId="3D1F3965">
      <w:pPr>
        <w:spacing w:line="360" w:lineRule="auto"/>
      </w:pPr>
    </w:p>
    <w:p w14:paraId="275C0060">
      <w:pPr>
        <w:spacing w:line="360" w:lineRule="auto"/>
        <w:ind w:firstLine="5103" w:firstLineChars="2430"/>
      </w:pPr>
      <w:r>
        <w:t>声明人：（公章）</w:t>
      </w:r>
    </w:p>
    <w:p w14:paraId="0D04270F">
      <w:pPr>
        <w:spacing w:line="360" w:lineRule="auto"/>
        <w:ind w:firstLine="5103" w:firstLineChars="2430"/>
      </w:pPr>
      <w:r>
        <w:t>日期：</w:t>
      </w:r>
      <w:r>
        <w:rPr>
          <w:rFonts w:hint="eastAsia"/>
        </w:rPr>
        <w:t xml:space="preserve"> </w:t>
      </w:r>
      <w:r>
        <w:t>年</w:t>
      </w:r>
      <w:r>
        <w:rPr>
          <w:rFonts w:hint="eastAsia"/>
        </w:rPr>
        <w:t xml:space="preserve"> </w:t>
      </w:r>
      <w:r>
        <w:t>月</w:t>
      </w:r>
      <w:r>
        <w:rPr>
          <w:rFonts w:hint="eastAsia"/>
        </w:rPr>
        <w:t xml:space="preserve"> 日</w:t>
      </w:r>
    </w:p>
    <w:p w14:paraId="635CDDBB">
      <w:pPr>
        <w:snapToGrid w:val="0"/>
        <w:spacing w:line="360" w:lineRule="auto"/>
        <w:jc w:val="center"/>
        <w:rPr>
          <w:rFonts w:ascii="宋体" w:hAnsi="宋体" w:eastAsia="黑体"/>
          <w:b/>
          <w:bCs/>
          <w:sz w:val="32"/>
          <w:szCs w:val="21"/>
          <w:lang w:val="zh-CN"/>
        </w:rPr>
      </w:pPr>
    </w:p>
    <w:p w14:paraId="443C6B5A">
      <w:pPr>
        <w:snapToGrid w:val="0"/>
        <w:spacing w:line="360" w:lineRule="auto"/>
        <w:jc w:val="center"/>
        <w:rPr>
          <w:rFonts w:ascii="宋体" w:hAnsi="宋体" w:eastAsia="黑体"/>
          <w:b/>
          <w:bCs/>
          <w:sz w:val="32"/>
          <w:szCs w:val="21"/>
          <w:lang w:val="zh-CN"/>
        </w:rPr>
      </w:pPr>
    </w:p>
    <w:p w14:paraId="101D5D97">
      <w:pPr>
        <w:snapToGrid w:val="0"/>
        <w:spacing w:line="360" w:lineRule="auto"/>
        <w:jc w:val="center"/>
        <w:rPr>
          <w:rFonts w:ascii="宋体" w:hAnsi="宋体" w:eastAsia="黑体"/>
          <w:b/>
          <w:bCs/>
          <w:sz w:val="32"/>
          <w:szCs w:val="21"/>
          <w:lang w:val="zh-CN"/>
        </w:rPr>
      </w:pPr>
    </w:p>
    <w:p w14:paraId="36116131">
      <w:pPr>
        <w:snapToGrid w:val="0"/>
        <w:spacing w:line="360" w:lineRule="auto"/>
        <w:jc w:val="center"/>
        <w:rPr>
          <w:rFonts w:ascii="宋体" w:hAnsi="宋体" w:eastAsia="黑体"/>
          <w:b/>
          <w:bCs/>
          <w:sz w:val="32"/>
          <w:szCs w:val="21"/>
          <w:lang w:val="zh-CN"/>
        </w:rPr>
      </w:pPr>
    </w:p>
    <w:p w14:paraId="1FBF5455">
      <w:pPr>
        <w:snapToGrid w:val="0"/>
        <w:spacing w:line="360" w:lineRule="auto"/>
        <w:jc w:val="center"/>
        <w:rPr>
          <w:rFonts w:ascii="宋体" w:hAnsi="宋体" w:eastAsia="黑体"/>
          <w:b/>
          <w:bCs/>
          <w:sz w:val="32"/>
          <w:szCs w:val="21"/>
          <w:lang w:val="zh-CN"/>
        </w:rPr>
      </w:pPr>
    </w:p>
    <w:p w14:paraId="6294A11B">
      <w:pPr>
        <w:snapToGrid w:val="0"/>
        <w:spacing w:line="360" w:lineRule="auto"/>
        <w:jc w:val="center"/>
        <w:rPr>
          <w:rFonts w:ascii="宋体" w:hAnsi="宋体" w:eastAsia="黑体"/>
          <w:b/>
          <w:bCs/>
          <w:sz w:val="32"/>
          <w:szCs w:val="21"/>
          <w:lang w:val="zh-CN"/>
        </w:rPr>
      </w:pPr>
    </w:p>
    <w:p w14:paraId="297119F4">
      <w:pPr>
        <w:snapToGrid w:val="0"/>
        <w:spacing w:line="360" w:lineRule="auto"/>
        <w:jc w:val="center"/>
        <w:rPr>
          <w:rFonts w:ascii="宋体" w:hAnsi="宋体" w:eastAsia="黑体"/>
          <w:b/>
          <w:bCs/>
          <w:sz w:val="32"/>
          <w:szCs w:val="21"/>
          <w:lang w:val="zh-CN"/>
        </w:rPr>
      </w:pPr>
    </w:p>
    <w:p w14:paraId="7418F9A5">
      <w:pPr>
        <w:snapToGrid w:val="0"/>
        <w:spacing w:line="360" w:lineRule="auto"/>
        <w:jc w:val="center"/>
        <w:rPr>
          <w:rFonts w:ascii="宋体" w:hAnsi="宋体" w:eastAsia="黑体"/>
          <w:b/>
          <w:bCs/>
          <w:sz w:val="32"/>
          <w:szCs w:val="21"/>
          <w:lang w:val="zh-CN"/>
        </w:rPr>
      </w:pPr>
    </w:p>
    <w:p w14:paraId="26D8C462">
      <w:pPr>
        <w:snapToGrid w:val="0"/>
        <w:spacing w:line="360" w:lineRule="auto"/>
        <w:rPr>
          <w:rFonts w:ascii="宋体" w:hAnsi="宋体" w:eastAsia="黑体"/>
          <w:b/>
          <w:bCs/>
          <w:sz w:val="32"/>
          <w:szCs w:val="21"/>
          <w:lang w:val="zh-CN"/>
        </w:rPr>
      </w:pPr>
    </w:p>
    <w:p w14:paraId="35E48E62">
      <w:pPr>
        <w:snapToGrid w:val="0"/>
        <w:spacing w:line="360" w:lineRule="auto"/>
        <w:jc w:val="center"/>
        <w:outlineLvl w:val="1"/>
        <w:rPr>
          <w:rFonts w:ascii="宋体" w:hAnsi="宋体" w:eastAsia="黑体"/>
          <w:bCs/>
          <w:sz w:val="32"/>
          <w:szCs w:val="21"/>
          <w:lang w:val="zh-CN"/>
        </w:rPr>
      </w:pPr>
      <w:bookmarkStart w:id="83" w:name="_Toc25606"/>
      <w:bookmarkStart w:id="84" w:name="_Toc219968938"/>
      <w:bookmarkStart w:id="85" w:name="_Toc8787"/>
      <w:r>
        <w:rPr>
          <w:rFonts w:hint="eastAsia" w:ascii="宋体" w:hAnsi="宋体" w:eastAsia="黑体"/>
          <w:bCs/>
          <w:sz w:val="32"/>
          <w:szCs w:val="21"/>
          <w:lang w:val="zh-CN"/>
        </w:rPr>
        <w:t>附件</w:t>
      </w:r>
      <w:r>
        <w:rPr>
          <w:rFonts w:hint="eastAsia" w:ascii="宋体" w:hAnsi="宋体" w:eastAsia="黑体"/>
          <w:bCs/>
          <w:sz w:val="32"/>
          <w:szCs w:val="21"/>
        </w:rPr>
        <w:t>十</w:t>
      </w:r>
      <w:r>
        <w:rPr>
          <w:rFonts w:hint="eastAsia" w:ascii="宋体" w:hAnsi="宋体" w:eastAsia="黑体"/>
          <w:bCs/>
          <w:sz w:val="32"/>
          <w:szCs w:val="21"/>
          <w:lang w:val="zh-CN"/>
        </w:rPr>
        <w:t>、南京市政府采购供应商信用记录表暨信用承诺书</w:t>
      </w:r>
      <w:bookmarkEnd w:id="78"/>
      <w:bookmarkEnd w:id="79"/>
      <w:bookmarkEnd w:id="83"/>
      <w:bookmarkEnd w:id="84"/>
      <w:bookmarkEnd w:id="85"/>
    </w:p>
    <w:p w14:paraId="61D5D61C">
      <w:pPr>
        <w:snapToGrid w:val="0"/>
        <w:spacing w:line="360" w:lineRule="auto"/>
        <w:jc w:val="center"/>
        <w:rPr>
          <w:rFonts w:ascii="宋体" w:hAnsi="宋体" w:cs="宋体"/>
          <w:color w:val="2B2A2F"/>
          <w:spacing w:val="-21"/>
          <w:w w:val="110"/>
          <w:sz w:val="36"/>
          <w:szCs w:val="36"/>
        </w:rPr>
      </w:pPr>
      <w:r>
        <w:rPr>
          <w:rFonts w:ascii="宋体" w:hAnsi="宋体" w:cs="宋体"/>
          <w:color w:val="2B2A2F"/>
          <w:spacing w:val="-21"/>
          <w:w w:val="110"/>
          <w:sz w:val="36"/>
          <w:szCs w:val="36"/>
        </w:rPr>
        <w:t>南京市政府采购供应商信用记录表暨信用承诺书</w:t>
      </w:r>
    </w:p>
    <w:p w14:paraId="7352FF71">
      <w:pPr>
        <w:pStyle w:val="38"/>
        <w:ind w:firstLine="440"/>
        <w:rPr>
          <w:sz w:val="22"/>
        </w:rPr>
      </w:pPr>
      <w:r>
        <w:rPr>
          <w:rFonts w:hint="eastAsia"/>
          <w:sz w:val="22"/>
        </w:rPr>
        <w:t>（仅为示范格式，直接填写无效，需至“南京政府采购供应商诚信档案管理系统”在线打印）</w:t>
      </w:r>
    </w:p>
    <w:p w14:paraId="14313C5D">
      <w:pPr>
        <w:ind w:left="855"/>
        <w:jc w:val="center"/>
        <w:rPr>
          <w:rFonts w:ascii="宋体" w:hAnsi="宋体" w:cs="宋体"/>
          <w:color w:val="2B2A2F"/>
          <w:spacing w:val="-21"/>
          <w:w w:val="110"/>
          <w:sz w:val="34"/>
          <w:szCs w:val="34"/>
        </w:rPr>
      </w:pPr>
      <w:r>
        <w:rPr>
          <w:rFonts w:hint="eastAsia" w:ascii="宋体" w:hAnsi="宋体" w:cs="宋体"/>
          <w:color w:val="2B2A2F"/>
          <w:spacing w:val="-21"/>
          <w:w w:val="110"/>
          <w:sz w:val="34"/>
          <w:szCs w:val="34"/>
        </w:rPr>
        <w:t xml:space="preserve"> </w:t>
      </w:r>
      <w:r>
        <w:rPr>
          <w:rFonts w:ascii="宋体" w:hAnsi="宋体" w:cs="宋体"/>
          <w:color w:val="2B2A2F"/>
          <w:spacing w:val="-21"/>
          <w:w w:val="110"/>
          <w:sz w:val="34"/>
          <w:szCs w:val="34"/>
        </w:rPr>
        <w:t xml:space="preserve">     </w:t>
      </w:r>
      <w:r>
        <w:rPr>
          <w:rFonts w:ascii="宋体" w:hAnsi="宋体" w:cs="宋体"/>
          <w:color w:val="2B2A2F"/>
          <w:spacing w:val="-21"/>
          <w:w w:val="110"/>
          <w:sz w:val="28"/>
          <w:szCs w:val="34"/>
        </w:rPr>
        <w:t xml:space="preserve">                                              </w:t>
      </w:r>
      <w:r>
        <w:rPr>
          <w:rFonts w:hint="eastAsia" w:ascii="宋体" w:hAnsi="宋体" w:cs="宋体"/>
          <w:color w:val="2B2A2F"/>
          <w:spacing w:val="-21"/>
          <w:w w:val="110"/>
          <w:sz w:val="28"/>
          <w:szCs w:val="34"/>
        </w:rPr>
        <w:t xml:space="preserve">年 </w:t>
      </w:r>
      <w:r>
        <w:rPr>
          <w:rFonts w:ascii="宋体" w:hAnsi="宋体" w:cs="宋体"/>
          <w:color w:val="2B2A2F"/>
          <w:spacing w:val="-21"/>
          <w:w w:val="110"/>
          <w:sz w:val="28"/>
          <w:szCs w:val="34"/>
        </w:rPr>
        <w:t xml:space="preserve">   </w:t>
      </w:r>
      <w:r>
        <w:rPr>
          <w:rFonts w:hint="eastAsia" w:ascii="宋体" w:hAnsi="宋体" w:cs="宋体"/>
          <w:color w:val="2B2A2F"/>
          <w:spacing w:val="-21"/>
          <w:w w:val="110"/>
          <w:sz w:val="28"/>
          <w:szCs w:val="34"/>
        </w:rPr>
        <w:t xml:space="preserve">月 </w:t>
      </w:r>
      <w:r>
        <w:rPr>
          <w:rFonts w:ascii="宋体" w:hAnsi="宋体" w:cs="宋体"/>
          <w:color w:val="2B2A2F"/>
          <w:spacing w:val="-21"/>
          <w:w w:val="110"/>
          <w:sz w:val="28"/>
          <w:szCs w:val="34"/>
        </w:rPr>
        <w:t xml:space="preserve">   </w:t>
      </w:r>
      <w:r>
        <w:rPr>
          <w:rFonts w:hint="eastAsia" w:ascii="宋体" w:hAnsi="宋体" w:cs="宋体"/>
          <w:color w:val="2B2A2F"/>
          <w:spacing w:val="-21"/>
          <w:w w:val="110"/>
          <w:sz w:val="28"/>
          <w:szCs w:val="34"/>
        </w:rPr>
        <w:t>日</w:t>
      </w:r>
    </w:p>
    <w:tbl>
      <w:tblPr>
        <w:tblStyle w:val="31"/>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260"/>
        <w:gridCol w:w="1985"/>
        <w:gridCol w:w="2693"/>
      </w:tblGrid>
      <w:tr w14:paraId="4D2C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0059A22E">
            <w:pPr>
              <w:spacing w:line="276" w:lineRule="auto"/>
              <w:rPr>
                <w:rFonts w:ascii="宋体" w:hAnsi="宋体"/>
                <w:sz w:val="24"/>
                <w:szCs w:val="22"/>
              </w:rPr>
            </w:pPr>
            <w:r>
              <w:rPr>
                <w:rFonts w:ascii="宋体" w:hAnsi="宋体"/>
                <w:sz w:val="24"/>
                <w:szCs w:val="22"/>
              </w:rPr>
              <w:t>单位名称</w:t>
            </w:r>
          </w:p>
        </w:tc>
        <w:tc>
          <w:tcPr>
            <w:tcW w:w="3260" w:type="dxa"/>
            <w:vAlign w:val="center"/>
          </w:tcPr>
          <w:p w14:paraId="572BC9BC">
            <w:pPr>
              <w:spacing w:line="276" w:lineRule="auto"/>
              <w:rPr>
                <w:rFonts w:ascii="宋体" w:hAnsi="宋体"/>
                <w:sz w:val="24"/>
                <w:szCs w:val="22"/>
              </w:rPr>
            </w:pPr>
          </w:p>
        </w:tc>
        <w:tc>
          <w:tcPr>
            <w:tcW w:w="1985" w:type="dxa"/>
            <w:vAlign w:val="center"/>
          </w:tcPr>
          <w:p w14:paraId="5F5AC64D">
            <w:pPr>
              <w:spacing w:line="276" w:lineRule="auto"/>
              <w:rPr>
                <w:rFonts w:ascii="宋体" w:hAnsi="宋体"/>
                <w:szCs w:val="22"/>
              </w:rPr>
            </w:pPr>
            <w:r>
              <w:rPr>
                <w:rFonts w:ascii="宋体" w:hAnsi="宋体"/>
                <w:szCs w:val="22"/>
              </w:rPr>
              <w:t>统一社会信用代码</w:t>
            </w:r>
          </w:p>
        </w:tc>
        <w:tc>
          <w:tcPr>
            <w:tcW w:w="2693" w:type="dxa"/>
            <w:vAlign w:val="center"/>
          </w:tcPr>
          <w:p w14:paraId="527CE9AC">
            <w:pPr>
              <w:spacing w:line="276" w:lineRule="auto"/>
              <w:rPr>
                <w:rFonts w:ascii="宋体" w:hAnsi="宋体"/>
                <w:szCs w:val="22"/>
              </w:rPr>
            </w:pPr>
          </w:p>
        </w:tc>
      </w:tr>
      <w:tr w14:paraId="1A2E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1DA8E0F7">
            <w:pPr>
              <w:spacing w:line="276" w:lineRule="auto"/>
              <w:rPr>
                <w:rFonts w:ascii="宋体" w:hAnsi="宋体"/>
                <w:sz w:val="24"/>
                <w:szCs w:val="22"/>
              </w:rPr>
            </w:pPr>
            <w:r>
              <w:rPr>
                <w:rFonts w:hint="eastAsia" w:ascii="宋体" w:hAnsi="宋体"/>
                <w:sz w:val="24"/>
                <w:szCs w:val="22"/>
              </w:rPr>
              <w:t>法定代表人</w:t>
            </w:r>
          </w:p>
        </w:tc>
        <w:tc>
          <w:tcPr>
            <w:tcW w:w="3260" w:type="dxa"/>
            <w:vAlign w:val="center"/>
          </w:tcPr>
          <w:p w14:paraId="74F2CD68">
            <w:pPr>
              <w:spacing w:line="276" w:lineRule="auto"/>
              <w:rPr>
                <w:rFonts w:ascii="宋体" w:hAnsi="宋体"/>
                <w:sz w:val="24"/>
                <w:szCs w:val="22"/>
              </w:rPr>
            </w:pPr>
          </w:p>
        </w:tc>
        <w:tc>
          <w:tcPr>
            <w:tcW w:w="1985" w:type="dxa"/>
            <w:vAlign w:val="center"/>
          </w:tcPr>
          <w:p w14:paraId="46745A58">
            <w:pPr>
              <w:spacing w:line="276" w:lineRule="auto"/>
              <w:rPr>
                <w:rFonts w:ascii="宋体" w:hAnsi="宋体"/>
                <w:szCs w:val="22"/>
              </w:rPr>
            </w:pPr>
            <w:r>
              <w:rPr>
                <w:rFonts w:ascii="宋体" w:hAnsi="宋体"/>
                <w:szCs w:val="22"/>
              </w:rPr>
              <w:t>联系人</w:t>
            </w:r>
          </w:p>
        </w:tc>
        <w:tc>
          <w:tcPr>
            <w:tcW w:w="2693" w:type="dxa"/>
            <w:vAlign w:val="center"/>
          </w:tcPr>
          <w:p w14:paraId="3AB5CD2B">
            <w:pPr>
              <w:spacing w:line="276" w:lineRule="auto"/>
              <w:rPr>
                <w:rFonts w:ascii="宋体" w:hAnsi="宋体"/>
                <w:szCs w:val="22"/>
              </w:rPr>
            </w:pPr>
          </w:p>
        </w:tc>
      </w:tr>
      <w:tr w14:paraId="02DB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68DED0F5">
            <w:pPr>
              <w:spacing w:line="276" w:lineRule="auto"/>
              <w:rPr>
                <w:rFonts w:ascii="宋体" w:hAnsi="宋体"/>
                <w:sz w:val="24"/>
                <w:szCs w:val="22"/>
              </w:rPr>
            </w:pPr>
            <w:r>
              <w:rPr>
                <w:rFonts w:hint="eastAsia" w:ascii="宋体" w:hAnsi="宋体"/>
                <w:sz w:val="24"/>
                <w:szCs w:val="22"/>
              </w:rPr>
              <w:t>联系地址</w:t>
            </w:r>
          </w:p>
        </w:tc>
        <w:tc>
          <w:tcPr>
            <w:tcW w:w="3260" w:type="dxa"/>
            <w:vAlign w:val="center"/>
          </w:tcPr>
          <w:p w14:paraId="74D35622">
            <w:pPr>
              <w:spacing w:line="276" w:lineRule="auto"/>
              <w:rPr>
                <w:rFonts w:ascii="宋体" w:hAnsi="宋体"/>
                <w:sz w:val="24"/>
                <w:szCs w:val="22"/>
              </w:rPr>
            </w:pPr>
          </w:p>
        </w:tc>
        <w:tc>
          <w:tcPr>
            <w:tcW w:w="1985" w:type="dxa"/>
            <w:vAlign w:val="center"/>
          </w:tcPr>
          <w:p w14:paraId="51FFE498">
            <w:pPr>
              <w:spacing w:line="276" w:lineRule="auto"/>
              <w:rPr>
                <w:rFonts w:ascii="宋体" w:hAnsi="宋体"/>
                <w:szCs w:val="22"/>
              </w:rPr>
            </w:pPr>
            <w:r>
              <w:rPr>
                <w:rFonts w:ascii="宋体" w:hAnsi="宋体"/>
                <w:szCs w:val="22"/>
              </w:rPr>
              <w:t>联系电话</w:t>
            </w:r>
          </w:p>
        </w:tc>
        <w:tc>
          <w:tcPr>
            <w:tcW w:w="2693" w:type="dxa"/>
            <w:vAlign w:val="center"/>
          </w:tcPr>
          <w:p w14:paraId="7242B82E">
            <w:pPr>
              <w:spacing w:line="276" w:lineRule="auto"/>
              <w:rPr>
                <w:rFonts w:ascii="宋体" w:hAnsi="宋体"/>
                <w:szCs w:val="22"/>
              </w:rPr>
            </w:pPr>
          </w:p>
        </w:tc>
      </w:tr>
      <w:tr w14:paraId="6F76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3FFF6993">
            <w:pPr>
              <w:spacing w:line="276" w:lineRule="auto"/>
              <w:rPr>
                <w:rFonts w:ascii="宋体" w:hAnsi="宋体"/>
                <w:sz w:val="24"/>
                <w:szCs w:val="22"/>
              </w:rPr>
            </w:pPr>
            <w:r>
              <w:rPr>
                <w:rFonts w:ascii="宋体" w:hAnsi="宋体"/>
                <w:sz w:val="24"/>
                <w:szCs w:val="22"/>
              </w:rPr>
              <w:t>信用得分</w:t>
            </w:r>
          </w:p>
        </w:tc>
        <w:tc>
          <w:tcPr>
            <w:tcW w:w="3260" w:type="dxa"/>
            <w:vAlign w:val="center"/>
          </w:tcPr>
          <w:p w14:paraId="5BCBF9C1">
            <w:pPr>
              <w:spacing w:line="276" w:lineRule="auto"/>
              <w:rPr>
                <w:rFonts w:ascii="宋体" w:hAnsi="宋体"/>
                <w:sz w:val="24"/>
                <w:szCs w:val="22"/>
              </w:rPr>
            </w:pPr>
          </w:p>
        </w:tc>
        <w:tc>
          <w:tcPr>
            <w:tcW w:w="1985" w:type="dxa"/>
            <w:vAlign w:val="center"/>
          </w:tcPr>
          <w:p w14:paraId="53756AA4">
            <w:pPr>
              <w:spacing w:line="276" w:lineRule="auto"/>
              <w:rPr>
                <w:rFonts w:ascii="宋体" w:hAnsi="宋体"/>
                <w:szCs w:val="22"/>
              </w:rPr>
            </w:pPr>
            <w:r>
              <w:rPr>
                <w:rFonts w:ascii="宋体" w:hAnsi="宋体"/>
                <w:szCs w:val="22"/>
              </w:rPr>
              <w:t>星级</w:t>
            </w:r>
          </w:p>
        </w:tc>
        <w:tc>
          <w:tcPr>
            <w:tcW w:w="2693" w:type="dxa"/>
            <w:vAlign w:val="center"/>
          </w:tcPr>
          <w:p w14:paraId="65A024E9">
            <w:pPr>
              <w:spacing w:line="276" w:lineRule="auto"/>
              <w:rPr>
                <w:rFonts w:ascii="宋体" w:hAnsi="宋体"/>
                <w:szCs w:val="22"/>
              </w:rPr>
            </w:pPr>
          </w:p>
        </w:tc>
      </w:tr>
      <w:tr w14:paraId="39C7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2269" w:type="dxa"/>
            <w:vAlign w:val="center"/>
          </w:tcPr>
          <w:p w14:paraId="1F8ED660">
            <w:pPr>
              <w:spacing w:line="276" w:lineRule="auto"/>
              <w:rPr>
                <w:rFonts w:ascii="宋体" w:hAnsi="宋体"/>
                <w:sz w:val="24"/>
                <w:szCs w:val="22"/>
              </w:rPr>
            </w:pPr>
            <w:r>
              <w:rPr>
                <w:rFonts w:ascii="宋体" w:hAnsi="宋体"/>
                <w:sz w:val="24"/>
                <w:szCs w:val="22"/>
              </w:rPr>
              <w:t>诚信</w:t>
            </w:r>
            <w:r>
              <w:rPr>
                <w:rFonts w:hint="eastAsia" w:ascii="宋体" w:hAnsi="宋体"/>
                <w:sz w:val="24"/>
                <w:szCs w:val="22"/>
              </w:rPr>
              <w:t>档案记录情况</w:t>
            </w:r>
          </w:p>
        </w:tc>
        <w:tc>
          <w:tcPr>
            <w:tcW w:w="7938" w:type="dxa"/>
            <w:gridSpan w:val="3"/>
          </w:tcPr>
          <w:p w14:paraId="670B6679">
            <w:pPr>
              <w:spacing w:line="276" w:lineRule="auto"/>
              <w:rPr>
                <w:rFonts w:ascii="宋体" w:hAnsi="宋体"/>
                <w:sz w:val="24"/>
                <w:szCs w:val="22"/>
              </w:rPr>
            </w:pPr>
          </w:p>
        </w:tc>
      </w:tr>
      <w:tr w14:paraId="6F4B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269" w:type="dxa"/>
            <w:vAlign w:val="center"/>
          </w:tcPr>
          <w:p w14:paraId="37411CBE">
            <w:pPr>
              <w:spacing w:line="276" w:lineRule="auto"/>
              <w:jc w:val="center"/>
              <w:rPr>
                <w:rFonts w:ascii="宋体" w:hAnsi="宋体"/>
                <w:szCs w:val="22"/>
              </w:rPr>
            </w:pPr>
            <w:r>
              <w:rPr>
                <w:rFonts w:ascii="宋体" w:hAnsi="宋体"/>
                <w:sz w:val="28"/>
                <w:szCs w:val="22"/>
              </w:rPr>
              <w:t>信用承诺</w:t>
            </w:r>
          </w:p>
        </w:tc>
        <w:tc>
          <w:tcPr>
            <w:tcW w:w="7938" w:type="dxa"/>
            <w:gridSpan w:val="3"/>
          </w:tcPr>
          <w:p w14:paraId="47C6C657">
            <w:pPr>
              <w:spacing w:line="360" w:lineRule="auto"/>
              <w:ind w:firstLine="440" w:firstLineChars="200"/>
              <w:rPr>
                <w:rFonts w:ascii="宋体" w:hAnsi="宋体"/>
                <w:sz w:val="22"/>
                <w:szCs w:val="22"/>
              </w:rPr>
            </w:pPr>
            <w:r>
              <w:rPr>
                <w:rFonts w:hint="eastAsia" w:ascii="宋体" w:hAnsi="宋体"/>
                <w:sz w:val="22"/>
                <w:szCs w:val="22"/>
              </w:rPr>
              <w:t>我公司自愿参加贵中心</w:t>
            </w:r>
            <w:r>
              <w:rPr>
                <w:rFonts w:ascii="宋体" w:hAnsi="宋体"/>
                <w:sz w:val="22"/>
                <w:szCs w:val="22"/>
              </w:rPr>
              <w:t>（公司）组织的本次采购活动，严格遵守 《</w:t>
            </w:r>
            <w:r>
              <w:rPr>
                <w:rFonts w:hint="eastAsia" w:ascii="宋体" w:hAnsi="宋体"/>
                <w:sz w:val="22"/>
                <w:szCs w:val="22"/>
              </w:rPr>
              <w:t>中华人民共和国</w:t>
            </w:r>
            <w:r>
              <w:rPr>
                <w:rFonts w:ascii="宋体" w:hAnsi="宋体"/>
                <w:sz w:val="22"/>
                <w:szCs w:val="22"/>
              </w:rPr>
              <w:t>政府采购法》及相关法律法规，坚守公开、公平、公正和诚实信用的原则，依法诚信经营，无条件遵守本次政府采购活动的各项规定。我们郑重承诺，本公司符合《</w:t>
            </w:r>
            <w:r>
              <w:rPr>
                <w:rFonts w:hint="eastAsia" w:ascii="宋体" w:hAnsi="宋体"/>
                <w:sz w:val="22"/>
                <w:szCs w:val="22"/>
              </w:rPr>
              <w:t>中华人民共和国</w:t>
            </w:r>
            <w:r>
              <w:rPr>
                <w:rFonts w:ascii="宋体" w:hAnsi="宋体"/>
                <w:sz w:val="22"/>
                <w:szCs w:val="22"/>
              </w:rPr>
              <w:t>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w:t>
            </w:r>
            <w:r>
              <w:rPr>
                <w:rFonts w:hint="eastAsia" w:ascii="宋体" w:hAnsi="宋体"/>
                <w:sz w:val="22"/>
                <w:szCs w:val="22"/>
              </w:rPr>
              <w:t>愿</w:t>
            </w:r>
            <w:r>
              <w:rPr>
                <w:rFonts w:ascii="宋体" w:hAnsi="宋体"/>
                <w:sz w:val="22"/>
                <w:szCs w:val="22"/>
              </w:rPr>
              <w:t>承担一切法律责任，接受各级政府采购监管部门和有权机关的审查和处罚。</w:t>
            </w:r>
          </w:p>
          <w:p w14:paraId="5419EC3B">
            <w:pPr>
              <w:spacing w:line="276" w:lineRule="auto"/>
              <w:rPr>
                <w:rFonts w:ascii="宋体" w:hAnsi="宋体"/>
                <w:szCs w:val="22"/>
              </w:rPr>
            </w:pPr>
          </w:p>
          <w:p w14:paraId="64046754">
            <w:pPr>
              <w:spacing w:line="276" w:lineRule="auto"/>
              <w:rPr>
                <w:rFonts w:ascii="宋体" w:hAnsi="宋体"/>
                <w:szCs w:val="22"/>
              </w:rPr>
            </w:pPr>
          </w:p>
          <w:p w14:paraId="6FE14835">
            <w:pPr>
              <w:spacing w:line="276" w:lineRule="auto"/>
              <w:rPr>
                <w:rFonts w:ascii="宋体" w:hAnsi="宋体"/>
                <w:szCs w:val="22"/>
              </w:rPr>
            </w:pPr>
          </w:p>
          <w:p w14:paraId="7FF74AB3">
            <w:pPr>
              <w:spacing w:line="276" w:lineRule="auto"/>
              <w:rPr>
                <w:rFonts w:ascii="宋体" w:hAnsi="宋体"/>
                <w:szCs w:val="22"/>
              </w:rPr>
            </w:pPr>
          </w:p>
          <w:p w14:paraId="1393C1EF">
            <w:pPr>
              <w:spacing w:line="276" w:lineRule="auto"/>
              <w:rPr>
                <w:rFonts w:ascii="宋体" w:hAnsi="宋体"/>
                <w:szCs w:val="22"/>
              </w:rPr>
            </w:pPr>
          </w:p>
          <w:p w14:paraId="5BF834CF">
            <w:pPr>
              <w:spacing w:line="276" w:lineRule="auto"/>
              <w:ind w:firstLine="3570" w:firstLineChars="1700"/>
              <w:rPr>
                <w:rFonts w:ascii="宋体" w:hAnsi="宋体"/>
                <w:szCs w:val="22"/>
              </w:rPr>
            </w:pPr>
            <w:r>
              <w:rPr>
                <w:rFonts w:hint="eastAsia" w:ascii="宋体" w:hAnsi="宋体"/>
                <w:szCs w:val="22"/>
              </w:rPr>
              <w:t>供应</w:t>
            </w:r>
            <w:r>
              <w:rPr>
                <w:rFonts w:ascii="宋体" w:hAnsi="宋体"/>
                <w:szCs w:val="22"/>
              </w:rPr>
              <w:t>商名称（</w:t>
            </w:r>
            <w:r>
              <w:rPr>
                <w:rFonts w:hint="eastAsia" w:ascii="宋体" w:hAnsi="宋体"/>
                <w:szCs w:val="22"/>
              </w:rPr>
              <w:t>盖章</w:t>
            </w:r>
            <w:r>
              <w:rPr>
                <w:rFonts w:ascii="宋体" w:hAnsi="宋体"/>
                <w:szCs w:val="22"/>
              </w:rPr>
              <w:t xml:space="preserve">）： </w:t>
            </w:r>
          </w:p>
          <w:p w14:paraId="50D95F49">
            <w:pPr>
              <w:spacing w:line="276" w:lineRule="auto"/>
              <w:ind w:firstLine="3570" w:firstLineChars="1700"/>
              <w:rPr>
                <w:rFonts w:ascii="宋体" w:hAnsi="宋体"/>
                <w:szCs w:val="22"/>
              </w:rPr>
            </w:pPr>
            <w:r>
              <w:rPr>
                <w:rFonts w:ascii="宋体" w:hAnsi="宋体"/>
                <w:szCs w:val="22"/>
              </w:rPr>
              <w:t>法定代表人（</w:t>
            </w:r>
            <w:r>
              <w:rPr>
                <w:rFonts w:hint="eastAsia" w:ascii="宋体" w:hAnsi="宋体"/>
                <w:szCs w:val="22"/>
              </w:rPr>
              <w:t>签字</w:t>
            </w:r>
            <w:r>
              <w:rPr>
                <w:rFonts w:ascii="宋体" w:hAnsi="宋体"/>
                <w:szCs w:val="22"/>
              </w:rPr>
              <w:t xml:space="preserve">）： </w:t>
            </w:r>
          </w:p>
          <w:p w14:paraId="494F2817">
            <w:pPr>
              <w:spacing w:line="276" w:lineRule="auto"/>
              <w:ind w:firstLine="4410" w:firstLineChars="2100"/>
              <w:rPr>
                <w:rFonts w:ascii="宋体" w:hAnsi="宋体"/>
                <w:szCs w:val="22"/>
              </w:rPr>
            </w:pPr>
            <w:r>
              <w:rPr>
                <w:rFonts w:ascii="宋体" w:hAnsi="宋体"/>
                <w:szCs w:val="22"/>
              </w:rPr>
              <w:t xml:space="preserve">    年    月   日</w:t>
            </w:r>
          </w:p>
          <w:p w14:paraId="2A5604AE">
            <w:pPr>
              <w:spacing w:line="276" w:lineRule="auto"/>
              <w:rPr>
                <w:rFonts w:ascii="宋体" w:hAnsi="宋体"/>
                <w:szCs w:val="22"/>
              </w:rPr>
            </w:pPr>
          </w:p>
        </w:tc>
      </w:tr>
    </w:tbl>
    <w:p w14:paraId="7A25276A">
      <w:pPr>
        <w:jc w:val="left"/>
        <w:rPr>
          <w:lang w:val="zh-CN"/>
        </w:rPr>
      </w:pPr>
    </w:p>
    <w:p w14:paraId="531D489C">
      <w:pPr>
        <w:jc w:val="left"/>
        <w:rPr>
          <w:lang w:val="zh-CN"/>
        </w:rPr>
      </w:pPr>
    </w:p>
    <w:p w14:paraId="59760816">
      <w:pPr>
        <w:spacing w:before="260" w:after="260" w:line="413" w:lineRule="auto"/>
        <w:jc w:val="center"/>
        <w:outlineLvl w:val="1"/>
        <w:rPr>
          <w:rFonts w:ascii="宋体" w:hAnsi="宋体" w:eastAsia="黑体"/>
          <w:bCs/>
          <w:sz w:val="32"/>
          <w:szCs w:val="21"/>
        </w:rPr>
      </w:pPr>
      <w:bookmarkStart w:id="86" w:name="_Toc17523"/>
      <w:bookmarkStart w:id="87" w:name="_Toc14321"/>
      <w:bookmarkStart w:id="88" w:name="_Toc219968939"/>
      <w:r>
        <w:rPr>
          <w:rFonts w:hint="eastAsia" w:ascii="宋体" w:hAnsi="宋体" w:eastAsia="黑体"/>
          <w:bCs/>
          <w:sz w:val="32"/>
          <w:szCs w:val="21"/>
          <w:lang w:val="zh-CN"/>
        </w:rPr>
        <w:t>附件十</w:t>
      </w:r>
      <w:r>
        <w:rPr>
          <w:rFonts w:hint="eastAsia" w:ascii="宋体" w:hAnsi="宋体" w:eastAsia="黑体"/>
          <w:bCs/>
          <w:sz w:val="32"/>
          <w:szCs w:val="21"/>
        </w:rPr>
        <w:t>一</w:t>
      </w:r>
      <w:r>
        <w:rPr>
          <w:rFonts w:hint="eastAsia" w:ascii="宋体" w:hAnsi="宋体" w:eastAsia="黑体"/>
          <w:bCs/>
          <w:sz w:val="32"/>
          <w:szCs w:val="21"/>
          <w:lang w:val="zh-CN"/>
        </w:rPr>
        <w:t>、</w:t>
      </w:r>
      <w:bookmarkEnd w:id="86"/>
      <w:r>
        <w:rPr>
          <w:rFonts w:hint="eastAsia" w:ascii="宋体" w:hAnsi="宋体" w:eastAsia="黑体"/>
          <w:bCs/>
          <w:sz w:val="32"/>
          <w:szCs w:val="21"/>
        </w:rPr>
        <w:t>服务方案</w:t>
      </w:r>
      <w:bookmarkEnd w:id="87"/>
      <w:bookmarkEnd w:id="88"/>
    </w:p>
    <w:p w14:paraId="71E25747">
      <w:pPr>
        <w:pStyle w:val="38"/>
        <w:ind w:firstLine="0"/>
        <w:rPr>
          <w:lang w:val="zh-CN"/>
        </w:rPr>
      </w:pPr>
    </w:p>
    <w:p w14:paraId="7F45300B">
      <w:pPr>
        <w:pStyle w:val="38"/>
        <w:ind w:firstLine="0"/>
        <w:rPr>
          <w:lang w:val="zh-CN"/>
        </w:rPr>
      </w:pPr>
    </w:p>
    <w:p w14:paraId="1ADC126A">
      <w:pPr>
        <w:spacing w:before="260" w:after="260" w:line="413" w:lineRule="auto"/>
        <w:jc w:val="center"/>
        <w:outlineLvl w:val="1"/>
        <w:rPr>
          <w:rFonts w:ascii="宋体" w:hAnsi="宋体" w:eastAsia="黑体"/>
          <w:bCs/>
          <w:sz w:val="32"/>
          <w:szCs w:val="21"/>
        </w:rPr>
      </w:pPr>
      <w:bookmarkStart w:id="89" w:name="_Toc219968940"/>
      <w:r>
        <w:rPr>
          <w:rFonts w:hint="eastAsia" w:ascii="宋体" w:hAnsi="宋体" w:eastAsia="黑体"/>
          <w:bCs/>
          <w:sz w:val="32"/>
          <w:szCs w:val="21"/>
        </w:rPr>
        <w:t>附件十二、供应商认为的其他材料</w:t>
      </w:r>
      <w:bookmarkEnd w:id="89"/>
    </w:p>
    <w:p w14:paraId="494E927D">
      <w:pPr>
        <w:pStyle w:val="63"/>
        <w:spacing w:line="360" w:lineRule="auto"/>
        <w:rPr>
          <w:rFonts w:ascii="Arial" w:hAnsi="Arial"/>
          <w:bCs w:val="0"/>
        </w:rPr>
      </w:pPr>
    </w:p>
    <w:p w14:paraId="57B0C3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chineseCountingThousand"/>
      <w:pStyle w:val="40"/>
      <w:suff w:val="nothing"/>
      <w:lvlText w:val="第%1章"/>
      <w:lvlJc w:val="left"/>
      <w:pPr>
        <w:ind w:left="0" w:firstLine="0"/>
      </w:pPr>
    </w:lvl>
    <w:lvl w:ilvl="1" w:tentative="0">
      <w:start w:val="1"/>
      <w:numFmt w:val="decimal"/>
      <w:pStyle w:val="42"/>
      <w:suff w:val="nothing"/>
      <w:lvlText w:val=""/>
      <w:lvlJc w:val="left"/>
      <w:pPr>
        <w:ind w:left="0" w:firstLine="0"/>
      </w:pPr>
    </w:lvl>
    <w:lvl w:ilvl="2" w:tentative="0">
      <w:start w:val="1"/>
      <w:numFmt w:val="decimal"/>
      <w:pStyle w:val="74"/>
      <w:suff w:val="nothing"/>
      <w:lvlText w:val=""/>
      <w:lvlJc w:val="left"/>
      <w:pPr>
        <w:ind w:left="0" w:firstLine="0"/>
      </w:pPr>
    </w:lvl>
    <w:lvl w:ilvl="3" w:tentative="0">
      <w:start w:val="1"/>
      <w:numFmt w:val="decimal"/>
      <w:pStyle w:val="76"/>
      <w:suff w:val="nothing"/>
      <w:lvlText w:val=""/>
      <w:lvlJc w:val="left"/>
      <w:pPr>
        <w:ind w:left="0" w:firstLine="0"/>
      </w:pPr>
    </w:lvl>
    <w:lvl w:ilvl="4" w:tentative="0">
      <w:start w:val="1"/>
      <w:numFmt w:val="decimal"/>
      <w:pStyle w:val="46"/>
      <w:suff w:val="nothing"/>
      <w:lvlText w:val=""/>
      <w:lvlJc w:val="left"/>
      <w:pPr>
        <w:ind w:left="0" w:firstLine="0"/>
      </w:pPr>
    </w:lvl>
    <w:lvl w:ilvl="5" w:tentative="0">
      <w:start w:val="1"/>
      <w:numFmt w:val="decimal"/>
      <w:pStyle w:val="49"/>
      <w:suff w:val="nothing"/>
      <w:lvlText w:val=""/>
      <w:lvlJc w:val="left"/>
      <w:pPr>
        <w:ind w:left="0" w:firstLine="0"/>
      </w:pPr>
    </w:lvl>
    <w:lvl w:ilvl="6" w:tentative="0">
      <w:start w:val="1"/>
      <w:numFmt w:val="decimal"/>
      <w:pStyle w:val="51"/>
      <w:suff w:val="nothing"/>
      <w:lvlText w:val=""/>
      <w:lvlJc w:val="left"/>
      <w:pPr>
        <w:ind w:left="0" w:firstLine="0"/>
      </w:pPr>
    </w:lvl>
    <w:lvl w:ilvl="7" w:tentative="0">
      <w:start w:val="1"/>
      <w:numFmt w:val="decimal"/>
      <w:pStyle w:val="53"/>
      <w:suff w:val="nothing"/>
      <w:lvlText w:val=""/>
      <w:lvlJc w:val="left"/>
      <w:pPr>
        <w:ind w:left="0" w:firstLine="0"/>
      </w:pPr>
    </w:lvl>
    <w:lvl w:ilvl="8" w:tentative="0">
      <w:start w:val="1"/>
      <w:numFmt w:val="decimal"/>
      <w:pStyle w:val="55"/>
      <w:suff w:val="nothing"/>
      <w:lvlText w:val=""/>
      <w:lvlJc w:val="left"/>
      <w:pPr>
        <w:ind w:left="0" w:firstLine="0"/>
      </w:pPr>
    </w:lvl>
  </w:abstractNum>
  <w:abstractNum w:abstractNumId="1">
    <w:nsid w:val="C8879AEF"/>
    <w:multiLevelType w:val="multilevel"/>
    <w:tmpl w:val="C8879AEF"/>
    <w:lvl w:ilvl="0" w:tentative="0">
      <w:start w:val="1"/>
      <w:numFmt w:val="bullet"/>
      <w:pStyle w:val="155"/>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4B5D9F5"/>
    <w:multiLevelType w:val="multilevel"/>
    <w:tmpl w:val="F4B5D9F5"/>
    <w:lvl w:ilvl="0" w:tentative="0">
      <w:start w:val="1"/>
      <w:numFmt w:val="bullet"/>
      <w:pStyle w:val="182"/>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cs="Times New Roman"/>
      </w:rPr>
    </w:lvl>
    <w:lvl w:ilvl="2" w:tentative="0">
      <w:start w:val="1"/>
      <w:numFmt w:val="decimal"/>
      <w:lvlText w:val="（%3）"/>
      <w:lvlJc w:val="left"/>
      <w:pPr>
        <w:tabs>
          <w:tab w:val="left" w:pos="1560"/>
        </w:tabs>
        <w:ind w:left="1560" w:hanging="7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A8F537B"/>
    <w:multiLevelType w:val="multilevel"/>
    <w:tmpl w:val="2A8F537B"/>
    <w:lvl w:ilvl="0" w:tentative="0">
      <w:start w:val="1"/>
      <w:numFmt w:val="bullet"/>
      <w:pStyle w:val="96"/>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455B6BFB"/>
    <w:multiLevelType w:val="multilevel"/>
    <w:tmpl w:val="455B6BFB"/>
    <w:lvl w:ilvl="0" w:tentative="0">
      <w:start w:val="1"/>
      <w:numFmt w:val="japaneseCounting"/>
      <w:lvlText w:val="第%1条"/>
      <w:lvlJc w:val="left"/>
      <w:pPr>
        <w:ind w:left="1170" w:hanging="75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D4DC07F"/>
    <w:multiLevelType w:val="multilevel"/>
    <w:tmpl w:val="4D4DC07F"/>
    <w:lvl w:ilvl="0" w:tentative="0">
      <w:start w:val="1"/>
      <w:numFmt w:val="decimal"/>
      <w:pStyle w:val="158"/>
      <w:lvlText w:val="(%1)"/>
      <w:lvlJc w:val="left"/>
      <w:pPr>
        <w:tabs>
          <w:tab w:val="left" w:pos="397"/>
        </w:tabs>
        <w:ind w:left="397" w:hanging="397"/>
      </w:pPr>
      <w:rPr>
        <w:rFonts w:ascii="Arial" w:hAnsi="Arial" w:eastAsia="宋体" w:cs="Times New Roman"/>
        <w:b w:val="0"/>
        <w:i w:val="0"/>
        <w:color w:val="000000"/>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A241D34"/>
    <w:multiLevelType w:val="multilevel"/>
    <w:tmpl w:val="5A241D34"/>
    <w:lvl w:ilvl="0" w:tentative="0">
      <w:start w:val="1"/>
      <w:numFmt w:val="decimal"/>
      <w:pStyle w:val="159"/>
      <w:lvlText w:val="%1"/>
      <w:lvlJc w:val="left"/>
      <w:pPr>
        <w:tabs>
          <w:tab w:val="left" w:pos="567"/>
        </w:tabs>
        <w:ind w:left="567" w:hanging="567"/>
      </w:pPr>
      <w:rPr>
        <w:rFonts w:cs="Times New Roman"/>
      </w:rPr>
    </w:lvl>
    <w:lvl w:ilvl="1" w:tentative="0">
      <w:start w:val="1"/>
      <w:numFmt w:val="decimal"/>
      <w:pStyle w:val="154"/>
      <w:lvlText w:val="%1.%2"/>
      <w:lvlJc w:val="left"/>
      <w:pPr>
        <w:tabs>
          <w:tab w:val="left" w:pos="1004"/>
        </w:tabs>
        <w:ind w:left="567" w:hanging="283"/>
      </w:pPr>
      <w:rPr>
        <w:rFonts w:cs="Times New Roman"/>
      </w:rPr>
    </w:lvl>
    <w:lvl w:ilvl="2" w:tentative="0">
      <w:start w:val="1"/>
      <w:numFmt w:val="decimal"/>
      <w:lvlText w:val="%1.%2.%3"/>
      <w:lvlJc w:val="left"/>
      <w:pPr>
        <w:tabs>
          <w:tab w:val="left" w:pos="1647"/>
        </w:tabs>
        <w:ind w:left="1134" w:hanging="567"/>
      </w:pPr>
      <w:rPr>
        <w:rFonts w:cs="Times New Roman"/>
      </w:rPr>
    </w:lvl>
    <w:lvl w:ilvl="3" w:tentative="0">
      <w:start w:val="1"/>
      <w:numFmt w:val="decimal"/>
      <w:lvlText w:val="%1.%2.%3.%4"/>
      <w:lvlJc w:val="left"/>
      <w:pPr>
        <w:tabs>
          <w:tab w:val="left" w:pos="3223"/>
        </w:tabs>
        <w:ind w:left="2851" w:hanging="708"/>
      </w:pPr>
      <w:rPr>
        <w:rFonts w:cs="Times New Roman"/>
      </w:rPr>
    </w:lvl>
    <w:lvl w:ilvl="4" w:tentative="0">
      <w:start w:val="1"/>
      <w:numFmt w:val="decimal"/>
      <w:lvlText w:val="%1.%2.%3.%4.%5"/>
      <w:lvlJc w:val="left"/>
      <w:pPr>
        <w:tabs>
          <w:tab w:val="left" w:pos="3648"/>
        </w:tabs>
        <w:ind w:left="3418" w:hanging="850"/>
      </w:pPr>
      <w:rPr>
        <w:rFonts w:cs="Times New Roman"/>
      </w:rPr>
    </w:lvl>
    <w:lvl w:ilvl="5" w:tentative="0">
      <w:start w:val="1"/>
      <w:numFmt w:val="decimal"/>
      <w:lvlText w:val="%1.%2.%3.%4.%5.%6"/>
      <w:lvlJc w:val="left"/>
      <w:pPr>
        <w:tabs>
          <w:tab w:val="left" w:pos="4433"/>
        </w:tabs>
        <w:ind w:left="4127" w:hanging="1134"/>
      </w:pPr>
      <w:rPr>
        <w:rFonts w:cs="Times New Roman"/>
      </w:rPr>
    </w:lvl>
    <w:lvl w:ilvl="6" w:tentative="0">
      <w:start w:val="1"/>
      <w:numFmt w:val="decimal"/>
      <w:lvlText w:val="%1.%2.%3.%4.%5.%6.%7"/>
      <w:lvlJc w:val="left"/>
      <w:pPr>
        <w:tabs>
          <w:tab w:val="left" w:pos="4858"/>
        </w:tabs>
        <w:ind w:left="4694" w:hanging="1276"/>
      </w:pPr>
      <w:rPr>
        <w:rFonts w:cs="Times New Roman"/>
      </w:rPr>
    </w:lvl>
    <w:lvl w:ilvl="7" w:tentative="0">
      <w:start w:val="1"/>
      <w:numFmt w:val="decimal"/>
      <w:lvlText w:val="%1.%2.%3.%4.%5.%6.%7.%8"/>
      <w:lvlJc w:val="left"/>
      <w:pPr>
        <w:tabs>
          <w:tab w:val="left" w:pos="5643"/>
        </w:tabs>
        <w:ind w:left="5261" w:hanging="1418"/>
      </w:pPr>
      <w:rPr>
        <w:rFonts w:cs="Times New Roman"/>
      </w:rPr>
    </w:lvl>
    <w:lvl w:ilvl="8" w:tentative="0">
      <w:start w:val="1"/>
      <w:numFmt w:val="decimal"/>
      <w:lvlText w:val="%1.%2.%3.%4.%5.%6.%7.%8.%9"/>
      <w:lvlJc w:val="left"/>
      <w:pPr>
        <w:tabs>
          <w:tab w:val="left" w:pos="6429"/>
        </w:tabs>
        <w:ind w:left="5969" w:hanging="1700"/>
      </w:pPr>
      <w:rPr>
        <w:rFonts w:cs="Times New Roman"/>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008E"/>
    <w:rsid w:val="00076A32"/>
    <w:rsid w:val="00116260"/>
    <w:rsid w:val="00135135"/>
    <w:rsid w:val="00135368"/>
    <w:rsid w:val="001F7F7E"/>
    <w:rsid w:val="00224306"/>
    <w:rsid w:val="00246042"/>
    <w:rsid w:val="00254CEE"/>
    <w:rsid w:val="002C6B04"/>
    <w:rsid w:val="0034662F"/>
    <w:rsid w:val="003A1E43"/>
    <w:rsid w:val="00406151"/>
    <w:rsid w:val="004600D1"/>
    <w:rsid w:val="004C29A7"/>
    <w:rsid w:val="004D579F"/>
    <w:rsid w:val="004E2FF2"/>
    <w:rsid w:val="00516F54"/>
    <w:rsid w:val="00655BAE"/>
    <w:rsid w:val="007B5373"/>
    <w:rsid w:val="007C6A3D"/>
    <w:rsid w:val="00803754"/>
    <w:rsid w:val="0083050D"/>
    <w:rsid w:val="008764BA"/>
    <w:rsid w:val="008B7FB3"/>
    <w:rsid w:val="009423A6"/>
    <w:rsid w:val="00A52BF5"/>
    <w:rsid w:val="00A64244"/>
    <w:rsid w:val="00A84C45"/>
    <w:rsid w:val="00D0474A"/>
    <w:rsid w:val="00D4277A"/>
    <w:rsid w:val="00D87822"/>
    <w:rsid w:val="00E86F39"/>
    <w:rsid w:val="00EB0070"/>
    <w:rsid w:val="00F4008E"/>
    <w:rsid w:val="02FF7613"/>
    <w:rsid w:val="04185410"/>
    <w:rsid w:val="06344057"/>
    <w:rsid w:val="072A7934"/>
    <w:rsid w:val="076170CE"/>
    <w:rsid w:val="093F0D49"/>
    <w:rsid w:val="09AF5ECF"/>
    <w:rsid w:val="0AD007F3"/>
    <w:rsid w:val="0D703BC7"/>
    <w:rsid w:val="0DB937C0"/>
    <w:rsid w:val="0E574D87"/>
    <w:rsid w:val="0E6059EA"/>
    <w:rsid w:val="0E63197E"/>
    <w:rsid w:val="0F380715"/>
    <w:rsid w:val="0F7E4A55"/>
    <w:rsid w:val="10961B97"/>
    <w:rsid w:val="115D4462"/>
    <w:rsid w:val="15624E21"/>
    <w:rsid w:val="183B3024"/>
    <w:rsid w:val="19C555E4"/>
    <w:rsid w:val="1A6C6894"/>
    <w:rsid w:val="1D3369BF"/>
    <w:rsid w:val="1E601A36"/>
    <w:rsid w:val="243637DF"/>
    <w:rsid w:val="2551032A"/>
    <w:rsid w:val="267B79D2"/>
    <w:rsid w:val="26C07516"/>
    <w:rsid w:val="26EC20B9"/>
    <w:rsid w:val="27167136"/>
    <w:rsid w:val="27526E6B"/>
    <w:rsid w:val="276B56D3"/>
    <w:rsid w:val="2B6F7180"/>
    <w:rsid w:val="2BA47406"/>
    <w:rsid w:val="2C477D91"/>
    <w:rsid w:val="2D00678D"/>
    <w:rsid w:val="2DE65757"/>
    <w:rsid w:val="2E0A551A"/>
    <w:rsid w:val="2E110657"/>
    <w:rsid w:val="2E206ED7"/>
    <w:rsid w:val="2E936EDE"/>
    <w:rsid w:val="2FE222AB"/>
    <w:rsid w:val="33924419"/>
    <w:rsid w:val="3589141A"/>
    <w:rsid w:val="388C6986"/>
    <w:rsid w:val="3B26556C"/>
    <w:rsid w:val="3B964BA5"/>
    <w:rsid w:val="3CD218F9"/>
    <w:rsid w:val="3E7B1162"/>
    <w:rsid w:val="40DD0AB7"/>
    <w:rsid w:val="44AF7DC2"/>
    <w:rsid w:val="44D81A76"/>
    <w:rsid w:val="46A2233C"/>
    <w:rsid w:val="48904B42"/>
    <w:rsid w:val="49331905"/>
    <w:rsid w:val="49B04D70"/>
    <w:rsid w:val="4A08695A"/>
    <w:rsid w:val="4A3D2AA8"/>
    <w:rsid w:val="4A677B24"/>
    <w:rsid w:val="4C862D26"/>
    <w:rsid w:val="4FBB7FCB"/>
    <w:rsid w:val="4FFF435B"/>
    <w:rsid w:val="51071719"/>
    <w:rsid w:val="52B96A43"/>
    <w:rsid w:val="53E75832"/>
    <w:rsid w:val="54D933CD"/>
    <w:rsid w:val="5615047B"/>
    <w:rsid w:val="59565977"/>
    <w:rsid w:val="59F64A21"/>
    <w:rsid w:val="5A7B6CD4"/>
    <w:rsid w:val="5AF81198"/>
    <w:rsid w:val="5BE25396"/>
    <w:rsid w:val="5CE45005"/>
    <w:rsid w:val="60432042"/>
    <w:rsid w:val="60883EF9"/>
    <w:rsid w:val="64507CAB"/>
    <w:rsid w:val="65654809"/>
    <w:rsid w:val="66E40F2D"/>
    <w:rsid w:val="672C3830"/>
    <w:rsid w:val="67521A9E"/>
    <w:rsid w:val="6796514D"/>
    <w:rsid w:val="68A815DC"/>
    <w:rsid w:val="68C83A2C"/>
    <w:rsid w:val="69FB573C"/>
    <w:rsid w:val="6A1231B1"/>
    <w:rsid w:val="6BE812D9"/>
    <w:rsid w:val="6C300DB3"/>
    <w:rsid w:val="6F002C7E"/>
    <w:rsid w:val="6FDC0394"/>
    <w:rsid w:val="70FA04FB"/>
    <w:rsid w:val="714660F7"/>
    <w:rsid w:val="73F0618F"/>
    <w:rsid w:val="74953696"/>
    <w:rsid w:val="771F0CBB"/>
    <w:rsid w:val="78DB6E64"/>
    <w:rsid w:val="794421A1"/>
    <w:rsid w:val="795F5604"/>
    <w:rsid w:val="7C3C2310"/>
    <w:rsid w:val="7EAB7AA8"/>
    <w:rsid w:val="7F0A04A3"/>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semiHidden="0"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link w:val="200"/>
    <w:qFormat/>
    <w:uiPriority w:val="9"/>
    <w:pPr>
      <w:keepNext/>
      <w:keepLines/>
      <w:spacing w:before="480" w:after="200"/>
      <w:outlineLvl w:val="0"/>
    </w:pPr>
    <w:rPr>
      <w:rFonts w:ascii="Arial" w:hAnsi="Arial" w:eastAsia="Arial"/>
      <w:sz w:val="40"/>
      <w:szCs w:val="40"/>
    </w:rPr>
  </w:style>
  <w:style w:type="paragraph" w:styleId="4">
    <w:name w:val="heading 2"/>
    <w:basedOn w:val="1"/>
    <w:next w:val="1"/>
    <w:link w:val="201"/>
    <w:semiHidden/>
    <w:unhideWhenUsed/>
    <w:qFormat/>
    <w:uiPriority w:val="9"/>
    <w:pPr>
      <w:keepNext/>
      <w:keepLines/>
      <w:spacing w:before="360" w:after="200"/>
      <w:outlineLvl w:val="1"/>
    </w:pPr>
    <w:rPr>
      <w:rFonts w:ascii="Arial" w:hAnsi="Arial" w:eastAsia="Arial"/>
      <w:sz w:val="34"/>
    </w:rPr>
  </w:style>
  <w:style w:type="paragraph" w:styleId="5">
    <w:name w:val="heading 3"/>
    <w:basedOn w:val="1"/>
    <w:next w:val="1"/>
    <w:link w:val="202"/>
    <w:semiHidden/>
    <w:unhideWhenUsed/>
    <w:qFormat/>
    <w:uiPriority w:val="9"/>
    <w:pPr>
      <w:keepNext/>
      <w:keepLines/>
      <w:spacing w:before="320" w:after="200"/>
      <w:outlineLvl w:val="2"/>
    </w:pPr>
    <w:rPr>
      <w:rFonts w:ascii="Arial" w:hAnsi="Arial" w:eastAsia="Arial"/>
      <w:sz w:val="30"/>
      <w:szCs w:val="30"/>
    </w:rPr>
  </w:style>
  <w:style w:type="paragraph" w:styleId="6">
    <w:name w:val="heading 4"/>
    <w:basedOn w:val="1"/>
    <w:next w:val="1"/>
    <w:link w:val="44"/>
    <w:semiHidden/>
    <w:unhideWhenUsed/>
    <w:qFormat/>
    <w:uiPriority w:val="9"/>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7">
    <w:name w:val="heading 5"/>
    <w:basedOn w:val="1"/>
    <w:next w:val="1"/>
    <w:link w:val="204"/>
    <w:semiHidden/>
    <w:unhideWhenUsed/>
    <w:qFormat/>
    <w:uiPriority w:val="9"/>
    <w:pPr>
      <w:keepNext/>
      <w:keepLines/>
      <w:spacing w:before="320" w:after="200"/>
      <w:outlineLvl w:val="4"/>
    </w:pPr>
    <w:rPr>
      <w:rFonts w:ascii="Arial" w:hAnsi="Arial" w:eastAsia="Arial"/>
      <w:b/>
      <w:bCs/>
      <w:sz w:val="24"/>
      <w:szCs w:val="24"/>
    </w:rPr>
  </w:style>
  <w:style w:type="paragraph" w:styleId="8">
    <w:name w:val="heading 6"/>
    <w:basedOn w:val="1"/>
    <w:next w:val="1"/>
    <w:link w:val="205"/>
    <w:semiHidden/>
    <w:unhideWhenUsed/>
    <w:qFormat/>
    <w:uiPriority w:val="9"/>
    <w:pPr>
      <w:keepNext/>
      <w:keepLines/>
      <w:spacing w:before="320" w:after="200"/>
      <w:outlineLvl w:val="5"/>
    </w:pPr>
    <w:rPr>
      <w:rFonts w:ascii="Arial" w:hAnsi="Arial" w:eastAsia="Arial"/>
      <w:b/>
      <w:bCs/>
      <w:sz w:val="22"/>
      <w:szCs w:val="22"/>
    </w:rPr>
  </w:style>
  <w:style w:type="paragraph" w:styleId="9">
    <w:name w:val="heading 7"/>
    <w:basedOn w:val="1"/>
    <w:next w:val="1"/>
    <w:link w:val="206"/>
    <w:semiHidden/>
    <w:unhideWhenUsed/>
    <w:qFormat/>
    <w:uiPriority w:val="9"/>
    <w:pPr>
      <w:keepNext/>
      <w:keepLines/>
      <w:spacing w:before="320" w:after="200"/>
      <w:outlineLvl w:val="6"/>
    </w:pPr>
    <w:rPr>
      <w:rFonts w:ascii="Arial" w:hAnsi="Arial" w:eastAsia="Arial"/>
      <w:b/>
      <w:bCs/>
      <w:i/>
      <w:iCs/>
      <w:sz w:val="22"/>
      <w:szCs w:val="22"/>
    </w:rPr>
  </w:style>
  <w:style w:type="paragraph" w:styleId="10">
    <w:name w:val="heading 8"/>
    <w:basedOn w:val="1"/>
    <w:next w:val="1"/>
    <w:link w:val="207"/>
    <w:semiHidden/>
    <w:unhideWhenUsed/>
    <w:qFormat/>
    <w:uiPriority w:val="9"/>
    <w:pPr>
      <w:keepNext/>
      <w:keepLines/>
      <w:spacing w:before="320" w:after="200"/>
      <w:outlineLvl w:val="7"/>
    </w:pPr>
    <w:rPr>
      <w:rFonts w:ascii="Arial" w:hAnsi="Arial" w:eastAsia="Arial"/>
      <w:i/>
      <w:iCs/>
      <w:sz w:val="22"/>
      <w:szCs w:val="22"/>
    </w:rPr>
  </w:style>
  <w:style w:type="paragraph" w:styleId="11">
    <w:name w:val="heading 9"/>
    <w:basedOn w:val="1"/>
    <w:next w:val="1"/>
    <w:link w:val="208"/>
    <w:semiHidden/>
    <w:unhideWhenUsed/>
    <w:qFormat/>
    <w:uiPriority w:val="9"/>
    <w:pPr>
      <w:keepNext/>
      <w:keepLines/>
      <w:spacing w:before="320" w:after="200"/>
      <w:outlineLvl w:val="8"/>
    </w:pPr>
    <w:rPr>
      <w:rFonts w:ascii="Arial" w:hAnsi="Arial" w:eastAsia="Arial"/>
      <w:i/>
      <w:iCs/>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12">
    <w:name w:val="toc 7"/>
    <w:basedOn w:val="1"/>
    <w:next w:val="1"/>
    <w:autoRedefine/>
    <w:semiHidden/>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Body Text"/>
    <w:basedOn w:val="1"/>
    <w:next w:val="15"/>
    <w:link w:val="64"/>
    <w:semiHidden/>
    <w:unhideWhenUsed/>
    <w:qFormat/>
    <w:uiPriority w:val="99"/>
    <w:pPr>
      <w:spacing w:after="120"/>
    </w:pPr>
    <w:rPr>
      <w:sz w:val="24"/>
    </w:rPr>
  </w:style>
  <w:style w:type="paragraph" w:customStyle="1" w:styleId="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sz w:val="24"/>
    </w:rPr>
  </w:style>
  <w:style w:type="paragraph" w:styleId="16">
    <w:name w:val="toc 5"/>
    <w:basedOn w:val="1"/>
    <w:next w:val="1"/>
    <w:autoRedefine/>
    <w:semiHidden/>
    <w:unhideWhenUsed/>
    <w:qFormat/>
    <w:uiPriority w:val="39"/>
    <w:pPr>
      <w:spacing w:after="57"/>
      <w:ind w:left="1134"/>
    </w:pPr>
  </w:style>
  <w:style w:type="paragraph" w:styleId="17">
    <w:name w:val="toc 3"/>
    <w:basedOn w:val="1"/>
    <w:next w:val="1"/>
    <w:autoRedefine/>
    <w:semiHidden/>
    <w:unhideWhenUsed/>
    <w:qFormat/>
    <w:uiPriority w:val="39"/>
    <w:pPr>
      <w:spacing w:after="57"/>
      <w:ind w:left="567"/>
    </w:pPr>
  </w:style>
  <w:style w:type="paragraph" w:styleId="18">
    <w:name w:val="toc 8"/>
    <w:basedOn w:val="1"/>
    <w:next w:val="1"/>
    <w:autoRedefine/>
    <w:semiHidden/>
    <w:unhideWhenUsed/>
    <w:qFormat/>
    <w:uiPriority w:val="39"/>
    <w:pPr>
      <w:spacing w:after="57"/>
      <w:ind w:left="1984"/>
    </w:pPr>
  </w:style>
  <w:style w:type="paragraph" w:styleId="19">
    <w:name w:val="endnote text"/>
    <w:basedOn w:val="1"/>
    <w:link w:val="61"/>
    <w:semiHidden/>
    <w:unhideWhenUsed/>
    <w:qFormat/>
    <w:uiPriority w:val="99"/>
    <w:rPr>
      <w:sz w:val="20"/>
    </w:rPr>
  </w:style>
  <w:style w:type="paragraph" w:styleId="20">
    <w:name w:val="footer"/>
    <w:basedOn w:val="1"/>
    <w:link w:val="212"/>
    <w:semiHidden/>
    <w:unhideWhenUsed/>
    <w:qFormat/>
    <w:uiPriority w:val="99"/>
    <w:pPr>
      <w:tabs>
        <w:tab w:val="center" w:pos="7143"/>
        <w:tab w:val="right" w:pos="14287"/>
      </w:tabs>
    </w:pPr>
  </w:style>
  <w:style w:type="paragraph" w:styleId="21">
    <w:name w:val="header"/>
    <w:basedOn w:val="1"/>
    <w:link w:val="210"/>
    <w:semiHidden/>
    <w:unhideWhenUsed/>
    <w:qFormat/>
    <w:uiPriority w:val="99"/>
    <w:pPr>
      <w:tabs>
        <w:tab w:val="center" w:pos="7143"/>
        <w:tab w:val="right" w:pos="14287"/>
      </w:tabs>
    </w:pPr>
  </w:style>
  <w:style w:type="paragraph" w:styleId="22">
    <w:name w:val="toc 1"/>
    <w:basedOn w:val="1"/>
    <w:next w:val="1"/>
    <w:autoRedefine/>
    <w:unhideWhenUsed/>
    <w:qFormat/>
    <w:uiPriority w:val="39"/>
    <w:pPr>
      <w:spacing w:after="57"/>
    </w:pPr>
  </w:style>
  <w:style w:type="paragraph" w:styleId="23">
    <w:name w:val="toc 4"/>
    <w:basedOn w:val="1"/>
    <w:next w:val="1"/>
    <w:autoRedefine/>
    <w:semiHidden/>
    <w:unhideWhenUsed/>
    <w:qFormat/>
    <w:uiPriority w:val="39"/>
    <w:pPr>
      <w:spacing w:after="57"/>
      <w:ind w:left="850"/>
    </w:pPr>
  </w:style>
  <w:style w:type="paragraph" w:styleId="24">
    <w:name w:val="Subtitle"/>
    <w:basedOn w:val="1"/>
    <w:next w:val="1"/>
    <w:link w:val="65"/>
    <w:qFormat/>
    <w:uiPriority w:val="11"/>
    <w:pPr>
      <w:spacing w:before="200" w:after="200"/>
    </w:pPr>
    <w:rPr>
      <w:sz w:val="24"/>
      <w:szCs w:val="24"/>
    </w:rPr>
  </w:style>
  <w:style w:type="paragraph" w:styleId="25">
    <w:name w:val="footnote text"/>
    <w:basedOn w:val="1"/>
    <w:link w:val="56"/>
    <w:semiHidden/>
    <w:unhideWhenUsed/>
    <w:qFormat/>
    <w:uiPriority w:val="99"/>
    <w:pPr>
      <w:spacing w:after="40"/>
    </w:pPr>
    <w:rPr>
      <w:sz w:val="18"/>
    </w:rPr>
  </w:style>
  <w:style w:type="paragraph" w:styleId="26">
    <w:name w:val="toc 6"/>
    <w:basedOn w:val="1"/>
    <w:next w:val="1"/>
    <w:autoRedefine/>
    <w:semiHidden/>
    <w:unhideWhenUsed/>
    <w:qFormat/>
    <w:uiPriority w:val="39"/>
    <w:pPr>
      <w:spacing w:after="57"/>
      <w:ind w:left="1417"/>
    </w:pPr>
  </w:style>
  <w:style w:type="paragraph" w:styleId="27">
    <w:name w:val="table of figures"/>
    <w:basedOn w:val="1"/>
    <w:next w:val="1"/>
    <w:semiHidden/>
    <w:unhideWhenUsed/>
    <w:qFormat/>
    <w:uiPriority w:val="99"/>
  </w:style>
  <w:style w:type="paragraph" w:styleId="28">
    <w:name w:val="toc 2"/>
    <w:basedOn w:val="1"/>
    <w:next w:val="1"/>
    <w:autoRedefine/>
    <w:unhideWhenUsed/>
    <w:qFormat/>
    <w:uiPriority w:val="39"/>
    <w:pPr>
      <w:spacing w:after="57"/>
      <w:ind w:left="283"/>
    </w:pPr>
  </w:style>
  <w:style w:type="paragraph" w:styleId="29">
    <w:name w:val="toc 9"/>
    <w:basedOn w:val="1"/>
    <w:next w:val="1"/>
    <w:autoRedefine/>
    <w:semiHidden/>
    <w:unhideWhenUsed/>
    <w:qFormat/>
    <w:uiPriority w:val="39"/>
    <w:pPr>
      <w:spacing w:after="57"/>
      <w:ind w:left="2268"/>
    </w:pPr>
  </w:style>
  <w:style w:type="paragraph" w:styleId="30">
    <w:name w:val="Title"/>
    <w:basedOn w:val="1"/>
    <w:next w:val="1"/>
    <w:link w:val="209"/>
    <w:qFormat/>
    <w:uiPriority w:val="10"/>
    <w:pPr>
      <w:spacing w:before="300" w:after="200"/>
      <w:contextualSpacing/>
    </w:pPr>
    <w:rPr>
      <w:sz w:val="48"/>
      <w:szCs w:val="48"/>
    </w:rPr>
  </w:style>
  <w:style w:type="table" w:styleId="3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FollowedHyperlink"/>
    <w:basedOn w:val="33"/>
    <w:semiHidden/>
    <w:unhideWhenUsed/>
    <w:qFormat/>
    <w:uiPriority w:val="99"/>
    <w:rPr>
      <w:color w:val="800080" w:themeColor="followedHyperlink"/>
      <w:u w:val="single"/>
    </w:rPr>
  </w:style>
  <w:style w:type="character" w:styleId="36">
    <w:name w:val="Hyperlink"/>
    <w:unhideWhenUsed/>
    <w:qFormat/>
    <w:uiPriority w:val="99"/>
    <w:rPr>
      <w:color w:val="0000FF"/>
      <w:u w:val="single"/>
    </w:rPr>
  </w:style>
  <w:style w:type="character" w:styleId="37">
    <w:name w:val="footnote reference"/>
    <w:semiHidden/>
    <w:unhideWhenUsed/>
    <w:qFormat/>
    <w:uiPriority w:val="99"/>
    <w:rPr>
      <w:vertAlign w:val="superscript"/>
    </w:rPr>
  </w:style>
  <w:style w:type="paragraph" w:customStyle="1" w:styleId="38">
    <w:name w:val="首行缩进"/>
    <w:basedOn w:val="1"/>
    <w:qFormat/>
    <w:uiPriority w:val="0"/>
    <w:pPr>
      <w:ind w:firstLine="720"/>
      <w:jc w:val="left"/>
    </w:pPr>
    <w:rPr>
      <w:sz w:val="24"/>
    </w:rPr>
  </w:style>
  <w:style w:type="character" w:customStyle="1" w:styleId="39">
    <w:name w:val="标题 1 Char"/>
    <w:basedOn w:val="33"/>
    <w:link w:val="40"/>
    <w:qFormat/>
    <w:uiPriority w:val="9"/>
    <w:rPr>
      <w:rFonts w:ascii="Times New Roman" w:hAnsi="Times New Roman" w:eastAsia="宋体" w:cs="Times New Roman"/>
      <w:b/>
      <w:bCs/>
      <w:kern w:val="44"/>
      <w:sz w:val="44"/>
      <w:szCs w:val="44"/>
    </w:rPr>
  </w:style>
  <w:style w:type="paragraph" w:customStyle="1" w:styleId="40">
    <w:name w:val="标题 11"/>
    <w:basedOn w:val="1"/>
    <w:next w:val="1"/>
    <w:link w:val="39"/>
    <w:qFormat/>
    <w:uiPriority w:val="9"/>
    <w:pPr>
      <w:keepNext/>
      <w:numPr>
        <w:ilvl w:val="0"/>
        <w:numId w:val="1"/>
      </w:numPr>
      <w:tabs>
        <w:tab w:val="left" w:pos="1440"/>
        <w:tab w:val="left" w:pos="5670"/>
      </w:tabs>
      <w:spacing w:before="312" w:after="312"/>
      <w:outlineLvl w:val="0"/>
    </w:pPr>
    <w:rPr>
      <w:b/>
      <w:bCs/>
      <w:kern w:val="44"/>
      <w:sz w:val="44"/>
      <w:szCs w:val="44"/>
    </w:rPr>
  </w:style>
  <w:style w:type="character" w:customStyle="1" w:styleId="41">
    <w:name w:val="标题 2 Char"/>
    <w:basedOn w:val="33"/>
    <w:link w:val="42"/>
    <w:qFormat/>
    <w:uiPriority w:val="99"/>
    <w:rPr>
      <w:rFonts w:asciiTheme="majorHAnsi" w:hAnsiTheme="majorHAnsi" w:eastAsiaTheme="majorEastAsia" w:cstheme="majorBidi"/>
      <w:b/>
      <w:bCs/>
      <w:kern w:val="0"/>
      <w:sz w:val="32"/>
      <w:szCs w:val="32"/>
    </w:rPr>
  </w:style>
  <w:style w:type="paragraph" w:customStyle="1" w:styleId="42">
    <w:name w:val="标题 211"/>
    <w:basedOn w:val="1"/>
    <w:next w:val="1"/>
    <w:link w:val="41"/>
    <w:qFormat/>
    <w:uiPriority w:val="99"/>
    <w:pPr>
      <w:keepNext/>
      <w:keepLines/>
      <w:numPr>
        <w:ilvl w:val="1"/>
        <w:numId w:val="1"/>
      </w:numPr>
      <w:spacing w:before="120" w:after="120"/>
      <w:jc w:val="left"/>
      <w:outlineLvl w:val="1"/>
    </w:pPr>
    <w:rPr>
      <w:rFonts w:asciiTheme="majorHAnsi" w:hAnsiTheme="majorHAnsi" w:eastAsiaTheme="majorEastAsia" w:cstheme="majorBidi"/>
      <w:b/>
      <w:bCs/>
      <w:sz w:val="32"/>
      <w:szCs w:val="32"/>
    </w:rPr>
  </w:style>
  <w:style w:type="character" w:customStyle="1" w:styleId="43">
    <w:name w:val="标题 3 Char"/>
    <w:basedOn w:val="33"/>
    <w:link w:val="5"/>
    <w:semiHidden/>
    <w:qFormat/>
    <w:uiPriority w:val="99"/>
    <w:rPr>
      <w:rFonts w:ascii="Times New Roman" w:hAnsi="Times New Roman" w:eastAsia="宋体" w:cs="Times New Roman"/>
      <w:b/>
      <w:bCs/>
      <w:kern w:val="0"/>
      <w:sz w:val="32"/>
      <w:szCs w:val="32"/>
    </w:rPr>
  </w:style>
  <w:style w:type="character" w:customStyle="1" w:styleId="44">
    <w:name w:val="标题 4 Char"/>
    <w:basedOn w:val="33"/>
    <w:link w:val="6"/>
    <w:semiHidden/>
    <w:qFormat/>
    <w:uiPriority w:val="9"/>
    <w:rPr>
      <w:rFonts w:asciiTheme="majorHAnsi" w:hAnsiTheme="majorHAnsi" w:eastAsiaTheme="majorEastAsia" w:cstheme="majorBidi"/>
      <w:b/>
      <w:bCs/>
      <w:kern w:val="0"/>
      <w:sz w:val="28"/>
      <w:szCs w:val="28"/>
    </w:rPr>
  </w:style>
  <w:style w:type="character" w:customStyle="1" w:styleId="45">
    <w:name w:val="标题 5 Char"/>
    <w:basedOn w:val="33"/>
    <w:link w:val="46"/>
    <w:qFormat/>
    <w:uiPriority w:val="99"/>
    <w:rPr>
      <w:rFonts w:ascii="Times New Roman" w:hAnsi="Times New Roman" w:eastAsia="宋体" w:cs="Times New Roman"/>
      <w:b/>
      <w:bCs/>
      <w:kern w:val="0"/>
      <w:sz w:val="28"/>
      <w:szCs w:val="28"/>
    </w:rPr>
  </w:style>
  <w:style w:type="paragraph" w:customStyle="1" w:styleId="46">
    <w:name w:val="标题 51"/>
    <w:basedOn w:val="1"/>
    <w:next w:val="47"/>
    <w:link w:val="45"/>
    <w:qFormat/>
    <w:uiPriority w:val="99"/>
    <w:pPr>
      <w:keepNext/>
      <w:numPr>
        <w:ilvl w:val="4"/>
        <w:numId w:val="1"/>
      </w:numPr>
      <w:spacing w:before="156" w:after="156"/>
      <w:outlineLvl w:val="4"/>
    </w:pPr>
    <w:rPr>
      <w:b/>
      <w:bCs/>
      <w:sz w:val="28"/>
      <w:szCs w:val="28"/>
    </w:rPr>
  </w:style>
  <w:style w:type="paragraph" w:customStyle="1" w:styleId="47">
    <w:name w:val="正文缩进1"/>
    <w:basedOn w:val="1"/>
    <w:link w:val="75"/>
    <w:qFormat/>
    <w:uiPriority w:val="0"/>
    <w:pPr>
      <w:ind w:firstLine="420"/>
    </w:pPr>
  </w:style>
  <w:style w:type="character" w:customStyle="1" w:styleId="48">
    <w:name w:val="标题 6 Char"/>
    <w:basedOn w:val="33"/>
    <w:link w:val="49"/>
    <w:qFormat/>
    <w:uiPriority w:val="99"/>
    <w:rPr>
      <w:rFonts w:asciiTheme="majorHAnsi" w:hAnsiTheme="majorHAnsi" w:eastAsiaTheme="majorEastAsia" w:cstheme="majorBidi"/>
      <w:b/>
      <w:bCs/>
      <w:kern w:val="0"/>
      <w:sz w:val="24"/>
      <w:szCs w:val="24"/>
    </w:rPr>
  </w:style>
  <w:style w:type="paragraph" w:customStyle="1" w:styleId="49">
    <w:name w:val="标题 61"/>
    <w:basedOn w:val="1"/>
    <w:next w:val="1"/>
    <w:link w:val="48"/>
    <w:qFormat/>
    <w:uiPriority w:val="99"/>
    <w:pPr>
      <w:keepNext/>
      <w:keepLines/>
      <w:numPr>
        <w:ilvl w:val="5"/>
        <w:numId w:val="1"/>
      </w:numPr>
      <w:spacing w:before="240" w:after="64" w:line="319" w:lineRule="auto"/>
      <w:outlineLvl w:val="5"/>
    </w:pPr>
    <w:rPr>
      <w:rFonts w:asciiTheme="majorHAnsi" w:hAnsiTheme="majorHAnsi" w:eastAsiaTheme="majorEastAsia" w:cstheme="majorBidi"/>
      <w:b/>
      <w:bCs/>
      <w:sz w:val="24"/>
      <w:szCs w:val="24"/>
    </w:rPr>
  </w:style>
  <w:style w:type="character" w:customStyle="1" w:styleId="50">
    <w:name w:val="标题 7 Char"/>
    <w:basedOn w:val="33"/>
    <w:link w:val="51"/>
    <w:qFormat/>
    <w:uiPriority w:val="99"/>
    <w:rPr>
      <w:rFonts w:ascii="Times New Roman" w:hAnsi="Times New Roman" w:eastAsia="宋体" w:cs="Times New Roman"/>
      <w:b/>
      <w:bCs/>
      <w:kern w:val="0"/>
      <w:sz w:val="24"/>
      <w:szCs w:val="24"/>
    </w:rPr>
  </w:style>
  <w:style w:type="paragraph" w:customStyle="1" w:styleId="51">
    <w:name w:val="标题 71"/>
    <w:basedOn w:val="1"/>
    <w:next w:val="1"/>
    <w:link w:val="50"/>
    <w:qFormat/>
    <w:uiPriority w:val="99"/>
    <w:pPr>
      <w:keepNext/>
      <w:keepLines/>
      <w:numPr>
        <w:ilvl w:val="6"/>
        <w:numId w:val="1"/>
      </w:numPr>
      <w:spacing w:before="240" w:after="64" w:line="319" w:lineRule="auto"/>
      <w:outlineLvl w:val="6"/>
    </w:pPr>
    <w:rPr>
      <w:b/>
      <w:bCs/>
      <w:sz w:val="24"/>
      <w:szCs w:val="24"/>
    </w:rPr>
  </w:style>
  <w:style w:type="character" w:customStyle="1" w:styleId="52">
    <w:name w:val="标题 8 Char"/>
    <w:basedOn w:val="33"/>
    <w:link w:val="53"/>
    <w:qFormat/>
    <w:uiPriority w:val="99"/>
    <w:rPr>
      <w:rFonts w:asciiTheme="majorHAnsi" w:hAnsiTheme="majorHAnsi" w:eastAsiaTheme="majorEastAsia" w:cstheme="majorBidi"/>
      <w:kern w:val="0"/>
      <w:sz w:val="24"/>
      <w:szCs w:val="24"/>
    </w:rPr>
  </w:style>
  <w:style w:type="paragraph" w:customStyle="1" w:styleId="53">
    <w:name w:val="标题 81"/>
    <w:basedOn w:val="1"/>
    <w:next w:val="1"/>
    <w:link w:val="52"/>
    <w:qFormat/>
    <w:uiPriority w:val="99"/>
    <w:pPr>
      <w:keepNext/>
      <w:keepLines/>
      <w:numPr>
        <w:ilvl w:val="7"/>
        <w:numId w:val="1"/>
      </w:numPr>
      <w:spacing w:before="240" w:after="64" w:line="319" w:lineRule="auto"/>
      <w:outlineLvl w:val="7"/>
    </w:pPr>
    <w:rPr>
      <w:rFonts w:asciiTheme="majorHAnsi" w:hAnsiTheme="majorHAnsi" w:eastAsiaTheme="majorEastAsia" w:cstheme="majorBidi"/>
      <w:sz w:val="24"/>
      <w:szCs w:val="24"/>
    </w:rPr>
  </w:style>
  <w:style w:type="character" w:customStyle="1" w:styleId="54">
    <w:name w:val="标题 9 Char"/>
    <w:basedOn w:val="33"/>
    <w:link w:val="55"/>
    <w:qFormat/>
    <w:uiPriority w:val="99"/>
    <w:rPr>
      <w:rFonts w:asciiTheme="majorHAnsi" w:hAnsiTheme="majorHAnsi" w:eastAsiaTheme="majorEastAsia" w:cstheme="majorBidi"/>
      <w:kern w:val="0"/>
      <w:szCs w:val="21"/>
    </w:rPr>
  </w:style>
  <w:style w:type="paragraph" w:customStyle="1" w:styleId="55">
    <w:name w:val="标题 91"/>
    <w:basedOn w:val="1"/>
    <w:next w:val="1"/>
    <w:link w:val="54"/>
    <w:qFormat/>
    <w:uiPriority w:val="99"/>
    <w:pPr>
      <w:keepNext/>
      <w:keepLines/>
      <w:numPr>
        <w:ilvl w:val="8"/>
        <w:numId w:val="1"/>
      </w:numPr>
      <w:spacing w:before="240" w:after="64" w:line="319" w:lineRule="auto"/>
      <w:outlineLvl w:val="8"/>
    </w:pPr>
    <w:rPr>
      <w:rFonts w:asciiTheme="majorHAnsi" w:hAnsiTheme="majorHAnsi" w:eastAsiaTheme="majorEastAsia" w:cstheme="majorBidi"/>
      <w:szCs w:val="21"/>
    </w:rPr>
  </w:style>
  <w:style w:type="character" w:customStyle="1" w:styleId="56">
    <w:name w:val="脚注文本 Char"/>
    <w:basedOn w:val="33"/>
    <w:link w:val="25"/>
    <w:semiHidden/>
    <w:qFormat/>
    <w:uiPriority w:val="99"/>
    <w:rPr>
      <w:rFonts w:ascii="Times New Roman" w:hAnsi="Times New Roman" w:eastAsia="宋体" w:cs="Times New Roman"/>
      <w:kern w:val="0"/>
      <w:sz w:val="18"/>
      <w:szCs w:val="20"/>
    </w:rPr>
  </w:style>
  <w:style w:type="character" w:customStyle="1" w:styleId="57">
    <w:name w:val="页眉 Char"/>
    <w:basedOn w:val="33"/>
    <w:link w:val="58"/>
    <w:semiHidden/>
    <w:qFormat/>
    <w:uiPriority w:val="99"/>
    <w:rPr>
      <w:rFonts w:ascii="Times New Roman" w:hAnsi="Times New Roman" w:eastAsia="宋体" w:cs="Times New Roman"/>
      <w:kern w:val="0"/>
      <w:sz w:val="18"/>
      <w:szCs w:val="18"/>
    </w:rPr>
  </w:style>
  <w:style w:type="paragraph" w:customStyle="1" w:styleId="58">
    <w:name w:val="页眉1"/>
    <w:basedOn w:val="1"/>
    <w:link w:val="57"/>
    <w:qFormat/>
    <w:uiPriority w:val="99"/>
    <w:pPr>
      <w:pBdr>
        <w:bottom w:val="single" w:color="000000" w:sz="6" w:space="1"/>
      </w:pBdr>
      <w:tabs>
        <w:tab w:val="center" w:pos="4153"/>
        <w:tab w:val="right" w:pos="8306"/>
      </w:tabs>
      <w:jc w:val="center"/>
    </w:pPr>
    <w:rPr>
      <w:sz w:val="18"/>
      <w:szCs w:val="18"/>
    </w:rPr>
  </w:style>
  <w:style w:type="character" w:customStyle="1" w:styleId="59">
    <w:name w:val="页脚 Char"/>
    <w:basedOn w:val="33"/>
    <w:link w:val="60"/>
    <w:semiHidden/>
    <w:qFormat/>
    <w:uiPriority w:val="99"/>
    <w:rPr>
      <w:rFonts w:ascii="Times New Roman" w:hAnsi="Times New Roman" w:eastAsia="宋体" w:cs="Times New Roman"/>
      <w:kern w:val="0"/>
      <w:sz w:val="18"/>
      <w:szCs w:val="18"/>
    </w:rPr>
  </w:style>
  <w:style w:type="paragraph" w:customStyle="1" w:styleId="60">
    <w:name w:val="页脚1"/>
    <w:basedOn w:val="1"/>
    <w:link w:val="59"/>
    <w:qFormat/>
    <w:uiPriority w:val="99"/>
    <w:pPr>
      <w:tabs>
        <w:tab w:val="center" w:pos="4153"/>
        <w:tab w:val="right" w:pos="8306"/>
      </w:tabs>
      <w:jc w:val="left"/>
    </w:pPr>
    <w:rPr>
      <w:sz w:val="18"/>
      <w:szCs w:val="18"/>
    </w:rPr>
  </w:style>
  <w:style w:type="character" w:customStyle="1" w:styleId="61">
    <w:name w:val="尾注文本 Char"/>
    <w:basedOn w:val="33"/>
    <w:link w:val="19"/>
    <w:semiHidden/>
    <w:qFormat/>
    <w:uiPriority w:val="99"/>
    <w:rPr>
      <w:rFonts w:ascii="Times New Roman" w:hAnsi="Times New Roman" w:eastAsia="宋体" w:cs="Times New Roman"/>
      <w:kern w:val="0"/>
      <w:sz w:val="20"/>
      <w:szCs w:val="20"/>
    </w:rPr>
  </w:style>
  <w:style w:type="character" w:customStyle="1" w:styleId="62">
    <w:name w:val="标题 Char"/>
    <w:basedOn w:val="33"/>
    <w:link w:val="63"/>
    <w:qFormat/>
    <w:uiPriority w:val="10"/>
    <w:rPr>
      <w:rFonts w:eastAsia="宋体" w:asciiTheme="majorHAnsi" w:hAnsiTheme="majorHAnsi" w:cstheme="majorBidi"/>
      <w:b/>
      <w:bCs/>
      <w:kern w:val="0"/>
      <w:sz w:val="32"/>
      <w:szCs w:val="32"/>
    </w:rPr>
  </w:style>
  <w:style w:type="paragraph" w:customStyle="1" w:styleId="63">
    <w:name w:val="标题1"/>
    <w:basedOn w:val="1"/>
    <w:next w:val="1"/>
    <w:link w:val="62"/>
    <w:qFormat/>
    <w:uiPriority w:val="10"/>
    <w:pPr>
      <w:spacing w:before="240" w:after="60"/>
      <w:jc w:val="center"/>
      <w:outlineLvl w:val="0"/>
    </w:pPr>
    <w:rPr>
      <w:rFonts w:asciiTheme="majorHAnsi" w:hAnsiTheme="majorHAnsi" w:cstheme="majorBidi"/>
      <w:b/>
      <w:bCs/>
      <w:sz w:val="32"/>
      <w:szCs w:val="32"/>
    </w:rPr>
  </w:style>
  <w:style w:type="character" w:customStyle="1" w:styleId="64">
    <w:name w:val="正文文本 Char"/>
    <w:basedOn w:val="33"/>
    <w:link w:val="14"/>
    <w:semiHidden/>
    <w:qFormat/>
    <w:uiPriority w:val="99"/>
    <w:rPr>
      <w:rFonts w:ascii="Times New Roman" w:hAnsi="Times New Roman" w:eastAsia="宋体" w:cs="Times New Roman"/>
      <w:kern w:val="0"/>
      <w:sz w:val="24"/>
      <w:szCs w:val="20"/>
    </w:rPr>
  </w:style>
  <w:style w:type="character" w:customStyle="1" w:styleId="65">
    <w:name w:val="副标题 Char"/>
    <w:basedOn w:val="33"/>
    <w:link w:val="24"/>
    <w:qFormat/>
    <w:uiPriority w:val="11"/>
    <w:rPr>
      <w:rFonts w:ascii="Times New Roman" w:hAnsi="Times New Roman" w:eastAsia="宋体" w:cs="Times New Roman"/>
      <w:kern w:val="0"/>
      <w:sz w:val="24"/>
      <w:szCs w:val="24"/>
    </w:rPr>
  </w:style>
  <w:style w:type="paragraph" w:styleId="66">
    <w:name w:val="No Spacing"/>
    <w:qFormat/>
    <w:uiPriority w:val="1"/>
    <w:rPr>
      <w:rFonts w:ascii="Times New Roman" w:hAnsi="Times New Roman" w:eastAsia="宋体" w:cs="Times New Roman"/>
      <w:lang w:val="en-US" w:eastAsia="zh-CN" w:bidi="ar-SA"/>
    </w:rPr>
  </w:style>
  <w:style w:type="paragraph" w:styleId="67">
    <w:name w:val="List Paragraph"/>
    <w:basedOn w:val="1"/>
    <w:qFormat/>
    <w:uiPriority w:val="99"/>
    <w:pPr>
      <w:ind w:firstLine="420"/>
    </w:pPr>
  </w:style>
  <w:style w:type="paragraph" w:styleId="68">
    <w:name w:val="Quote"/>
    <w:basedOn w:val="1"/>
    <w:next w:val="1"/>
    <w:link w:val="69"/>
    <w:qFormat/>
    <w:uiPriority w:val="29"/>
    <w:pPr>
      <w:ind w:left="720" w:right="720"/>
    </w:pPr>
    <w:rPr>
      <w:i/>
      <w:sz w:val="20"/>
    </w:rPr>
  </w:style>
  <w:style w:type="character" w:customStyle="1" w:styleId="69">
    <w:name w:val="引用 Char"/>
    <w:basedOn w:val="33"/>
    <w:link w:val="68"/>
    <w:qFormat/>
    <w:uiPriority w:val="29"/>
    <w:rPr>
      <w:rFonts w:ascii="Times New Roman" w:hAnsi="Times New Roman" w:eastAsia="宋体" w:cs="Times New Roman"/>
      <w:i/>
      <w:kern w:val="0"/>
      <w:sz w:val="20"/>
      <w:szCs w:val="20"/>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rPr>
  </w:style>
  <w:style w:type="character" w:customStyle="1" w:styleId="71">
    <w:name w:val="明显引用 Char"/>
    <w:basedOn w:val="33"/>
    <w:link w:val="70"/>
    <w:qFormat/>
    <w:uiPriority w:val="30"/>
    <w:rPr>
      <w:rFonts w:ascii="Times New Roman" w:hAnsi="Times New Roman" w:eastAsia="宋体" w:cs="Times New Roman"/>
      <w:i/>
      <w:kern w:val="0"/>
      <w:sz w:val="20"/>
      <w:szCs w:val="20"/>
      <w:shd w:val="clear" w:color="auto" w:fill="F2F2F2"/>
    </w:rPr>
  </w:style>
  <w:style w:type="paragraph" w:customStyle="1" w:styleId="72">
    <w:name w:val="TOC 标题1"/>
    <w:qFormat/>
    <w:uiPriority w:val="39"/>
    <w:rPr>
      <w:rFonts w:ascii="Times New Roman" w:hAnsi="Times New Roman" w:eastAsia="宋体" w:cs="Times New Roman"/>
      <w:lang w:val="en-US" w:eastAsia="zh-CN" w:bidi="ar-SA"/>
    </w:rPr>
  </w:style>
  <w:style w:type="character" w:customStyle="1" w:styleId="73">
    <w:name w:val="标题 3 Char1"/>
    <w:link w:val="74"/>
    <w:qFormat/>
    <w:locked/>
    <w:uiPriority w:val="99"/>
    <w:rPr>
      <w:b/>
      <w:bCs/>
      <w:sz w:val="32"/>
      <w:szCs w:val="32"/>
    </w:rPr>
  </w:style>
  <w:style w:type="paragraph" w:customStyle="1" w:styleId="74">
    <w:name w:val="标题 31"/>
    <w:basedOn w:val="1"/>
    <w:next w:val="47"/>
    <w:link w:val="73"/>
    <w:qFormat/>
    <w:uiPriority w:val="99"/>
    <w:pPr>
      <w:keepNext/>
      <w:keepLines/>
      <w:numPr>
        <w:ilvl w:val="2"/>
        <w:numId w:val="1"/>
      </w:numPr>
      <w:spacing w:before="120" w:after="120"/>
      <w:outlineLvl w:val="2"/>
    </w:pPr>
    <w:rPr>
      <w:rFonts w:asciiTheme="minorHAnsi" w:hAnsiTheme="minorHAnsi" w:eastAsiaTheme="minorEastAsia" w:cstheme="minorBidi"/>
      <w:b/>
      <w:bCs/>
      <w:kern w:val="2"/>
      <w:sz w:val="32"/>
      <w:szCs w:val="32"/>
    </w:rPr>
  </w:style>
  <w:style w:type="character" w:customStyle="1" w:styleId="75">
    <w:name w:val="正文缩进 Char"/>
    <w:link w:val="47"/>
    <w:qFormat/>
    <w:locked/>
    <w:uiPriority w:val="0"/>
    <w:rPr>
      <w:rFonts w:ascii="Times New Roman" w:hAnsi="Times New Roman" w:eastAsia="宋体" w:cs="Times New Roman"/>
      <w:kern w:val="0"/>
      <w:szCs w:val="20"/>
    </w:rPr>
  </w:style>
  <w:style w:type="paragraph" w:customStyle="1" w:styleId="76">
    <w:name w:val="标题 41"/>
    <w:basedOn w:val="1"/>
    <w:next w:val="47"/>
    <w:qFormat/>
    <w:uiPriority w:val="99"/>
    <w:pPr>
      <w:keepNext/>
      <w:keepLines/>
      <w:numPr>
        <w:ilvl w:val="3"/>
        <w:numId w:val="1"/>
      </w:numPr>
      <w:spacing w:before="120" w:after="120"/>
      <w:outlineLvl w:val="3"/>
    </w:pPr>
    <w:rPr>
      <w:rFonts w:ascii="Cambria" w:hAnsi="Cambria"/>
      <w:b/>
      <w:bCs/>
      <w:sz w:val="28"/>
      <w:szCs w:val="28"/>
    </w:rPr>
  </w:style>
  <w:style w:type="paragraph" w:customStyle="1" w:styleId="77">
    <w:name w:val="列表段落1"/>
    <w:basedOn w:val="1"/>
    <w:qFormat/>
    <w:uiPriority w:val="99"/>
    <w:pPr>
      <w:ind w:firstLine="420"/>
    </w:pPr>
  </w:style>
  <w:style w:type="paragraph" w:customStyle="1" w:styleId="78">
    <w:name w:val="列表 31"/>
    <w:basedOn w:val="1"/>
    <w:qFormat/>
    <w:uiPriority w:val="99"/>
    <w:pPr>
      <w:ind w:left="1260" w:hanging="420"/>
    </w:pPr>
  </w:style>
  <w:style w:type="paragraph" w:customStyle="1" w:styleId="79">
    <w:name w:val="目录 71"/>
    <w:basedOn w:val="1"/>
    <w:next w:val="1"/>
    <w:semiHidden/>
    <w:qFormat/>
    <w:uiPriority w:val="99"/>
    <w:pPr>
      <w:ind w:left="1260"/>
      <w:jc w:val="left"/>
    </w:pPr>
    <w:rPr>
      <w:sz w:val="18"/>
    </w:rPr>
  </w:style>
  <w:style w:type="paragraph" w:customStyle="1" w:styleId="80">
    <w:name w:val="索引 81"/>
    <w:basedOn w:val="1"/>
    <w:next w:val="1"/>
    <w:semiHidden/>
    <w:qFormat/>
    <w:uiPriority w:val="99"/>
    <w:pPr>
      <w:ind w:left="2940"/>
    </w:pPr>
  </w:style>
  <w:style w:type="paragraph" w:customStyle="1" w:styleId="81">
    <w:name w:val="索引 51"/>
    <w:basedOn w:val="1"/>
    <w:next w:val="1"/>
    <w:semiHidden/>
    <w:qFormat/>
    <w:uiPriority w:val="99"/>
    <w:pPr>
      <w:ind w:left="1680"/>
    </w:pPr>
  </w:style>
  <w:style w:type="character" w:customStyle="1" w:styleId="82">
    <w:name w:val="文档结构图 Char"/>
    <w:link w:val="83"/>
    <w:semiHidden/>
    <w:qFormat/>
    <w:locked/>
    <w:uiPriority w:val="99"/>
    <w:rPr>
      <w:sz w:val="2"/>
      <w:shd w:val="clear" w:color="auto" w:fill="000080"/>
    </w:rPr>
  </w:style>
  <w:style w:type="paragraph" w:customStyle="1" w:styleId="83">
    <w:name w:val="文档结构图1"/>
    <w:basedOn w:val="1"/>
    <w:link w:val="82"/>
    <w:semiHidden/>
    <w:qFormat/>
    <w:uiPriority w:val="99"/>
    <w:pPr>
      <w:shd w:val="clear" w:color="auto" w:fill="000080"/>
    </w:pPr>
    <w:rPr>
      <w:rFonts w:asciiTheme="minorHAnsi" w:hAnsiTheme="minorHAnsi" w:eastAsiaTheme="minorEastAsia" w:cstheme="minorBidi"/>
      <w:kern w:val="2"/>
      <w:sz w:val="2"/>
      <w:szCs w:val="22"/>
    </w:rPr>
  </w:style>
  <w:style w:type="paragraph" w:customStyle="1" w:styleId="84">
    <w:name w:val="引文目录标题1"/>
    <w:basedOn w:val="1"/>
    <w:next w:val="1"/>
    <w:qFormat/>
    <w:uiPriority w:val="99"/>
    <w:pPr>
      <w:spacing w:before="120"/>
    </w:pPr>
    <w:rPr>
      <w:rFonts w:ascii="Arial" w:hAnsi="Arial"/>
    </w:rPr>
  </w:style>
  <w:style w:type="character" w:customStyle="1" w:styleId="85">
    <w:name w:val="批注文字 Char"/>
    <w:link w:val="86"/>
    <w:qFormat/>
    <w:locked/>
    <w:uiPriority w:val="0"/>
    <w:rPr>
      <w:rFonts w:ascii="Times New Roman" w:hAnsi="Times New Roman" w:eastAsia="宋体" w:cs="Times New Roman"/>
      <w:kern w:val="0"/>
      <w:sz w:val="20"/>
      <w:szCs w:val="20"/>
    </w:rPr>
  </w:style>
  <w:style w:type="paragraph" w:customStyle="1" w:styleId="86">
    <w:name w:val="批注文字1"/>
    <w:basedOn w:val="1"/>
    <w:link w:val="85"/>
    <w:qFormat/>
    <w:uiPriority w:val="0"/>
    <w:pPr>
      <w:jc w:val="left"/>
    </w:pPr>
    <w:rPr>
      <w:sz w:val="20"/>
    </w:rPr>
  </w:style>
  <w:style w:type="paragraph" w:customStyle="1" w:styleId="87">
    <w:name w:val="索引 61"/>
    <w:basedOn w:val="1"/>
    <w:next w:val="1"/>
    <w:semiHidden/>
    <w:qFormat/>
    <w:uiPriority w:val="99"/>
    <w:pPr>
      <w:ind w:left="2100"/>
    </w:pPr>
  </w:style>
  <w:style w:type="character" w:customStyle="1" w:styleId="88">
    <w:name w:val="正文文本 3 Char"/>
    <w:link w:val="89"/>
    <w:qFormat/>
    <w:locked/>
    <w:uiPriority w:val="99"/>
    <w:rPr>
      <w:sz w:val="16"/>
      <w:szCs w:val="16"/>
    </w:rPr>
  </w:style>
  <w:style w:type="paragraph" w:customStyle="1" w:styleId="89">
    <w:name w:val="正文文本 31"/>
    <w:basedOn w:val="1"/>
    <w:link w:val="88"/>
    <w:qFormat/>
    <w:uiPriority w:val="99"/>
    <w:rPr>
      <w:rFonts w:asciiTheme="minorHAnsi" w:hAnsiTheme="minorHAnsi" w:eastAsiaTheme="minorEastAsia" w:cstheme="minorBidi"/>
      <w:kern w:val="2"/>
      <w:sz w:val="16"/>
      <w:szCs w:val="16"/>
    </w:rPr>
  </w:style>
  <w:style w:type="paragraph" w:customStyle="1" w:styleId="90">
    <w:name w:val="一级条标题"/>
    <w:basedOn w:val="91"/>
    <w:next w:val="92"/>
    <w:qFormat/>
    <w:uiPriority w:val="99"/>
    <w:pPr>
      <w:tabs>
        <w:tab w:val="left" w:pos="810"/>
        <w:tab w:val="left" w:pos="907"/>
        <w:tab w:val="left" w:pos="1265"/>
      </w:tabs>
      <w:spacing w:before="0" w:after="0"/>
      <w:ind w:left="907" w:hanging="907"/>
      <w:outlineLvl w:val="2"/>
    </w:pPr>
    <w:rPr>
      <w:rFonts w:hAnsi="宋体"/>
      <w:sz w:val="20"/>
      <w:szCs w:val="20"/>
    </w:rPr>
  </w:style>
  <w:style w:type="paragraph" w:customStyle="1" w:styleId="91">
    <w:name w:val="章标题"/>
    <w:next w:val="1"/>
    <w:qFormat/>
    <w:uiPriority w:val="99"/>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92">
    <w:name w:val="段"/>
    <w:next w:val="1"/>
    <w:qFormat/>
    <w:uiPriority w:val="0"/>
    <w:pPr>
      <w:ind w:firstLine="200"/>
      <w:jc w:val="both"/>
    </w:pPr>
    <w:rPr>
      <w:rFonts w:ascii="宋体" w:hAnsi="Calibri" w:eastAsia="Times New Roman" w:cs="Times New Roman"/>
      <w:sz w:val="21"/>
      <w:szCs w:val="22"/>
      <w:lang w:val="en-US" w:eastAsia="zh-CN" w:bidi="ar-SA"/>
    </w:rPr>
  </w:style>
  <w:style w:type="paragraph" w:customStyle="1" w:styleId="93">
    <w:name w:val="正文文本1"/>
    <w:basedOn w:val="1"/>
    <w:next w:val="90"/>
    <w:qFormat/>
    <w:uiPriority w:val="99"/>
    <w:rPr>
      <w:sz w:val="20"/>
    </w:rPr>
  </w:style>
  <w:style w:type="character" w:customStyle="1" w:styleId="94">
    <w:name w:val="正文文本缩进 Char"/>
    <w:link w:val="95"/>
    <w:qFormat/>
    <w:locked/>
    <w:uiPriority w:val="99"/>
    <w:rPr>
      <w:rFonts w:ascii="Times New Roman" w:hAnsi="Times New Roman" w:eastAsia="宋体" w:cs="Times New Roman"/>
      <w:kern w:val="0"/>
      <w:sz w:val="20"/>
      <w:szCs w:val="20"/>
    </w:rPr>
  </w:style>
  <w:style w:type="paragraph" w:customStyle="1" w:styleId="95">
    <w:name w:val="正文文本缩进1"/>
    <w:basedOn w:val="1"/>
    <w:link w:val="94"/>
    <w:qFormat/>
    <w:uiPriority w:val="99"/>
    <w:pPr>
      <w:ind w:firstLine="645"/>
    </w:pPr>
    <w:rPr>
      <w:sz w:val="20"/>
    </w:rPr>
  </w:style>
  <w:style w:type="paragraph" w:customStyle="1" w:styleId="96">
    <w:name w:val="列表项目符号 21"/>
    <w:basedOn w:val="1"/>
    <w:qFormat/>
    <w:uiPriority w:val="0"/>
    <w:pPr>
      <w:numPr>
        <w:ilvl w:val="0"/>
        <w:numId w:val="2"/>
      </w:numPr>
    </w:pPr>
  </w:style>
  <w:style w:type="paragraph" w:customStyle="1" w:styleId="97">
    <w:name w:val="索引 41"/>
    <w:basedOn w:val="1"/>
    <w:next w:val="1"/>
    <w:semiHidden/>
    <w:qFormat/>
    <w:uiPriority w:val="99"/>
    <w:pPr>
      <w:ind w:left="1260"/>
    </w:pPr>
  </w:style>
  <w:style w:type="paragraph" w:customStyle="1" w:styleId="98">
    <w:name w:val="目录 51"/>
    <w:basedOn w:val="1"/>
    <w:next w:val="1"/>
    <w:semiHidden/>
    <w:qFormat/>
    <w:uiPriority w:val="99"/>
    <w:pPr>
      <w:ind w:left="840"/>
      <w:jc w:val="left"/>
    </w:pPr>
    <w:rPr>
      <w:sz w:val="18"/>
    </w:rPr>
  </w:style>
  <w:style w:type="paragraph" w:customStyle="1" w:styleId="99">
    <w:name w:val="目录 31"/>
    <w:basedOn w:val="1"/>
    <w:next w:val="1"/>
    <w:semiHidden/>
    <w:qFormat/>
    <w:uiPriority w:val="99"/>
    <w:pPr>
      <w:ind w:left="420"/>
      <w:jc w:val="left"/>
    </w:pPr>
    <w:rPr>
      <w:i/>
      <w:sz w:val="20"/>
    </w:rPr>
  </w:style>
  <w:style w:type="character" w:customStyle="1" w:styleId="100">
    <w:name w:val="纯文本 Char"/>
    <w:link w:val="101"/>
    <w:qFormat/>
    <w:locked/>
    <w:uiPriority w:val="0"/>
    <w:rPr>
      <w:rFonts w:ascii="宋体" w:hAnsi="Courier New" w:eastAsia="宋体"/>
      <w:szCs w:val="21"/>
    </w:rPr>
  </w:style>
  <w:style w:type="paragraph" w:customStyle="1" w:styleId="101">
    <w:name w:val="纯文本1"/>
    <w:basedOn w:val="1"/>
    <w:link w:val="100"/>
    <w:qFormat/>
    <w:uiPriority w:val="0"/>
    <w:rPr>
      <w:rFonts w:ascii="宋体" w:hAnsi="Courier New" w:cstheme="minorBidi"/>
      <w:kern w:val="2"/>
      <w:szCs w:val="21"/>
    </w:rPr>
  </w:style>
  <w:style w:type="paragraph" w:customStyle="1" w:styleId="102">
    <w:name w:val="目录 81"/>
    <w:basedOn w:val="1"/>
    <w:next w:val="1"/>
    <w:semiHidden/>
    <w:qFormat/>
    <w:uiPriority w:val="99"/>
    <w:pPr>
      <w:ind w:left="1470"/>
      <w:jc w:val="left"/>
    </w:pPr>
    <w:rPr>
      <w:sz w:val="18"/>
    </w:rPr>
  </w:style>
  <w:style w:type="paragraph" w:customStyle="1" w:styleId="103">
    <w:name w:val="索引 31"/>
    <w:basedOn w:val="1"/>
    <w:next w:val="1"/>
    <w:semiHidden/>
    <w:qFormat/>
    <w:uiPriority w:val="99"/>
    <w:pPr>
      <w:ind w:left="840"/>
    </w:pPr>
  </w:style>
  <w:style w:type="character" w:customStyle="1" w:styleId="104">
    <w:name w:val="日期 Char"/>
    <w:link w:val="105"/>
    <w:qFormat/>
    <w:locked/>
    <w:uiPriority w:val="99"/>
    <w:rPr>
      <w:rFonts w:ascii="Times New Roman" w:hAnsi="Times New Roman" w:eastAsia="宋体" w:cs="Times New Roman"/>
      <w:kern w:val="0"/>
      <w:sz w:val="20"/>
      <w:szCs w:val="20"/>
    </w:rPr>
  </w:style>
  <w:style w:type="paragraph" w:customStyle="1" w:styleId="105">
    <w:name w:val="日期1"/>
    <w:basedOn w:val="1"/>
    <w:next w:val="1"/>
    <w:link w:val="104"/>
    <w:qFormat/>
    <w:uiPriority w:val="99"/>
    <w:pPr>
      <w:ind w:left="100"/>
    </w:pPr>
    <w:rPr>
      <w:sz w:val="20"/>
    </w:rPr>
  </w:style>
  <w:style w:type="character" w:customStyle="1" w:styleId="106">
    <w:name w:val="正文文本缩进 2 Char"/>
    <w:link w:val="107"/>
    <w:qFormat/>
    <w:locked/>
    <w:uiPriority w:val="99"/>
    <w:rPr>
      <w:rFonts w:ascii="Times New Roman" w:hAnsi="Times New Roman" w:eastAsia="宋体" w:cs="Times New Roman"/>
      <w:kern w:val="0"/>
      <w:sz w:val="20"/>
      <w:szCs w:val="20"/>
    </w:rPr>
  </w:style>
  <w:style w:type="paragraph" w:customStyle="1" w:styleId="107">
    <w:name w:val="正文文本缩进 21"/>
    <w:basedOn w:val="1"/>
    <w:link w:val="106"/>
    <w:qFormat/>
    <w:uiPriority w:val="99"/>
    <w:pPr>
      <w:ind w:left="630" w:firstLine="645"/>
    </w:pPr>
    <w:rPr>
      <w:sz w:val="20"/>
    </w:rPr>
  </w:style>
  <w:style w:type="character" w:customStyle="1" w:styleId="108">
    <w:name w:val="批注框文本 Char"/>
    <w:link w:val="109"/>
    <w:semiHidden/>
    <w:qFormat/>
    <w:locked/>
    <w:uiPriority w:val="99"/>
    <w:rPr>
      <w:sz w:val="18"/>
      <w:szCs w:val="18"/>
    </w:rPr>
  </w:style>
  <w:style w:type="paragraph" w:customStyle="1" w:styleId="109">
    <w:name w:val="批注框文本1"/>
    <w:basedOn w:val="1"/>
    <w:link w:val="108"/>
    <w:semiHidden/>
    <w:qFormat/>
    <w:uiPriority w:val="99"/>
    <w:rPr>
      <w:rFonts w:asciiTheme="minorHAnsi" w:hAnsiTheme="minorHAnsi" w:eastAsiaTheme="minorEastAsia" w:cstheme="minorBidi"/>
      <w:kern w:val="2"/>
      <w:sz w:val="18"/>
      <w:szCs w:val="18"/>
    </w:rPr>
  </w:style>
  <w:style w:type="paragraph" w:customStyle="1" w:styleId="110">
    <w:name w:val="目录 11"/>
    <w:basedOn w:val="1"/>
    <w:next w:val="1"/>
    <w:qFormat/>
    <w:uiPriority w:val="39"/>
    <w:pPr>
      <w:spacing w:before="120" w:after="120"/>
      <w:jc w:val="left"/>
    </w:pPr>
    <w:rPr>
      <w:b/>
      <w:caps/>
      <w:sz w:val="20"/>
    </w:rPr>
  </w:style>
  <w:style w:type="paragraph" w:customStyle="1" w:styleId="111">
    <w:name w:val="目录 41"/>
    <w:basedOn w:val="1"/>
    <w:next w:val="1"/>
    <w:semiHidden/>
    <w:qFormat/>
    <w:uiPriority w:val="99"/>
    <w:pPr>
      <w:ind w:left="630"/>
      <w:jc w:val="left"/>
    </w:pPr>
    <w:rPr>
      <w:sz w:val="18"/>
    </w:rPr>
  </w:style>
  <w:style w:type="paragraph" w:customStyle="1" w:styleId="112">
    <w:name w:val="索引 11"/>
    <w:basedOn w:val="1"/>
    <w:next w:val="1"/>
    <w:semiHidden/>
    <w:qFormat/>
    <w:uiPriority w:val="99"/>
    <w:pPr>
      <w:jc w:val="center"/>
    </w:pPr>
    <w:rPr>
      <w:rFonts w:ascii="仿宋_GB2312" w:hAnsi="宋体" w:eastAsia="仿宋_GB2312"/>
      <w:sz w:val="30"/>
      <w:szCs w:val="24"/>
    </w:rPr>
  </w:style>
  <w:style w:type="paragraph" w:customStyle="1" w:styleId="113">
    <w:name w:val="索引标题1"/>
    <w:basedOn w:val="1"/>
    <w:next w:val="112"/>
    <w:semiHidden/>
    <w:qFormat/>
    <w:uiPriority w:val="99"/>
  </w:style>
  <w:style w:type="paragraph" w:customStyle="1" w:styleId="114">
    <w:name w:val="目录 61"/>
    <w:basedOn w:val="1"/>
    <w:next w:val="1"/>
    <w:semiHidden/>
    <w:qFormat/>
    <w:uiPriority w:val="99"/>
    <w:pPr>
      <w:ind w:left="1050"/>
      <w:jc w:val="left"/>
    </w:pPr>
    <w:rPr>
      <w:sz w:val="18"/>
    </w:rPr>
  </w:style>
  <w:style w:type="character" w:customStyle="1" w:styleId="115">
    <w:name w:val="正文文本缩进 3 Char"/>
    <w:link w:val="116"/>
    <w:qFormat/>
    <w:locked/>
    <w:uiPriority w:val="99"/>
    <w:rPr>
      <w:sz w:val="16"/>
      <w:szCs w:val="16"/>
    </w:rPr>
  </w:style>
  <w:style w:type="paragraph" w:customStyle="1" w:styleId="116">
    <w:name w:val="正文文本缩进 31"/>
    <w:basedOn w:val="1"/>
    <w:link w:val="115"/>
    <w:qFormat/>
    <w:uiPriority w:val="99"/>
    <w:pPr>
      <w:ind w:left="645" w:firstLine="645"/>
    </w:pPr>
    <w:rPr>
      <w:rFonts w:asciiTheme="minorHAnsi" w:hAnsiTheme="minorHAnsi" w:eastAsiaTheme="minorEastAsia" w:cstheme="minorBidi"/>
      <w:kern w:val="2"/>
      <w:sz w:val="16"/>
      <w:szCs w:val="16"/>
    </w:rPr>
  </w:style>
  <w:style w:type="paragraph" w:customStyle="1" w:styleId="117">
    <w:name w:val="索引 71"/>
    <w:basedOn w:val="1"/>
    <w:next w:val="1"/>
    <w:semiHidden/>
    <w:qFormat/>
    <w:uiPriority w:val="99"/>
    <w:pPr>
      <w:ind w:left="2520"/>
    </w:pPr>
  </w:style>
  <w:style w:type="paragraph" w:customStyle="1" w:styleId="118">
    <w:name w:val="索引 91"/>
    <w:basedOn w:val="1"/>
    <w:next w:val="1"/>
    <w:semiHidden/>
    <w:qFormat/>
    <w:uiPriority w:val="99"/>
    <w:pPr>
      <w:ind w:left="3360"/>
    </w:pPr>
  </w:style>
  <w:style w:type="paragraph" w:customStyle="1" w:styleId="119">
    <w:name w:val="图表目录1"/>
    <w:basedOn w:val="1"/>
    <w:next w:val="1"/>
    <w:semiHidden/>
    <w:qFormat/>
    <w:uiPriority w:val="99"/>
    <w:pPr>
      <w:ind w:left="840" w:hanging="420"/>
    </w:pPr>
  </w:style>
  <w:style w:type="paragraph" w:customStyle="1" w:styleId="120">
    <w:name w:val="目录 21"/>
    <w:basedOn w:val="1"/>
    <w:next w:val="1"/>
    <w:qFormat/>
    <w:uiPriority w:val="39"/>
    <w:pPr>
      <w:ind w:left="210"/>
      <w:jc w:val="left"/>
    </w:pPr>
    <w:rPr>
      <w:smallCaps/>
      <w:sz w:val="20"/>
    </w:rPr>
  </w:style>
  <w:style w:type="paragraph" w:customStyle="1" w:styleId="121">
    <w:name w:val="目录 91"/>
    <w:basedOn w:val="1"/>
    <w:next w:val="1"/>
    <w:semiHidden/>
    <w:qFormat/>
    <w:uiPriority w:val="99"/>
    <w:pPr>
      <w:ind w:left="1680"/>
      <w:jc w:val="left"/>
    </w:pPr>
    <w:rPr>
      <w:sz w:val="18"/>
    </w:rPr>
  </w:style>
  <w:style w:type="character" w:customStyle="1" w:styleId="122">
    <w:name w:val="正文文本 2 Char"/>
    <w:link w:val="123"/>
    <w:qFormat/>
    <w:locked/>
    <w:uiPriority w:val="99"/>
    <w:rPr>
      <w:rFonts w:ascii="Times New Roman" w:hAnsi="Times New Roman" w:eastAsia="宋体" w:cs="Times New Roman"/>
      <w:kern w:val="0"/>
      <w:sz w:val="20"/>
      <w:szCs w:val="20"/>
    </w:rPr>
  </w:style>
  <w:style w:type="paragraph" w:customStyle="1" w:styleId="123">
    <w:name w:val="正文文本 21"/>
    <w:basedOn w:val="1"/>
    <w:link w:val="122"/>
    <w:qFormat/>
    <w:uiPriority w:val="99"/>
    <w:pPr>
      <w:widowControl/>
      <w:jc w:val="center"/>
    </w:pPr>
    <w:rPr>
      <w:sz w:val="20"/>
    </w:rPr>
  </w:style>
  <w:style w:type="character" w:customStyle="1" w:styleId="124">
    <w:name w:val="HTML 预设格式 Char"/>
    <w:link w:val="125"/>
    <w:qFormat/>
    <w:locked/>
    <w:uiPriority w:val="99"/>
    <w:rPr>
      <w:rFonts w:ascii="Courier New" w:hAnsi="Courier New" w:cs="Courier New"/>
    </w:rPr>
  </w:style>
  <w:style w:type="paragraph" w:customStyle="1" w:styleId="125">
    <w:name w:val="HTML 预设格式1"/>
    <w:basedOn w:val="1"/>
    <w:link w:val="1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eastAsiaTheme="minorEastAsia"/>
      <w:kern w:val="2"/>
      <w:szCs w:val="22"/>
    </w:rPr>
  </w:style>
  <w:style w:type="paragraph" w:customStyle="1" w:styleId="126">
    <w:name w:val="普通(网站)1"/>
    <w:basedOn w:val="1"/>
    <w:qFormat/>
    <w:uiPriority w:val="99"/>
    <w:pPr>
      <w:widowControl/>
      <w:spacing w:before="100" w:beforeAutospacing="1" w:after="100" w:afterAutospacing="1"/>
      <w:jc w:val="left"/>
    </w:pPr>
    <w:rPr>
      <w:rFonts w:ascii="Arial" w:hAnsi="Arial" w:cs="Arial"/>
      <w:sz w:val="24"/>
      <w:szCs w:val="24"/>
    </w:rPr>
  </w:style>
  <w:style w:type="paragraph" w:customStyle="1" w:styleId="127">
    <w:name w:val="索引 21"/>
    <w:basedOn w:val="1"/>
    <w:next w:val="1"/>
    <w:semiHidden/>
    <w:qFormat/>
    <w:uiPriority w:val="99"/>
    <w:pPr>
      <w:ind w:left="420"/>
    </w:pPr>
  </w:style>
  <w:style w:type="character" w:customStyle="1" w:styleId="128">
    <w:name w:val="批注主题 Char"/>
    <w:link w:val="129"/>
    <w:semiHidden/>
    <w:qFormat/>
    <w:locked/>
    <w:uiPriority w:val="99"/>
    <w:rPr>
      <w:b/>
      <w:bCs/>
    </w:rPr>
  </w:style>
  <w:style w:type="paragraph" w:customStyle="1" w:styleId="129">
    <w:name w:val="批注主题1"/>
    <w:basedOn w:val="86"/>
    <w:next w:val="86"/>
    <w:link w:val="128"/>
    <w:semiHidden/>
    <w:qFormat/>
    <w:uiPriority w:val="99"/>
    <w:rPr>
      <w:rFonts w:asciiTheme="minorHAnsi" w:hAnsiTheme="minorHAnsi" w:eastAsiaTheme="minorEastAsia" w:cstheme="minorBidi"/>
      <w:b/>
      <w:bCs/>
      <w:kern w:val="2"/>
      <w:sz w:val="21"/>
      <w:szCs w:val="22"/>
    </w:rPr>
  </w:style>
  <w:style w:type="character" w:customStyle="1" w:styleId="130">
    <w:name w:val="正文首行缩进 Char"/>
    <w:link w:val="131"/>
    <w:qFormat/>
    <w:locked/>
    <w:uiPriority w:val="99"/>
    <w:rPr>
      <w:szCs w:val="24"/>
    </w:rPr>
  </w:style>
  <w:style w:type="paragraph" w:customStyle="1" w:styleId="131">
    <w:name w:val="正文首行缩进1"/>
    <w:basedOn w:val="93"/>
    <w:link w:val="130"/>
    <w:qFormat/>
    <w:uiPriority w:val="99"/>
    <w:pPr>
      <w:spacing w:after="120"/>
      <w:ind w:firstLine="420"/>
    </w:pPr>
    <w:rPr>
      <w:rFonts w:asciiTheme="minorHAnsi" w:hAnsiTheme="minorHAnsi" w:eastAsiaTheme="minorEastAsia" w:cstheme="minorBidi"/>
      <w:kern w:val="2"/>
      <w:sz w:val="21"/>
      <w:szCs w:val="24"/>
    </w:rPr>
  </w:style>
  <w:style w:type="paragraph" w:customStyle="1" w:styleId="132">
    <w:name w:val="正文首行缩进 21"/>
    <w:basedOn w:val="95"/>
    <w:qFormat/>
    <w:uiPriority w:val="99"/>
    <w:pPr>
      <w:ind w:firstLine="420"/>
    </w:pPr>
  </w:style>
  <w:style w:type="character" w:customStyle="1" w:styleId="133">
    <w:name w:val="标题 2 字符"/>
    <w:link w:val="134"/>
    <w:qFormat/>
    <w:locked/>
    <w:uiPriority w:val="99"/>
    <w:rPr>
      <w:rFonts w:ascii="Cambria" w:hAnsi="Cambria"/>
      <w:b/>
      <w:bCs/>
      <w:sz w:val="32"/>
      <w:szCs w:val="32"/>
    </w:rPr>
  </w:style>
  <w:style w:type="paragraph" w:customStyle="1" w:styleId="134">
    <w:name w:val="标题 21"/>
    <w:basedOn w:val="1"/>
    <w:link w:val="133"/>
    <w:qFormat/>
    <w:uiPriority w:val="99"/>
    <w:pPr>
      <w:keepNext/>
      <w:keepLines/>
      <w:spacing w:before="120" w:after="120"/>
      <w:ind w:left="709"/>
      <w:jc w:val="left"/>
      <w:outlineLvl w:val="1"/>
    </w:pPr>
    <w:rPr>
      <w:rFonts w:ascii="Cambria" w:hAnsi="Cambria" w:eastAsiaTheme="minorEastAsia" w:cstheme="minorBidi"/>
      <w:b/>
      <w:bCs/>
      <w:kern w:val="2"/>
      <w:sz w:val="32"/>
      <w:szCs w:val="32"/>
    </w:rPr>
  </w:style>
  <w:style w:type="paragraph" w:customStyle="1" w:styleId="135">
    <w:name w:val="列出段落1"/>
    <w:basedOn w:val="1"/>
    <w:qFormat/>
    <w:uiPriority w:val="34"/>
    <w:pPr>
      <w:ind w:firstLine="420"/>
    </w:pPr>
    <w:rPr>
      <w:rFonts w:ascii="Calibri" w:hAnsi="Calibri"/>
      <w:szCs w:val="22"/>
    </w:rPr>
  </w:style>
  <w:style w:type="character" w:customStyle="1" w:styleId="136">
    <w:name w:val="二级目录 Char"/>
    <w:link w:val="137"/>
    <w:qFormat/>
    <w:locked/>
    <w:uiPriority w:val="99"/>
    <w:rPr>
      <w:b/>
      <w:sz w:val="30"/>
      <w:szCs w:val="28"/>
    </w:rPr>
  </w:style>
  <w:style w:type="paragraph" w:customStyle="1" w:styleId="137">
    <w:name w:val="二级目录"/>
    <w:next w:val="1"/>
    <w:link w:val="136"/>
    <w:qFormat/>
    <w:uiPriority w:val="99"/>
    <w:pPr>
      <w:tabs>
        <w:tab w:val="left" w:pos="567"/>
        <w:tab w:val="left" w:pos="720"/>
      </w:tabs>
      <w:ind w:left="567" w:hanging="567"/>
      <w:outlineLvl w:val="1"/>
    </w:pPr>
    <w:rPr>
      <w:rFonts w:asciiTheme="minorHAnsi" w:hAnsiTheme="minorHAnsi" w:eastAsiaTheme="minorEastAsia" w:cstheme="minorBidi"/>
      <w:b/>
      <w:kern w:val="2"/>
      <w:sz w:val="30"/>
      <w:szCs w:val="28"/>
      <w:lang w:val="en-US" w:eastAsia="zh-CN" w:bidi="ar-SA"/>
    </w:rPr>
  </w:style>
  <w:style w:type="character" w:customStyle="1" w:styleId="138">
    <w:name w:val="正文2 Char"/>
    <w:link w:val="139"/>
    <w:qFormat/>
    <w:locked/>
    <w:uiPriority w:val="0"/>
    <w:rPr>
      <w:sz w:val="24"/>
    </w:rPr>
  </w:style>
  <w:style w:type="paragraph" w:customStyle="1" w:styleId="139">
    <w:name w:val="正文2"/>
    <w:basedOn w:val="1"/>
    <w:link w:val="138"/>
    <w:qFormat/>
    <w:uiPriority w:val="0"/>
    <w:pPr>
      <w:spacing w:before="156" w:line="360" w:lineRule="auto"/>
      <w:ind w:firstLine="510"/>
    </w:pPr>
    <w:rPr>
      <w:rFonts w:asciiTheme="minorHAnsi" w:hAnsiTheme="minorHAnsi" w:eastAsiaTheme="minorEastAsia" w:cstheme="minorBidi"/>
      <w:kern w:val="2"/>
      <w:sz w:val="24"/>
      <w:szCs w:val="22"/>
    </w:rPr>
  </w:style>
  <w:style w:type="paragraph" w:customStyle="1" w:styleId="140">
    <w:name w:val="TOC 标题2"/>
    <w:basedOn w:val="40"/>
    <w:next w:val="1"/>
    <w:qFormat/>
    <w:uiPriority w:val="39"/>
    <w:pPr>
      <w:keepLines/>
      <w:widowControl/>
      <w:tabs>
        <w:tab w:val="clear" w:pos="1440"/>
        <w:tab w:val="clear" w:pos="5670"/>
      </w:tabs>
      <w:spacing w:before="480" w:after="0" w:line="276" w:lineRule="auto"/>
      <w:jc w:val="left"/>
      <w:outlineLvl w:val="9"/>
    </w:pPr>
    <w:rPr>
      <w:rFonts w:ascii="Cambria" w:hAnsi="Cambria"/>
      <w:bCs w:val="0"/>
      <w:color w:val="365F91"/>
      <w:szCs w:val="28"/>
    </w:rPr>
  </w:style>
  <w:style w:type="paragraph" w:customStyle="1" w:styleId="141">
    <w:name w:val="Normal1"/>
    <w:qFormat/>
    <w:uiPriority w:val="0"/>
    <w:pPr>
      <w:jc w:val="both"/>
    </w:pPr>
    <w:rPr>
      <w:rFonts w:ascii="Times New Roman" w:hAnsi="Times New Roman" w:eastAsia="宋体" w:cs="Times New Roman"/>
      <w:sz w:val="21"/>
      <w:szCs w:val="21"/>
      <w:lang w:val="en-US" w:eastAsia="zh-CN" w:bidi="ar-SA"/>
    </w:rPr>
  </w:style>
  <w:style w:type="paragraph" w:customStyle="1" w:styleId="142">
    <w:name w:val="无间隔1"/>
    <w:qFormat/>
    <w:uiPriority w:val="1"/>
    <w:pPr>
      <w:widowControl w:val="0"/>
      <w:jc w:val="both"/>
    </w:pPr>
    <w:rPr>
      <w:rFonts w:ascii="Times New Roman" w:hAnsi="Times New Roman" w:eastAsia="宋体" w:cs="Times New Roman"/>
      <w:sz w:val="21"/>
      <w:lang w:val="en-US" w:eastAsia="zh-CN" w:bidi="ar-SA"/>
    </w:rPr>
  </w:style>
  <w:style w:type="paragraph" w:customStyle="1" w:styleId="143">
    <w:name w:val="List Paragraph1"/>
    <w:basedOn w:val="1"/>
    <w:qFormat/>
    <w:uiPriority w:val="99"/>
    <w:pPr>
      <w:ind w:firstLine="420"/>
    </w:pPr>
    <w:rPr>
      <w:szCs w:val="24"/>
    </w:rPr>
  </w:style>
  <w:style w:type="paragraph" w:customStyle="1" w:styleId="144">
    <w:name w:val="Char Char Char Char Char Char Char Char Char Char Char1 Char Char Char1"/>
    <w:basedOn w:val="1"/>
    <w:semiHidden/>
    <w:qFormat/>
    <w:uiPriority w:val="99"/>
    <w:pPr>
      <w:ind w:firstLine="200"/>
      <w:jc w:val="left"/>
    </w:pPr>
    <w:rPr>
      <w:rFonts w:ascii="Tahoma" w:hAnsi="Tahoma"/>
      <w:sz w:val="24"/>
      <w:szCs w:val="24"/>
    </w:rPr>
  </w:style>
  <w:style w:type="paragraph" w:customStyle="1" w:styleId="145">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0"/>
    </w:rPr>
  </w:style>
  <w:style w:type="paragraph" w:customStyle="1" w:styleId="146">
    <w:name w:val="列出段落2"/>
    <w:basedOn w:val="1"/>
    <w:qFormat/>
    <w:uiPriority w:val="34"/>
    <w:pPr>
      <w:ind w:firstLine="420"/>
    </w:pPr>
  </w:style>
  <w:style w:type="paragraph" w:customStyle="1" w:styleId="147">
    <w:name w:val="Body text|3"/>
    <w:basedOn w:val="1"/>
    <w:qFormat/>
    <w:uiPriority w:val="0"/>
    <w:rPr>
      <w:rFonts w:ascii="宋体" w:hAnsi="宋体" w:cs="宋体"/>
      <w:sz w:val="17"/>
      <w:szCs w:val="17"/>
    </w:rPr>
  </w:style>
  <w:style w:type="paragraph" w:customStyle="1" w:styleId="148">
    <w:name w:val="msolistparagraph"/>
    <w:basedOn w:val="1"/>
    <w:qFormat/>
    <w:uiPriority w:val="99"/>
    <w:pPr>
      <w:ind w:firstLine="420"/>
    </w:pPr>
    <w:rPr>
      <w:rFonts w:ascii="Calibri" w:hAnsi="Calibri"/>
      <w:szCs w:val="22"/>
    </w:rPr>
  </w:style>
  <w:style w:type="paragraph" w:customStyle="1" w:styleId="149">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color w:val="000000"/>
      <w:sz w:val="20"/>
    </w:rPr>
  </w:style>
  <w:style w:type="paragraph" w:customStyle="1" w:styleId="150">
    <w:name w:val="xl107"/>
    <w:basedOn w:val="1"/>
    <w:qFormat/>
    <w:uiPriority w:val="0"/>
    <w:pPr>
      <w:widowControl/>
      <w:spacing w:before="100" w:beforeAutospacing="1" w:after="100" w:afterAutospacing="1"/>
      <w:jc w:val="left"/>
    </w:pPr>
    <w:rPr>
      <w:rFonts w:ascii="Arial" w:hAnsi="Arial" w:cs="Arial"/>
      <w:sz w:val="20"/>
    </w:rPr>
  </w:style>
  <w:style w:type="paragraph" w:customStyle="1" w:styleId="151">
    <w:name w:val="丁华标题3"/>
    <w:basedOn w:val="1"/>
    <w:qFormat/>
    <w:uiPriority w:val="0"/>
  </w:style>
  <w:style w:type="paragraph" w:customStyle="1" w:styleId="152">
    <w:name w:val="font7"/>
    <w:basedOn w:val="1"/>
    <w:next w:val="151"/>
    <w:qFormat/>
    <w:uiPriority w:val="0"/>
    <w:pPr>
      <w:widowControl/>
      <w:spacing w:before="100" w:beforeAutospacing="1" w:after="100" w:afterAutospacing="1"/>
      <w:jc w:val="left"/>
    </w:pPr>
    <w:rPr>
      <w:rFonts w:ascii="Arial" w:hAnsi="Arial" w:cs="Arial"/>
      <w:color w:val="000000"/>
      <w:sz w:val="20"/>
    </w:rPr>
  </w:style>
  <w:style w:type="paragraph" w:customStyle="1" w:styleId="153">
    <w:name w:val="丁华正文"/>
    <w:basedOn w:val="116"/>
    <w:qFormat/>
    <w:uiPriority w:val="99"/>
    <w:pPr>
      <w:spacing w:line="360" w:lineRule="auto"/>
      <w:ind w:left="0" w:firstLine="510"/>
    </w:pPr>
    <w:rPr>
      <w:color w:val="000000"/>
      <w:sz w:val="24"/>
    </w:rPr>
  </w:style>
  <w:style w:type="paragraph" w:customStyle="1" w:styleId="154">
    <w:name w:val="丁华标题2"/>
    <w:basedOn w:val="42"/>
    <w:next w:val="153"/>
    <w:qFormat/>
    <w:uiPriority w:val="99"/>
    <w:pPr>
      <w:numPr>
        <w:numId w:val="3"/>
      </w:numPr>
      <w:tabs>
        <w:tab w:val="left" w:pos="360"/>
        <w:tab w:val="left" w:pos="567"/>
        <w:tab w:val="left" w:pos="1004"/>
      </w:tabs>
      <w:spacing w:line="412" w:lineRule="auto"/>
      <w:ind w:left="0" w:firstLine="0"/>
    </w:pPr>
    <w:rPr>
      <w:rFonts w:ascii="Arial" w:hAnsi="Arial" w:eastAsia="黑体"/>
      <w:b w:val="0"/>
      <w:sz w:val="28"/>
      <w:szCs w:val="20"/>
    </w:rPr>
  </w:style>
  <w:style w:type="paragraph" w:customStyle="1" w:styleId="155">
    <w:name w:val="Bullets L1"/>
    <w:basedOn w:val="1"/>
    <w:qFormat/>
    <w:uiPriority w:val="99"/>
    <w:pPr>
      <w:widowControl/>
      <w:numPr>
        <w:ilvl w:val="0"/>
        <w:numId w:val="4"/>
      </w:numPr>
      <w:spacing w:before="60" w:after="60"/>
      <w:jc w:val="left"/>
    </w:pPr>
    <w:rPr>
      <w:rFonts w:ascii="Arial" w:hAnsi="Arial"/>
      <w:sz w:val="20"/>
    </w:rPr>
  </w:style>
  <w:style w:type="paragraph" w:customStyle="1" w:styleId="15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157">
    <w:name w:val="正文段落"/>
    <w:basedOn w:val="1"/>
    <w:qFormat/>
    <w:uiPriority w:val="0"/>
    <w:pPr>
      <w:ind w:firstLine="200"/>
    </w:pPr>
  </w:style>
  <w:style w:type="paragraph" w:customStyle="1" w:styleId="158">
    <w:name w:val="Item Step in Table"/>
    <w:qFormat/>
    <w:uiPriority w:val="99"/>
    <w:pPr>
      <w:numPr>
        <w:ilvl w:val="0"/>
        <w:numId w:val="5"/>
      </w:numPr>
      <w:spacing w:before="40" w:after="40"/>
      <w:jc w:val="both"/>
    </w:pPr>
    <w:rPr>
      <w:rFonts w:ascii="Arial" w:hAnsi="Arial" w:eastAsia="宋体" w:cs="Arial"/>
      <w:sz w:val="18"/>
      <w:szCs w:val="18"/>
      <w:lang w:val="en-US" w:eastAsia="zh-CN" w:bidi="ar-SA"/>
    </w:rPr>
  </w:style>
  <w:style w:type="paragraph" w:customStyle="1" w:styleId="159">
    <w:name w:val="丁华标题1"/>
    <w:basedOn w:val="40"/>
    <w:next w:val="153"/>
    <w:qFormat/>
    <w:uiPriority w:val="99"/>
    <w:pPr>
      <w:keepLines/>
      <w:numPr>
        <w:ilvl w:val="0"/>
        <w:numId w:val="3"/>
      </w:numPr>
      <w:tabs>
        <w:tab w:val="left" w:pos="360"/>
        <w:tab w:val="clear" w:pos="567"/>
      </w:tabs>
      <w:spacing w:before="0" w:line="576" w:lineRule="auto"/>
      <w:ind w:left="0" w:firstLine="0"/>
      <w:jc w:val="left"/>
    </w:pPr>
    <w:rPr>
      <w:b w:val="0"/>
      <w:sz w:val="32"/>
    </w:rPr>
  </w:style>
  <w:style w:type="paragraph" w:customStyle="1" w:styleId="160">
    <w:name w:val="默认段落字体 Para Char"/>
    <w:basedOn w:val="1"/>
    <w:qFormat/>
    <w:uiPriority w:val="99"/>
    <w:rPr>
      <w:sz w:val="24"/>
      <w:szCs w:val="24"/>
    </w:rPr>
  </w:style>
  <w:style w:type="paragraph" w:customStyle="1" w:styleId="161">
    <w:name w:val="Body text|1"/>
    <w:basedOn w:val="1"/>
    <w:qFormat/>
    <w:uiPriority w:val="0"/>
    <w:pPr>
      <w:spacing w:line="398" w:lineRule="auto"/>
      <w:ind w:firstLine="400"/>
    </w:pPr>
    <w:rPr>
      <w:rFonts w:ascii="宋体" w:hAnsi="宋体" w:cs="宋体"/>
      <w:sz w:val="30"/>
      <w:szCs w:val="30"/>
    </w:rPr>
  </w:style>
  <w:style w:type="paragraph" w:customStyle="1" w:styleId="162">
    <w:name w:val="xl25"/>
    <w:basedOn w:val="1"/>
    <w:qFormat/>
    <w:uiPriority w:val="99"/>
    <w:pPr>
      <w:widowControl/>
      <w:pBdr>
        <w:right w:val="single" w:color="000000" w:sz="4" w:space="0"/>
      </w:pBdr>
      <w:spacing w:before="100" w:beforeAutospacing="1" w:after="100" w:afterAutospacing="1"/>
      <w:jc w:val="center"/>
    </w:pPr>
    <w:rPr>
      <w:szCs w:val="21"/>
    </w:rPr>
  </w:style>
  <w:style w:type="paragraph" w:customStyle="1" w:styleId="163">
    <w:name w:val="表格1"/>
    <w:basedOn w:val="1"/>
    <w:qFormat/>
    <w:uiPriority w:val="99"/>
    <w:rPr>
      <w:rFonts w:ascii="宋体"/>
      <w:szCs w:val="21"/>
    </w:rPr>
  </w:style>
  <w:style w:type="paragraph" w:customStyle="1" w:styleId="164">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宋体" w:hAnsi="宋体" w:cs="宋体"/>
      <w:color w:val="000000"/>
      <w:sz w:val="20"/>
    </w:rPr>
  </w:style>
  <w:style w:type="paragraph" w:customStyle="1" w:styleId="165">
    <w:name w:val="p0"/>
    <w:basedOn w:val="1"/>
    <w:qFormat/>
    <w:uiPriority w:val="99"/>
    <w:pPr>
      <w:widowControl/>
    </w:pPr>
    <w:rPr>
      <w:szCs w:val="21"/>
    </w:rPr>
  </w:style>
  <w:style w:type="paragraph" w:customStyle="1" w:styleId="166">
    <w:name w:val="Char1"/>
    <w:basedOn w:val="1"/>
    <w:qFormat/>
    <w:uiPriority w:val="99"/>
    <w:pPr>
      <w:widowControl/>
      <w:spacing w:after="160" w:line="240" w:lineRule="exact"/>
      <w:jc w:val="left"/>
    </w:pPr>
    <w:rPr>
      <w:rFonts w:ascii="Verdana" w:hAnsi="Verdana" w:eastAsia="仿宋_GB2312"/>
      <w:sz w:val="24"/>
      <w:lang w:eastAsia="en-US"/>
    </w:rPr>
  </w:style>
  <w:style w:type="paragraph" w:customStyle="1" w:styleId="167">
    <w:name w:val="论文正文"/>
    <w:basedOn w:val="107"/>
    <w:qFormat/>
    <w:uiPriority w:val="99"/>
    <w:pPr>
      <w:spacing w:line="360" w:lineRule="auto"/>
      <w:ind w:left="0" w:firstLine="200"/>
      <w:jc w:val="left"/>
    </w:pPr>
    <w:rPr>
      <w:sz w:val="28"/>
      <w:szCs w:val="24"/>
    </w:rPr>
  </w:style>
  <w:style w:type="paragraph" w:customStyle="1" w:styleId="168">
    <w:name w:val="tableau"/>
    <w:basedOn w:val="1"/>
    <w:qFormat/>
    <w:uiPriority w:val="99"/>
    <w:pPr>
      <w:widowControl/>
      <w:spacing w:before="20" w:after="20"/>
      <w:jc w:val="center"/>
    </w:pPr>
    <w:rPr>
      <w:rFonts w:ascii="Arial" w:hAnsi="Arial"/>
      <w:sz w:val="16"/>
      <w:lang w:eastAsia="en-US"/>
    </w:rPr>
  </w:style>
  <w:style w:type="paragraph" w:customStyle="1" w:styleId="169">
    <w:name w:val="模板正文"/>
    <w:basedOn w:val="1"/>
    <w:qFormat/>
    <w:uiPriority w:val="0"/>
    <w:pPr>
      <w:spacing w:before="120" w:line="360" w:lineRule="auto"/>
      <w:ind w:firstLine="200"/>
    </w:pPr>
    <w:rPr>
      <w:rFonts w:eastAsia="仿宋_GB2312"/>
      <w:sz w:val="24"/>
      <w:szCs w:val="21"/>
    </w:rPr>
  </w:style>
  <w:style w:type="paragraph" w:customStyle="1" w:styleId="170">
    <w:name w:val="retrait3"/>
    <w:basedOn w:val="1"/>
    <w:qFormat/>
    <w:uiPriority w:val="99"/>
    <w:pPr>
      <w:widowControl/>
      <w:spacing w:before="20" w:after="20"/>
      <w:ind w:left="851"/>
      <w:jc w:val="left"/>
    </w:pPr>
    <w:rPr>
      <w:rFonts w:ascii="Arial" w:hAnsi="Arial"/>
      <w:sz w:val="24"/>
    </w:rPr>
  </w:style>
  <w:style w:type="paragraph" w:customStyle="1" w:styleId="171">
    <w:name w:val="Char Char2 Char Char"/>
    <w:basedOn w:val="83"/>
    <w:qFormat/>
    <w:uiPriority w:val="99"/>
    <w:pPr>
      <w:spacing w:line="436" w:lineRule="exact"/>
    </w:pPr>
    <w:rPr>
      <w:rFonts w:ascii="Tahoma" w:hAnsi="Tahoma"/>
      <w:sz w:val="24"/>
    </w:rPr>
  </w:style>
  <w:style w:type="paragraph" w:customStyle="1" w:styleId="172">
    <w:name w:val="font6"/>
    <w:basedOn w:val="1"/>
    <w:qFormat/>
    <w:uiPriority w:val="0"/>
    <w:pPr>
      <w:widowControl/>
      <w:spacing w:before="100" w:beforeAutospacing="1" w:after="100" w:afterAutospacing="1"/>
      <w:jc w:val="left"/>
    </w:pPr>
    <w:rPr>
      <w:rFonts w:ascii="宋体" w:hAnsi="宋体" w:cs="宋体"/>
      <w:color w:val="000000"/>
      <w:sz w:val="20"/>
    </w:rPr>
  </w:style>
  <w:style w:type="paragraph" w:customStyle="1" w:styleId="173">
    <w:name w:val="默认段落字体 Para Char Char Char Char Char Char Char"/>
    <w:basedOn w:val="1"/>
    <w:qFormat/>
    <w:uiPriority w:val="99"/>
  </w:style>
  <w:style w:type="paragraph" w:customStyle="1" w:styleId="174">
    <w:name w:val="列出段落11"/>
    <w:basedOn w:val="1"/>
    <w:next w:val="152"/>
    <w:qFormat/>
    <w:uiPriority w:val="99"/>
    <w:pPr>
      <w:widowControl/>
      <w:ind w:left="720"/>
      <w:contextualSpacing/>
      <w:jc w:val="left"/>
    </w:pPr>
    <w:rPr>
      <w:rFonts w:ascii="Arial" w:hAnsi="Arial" w:eastAsia="黑体"/>
      <w:sz w:val="24"/>
      <w:szCs w:val="24"/>
      <w:lang w:eastAsia="en-US"/>
    </w:rPr>
  </w:style>
  <w:style w:type="paragraph" w:customStyle="1" w:styleId="175">
    <w:name w:val="样式"/>
    <w:basedOn w:val="1"/>
    <w:next w:val="93"/>
    <w:qFormat/>
    <w:uiPriority w:val="99"/>
    <w:rPr>
      <w:rFonts w:ascii="楷体_GB2312" w:hAnsi="Arial" w:eastAsia="楷体_GB2312"/>
      <w:sz w:val="28"/>
    </w:rPr>
  </w:style>
  <w:style w:type="paragraph" w:customStyle="1" w:styleId="176">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rPr>
  </w:style>
  <w:style w:type="paragraph" w:customStyle="1" w:styleId="177">
    <w:name w:val="Char Char Char"/>
    <w:basedOn w:val="83"/>
    <w:qFormat/>
    <w:uiPriority w:val="99"/>
    <w:pPr>
      <w:spacing w:line="436" w:lineRule="exact"/>
    </w:pPr>
    <w:rPr>
      <w:szCs w:val="24"/>
    </w:rPr>
  </w:style>
  <w:style w:type="paragraph" w:customStyle="1" w:styleId="178">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宋体" w:hAnsi="宋体" w:cs="宋体"/>
      <w:b/>
      <w:bCs/>
      <w:color w:val="000000"/>
      <w:sz w:val="20"/>
    </w:rPr>
  </w:style>
  <w:style w:type="paragraph" w:customStyle="1" w:styleId="179">
    <w:name w:val="修订1"/>
    <w:qFormat/>
    <w:uiPriority w:val="99"/>
    <w:rPr>
      <w:rFonts w:ascii="Times New Roman" w:hAnsi="Times New Roman" w:eastAsia="宋体" w:cs="Times New Roman"/>
      <w:sz w:val="21"/>
      <w:lang w:val="en-US" w:eastAsia="zh-CN" w:bidi="ar-SA"/>
    </w:rPr>
  </w:style>
  <w:style w:type="paragraph" w:customStyle="1" w:styleId="180">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rPr>
  </w:style>
  <w:style w:type="paragraph" w:customStyle="1" w:styleId="181">
    <w:name w:val="Char"/>
    <w:basedOn w:val="1"/>
    <w:qFormat/>
    <w:uiPriority w:val="0"/>
    <w:rPr>
      <w:rFonts w:ascii="Tahoma" w:hAnsi="Tahoma" w:cs="仿宋_GB2312"/>
      <w:sz w:val="24"/>
      <w:szCs w:val="28"/>
    </w:rPr>
  </w:style>
  <w:style w:type="paragraph" w:customStyle="1" w:styleId="182">
    <w:name w:val="标题6"/>
    <w:basedOn w:val="46"/>
    <w:qFormat/>
    <w:uiPriority w:val="99"/>
    <w:pPr>
      <w:keepLines/>
      <w:numPr>
        <w:ilvl w:val="0"/>
        <w:numId w:val="6"/>
      </w:numPr>
      <w:tabs>
        <w:tab w:val="left" w:pos="360"/>
        <w:tab w:val="clear" w:pos="420"/>
      </w:tabs>
      <w:ind w:left="0" w:firstLine="0"/>
    </w:pPr>
    <w:rPr>
      <w:b w:val="0"/>
      <w:color w:val="000000"/>
      <w:sz w:val="24"/>
    </w:rPr>
  </w:style>
  <w:style w:type="paragraph" w:customStyle="1" w:styleId="183">
    <w:name w:val="列出段落3"/>
    <w:basedOn w:val="1"/>
    <w:qFormat/>
    <w:uiPriority w:val="34"/>
    <w:pPr>
      <w:ind w:firstLine="420"/>
    </w:pPr>
  </w:style>
  <w:style w:type="paragraph" w:customStyle="1" w:styleId="184">
    <w:name w:val="普通正文"/>
    <w:basedOn w:val="1"/>
    <w:qFormat/>
    <w:uiPriority w:val="0"/>
    <w:pPr>
      <w:spacing w:before="120" w:after="120" w:line="360" w:lineRule="auto"/>
      <w:ind w:firstLine="480"/>
      <w:jc w:val="left"/>
    </w:pPr>
    <w:rPr>
      <w:rFonts w:ascii="Arial" w:hAnsi="Arial" w:cs="Arial"/>
      <w:sz w:val="24"/>
      <w:szCs w:val="24"/>
    </w:rPr>
  </w:style>
  <w:style w:type="paragraph" w:customStyle="1" w:styleId="185">
    <w:name w:val="Char Char Char Char Char Char Char Char Char Char Char Char Char"/>
    <w:basedOn w:val="83"/>
    <w:qFormat/>
    <w:uiPriority w:val="99"/>
    <w:rPr>
      <w:rFonts w:ascii="Tahoma" w:hAnsi="Tahoma"/>
      <w:sz w:val="24"/>
      <w:szCs w:val="24"/>
    </w:rPr>
  </w:style>
  <w:style w:type="paragraph" w:customStyle="1" w:styleId="186">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rPr>
  </w:style>
  <w:style w:type="paragraph" w:customStyle="1" w:styleId="187">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color w:val="000000"/>
      <w:sz w:val="20"/>
    </w:rPr>
  </w:style>
  <w:style w:type="paragraph" w:customStyle="1" w:styleId="188">
    <w:name w:val="Body text|5"/>
    <w:basedOn w:val="1"/>
    <w:qFormat/>
    <w:uiPriority w:val="0"/>
    <w:pPr>
      <w:ind w:hanging="1640"/>
    </w:pPr>
    <w:rPr>
      <w:rFonts w:ascii="宋体" w:hAnsi="宋体" w:cs="宋体"/>
      <w:sz w:val="22"/>
      <w:szCs w:val="22"/>
      <w:u w:val="single"/>
    </w:rPr>
  </w:style>
  <w:style w:type="paragraph" w:customStyle="1" w:styleId="189">
    <w:name w:val="Char Char Char Char"/>
    <w:basedOn w:val="83"/>
    <w:qFormat/>
    <w:uiPriority w:val="99"/>
    <w:pPr>
      <w:spacing w:line="360" w:lineRule="auto"/>
    </w:pPr>
    <w:rPr>
      <w:rFonts w:ascii="Tahoma" w:hAnsi="Tahoma"/>
      <w:sz w:val="24"/>
      <w:szCs w:val="24"/>
    </w:rPr>
  </w:style>
  <w:style w:type="paragraph" w:customStyle="1" w:styleId="190">
    <w:name w:val="Table Paragraph"/>
    <w:basedOn w:val="1"/>
    <w:qFormat/>
    <w:uiPriority w:val="1"/>
    <w:rPr>
      <w:rFonts w:ascii="宋体" w:hAnsi="宋体" w:cs="宋体"/>
      <w:szCs w:val="24"/>
      <w:lang w:val="zh-CN" w:bidi="zh-CN"/>
    </w:rPr>
  </w:style>
  <w:style w:type="paragraph" w:customStyle="1" w:styleId="191">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rPr>
  </w:style>
  <w:style w:type="paragraph" w:customStyle="1" w:styleId="192">
    <w:name w:val="xl1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20"/>
    </w:rPr>
  </w:style>
  <w:style w:type="paragraph" w:customStyle="1" w:styleId="193">
    <w:name w:val="Default"/>
    <w:basedOn w:val="1"/>
    <w:qFormat/>
    <w:uiPriority w:val="0"/>
    <w:pPr>
      <w:jc w:val="left"/>
    </w:pPr>
    <w:rPr>
      <w:rFonts w:ascii="宋体" w:cs="宋体"/>
      <w:color w:val="000000"/>
      <w:sz w:val="24"/>
      <w:szCs w:val="24"/>
    </w:rPr>
  </w:style>
  <w:style w:type="paragraph" w:customStyle="1" w:styleId="194">
    <w:name w:val="段落"/>
    <w:basedOn w:val="1"/>
    <w:qFormat/>
    <w:uiPriority w:val="99"/>
    <w:pPr>
      <w:spacing w:line="460" w:lineRule="exact"/>
      <w:ind w:firstLine="480"/>
    </w:pPr>
    <w:rPr>
      <w:sz w:val="24"/>
    </w:rPr>
  </w:style>
  <w:style w:type="paragraph" w:customStyle="1" w:styleId="195">
    <w:name w:val="_Style 1"/>
    <w:basedOn w:val="95"/>
    <w:next w:val="132"/>
    <w:qFormat/>
    <w:uiPriority w:val="0"/>
    <w:pPr>
      <w:spacing w:line="360" w:lineRule="auto"/>
      <w:ind w:firstLine="420"/>
    </w:pPr>
    <w:rPr>
      <w:rFonts w:ascii="Calibri" w:hAnsi="Calibri"/>
      <w:sz w:val="24"/>
      <w:szCs w:val="22"/>
    </w:rPr>
  </w:style>
  <w:style w:type="paragraph" w:customStyle="1" w:styleId="196">
    <w:name w:val="List Paragraph2"/>
    <w:basedOn w:val="1"/>
    <w:qFormat/>
    <w:uiPriority w:val="99"/>
    <w:pPr>
      <w:ind w:firstLine="420"/>
    </w:pPr>
  </w:style>
  <w:style w:type="paragraph" w:customStyle="1" w:styleId="197">
    <w:name w:val="_Style 3"/>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198">
    <w:name w:val="列表段落11"/>
    <w:basedOn w:val="1"/>
    <w:qFormat/>
    <w:uiPriority w:val="0"/>
    <w:pPr>
      <w:ind w:firstLine="420"/>
    </w:pPr>
  </w:style>
  <w:style w:type="paragraph" w:customStyle="1" w:styleId="199">
    <w:name w:val="1册标题3"/>
    <w:basedOn w:val="1"/>
    <w:next w:val="1"/>
    <w:qFormat/>
    <w:uiPriority w:val="0"/>
    <w:pPr>
      <w:spacing w:line="360" w:lineRule="exact"/>
    </w:pPr>
    <w:rPr>
      <w:rFonts w:ascii="宋体" w:hAnsi="宋体"/>
      <w:szCs w:val="21"/>
    </w:rPr>
  </w:style>
  <w:style w:type="character" w:customStyle="1" w:styleId="200">
    <w:name w:val="标题 1 Char1"/>
    <w:link w:val="3"/>
    <w:qFormat/>
    <w:locked/>
    <w:uiPriority w:val="9"/>
    <w:rPr>
      <w:rFonts w:ascii="Arial" w:hAnsi="Arial" w:eastAsia="Arial" w:cs="Times New Roman"/>
      <w:kern w:val="0"/>
      <w:sz w:val="40"/>
      <w:szCs w:val="40"/>
    </w:rPr>
  </w:style>
  <w:style w:type="character" w:customStyle="1" w:styleId="201">
    <w:name w:val="标题 2 Char1"/>
    <w:link w:val="4"/>
    <w:semiHidden/>
    <w:qFormat/>
    <w:locked/>
    <w:uiPriority w:val="9"/>
    <w:rPr>
      <w:rFonts w:ascii="Arial" w:hAnsi="Arial" w:eastAsia="Arial" w:cs="Times New Roman"/>
      <w:kern w:val="0"/>
      <w:sz w:val="34"/>
      <w:szCs w:val="20"/>
    </w:rPr>
  </w:style>
  <w:style w:type="character" w:customStyle="1" w:styleId="202">
    <w:name w:val="标题 3 Char2"/>
    <w:link w:val="5"/>
    <w:semiHidden/>
    <w:qFormat/>
    <w:locked/>
    <w:uiPriority w:val="9"/>
    <w:rPr>
      <w:rFonts w:ascii="Arial" w:hAnsi="Arial" w:eastAsia="Arial" w:cs="Times New Roman"/>
      <w:kern w:val="0"/>
      <w:sz w:val="30"/>
      <w:szCs w:val="30"/>
    </w:rPr>
  </w:style>
  <w:style w:type="character" w:customStyle="1" w:styleId="203">
    <w:name w:val="标题 4 Char1"/>
    <w:qFormat/>
    <w:uiPriority w:val="9"/>
    <w:rPr>
      <w:rFonts w:hint="default" w:ascii="Arial" w:hAnsi="Arial" w:eastAsia="Arial" w:cs="Arial"/>
      <w:b/>
      <w:bCs/>
      <w:sz w:val="26"/>
      <w:szCs w:val="26"/>
    </w:rPr>
  </w:style>
  <w:style w:type="character" w:customStyle="1" w:styleId="204">
    <w:name w:val="标题 5 Char1"/>
    <w:link w:val="7"/>
    <w:semiHidden/>
    <w:qFormat/>
    <w:locked/>
    <w:uiPriority w:val="9"/>
    <w:rPr>
      <w:rFonts w:ascii="Arial" w:hAnsi="Arial" w:eastAsia="Arial" w:cs="Times New Roman"/>
      <w:b/>
      <w:bCs/>
      <w:kern w:val="0"/>
      <w:sz w:val="24"/>
      <w:szCs w:val="24"/>
    </w:rPr>
  </w:style>
  <w:style w:type="character" w:customStyle="1" w:styleId="205">
    <w:name w:val="标题 6 Char1"/>
    <w:link w:val="8"/>
    <w:semiHidden/>
    <w:qFormat/>
    <w:locked/>
    <w:uiPriority w:val="9"/>
    <w:rPr>
      <w:rFonts w:ascii="Arial" w:hAnsi="Arial" w:eastAsia="Arial" w:cs="Times New Roman"/>
      <w:b/>
      <w:bCs/>
      <w:kern w:val="0"/>
      <w:sz w:val="22"/>
    </w:rPr>
  </w:style>
  <w:style w:type="character" w:customStyle="1" w:styleId="206">
    <w:name w:val="标题 7 Char1"/>
    <w:link w:val="9"/>
    <w:semiHidden/>
    <w:qFormat/>
    <w:locked/>
    <w:uiPriority w:val="9"/>
    <w:rPr>
      <w:rFonts w:ascii="Arial" w:hAnsi="Arial" w:eastAsia="Arial" w:cs="Times New Roman"/>
      <w:b/>
      <w:bCs/>
      <w:i/>
      <w:iCs/>
      <w:kern w:val="0"/>
      <w:sz w:val="22"/>
    </w:rPr>
  </w:style>
  <w:style w:type="character" w:customStyle="1" w:styleId="207">
    <w:name w:val="标题 8 Char1"/>
    <w:link w:val="10"/>
    <w:semiHidden/>
    <w:qFormat/>
    <w:locked/>
    <w:uiPriority w:val="9"/>
    <w:rPr>
      <w:rFonts w:ascii="Arial" w:hAnsi="Arial" w:eastAsia="Arial" w:cs="Times New Roman"/>
      <w:i/>
      <w:iCs/>
      <w:kern w:val="0"/>
      <w:sz w:val="22"/>
    </w:rPr>
  </w:style>
  <w:style w:type="character" w:customStyle="1" w:styleId="208">
    <w:name w:val="标题 9 Char1"/>
    <w:link w:val="11"/>
    <w:semiHidden/>
    <w:qFormat/>
    <w:locked/>
    <w:uiPriority w:val="9"/>
    <w:rPr>
      <w:rFonts w:ascii="Arial" w:hAnsi="Arial" w:eastAsia="Arial" w:cs="Times New Roman"/>
      <w:i/>
      <w:iCs/>
      <w:kern w:val="0"/>
      <w:szCs w:val="21"/>
    </w:rPr>
  </w:style>
  <w:style w:type="character" w:customStyle="1" w:styleId="209">
    <w:name w:val="标题 Char1"/>
    <w:link w:val="30"/>
    <w:qFormat/>
    <w:locked/>
    <w:uiPriority w:val="10"/>
    <w:rPr>
      <w:rFonts w:ascii="Times New Roman" w:hAnsi="Times New Roman" w:eastAsia="宋体" w:cs="Times New Roman"/>
      <w:kern w:val="0"/>
      <w:sz w:val="48"/>
      <w:szCs w:val="48"/>
    </w:rPr>
  </w:style>
  <w:style w:type="character" w:customStyle="1" w:styleId="210">
    <w:name w:val="页眉 Char1"/>
    <w:link w:val="21"/>
    <w:semiHidden/>
    <w:qFormat/>
    <w:locked/>
    <w:uiPriority w:val="99"/>
    <w:rPr>
      <w:rFonts w:ascii="Times New Roman" w:hAnsi="Times New Roman" w:eastAsia="宋体" w:cs="Times New Roman"/>
      <w:kern w:val="0"/>
      <w:szCs w:val="20"/>
    </w:rPr>
  </w:style>
  <w:style w:type="character" w:customStyle="1" w:styleId="211">
    <w:name w:val="Footer Char"/>
    <w:qFormat/>
    <w:uiPriority w:val="99"/>
  </w:style>
  <w:style w:type="character" w:customStyle="1" w:styleId="212">
    <w:name w:val="页脚 Char1"/>
    <w:link w:val="20"/>
    <w:semiHidden/>
    <w:qFormat/>
    <w:locked/>
    <w:uiPriority w:val="99"/>
    <w:rPr>
      <w:rFonts w:ascii="Times New Roman" w:hAnsi="Times New Roman" w:eastAsia="宋体" w:cs="Times New Roman"/>
      <w:kern w:val="0"/>
      <w:szCs w:val="20"/>
    </w:rPr>
  </w:style>
  <w:style w:type="character" w:customStyle="1" w:styleId="213">
    <w:name w:val="默认段落字体1"/>
    <w:qFormat/>
    <w:uiPriority w:val="1"/>
  </w:style>
  <w:style w:type="character" w:customStyle="1" w:styleId="214">
    <w:name w:val="页码1"/>
    <w:qFormat/>
    <w:uiPriority w:val="0"/>
    <w:rPr>
      <w:rFonts w:hint="default" w:ascii="Times New Roman" w:hAnsi="Times New Roman" w:cs="Times New Roman"/>
    </w:rPr>
  </w:style>
  <w:style w:type="character" w:customStyle="1" w:styleId="215">
    <w:name w:val="已访问的超链接1"/>
    <w:qFormat/>
    <w:uiPriority w:val="99"/>
    <w:rPr>
      <w:rFonts w:hint="default" w:ascii="Times New Roman" w:hAnsi="Times New Roman" w:cs="Times New Roman"/>
      <w:color w:val="800080"/>
      <w:u w:val="single"/>
    </w:rPr>
  </w:style>
  <w:style w:type="character" w:customStyle="1" w:styleId="216">
    <w:name w:val="强调1"/>
    <w:basedOn w:val="213"/>
    <w:qFormat/>
    <w:uiPriority w:val="20"/>
    <w:rPr>
      <w:sz w:val="14"/>
      <w:szCs w:val="14"/>
    </w:rPr>
  </w:style>
  <w:style w:type="character" w:customStyle="1" w:styleId="217">
    <w:name w:val="HTML 打字机1"/>
    <w:basedOn w:val="213"/>
    <w:qFormat/>
    <w:uiPriority w:val="0"/>
    <w:rPr>
      <w:rFonts w:hint="default" w:ascii="Courier New" w:hAnsi="Courier New" w:eastAsia="Courier New" w:cs="Courier New"/>
      <w:sz w:val="20"/>
    </w:rPr>
  </w:style>
  <w:style w:type="character" w:customStyle="1" w:styleId="218">
    <w:name w:val="HTML 缩写1"/>
    <w:basedOn w:val="213"/>
    <w:qFormat/>
    <w:uiPriority w:val="0"/>
  </w:style>
  <w:style w:type="character" w:customStyle="1" w:styleId="219">
    <w:name w:val="超链接1"/>
    <w:qFormat/>
    <w:uiPriority w:val="99"/>
    <w:rPr>
      <w:rFonts w:hint="default" w:ascii="Times New Roman" w:hAnsi="Times New Roman" w:cs="Times New Roman"/>
      <w:color w:val="0000FF"/>
      <w:u w:val="single"/>
    </w:rPr>
  </w:style>
  <w:style w:type="character" w:customStyle="1" w:styleId="220">
    <w:name w:val="HTML 代码1"/>
    <w:basedOn w:val="213"/>
    <w:qFormat/>
    <w:uiPriority w:val="0"/>
    <w:rPr>
      <w:rFonts w:hint="default" w:ascii="Courier New" w:hAnsi="Courier New" w:eastAsia="Courier New" w:cs="Courier New"/>
      <w:sz w:val="20"/>
    </w:rPr>
  </w:style>
  <w:style w:type="character" w:customStyle="1" w:styleId="221">
    <w:name w:val="批注引用1"/>
    <w:qFormat/>
    <w:uiPriority w:val="99"/>
    <w:rPr>
      <w:rFonts w:hint="default" w:ascii="Times New Roman" w:hAnsi="Times New Roman" w:cs="Times New Roman"/>
      <w:sz w:val="21"/>
    </w:rPr>
  </w:style>
  <w:style w:type="character" w:customStyle="1" w:styleId="222">
    <w:name w:val="HTML 键盘1"/>
    <w:basedOn w:val="213"/>
    <w:qFormat/>
    <w:uiPriority w:val="0"/>
    <w:rPr>
      <w:rFonts w:hint="default" w:ascii="Courier New" w:hAnsi="Courier New" w:eastAsia="Courier New" w:cs="Courier New"/>
      <w:sz w:val="20"/>
    </w:rPr>
  </w:style>
  <w:style w:type="character" w:customStyle="1" w:styleId="223">
    <w:name w:val="HTML 样本1"/>
    <w:basedOn w:val="213"/>
    <w:qFormat/>
    <w:uiPriority w:val="0"/>
    <w:rPr>
      <w:rFonts w:hint="default" w:ascii="Courier New" w:hAnsi="Courier New" w:eastAsia="Courier New" w:cs="Courier New"/>
    </w:rPr>
  </w:style>
  <w:style w:type="character" w:customStyle="1" w:styleId="224">
    <w:name w:val="font31"/>
    <w:qFormat/>
    <w:uiPriority w:val="0"/>
    <w:rPr>
      <w:rFonts w:hint="eastAsia" w:ascii="宋体" w:hAnsi="宋体" w:eastAsia="宋体" w:cs="宋体"/>
      <w:color w:val="000000"/>
      <w:sz w:val="20"/>
      <w:szCs w:val="20"/>
      <w:u w:val="none"/>
    </w:rPr>
  </w:style>
  <w:style w:type="character" w:customStyle="1" w:styleId="225">
    <w:name w:val="未处理的提及"/>
    <w:qFormat/>
    <w:uiPriority w:val="99"/>
    <w:rPr>
      <w:color w:val="605E5C"/>
      <w:shd w:val="clear" w:color="auto" w:fill="E1DFDD"/>
    </w:rPr>
  </w:style>
  <w:style w:type="character" w:customStyle="1" w:styleId="226">
    <w:name w:val="point_normal1"/>
    <w:qFormat/>
    <w:uiPriority w:val="99"/>
    <w:rPr>
      <w:rFonts w:hint="default" w:ascii="Arial" w:hAnsi="Arial" w:cs="Arial"/>
      <w:sz w:val="18"/>
      <w:szCs w:val="18"/>
    </w:rPr>
  </w:style>
  <w:style w:type="character" w:customStyle="1" w:styleId="227">
    <w:name w:val="纯文本 Char1"/>
    <w:qFormat/>
    <w:uiPriority w:val="0"/>
    <w:rPr>
      <w:rFonts w:hint="eastAsia" w:ascii="宋体" w:hAnsi="Courier New" w:eastAsia="宋体"/>
      <w:sz w:val="21"/>
      <w:lang w:val="en-US" w:eastAsia="zh-CN" w:bidi="ar-SA"/>
    </w:rPr>
  </w:style>
  <w:style w:type="character" w:customStyle="1" w:styleId="228">
    <w:name w:val="font11"/>
    <w:qFormat/>
    <w:uiPriority w:val="0"/>
    <w:rPr>
      <w:rFonts w:hint="eastAsia" w:ascii="宋体" w:hAnsi="宋体" w:eastAsia="宋体" w:cs="宋体"/>
      <w:color w:val="000000"/>
      <w:sz w:val="20"/>
      <w:szCs w:val="20"/>
      <w:u w:val="none"/>
    </w:rPr>
  </w:style>
  <w:style w:type="character" w:customStyle="1" w:styleId="229">
    <w:name w:val="para_small"/>
    <w:qFormat/>
    <w:uiPriority w:val="99"/>
    <w:rPr>
      <w:rFonts w:hint="default" w:ascii="Times New Roman" w:hAnsi="Times New Roman" w:cs="Times New Roman"/>
    </w:rPr>
  </w:style>
  <w:style w:type="character" w:customStyle="1" w:styleId="230">
    <w:name w:val="default6"/>
    <w:basedOn w:val="213"/>
    <w:qFormat/>
    <w:uiPriority w:val="0"/>
    <w:rPr>
      <w:color w:val="F49800"/>
    </w:rPr>
  </w:style>
  <w:style w:type="character" w:customStyle="1" w:styleId="231">
    <w:name w:val="default7"/>
    <w:basedOn w:val="213"/>
    <w:qFormat/>
    <w:uiPriority w:val="0"/>
  </w:style>
  <w:style w:type="character" w:customStyle="1" w:styleId="232">
    <w:name w:val="default8"/>
    <w:basedOn w:val="213"/>
    <w:qFormat/>
    <w:uiPriority w:val="0"/>
  </w:style>
  <w:style w:type="character" w:customStyle="1" w:styleId="233">
    <w:name w:val="default9"/>
    <w:basedOn w:val="213"/>
    <w:qFormat/>
    <w:uiPriority w:val="0"/>
  </w:style>
  <w:style w:type="character" w:customStyle="1" w:styleId="234">
    <w:name w:val="fontstyle01"/>
    <w:basedOn w:val="213"/>
    <w:qFormat/>
    <w:uiPriority w:val="0"/>
    <w:rPr>
      <w:rFonts w:hint="eastAsia" w:ascii="宋体" w:hAnsi="宋体" w:eastAsia="宋体"/>
      <w:color w:val="000000"/>
      <w:sz w:val="18"/>
      <w:szCs w:val="18"/>
    </w:rPr>
  </w:style>
  <w:style w:type="character" w:customStyle="1" w:styleId="235">
    <w:name w:val="apple-converted-space"/>
    <w:qFormat/>
    <w:uiPriority w:val="0"/>
    <w:rPr>
      <w:rFonts w:hint="default" w:ascii="Times New Roman" w:hAnsi="Times New Roman" w:cs="Times New Roman"/>
    </w:rPr>
  </w:style>
  <w:style w:type="table" w:customStyle="1" w:styleId="23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37">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38">
    <w:name w:val="Plain Table 2"/>
    <w:qFormat/>
    <w:uiPriority w:val="59"/>
    <w:tblPr>
      <w:tblBorders>
        <w:top w:val="single" w:color="000000" w:sz="4" w:space="0"/>
        <w:bottom w:val="single" w:color="000000" w:sz="4" w:space="0"/>
      </w:tblBorders>
      <w:tblCellMar>
        <w:top w:w="0" w:type="dxa"/>
        <w:left w:w="108" w:type="dxa"/>
        <w:bottom w:w="0" w:type="dxa"/>
        <w:right w:w="108" w:type="dxa"/>
      </w:tblCellMar>
    </w:tblPr>
  </w:style>
  <w:style w:type="table" w:customStyle="1" w:styleId="239">
    <w:name w:val="Plain Table 3"/>
    <w:qFormat/>
    <w:uiPriority w:val="99"/>
    <w:tblPr>
      <w:tblCellMar>
        <w:top w:w="0" w:type="dxa"/>
        <w:left w:w="0" w:type="dxa"/>
        <w:bottom w:w="0" w:type="dxa"/>
        <w:right w:w="0" w:type="dxa"/>
      </w:tblCellMar>
    </w:tblPr>
  </w:style>
  <w:style w:type="table" w:customStyle="1" w:styleId="240">
    <w:name w:val="Plain Table 4"/>
    <w:qFormat/>
    <w:uiPriority w:val="99"/>
    <w:tblPr>
      <w:tblCellMar>
        <w:top w:w="0" w:type="dxa"/>
        <w:left w:w="0" w:type="dxa"/>
        <w:bottom w:w="0" w:type="dxa"/>
        <w:right w:w="0" w:type="dxa"/>
      </w:tblCellMar>
    </w:tblPr>
  </w:style>
  <w:style w:type="table" w:customStyle="1" w:styleId="241">
    <w:name w:val="Plain Table 5"/>
    <w:qFormat/>
    <w:uiPriority w:val="99"/>
    <w:tblPr>
      <w:tblCellMar>
        <w:top w:w="0" w:type="dxa"/>
        <w:left w:w="0" w:type="dxa"/>
        <w:bottom w:w="0" w:type="dxa"/>
        <w:right w:w="0" w:type="dxa"/>
      </w:tblCellMar>
    </w:tblPr>
  </w:style>
  <w:style w:type="table" w:customStyle="1" w:styleId="242">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24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4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4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4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4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4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249">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250">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251">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252">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253">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254">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255">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256">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25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25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25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26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26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26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263">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26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26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26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26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26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26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270">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277">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27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27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28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28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28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28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284">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28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28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28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28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28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29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291">
    <w:name w:val="List Table 1 Light"/>
    <w:qFormat/>
    <w:uiPriority w:val="99"/>
    <w:tblPr>
      <w:tblCellMar>
        <w:top w:w="0" w:type="dxa"/>
        <w:left w:w="0" w:type="dxa"/>
        <w:bottom w:w="0" w:type="dxa"/>
        <w:right w:w="0" w:type="dxa"/>
      </w:tblCellMar>
    </w:tblPr>
  </w:style>
  <w:style w:type="table" w:customStyle="1" w:styleId="292">
    <w:name w:val="List Table 1 Light - Accent 1"/>
    <w:qFormat/>
    <w:uiPriority w:val="99"/>
    <w:tblPr>
      <w:tblCellMar>
        <w:top w:w="0" w:type="dxa"/>
        <w:left w:w="0" w:type="dxa"/>
        <w:bottom w:w="0" w:type="dxa"/>
        <w:right w:w="0" w:type="dxa"/>
      </w:tblCellMar>
    </w:tblPr>
  </w:style>
  <w:style w:type="table" w:customStyle="1" w:styleId="293">
    <w:name w:val="List Table 1 Light - Accent 2"/>
    <w:qFormat/>
    <w:uiPriority w:val="99"/>
    <w:tblPr>
      <w:tblCellMar>
        <w:top w:w="0" w:type="dxa"/>
        <w:left w:w="0" w:type="dxa"/>
        <w:bottom w:w="0" w:type="dxa"/>
        <w:right w:w="0" w:type="dxa"/>
      </w:tblCellMar>
    </w:tblPr>
  </w:style>
  <w:style w:type="table" w:customStyle="1" w:styleId="294">
    <w:name w:val="List Table 1 Light - Accent 3"/>
    <w:qFormat/>
    <w:uiPriority w:val="99"/>
    <w:tblPr>
      <w:tblCellMar>
        <w:top w:w="0" w:type="dxa"/>
        <w:left w:w="0" w:type="dxa"/>
        <w:bottom w:w="0" w:type="dxa"/>
        <w:right w:w="0" w:type="dxa"/>
      </w:tblCellMar>
    </w:tblPr>
  </w:style>
  <w:style w:type="table" w:customStyle="1" w:styleId="295">
    <w:name w:val="List Table 1 Light - Accent 4"/>
    <w:qFormat/>
    <w:uiPriority w:val="99"/>
    <w:tblPr>
      <w:tblCellMar>
        <w:top w:w="0" w:type="dxa"/>
        <w:left w:w="0" w:type="dxa"/>
        <w:bottom w:w="0" w:type="dxa"/>
        <w:right w:w="0" w:type="dxa"/>
      </w:tblCellMar>
    </w:tblPr>
  </w:style>
  <w:style w:type="table" w:customStyle="1" w:styleId="296">
    <w:name w:val="List Table 1 Light - Accent 5"/>
    <w:qFormat/>
    <w:uiPriority w:val="99"/>
    <w:tblPr>
      <w:tblCellMar>
        <w:top w:w="0" w:type="dxa"/>
        <w:left w:w="0" w:type="dxa"/>
        <w:bottom w:w="0" w:type="dxa"/>
        <w:right w:w="0" w:type="dxa"/>
      </w:tblCellMar>
    </w:tblPr>
  </w:style>
  <w:style w:type="table" w:customStyle="1" w:styleId="297">
    <w:name w:val="List Table 1 Light - Accent 6"/>
    <w:qFormat/>
    <w:uiPriority w:val="99"/>
    <w:tblPr>
      <w:tblCellMar>
        <w:top w:w="0" w:type="dxa"/>
        <w:left w:w="0" w:type="dxa"/>
        <w:bottom w:w="0" w:type="dxa"/>
        <w:right w:w="0" w:type="dxa"/>
      </w:tblCellMar>
    </w:tblPr>
  </w:style>
  <w:style w:type="table" w:customStyle="1" w:styleId="298">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299">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300">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301">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302">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303">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304">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305">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306">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307">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308">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309">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310">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311">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312">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31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31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31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31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31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31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319">
    <w:name w:val="List Table 5 Dark"/>
    <w:qFormat/>
    <w:uiPriority w:val="99"/>
    <w:tblPr>
      <w:tblBorders>
        <w:top w:val="single" w:color="7F7F7F" w:sz="36" w:space="0"/>
        <w:left w:val="single" w:color="7F7F7F" w:sz="36" w:space="0"/>
        <w:bottom w:val="single" w:color="7F7F7F" w:sz="36" w:space="0"/>
        <w:right w:val="single" w:color="7F7F7F" w:sz="36" w:space="0"/>
      </w:tblBorders>
      <w:tblCellMar>
        <w:top w:w="0" w:type="dxa"/>
        <w:left w:w="0" w:type="dxa"/>
        <w:bottom w:w="0" w:type="dxa"/>
        <w:right w:w="0" w:type="dxa"/>
      </w:tblCellMar>
    </w:tblPr>
  </w:style>
  <w:style w:type="table" w:customStyle="1" w:styleId="320">
    <w:name w:val="List Table 5 Dark - Accent 1"/>
    <w:qFormat/>
    <w:uiPriority w:val="99"/>
    <w:tblPr>
      <w:tblBorders>
        <w:top w:val="single" w:color="4F81BD" w:sz="36" w:space="0"/>
        <w:left w:val="single" w:color="4F81BD" w:sz="36" w:space="0"/>
        <w:bottom w:val="single" w:color="4F81BD" w:sz="36" w:space="0"/>
        <w:right w:val="single" w:color="4F81BD" w:sz="36" w:space="0"/>
      </w:tblBorders>
      <w:tblCellMar>
        <w:top w:w="0" w:type="dxa"/>
        <w:left w:w="0" w:type="dxa"/>
        <w:bottom w:w="0" w:type="dxa"/>
        <w:right w:w="0" w:type="dxa"/>
      </w:tblCellMar>
    </w:tblPr>
  </w:style>
  <w:style w:type="table" w:customStyle="1" w:styleId="321">
    <w:name w:val="List Table 5 Dark - Accent 2"/>
    <w:qFormat/>
    <w:uiPriority w:val="99"/>
    <w:tblPr>
      <w:tblBorders>
        <w:top w:val="single" w:color="D99695" w:sz="36" w:space="0"/>
        <w:left w:val="single" w:color="D99695" w:sz="36" w:space="0"/>
        <w:bottom w:val="single" w:color="D99695" w:sz="36" w:space="0"/>
        <w:right w:val="single" w:color="D99695" w:sz="36" w:space="0"/>
      </w:tblBorders>
      <w:tblCellMar>
        <w:top w:w="0" w:type="dxa"/>
        <w:left w:w="0" w:type="dxa"/>
        <w:bottom w:w="0" w:type="dxa"/>
        <w:right w:w="0" w:type="dxa"/>
      </w:tblCellMar>
    </w:tblPr>
  </w:style>
  <w:style w:type="table" w:customStyle="1" w:styleId="322">
    <w:name w:val="List Table 5 Dark - Accent 3"/>
    <w:qFormat/>
    <w:uiPriority w:val="99"/>
    <w:tblPr>
      <w:tblBorders>
        <w:top w:val="single" w:color="C3D69B" w:sz="36" w:space="0"/>
        <w:left w:val="single" w:color="C3D69B" w:sz="36" w:space="0"/>
        <w:bottom w:val="single" w:color="C3D69B" w:sz="36" w:space="0"/>
        <w:right w:val="single" w:color="C3D69B" w:sz="36" w:space="0"/>
      </w:tblBorders>
      <w:tblCellMar>
        <w:top w:w="0" w:type="dxa"/>
        <w:left w:w="0" w:type="dxa"/>
        <w:bottom w:w="0" w:type="dxa"/>
        <w:right w:w="0" w:type="dxa"/>
      </w:tblCellMar>
    </w:tblPr>
  </w:style>
  <w:style w:type="table" w:customStyle="1" w:styleId="323">
    <w:name w:val="List Table 5 Dark - Accent 4"/>
    <w:qFormat/>
    <w:uiPriority w:val="99"/>
    <w:tblPr>
      <w:tblBorders>
        <w:top w:val="single" w:color="B2A1C6" w:sz="36" w:space="0"/>
        <w:left w:val="single" w:color="B2A1C6" w:sz="36" w:space="0"/>
        <w:bottom w:val="single" w:color="B2A1C6" w:sz="36" w:space="0"/>
        <w:right w:val="single" w:color="B2A1C6" w:sz="36" w:space="0"/>
      </w:tblBorders>
      <w:tblCellMar>
        <w:top w:w="0" w:type="dxa"/>
        <w:left w:w="0" w:type="dxa"/>
        <w:bottom w:w="0" w:type="dxa"/>
        <w:right w:w="0" w:type="dxa"/>
      </w:tblCellMar>
    </w:tblPr>
  </w:style>
  <w:style w:type="table" w:customStyle="1" w:styleId="324">
    <w:name w:val="List Table 5 Dark - Accent 5"/>
    <w:qFormat/>
    <w:uiPriority w:val="99"/>
    <w:tblPr>
      <w:tblBorders>
        <w:top w:val="single" w:color="92CCDC" w:sz="36" w:space="0"/>
        <w:left w:val="single" w:color="92CCDC" w:sz="36" w:space="0"/>
        <w:bottom w:val="single" w:color="92CCDC" w:sz="36" w:space="0"/>
        <w:right w:val="single" w:color="92CCDC" w:sz="36" w:space="0"/>
      </w:tblBorders>
      <w:tblCellMar>
        <w:top w:w="0" w:type="dxa"/>
        <w:left w:w="0" w:type="dxa"/>
        <w:bottom w:w="0" w:type="dxa"/>
        <w:right w:w="0" w:type="dxa"/>
      </w:tblCellMar>
    </w:tblPr>
  </w:style>
  <w:style w:type="table" w:customStyle="1" w:styleId="325">
    <w:name w:val="List Table 5 Dark - Accent 6"/>
    <w:qFormat/>
    <w:uiPriority w:val="99"/>
    <w:tblPr>
      <w:tblBorders>
        <w:top w:val="single" w:color="FAC090" w:sz="36" w:space="0"/>
        <w:left w:val="single" w:color="FAC090" w:sz="36" w:space="0"/>
        <w:bottom w:val="single" w:color="FAC090" w:sz="36" w:space="0"/>
        <w:right w:val="single" w:color="FAC090" w:sz="36" w:space="0"/>
      </w:tblBorders>
      <w:tblCellMar>
        <w:top w:w="0" w:type="dxa"/>
        <w:left w:w="0" w:type="dxa"/>
        <w:bottom w:w="0" w:type="dxa"/>
        <w:right w:w="0" w:type="dxa"/>
      </w:tblCellMar>
    </w:tblPr>
  </w:style>
  <w:style w:type="table" w:customStyle="1" w:styleId="326">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32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32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32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33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33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33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333">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334">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335">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336">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337">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338">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339">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340">
    <w:name w:val="Lined - Accent"/>
    <w:qFormat/>
    <w:uiPriority w:val="99"/>
    <w:rPr>
      <w:color w:val="404040"/>
    </w:rPr>
    <w:tblPr>
      <w:tblCellMar>
        <w:top w:w="0" w:type="dxa"/>
        <w:left w:w="0" w:type="dxa"/>
        <w:bottom w:w="0" w:type="dxa"/>
        <w:right w:w="0" w:type="dxa"/>
      </w:tblCellMar>
    </w:tblPr>
  </w:style>
  <w:style w:type="table" w:customStyle="1" w:styleId="341">
    <w:name w:val="Lined - Accent 1"/>
    <w:qFormat/>
    <w:uiPriority w:val="99"/>
    <w:rPr>
      <w:color w:val="404040"/>
    </w:rPr>
    <w:tblPr>
      <w:tblCellMar>
        <w:top w:w="0" w:type="dxa"/>
        <w:left w:w="0" w:type="dxa"/>
        <w:bottom w:w="0" w:type="dxa"/>
        <w:right w:w="0" w:type="dxa"/>
      </w:tblCellMar>
    </w:tblPr>
  </w:style>
  <w:style w:type="table" w:customStyle="1" w:styleId="342">
    <w:name w:val="Lined - Accent 2"/>
    <w:qFormat/>
    <w:uiPriority w:val="99"/>
    <w:rPr>
      <w:color w:val="404040"/>
    </w:rPr>
    <w:tblPr>
      <w:tblCellMar>
        <w:top w:w="0" w:type="dxa"/>
        <w:left w:w="0" w:type="dxa"/>
        <w:bottom w:w="0" w:type="dxa"/>
        <w:right w:w="0" w:type="dxa"/>
      </w:tblCellMar>
    </w:tblPr>
  </w:style>
  <w:style w:type="table" w:customStyle="1" w:styleId="343">
    <w:name w:val="Lined - Accent 3"/>
    <w:qFormat/>
    <w:uiPriority w:val="99"/>
    <w:rPr>
      <w:color w:val="404040"/>
    </w:rPr>
    <w:tblPr>
      <w:tblCellMar>
        <w:top w:w="0" w:type="dxa"/>
        <w:left w:w="0" w:type="dxa"/>
        <w:bottom w:w="0" w:type="dxa"/>
        <w:right w:w="0" w:type="dxa"/>
      </w:tblCellMar>
    </w:tblPr>
  </w:style>
  <w:style w:type="table" w:customStyle="1" w:styleId="344">
    <w:name w:val="Lined - Accent 4"/>
    <w:qFormat/>
    <w:uiPriority w:val="99"/>
    <w:rPr>
      <w:color w:val="404040"/>
    </w:rPr>
    <w:tblPr>
      <w:tblCellMar>
        <w:top w:w="0" w:type="dxa"/>
        <w:left w:w="0" w:type="dxa"/>
        <w:bottom w:w="0" w:type="dxa"/>
        <w:right w:w="0" w:type="dxa"/>
      </w:tblCellMar>
    </w:tblPr>
  </w:style>
  <w:style w:type="table" w:customStyle="1" w:styleId="345">
    <w:name w:val="Lined - Accent 5"/>
    <w:qFormat/>
    <w:uiPriority w:val="99"/>
    <w:rPr>
      <w:color w:val="404040"/>
    </w:rPr>
    <w:tblPr>
      <w:tblCellMar>
        <w:top w:w="0" w:type="dxa"/>
        <w:left w:w="0" w:type="dxa"/>
        <w:bottom w:w="0" w:type="dxa"/>
        <w:right w:w="0" w:type="dxa"/>
      </w:tblCellMar>
    </w:tblPr>
  </w:style>
  <w:style w:type="table" w:customStyle="1" w:styleId="346">
    <w:name w:val="Lined - Accent 6"/>
    <w:qFormat/>
    <w:uiPriority w:val="99"/>
    <w:rPr>
      <w:color w:val="404040"/>
    </w:rPr>
    <w:tblPr>
      <w:tblCellMar>
        <w:top w:w="0" w:type="dxa"/>
        <w:left w:w="0" w:type="dxa"/>
        <w:bottom w:w="0" w:type="dxa"/>
        <w:right w:w="0" w:type="dxa"/>
      </w:tblCellMar>
    </w:tblPr>
  </w:style>
  <w:style w:type="table" w:customStyle="1" w:styleId="34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34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34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35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35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35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35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35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35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35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35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35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35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36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361">
    <w:name w:val="普通表格1"/>
    <w:qFormat/>
    <w:uiPriority w:val="99"/>
    <w:rPr>
      <w:rFonts w:ascii="Calibri" w:hAnsi="Calibri" w:cs="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22CC6-9E12-46B5-96FB-8DD96D946CAE}">
  <ds:schemaRefs/>
</ds:datastoreItem>
</file>

<file path=docProps/app.xml><?xml version="1.0" encoding="utf-8"?>
<Properties xmlns="http://schemas.openxmlformats.org/officeDocument/2006/extended-properties" xmlns:vt="http://schemas.openxmlformats.org/officeDocument/2006/docPropsVTypes">
  <Template>Normal</Template>
  <Pages>40</Pages>
  <Words>13675</Words>
  <Characters>14243</Characters>
  <Lines>169</Lines>
  <Paragraphs>47</Paragraphs>
  <TotalTime>2</TotalTime>
  <ScaleCrop>false</ScaleCrop>
  <LinksUpToDate>false</LinksUpToDate>
  <CharactersWithSpaces>14402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2025-08-14T01:55:00Z</dcterms:created>
  <dc:creator>陶智慧</dc:creator>
  <cp:lastModifiedBy>张张</cp:lastModifiedBy>
  <dcterms:modified xsi:type="dcterms:W3CDTF">2026-02-10T02:38:33Z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eyJoZGlkIjoiMTA4MjkyNDIzMTdiNDUwZTgxMWQzYWYzMjZjNWNhNmIiLCJ1c2VySWQiOiI1MDU0MzIyNTgifQ==</vt:lpwstr>
  </property>
  <property fmtid="{D5CDD505-2E9C-101B-9397-08002B2CF9AE}" pid="3" name="KSOProductBuildVer">
    <vt:lpwstr>2052-12.1.0.24657</vt:lpwstr>
  </property>
  <property fmtid="{D5CDD505-2E9C-101B-9397-08002B2CF9AE}" pid="4" name="ICV">
    <vt:lpwstr>E312CF2653D640E7A97E9A0EA8CA0640_13</vt:lpwstr>
  </property>
</Properties>
</file>