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9A13">
      <w:pPr>
        <w:jc w:val="center"/>
        <w:rPr>
          <w:b/>
          <w:sz w:val="32"/>
          <w:szCs w:val="32"/>
        </w:rPr>
      </w:pPr>
      <w:r>
        <w:rPr>
          <w:rFonts w:hint="eastAsia"/>
          <w:b/>
          <w:sz w:val="32"/>
          <w:szCs w:val="32"/>
        </w:rPr>
        <w:t>工程量清单及招标控制价编制说明</w:t>
      </w:r>
    </w:p>
    <w:p w14:paraId="73830705">
      <w:pPr>
        <w:spacing w:line="360" w:lineRule="auto"/>
        <w:ind w:firstLine="442" w:firstLineChars="200"/>
        <w:rPr>
          <w:rFonts w:asciiTheme="minorEastAsia" w:hAnsiTheme="minorEastAsia"/>
          <w:b/>
          <w:sz w:val="22"/>
        </w:rPr>
      </w:pPr>
      <w:r>
        <w:rPr>
          <w:rFonts w:hint="eastAsia" w:asciiTheme="minorEastAsia" w:hAnsiTheme="minorEastAsia"/>
          <w:b/>
          <w:sz w:val="22"/>
        </w:rPr>
        <w:t>一、工程概况</w:t>
      </w:r>
    </w:p>
    <w:p w14:paraId="1C076A5A">
      <w:pPr>
        <w:spacing w:line="360" w:lineRule="auto"/>
        <w:ind w:firstLine="440" w:firstLineChars="200"/>
        <w:rPr>
          <w:sz w:val="22"/>
        </w:rPr>
      </w:pPr>
      <w:r>
        <w:rPr>
          <w:rFonts w:hint="eastAsia"/>
          <w:sz w:val="22"/>
        </w:rPr>
        <w:t>本项目为西岗街道龙泉山公墓部分挡墙设施加固工程</w:t>
      </w:r>
    </w:p>
    <w:p w14:paraId="78435FF1">
      <w:pPr>
        <w:spacing w:line="360" w:lineRule="auto"/>
        <w:ind w:firstLine="442" w:firstLineChars="200"/>
        <w:rPr>
          <w:rFonts w:asciiTheme="minorEastAsia" w:hAnsiTheme="minorEastAsia"/>
          <w:b/>
          <w:sz w:val="22"/>
        </w:rPr>
      </w:pPr>
      <w:r>
        <w:rPr>
          <w:rFonts w:hint="eastAsia" w:asciiTheme="minorEastAsia" w:hAnsiTheme="minorEastAsia"/>
          <w:b/>
          <w:sz w:val="22"/>
        </w:rPr>
        <w:t>二、工程招标和分包范围</w:t>
      </w:r>
    </w:p>
    <w:p w14:paraId="22C63A12">
      <w:pPr>
        <w:spacing w:line="360" w:lineRule="auto"/>
        <w:ind w:firstLine="440" w:firstLineChars="200"/>
      </w:pPr>
      <w:r>
        <w:rPr>
          <w:rFonts w:hint="eastAsia"/>
          <w:sz w:val="22"/>
        </w:rPr>
        <w:t>施工范围：西岗街道龙泉山公墓部分挡墙设施加固工程包含但不限于土方开挖、余方弃置、浇筑混凝土基础、支撑梁及斜撑挡墙等。</w:t>
      </w:r>
    </w:p>
    <w:p w14:paraId="42BB1813">
      <w:pPr>
        <w:spacing w:line="360" w:lineRule="auto"/>
        <w:ind w:firstLine="442" w:firstLineChars="200"/>
        <w:rPr>
          <w:rFonts w:asciiTheme="minorEastAsia" w:hAnsiTheme="minorEastAsia"/>
          <w:b/>
          <w:sz w:val="22"/>
        </w:rPr>
      </w:pPr>
      <w:r>
        <w:rPr>
          <w:rFonts w:hint="eastAsia" w:asciiTheme="minorEastAsia" w:hAnsiTheme="minorEastAsia"/>
          <w:b/>
          <w:sz w:val="22"/>
        </w:rPr>
        <w:t>三、编制依据</w:t>
      </w:r>
    </w:p>
    <w:p w14:paraId="725E5A48">
      <w:pPr>
        <w:spacing w:line="360" w:lineRule="auto"/>
        <w:ind w:firstLine="440" w:firstLineChars="200"/>
        <w:rPr>
          <w:sz w:val="22"/>
        </w:rPr>
      </w:pPr>
      <w:r>
        <w:rPr>
          <w:rFonts w:hint="eastAsia"/>
          <w:sz w:val="22"/>
        </w:rPr>
        <w:t>1、现场查看情况、参照原挡墙加固做法。</w:t>
      </w:r>
    </w:p>
    <w:p w14:paraId="7F9E0613">
      <w:pPr>
        <w:pStyle w:val="5"/>
        <w:widowControl/>
        <w:spacing w:beforeAutospacing="0" w:afterAutospacing="0" w:line="360" w:lineRule="auto"/>
        <w:ind w:firstLine="440" w:firstLineChars="200"/>
        <w:rPr>
          <w:sz w:val="22"/>
        </w:rPr>
      </w:pPr>
      <w:r>
        <w:rPr>
          <w:rFonts w:hint="eastAsia"/>
          <w:sz w:val="22"/>
        </w:rPr>
        <w:t>2、计量规范：</w:t>
      </w:r>
    </w:p>
    <w:p w14:paraId="5EEB8AA9">
      <w:pPr>
        <w:spacing w:line="360" w:lineRule="auto"/>
        <w:ind w:firstLine="440" w:firstLineChars="200"/>
        <w:rPr>
          <w:rFonts w:asciiTheme="minorEastAsia" w:hAnsiTheme="minorEastAsia"/>
          <w:sz w:val="22"/>
        </w:rPr>
      </w:pPr>
      <w:r>
        <w:rPr>
          <w:rFonts w:hint="eastAsia" w:asciiTheme="minorEastAsia" w:hAnsiTheme="minorEastAsia"/>
          <w:sz w:val="22"/>
        </w:rPr>
        <w:t>①《建设工程工程量清单计价规范》（GB50500-2013）</w:t>
      </w:r>
    </w:p>
    <w:p w14:paraId="6079DD6A">
      <w:pPr>
        <w:spacing w:line="360" w:lineRule="auto"/>
        <w:ind w:firstLine="440" w:firstLineChars="200"/>
        <w:rPr>
          <w:rFonts w:asciiTheme="minorEastAsia" w:hAnsiTheme="minorEastAsia"/>
          <w:sz w:val="22"/>
        </w:rPr>
      </w:pPr>
      <w:r>
        <w:rPr>
          <w:rFonts w:hint="eastAsia" w:asciiTheme="minorEastAsia" w:hAnsiTheme="minorEastAsia"/>
          <w:sz w:val="22"/>
        </w:rPr>
        <w:t>②《房屋建筑与装饰工程工程量计算规范》（GB50854-2013）</w:t>
      </w:r>
    </w:p>
    <w:p w14:paraId="56DD7C79">
      <w:pPr>
        <w:spacing w:line="360" w:lineRule="auto"/>
        <w:ind w:firstLine="440" w:firstLineChars="200"/>
        <w:rPr>
          <w:rFonts w:asciiTheme="minorEastAsia" w:hAnsiTheme="minorEastAsia"/>
          <w:sz w:val="22"/>
        </w:rPr>
      </w:pPr>
      <w:r>
        <w:rPr>
          <w:rFonts w:hint="eastAsia" w:asciiTheme="minorEastAsia" w:hAnsiTheme="minorEastAsia"/>
          <w:sz w:val="22"/>
        </w:rPr>
        <w:t>③《通用安装工程工程量计算规范》（GB50856-2013）</w:t>
      </w:r>
    </w:p>
    <w:p w14:paraId="4E929357">
      <w:pPr>
        <w:spacing w:line="360" w:lineRule="auto"/>
        <w:ind w:firstLine="440" w:firstLineChars="200"/>
        <w:rPr>
          <w:rFonts w:asciiTheme="minorEastAsia" w:hAnsiTheme="minorEastAsia"/>
          <w:sz w:val="22"/>
        </w:rPr>
      </w:pPr>
      <w:r>
        <w:rPr>
          <w:rFonts w:hint="eastAsia" w:asciiTheme="minorEastAsia" w:hAnsiTheme="minorEastAsia"/>
          <w:sz w:val="22"/>
        </w:rPr>
        <w:t>④《市政工程工程量计算规范》（GB50857-2013）</w:t>
      </w:r>
    </w:p>
    <w:p w14:paraId="73CA9624">
      <w:pPr>
        <w:spacing w:line="360" w:lineRule="auto"/>
        <w:ind w:firstLine="440" w:firstLineChars="200"/>
        <w:rPr>
          <w:sz w:val="22"/>
        </w:rPr>
      </w:pPr>
      <w:r>
        <w:rPr>
          <w:rFonts w:hint="eastAsia"/>
          <w:sz w:val="22"/>
        </w:rPr>
        <w:t>3、与本工程项目有关的标准、施工规范与验收规范。</w:t>
      </w:r>
    </w:p>
    <w:p w14:paraId="3DA054A9">
      <w:pPr>
        <w:spacing w:line="360" w:lineRule="auto"/>
        <w:ind w:firstLine="442" w:firstLineChars="200"/>
        <w:rPr>
          <w:rFonts w:asciiTheme="minorEastAsia" w:hAnsiTheme="minorEastAsia"/>
          <w:b/>
          <w:sz w:val="22"/>
        </w:rPr>
      </w:pPr>
      <w:r>
        <w:rPr>
          <w:rFonts w:hint="eastAsia" w:asciiTheme="minorEastAsia" w:hAnsiTheme="minorEastAsia"/>
          <w:b/>
          <w:sz w:val="22"/>
        </w:rPr>
        <w:t>四、取费标准</w:t>
      </w:r>
    </w:p>
    <w:p w14:paraId="33C49784">
      <w:pPr>
        <w:spacing w:line="360" w:lineRule="auto"/>
        <w:ind w:firstLine="440" w:firstLineChars="200"/>
        <w:rPr>
          <w:sz w:val="22"/>
        </w:rPr>
      </w:pPr>
      <w:r>
        <w:rPr>
          <w:rFonts w:hint="eastAsia"/>
          <w:sz w:val="22"/>
        </w:rPr>
        <w:t>1、《江苏省建设工程费用定额》（2014）</w:t>
      </w:r>
    </w:p>
    <w:p w14:paraId="03E13C35">
      <w:pPr>
        <w:spacing w:line="360" w:lineRule="auto"/>
        <w:ind w:firstLine="440" w:firstLineChars="200"/>
        <w:rPr>
          <w:sz w:val="22"/>
        </w:rPr>
      </w:pPr>
      <w:r>
        <w:rPr>
          <w:rFonts w:hint="eastAsia"/>
          <w:sz w:val="22"/>
        </w:rPr>
        <w:t>2、《省住房城乡建设厅关于建筑业实施营改增后江苏省建设工程计价依据调整的通知》 苏</w:t>
      </w:r>
      <w:r>
        <w:rPr>
          <w:rFonts w:hint="eastAsia" w:asciiTheme="minorEastAsia" w:hAnsiTheme="minorEastAsia"/>
          <w:sz w:val="22"/>
        </w:rPr>
        <w:t>建价（2016）154号</w:t>
      </w:r>
      <w:r>
        <w:rPr>
          <w:rFonts w:hint="eastAsia"/>
          <w:sz w:val="22"/>
        </w:rPr>
        <w:t>文及相关附件。</w:t>
      </w:r>
    </w:p>
    <w:p w14:paraId="1D89526F">
      <w:pPr>
        <w:spacing w:line="360" w:lineRule="auto"/>
        <w:ind w:firstLine="440" w:firstLineChars="200"/>
        <w:rPr>
          <w:sz w:val="22"/>
        </w:rPr>
      </w:pPr>
      <w:r>
        <w:rPr>
          <w:rFonts w:hint="eastAsia"/>
          <w:sz w:val="22"/>
        </w:rPr>
        <w:t>3、《省住房城乡建设厅关于建筑业增值税计价政策调整的通知》苏</w:t>
      </w:r>
      <w:r>
        <w:rPr>
          <w:rFonts w:hint="eastAsia" w:asciiTheme="minorEastAsia" w:hAnsiTheme="minorEastAsia"/>
          <w:sz w:val="22"/>
        </w:rPr>
        <w:t>建函价（2019）178号</w:t>
      </w:r>
      <w:r>
        <w:rPr>
          <w:rFonts w:hint="eastAsia"/>
          <w:sz w:val="22"/>
        </w:rPr>
        <w:t>文。</w:t>
      </w:r>
    </w:p>
    <w:p w14:paraId="5B6564D8">
      <w:pPr>
        <w:spacing w:line="360" w:lineRule="auto"/>
        <w:ind w:firstLine="440" w:firstLineChars="200"/>
        <w:rPr>
          <w:rFonts w:asciiTheme="minorEastAsia" w:hAnsiTheme="minorEastAsia"/>
          <w:sz w:val="22"/>
        </w:rPr>
      </w:pPr>
      <w:r>
        <w:rPr>
          <w:rFonts w:hint="eastAsia" w:asciiTheme="minorEastAsia" w:hAnsiTheme="minorEastAsia"/>
          <w:sz w:val="22"/>
        </w:rPr>
        <w:t>4、安全文明施工措施费计取基本费和扬尘污染防治增加费。</w:t>
      </w:r>
    </w:p>
    <w:p w14:paraId="67FAD87A">
      <w:pPr>
        <w:spacing w:line="360" w:lineRule="auto"/>
        <w:ind w:firstLine="440" w:firstLineChars="200"/>
        <w:rPr>
          <w:rFonts w:asciiTheme="minorEastAsia" w:hAnsiTheme="minorEastAsia"/>
          <w:sz w:val="22"/>
        </w:rPr>
      </w:pPr>
      <w:r>
        <w:rPr>
          <w:rFonts w:hint="eastAsia" w:asciiTheme="minorEastAsia" w:hAnsiTheme="minorEastAsia"/>
          <w:sz w:val="22"/>
        </w:rPr>
        <w:t>5、《省住房城乡建设厅关于建筑工人实名制费用计取方法的公告》〔2019〕第19号</w:t>
      </w:r>
    </w:p>
    <w:p w14:paraId="4CF93FFF">
      <w:pPr>
        <w:spacing w:line="360" w:lineRule="auto"/>
        <w:ind w:firstLine="440" w:firstLineChars="200"/>
        <w:rPr>
          <w:rFonts w:asciiTheme="minorEastAsia" w:hAnsiTheme="minorEastAsia"/>
          <w:sz w:val="22"/>
        </w:rPr>
      </w:pPr>
      <w:r>
        <w:rPr>
          <w:rFonts w:hint="eastAsia" w:asciiTheme="minorEastAsia" w:hAnsiTheme="minorEastAsia"/>
          <w:sz w:val="22"/>
        </w:rPr>
        <w:t>6、政策性文件及报价参考执行投标截止日前省市建委造价有关文件，投标截止日后的省市建委造价文件不予执行。</w:t>
      </w:r>
    </w:p>
    <w:p w14:paraId="4DED41F5">
      <w:pPr>
        <w:spacing w:line="360" w:lineRule="auto"/>
        <w:ind w:firstLine="440" w:firstLineChars="200"/>
        <w:rPr>
          <w:rFonts w:asciiTheme="minorEastAsia" w:hAnsiTheme="minorEastAsia"/>
          <w:sz w:val="22"/>
        </w:rPr>
      </w:pPr>
      <w:r>
        <w:rPr>
          <w:rFonts w:hint="eastAsia" w:asciiTheme="minorEastAsia" w:hAnsiTheme="minorEastAsia"/>
          <w:sz w:val="22"/>
        </w:rPr>
        <w:t>7、人工工资参考江苏省建设工程人工工资指导价自主报价，其它费用按照省市建委发布的有关文件及政策规定等执行，报价参考执行投标截止日前省建设厅、市建委造价有关文件。</w:t>
      </w:r>
    </w:p>
    <w:p w14:paraId="6DC7F7A1">
      <w:pPr>
        <w:spacing w:line="360" w:lineRule="auto"/>
        <w:ind w:firstLine="440" w:firstLineChars="200"/>
        <w:rPr>
          <w:rFonts w:asciiTheme="minorEastAsia" w:hAnsiTheme="minorEastAsia"/>
          <w:sz w:val="22"/>
        </w:rPr>
      </w:pPr>
      <w:r>
        <w:rPr>
          <w:rFonts w:hint="eastAsia" w:asciiTheme="minorEastAsia" w:hAnsiTheme="minorEastAsia"/>
          <w:sz w:val="22"/>
        </w:rPr>
        <w:t>8、材料价格：《南京工程造价管理》南京市2025年1</w:t>
      </w:r>
      <w:r>
        <w:rPr>
          <w:rFonts w:asciiTheme="minorEastAsia" w:hAnsiTheme="minorEastAsia"/>
          <w:sz w:val="22"/>
        </w:rPr>
        <w:t>2</w:t>
      </w:r>
      <w:r>
        <w:rPr>
          <w:rFonts w:hint="eastAsia" w:asciiTheme="minorEastAsia" w:hAnsiTheme="minorEastAsia"/>
          <w:sz w:val="22"/>
        </w:rPr>
        <w:t>月建设工程材料市场信息价格及同期市场价格。</w:t>
      </w:r>
    </w:p>
    <w:p w14:paraId="7CFE79A2">
      <w:pPr>
        <w:spacing w:line="360" w:lineRule="auto"/>
        <w:ind w:firstLine="440" w:firstLineChars="200"/>
        <w:rPr>
          <w:sz w:val="22"/>
        </w:rPr>
      </w:pPr>
      <w:r>
        <w:rPr>
          <w:rFonts w:hint="eastAsia" w:asciiTheme="minorEastAsia" w:hAnsiTheme="minorEastAsia"/>
          <w:sz w:val="22"/>
        </w:rPr>
        <w:t>9</w:t>
      </w:r>
      <w:r>
        <w:rPr>
          <w:rFonts w:hint="eastAsia"/>
          <w:sz w:val="22"/>
        </w:rPr>
        <w:t>、暂列金额及暂估价：</w:t>
      </w:r>
    </w:p>
    <w:p w14:paraId="60614406">
      <w:pPr>
        <w:spacing w:line="360" w:lineRule="auto"/>
        <w:ind w:firstLine="440" w:firstLineChars="200"/>
        <w:rPr>
          <w:sz w:val="22"/>
        </w:rPr>
      </w:pPr>
      <w:r>
        <w:rPr>
          <w:rFonts w:hint="eastAsia"/>
          <w:sz w:val="22"/>
        </w:rPr>
        <w:t>（1）暂列金</w:t>
      </w:r>
      <w:r>
        <w:rPr>
          <w:rFonts w:hint="eastAsia" w:asciiTheme="minorEastAsia" w:hAnsiTheme="minorEastAsia"/>
          <w:sz w:val="22"/>
        </w:rPr>
        <w:t>额：</w:t>
      </w:r>
      <w:r>
        <w:rPr>
          <w:rFonts w:hint="eastAsia" w:asciiTheme="minorEastAsia" w:hAnsiTheme="minorEastAsia"/>
          <w:color w:val="0000FF"/>
          <w:sz w:val="22"/>
        </w:rPr>
        <w:t>13000.00</w:t>
      </w:r>
      <w:r>
        <w:rPr>
          <w:rFonts w:hint="eastAsia" w:asciiTheme="minorEastAsia" w:hAnsiTheme="minorEastAsia"/>
          <w:sz w:val="22"/>
        </w:rPr>
        <w:t>元；</w:t>
      </w:r>
    </w:p>
    <w:p w14:paraId="012D883F">
      <w:pPr>
        <w:spacing w:line="360" w:lineRule="auto"/>
        <w:ind w:firstLine="440" w:firstLineChars="200"/>
        <w:rPr>
          <w:sz w:val="22"/>
        </w:rPr>
      </w:pPr>
      <w:r>
        <w:rPr>
          <w:rFonts w:hint="eastAsia"/>
          <w:sz w:val="22"/>
        </w:rPr>
        <w:t>（2）暂估价：</w:t>
      </w:r>
      <w:r>
        <w:rPr>
          <w:rFonts w:hint="eastAsia" w:asciiTheme="minorEastAsia" w:hAnsiTheme="minorEastAsia"/>
          <w:sz w:val="22"/>
        </w:rPr>
        <w:t>0元。</w:t>
      </w:r>
    </w:p>
    <w:p w14:paraId="165B910F">
      <w:pPr>
        <w:spacing w:line="360" w:lineRule="auto"/>
        <w:ind w:firstLine="442" w:firstLineChars="200"/>
        <w:rPr>
          <w:rFonts w:asciiTheme="minorEastAsia" w:hAnsiTheme="minorEastAsia"/>
          <w:b/>
          <w:sz w:val="22"/>
        </w:rPr>
      </w:pPr>
      <w:r>
        <w:rPr>
          <w:rFonts w:hint="eastAsia" w:asciiTheme="minorEastAsia" w:hAnsiTheme="minorEastAsia"/>
          <w:b/>
          <w:sz w:val="22"/>
        </w:rPr>
        <w:t>五、工程量计算中的相关说明</w:t>
      </w:r>
    </w:p>
    <w:p w14:paraId="119A9345">
      <w:pPr>
        <w:spacing w:line="360" w:lineRule="auto"/>
        <w:ind w:firstLine="440" w:firstLineChars="200"/>
        <w:rPr>
          <w:rFonts w:ascii="宋体" w:hAnsi="宋体" w:eastAsia="宋体" w:cs="宋体"/>
          <w:sz w:val="22"/>
        </w:rPr>
      </w:pPr>
      <w:r>
        <w:rPr>
          <w:rFonts w:hint="eastAsia" w:ascii="宋体" w:hAnsi="宋体" w:eastAsia="宋体" w:cs="宋体"/>
          <w:sz w:val="22"/>
        </w:rPr>
        <w:t>1、通用部分</w:t>
      </w:r>
    </w:p>
    <w:p w14:paraId="08696EF5">
      <w:pPr>
        <w:spacing w:line="360" w:lineRule="auto"/>
        <w:ind w:firstLine="440" w:firstLineChars="200"/>
        <w:rPr>
          <w:rFonts w:ascii="宋体" w:hAnsi="宋体" w:eastAsia="宋体" w:cs="宋体"/>
          <w:sz w:val="22"/>
        </w:rPr>
      </w:pPr>
      <w:r>
        <w:rPr>
          <w:rFonts w:hint="eastAsia" w:asciiTheme="minorEastAsia" w:hAnsiTheme="minorEastAsia"/>
          <w:sz w:val="22"/>
        </w:rPr>
        <w:t>（1）工程量清单应与招标文件、招标项目</w:t>
      </w:r>
      <w:r>
        <w:rPr>
          <w:rFonts w:hint="eastAsia" w:ascii="宋体" w:hAnsi="宋体" w:eastAsia="宋体" w:cs="宋体"/>
          <w:kern w:val="0"/>
          <w:sz w:val="22"/>
        </w:rPr>
        <w:t>投标前现场勘察时业主要求</w:t>
      </w:r>
      <w:r>
        <w:rPr>
          <w:rFonts w:hint="eastAsia" w:asciiTheme="minorEastAsia" w:hAnsiTheme="minorEastAsia"/>
          <w:sz w:val="22"/>
        </w:rPr>
        <w:t>等资料结合起来查阅与理解。工程量清单中所描述的项目特征仅为招标人对该分部分项目工程特征的概述，而非是工程特征的全面描述，报价时必须按业主及相关的国家规范的要求。</w:t>
      </w:r>
    </w:p>
    <w:p w14:paraId="53264150">
      <w:pPr>
        <w:autoSpaceDE w:val="0"/>
        <w:autoSpaceDN w:val="0"/>
        <w:adjustRightInd w:val="0"/>
        <w:spacing w:line="360" w:lineRule="auto"/>
        <w:ind w:firstLine="440" w:firstLineChars="200"/>
        <w:jc w:val="left"/>
        <w:rPr>
          <w:rFonts w:ascii="宋体" w:hAnsi="宋体" w:eastAsia="宋体" w:cs="宋体"/>
          <w:sz w:val="22"/>
        </w:rPr>
      </w:pPr>
      <w:r>
        <w:rPr>
          <w:rFonts w:hint="eastAsia" w:ascii="宋体" w:hAnsi="宋体" w:eastAsia="宋体" w:cs="宋体"/>
          <w:sz w:val="22"/>
        </w:rPr>
        <w:t>（2）投标人在投标报价时结合现场实际情况考虑在墓区施工等因素，须做好封闭及安全防护，保证原有毛石挡墙安全，结算时不再调整。</w:t>
      </w:r>
    </w:p>
    <w:p w14:paraId="6E86FF73">
      <w:pPr>
        <w:autoSpaceDE w:val="0"/>
        <w:autoSpaceDN w:val="0"/>
        <w:adjustRightInd w:val="0"/>
        <w:spacing w:line="360" w:lineRule="auto"/>
        <w:ind w:firstLine="440" w:firstLineChars="200"/>
        <w:jc w:val="left"/>
        <w:rPr>
          <w:rFonts w:ascii="宋体" w:hAnsi="宋体" w:eastAsia="宋体" w:cs="宋体"/>
          <w:sz w:val="22"/>
        </w:rPr>
      </w:pPr>
      <w:r>
        <w:rPr>
          <w:rFonts w:hint="eastAsia" w:ascii="宋体" w:hAnsi="宋体" w:eastAsia="宋体" w:cs="宋体"/>
          <w:sz w:val="22"/>
        </w:rPr>
        <w:t>（3）本工程所需报验、报检费用由投标人自行考虑计入到投标报价中。</w:t>
      </w:r>
    </w:p>
    <w:p w14:paraId="0D405BF5">
      <w:pPr>
        <w:tabs>
          <w:tab w:val="left" w:pos="426"/>
        </w:tabs>
        <w:autoSpaceDE w:val="0"/>
        <w:autoSpaceDN w:val="0"/>
        <w:adjustRightInd w:val="0"/>
        <w:spacing w:line="360" w:lineRule="auto"/>
        <w:ind w:firstLine="440" w:firstLineChars="200"/>
        <w:jc w:val="left"/>
        <w:rPr>
          <w:rFonts w:ascii="宋体" w:hAnsi="宋体" w:eastAsia="宋体" w:cs="宋体"/>
          <w:kern w:val="0"/>
          <w:sz w:val="22"/>
          <w:lang w:val="zh-CN"/>
        </w:rPr>
      </w:pPr>
      <w:r>
        <w:rPr>
          <w:rFonts w:hint="eastAsia" w:ascii="宋体" w:hAnsi="宋体" w:eastAsia="宋体" w:cs="宋体"/>
          <w:kern w:val="0"/>
          <w:sz w:val="22"/>
        </w:rPr>
        <w:t>（4）</w:t>
      </w:r>
      <w:r>
        <w:rPr>
          <w:rFonts w:hint="eastAsia" w:ascii="宋体" w:hAnsi="宋体" w:eastAsia="宋体" w:cs="宋体"/>
          <w:kern w:val="0"/>
          <w:sz w:val="22"/>
          <w:lang w:val="zh-CN"/>
        </w:rPr>
        <w:t>措施费项目投标单位可自行增添内容，自行报价，未计放部分按优惠考虑，结算时不再调整，投标人在报价中应充分考虑所涉及的各项措施费及风险因素后再进行报价，</w:t>
      </w:r>
      <w:r>
        <w:rPr>
          <w:rFonts w:hint="eastAsia" w:ascii="宋体" w:hAnsi="宋体" w:eastAsia="宋体" w:cs="宋体"/>
          <w:bCs/>
          <w:sz w:val="22"/>
        </w:rPr>
        <w:t>不可竞争费按规定报价。</w:t>
      </w:r>
    </w:p>
    <w:p w14:paraId="24B5F2E4">
      <w:pPr>
        <w:tabs>
          <w:tab w:val="left" w:pos="426"/>
        </w:tabs>
        <w:autoSpaceDE w:val="0"/>
        <w:autoSpaceDN w:val="0"/>
        <w:adjustRightInd w:val="0"/>
        <w:spacing w:line="360" w:lineRule="auto"/>
        <w:ind w:firstLine="440" w:firstLineChars="200"/>
        <w:jc w:val="left"/>
        <w:rPr>
          <w:rFonts w:ascii="宋体" w:hAnsi="宋体" w:eastAsia="宋体" w:cs="宋体"/>
          <w:kern w:val="0"/>
          <w:sz w:val="22"/>
          <w:lang w:val="zh-CN"/>
        </w:rPr>
      </w:pPr>
      <w:r>
        <w:rPr>
          <w:rFonts w:hint="eastAsia" w:ascii="宋体" w:hAnsi="宋体" w:eastAsia="宋体" w:cs="宋体"/>
          <w:kern w:val="0"/>
          <w:sz w:val="22"/>
          <w:lang w:val="zh-CN"/>
        </w:rPr>
        <w:t>（</w:t>
      </w:r>
      <w:r>
        <w:rPr>
          <w:rFonts w:hint="eastAsia" w:ascii="宋体" w:hAnsi="宋体" w:eastAsia="宋体" w:cs="宋体"/>
          <w:kern w:val="0"/>
          <w:sz w:val="22"/>
        </w:rPr>
        <w:t>5</w:t>
      </w:r>
      <w:r>
        <w:rPr>
          <w:rFonts w:hint="eastAsia" w:ascii="宋体" w:hAnsi="宋体" w:eastAsia="宋体" w:cs="宋体"/>
          <w:kern w:val="0"/>
          <w:sz w:val="22"/>
          <w:lang w:val="zh-CN"/>
        </w:rPr>
        <w:t>）</w:t>
      </w:r>
      <w:r>
        <w:rPr>
          <w:rFonts w:hint="eastAsia" w:ascii="宋体" w:hAnsi="宋体" w:eastAsia="宋体" w:cs="宋体"/>
          <w:b/>
          <w:bCs/>
          <w:kern w:val="0"/>
          <w:sz w:val="22"/>
          <w:lang w:val="zh-CN"/>
        </w:rPr>
        <w:t>施工现场、交通运输情况及自然地理条件由投标人自行现场勘察，应充分考虑本工程场地现状的特点，可能对工程施工造成的影响并由此增加的费用等，做出考量一并考虑在投标报价中</w:t>
      </w:r>
      <w:r>
        <w:rPr>
          <w:rFonts w:hint="eastAsia" w:ascii="宋体" w:hAnsi="宋体" w:eastAsia="宋体" w:cs="宋体"/>
          <w:kern w:val="0"/>
          <w:sz w:val="22"/>
          <w:lang w:val="zh-CN"/>
        </w:rPr>
        <w:t>。</w:t>
      </w:r>
    </w:p>
    <w:p w14:paraId="43ED0E83">
      <w:pPr>
        <w:tabs>
          <w:tab w:val="left" w:pos="284"/>
          <w:tab w:val="left" w:pos="426"/>
        </w:tabs>
        <w:autoSpaceDE w:val="0"/>
        <w:autoSpaceDN w:val="0"/>
        <w:adjustRightInd w:val="0"/>
        <w:spacing w:line="360" w:lineRule="auto"/>
        <w:ind w:firstLine="440" w:firstLineChars="200"/>
        <w:jc w:val="left"/>
        <w:rPr>
          <w:rFonts w:ascii="宋体" w:hAnsi="宋体" w:eastAsia="宋体" w:cs="宋体"/>
          <w:kern w:val="0"/>
          <w:sz w:val="22"/>
          <w:lang w:val="zh-CN"/>
        </w:rPr>
      </w:pPr>
      <w:r>
        <w:rPr>
          <w:rFonts w:hint="eastAsia" w:ascii="宋体" w:hAnsi="宋体" w:eastAsia="宋体" w:cs="宋体"/>
          <w:kern w:val="0"/>
          <w:sz w:val="22"/>
          <w:lang w:val="zh-CN"/>
        </w:rPr>
        <w:t>（</w:t>
      </w:r>
      <w:r>
        <w:rPr>
          <w:rFonts w:hint="eastAsia" w:ascii="宋体" w:hAnsi="宋体" w:eastAsia="宋体" w:cs="宋体"/>
          <w:kern w:val="0"/>
          <w:sz w:val="22"/>
        </w:rPr>
        <w:t>6</w:t>
      </w:r>
      <w:r>
        <w:rPr>
          <w:rFonts w:hint="eastAsia" w:ascii="宋体" w:hAnsi="宋体" w:eastAsia="宋体" w:cs="宋体"/>
          <w:kern w:val="0"/>
          <w:sz w:val="22"/>
          <w:lang w:val="zh-CN"/>
        </w:rPr>
        <w:t>）清单中项目特征描述不详处，以</w:t>
      </w:r>
      <w:r>
        <w:rPr>
          <w:rFonts w:hint="eastAsia" w:ascii="宋体" w:hAnsi="宋体" w:eastAsia="宋体" w:cs="宋体"/>
          <w:kern w:val="0"/>
          <w:sz w:val="22"/>
        </w:rPr>
        <w:t>投标前现场勘察业主要求</w:t>
      </w:r>
      <w:r>
        <w:rPr>
          <w:rFonts w:hint="eastAsia" w:ascii="宋体" w:hAnsi="宋体" w:eastAsia="宋体" w:cs="宋体"/>
          <w:kern w:val="0"/>
          <w:sz w:val="22"/>
          <w:lang w:val="zh-CN"/>
        </w:rPr>
        <w:t>为准，投标报价时应</w:t>
      </w:r>
      <w:r>
        <w:rPr>
          <w:rFonts w:hint="eastAsia" w:ascii="宋体" w:hAnsi="宋体" w:eastAsia="宋体" w:cs="宋体"/>
          <w:kern w:val="0"/>
          <w:sz w:val="22"/>
        </w:rPr>
        <w:t>综合</w:t>
      </w:r>
      <w:r>
        <w:rPr>
          <w:rFonts w:hint="eastAsia" w:ascii="宋体" w:hAnsi="宋体" w:eastAsia="宋体" w:cs="宋体"/>
          <w:kern w:val="0"/>
          <w:sz w:val="22"/>
          <w:lang w:val="zh-CN"/>
        </w:rPr>
        <w:t>考虑</w:t>
      </w:r>
      <w:r>
        <w:rPr>
          <w:rFonts w:hint="eastAsia" w:ascii="宋体" w:hAnsi="宋体" w:eastAsia="宋体" w:cs="宋体"/>
          <w:kern w:val="0"/>
          <w:sz w:val="22"/>
        </w:rPr>
        <w:t>完成投标前现场勘察业主要求</w:t>
      </w:r>
      <w:r>
        <w:rPr>
          <w:rFonts w:hint="eastAsia" w:ascii="宋体" w:hAnsi="宋体" w:eastAsia="宋体" w:cs="宋体"/>
          <w:kern w:val="0"/>
          <w:sz w:val="22"/>
          <w:lang w:val="zh-CN"/>
        </w:rPr>
        <w:t>所示施工要求等一切费用。</w:t>
      </w:r>
    </w:p>
    <w:p w14:paraId="7D0077EF">
      <w:pPr>
        <w:tabs>
          <w:tab w:val="left" w:pos="1067"/>
        </w:tabs>
        <w:spacing w:line="360" w:lineRule="auto"/>
        <w:ind w:firstLine="440" w:firstLineChars="200"/>
        <w:rPr>
          <w:rFonts w:ascii="宋体" w:hAnsi="宋体" w:eastAsia="宋体" w:cs="宋体"/>
          <w:sz w:val="22"/>
        </w:rPr>
      </w:pPr>
      <w:r>
        <w:rPr>
          <w:rFonts w:hint="eastAsia" w:ascii="宋体" w:hAnsi="宋体" w:eastAsia="宋体" w:cs="宋体"/>
          <w:kern w:val="0"/>
          <w:sz w:val="22"/>
          <w:lang w:val="zh-CN"/>
        </w:rPr>
        <w:t>（</w:t>
      </w:r>
      <w:r>
        <w:rPr>
          <w:rFonts w:hint="eastAsia" w:ascii="宋体" w:hAnsi="宋体" w:eastAsia="宋体" w:cs="宋体"/>
          <w:kern w:val="0"/>
          <w:sz w:val="22"/>
        </w:rPr>
        <w:t>7</w:t>
      </w:r>
      <w:r>
        <w:rPr>
          <w:rFonts w:hint="eastAsia" w:ascii="宋体" w:hAnsi="宋体" w:eastAsia="宋体" w:cs="宋体"/>
          <w:kern w:val="0"/>
          <w:sz w:val="22"/>
          <w:lang w:val="zh-CN"/>
        </w:rPr>
        <w:t>）</w:t>
      </w:r>
      <w:r>
        <w:rPr>
          <w:rFonts w:hint="eastAsia" w:ascii="宋体" w:hAnsi="宋体" w:eastAsia="宋体" w:cs="宋体"/>
          <w:sz w:val="22"/>
        </w:rPr>
        <w:t>工地现场应严格执行《南京市扬尘污染防治管理办法》的相关法律、法规，费用由投标人报价时自行考虑。</w:t>
      </w:r>
    </w:p>
    <w:p w14:paraId="1329B32D">
      <w:pPr>
        <w:spacing w:line="360" w:lineRule="auto"/>
        <w:ind w:firstLine="440" w:firstLineChars="200"/>
        <w:rPr>
          <w:rFonts w:ascii="宋体" w:hAnsi="宋体" w:eastAsia="宋体" w:cs="宋体"/>
          <w:sz w:val="22"/>
        </w:rPr>
      </w:pPr>
      <w:r>
        <w:rPr>
          <w:rFonts w:hint="eastAsia" w:ascii="宋体" w:hAnsi="宋体" w:eastAsia="宋体" w:cs="宋体"/>
          <w:sz w:val="22"/>
        </w:rPr>
        <w:t>（8）施工机械进退场及进退场所必须的临时道路费、特殊条件施工增加费、材料运输及堆放等应由投标人充分勘查现场，清单中未列的施工机械进退场费投标人自行综合考虑，费用含在投标报价中，结算是不作调整。</w:t>
      </w:r>
    </w:p>
    <w:p w14:paraId="5FAEF842">
      <w:pPr>
        <w:spacing w:line="360" w:lineRule="auto"/>
        <w:ind w:firstLine="440" w:firstLineChars="200"/>
        <w:rPr>
          <w:rFonts w:ascii="宋体" w:hAnsi="宋体" w:eastAsia="宋体" w:cs="宋体"/>
          <w:sz w:val="22"/>
        </w:rPr>
      </w:pPr>
      <w:r>
        <w:rPr>
          <w:rFonts w:hint="eastAsia" w:ascii="宋体" w:hAnsi="宋体" w:eastAsia="宋体" w:cs="宋体"/>
          <w:sz w:val="22"/>
        </w:rPr>
        <w:t>（10）本工程施工外部协调工作由投标人负责，投标人应充分考虑周边地域情况，并将此费用考虑在投标报价中，结算时发包人不再为此增加费用。</w:t>
      </w:r>
    </w:p>
    <w:p w14:paraId="73506ADA">
      <w:pPr>
        <w:spacing w:line="360" w:lineRule="auto"/>
        <w:ind w:firstLine="442" w:firstLineChars="200"/>
        <w:rPr>
          <w:rFonts w:asciiTheme="minorEastAsia" w:hAnsiTheme="minorEastAsia"/>
          <w:b/>
          <w:sz w:val="22"/>
        </w:rPr>
      </w:pPr>
      <w:r>
        <w:rPr>
          <w:rFonts w:hint="eastAsia" w:asciiTheme="minorEastAsia" w:hAnsiTheme="minorEastAsia"/>
          <w:b/>
          <w:sz w:val="22"/>
        </w:rPr>
        <w:t>六、主要材料设备</w:t>
      </w:r>
    </w:p>
    <w:p w14:paraId="2B24DED2">
      <w:pPr>
        <w:spacing w:line="360" w:lineRule="auto"/>
        <w:ind w:firstLine="440" w:firstLineChars="200"/>
        <w:rPr>
          <w:rFonts w:asciiTheme="minorEastAsia" w:hAnsiTheme="minorEastAsia"/>
          <w:sz w:val="22"/>
        </w:rPr>
      </w:pPr>
      <w:r>
        <w:rPr>
          <w:rFonts w:hint="eastAsia" w:asciiTheme="minorEastAsia" w:hAnsiTheme="minorEastAsia"/>
          <w:sz w:val="22"/>
        </w:rPr>
        <w:t>本技术条件是最低限度的技术要求，并未对一切技术细节作出规定，也未充分引述有关标准和规范的条文，投标人应保证提供符合本技术条件和有关最新标准的优质产品。如所述技术要求低于上述标准和规范的要求，则按标准和规范的要求执行；如高于标准和规范的要求，则按本条款要求执行。若提供的技术文件中所列的规范、标准停用或废止，则以相应的最新版本为准。</w:t>
      </w:r>
    </w:p>
    <w:p w14:paraId="3673E20B">
      <w:pPr>
        <w:widowControl/>
        <w:shd w:val="clear" w:color="auto" w:fill="FFFFFF"/>
        <w:spacing w:line="360" w:lineRule="auto"/>
        <w:ind w:firstLine="422" w:firstLineChars="200"/>
        <w:jc w:val="left"/>
        <w:rPr>
          <w:rFonts w:ascii="宋体" w:hAnsi="宋体" w:cs="宋体"/>
          <w:b/>
          <w:kern w:val="0"/>
          <w:szCs w:val="21"/>
        </w:rPr>
      </w:pPr>
      <w:r>
        <w:rPr>
          <w:rFonts w:hint="eastAsia" w:ascii="宋体" w:hAnsi="宋体" w:cs="宋体"/>
          <w:b/>
          <w:kern w:val="0"/>
          <w:szCs w:val="21"/>
        </w:rPr>
        <w:t>本工程所有由投标单位自行采购的材料设备的质保期不得低于工程质量保修期。</w:t>
      </w:r>
    </w:p>
    <w:p w14:paraId="30147D0F">
      <w:pPr>
        <w:spacing w:line="360" w:lineRule="auto"/>
        <w:ind w:firstLine="442" w:firstLineChars="200"/>
        <w:rPr>
          <w:rFonts w:asciiTheme="minorEastAsia" w:hAnsiTheme="minorEastAsia"/>
          <w:b/>
          <w:sz w:val="22"/>
        </w:rPr>
      </w:pPr>
      <w:r>
        <w:rPr>
          <w:rFonts w:hint="eastAsia" w:asciiTheme="minorEastAsia" w:hAnsiTheme="minorEastAsia"/>
          <w:b/>
          <w:sz w:val="22"/>
        </w:rPr>
        <w:t>七、其他说明</w:t>
      </w:r>
    </w:p>
    <w:p w14:paraId="0AA2CEA9">
      <w:pPr>
        <w:spacing w:line="360" w:lineRule="auto"/>
        <w:ind w:firstLine="440" w:firstLineChars="200"/>
        <w:rPr>
          <w:rFonts w:asciiTheme="minorEastAsia" w:hAnsiTheme="minorEastAsia"/>
          <w:sz w:val="22"/>
        </w:rPr>
      </w:pPr>
      <w:r>
        <w:rPr>
          <w:rFonts w:hint="eastAsia" w:asciiTheme="minorEastAsia" w:hAnsiTheme="minorEastAsia"/>
          <w:sz w:val="22"/>
        </w:rPr>
        <w:t>1、投标人应认真理解和熟悉招标文件和相关规范，并于投标前自行踏勘现场，充分了解并分析施工条件（包括施工现场红线范围内需要拆除的部位）；工程施工所需水、电、路、渣土堆放、施工便道修建等是否满足施工需求，承包人必须根据其自身施工条件，考虑自备电源发电、场地硬化、施工便道填筑等，招标人对于现有的施工条件将不增加任何投入，涉及到的（水、电、路、渣土堆放、施工便道修建等）增加投入的因素，投标人在投标报价中予以考虑，结算时概不调整；临时设施产生的道路硬化、工程竣工后需</w:t>
      </w:r>
      <w:r>
        <w:rPr>
          <w:rFonts w:hint="eastAsia" w:asciiTheme="minorEastAsia" w:hAnsiTheme="minorEastAsia"/>
          <w:sz w:val="22"/>
          <w:lang w:eastAsia="zh-CN"/>
        </w:rPr>
        <w:t>拆除</w:t>
      </w:r>
      <w:r>
        <w:rPr>
          <w:rFonts w:hint="eastAsia" w:asciiTheme="minorEastAsia" w:hAnsiTheme="minorEastAsia"/>
          <w:sz w:val="22"/>
        </w:rPr>
        <w:t>恢复原样。</w:t>
      </w:r>
    </w:p>
    <w:p w14:paraId="6D2DFD16">
      <w:pPr>
        <w:spacing w:line="360" w:lineRule="auto"/>
        <w:ind w:firstLine="440" w:firstLineChars="200"/>
        <w:rPr>
          <w:rFonts w:asciiTheme="minorEastAsia" w:hAnsiTheme="minorEastAsia"/>
          <w:sz w:val="22"/>
        </w:rPr>
      </w:pPr>
      <w:bookmarkStart w:id="0" w:name="_GoBack"/>
      <w:r>
        <w:rPr>
          <w:rFonts w:hint="eastAsia" w:asciiTheme="minorEastAsia" w:hAnsiTheme="minorEastAsia"/>
          <w:sz w:val="22"/>
        </w:rPr>
        <w:t>2、</w:t>
      </w:r>
      <w:bookmarkEnd w:id="0"/>
      <w:r>
        <w:rPr>
          <w:rFonts w:hint="eastAsia" w:asciiTheme="minorEastAsia" w:hAnsiTheme="minorEastAsia"/>
          <w:sz w:val="22"/>
        </w:rPr>
        <w:t>工程量清单中每一项目的工作内容，分部分项工程量清单中“项目特征”内容描述不详尽的，以《建设工程工程量清单计价规范》（GB50500-2013）及相关规范为准，</w:t>
      </w:r>
      <w:r>
        <w:rPr>
          <w:rFonts w:hint="eastAsia" w:ascii="宋体" w:hAnsi="宋体" w:eastAsia="宋体" w:cs="宋体"/>
          <w:kern w:val="0"/>
          <w:sz w:val="22"/>
        </w:rPr>
        <w:t>投标前现场勘察业主要求</w:t>
      </w:r>
      <w:r>
        <w:rPr>
          <w:rFonts w:hint="eastAsia" w:asciiTheme="minorEastAsia" w:hAnsiTheme="minorEastAsia"/>
          <w:sz w:val="22"/>
        </w:rPr>
        <w:t>的全部内容被认为综合在工程量清单中各项目工作内容内，施工材料及施工方法均须满足设计和规范要求。</w:t>
      </w:r>
    </w:p>
    <w:p w14:paraId="77E1EF0F">
      <w:pPr>
        <w:spacing w:line="360" w:lineRule="auto"/>
        <w:ind w:firstLine="440" w:firstLineChars="200"/>
        <w:rPr>
          <w:rFonts w:asciiTheme="minorEastAsia" w:hAnsiTheme="minorEastAsia"/>
          <w:sz w:val="22"/>
        </w:rPr>
      </w:pPr>
      <w:r>
        <w:rPr>
          <w:rFonts w:hint="eastAsia" w:asciiTheme="minorEastAsia" w:hAnsiTheme="minorEastAsia"/>
          <w:sz w:val="22"/>
        </w:rPr>
        <w:t>3、工程量清单报价应包括完成招标文件规定的工程量清单项目所需的全部费用，其内含：</w:t>
      </w:r>
    </w:p>
    <w:p w14:paraId="6098ED61">
      <w:pPr>
        <w:spacing w:line="360" w:lineRule="auto"/>
        <w:ind w:firstLine="440" w:firstLineChars="200"/>
        <w:rPr>
          <w:rFonts w:asciiTheme="minorEastAsia" w:hAnsiTheme="minorEastAsia"/>
          <w:sz w:val="22"/>
        </w:rPr>
      </w:pPr>
      <w:r>
        <w:rPr>
          <w:rFonts w:hint="eastAsia" w:asciiTheme="minorEastAsia" w:hAnsiTheme="minorEastAsia"/>
          <w:sz w:val="22"/>
        </w:rPr>
        <w:t>①包括分部分项工程费、措施费、其它项目费和规费、税金；</w:t>
      </w:r>
    </w:p>
    <w:p w14:paraId="73F487C9">
      <w:pPr>
        <w:spacing w:line="360" w:lineRule="auto"/>
        <w:ind w:firstLine="440" w:firstLineChars="200"/>
        <w:rPr>
          <w:rFonts w:asciiTheme="minorEastAsia" w:hAnsiTheme="minorEastAsia"/>
          <w:sz w:val="22"/>
        </w:rPr>
      </w:pPr>
      <w:r>
        <w:rPr>
          <w:rFonts w:hint="eastAsia" w:asciiTheme="minorEastAsia" w:hAnsiTheme="minorEastAsia"/>
          <w:sz w:val="22"/>
        </w:rPr>
        <w:t>②包括完成每分部分项工程所含全部工程内容的费用；</w:t>
      </w:r>
    </w:p>
    <w:p w14:paraId="1A97B9E4">
      <w:pPr>
        <w:spacing w:line="360" w:lineRule="auto"/>
        <w:ind w:firstLine="440" w:firstLineChars="200"/>
        <w:rPr>
          <w:rFonts w:asciiTheme="minorEastAsia" w:hAnsiTheme="minorEastAsia"/>
          <w:sz w:val="22"/>
        </w:rPr>
      </w:pPr>
      <w:r>
        <w:rPr>
          <w:rFonts w:hint="eastAsia" w:asciiTheme="minorEastAsia" w:hAnsiTheme="minorEastAsia"/>
          <w:sz w:val="22"/>
        </w:rPr>
        <w:t>③包括完成每项工程内容所需的全部费用；</w:t>
      </w:r>
    </w:p>
    <w:p w14:paraId="0F3EE87D">
      <w:pPr>
        <w:spacing w:line="360" w:lineRule="auto"/>
        <w:ind w:firstLine="440" w:firstLineChars="200"/>
        <w:rPr>
          <w:rFonts w:asciiTheme="minorEastAsia" w:hAnsiTheme="minorEastAsia"/>
          <w:sz w:val="22"/>
        </w:rPr>
      </w:pPr>
      <w:r>
        <w:rPr>
          <w:rFonts w:hint="eastAsia" w:asciiTheme="minorEastAsia" w:hAnsiTheme="minorEastAsia"/>
          <w:sz w:val="22"/>
        </w:rPr>
        <w:t>④工程量清单项目中没有体现的，施工中又必须发生的工程内容所需的费用；</w:t>
      </w:r>
    </w:p>
    <w:p w14:paraId="0D038E7D">
      <w:pPr>
        <w:spacing w:line="360" w:lineRule="auto"/>
        <w:ind w:firstLine="440" w:firstLineChars="200"/>
        <w:rPr>
          <w:rFonts w:asciiTheme="minorEastAsia" w:hAnsiTheme="minorEastAsia"/>
          <w:sz w:val="22"/>
        </w:rPr>
      </w:pPr>
      <w:r>
        <w:rPr>
          <w:rFonts w:hint="eastAsia" w:asciiTheme="minorEastAsia" w:hAnsiTheme="minorEastAsia"/>
          <w:sz w:val="22"/>
        </w:rPr>
        <w:t>⑤考虑风险因素而调整的费用；</w:t>
      </w:r>
    </w:p>
    <w:p w14:paraId="759C935A">
      <w:pPr>
        <w:spacing w:line="360" w:lineRule="auto"/>
        <w:ind w:firstLine="440" w:firstLineChars="200"/>
        <w:rPr>
          <w:rFonts w:asciiTheme="minorEastAsia" w:hAnsiTheme="minorEastAsia"/>
          <w:sz w:val="22"/>
        </w:rPr>
      </w:pPr>
      <w:r>
        <w:rPr>
          <w:rFonts w:hint="eastAsia" w:asciiTheme="minorEastAsia" w:hAnsiTheme="minorEastAsia"/>
          <w:sz w:val="22"/>
        </w:rPr>
        <w:t>⑥因招标人在招标文件中的要求而发生的费用。</w:t>
      </w:r>
    </w:p>
    <w:p w14:paraId="3B03389F">
      <w:pPr>
        <w:spacing w:line="360" w:lineRule="auto"/>
        <w:ind w:firstLine="440" w:firstLineChars="200"/>
        <w:rPr>
          <w:rFonts w:asciiTheme="minorEastAsia" w:hAnsiTheme="minorEastAsia"/>
          <w:sz w:val="22"/>
        </w:rPr>
      </w:pPr>
      <w:r>
        <w:rPr>
          <w:rFonts w:hint="eastAsia" w:asciiTheme="minorEastAsia" w:hAnsiTheme="minorEastAsia"/>
          <w:sz w:val="22"/>
        </w:rPr>
        <w:t>4、对招标人所列的措施项目，投标人可根据工程实际与施工组织设计进行增补，不可竞争费不可更改。结算时，除工程变更引起施工方案改变外，承包人不得以招标工程措施项目清单缺项为由要求新增措施项目。措施费投标人须全面考虑，除招标文件中另有规定外，如有漏项，按投标人让利考虑。</w:t>
      </w:r>
    </w:p>
    <w:p w14:paraId="40A332F6">
      <w:pPr>
        <w:spacing w:line="360" w:lineRule="auto"/>
        <w:ind w:firstLine="440" w:firstLineChars="200"/>
        <w:rPr>
          <w:sz w:val="22"/>
        </w:rPr>
      </w:pPr>
      <w:r>
        <w:rPr>
          <w:rFonts w:hint="eastAsia" w:asciiTheme="minorEastAsia" w:hAnsiTheme="minorEastAsia"/>
          <w:sz w:val="22"/>
        </w:rPr>
        <w:t>5、若</w:t>
      </w:r>
      <w:r>
        <w:rPr>
          <w:rFonts w:hint="eastAsia" w:ascii="宋体" w:hAnsi="宋体" w:eastAsia="宋体" w:cs="宋体"/>
          <w:kern w:val="0"/>
          <w:sz w:val="22"/>
        </w:rPr>
        <w:t>投标前现场勘察业主要求</w:t>
      </w:r>
      <w:r>
        <w:rPr>
          <w:rFonts w:hint="eastAsia" w:asciiTheme="minorEastAsia" w:hAnsiTheme="minorEastAsia"/>
          <w:sz w:val="22"/>
        </w:rPr>
        <w:t>、招标文件中相关条款及清单描述有冲突的，投标人应在“澄清答疑”环节中向招标人提出，招标人将在“澄清答疑”环节中答复；投标人未在“澄清答疑”环节提出的，则最终解释权归属于招标人。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xYTljMGE1N2IzZDhlNjIyODMzODIyOTg5NDEyOTEifQ=="/>
  </w:docVars>
  <w:rsids>
    <w:rsidRoot w:val="007216EE"/>
    <w:rsid w:val="000160BB"/>
    <w:rsid w:val="000432B7"/>
    <w:rsid w:val="00043BF7"/>
    <w:rsid w:val="00055A03"/>
    <w:rsid w:val="000918CE"/>
    <w:rsid w:val="000B4442"/>
    <w:rsid w:val="000C53D5"/>
    <w:rsid w:val="000E4EFC"/>
    <w:rsid w:val="000F0F71"/>
    <w:rsid w:val="000F6781"/>
    <w:rsid w:val="00110532"/>
    <w:rsid w:val="00111755"/>
    <w:rsid w:val="0018274C"/>
    <w:rsid w:val="00182CF0"/>
    <w:rsid w:val="001918E0"/>
    <w:rsid w:val="001A1B2F"/>
    <w:rsid w:val="001A343F"/>
    <w:rsid w:val="001C169B"/>
    <w:rsid w:val="001E05DA"/>
    <w:rsid w:val="001E4483"/>
    <w:rsid w:val="002227D3"/>
    <w:rsid w:val="002365A9"/>
    <w:rsid w:val="00261507"/>
    <w:rsid w:val="00270603"/>
    <w:rsid w:val="002C7843"/>
    <w:rsid w:val="002F4B81"/>
    <w:rsid w:val="002F7DEE"/>
    <w:rsid w:val="003505F0"/>
    <w:rsid w:val="0035412E"/>
    <w:rsid w:val="00365827"/>
    <w:rsid w:val="00394EF6"/>
    <w:rsid w:val="003A188F"/>
    <w:rsid w:val="003B5E79"/>
    <w:rsid w:val="003B6F42"/>
    <w:rsid w:val="003E07BA"/>
    <w:rsid w:val="003E6A22"/>
    <w:rsid w:val="00403F89"/>
    <w:rsid w:val="00410A2B"/>
    <w:rsid w:val="004237B9"/>
    <w:rsid w:val="00480D2C"/>
    <w:rsid w:val="004D0895"/>
    <w:rsid w:val="004E50F4"/>
    <w:rsid w:val="004F633B"/>
    <w:rsid w:val="00512F87"/>
    <w:rsid w:val="005136AA"/>
    <w:rsid w:val="0052678C"/>
    <w:rsid w:val="00531B35"/>
    <w:rsid w:val="005762B2"/>
    <w:rsid w:val="00591850"/>
    <w:rsid w:val="005A65A1"/>
    <w:rsid w:val="005C1C94"/>
    <w:rsid w:val="005C3DC5"/>
    <w:rsid w:val="005D1E3B"/>
    <w:rsid w:val="005D79D4"/>
    <w:rsid w:val="006076DB"/>
    <w:rsid w:val="0061021A"/>
    <w:rsid w:val="00640023"/>
    <w:rsid w:val="006667EE"/>
    <w:rsid w:val="006C1D24"/>
    <w:rsid w:val="006D35A3"/>
    <w:rsid w:val="007216EE"/>
    <w:rsid w:val="007C3D0A"/>
    <w:rsid w:val="007E10E0"/>
    <w:rsid w:val="00847CE5"/>
    <w:rsid w:val="0086177B"/>
    <w:rsid w:val="00864452"/>
    <w:rsid w:val="00876B6F"/>
    <w:rsid w:val="008B5B97"/>
    <w:rsid w:val="008E148A"/>
    <w:rsid w:val="00917415"/>
    <w:rsid w:val="00934BB6"/>
    <w:rsid w:val="00941BB0"/>
    <w:rsid w:val="00955791"/>
    <w:rsid w:val="0096496A"/>
    <w:rsid w:val="00965503"/>
    <w:rsid w:val="00991360"/>
    <w:rsid w:val="009C14DF"/>
    <w:rsid w:val="009E6462"/>
    <w:rsid w:val="00A25A83"/>
    <w:rsid w:val="00AA43BF"/>
    <w:rsid w:val="00AA5070"/>
    <w:rsid w:val="00AB307F"/>
    <w:rsid w:val="00AB5516"/>
    <w:rsid w:val="00AC5CB5"/>
    <w:rsid w:val="00AD1268"/>
    <w:rsid w:val="00AE6169"/>
    <w:rsid w:val="00AF3547"/>
    <w:rsid w:val="00B0594F"/>
    <w:rsid w:val="00B30C94"/>
    <w:rsid w:val="00B51BAE"/>
    <w:rsid w:val="00B56A77"/>
    <w:rsid w:val="00BE494A"/>
    <w:rsid w:val="00BE6D88"/>
    <w:rsid w:val="00BF0684"/>
    <w:rsid w:val="00C30855"/>
    <w:rsid w:val="00C456DC"/>
    <w:rsid w:val="00C5638A"/>
    <w:rsid w:val="00C80662"/>
    <w:rsid w:val="00CA0BD4"/>
    <w:rsid w:val="00CC4D60"/>
    <w:rsid w:val="00CE63E2"/>
    <w:rsid w:val="00D3387F"/>
    <w:rsid w:val="00D626A4"/>
    <w:rsid w:val="00D64CFE"/>
    <w:rsid w:val="00D77557"/>
    <w:rsid w:val="00D869FD"/>
    <w:rsid w:val="00D92B20"/>
    <w:rsid w:val="00D95B76"/>
    <w:rsid w:val="00D9679B"/>
    <w:rsid w:val="00DA1ACD"/>
    <w:rsid w:val="00DC798D"/>
    <w:rsid w:val="00E03684"/>
    <w:rsid w:val="00E520B7"/>
    <w:rsid w:val="00E57CFE"/>
    <w:rsid w:val="00E7400F"/>
    <w:rsid w:val="00E9617C"/>
    <w:rsid w:val="00EB1028"/>
    <w:rsid w:val="00EE0655"/>
    <w:rsid w:val="00EF2517"/>
    <w:rsid w:val="00EF6FCE"/>
    <w:rsid w:val="00F029B1"/>
    <w:rsid w:val="00F466B8"/>
    <w:rsid w:val="00F477A8"/>
    <w:rsid w:val="00F54A72"/>
    <w:rsid w:val="00F654CE"/>
    <w:rsid w:val="00F8300A"/>
    <w:rsid w:val="00FC6C4B"/>
    <w:rsid w:val="00FF158D"/>
    <w:rsid w:val="02204DB8"/>
    <w:rsid w:val="024355BC"/>
    <w:rsid w:val="0288180A"/>
    <w:rsid w:val="0297662F"/>
    <w:rsid w:val="02AA2545"/>
    <w:rsid w:val="02F64606"/>
    <w:rsid w:val="031C1FBA"/>
    <w:rsid w:val="033D7FE9"/>
    <w:rsid w:val="04160610"/>
    <w:rsid w:val="053A5DCC"/>
    <w:rsid w:val="053D49F5"/>
    <w:rsid w:val="07413A95"/>
    <w:rsid w:val="086E1AA3"/>
    <w:rsid w:val="087852BE"/>
    <w:rsid w:val="0978555B"/>
    <w:rsid w:val="09BF4F3D"/>
    <w:rsid w:val="0A122D09"/>
    <w:rsid w:val="0A3741F2"/>
    <w:rsid w:val="0C7F4BB4"/>
    <w:rsid w:val="0CF31723"/>
    <w:rsid w:val="0CFB4557"/>
    <w:rsid w:val="0D361CEC"/>
    <w:rsid w:val="0DC56367"/>
    <w:rsid w:val="0F254D07"/>
    <w:rsid w:val="0FB2215B"/>
    <w:rsid w:val="10413050"/>
    <w:rsid w:val="11CB154F"/>
    <w:rsid w:val="14EC4A48"/>
    <w:rsid w:val="15653BFE"/>
    <w:rsid w:val="15CD3F7A"/>
    <w:rsid w:val="171A6359"/>
    <w:rsid w:val="176A1821"/>
    <w:rsid w:val="185F1DCD"/>
    <w:rsid w:val="19E6719A"/>
    <w:rsid w:val="1A7510BF"/>
    <w:rsid w:val="1B952D36"/>
    <w:rsid w:val="1E110B10"/>
    <w:rsid w:val="1E23363C"/>
    <w:rsid w:val="1FBF6A26"/>
    <w:rsid w:val="21AA2752"/>
    <w:rsid w:val="21DE6FDD"/>
    <w:rsid w:val="23973214"/>
    <w:rsid w:val="23B71F71"/>
    <w:rsid w:val="242F6132"/>
    <w:rsid w:val="25CB4FC5"/>
    <w:rsid w:val="284468C4"/>
    <w:rsid w:val="28786771"/>
    <w:rsid w:val="2941397E"/>
    <w:rsid w:val="29E11C7D"/>
    <w:rsid w:val="29F3709C"/>
    <w:rsid w:val="2A201CAE"/>
    <w:rsid w:val="2A4763EA"/>
    <w:rsid w:val="2A7B2593"/>
    <w:rsid w:val="2B342280"/>
    <w:rsid w:val="2B422A10"/>
    <w:rsid w:val="2BC03148"/>
    <w:rsid w:val="2C783ECF"/>
    <w:rsid w:val="2C8B1AA4"/>
    <w:rsid w:val="2CC51C54"/>
    <w:rsid w:val="2D2B61B9"/>
    <w:rsid w:val="2E370064"/>
    <w:rsid w:val="2F8B7D26"/>
    <w:rsid w:val="2FB620CB"/>
    <w:rsid w:val="302F1E8A"/>
    <w:rsid w:val="32672F3B"/>
    <w:rsid w:val="32DD7F4A"/>
    <w:rsid w:val="33AE481D"/>
    <w:rsid w:val="348B10EC"/>
    <w:rsid w:val="35101668"/>
    <w:rsid w:val="360E7429"/>
    <w:rsid w:val="37EF65B5"/>
    <w:rsid w:val="38CF5396"/>
    <w:rsid w:val="390479FA"/>
    <w:rsid w:val="39347642"/>
    <w:rsid w:val="397F6DBC"/>
    <w:rsid w:val="399D7242"/>
    <w:rsid w:val="39BF5B4E"/>
    <w:rsid w:val="3A242E1F"/>
    <w:rsid w:val="3A83228C"/>
    <w:rsid w:val="3A8D6CAA"/>
    <w:rsid w:val="3A9C2883"/>
    <w:rsid w:val="3B547DD5"/>
    <w:rsid w:val="3C166A82"/>
    <w:rsid w:val="3C49544C"/>
    <w:rsid w:val="3C7053F5"/>
    <w:rsid w:val="3C784DE9"/>
    <w:rsid w:val="3C8722FF"/>
    <w:rsid w:val="3D036CE4"/>
    <w:rsid w:val="3DE15F8C"/>
    <w:rsid w:val="3E0C0DE5"/>
    <w:rsid w:val="3F125229"/>
    <w:rsid w:val="40445040"/>
    <w:rsid w:val="40EE2423"/>
    <w:rsid w:val="41134D68"/>
    <w:rsid w:val="414D06A7"/>
    <w:rsid w:val="41946A63"/>
    <w:rsid w:val="422E000D"/>
    <w:rsid w:val="42974F1E"/>
    <w:rsid w:val="432C4D27"/>
    <w:rsid w:val="43B80C29"/>
    <w:rsid w:val="4405152B"/>
    <w:rsid w:val="451640F7"/>
    <w:rsid w:val="45B16D10"/>
    <w:rsid w:val="468A6765"/>
    <w:rsid w:val="470E79D1"/>
    <w:rsid w:val="48403CBB"/>
    <w:rsid w:val="4A156EAD"/>
    <w:rsid w:val="4A9F72BE"/>
    <w:rsid w:val="4B0233A9"/>
    <w:rsid w:val="4B6A2B20"/>
    <w:rsid w:val="4B832328"/>
    <w:rsid w:val="4C320E80"/>
    <w:rsid w:val="4D072284"/>
    <w:rsid w:val="4D710818"/>
    <w:rsid w:val="4DB82068"/>
    <w:rsid w:val="4F2742A4"/>
    <w:rsid w:val="509C6A48"/>
    <w:rsid w:val="51D856CF"/>
    <w:rsid w:val="51F66438"/>
    <w:rsid w:val="531F135D"/>
    <w:rsid w:val="535951D1"/>
    <w:rsid w:val="545D67F2"/>
    <w:rsid w:val="54CB2C0C"/>
    <w:rsid w:val="55B1434A"/>
    <w:rsid w:val="564D7F58"/>
    <w:rsid w:val="5A1A69A6"/>
    <w:rsid w:val="5A845B89"/>
    <w:rsid w:val="5C532C27"/>
    <w:rsid w:val="5D0453E2"/>
    <w:rsid w:val="5E1A5D3B"/>
    <w:rsid w:val="5E581C4F"/>
    <w:rsid w:val="5EB36A3D"/>
    <w:rsid w:val="602776E2"/>
    <w:rsid w:val="60AD595F"/>
    <w:rsid w:val="62243A46"/>
    <w:rsid w:val="639C5ABE"/>
    <w:rsid w:val="63B4645C"/>
    <w:rsid w:val="63F1318A"/>
    <w:rsid w:val="63F923A4"/>
    <w:rsid w:val="64F22811"/>
    <w:rsid w:val="65307112"/>
    <w:rsid w:val="674557A3"/>
    <w:rsid w:val="68AB19D1"/>
    <w:rsid w:val="6A52276F"/>
    <w:rsid w:val="6C522502"/>
    <w:rsid w:val="6EE23434"/>
    <w:rsid w:val="6F5E6D24"/>
    <w:rsid w:val="6FDD23C1"/>
    <w:rsid w:val="70425AFD"/>
    <w:rsid w:val="70B56644"/>
    <w:rsid w:val="70C11497"/>
    <w:rsid w:val="70F353BF"/>
    <w:rsid w:val="71BF7B93"/>
    <w:rsid w:val="72347190"/>
    <w:rsid w:val="732D264C"/>
    <w:rsid w:val="73A15849"/>
    <w:rsid w:val="73AA3617"/>
    <w:rsid w:val="73E4483D"/>
    <w:rsid w:val="74EA637A"/>
    <w:rsid w:val="759210D1"/>
    <w:rsid w:val="759F543B"/>
    <w:rsid w:val="764F317B"/>
    <w:rsid w:val="77684485"/>
    <w:rsid w:val="77CA50CB"/>
    <w:rsid w:val="77D00EC8"/>
    <w:rsid w:val="780D3822"/>
    <w:rsid w:val="78334C4E"/>
    <w:rsid w:val="79947395"/>
    <w:rsid w:val="7B332489"/>
    <w:rsid w:val="7B8A4096"/>
    <w:rsid w:val="7B9F5FA1"/>
    <w:rsid w:val="7D3870D3"/>
    <w:rsid w:val="7D4D1F73"/>
    <w:rsid w:val="7DBF4A67"/>
    <w:rsid w:val="7E377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5">
    <w:name w:val="Normal (Web)"/>
    <w:basedOn w:val="1"/>
    <w:autoRedefine/>
    <w:semiHidden/>
    <w:unhideWhenUsed/>
    <w:qFormat/>
    <w:uiPriority w:val="99"/>
    <w:pPr>
      <w:spacing w:beforeAutospacing="1" w:afterAutospacing="1"/>
      <w:jc w:val="left"/>
    </w:pPr>
    <w:rPr>
      <w:rFonts w:cs="Times New Roman"/>
      <w:kern w:val="0"/>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3"/>
    <w:autoRedefine/>
    <w:qFormat/>
    <w:uiPriority w:val="99"/>
    <w:rPr>
      <w:sz w:val="18"/>
      <w:szCs w:val="18"/>
    </w:rPr>
  </w:style>
  <w:style w:type="character" w:customStyle="1" w:styleId="11">
    <w:name w:val="页脚 字符"/>
    <w:basedOn w:val="8"/>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b75445c7-1d48-4df1-b373-11b77bcc5f3d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725E5A48</paraID>
      <start>0</start>
      <end>2</end>
      <status>unmodified</status>
      <modifiedWord/>
      <trackRevisions>false</trackRevisions>
    </reviewItem>
    <reviewItem>
      <errorID>23e7e604-2d91-4ded-ab9b-99aec5c4e00f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7F9E0613</paraID>
      <start>0</start>
      <end>2</end>
      <status>unmodified</status>
      <modifiedWord/>
      <trackRevisions>false</trackRevisions>
    </reviewItem>
    <reviewItem>
      <errorID>206fdd0a-ddb5-4580-87c2-1ceb19825a9a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73CA9624</paraID>
      <start>0</start>
      <end>2</end>
      <status>unmodified</status>
      <modifiedWord/>
      <trackRevisions>false</trackRevisions>
    </reviewItem>
    <reviewItem>
      <errorID>410483a8-1815-4a99-a341-4254d82c76db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33C49784</paraID>
      <start>0</start>
      <end>2</end>
      <status>unmodified</status>
      <modifiedWord/>
      <trackRevisions>false</trackRevisions>
    </reviewItem>
    <reviewItem>
      <errorID>3aa66736-a615-4b52-b801-192028028022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3E13C35</paraID>
      <start>0</start>
      <end>2</end>
      <status>unmodified</status>
      <modifiedWord/>
      <trackRevisions>false</trackRevisions>
    </reviewItem>
    <reviewItem>
      <errorID>7b77e202-b960-42a1-aad4-5b29d018008e</errorID>
      <errorWord>（2016）154号</errorWord>
      <group>L1_Knowledge</group>
      <groupName>知识性问题</groupName>
      <ability>L2_Knowledge</ability>
      <abilityName>其他知识</abilityName>
      <candidateList>
        <item>〔2016〕154号</item>
      </candidateList>
      <explain>发文字号格式错误。</explain>
      <paraID> 3E13C35</paraID>
      <start>43</start>
      <end>53</end>
      <status>unmodified</status>
      <modifiedWord/>
      <trackRevisions>false</trackRevisions>
    </reviewItem>
    <reviewItem>
      <errorID>ecf6607e-1e02-4916-8953-d2851477e823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1D89526F</paraID>
      <start>0</start>
      <end>2</end>
      <status>unmodified</status>
      <modifiedWord/>
      <trackRevisions>false</trackRevisions>
    </reviewItem>
    <reviewItem>
      <errorID>33ef7bec-7ea3-4638-8ad9-228e90dd6ffc</errorID>
      <errorWord>（2019）178号</errorWord>
      <group>L1_Knowledge</group>
      <groupName>知识性问题</groupName>
      <ability>L2_Knowledge</ability>
      <abilityName>其他知识</abilityName>
      <candidateList>
        <item>〔2019〕178号</item>
      </candidateList>
      <explain>发文字号格式错误。</explain>
      <paraID>1D89526F</paraID>
      <start>33</start>
      <end>43</end>
      <status>unmodified</status>
      <modifiedWord/>
      <trackRevisions>false</trackRevisions>
    </reviewItem>
    <reviewItem>
      <errorID>cc8eb57b-760a-446f-8c81-bc0b08572815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5B6564D8</paraID>
      <start>0</start>
      <end>2</end>
      <status>unmodified</status>
      <modifiedWord/>
      <trackRevisions>false</trackRevisions>
    </reviewItem>
    <reviewItem>
      <errorID>199e4cae-5e4e-4afd-89ce-7ab7928d450e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67FAD87A</paraID>
      <start>0</start>
      <end>2</end>
      <status>unmodified</status>
      <modifiedWord/>
      <trackRevisions>false</trackRevisions>
    </reviewItem>
    <reviewItem>
      <errorID>e83d6ba6-ecf2-4862-98d9-199ecacb70ad</errorID>
      <errorWord>〔2019〕第19号</errorWord>
      <group>L1_Knowledge</group>
      <groupName>知识性问题</groupName>
      <ability>L2_Knowledge</ability>
      <abilityName>其他知识</abilityName>
      <candidateList>
        <item>〔2019〕19号</item>
      </candidateList>
      <explain>发文字号格式错误。</explain>
      <paraID>67FAD87A</paraID>
      <start>30</start>
      <end>40</end>
      <status>unmodified</status>
      <modifiedWord/>
      <trackRevisions>false</trackRevisions>
    </reviewItem>
    <reviewItem>
      <errorID>18e73e9b-c2bf-401b-8261-dc5270d811eb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4CF93FFF</paraID>
      <start>0</start>
      <end>2</end>
      <status>unmodified</status>
      <modifiedWord/>
      <trackRevisions>false</trackRevisions>
    </reviewItem>
    <reviewItem>
      <errorID>4278cfed-7aed-4c13-b02f-b4109cee9319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4DED41F5</paraID>
      <start>0</start>
      <end>2</end>
      <status>unmodified</status>
      <modifiedWord/>
      <trackRevisions>false</trackRevisions>
    </reviewItem>
    <reviewItem>
      <errorID>9ff71322-bcbf-4ec3-a992-8696a2c6707b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6DC7F7A1</paraID>
      <start>0</start>
      <end>2</end>
      <status>unmodified</status>
      <modifiedWord/>
      <trackRevisions>false</trackRevisions>
    </reviewItem>
    <reviewItem>
      <errorID>d4513959-4115-4cc7-b38c-0f419f65e9e0</errorID>
      <errorWord>信息价格</errorWord>
      <group>L1_Grammar</group>
      <groupName>语法问题</groupName>
      <ability>L2_Order</ability>
      <abilityName>语序不当</abilityName>
      <candidateList>
        <item>价格信息</item>
      </candidateList>
      <explain>句子可能没有遵循时空、逻辑顺序，或者介词、关联词等位置不当。</explain>
      <paraID>6DC7F7A1</paraID>
      <start>36</start>
      <end>40</end>
      <status>unmodified</status>
      <modifiedWord/>
      <trackRevisions>false</trackRevisions>
    </reviewItem>
    <reviewItem>
      <errorID>0409756d-13e3-465f-8b68-dd94cdf4db99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7CFE79A2</paraID>
      <start>0</start>
      <end>2</end>
      <status>unmodified</status>
      <modifiedWord/>
      <trackRevisions>false</trackRevisions>
    </reviewItem>
    <reviewItem>
      <errorID>31e55063-bd7f-4498-9dd3-e2c6b5354b34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119A9345</paraID>
      <start>0</start>
      <end>2</end>
      <status>unmodified</status>
      <modifiedWord/>
      <trackRevisions>false</trackRevisions>
    </reviewItem>
    <reviewItem>
      <errorID>3e0325fa-be94-4c32-99e5-9bb4e2b28c82</errorID>
      <errorWord>非是</errorWord>
      <group>L1_Grammar</group>
      <groupName>语法问题</groupName>
      <ability>L2_Redundancy</ability>
      <abilityName>成分冗余</abilityName>
      <candidateList>
        <item>非</item>
      </candidateList>
      <explain>句子中可能存在主语、谓语、定语等成分的赘余或重复。</explain>
      <paraID> 8696EF5</paraID>
      <start>79</start>
      <end>81</end>
      <status>unmodified</status>
      <modifiedWord/>
      <trackRevisions>false</trackRevisions>
    </reviewItem>
    <reviewItem>
      <errorID>1bb888db-7535-4725-9795-4fa7b4ceeea4</errorID>
      <errorWord>计入到</errorWord>
      <group>L1_Word</group>
      <groupName>字词问题</groupName>
      <ability>L2_Typo</ability>
      <abilityName>字词错误</abilityName>
      <candidateList>
        <item>计入</item>
      </candidateList>
      <explain/>
      <paraID>6E86FF73</paraID>
      <start>23</start>
      <end>26</end>
      <status>unmodified</status>
      <modifiedWord/>
      <trackRevisions>false</trackRevisions>
    </reviewItem>
    <reviewItem>
      <errorID>7d539042-6fb8-4b18-8079-2bb2d10a93d4</errorID>
      <errorWord>法律、法规</errorWord>
      <group>L1_Word</group>
      <groupName>字词问题</groupName>
      <ability>L2_Typo</ability>
      <abilityName>字词错误</abilityName>
      <candidateList>
        <item>法律法规</item>
      </candidateList>
      <explain/>
      <paraID>7D0077EF</paraID>
      <start>30</start>
      <end>35</end>
      <status>unmodified</status>
      <modifiedWord/>
      <trackRevisions>false</trackRevisions>
    </reviewItem>
    <reviewItem>
      <errorID>cb930caa-b2d2-435b-8f26-daf6c587eedb</errorID>
      <errorWord>人</errorWord>
      <group>L1_Word</group>
      <groupName>字词问题</groupName>
      <ability>L2_Typo</ability>
      <abilityName>字词错误</abilityName>
      <candidateList>
        <item>人在</item>
      </candidateList>
      <explain/>
      <paraID>7D0077EF</paraID>
      <start>41</start>
      <end>42</end>
      <status>unmodified</status>
      <modifiedWord/>
      <trackRevisions>false</trackRevisions>
    </reviewItem>
    <reviewItem>
      <errorID>59832744-a319-4f24-ab4e-80585ccbab78</errorID>
      <errorWord>是</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1329B32D</paraID>
      <start>90</start>
      <end>91</end>
      <status>unmodified</status>
      <modifiedWord/>
      <trackRevisions>false</trackRevisions>
    </reviewItem>
    <reviewItem>
      <errorID>adb8bc92-a868-4604-a6a2-4383210dd9c2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AA2CEA9</paraID>
      <start>0</start>
      <end>2</end>
      <status>unmodified</status>
      <modifiedWord/>
      <trackRevisions>false</trackRevisions>
    </reviewItem>
    <reviewItem>
      <errorID>47ad7edc-6558-4a34-93ac-c92e04c9fafc</errorID>
      <errorWord>涉及到</errorWord>
      <group>L1_Grammar</group>
      <groupName>语法问题</groupName>
      <ability>L2_Grammar</ability>
      <abilityName>语法错误</abilityName>
      <candidateList>
        <item>涉及</item>
      </candidateList>
      <explain>〈动〉牵涉到；关联到：案子～好几个人｜这个问题～面很广。</explain>
      <paraID> AA2CEA9</paraID>
      <start>158</start>
      <end>161</end>
      <status>unmodified</status>
      <modifiedWord/>
      <trackRevisions>false</trackRevisions>
    </reviewItem>
    <reviewItem>
      <errorID>324a8486-9fd8-4204-b320-873af65b9a11</errorID>
      <errorWord>拆徐</errorWord>
      <group>L1_Word</group>
      <groupName>字词问题</groupName>
      <ability>L2_Typo</ability>
      <abilityName>字词错误</abilityName>
      <candidateList>
        <item>拆除</item>
      </candidateList>
      <explain/>
      <paraID> AA2CEA9</paraID>
      <start>230</start>
      <end>232</end>
      <status>modified</status>
      <modifiedWord>拆除</modifiedWord>
      <trackRevisions>false</trackRevisions>
    </reviewItem>
    <reviewItem>
      <errorID>fc508a9a-e4c9-4f51-b926-53b312652318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6D2DFD16</paraID>
      <start>0</start>
      <end>2</end>
      <status>unmodified</status>
      <modifiedWord/>
      <trackRevisions>false</trackRevisions>
    </reviewItem>
    <reviewItem>
      <errorID>736f4ac0-2b41-4cb2-b79f-132cfe4a6739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77E1EF0F</paraID>
      <start>0</start>
      <end>2</end>
      <status>unmodified</status>
      <modifiedWord/>
      <trackRevisions>false</trackRevisions>
    </reviewItem>
    <reviewItem>
      <errorID>922e2dca-2538-4768-8364-ee34500e33ea</errorID>
      <errorWord>其它</errorWord>
      <group>L1_Word</group>
      <groupName>字词问题</groupName>
      <ability>L2_Alias</ability>
      <abilityName>也作/曾用词</abilityName>
      <candidateList>
        <item>其他</item>
      </candidateList>
      <explain>词汇[其它]为不规范表述或旧称，其规范书面表述为[其他]。</explain>
      <paraID>6098ED61</paraID>
      <start>15</start>
      <end>17</end>
      <status>unmodified</status>
      <modifiedWord/>
      <trackRevisions>false</trackRevisions>
    </reviewItem>
    <reviewItem>
      <errorID>5cb59f5c-c5ff-4acb-8606-b037030874fa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3B03389F</paraID>
      <start>0</start>
      <end>2</end>
      <status>unmodified</status>
      <modifiedWord/>
      <trackRevisions>false</trackRevisions>
    </reviewItem>
    <reviewItem>
      <errorID>4c21376e-9b5d-48fe-bce7-fb87016c8421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40A332F6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3f3fab6-cf3c-46f2-bf17-b7819c9b18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2299</Words>
  <Characters>2383</Characters>
  <Lines>17</Lines>
  <Paragraphs>4</Paragraphs>
  <TotalTime>115</TotalTime>
  <ScaleCrop>false</ScaleCrop>
  <LinksUpToDate>false</LinksUpToDate>
  <CharactersWithSpaces>2384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2023-09-21T09:21:00Z</dcterms:created>
  <dc:creator>lujinzhi</dc:creator>
  <cp:lastModifiedBy>张张</cp:lastModifiedBy>
  <dcterms:modified xsi:type="dcterms:W3CDTF">2026-02-11T07:42:18Z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483345B5374F49F7A6F912D03F9FA6D8</vt:lpwstr>
  </property>
  <property fmtid="{D5CDD505-2E9C-101B-9397-08002B2CF9AE}" pid="4" name="commondata">
    <vt:lpwstr>eyJoZGlkIjoiMmM4NjY0ZDI1YTliZjE1ZTlkNDcxZDZiNzI0NzBlYzIifQ==</vt:lpwstr>
  </property>
  <property fmtid="{D5CDD505-2E9C-101B-9397-08002B2CF9AE}" pid="5" name="KSOTemplateDocerSaveRecord">
    <vt:lpwstr>eyJoZGlkIjoiMTA4MjkyNDIzMTdiNDUwZTgxMWQzYWYzMjZjNWNhNmIiLCJ1c2VySWQiOiI1MDU0MzIyNTgifQ==</vt:lpwstr>
  </property>
</Properties>
</file>