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7AE84">
      <w:pPr>
        <w:keepNext w:val="0"/>
        <w:keepLines w:val="0"/>
        <w:pageBreakBefore w:val="0"/>
        <w:shd w:val="clear"/>
        <w:tabs>
          <w:tab w:val="left" w:pos="390"/>
          <w:tab w:val="center" w:pos="4404"/>
        </w:tabs>
        <w:kinsoku/>
        <w:wordWrap/>
        <w:overflowPunct/>
        <w:topLinePunct w:val="0"/>
        <w:autoSpaceDE/>
        <w:autoSpaceDN/>
        <w:bidi w:val="0"/>
        <w:adjustRightInd/>
        <w:snapToGrid/>
        <w:spacing w:line="720" w:lineRule="auto"/>
        <w:jc w:val="center"/>
        <w:textAlignment w:val="auto"/>
        <w:rPr>
          <w:rFonts w:hint="eastAsia" w:ascii="宋体" w:hAnsi="宋体"/>
          <w:b/>
          <w:color w:val="auto"/>
          <w:sz w:val="84"/>
          <w:szCs w:val="84"/>
          <w:highlight w:val="none"/>
        </w:rPr>
      </w:pPr>
    </w:p>
    <w:p w14:paraId="74E3A755">
      <w:pPr>
        <w:keepNext w:val="0"/>
        <w:keepLines w:val="0"/>
        <w:pageBreakBefore w:val="0"/>
        <w:shd w:val="clear"/>
        <w:tabs>
          <w:tab w:val="left" w:pos="390"/>
          <w:tab w:val="center" w:pos="4404"/>
        </w:tabs>
        <w:kinsoku/>
        <w:wordWrap/>
        <w:overflowPunct/>
        <w:topLinePunct w:val="0"/>
        <w:autoSpaceDE/>
        <w:autoSpaceDN/>
        <w:bidi w:val="0"/>
        <w:adjustRightInd/>
        <w:snapToGrid/>
        <w:spacing w:line="720" w:lineRule="auto"/>
        <w:jc w:val="center"/>
        <w:textAlignment w:val="auto"/>
        <w:rPr>
          <w:rFonts w:ascii="宋体" w:hAnsi="宋体"/>
          <w:b/>
          <w:color w:val="auto"/>
          <w:sz w:val="84"/>
          <w:szCs w:val="84"/>
          <w:highlight w:val="none"/>
        </w:rPr>
      </w:pPr>
      <w:r>
        <w:rPr>
          <w:rFonts w:hint="eastAsia" w:ascii="宋体" w:hAnsi="宋体"/>
          <w:b/>
          <w:color w:val="auto"/>
          <w:sz w:val="84"/>
          <w:szCs w:val="84"/>
          <w:highlight w:val="none"/>
          <w:lang w:eastAsia="zh-CN"/>
        </w:rPr>
        <w:t>邀请</w:t>
      </w:r>
      <w:r>
        <w:rPr>
          <w:rFonts w:hint="eastAsia" w:ascii="宋体" w:hAnsi="宋体"/>
          <w:b/>
          <w:color w:val="auto"/>
          <w:sz w:val="84"/>
          <w:szCs w:val="84"/>
          <w:highlight w:val="none"/>
        </w:rPr>
        <w:t>招标文件</w:t>
      </w:r>
    </w:p>
    <w:p w14:paraId="2E9A89F0">
      <w:pPr>
        <w:keepNext w:val="0"/>
        <w:keepLines w:val="0"/>
        <w:pageBreakBefore w:val="0"/>
        <w:shd w:val="clear"/>
        <w:kinsoku/>
        <w:wordWrap/>
        <w:overflowPunct/>
        <w:topLinePunct w:val="0"/>
        <w:autoSpaceDE/>
        <w:autoSpaceDN/>
        <w:bidi w:val="0"/>
        <w:adjustRightInd/>
        <w:snapToGrid/>
        <w:spacing w:line="720" w:lineRule="auto"/>
        <w:jc w:val="center"/>
        <w:textAlignment w:val="auto"/>
        <w:rPr>
          <w:rFonts w:ascii="宋体" w:hAnsi="宋体"/>
          <w:b/>
          <w:bCs/>
          <w:color w:val="auto"/>
          <w:sz w:val="84"/>
          <w:szCs w:val="84"/>
          <w:highlight w:val="none"/>
        </w:rPr>
      </w:pPr>
      <w:r>
        <w:rPr>
          <w:rFonts w:hint="eastAsia" w:ascii="宋体" w:hAnsi="宋体"/>
          <w:b/>
          <w:bCs/>
          <w:color w:val="auto"/>
          <w:sz w:val="84"/>
          <w:szCs w:val="84"/>
          <w:highlight w:val="none"/>
        </w:rPr>
        <w:t>（货物类）</w:t>
      </w:r>
    </w:p>
    <w:p w14:paraId="6AEBF5F4">
      <w:pPr>
        <w:pStyle w:val="19"/>
        <w:keepNext w:val="0"/>
        <w:keepLines w:val="0"/>
        <w:pageBreakBefore w:val="0"/>
        <w:shd w:val="clear"/>
        <w:kinsoku/>
        <w:wordWrap/>
        <w:overflowPunct/>
        <w:topLinePunct w:val="0"/>
        <w:autoSpaceDE/>
        <w:autoSpaceDN/>
        <w:bidi w:val="0"/>
        <w:adjustRightInd/>
        <w:snapToGrid/>
        <w:spacing w:after="0" w:line="720" w:lineRule="auto"/>
        <w:ind w:left="0" w:leftChars="0" w:firstLine="0" w:firstLineChars="0"/>
        <w:textAlignment w:val="auto"/>
        <w:rPr>
          <w:rFonts w:ascii="宋体" w:hAnsi="宋体" w:cs="宋体"/>
          <w:b/>
          <w:bCs/>
          <w:color w:val="auto"/>
          <w:sz w:val="84"/>
          <w:szCs w:val="84"/>
          <w:highlight w:val="none"/>
        </w:rPr>
      </w:pPr>
    </w:p>
    <w:p w14:paraId="73749E6C">
      <w:pPr>
        <w:keepNext w:val="0"/>
        <w:keepLines w:val="0"/>
        <w:pageBreakBefore w:val="0"/>
        <w:widowControl/>
        <w:shd w:val="clear"/>
        <w:kinsoku/>
        <w:wordWrap/>
        <w:overflowPunct/>
        <w:topLinePunct w:val="0"/>
        <w:autoSpaceDE/>
        <w:autoSpaceDN/>
        <w:bidi w:val="0"/>
        <w:adjustRightInd/>
        <w:snapToGrid/>
        <w:spacing w:line="720" w:lineRule="auto"/>
        <w:ind w:firstLine="0" w:firstLineChars="0"/>
        <w:textAlignment w:val="auto"/>
        <w:rPr>
          <w:rFonts w:hint="default" w:ascii="宋体" w:hAnsi="宋体" w:eastAsia="宋体"/>
          <w:b/>
          <w:bCs/>
          <w:color w:val="auto"/>
          <w:kern w:val="0"/>
          <w:sz w:val="32"/>
          <w:szCs w:val="32"/>
          <w:highlight w:val="none"/>
          <w:lang w:val="en-US" w:eastAsia="zh-CN" w:bidi="ar"/>
        </w:rPr>
      </w:pPr>
      <w:bookmarkStart w:id="0" w:name="_Toc178587623"/>
      <w:r>
        <w:rPr>
          <w:rFonts w:hint="eastAsia" w:ascii="宋体" w:hAnsi="宋体"/>
          <w:b/>
          <w:bCs/>
          <w:color w:val="auto"/>
          <w:kern w:val="0"/>
          <w:sz w:val="32"/>
          <w:szCs w:val="32"/>
          <w:highlight w:val="none"/>
          <w:lang w:bidi="ar"/>
        </w:rPr>
        <w:t>项目编号：</w:t>
      </w:r>
      <w:bookmarkEnd w:id="0"/>
      <w:r>
        <w:rPr>
          <w:rFonts w:hint="eastAsia" w:ascii="宋体" w:hAnsi="宋体"/>
          <w:b/>
          <w:bCs/>
          <w:color w:val="auto"/>
          <w:kern w:val="0"/>
          <w:sz w:val="32"/>
          <w:szCs w:val="32"/>
          <w:highlight w:val="none"/>
          <w:lang w:val="en-US" w:eastAsia="zh-CN" w:bidi="ar"/>
        </w:rPr>
        <w:t xml:space="preserve">JSBY-HW-2026012 </w:t>
      </w:r>
    </w:p>
    <w:p w14:paraId="7AC64DAD">
      <w:pPr>
        <w:keepNext w:val="0"/>
        <w:keepLines w:val="0"/>
        <w:pageBreakBefore w:val="0"/>
        <w:shd w:val="clear"/>
        <w:tabs>
          <w:tab w:val="left" w:pos="390"/>
          <w:tab w:val="center" w:pos="4404"/>
        </w:tabs>
        <w:kinsoku/>
        <w:wordWrap/>
        <w:overflowPunct/>
        <w:topLinePunct w:val="0"/>
        <w:autoSpaceDE/>
        <w:autoSpaceDN/>
        <w:bidi w:val="0"/>
        <w:adjustRightInd/>
        <w:snapToGrid/>
        <w:spacing w:line="720" w:lineRule="auto"/>
        <w:ind w:firstLine="0" w:firstLineChars="0"/>
        <w:textAlignment w:val="auto"/>
        <w:rPr>
          <w:rFonts w:hint="default" w:ascii="宋体" w:hAnsi="宋体" w:eastAsia="宋体"/>
          <w:b/>
          <w:bCs/>
          <w:color w:val="auto"/>
          <w:kern w:val="0"/>
          <w:sz w:val="32"/>
          <w:szCs w:val="32"/>
          <w:highlight w:val="none"/>
          <w:lang w:val="en-US" w:eastAsia="zh-CN" w:bidi="ar"/>
        </w:rPr>
      </w:pPr>
      <w:bookmarkStart w:id="1" w:name="_Toc178587624"/>
      <w:r>
        <w:rPr>
          <w:rFonts w:hint="eastAsia" w:ascii="宋体" w:hAnsi="宋体"/>
          <w:b/>
          <w:bCs/>
          <w:color w:val="auto"/>
          <w:kern w:val="0"/>
          <w:sz w:val="32"/>
          <w:szCs w:val="32"/>
          <w:highlight w:val="none"/>
          <w:lang w:bidi="ar"/>
        </w:rPr>
        <w:t>项目名称：</w:t>
      </w:r>
      <w:bookmarkEnd w:id="1"/>
      <w:r>
        <w:rPr>
          <w:rFonts w:hint="eastAsia" w:ascii="宋体" w:hAnsi="宋体"/>
          <w:b/>
          <w:bCs/>
          <w:color w:val="auto"/>
          <w:kern w:val="0"/>
          <w:sz w:val="32"/>
          <w:szCs w:val="32"/>
          <w:highlight w:val="none"/>
          <w:lang w:val="en-US" w:eastAsia="zh-CN" w:bidi="ar"/>
        </w:rPr>
        <w:t>南京市城东老干部学习活动中心(栖霞区长者服务中心)厨房设备采购项目</w:t>
      </w:r>
    </w:p>
    <w:p w14:paraId="546CCE18">
      <w:pPr>
        <w:pStyle w:val="19"/>
        <w:keepNext w:val="0"/>
        <w:keepLines w:val="0"/>
        <w:pageBreakBefore w:val="0"/>
        <w:shd w:val="clear"/>
        <w:kinsoku/>
        <w:wordWrap/>
        <w:overflowPunct/>
        <w:topLinePunct w:val="0"/>
        <w:autoSpaceDE/>
        <w:autoSpaceDN/>
        <w:bidi w:val="0"/>
        <w:adjustRightInd/>
        <w:snapToGrid/>
        <w:spacing w:after="0" w:line="720" w:lineRule="auto"/>
        <w:ind w:firstLine="843"/>
        <w:textAlignment w:val="auto"/>
        <w:rPr>
          <w:rFonts w:ascii="宋体" w:hAnsi="宋体" w:cs="宋体"/>
          <w:b/>
          <w:bCs/>
          <w:color w:val="auto"/>
          <w:sz w:val="84"/>
          <w:szCs w:val="84"/>
          <w:highlight w:val="none"/>
        </w:rPr>
      </w:pPr>
    </w:p>
    <w:p w14:paraId="7563AB2F">
      <w:pPr>
        <w:keepNext w:val="0"/>
        <w:keepLines w:val="0"/>
        <w:pageBreakBefore w:val="0"/>
        <w:shd w:val="clear"/>
        <w:kinsoku/>
        <w:wordWrap/>
        <w:overflowPunct/>
        <w:topLinePunct w:val="0"/>
        <w:autoSpaceDE/>
        <w:autoSpaceDN/>
        <w:bidi w:val="0"/>
        <w:adjustRightInd/>
        <w:snapToGrid/>
        <w:spacing w:line="720" w:lineRule="auto"/>
        <w:jc w:val="both"/>
        <w:textAlignment w:val="auto"/>
        <w:rPr>
          <w:rFonts w:ascii="宋体" w:hAnsi="宋体"/>
          <w:color w:val="auto"/>
          <w:sz w:val="32"/>
          <w:szCs w:val="32"/>
          <w:highlight w:val="none"/>
        </w:rPr>
      </w:pPr>
    </w:p>
    <w:p w14:paraId="3A6261E4">
      <w:pPr>
        <w:keepNext w:val="0"/>
        <w:keepLines w:val="0"/>
        <w:pageBreakBefore w:val="0"/>
        <w:shd w:val="clear"/>
        <w:kinsoku/>
        <w:wordWrap/>
        <w:overflowPunct/>
        <w:topLinePunct w:val="0"/>
        <w:autoSpaceDE/>
        <w:autoSpaceDN/>
        <w:bidi w:val="0"/>
        <w:adjustRightInd/>
        <w:snapToGrid/>
        <w:spacing w:line="720" w:lineRule="auto"/>
        <w:jc w:val="center"/>
        <w:textAlignment w:val="auto"/>
        <w:rPr>
          <w:rFonts w:ascii="宋体" w:hAnsi="宋体"/>
          <w:color w:val="auto"/>
          <w:sz w:val="32"/>
          <w:szCs w:val="32"/>
          <w:highlight w:val="none"/>
        </w:rPr>
      </w:pPr>
      <w:r>
        <w:rPr>
          <w:rFonts w:hint="eastAsia" w:ascii="宋体" w:hAnsi="宋体"/>
          <w:color w:val="auto"/>
          <w:sz w:val="32"/>
          <w:szCs w:val="32"/>
          <w:highlight w:val="none"/>
        </w:rPr>
        <w:drawing>
          <wp:inline distT="0" distB="0" distL="114300" distR="114300">
            <wp:extent cx="2446020" cy="1196340"/>
            <wp:effectExtent l="0" t="0" r="7620" b="7620"/>
            <wp:docPr id="3" name="图片 1" descr="本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本誉"/>
                    <pic:cNvPicPr>
                      <a:picLocks noChangeAspect="1"/>
                    </pic:cNvPicPr>
                  </pic:nvPicPr>
                  <pic:blipFill>
                    <a:blip r:embed="rId6"/>
                    <a:stretch>
                      <a:fillRect/>
                    </a:stretch>
                  </pic:blipFill>
                  <pic:spPr>
                    <a:xfrm>
                      <a:off x="0" y="0"/>
                      <a:ext cx="2446020" cy="1196340"/>
                    </a:xfrm>
                    <a:prstGeom prst="rect">
                      <a:avLst/>
                    </a:prstGeom>
                    <a:noFill/>
                    <a:ln>
                      <a:noFill/>
                    </a:ln>
                  </pic:spPr>
                </pic:pic>
              </a:graphicData>
            </a:graphic>
          </wp:inline>
        </w:drawing>
      </w:r>
    </w:p>
    <w:p w14:paraId="0ED8AFAB">
      <w:pPr>
        <w:keepNext w:val="0"/>
        <w:keepLines w:val="0"/>
        <w:pageBreakBefore w:val="0"/>
        <w:shd w:val="clear"/>
        <w:kinsoku/>
        <w:wordWrap/>
        <w:overflowPunct/>
        <w:topLinePunct w:val="0"/>
        <w:autoSpaceDE/>
        <w:autoSpaceDN/>
        <w:bidi w:val="0"/>
        <w:adjustRightInd/>
        <w:snapToGrid/>
        <w:spacing w:line="720" w:lineRule="auto"/>
        <w:jc w:val="center"/>
        <w:textAlignment w:val="auto"/>
        <w:rPr>
          <w:rFonts w:ascii="宋体" w:hAnsi="宋体"/>
          <w:color w:val="auto"/>
          <w:sz w:val="32"/>
          <w:szCs w:val="32"/>
          <w:highlight w:val="none"/>
        </w:rPr>
      </w:pPr>
    </w:p>
    <w:p w14:paraId="079CCB2F">
      <w:pPr>
        <w:keepNext w:val="0"/>
        <w:keepLines w:val="0"/>
        <w:pageBreakBefore w:val="0"/>
        <w:shd w:val="clear"/>
        <w:kinsoku/>
        <w:wordWrap/>
        <w:overflowPunct/>
        <w:topLinePunct w:val="0"/>
        <w:autoSpaceDE/>
        <w:autoSpaceDN/>
        <w:bidi w:val="0"/>
        <w:adjustRightInd/>
        <w:snapToGrid/>
        <w:spacing w:line="720" w:lineRule="auto"/>
        <w:jc w:val="center"/>
        <w:textAlignment w:val="auto"/>
        <w:rPr>
          <w:rFonts w:asciiTheme="minorEastAsia" w:hAnsiTheme="minorEastAsia" w:eastAsiaTheme="minorEastAsia"/>
          <w:b/>
          <w:color w:val="auto"/>
          <w:sz w:val="48"/>
          <w:highlight w:val="none"/>
        </w:rPr>
      </w:pPr>
      <w:r>
        <w:rPr>
          <w:rFonts w:hint="eastAsia" w:ascii="宋体" w:hAnsi="宋体"/>
          <w:b/>
          <w:bCs/>
          <w:color w:val="auto"/>
          <w:sz w:val="32"/>
          <w:szCs w:val="32"/>
          <w:highlight w:val="none"/>
        </w:rPr>
        <w:t>二〇二</w:t>
      </w:r>
      <w:r>
        <w:rPr>
          <w:rFonts w:hint="eastAsia" w:ascii="宋体" w:hAnsi="宋体"/>
          <w:b/>
          <w:bCs/>
          <w:color w:val="auto"/>
          <w:sz w:val="32"/>
          <w:szCs w:val="32"/>
          <w:highlight w:val="none"/>
          <w:lang w:val="en-US" w:eastAsia="zh-CN"/>
        </w:rPr>
        <w:t>六</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六</w:t>
      </w:r>
      <w:r>
        <w:rPr>
          <w:rFonts w:hint="eastAsia" w:ascii="宋体" w:hAnsi="宋体"/>
          <w:b/>
          <w:bCs/>
          <w:color w:val="auto"/>
          <w:sz w:val="32"/>
          <w:szCs w:val="32"/>
          <w:highlight w:val="none"/>
        </w:rPr>
        <w:t>月</w:t>
      </w:r>
    </w:p>
    <w:p w14:paraId="0BE53E15">
      <w:pPr>
        <w:keepNext w:val="0"/>
        <w:keepLines w:val="0"/>
        <w:pageBreakBefore w:val="0"/>
        <w:widowControl w:val="0"/>
        <w:shd w:val="clear"/>
        <w:tabs>
          <w:tab w:val="center" w:pos="4153"/>
          <w:tab w:val="left" w:pos="5910"/>
        </w:tabs>
        <w:kinsoku/>
        <w:wordWrap/>
        <w:overflowPunct/>
        <w:topLinePunct w:val="0"/>
        <w:autoSpaceDE/>
        <w:autoSpaceDN/>
        <w:bidi w:val="0"/>
        <w:adjustRightInd/>
        <w:snapToGrid/>
        <w:spacing w:before="313" w:beforeLines="100" w:after="313" w:afterLines="100" w:line="560" w:lineRule="exact"/>
        <w:jc w:val="center"/>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b/>
          <w:color w:val="auto"/>
          <w:sz w:val="44"/>
          <w:szCs w:val="44"/>
          <w:highlight w:val="none"/>
        </w:rPr>
        <w:t>目</w:t>
      </w:r>
      <w:r>
        <w:rPr>
          <w:rFonts w:hint="eastAsia" w:asciiTheme="minorEastAsia" w:hAnsiTheme="minorEastAsia" w:eastAsiaTheme="minorEastAsia"/>
          <w:b/>
          <w:color w:val="auto"/>
          <w:sz w:val="44"/>
          <w:szCs w:val="44"/>
          <w:highlight w:val="none"/>
        </w:rPr>
        <w:t xml:space="preserve">  </w:t>
      </w:r>
      <w:r>
        <w:rPr>
          <w:rFonts w:asciiTheme="minorEastAsia" w:hAnsiTheme="minorEastAsia" w:eastAsiaTheme="minorEastAsia"/>
          <w:b/>
          <w:color w:val="auto"/>
          <w:sz w:val="44"/>
          <w:szCs w:val="44"/>
          <w:highlight w:val="none"/>
        </w:rPr>
        <w:t>录</w:t>
      </w:r>
    </w:p>
    <w:p w14:paraId="35103C85">
      <w:pPr>
        <w:pStyle w:val="14"/>
        <w:keepNext w:val="0"/>
        <w:keepLines w:val="0"/>
        <w:pageBreakBefore w:val="0"/>
        <w:widowControl w:val="0"/>
        <w:shd w:val="clear"/>
        <w:tabs>
          <w:tab w:val="right" w:leader="dot" w:pos="8306"/>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TOC \o "1-1" \h \u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_Toc3602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第一章 </w:t>
      </w:r>
      <w:r>
        <w:rPr>
          <w:rFonts w:hint="eastAsia" w:asciiTheme="minorEastAsia" w:hAnsiTheme="minorEastAsia" w:eastAsiaTheme="minorEastAsia" w:cstheme="minorEastAsia"/>
          <w:color w:val="auto"/>
          <w:sz w:val="28"/>
          <w:szCs w:val="28"/>
          <w:highlight w:val="none"/>
          <w:lang w:val="en-US" w:eastAsia="zh-CN"/>
        </w:rPr>
        <w:t>投标邀请</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_Toc3602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0D3BA3E">
      <w:pPr>
        <w:pStyle w:val="14"/>
        <w:keepNext w:val="0"/>
        <w:keepLines w:val="0"/>
        <w:pageBreakBefore w:val="0"/>
        <w:widowControl w:val="0"/>
        <w:shd w:val="clear"/>
        <w:tabs>
          <w:tab w:val="right" w:leader="dot" w:pos="8306"/>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_Toc25230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第二章 投标人须知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_Toc25230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3B55E17">
      <w:pPr>
        <w:pStyle w:val="14"/>
        <w:keepNext w:val="0"/>
        <w:keepLines w:val="0"/>
        <w:pageBreakBefore w:val="0"/>
        <w:widowControl w:val="0"/>
        <w:shd w:val="clear"/>
        <w:tabs>
          <w:tab w:val="right" w:leader="dot" w:pos="8306"/>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_Toc14076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第三章 评标标准</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_Toc14076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8E82480">
      <w:pPr>
        <w:pStyle w:val="14"/>
        <w:keepNext w:val="0"/>
        <w:keepLines w:val="0"/>
        <w:pageBreakBefore w:val="0"/>
        <w:widowControl w:val="0"/>
        <w:shd w:val="clear"/>
        <w:tabs>
          <w:tab w:val="right" w:leader="dot" w:pos="8306"/>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_Toc22141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第四章 招标项目的</w:t>
      </w:r>
      <w:r>
        <w:rPr>
          <w:rFonts w:hint="eastAsia" w:asciiTheme="minorEastAsia" w:hAnsiTheme="minorEastAsia" w:eastAsiaTheme="minorEastAsia" w:cstheme="minorEastAsia"/>
          <w:color w:val="auto"/>
          <w:sz w:val="28"/>
          <w:szCs w:val="28"/>
          <w:highlight w:val="none"/>
          <w:lang w:val="en-US" w:eastAsia="zh-CN"/>
        </w:rPr>
        <w:t>货物</w:t>
      </w:r>
      <w:r>
        <w:rPr>
          <w:rFonts w:hint="eastAsia" w:asciiTheme="minorEastAsia" w:hAnsiTheme="minorEastAsia" w:eastAsiaTheme="minorEastAsia" w:cstheme="minorEastAsia"/>
          <w:color w:val="auto"/>
          <w:sz w:val="28"/>
          <w:szCs w:val="28"/>
          <w:highlight w:val="none"/>
        </w:rPr>
        <w:t>要求和数量等</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_Toc22141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2616B3EC">
      <w:pPr>
        <w:pStyle w:val="14"/>
        <w:keepNext w:val="0"/>
        <w:keepLines w:val="0"/>
        <w:pageBreakBefore w:val="0"/>
        <w:widowControl w:val="0"/>
        <w:shd w:val="clear"/>
        <w:tabs>
          <w:tab w:val="right" w:leader="dot" w:pos="8306"/>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_Toc10828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第五章 合同主要条款及格式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_Toc10828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EE6A999">
      <w:pPr>
        <w:pStyle w:val="14"/>
        <w:keepNext w:val="0"/>
        <w:keepLines w:val="0"/>
        <w:pageBreakBefore w:val="0"/>
        <w:widowControl w:val="0"/>
        <w:shd w:val="clear"/>
        <w:tabs>
          <w:tab w:val="right" w:leader="dot" w:pos="8306"/>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_Toc15836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第六章 投标文件格式及附件</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_Toc15836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54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14F8691">
      <w:pPr>
        <w:pStyle w:val="19"/>
        <w:keepNext w:val="0"/>
        <w:keepLines w:val="0"/>
        <w:pageBreakBefore w:val="0"/>
        <w:widowControl w:val="0"/>
        <w:shd w:val="clear"/>
        <w:kinsoku/>
        <w:wordWrap/>
        <w:overflowPunct/>
        <w:topLinePunct w:val="0"/>
        <w:autoSpaceDE/>
        <w:autoSpaceDN/>
        <w:bidi w:val="0"/>
        <w:adjustRightInd/>
        <w:snapToGrid/>
        <w:spacing w:after="0" w:line="560" w:lineRule="exact"/>
        <w:ind w:firstLine="280"/>
        <w:textAlignment w:val="auto"/>
        <w:rPr>
          <w:rFonts w:hint="eastAsia" w:ascii="宋体" w:hAnsi="宋体" w:eastAsia="宋体" w:cs="宋体"/>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end"/>
      </w:r>
    </w:p>
    <w:p w14:paraId="65E44492">
      <w:pPr>
        <w:shd w:val="clea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br w:type="page"/>
      </w:r>
    </w:p>
    <w:p w14:paraId="250E5C88">
      <w:pPr>
        <w:pStyle w:val="3"/>
        <w:keepNext/>
        <w:keepLines/>
        <w:pageBreakBefore w:val="0"/>
        <w:widowControl w:val="0"/>
        <w:shd w:val="clear"/>
        <w:kinsoku/>
        <w:wordWrap/>
        <w:overflowPunct/>
        <w:topLinePunct w:val="0"/>
        <w:autoSpaceDE/>
        <w:autoSpaceDN/>
        <w:bidi w:val="0"/>
        <w:adjustRightInd/>
        <w:snapToGrid/>
        <w:spacing w:before="313" w:beforeLines="100" w:after="313" w:afterLines="100" w:line="560" w:lineRule="exact"/>
        <w:ind w:left="0" w:right="0" w:firstLine="0" w:firstLineChars="0"/>
        <w:jc w:val="center"/>
        <w:textAlignment w:val="auto"/>
        <w:rPr>
          <w:rFonts w:hint="eastAsia" w:ascii="宋体" w:hAnsi="宋体" w:eastAsia="宋体" w:cs="宋体"/>
          <w:color w:val="auto"/>
          <w:highlight w:val="none"/>
          <w:lang w:val="en-US" w:eastAsia="zh-CN"/>
        </w:rPr>
      </w:pPr>
      <w:bookmarkStart w:id="2" w:name="_Toc3602"/>
      <w:bookmarkStart w:id="3" w:name="_Toc11541"/>
      <w:bookmarkStart w:id="4" w:name="_Toc29062"/>
      <w:bookmarkStart w:id="5" w:name="_Toc19965"/>
      <w:r>
        <w:rPr>
          <w:rFonts w:hint="eastAsia" w:ascii="宋体" w:hAnsi="宋体" w:eastAsia="宋体" w:cs="宋体"/>
          <w:color w:val="auto"/>
          <w:highlight w:val="none"/>
        </w:rPr>
        <w:t xml:space="preserve">第一章 </w:t>
      </w:r>
      <w:r>
        <w:rPr>
          <w:rFonts w:hint="eastAsia" w:ascii="宋体" w:hAnsi="宋体" w:eastAsia="宋体" w:cs="宋体"/>
          <w:color w:val="auto"/>
          <w:highlight w:val="none"/>
          <w:lang w:val="en-US" w:eastAsia="zh-CN"/>
        </w:rPr>
        <w:t>投标邀请</w:t>
      </w:r>
      <w:bookmarkEnd w:id="2"/>
      <w:bookmarkEnd w:id="3"/>
      <w:bookmarkEnd w:id="4"/>
      <w:bookmarkEnd w:id="5"/>
    </w:p>
    <w:p w14:paraId="1D563DA0">
      <w:pPr>
        <w:pageBreakBefore w:val="0"/>
        <w:shd w:val="clear"/>
        <w:kinsoku/>
        <w:wordWrap/>
        <w:overflowPunct/>
        <w:topLinePunct w:val="0"/>
        <w:autoSpaceDE w:val="0"/>
        <w:autoSpaceDN w:val="0"/>
        <w:bidi w:val="0"/>
        <w:adjustRightInd w:val="0"/>
        <w:spacing w:line="560" w:lineRule="exact"/>
        <w:ind w:left="0" w:right="0" w:firstLine="480" w:firstLineChars="200"/>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受</w:t>
      </w:r>
      <w:r>
        <w:rPr>
          <w:rFonts w:hint="eastAsia" w:ascii="宋体" w:hAnsi="宋体" w:cs="宋体"/>
          <w:b/>
          <w:color w:val="auto"/>
          <w:sz w:val="24"/>
          <w:szCs w:val="24"/>
          <w:highlight w:val="none"/>
          <w:u w:val="single"/>
          <w:lang w:eastAsia="zh-CN"/>
        </w:rPr>
        <w:t>中国共产党南京市栖霞区委员会老干部局</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color w:val="auto"/>
          <w:sz w:val="24"/>
          <w:szCs w:val="24"/>
          <w:highlight w:val="none"/>
        </w:rPr>
        <w:t>单位名称，以下简称“</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人”）委托，</w:t>
      </w:r>
      <w:r>
        <w:rPr>
          <w:rFonts w:hint="eastAsia" w:ascii="宋体" w:hAnsi="宋体" w:eastAsia="宋体" w:cs="宋体"/>
          <w:b/>
          <w:bCs/>
          <w:color w:val="auto"/>
          <w:sz w:val="24"/>
          <w:szCs w:val="24"/>
          <w:highlight w:val="none"/>
          <w:u w:val="single"/>
          <w:lang w:eastAsia="zh-CN"/>
        </w:rPr>
        <w:t>江苏本誉项目管理有限公司</w:t>
      </w:r>
      <w:r>
        <w:rPr>
          <w:rFonts w:hint="eastAsia" w:ascii="宋体" w:hAnsi="宋体" w:eastAsia="宋体" w:cs="宋体"/>
          <w:color w:val="auto"/>
          <w:sz w:val="24"/>
          <w:szCs w:val="24"/>
          <w:highlight w:val="none"/>
        </w:rPr>
        <w:t>（以下简称“代理机构”）就</w:t>
      </w:r>
      <w:r>
        <w:rPr>
          <w:rFonts w:hint="eastAsia" w:ascii="宋体" w:hAnsi="宋体" w:eastAsia="宋体" w:cs="宋体"/>
          <w:b/>
          <w:color w:val="auto"/>
          <w:sz w:val="24"/>
          <w:szCs w:val="24"/>
          <w:highlight w:val="none"/>
          <w:u w:val="single"/>
          <w:lang w:val="zh-CN"/>
        </w:rPr>
        <w:t>南京市城东老干部学习活动中心(栖霞区长者服务中心)厨房设备采购项目</w:t>
      </w:r>
      <w:r>
        <w:rPr>
          <w:rFonts w:hint="eastAsia" w:ascii="宋体" w:hAnsi="宋体" w:eastAsia="宋体" w:cs="宋体"/>
          <w:color w:val="auto"/>
          <w:sz w:val="24"/>
          <w:szCs w:val="24"/>
          <w:highlight w:val="none"/>
          <w:lang w:val="zh-CN"/>
        </w:rPr>
        <w:t>（项目名称）进行国内</w:t>
      </w:r>
      <w:r>
        <w:rPr>
          <w:rFonts w:hint="eastAsia" w:ascii="宋体" w:hAnsi="宋体" w:cs="宋体"/>
          <w:color w:val="auto"/>
          <w:sz w:val="24"/>
          <w:szCs w:val="24"/>
          <w:highlight w:val="none"/>
          <w:lang w:val="zh-CN"/>
        </w:rPr>
        <w:t>邀请</w:t>
      </w:r>
      <w:r>
        <w:rPr>
          <w:rFonts w:hint="eastAsia" w:ascii="宋体" w:hAnsi="宋体" w:eastAsia="宋体" w:cs="宋体"/>
          <w:color w:val="auto"/>
          <w:sz w:val="24"/>
          <w:szCs w:val="24"/>
          <w:highlight w:val="none"/>
          <w:lang w:val="zh-CN"/>
        </w:rPr>
        <w:t>招标，兹欢迎收到邀请函的投标人投标。</w:t>
      </w:r>
    </w:p>
    <w:p w14:paraId="14C50D4F">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一、项目基本情况</w:t>
      </w:r>
    </w:p>
    <w:p w14:paraId="3BD89DED">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zh-CN"/>
        </w:rPr>
        <w:t>1.项目编号：</w:t>
      </w:r>
      <w:r>
        <w:rPr>
          <w:rFonts w:hint="eastAsia" w:ascii="宋体" w:hAnsi="宋体" w:eastAsia="宋体" w:cs="宋体"/>
          <w:color w:val="auto"/>
          <w:sz w:val="24"/>
          <w:szCs w:val="24"/>
          <w:highlight w:val="none"/>
          <w:lang w:val="en-US" w:eastAsia="zh-CN"/>
        </w:rPr>
        <w:t xml:space="preserve">JSBY-HW-2026012 </w:t>
      </w:r>
    </w:p>
    <w:p w14:paraId="3FB922A1">
      <w:pPr>
        <w:pageBreakBefore w:val="0"/>
        <w:shd w:val="clear"/>
        <w:kinsoku/>
        <w:wordWrap/>
        <w:overflowPunct/>
        <w:topLinePunct w:val="0"/>
        <w:autoSpaceDE w:val="0"/>
        <w:autoSpaceDN w:val="0"/>
        <w:bidi w:val="0"/>
        <w:adjustRightInd w:val="0"/>
        <w:snapToGrid w:val="0"/>
        <w:spacing w:line="560" w:lineRule="exact"/>
        <w:ind w:left="0" w:right="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2.项目</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zh-CN"/>
        </w:rPr>
        <w:t>：南京市城东老干部学习活动中心(栖霞区长者服务中心)厨房设备采购项目</w:t>
      </w:r>
    </w:p>
    <w:p w14:paraId="178E1B8A">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en-US" w:eastAsia="zh-CN"/>
        </w:rPr>
        <w:t>需求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南京市城东老干部学习活动中心(栖霞区长者服务中心</w:t>
      </w:r>
      <w:r>
        <w:rPr>
          <w:rFonts w:hint="eastAsia" w:ascii="宋体" w:hAnsi="宋体" w:cs="宋体"/>
          <w:color w:val="auto"/>
          <w:kern w:val="0"/>
          <w:sz w:val="24"/>
          <w:szCs w:val="24"/>
          <w:highlight w:val="none"/>
          <w:lang w:val="en-US" w:eastAsia="zh-CN"/>
        </w:rPr>
        <w:t>）厨房设备</w:t>
      </w:r>
      <w:r>
        <w:rPr>
          <w:rFonts w:hint="eastAsia" w:ascii="宋体" w:hAnsi="宋体" w:eastAsia="宋体" w:cs="宋体"/>
          <w:color w:val="auto"/>
          <w:kern w:val="0"/>
          <w:sz w:val="24"/>
          <w:szCs w:val="24"/>
          <w:highlight w:val="none"/>
          <w:lang w:val="en-US" w:eastAsia="zh-CN"/>
        </w:rPr>
        <w:t>采购，包括</w:t>
      </w:r>
      <w:r>
        <w:rPr>
          <w:rFonts w:hint="eastAsia" w:ascii="宋体" w:hAnsi="宋体" w:cs="宋体"/>
          <w:color w:val="auto"/>
          <w:kern w:val="0"/>
          <w:sz w:val="24"/>
          <w:szCs w:val="24"/>
          <w:highlight w:val="none"/>
          <w:lang w:val="en-US" w:eastAsia="zh-CN"/>
        </w:rPr>
        <w:t>厨房不锈钢橱柜、功能五金、厨房电器等产品的定制、生产、运输、装卸、安装、调试、验收及售后服务等</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（详细内容见本招标文件第四章）</w:t>
      </w:r>
    </w:p>
    <w:p w14:paraId="39B34FF4">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预算金额：</w:t>
      </w: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val="en-US" w:eastAsia="zh-CN"/>
        </w:rPr>
        <w:t>万元</w:t>
      </w:r>
    </w:p>
    <w:p w14:paraId="24FF9063">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5.最高限价：本项目设定最高限价为</w:t>
      </w: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val="en-US" w:eastAsia="zh-CN"/>
        </w:rPr>
        <w:t>万元。</w:t>
      </w:r>
      <w:r>
        <w:rPr>
          <w:rFonts w:hint="eastAsia" w:ascii="宋体" w:hAnsi="宋体" w:cs="宋体"/>
          <w:color w:val="auto"/>
          <w:kern w:val="0"/>
          <w:sz w:val="24"/>
          <w:szCs w:val="24"/>
          <w:highlight w:val="none"/>
          <w:lang w:val="en-US" w:eastAsia="zh-CN"/>
        </w:rPr>
        <w:t>（报价超过最高限价作无效响应处理）</w:t>
      </w:r>
    </w:p>
    <w:p w14:paraId="2AC8A007">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6.合同履行期限：合同签订后</w:t>
      </w:r>
      <w:r>
        <w:rPr>
          <w:rFonts w:hint="eastAsia" w:ascii="宋体" w:hAnsi="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lang w:val="en-US" w:eastAsia="zh-CN"/>
        </w:rPr>
        <w:t>天内交付并完成安装调试及验收等相关工作</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具体交货相关事宜按采购人要求执行。</w:t>
      </w:r>
    </w:p>
    <w:p w14:paraId="66A0DC3E">
      <w:pPr>
        <w:pageBreakBefore w:val="0"/>
        <w:shd w:val="clear"/>
        <w:kinsoku/>
        <w:wordWrap/>
        <w:overflowPunct/>
        <w:topLinePunct w:val="0"/>
        <w:autoSpaceDE w:val="0"/>
        <w:autoSpaceDN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w:t>
      </w:r>
      <w:r>
        <w:rPr>
          <w:rFonts w:hint="eastAsia" w:ascii="宋体" w:hAnsi="宋体" w:eastAsia="宋体" w:cs="宋体"/>
          <w:color w:val="auto"/>
          <w:kern w:val="0"/>
          <w:sz w:val="24"/>
          <w:szCs w:val="24"/>
          <w:highlight w:val="none"/>
          <w:u w:val="none"/>
          <w:lang w:val="en-US" w:eastAsia="zh-CN"/>
        </w:rPr>
        <w:t>不接受</w:t>
      </w:r>
      <w:r>
        <w:rPr>
          <w:rFonts w:hint="eastAsia" w:ascii="宋体" w:hAnsi="宋体" w:eastAsia="宋体" w:cs="宋体"/>
          <w:color w:val="auto"/>
          <w:sz w:val="24"/>
          <w:szCs w:val="24"/>
          <w:highlight w:val="none"/>
        </w:rPr>
        <w:t>联合体投标。</w:t>
      </w:r>
    </w:p>
    <w:p w14:paraId="65A560ED">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二、投标人的资格要求</w:t>
      </w:r>
    </w:p>
    <w:p w14:paraId="7E9699A3">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1.满足《中华人民共和国政府采购法》第二十二条规定，并提供下列材料：</w:t>
      </w:r>
    </w:p>
    <w:p w14:paraId="785385EC">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1.1供应商信用承诺函（格式见第六章）。</w:t>
      </w:r>
    </w:p>
    <w:p w14:paraId="2B804B03">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1.2《南京市政府采购供应商信用记录表暨信用承诺书》（下载说明见本章内容）</w:t>
      </w:r>
    </w:p>
    <w:p w14:paraId="2E74B73C">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落实政府采购政策需满足的资格要求：</w:t>
      </w: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2664920C">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本项目的特定资格要求：无</w:t>
      </w:r>
    </w:p>
    <w:p w14:paraId="2831F2ED">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三、获取招标文件</w:t>
      </w:r>
    </w:p>
    <w:p w14:paraId="525E8724">
      <w:pPr>
        <w:pageBreakBefore w:val="0"/>
        <w:widowControl/>
        <w:shd w:val="clear"/>
        <w:kinsoku/>
        <w:wordWrap/>
        <w:overflowPunct/>
        <w:topLinePunct w:val="0"/>
        <w:bidi w:val="0"/>
        <w:spacing w:line="560" w:lineRule="exact"/>
        <w:ind w:left="0" w:right="0"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时间：自</w:t>
      </w:r>
      <w:r>
        <w:rPr>
          <w:rFonts w:hint="eastAsia" w:ascii="宋体" w:hAnsi="宋体" w:cs="宋体"/>
          <w:color w:val="auto"/>
          <w:kern w:val="0"/>
          <w:sz w:val="24"/>
          <w:szCs w:val="24"/>
          <w:highlight w:val="none"/>
          <w:lang w:val="en-US" w:eastAsia="zh-CN" w:bidi="ar"/>
        </w:rPr>
        <w:t>邀请函</w:t>
      </w:r>
      <w:r>
        <w:rPr>
          <w:rFonts w:hint="eastAsia" w:ascii="宋体" w:hAnsi="宋体" w:eastAsia="宋体" w:cs="宋体"/>
          <w:color w:val="auto"/>
          <w:kern w:val="0"/>
          <w:sz w:val="24"/>
          <w:szCs w:val="24"/>
          <w:highlight w:val="none"/>
          <w:lang w:bidi="ar"/>
        </w:rPr>
        <w:t>发布之日起至20</w:t>
      </w:r>
      <w:r>
        <w:rPr>
          <w:rFonts w:hint="eastAsia" w:ascii="宋体" w:hAnsi="宋体" w:eastAsia="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年</w:t>
      </w:r>
      <w:r>
        <w:rPr>
          <w:rFonts w:hint="eastAsia" w:ascii="宋体" w:hAnsi="宋体" w:cs="宋体"/>
          <w:color w:val="auto"/>
          <w:kern w:val="0"/>
          <w:sz w:val="24"/>
          <w:szCs w:val="24"/>
          <w:highlight w:val="none"/>
          <w:lang w:val="en-US" w:eastAsia="zh-CN" w:bidi="ar"/>
        </w:rPr>
        <w:t>06</w:t>
      </w:r>
      <w:r>
        <w:rPr>
          <w:rFonts w:hint="eastAsia" w:ascii="宋体" w:hAnsi="宋体" w:eastAsia="宋体" w:cs="宋体"/>
          <w:color w:val="auto"/>
          <w:kern w:val="0"/>
          <w:sz w:val="24"/>
          <w:szCs w:val="24"/>
          <w:highlight w:val="none"/>
          <w:lang w:bidi="ar"/>
        </w:rPr>
        <w:t>月</w:t>
      </w:r>
      <w:r>
        <w:rPr>
          <w:rFonts w:hint="eastAsia" w:ascii="宋体" w:hAnsi="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日17:00止（北京时间，法定节假日除外）</w:t>
      </w:r>
    </w:p>
    <w:p w14:paraId="415008C7">
      <w:pPr>
        <w:pageBreakBefore w:val="0"/>
        <w:widowControl/>
        <w:shd w:val="clear"/>
        <w:kinsoku/>
        <w:wordWrap/>
        <w:overflowPunct/>
        <w:topLinePunct w:val="0"/>
        <w:bidi w:val="0"/>
        <w:spacing w:line="560" w:lineRule="exact"/>
        <w:ind w:left="0" w:right="0" w:firstLine="480" w:firstLineChars="200"/>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方式：</w:t>
      </w:r>
      <w:r>
        <w:rPr>
          <w:rFonts w:hint="eastAsia" w:ascii="宋体" w:hAnsi="宋体" w:eastAsia="宋体" w:cs="宋体"/>
          <w:color w:val="auto"/>
          <w:kern w:val="0"/>
          <w:sz w:val="24"/>
          <w:szCs w:val="24"/>
          <w:highlight w:val="none"/>
          <w:lang w:val="en-US" w:eastAsia="zh-CN" w:bidi="ar"/>
        </w:rPr>
        <w:t xml:space="preserve">有意参与投标的供应商须在上述时限内，将下述资料加盖公章后扫描发送至代理邮箱 </w:t>
      </w:r>
      <w:r>
        <w:rPr>
          <w:rFonts w:hint="eastAsia" w:ascii="宋体" w:hAnsi="宋体" w:eastAsia="宋体" w:cs="宋体"/>
          <w:color w:val="auto"/>
          <w:kern w:val="0"/>
          <w:sz w:val="24"/>
          <w:szCs w:val="24"/>
          <w:highlight w:val="none"/>
          <w:u w:val="single"/>
          <w:lang w:val="en-US" w:eastAsia="zh-CN" w:bidi="ar"/>
        </w:rPr>
        <w:t>jsbenyu2024@163.com</w:t>
      </w:r>
      <w:r>
        <w:rPr>
          <w:rFonts w:hint="eastAsia" w:ascii="宋体" w:hAnsi="宋体" w:eastAsia="宋体" w:cs="宋体"/>
          <w:color w:val="auto"/>
          <w:kern w:val="0"/>
          <w:sz w:val="24"/>
          <w:szCs w:val="24"/>
          <w:highlight w:val="none"/>
          <w:lang w:val="en-US" w:eastAsia="zh-CN" w:bidi="ar"/>
        </w:rPr>
        <w:t xml:space="preserve"> 完成报名登记：</w:t>
      </w:r>
    </w:p>
    <w:p w14:paraId="4A6C6F0C">
      <w:pPr>
        <w:pageBreakBefore w:val="0"/>
        <w:widowControl/>
        <w:shd w:val="clear"/>
        <w:kinsoku/>
        <w:wordWrap/>
        <w:overflowPunct/>
        <w:topLinePunct w:val="0"/>
        <w:bidi w:val="0"/>
        <w:spacing w:line="560" w:lineRule="exact"/>
        <w:ind w:left="0" w:right="0" w:firstLine="480" w:firstLineChars="200"/>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有效期内的营业执照副本；</w:t>
      </w:r>
    </w:p>
    <w:p w14:paraId="36BFE804">
      <w:pPr>
        <w:pageBreakBefore w:val="0"/>
        <w:widowControl/>
        <w:shd w:val="clear"/>
        <w:kinsoku/>
        <w:wordWrap/>
        <w:overflowPunct/>
        <w:topLinePunct w:val="0"/>
        <w:bidi w:val="0"/>
        <w:spacing w:line="560" w:lineRule="exact"/>
        <w:ind w:left="0" w:right="0" w:firstLine="480" w:firstLineChars="200"/>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法定代表人授权委托书（格式自行拟定）；</w:t>
      </w:r>
    </w:p>
    <w:p w14:paraId="4291A634">
      <w:pPr>
        <w:pageBreakBefore w:val="0"/>
        <w:widowControl/>
        <w:shd w:val="clear"/>
        <w:kinsoku/>
        <w:wordWrap/>
        <w:overflowPunct/>
        <w:topLinePunct w:val="0"/>
        <w:bidi w:val="0"/>
        <w:spacing w:line="560" w:lineRule="exact"/>
        <w:ind w:left="0" w:right="0" w:firstLine="480" w:firstLineChars="200"/>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被授权人身份证；</w:t>
      </w:r>
    </w:p>
    <w:p w14:paraId="733A714A">
      <w:pPr>
        <w:pageBreakBefore w:val="0"/>
        <w:widowControl/>
        <w:shd w:val="clear"/>
        <w:kinsoku/>
        <w:wordWrap/>
        <w:overflowPunct/>
        <w:topLinePunct w:val="0"/>
        <w:bidi w:val="0"/>
        <w:spacing w:line="560" w:lineRule="exact"/>
        <w:ind w:left="0" w:right="0" w:firstLine="480" w:firstLineChars="200"/>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《南京市政府采购供应商信用记录表暨信用承诺书》；</w:t>
      </w:r>
    </w:p>
    <w:p w14:paraId="50FD36A6">
      <w:pPr>
        <w:pageBreakBefore w:val="0"/>
        <w:widowControl/>
        <w:shd w:val="clear"/>
        <w:kinsoku/>
        <w:wordWrap/>
        <w:overflowPunct/>
        <w:topLinePunct w:val="0"/>
        <w:bidi w:val="0"/>
        <w:spacing w:line="560" w:lineRule="exact"/>
        <w:ind w:left="0" w:right="0" w:firstLine="480" w:firstLineChars="200"/>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招标文件获取登记表。</w:t>
      </w:r>
    </w:p>
    <w:p w14:paraId="6B4B92A4">
      <w:pPr>
        <w:pageBreakBefore w:val="0"/>
        <w:widowControl/>
        <w:shd w:val="clear"/>
        <w:kinsoku/>
        <w:wordWrap/>
        <w:overflowPunct/>
        <w:topLinePunct w:val="0"/>
        <w:bidi w:val="0"/>
        <w:spacing w:line="560" w:lineRule="exact"/>
        <w:ind w:left="0" w:right="0" w:firstLine="482" w:firstLineChars="200"/>
        <w:rPr>
          <w:rFonts w:hint="default" w:ascii="宋体" w:hAnsi="宋体" w:eastAsia="宋体" w:cs="宋体"/>
          <w:color w:val="auto"/>
          <w:sz w:val="24"/>
          <w:szCs w:val="24"/>
          <w:highlight w:val="none"/>
          <w:lang w:val="en-US" w:eastAsia="zh-CN"/>
        </w:rPr>
      </w:pPr>
      <w:r>
        <w:rPr>
          <w:rFonts w:hint="eastAsia" w:ascii="宋体" w:hAnsi="宋体" w:cs="宋体"/>
          <w:b/>
          <w:bCs/>
          <w:i w:val="0"/>
          <w:iCs w:val="0"/>
          <w:color w:val="auto"/>
          <w:kern w:val="0"/>
          <w:sz w:val="24"/>
          <w:szCs w:val="24"/>
          <w:highlight w:val="none"/>
          <w:lang w:val="en-US" w:eastAsia="zh-CN" w:bidi="ar"/>
        </w:rPr>
        <w:t>备注：投标人开标递交投标文件时，须同步提交上述资料原件用于存档核验。资料报送完成后可致电代理机构（025-86662388）确认，未按要求完成报名登记的投标人，其投标文件不予受理。</w:t>
      </w:r>
    </w:p>
    <w:p w14:paraId="43D5EE3A">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zh-CN"/>
        </w:rPr>
        <w:t>四、</w:t>
      </w:r>
      <w:r>
        <w:rPr>
          <w:rFonts w:hint="eastAsia" w:ascii="宋体" w:hAnsi="宋体" w:eastAsia="宋体" w:cs="宋体"/>
          <w:b/>
          <w:color w:val="auto"/>
          <w:sz w:val="28"/>
          <w:szCs w:val="28"/>
          <w:highlight w:val="none"/>
        </w:rPr>
        <w:t>投标</w:t>
      </w:r>
      <w:r>
        <w:rPr>
          <w:rFonts w:hint="eastAsia" w:ascii="宋体" w:hAnsi="宋体" w:eastAsia="宋体" w:cs="宋体"/>
          <w:b/>
          <w:color w:val="auto"/>
          <w:sz w:val="28"/>
          <w:szCs w:val="28"/>
          <w:highlight w:val="none"/>
          <w:lang w:val="zh-CN"/>
        </w:rPr>
        <w:t>文件递交</w:t>
      </w:r>
      <w:r>
        <w:rPr>
          <w:rFonts w:hint="eastAsia" w:ascii="宋体" w:hAnsi="宋体" w:eastAsia="宋体" w:cs="宋体"/>
          <w:b/>
          <w:color w:val="auto"/>
          <w:sz w:val="28"/>
          <w:szCs w:val="28"/>
          <w:highlight w:val="none"/>
          <w:lang w:val="en-US" w:eastAsia="zh-CN"/>
        </w:rPr>
        <w:t>和开启</w:t>
      </w:r>
    </w:p>
    <w:p w14:paraId="7C40C140">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文件递交</w:t>
      </w:r>
    </w:p>
    <w:p w14:paraId="7C680DFE">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）时间：20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日14点00分-14点30分（北京时间）</w:t>
      </w:r>
    </w:p>
    <w:p w14:paraId="1F9E2FA9">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地点：南京市玄武区黄埔路2号黄埔科技大厦A座</w:t>
      </w:r>
      <w:r>
        <w:rPr>
          <w:rFonts w:hint="eastAsia" w:ascii="宋体" w:hAnsi="宋体" w:cs="宋体"/>
          <w:color w:val="auto"/>
          <w:kern w:val="2"/>
          <w:sz w:val="24"/>
          <w:szCs w:val="24"/>
          <w:highlight w:val="none"/>
          <w:lang w:val="en-US" w:eastAsia="zh-CN" w:bidi="ar-SA"/>
        </w:rPr>
        <w:t>25层</w:t>
      </w:r>
      <w:r>
        <w:rPr>
          <w:rFonts w:hint="eastAsia" w:ascii="宋体" w:hAnsi="宋体" w:eastAsia="宋体" w:cs="宋体"/>
          <w:color w:val="auto"/>
          <w:kern w:val="2"/>
          <w:sz w:val="24"/>
          <w:szCs w:val="24"/>
          <w:highlight w:val="none"/>
          <w:lang w:val="en-US" w:eastAsia="zh-CN" w:bidi="ar-SA"/>
        </w:rPr>
        <w:t>。</w:t>
      </w:r>
    </w:p>
    <w:p w14:paraId="7514559D">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文件开启</w:t>
      </w:r>
    </w:p>
    <w:p w14:paraId="09901846">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kern w:val="0"/>
          <w:sz w:val="24"/>
          <w:szCs w:val="24"/>
          <w:highlight w:val="none"/>
          <w:lang w:bidi="ar"/>
        </w:rPr>
        <w:t>时间</w:t>
      </w:r>
      <w:r>
        <w:rPr>
          <w:rFonts w:hint="eastAsia" w:ascii="宋体" w:hAnsi="宋体" w:eastAsia="宋体" w:cs="宋体"/>
          <w:color w:val="auto"/>
          <w:sz w:val="24"/>
          <w:szCs w:val="24"/>
          <w:highlight w:val="none"/>
          <w:lang w:val="zh-CN"/>
        </w:rPr>
        <w:t>：20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日14点30分（北京时间）</w:t>
      </w:r>
    </w:p>
    <w:p w14:paraId="4E306E6C">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（2）地点：</w:t>
      </w:r>
      <w:r>
        <w:rPr>
          <w:rFonts w:hint="eastAsia" w:ascii="宋体" w:hAnsi="宋体" w:eastAsia="宋体" w:cs="宋体"/>
          <w:color w:val="auto"/>
          <w:kern w:val="0"/>
          <w:sz w:val="24"/>
          <w:highlight w:val="none"/>
          <w:lang w:bidi="ar"/>
        </w:rPr>
        <w:t>南京市玄武区黄埔路2号黄埔科技大厦A座</w:t>
      </w:r>
      <w:r>
        <w:rPr>
          <w:rFonts w:hint="eastAsia" w:ascii="宋体" w:hAnsi="宋体" w:cs="宋体"/>
          <w:color w:val="auto"/>
          <w:kern w:val="2"/>
          <w:sz w:val="24"/>
          <w:szCs w:val="24"/>
          <w:highlight w:val="none"/>
          <w:lang w:val="en-US" w:eastAsia="zh-CN" w:bidi="ar-SA"/>
        </w:rPr>
        <w:t>25层</w:t>
      </w:r>
      <w:r>
        <w:rPr>
          <w:rFonts w:hint="eastAsia" w:ascii="宋体" w:hAnsi="宋体" w:eastAsia="宋体" w:cs="宋体"/>
          <w:color w:val="auto"/>
          <w:kern w:val="0"/>
          <w:sz w:val="24"/>
          <w:szCs w:val="24"/>
          <w:highlight w:val="none"/>
          <w:lang w:bidi="ar"/>
        </w:rPr>
        <w:t>。</w:t>
      </w:r>
    </w:p>
    <w:p w14:paraId="34BB702A">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3.份数</w:t>
      </w:r>
    </w:p>
    <w:p w14:paraId="66557357">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（1）一式</w:t>
      </w:r>
      <w:r>
        <w:rPr>
          <w:rFonts w:hint="eastAsia" w:ascii="宋体" w:hAnsi="宋体" w:eastAsia="宋体" w:cs="宋体"/>
          <w:color w:val="auto"/>
          <w:sz w:val="24"/>
          <w:szCs w:val="24"/>
          <w:highlight w:val="none"/>
        </w:rPr>
        <w:t>伍</w:t>
      </w:r>
      <w:r>
        <w:rPr>
          <w:rFonts w:hint="eastAsia" w:ascii="宋体" w:hAnsi="宋体" w:eastAsia="宋体" w:cs="宋体"/>
          <w:color w:val="auto"/>
          <w:sz w:val="24"/>
          <w:szCs w:val="24"/>
          <w:highlight w:val="none"/>
          <w:lang w:val="zh-CN"/>
        </w:rPr>
        <w:t>份（壹份正本、</w:t>
      </w:r>
      <w:r>
        <w:rPr>
          <w:rFonts w:hint="eastAsia" w:ascii="宋体" w:hAnsi="宋体" w:eastAsia="宋体" w:cs="宋体"/>
          <w:color w:val="auto"/>
          <w:sz w:val="24"/>
          <w:szCs w:val="24"/>
          <w:highlight w:val="none"/>
        </w:rPr>
        <w:t>肆</w:t>
      </w:r>
      <w:r>
        <w:rPr>
          <w:rFonts w:hint="eastAsia" w:ascii="宋体" w:hAnsi="宋体" w:eastAsia="宋体" w:cs="宋体"/>
          <w:color w:val="auto"/>
          <w:sz w:val="24"/>
          <w:szCs w:val="24"/>
          <w:highlight w:val="none"/>
          <w:lang w:val="zh-CN"/>
        </w:rPr>
        <w:t>份副本），每份</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文件须清楚标明“正本”或“副本”字样。</w:t>
      </w:r>
      <w:r>
        <w:rPr>
          <w:rFonts w:hint="eastAsia" w:ascii="宋体" w:hAnsi="宋体" w:eastAsia="宋体" w:cs="宋体"/>
          <w:color w:val="auto"/>
          <w:sz w:val="24"/>
          <w:szCs w:val="24"/>
          <w:highlight w:val="none"/>
        </w:rPr>
        <w:t>其中，《开标一览表</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核心产品一览表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zh-CN"/>
        </w:rPr>
        <w:t>资格证明文件（详见第六章</w:t>
      </w:r>
      <w:r>
        <w:rPr>
          <w:rFonts w:hint="eastAsia" w:ascii="宋体" w:hAnsi="宋体" w:cs="宋体"/>
          <w:color w:val="auto"/>
          <w:sz w:val="24"/>
          <w:szCs w:val="24"/>
          <w:highlight w:val="none"/>
          <w:lang w:val="en-US" w:eastAsia="zh-CN"/>
        </w:rPr>
        <w:t>附件十一</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另需单独封装壹份，</w:t>
      </w:r>
      <w:r>
        <w:rPr>
          <w:rFonts w:hint="eastAsia" w:ascii="宋体" w:hAnsi="宋体" w:eastAsia="宋体" w:cs="宋体"/>
          <w:color w:val="auto"/>
          <w:sz w:val="24"/>
          <w:szCs w:val="24"/>
          <w:highlight w:val="none"/>
          <w:lang w:val="zh-CN"/>
        </w:rPr>
        <w:t>作为采购人及代理机构评标前资质审查依据</w:t>
      </w:r>
      <w:r>
        <w:rPr>
          <w:rFonts w:hint="eastAsia" w:ascii="宋体" w:hAnsi="宋体" w:eastAsia="宋体" w:cs="宋体"/>
          <w:color w:val="auto"/>
          <w:sz w:val="24"/>
          <w:szCs w:val="24"/>
          <w:highlight w:val="none"/>
        </w:rPr>
        <w:t>。</w:t>
      </w:r>
    </w:p>
    <w:p w14:paraId="308FA7C3">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文件电子版（</w:t>
      </w:r>
      <w:r>
        <w:rPr>
          <w:rFonts w:hint="eastAsia" w:ascii="宋体" w:hAnsi="宋体" w:eastAsia="宋体" w:cs="宋体"/>
          <w:color w:val="auto"/>
          <w:sz w:val="24"/>
          <w:szCs w:val="24"/>
          <w:highlight w:val="none"/>
          <w:lang w:val="en-US" w:eastAsia="zh-CN"/>
        </w:rPr>
        <w:t>盖章版本</w:t>
      </w:r>
      <w:r>
        <w:rPr>
          <w:rFonts w:hint="eastAsia" w:ascii="宋体" w:hAnsi="宋体" w:eastAsia="宋体" w:cs="宋体"/>
          <w:color w:val="auto"/>
          <w:sz w:val="24"/>
          <w:szCs w:val="24"/>
          <w:highlight w:val="none"/>
          <w:lang w:val="zh-CN"/>
        </w:rPr>
        <w:t>）壹份（一般应为PDF格式、U盘形式（单独封装）、随纸质正本文件一并密封提交）。</w:t>
      </w:r>
    </w:p>
    <w:p w14:paraId="671F09FC">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五、公告期限</w:t>
      </w:r>
    </w:p>
    <w:p w14:paraId="0E2EA373">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自本公告在媒体发布之日起五个工作日。</w:t>
      </w:r>
    </w:p>
    <w:p w14:paraId="20E7FC81">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六、其他补充事宜</w:t>
      </w:r>
    </w:p>
    <w:p w14:paraId="5FEF5529">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本项目采购标的对应的中小企业划分标准所属行业为：</w:t>
      </w:r>
      <w:r>
        <w:rPr>
          <w:rFonts w:hint="eastAsia" w:ascii="宋体" w:hAnsi="宋体" w:eastAsia="宋体" w:cs="宋体"/>
          <w:color w:val="auto"/>
          <w:sz w:val="24"/>
          <w:szCs w:val="24"/>
          <w:highlight w:val="none"/>
          <w:u w:val="none"/>
          <w:lang w:val="en-US" w:eastAsia="zh-CN"/>
        </w:rPr>
        <w:t>工业</w:t>
      </w:r>
      <w:r>
        <w:rPr>
          <w:rFonts w:hint="eastAsia" w:ascii="宋体" w:hAnsi="宋体" w:cs="宋体"/>
          <w:color w:val="auto"/>
          <w:sz w:val="24"/>
          <w:szCs w:val="24"/>
          <w:highlight w:val="none"/>
          <w:u w:val="none"/>
          <w:lang w:val="en-US" w:eastAsia="zh-CN"/>
        </w:rPr>
        <w:t>。</w:t>
      </w:r>
    </w:p>
    <w:p w14:paraId="2C9C5EE5">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是否接受进口产品：不接受。</w:t>
      </w:r>
    </w:p>
    <w:p w14:paraId="3E579417">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3.本项目不组织集中</w:t>
      </w:r>
      <w:r>
        <w:rPr>
          <w:rFonts w:hint="eastAsia" w:ascii="宋体" w:hAnsi="宋体" w:eastAsia="宋体" w:cs="宋体"/>
          <w:color w:val="auto"/>
          <w:sz w:val="24"/>
          <w:szCs w:val="24"/>
          <w:highlight w:val="none"/>
          <w:lang w:val="zh-CN" w:eastAsia="zh-CN"/>
        </w:rPr>
        <w:t>勘察及答疑</w:t>
      </w:r>
      <w:r>
        <w:rPr>
          <w:rFonts w:hint="eastAsia" w:ascii="宋体" w:hAnsi="宋体" w:eastAsia="宋体" w:cs="宋体"/>
          <w:color w:val="auto"/>
          <w:sz w:val="24"/>
          <w:szCs w:val="24"/>
          <w:highlight w:val="none"/>
          <w:lang w:val="en-US" w:eastAsia="zh-CN"/>
        </w:rPr>
        <w:t>，投标人如对采购需求有疑问，请咨询采购单位联系人。</w:t>
      </w:r>
    </w:p>
    <w:p w14:paraId="5C4E5247">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拒绝下述投标人参加本次采购活动</w:t>
      </w:r>
    </w:p>
    <w:p w14:paraId="22784370">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（1）投标人单位负责人为同一人或者存在直接控股、管理关系的不同投标人，不得参加同一合同项下的政府采购活动；</w:t>
      </w:r>
    </w:p>
    <w:p w14:paraId="5BE287AE">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（2）为采购项目提供整体设计、规范编制或者项目管理、监理、检测等服务的投标人，不得参加本项目的采购活动；</w:t>
      </w:r>
    </w:p>
    <w:p w14:paraId="61DD5321">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（3）投标人被“信用中国”网站（www.creditchina.gov.cn）、“中国政府采购网”（www.ccgp.gov.cn）列入失信被执行人、重大税收违法案件当事人名单、政府采购严重违法失信行为记录名单。</w:t>
      </w:r>
    </w:p>
    <w:p w14:paraId="0CE33732">
      <w:pPr>
        <w:pageBreakBefore w:val="0"/>
        <w:widowControl/>
        <w:shd w:val="clear"/>
        <w:kinsoku/>
        <w:wordWrap/>
        <w:overflowPunct/>
        <w:topLinePunct w:val="0"/>
        <w:bidi w:val="0"/>
        <w:spacing w:line="560" w:lineRule="exact"/>
        <w:ind w:left="0" w:right="0" w:firstLine="480" w:firstLineChars="2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5.</w:t>
      </w:r>
      <w:r>
        <w:rPr>
          <w:rFonts w:hint="eastAsia" w:ascii="宋体" w:hAnsi="宋体" w:eastAsia="宋体" w:cs="宋体"/>
          <w:color w:val="auto"/>
          <w:kern w:val="0"/>
          <w:sz w:val="24"/>
          <w:highlight w:val="none"/>
          <w:lang w:bidi="ar"/>
        </w:rPr>
        <w:t>供应商诚信档案</w:t>
      </w:r>
    </w:p>
    <w:p w14:paraId="10FD11AA">
      <w:pPr>
        <w:pageBreakBefore w:val="0"/>
        <w:widowControl/>
        <w:shd w:val="clear"/>
        <w:kinsoku/>
        <w:wordWrap/>
        <w:overflowPunct/>
        <w:topLinePunct w:val="0"/>
        <w:bidi w:val="0"/>
        <w:spacing w:line="560" w:lineRule="exact"/>
        <w:ind w:left="0" w:right="0" w:firstLine="480" w:firstLineChars="2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（1）</w:t>
      </w:r>
      <w:r>
        <w:rPr>
          <w:rFonts w:hint="eastAsia" w:ascii="宋体" w:hAnsi="宋体" w:eastAsia="宋体" w:cs="宋体"/>
          <w:color w:val="auto"/>
          <w:kern w:val="0"/>
          <w:sz w:val="24"/>
          <w:highlight w:val="none"/>
          <w:lang w:bidi="ar"/>
        </w:rPr>
        <w:t>根据《南京市政府采购供应商信用管理工作暂行办法》（宁财规〔2018〕10 号）有关规定，凡在南京地区参加政府采购活动的供应商，应当事先登录“南京公共采购信息网”（https://njgc.jfh.com/），点击主页“南京市政府采购供应商诚信档案”栏目并登录系统，在“信用记录”栏目中点击“信用记录打印”，打印《南京市政府采购供应商信用记录表暨信用承诺书》。</w:t>
      </w:r>
    </w:p>
    <w:p w14:paraId="04577B62">
      <w:pPr>
        <w:pageBreakBefore w:val="0"/>
        <w:widowControl/>
        <w:shd w:val="clear"/>
        <w:kinsoku/>
        <w:wordWrap/>
        <w:overflowPunct/>
        <w:topLinePunct w:val="0"/>
        <w:bidi w:val="0"/>
        <w:spacing w:line="560" w:lineRule="exact"/>
        <w:ind w:left="0" w:right="0" w:firstLine="480" w:firstLineChars="2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（2）</w:t>
      </w:r>
      <w:r>
        <w:rPr>
          <w:rFonts w:hint="eastAsia" w:ascii="宋体" w:hAnsi="宋体" w:eastAsia="宋体" w:cs="宋体"/>
          <w:color w:val="auto"/>
          <w:kern w:val="0"/>
          <w:sz w:val="24"/>
          <w:highlight w:val="none"/>
          <w:lang w:bidi="ar"/>
        </w:rPr>
        <w:t>供应商必须在提交投标（响应）文件截止日2天前办理登记注册手续。供应商拟申请网上注册的，应当按以下程序进行：</w:t>
      </w:r>
    </w:p>
    <w:p w14:paraId="4E1E327F">
      <w:pPr>
        <w:pageBreakBefore w:val="0"/>
        <w:widowControl/>
        <w:shd w:val="clear"/>
        <w:kinsoku/>
        <w:wordWrap/>
        <w:overflowPunct/>
        <w:topLinePunct w:val="0"/>
        <w:bidi w:val="0"/>
        <w:spacing w:line="560" w:lineRule="exact"/>
        <w:ind w:left="0" w:right="0" w:firstLine="480" w:firstLineChars="2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a.在“南京市政府采购供应商诚信档案管理系统”新用户注册界面，自行设置账号、登录密码，如实填写注册页信息，并进行信用承诺确认后，提交注册申请；</w:t>
      </w:r>
    </w:p>
    <w:p w14:paraId="7FD3C097">
      <w:pPr>
        <w:pageBreakBefore w:val="0"/>
        <w:widowControl/>
        <w:shd w:val="clear"/>
        <w:kinsoku/>
        <w:wordWrap/>
        <w:overflowPunct/>
        <w:topLinePunct w:val="0"/>
        <w:bidi w:val="0"/>
        <w:spacing w:line="560" w:lineRule="exact"/>
        <w:ind w:left="0" w:right="0" w:firstLine="480" w:firstLineChars="2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b.系统审核后，供应商即可登录系统，进行《南京市政府采购供应商信用记录表暨信用承诺书》下载打印；</w:t>
      </w:r>
    </w:p>
    <w:p w14:paraId="5AB9E045">
      <w:pPr>
        <w:pageBreakBefore w:val="0"/>
        <w:widowControl/>
        <w:shd w:val="clear"/>
        <w:kinsoku/>
        <w:wordWrap/>
        <w:overflowPunct/>
        <w:topLinePunct w:val="0"/>
        <w:bidi w:val="0"/>
        <w:spacing w:line="560" w:lineRule="exact"/>
        <w:ind w:left="0" w:right="0" w:firstLine="480" w:firstLineChars="2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c.南京市政府采购供应商诚信档案管理系统客服电话：025-52718366-622。供应商可就用户注册与打印事宜进行咨询。</w:t>
      </w:r>
    </w:p>
    <w:p w14:paraId="1039722F">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（3）</w:t>
      </w:r>
      <w:r>
        <w:rPr>
          <w:rFonts w:hint="eastAsia" w:ascii="宋体" w:hAnsi="宋体" w:eastAsia="宋体" w:cs="宋体"/>
          <w:color w:val="auto"/>
          <w:kern w:val="0"/>
          <w:sz w:val="24"/>
          <w:highlight w:val="none"/>
          <w:lang w:bidi="ar"/>
        </w:rPr>
        <w:t>供应商参加本次政府采购活动时，在招标文件发布之日起至递交投标文件截止日前，应先登录“南京公共采购信息网”在线打印其《南京市政府采购供应商信用记录表暨信用承诺书》，经法定代表人签字、加盖单位公章后作为投标文件的组成部分。</w:t>
      </w:r>
    </w:p>
    <w:p w14:paraId="5AC870D4">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6.本项目在“</w:t>
      </w:r>
      <w:r>
        <w:rPr>
          <w:rFonts w:hint="eastAsia" w:asciiTheme="minorEastAsia" w:hAnsiTheme="minorEastAsia" w:eastAsiaTheme="minorEastAsia" w:cstheme="minorEastAsia"/>
          <w:color w:val="auto"/>
          <w:kern w:val="0"/>
          <w:sz w:val="24"/>
          <w:szCs w:val="24"/>
          <w:highlight w:val="none"/>
          <w:lang w:val="en-US" w:eastAsia="zh-CN" w:bidi="ar"/>
        </w:rPr>
        <w:t>南京市栖霞区人民政府官网</w:t>
      </w:r>
      <w:r>
        <w:rPr>
          <w:rFonts w:hint="eastAsia" w:ascii="宋体" w:hAnsi="宋体" w:eastAsia="宋体" w:cs="宋体"/>
          <w:color w:val="auto"/>
          <w:kern w:val="0"/>
          <w:sz w:val="24"/>
          <w:highlight w:val="none"/>
          <w:lang w:val="en-US" w:eastAsia="zh-CN" w:bidi="ar"/>
        </w:rPr>
        <w:t>”发布公告（其他媒体转载无效），</w:t>
      </w:r>
      <w:r>
        <w:rPr>
          <w:rFonts w:hint="eastAsia" w:ascii="宋体" w:hAnsi="宋体" w:eastAsia="宋体" w:cs="宋体"/>
          <w:color w:val="auto"/>
          <w:kern w:val="0"/>
          <w:sz w:val="24"/>
          <w:highlight w:val="none"/>
          <w:lang w:bidi="ar"/>
        </w:rPr>
        <w:t>有关本次</w:t>
      </w:r>
      <w:r>
        <w:rPr>
          <w:rFonts w:hint="eastAsia" w:ascii="宋体" w:hAnsi="宋体" w:eastAsia="宋体" w:cs="宋体"/>
          <w:color w:val="auto"/>
          <w:kern w:val="0"/>
          <w:sz w:val="24"/>
          <w:highlight w:val="none"/>
          <w:lang w:val="en-US" w:eastAsia="zh-CN" w:bidi="ar"/>
        </w:rPr>
        <w:t>采购</w:t>
      </w:r>
      <w:r>
        <w:rPr>
          <w:rFonts w:hint="eastAsia" w:ascii="宋体" w:hAnsi="宋体" w:eastAsia="宋体" w:cs="宋体"/>
          <w:color w:val="auto"/>
          <w:kern w:val="0"/>
          <w:sz w:val="24"/>
          <w:highlight w:val="none"/>
          <w:lang w:bidi="ar"/>
        </w:rPr>
        <w:t>的事项若存在变动或修改，请及时关注“</w:t>
      </w:r>
      <w:r>
        <w:rPr>
          <w:rFonts w:hint="eastAsia" w:asciiTheme="minorEastAsia" w:hAnsiTheme="minorEastAsia" w:eastAsiaTheme="minorEastAsia" w:cstheme="minorEastAsia"/>
          <w:color w:val="auto"/>
          <w:kern w:val="0"/>
          <w:sz w:val="24"/>
          <w:szCs w:val="24"/>
          <w:highlight w:val="none"/>
          <w:lang w:val="en-US" w:eastAsia="zh-CN" w:bidi="ar"/>
        </w:rPr>
        <w:t>南京市栖霞区人民政府官网</w:t>
      </w:r>
      <w:r>
        <w:rPr>
          <w:rFonts w:hint="eastAsia" w:ascii="宋体" w:hAnsi="宋体" w:eastAsia="宋体" w:cs="宋体"/>
          <w:color w:val="auto"/>
          <w:kern w:val="0"/>
          <w:sz w:val="24"/>
          <w:highlight w:val="none"/>
          <w:lang w:bidi="ar"/>
        </w:rPr>
        <w:t>”更正公告</w:t>
      </w:r>
      <w:r>
        <w:rPr>
          <w:rFonts w:hint="eastAsia" w:ascii="宋体" w:hAnsi="宋体" w:eastAsia="宋体" w:cs="宋体"/>
          <w:color w:val="auto"/>
          <w:kern w:val="0"/>
          <w:sz w:val="24"/>
          <w:highlight w:val="none"/>
          <w:lang w:eastAsia="zh-CN" w:bidi="ar"/>
        </w:rPr>
        <w:t>。</w:t>
      </w:r>
    </w:p>
    <w:p w14:paraId="622D0172">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jc w:val="left"/>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lang w:val="zh-CN"/>
        </w:rPr>
        <w:t>对本次</w:t>
      </w:r>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lang w:val="zh-CN"/>
        </w:rPr>
        <w:t>提出询问，请按以下方式联系</w:t>
      </w:r>
    </w:p>
    <w:p w14:paraId="47335DEB">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单位联系方式</w:t>
      </w:r>
    </w:p>
    <w:p w14:paraId="0559876E">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单位</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中国共产党南京市栖霞区委员会老干部局</w:t>
      </w:r>
    </w:p>
    <w:p w14:paraId="01A06571">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lang w:val="en-US" w:eastAsia="zh-CN"/>
        </w:rPr>
        <w:t>南京市栖霞区尧化门街189号</w:t>
      </w:r>
    </w:p>
    <w:p w14:paraId="1ADD3B2A">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0"/>
          <w:sz w:val="24"/>
          <w:highlight w:val="none"/>
          <w:lang w:val="zh-CN" w:bidi="ar"/>
        </w:rPr>
        <w:t>025-</w:t>
      </w:r>
      <w:r>
        <w:rPr>
          <w:rFonts w:hint="eastAsia" w:ascii="宋体" w:hAnsi="宋体" w:eastAsia="宋体" w:cs="宋体"/>
          <w:color w:val="auto"/>
          <w:kern w:val="0"/>
          <w:sz w:val="24"/>
          <w:highlight w:val="none"/>
          <w:lang w:val="en-US" w:eastAsia="zh-CN" w:bidi="ar"/>
        </w:rPr>
        <w:t>85569932</w:t>
      </w:r>
    </w:p>
    <w:p w14:paraId="24455F92">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（2）代理机构联系方式</w:t>
      </w:r>
    </w:p>
    <w:p w14:paraId="65E3FD3D">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单位</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val="zh-CN"/>
        </w:rPr>
        <w:t xml:space="preserve">：江苏本誉项目管理有限公司 </w:t>
      </w:r>
    </w:p>
    <w:p w14:paraId="484CAE69">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zh-CN"/>
        </w:rPr>
        <w:t>地址：南京市玄武区黄埔路2号黄埔科技大厦A座</w:t>
      </w:r>
      <w:r>
        <w:rPr>
          <w:rFonts w:hint="eastAsia" w:ascii="宋体" w:hAnsi="宋体" w:eastAsia="宋体" w:cs="宋体"/>
          <w:color w:val="auto"/>
          <w:kern w:val="2"/>
          <w:sz w:val="24"/>
          <w:szCs w:val="24"/>
          <w:highlight w:val="none"/>
          <w:lang w:val="en-US" w:eastAsia="zh-CN" w:bidi="ar-SA"/>
        </w:rPr>
        <w:t>25层</w:t>
      </w:r>
    </w:p>
    <w:p w14:paraId="75C3CA18">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cs="宋体"/>
          <w:color w:val="auto"/>
          <w:sz w:val="24"/>
          <w:szCs w:val="24"/>
          <w:highlight w:val="none"/>
          <w:lang w:val="en-US" w:eastAsia="zh-CN"/>
        </w:rPr>
        <w:t>郑工、张</w:t>
      </w:r>
      <w:r>
        <w:rPr>
          <w:rFonts w:hint="eastAsia" w:ascii="宋体" w:hAnsi="宋体" w:eastAsia="宋体" w:cs="宋体"/>
          <w:color w:val="auto"/>
          <w:sz w:val="24"/>
          <w:szCs w:val="24"/>
          <w:highlight w:val="none"/>
          <w:lang w:val="en-US" w:eastAsia="zh-CN"/>
        </w:rPr>
        <w:t>工</w:t>
      </w:r>
    </w:p>
    <w:p w14:paraId="47B4A68A">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lang w:val="zh-CN"/>
        </w:rPr>
        <w:t>：025-86662388</w:t>
      </w:r>
    </w:p>
    <w:p w14:paraId="3F9A3280">
      <w:pPr>
        <w:shd w:val="clea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14:paraId="0B6EF726">
      <w:pPr>
        <w:pStyle w:val="3"/>
        <w:keepNext/>
        <w:keepLines/>
        <w:pageBreakBefore w:val="0"/>
        <w:widowControl w:val="0"/>
        <w:shd w:val="clear"/>
        <w:kinsoku/>
        <w:wordWrap/>
        <w:overflowPunct/>
        <w:topLinePunct w:val="0"/>
        <w:autoSpaceDE/>
        <w:autoSpaceDN/>
        <w:bidi w:val="0"/>
        <w:adjustRightInd/>
        <w:snapToGrid/>
        <w:spacing w:before="313" w:beforeLines="100" w:after="313" w:afterLines="100" w:line="560" w:lineRule="exact"/>
        <w:ind w:left="0" w:right="0" w:firstLine="0" w:firstLineChars="0"/>
        <w:jc w:val="center"/>
        <w:textAlignment w:val="auto"/>
        <w:rPr>
          <w:rFonts w:hint="eastAsia" w:ascii="宋体" w:hAnsi="宋体" w:eastAsia="宋体" w:cs="宋体"/>
          <w:color w:val="auto"/>
          <w:highlight w:val="none"/>
        </w:rPr>
      </w:pPr>
      <w:bookmarkStart w:id="6" w:name="_Toc11267"/>
      <w:bookmarkStart w:id="7" w:name="_Toc25230"/>
      <w:bookmarkStart w:id="8" w:name="_Toc28503"/>
      <w:bookmarkStart w:id="9" w:name="_Toc4289"/>
      <w:r>
        <w:rPr>
          <w:rFonts w:hint="eastAsia" w:ascii="宋体" w:hAnsi="宋体" w:eastAsia="宋体" w:cs="宋体"/>
          <w:color w:val="auto"/>
          <w:highlight w:val="none"/>
        </w:rPr>
        <w:t>第二章 投标人须知</w:t>
      </w:r>
      <w:bookmarkEnd w:id="6"/>
      <w:bookmarkEnd w:id="7"/>
      <w:bookmarkEnd w:id="8"/>
      <w:bookmarkEnd w:id="9"/>
    </w:p>
    <w:p w14:paraId="448EE96A">
      <w:pPr>
        <w:pageBreakBefore w:val="0"/>
        <w:shd w:val="clear"/>
        <w:kinsoku/>
        <w:wordWrap/>
        <w:overflowPunct/>
        <w:topLinePunct w:val="0"/>
        <w:bidi w:val="0"/>
        <w:adjustRightInd w:val="0"/>
        <w:snapToGrid w:val="0"/>
        <w:spacing w:line="560" w:lineRule="exact"/>
        <w:ind w:left="0" w:right="0"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一、总   则</w:t>
      </w:r>
    </w:p>
    <w:p w14:paraId="031CF6AB">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适用法律</w:t>
      </w:r>
    </w:p>
    <w:p w14:paraId="2A5FFA8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1.1《中华人民共和国政府采购法》《中华人民共和国政府采购法实施条例》《政府采购货物和服务招标投标管理办法》等有关法律、规章和规定。</w:t>
      </w:r>
    </w:p>
    <w:p w14:paraId="409CCD15">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定义</w:t>
      </w:r>
    </w:p>
    <w:p w14:paraId="0CB5DC1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“招标人（采购人）”是指依法进行政府采购的国家机关、事业单位、团体组织。</w:t>
      </w:r>
    </w:p>
    <w:p w14:paraId="59849A5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“投标人（供应商）”是指参加投标竞争，并符合招标文件规定资格条件的法人、其他组织或者自然人。</w:t>
      </w:r>
    </w:p>
    <w:p w14:paraId="426F811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“采购代理机构”是指集中采购机构和集中采购机构以外的采购代理机构，集中采购机构以外的采购代理机构，是从事采购代理业务的社会中介机构。</w:t>
      </w:r>
    </w:p>
    <w:p w14:paraId="13E0B0E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“货物和服务”指本招标文件中所述产品及相关服务。</w:t>
      </w:r>
    </w:p>
    <w:p w14:paraId="38FB0036">
      <w:pPr>
        <w:keepNext w:val="0"/>
        <w:keepLines w:val="0"/>
        <w:pageBreakBefore w:val="0"/>
        <w:shd w:val="clear"/>
        <w:kinsoku/>
        <w:wordWrap/>
        <w:overflowPunct/>
        <w:topLinePunct w:val="0"/>
        <w:autoSpaceDE/>
        <w:autoSpaceDN/>
        <w:bidi w:val="0"/>
        <w:adjustRightInd w:val="0"/>
        <w:snapToGrid w:val="0"/>
        <w:spacing w:line="560" w:lineRule="exact"/>
        <w:ind w:left="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“用户或使用单位”是指使用货物，接受服务的单位。</w:t>
      </w:r>
    </w:p>
    <w:p w14:paraId="6F42BEA0">
      <w:pPr>
        <w:keepNext w:val="0"/>
        <w:keepLines w:val="0"/>
        <w:pageBreakBefore w:val="0"/>
        <w:shd w:val="clear"/>
        <w:kinsoku/>
        <w:wordWrap/>
        <w:overflowPunct/>
        <w:topLinePunct w:val="0"/>
        <w:autoSpaceDE/>
        <w:autoSpaceDN/>
        <w:bidi w:val="0"/>
        <w:adjustRightInd w:val="0"/>
        <w:snapToGrid w:val="0"/>
        <w:spacing w:line="560" w:lineRule="exact"/>
        <w:ind w:left="0" w:right="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3.</w:t>
      </w:r>
      <w:r>
        <w:rPr>
          <w:rFonts w:hint="eastAsia" w:asciiTheme="minorEastAsia" w:hAnsiTheme="minorEastAsia" w:eastAsiaTheme="minorEastAsia" w:cstheme="minorEastAsia"/>
          <w:b/>
          <w:bCs/>
          <w:color w:val="auto"/>
          <w:sz w:val="24"/>
          <w:szCs w:val="24"/>
          <w:highlight w:val="none"/>
        </w:rPr>
        <w:t>政策功能</w:t>
      </w:r>
    </w:p>
    <w:p w14:paraId="30BB6831">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3.1 中小企业政策</w:t>
      </w:r>
    </w:p>
    <w:p w14:paraId="19939924">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bookmarkStart w:id="10" w:name="_Hlk77845870"/>
      <w:bookmarkStart w:id="11" w:name="_Hlk84580649"/>
      <w:r>
        <w:rPr>
          <w:rFonts w:hint="eastAsia" w:asciiTheme="minorEastAsia" w:hAnsiTheme="minorEastAsia" w:eastAsiaTheme="minorEastAsia" w:cstheme="minorEastAsia"/>
          <w:color w:val="auto"/>
          <w:kern w:val="0"/>
          <w:sz w:val="24"/>
          <w:szCs w:val="24"/>
          <w:highlight w:val="none"/>
        </w:rPr>
        <w:t>（1）政府采购促进中小企业发展，在政府采购活动中，</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提供的货物、工程或者服务符合《政府采购促进中小企业发展管理办法》（财库〔2020〕46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号及《国家统计局关于印发&lt;统计上大中小微型企业划分办法（2017）&gt;的通知》国统字〔2017〕213号）</w:t>
      </w:r>
    </w:p>
    <w:p w14:paraId="010B7737">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对于专门面向中小企业或小型、微型企业的项目，只面向中小企业或小型、微型企业采购。对于非专门面向中小企业的项目，对小型和微型企业的报价给予10%的扣除，用扣除后的价格参与评审。参加政府采购活动的中小企业应当提供《中小企业声明函》。</w:t>
      </w:r>
    </w:p>
    <w:bookmarkEnd w:id="10"/>
    <w:p w14:paraId="697E67E2">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对于接受投标人以联合体形式参加采购活动的项目，小型、微型企业联合体应当符合《政府采购促进中小企业发展管理办法》（财库〔2020〕46号）第九条的规定。联合协议中约定，小型、微型企业的协议合同金额占到联合体协议合同总金额30%以上的，给予联合体4%的价格扣除。</w:t>
      </w:r>
    </w:p>
    <w:p w14:paraId="14B5F866">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以联合体形式参加政府采购活动的，联合体各方均为中小企业的，联合体视同中小企业。其中，联合体各方均为小微企业的，联合体视同小微企业。</w:t>
      </w:r>
    </w:p>
    <w:p w14:paraId="513BBA8E">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（4）依据《政府采购促进中小企业发展管理办法》（财库〔2020〕46号）规定的扶持政策获取政府采购合同后，小型、微型企业不得将合同分包给大型、中型企业，中型企业不得将合同分包给大型企业。</w:t>
      </w:r>
    </w:p>
    <w:bookmarkEnd w:id="11"/>
    <w:p w14:paraId="1C89408F">
      <w:pPr>
        <w:keepNext w:val="0"/>
        <w:keepLines w:val="0"/>
        <w:pageBreakBefore w:val="0"/>
        <w:shd w:val="clear"/>
        <w:kinsoku/>
        <w:wordWrap/>
        <w:overflowPunct/>
        <w:topLinePunct w:val="0"/>
        <w:autoSpaceDE/>
        <w:autoSpaceDN/>
        <w:bidi w:val="0"/>
        <w:spacing w:line="560" w:lineRule="exact"/>
        <w:ind w:firstLine="482"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w:t>
      </w:r>
      <w:bookmarkStart w:id="12" w:name="_Hlk66802840"/>
      <w:r>
        <w:rPr>
          <w:rFonts w:hint="eastAsia" w:asciiTheme="minorEastAsia" w:hAnsiTheme="minorEastAsia" w:eastAsiaTheme="minorEastAsia" w:cstheme="minorEastAsia"/>
          <w:b/>
          <w:bCs/>
          <w:color w:val="auto"/>
          <w:kern w:val="0"/>
          <w:sz w:val="24"/>
          <w:szCs w:val="24"/>
          <w:highlight w:val="none"/>
        </w:rPr>
        <w:t>2</w:t>
      </w:r>
      <w:r>
        <w:rPr>
          <w:rFonts w:hint="eastAsia" w:asciiTheme="minorEastAsia" w:hAnsiTheme="minorEastAsia" w:eastAsiaTheme="minorEastAsia" w:cstheme="minorEastAsia"/>
          <w:b/>
          <w:bCs/>
          <w:color w:val="auto"/>
          <w:kern w:val="0"/>
          <w:sz w:val="24"/>
          <w:szCs w:val="24"/>
          <w:highlight w:val="none"/>
          <w:lang w:val="en-US" w:eastAsia="zh-CN"/>
        </w:rPr>
        <w:t xml:space="preserve"> </w:t>
      </w:r>
      <w:r>
        <w:rPr>
          <w:rFonts w:hint="eastAsia" w:asciiTheme="minorEastAsia" w:hAnsiTheme="minorEastAsia" w:eastAsiaTheme="minorEastAsia" w:cstheme="minorEastAsia"/>
          <w:b/>
          <w:bCs/>
          <w:color w:val="auto"/>
          <w:kern w:val="0"/>
          <w:sz w:val="24"/>
          <w:szCs w:val="24"/>
          <w:highlight w:val="none"/>
        </w:rPr>
        <w:t>支持监狱企业发展政策</w:t>
      </w:r>
      <w:bookmarkEnd w:id="12"/>
    </w:p>
    <w:p w14:paraId="5BE35E35">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（1）根据《关于政府采购支持监狱企业发展有关问题的通知》，在政府采购活动中监狱企业视同小型、微型企业，享受预留份额、评审中价格扣除等政府采购促进中小企业发展的政府采购政策。</w:t>
      </w:r>
    </w:p>
    <w:p w14:paraId="08514F62">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参加政府采购活动的监狱企业提供由省级以上监狱管理局戒毒管理局(含新疆生产建设兵团)出具的属于监狱企业的证明文件，监狱和戒毒企业享受政府采购支持政策的要求详见《关于政府采购支持监狱企业发展有关问题的通知》（财库〔2014〕68号）。</w:t>
      </w:r>
    </w:p>
    <w:p w14:paraId="41F52DEE">
      <w:pPr>
        <w:keepNext w:val="0"/>
        <w:keepLines w:val="0"/>
        <w:pageBreakBefore w:val="0"/>
        <w:shd w:val="clear"/>
        <w:kinsoku/>
        <w:wordWrap/>
        <w:overflowPunct/>
        <w:topLinePunct w:val="0"/>
        <w:autoSpaceDE/>
        <w:autoSpaceDN/>
        <w:bidi w:val="0"/>
        <w:spacing w:line="560" w:lineRule="exact"/>
        <w:ind w:firstLine="482"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3.3</w:t>
      </w:r>
      <w:r>
        <w:rPr>
          <w:rFonts w:hint="eastAsia" w:asciiTheme="minorEastAsia" w:hAnsiTheme="minorEastAsia" w:eastAsiaTheme="minorEastAsia" w:cstheme="minorEastAsia"/>
          <w:b/>
          <w:bCs/>
          <w:color w:val="auto"/>
          <w:kern w:val="0"/>
          <w:sz w:val="24"/>
          <w:szCs w:val="24"/>
          <w:highlight w:val="none"/>
          <w:lang w:val="en-US" w:eastAsia="zh-CN"/>
        </w:rPr>
        <w:t xml:space="preserve"> </w:t>
      </w:r>
      <w:r>
        <w:rPr>
          <w:rFonts w:hint="eastAsia" w:asciiTheme="minorEastAsia" w:hAnsiTheme="minorEastAsia" w:eastAsiaTheme="minorEastAsia" w:cstheme="minorEastAsia"/>
          <w:b/>
          <w:bCs/>
          <w:color w:val="auto"/>
          <w:kern w:val="0"/>
          <w:sz w:val="24"/>
          <w:szCs w:val="24"/>
          <w:highlight w:val="none"/>
        </w:rPr>
        <w:t>促进残疾人就业政策</w:t>
      </w:r>
    </w:p>
    <w:p w14:paraId="049286E6">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根据《关于促进残疾人就业政府采购政策的通知》，在政府采购活动中残疾人福利性单位视同小型、微型企业，享受预留份额、评审中价格扣除等促进中小企业发展的政府采购政策。残疾人福利性单位属于小型、微型企业的，不重复享受政策。</w:t>
      </w:r>
    </w:p>
    <w:p w14:paraId="57690AC0">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（2）参加政府采购活动的残疾人福利性单位提供《残疾人福利性单位声明函》，残疾人福利性单位享受政府采购支持政策的要求详见《关于促进残疾人就业政府采购政策的通知》（财库〔2017〕141号）。</w:t>
      </w:r>
    </w:p>
    <w:p w14:paraId="3B37BBFE">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3.4</w:t>
      </w:r>
      <w:r>
        <w:rPr>
          <w:rFonts w:hint="eastAsia" w:asciiTheme="minorEastAsia" w:hAnsiTheme="minorEastAsia" w:eastAsiaTheme="minorEastAsia" w:cstheme="minorEastAsia"/>
          <w:b/>
          <w:color w:val="auto"/>
          <w:kern w:val="0"/>
          <w:sz w:val="24"/>
          <w:szCs w:val="24"/>
          <w:highlight w:val="none"/>
          <w:lang w:val="en-US" w:eastAsia="zh-CN"/>
        </w:rPr>
        <w:t xml:space="preserve"> </w:t>
      </w:r>
      <w:r>
        <w:rPr>
          <w:rFonts w:hint="eastAsia" w:asciiTheme="minorEastAsia" w:hAnsiTheme="minorEastAsia" w:eastAsiaTheme="minorEastAsia" w:cstheme="minorEastAsia"/>
          <w:b/>
          <w:color w:val="auto"/>
          <w:kern w:val="0"/>
          <w:sz w:val="24"/>
          <w:szCs w:val="24"/>
          <w:highlight w:val="none"/>
        </w:rPr>
        <w:t xml:space="preserve">节能产品、环境标志产品政策 </w:t>
      </w:r>
    </w:p>
    <w:p w14:paraId="5C06D73E">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（1）政府采购节能产品、环境标志产品实施品目清单管理。</w:t>
      </w:r>
    </w:p>
    <w:p w14:paraId="23D8738F">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（2）拟采购产品属于节能产品、环境标志产品品目清单规定必须强制采购的，实行强制采购。</w:t>
      </w:r>
    </w:p>
    <w:p w14:paraId="1DBAEDBF">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b/>
          <w:bCs/>
          <w:color w:val="auto"/>
          <w:kern w:val="0"/>
          <w:sz w:val="24"/>
          <w:szCs w:val="24"/>
          <w:highlight w:val="none"/>
        </w:rPr>
        <w:t>拟采购产品属于节能产品、环境标志产品品目清单规定优先采购的，在性能、技术、服务等指标同等条件下，实行优先采购，分别给予投标价2%价格扣除，用扣除后的价格参与评审（特别说明：节能、环保产品必须为财政部、</w:t>
      </w:r>
      <w:r>
        <w:rPr>
          <w:rFonts w:hint="eastAsia" w:asciiTheme="minorEastAsia" w:hAnsiTheme="minorEastAsia" w:eastAsiaTheme="minorEastAsia" w:cstheme="minorEastAsia"/>
          <w:b/>
          <w:bCs/>
          <w:color w:val="auto"/>
          <w:kern w:val="0"/>
          <w:sz w:val="24"/>
          <w:szCs w:val="24"/>
          <w:highlight w:val="none"/>
          <w:lang w:eastAsia="zh-CN"/>
        </w:rPr>
        <w:t>国家发展改革委</w:t>
      </w:r>
      <w:r>
        <w:rPr>
          <w:rFonts w:hint="eastAsia" w:asciiTheme="minorEastAsia" w:hAnsiTheme="minorEastAsia" w:eastAsiaTheme="minorEastAsia" w:cstheme="minorEastAsia"/>
          <w:b/>
          <w:bCs/>
          <w:color w:val="auto"/>
          <w:kern w:val="0"/>
          <w:sz w:val="24"/>
          <w:szCs w:val="24"/>
          <w:highlight w:val="none"/>
        </w:rPr>
        <w:t>公布的“节能产品政府采购清单”范围内的）。</w:t>
      </w:r>
    </w:p>
    <w:p w14:paraId="57C7712C">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（4）参加政府采购活动的节能产品、环境标志产品投标人应当提供国家确定的认证机构出具的、处于有效期之内的节能产品、环境标志产品认证证书。</w:t>
      </w:r>
    </w:p>
    <w:p w14:paraId="13DE914A">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3.5</w:t>
      </w:r>
      <w:r>
        <w:rPr>
          <w:rFonts w:hint="eastAsia" w:asciiTheme="minorEastAsia" w:hAnsiTheme="minorEastAsia" w:eastAsiaTheme="minorEastAsia" w:cstheme="minorEastAsia"/>
          <w:b/>
          <w:color w:val="auto"/>
          <w:kern w:val="0"/>
          <w:sz w:val="24"/>
          <w:szCs w:val="24"/>
          <w:highlight w:val="none"/>
          <w:lang w:val="en-US" w:eastAsia="zh-CN"/>
        </w:rPr>
        <w:t xml:space="preserve"> </w:t>
      </w:r>
      <w:r>
        <w:rPr>
          <w:rFonts w:hint="eastAsia" w:asciiTheme="minorEastAsia" w:hAnsiTheme="minorEastAsia" w:eastAsiaTheme="minorEastAsia" w:cstheme="minorEastAsia"/>
          <w:b/>
          <w:color w:val="auto"/>
          <w:kern w:val="0"/>
          <w:sz w:val="24"/>
          <w:szCs w:val="24"/>
          <w:highlight w:val="none"/>
        </w:rPr>
        <w:t>进口产品政策</w:t>
      </w:r>
    </w:p>
    <w:p w14:paraId="1B69059A">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（1）除招标公告载明接受进口产品参加外，不允许进口产品参加。进口产品认定依照《财政部关于政府采购进口产品管理有关问题的通知》（财办库〔2008〕248号）的规定。</w:t>
      </w:r>
    </w:p>
    <w:p w14:paraId="2EB43795">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（2）允许进口产品参加的，满足需求的国内产品可以参加。</w:t>
      </w:r>
    </w:p>
    <w:p w14:paraId="709EAF86">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（3）允许进口产品参加的，优先采购向我国企业转让技术、与我国企业签订消化吸收再创新方案的投标人的进口产品。</w:t>
      </w:r>
    </w:p>
    <w:p w14:paraId="2E3270F3">
      <w:pPr>
        <w:keepNext w:val="0"/>
        <w:keepLines w:val="0"/>
        <w:pageBreakBefore w:val="0"/>
        <w:shd w:val="clear"/>
        <w:kinsoku/>
        <w:wordWrap/>
        <w:overflowPunct/>
        <w:topLinePunct w:val="0"/>
        <w:autoSpaceDE/>
        <w:autoSpaceDN/>
        <w:bidi w:val="0"/>
        <w:adjustRightInd w:val="0"/>
        <w:snapToGrid w:val="0"/>
        <w:spacing w:line="560" w:lineRule="exact"/>
        <w:ind w:left="0" w:right="0" w:firstLine="482"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3.6强制采购信息安全产品。</w:t>
      </w:r>
      <w:r>
        <w:rPr>
          <w:rFonts w:hint="eastAsia" w:asciiTheme="minorEastAsia" w:hAnsiTheme="minorEastAsia" w:eastAsiaTheme="minorEastAsia" w:cstheme="minorEastAsia"/>
          <w:color w:val="auto"/>
          <w:kern w:val="0"/>
          <w:sz w:val="24"/>
          <w:szCs w:val="24"/>
          <w:highlight w:val="none"/>
        </w:rPr>
        <w:t>参加政府采购活动的信息安全产品投标人应当选择经国家认证的信息安全产品投标，并提供由国家信息安全认证中心按国家标准认证颁发的有效认证证书。</w:t>
      </w:r>
    </w:p>
    <w:p w14:paraId="4052E7B6">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en-US" w:eastAsia="zh-CN"/>
        </w:rPr>
        <w:t>3.7</w:t>
      </w:r>
      <w:r>
        <w:rPr>
          <w:rFonts w:hint="eastAsia" w:asciiTheme="minorEastAsia" w:hAnsiTheme="minorEastAsia" w:eastAsiaTheme="minorEastAsia" w:cstheme="minorEastAsia"/>
          <w:b/>
          <w:bCs/>
          <w:color w:val="auto"/>
          <w:kern w:val="0"/>
          <w:sz w:val="24"/>
          <w:szCs w:val="24"/>
          <w:highlight w:val="none"/>
          <w:lang w:val="zh-CN"/>
        </w:rPr>
        <w:t>实施本国产品标准及相关政策</w:t>
      </w:r>
    </w:p>
    <w:p w14:paraId="573183F8">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en-US" w:eastAsia="zh-CN"/>
        </w:rPr>
        <w:t>3.7.</w:t>
      </w:r>
      <w:r>
        <w:rPr>
          <w:rFonts w:hint="eastAsia" w:asciiTheme="minorEastAsia" w:hAnsiTheme="minorEastAsia" w:eastAsiaTheme="minorEastAsia" w:cstheme="minorEastAsia"/>
          <w:color w:val="auto"/>
          <w:kern w:val="0"/>
          <w:sz w:val="24"/>
          <w:szCs w:val="24"/>
          <w:highlight w:val="none"/>
          <w:lang w:val="zh-CN" w:eastAsia="zh-CN"/>
        </w:rPr>
        <w:t>1</w:t>
      </w:r>
      <w:r>
        <w:rPr>
          <w:rFonts w:hint="eastAsia" w:asciiTheme="minorEastAsia" w:hAnsiTheme="minorEastAsia" w:eastAsiaTheme="minorEastAsia" w:cstheme="minorEastAsia"/>
          <w:color w:val="auto"/>
          <w:kern w:val="0"/>
          <w:sz w:val="24"/>
          <w:szCs w:val="24"/>
          <w:highlight w:val="none"/>
          <w:lang w:val="en-US" w:eastAsia="zh-CN"/>
        </w:rPr>
        <w:t>根据《国务院办公厅关于在政府采购中实施本国产品标准及相关政策的通知》（国办发〔2025〕34号）、《关于贯彻落实〈国务院办公厅关于在政府采购中实施本国产品标准及相关政策的通知〉的意见》（财库〔2025〕30号）、《关于落实在政府采购中实施本国产品标准及相关政策的通知》（宁财购通〔2025〕78号）等文件规定，在政府采购中实施本国产品标准及相关政策</w:t>
      </w:r>
      <w:r>
        <w:rPr>
          <w:rFonts w:hint="eastAsia" w:asciiTheme="minorEastAsia" w:hAnsiTheme="minorEastAsia" w:eastAsiaTheme="minorEastAsia" w:cstheme="minorEastAsia"/>
          <w:color w:val="auto"/>
          <w:kern w:val="0"/>
          <w:sz w:val="24"/>
          <w:szCs w:val="24"/>
          <w:highlight w:val="none"/>
          <w:lang w:val="zh-CN" w:eastAsia="zh-CN"/>
        </w:rPr>
        <w:t>。</w:t>
      </w:r>
    </w:p>
    <w:p w14:paraId="7343E473">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en-US" w:eastAsia="zh-CN"/>
        </w:rPr>
        <w:t>3.7.2</w:t>
      </w:r>
      <w:r>
        <w:rPr>
          <w:rFonts w:hint="eastAsia" w:asciiTheme="minorEastAsia" w:hAnsiTheme="minorEastAsia" w:eastAsiaTheme="minorEastAsia" w:cstheme="minorEastAsia"/>
          <w:color w:val="auto"/>
          <w:kern w:val="0"/>
          <w:sz w:val="24"/>
          <w:szCs w:val="24"/>
          <w:highlight w:val="none"/>
          <w:lang w:val="zh-CN"/>
        </w:rPr>
        <w:t>本国产品应当符合以下条件</w:t>
      </w:r>
      <w:r>
        <w:rPr>
          <w:rFonts w:hint="eastAsia" w:asciiTheme="minorEastAsia" w:hAnsiTheme="minorEastAsia" w:eastAsiaTheme="minorEastAsia" w:cstheme="minorEastAsia"/>
          <w:color w:val="auto"/>
          <w:kern w:val="0"/>
          <w:sz w:val="24"/>
          <w:szCs w:val="24"/>
          <w:highlight w:val="none"/>
          <w:lang w:val="zh-CN" w:eastAsia="zh-CN"/>
        </w:rPr>
        <w:t>：</w:t>
      </w:r>
    </w:p>
    <w:p w14:paraId="418292B1">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（1）在中国境内生产</w:t>
      </w:r>
    </w:p>
    <w:p w14:paraId="72ECC730">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产品应当在中国境内生产，即在中华人民共和国关境内实现从原材料、组件到产品的属性改变。属性改变具体定义和标准详见《国务院办公厅关于在政府采购中实施本国产品标准及相关政策的通知》（国办发〔2025〕34号）规定。</w:t>
      </w:r>
    </w:p>
    <w:p w14:paraId="23BBC3D4">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7E1D6C5">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（2）在中国境内生产的组件成本占比达到规定比例</w:t>
      </w:r>
    </w:p>
    <w:p w14:paraId="7F7DB371">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eastAsia="zh-CN"/>
        </w:rPr>
        <w:t>比例计算公式详见《国务院办公厅关于在政府采购中实施本国产品标准及相关政策的通知》（国办发〔2025〕34号）规定。</w:t>
      </w:r>
      <w:r>
        <w:rPr>
          <w:rFonts w:hint="eastAsia" w:asciiTheme="minorEastAsia" w:hAnsiTheme="minorEastAsia" w:eastAsiaTheme="minorEastAsia" w:cstheme="minorEastAsia"/>
          <w:color w:val="auto"/>
          <w:kern w:val="0"/>
          <w:sz w:val="24"/>
          <w:szCs w:val="24"/>
          <w:highlight w:val="none"/>
          <w:lang w:val="zh-CN"/>
        </w:rPr>
        <w:t>财政部会同有关行业主管部门，分产品确定在中国境内生产的组件成本占比应当达到的规定比例。在分产品的中国境内生产的组件成本占比相关要求实施前，</w:t>
      </w:r>
      <w:r>
        <w:rPr>
          <w:rFonts w:hint="eastAsia" w:asciiTheme="minorEastAsia" w:hAnsiTheme="minorEastAsia" w:eastAsiaTheme="minorEastAsia" w:cstheme="minorEastAsia"/>
          <w:color w:val="auto"/>
          <w:kern w:val="0"/>
          <w:sz w:val="24"/>
          <w:szCs w:val="24"/>
          <w:highlight w:val="none"/>
          <w:lang w:val="zh-CN" w:eastAsia="zh-CN"/>
        </w:rPr>
        <w:t>符合上述第（1）条“在中国境内生产”</w:t>
      </w:r>
      <w:r>
        <w:rPr>
          <w:rFonts w:hint="eastAsia" w:asciiTheme="minorEastAsia" w:hAnsiTheme="minorEastAsia" w:eastAsiaTheme="minorEastAsia" w:cstheme="minorEastAsia"/>
          <w:color w:val="auto"/>
          <w:kern w:val="0"/>
          <w:sz w:val="24"/>
          <w:szCs w:val="24"/>
          <w:highlight w:val="none"/>
          <w:lang w:val="zh-CN"/>
        </w:rPr>
        <w:t>条件的产品在政府采购活动中视同本国产品。</w:t>
      </w:r>
    </w:p>
    <w:p w14:paraId="43936E45">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（3）特定产品的关键组件、关键工序符合相关要求</w:t>
      </w:r>
    </w:p>
    <w:p w14:paraId="7BEA32B0">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rPr>
        <w:t>对特定产品，在符合本通知第一条第（一）项和第（二）项条件的基础上，应当符合财政部会同有关行业主管部门确定的其关键组件、关键工序在中国境内生产、完成等要求。</w:t>
      </w:r>
    </w:p>
    <w:p w14:paraId="14C15E6D">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en-US" w:eastAsia="zh-CN"/>
        </w:rPr>
        <w:t>3.7.3</w:t>
      </w:r>
      <w:r>
        <w:rPr>
          <w:rFonts w:hint="eastAsia" w:asciiTheme="minorEastAsia" w:hAnsiTheme="minorEastAsia" w:eastAsiaTheme="minorEastAsia" w:cstheme="minorEastAsia"/>
          <w:color w:val="auto"/>
          <w:kern w:val="0"/>
          <w:sz w:val="24"/>
          <w:szCs w:val="24"/>
          <w:highlight w:val="none"/>
          <w:lang w:val="zh-CN" w:eastAsia="zh-CN"/>
        </w:rPr>
        <w:t>本国产品标准的适用范围</w:t>
      </w:r>
    </w:p>
    <w:p w14:paraId="4ACAFA30">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6F07EC9">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3.7.4对本国产品的支持政策</w:t>
      </w:r>
    </w:p>
    <w:p w14:paraId="493BF48E">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本项目如</w:t>
      </w:r>
      <w:r>
        <w:rPr>
          <w:rFonts w:hint="eastAsia" w:asciiTheme="minorEastAsia" w:hAnsiTheme="minorEastAsia" w:eastAsiaTheme="minorEastAsia" w:cstheme="minorEastAsia"/>
          <w:b/>
          <w:bCs/>
          <w:color w:val="auto"/>
          <w:kern w:val="0"/>
          <w:sz w:val="24"/>
          <w:szCs w:val="24"/>
          <w:highlight w:val="none"/>
          <w:lang w:val="zh-CN" w:eastAsia="zh-CN"/>
        </w:rPr>
        <w:t>既有本国产品又有非本国产品参与竞争，依法对本国产品给予价格评审优惠，</w:t>
      </w:r>
      <w:r>
        <w:rPr>
          <w:rFonts w:hint="eastAsia" w:asciiTheme="minorEastAsia" w:hAnsiTheme="minorEastAsia" w:eastAsiaTheme="minorEastAsia" w:cstheme="minorEastAsia"/>
          <w:b/>
          <w:bCs/>
          <w:color w:val="auto"/>
          <w:kern w:val="0"/>
          <w:sz w:val="24"/>
          <w:szCs w:val="24"/>
          <w:highlight w:val="none"/>
          <w:lang w:val="en-US" w:eastAsia="zh-CN"/>
        </w:rPr>
        <w:t>具体详见第三章。</w:t>
      </w:r>
    </w:p>
    <w:p w14:paraId="74B8BFC6">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3.7.5政策执行要求</w:t>
      </w:r>
    </w:p>
    <w:p w14:paraId="15ED0986">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zh-CN" w:eastAsia="zh-CN"/>
        </w:rPr>
        <w:t>（</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zh-CN" w:eastAsia="zh-CN"/>
        </w:rPr>
        <w:t>）产品在中国境内生产的组件成本核算规则。产品在中国境内生产的组件成本，按照《中国境内生产的组件成本核算基本规则》计算，</w:t>
      </w:r>
      <w:r>
        <w:rPr>
          <w:rFonts w:hint="eastAsia" w:asciiTheme="minorEastAsia" w:hAnsiTheme="minorEastAsia" w:eastAsiaTheme="minorEastAsia" w:cstheme="minorEastAsia"/>
          <w:color w:val="auto"/>
          <w:kern w:val="0"/>
          <w:sz w:val="24"/>
          <w:szCs w:val="24"/>
          <w:highlight w:val="none"/>
          <w:lang w:val="en-US" w:eastAsia="zh-CN"/>
        </w:rPr>
        <w:t>详见《国务院办公厅关于在政府采购中实施本国产品标准及相关政策的通知》（国办发〔2025〕34号）规定。</w:t>
      </w:r>
    </w:p>
    <w:p w14:paraId="4B2D27EB">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zh-CN" w:eastAsia="zh-CN"/>
        </w:rPr>
        <w:t>（2）有关证明文件。</w:t>
      </w:r>
      <w:r>
        <w:rPr>
          <w:rFonts w:hint="eastAsia" w:asciiTheme="minorEastAsia" w:hAnsiTheme="minorEastAsia" w:eastAsiaTheme="minorEastAsia" w:cstheme="minorEastAsia"/>
          <w:b/>
          <w:bCs/>
          <w:color w:val="auto"/>
          <w:kern w:val="0"/>
          <w:sz w:val="24"/>
          <w:szCs w:val="24"/>
          <w:highlight w:val="none"/>
          <w:lang w:val="en-US" w:eastAsia="zh-CN"/>
        </w:rPr>
        <w:t>供应商对提供的本国产品出具《关于符合本国产品标准的声明函》（格式见第六章）或财政部会同有关部门规定的有关证明文件，出具符合要求的《关于符合本国产品标准的声明函》或有关证明文件的，该产品视为本国产品，不再要求供应商提供其他证明材料。供应商提供虚假《关于符合本国产品标准的声明函》、虚假证明文件谋取中标（成交）的，依照《中华人民共和国政府采购法》等法律法规规定追究相应责任。</w:t>
      </w:r>
    </w:p>
    <w:p w14:paraId="5D27DC64">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color w:val="auto"/>
          <w:highlight w:val="none"/>
        </w:rPr>
      </w:pPr>
      <w:r>
        <w:rPr>
          <w:rFonts w:hint="eastAsia" w:asciiTheme="minorEastAsia" w:hAnsiTheme="minorEastAsia" w:eastAsiaTheme="minorEastAsia" w:cstheme="minorEastAsia"/>
          <w:color w:val="auto"/>
          <w:kern w:val="0"/>
          <w:sz w:val="24"/>
          <w:szCs w:val="24"/>
          <w:highlight w:val="none"/>
          <w:lang w:val="zh-CN" w:eastAsia="zh-CN"/>
        </w:rPr>
        <w:t>评审委员会评审</w:t>
      </w:r>
      <w:r>
        <w:rPr>
          <w:rFonts w:hint="eastAsia" w:asciiTheme="minorEastAsia" w:hAnsiTheme="minorEastAsia" w:eastAsiaTheme="minorEastAsia" w:cstheme="minorEastAsia"/>
          <w:color w:val="auto"/>
          <w:kern w:val="0"/>
          <w:sz w:val="24"/>
          <w:szCs w:val="24"/>
          <w:highlight w:val="none"/>
          <w:lang w:val="zh-CN"/>
        </w:rPr>
        <w:t>中发现</w:t>
      </w:r>
      <w:r>
        <w:rPr>
          <w:rFonts w:hint="eastAsia" w:asciiTheme="minorEastAsia" w:hAnsiTheme="minorEastAsia" w:eastAsiaTheme="minorEastAsia" w:cstheme="minorEastAsia"/>
          <w:color w:val="auto"/>
          <w:kern w:val="0"/>
          <w:sz w:val="24"/>
          <w:szCs w:val="24"/>
          <w:highlight w:val="none"/>
          <w:lang w:val="zh-CN" w:eastAsia="zh-CN"/>
        </w:rPr>
        <w:t>供应商提供的</w:t>
      </w:r>
      <w:r>
        <w:rPr>
          <w:rFonts w:hint="eastAsia" w:asciiTheme="minorEastAsia" w:hAnsiTheme="minorEastAsia" w:eastAsiaTheme="minorEastAsia" w:cstheme="minorEastAsia"/>
          <w:color w:val="auto"/>
          <w:kern w:val="0"/>
          <w:sz w:val="24"/>
          <w:szCs w:val="24"/>
          <w:highlight w:val="none"/>
          <w:lang w:val="zh-CN"/>
        </w:rPr>
        <w:t>《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Theme="minorEastAsia" w:hAnsiTheme="minorEastAsia" w:eastAsiaTheme="minorEastAsia" w:cstheme="minorEastAsia"/>
          <w:color w:val="auto"/>
          <w:kern w:val="0"/>
          <w:sz w:val="24"/>
          <w:szCs w:val="24"/>
          <w:highlight w:val="none"/>
          <w:lang w:val="zh-CN" w:eastAsia="zh-CN"/>
        </w:rPr>
        <w:t>在</w:t>
      </w:r>
      <w:r>
        <w:rPr>
          <w:rFonts w:hint="eastAsia" w:asciiTheme="minorEastAsia" w:hAnsiTheme="minorEastAsia" w:eastAsiaTheme="minorEastAsia" w:cstheme="minorEastAsia"/>
          <w:color w:val="auto"/>
          <w:kern w:val="0"/>
          <w:sz w:val="24"/>
          <w:szCs w:val="24"/>
          <w:highlight w:val="none"/>
          <w:lang w:val="zh-CN"/>
        </w:rPr>
        <w:t>政府采购中实施本国产品标准及相关政策规定要求的，供应商提供的相关产品视为不符合本国产品标准。</w:t>
      </w:r>
    </w:p>
    <w:p w14:paraId="5B9C915D">
      <w:pPr>
        <w:keepNext w:val="0"/>
        <w:keepLines w:val="0"/>
        <w:pageBreakBefore w:val="0"/>
        <w:shd w:val="clear"/>
        <w:kinsoku/>
        <w:wordWrap/>
        <w:overflowPunct/>
        <w:topLinePunct w:val="0"/>
        <w:autoSpaceDE/>
        <w:autoSpaceDN/>
        <w:bidi w:val="0"/>
        <w:adjustRightInd w:val="0"/>
        <w:snapToGrid w:val="0"/>
        <w:spacing w:line="560" w:lineRule="exact"/>
        <w:ind w:left="0" w:right="0"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 xml:space="preserve"> 未按要求提供相关材料的，不享受相关政策。</w:t>
      </w:r>
    </w:p>
    <w:p w14:paraId="50E877D0">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12F9BE8F">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招标文件组成</w:t>
      </w:r>
    </w:p>
    <w:p w14:paraId="7B0A15E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招标文件组成：投标邀请、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应当提交的资格和资信证明文件、投标报价要求、投标文件编制要求、招标项目的</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要求和数量、合同主要条款及合同签订方式、提供</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的时间、付款条件、评标方法、评标标准、无效投标和废标条款、附件等。</w:t>
      </w:r>
    </w:p>
    <w:p w14:paraId="1D55139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招标的最小单位是包。招标</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数量及技术要求中未分包的，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对要求提供的</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不得部分投标；招标</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数量及技术要求中已经分包的，应当以包为单位投标。</w:t>
      </w:r>
    </w:p>
    <w:p w14:paraId="4FBF501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招标文件如果要求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提交备选投标方案的，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可以提交备选方案；否则，备选方案将被拒绝。</w:t>
      </w:r>
    </w:p>
    <w:p w14:paraId="4C059FFB">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招标文件的澄清、修改</w:t>
      </w:r>
    </w:p>
    <w:p w14:paraId="72FE246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代理机构对已发出的招标文件进行必要澄清或者修改的，将在招标文件要求提交投标文件截止时间</w:t>
      </w:r>
      <w:r>
        <w:rPr>
          <w:rFonts w:hint="eastAsia" w:ascii="宋体" w:hAnsi="宋体" w:eastAsia="宋体" w:cs="宋体"/>
          <w:b/>
          <w:color w:val="auto"/>
          <w:sz w:val="24"/>
          <w:szCs w:val="24"/>
          <w:highlight w:val="none"/>
          <w:u w:val="single"/>
        </w:rPr>
        <w:t>十五日</w:t>
      </w:r>
      <w:r>
        <w:rPr>
          <w:rFonts w:hint="eastAsia" w:ascii="宋体" w:hAnsi="宋体" w:eastAsia="宋体" w:cs="宋体"/>
          <w:color w:val="auto"/>
          <w:sz w:val="24"/>
          <w:szCs w:val="24"/>
          <w:highlight w:val="none"/>
        </w:rPr>
        <w:t>前，在原招标公告媒体发布更正公告，该澄清或者修改的内容为招标文件的组成部分。</w:t>
      </w:r>
    </w:p>
    <w:p w14:paraId="0B4D631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代理机构在招标文件要求提交投标文件截止时间前，有权决定延长投标截止时间和开标时间，并在原采购信息发布媒体上发布变更公告。</w:t>
      </w:r>
    </w:p>
    <w:p w14:paraId="1EC14B5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应在投标截止时间前关注原采购信息发布媒体上有关本招标项目有无变更公告。</w:t>
      </w:r>
    </w:p>
    <w:p w14:paraId="51EB54B7">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w:t>
      </w:r>
    </w:p>
    <w:p w14:paraId="66B71F21">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6.</w:t>
      </w:r>
      <w:r>
        <w:rPr>
          <w:rFonts w:hint="eastAsia" w:ascii="宋体" w:hAnsi="宋体" w:eastAsia="宋体" w:cs="宋体"/>
          <w:b/>
          <w:bCs/>
          <w:color w:val="auto"/>
          <w:sz w:val="24"/>
          <w:szCs w:val="24"/>
          <w:highlight w:val="none"/>
        </w:rPr>
        <w:t>投标文件的语言、计量单位、货币和编制</w:t>
      </w:r>
    </w:p>
    <w:p w14:paraId="1EC830C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提交的投标文件、技术文件和资料，包括图纸中的说明，以及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与代理机构就有关投标的所有来往函电均应使用中文。投标文件中若有英文或其他语言文字的资料，应提供相应的中文翻译资料。对不同文本投标文件的解释发生异议的，以中文文本为准。</w:t>
      </w:r>
    </w:p>
    <w:p w14:paraId="3EE4BBB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所使用的计量单位应为国家法定计量单位。</w:t>
      </w:r>
    </w:p>
    <w:p w14:paraId="45A2829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应用人民币报价。</w:t>
      </w:r>
    </w:p>
    <w:p w14:paraId="73378AA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 投标文件应字迹清楚、内容齐全、不得涂改。如有修改，修改处须有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公章和法定代表人或其授权的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代表签字。</w:t>
      </w:r>
    </w:p>
    <w:p w14:paraId="32BB160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投标文件应按照招标文件规定的顺序，统一用A4规格幅面双面打印、装订成册并编制目录，由于编排混乱导致投标文件被误读或查找不到，责任由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承担。</w:t>
      </w:r>
    </w:p>
    <w:p w14:paraId="401FE05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 投标文件应逐页编码，不得跳页（包括但不限于授权、证明材料、声明及产品介绍、彩页等）。</w:t>
      </w:r>
    </w:p>
    <w:p w14:paraId="19946EF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6.7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应在投标文件中写清相应的项目编号、项目名称、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全称、地址、电话、传真等。</w:t>
      </w:r>
    </w:p>
    <w:p w14:paraId="713B596B">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rPr>
        <w:t>费用</w:t>
      </w:r>
    </w:p>
    <w:p w14:paraId="5C91940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应承担所有与准备和参加投标有关的费用，无论采购结果如何，代理机构和采购人在任何情况下均无义务和责任承担这些费用。</w:t>
      </w:r>
    </w:p>
    <w:p w14:paraId="1F2FBC18">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次招标项目预算中包含招标代理服务费，由中标人在领取中标通知书前向代理机构支付。按《招标代理服务收费管理暂行办法》(计价格[2002]1980号)及《关于规范工程造价咨询服务收费标准及有关事项的通知》(苏价服[2014]383号)收费标准的72%计算，由成交供应商支付；专家评审费据实结算。</w:t>
      </w:r>
    </w:p>
    <w:p w14:paraId="4140D285">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账户名称：江苏本誉项目管理有限公司</w:t>
      </w:r>
    </w:p>
    <w:p w14:paraId="774098F7">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行：招商银行股份有限公司南京汉中门支行</w:t>
      </w:r>
    </w:p>
    <w:p w14:paraId="3932BBA7">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号：1259178</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8310000</w:t>
      </w:r>
    </w:p>
    <w:p w14:paraId="0AE858BB">
      <w:pPr>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sz w:val="24"/>
          <w:szCs w:val="24"/>
          <w:highlight w:val="none"/>
          <w:lang w:val="en-US" w:eastAsia="zh-CN"/>
        </w:rPr>
        <w:t>注：代理服务费汇款时</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rPr>
        <w:t>备注汇款单位名称、项目名称、项目编号。</w:t>
      </w:r>
    </w:p>
    <w:p w14:paraId="6BFCFE42">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8.</w:t>
      </w:r>
      <w:r>
        <w:rPr>
          <w:rFonts w:hint="eastAsia" w:ascii="宋体" w:hAnsi="宋体" w:eastAsia="宋体" w:cs="宋体"/>
          <w:b/>
          <w:bCs/>
          <w:color w:val="auto"/>
          <w:sz w:val="24"/>
          <w:szCs w:val="24"/>
          <w:highlight w:val="none"/>
        </w:rPr>
        <w:t>投标文件组成</w:t>
      </w:r>
    </w:p>
    <w:p w14:paraId="62CF40B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应当根据招标文件要求编制投标文件，投标文件应对招标文件提出的要求和条件作出实质性。</w:t>
      </w:r>
    </w:p>
    <w:p w14:paraId="59D3F70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根据招标文件载明的标的采购项目实际情况，拟在中标后将中标项目的非主体、非关键性工作交由他人完成的，应当在投标文件中载明。</w:t>
      </w:r>
    </w:p>
    <w:p w14:paraId="636B819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投标文件由商务部分、技术部分、价格部分，以及其他部分组成。</w:t>
      </w:r>
    </w:p>
    <w:p w14:paraId="614F4704">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投标文件的商务部分</w:t>
      </w:r>
    </w:p>
    <w:p w14:paraId="7F59C8A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商务部分是证明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有资格参加投标和中标后有能力履行合同的文件，这些文件应能满足招标的要求，包括但不限于下列文件，其中加“★”项目不得有缺失或无效</w:t>
      </w:r>
      <w:r>
        <w:rPr>
          <w:rFonts w:hint="eastAsia" w:ascii="宋体" w:hAnsi="宋体" w:eastAsia="宋体" w:cs="宋体"/>
          <w:color w:val="auto"/>
          <w:sz w:val="24"/>
          <w:szCs w:val="24"/>
          <w:highlight w:val="none"/>
          <w:lang w:eastAsia="zh-CN"/>
        </w:rPr>
        <w:t>：</w:t>
      </w:r>
    </w:p>
    <w:p w14:paraId="22C361C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 </w:t>
      </w:r>
      <w:r>
        <w:rPr>
          <w:rFonts w:hint="eastAsia" w:ascii="宋体" w:hAnsi="宋体" w:eastAsia="宋体" w:cs="宋体"/>
          <w:color w:val="auto"/>
          <w:sz w:val="24"/>
          <w:szCs w:val="24"/>
          <w:highlight w:val="none"/>
        </w:rPr>
        <w:t>投标申请及声明</w:t>
      </w:r>
      <w:r>
        <w:rPr>
          <w:rFonts w:hint="eastAsia" w:ascii="宋体" w:hAnsi="宋体" w:eastAsia="宋体" w:cs="宋体"/>
          <w:bCs/>
          <w:color w:val="auto"/>
          <w:sz w:val="24"/>
          <w:szCs w:val="24"/>
          <w:highlight w:val="none"/>
        </w:rPr>
        <w:t>；</w:t>
      </w:r>
    </w:p>
    <w:p w14:paraId="50098A6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法定代表人身份证复印件或法定代表人授权委托书及委托代理人的身份证复印件；</w:t>
      </w:r>
    </w:p>
    <w:p w14:paraId="72FBE1A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第一章</w:t>
      </w:r>
      <w:r>
        <w:rPr>
          <w:rFonts w:hint="eastAsia" w:ascii="宋体" w:hAnsi="宋体" w:eastAsia="宋体" w:cs="宋体"/>
          <w:bCs/>
          <w:color w:val="auto"/>
          <w:sz w:val="24"/>
          <w:szCs w:val="24"/>
          <w:highlight w:val="none"/>
          <w:lang w:val="en-US" w:eastAsia="zh-CN"/>
        </w:rPr>
        <w:t>投标邀请</w:t>
      </w:r>
      <w:r>
        <w:rPr>
          <w:rFonts w:hint="eastAsia" w:ascii="宋体" w:hAnsi="宋体" w:eastAsia="宋体" w:cs="宋体"/>
          <w:bCs/>
          <w:color w:val="auto"/>
          <w:sz w:val="24"/>
          <w:szCs w:val="24"/>
          <w:highlight w:val="none"/>
        </w:rPr>
        <w:t>中第</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条规定的资格证明材料；</w:t>
      </w:r>
    </w:p>
    <w:p w14:paraId="62B48E8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（4）★ </w:t>
      </w:r>
      <w:r>
        <w:rPr>
          <w:rFonts w:hint="eastAsia" w:ascii="宋体" w:hAnsi="宋体" w:cs="宋体"/>
          <w:bCs/>
          <w:color w:val="auto"/>
          <w:sz w:val="24"/>
          <w:szCs w:val="24"/>
          <w:highlight w:val="none"/>
          <w:lang w:val="en-US" w:eastAsia="zh-CN"/>
        </w:rPr>
        <w:t>开标一览</w:t>
      </w:r>
      <w:r>
        <w:rPr>
          <w:rFonts w:hint="eastAsia" w:ascii="宋体" w:hAnsi="宋体" w:eastAsia="宋体" w:cs="宋体"/>
          <w:bCs/>
          <w:color w:val="auto"/>
          <w:sz w:val="24"/>
          <w:szCs w:val="24"/>
          <w:highlight w:val="none"/>
        </w:rPr>
        <w:t>表；</w:t>
      </w:r>
    </w:p>
    <w:p w14:paraId="4767FC9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 分项报价表；</w:t>
      </w:r>
    </w:p>
    <w:p w14:paraId="16C3705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 核心产品一览表</w:t>
      </w:r>
    </w:p>
    <w:p w14:paraId="5DE59EF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商务要求响应及偏离表》</w:t>
      </w:r>
    </w:p>
    <w:p w14:paraId="6CA9769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合同条款；</w:t>
      </w:r>
    </w:p>
    <w:p w14:paraId="206F338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认为需要提供的其他资格证明文件和商务资料等。</w:t>
      </w:r>
    </w:p>
    <w:p w14:paraId="56620E62">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10.</w:t>
      </w:r>
      <w:r>
        <w:rPr>
          <w:rFonts w:hint="eastAsia" w:ascii="宋体" w:hAnsi="宋体" w:eastAsia="宋体" w:cs="宋体"/>
          <w:b/>
          <w:bCs/>
          <w:color w:val="auto"/>
          <w:sz w:val="24"/>
          <w:szCs w:val="24"/>
          <w:highlight w:val="none"/>
        </w:rPr>
        <w:t>投标文件的</w:t>
      </w: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部分</w:t>
      </w:r>
    </w:p>
    <w:p w14:paraId="4ABA251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技术部分是证明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是合格的、并符合</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文件要求的证明文件，以及</w:t>
      </w:r>
      <w:r>
        <w:rPr>
          <w:rFonts w:hint="eastAsia" w:ascii="宋体" w:hAnsi="宋体" w:eastAsia="宋体" w:cs="宋体"/>
          <w:color w:val="auto"/>
          <w:sz w:val="24"/>
          <w:szCs w:val="24"/>
          <w:highlight w:val="none"/>
          <w:lang w:val="zh-CN"/>
        </w:rPr>
        <w:t>对</w:t>
      </w:r>
      <w:r>
        <w:rPr>
          <w:rFonts w:hint="eastAsia" w:ascii="宋体" w:hAnsi="宋体" w:cs="宋体"/>
          <w:color w:val="auto"/>
          <w:sz w:val="24"/>
          <w:szCs w:val="24"/>
          <w:highlight w:val="none"/>
          <w:lang w:val="zh-CN"/>
        </w:rPr>
        <w:t>货物</w:t>
      </w:r>
      <w:r>
        <w:rPr>
          <w:rFonts w:hint="eastAsia" w:ascii="宋体" w:hAnsi="宋体" w:eastAsia="宋体" w:cs="宋体"/>
          <w:color w:val="auto"/>
          <w:sz w:val="24"/>
          <w:szCs w:val="24"/>
          <w:highlight w:val="none"/>
          <w:lang w:val="zh-CN"/>
        </w:rPr>
        <w:t>的详细说明，这些文件可以是文字资料、图纸和数据等。提供的</w:t>
      </w:r>
      <w:r>
        <w:rPr>
          <w:rFonts w:hint="eastAsia" w:ascii="宋体" w:hAnsi="宋体" w:cs="宋体"/>
          <w:color w:val="auto"/>
          <w:sz w:val="24"/>
          <w:szCs w:val="24"/>
          <w:highlight w:val="none"/>
          <w:lang w:val="zh-CN"/>
        </w:rPr>
        <w:t>货物</w:t>
      </w:r>
      <w:r>
        <w:rPr>
          <w:rFonts w:hint="eastAsia" w:ascii="宋体" w:hAnsi="宋体" w:eastAsia="宋体" w:cs="宋体"/>
          <w:color w:val="auto"/>
          <w:sz w:val="24"/>
          <w:szCs w:val="24"/>
          <w:highlight w:val="none"/>
          <w:lang w:val="zh-CN"/>
        </w:rPr>
        <w:t>如与</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文件要求有不符之处，应说明其差别之所在，并在《技术条款偏离表》中逐条予以说明。包括但不限于下列文件，</w:t>
      </w:r>
      <w:r>
        <w:rPr>
          <w:rFonts w:hint="eastAsia" w:ascii="宋体" w:hAnsi="宋体" w:eastAsia="宋体" w:cs="宋体"/>
          <w:color w:val="auto"/>
          <w:sz w:val="24"/>
          <w:szCs w:val="24"/>
          <w:highlight w:val="none"/>
        </w:rPr>
        <w:t>其中加“★”项目不得有缺失或无效</w:t>
      </w:r>
      <w:r>
        <w:rPr>
          <w:rFonts w:hint="eastAsia" w:ascii="宋体" w:hAnsi="宋体" w:eastAsia="宋体" w:cs="宋体"/>
          <w:color w:val="auto"/>
          <w:sz w:val="24"/>
          <w:szCs w:val="24"/>
          <w:highlight w:val="none"/>
          <w:lang w:val="en-US" w:eastAsia="zh-CN"/>
        </w:rPr>
        <w:t>：</w:t>
      </w:r>
    </w:p>
    <w:p w14:paraId="694F5F58">
      <w:pPr>
        <w:keepNext w:val="0"/>
        <w:keepLines w:val="0"/>
        <w:pageBreakBefore w:val="0"/>
        <w:widowControl/>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color w:val="auto"/>
          <w:kern w:val="0"/>
          <w:sz w:val="24"/>
          <w:szCs w:val="24"/>
          <w:highlight w:val="none"/>
          <w:lang w:val="zh-CN"/>
        </w:rPr>
        <w:t>《</w:t>
      </w:r>
      <w:r>
        <w:rPr>
          <w:rFonts w:hint="eastAsia" w:ascii="宋体" w:hAnsi="宋体" w:eastAsia="宋体" w:cs="宋体"/>
          <w:bCs/>
          <w:color w:val="auto"/>
          <w:kern w:val="0"/>
          <w:sz w:val="24"/>
          <w:szCs w:val="24"/>
          <w:highlight w:val="none"/>
          <w:lang w:val="en-US" w:eastAsia="zh-CN"/>
        </w:rPr>
        <w:t>技术要求响应及偏离表</w:t>
      </w:r>
      <w:r>
        <w:rPr>
          <w:rFonts w:hint="eastAsia" w:ascii="宋体" w:hAnsi="宋体" w:eastAsia="宋体" w:cs="宋体"/>
          <w:bCs/>
          <w:color w:val="auto"/>
          <w:kern w:val="0"/>
          <w:sz w:val="24"/>
          <w:szCs w:val="24"/>
          <w:highlight w:val="none"/>
          <w:lang w:val="zh-CN"/>
        </w:rPr>
        <w:t>》；</w:t>
      </w:r>
    </w:p>
    <w:p w14:paraId="05E486DD">
      <w:pPr>
        <w:keepNext w:val="0"/>
        <w:keepLines w:val="0"/>
        <w:pageBreakBefore w:val="0"/>
        <w:shd w:val="clear"/>
        <w:kinsoku/>
        <w:wordWrap/>
        <w:overflowPunct/>
        <w:topLinePunct w:val="0"/>
        <w:autoSpaceDE w:val="0"/>
        <w:autoSpaceDN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（2）项目</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val="zh-CN"/>
        </w:rPr>
        <w:t>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zh-CN"/>
        </w:rPr>
        <w:t>方案；</w:t>
      </w:r>
    </w:p>
    <w:p w14:paraId="78543428">
      <w:pPr>
        <w:keepNext w:val="0"/>
        <w:keepLines w:val="0"/>
        <w:pageBreakBefore w:val="0"/>
        <w:widowControl/>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kern w:val="0"/>
          <w:sz w:val="24"/>
          <w:szCs w:val="24"/>
          <w:highlight w:val="none"/>
          <w:lang w:val="zh-CN"/>
        </w:rPr>
        <w:t>服务承诺；</w:t>
      </w:r>
    </w:p>
    <w:p w14:paraId="3030E4C1">
      <w:pPr>
        <w:keepNext w:val="0"/>
        <w:keepLines w:val="0"/>
        <w:pageBreakBefore w:val="0"/>
        <w:widowControl/>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eastAsia="zh-CN"/>
        </w:rPr>
        <w:t>（4）投标人</w:t>
      </w:r>
      <w:r>
        <w:rPr>
          <w:rFonts w:hint="eastAsia" w:ascii="宋体" w:hAnsi="宋体" w:eastAsia="宋体" w:cs="宋体"/>
          <w:color w:val="auto"/>
          <w:sz w:val="24"/>
          <w:szCs w:val="24"/>
          <w:highlight w:val="none"/>
        </w:rPr>
        <w:t>认为需要</w:t>
      </w:r>
      <w:r>
        <w:rPr>
          <w:rFonts w:hint="eastAsia" w:ascii="宋体" w:hAnsi="宋体" w:eastAsia="宋体" w:cs="宋体"/>
          <w:color w:val="auto"/>
          <w:kern w:val="0"/>
          <w:sz w:val="24"/>
          <w:szCs w:val="24"/>
          <w:highlight w:val="none"/>
          <w:lang w:val="zh-CN"/>
        </w:rPr>
        <w:t>提供的其他技术资料。</w:t>
      </w:r>
    </w:p>
    <w:p w14:paraId="0361B6A7">
      <w:pPr>
        <w:pStyle w:val="8"/>
        <w:keepNext w:val="0"/>
        <w:keepLines w:val="0"/>
        <w:pageBreakBefore w:val="0"/>
        <w:shd w:val="clear"/>
        <w:kinsoku/>
        <w:wordWrap/>
        <w:overflowPunct/>
        <w:topLinePunct w:val="0"/>
        <w:bidi w:val="0"/>
        <w:snapToGrid w:val="0"/>
        <w:spacing w:line="56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所提供的所有材料及陈述必须保证其真实性，如有虚假均作废标处理。</w:t>
      </w:r>
      <w:r>
        <w:rPr>
          <w:rFonts w:hint="eastAsia" w:ascii="宋体" w:hAnsi="宋体" w:eastAsia="宋体" w:cs="宋体"/>
          <w:color w:val="auto"/>
          <w:kern w:val="2"/>
          <w:sz w:val="24"/>
          <w:szCs w:val="24"/>
          <w:highlight w:val="none"/>
          <w:lang w:val="en-US" w:eastAsia="zh-CN"/>
        </w:rPr>
        <w:t>招标人</w:t>
      </w:r>
      <w:r>
        <w:rPr>
          <w:rFonts w:hint="eastAsia" w:ascii="宋体" w:hAnsi="宋体" w:eastAsia="宋体" w:cs="宋体"/>
          <w:color w:val="auto"/>
          <w:kern w:val="2"/>
          <w:sz w:val="24"/>
          <w:szCs w:val="24"/>
          <w:highlight w:val="none"/>
        </w:rPr>
        <w:t>根据需求可实地考察。</w:t>
      </w:r>
    </w:p>
    <w:p w14:paraId="3893B9A6">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11.</w:t>
      </w:r>
      <w:r>
        <w:rPr>
          <w:rFonts w:hint="eastAsia" w:ascii="宋体" w:hAnsi="宋体" w:eastAsia="宋体" w:cs="宋体"/>
          <w:b/>
          <w:bCs/>
          <w:color w:val="auto"/>
          <w:sz w:val="24"/>
          <w:szCs w:val="24"/>
          <w:highlight w:val="none"/>
        </w:rPr>
        <w:t>投标文件的价格部分</w:t>
      </w:r>
    </w:p>
    <w:p w14:paraId="7EF0B4D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价格部分是对投标</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价格构成的说明，每一项</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仅接受一个价格。</w:t>
      </w:r>
    </w:p>
    <w:p w14:paraId="6C742E2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11.2 报价应包含货物设计、制造、包装、仓储，运输装</w:t>
      </w:r>
      <w:r>
        <w:rPr>
          <w:rFonts w:hint="eastAsia" w:ascii="宋体" w:hAnsi="宋体" w:cs="宋体"/>
          <w:color w:val="auto"/>
          <w:sz w:val="24"/>
          <w:szCs w:val="24"/>
          <w:highlight w:val="none"/>
          <w:lang w:eastAsia="zh-CN"/>
        </w:rPr>
        <w:t>卸</w:t>
      </w:r>
      <w:r>
        <w:rPr>
          <w:rFonts w:hint="eastAsia" w:ascii="宋体" w:hAnsi="宋体" w:eastAsia="宋体" w:cs="宋体"/>
          <w:color w:val="auto"/>
          <w:sz w:val="24"/>
          <w:szCs w:val="24"/>
          <w:highlight w:val="none"/>
        </w:rPr>
        <w:t>、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6154303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11.3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的任何错漏、优惠、竞争性报价不得作为减轻责任、减少服务、增加收费、降低质量的理由。</w:t>
      </w:r>
    </w:p>
    <w:p w14:paraId="00D792F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应在《开标一览表》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《分项报价表》等标明提供</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的单价、总价以及分项报价。</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若为</w:t>
      </w:r>
      <w:r>
        <w:rPr>
          <w:rFonts w:hint="eastAsia" w:ascii="宋体" w:hAnsi="宋体" w:eastAsia="宋体" w:cs="宋体"/>
          <w:color w:val="auto"/>
          <w:sz w:val="24"/>
          <w:szCs w:val="24"/>
          <w:highlight w:val="none"/>
        </w:rPr>
        <w:t>小</w:t>
      </w:r>
      <w:r>
        <w:rPr>
          <w:rFonts w:hint="eastAsia" w:ascii="宋体" w:hAnsi="宋体" w:cs="宋体"/>
          <w:color w:val="auto"/>
          <w:sz w:val="24"/>
          <w:szCs w:val="24"/>
          <w:highlight w:val="none"/>
          <w:lang w:val="en-US" w:eastAsia="zh-CN"/>
        </w:rPr>
        <w:t>型</w:t>
      </w:r>
      <w:r>
        <w:rPr>
          <w:rFonts w:hint="eastAsia" w:ascii="宋体" w:hAnsi="宋体" w:eastAsia="宋体" w:cs="宋体"/>
          <w:color w:val="auto"/>
          <w:sz w:val="24"/>
          <w:szCs w:val="24"/>
          <w:highlight w:val="none"/>
        </w:rPr>
        <w:t>企业（含小型、微型企业），</w:t>
      </w:r>
      <w:r>
        <w:rPr>
          <w:rFonts w:hint="eastAsia" w:ascii="宋体" w:hAnsi="宋体" w:cs="宋体"/>
          <w:color w:val="auto"/>
          <w:sz w:val="24"/>
          <w:szCs w:val="24"/>
          <w:highlight w:val="none"/>
          <w:lang w:val="en-US" w:eastAsia="zh-CN"/>
        </w:rPr>
        <w:t>且</w:t>
      </w:r>
      <w:r>
        <w:rPr>
          <w:rFonts w:hint="eastAsia" w:ascii="宋体" w:hAnsi="宋体" w:eastAsia="宋体" w:cs="宋体"/>
          <w:color w:val="auto"/>
          <w:sz w:val="24"/>
          <w:szCs w:val="24"/>
          <w:highlight w:val="none"/>
        </w:rPr>
        <w:t>由本企业提供</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，须在《开标一览表》《分项报价表》中注明，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应当如实申报，否则评标委员会有权取消其小微企业优惠政策。</w:t>
      </w:r>
    </w:p>
    <w:p w14:paraId="7FD2BCD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《开标一览表》一份，单独封装并标明“开标一览表”字样（如未单独封装或未加盖单位公章的，将按无效投标处理），随投标文件一并递交，以便唱标时使用。</w:t>
      </w:r>
    </w:p>
    <w:p w14:paraId="671B78B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snapToGrid w:val="0"/>
          <w:color w:val="auto"/>
          <w:kern w:val="0"/>
          <w:sz w:val="24"/>
          <w:szCs w:val="24"/>
          <w:highlight w:val="none"/>
        </w:rPr>
        <w:t>11.6 报价低于成本价说明：</w:t>
      </w:r>
      <w:r>
        <w:rPr>
          <w:rFonts w:hint="eastAsia" w:ascii="宋体" w:hAnsi="宋体" w:eastAsia="宋体" w:cs="宋体"/>
          <w:bCs/>
          <w:snapToGrid w:val="0"/>
          <w:color w:val="auto"/>
          <w:kern w:val="0"/>
          <w:sz w:val="24"/>
          <w:szCs w:val="24"/>
          <w:highlight w:val="none"/>
          <w:lang w:eastAsia="zh-CN"/>
        </w:rPr>
        <w:t>投标人</w:t>
      </w:r>
      <w:r>
        <w:rPr>
          <w:rFonts w:hint="eastAsia" w:ascii="宋体" w:hAnsi="宋体" w:eastAsia="宋体" w:cs="宋体"/>
          <w:bCs/>
          <w:snapToGrid w:val="0"/>
          <w:color w:val="auto"/>
          <w:kern w:val="0"/>
          <w:sz w:val="24"/>
          <w:szCs w:val="24"/>
          <w:highlight w:val="none"/>
        </w:rPr>
        <w:t>应根据本企业的成本自行决定报价，报价是否合理，由评标委员会小组判定。</w:t>
      </w:r>
    </w:p>
    <w:p w14:paraId="18C9F647">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12.</w:t>
      </w:r>
      <w:r>
        <w:rPr>
          <w:rFonts w:hint="eastAsia" w:ascii="宋体" w:hAnsi="宋体" w:eastAsia="宋体" w:cs="宋体"/>
          <w:b/>
          <w:bCs/>
          <w:color w:val="auto"/>
          <w:sz w:val="24"/>
          <w:szCs w:val="24"/>
          <w:highlight w:val="none"/>
        </w:rPr>
        <w:t>投标文件的其他部分</w:t>
      </w:r>
    </w:p>
    <w:p w14:paraId="6F1FD45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投标保证金</w:t>
      </w:r>
    </w:p>
    <w:p w14:paraId="744E272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 保证金金额</w:t>
      </w:r>
    </w:p>
    <w:p w14:paraId="235DD19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元。</w:t>
      </w:r>
    </w:p>
    <w:p w14:paraId="0E9DE29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 递交形式</w:t>
      </w:r>
    </w:p>
    <w:p w14:paraId="765B403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投标保证金可采用：转账、电汇、银行保函、保险保单、担保保函形式提交。</w:t>
      </w:r>
    </w:p>
    <w:p w14:paraId="1CB9065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 提交要求及流程</w:t>
      </w:r>
    </w:p>
    <w:p w14:paraId="6CB73DE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转账、电汇形式以转账、电汇方式提交投标保证金的，须从投标人本单位基本存款账户转出。</w:t>
      </w:r>
    </w:p>
    <w:p w14:paraId="235922D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指定收款账户信息：</w:t>
      </w:r>
    </w:p>
    <w:p w14:paraId="6AA8AE8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账户名称：江苏本誉项目管理有限公司</w:t>
      </w:r>
    </w:p>
    <w:p w14:paraId="3A9F412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行：招商银行股份有限公司南京汉中门支行</w:t>
      </w:r>
    </w:p>
    <w:p w14:paraId="7073EF4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号：125917888310000</w:t>
      </w:r>
    </w:p>
    <w:p w14:paraId="25F5FB2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汇款时必须备注汇款单位名称、项目名称，未按要求备注造成无法对账、认定未缴纳等一切后果，由投标人自行承担。投标人将电汇回单、转账凭证、基本账户开户证明复印件（加盖公章）等相关证明材料，装订放入投标文件保证金缴纳证明对应位置</w:t>
      </w:r>
      <w:r>
        <w:rPr>
          <w:rFonts w:hint="eastAsia" w:ascii="宋体" w:hAnsi="宋体" w:cs="宋体"/>
          <w:color w:val="auto"/>
          <w:sz w:val="24"/>
          <w:szCs w:val="24"/>
          <w:highlight w:val="none"/>
          <w:lang w:eastAsia="zh-CN"/>
        </w:rPr>
        <w:t>。</w:t>
      </w:r>
    </w:p>
    <w:p w14:paraId="268C456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银行保函、保险保单、担保保函形式采用银行保函、保险保单、担保保函形式提交的，投标人须将保函（保单）复印件装订放入投标文件保证金缴纳证明对应位置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原件备查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A8DA66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 缴纳时间</w:t>
      </w:r>
    </w:p>
    <w:p w14:paraId="322303F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投标保证金须在投标截止时间前提交到位。</w:t>
      </w:r>
    </w:p>
    <w:p w14:paraId="78EDEED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.5 保证金有效期</w:t>
      </w:r>
    </w:p>
    <w:p w14:paraId="4BCA6D9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投标保证金有效期应与本项目投标有效期保持一致。</w:t>
      </w:r>
    </w:p>
    <w:p w14:paraId="7021A22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.6 保证金退还</w:t>
      </w:r>
    </w:p>
    <w:p w14:paraId="481C553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未中标投标人的投标保证金，在中标通知发出后五个工作日内按原路径退还；中标人的投标保证金，在招标人与中标人签订合同后 5 个工作日内按原路径退还。投标人应主动与招标代理单位联系办理保证金退还事宜，因投标人自身原因未及时办理退还手续所产生的责任及后果，由投标人自行承担。</w:t>
      </w:r>
    </w:p>
    <w:p w14:paraId="723A72A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.7 其他约定</w:t>
      </w:r>
    </w:p>
    <w:p w14:paraId="01CF510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投标保证金须从投标人基本账户以非现金方式缴纳。投标人应充分考虑资金在途时间，确保投标保证金在投标截止时间前足额到达指定账户。中标人须在中标通知书发出后 30 日内与招标人签订施工合同；中标人无正当理由不订立合同、签订合同时提出附加条件或放弃中标资格的，投标保证金不予退还。</w:t>
      </w:r>
    </w:p>
    <w:p w14:paraId="331EBCA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12.2</w:t>
      </w:r>
      <w:r>
        <w:rPr>
          <w:rFonts w:hint="eastAsia" w:ascii="宋体" w:hAnsi="宋体" w:eastAsia="宋体" w:cs="宋体"/>
          <w:color w:val="auto"/>
          <w:sz w:val="24"/>
          <w:szCs w:val="24"/>
          <w:highlight w:val="none"/>
        </w:rPr>
        <w:t>其他部分由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根据编制投标文件需要提供的其他相关文件。</w:t>
      </w:r>
    </w:p>
    <w:p w14:paraId="7A733D33">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13.</w:t>
      </w:r>
      <w:r>
        <w:rPr>
          <w:rFonts w:hint="eastAsia" w:ascii="宋体" w:hAnsi="宋体" w:eastAsia="宋体" w:cs="宋体"/>
          <w:b/>
          <w:bCs/>
          <w:color w:val="auto"/>
          <w:sz w:val="24"/>
          <w:szCs w:val="24"/>
          <w:highlight w:val="none"/>
        </w:rPr>
        <w:t>投标有效期</w:t>
      </w:r>
    </w:p>
    <w:p w14:paraId="2506DA9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自开标之日起</w:t>
      </w:r>
      <w:r>
        <w:rPr>
          <w:rFonts w:hint="eastAsia" w:ascii="宋体" w:hAnsi="宋体" w:eastAsia="宋体" w:cs="宋体"/>
          <w:b/>
          <w:color w:val="auto"/>
          <w:sz w:val="24"/>
          <w:szCs w:val="24"/>
          <w:highlight w:val="none"/>
          <w:u w:val="single"/>
        </w:rPr>
        <w:t>60天</w:t>
      </w:r>
      <w:r>
        <w:rPr>
          <w:rFonts w:hint="eastAsia" w:ascii="宋体" w:hAnsi="宋体" w:eastAsia="宋体" w:cs="宋体"/>
          <w:color w:val="auto"/>
          <w:sz w:val="24"/>
          <w:szCs w:val="24"/>
          <w:highlight w:val="none"/>
        </w:rPr>
        <w:t>内投标有效。</w:t>
      </w:r>
    </w:p>
    <w:p w14:paraId="6FD4702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在特殊情况下，在原投标有效期截止之前，代理机构可要求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同意延长投标有效期，这种要求与答复均以书面形式提交。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可拒绝这种要求。接受延长投标有效期的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将不会要求和允许修正其投标。</w:t>
      </w:r>
    </w:p>
    <w:p w14:paraId="43FD047A">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14.</w:t>
      </w:r>
      <w:r>
        <w:rPr>
          <w:rFonts w:hint="eastAsia" w:ascii="宋体" w:hAnsi="宋体" w:eastAsia="宋体" w:cs="宋体"/>
          <w:b/>
          <w:bCs/>
          <w:color w:val="auto"/>
          <w:sz w:val="24"/>
          <w:szCs w:val="24"/>
          <w:highlight w:val="none"/>
        </w:rPr>
        <w:t>投标文件的份数、签署</w:t>
      </w:r>
    </w:p>
    <w:p w14:paraId="449FBAA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应严格按照招标文件要求的份数准备投标文件，每份投标文件须清楚地标明“正本”或“副本”字样。一旦正本和副本不符，以正本为准。</w:t>
      </w:r>
    </w:p>
    <w:p w14:paraId="70F95D4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投标文件正本中，除招标文件规定的可提交复印件外，其他文件均须提交原件，文字材料需打印或用不褪色墨水书写。投标文件的正本须经法定代表人或经正式授权并对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有约束力的委托代理人签字和加盖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公章。本招标文件所表述（指定）的公章是指法定名称章，不包括合同专用章、业务专用章等印章。</w:t>
      </w:r>
    </w:p>
    <w:p w14:paraId="7887FAC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对错处做必要修改外，投标文件不得行间插字、涂改或增删。如有修改错漏处，必须由投标文件签署人签字或盖章。</w:t>
      </w:r>
    </w:p>
    <w:p w14:paraId="01BD4948">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15.</w:t>
      </w:r>
      <w:r>
        <w:rPr>
          <w:rFonts w:hint="eastAsia" w:ascii="宋体" w:hAnsi="宋体" w:eastAsia="宋体" w:cs="宋体"/>
          <w:b/>
          <w:bCs/>
          <w:color w:val="auto"/>
          <w:sz w:val="24"/>
          <w:szCs w:val="24"/>
          <w:highlight w:val="none"/>
        </w:rPr>
        <w:t>投标文件的密封和递交</w:t>
      </w:r>
    </w:p>
    <w:p w14:paraId="09163A9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应当将投标文件密封并加盖公章；</w:t>
      </w:r>
    </w:p>
    <w:p w14:paraId="7DB94B9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16</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应当在招标文件要求提交投标文件的截止时间前，将密封的投标文件送达投标地点。</w:t>
      </w:r>
    </w:p>
    <w:p w14:paraId="0F268DD6">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有下列情形之一的投标文件将拒收</w:t>
      </w:r>
      <w:r>
        <w:rPr>
          <w:rFonts w:hint="eastAsia" w:ascii="宋体" w:hAnsi="宋体" w:cs="宋体"/>
          <w:b/>
          <w:bCs/>
          <w:color w:val="auto"/>
          <w:sz w:val="24"/>
          <w:szCs w:val="24"/>
          <w:highlight w:val="none"/>
          <w:lang w:eastAsia="zh-CN"/>
        </w:rPr>
        <w:t>：</w:t>
      </w:r>
    </w:p>
    <w:p w14:paraId="7C9974C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lang w:val="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文件要求密封的</w:t>
      </w:r>
    </w:p>
    <w:p w14:paraId="0FBEFEF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在招标文件要求提交投标文件的截止时间之后送达的。</w:t>
      </w:r>
    </w:p>
    <w:p w14:paraId="7DFB72DD">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17.</w:t>
      </w:r>
      <w:r>
        <w:rPr>
          <w:rFonts w:hint="eastAsia" w:ascii="宋体" w:hAnsi="宋体" w:eastAsia="宋体" w:cs="宋体"/>
          <w:b/>
          <w:bCs/>
          <w:color w:val="auto"/>
          <w:sz w:val="24"/>
          <w:szCs w:val="24"/>
          <w:highlight w:val="none"/>
        </w:rPr>
        <w:t>投标文件的修改和撤回</w:t>
      </w:r>
    </w:p>
    <w:p w14:paraId="48F1442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在投标截止时间前，可以对所递交的投标文件进行补充、修改或撤回，并书面通知代理机构。补充、修改的内容应当按照招标文件要求签署、盖章，并作为投标文件的组成部分。</w:t>
      </w:r>
    </w:p>
    <w:p w14:paraId="59068B5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投标截止时间之后，投标文件不得撤回；如果撤回的，一年内不得参加代理机构组织的政府采购活动。</w:t>
      </w:r>
    </w:p>
    <w:p w14:paraId="7633A905">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四、开标、评标与确定中标人</w:t>
      </w:r>
    </w:p>
    <w:p w14:paraId="79447C7A">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18.</w:t>
      </w:r>
      <w:r>
        <w:rPr>
          <w:rFonts w:hint="eastAsia" w:ascii="宋体" w:hAnsi="宋体" w:eastAsia="宋体" w:cs="宋体"/>
          <w:b/>
          <w:bCs/>
          <w:color w:val="auto"/>
          <w:sz w:val="24"/>
          <w:szCs w:val="24"/>
          <w:highlight w:val="none"/>
        </w:rPr>
        <w:t>开标</w:t>
      </w:r>
    </w:p>
    <w:p w14:paraId="3E6B1B1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代理机构将在招标文件确定的时间和地点进行</w:t>
      </w:r>
      <w:r>
        <w:rPr>
          <w:rFonts w:hint="eastAsia" w:ascii="宋体" w:hAnsi="宋体" w:cs="宋体"/>
          <w:color w:val="auto"/>
          <w:sz w:val="24"/>
          <w:szCs w:val="24"/>
          <w:highlight w:val="none"/>
          <w:lang w:eastAsia="zh-CN"/>
        </w:rPr>
        <w:t>邀请</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应委派代表准时参加，参加开标的代表须签名报到以证明其出席。</w:t>
      </w:r>
    </w:p>
    <w:p w14:paraId="66C70B1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开标时，代理机构将邀请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代表检查投标文件的密封情况，经确认无误后，由代理机构工作人员</w:t>
      </w:r>
      <w:r>
        <w:rPr>
          <w:rFonts w:hint="eastAsia" w:ascii="宋体" w:hAnsi="宋体" w:eastAsia="宋体" w:cs="宋体"/>
          <w:color w:val="auto"/>
          <w:sz w:val="24"/>
          <w:szCs w:val="24"/>
          <w:highlight w:val="none"/>
          <w:lang w:eastAsia="zh-CN"/>
        </w:rPr>
        <w:t>当场</w:t>
      </w:r>
      <w:r>
        <w:rPr>
          <w:rFonts w:hint="eastAsia" w:ascii="宋体" w:hAnsi="宋体" w:eastAsia="宋体" w:cs="宋体"/>
          <w:color w:val="auto"/>
          <w:sz w:val="24"/>
          <w:szCs w:val="24"/>
          <w:highlight w:val="none"/>
        </w:rPr>
        <w:t>拆封，宣读</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名称、投标价格、价格折扣、招标文件允许提供的备选投标方案和投标文件规定的其他主要内容。</w:t>
      </w:r>
    </w:p>
    <w:p w14:paraId="0F0B64B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18.3 未宣读的投标价格、价格折扣和招标文件允许提供的备选投标方案等实质性内容，评标时不予承认。  </w:t>
      </w:r>
    </w:p>
    <w:p w14:paraId="2F5118C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 开标时，《开标一览表》（报价表）内容与投标文件中相应内容不一致的，以《开标一览表》（报价表）为准。</w:t>
      </w:r>
    </w:p>
    <w:p w14:paraId="3FDE98A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 投标文件、《开标一览表》（报价表）中报价的大写金额与小写金额不一致的，以大写金额为准。</w:t>
      </w:r>
    </w:p>
    <w:p w14:paraId="40E1CC4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 单价金额小数点或者百分比有明显错位的，以《开标一览表》（报价表）的总价为准，并修改单价；</w:t>
      </w:r>
    </w:p>
    <w:p w14:paraId="1B80F56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总价金额与按单价汇总金额不一致的，以单价金额计算结果为准；</w:t>
      </w:r>
    </w:p>
    <w:p w14:paraId="4A8ED68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 同时出现18.4-18.7中两种以上不一致的，按照18.4-18.7的顺序修正。修正后的报价由法定代表人或其授权的代表签字确认后产生约束力，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不确认的，投标无效。</w:t>
      </w:r>
    </w:p>
    <w:p w14:paraId="4FBF9EA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18.9 对不同文字文本投标文件的解释发生异议的，以中文文本为准。</w:t>
      </w:r>
    </w:p>
    <w:p w14:paraId="4B5A62B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18.10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 3 家的，不得开标。</w:t>
      </w:r>
    </w:p>
    <w:p w14:paraId="1DCECA5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18.11 开标过程由采购代理机构负责记录，由参加开标的各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代表和相关工作人员签字确认后随招标文件、投标文件一并存档。</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代表对开标过程和开标记录有疑义，以及认为采购人、采购代理机构相关工作人员有需要回避的情形的，应当场提出询问或者回避申请。采购人、采购代理机构对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代表提出的询问或者回避申请及时处理。</w:t>
      </w:r>
    </w:p>
    <w:p w14:paraId="519257D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18.12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未参加开标的，视同认可开标结果。</w:t>
      </w:r>
    </w:p>
    <w:p w14:paraId="79B8083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18.13 公开招标数额标准以上的采购项目，投标截止后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 3 家或者通过资格审查或符合性审查的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 3 家的，除采购任务取消情形外，按照以下方式处理：</w:t>
      </w:r>
    </w:p>
    <w:p w14:paraId="0C832E3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招标文件存在不合理条款或者招标程序不符合规定的，采购人、采购代理机构改正后依法重新招标；</w:t>
      </w:r>
    </w:p>
    <w:p w14:paraId="48780E2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招标文件没有不合理条款、招标程序符合规定，需要采用其他采购方式采购的，采购人依法报财政部门批准，经批准后，可变更为其他采购方式采购。本次招标文件中对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资格条件要求、技术要求和商务等要求，将作为其他采购方式采购的基本要求和谈判依据。</w:t>
      </w:r>
    </w:p>
    <w:p w14:paraId="204E8C4D">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19.</w:t>
      </w:r>
      <w:r>
        <w:rPr>
          <w:rFonts w:hint="eastAsia" w:ascii="宋体" w:hAnsi="宋体" w:eastAsia="宋体" w:cs="宋体"/>
          <w:b/>
          <w:bCs/>
          <w:color w:val="auto"/>
          <w:sz w:val="24"/>
          <w:szCs w:val="24"/>
          <w:highlight w:val="none"/>
        </w:rPr>
        <w:t>评标</w:t>
      </w:r>
    </w:p>
    <w:p w14:paraId="651D39B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评标组织</w:t>
      </w:r>
    </w:p>
    <w:p w14:paraId="2DD3F3D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19.1.1 评标工作由代理机构负责组织，具体评标事务由依法组建的评标委员会负责，并独立履行下列职责：</w:t>
      </w:r>
    </w:p>
    <w:p w14:paraId="142F7DA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审查、评价投标文件是否符合招标文件的商务、技术等实质性要求；</w:t>
      </w:r>
    </w:p>
    <w:p w14:paraId="24D9D5E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对投标文件有关事项作出澄清或者说明；</w:t>
      </w:r>
    </w:p>
    <w:p w14:paraId="21E8666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对投标文件进行比较和评价；</w:t>
      </w:r>
    </w:p>
    <w:p w14:paraId="655A8AB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根据采购人委托协议直接确定中标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p>
    <w:p w14:paraId="278EA31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向采购人、财政部门报告评标中发现的违法行为。</w:t>
      </w:r>
    </w:p>
    <w:p w14:paraId="5353CAD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19.1.2 </w:t>
      </w:r>
      <w:r>
        <w:rPr>
          <w:rFonts w:hint="eastAsia" w:ascii="宋体" w:hAnsi="宋体" w:eastAsia="宋体" w:cs="宋体"/>
          <w:color w:val="auto"/>
          <w:sz w:val="24"/>
          <w:szCs w:val="24"/>
          <w:highlight w:val="none"/>
        </w:rPr>
        <w:t>评标委员会由采购人代表和有关方面的专家组成，其中专家不得少于评标委员会成员总数的三分之二。</w:t>
      </w:r>
    </w:p>
    <w:p w14:paraId="378E3AA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评标程序</w:t>
      </w:r>
    </w:p>
    <w:p w14:paraId="6B38256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 投标文件的资格性检查。开标结束后，采购人或者采购代理机构应当依法对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的资格进行审查。合格</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不足3家的，不得评标。投标文件有下列情况之一的，在资格性</w:t>
      </w:r>
      <w:r>
        <w:rPr>
          <w:rFonts w:hint="eastAsia" w:ascii="宋体" w:hAnsi="宋体" w:cs="宋体"/>
          <w:color w:val="auto"/>
          <w:sz w:val="24"/>
          <w:szCs w:val="24"/>
          <w:highlight w:val="none"/>
          <w:lang w:val="en-US" w:eastAsia="zh-CN"/>
        </w:rPr>
        <w:t>审查</w:t>
      </w:r>
      <w:r>
        <w:rPr>
          <w:rFonts w:hint="eastAsia" w:ascii="宋体" w:hAnsi="宋体" w:eastAsia="宋体" w:cs="宋体"/>
          <w:color w:val="auto"/>
          <w:sz w:val="24"/>
          <w:szCs w:val="24"/>
          <w:highlight w:val="none"/>
        </w:rPr>
        <w:t>时按照无效投标处理：</w:t>
      </w:r>
    </w:p>
    <w:p w14:paraId="12E6F0F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不具备招标文件中规定资格要求的；</w:t>
      </w:r>
    </w:p>
    <w:p w14:paraId="6958363E">
      <w:pPr>
        <w:pStyle w:val="8"/>
        <w:keepNext w:val="0"/>
        <w:keepLines w:val="0"/>
        <w:pageBreakBefore w:val="0"/>
        <w:shd w:val="clear"/>
        <w:kinsoku/>
        <w:wordWrap/>
        <w:overflowPunct/>
        <w:topLinePunct w:val="0"/>
        <w:bidi w:val="0"/>
        <w:snapToGrid w:val="0"/>
        <w:spacing w:line="56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被“信用中国”网站（www.creditchina.gov.cn）、“中国政府采购网”（www.ccgp.gov.cn）列入失信被执行人、重大税收违法案件当事人名单、政府采购严重违法失信行为记录名单的。接收联合体的项目，两个以上的自然人、法人或者其他组织组成一个联合体，以一个</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的身份共同参加政府采购活动的，联合体成员存在不良信用记录的，视同联合体存在不良应用记录；</w:t>
      </w:r>
    </w:p>
    <w:p w14:paraId="5448D29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19.2.2投标文件的符合性审查。评标委员会对通过资格性检查的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的投标文件进行符合性审查，以确定其是否满足招标文件的实质性要求。</w:t>
      </w:r>
    </w:p>
    <w:p w14:paraId="7B2F6EA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19.2.2.1 实质性要求是指本招标文件中用带星号，井号（“★，#”）、“必须”或“应（应当）”等其他文字说明的商务和技术要求。</w:t>
      </w:r>
    </w:p>
    <w:p w14:paraId="08AF730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19.2.2.2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文件属下列情形之一的，按照无效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处理：</w:t>
      </w:r>
    </w:p>
    <w:p w14:paraId="2A9B32C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文件实质上没有响应</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文件的要求，评标委员会将予以拒绝，</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不得通过修改或撤销不合要求的偏离或保留而使其投标成为实质性响应的投标。</w:t>
      </w:r>
    </w:p>
    <w:p w14:paraId="23E49DB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未按照招标文件规定要求密封、签署、盖章的；</w:t>
      </w:r>
    </w:p>
    <w:p w14:paraId="6801975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报价超过招标文件中规定的预算金额或者最高限价的；</w:t>
      </w:r>
    </w:p>
    <w:p w14:paraId="6DC3B0C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投标文件含有采购人不能接受的附加条件的；</w:t>
      </w:r>
    </w:p>
    <w:p w14:paraId="5812A22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的投标文件由同一单位或者个人编制；</w:t>
      </w:r>
    </w:p>
    <w:p w14:paraId="641EABD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委托同一单位或者个人办理投标事宜；</w:t>
      </w:r>
    </w:p>
    <w:p w14:paraId="06CE532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的投标文件载明的项目管理成员或者联系人员为同一人；</w:t>
      </w:r>
    </w:p>
    <w:p w14:paraId="038D7A6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的投标文件异常一致或者投标报价呈规律性差异；</w:t>
      </w:r>
    </w:p>
    <w:p w14:paraId="2621EA6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的投标文件相互混装；</w:t>
      </w:r>
    </w:p>
    <w:p w14:paraId="76444B6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服务承诺和付款条件未响应招标要求的；</w:t>
      </w:r>
    </w:p>
    <w:p w14:paraId="60171B2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提供虚假材料的（包括营业执照、财务报表、资格证明文件等）；</w:t>
      </w:r>
    </w:p>
    <w:p w14:paraId="728B98C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评标委员会认定</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的报价明显低于其他通过符合性审</w:t>
      </w:r>
      <w:r>
        <w:rPr>
          <w:rFonts w:hint="eastAsia" w:ascii="宋体" w:hAnsi="宋体" w:eastAsia="宋体" w:cs="宋体"/>
          <w:color w:val="auto"/>
          <w:sz w:val="24"/>
          <w:szCs w:val="24"/>
          <w:highlight w:val="none"/>
          <w:lang w:eastAsia="zh-CN"/>
        </w:rPr>
        <w:t>查的投标人</w:t>
      </w:r>
      <w:r>
        <w:rPr>
          <w:rFonts w:hint="eastAsia" w:ascii="宋体" w:hAnsi="宋体" w:eastAsia="宋体" w:cs="宋体"/>
          <w:color w:val="auto"/>
          <w:sz w:val="24"/>
          <w:szCs w:val="24"/>
          <w:highlight w:val="none"/>
        </w:rPr>
        <w:t>的报价，有可能影响产品质量或者不能诚信履约，且</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不能应评标委员会要求在评标现场合理的时间内提供书面说明（必要时评标委员会可要求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提交相关证明材料）证明其报价合理性的；</w:t>
      </w:r>
    </w:p>
    <w:p w14:paraId="1BD5510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投标文件内容不全或不符合招标文件中规定的</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实质性要求的；</w:t>
      </w:r>
    </w:p>
    <w:p w14:paraId="5A3EB39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）法律、法规和招标文件规定的其他无效情形；</w:t>
      </w:r>
    </w:p>
    <w:p w14:paraId="22B4DA8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19.2.2.3 </w:t>
      </w:r>
      <w:r>
        <w:rPr>
          <w:rFonts w:hint="eastAsia" w:ascii="宋体" w:hAnsi="宋体" w:eastAsia="宋体" w:cs="宋体"/>
          <w:color w:val="auto"/>
          <w:sz w:val="24"/>
          <w:szCs w:val="24"/>
          <w:highlight w:val="none"/>
          <w:lang w:eastAsia="zh-CN"/>
        </w:rPr>
        <w:t>出现下列情形之一的</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终止：</w:t>
      </w:r>
    </w:p>
    <w:p w14:paraId="52E77D4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（1）符合专业条件的投标人或者对招标文件作实质性响应的投标人不足三家的；</w:t>
      </w:r>
    </w:p>
    <w:p w14:paraId="16C4FCB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出现影响采购公正的违法、违规行为的；</w:t>
      </w:r>
    </w:p>
    <w:p w14:paraId="4E03927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（3）投标人</w:t>
      </w:r>
      <w:r>
        <w:rPr>
          <w:rFonts w:hint="eastAsia" w:ascii="宋体" w:hAnsi="宋体" w:eastAsia="宋体" w:cs="宋体"/>
          <w:color w:val="auto"/>
          <w:sz w:val="24"/>
          <w:szCs w:val="24"/>
          <w:highlight w:val="none"/>
        </w:rPr>
        <w:t>的报价均超过了采购预算，采购人不能支付的；</w:t>
      </w:r>
    </w:p>
    <w:p w14:paraId="1621C62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因重大变故，采购任务取消的；</w:t>
      </w:r>
    </w:p>
    <w:p w14:paraId="649E75E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预留份额的采购项目或采购包，通过发布公告方式邀请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后，符合资格条件的中小企业数量不足3家的。</w:t>
      </w:r>
    </w:p>
    <w:p w14:paraId="6479A9C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在评标期间，出现符合资格性检查的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或者对招标文件作出实质性响应的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不足三家情形的，比照18.13款执行。</w:t>
      </w:r>
    </w:p>
    <w:p w14:paraId="3DD0EAD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 投标文件的进一步</w:t>
      </w:r>
      <w:r>
        <w:rPr>
          <w:rFonts w:hint="eastAsia" w:ascii="宋体" w:hAnsi="宋体" w:cs="宋体"/>
          <w:color w:val="auto"/>
          <w:sz w:val="24"/>
          <w:szCs w:val="24"/>
          <w:highlight w:val="none"/>
          <w:lang w:eastAsia="zh-CN"/>
        </w:rPr>
        <w:t>评标</w:t>
      </w:r>
      <w:r>
        <w:rPr>
          <w:rFonts w:hint="eastAsia" w:ascii="宋体" w:hAnsi="宋体" w:eastAsia="宋体" w:cs="宋体"/>
          <w:color w:val="auto"/>
          <w:sz w:val="24"/>
          <w:szCs w:val="24"/>
          <w:highlight w:val="none"/>
        </w:rPr>
        <w:t>。</w:t>
      </w:r>
    </w:p>
    <w:p w14:paraId="4E0FD45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19.2.3.1评标委员会将对确定为实质性响应的投标文件进行进一步</w:t>
      </w:r>
      <w:r>
        <w:rPr>
          <w:rFonts w:hint="eastAsia" w:ascii="宋体" w:hAnsi="宋体" w:cs="宋体"/>
          <w:color w:val="auto"/>
          <w:sz w:val="24"/>
          <w:szCs w:val="24"/>
          <w:highlight w:val="none"/>
          <w:lang w:eastAsia="zh-CN"/>
        </w:rPr>
        <w:t>评标</w:t>
      </w:r>
      <w:r>
        <w:rPr>
          <w:rFonts w:hint="eastAsia" w:ascii="宋体" w:hAnsi="宋体" w:eastAsia="宋体" w:cs="宋体"/>
          <w:color w:val="auto"/>
          <w:sz w:val="24"/>
          <w:szCs w:val="24"/>
          <w:highlight w:val="none"/>
        </w:rPr>
        <w:t>，看其是否有计算上或累加上的算术错误，修正错误的原则如下：</w:t>
      </w:r>
    </w:p>
    <w:p w14:paraId="1F8B59A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如果用数字表示的金额和用文字表示的金额不一致时，应以文字表示的金额为准进行修正；</w:t>
      </w:r>
    </w:p>
    <w:p w14:paraId="27F4C4A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当单价与数量的乘积和总价不一致时，以单价为准进行修正。只有在评委会认为单价有明显的小数点错误时，才能以标出的总价为准，并修改单价。</w:t>
      </w:r>
    </w:p>
    <w:p w14:paraId="7F38099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19.2.3.2 评标委员会将按上述修正错误的方法调整投标文件中的投标价，调整后的价格应对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具有约束力。如果</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不接受修正后的价格，则其投标将被拒绝。</w:t>
      </w:r>
    </w:p>
    <w:p w14:paraId="7907511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19.2.3.3 评委会将允许修正投标文件中不构成重大偏离的、微小的、非正规的、不一致的或不规则的地方，但这些修改不能影响任何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相应的名次排列。</w:t>
      </w:r>
    </w:p>
    <w:p w14:paraId="1031E0A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19.2.3.4 澄清有关问题。对投标文件中含义不明确、同类问题表述不一致或者明显文字错误的内容，评标委员会可以要求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作出必要的澄清、说明或者补正。</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的澄清、说明、补正应当采用书面形式，由其授权代表签字，但不得超出投标文件的范围或者改变投标文件的实质性内容。</w:t>
      </w:r>
    </w:p>
    <w:p w14:paraId="7A85CE3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19.2.3.5比较与评价。按照招标文件中规定的评标方法和标准，对资格性检查和符合性检查合格的投标文件进行商务和技术评估，综合比较与评价。</w:t>
      </w:r>
    </w:p>
    <w:p w14:paraId="60F0BA1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19.2.3.6评标委员会认为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的报价明显低于其他通过符合性审</w:t>
      </w:r>
      <w:r>
        <w:rPr>
          <w:rFonts w:hint="eastAsia" w:ascii="宋体" w:hAnsi="宋体" w:eastAsia="宋体" w:cs="宋体"/>
          <w:color w:val="auto"/>
          <w:sz w:val="24"/>
          <w:szCs w:val="24"/>
          <w:highlight w:val="none"/>
          <w:lang w:eastAsia="zh-CN"/>
        </w:rPr>
        <w:t>查的投标人</w:t>
      </w:r>
      <w:r>
        <w:rPr>
          <w:rFonts w:hint="eastAsia" w:ascii="宋体" w:hAnsi="宋体" w:eastAsia="宋体" w:cs="宋体"/>
          <w:color w:val="auto"/>
          <w:sz w:val="24"/>
          <w:szCs w:val="24"/>
          <w:highlight w:val="none"/>
        </w:rPr>
        <w:t>的报价，有可能影响产品质量或者不能诚信履约的，将要求其在评标现场合理的时间内提供书面说明，必要时提交相关证明材料；</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不能证明其报价合理性的，评标委员会将其作为无效投标处理。</w:t>
      </w:r>
    </w:p>
    <w:p w14:paraId="3B8AC95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19.3 评标方法和标准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详见</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文件第三章。</w:t>
      </w:r>
    </w:p>
    <w:p w14:paraId="47667195">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19.4</w:t>
      </w:r>
      <w:r>
        <w:rPr>
          <w:rFonts w:hint="eastAsia" w:ascii="宋体" w:hAnsi="宋体" w:eastAsia="宋体" w:cs="宋体"/>
          <w:b/>
          <w:bCs/>
          <w:color w:val="auto"/>
          <w:sz w:val="24"/>
          <w:szCs w:val="24"/>
          <w:highlight w:val="none"/>
          <w:lang w:eastAsia="zh-CN"/>
        </w:rPr>
        <w:t xml:space="preserve"> 评标委员会启动异常低价投标审查的情形和具体要求</w:t>
      </w:r>
    </w:p>
    <w:p w14:paraId="6015768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19.4</w:t>
      </w:r>
      <w:r>
        <w:rPr>
          <w:rFonts w:hint="eastAsia" w:ascii="宋体" w:hAnsi="宋体" w:eastAsia="宋体" w:cs="宋体"/>
          <w:color w:val="auto"/>
          <w:sz w:val="24"/>
          <w:szCs w:val="24"/>
          <w:highlight w:val="none"/>
          <w:lang w:eastAsia="zh-CN"/>
        </w:rPr>
        <w:t xml:space="preserve">.1评标过程中出现下列情形之一的，评标委员会应当启动异常低价投标审查程序： </w:t>
      </w:r>
    </w:p>
    <w:p w14:paraId="7B76548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（1）投标（响应）报价低于全部通过符合性审查供应商投标（响应）报价平均值50%的，即投标（响应）报价&lt;全部通过符合性审查供应商投标（响应）报价平均值×50%；</w:t>
      </w:r>
    </w:p>
    <w:p w14:paraId="2EC9AD3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（2）投标（响应）报价低于通过符合性审查的次低报价供应商投标（响应）报价50%的，即投标（响应）报价&lt;通过符合性审查的次低报价供应商投标（响应）报价×50%；</w:t>
      </w:r>
    </w:p>
    <w:p w14:paraId="0235C91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（3）投标（响应）报价低于采购项目最高限价45%的，即投标（响应）报价&lt;采购项目最高限价×45%；</w:t>
      </w:r>
    </w:p>
    <w:p w14:paraId="32C2B47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（4）评标委员会基于专业判断，认为投标人报价过低，有可能影响产品质量或者不能诚信履约的其他情形。</w:t>
      </w:r>
    </w:p>
    <w:p w14:paraId="3CDD6FC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19.4.2 </w:t>
      </w:r>
      <w:r>
        <w:rPr>
          <w:rFonts w:hint="eastAsia" w:ascii="宋体" w:hAnsi="宋体" w:eastAsia="宋体" w:cs="宋体"/>
          <w:color w:val="auto"/>
          <w:sz w:val="24"/>
          <w:szCs w:val="24"/>
          <w:highlight w:val="none"/>
          <w:lang w:eastAsia="zh-CN"/>
        </w:rPr>
        <w:t>评标委员会启动异常低价投标审查后，属于前述第（1）项至第（4）项情形的，应当要求相关供应商在评标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标现场可不再重复提交。</w:t>
      </w:r>
    </w:p>
    <w:p w14:paraId="2CC6D71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4572F919">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20.</w:t>
      </w:r>
      <w:r>
        <w:rPr>
          <w:rFonts w:hint="eastAsia" w:ascii="宋体" w:hAnsi="宋体" w:eastAsia="宋体" w:cs="宋体"/>
          <w:b/>
          <w:bCs/>
          <w:color w:val="auto"/>
          <w:sz w:val="24"/>
          <w:szCs w:val="24"/>
          <w:highlight w:val="none"/>
        </w:rPr>
        <w:t>确定中标</w:t>
      </w:r>
      <w:r>
        <w:rPr>
          <w:rFonts w:hint="eastAsia" w:ascii="宋体" w:hAnsi="宋体" w:eastAsia="宋体" w:cs="宋体"/>
          <w:b/>
          <w:bCs/>
          <w:color w:val="auto"/>
          <w:sz w:val="24"/>
          <w:szCs w:val="24"/>
          <w:highlight w:val="none"/>
          <w:lang w:eastAsia="zh-CN"/>
        </w:rPr>
        <w:t>人</w:t>
      </w:r>
    </w:p>
    <w:p w14:paraId="6D3130F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在综合比较与评价后按照得分由高到低顺序对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进行排列。得分相同的，按报价由低到高顺序排列。得分且报价相同的，按</w:t>
      </w:r>
      <w:r>
        <w:rPr>
          <w:rFonts w:hint="eastAsia" w:ascii="宋体" w:hAnsi="宋体" w:cs="宋体"/>
          <w:color w:val="auto"/>
          <w:sz w:val="24"/>
          <w:szCs w:val="24"/>
          <w:highlight w:val="none"/>
          <w:lang w:val="en-US" w:eastAsia="zh-CN"/>
        </w:rPr>
        <w:t>技术指标</w:t>
      </w:r>
      <w:r>
        <w:rPr>
          <w:rFonts w:hint="eastAsia" w:ascii="宋体" w:hAnsi="宋体" w:eastAsia="宋体" w:cs="宋体"/>
          <w:color w:val="auto"/>
          <w:sz w:val="24"/>
          <w:szCs w:val="24"/>
          <w:highlight w:val="none"/>
        </w:rPr>
        <w:t>优劣顺序排列。评标委员会根据排名确定</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3名中标候选</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p>
    <w:p w14:paraId="20E3AE6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按以下第（1）种方式确定中标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 xml:space="preserve"> </w:t>
      </w:r>
    </w:p>
    <w:p w14:paraId="51C1B49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评标委员会直接确定排名第一的中标候选</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为中标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p>
    <w:p w14:paraId="47514B7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在评标委员会推荐的中标候选</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中按顺序确定中标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p>
    <w:p w14:paraId="3E1C193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按第二种方式确定中标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的，代理机构自评标结束之日起两个工作日内将评标报告送交</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人应当自收到评标报告之日起五个工作日内，在评标报告推荐的中标候选</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中按顺序确定中标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p>
    <w:p w14:paraId="5A77364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确定之日起两个工作日内，代理机构将在财政部门指定的政府采购信息发布媒体上公告，中标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应及时到代理机构领取《中标通知书》。</w:t>
      </w:r>
    </w:p>
    <w:p w14:paraId="7659BDC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《中标通知书》对采购人和中标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具有同等法律效力。</w:t>
      </w:r>
    </w:p>
    <w:p w14:paraId="77953BE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20.5代理机构对未</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不作未</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原因的解释。</w:t>
      </w:r>
    </w:p>
    <w:p w14:paraId="61A75BF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所有投标文件不论</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与否，代理机构均不退回。</w:t>
      </w:r>
    </w:p>
    <w:p w14:paraId="551B468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 《中标通知书》发出后，中标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无正当理由不与</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人签订合同的，情节严重的，由财政部门将其列入不良行为记录名单，在一至三年内禁止参加南京市政府采购活动，并予以通报。</w:t>
      </w:r>
    </w:p>
    <w:p w14:paraId="4ED2E47C">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21.</w:t>
      </w:r>
      <w:r>
        <w:rPr>
          <w:rFonts w:hint="eastAsia" w:ascii="宋体" w:hAnsi="宋体" w:eastAsia="宋体" w:cs="宋体"/>
          <w:b/>
          <w:bCs/>
          <w:color w:val="auto"/>
          <w:sz w:val="24"/>
          <w:szCs w:val="24"/>
          <w:highlight w:val="none"/>
        </w:rPr>
        <w:t>编写评标报告</w:t>
      </w:r>
    </w:p>
    <w:p w14:paraId="3DE8D3C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3966A0F1">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22.</w:t>
      </w:r>
      <w:r>
        <w:rPr>
          <w:rFonts w:hint="eastAsia" w:ascii="宋体" w:hAnsi="宋体" w:eastAsia="宋体" w:cs="宋体"/>
          <w:b/>
          <w:bCs/>
          <w:color w:val="auto"/>
          <w:sz w:val="24"/>
          <w:szCs w:val="24"/>
          <w:highlight w:val="none"/>
        </w:rPr>
        <w:t>评标过程的保密性</w:t>
      </w:r>
    </w:p>
    <w:p w14:paraId="37644E8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代理机构将采取必要措施，保证评标在严格保密的情况下进行。</w:t>
      </w:r>
    </w:p>
    <w:p w14:paraId="5279818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任何单位和个人不得非法干预、影响评标办法的确定，以及评标过程和结果。</w:t>
      </w:r>
    </w:p>
    <w:p w14:paraId="10B7778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22.3 凡是与审查、澄清、评价和比较投标的有关资料等，均不向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及与评标无关的其他人员透露。</w:t>
      </w:r>
    </w:p>
    <w:p w14:paraId="15C52BD3">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五、签订合同</w:t>
      </w:r>
    </w:p>
    <w:p w14:paraId="10637DD7">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23.</w:t>
      </w:r>
      <w:r>
        <w:rPr>
          <w:rFonts w:hint="eastAsia" w:ascii="宋体" w:hAnsi="宋体" w:eastAsia="宋体" w:cs="宋体"/>
          <w:b/>
          <w:bCs/>
          <w:color w:val="auto"/>
          <w:sz w:val="24"/>
          <w:szCs w:val="24"/>
          <w:highlight w:val="none"/>
        </w:rPr>
        <w:t>签订合同</w:t>
      </w:r>
    </w:p>
    <w:p w14:paraId="5EDF9AA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23.1采购人应当自《中标通知书》发出之日起30日内，按照招标文件和中标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投标文件的规定与中标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签订书面合同。所签订的合同不得对招标文件确定事项和</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投标文件作实质性修改。</w:t>
      </w:r>
    </w:p>
    <w:p w14:paraId="60AD546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23.2采购人不得向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提出任何不合理的要求作为签订合同的条件，不得与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私下订立背离合同实质性内容的协议。</w:t>
      </w:r>
    </w:p>
    <w:p w14:paraId="37DF142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拒绝与采购人签订合同，或因不可抗力或者自身原因不能履行政府采购合同的，采购人可以按照</w:t>
      </w:r>
      <w:r>
        <w:rPr>
          <w:rFonts w:hint="eastAsia" w:ascii="宋体" w:hAnsi="宋体" w:cs="宋体"/>
          <w:color w:val="auto"/>
          <w:sz w:val="24"/>
          <w:szCs w:val="24"/>
          <w:highlight w:val="none"/>
          <w:lang w:eastAsia="zh-CN"/>
        </w:rPr>
        <w:t>评标</w:t>
      </w:r>
      <w:r>
        <w:rPr>
          <w:rFonts w:hint="eastAsia" w:ascii="宋体" w:hAnsi="宋体" w:eastAsia="宋体" w:cs="宋体"/>
          <w:color w:val="auto"/>
          <w:sz w:val="24"/>
          <w:szCs w:val="24"/>
          <w:highlight w:val="none"/>
        </w:rPr>
        <w:t>报告中的得分高低顺序，确定下一顺序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，也可以重新开展政府采购活动。</w:t>
      </w:r>
    </w:p>
    <w:p w14:paraId="4DA0CD25">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六、询问、质疑、投诉和诚实信用</w:t>
      </w:r>
    </w:p>
    <w:p w14:paraId="333387A7">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24.</w:t>
      </w:r>
      <w:r>
        <w:rPr>
          <w:rFonts w:hint="eastAsia" w:ascii="宋体" w:hAnsi="宋体" w:eastAsia="宋体" w:cs="宋体"/>
          <w:b/>
          <w:bCs/>
          <w:color w:val="auto"/>
          <w:sz w:val="24"/>
          <w:szCs w:val="24"/>
          <w:highlight w:val="none"/>
        </w:rPr>
        <w:t>询问</w:t>
      </w:r>
    </w:p>
    <w:p w14:paraId="6CF239B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对招标活动事项有疑问的，可以向代理机构或采购人提出询问，代理机构或采购人将在两个工作日内作出答复，但答复的内容不涉及商业秘密。</w:t>
      </w:r>
    </w:p>
    <w:p w14:paraId="688A4348">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25.</w:t>
      </w:r>
      <w:r>
        <w:rPr>
          <w:rFonts w:hint="eastAsia" w:ascii="宋体" w:hAnsi="宋体" w:eastAsia="宋体" w:cs="宋体"/>
          <w:b/>
          <w:bCs/>
          <w:color w:val="auto"/>
          <w:sz w:val="24"/>
          <w:szCs w:val="24"/>
          <w:highlight w:val="none"/>
        </w:rPr>
        <w:t>质疑</w:t>
      </w:r>
    </w:p>
    <w:p w14:paraId="6001602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对招标活动事项有疑问的，可以向采购代理机构提出询问，采购代理机构将依法作出答复，但答复的内容不涉及商业秘密。</w:t>
      </w:r>
    </w:p>
    <w:p w14:paraId="4AC2F8D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提出质疑的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应当是参与所质疑项目采购活动的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已依法获取其可质疑的招标文件的，可以对该文件提出质疑。以联合体形式参加政府采购活动的，其质疑应当由组成联合体的所有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共同提出。</w:t>
      </w:r>
    </w:p>
    <w:p w14:paraId="27A5FC4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认为招标文件、招标过程和中标结果使自己的合法权益受到损害的，可以在知道或者应知其权益受到损害之日起七个工作日内，将质疑文件原件送达采购人或采购代理机构。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应知其权益受到损害之日，是指：对招标文件提出质疑的，应当在获取招标文件或者招标文件公告期限届满之日起 7 个工作日内提出；对采购过程提出质疑的，为各采购程序环节结束之日；对中标或者成交结果提出质疑的，为中标或者成交结果公告期限届满之日。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必须在法定质疑期内一次性提出针对同一采购程序环节的质疑。</w:t>
      </w:r>
    </w:p>
    <w:p w14:paraId="5A15F12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25.4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提出质疑应当提交质疑函和必要的证明材料。质疑函应当包括下列内容：</w:t>
      </w:r>
    </w:p>
    <w:p w14:paraId="0D4EFF2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（1）投标人</w:t>
      </w:r>
      <w:r>
        <w:rPr>
          <w:rFonts w:hint="eastAsia" w:ascii="宋体" w:hAnsi="宋体" w:eastAsia="宋体" w:cs="宋体"/>
          <w:color w:val="auto"/>
          <w:sz w:val="24"/>
          <w:szCs w:val="24"/>
          <w:highlight w:val="none"/>
        </w:rPr>
        <w:t>的姓名或者名称、地址、邮编、联系人及联系电话；</w:t>
      </w:r>
    </w:p>
    <w:p w14:paraId="05A94BA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质疑项目的名称、编号；</w:t>
      </w:r>
    </w:p>
    <w:p w14:paraId="1698D11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具体、明确的质疑事项和与质疑事项相关的请求（具体条款）；</w:t>
      </w:r>
    </w:p>
    <w:p w14:paraId="57C63B5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事实依据（具体条款）；</w:t>
      </w:r>
    </w:p>
    <w:p w14:paraId="434FB4D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（5）必要的法律依据（具体条款）；</w:t>
      </w:r>
    </w:p>
    <w:p w14:paraId="7FAE18D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提出质疑的日期。</w:t>
      </w:r>
    </w:p>
    <w:p w14:paraId="33D2CC7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为自然人的，应当由本人签字；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为法人或者其他组织的，应当由法定代表人、主要负责人，或者其授权代表签字或者盖章，并加盖公章。代理人提出质疑，应当提交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签署的授权委托书。其授权委托书应当载明代理人的姓名或者名称、代理事项、具体权限、期限和相关事项。</w:t>
      </w:r>
    </w:p>
    <w:p w14:paraId="3FAE011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质疑函应当使用中文。相关当事人提供外文书证或者外国语视听资料的，应当附有中文译本，由翻译机构盖章或者翻译人员签名。</w:t>
      </w:r>
    </w:p>
    <w:p w14:paraId="59E22D2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25.5 质疑函现场提交至采购代理机构联系人处的，提交时应出示有效身份证明。</w:t>
      </w:r>
    </w:p>
    <w:p w14:paraId="31EDFF4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25.6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不得虚假质疑和恶意质疑，并对质疑内容的真实性承担责任。</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或者其他利害关系人通过捏造事实、伪造证明材料等方式提出异议，阻碍招投标活动正常进行的，属于严重不良行为，代理机构将提请财政部门将其列入不良行为记录名单，并依法予以处罚。</w:t>
      </w:r>
    </w:p>
    <w:p w14:paraId="3323F33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25.7 采购代理机构在收到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的书面质疑后将及时组织调查核实，在七个工作日内作出答复，并以书面通知质疑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，答复的内容不涉及商业秘密。</w:t>
      </w:r>
    </w:p>
    <w:p w14:paraId="28AF8C39">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26</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投诉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本项目不适用</w:t>
      </w:r>
      <w:r>
        <w:rPr>
          <w:rFonts w:hint="eastAsia" w:ascii="宋体" w:hAnsi="宋体" w:eastAsia="宋体" w:cs="宋体"/>
          <w:b/>
          <w:bCs/>
          <w:color w:val="auto"/>
          <w:sz w:val="24"/>
          <w:szCs w:val="24"/>
          <w:highlight w:val="none"/>
          <w:lang w:eastAsia="zh-CN"/>
        </w:rPr>
        <w:t>）</w:t>
      </w:r>
    </w:p>
    <w:p w14:paraId="5B68D22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质疑供应商对采购代理机构的答复不满意或者采购代理机构未在规定的时间内作出答复的，可以在答复期满后十五个工作日内向同级政府采购监督管理部门投诉。</w:t>
      </w:r>
    </w:p>
    <w:p w14:paraId="257A896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供应商投诉应当有明确的请求和必要的证明材料。供应商投诉的事项不得超出已质疑事项的范围。</w:t>
      </w:r>
    </w:p>
    <w:p w14:paraId="5849545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 投诉供应商对政府采购监督管理部门的投诉处理决定不服或者政府采购监督管理部门逾期未作处理的，可以依法申请行政复议或者向人民法院提起行政诉讼。</w:t>
      </w:r>
    </w:p>
    <w:p w14:paraId="6384482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 投诉供应商有下列行为之一的，属于严重失信行为，由财政部门列入不良行为记录名单，禁止其一至三年内参加政府采购活动。</w:t>
      </w:r>
    </w:p>
    <w:p w14:paraId="4FCD1C1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（1）投诉供应商在全国范围 12 个月内三次以上投诉查无实据的；</w:t>
      </w:r>
    </w:p>
    <w:p w14:paraId="2479318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（2）采用捏造事实、提供虚假材料或者以非法手段取得证明材料等方式进行虚假、恶意投诉。</w:t>
      </w:r>
    </w:p>
    <w:p w14:paraId="2F70C9B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证据来源的合法性存在明显疑问，投诉供应商无法证明其取得方式合法的，视为以非法手段取得证明材料。</w:t>
      </w:r>
    </w:p>
    <w:p w14:paraId="2A78E820">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2</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诚实信用</w:t>
      </w:r>
    </w:p>
    <w:p w14:paraId="4370B43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之间不得相互串通报价，不得妨碍其他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的公平竞争，不得损害采购人和其他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的合法权益。</w:t>
      </w:r>
    </w:p>
    <w:p w14:paraId="214D061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不得以向代理机构工作人员、评标委员会成员行贿或者采取其他不正当手段谋取</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。经查实</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有此行为的，政府采购管理部门将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列入不良行为记录名单，按照</w:t>
      </w:r>
      <w:r>
        <w:rPr>
          <w:rFonts w:hint="eastAsia" w:ascii="宋体" w:hAnsi="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有关规定处理。</w:t>
      </w:r>
    </w:p>
    <w:p w14:paraId="4F7FCF1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提出书面质疑必须有理、有据，不得虚假质疑和恶意质疑，并对质疑内容的真实性承担责任。否则，一经查实，代理机构有权依据政府采购的有关规定，报请政府采购监管部门对该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进行相应的行政处罚并予以公示。如果</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或者其他利害关系人通过捏造事实、伪造证明材料等方式提出质疑，干扰招标活动正常进行的，属于严重不良行为，代理机构将提请财政部门将其列入不良行为记录名单，并依法予以处罚。</w:t>
      </w:r>
    </w:p>
    <w:p w14:paraId="1C09F2F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不得虚假承诺，否则，按照提供虚假材料谋取</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处理。</w:t>
      </w:r>
    </w:p>
    <w:p w14:paraId="62B6EE53">
      <w:pPr>
        <w:shd w:val="clear"/>
        <w:adjustRightInd w:val="0"/>
        <w:snapToGrid w:val="0"/>
        <w:spacing w:line="56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应自觉遵守招标、评审纪律，扰乱招标、评标现场秩序的，属于失信行为，根据《江苏省政府采购供应商监督管理暂行办法》，失信行为将被记入供应商诚信档案。</w:t>
      </w:r>
    </w:p>
    <w:p w14:paraId="4AFAB103">
      <w:pPr>
        <w:shd w:val="clear"/>
        <w:rPr>
          <w:color w:val="auto"/>
          <w:highlight w:val="none"/>
        </w:rPr>
      </w:pPr>
      <w:r>
        <w:rPr>
          <w:rFonts w:hint="eastAsia"/>
          <w:color w:val="auto"/>
          <w:highlight w:val="none"/>
        </w:rPr>
        <w:br w:type="page"/>
      </w:r>
    </w:p>
    <w:p w14:paraId="7C741B4A">
      <w:pPr>
        <w:pStyle w:val="3"/>
        <w:shd w:val="clear"/>
        <w:spacing w:line="560" w:lineRule="exact"/>
        <w:jc w:val="center"/>
        <w:rPr>
          <w:rFonts w:asciiTheme="minorEastAsia" w:hAnsiTheme="minorEastAsia" w:eastAsiaTheme="minorEastAsia"/>
          <w:color w:val="auto"/>
          <w:highlight w:val="none"/>
        </w:rPr>
      </w:pPr>
      <w:bookmarkStart w:id="13" w:name="_Toc25364"/>
      <w:bookmarkStart w:id="14" w:name="_Toc14076"/>
      <w:r>
        <w:rPr>
          <w:rFonts w:hint="eastAsia" w:asciiTheme="minorEastAsia" w:hAnsiTheme="minorEastAsia" w:eastAsiaTheme="minorEastAsia"/>
          <w:color w:val="auto"/>
          <w:highlight w:val="none"/>
        </w:rPr>
        <w:t xml:space="preserve">第三章 </w:t>
      </w:r>
      <w:r>
        <w:rPr>
          <w:rFonts w:asciiTheme="minorEastAsia" w:hAnsiTheme="minorEastAsia" w:eastAsiaTheme="minorEastAsia"/>
          <w:color w:val="auto"/>
          <w:highlight w:val="none"/>
        </w:rPr>
        <w:t>评标标准</w:t>
      </w:r>
      <w:bookmarkEnd w:id="13"/>
      <w:bookmarkEnd w:id="14"/>
    </w:p>
    <w:p w14:paraId="3D99EF24">
      <w:pPr>
        <w:keepNext w:val="0"/>
        <w:keepLines w:val="0"/>
        <w:pageBreakBefore w:val="0"/>
        <w:widowControl w:val="0"/>
        <w:shd w:val="clear"/>
        <w:tabs>
          <w:tab w:val="left" w:pos="7005"/>
        </w:tabs>
        <w:kinsoku/>
        <w:wordWrap/>
        <w:overflowPunct/>
        <w:topLinePunct w:val="0"/>
        <w:autoSpaceDE w:val="0"/>
        <w:autoSpaceDN w:val="0"/>
        <w:bidi w:val="0"/>
        <w:adjustRightInd w:val="0"/>
        <w:snapToGrid w:val="0"/>
        <w:spacing w:line="560" w:lineRule="exact"/>
        <w:textAlignment w:val="auto"/>
        <w:rPr>
          <w:rFonts w:asciiTheme="minorEastAsia" w:hAnsiTheme="minorEastAsia" w:eastAsiaTheme="minorEastAsia" w:cstheme="minorEastAsia"/>
          <w:b/>
          <w:color w:val="auto"/>
          <w:sz w:val="28"/>
          <w:szCs w:val="28"/>
          <w:highlight w:val="none"/>
          <w:lang w:val="zh-CN"/>
        </w:rPr>
      </w:pPr>
      <w:r>
        <w:rPr>
          <w:rFonts w:hint="eastAsia" w:asciiTheme="minorEastAsia" w:hAnsiTheme="minorEastAsia" w:eastAsiaTheme="minorEastAsia" w:cstheme="minorEastAsia"/>
          <w:b/>
          <w:color w:val="auto"/>
          <w:sz w:val="28"/>
          <w:szCs w:val="28"/>
          <w:highlight w:val="none"/>
          <w:lang w:val="zh-CN"/>
        </w:rPr>
        <w:t>一、评标方法</w:t>
      </w:r>
    </w:p>
    <w:p w14:paraId="35A5A785">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成交标准：根据质量和服务均能满足</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文件实质性响应要求且最后报价最低的原则确定</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实质性要求不得负偏离；否则，按照未实质性响应处理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所有认证、证明和业绩均以有效的证明文件的复印件为依据。</w:t>
      </w:r>
    </w:p>
    <w:p w14:paraId="2A7430B3">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lang w:val="en-US" w:eastAsia="zh-CN"/>
        </w:rPr>
        <w:t>2.核心产品提供相品牌产品且通过资格审查、符合性审查的不同投标人参加同一合同项下投标的，按一家投标人计算，评标后得分最高的同品牌投标人获得中标人推荐资格；评标得分相同的，按照招标文件规定的方式确定一个投标人获得中标人推荐资格，招标文件未规定的采取随机抽取方式确定，其他同品牌投标人不作为中标候选人。(核心产品根据《政府采购货物和服务招标投标管理办法》（财政部令第87号）第三十一条执行）</w:t>
      </w:r>
    </w:p>
    <w:p w14:paraId="0FA38BE6">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3.本国产品价格扣除</w:t>
      </w:r>
    </w:p>
    <w:p w14:paraId="774E33DA">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（1）本项目如既有本国产品又有非本国产品参与竞争，依法对本国产品给予价格评审优惠，对本国产品的报价给予20%的价格扣除，用扣除后的价格参与评审。</w:t>
      </w:r>
    </w:p>
    <w:p w14:paraId="0026E863">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本项目或者其中采购包中含有多种产品，供应商为本项目或者其中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D29EDC6">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需按照采购文件要求提供《关于符合本国产品标准的声明函》（以下简称《声明函》），如不提供将不享受本国产品价格评审优惠。供应商需在《声明函》中逐项准确填写产品名称、厂名、生产厂址三项信息，三项信息中任意一项未填写的视为该项产品不符合本国产品标准，不享受本国产品价格评审优惠。</w:t>
      </w:r>
    </w:p>
    <w:p w14:paraId="5600C9EB">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当采购项目或者采购包中含有多种产品，供应商为该采购项目或者采购包提供的符合本国产品标准的产品成本之和占该供应商提供的全部产品成本之和的比例达到80%以上时（供应商需在《声明函》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8B54C9E">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（5）对本国产品的支持政策与政府采购支持中小企业、节能环保等优惠政策叠加适用，对应执行价格扣除政策的项目，统一在原报价的基础上给予价格扣除。</w:t>
      </w:r>
    </w:p>
    <w:p w14:paraId="25F302AC">
      <w:pPr>
        <w:keepNext w:val="0"/>
        <w:keepLines w:val="0"/>
        <w:pageBreakBefore w:val="0"/>
        <w:widowControl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val="zh-CN" w:eastAsia="zh-CN"/>
        </w:rPr>
        <w:t>评标委员会启动异常低价投标审查的情形和具体要求</w:t>
      </w:r>
    </w:p>
    <w:p w14:paraId="60DD9BB5">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1.评标过程中出现下列情形之一的，评标委员会应当启动异常低价投标审查程序： </w:t>
      </w:r>
    </w:p>
    <w:p w14:paraId="15440A12">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B7E81B6">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3581263A">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27C228F5">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（4）评标委员会基于专业判断，认为投标人报价过低，有可能影响产品质量或者不能诚信履约的其他情形。</w:t>
      </w:r>
    </w:p>
    <w:p w14:paraId="0A34EFC0">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标委员会启动异常低价投标审查后，属于前述第（1）项至第（4）项情形的，应当要求相关供应商在评标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标现场可不再重复提交。</w:t>
      </w:r>
    </w:p>
    <w:p w14:paraId="38B3D641">
      <w:pPr>
        <w:pStyle w:val="8"/>
        <w:pageBreakBefore w:val="0"/>
        <w:shd w:val="clear"/>
        <w:kinsoku/>
        <w:wordWrap/>
        <w:overflowPunct/>
        <w:topLinePunct w:val="0"/>
        <w:bidi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4B429356">
      <w:pPr>
        <w:shd w:val="clear"/>
        <w:rPr>
          <w:color w:val="auto"/>
          <w:highlight w:val="none"/>
        </w:rPr>
      </w:pPr>
      <w:r>
        <w:rPr>
          <w:rFonts w:hint="eastAsia"/>
          <w:color w:val="auto"/>
          <w:highlight w:val="none"/>
        </w:rPr>
        <w:br w:type="page"/>
      </w:r>
    </w:p>
    <w:p w14:paraId="22F39835">
      <w:pPr>
        <w:pStyle w:val="3"/>
        <w:keepNext/>
        <w:keepLines/>
        <w:pageBreakBefore w:val="0"/>
        <w:widowControl w:val="0"/>
        <w:shd w:val="clear"/>
        <w:kinsoku/>
        <w:wordWrap/>
        <w:overflowPunct/>
        <w:topLinePunct w:val="0"/>
        <w:autoSpaceDE/>
        <w:autoSpaceDN/>
        <w:bidi w:val="0"/>
        <w:adjustRightInd/>
        <w:snapToGrid/>
        <w:spacing w:before="313" w:beforeLines="100" w:after="313" w:afterLines="100" w:line="560" w:lineRule="exact"/>
        <w:ind w:left="0" w:right="0" w:firstLine="0" w:firstLineChars="0"/>
        <w:jc w:val="center"/>
        <w:textAlignment w:val="auto"/>
        <w:rPr>
          <w:rFonts w:hint="eastAsia" w:ascii="宋体" w:hAnsi="宋体" w:eastAsia="宋体" w:cs="宋体"/>
          <w:b w:val="0"/>
          <w:color w:val="auto"/>
          <w:sz w:val="36"/>
          <w:highlight w:val="none"/>
        </w:rPr>
      </w:pPr>
      <w:bookmarkStart w:id="15" w:name="_Toc17700"/>
      <w:bookmarkStart w:id="16" w:name="_Toc9476"/>
      <w:bookmarkStart w:id="17" w:name="_Toc22141"/>
      <w:bookmarkStart w:id="18" w:name="_Toc12169"/>
      <w:r>
        <w:rPr>
          <w:rFonts w:hint="eastAsia" w:ascii="宋体" w:hAnsi="宋体" w:eastAsia="宋体" w:cs="宋体"/>
          <w:color w:val="auto"/>
          <w:highlight w:val="none"/>
        </w:rPr>
        <w:t>第四章 招标项目的</w:t>
      </w:r>
      <w:r>
        <w:rPr>
          <w:rFonts w:hint="eastAsia" w:ascii="宋体" w:hAnsi="宋体" w:eastAsia="宋体" w:cs="宋体"/>
          <w:color w:val="auto"/>
          <w:highlight w:val="none"/>
          <w:lang w:val="en-US" w:eastAsia="zh-CN"/>
        </w:rPr>
        <w:t>货物</w:t>
      </w:r>
      <w:r>
        <w:rPr>
          <w:rFonts w:hint="eastAsia" w:ascii="宋体" w:hAnsi="宋体" w:eastAsia="宋体" w:cs="宋体"/>
          <w:color w:val="auto"/>
          <w:highlight w:val="none"/>
        </w:rPr>
        <w:t>要求和数量等</w:t>
      </w:r>
      <w:bookmarkEnd w:id="15"/>
      <w:bookmarkEnd w:id="16"/>
      <w:bookmarkEnd w:id="17"/>
      <w:bookmarkEnd w:id="18"/>
    </w:p>
    <w:p w14:paraId="630381F0">
      <w:pPr>
        <w:keepNext w:val="0"/>
        <w:keepLines w:val="0"/>
        <w:pageBreakBefore w:val="0"/>
        <w:widowControl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textAlignment w:val="auto"/>
        <w:outlineLvl w:val="1"/>
        <w:rPr>
          <w:rFonts w:hint="eastAsia" w:ascii="宋体" w:hAnsi="宋体" w:eastAsia="宋体" w:cs="宋体"/>
          <w:b/>
          <w:color w:val="auto"/>
          <w:sz w:val="28"/>
          <w:szCs w:val="28"/>
          <w:highlight w:val="none"/>
          <w:lang w:val="zh-CN" w:eastAsia="zh-CN"/>
        </w:rPr>
      </w:pPr>
      <w:bookmarkStart w:id="19" w:name="_Toc25000"/>
      <w:bookmarkStart w:id="20" w:name="_Toc2630"/>
      <w:bookmarkStart w:id="21" w:name="_Toc345423505"/>
      <w:bookmarkStart w:id="22" w:name="_Toc465003417"/>
      <w:r>
        <w:rPr>
          <w:rFonts w:hint="eastAsia" w:ascii="宋体" w:hAnsi="宋体" w:eastAsia="宋体" w:cs="宋体"/>
          <w:b/>
          <w:color w:val="auto"/>
          <w:sz w:val="28"/>
          <w:szCs w:val="28"/>
          <w:highlight w:val="none"/>
          <w:lang w:val="zh-CN"/>
        </w:rPr>
        <w:t>一、项目</w:t>
      </w:r>
      <w:r>
        <w:rPr>
          <w:rFonts w:hint="eastAsia" w:ascii="宋体" w:hAnsi="宋体" w:eastAsia="宋体" w:cs="宋体"/>
          <w:b/>
          <w:color w:val="auto"/>
          <w:sz w:val="28"/>
          <w:szCs w:val="28"/>
          <w:highlight w:val="none"/>
          <w:lang w:val="en-US" w:eastAsia="zh-CN"/>
        </w:rPr>
        <w:t>基本信息</w:t>
      </w:r>
      <w:bookmarkEnd w:id="19"/>
      <w:bookmarkEnd w:id="20"/>
    </w:p>
    <w:p w14:paraId="1ED5DE43">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480" w:firstLineChars="200"/>
        <w:rPr>
          <w:rFonts w:hint="eastAsia" w:ascii="宋体" w:hAnsi="宋体" w:eastAsia="宋体" w:cs="宋体"/>
          <w:color w:val="auto"/>
          <w:sz w:val="24"/>
          <w:szCs w:val="24"/>
          <w:highlight w:val="none"/>
          <w:u w:val="single"/>
          <w:lang w:val="en-US" w:eastAsia="zh-CN"/>
        </w:rPr>
      </w:pPr>
      <w:bookmarkStart w:id="23" w:name="_Toc14979"/>
      <w:bookmarkStart w:id="24" w:name="_Toc23763"/>
      <w:r>
        <w:rPr>
          <w:rFonts w:hint="eastAsia" w:ascii="宋体" w:hAnsi="宋体" w:eastAsia="宋体" w:cs="宋体"/>
          <w:color w:val="auto"/>
          <w:sz w:val="24"/>
          <w:szCs w:val="24"/>
          <w:highlight w:val="none"/>
          <w:lang w:val="zh-CN"/>
        </w:rPr>
        <w:t>1.项目编号：</w:t>
      </w:r>
      <w:r>
        <w:rPr>
          <w:rFonts w:hint="eastAsia" w:ascii="宋体" w:hAnsi="宋体" w:eastAsia="宋体" w:cs="宋体"/>
          <w:color w:val="auto"/>
          <w:sz w:val="24"/>
          <w:szCs w:val="24"/>
          <w:highlight w:val="none"/>
          <w:lang w:val="en-US" w:eastAsia="zh-CN"/>
        </w:rPr>
        <w:t xml:space="preserve">JSBY-HW-2026012 </w:t>
      </w:r>
    </w:p>
    <w:p w14:paraId="1811E8B1">
      <w:pPr>
        <w:pageBreakBefore w:val="0"/>
        <w:shd w:val="clear"/>
        <w:kinsoku/>
        <w:wordWrap/>
        <w:overflowPunct/>
        <w:topLinePunct w:val="0"/>
        <w:autoSpaceDE w:val="0"/>
        <w:autoSpaceDN w:val="0"/>
        <w:bidi w:val="0"/>
        <w:adjustRightInd w:val="0"/>
        <w:snapToGrid w:val="0"/>
        <w:spacing w:line="560" w:lineRule="exact"/>
        <w:ind w:left="0" w:right="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2.项目</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zh-CN"/>
        </w:rPr>
        <w:t>：南京市城东老干部学习活动中心(栖霞区长者服务中心)厨房设备采购项目</w:t>
      </w:r>
    </w:p>
    <w:p w14:paraId="234F31B3">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en-US" w:eastAsia="zh-CN"/>
        </w:rPr>
        <w:t>需求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南京市城东老干部学习活动中心(栖霞区长者服务中心</w:t>
      </w:r>
      <w:r>
        <w:rPr>
          <w:rFonts w:hint="eastAsia" w:ascii="宋体" w:hAnsi="宋体" w:cs="宋体"/>
          <w:color w:val="auto"/>
          <w:kern w:val="0"/>
          <w:sz w:val="24"/>
          <w:szCs w:val="24"/>
          <w:highlight w:val="none"/>
          <w:lang w:val="en-US" w:eastAsia="zh-CN"/>
        </w:rPr>
        <w:t>）厨房设备</w:t>
      </w:r>
      <w:r>
        <w:rPr>
          <w:rFonts w:hint="eastAsia" w:ascii="宋体" w:hAnsi="宋体" w:eastAsia="宋体" w:cs="宋体"/>
          <w:color w:val="auto"/>
          <w:kern w:val="0"/>
          <w:sz w:val="24"/>
          <w:szCs w:val="24"/>
          <w:highlight w:val="none"/>
          <w:lang w:val="en-US" w:eastAsia="zh-CN"/>
        </w:rPr>
        <w:t>采购，包括</w:t>
      </w:r>
      <w:r>
        <w:rPr>
          <w:rFonts w:hint="eastAsia" w:ascii="宋体" w:hAnsi="宋体" w:cs="宋体"/>
          <w:color w:val="auto"/>
          <w:kern w:val="0"/>
          <w:sz w:val="24"/>
          <w:szCs w:val="24"/>
          <w:highlight w:val="none"/>
          <w:lang w:val="en-US" w:eastAsia="zh-CN"/>
        </w:rPr>
        <w:t>厨房不锈钢橱柜、功能五金、厨房电器等产品的定制、生产、运输、装卸、安装、调试、验收及售后服务等</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（详细内容见本招标文件第四章）</w:t>
      </w:r>
    </w:p>
    <w:p w14:paraId="5FA36300">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预算金额：</w:t>
      </w: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val="en-US" w:eastAsia="zh-CN"/>
        </w:rPr>
        <w:t>万元</w:t>
      </w:r>
    </w:p>
    <w:p w14:paraId="3EB575E4">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5.最高限价：本项目设定最高限价为</w:t>
      </w: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val="en-US" w:eastAsia="zh-CN"/>
        </w:rPr>
        <w:t>万元。</w:t>
      </w:r>
      <w:r>
        <w:rPr>
          <w:rFonts w:hint="eastAsia" w:ascii="宋体" w:hAnsi="宋体" w:cs="宋体"/>
          <w:color w:val="auto"/>
          <w:kern w:val="0"/>
          <w:sz w:val="24"/>
          <w:szCs w:val="24"/>
          <w:highlight w:val="none"/>
          <w:lang w:val="en-US" w:eastAsia="zh-CN"/>
        </w:rPr>
        <w:t>（报价超过最高限价作无效响应处理）</w:t>
      </w:r>
    </w:p>
    <w:p w14:paraId="050095B4">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6.合同履行期限：合同签订后</w:t>
      </w:r>
      <w:r>
        <w:rPr>
          <w:rFonts w:hint="eastAsia" w:ascii="宋体" w:hAnsi="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lang w:val="en-US" w:eastAsia="zh-CN"/>
        </w:rPr>
        <w:t>天内交付并完成安装调试及验收等相关工作</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具体交货相关事宜按采购人要求执行。</w:t>
      </w:r>
    </w:p>
    <w:p w14:paraId="3266B131">
      <w:pPr>
        <w:pageBreakBefore w:val="0"/>
        <w:shd w:val="clear"/>
        <w:kinsoku/>
        <w:wordWrap/>
        <w:overflowPunct/>
        <w:topLinePunct w:val="0"/>
        <w:autoSpaceDE w:val="0"/>
        <w:autoSpaceDN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w:t>
      </w:r>
      <w:r>
        <w:rPr>
          <w:rFonts w:hint="eastAsia" w:ascii="宋体" w:hAnsi="宋体" w:eastAsia="宋体" w:cs="宋体"/>
          <w:color w:val="auto"/>
          <w:kern w:val="0"/>
          <w:sz w:val="24"/>
          <w:szCs w:val="24"/>
          <w:highlight w:val="none"/>
          <w:u w:val="none"/>
          <w:lang w:val="en-US" w:eastAsia="zh-CN"/>
        </w:rPr>
        <w:t>不接受</w:t>
      </w:r>
      <w:r>
        <w:rPr>
          <w:rFonts w:hint="eastAsia" w:ascii="宋体" w:hAnsi="宋体" w:eastAsia="宋体" w:cs="宋体"/>
          <w:color w:val="auto"/>
          <w:sz w:val="24"/>
          <w:szCs w:val="24"/>
          <w:highlight w:val="none"/>
        </w:rPr>
        <w:t>联合体投标。</w:t>
      </w:r>
    </w:p>
    <w:p w14:paraId="0273F388">
      <w:pPr>
        <w:pageBreakBefore w:val="0"/>
        <w:shd w:val="clear"/>
        <w:kinsoku/>
        <w:wordWrap/>
        <w:overflowPunct/>
        <w:topLinePunct w:val="0"/>
        <w:bidi w:val="0"/>
        <w:spacing w:line="560" w:lineRule="exact"/>
        <w:ind w:left="0" w:right="0"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二、项目</w:t>
      </w:r>
      <w:bookmarkEnd w:id="21"/>
      <w:bookmarkEnd w:id="22"/>
      <w:r>
        <w:rPr>
          <w:rFonts w:hint="eastAsia" w:ascii="宋体" w:hAnsi="宋体" w:eastAsia="宋体" w:cs="宋体"/>
          <w:b/>
          <w:bCs/>
          <w:color w:val="auto"/>
          <w:sz w:val="28"/>
          <w:szCs w:val="28"/>
          <w:highlight w:val="none"/>
        </w:rPr>
        <w:t>概况</w:t>
      </w:r>
      <w:bookmarkEnd w:id="23"/>
      <w:bookmarkEnd w:id="24"/>
    </w:p>
    <w:p w14:paraId="0BA2F146">
      <w:pPr>
        <w:pageBreakBefore w:val="0"/>
        <w:shd w:val="clear"/>
        <w:kinsoku/>
        <w:wordWrap/>
        <w:overflowPunct/>
        <w:topLinePunct w:val="0"/>
        <w:bidi w:val="0"/>
        <w:adjustRightInd w:val="0"/>
        <w:snapToGrid w:val="0"/>
        <w:spacing w:line="560" w:lineRule="exact"/>
        <w:ind w:left="0" w:right="0"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1.项目背景</w:t>
      </w:r>
    </w:p>
    <w:p w14:paraId="5C070435">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w:t>
      </w:r>
      <w:r>
        <w:rPr>
          <w:rFonts w:hint="eastAsia" w:ascii="宋体" w:hAnsi="宋体" w:eastAsia="宋体" w:cs="宋体"/>
          <w:color w:val="auto"/>
          <w:sz w:val="24"/>
          <w:szCs w:val="24"/>
          <w:highlight w:val="none"/>
          <w:lang w:val="en-US" w:eastAsia="zh-CN"/>
        </w:rPr>
        <w:t>南京市城东老干部学习活动中心(栖霞区长者服务中心）</w:t>
      </w:r>
      <w:r>
        <w:rPr>
          <w:rFonts w:hint="eastAsia" w:ascii="宋体" w:hAnsi="宋体" w:cs="宋体"/>
          <w:color w:val="auto"/>
          <w:sz w:val="24"/>
          <w:szCs w:val="24"/>
          <w:highlight w:val="none"/>
          <w:lang w:val="en-US" w:eastAsia="zh-CN"/>
        </w:rPr>
        <w:t>建设要求，拟对</w:t>
      </w:r>
      <w:r>
        <w:rPr>
          <w:rFonts w:hint="eastAsia" w:ascii="宋体" w:hAnsi="宋体" w:eastAsia="宋体" w:cs="宋体"/>
          <w:color w:val="auto"/>
          <w:sz w:val="24"/>
          <w:szCs w:val="24"/>
          <w:highlight w:val="none"/>
          <w:lang w:val="en-US" w:eastAsia="zh-CN"/>
        </w:rPr>
        <w:t>厨房设备</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采购</w:t>
      </w:r>
      <w:r>
        <w:rPr>
          <w:rFonts w:hint="eastAsia" w:ascii="宋体" w:hAnsi="宋体" w:cs="宋体"/>
          <w:color w:val="auto"/>
          <w:sz w:val="24"/>
          <w:szCs w:val="24"/>
          <w:highlight w:val="none"/>
          <w:lang w:val="en-US" w:eastAsia="zh-CN"/>
        </w:rPr>
        <w:t>。</w:t>
      </w:r>
    </w:p>
    <w:p w14:paraId="04386700">
      <w:pPr>
        <w:pageBreakBefore w:val="0"/>
        <w:shd w:val="clear"/>
        <w:kinsoku/>
        <w:wordWrap/>
        <w:overflowPunct/>
        <w:topLinePunct w:val="0"/>
        <w:bidi w:val="0"/>
        <w:adjustRightInd w:val="0"/>
        <w:snapToGrid w:val="0"/>
        <w:spacing w:line="560" w:lineRule="exact"/>
        <w:ind w:left="0" w:right="0"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项目建设遵循标准</w:t>
      </w:r>
    </w:p>
    <w:p w14:paraId="4511D465">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遵循国家、行业及地方现行的规范和标准。</w:t>
      </w:r>
    </w:p>
    <w:p w14:paraId="59E60FFF">
      <w:pPr>
        <w:pageBreakBefore w:val="0"/>
        <w:shd w:val="clear"/>
        <w:kinsoku/>
        <w:wordWrap/>
        <w:overflowPunct/>
        <w:topLinePunct w:val="0"/>
        <w:bidi w:val="0"/>
        <w:spacing w:line="560" w:lineRule="exact"/>
        <w:ind w:left="0" w:right="0" w:firstLine="562" w:firstLineChars="200"/>
        <w:outlineLvl w:val="1"/>
        <w:rPr>
          <w:rFonts w:hint="eastAsia" w:ascii="宋体" w:hAnsi="宋体" w:eastAsia="宋体" w:cs="宋体"/>
          <w:b/>
          <w:bCs/>
          <w:color w:val="auto"/>
          <w:sz w:val="28"/>
          <w:szCs w:val="28"/>
          <w:highlight w:val="none"/>
        </w:rPr>
      </w:pPr>
      <w:bookmarkStart w:id="25" w:name="_Toc28352"/>
      <w:bookmarkStart w:id="26" w:name="_Toc32482"/>
      <w:r>
        <w:rPr>
          <w:rFonts w:hint="eastAsia" w:ascii="宋体" w:hAnsi="宋体" w:eastAsia="宋体" w:cs="宋体"/>
          <w:b/>
          <w:bCs/>
          <w:color w:val="auto"/>
          <w:sz w:val="28"/>
          <w:szCs w:val="28"/>
          <w:highlight w:val="none"/>
        </w:rPr>
        <w:t>三、需求清单</w:t>
      </w:r>
      <w:bookmarkEnd w:id="25"/>
      <w:bookmarkEnd w:id="26"/>
    </w:p>
    <w:p w14:paraId="3588E224">
      <w:pPr>
        <w:keepNext w:val="0"/>
        <w:keepLines w:val="0"/>
        <w:pageBreakBefore w:val="0"/>
        <w:widowControl/>
        <w:shd w:val="clear"/>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cs="宋体"/>
          <w:b/>
          <w:bCs w:val="0"/>
          <w:color w:val="auto"/>
          <w:sz w:val="24"/>
          <w:szCs w:val="24"/>
          <w:highlight w:val="none"/>
          <w:lang w:val="en-US" w:eastAsia="zh-CN"/>
        </w:rPr>
      </w:pPr>
      <w:bookmarkStart w:id="27" w:name="_Toc12080"/>
      <w:r>
        <w:rPr>
          <w:rFonts w:hint="eastAsia" w:ascii="宋体" w:hAnsi="宋体" w:cs="宋体"/>
          <w:b/>
          <w:bCs w:val="0"/>
          <w:color w:val="auto"/>
          <w:sz w:val="24"/>
          <w:szCs w:val="24"/>
          <w:highlight w:val="none"/>
          <w:lang w:val="zh-CN" w:eastAsia="zh-CN"/>
        </w:rPr>
        <w:t>（</w:t>
      </w:r>
      <w:r>
        <w:rPr>
          <w:rFonts w:hint="eastAsia" w:ascii="宋体" w:hAnsi="宋体" w:cs="宋体"/>
          <w:b/>
          <w:bCs w:val="0"/>
          <w:color w:val="auto"/>
          <w:sz w:val="24"/>
          <w:szCs w:val="24"/>
          <w:highlight w:val="none"/>
          <w:lang w:val="en-US" w:eastAsia="zh-CN"/>
        </w:rPr>
        <w:t>一</w:t>
      </w:r>
      <w:r>
        <w:rPr>
          <w:rFonts w:hint="eastAsia" w:ascii="宋体" w:hAnsi="宋体" w:cs="宋体"/>
          <w:b/>
          <w:bCs w:val="0"/>
          <w:color w:val="auto"/>
          <w:sz w:val="24"/>
          <w:szCs w:val="24"/>
          <w:highlight w:val="none"/>
          <w:lang w:val="zh-CN" w:eastAsia="zh-CN"/>
        </w:rPr>
        <w:t>）橱柜</w:t>
      </w:r>
      <w:r>
        <w:rPr>
          <w:rFonts w:hint="eastAsia" w:ascii="宋体" w:hAnsi="宋体" w:cs="宋体"/>
          <w:b/>
          <w:bCs w:val="0"/>
          <w:color w:val="auto"/>
          <w:sz w:val="24"/>
          <w:szCs w:val="24"/>
          <w:highlight w:val="none"/>
          <w:lang w:val="en-US" w:eastAsia="zh-CN"/>
        </w:rPr>
        <w:t>清单</w:t>
      </w:r>
    </w:p>
    <w:tbl>
      <w:tblPr>
        <w:tblStyle w:val="33"/>
        <w:tblW w:w="50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3"/>
        <w:gridCol w:w="1065"/>
        <w:gridCol w:w="1079"/>
        <w:gridCol w:w="879"/>
        <w:gridCol w:w="962"/>
        <w:gridCol w:w="879"/>
        <w:gridCol w:w="879"/>
        <w:gridCol w:w="879"/>
        <w:gridCol w:w="1020"/>
      </w:tblGrid>
      <w:tr w14:paraId="74EC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0" w:type="pct"/>
            <w:vAlign w:val="center"/>
          </w:tcPr>
          <w:p w14:paraId="7CE12BB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序号</w:t>
            </w:r>
          </w:p>
        </w:tc>
        <w:tc>
          <w:tcPr>
            <w:tcW w:w="639" w:type="pct"/>
            <w:vAlign w:val="center"/>
          </w:tcPr>
          <w:p w14:paraId="5545545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rPr>
            </w:pPr>
            <w:r>
              <w:rPr>
                <w:rFonts w:hint="eastAsia" w:ascii="宋体" w:hAnsi="宋体" w:eastAsia="宋体" w:cs="宋体"/>
                <w:b/>
                <w:bCs/>
                <w:color w:val="auto"/>
                <w:spacing w:val="4"/>
                <w:position w:val="-1"/>
                <w:sz w:val="21"/>
                <w:szCs w:val="21"/>
                <w:highlight w:val="none"/>
                <w:lang w:val="en-US" w:eastAsia="zh-CN"/>
              </w:rPr>
              <w:t>分项</w:t>
            </w:r>
            <w:r>
              <w:rPr>
                <w:rFonts w:hint="eastAsia" w:ascii="宋体" w:hAnsi="宋体" w:eastAsia="宋体" w:cs="宋体"/>
                <w:b/>
                <w:bCs/>
                <w:color w:val="auto"/>
                <w:spacing w:val="4"/>
                <w:position w:val="-1"/>
                <w:sz w:val="21"/>
                <w:szCs w:val="21"/>
                <w:highlight w:val="none"/>
              </w:rPr>
              <w:t>名称</w:t>
            </w:r>
          </w:p>
        </w:tc>
        <w:tc>
          <w:tcPr>
            <w:tcW w:w="647" w:type="pct"/>
            <w:vAlign w:val="center"/>
          </w:tcPr>
          <w:p w14:paraId="3BAE043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color w:val="auto"/>
                <w:spacing w:val="4"/>
                <w:position w:val="-1"/>
                <w:sz w:val="21"/>
                <w:szCs w:val="21"/>
                <w:highlight w:val="none"/>
              </w:rPr>
            </w:pPr>
            <w:r>
              <w:rPr>
                <w:rFonts w:hint="eastAsia" w:ascii="宋体" w:hAnsi="宋体" w:eastAsia="宋体" w:cs="宋体"/>
                <w:b/>
                <w:bCs/>
                <w:color w:val="auto"/>
                <w:spacing w:val="4"/>
                <w:position w:val="-1"/>
                <w:sz w:val="21"/>
                <w:szCs w:val="21"/>
                <w:highlight w:val="none"/>
              </w:rPr>
              <w:t>数量</w:t>
            </w:r>
          </w:p>
        </w:tc>
        <w:tc>
          <w:tcPr>
            <w:tcW w:w="527" w:type="pct"/>
            <w:vAlign w:val="center"/>
          </w:tcPr>
          <w:p w14:paraId="6E97CEF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单位</w:t>
            </w:r>
          </w:p>
        </w:tc>
        <w:tc>
          <w:tcPr>
            <w:tcW w:w="577" w:type="pct"/>
            <w:vAlign w:val="center"/>
          </w:tcPr>
          <w:p w14:paraId="47B9ADF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color w:val="auto"/>
                <w:spacing w:val="4"/>
                <w:position w:val="-1"/>
                <w:sz w:val="21"/>
                <w:szCs w:val="21"/>
                <w:highlight w:val="none"/>
                <w:lang w:eastAsia="zh-CN"/>
              </w:rPr>
            </w:pPr>
            <w:r>
              <w:rPr>
                <w:rFonts w:hint="eastAsia" w:ascii="宋体" w:hAnsi="宋体" w:eastAsia="宋体" w:cs="宋体"/>
                <w:b/>
                <w:bCs/>
                <w:color w:val="auto"/>
                <w:spacing w:val="4"/>
                <w:position w:val="-1"/>
                <w:sz w:val="21"/>
                <w:szCs w:val="21"/>
                <w:highlight w:val="none"/>
                <w:lang w:eastAsia="zh-CN"/>
              </w:rPr>
              <w:t>单价上限</w:t>
            </w:r>
          </w:p>
          <w:p w14:paraId="4941BB2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eastAsia="zh-CN"/>
              </w:rPr>
              <w:t>（</w:t>
            </w:r>
            <w:r>
              <w:rPr>
                <w:rFonts w:hint="eastAsia" w:ascii="宋体" w:hAnsi="宋体" w:eastAsia="宋体" w:cs="宋体"/>
                <w:b/>
                <w:bCs/>
                <w:color w:val="auto"/>
                <w:spacing w:val="4"/>
                <w:position w:val="-1"/>
                <w:sz w:val="21"/>
                <w:szCs w:val="21"/>
                <w:highlight w:val="none"/>
                <w:lang w:val="en-US" w:eastAsia="zh-CN"/>
              </w:rPr>
              <w:t>元</w:t>
            </w:r>
            <w:r>
              <w:rPr>
                <w:rFonts w:hint="eastAsia" w:ascii="宋体" w:hAnsi="宋体" w:eastAsia="宋体" w:cs="宋体"/>
                <w:b/>
                <w:bCs/>
                <w:color w:val="auto"/>
                <w:spacing w:val="4"/>
                <w:position w:val="-1"/>
                <w:sz w:val="21"/>
                <w:szCs w:val="21"/>
                <w:highlight w:val="none"/>
                <w:lang w:eastAsia="zh-CN"/>
              </w:rPr>
              <w:t>）</w:t>
            </w:r>
          </w:p>
        </w:tc>
        <w:tc>
          <w:tcPr>
            <w:tcW w:w="527" w:type="pct"/>
            <w:vAlign w:val="center"/>
          </w:tcPr>
          <w:p w14:paraId="2189F12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rPr>
              <w:t>产品类型</w:t>
            </w:r>
          </w:p>
        </w:tc>
        <w:tc>
          <w:tcPr>
            <w:tcW w:w="527" w:type="pct"/>
            <w:vAlign w:val="center"/>
          </w:tcPr>
          <w:p w14:paraId="601E6DF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rPr>
              <w:t>所属</w:t>
            </w:r>
            <w:r>
              <w:rPr>
                <w:rFonts w:hint="eastAsia" w:ascii="宋体" w:hAnsi="宋体" w:eastAsia="宋体" w:cs="宋体"/>
                <w:b/>
                <w:bCs/>
                <w:color w:val="auto"/>
                <w:spacing w:val="4"/>
                <w:position w:val="-1"/>
                <w:sz w:val="21"/>
                <w:szCs w:val="21"/>
                <w:highlight w:val="none"/>
                <w:lang w:eastAsia="zh-CN"/>
              </w:rPr>
              <w:t>行业</w:t>
            </w:r>
          </w:p>
        </w:tc>
        <w:tc>
          <w:tcPr>
            <w:tcW w:w="527" w:type="pct"/>
            <w:vAlign w:val="center"/>
          </w:tcPr>
          <w:p w14:paraId="38B3667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eastAsia="zh-CN"/>
              </w:rPr>
              <w:t>属性</w:t>
            </w:r>
          </w:p>
        </w:tc>
        <w:tc>
          <w:tcPr>
            <w:tcW w:w="612" w:type="pct"/>
            <w:vAlign w:val="center"/>
          </w:tcPr>
          <w:p w14:paraId="76A9905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color w:val="auto"/>
                <w:spacing w:val="4"/>
                <w:position w:val="-1"/>
                <w:sz w:val="21"/>
                <w:szCs w:val="21"/>
                <w:highlight w:val="none"/>
                <w:lang w:eastAsia="zh-CN"/>
              </w:rPr>
            </w:pPr>
            <w:r>
              <w:rPr>
                <w:rFonts w:hint="eastAsia" w:ascii="宋体" w:hAnsi="宋体" w:eastAsia="宋体" w:cs="宋体"/>
                <w:b/>
                <w:bCs/>
                <w:color w:val="auto"/>
                <w:spacing w:val="4"/>
                <w:position w:val="-1"/>
                <w:sz w:val="21"/>
                <w:szCs w:val="21"/>
                <w:highlight w:val="none"/>
                <w:lang w:eastAsia="zh-CN"/>
              </w:rPr>
              <w:t>政府强制采购节能产品</w:t>
            </w:r>
          </w:p>
        </w:tc>
      </w:tr>
      <w:tr w14:paraId="70F1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0" w:type="pct"/>
            <w:vAlign w:val="center"/>
          </w:tcPr>
          <w:p w14:paraId="050CEEE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1</w:t>
            </w:r>
          </w:p>
        </w:tc>
        <w:tc>
          <w:tcPr>
            <w:tcW w:w="639" w:type="pct"/>
            <w:vAlign w:val="center"/>
          </w:tcPr>
          <w:p w14:paraId="28D8320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地柜-柜体 +柜门</w:t>
            </w:r>
          </w:p>
        </w:tc>
        <w:tc>
          <w:tcPr>
            <w:tcW w:w="647" w:type="pct"/>
            <w:vAlign w:val="center"/>
          </w:tcPr>
          <w:p w14:paraId="20737C5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rPr>
              <w:t>9.12</w:t>
            </w:r>
          </w:p>
        </w:tc>
        <w:tc>
          <w:tcPr>
            <w:tcW w:w="879" w:type="dxa"/>
            <w:vAlign w:val="center"/>
          </w:tcPr>
          <w:p w14:paraId="4FFF9678">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延米</w:t>
            </w:r>
          </w:p>
        </w:tc>
        <w:tc>
          <w:tcPr>
            <w:tcW w:w="962" w:type="dxa"/>
            <w:vAlign w:val="center"/>
          </w:tcPr>
          <w:p w14:paraId="73BB1E6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2600</w:t>
            </w:r>
          </w:p>
        </w:tc>
        <w:tc>
          <w:tcPr>
            <w:tcW w:w="527" w:type="pct"/>
            <w:vAlign w:val="center"/>
          </w:tcPr>
          <w:p w14:paraId="6D1D6C1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w:t>
            </w:r>
          </w:p>
        </w:tc>
        <w:tc>
          <w:tcPr>
            <w:tcW w:w="527" w:type="pct"/>
            <w:vAlign w:val="center"/>
          </w:tcPr>
          <w:p w14:paraId="7633A20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工业</w:t>
            </w:r>
          </w:p>
        </w:tc>
        <w:tc>
          <w:tcPr>
            <w:tcW w:w="527" w:type="pct"/>
            <w:vAlign w:val="center"/>
          </w:tcPr>
          <w:p w14:paraId="2330B7E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eastAsia="zh-CN"/>
              </w:rPr>
              <w:t>货物</w:t>
            </w:r>
          </w:p>
        </w:tc>
        <w:tc>
          <w:tcPr>
            <w:tcW w:w="612" w:type="pct"/>
            <w:vAlign w:val="center"/>
          </w:tcPr>
          <w:p w14:paraId="0DA9867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否</w:t>
            </w:r>
          </w:p>
        </w:tc>
      </w:tr>
      <w:tr w14:paraId="5F87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0" w:type="pct"/>
            <w:vAlign w:val="center"/>
          </w:tcPr>
          <w:p w14:paraId="1B36AF2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2</w:t>
            </w:r>
          </w:p>
        </w:tc>
        <w:tc>
          <w:tcPr>
            <w:tcW w:w="639" w:type="pct"/>
            <w:vAlign w:val="center"/>
          </w:tcPr>
          <w:p w14:paraId="181743D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吊柜-柜体 +柜门</w:t>
            </w:r>
          </w:p>
        </w:tc>
        <w:tc>
          <w:tcPr>
            <w:tcW w:w="647" w:type="pct"/>
            <w:vAlign w:val="center"/>
          </w:tcPr>
          <w:p w14:paraId="5C3E033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1.90</w:t>
            </w:r>
          </w:p>
        </w:tc>
        <w:tc>
          <w:tcPr>
            <w:tcW w:w="879" w:type="dxa"/>
            <w:vAlign w:val="center"/>
          </w:tcPr>
          <w:p w14:paraId="0311DFF3">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延米</w:t>
            </w:r>
          </w:p>
        </w:tc>
        <w:tc>
          <w:tcPr>
            <w:tcW w:w="962" w:type="dxa"/>
            <w:vAlign w:val="center"/>
          </w:tcPr>
          <w:p w14:paraId="600011B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2600</w:t>
            </w:r>
          </w:p>
        </w:tc>
        <w:tc>
          <w:tcPr>
            <w:tcW w:w="527" w:type="pct"/>
            <w:vAlign w:val="center"/>
          </w:tcPr>
          <w:p w14:paraId="5C5966AC">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w:t>
            </w:r>
          </w:p>
        </w:tc>
        <w:tc>
          <w:tcPr>
            <w:tcW w:w="527" w:type="pct"/>
            <w:vAlign w:val="center"/>
          </w:tcPr>
          <w:p w14:paraId="50B73FE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工业</w:t>
            </w:r>
          </w:p>
        </w:tc>
        <w:tc>
          <w:tcPr>
            <w:tcW w:w="527" w:type="pct"/>
            <w:vAlign w:val="center"/>
          </w:tcPr>
          <w:p w14:paraId="3AE66AF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eastAsia="zh-CN"/>
              </w:rPr>
              <w:t>货物</w:t>
            </w:r>
          </w:p>
        </w:tc>
        <w:tc>
          <w:tcPr>
            <w:tcW w:w="612" w:type="pct"/>
            <w:vAlign w:val="center"/>
          </w:tcPr>
          <w:p w14:paraId="08928D4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eastAsia="zh-CN"/>
              </w:rPr>
            </w:pPr>
            <w:r>
              <w:rPr>
                <w:rFonts w:hint="eastAsia" w:ascii="宋体" w:hAnsi="宋体" w:eastAsia="宋体" w:cs="宋体"/>
                <w:color w:val="auto"/>
                <w:spacing w:val="4"/>
                <w:position w:val="-1"/>
                <w:sz w:val="21"/>
                <w:szCs w:val="21"/>
                <w:highlight w:val="none"/>
                <w:lang w:val="en-US" w:eastAsia="zh-CN"/>
              </w:rPr>
              <w:t>否</w:t>
            </w:r>
          </w:p>
        </w:tc>
      </w:tr>
      <w:tr w14:paraId="74B3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0" w:type="pct"/>
            <w:vAlign w:val="center"/>
          </w:tcPr>
          <w:p w14:paraId="35FF471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3</w:t>
            </w:r>
          </w:p>
        </w:tc>
        <w:tc>
          <w:tcPr>
            <w:tcW w:w="639" w:type="pct"/>
            <w:vAlign w:val="center"/>
          </w:tcPr>
          <w:p w14:paraId="6F13507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台面</w:t>
            </w:r>
          </w:p>
        </w:tc>
        <w:tc>
          <w:tcPr>
            <w:tcW w:w="647" w:type="pct"/>
            <w:vAlign w:val="center"/>
          </w:tcPr>
          <w:p w14:paraId="4C53635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9.12</w:t>
            </w:r>
          </w:p>
        </w:tc>
        <w:tc>
          <w:tcPr>
            <w:tcW w:w="879" w:type="dxa"/>
            <w:vAlign w:val="center"/>
          </w:tcPr>
          <w:p w14:paraId="14F26A99">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延米</w:t>
            </w:r>
          </w:p>
        </w:tc>
        <w:tc>
          <w:tcPr>
            <w:tcW w:w="962" w:type="dxa"/>
            <w:vAlign w:val="center"/>
          </w:tcPr>
          <w:p w14:paraId="4DB2768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cs="宋体"/>
                <w:color w:val="auto"/>
                <w:spacing w:val="4"/>
                <w:position w:val="-1"/>
                <w:sz w:val="21"/>
                <w:szCs w:val="21"/>
                <w:highlight w:val="none"/>
                <w:lang w:val="en-US" w:eastAsia="zh-CN"/>
              </w:rPr>
              <w:t>980</w:t>
            </w:r>
          </w:p>
        </w:tc>
        <w:tc>
          <w:tcPr>
            <w:tcW w:w="527" w:type="pct"/>
            <w:vAlign w:val="center"/>
          </w:tcPr>
          <w:p w14:paraId="2C1B3322">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w:t>
            </w:r>
          </w:p>
        </w:tc>
        <w:tc>
          <w:tcPr>
            <w:tcW w:w="527" w:type="pct"/>
            <w:vAlign w:val="center"/>
          </w:tcPr>
          <w:p w14:paraId="35CA045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工业</w:t>
            </w:r>
          </w:p>
        </w:tc>
        <w:tc>
          <w:tcPr>
            <w:tcW w:w="527" w:type="pct"/>
            <w:vAlign w:val="center"/>
          </w:tcPr>
          <w:p w14:paraId="3F80381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eastAsia="zh-CN"/>
              </w:rPr>
              <w:t>货物</w:t>
            </w:r>
          </w:p>
        </w:tc>
        <w:tc>
          <w:tcPr>
            <w:tcW w:w="612" w:type="pct"/>
            <w:vAlign w:val="center"/>
          </w:tcPr>
          <w:p w14:paraId="1987511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否</w:t>
            </w:r>
          </w:p>
        </w:tc>
      </w:tr>
      <w:tr w14:paraId="4654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0" w:type="pct"/>
            <w:vAlign w:val="center"/>
          </w:tcPr>
          <w:p w14:paraId="55179EF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4</w:t>
            </w:r>
          </w:p>
        </w:tc>
        <w:tc>
          <w:tcPr>
            <w:tcW w:w="639" w:type="pct"/>
            <w:vAlign w:val="center"/>
          </w:tcPr>
          <w:p w14:paraId="67B4CAA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吊柜底板</w:t>
            </w:r>
          </w:p>
        </w:tc>
        <w:tc>
          <w:tcPr>
            <w:tcW w:w="647" w:type="pct"/>
            <w:vAlign w:val="center"/>
          </w:tcPr>
          <w:p w14:paraId="0031E17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1.14</w:t>
            </w:r>
          </w:p>
        </w:tc>
        <w:tc>
          <w:tcPr>
            <w:tcW w:w="879" w:type="dxa"/>
            <w:vAlign w:val="center"/>
          </w:tcPr>
          <w:p w14:paraId="7C9B60D2">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平方</w:t>
            </w:r>
          </w:p>
        </w:tc>
        <w:tc>
          <w:tcPr>
            <w:tcW w:w="962" w:type="dxa"/>
            <w:vAlign w:val="center"/>
          </w:tcPr>
          <w:p w14:paraId="4E891C7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cs="宋体"/>
                <w:color w:val="auto"/>
                <w:spacing w:val="4"/>
                <w:position w:val="-1"/>
                <w:sz w:val="21"/>
                <w:szCs w:val="21"/>
                <w:highlight w:val="none"/>
                <w:lang w:val="en-US" w:eastAsia="zh-CN"/>
              </w:rPr>
              <w:t>600</w:t>
            </w:r>
          </w:p>
        </w:tc>
        <w:tc>
          <w:tcPr>
            <w:tcW w:w="527" w:type="pct"/>
            <w:vAlign w:val="center"/>
          </w:tcPr>
          <w:p w14:paraId="6D8C93A6">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w:t>
            </w:r>
          </w:p>
        </w:tc>
        <w:tc>
          <w:tcPr>
            <w:tcW w:w="527" w:type="pct"/>
            <w:vAlign w:val="center"/>
          </w:tcPr>
          <w:p w14:paraId="2A27D05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工业</w:t>
            </w:r>
          </w:p>
        </w:tc>
        <w:tc>
          <w:tcPr>
            <w:tcW w:w="527" w:type="pct"/>
            <w:vAlign w:val="center"/>
          </w:tcPr>
          <w:p w14:paraId="40E1793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eastAsia="zh-CN"/>
              </w:rPr>
              <w:t>货物</w:t>
            </w:r>
          </w:p>
        </w:tc>
        <w:tc>
          <w:tcPr>
            <w:tcW w:w="612" w:type="pct"/>
            <w:vAlign w:val="center"/>
          </w:tcPr>
          <w:p w14:paraId="252525B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否</w:t>
            </w:r>
          </w:p>
        </w:tc>
      </w:tr>
      <w:tr w14:paraId="13F5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0" w:type="pct"/>
            <w:vAlign w:val="center"/>
          </w:tcPr>
          <w:p w14:paraId="08C1399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5</w:t>
            </w:r>
          </w:p>
        </w:tc>
        <w:tc>
          <w:tcPr>
            <w:tcW w:w="639" w:type="pct"/>
            <w:vAlign w:val="center"/>
          </w:tcPr>
          <w:p w14:paraId="0EE45E3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地柜见光面</w:t>
            </w:r>
          </w:p>
        </w:tc>
        <w:tc>
          <w:tcPr>
            <w:tcW w:w="647" w:type="pct"/>
            <w:vAlign w:val="center"/>
          </w:tcPr>
          <w:p w14:paraId="6D306EC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0.51</w:t>
            </w:r>
          </w:p>
        </w:tc>
        <w:tc>
          <w:tcPr>
            <w:tcW w:w="879" w:type="dxa"/>
            <w:vAlign w:val="center"/>
          </w:tcPr>
          <w:p w14:paraId="4BEA1DFB">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平方</w:t>
            </w:r>
          </w:p>
        </w:tc>
        <w:tc>
          <w:tcPr>
            <w:tcW w:w="962" w:type="dxa"/>
            <w:vAlign w:val="center"/>
          </w:tcPr>
          <w:p w14:paraId="467AA62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cs="宋体"/>
                <w:color w:val="auto"/>
                <w:spacing w:val="4"/>
                <w:position w:val="-1"/>
                <w:sz w:val="21"/>
                <w:szCs w:val="21"/>
                <w:highlight w:val="none"/>
                <w:lang w:val="en-US" w:eastAsia="zh-CN"/>
              </w:rPr>
              <w:t>600</w:t>
            </w:r>
          </w:p>
        </w:tc>
        <w:tc>
          <w:tcPr>
            <w:tcW w:w="527" w:type="pct"/>
            <w:vAlign w:val="center"/>
          </w:tcPr>
          <w:p w14:paraId="1DB1F699">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w:t>
            </w:r>
          </w:p>
        </w:tc>
        <w:tc>
          <w:tcPr>
            <w:tcW w:w="527" w:type="pct"/>
            <w:vAlign w:val="center"/>
          </w:tcPr>
          <w:p w14:paraId="11F4BB3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工业</w:t>
            </w:r>
          </w:p>
        </w:tc>
        <w:tc>
          <w:tcPr>
            <w:tcW w:w="527" w:type="pct"/>
            <w:vAlign w:val="center"/>
          </w:tcPr>
          <w:p w14:paraId="0D55882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eastAsia="zh-CN"/>
              </w:rPr>
              <w:t>货物</w:t>
            </w:r>
          </w:p>
        </w:tc>
        <w:tc>
          <w:tcPr>
            <w:tcW w:w="612" w:type="pct"/>
            <w:vAlign w:val="center"/>
          </w:tcPr>
          <w:p w14:paraId="55BECA0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否</w:t>
            </w:r>
          </w:p>
        </w:tc>
      </w:tr>
      <w:tr w14:paraId="38E0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0" w:type="pct"/>
            <w:vAlign w:val="center"/>
          </w:tcPr>
          <w:p w14:paraId="1FDA118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6</w:t>
            </w:r>
          </w:p>
        </w:tc>
        <w:tc>
          <w:tcPr>
            <w:tcW w:w="639" w:type="pct"/>
            <w:vAlign w:val="center"/>
          </w:tcPr>
          <w:p w14:paraId="030AFFF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吊柜见光面</w:t>
            </w:r>
          </w:p>
        </w:tc>
        <w:tc>
          <w:tcPr>
            <w:tcW w:w="647" w:type="pct"/>
            <w:vAlign w:val="center"/>
          </w:tcPr>
          <w:p w14:paraId="225634E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1.12</w:t>
            </w:r>
          </w:p>
        </w:tc>
        <w:tc>
          <w:tcPr>
            <w:tcW w:w="879" w:type="dxa"/>
            <w:vAlign w:val="center"/>
          </w:tcPr>
          <w:p w14:paraId="02F9AA81">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平方</w:t>
            </w:r>
          </w:p>
        </w:tc>
        <w:tc>
          <w:tcPr>
            <w:tcW w:w="962" w:type="dxa"/>
            <w:vAlign w:val="center"/>
          </w:tcPr>
          <w:p w14:paraId="3C60010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cs="宋体"/>
                <w:color w:val="auto"/>
                <w:spacing w:val="4"/>
                <w:position w:val="-1"/>
                <w:sz w:val="21"/>
                <w:szCs w:val="21"/>
                <w:highlight w:val="none"/>
                <w:lang w:val="en-US" w:eastAsia="zh-CN"/>
              </w:rPr>
              <w:t>600</w:t>
            </w:r>
          </w:p>
        </w:tc>
        <w:tc>
          <w:tcPr>
            <w:tcW w:w="527" w:type="pct"/>
            <w:vAlign w:val="center"/>
          </w:tcPr>
          <w:p w14:paraId="41320434">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w:t>
            </w:r>
          </w:p>
        </w:tc>
        <w:tc>
          <w:tcPr>
            <w:tcW w:w="527" w:type="pct"/>
            <w:vAlign w:val="center"/>
          </w:tcPr>
          <w:p w14:paraId="1622C23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工业</w:t>
            </w:r>
          </w:p>
        </w:tc>
        <w:tc>
          <w:tcPr>
            <w:tcW w:w="527" w:type="pct"/>
            <w:vAlign w:val="center"/>
          </w:tcPr>
          <w:p w14:paraId="5972E0D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eastAsia="zh-CN"/>
              </w:rPr>
              <w:t>货物</w:t>
            </w:r>
          </w:p>
        </w:tc>
        <w:tc>
          <w:tcPr>
            <w:tcW w:w="612" w:type="pct"/>
            <w:vAlign w:val="center"/>
          </w:tcPr>
          <w:p w14:paraId="73B6AE6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否</w:t>
            </w:r>
          </w:p>
        </w:tc>
      </w:tr>
      <w:tr w14:paraId="41E6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0" w:type="pct"/>
            <w:vAlign w:val="center"/>
          </w:tcPr>
          <w:p w14:paraId="7821FA2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7</w:t>
            </w:r>
          </w:p>
        </w:tc>
        <w:tc>
          <w:tcPr>
            <w:tcW w:w="639" w:type="pct"/>
            <w:vAlign w:val="center"/>
          </w:tcPr>
          <w:p w14:paraId="52AF54B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抽屉</w:t>
            </w:r>
          </w:p>
        </w:tc>
        <w:tc>
          <w:tcPr>
            <w:tcW w:w="647" w:type="pct"/>
            <w:vAlign w:val="center"/>
          </w:tcPr>
          <w:p w14:paraId="23A77AB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2.00</w:t>
            </w:r>
          </w:p>
        </w:tc>
        <w:tc>
          <w:tcPr>
            <w:tcW w:w="879" w:type="dxa"/>
            <w:vAlign w:val="center"/>
          </w:tcPr>
          <w:p w14:paraId="7196C4CB">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2" w:type="dxa"/>
            <w:vAlign w:val="center"/>
          </w:tcPr>
          <w:p w14:paraId="3943415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cs="宋体"/>
                <w:color w:val="auto"/>
                <w:spacing w:val="4"/>
                <w:position w:val="-1"/>
                <w:sz w:val="21"/>
                <w:szCs w:val="21"/>
                <w:highlight w:val="none"/>
                <w:lang w:val="en-US" w:eastAsia="zh-CN"/>
              </w:rPr>
              <w:t>460</w:t>
            </w:r>
          </w:p>
        </w:tc>
        <w:tc>
          <w:tcPr>
            <w:tcW w:w="527" w:type="pct"/>
            <w:vAlign w:val="center"/>
          </w:tcPr>
          <w:p w14:paraId="78D011C9">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w:t>
            </w:r>
          </w:p>
        </w:tc>
        <w:tc>
          <w:tcPr>
            <w:tcW w:w="527" w:type="pct"/>
            <w:vAlign w:val="center"/>
          </w:tcPr>
          <w:p w14:paraId="263108E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工业</w:t>
            </w:r>
          </w:p>
        </w:tc>
        <w:tc>
          <w:tcPr>
            <w:tcW w:w="527" w:type="pct"/>
            <w:vAlign w:val="center"/>
          </w:tcPr>
          <w:p w14:paraId="0B4FC44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eastAsia="zh-CN"/>
              </w:rPr>
              <w:t>货物</w:t>
            </w:r>
          </w:p>
        </w:tc>
        <w:tc>
          <w:tcPr>
            <w:tcW w:w="612" w:type="pct"/>
            <w:vAlign w:val="center"/>
          </w:tcPr>
          <w:p w14:paraId="4A0F16C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否</w:t>
            </w:r>
          </w:p>
        </w:tc>
      </w:tr>
      <w:tr w14:paraId="7AAA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0" w:type="pct"/>
            <w:vAlign w:val="center"/>
          </w:tcPr>
          <w:p w14:paraId="2748F69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8</w:t>
            </w:r>
          </w:p>
        </w:tc>
        <w:tc>
          <w:tcPr>
            <w:tcW w:w="639" w:type="pct"/>
            <w:vAlign w:val="center"/>
          </w:tcPr>
          <w:p w14:paraId="75F5219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台盆</w:t>
            </w:r>
          </w:p>
        </w:tc>
        <w:tc>
          <w:tcPr>
            <w:tcW w:w="647" w:type="pct"/>
            <w:vAlign w:val="center"/>
          </w:tcPr>
          <w:p w14:paraId="3CC3FEF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3.00</w:t>
            </w:r>
          </w:p>
        </w:tc>
        <w:tc>
          <w:tcPr>
            <w:tcW w:w="879" w:type="dxa"/>
            <w:vAlign w:val="center"/>
          </w:tcPr>
          <w:p w14:paraId="1C536CC3">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2" w:type="dxa"/>
            <w:vAlign w:val="center"/>
          </w:tcPr>
          <w:p w14:paraId="2CAFE0F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cs="宋体"/>
                <w:color w:val="auto"/>
                <w:spacing w:val="4"/>
                <w:position w:val="-1"/>
                <w:sz w:val="21"/>
                <w:szCs w:val="21"/>
                <w:highlight w:val="none"/>
                <w:lang w:val="en-US" w:eastAsia="zh-CN"/>
              </w:rPr>
              <w:t>980</w:t>
            </w:r>
          </w:p>
        </w:tc>
        <w:tc>
          <w:tcPr>
            <w:tcW w:w="527" w:type="pct"/>
            <w:vAlign w:val="center"/>
          </w:tcPr>
          <w:p w14:paraId="4EBD82B4">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w:t>
            </w:r>
          </w:p>
        </w:tc>
        <w:tc>
          <w:tcPr>
            <w:tcW w:w="527" w:type="pct"/>
            <w:vAlign w:val="center"/>
          </w:tcPr>
          <w:p w14:paraId="4100F02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工业</w:t>
            </w:r>
          </w:p>
        </w:tc>
        <w:tc>
          <w:tcPr>
            <w:tcW w:w="527" w:type="pct"/>
            <w:vAlign w:val="center"/>
          </w:tcPr>
          <w:p w14:paraId="048A0A8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eastAsia="zh-CN"/>
              </w:rPr>
              <w:t>货物</w:t>
            </w:r>
          </w:p>
        </w:tc>
        <w:tc>
          <w:tcPr>
            <w:tcW w:w="612" w:type="pct"/>
            <w:vAlign w:val="center"/>
          </w:tcPr>
          <w:p w14:paraId="053FBBA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否</w:t>
            </w:r>
          </w:p>
        </w:tc>
      </w:tr>
      <w:tr w14:paraId="790A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0" w:type="pct"/>
            <w:vAlign w:val="center"/>
          </w:tcPr>
          <w:p w14:paraId="54DC2D5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9</w:t>
            </w:r>
          </w:p>
        </w:tc>
        <w:tc>
          <w:tcPr>
            <w:tcW w:w="639" w:type="pct"/>
            <w:vAlign w:val="center"/>
          </w:tcPr>
          <w:p w14:paraId="4D9ABBC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铰链</w:t>
            </w:r>
          </w:p>
        </w:tc>
        <w:tc>
          <w:tcPr>
            <w:tcW w:w="647" w:type="pct"/>
            <w:vAlign w:val="center"/>
          </w:tcPr>
          <w:p w14:paraId="1870783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50.00</w:t>
            </w:r>
          </w:p>
        </w:tc>
        <w:tc>
          <w:tcPr>
            <w:tcW w:w="879" w:type="dxa"/>
            <w:vAlign w:val="center"/>
          </w:tcPr>
          <w:p w14:paraId="002AE465">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2" w:type="dxa"/>
            <w:vAlign w:val="center"/>
          </w:tcPr>
          <w:p w14:paraId="6A4DFF3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cs="宋体"/>
                <w:color w:val="auto"/>
                <w:spacing w:val="4"/>
                <w:position w:val="-1"/>
                <w:sz w:val="21"/>
                <w:szCs w:val="21"/>
                <w:highlight w:val="none"/>
                <w:lang w:val="en-US" w:eastAsia="zh-CN"/>
              </w:rPr>
              <w:t>12</w:t>
            </w:r>
          </w:p>
        </w:tc>
        <w:tc>
          <w:tcPr>
            <w:tcW w:w="527" w:type="pct"/>
            <w:vAlign w:val="center"/>
          </w:tcPr>
          <w:p w14:paraId="4F0C673B">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w:t>
            </w:r>
          </w:p>
        </w:tc>
        <w:tc>
          <w:tcPr>
            <w:tcW w:w="527" w:type="pct"/>
            <w:vAlign w:val="center"/>
          </w:tcPr>
          <w:p w14:paraId="3488470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工业</w:t>
            </w:r>
          </w:p>
        </w:tc>
        <w:tc>
          <w:tcPr>
            <w:tcW w:w="527" w:type="pct"/>
            <w:vAlign w:val="center"/>
          </w:tcPr>
          <w:p w14:paraId="0DF3E84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eastAsia="zh-CN"/>
              </w:rPr>
              <w:t>货物</w:t>
            </w:r>
          </w:p>
        </w:tc>
        <w:tc>
          <w:tcPr>
            <w:tcW w:w="612" w:type="pct"/>
            <w:vAlign w:val="center"/>
          </w:tcPr>
          <w:p w14:paraId="05CC051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否</w:t>
            </w:r>
          </w:p>
        </w:tc>
      </w:tr>
      <w:tr w14:paraId="224E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0" w:type="pct"/>
            <w:vAlign w:val="center"/>
          </w:tcPr>
          <w:p w14:paraId="48F1AD4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10</w:t>
            </w:r>
          </w:p>
        </w:tc>
        <w:tc>
          <w:tcPr>
            <w:tcW w:w="1065" w:type="dxa"/>
            <w:vAlign w:val="center"/>
          </w:tcPr>
          <w:p w14:paraId="1DA9F757">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内嵌拉手</w:t>
            </w:r>
          </w:p>
        </w:tc>
        <w:tc>
          <w:tcPr>
            <w:tcW w:w="647" w:type="pct"/>
            <w:vAlign w:val="center"/>
          </w:tcPr>
          <w:p w14:paraId="7E91A3C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9.12</w:t>
            </w:r>
          </w:p>
        </w:tc>
        <w:tc>
          <w:tcPr>
            <w:tcW w:w="879" w:type="dxa"/>
            <w:vAlign w:val="center"/>
          </w:tcPr>
          <w:p w14:paraId="6448DE1F">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62" w:type="dxa"/>
            <w:vAlign w:val="center"/>
          </w:tcPr>
          <w:p w14:paraId="6C4D7B4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cs="宋体"/>
                <w:color w:val="auto"/>
                <w:spacing w:val="4"/>
                <w:position w:val="-1"/>
                <w:sz w:val="21"/>
                <w:szCs w:val="21"/>
                <w:highlight w:val="none"/>
                <w:lang w:val="en-US" w:eastAsia="zh-CN"/>
              </w:rPr>
              <w:t>200</w:t>
            </w:r>
          </w:p>
        </w:tc>
        <w:tc>
          <w:tcPr>
            <w:tcW w:w="527" w:type="pct"/>
            <w:vAlign w:val="center"/>
          </w:tcPr>
          <w:p w14:paraId="54BD5B02">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w:t>
            </w:r>
          </w:p>
        </w:tc>
        <w:tc>
          <w:tcPr>
            <w:tcW w:w="527" w:type="pct"/>
            <w:vAlign w:val="center"/>
          </w:tcPr>
          <w:p w14:paraId="5354063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工业</w:t>
            </w:r>
          </w:p>
        </w:tc>
        <w:tc>
          <w:tcPr>
            <w:tcW w:w="527" w:type="pct"/>
            <w:vAlign w:val="center"/>
          </w:tcPr>
          <w:p w14:paraId="3F3F506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eastAsia="zh-CN"/>
              </w:rPr>
              <w:t>货物</w:t>
            </w:r>
          </w:p>
        </w:tc>
        <w:tc>
          <w:tcPr>
            <w:tcW w:w="612" w:type="pct"/>
            <w:vAlign w:val="center"/>
          </w:tcPr>
          <w:p w14:paraId="29C66D9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否</w:t>
            </w:r>
          </w:p>
        </w:tc>
      </w:tr>
      <w:tr w14:paraId="35C5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0" w:type="pct"/>
            <w:vAlign w:val="center"/>
          </w:tcPr>
          <w:p w14:paraId="5E77517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11</w:t>
            </w:r>
          </w:p>
        </w:tc>
        <w:tc>
          <w:tcPr>
            <w:tcW w:w="1065" w:type="dxa"/>
            <w:vAlign w:val="center"/>
          </w:tcPr>
          <w:p w14:paraId="3D7ED007">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配上下水</w:t>
            </w:r>
          </w:p>
        </w:tc>
        <w:tc>
          <w:tcPr>
            <w:tcW w:w="647" w:type="pct"/>
            <w:vAlign w:val="center"/>
          </w:tcPr>
          <w:p w14:paraId="3E8D89E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3.00</w:t>
            </w:r>
          </w:p>
        </w:tc>
        <w:tc>
          <w:tcPr>
            <w:tcW w:w="879" w:type="dxa"/>
            <w:vAlign w:val="center"/>
          </w:tcPr>
          <w:p w14:paraId="3081B0C5">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62" w:type="dxa"/>
            <w:vAlign w:val="center"/>
          </w:tcPr>
          <w:p w14:paraId="14F2ECC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cs="宋体"/>
                <w:color w:val="auto"/>
                <w:spacing w:val="4"/>
                <w:position w:val="-1"/>
                <w:sz w:val="21"/>
                <w:szCs w:val="21"/>
                <w:highlight w:val="none"/>
                <w:lang w:val="en-US" w:eastAsia="zh-CN"/>
              </w:rPr>
              <w:t>90</w:t>
            </w:r>
          </w:p>
        </w:tc>
        <w:tc>
          <w:tcPr>
            <w:tcW w:w="527" w:type="pct"/>
            <w:vAlign w:val="center"/>
          </w:tcPr>
          <w:p w14:paraId="7175FF45">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w:t>
            </w:r>
          </w:p>
        </w:tc>
        <w:tc>
          <w:tcPr>
            <w:tcW w:w="527" w:type="pct"/>
            <w:vAlign w:val="center"/>
          </w:tcPr>
          <w:p w14:paraId="169F7D7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工业</w:t>
            </w:r>
          </w:p>
        </w:tc>
        <w:tc>
          <w:tcPr>
            <w:tcW w:w="527" w:type="pct"/>
            <w:vAlign w:val="center"/>
          </w:tcPr>
          <w:p w14:paraId="1C0E443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eastAsia="zh-CN"/>
              </w:rPr>
              <w:t>货物</w:t>
            </w:r>
          </w:p>
        </w:tc>
        <w:tc>
          <w:tcPr>
            <w:tcW w:w="612" w:type="pct"/>
            <w:vAlign w:val="center"/>
          </w:tcPr>
          <w:p w14:paraId="3F2C198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lang w:val="en-US" w:eastAsia="zh-CN"/>
              </w:rPr>
              <w:t>否</w:t>
            </w:r>
          </w:p>
        </w:tc>
      </w:tr>
    </w:tbl>
    <w:p w14:paraId="1C3F1D24">
      <w:pPr>
        <w:shd w:val="clear"/>
        <w:outlineLvl w:val="9"/>
        <w:rPr>
          <w:rFonts w:hint="default"/>
          <w:color w:val="auto"/>
          <w:highlight w:val="none"/>
          <w:lang w:val="en-US" w:eastAsia="zh-CN"/>
        </w:rPr>
      </w:pPr>
    </w:p>
    <w:p w14:paraId="5A3A82F6">
      <w:pPr>
        <w:keepNext w:val="0"/>
        <w:keepLines w:val="0"/>
        <w:pageBreakBefore w:val="0"/>
        <w:widowControl/>
        <w:shd w:val="clear"/>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（二）中厨区域功能五金清单</w:t>
      </w:r>
    </w:p>
    <w:tbl>
      <w:tblPr>
        <w:tblStyle w:val="33"/>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8"/>
        <w:gridCol w:w="922"/>
        <w:gridCol w:w="923"/>
        <w:gridCol w:w="923"/>
        <w:gridCol w:w="931"/>
        <w:gridCol w:w="916"/>
        <w:gridCol w:w="923"/>
        <w:gridCol w:w="923"/>
        <w:gridCol w:w="923"/>
      </w:tblGrid>
      <w:tr w14:paraId="7513F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553" w:type="pct"/>
            <w:vAlign w:val="center"/>
          </w:tcPr>
          <w:p w14:paraId="09FD8FB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b/>
                <w:bCs/>
                <w:snapToGrid/>
                <w:color w:val="auto"/>
                <w:spacing w:val="4"/>
                <w:kern w:val="2"/>
                <w:position w:val="-1"/>
                <w:sz w:val="21"/>
                <w:szCs w:val="21"/>
                <w:highlight w:val="none"/>
                <w:lang w:val="en-US" w:eastAsia="zh-CN"/>
              </w:rPr>
            </w:pPr>
            <w:r>
              <w:rPr>
                <w:rFonts w:hint="eastAsia" w:ascii="宋体" w:hAnsi="宋体" w:eastAsia="宋体" w:cs="宋体"/>
                <w:b/>
                <w:bCs/>
                <w:snapToGrid/>
                <w:color w:val="auto"/>
                <w:spacing w:val="4"/>
                <w:kern w:val="2"/>
                <w:position w:val="-1"/>
                <w:sz w:val="21"/>
                <w:szCs w:val="21"/>
                <w:highlight w:val="none"/>
                <w:lang w:val="en-US" w:eastAsia="zh-CN"/>
              </w:rPr>
              <w:t>序号</w:t>
            </w:r>
          </w:p>
        </w:tc>
        <w:tc>
          <w:tcPr>
            <w:tcW w:w="555" w:type="pct"/>
            <w:vAlign w:val="center"/>
          </w:tcPr>
          <w:p w14:paraId="7E73D89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snapToGrid/>
                <w:color w:val="auto"/>
                <w:spacing w:val="4"/>
                <w:kern w:val="2"/>
                <w:position w:val="-1"/>
                <w:sz w:val="21"/>
                <w:szCs w:val="21"/>
                <w:highlight w:val="none"/>
                <w:lang w:val="en-US" w:eastAsia="zh-CN"/>
              </w:rPr>
            </w:pPr>
            <w:r>
              <w:rPr>
                <w:rFonts w:hint="eastAsia" w:ascii="宋体" w:hAnsi="宋体" w:eastAsia="宋体" w:cs="宋体"/>
                <w:b/>
                <w:bCs/>
                <w:snapToGrid/>
                <w:color w:val="auto"/>
                <w:spacing w:val="4"/>
                <w:kern w:val="2"/>
                <w:position w:val="-1"/>
                <w:sz w:val="21"/>
                <w:szCs w:val="21"/>
                <w:highlight w:val="none"/>
                <w:lang w:val="en-US" w:eastAsia="zh-CN"/>
              </w:rPr>
              <w:t>分项名称</w:t>
            </w:r>
          </w:p>
        </w:tc>
        <w:tc>
          <w:tcPr>
            <w:tcW w:w="555" w:type="pct"/>
            <w:vAlign w:val="center"/>
          </w:tcPr>
          <w:p w14:paraId="6983096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snapToGrid/>
                <w:color w:val="auto"/>
                <w:spacing w:val="4"/>
                <w:kern w:val="2"/>
                <w:position w:val="-1"/>
                <w:sz w:val="21"/>
                <w:szCs w:val="21"/>
                <w:highlight w:val="none"/>
                <w:lang w:val="en-US" w:eastAsia="zh-CN"/>
              </w:rPr>
            </w:pPr>
            <w:r>
              <w:rPr>
                <w:rFonts w:hint="eastAsia" w:ascii="宋体" w:hAnsi="宋体" w:eastAsia="宋体" w:cs="宋体"/>
                <w:b/>
                <w:bCs/>
                <w:snapToGrid/>
                <w:color w:val="auto"/>
                <w:spacing w:val="4"/>
                <w:kern w:val="2"/>
                <w:position w:val="-1"/>
                <w:sz w:val="21"/>
                <w:szCs w:val="21"/>
                <w:highlight w:val="none"/>
                <w:lang w:val="en-US" w:eastAsia="zh-CN"/>
              </w:rPr>
              <w:t>数量</w:t>
            </w:r>
          </w:p>
        </w:tc>
        <w:tc>
          <w:tcPr>
            <w:tcW w:w="555" w:type="pct"/>
            <w:vAlign w:val="center"/>
          </w:tcPr>
          <w:p w14:paraId="24D2F1F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snapToGrid/>
                <w:color w:val="auto"/>
                <w:spacing w:val="4"/>
                <w:kern w:val="2"/>
                <w:position w:val="-1"/>
                <w:sz w:val="21"/>
                <w:szCs w:val="21"/>
                <w:highlight w:val="none"/>
                <w:lang w:val="en-US" w:eastAsia="zh-CN"/>
              </w:rPr>
            </w:pPr>
            <w:r>
              <w:rPr>
                <w:rFonts w:hint="eastAsia" w:ascii="宋体" w:hAnsi="宋体" w:eastAsia="宋体" w:cs="宋体"/>
                <w:b/>
                <w:bCs/>
                <w:snapToGrid/>
                <w:color w:val="auto"/>
                <w:spacing w:val="4"/>
                <w:kern w:val="2"/>
                <w:position w:val="-1"/>
                <w:sz w:val="21"/>
                <w:szCs w:val="21"/>
                <w:highlight w:val="none"/>
                <w:lang w:val="en-US" w:eastAsia="zh-CN"/>
              </w:rPr>
              <w:t>单位</w:t>
            </w:r>
          </w:p>
        </w:tc>
        <w:tc>
          <w:tcPr>
            <w:tcW w:w="560" w:type="pct"/>
            <w:vAlign w:val="center"/>
          </w:tcPr>
          <w:p w14:paraId="0E65510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color w:val="auto"/>
                <w:spacing w:val="4"/>
                <w:position w:val="-1"/>
                <w:sz w:val="21"/>
                <w:szCs w:val="21"/>
                <w:highlight w:val="none"/>
                <w:lang w:eastAsia="zh-CN"/>
              </w:rPr>
            </w:pPr>
            <w:r>
              <w:rPr>
                <w:rFonts w:hint="eastAsia" w:ascii="宋体" w:hAnsi="宋体" w:eastAsia="宋体" w:cs="宋体"/>
                <w:b/>
                <w:bCs/>
                <w:color w:val="auto"/>
                <w:spacing w:val="4"/>
                <w:position w:val="-1"/>
                <w:sz w:val="21"/>
                <w:szCs w:val="21"/>
                <w:highlight w:val="none"/>
                <w:lang w:eastAsia="zh-CN"/>
              </w:rPr>
              <w:t>单价上限</w:t>
            </w:r>
          </w:p>
          <w:p w14:paraId="560BA9C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snapToGrid/>
                <w:color w:val="auto"/>
                <w:spacing w:val="4"/>
                <w:kern w:val="2"/>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eastAsia="zh-CN"/>
              </w:rPr>
              <w:t>（</w:t>
            </w:r>
            <w:r>
              <w:rPr>
                <w:rFonts w:hint="eastAsia" w:ascii="宋体" w:hAnsi="宋体" w:eastAsia="宋体" w:cs="宋体"/>
                <w:b/>
                <w:bCs/>
                <w:color w:val="auto"/>
                <w:spacing w:val="4"/>
                <w:position w:val="-1"/>
                <w:sz w:val="21"/>
                <w:szCs w:val="21"/>
                <w:highlight w:val="none"/>
                <w:lang w:val="en-US" w:eastAsia="zh-CN"/>
              </w:rPr>
              <w:t>元</w:t>
            </w:r>
            <w:r>
              <w:rPr>
                <w:rFonts w:hint="eastAsia" w:ascii="宋体" w:hAnsi="宋体" w:eastAsia="宋体" w:cs="宋体"/>
                <w:b/>
                <w:bCs/>
                <w:color w:val="auto"/>
                <w:spacing w:val="4"/>
                <w:position w:val="-1"/>
                <w:sz w:val="21"/>
                <w:szCs w:val="21"/>
                <w:highlight w:val="none"/>
                <w:lang w:eastAsia="zh-CN"/>
              </w:rPr>
              <w:t>）</w:t>
            </w:r>
          </w:p>
        </w:tc>
        <w:tc>
          <w:tcPr>
            <w:tcW w:w="551" w:type="pct"/>
            <w:vAlign w:val="center"/>
          </w:tcPr>
          <w:p w14:paraId="0BA4F07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snapToGrid/>
                <w:color w:val="auto"/>
                <w:spacing w:val="4"/>
                <w:kern w:val="2"/>
                <w:position w:val="-1"/>
                <w:sz w:val="21"/>
                <w:szCs w:val="21"/>
                <w:highlight w:val="none"/>
                <w:lang w:val="en-US" w:eastAsia="zh-CN"/>
              </w:rPr>
            </w:pPr>
            <w:r>
              <w:rPr>
                <w:rFonts w:hint="eastAsia" w:ascii="宋体" w:hAnsi="宋体" w:eastAsia="宋体" w:cs="宋体"/>
                <w:b/>
                <w:bCs/>
                <w:snapToGrid/>
                <w:color w:val="auto"/>
                <w:spacing w:val="4"/>
                <w:kern w:val="2"/>
                <w:position w:val="-1"/>
                <w:sz w:val="21"/>
                <w:szCs w:val="21"/>
                <w:highlight w:val="none"/>
                <w:lang w:val="en-US" w:eastAsia="zh-CN"/>
              </w:rPr>
              <w:t>产品类型</w:t>
            </w:r>
          </w:p>
        </w:tc>
        <w:tc>
          <w:tcPr>
            <w:tcW w:w="555" w:type="pct"/>
            <w:vAlign w:val="center"/>
          </w:tcPr>
          <w:p w14:paraId="4B5B386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snapToGrid/>
                <w:color w:val="auto"/>
                <w:spacing w:val="4"/>
                <w:kern w:val="2"/>
                <w:position w:val="-1"/>
                <w:sz w:val="21"/>
                <w:szCs w:val="21"/>
                <w:highlight w:val="none"/>
                <w:lang w:val="en-US" w:eastAsia="zh-CN"/>
              </w:rPr>
            </w:pPr>
            <w:r>
              <w:rPr>
                <w:rFonts w:hint="eastAsia" w:ascii="宋体" w:hAnsi="宋体" w:eastAsia="宋体" w:cs="宋体"/>
                <w:b/>
                <w:bCs/>
                <w:snapToGrid/>
                <w:color w:val="auto"/>
                <w:spacing w:val="4"/>
                <w:kern w:val="2"/>
                <w:position w:val="-1"/>
                <w:sz w:val="21"/>
                <w:szCs w:val="21"/>
                <w:highlight w:val="none"/>
                <w:lang w:val="en-US" w:eastAsia="zh-CN"/>
              </w:rPr>
              <w:t>所属行业</w:t>
            </w:r>
          </w:p>
        </w:tc>
        <w:tc>
          <w:tcPr>
            <w:tcW w:w="555" w:type="pct"/>
            <w:vAlign w:val="center"/>
          </w:tcPr>
          <w:p w14:paraId="18F6A9D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snapToGrid/>
                <w:color w:val="auto"/>
                <w:spacing w:val="4"/>
                <w:kern w:val="2"/>
                <w:position w:val="-1"/>
                <w:sz w:val="21"/>
                <w:szCs w:val="21"/>
                <w:highlight w:val="none"/>
                <w:lang w:val="en-US" w:eastAsia="zh-CN"/>
              </w:rPr>
            </w:pPr>
            <w:r>
              <w:rPr>
                <w:rFonts w:hint="eastAsia" w:ascii="宋体" w:hAnsi="宋体" w:eastAsia="宋体" w:cs="宋体"/>
                <w:b/>
                <w:bCs/>
                <w:snapToGrid/>
                <w:color w:val="auto"/>
                <w:spacing w:val="4"/>
                <w:kern w:val="2"/>
                <w:position w:val="-1"/>
                <w:sz w:val="21"/>
                <w:szCs w:val="21"/>
                <w:highlight w:val="none"/>
                <w:lang w:val="en-US" w:eastAsia="zh-CN"/>
              </w:rPr>
              <w:t>属性</w:t>
            </w:r>
          </w:p>
        </w:tc>
        <w:tc>
          <w:tcPr>
            <w:tcW w:w="555" w:type="pct"/>
            <w:vAlign w:val="center"/>
          </w:tcPr>
          <w:p w14:paraId="3AB4F71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snapToGrid/>
                <w:color w:val="auto"/>
                <w:spacing w:val="4"/>
                <w:kern w:val="2"/>
                <w:position w:val="-1"/>
                <w:sz w:val="21"/>
                <w:szCs w:val="21"/>
                <w:highlight w:val="none"/>
                <w:lang w:val="en-US" w:eastAsia="zh-CN"/>
              </w:rPr>
            </w:pPr>
            <w:r>
              <w:rPr>
                <w:rFonts w:hint="eastAsia" w:ascii="宋体" w:hAnsi="宋体" w:eastAsia="宋体" w:cs="宋体"/>
                <w:b/>
                <w:bCs/>
                <w:snapToGrid/>
                <w:color w:val="auto"/>
                <w:spacing w:val="4"/>
                <w:kern w:val="2"/>
                <w:position w:val="-1"/>
                <w:sz w:val="21"/>
                <w:szCs w:val="21"/>
                <w:highlight w:val="none"/>
                <w:lang w:val="en-US" w:eastAsia="zh-CN"/>
              </w:rPr>
              <w:t>政府强制采购节能产品</w:t>
            </w:r>
          </w:p>
        </w:tc>
      </w:tr>
      <w:tr w14:paraId="3B2EB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53" w:type="pct"/>
            <w:vAlign w:val="center"/>
          </w:tcPr>
          <w:p w14:paraId="43244FF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1</w:t>
            </w:r>
          </w:p>
        </w:tc>
        <w:tc>
          <w:tcPr>
            <w:tcW w:w="555" w:type="pct"/>
            <w:vAlign w:val="center"/>
          </w:tcPr>
          <w:p w14:paraId="73D47CE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伸缩龙头</w:t>
            </w:r>
          </w:p>
        </w:tc>
        <w:tc>
          <w:tcPr>
            <w:tcW w:w="555" w:type="pct"/>
            <w:vAlign w:val="center"/>
          </w:tcPr>
          <w:p w14:paraId="0A59668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3</w:t>
            </w:r>
          </w:p>
        </w:tc>
        <w:tc>
          <w:tcPr>
            <w:tcW w:w="923" w:type="dxa"/>
            <w:vAlign w:val="center"/>
          </w:tcPr>
          <w:p w14:paraId="65166173">
            <w:pPr>
              <w:keepNext w:val="0"/>
              <w:keepLines w:val="0"/>
              <w:widowControl/>
              <w:suppressLineNumbers w:val="0"/>
              <w:shd w:val="clear"/>
              <w:jc w:val="center"/>
              <w:textAlignment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套</w:t>
            </w:r>
          </w:p>
        </w:tc>
        <w:tc>
          <w:tcPr>
            <w:tcW w:w="931" w:type="dxa"/>
            <w:vAlign w:val="center"/>
          </w:tcPr>
          <w:p w14:paraId="7AD9AA3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850</w:t>
            </w:r>
          </w:p>
        </w:tc>
        <w:tc>
          <w:tcPr>
            <w:tcW w:w="551" w:type="pct"/>
            <w:vAlign w:val="center"/>
          </w:tcPr>
          <w:p w14:paraId="6E5FA1F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w:t>
            </w:r>
          </w:p>
        </w:tc>
        <w:tc>
          <w:tcPr>
            <w:tcW w:w="555" w:type="pct"/>
            <w:vAlign w:val="center"/>
          </w:tcPr>
          <w:p w14:paraId="59D6D48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78D0148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52ECBBC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否</w:t>
            </w:r>
          </w:p>
        </w:tc>
      </w:tr>
      <w:tr w14:paraId="48341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53" w:type="pct"/>
            <w:vAlign w:val="center"/>
          </w:tcPr>
          <w:p w14:paraId="42EA240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2</w:t>
            </w:r>
          </w:p>
        </w:tc>
        <w:tc>
          <w:tcPr>
            <w:tcW w:w="555" w:type="pct"/>
            <w:vAlign w:val="center"/>
          </w:tcPr>
          <w:p w14:paraId="16126BE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调味品拉篮</w:t>
            </w:r>
          </w:p>
        </w:tc>
        <w:tc>
          <w:tcPr>
            <w:tcW w:w="555" w:type="pct"/>
            <w:vAlign w:val="center"/>
          </w:tcPr>
          <w:p w14:paraId="704C827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1</w:t>
            </w:r>
          </w:p>
        </w:tc>
        <w:tc>
          <w:tcPr>
            <w:tcW w:w="923" w:type="dxa"/>
            <w:vAlign w:val="center"/>
          </w:tcPr>
          <w:p w14:paraId="222988D4">
            <w:pPr>
              <w:keepNext w:val="0"/>
              <w:keepLines w:val="0"/>
              <w:widowControl/>
              <w:suppressLineNumbers w:val="0"/>
              <w:shd w:val="clear"/>
              <w:jc w:val="center"/>
              <w:textAlignment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套</w:t>
            </w:r>
          </w:p>
        </w:tc>
        <w:tc>
          <w:tcPr>
            <w:tcW w:w="931" w:type="dxa"/>
            <w:vAlign w:val="center"/>
          </w:tcPr>
          <w:p w14:paraId="457D488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950</w:t>
            </w:r>
          </w:p>
        </w:tc>
        <w:tc>
          <w:tcPr>
            <w:tcW w:w="551" w:type="pct"/>
            <w:vAlign w:val="center"/>
          </w:tcPr>
          <w:p w14:paraId="592D14A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w:t>
            </w:r>
          </w:p>
        </w:tc>
        <w:tc>
          <w:tcPr>
            <w:tcW w:w="555" w:type="pct"/>
            <w:vAlign w:val="center"/>
          </w:tcPr>
          <w:p w14:paraId="0800BEF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2262505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6EF0C88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否</w:t>
            </w:r>
          </w:p>
        </w:tc>
      </w:tr>
      <w:tr w14:paraId="29C59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53" w:type="pct"/>
            <w:vAlign w:val="center"/>
          </w:tcPr>
          <w:p w14:paraId="235943C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3</w:t>
            </w:r>
          </w:p>
        </w:tc>
        <w:tc>
          <w:tcPr>
            <w:tcW w:w="555" w:type="pct"/>
            <w:vAlign w:val="center"/>
          </w:tcPr>
          <w:p w14:paraId="1467011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锅篮</w:t>
            </w:r>
          </w:p>
        </w:tc>
        <w:tc>
          <w:tcPr>
            <w:tcW w:w="555" w:type="pct"/>
            <w:vAlign w:val="center"/>
          </w:tcPr>
          <w:p w14:paraId="1D9BCD7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3</w:t>
            </w:r>
          </w:p>
        </w:tc>
        <w:tc>
          <w:tcPr>
            <w:tcW w:w="923" w:type="dxa"/>
            <w:vAlign w:val="center"/>
          </w:tcPr>
          <w:p w14:paraId="3CD4B816">
            <w:pPr>
              <w:keepNext w:val="0"/>
              <w:keepLines w:val="0"/>
              <w:widowControl/>
              <w:suppressLineNumbers w:val="0"/>
              <w:shd w:val="clear"/>
              <w:jc w:val="center"/>
              <w:textAlignment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套</w:t>
            </w:r>
          </w:p>
        </w:tc>
        <w:tc>
          <w:tcPr>
            <w:tcW w:w="931" w:type="dxa"/>
            <w:vAlign w:val="center"/>
          </w:tcPr>
          <w:p w14:paraId="4379AF6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750</w:t>
            </w:r>
          </w:p>
        </w:tc>
        <w:tc>
          <w:tcPr>
            <w:tcW w:w="551" w:type="pct"/>
            <w:vAlign w:val="center"/>
          </w:tcPr>
          <w:p w14:paraId="148CD7A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w:t>
            </w:r>
          </w:p>
        </w:tc>
        <w:tc>
          <w:tcPr>
            <w:tcW w:w="555" w:type="pct"/>
            <w:vAlign w:val="center"/>
          </w:tcPr>
          <w:p w14:paraId="1DCBAA7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4DC9612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4948EAD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否</w:t>
            </w:r>
          </w:p>
        </w:tc>
      </w:tr>
      <w:tr w14:paraId="4B737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53" w:type="pct"/>
            <w:vAlign w:val="center"/>
          </w:tcPr>
          <w:p w14:paraId="42F75A3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4</w:t>
            </w:r>
          </w:p>
        </w:tc>
        <w:tc>
          <w:tcPr>
            <w:tcW w:w="555" w:type="pct"/>
            <w:vAlign w:val="center"/>
          </w:tcPr>
          <w:p w14:paraId="0AF1418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碗篮</w:t>
            </w:r>
          </w:p>
        </w:tc>
        <w:tc>
          <w:tcPr>
            <w:tcW w:w="555" w:type="pct"/>
            <w:vAlign w:val="center"/>
          </w:tcPr>
          <w:p w14:paraId="7C9120B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3</w:t>
            </w:r>
          </w:p>
        </w:tc>
        <w:tc>
          <w:tcPr>
            <w:tcW w:w="923" w:type="dxa"/>
            <w:vAlign w:val="center"/>
          </w:tcPr>
          <w:p w14:paraId="44ACF19D">
            <w:pPr>
              <w:keepNext w:val="0"/>
              <w:keepLines w:val="0"/>
              <w:widowControl/>
              <w:suppressLineNumbers w:val="0"/>
              <w:shd w:val="clear"/>
              <w:jc w:val="center"/>
              <w:textAlignment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套</w:t>
            </w:r>
          </w:p>
        </w:tc>
        <w:tc>
          <w:tcPr>
            <w:tcW w:w="931" w:type="dxa"/>
            <w:vAlign w:val="center"/>
          </w:tcPr>
          <w:p w14:paraId="4917A4F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980</w:t>
            </w:r>
          </w:p>
        </w:tc>
        <w:tc>
          <w:tcPr>
            <w:tcW w:w="916" w:type="dxa"/>
            <w:vAlign w:val="center"/>
          </w:tcPr>
          <w:p w14:paraId="0EFA14F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w:t>
            </w:r>
          </w:p>
        </w:tc>
        <w:tc>
          <w:tcPr>
            <w:tcW w:w="555" w:type="pct"/>
            <w:vAlign w:val="center"/>
          </w:tcPr>
          <w:p w14:paraId="685D0E4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4A5A3DF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76AB7B6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否</w:t>
            </w:r>
          </w:p>
        </w:tc>
      </w:tr>
      <w:tr w14:paraId="3DCBB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53" w:type="pct"/>
            <w:vAlign w:val="center"/>
          </w:tcPr>
          <w:p w14:paraId="5EA8790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5</w:t>
            </w:r>
          </w:p>
        </w:tc>
        <w:tc>
          <w:tcPr>
            <w:tcW w:w="555" w:type="pct"/>
            <w:vAlign w:val="center"/>
          </w:tcPr>
          <w:p w14:paraId="2073D68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转角拉篮</w:t>
            </w:r>
          </w:p>
        </w:tc>
        <w:tc>
          <w:tcPr>
            <w:tcW w:w="555" w:type="pct"/>
            <w:vAlign w:val="center"/>
          </w:tcPr>
          <w:p w14:paraId="330A819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1</w:t>
            </w:r>
          </w:p>
        </w:tc>
        <w:tc>
          <w:tcPr>
            <w:tcW w:w="923" w:type="dxa"/>
            <w:vAlign w:val="center"/>
          </w:tcPr>
          <w:p w14:paraId="74BB01AB">
            <w:pPr>
              <w:keepNext w:val="0"/>
              <w:keepLines w:val="0"/>
              <w:widowControl/>
              <w:suppressLineNumbers w:val="0"/>
              <w:shd w:val="clear"/>
              <w:jc w:val="center"/>
              <w:textAlignment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套</w:t>
            </w:r>
          </w:p>
        </w:tc>
        <w:tc>
          <w:tcPr>
            <w:tcW w:w="931" w:type="dxa"/>
            <w:vAlign w:val="center"/>
          </w:tcPr>
          <w:p w14:paraId="750BC12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1280</w:t>
            </w:r>
          </w:p>
        </w:tc>
        <w:tc>
          <w:tcPr>
            <w:tcW w:w="916" w:type="dxa"/>
            <w:vAlign w:val="center"/>
          </w:tcPr>
          <w:p w14:paraId="6F13658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w:t>
            </w:r>
          </w:p>
        </w:tc>
        <w:tc>
          <w:tcPr>
            <w:tcW w:w="555" w:type="pct"/>
            <w:vAlign w:val="center"/>
          </w:tcPr>
          <w:p w14:paraId="40DD34C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3757C45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453CB49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否</w:t>
            </w:r>
          </w:p>
        </w:tc>
      </w:tr>
      <w:tr w14:paraId="6157A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53" w:type="pct"/>
            <w:vAlign w:val="center"/>
          </w:tcPr>
          <w:p w14:paraId="7F9B26E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6</w:t>
            </w:r>
          </w:p>
        </w:tc>
        <w:tc>
          <w:tcPr>
            <w:tcW w:w="555" w:type="pct"/>
            <w:vAlign w:val="center"/>
          </w:tcPr>
          <w:p w14:paraId="01EC31A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全开小怪物</w:t>
            </w:r>
          </w:p>
        </w:tc>
        <w:tc>
          <w:tcPr>
            <w:tcW w:w="555" w:type="pct"/>
            <w:vAlign w:val="center"/>
          </w:tcPr>
          <w:p w14:paraId="64C68B7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1</w:t>
            </w:r>
          </w:p>
        </w:tc>
        <w:tc>
          <w:tcPr>
            <w:tcW w:w="923" w:type="dxa"/>
            <w:vAlign w:val="center"/>
          </w:tcPr>
          <w:p w14:paraId="5AD76E95">
            <w:pPr>
              <w:keepNext w:val="0"/>
              <w:keepLines w:val="0"/>
              <w:widowControl/>
              <w:suppressLineNumbers w:val="0"/>
              <w:shd w:val="clear"/>
              <w:jc w:val="center"/>
              <w:textAlignment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套</w:t>
            </w:r>
          </w:p>
        </w:tc>
        <w:tc>
          <w:tcPr>
            <w:tcW w:w="931" w:type="dxa"/>
            <w:vAlign w:val="center"/>
          </w:tcPr>
          <w:p w14:paraId="28C5E11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1800</w:t>
            </w:r>
          </w:p>
        </w:tc>
        <w:tc>
          <w:tcPr>
            <w:tcW w:w="916" w:type="dxa"/>
            <w:vAlign w:val="center"/>
          </w:tcPr>
          <w:p w14:paraId="6767784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w:t>
            </w:r>
          </w:p>
        </w:tc>
        <w:tc>
          <w:tcPr>
            <w:tcW w:w="555" w:type="pct"/>
            <w:vAlign w:val="center"/>
          </w:tcPr>
          <w:p w14:paraId="073356B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4B437F7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396CD00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否</w:t>
            </w:r>
          </w:p>
        </w:tc>
      </w:tr>
      <w:tr w14:paraId="12F77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53" w:type="pct"/>
            <w:vAlign w:val="center"/>
          </w:tcPr>
          <w:p w14:paraId="62FBC30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7</w:t>
            </w:r>
          </w:p>
        </w:tc>
        <w:tc>
          <w:tcPr>
            <w:tcW w:w="555" w:type="pct"/>
            <w:vAlign w:val="center"/>
          </w:tcPr>
          <w:p w14:paraId="308915A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下拉篮</w:t>
            </w:r>
          </w:p>
        </w:tc>
        <w:tc>
          <w:tcPr>
            <w:tcW w:w="555" w:type="pct"/>
            <w:vAlign w:val="center"/>
          </w:tcPr>
          <w:p w14:paraId="72605C5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1</w:t>
            </w:r>
          </w:p>
        </w:tc>
        <w:tc>
          <w:tcPr>
            <w:tcW w:w="923" w:type="dxa"/>
            <w:vAlign w:val="center"/>
          </w:tcPr>
          <w:p w14:paraId="65F522F7">
            <w:pPr>
              <w:keepNext w:val="0"/>
              <w:keepLines w:val="0"/>
              <w:widowControl/>
              <w:suppressLineNumbers w:val="0"/>
              <w:shd w:val="clear"/>
              <w:jc w:val="center"/>
              <w:textAlignment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套</w:t>
            </w:r>
          </w:p>
        </w:tc>
        <w:tc>
          <w:tcPr>
            <w:tcW w:w="931" w:type="dxa"/>
            <w:vAlign w:val="center"/>
          </w:tcPr>
          <w:p w14:paraId="6E4D905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1300</w:t>
            </w:r>
          </w:p>
        </w:tc>
        <w:tc>
          <w:tcPr>
            <w:tcW w:w="916" w:type="dxa"/>
            <w:vAlign w:val="center"/>
          </w:tcPr>
          <w:p w14:paraId="25D1142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w:t>
            </w:r>
          </w:p>
        </w:tc>
        <w:tc>
          <w:tcPr>
            <w:tcW w:w="555" w:type="pct"/>
            <w:vAlign w:val="center"/>
          </w:tcPr>
          <w:p w14:paraId="3C8D33A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3F4149C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1062936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否</w:t>
            </w:r>
          </w:p>
        </w:tc>
      </w:tr>
    </w:tbl>
    <w:p w14:paraId="6A4C7914">
      <w:pPr>
        <w:keepNext w:val="0"/>
        <w:keepLines w:val="0"/>
        <w:pageBreakBefore w:val="0"/>
        <w:widowControl/>
        <w:shd w:val="clear"/>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cs="宋体"/>
          <w:b/>
          <w:bCs w:val="0"/>
          <w:color w:val="auto"/>
          <w:sz w:val="24"/>
          <w:szCs w:val="24"/>
          <w:highlight w:val="none"/>
          <w:lang w:val="zh-CN" w:eastAsia="zh-CN"/>
        </w:rPr>
      </w:pPr>
    </w:p>
    <w:p w14:paraId="6E946BFC">
      <w:pPr>
        <w:keepNext w:val="0"/>
        <w:keepLines w:val="0"/>
        <w:pageBreakBefore w:val="0"/>
        <w:widowControl/>
        <w:shd w:val="clear"/>
        <w:kinsoku/>
        <w:wordWrap/>
        <w:overflowPunct/>
        <w:topLinePunct w:val="0"/>
        <w:autoSpaceDE/>
        <w:autoSpaceDN/>
        <w:bidi w:val="0"/>
        <w:adjustRightInd w:val="0"/>
        <w:snapToGrid w:val="0"/>
        <w:spacing w:line="560" w:lineRule="exact"/>
        <w:ind w:firstLine="482" w:firstLineChars="200"/>
        <w:textAlignment w:val="auto"/>
        <w:rPr>
          <w:rFonts w:hint="default"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zh-CN" w:eastAsia="zh-CN"/>
        </w:rPr>
        <w:t>（</w:t>
      </w:r>
      <w:r>
        <w:rPr>
          <w:rFonts w:hint="eastAsia" w:ascii="宋体" w:hAnsi="宋体" w:cs="宋体"/>
          <w:b/>
          <w:bCs w:val="0"/>
          <w:color w:val="auto"/>
          <w:sz w:val="24"/>
          <w:szCs w:val="24"/>
          <w:highlight w:val="none"/>
          <w:lang w:val="en-US" w:eastAsia="zh-CN"/>
        </w:rPr>
        <w:t>三</w:t>
      </w:r>
      <w:r>
        <w:rPr>
          <w:rFonts w:hint="eastAsia" w:ascii="宋体" w:hAnsi="宋体" w:cs="宋体"/>
          <w:b/>
          <w:bCs w:val="0"/>
          <w:color w:val="auto"/>
          <w:sz w:val="24"/>
          <w:szCs w:val="24"/>
          <w:highlight w:val="none"/>
          <w:lang w:val="zh-CN" w:eastAsia="zh-CN"/>
        </w:rPr>
        <w:t>）</w:t>
      </w:r>
      <w:r>
        <w:rPr>
          <w:rFonts w:hint="eastAsia" w:ascii="宋体" w:hAnsi="宋体" w:cs="宋体"/>
          <w:b/>
          <w:bCs w:val="0"/>
          <w:color w:val="auto"/>
          <w:sz w:val="24"/>
          <w:szCs w:val="24"/>
          <w:highlight w:val="none"/>
          <w:lang w:val="en-US" w:eastAsia="zh-CN"/>
        </w:rPr>
        <w:t>电器清单</w:t>
      </w:r>
    </w:p>
    <w:tbl>
      <w:tblPr>
        <w:tblStyle w:val="33"/>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23"/>
        <w:gridCol w:w="923"/>
        <w:gridCol w:w="923"/>
        <w:gridCol w:w="923"/>
        <w:gridCol w:w="923"/>
        <w:gridCol w:w="923"/>
        <w:gridCol w:w="923"/>
        <w:gridCol w:w="923"/>
        <w:gridCol w:w="924"/>
      </w:tblGrid>
      <w:tr w14:paraId="70125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55" w:type="pct"/>
            <w:tcBorders>
              <w:left w:val="single" w:color="000000" w:sz="6" w:space="0"/>
            </w:tcBorders>
            <w:shd w:val="clear" w:color="auto" w:fill="auto"/>
            <w:vAlign w:val="center"/>
          </w:tcPr>
          <w:p w14:paraId="2DB5F4A4">
            <w:pPr>
              <w:keepNext w:val="0"/>
              <w:keepLines w:val="0"/>
              <w:pageBreakBefore w:val="0"/>
              <w:shd w:val="clear"/>
              <w:wordWrap/>
              <w:overflowPunct/>
              <w:topLinePunct w:val="0"/>
              <w:bidi w:val="0"/>
              <w:spacing w:before="15" w:line="360" w:lineRule="auto"/>
              <w:ind w:left="231" w:firstLine="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序号</w:t>
            </w:r>
          </w:p>
        </w:tc>
        <w:tc>
          <w:tcPr>
            <w:tcW w:w="555" w:type="pct"/>
            <w:shd w:val="clear" w:color="auto" w:fill="auto"/>
            <w:vAlign w:val="center"/>
          </w:tcPr>
          <w:p w14:paraId="20572EF7">
            <w:pPr>
              <w:keepNext w:val="0"/>
              <w:keepLines w:val="0"/>
              <w:pageBreakBefore w:val="0"/>
              <w:shd w:val="clear"/>
              <w:wordWrap/>
              <w:overflowPunct/>
              <w:topLinePunct w:val="0"/>
              <w:bidi w:val="0"/>
              <w:spacing w:before="15" w:line="360" w:lineRule="auto"/>
              <w:ind w:left="34" w:firstLine="0"/>
              <w:jc w:val="center"/>
              <w:rPr>
                <w:rFonts w:hint="eastAsia" w:ascii="宋体" w:hAnsi="宋体" w:eastAsia="宋体" w:cs="宋体"/>
                <w:color w:val="auto"/>
                <w:sz w:val="21"/>
                <w:szCs w:val="21"/>
                <w:highlight w:val="none"/>
              </w:rPr>
            </w:pPr>
            <w:r>
              <w:rPr>
                <w:rFonts w:hint="eastAsia" w:ascii="宋体" w:hAnsi="宋体" w:eastAsia="宋体" w:cs="宋体"/>
                <w:b/>
                <w:bCs/>
                <w:snapToGrid/>
                <w:color w:val="auto"/>
                <w:spacing w:val="4"/>
                <w:kern w:val="2"/>
                <w:position w:val="-1"/>
                <w:sz w:val="21"/>
                <w:szCs w:val="21"/>
                <w:highlight w:val="none"/>
                <w:lang w:val="en-US" w:eastAsia="zh-CN"/>
              </w:rPr>
              <w:t>分项名称</w:t>
            </w:r>
          </w:p>
        </w:tc>
        <w:tc>
          <w:tcPr>
            <w:tcW w:w="555" w:type="pct"/>
            <w:shd w:val="clear" w:color="auto" w:fill="auto"/>
            <w:vAlign w:val="center"/>
          </w:tcPr>
          <w:p w14:paraId="1DE07E5D">
            <w:pPr>
              <w:keepNext w:val="0"/>
              <w:keepLines w:val="0"/>
              <w:pageBreakBefore w:val="0"/>
              <w:shd w:val="clear"/>
              <w:wordWrap/>
              <w:overflowPunct/>
              <w:topLinePunct w:val="0"/>
              <w:bidi w:val="0"/>
              <w:spacing w:before="15" w:line="360" w:lineRule="auto"/>
              <w:ind w:left="232" w:firstLine="0"/>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数量</w:t>
            </w:r>
          </w:p>
        </w:tc>
        <w:tc>
          <w:tcPr>
            <w:tcW w:w="555" w:type="pct"/>
            <w:shd w:val="clear" w:color="auto" w:fill="auto"/>
            <w:vAlign w:val="center"/>
          </w:tcPr>
          <w:p w14:paraId="07FD07B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b/>
                <w:bCs/>
                <w:color w:val="auto"/>
                <w:spacing w:val="-4"/>
                <w:sz w:val="21"/>
                <w:szCs w:val="21"/>
                <w:highlight w:val="none"/>
              </w:rPr>
            </w:pPr>
            <w:r>
              <w:rPr>
                <w:rFonts w:hint="eastAsia" w:ascii="宋体" w:hAnsi="宋体" w:eastAsia="宋体" w:cs="宋体"/>
                <w:b/>
                <w:bCs/>
                <w:snapToGrid/>
                <w:color w:val="auto"/>
                <w:spacing w:val="4"/>
                <w:kern w:val="2"/>
                <w:position w:val="-1"/>
                <w:sz w:val="21"/>
                <w:szCs w:val="21"/>
                <w:highlight w:val="none"/>
                <w:lang w:val="en-US" w:eastAsia="zh-CN"/>
              </w:rPr>
              <w:t>单位</w:t>
            </w:r>
          </w:p>
        </w:tc>
        <w:tc>
          <w:tcPr>
            <w:tcW w:w="555" w:type="pct"/>
            <w:shd w:val="clear" w:color="auto" w:fill="auto"/>
            <w:vAlign w:val="center"/>
          </w:tcPr>
          <w:p w14:paraId="7684250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firstLine="0"/>
              <w:jc w:val="center"/>
              <w:textAlignment w:val="baseline"/>
              <w:rPr>
                <w:rFonts w:hint="eastAsia" w:ascii="宋体" w:hAnsi="宋体" w:eastAsia="宋体" w:cs="宋体"/>
                <w:b/>
                <w:bCs/>
                <w:color w:val="auto"/>
                <w:spacing w:val="4"/>
                <w:position w:val="-1"/>
                <w:sz w:val="21"/>
                <w:szCs w:val="21"/>
                <w:highlight w:val="none"/>
                <w:lang w:eastAsia="zh-CN"/>
              </w:rPr>
            </w:pPr>
            <w:r>
              <w:rPr>
                <w:rFonts w:hint="eastAsia" w:ascii="宋体" w:hAnsi="宋体" w:eastAsia="宋体" w:cs="宋体"/>
                <w:b/>
                <w:bCs/>
                <w:color w:val="auto"/>
                <w:spacing w:val="4"/>
                <w:position w:val="-1"/>
                <w:sz w:val="21"/>
                <w:szCs w:val="21"/>
                <w:highlight w:val="none"/>
                <w:lang w:eastAsia="zh-CN"/>
              </w:rPr>
              <w:t>单价上限</w:t>
            </w:r>
          </w:p>
          <w:p w14:paraId="69BBD54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b/>
                <w:bCs/>
                <w:snapToGrid/>
                <w:color w:val="auto"/>
                <w:spacing w:val="4"/>
                <w:kern w:val="2"/>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eastAsia="zh-CN"/>
              </w:rPr>
              <w:t>（</w:t>
            </w:r>
            <w:r>
              <w:rPr>
                <w:rFonts w:hint="eastAsia" w:ascii="宋体" w:hAnsi="宋体" w:eastAsia="宋体" w:cs="宋体"/>
                <w:b/>
                <w:bCs/>
                <w:color w:val="auto"/>
                <w:spacing w:val="4"/>
                <w:position w:val="-1"/>
                <w:sz w:val="21"/>
                <w:szCs w:val="21"/>
                <w:highlight w:val="none"/>
                <w:lang w:val="en-US" w:eastAsia="zh-CN"/>
              </w:rPr>
              <w:t>元</w:t>
            </w:r>
            <w:r>
              <w:rPr>
                <w:rFonts w:hint="eastAsia" w:ascii="宋体" w:hAnsi="宋体" w:eastAsia="宋体" w:cs="宋体"/>
                <w:b/>
                <w:bCs/>
                <w:color w:val="auto"/>
                <w:spacing w:val="4"/>
                <w:position w:val="-1"/>
                <w:sz w:val="21"/>
                <w:szCs w:val="21"/>
                <w:highlight w:val="none"/>
                <w:lang w:eastAsia="zh-CN"/>
              </w:rPr>
              <w:t>）</w:t>
            </w:r>
          </w:p>
        </w:tc>
        <w:tc>
          <w:tcPr>
            <w:tcW w:w="555" w:type="pct"/>
            <w:shd w:val="clear" w:color="auto" w:fill="auto"/>
            <w:vAlign w:val="center"/>
          </w:tcPr>
          <w:p w14:paraId="20B8BEC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b/>
                <w:bCs/>
                <w:color w:val="auto"/>
                <w:spacing w:val="-4"/>
                <w:sz w:val="21"/>
                <w:szCs w:val="21"/>
                <w:highlight w:val="none"/>
              </w:rPr>
            </w:pPr>
            <w:r>
              <w:rPr>
                <w:rFonts w:hint="eastAsia" w:ascii="宋体" w:hAnsi="宋体" w:eastAsia="宋体" w:cs="宋体"/>
                <w:b/>
                <w:bCs/>
                <w:snapToGrid/>
                <w:color w:val="auto"/>
                <w:spacing w:val="4"/>
                <w:kern w:val="2"/>
                <w:position w:val="-1"/>
                <w:sz w:val="21"/>
                <w:szCs w:val="21"/>
                <w:highlight w:val="none"/>
                <w:lang w:val="en-US" w:eastAsia="zh-CN"/>
              </w:rPr>
              <w:t>产品类型</w:t>
            </w:r>
          </w:p>
        </w:tc>
        <w:tc>
          <w:tcPr>
            <w:tcW w:w="555" w:type="pct"/>
            <w:shd w:val="clear" w:color="auto" w:fill="auto"/>
            <w:vAlign w:val="center"/>
          </w:tcPr>
          <w:p w14:paraId="52C892F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b/>
                <w:bCs/>
                <w:color w:val="auto"/>
                <w:spacing w:val="-4"/>
                <w:sz w:val="21"/>
                <w:szCs w:val="21"/>
                <w:highlight w:val="none"/>
              </w:rPr>
            </w:pPr>
            <w:r>
              <w:rPr>
                <w:rFonts w:hint="eastAsia" w:ascii="宋体" w:hAnsi="宋体" w:eastAsia="宋体" w:cs="宋体"/>
                <w:b/>
                <w:bCs/>
                <w:snapToGrid/>
                <w:color w:val="auto"/>
                <w:spacing w:val="4"/>
                <w:kern w:val="2"/>
                <w:position w:val="-1"/>
                <w:sz w:val="21"/>
                <w:szCs w:val="21"/>
                <w:highlight w:val="none"/>
                <w:lang w:val="en-US" w:eastAsia="zh-CN"/>
              </w:rPr>
              <w:t>所属行业</w:t>
            </w:r>
          </w:p>
        </w:tc>
        <w:tc>
          <w:tcPr>
            <w:tcW w:w="555" w:type="pct"/>
            <w:shd w:val="clear" w:color="auto" w:fill="auto"/>
            <w:vAlign w:val="center"/>
          </w:tcPr>
          <w:p w14:paraId="5B3F431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b/>
                <w:bCs/>
                <w:color w:val="auto"/>
                <w:spacing w:val="-4"/>
                <w:sz w:val="21"/>
                <w:szCs w:val="21"/>
                <w:highlight w:val="none"/>
              </w:rPr>
            </w:pPr>
            <w:r>
              <w:rPr>
                <w:rFonts w:hint="eastAsia" w:ascii="宋体" w:hAnsi="宋体" w:eastAsia="宋体" w:cs="宋体"/>
                <w:b/>
                <w:bCs/>
                <w:snapToGrid/>
                <w:color w:val="auto"/>
                <w:spacing w:val="4"/>
                <w:kern w:val="2"/>
                <w:position w:val="-1"/>
                <w:sz w:val="21"/>
                <w:szCs w:val="21"/>
                <w:highlight w:val="none"/>
                <w:lang w:val="en-US" w:eastAsia="zh-CN"/>
              </w:rPr>
              <w:t>属性</w:t>
            </w:r>
          </w:p>
        </w:tc>
        <w:tc>
          <w:tcPr>
            <w:tcW w:w="555" w:type="pct"/>
            <w:shd w:val="clear" w:color="auto" w:fill="auto"/>
            <w:vAlign w:val="center"/>
          </w:tcPr>
          <w:p w14:paraId="46559A0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b/>
                <w:bCs/>
                <w:snapToGrid/>
                <w:color w:val="auto"/>
                <w:spacing w:val="4"/>
                <w:kern w:val="2"/>
                <w:position w:val="-1"/>
                <w:sz w:val="21"/>
                <w:szCs w:val="21"/>
                <w:highlight w:val="none"/>
                <w:lang w:val="en-US" w:eastAsia="zh-CN"/>
              </w:rPr>
            </w:pPr>
            <w:r>
              <w:rPr>
                <w:rFonts w:hint="eastAsia" w:ascii="宋体" w:hAnsi="宋体" w:eastAsia="宋体" w:cs="宋体"/>
                <w:b/>
                <w:bCs/>
                <w:snapToGrid/>
                <w:color w:val="auto"/>
                <w:spacing w:val="4"/>
                <w:kern w:val="2"/>
                <w:position w:val="-1"/>
                <w:sz w:val="21"/>
                <w:szCs w:val="21"/>
                <w:highlight w:val="none"/>
                <w:lang w:val="en-US" w:eastAsia="zh-CN"/>
              </w:rPr>
              <w:t>政府强制采购节能产品</w:t>
            </w:r>
          </w:p>
        </w:tc>
      </w:tr>
      <w:tr w14:paraId="4EACC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55" w:type="pct"/>
            <w:tcBorders>
              <w:left w:val="single" w:color="000000" w:sz="6" w:space="0"/>
            </w:tcBorders>
            <w:vAlign w:val="center"/>
          </w:tcPr>
          <w:p w14:paraId="58F9F381">
            <w:pPr>
              <w:keepNext w:val="0"/>
              <w:keepLines w:val="0"/>
              <w:pageBreakBefore w:val="0"/>
              <w:shd w:val="clear"/>
              <w:wordWrap/>
              <w:overflowPunct/>
              <w:topLinePunct w:val="0"/>
              <w:bidi w:val="0"/>
              <w:spacing w:before="54" w:line="360" w:lineRule="auto"/>
              <w:ind w:left="362" w:firstLine="0"/>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1</w:t>
            </w:r>
          </w:p>
        </w:tc>
        <w:tc>
          <w:tcPr>
            <w:tcW w:w="555" w:type="pct"/>
            <w:vAlign w:val="center"/>
          </w:tcPr>
          <w:p w14:paraId="2CE5B12E">
            <w:pPr>
              <w:keepNext w:val="0"/>
              <w:keepLines w:val="0"/>
              <w:pageBreakBefore w:val="0"/>
              <w:shd w:val="clear"/>
              <w:wordWrap/>
              <w:overflowPunct/>
              <w:topLinePunct w:val="0"/>
              <w:bidi w:val="0"/>
              <w:spacing w:before="55" w:line="360" w:lineRule="auto"/>
              <w:ind w:left="26"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烟机</w:t>
            </w:r>
          </w:p>
        </w:tc>
        <w:tc>
          <w:tcPr>
            <w:tcW w:w="555" w:type="pct"/>
            <w:vAlign w:val="center"/>
          </w:tcPr>
          <w:p w14:paraId="1DBAA637">
            <w:pPr>
              <w:keepNext w:val="0"/>
              <w:keepLines w:val="0"/>
              <w:pageBreakBefore w:val="0"/>
              <w:shd w:val="clear"/>
              <w:wordWrap/>
              <w:overflowPunct/>
              <w:topLinePunct w:val="0"/>
              <w:bidi w:val="0"/>
              <w:spacing w:before="54"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3</w:t>
            </w:r>
          </w:p>
        </w:tc>
        <w:tc>
          <w:tcPr>
            <w:tcW w:w="923" w:type="dxa"/>
            <w:vAlign w:val="center"/>
          </w:tcPr>
          <w:p w14:paraId="7494EA7C">
            <w:pPr>
              <w:keepNext w:val="0"/>
              <w:keepLines w:val="0"/>
              <w:widowControl/>
              <w:suppressLineNumbers w:val="0"/>
              <w:shd w:val="clear"/>
              <w:jc w:val="center"/>
              <w:textAlignment w:val="center"/>
              <w:rPr>
                <w:rFonts w:hint="eastAsia" w:ascii="宋体" w:hAnsi="宋体" w:eastAsia="宋体" w:cs="宋体"/>
                <w:color w:val="auto"/>
                <w:position w:val="3"/>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23" w:type="dxa"/>
            <w:vAlign w:val="center"/>
          </w:tcPr>
          <w:p w14:paraId="22856FCD">
            <w:pPr>
              <w:keepNext w:val="0"/>
              <w:keepLines w:val="0"/>
              <w:widowControl/>
              <w:suppressLineNumbers w:val="0"/>
              <w:shd w:val="clear"/>
              <w:jc w:val="center"/>
              <w:textAlignment w:val="center"/>
              <w:rPr>
                <w:rFonts w:hint="default" w:ascii="宋体" w:hAnsi="宋体" w:eastAsia="宋体" w:cs="宋体"/>
                <w:color w:val="auto"/>
                <w:position w:val="3"/>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5840</w:t>
            </w:r>
          </w:p>
        </w:tc>
        <w:tc>
          <w:tcPr>
            <w:tcW w:w="555" w:type="pct"/>
            <w:vAlign w:val="center"/>
          </w:tcPr>
          <w:p w14:paraId="603AF3A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w:t>
            </w:r>
          </w:p>
        </w:tc>
        <w:tc>
          <w:tcPr>
            <w:tcW w:w="555" w:type="pct"/>
            <w:vAlign w:val="center"/>
          </w:tcPr>
          <w:p w14:paraId="4C45E66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6AE74B8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5C7E865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否</w:t>
            </w:r>
          </w:p>
        </w:tc>
      </w:tr>
      <w:tr w14:paraId="476AE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55" w:type="pct"/>
            <w:tcBorders>
              <w:left w:val="single" w:color="000000" w:sz="6" w:space="0"/>
            </w:tcBorders>
            <w:vAlign w:val="center"/>
          </w:tcPr>
          <w:p w14:paraId="385F5BD1">
            <w:pPr>
              <w:keepNext w:val="0"/>
              <w:keepLines w:val="0"/>
              <w:pageBreakBefore w:val="0"/>
              <w:shd w:val="clear"/>
              <w:wordWrap/>
              <w:overflowPunct/>
              <w:topLinePunct w:val="0"/>
              <w:bidi w:val="0"/>
              <w:spacing w:before="5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2</w:t>
            </w:r>
          </w:p>
        </w:tc>
        <w:tc>
          <w:tcPr>
            <w:tcW w:w="555" w:type="pct"/>
            <w:vAlign w:val="center"/>
          </w:tcPr>
          <w:p w14:paraId="209E2C33">
            <w:pPr>
              <w:keepNext w:val="0"/>
              <w:keepLines w:val="0"/>
              <w:pageBreakBefore w:val="0"/>
              <w:shd w:val="clear"/>
              <w:wordWrap/>
              <w:overflowPunct/>
              <w:topLinePunct w:val="0"/>
              <w:bidi w:val="0"/>
              <w:spacing w:before="54" w:line="360" w:lineRule="auto"/>
              <w:ind w:left="27"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灶具</w:t>
            </w:r>
          </w:p>
        </w:tc>
        <w:tc>
          <w:tcPr>
            <w:tcW w:w="555" w:type="pct"/>
            <w:vAlign w:val="center"/>
          </w:tcPr>
          <w:p w14:paraId="67155B9E">
            <w:pPr>
              <w:keepNext w:val="0"/>
              <w:keepLines w:val="0"/>
              <w:pageBreakBefore w:val="0"/>
              <w:shd w:val="clear"/>
              <w:wordWrap/>
              <w:overflowPunct/>
              <w:topLinePunct w:val="0"/>
              <w:bidi w:val="0"/>
              <w:spacing w:before="55"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3</w:t>
            </w:r>
          </w:p>
        </w:tc>
        <w:tc>
          <w:tcPr>
            <w:tcW w:w="923" w:type="dxa"/>
            <w:vAlign w:val="center"/>
          </w:tcPr>
          <w:p w14:paraId="0F392FB9">
            <w:pPr>
              <w:keepNext w:val="0"/>
              <w:keepLines w:val="0"/>
              <w:widowControl/>
              <w:suppressLineNumbers w:val="0"/>
              <w:shd w:val="clear"/>
              <w:jc w:val="center"/>
              <w:textAlignment w:val="center"/>
              <w:rPr>
                <w:rFonts w:hint="eastAsia" w:ascii="宋体" w:hAnsi="宋体" w:eastAsia="宋体" w:cs="宋体"/>
                <w:color w:val="auto"/>
                <w:position w:val="3"/>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23" w:type="dxa"/>
            <w:vAlign w:val="center"/>
          </w:tcPr>
          <w:p w14:paraId="69FE0450">
            <w:pPr>
              <w:keepNext w:val="0"/>
              <w:keepLines w:val="0"/>
              <w:widowControl/>
              <w:suppressLineNumbers w:val="0"/>
              <w:shd w:val="clear"/>
              <w:jc w:val="center"/>
              <w:textAlignment w:val="center"/>
              <w:rPr>
                <w:rFonts w:hint="default" w:ascii="宋体" w:hAnsi="宋体" w:eastAsia="宋体" w:cs="宋体"/>
                <w:color w:val="auto"/>
                <w:position w:val="3"/>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4380</w:t>
            </w:r>
          </w:p>
        </w:tc>
        <w:tc>
          <w:tcPr>
            <w:tcW w:w="555" w:type="pct"/>
            <w:vAlign w:val="center"/>
          </w:tcPr>
          <w:p w14:paraId="7DFC7DA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w:t>
            </w:r>
          </w:p>
        </w:tc>
        <w:tc>
          <w:tcPr>
            <w:tcW w:w="555" w:type="pct"/>
            <w:vAlign w:val="center"/>
          </w:tcPr>
          <w:p w14:paraId="2D3C8E4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2FD6D03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5257988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否</w:t>
            </w:r>
          </w:p>
        </w:tc>
      </w:tr>
      <w:tr w14:paraId="10D67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55" w:type="pct"/>
            <w:tcBorders>
              <w:left w:val="single" w:color="000000" w:sz="6" w:space="0"/>
            </w:tcBorders>
            <w:vAlign w:val="center"/>
          </w:tcPr>
          <w:p w14:paraId="5BAA7EB7">
            <w:pPr>
              <w:keepNext w:val="0"/>
              <w:keepLines w:val="0"/>
              <w:pageBreakBefore w:val="0"/>
              <w:shd w:val="clear"/>
              <w:wordWrap/>
              <w:overflowPunct/>
              <w:topLinePunct w:val="0"/>
              <w:bidi w:val="0"/>
              <w:spacing w:before="5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3</w:t>
            </w:r>
          </w:p>
        </w:tc>
        <w:tc>
          <w:tcPr>
            <w:tcW w:w="555" w:type="pct"/>
            <w:vAlign w:val="center"/>
          </w:tcPr>
          <w:p w14:paraId="16B5B47F">
            <w:pPr>
              <w:keepNext w:val="0"/>
              <w:keepLines w:val="0"/>
              <w:pageBreakBefore w:val="0"/>
              <w:shd w:val="clear"/>
              <w:wordWrap/>
              <w:overflowPunct/>
              <w:topLinePunct w:val="0"/>
              <w:bidi w:val="0"/>
              <w:spacing w:before="54" w:line="360" w:lineRule="auto"/>
              <w:ind w:left="26"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冰箱</w:t>
            </w:r>
          </w:p>
        </w:tc>
        <w:tc>
          <w:tcPr>
            <w:tcW w:w="555" w:type="pct"/>
            <w:vAlign w:val="center"/>
          </w:tcPr>
          <w:p w14:paraId="6B174D81">
            <w:pPr>
              <w:keepNext w:val="0"/>
              <w:keepLines w:val="0"/>
              <w:pageBreakBefore w:val="0"/>
              <w:shd w:val="clear"/>
              <w:wordWrap/>
              <w:overflowPunct/>
              <w:topLinePunct w:val="0"/>
              <w:bidi w:val="0"/>
              <w:spacing w:before="54"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1</w:t>
            </w:r>
          </w:p>
        </w:tc>
        <w:tc>
          <w:tcPr>
            <w:tcW w:w="923" w:type="dxa"/>
            <w:vAlign w:val="center"/>
          </w:tcPr>
          <w:p w14:paraId="0990E5E2">
            <w:pPr>
              <w:keepNext w:val="0"/>
              <w:keepLines w:val="0"/>
              <w:widowControl/>
              <w:suppressLineNumbers w:val="0"/>
              <w:shd w:val="clear"/>
              <w:jc w:val="center"/>
              <w:textAlignment w:val="center"/>
              <w:rPr>
                <w:rFonts w:hint="eastAsia" w:ascii="宋体" w:hAnsi="宋体" w:eastAsia="宋体" w:cs="宋体"/>
                <w:color w:val="auto"/>
                <w:position w:val="3"/>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23" w:type="dxa"/>
            <w:vAlign w:val="center"/>
          </w:tcPr>
          <w:p w14:paraId="6F417D01">
            <w:pPr>
              <w:keepNext w:val="0"/>
              <w:keepLines w:val="0"/>
              <w:widowControl/>
              <w:suppressLineNumbers w:val="0"/>
              <w:shd w:val="clear"/>
              <w:jc w:val="center"/>
              <w:textAlignment w:val="center"/>
              <w:rPr>
                <w:rFonts w:hint="default" w:ascii="宋体" w:hAnsi="宋体" w:eastAsia="宋体" w:cs="宋体"/>
                <w:color w:val="auto"/>
                <w:position w:val="3"/>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11680</w:t>
            </w:r>
          </w:p>
        </w:tc>
        <w:tc>
          <w:tcPr>
            <w:tcW w:w="555" w:type="pct"/>
            <w:vAlign w:val="center"/>
          </w:tcPr>
          <w:p w14:paraId="6FD6412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w:t>
            </w:r>
          </w:p>
        </w:tc>
        <w:tc>
          <w:tcPr>
            <w:tcW w:w="555" w:type="pct"/>
            <w:vAlign w:val="center"/>
          </w:tcPr>
          <w:p w14:paraId="0E4D231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6F7AE3D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3DB7498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否</w:t>
            </w:r>
          </w:p>
        </w:tc>
      </w:tr>
      <w:tr w14:paraId="5F15E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55" w:type="pct"/>
            <w:tcBorders>
              <w:left w:val="single" w:color="000000" w:sz="6" w:space="0"/>
            </w:tcBorders>
            <w:vAlign w:val="center"/>
          </w:tcPr>
          <w:p w14:paraId="3254ED05">
            <w:pPr>
              <w:keepNext w:val="0"/>
              <w:keepLines w:val="0"/>
              <w:pageBreakBefore w:val="0"/>
              <w:shd w:val="clear"/>
              <w:wordWrap/>
              <w:overflowPunct/>
              <w:topLinePunct w:val="0"/>
              <w:bidi w:val="0"/>
              <w:spacing w:before="5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4</w:t>
            </w:r>
          </w:p>
        </w:tc>
        <w:tc>
          <w:tcPr>
            <w:tcW w:w="555" w:type="pct"/>
            <w:vAlign w:val="center"/>
          </w:tcPr>
          <w:p w14:paraId="1CD542B2">
            <w:pPr>
              <w:keepNext w:val="0"/>
              <w:keepLines w:val="0"/>
              <w:pageBreakBefore w:val="0"/>
              <w:shd w:val="clear"/>
              <w:wordWrap/>
              <w:overflowPunct/>
              <w:topLinePunct w:val="0"/>
              <w:bidi w:val="0"/>
              <w:spacing w:before="55" w:line="360" w:lineRule="auto"/>
              <w:ind w:left="26"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冰箱</w:t>
            </w:r>
          </w:p>
        </w:tc>
        <w:tc>
          <w:tcPr>
            <w:tcW w:w="555" w:type="pct"/>
            <w:vAlign w:val="center"/>
          </w:tcPr>
          <w:p w14:paraId="09C8222E">
            <w:pPr>
              <w:keepNext w:val="0"/>
              <w:keepLines w:val="0"/>
              <w:pageBreakBefore w:val="0"/>
              <w:shd w:val="clear"/>
              <w:wordWrap/>
              <w:overflowPunct/>
              <w:topLinePunct w:val="0"/>
              <w:bidi w:val="0"/>
              <w:spacing w:before="55"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1</w:t>
            </w:r>
          </w:p>
        </w:tc>
        <w:tc>
          <w:tcPr>
            <w:tcW w:w="923" w:type="dxa"/>
            <w:vAlign w:val="center"/>
          </w:tcPr>
          <w:p w14:paraId="0498602C">
            <w:pPr>
              <w:keepNext w:val="0"/>
              <w:keepLines w:val="0"/>
              <w:widowControl/>
              <w:suppressLineNumbers w:val="0"/>
              <w:shd w:val="clear"/>
              <w:jc w:val="center"/>
              <w:textAlignment w:val="center"/>
              <w:rPr>
                <w:rFonts w:hint="eastAsia" w:ascii="宋体" w:hAnsi="宋体" w:eastAsia="宋体" w:cs="宋体"/>
                <w:color w:val="auto"/>
                <w:position w:val="3"/>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23" w:type="dxa"/>
            <w:vAlign w:val="center"/>
          </w:tcPr>
          <w:p w14:paraId="12C35BDD">
            <w:pPr>
              <w:keepNext w:val="0"/>
              <w:keepLines w:val="0"/>
              <w:widowControl/>
              <w:suppressLineNumbers w:val="0"/>
              <w:shd w:val="clear"/>
              <w:jc w:val="center"/>
              <w:textAlignment w:val="center"/>
              <w:rPr>
                <w:rFonts w:hint="default" w:ascii="宋体" w:hAnsi="宋体" w:eastAsia="宋体" w:cs="宋体"/>
                <w:color w:val="auto"/>
                <w:position w:val="3"/>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12410</w:t>
            </w:r>
          </w:p>
        </w:tc>
        <w:tc>
          <w:tcPr>
            <w:tcW w:w="555" w:type="pct"/>
            <w:vAlign w:val="center"/>
          </w:tcPr>
          <w:p w14:paraId="15A94AC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cs="宋体"/>
                <w:snapToGrid/>
                <w:color w:val="auto"/>
                <w:spacing w:val="4"/>
                <w:kern w:val="2"/>
                <w:position w:val="-1"/>
                <w:sz w:val="21"/>
                <w:szCs w:val="21"/>
                <w:highlight w:val="none"/>
                <w:lang w:val="en-US" w:eastAsia="zh-CN"/>
              </w:rPr>
              <w:t>核心产品</w:t>
            </w:r>
          </w:p>
        </w:tc>
        <w:tc>
          <w:tcPr>
            <w:tcW w:w="555" w:type="pct"/>
            <w:vAlign w:val="center"/>
          </w:tcPr>
          <w:p w14:paraId="2D2415E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0BCE203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29FA01B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否</w:t>
            </w:r>
          </w:p>
        </w:tc>
      </w:tr>
      <w:tr w14:paraId="1D06C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55" w:type="pct"/>
            <w:tcBorders>
              <w:left w:val="single" w:color="000000" w:sz="6" w:space="0"/>
            </w:tcBorders>
            <w:vAlign w:val="center"/>
          </w:tcPr>
          <w:p w14:paraId="23D81CB1">
            <w:pPr>
              <w:keepNext w:val="0"/>
              <w:keepLines w:val="0"/>
              <w:pageBreakBefore w:val="0"/>
              <w:shd w:val="clear"/>
              <w:wordWrap/>
              <w:overflowPunct/>
              <w:topLinePunct w:val="0"/>
              <w:bidi w:val="0"/>
              <w:spacing w:before="5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5</w:t>
            </w:r>
          </w:p>
        </w:tc>
        <w:tc>
          <w:tcPr>
            <w:tcW w:w="555" w:type="pct"/>
            <w:vAlign w:val="center"/>
          </w:tcPr>
          <w:p w14:paraId="200C1E30">
            <w:pPr>
              <w:keepNext w:val="0"/>
              <w:keepLines w:val="0"/>
              <w:pageBreakBefore w:val="0"/>
              <w:shd w:val="clear"/>
              <w:wordWrap/>
              <w:overflowPunct/>
              <w:topLinePunct w:val="0"/>
              <w:bidi w:val="0"/>
              <w:spacing w:before="54" w:line="360" w:lineRule="auto"/>
              <w:ind w:left="28"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洗碗机</w:t>
            </w:r>
          </w:p>
        </w:tc>
        <w:tc>
          <w:tcPr>
            <w:tcW w:w="555" w:type="pct"/>
            <w:vAlign w:val="center"/>
          </w:tcPr>
          <w:p w14:paraId="11507A19">
            <w:pPr>
              <w:keepNext w:val="0"/>
              <w:keepLines w:val="0"/>
              <w:pageBreakBefore w:val="0"/>
              <w:shd w:val="clear"/>
              <w:wordWrap/>
              <w:overflowPunct/>
              <w:topLinePunct w:val="0"/>
              <w:bidi w:val="0"/>
              <w:spacing w:before="54"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1</w:t>
            </w:r>
          </w:p>
        </w:tc>
        <w:tc>
          <w:tcPr>
            <w:tcW w:w="923" w:type="dxa"/>
            <w:vAlign w:val="center"/>
          </w:tcPr>
          <w:p w14:paraId="7621B65E">
            <w:pPr>
              <w:keepNext w:val="0"/>
              <w:keepLines w:val="0"/>
              <w:widowControl/>
              <w:suppressLineNumbers w:val="0"/>
              <w:shd w:val="clear"/>
              <w:jc w:val="center"/>
              <w:textAlignment w:val="center"/>
              <w:rPr>
                <w:rFonts w:hint="eastAsia" w:ascii="宋体" w:hAnsi="宋体" w:eastAsia="宋体" w:cs="宋体"/>
                <w:color w:val="auto"/>
                <w:position w:val="3"/>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23" w:type="dxa"/>
            <w:vAlign w:val="center"/>
          </w:tcPr>
          <w:p w14:paraId="6BE32983">
            <w:pPr>
              <w:keepNext w:val="0"/>
              <w:keepLines w:val="0"/>
              <w:widowControl/>
              <w:suppressLineNumbers w:val="0"/>
              <w:shd w:val="clear"/>
              <w:jc w:val="center"/>
              <w:textAlignment w:val="center"/>
              <w:rPr>
                <w:rFonts w:hint="default" w:ascii="宋体" w:hAnsi="宋体" w:eastAsia="宋体" w:cs="宋体"/>
                <w:color w:val="auto"/>
                <w:position w:val="3"/>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5840</w:t>
            </w:r>
          </w:p>
        </w:tc>
        <w:tc>
          <w:tcPr>
            <w:tcW w:w="555" w:type="pct"/>
            <w:vAlign w:val="center"/>
          </w:tcPr>
          <w:p w14:paraId="0ED1521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w:t>
            </w:r>
          </w:p>
        </w:tc>
        <w:tc>
          <w:tcPr>
            <w:tcW w:w="555" w:type="pct"/>
            <w:vAlign w:val="center"/>
          </w:tcPr>
          <w:p w14:paraId="56628E7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4D97141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12E8593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否</w:t>
            </w:r>
          </w:p>
        </w:tc>
      </w:tr>
      <w:tr w14:paraId="701B5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55" w:type="pct"/>
            <w:tcBorders>
              <w:left w:val="single" w:color="000000" w:sz="6" w:space="0"/>
            </w:tcBorders>
            <w:vAlign w:val="center"/>
          </w:tcPr>
          <w:p w14:paraId="7FB2F47F">
            <w:pPr>
              <w:keepNext w:val="0"/>
              <w:keepLines w:val="0"/>
              <w:pageBreakBefore w:val="0"/>
              <w:shd w:val="clear"/>
              <w:wordWrap/>
              <w:overflowPunct/>
              <w:topLinePunct w:val="0"/>
              <w:bidi w:val="0"/>
              <w:spacing w:before="5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6</w:t>
            </w:r>
          </w:p>
        </w:tc>
        <w:tc>
          <w:tcPr>
            <w:tcW w:w="555" w:type="pct"/>
            <w:vAlign w:val="center"/>
          </w:tcPr>
          <w:p w14:paraId="6808644E">
            <w:pPr>
              <w:keepNext w:val="0"/>
              <w:keepLines w:val="0"/>
              <w:pageBreakBefore w:val="0"/>
              <w:shd w:val="clear"/>
              <w:wordWrap/>
              <w:overflowPunct/>
              <w:topLinePunct w:val="0"/>
              <w:bidi w:val="0"/>
              <w:spacing w:before="5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烤箱</w:t>
            </w:r>
          </w:p>
        </w:tc>
        <w:tc>
          <w:tcPr>
            <w:tcW w:w="555" w:type="pct"/>
            <w:vAlign w:val="center"/>
          </w:tcPr>
          <w:p w14:paraId="4AF1A976">
            <w:pPr>
              <w:keepNext w:val="0"/>
              <w:keepLines w:val="0"/>
              <w:pageBreakBefore w:val="0"/>
              <w:shd w:val="clear"/>
              <w:wordWrap/>
              <w:overflowPunct/>
              <w:topLinePunct w:val="0"/>
              <w:bidi w:val="0"/>
              <w:spacing w:before="54"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1</w:t>
            </w:r>
          </w:p>
        </w:tc>
        <w:tc>
          <w:tcPr>
            <w:tcW w:w="923" w:type="dxa"/>
            <w:vAlign w:val="center"/>
          </w:tcPr>
          <w:p w14:paraId="147B7803">
            <w:pPr>
              <w:keepNext w:val="0"/>
              <w:keepLines w:val="0"/>
              <w:widowControl/>
              <w:suppressLineNumbers w:val="0"/>
              <w:shd w:val="clear"/>
              <w:jc w:val="center"/>
              <w:textAlignment w:val="center"/>
              <w:rPr>
                <w:rFonts w:hint="eastAsia" w:ascii="宋体" w:hAnsi="宋体" w:eastAsia="宋体" w:cs="宋体"/>
                <w:color w:val="auto"/>
                <w:position w:val="3"/>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23" w:type="dxa"/>
            <w:vAlign w:val="center"/>
          </w:tcPr>
          <w:p w14:paraId="3A6126B2">
            <w:pPr>
              <w:keepNext w:val="0"/>
              <w:keepLines w:val="0"/>
              <w:widowControl/>
              <w:suppressLineNumbers w:val="0"/>
              <w:shd w:val="clear"/>
              <w:jc w:val="center"/>
              <w:textAlignment w:val="center"/>
              <w:rPr>
                <w:rFonts w:hint="default" w:ascii="宋体" w:hAnsi="宋体" w:eastAsia="宋体" w:cs="宋体"/>
                <w:color w:val="auto"/>
                <w:position w:val="3"/>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8760</w:t>
            </w:r>
          </w:p>
        </w:tc>
        <w:tc>
          <w:tcPr>
            <w:tcW w:w="555" w:type="pct"/>
            <w:vAlign w:val="center"/>
          </w:tcPr>
          <w:p w14:paraId="1EBB1FF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w:t>
            </w:r>
          </w:p>
        </w:tc>
        <w:tc>
          <w:tcPr>
            <w:tcW w:w="555" w:type="pct"/>
            <w:vAlign w:val="center"/>
          </w:tcPr>
          <w:p w14:paraId="5E80EB2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1601590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238EE70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否</w:t>
            </w:r>
          </w:p>
        </w:tc>
      </w:tr>
      <w:tr w14:paraId="3E45E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55" w:type="pct"/>
            <w:tcBorders>
              <w:left w:val="single" w:color="000000" w:sz="6" w:space="0"/>
            </w:tcBorders>
            <w:vAlign w:val="center"/>
          </w:tcPr>
          <w:p w14:paraId="5FFE8460">
            <w:pPr>
              <w:keepNext w:val="0"/>
              <w:keepLines w:val="0"/>
              <w:pageBreakBefore w:val="0"/>
              <w:shd w:val="clear"/>
              <w:wordWrap/>
              <w:overflowPunct/>
              <w:topLinePunct w:val="0"/>
              <w:bidi w:val="0"/>
              <w:spacing w:before="5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7</w:t>
            </w:r>
          </w:p>
        </w:tc>
        <w:tc>
          <w:tcPr>
            <w:tcW w:w="555" w:type="pct"/>
            <w:vAlign w:val="center"/>
          </w:tcPr>
          <w:p w14:paraId="3A7E6E58">
            <w:pPr>
              <w:keepNext w:val="0"/>
              <w:keepLines w:val="0"/>
              <w:pageBreakBefore w:val="0"/>
              <w:shd w:val="clear"/>
              <w:wordWrap/>
              <w:overflowPunct/>
              <w:topLinePunct w:val="0"/>
              <w:bidi w:val="0"/>
              <w:spacing w:before="54" w:line="360" w:lineRule="auto"/>
              <w:ind w:left="27"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蒸箱</w:t>
            </w:r>
          </w:p>
        </w:tc>
        <w:tc>
          <w:tcPr>
            <w:tcW w:w="555" w:type="pct"/>
            <w:vAlign w:val="center"/>
          </w:tcPr>
          <w:p w14:paraId="22EF1218">
            <w:pPr>
              <w:keepNext w:val="0"/>
              <w:keepLines w:val="0"/>
              <w:pageBreakBefore w:val="0"/>
              <w:shd w:val="clear"/>
              <w:wordWrap/>
              <w:overflowPunct/>
              <w:topLinePunct w:val="0"/>
              <w:bidi w:val="0"/>
              <w:spacing w:before="54"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position w:val="3"/>
                <w:sz w:val="21"/>
                <w:szCs w:val="21"/>
                <w:highlight w:val="none"/>
              </w:rPr>
              <w:t>1</w:t>
            </w:r>
          </w:p>
        </w:tc>
        <w:tc>
          <w:tcPr>
            <w:tcW w:w="923" w:type="dxa"/>
            <w:vAlign w:val="center"/>
          </w:tcPr>
          <w:p w14:paraId="708D696D">
            <w:pPr>
              <w:keepNext w:val="0"/>
              <w:keepLines w:val="0"/>
              <w:widowControl/>
              <w:suppressLineNumbers w:val="0"/>
              <w:shd w:val="clear"/>
              <w:jc w:val="center"/>
              <w:textAlignment w:val="center"/>
              <w:rPr>
                <w:rFonts w:hint="eastAsia" w:ascii="宋体" w:hAnsi="宋体" w:eastAsia="宋体" w:cs="宋体"/>
                <w:color w:val="auto"/>
                <w:position w:val="3"/>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23" w:type="dxa"/>
            <w:vAlign w:val="center"/>
          </w:tcPr>
          <w:p w14:paraId="179DAC6F">
            <w:pPr>
              <w:keepNext w:val="0"/>
              <w:keepLines w:val="0"/>
              <w:widowControl/>
              <w:suppressLineNumbers w:val="0"/>
              <w:shd w:val="clear"/>
              <w:jc w:val="center"/>
              <w:textAlignment w:val="center"/>
              <w:rPr>
                <w:rFonts w:hint="default" w:ascii="宋体" w:hAnsi="宋体" w:eastAsia="宋体" w:cs="宋体"/>
                <w:color w:val="auto"/>
                <w:position w:val="3"/>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9490</w:t>
            </w:r>
          </w:p>
        </w:tc>
        <w:tc>
          <w:tcPr>
            <w:tcW w:w="555" w:type="pct"/>
            <w:vAlign w:val="center"/>
          </w:tcPr>
          <w:p w14:paraId="0B8451A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w:t>
            </w:r>
          </w:p>
        </w:tc>
        <w:tc>
          <w:tcPr>
            <w:tcW w:w="555" w:type="pct"/>
            <w:vAlign w:val="center"/>
          </w:tcPr>
          <w:p w14:paraId="219E9B6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工业</w:t>
            </w:r>
          </w:p>
        </w:tc>
        <w:tc>
          <w:tcPr>
            <w:tcW w:w="555" w:type="pct"/>
            <w:vAlign w:val="center"/>
          </w:tcPr>
          <w:p w14:paraId="29A3D61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color w:val="auto"/>
                <w:position w:val="3"/>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货物</w:t>
            </w:r>
          </w:p>
        </w:tc>
        <w:tc>
          <w:tcPr>
            <w:tcW w:w="555" w:type="pct"/>
            <w:vAlign w:val="center"/>
          </w:tcPr>
          <w:p w14:paraId="19C7F58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firstLine="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否</w:t>
            </w:r>
          </w:p>
        </w:tc>
      </w:tr>
    </w:tbl>
    <w:p w14:paraId="78C1AB19">
      <w:pPr>
        <w:keepNext w:val="0"/>
        <w:keepLines w:val="0"/>
        <w:pageBreakBefore w:val="0"/>
        <w:widowControl/>
        <w:shd w:val="clear"/>
        <w:kinsoku/>
        <w:wordWrap/>
        <w:overflowPunct/>
        <w:topLinePunct w:val="0"/>
        <w:autoSpaceDE/>
        <w:autoSpaceDN/>
        <w:bidi w:val="0"/>
        <w:adjustRightInd w:val="0"/>
        <w:snapToGrid w:val="0"/>
        <w:spacing w:line="560" w:lineRule="exact"/>
        <w:ind w:firstLine="442" w:firstLineChars="200"/>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
          <w:bCs w:val="0"/>
          <w:i/>
          <w:iCs/>
          <w:color w:val="auto"/>
          <w:sz w:val="22"/>
          <w:szCs w:val="22"/>
          <w:highlight w:val="none"/>
          <w:lang w:val="zh-CN" w:eastAsia="zh-CN"/>
        </w:rPr>
        <w:t>注：上述清单内所有货物，供应商所报单价及总价均不得超过其最高限价，否则将作为无效投标处理。</w:t>
      </w:r>
    </w:p>
    <w:bookmarkEnd w:id="27"/>
    <w:p w14:paraId="0F814267">
      <w:pPr>
        <w:shd w:val="clear"/>
        <w:rPr>
          <w:rFonts w:hint="eastAsia" w:ascii="宋体" w:hAnsi="宋体" w:eastAsia="宋体" w:cs="宋体"/>
          <w:b/>
          <w:bCs/>
          <w:color w:val="auto"/>
          <w:sz w:val="24"/>
          <w:highlight w:val="none"/>
          <w:lang w:val="en-US" w:eastAsia="zh-CN"/>
        </w:rPr>
      </w:pPr>
      <w:bookmarkStart w:id="28" w:name="_Toc10911"/>
      <w:bookmarkStart w:id="29" w:name="_Toc28664"/>
      <w:r>
        <w:rPr>
          <w:rFonts w:hint="eastAsia" w:ascii="宋体" w:hAnsi="宋体" w:eastAsia="宋体" w:cs="宋体"/>
          <w:b/>
          <w:bCs/>
          <w:color w:val="auto"/>
          <w:sz w:val="24"/>
          <w:highlight w:val="none"/>
          <w:lang w:val="en-US" w:eastAsia="zh-CN"/>
        </w:rPr>
        <w:br w:type="page"/>
      </w:r>
    </w:p>
    <w:p w14:paraId="0CAD0DBB">
      <w:pPr>
        <w:pageBreakBefore w:val="0"/>
        <w:shd w:val="clear"/>
        <w:kinsoku/>
        <w:wordWrap/>
        <w:overflowPunct/>
        <w:topLinePunct w:val="0"/>
        <w:bidi w:val="0"/>
        <w:spacing w:line="560" w:lineRule="exact"/>
        <w:ind w:left="0" w:right="0" w:firstLine="562" w:firstLineChars="200"/>
        <w:outlineLvl w:val="1"/>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w:t>
      </w:r>
      <w:r>
        <w:rPr>
          <w:rFonts w:hint="eastAsia" w:ascii="宋体" w:hAnsi="宋体" w:eastAsia="宋体" w:cs="宋体"/>
          <w:b/>
          <w:color w:val="auto"/>
          <w:sz w:val="28"/>
          <w:szCs w:val="28"/>
          <w:highlight w:val="none"/>
        </w:rPr>
        <w:t>拟采购标的需要满足的技术要求</w:t>
      </w:r>
      <w:bookmarkEnd w:id="28"/>
      <w:bookmarkEnd w:id="29"/>
    </w:p>
    <w:p w14:paraId="0AD7AAB5">
      <w:pPr>
        <w:keepNext w:val="0"/>
        <w:keepLines w:val="0"/>
        <w:pageBreakBefore w:val="0"/>
        <w:widowControl w:val="0"/>
        <w:shd w:val="clear"/>
        <w:kinsoku/>
        <w:wordWrap/>
        <w:overflowPunct/>
        <w:topLinePunct w:val="0"/>
        <w:autoSpaceDE w:val="0"/>
        <w:autoSpaceDN w:val="0"/>
        <w:bidi w:val="0"/>
        <w:adjustRightInd w:val="0"/>
        <w:snapToGrid w:val="0"/>
        <w:spacing w:line="560" w:lineRule="exact"/>
        <w:ind w:left="0" w:right="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1.产品的技术指标</w:t>
      </w:r>
    </w:p>
    <w:tbl>
      <w:tblPr>
        <w:tblStyle w:val="33"/>
        <w:tblW w:w="57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9"/>
        <w:gridCol w:w="1056"/>
        <w:gridCol w:w="1881"/>
        <w:gridCol w:w="2359"/>
        <w:gridCol w:w="841"/>
        <w:gridCol w:w="251"/>
        <w:gridCol w:w="2163"/>
      </w:tblGrid>
      <w:tr w14:paraId="48D5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restart"/>
            <w:vAlign w:val="center"/>
          </w:tcPr>
          <w:p w14:paraId="4862A60B">
            <w:pPr>
              <w:keepNext w:val="0"/>
              <w:keepLines w:val="0"/>
              <w:pageBreakBefore w:val="0"/>
              <w:widowControl/>
              <w:shd w:val="clear"/>
              <w:kinsoku/>
              <w:wordWrap/>
              <w:overflowPunct/>
              <w:topLinePunct w:val="0"/>
              <w:autoSpaceDE/>
              <w:autoSpaceDN/>
              <w:bidi w:val="0"/>
              <w:adjustRightInd w:val="0"/>
              <w:snapToGrid w:val="0"/>
              <w:spacing w:line="560" w:lineRule="exact"/>
              <w:jc w:val="center"/>
              <w:textAlignment w:val="auto"/>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zh-CN" w:eastAsia="zh-CN"/>
              </w:rPr>
              <w:t>橱柜</w:t>
            </w:r>
          </w:p>
          <w:p w14:paraId="3FFC3BE7">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val="0"/>
                <w:color w:val="auto"/>
                <w:sz w:val="24"/>
                <w:szCs w:val="24"/>
                <w:highlight w:val="none"/>
                <w:lang w:val="en-US" w:eastAsia="zh-CN"/>
              </w:rPr>
            </w:pPr>
          </w:p>
        </w:tc>
        <w:tc>
          <w:tcPr>
            <w:tcW w:w="550" w:type="pct"/>
            <w:vMerge w:val="restart"/>
            <w:vAlign w:val="center"/>
          </w:tcPr>
          <w:p w14:paraId="2D209D99">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980" w:type="pct"/>
            <w:vMerge w:val="restart"/>
            <w:vAlign w:val="center"/>
          </w:tcPr>
          <w:p w14:paraId="766D13B9">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产品</w:t>
            </w:r>
            <w:r>
              <w:rPr>
                <w:rFonts w:hint="eastAsia" w:ascii="宋体" w:hAnsi="宋体" w:eastAsia="宋体" w:cs="宋体"/>
                <w:b/>
                <w:bCs w:val="0"/>
                <w:color w:val="auto"/>
                <w:sz w:val="24"/>
                <w:szCs w:val="24"/>
                <w:highlight w:val="none"/>
                <w:lang w:eastAsia="zh-CN"/>
              </w:rPr>
              <w:t>名称</w:t>
            </w:r>
          </w:p>
        </w:tc>
        <w:tc>
          <w:tcPr>
            <w:tcW w:w="2926" w:type="pct"/>
            <w:gridSpan w:val="4"/>
            <w:vAlign w:val="center"/>
          </w:tcPr>
          <w:p w14:paraId="3287CA76">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color w:val="auto"/>
                <w:spacing w:val="4"/>
                <w:position w:val="-1"/>
                <w:sz w:val="21"/>
                <w:szCs w:val="21"/>
                <w:highlight w:val="none"/>
              </w:rPr>
            </w:pPr>
            <w:r>
              <w:rPr>
                <w:rFonts w:hint="eastAsia" w:ascii="宋体" w:hAnsi="宋体" w:eastAsia="宋体" w:cs="宋体"/>
                <w:b/>
                <w:bCs w:val="0"/>
                <w:color w:val="auto"/>
                <w:sz w:val="24"/>
                <w:szCs w:val="24"/>
                <w:highlight w:val="none"/>
              </w:rPr>
              <w:t>功能、性能、配置要求</w:t>
            </w:r>
            <w:r>
              <w:rPr>
                <w:rFonts w:hint="eastAsia" w:ascii="宋体" w:hAnsi="宋体" w:eastAsia="宋体" w:cs="宋体"/>
                <w:b/>
                <w:bCs w:val="0"/>
                <w:color w:val="auto"/>
                <w:sz w:val="24"/>
                <w:szCs w:val="24"/>
                <w:highlight w:val="none"/>
                <w:lang w:val="en-US" w:eastAsia="zh-CN"/>
              </w:rPr>
              <w:t>不低于以下要求</w:t>
            </w:r>
          </w:p>
        </w:tc>
      </w:tr>
      <w:tr w14:paraId="1FD5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051DEDA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p>
        </w:tc>
        <w:tc>
          <w:tcPr>
            <w:tcW w:w="550" w:type="pct"/>
            <w:vMerge w:val="continue"/>
            <w:vAlign w:val="center"/>
          </w:tcPr>
          <w:p w14:paraId="253FD2D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p>
        </w:tc>
        <w:tc>
          <w:tcPr>
            <w:tcW w:w="980" w:type="pct"/>
            <w:vMerge w:val="continue"/>
            <w:vAlign w:val="center"/>
          </w:tcPr>
          <w:p w14:paraId="4CEC7A9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rPr>
            </w:pPr>
          </w:p>
        </w:tc>
        <w:tc>
          <w:tcPr>
            <w:tcW w:w="1229" w:type="pct"/>
            <w:vAlign w:val="center"/>
          </w:tcPr>
          <w:p w14:paraId="291739B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rPr>
            </w:pPr>
            <w:r>
              <w:rPr>
                <w:rFonts w:hint="eastAsia" w:ascii="宋体" w:hAnsi="宋体" w:eastAsia="宋体" w:cs="宋体"/>
                <w:b/>
                <w:bCs/>
                <w:color w:val="auto"/>
                <w:spacing w:val="4"/>
                <w:position w:val="-1"/>
                <w:sz w:val="21"/>
                <w:szCs w:val="21"/>
                <w:highlight w:val="none"/>
              </w:rPr>
              <w:t>长度</w:t>
            </w:r>
          </w:p>
        </w:tc>
        <w:tc>
          <w:tcPr>
            <w:tcW w:w="438" w:type="pct"/>
            <w:vAlign w:val="center"/>
          </w:tcPr>
          <w:p w14:paraId="487B8D4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rPr>
            </w:pPr>
            <w:r>
              <w:rPr>
                <w:rFonts w:hint="eastAsia" w:ascii="宋体" w:hAnsi="宋体" w:eastAsia="宋体" w:cs="宋体"/>
                <w:b/>
                <w:bCs/>
                <w:color w:val="auto"/>
                <w:spacing w:val="4"/>
                <w:position w:val="-1"/>
                <w:sz w:val="21"/>
                <w:szCs w:val="21"/>
                <w:highlight w:val="none"/>
              </w:rPr>
              <w:t>高度</w:t>
            </w:r>
          </w:p>
        </w:tc>
        <w:tc>
          <w:tcPr>
            <w:tcW w:w="1258" w:type="pct"/>
            <w:gridSpan w:val="2"/>
            <w:vAlign w:val="center"/>
          </w:tcPr>
          <w:p w14:paraId="1DCC921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rPr>
            </w:pPr>
            <w:r>
              <w:rPr>
                <w:rFonts w:hint="eastAsia" w:ascii="宋体" w:hAnsi="宋体" w:eastAsia="宋体" w:cs="宋体"/>
                <w:b/>
                <w:bCs/>
                <w:color w:val="auto"/>
                <w:spacing w:val="4"/>
                <w:position w:val="-1"/>
                <w:sz w:val="21"/>
                <w:szCs w:val="21"/>
                <w:highlight w:val="none"/>
              </w:rPr>
              <w:t>备注</w:t>
            </w:r>
          </w:p>
        </w:tc>
      </w:tr>
      <w:tr w14:paraId="082F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0095B66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087CAFD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1</w:t>
            </w:r>
          </w:p>
        </w:tc>
        <w:tc>
          <w:tcPr>
            <w:tcW w:w="980" w:type="pct"/>
            <w:vAlign w:val="center"/>
          </w:tcPr>
          <w:p w14:paraId="24C5A3E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地柜-柜体 +柜门</w:t>
            </w:r>
          </w:p>
        </w:tc>
        <w:tc>
          <w:tcPr>
            <w:tcW w:w="1229" w:type="pct"/>
            <w:vAlign w:val="center"/>
          </w:tcPr>
          <w:p w14:paraId="62A5791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rPr>
              <w:t>9.</w:t>
            </w:r>
            <w:r>
              <w:rPr>
                <w:rFonts w:hint="eastAsia" w:cs="宋体"/>
                <w:color w:val="auto"/>
                <w:spacing w:val="4"/>
                <w:position w:val="-1"/>
                <w:sz w:val="21"/>
                <w:szCs w:val="21"/>
                <w:highlight w:val="none"/>
                <w:lang w:val="en-US" w:eastAsia="zh-CN"/>
              </w:rPr>
              <w:t>12</w:t>
            </w:r>
          </w:p>
        </w:tc>
        <w:tc>
          <w:tcPr>
            <w:tcW w:w="438" w:type="pct"/>
            <w:vAlign w:val="center"/>
          </w:tcPr>
          <w:p w14:paraId="71D7AF9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1258" w:type="pct"/>
            <w:gridSpan w:val="2"/>
            <w:vAlign w:val="center"/>
          </w:tcPr>
          <w:p w14:paraId="4B68907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不锈钢</w:t>
            </w:r>
          </w:p>
        </w:tc>
      </w:tr>
      <w:tr w14:paraId="3C42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393E622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553C2B8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2</w:t>
            </w:r>
          </w:p>
        </w:tc>
        <w:tc>
          <w:tcPr>
            <w:tcW w:w="980" w:type="pct"/>
            <w:vAlign w:val="center"/>
          </w:tcPr>
          <w:p w14:paraId="12AA440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吊柜-柜体 +柜门</w:t>
            </w:r>
          </w:p>
        </w:tc>
        <w:tc>
          <w:tcPr>
            <w:tcW w:w="1229" w:type="pct"/>
            <w:vAlign w:val="center"/>
          </w:tcPr>
          <w:p w14:paraId="3C806F3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1.9</w:t>
            </w:r>
          </w:p>
        </w:tc>
        <w:tc>
          <w:tcPr>
            <w:tcW w:w="438" w:type="pct"/>
            <w:vAlign w:val="center"/>
          </w:tcPr>
          <w:p w14:paraId="4E16C71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1258" w:type="pct"/>
            <w:gridSpan w:val="2"/>
            <w:vAlign w:val="center"/>
          </w:tcPr>
          <w:p w14:paraId="2403C99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不锈钢</w:t>
            </w:r>
          </w:p>
        </w:tc>
      </w:tr>
      <w:tr w14:paraId="5E42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5731806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7AF900D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3</w:t>
            </w:r>
          </w:p>
        </w:tc>
        <w:tc>
          <w:tcPr>
            <w:tcW w:w="980" w:type="pct"/>
            <w:vAlign w:val="center"/>
          </w:tcPr>
          <w:p w14:paraId="304308B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台面</w:t>
            </w:r>
          </w:p>
        </w:tc>
        <w:tc>
          <w:tcPr>
            <w:tcW w:w="1229" w:type="pct"/>
            <w:vAlign w:val="center"/>
          </w:tcPr>
          <w:p w14:paraId="077C0B1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cs="宋体"/>
                <w:color w:val="auto"/>
                <w:spacing w:val="4"/>
                <w:position w:val="-1"/>
                <w:sz w:val="21"/>
                <w:szCs w:val="21"/>
                <w:highlight w:val="none"/>
                <w:lang w:val="en-US" w:eastAsia="zh-CN"/>
              </w:rPr>
              <w:t>9.12</w:t>
            </w:r>
          </w:p>
        </w:tc>
        <w:tc>
          <w:tcPr>
            <w:tcW w:w="438" w:type="pct"/>
            <w:vAlign w:val="center"/>
          </w:tcPr>
          <w:p w14:paraId="5F287C0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1258" w:type="pct"/>
            <w:gridSpan w:val="2"/>
            <w:vAlign w:val="center"/>
          </w:tcPr>
          <w:p w14:paraId="2954805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不锈钢</w:t>
            </w:r>
          </w:p>
        </w:tc>
      </w:tr>
      <w:tr w14:paraId="1B31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2852A04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78D5F22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4</w:t>
            </w:r>
          </w:p>
        </w:tc>
        <w:tc>
          <w:tcPr>
            <w:tcW w:w="980" w:type="pct"/>
            <w:vAlign w:val="center"/>
          </w:tcPr>
          <w:p w14:paraId="6B066E4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吊柜底板</w:t>
            </w:r>
          </w:p>
        </w:tc>
        <w:tc>
          <w:tcPr>
            <w:tcW w:w="1229" w:type="pct"/>
            <w:vAlign w:val="center"/>
          </w:tcPr>
          <w:p w14:paraId="2A09DE3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1.9</w:t>
            </w:r>
          </w:p>
        </w:tc>
        <w:tc>
          <w:tcPr>
            <w:tcW w:w="438" w:type="pct"/>
            <w:vAlign w:val="center"/>
          </w:tcPr>
          <w:p w14:paraId="47B47D6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0.6</w:t>
            </w:r>
          </w:p>
        </w:tc>
        <w:tc>
          <w:tcPr>
            <w:tcW w:w="1258" w:type="pct"/>
            <w:gridSpan w:val="2"/>
            <w:vAlign w:val="center"/>
          </w:tcPr>
          <w:p w14:paraId="152F95E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不锈钢</w:t>
            </w:r>
          </w:p>
        </w:tc>
      </w:tr>
      <w:tr w14:paraId="3617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35009F5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05C754E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5</w:t>
            </w:r>
          </w:p>
        </w:tc>
        <w:tc>
          <w:tcPr>
            <w:tcW w:w="980" w:type="pct"/>
            <w:vAlign w:val="center"/>
          </w:tcPr>
          <w:p w14:paraId="32A1B3F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地柜见光面</w:t>
            </w:r>
          </w:p>
        </w:tc>
        <w:tc>
          <w:tcPr>
            <w:tcW w:w="1229" w:type="pct"/>
            <w:vAlign w:val="center"/>
          </w:tcPr>
          <w:p w14:paraId="207407E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0.85</w:t>
            </w:r>
          </w:p>
        </w:tc>
        <w:tc>
          <w:tcPr>
            <w:tcW w:w="438" w:type="pct"/>
            <w:vAlign w:val="center"/>
          </w:tcPr>
          <w:p w14:paraId="0EBF327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0.6</w:t>
            </w:r>
          </w:p>
        </w:tc>
        <w:tc>
          <w:tcPr>
            <w:tcW w:w="1258" w:type="pct"/>
            <w:gridSpan w:val="2"/>
            <w:vAlign w:val="center"/>
          </w:tcPr>
          <w:p w14:paraId="451D4E4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不锈钢</w:t>
            </w:r>
          </w:p>
        </w:tc>
      </w:tr>
      <w:tr w14:paraId="640F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4018052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7606E4B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6</w:t>
            </w:r>
          </w:p>
        </w:tc>
        <w:tc>
          <w:tcPr>
            <w:tcW w:w="980" w:type="pct"/>
            <w:vAlign w:val="center"/>
          </w:tcPr>
          <w:p w14:paraId="56D121F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吊柜见光面</w:t>
            </w:r>
          </w:p>
        </w:tc>
        <w:tc>
          <w:tcPr>
            <w:tcW w:w="1229" w:type="pct"/>
            <w:vAlign w:val="center"/>
          </w:tcPr>
          <w:p w14:paraId="1C1B055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1.6</w:t>
            </w:r>
          </w:p>
        </w:tc>
        <w:tc>
          <w:tcPr>
            <w:tcW w:w="438" w:type="pct"/>
            <w:vAlign w:val="center"/>
          </w:tcPr>
          <w:p w14:paraId="1CF01B3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0.7</w:t>
            </w:r>
          </w:p>
        </w:tc>
        <w:tc>
          <w:tcPr>
            <w:tcW w:w="1258" w:type="pct"/>
            <w:gridSpan w:val="2"/>
            <w:vAlign w:val="center"/>
          </w:tcPr>
          <w:p w14:paraId="7915ECC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不锈钢</w:t>
            </w:r>
          </w:p>
        </w:tc>
      </w:tr>
      <w:tr w14:paraId="24A7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1D953F7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63B3B95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7</w:t>
            </w:r>
          </w:p>
        </w:tc>
        <w:tc>
          <w:tcPr>
            <w:tcW w:w="980" w:type="pct"/>
            <w:vAlign w:val="center"/>
          </w:tcPr>
          <w:p w14:paraId="22BD21C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抽屉</w:t>
            </w:r>
          </w:p>
        </w:tc>
        <w:tc>
          <w:tcPr>
            <w:tcW w:w="1229" w:type="pct"/>
            <w:vAlign w:val="center"/>
          </w:tcPr>
          <w:p w14:paraId="67BEF93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38" w:type="pct"/>
            <w:vAlign w:val="center"/>
          </w:tcPr>
          <w:p w14:paraId="17F3CD1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1258" w:type="pct"/>
            <w:gridSpan w:val="2"/>
            <w:vAlign w:val="center"/>
          </w:tcPr>
          <w:p w14:paraId="5C30CD2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拖底轨 ，抽盒 +轨道</w:t>
            </w:r>
          </w:p>
        </w:tc>
      </w:tr>
      <w:tr w14:paraId="748F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17DEB07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685F83D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8</w:t>
            </w:r>
          </w:p>
        </w:tc>
        <w:tc>
          <w:tcPr>
            <w:tcW w:w="980" w:type="pct"/>
            <w:vAlign w:val="center"/>
          </w:tcPr>
          <w:p w14:paraId="0A3405E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台盆</w:t>
            </w:r>
          </w:p>
        </w:tc>
        <w:tc>
          <w:tcPr>
            <w:tcW w:w="1229" w:type="pct"/>
            <w:vAlign w:val="center"/>
          </w:tcPr>
          <w:p w14:paraId="727E77A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38" w:type="pct"/>
            <w:vAlign w:val="center"/>
          </w:tcPr>
          <w:p w14:paraId="10BF08D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1258" w:type="pct"/>
            <w:gridSpan w:val="2"/>
            <w:vAlign w:val="center"/>
          </w:tcPr>
          <w:p w14:paraId="48649D1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不锈钢一体盆</w:t>
            </w:r>
          </w:p>
        </w:tc>
      </w:tr>
      <w:tr w14:paraId="307C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5A0DB1E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08AB4E2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9</w:t>
            </w:r>
          </w:p>
        </w:tc>
        <w:tc>
          <w:tcPr>
            <w:tcW w:w="980" w:type="pct"/>
            <w:vAlign w:val="center"/>
          </w:tcPr>
          <w:p w14:paraId="7DD4C09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铰链</w:t>
            </w:r>
          </w:p>
        </w:tc>
        <w:tc>
          <w:tcPr>
            <w:tcW w:w="1229" w:type="pct"/>
            <w:vAlign w:val="center"/>
          </w:tcPr>
          <w:p w14:paraId="309C706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38" w:type="pct"/>
            <w:shd w:val="clear" w:color="auto" w:fill="auto"/>
            <w:vAlign w:val="center"/>
          </w:tcPr>
          <w:p w14:paraId="4599211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1258" w:type="pct"/>
            <w:gridSpan w:val="2"/>
            <w:shd w:val="clear" w:color="auto" w:fill="auto"/>
            <w:vAlign w:val="center"/>
          </w:tcPr>
          <w:p w14:paraId="44F0713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r>
      <w:tr w14:paraId="2D05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54C471F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06C74F3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10</w:t>
            </w:r>
          </w:p>
        </w:tc>
        <w:tc>
          <w:tcPr>
            <w:tcW w:w="980" w:type="pct"/>
            <w:vAlign w:val="center"/>
          </w:tcPr>
          <w:p w14:paraId="278C2F3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内嵌拉手</w:t>
            </w:r>
          </w:p>
        </w:tc>
        <w:tc>
          <w:tcPr>
            <w:tcW w:w="1229" w:type="pct"/>
            <w:vAlign w:val="center"/>
          </w:tcPr>
          <w:p w14:paraId="45CC3E4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38" w:type="pct"/>
            <w:vAlign w:val="center"/>
          </w:tcPr>
          <w:p w14:paraId="1719773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1258" w:type="pct"/>
            <w:gridSpan w:val="2"/>
            <w:shd w:val="clear" w:color="auto" w:fill="auto"/>
            <w:vAlign w:val="center"/>
          </w:tcPr>
          <w:p w14:paraId="7608A9C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r>
      <w:tr w14:paraId="4368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527DADF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5349D4D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11</w:t>
            </w:r>
          </w:p>
        </w:tc>
        <w:tc>
          <w:tcPr>
            <w:tcW w:w="980" w:type="pct"/>
            <w:vAlign w:val="center"/>
          </w:tcPr>
          <w:p w14:paraId="63859C0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配下水&amp;安装</w:t>
            </w:r>
          </w:p>
        </w:tc>
        <w:tc>
          <w:tcPr>
            <w:tcW w:w="1229" w:type="pct"/>
            <w:vAlign w:val="center"/>
          </w:tcPr>
          <w:p w14:paraId="7452095F">
            <w:pPr>
              <w:pStyle w:val="32"/>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4"/>
                <w:position w:val="-1"/>
                <w:sz w:val="21"/>
                <w:szCs w:val="21"/>
                <w:highlight w:val="none"/>
              </w:rPr>
            </w:pPr>
          </w:p>
        </w:tc>
        <w:tc>
          <w:tcPr>
            <w:tcW w:w="438" w:type="pct"/>
            <w:vAlign w:val="center"/>
          </w:tcPr>
          <w:p w14:paraId="0B8D9D3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1258" w:type="pct"/>
            <w:gridSpan w:val="2"/>
            <w:shd w:val="clear" w:color="auto" w:fill="auto"/>
            <w:vAlign w:val="center"/>
          </w:tcPr>
          <w:p w14:paraId="3BA33AF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r>
      <w:tr w14:paraId="3B57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541" w:type="pct"/>
            <w:vMerge w:val="restart"/>
            <w:vAlign w:val="center"/>
          </w:tcPr>
          <w:p w14:paraId="79D9814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cs="宋体"/>
                <w:b/>
                <w:bCs w:val="0"/>
                <w:color w:val="auto"/>
                <w:sz w:val="24"/>
                <w:szCs w:val="24"/>
                <w:highlight w:val="none"/>
                <w:lang w:val="en-US" w:eastAsia="zh-CN"/>
              </w:rPr>
              <w:t>中厨区域功能五金</w:t>
            </w:r>
          </w:p>
        </w:tc>
        <w:tc>
          <w:tcPr>
            <w:tcW w:w="550" w:type="pct"/>
            <w:vMerge w:val="restart"/>
            <w:vAlign w:val="center"/>
          </w:tcPr>
          <w:p w14:paraId="03076FE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b/>
                <w:bCs/>
                <w:snapToGrid/>
                <w:color w:val="auto"/>
                <w:spacing w:val="4"/>
                <w:kern w:val="2"/>
                <w:position w:val="-1"/>
                <w:sz w:val="21"/>
                <w:szCs w:val="21"/>
                <w:highlight w:val="none"/>
                <w:lang w:val="en-US" w:eastAsia="zh-CN"/>
              </w:rPr>
              <w:t>序号</w:t>
            </w:r>
          </w:p>
        </w:tc>
        <w:tc>
          <w:tcPr>
            <w:tcW w:w="980" w:type="pct"/>
            <w:vMerge w:val="restart"/>
            <w:vAlign w:val="center"/>
          </w:tcPr>
          <w:p w14:paraId="2CB57BD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cs="宋体"/>
                <w:b/>
                <w:bCs/>
                <w:snapToGrid/>
                <w:color w:val="auto"/>
                <w:spacing w:val="4"/>
                <w:kern w:val="2"/>
                <w:position w:val="-1"/>
                <w:sz w:val="21"/>
                <w:szCs w:val="21"/>
                <w:highlight w:val="none"/>
                <w:lang w:val="en-US" w:eastAsia="zh-CN"/>
              </w:rPr>
              <w:t>产品</w:t>
            </w:r>
            <w:r>
              <w:rPr>
                <w:rFonts w:hint="eastAsia" w:ascii="宋体" w:hAnsi="宋体" w:eastAsia="宋体" w:cs="宋体"/>
                <w:b/>
                <w:bCs/>
                <w:snapToGrid/>
                <w:color w:val="auto"/>
                <w:spacing w:val="4"/>
                <w:kern w:val="2"/>
                <w:position w:val="-1"/>
                <w:sz w:val="21"/>
                <w:szCs w:val="21"/>
                <w:highlight w:val="none"/>
                <w:lang w:val="en-US" w:eastAsia="zh-CN"/>
              </w:rPr>
              <w:t>名称</w:t>
            </w:r>
          </w:p>
        </w:tc>
        <w:tc>
          <w:tcPr>
            <w:tcW w:w="2926" w:type="pct"/>
            <w:gridSpan w:val="4"/>
            <w:vAlign w:val="center"/>
          </w:tcPr>
          <w:p w14:paraId="3D8CBDB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b/>
                <w:bCs w:val="0"/>
                <w:color w:val="auto"/>
                <w:sz w:val="24"/>
                <w:szCs w:val="24"/>
                <w:highlight w:val="none"/>
              </w:rPr>
              <w:t>功能、性能、配置要求</w:t>
            </w:r>
            <w:r>
              <w:rPr>
                <w:rFonts w:hint="eastAsia" w:ascii="宋体" w:hAnsi="宋体" w:eastAsia="宋体" w:cs="宋体"/>
                <w:b/>
                <w:bCs w:val="0"/>
                <w:color w:val="auto"/>
                <w:sz w:val="24"/>
                <w:szCs w:val="24"/>
                <w:highlight w:val="none"/>
                <w:lang w:val="en-US" w:eastAsia="zh-CN"/>
              </w:rPr>
              <w:t>不低于以下要求</w:t>
            </w:r>
          </w:p>
        </w:tc>
      </w:tr>
      <w:tr w14:paraId="29FB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541" w:type="pct"/>
            <w:vMerge w:val="continue"/>
            <w:vAlign w:val="center"/>
          </w:tcPr>
          <w:p w14:paraId="541BF93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color w:val="auto"/>
                <w:highlight w:val="none"/>
              </w:rPr>
            </w:pPr>
          </w:p>
        </w:tc>
        <w:tc>
          <w:tcPr>
            <w:tcW w:w="550" w:type="pct"/>
            <w:vMerge w:val="continue"/>
            <w:vAlign w:val="center"/>
          </w:tcPr>
          <w:p w14:paraId="32FAF4F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color w:val="auto"/>
                <w:highlight w:val="none"/>
              </w:rPr>
            </w:pPr>
          </w:p>
        </w:tc>
        <w:tc>
          <w:tcPr>
            <w:tcW w:w="980" w:type="pct"/>
            <w:vMerge w:val="continue"/>
            <w:vAlign w:val="center"/>
          </w:tcPr>
          <w:p w14:paraId="1057FD5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color w:val="auto"/>
                <w:highlight w:val="none"/>
              </w:rPr>
            </w:pPr>
          </w:p>
        </w:tc>
        <w:tc>
          <w:tcPr>
            <w:tcW w:w="1229" w:type="pct"/>
            <w:vAlign w:val="center"/>
          </w:tcPr>
          <w:p w14:paraId="71C40FD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color w:val="auto"/>
                <w:highlight w:val="none"/>
              </w:rPr>
            </w:pPr>
            <w:r>
              <w:rPr>
                <w:rFonts w:hint="eastAsia" w:ascii="宋体" w:hAnsi="宋体" w:eastAsia="宋体" w:cs="宋体"/>
                <w:b/>
                <w:bCs/>
                <w:snapToGrid/>
                <w:color w:val="auto"/>
                <w:spacing w:val="4"/>
                <w:kern w:val="2"/>
                <w:position w:val="-1"/>
                <w:sz w:val="21"/>
                <w:szCs w:val="21"/>
                <w:highlight w:val="none"/>
                <w:lang w:val="en-US" w:eastAsia="zh-CN"/>
              </w:rPr>
              <w:t>参考图片</w:t>
            </w:r>
          </w:p>
        </w:tc>
        <w:tc>
          <w:tcPr>
            <w:tcW w:w="1697" w:type="pct"/>
            <w:gridSpan w:val="3"/>
            <w:vAlign w:val="center"/>
          </w:tcPr>
          <w:p w14:paraId="52FB138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color w:val="auto"/>
                <w:highlight w:val="none"/>
              </w:rPr>
            </w:pPr>
            <w:r>
              <w:rPr>
                <w:rFonts w:hint="eastAsia" w:ascii="宋体" w:hAnsi="宋体" w:eastAsia="宋体" w:cs="宋体"/>
                <w:b/>
                <w:bCs/>
                <w:snapToGrid/>
                <w:color w:val="auto"/>
                <w:spacing w:val="4"/>
                <w:kern w:val="2"/>
                <w:position w:val="-1"/>
                <w:sz w:val="21"/>
                <w:szCs w:val="21"/>
                <w:highlight w:val="none"/>
                <w:lang w:val="en-US" w:eastAsia="zh-CN"/>
              </w:rPr>
              <w:t>尺寸</w:t>
            </w:r>
          </w:p>
        </w:tc>
      </w:tr>
      <w:tr w14:paraId="6F3F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58C4D2F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05E49AB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1</w:t>
            </w:r>
          </w:p>
        </w:tc>
        <w:tc>
          <w:tcPr>
            <w:tcW w:w="980" w:type="pct"/>
            <w:vAlign w:val="center"/>
          </w:tcPr>
          <w:p w14:paraId="3E818A3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伸缩龙头</w:t>
            </w:r>
          </w:p>
        </w:tc>
        <w:tc>
          <w:tcPr>
            <w:tcW w:w="1229" w:type="pct"/>
            <w:vAlign w:val="center"/>
          </w:tcPr>
          <w:p w14:paraId="3A4675D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drawing>
                <wp:inline distT="0" distB="0" distL="0" distR="0">
                  <wp:extent cx="671830" cy="688340"/>
                  <wp:effectExtent l="0" t="0" r="1270" b="10160"/>
                  <wp:docPr id="40" name="IM 2"/>
                  <wp:cNvGraphicFramePr/>
                  <a:graphic xmlns:a="http://schemas.openxmlformats.org/drawingml/2006/main">
                    <a:graphicData uri="http://schemas.openxmlformats.org/drawingml/2006/picture">
                      <pic:pic xmlns:pic="http://schemas.openxmlformats.org/drawingml/2006/picture">
                        <pic:nvPicPr>
                          <pic:cNvPr id="40" name="IM 2"/>
                          <pic:cNvPicPr/>
                        </pic:nvPicPr>
                        <pic:blipFill>
                          <a:blip r:embed="rId7"/>
                          <a:stretch>
                            <a:fillRect/>
                          </a:stretch>
                        </pic:blipFill>
                        <pic:spPr>
                          <a:xfrm>
                            <a:off x="0" y="0"/>
                            <a:ext cx="672084" cy="688429"/>
                          </a:xfrm>
                          <a:prstGeom prst="rect">
                            <a:avLst/>
                          </a:prstGeom>
                        </pic:spPr>
                      </pic:pic>
                    </a:graphicData>
                  </a:graphic>
                </wp:inline>
              </w:drawing>
            </w:r>
          </w:p>
        </w:tc>
        <w:tc>
          <w:tcPr>
            <w:tcW w:w="1697" w:type="pct"/>
            <w:gridSpan w:val="3"/>
            <w:vAlign w:val="center"/>
          </w:tcPr>
          <w:p w14:paraId="30B179B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680*480mm</w:t>
            </w:r>
          </w:p>
        </w:tc>
      </w:tr>
      <w:tr w14:paraId="219D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58F2826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781C371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2</w:t>
            </w:r>
          </w:p>
        </w:tc>
        <w:tc>
          <w:tcPr>
            <w:tcW w:w="980" w:type="pct"/>
            <w:vAlign w:val="center"/>
          </w:tcPr>
          <w:p w14:paraId="09F0039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调味品拉篮</w:t>
            </w:r>
          </w:p>
        </w:tc>
        <w:tc>
          <w:tcPr>
            <w:tcW w:w="1229" w:type="pct"/>
            <w:vAlign w:val="center"/>
          </w:tcPr>
          <w:p w14:paraId="48FF8F7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drawing>
                <wp:inline distT="0" distB="0" distL="0" distR="0">
                  <wp:extent cx="726440" cy="726440"/>
                  <wp:effectExtent l="0" t="0" r="10160" b="10160"/>
                  <wp:docPr id="41" name="IM 4"/>
                  <wp:cNvGraphicFramePr/>
                  <a:graphic xmlns:a="http://schemas.openxmlformats.org/drawingml/2006/main">
                    <a:graphicData uri="http://schemas.openxmlformats.org/drawingml/2006/picture">
                      <pic:pic xmlns:pic="http://schemas.openxmlformats.org/drawingml/2006/picture">
                        <pic:nvPicPr>
                          <pic:cNvPr id="41" name="IM 4"/>
                          <pic:cNvPicPr/>
                        </pic:nvPicPr>
                        <pic:blipFill>
                          <a:blip r:embed="rId8"/>
                          <a:stretch>
                            <a:fillRect/>
                          </a:stretch>
                        </pic:blipFill>
                        <pic:spPr>
                          <a:xfrm>
                            <a:off x="0" y="0"/>
                            <a:ext cx="726947" cy="726947"/>
                          </a:xfrm>
                          <a:prstGeom prst="rect">
                            <a:avLst/>
                          </a:prstGeom>
                        </pic:spPr>
                      </pic:pic>
                    </a:graphicData>
                  </a:graphic>
                </wp:inline>
              </w:drawing>
            </w:r>
          </w:p>
        </w:tc>
        <w:tc>
          <w:tcPr>
            <w:tcW w:w="1697" w:type="pct"/>
            <w:gridSpan w:val="3"/>
            <w:vAlign w:val="center"/>
          </w:tcPr>
          <w:p w14:paraId="4917489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400mm</w:t>
            </w:r>
          </w:p>
        </w:tc>
      </w:tr>
      <w:tr w14:paraId="3DB2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0E86077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18838FF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3</w:t>
            </w:r>
          </w:p>
        </w:tc>
        <w:tc>
          <w:tcPr>
            <w:tcW w:w="980" w:type="pct"/>
            <w:vAlign w:val="center"/>
          </w:tcPr>
          <w:p w14:paraId="5B2364F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锅篮</w:t>
            </w:r>
          </w:p>
        </w:tc>
        <w:tc>
          <w:tcPr>
            <w:tcW w:w="1229" w:type="pct"/>
            <w:vAlign w:val="center"/>
          </w:tcPr>
          <w:p w14:paraId="4B776AC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drawing>
                <wp:inline distT="0" distB="0" distL="0" distR="0">
                  <wp:extent cx="828675" cy="734060"/>
                  <wp:effectExtent l="0" t="0" r="9525" b="2540"/>
                  <wp:docPr id="42" name="IM 6"/>
                  <wp:cNvGraphicFramePr/>
                  <a:graphic xmlns:a="http://schemas.openxmlformats.org/drawingml/2006/main">
                    <a:graphicData uri="http://schemas.openxmlformats.org/drawingml/2006/picture">
                      <pic:pic xmlns:pic="http://schemas.openxmlformats.org/drawingml/2006/picture">
                        <pic:nvPicPr>
                          <pic:cNvPr id="42" name="IM 6"/>
                          <pic:cNvPicPr/>
                        </pic:nvPicPr>
                        <pic:blipFill>
                          <a:blip r:embed="rId9"/>
                          <a:stretch>
                            <a:fillRect/>
                          </a:stretch>
                        </pic:blipFill>
                        <pic:spPr>
                          <a:xfrm>
                            <a:off x="0" y="0"/>
                            <a:ext cx="829055" cy="734567"/>
                          </a:xfrm>
                          <a:prstGeom prst="rect">
                            <a:avLst/>
                          </a:prstGeom>
                        </pic:spPr>
                      </pic:pic>
                    </a:graphicData>
                  </a:graphic>
                </wp:inline>
              </w:drawing>
            </w:r>
          </w:p>
        </w:tc>
        <w:tc>
          <w:tcPr>
            <w:tcW w:w="1697" w:type="pct"/>
            <w:gridSpan w:val="3"/>
            <w:vAlign w:val="center"/>
          </w:tcPr>
          <w:p w14:paraId="7EE5721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900mm</w:t>
            </w:r>
          </w:p>
        </w:tc>
      </w:tr>
      <w:tr w14:paraId="33F0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626F7AD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5DE4B97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4</w:t>
            </w:r>
          </w:p>
        </w:tc>
        <w:tc>
          <w:tcPr>
            <w:tcW w:w="980" w:type="pct"/>
            <w:vAlign w:val="center"/>
          </w:tcPr>
          <w:p w14:paraId="5B69D2B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碗篮</w:t>
            </w:r>
          </w:p>
        </w:tc>
        <w:tc>
          <w:tcPr>
            <w:tcW w:w="1229" w:type="pct"/>
            <w:vAlign w:val="center"/>
          </w:tcPr>
          <w:p w14:paraId="60F8567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drawing>
                <wp:inline distT="0" distB="0" distL="0" distR="0">
                  <wp:extent cx="764540" cy="718820"/>
                  <wp:effectExtent l="0" t="0" r="10160" b="5080"/>
                  <wp:docPr id="43" name="IM 8"/>
                  <wp:cNvGraphicFramePr/>
                  <a:graphic xmlns:a="http://schemas.openxmlformats.org/drawingml/2006/main">
                    <a:graphicData uri="http://schemas.openxmlformats.org/drawingml/2006/picture">
                      <pic:pic xmlns:pic="http://schemas.openxmlformats.org/drawingml/2006/picture">
                        <pic:nvPicPr>
                          <pic:cNvPr id="43" name="IM 8"/>
                          <pic:cNvPicPr/>
                        </pic:nvPicPr>
                        <pic:blipFill>
                          <a:blip r:embed="rId10"/>
                          <a:stretch>
                            <a:fillRect/>
                          </a:stretch>
                        </pic:blipFill>
                        <pic:spPr>
                          <a:xfrm>
                            <a:off x="0" y="0"/>
                            <a:ext cx="765047" cy="719327"/>
                          </a:xfrm>
                          <a:prstGeom prst="rect">
                            <a:avLst/>
                          </a:prstGeom>
                        </pic:spPr>
                      </pic:pic>
                    </a:graphicData>
                  </a:graphic>
                </wp:inline>
              </w:drawing>
            </w:r>
          </w:p>
        </w:tc>
        <w:tc>
          <w:tcPr>
            <w:tcW w:w="1697" w:type="pct"/>
            <w:gridSpan w:val="3"/>
            <w:vAlign w:val="center"/>
          </w:tcPr>
          <w:p w14:paraId="7844FAB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900mm</w:t>
            </w:r>
          </w:p>
        </w:tc>
      </w:tr>
      <w:tr w14:paraId="1985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6A3794B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2BC07C9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5</w:t>
            </w:r>
          </w:p>
        </w:tc>
        <w:tc>
          <w:tcPr>
            <w:tcW w:w="980" w:type="pct"/>
            <w:vAlign w:val="center"/>
          </w:tcPr>
          <w:p w14:paraId="2F5BE60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转角拉篮</w:t>
            </w:r>
          </w:p>
        </w:tc>
        <w:tc>
          <w:tcPr>
            <w:tcW w:w="1229" w:type="pct"/>
            <w:vAlign w:val="center"/>
          </w:tcPr>
          <w:p w14:paraId="5DAF270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drawing>
                <wp:inline distT="0" distB="0" distL="0" distR="0">
                  <wp:extent cx="726440" cy="659765"/>
                  <wp:effectExtent l="0" t="0" r="10160" b="635"/>
                  <wp:docPr id="44" name="IM 10"/>
                  <wp:cNvGraphicFramePr/>
                  <a:graphic xmlns:a="http://schemas.openxmlformats.org/drawingml/2006/main">
                    <a:graphicData uri="http://schemas.openxmlformats.org/drawingml/2006/picture">
                      <pic:pic xmlns:pic="http://schemas.openxmlformats.org/drawingml/2006/picture">
                        <pic:nvPicPr>
                          <pic:cNvPr id="44" name="IM 10"/>
                          <pic:cNvPicPr/>
                        </pic:nvPicPr>
                        <pic:blipFill>
                          <a:blip r:embed="rId11"/>
                          <a:stretch>
                            <a:fillRect/>
                          </a:stretch>
                        </pic:blipFill>
                        <pic:spPr>
                          <a:xfrm>
                            <a:off x="0" y="0"/>
                            <a:ext cx="726947" cy="659891"/>
                          </a:xfrm>
                          <a:prstGeom prst="rect">
                            <a:avLst/>
                          </a:prstGeom>
                        </pic:spPr>
                      </pic:pic>
                    </a:graphicData>
                  </a:graphic>
                </wp:inline>
              </w:drawing>
            </w:r>
          </w:p>
        </w:tc>
        <w:tc>
          <w:tcPr>
            <w:tcW w:w="1697" w:type="pct"/>
            <w:gridSpan w:val="3"/>
            <w:vAlign w:val="center"/>
          </w:tcPr>
          <w:p w14:paraId="0627795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900mm</w:t>
            </w:r>
          </w:p>
        </w:tc>
      </w:tr>
      <w:tr w14:paraId="52AE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2CF4D51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5D8CC65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6</w:t>
            </w:r>
          </w:p>
        </w:tc>
        <w:tc>
          <w:tcPr>
            <w:tcW w:w="980" w:type="pct"/>
            <w:vAlign w:val="center"/>
          </w:tcPr>
          <w:p w14:paraId="3AC1D37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全开小怪物</w:t>
            </w:r>
          </w:p>
        </w:tc>
        <w:tc>
          <w:tcPr>
            <w:tcW w:w="1229" w:type="pct"/>
            <w:vAlign w:val="center"/>
          </w:tcPr>
          <w:p w14:paraId="7BFE78C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drawing>
                <wp:inline distT="0" distB="0" distL="0" distR="0">
                  <wp:extent cx="828675" cy="718820"/>
                  <wp:effectExtent l="0" t="0" r="9525" b="5080"/>
                  <wp:docPr id="45" name="IM 12"/>
                  <wp:cNvGraphicFramePr/>
                  <a:graphic xmlns:a="http://schemas.openxmlformats.org/drawingml/2006/main">
                    <a:graphicData uri="http://schemas.openxmlformats.org/drawingml/2006/picture">
                      <pic:pic xmlns:pic="http://schemas.openxmlformats.org/drawingml/2006/picture">
                        <pic:nvPicPr>
                          <pic:cNvPr id="45" name="IM 12"/>
                          <pic:cNvPicPr/>
                        </pic:nvPicPr>
                        <pic:blipFill>
                          <a:blip r:embed="rId12"/>
                          <a:stretch>
                            <a:fillRect/>
                          </a:stretch>
                        </pic:blipFill>
                        <pic:spPr>
                          <a:xfrm>
                            <a:off x="0" y="0"/>
                            <a:ext cx="829056" cy="719327"/>
                          </a:xfrm>
                          <a:prstGeom prst="rect">
                            <a:avLst/>
                          </a:prstGeom>
                        </pic:spPr>
                      </pic:pic>
                    </a:graphicData>
                  </a:graphic>
                </wp:inline>
              </w:drawing>
            </w:r>
          </w:p>
        </w:tc>
        <w:tc>
          <w:tcPr>
            <w:tcW w:w="1697" w:type="pct"/>
            <w:gridSpan w:val="3"/>
            <w:vAlign w:val="center"/>
          </w:tcPr>
          <w:p w14:paraId="20827AA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800-900mm</w:t>
            </w:r>
          </w:p>
        </w:tc>
      </w:tr>
      <w:tr w14:paraId="679A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3076557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4CA61DC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7</w:t>
            </w:r>
          </w:p>
        </w:tc>
        <w:tc>
          <w:tcPr>
            <w:tcW w:w="980" w:type="pct"/>
            <w:vAlign w:val="center"/>
          </w:tcPr>
          <w:p w14:paraId="68C0345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下拉篮</w:t>
            </w:r>
          </w:p>
        </w:tc>
        <w:tc>
          <w:tcPr>
            <w:tcW w:w="1229" w:type="pct"/>
            <w:vAlign w:val="center"/>
          </w:tcPr>
          <w:p w14:paraId="733AEB2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drawing>
                <wp:inline distT="0" distB="0" distL="0" distR="0">
                  <wp:extent cx="726440" cy="738505"/>
                  <wp:effectExtent l="0" t="0" r="10160" b="10795"/>
                  <wp:docPr id="46" name="IM 14"/>
                  <wp:cNvGraphicFramePr/>
                  <a:graphic xmlns:a="http://schemas.openxmlformats.org/drawingml/2006/main">
                    <a:graphicData uri="http://schemas.openxmlformats.org/drawingml/2006/picture">
                      <pic:pic xmlns:pic="http://schemas.openxmlformats.org/drawingml/2006/picture">
                        <pic:nvPicPr>
                          <pic:cNvPr id="46" name="IM 14"/>
                          <pic:cNvPicPr/>
                        </pic:nvPicPr>
                        <pic:blipFill>
                          <a:blip r:embed="rId13"/>
                          <a:stretch>
                            <a:fillRect/>
                          </a:stretch>
                        </pic:blipFill>
                        <pic:spPr>
                          <a:xfrm>
                            <a:off x="0" y="0"/>
                            <a:ext cx="726947" cy="738505"/>
                          </a:xfrm>
                          <a:prstGeom prst="rect">
                            <a:avLst/>
                          </a:prstGeom>
                        </pic:spPr>
                      </pic:pic>
                    </a:graphicData>
                  </a:graphic>
                </wp:inline>
              </w:drawing>
            </w:r>
          </w:p>
        </w:tc>
        <w:tc>
          <w:tcPr>
            <w:tcW w:w="1697" w:type="pct"/>
            <w:gridSpan w:val="3"/>
            <w:vAlign w:val="center"/>
          </w:tcPr>
          <w:p w14:paraId="10D4FC9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900mm</w:t>
            </w:r>
          </w:p>
        </w:tc>
      </w:tr>
      <w:tr w14:paraId="3971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restart"/>
            <w:vAlign w:val="center"/>
          </w:tcPr>
          <w:p w14:paraId="4056FD6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cs="宋体"/>
                <w:b/>
                <w:bCs w:val="0"/>
                <w:color w:val="auto"/>
                <w:sz w:val="24"/>
                <w:szCs w:val="24"/>
                <w:highlight w:val="none"/>
                <w:lang w:val="en-US" w:eastAsia="zh-CN"/>
              </w:rPr>
              <w:t>电器</w:t>
            </w:r>
          </w:p>
        </w:tc>
        <w:tc>
          <w:tcPr>
            <w:tcW w:w="550" w:type="pct"/>
            <w:vMerge w:val="restart"/>
            <w:vAlign w:val="center"/>
          </w:tcPr>
          <w:p w14:paraId="62C1737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b/>
                <w:bCs/>
                <w:snapToGrid/>
                <w:color w:val="auto"/>
                <w:spacing w:val="4"/>
                <w:kern w:val="2"/>
                <w:position w:val="-1"/>
                <w:sz w:val="21"/>
                <w:szCs w:val="21"/>
                <w:highlight w:val="none"/>
                <w:lang w:val="en-US" w:eastAsia="zh-CN"/>
              </w:rPr>
              <w:t>序号</w:t>
            </w:r>
          </w:p>
        </w:tc>
        <w:tc>
          <w:tcPr>
            <w:tcW w:w="980" w:type="pct"/>
            <w:vMerge w:val="restart"/>
            <w:vAlign w:val="center"/>
          </w:tcPr>
          <w:p w14:paraId="3DBD82B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cs="宋体"/>
                <w:b/>
                <w:bCs/>
                <w:snapToGrid/>
                <w:color w:val="auto"/>
                <w:spacing w:val="4"/>
                <w:kern w:val="2"/>
                <w:position w:val="-1"/>
                <w:sz w:val="21"/>
                <w:szCs w:val="21"/>
                <w:highlight w:val="none"/>
                <w:lang w:val="en-US" w:eastAsia="zh-CN"/>
              </w:rPr>
              <w:t>产品</w:t>
            </w:r>
            <w:r>
              <w:rPr>
                <w:rFonts w:hint="eastAsia" w:ascii="宋体" w:hAnsi="宋体" w:eastAsia="宋体" w:cs="宋体"/>
                <w:b/>
                <w:bCs/>
                <w:snapToGrid/>
                <w:color w:val="auto"/>
                <w:spacing w:val="4"/>
                <w:kern w:val="2"/>
                <w:position w:val="-1"/>
                <w:sz w:val="21"/>
                <w:szCs w:val="21"/>
                <w:highlight w:val="none"/>
                <w:lang w:val="en-US" w:eastAsia="zh-CN"/>
              </w:rPr>
              <w:t>名称</w:t>
            </w:r>
          </w:p>
        </w:tc>
        <w:tc>
          <w:tcPr>
            <w:tcW w:w="2926" w:type="pct"/>
            <w:gridSpan w:val="4"/>
            <w:vAlign w:val="center"/>
          </w:tcPr>
          <w:p w14:paraId="0745F75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b/>
                <w:bCs w:val="0"/>
                <w:color w:val="auto"/>
                <w:sz w:val="24"/>
                <w:szCs w:val="24"/>
                <w:highlight w:val="none"/>
              </w:rPr>
              <w:t>功能、性能、配置要求</w:t>
            </w:r>
            <w:r>
              <w:rPr>
                <w:rFonts w:hint="eastAsia" w:ascii="宋体" w:hAnsi="宋体" w:eastAsia="宋体" w:cs="宋体"/>
                <w:b/>
                <w:bCs w:val="0"/>
                <w:color w:val="auto"/>
                <w:sz w:val="24"/>
                <w:szCs w:val="24"/>
                <w:highlight w:val="none"/>
                <w:lang w:val="en-US" w:eastAsia="zh-CN"/>
              </w:rPr>
              <w:t>不低于以下要求</w:t>
            </w:r>
          </w:p>
        </w:tc>
      </w:tr>
      <w:tr w14:paraId="76DF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4EF9B4C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Merge w:val="continue"/>
            <w:vAlign w:val="center"/>
          </w:tcPr>
          <w:p w14:paraId="147C3D9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p>
        </w:tc>
        <w:tc>
          <w:tcPr>
            <w:tcW w:w="980" w:type="pct"/>
            <w:vMerge w:val="continue"/>
            <w:vAlign w:val="center"/>
          </w:tcPr>
          <w:p w14:paraId="7CB73C0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p>
        </w:tc>
        <w:tc>
          <w:tcPr>
            <w:tcW w:w="1229" w:type="pct"/>
            <w:vAlign w:val="center"/>
          </w:tcPr>
          <w:p w14:paraId="6BF7C661">
            <w:pPr>
              <w:keepNext w:val="0"/>
              <w:keepLines w:val="0"/>
              <w:pageBreakBefore w:val="0"/>
              <w:shd w:val="clear"/>
              <w:wordWrap/>
              <w:overflowPunct/>
              <w:topLinePunct w:val="0"/>
              <w:bidi w:val="0"/>
              <w:spacing w:before="15" w:line="360" w:lineRule="auto"/>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b/>
                <w:bCs/>
                <w:color w:val="auto"/>
                <w:sz w:val="21"/>
                <w:szCs w:val="21"/>
                <w:highlight w:val="none"/>
                <w:lang w:val="en-US" w:eastAsia="zh-CN"/>
              </w:rPr>
              <w:t>参考</w:t>
            </w:r>
            <w:r>
              <w:rPr>
                <w:rFonts w:hint="eastAsia" w:ascii="宋体" w:hAnsi="宋体" w:eastAsia="宋体" w:cs="宋体"/>
                <w:b/>
                <w:bCs/>
                <w:color w:val="auto"/>
                <w:sz w:val="21"/>
                <w:szCs w:val="21"/>
                <w:highlight w:val="none"/>
              </w:rPr>
              <w:t>图片</w:t>
            </w:r>
          </w:p>
        </w:tc>
        <w:tc>
          <w:tcPr>
            <w:tcW w:w="569" w:type="pct"/>
            <w:gridSpan w:val="2"/>
            <w:vAlign w:val="center"/>
          </w:tcPr>
          <w:p w14:paraId="14968EC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b/>
                <w:bCs/>
                <w:color w:val="auto"/>
                <w:spacing w:val="-1"/>
                <w:sz w:val="21"/>
                <w:szCs w:val="21"/>
                <w:highlight w:val="none"/>
              </w:rPr>
              <w:t>外观尺寸(W*D*H)</w:t>
            </w:r>
          </w:p>
        </w:tc>
        <w:tc>
          <w:tcPr>
            <w:tcW w:w="1127" w:type="pct"/>
            <w:vAlign w:val="center"/>
          </w:tcPr>
          <w:p w14:paraId="1DA1A93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b/>
                <w:bCs/>
                <w:color w:val="auto"/>
                <w:spacing w:val="-1"/>
                <w:sz w:val="21"/>
                <w:szCs w:val="21"/>
                <w:highlight w:val="none"/>
                <w:lang w:val="en-US" w:eastAsia="zh-CN"/>
              </w:rPr>
            </w:pPr>
            <w:r>
              <w:rPr>
                <w:rFonts w:hint="eastAsia" w:cs="宋体"/>
                <w:b/>
                <w:bCs/>
                <w:color w:val="auto"/>
                <w:spacing w:val="-1"/>
                <w:sz w:val="21"/>
                <w:szCs w:val="21"/>
                <w:highlight w:val="none"/>
                <w:lang w:val="en-US" w:eastAsia="zh-CN"/>
              </w:rPr>
              <w:t>参数要求</w:t>
            </w:r>
          </w:p>
        </w:tc>
      </w:tr>
      <w:tr w14:paraId="1B3B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24FDDBF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5DBAED1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1</w:t>
            </w:r>
          </w:p>
        </w:tc>
        <w:tc>
          <w:tcPr>
            <w:tcW w:w="980" w:type="pct"/>
            <w:vAlign w:val="center"/>
          </w:tcPr>
          <w:p w14:paraId="56ABF74B">
            <w:pPr>
              <w:keepNext w:val="0"/>
              <w:keepLines w:val="0"/>
              <w:pageBreakBefore w:val="0"/>
              <w:shd w:val="clear"/>
              <w:wordWrap/>
              <w:overflowPunct/>
              <w:topLinePunct w:val="0"/>
              <w:bidi w:val="0"/>
              <w:spacing w:before="55" w:line="360" w:lineRule="auto"/>
              <w:ind w:left="26" w:leftChars="0"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4"/>
                <w:sz w:val="21"/>
                <w:szCs w:val="21"/>
                <w:highlight w:val="none"/>
              </w:rPr>
              <w:t>烟机</w:t>
            </w:r>
          </w:p>
        </w:tc>
        <w:tc>
          <w:tcPr>
            <w:tcW w:w="1229" w:type="pct"/>
            <w:vAlign w:val="center"/>
          </w:tcPr>
          <w:p w14:paraId="66537D5E">
            <w:pPr>
              <w:keepNext w:val="0"/>
              <w:keepLines w:val="0"/>
              <w:pageBreakBefore w:val="0"/>
              <w:shd w:val="clear"/>
              <w:wordWrap/>
              <w:overflowPunct/>
              <w:topLinePunct w:val="0"/>
              <w:bidi w:val="0"/>
              <w:spacing w:before="159" w:line="360" w:lineRule="auto"/>
              <w:ind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position w:val="-16"/>
                <w:sz w:val="21"/>
                <w:szCs w:val="21"/>
                <w:highlight w:val="none"/>
              </w:rPr>
              <w:drawing>
                <wp:inline distT="0" distB="0" distL="0" distR="0">
                  <wp:extent cx="774065" cy="533400"/>
                  <wp:effectExtent l="0" t="0" r="635" b="0"/>
                  <wp:docPr id="68" name="IM 16"/>
                  <wp:cNvGraphicFramePr/>
                  <a:graphic xmlns:a="http://schemas.openxmlformats.org/drawingml/2006/main">
                    <a:graphicData uri="http://schemas.openxmlformats.org/drawingml/2006/picture">
                      <pic:pic xmlns:pic="http://schemas.openxmlformats.org/drawingml/2006/picture">
                        <pic:nvPicPr>
                          <pic:cNvPr id="68" name="IM 16"/>
                          <pic:cNvPicPr/>
                        </pic:nvPicPr>
                        <pic:blipFill>
                          <a:blip r:embed="rId14"/>
                          <a:stretch>
                            <a:fillRect/>
                          </a:stretch>
                        </pic:blipFill>
                        <pic:spPr>
                          <a:xfrm>
                            <a:off x="0" y="0"/>
                            <a:ext cx="774191" cy="533400"/>
                          </a:xfrm>
                          <a:prstGeom prst="rect">
                            <a:avLst/>
                          </a:prstGeom>
                        </pic:spPr>
                      </pic:pic>
                    </a:graphicData>
                  </a:graphic>
                </wp:inline>
              </w:drawing>
            </w:r>
          </w:p>
        </w:tc>
        <w:tc>
          <w:tcPr>
            <w:tcW w:w="569" w:type="pct"/>
            <w:gridSpan w:val="2"/>
            <w:vAlign w:val="center"/>
          </w:tcPr>
          <w:p w14:paraId="0A4E7944">
            <w:pPr>
              <w:keepNext w:val="0"/>
              <w:keepLines w:val="0"/>
              <w:pageBreakBefore w:val="0"/>
              <w:shd w:val="clear"/>
              <w:wordWrap/>
              <w:overflowPunct/>
              <w:topLinePunct w:val="0"/>
              <w:bidi w:val="0"/>
              <w:spacing w:before="47" w:line="360" w:lineRule="auto"/>
              <w:ind w:left="36" w:leftChars="0"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1"/>
                <w:position w:val="2"/>
                <w:sz w:val="21"/>
                <w:szCs w:val="21"/>
                <w:highlight w:val="none"/>
              </w:rPr>
              <w:t>896*426*920</w:t>
            </w:r>
          </w:p>
        </w:tc>
        <w:tc>
          <w:tcPr>
            <w:tcW w:w="1127" w:type="pct"/>
            <w:vAlign w:val="center"/>
          </w:tcPr>
          <w:p w14:paraId="4E0C3053">
            <w:pPr>
              <w:shd w:val="clear"/>
              <w:spacing w:line="200" w:lineRule="auto"/>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–爆炒风量21m³/</w:t>
            </w:r>
            <w:r>
              <w:rPr>
                <w:rFonts w:hint="eastAsia" w:ascii="宋体" w:hAnsi="宋体" w:eastAsia="宋体" w:cs="宋体"/>
                <w:color w:val="auto"/>
                <w:sz w:val="18"/>
                <w:szCs w:val="18"/>
                <w:highlight w:val="none"/>
              </w:rPr>
              <w:t>min</w:t>
            </w:r>
            <w:r>
              <w:rPr>
                <w:rFonts w:hint="eastAsia" w:ascii="宋体" w:hAnsi="宋体" w:eastAsia="宋体" w:cs="宋体"/>
                <w:color w:val="auto"/>
                <w:spacing w:val="1"/>
                <w:sz w:val="18"/>
                <w:szCs w:val="18"/>
                <w:highlight w:val="none"/>
              </w:rPr>
              <w:t>/最大静压850</w:t>
            </w:r>
            <w:r>
              <w:rPr>
                <w:rFonts w:hint="eastAsia" w:ascii="宋体" w:hAnsi="宋体" w:eastAsia="宋体" w:cs="宋体"/>
                <w:color w:val="auto"/>
                <w:sz w:val="18"/>
                <w:szCs w:val="18"/>
                <w:highlight w:val="none"/>
              </w:rPr>
              <w:t>Pa</w:t>
            </w:r>
          </w:p>
          <w:p w14:paraId="38324857">
            <w:pPr>
              <w:shd w:val="clear"/>
              <w:spacing w:before="1" w:line="194" w:lineRule="auto"/>
              <w:ind w:left="31" w:leftChars="0"/>
              <w:rPr>
                <w:rFonts w:hint="eastAsia" w:ascii="宋体" w:hAnsi="宋体" w:eastAsia="宋体" w:cs="宋体"/>
                <w:color w:val="auto"/>
                <w:spacing w:val="1"/>
                <w:position w:val="2"/>
                <w:sz w:val="18"/>
                <w:szCs w:val="18"/>
                <w:highlight w:val="none"/>
              </w:rPr>
            </w:pPr>
            <w:r>
              <w:rPr>
                <w:rFonts w:hint="eastAsia" w:ascii="宋体" w:hAnsi="宋体" w:eastAsia="宋体" w:cs="宋体"/>
                <w:color w:val="auto"/>
                <w:spacing w:val="3"/>
                <w:sz w:val="18"/>
                <w:szCs w:val="18"/>
                <w:highlight w:val="none"/>
              </w:rPr>
              <w:t>–一级能效</w:t>
            </w:r>
          </w:p>
        </w:tc>
      </w:tr>
      <w:tr w14:paraId="56CC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2C96462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007E2CE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2</w:t>
            </w:r>
          </w:p>
        </w:tc>
        <w:tc>
          <w:tcPr>
            <w:tcW w:w="980" w:type="pct"/>
            <w:vAlign w:val="center"/>
          </w:tcPr>
          <w:p w14:paraId="43FDA3E1">
            <w:pPr>
              <w:keepNext w:val="0"/>
              <w:keepLines w:val="0"/>
              <w:pageBreakBefore w:val="0"/>
              <w:shd w:val="clear"/>
              <w:wordWrap/>
              <w:overflowPunct/>
              <w:topLinePunct w:val="0"/>
              <w:bidi w:val="0"/>
              <w:spacing w:before="54" w:line="360" w:lineRule="auto"/>
              <w:ind w:left="27" w:leftChars="0"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4"/>
                <w:sz w:val="21"/>
                <w:szCs w:val="21"/>
                <w:highlight w:val="none"/>
              </w:rPr>
              <w:t>灶具</w:t>
            </w:r>
          </w:p>
        </w:tc>
        <w:tc>
          <w:tcPr>
            <w:tcW w:w="1229" w:type="pct"/>
            <w:vAlign w:val="center"/>
          </w:tcPr>
          <w:p w14:paraId="47D4F22B">
            <w:pPr>
              <w:keepNext w:val="0"/>
              <w:keepLines w:val="0"/>
              <w:pageBreakBefore w:val="0"/>
              <w:shd w:val="clear"/>
              <w:wordWrap/>
              <w:overflowPunct/>
              <w:topLinePunct w:val="0"/>
              <w:bidi w:val="0"/>
              <w:spacing w:before="202" w:line="360" w:lineRule="auto"/>
              <w:ind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position w:val="-14"/>
                <w:sz w:val="21"/>
                <w:szCs w:val="21"/>
                <w:highlight w:val="none"/>
              </w:rPr>
              <w:drawing>
                <wp:inline distT="0" distB="0" distL="0" distR="0">
                  <wp:extent cx="976630" cy="473710"/>
                  <wp:effectExtent l="0" t="0" r="1270" b="8890"/>
                  <wp:docPr id="69" name="IM 18"/>
                  <wp:cNvGraphicFramePr/>
                  <a:graphic xmlns:a="http://schemas.openxmlformats.org/drawingml/2006/main">
                    <a:graphicData uri="http://schemas.openxmlformats.org/drawingml/2006/picture">
                      <pic:pic xmlns:pic="http://schemas.openxmlformats.org/drawingml/2006/picture">
                        <pic:nvPicPr>
                          <pic:cNvPr id="69" name="IM 18"/>
                          <pic:cNvPicPr/>
                        </pic:nvPicPr>
                        <pic:blipFill>
                          <a:blip r:embed="rId15"/>
                          <a:stretch>
                            <a:fillRect/>
                          </a:stretch>
                        </pic:blipFill>
                        <pic:spPr>
                          <a:xfrm>
                            <a:off x="0" y="0"/>
                            <a:ext cx="976883" cy="473964"/>
                          </a:xfrm>
                          <a:prstGeom prst="rect">
                            <a:avLst/>
                          </a:prstGeom>
                        </pic:spPr>
                      </pic:pic>
                    </a:graphicData>
                  </a:graphic>
                </wp:inline>
              </w:drawing>
            </w:r>
          </w:p>
        </w:tc>
        <w:tc>
          <w:tcPr>
            <w:tcW w:w="569" w:type="pct"/>
            <w:gridSpan w:val="2"/>
            <w:vAlign w:val="center"/>
          </w:tcPr>
          <w:p w14:paraId="56F25374">
            <w:pPr>
              <w:keepNext w:val="0"/>
              <w:keepLines w:val="0"/>
              <w:pageBreakBefore w:val="0"/>
              <w:shd w:val="clear"/>
              <w:wordWrap/>
              <w:overflowPunct/>
              <w:topLinePunct w:val="0"/>
              <w:bidi w:val="0"/>
              <w:spacing w:before="47" w:line="360" w:lineRule="auto"/>
              <w:ind w:left="37" w:leftChars="0"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1"/>
                <w:position w:val="2"/>
                <w:sz w:val="21"/>
                <w:szCs w:val="21"/>
                <w:highlight w:val="none"/>
              </w:rPr>
              <w:t>760*450</w:t>
            </w:r>
          </w:p>
        </w:tc>
        <w:tc>
          <w:tcPr>
            <w:tcW w:w="1127" w:type="pct"/>
            <w:vAlign w:val="center"/>
          </w:tcPr>
          <w:p w14:paraId="69F09445">
            <w:pPr>
              <w:shd w:val="clear"/>
              <w:spacing w:before="169" w:line="197"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–嵌入式双眼燃气灶具</w:t>
            </w:r>
          </w:p>
          <w:p w14:paraId="72841FFB">
            <w:pPr>
              <w:shd w:val="clear"/>
              <w:spacing w:line="173"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–烟灶联动</w:t>
            </w:r>
          </w:p>
          <w:p w14:paraId="0B7C37BB">
            <w:pPr>
              <w:shd w:val="clear"/>
              <w:spacing w:line="228"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–三环炫火5.2</w:t>
            </w:r>
            <w:r>
              <w:rPr>
                <w:rFonts w:hint="eastAsia" w:ascii="宋体" w:hAnsi="宋体" w:eastAsia="宋体" w:cs="宋体"/>
                <w:color w:val="auto"/>
                <w:sz w:val="18"/>
                <w:szCs w:val="18"/>
                <w:highlight w:val="none"/>
              </w:rPr>
              <w:t>KW</w:t>
            </w:r>
          </w:p>
          <w:p w14:paraId="1366EBCB">
            <w:pPr>
              <w:shd w:val="clear"/>
              <w:spacing w:line="173"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–纯铜炉头</w:t>
            </w:r>
          </w:p>
          <w:p w14:paraId="04C96B9D">
            <w:pPr>
              <w:shd w:val="clear"/>
              <w:spacing w:line="209"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–瞬燃0秒点火</w:t>
            </w:r>
          </w:p>
          <w:p w14:paraId="5FD6CE30">
            <w:pPr>
              <w:shd w:val="clear"/>
              <w:spacing w:line="192" w:lineRule="auto"/>
              <w:ind w:left="31" w:leftChars="0"/>
              <w:rPr>
                <w:rFonts w:hint="eastAsia" w:ascii="宋体" w:hAnsi="宋体" w:eastAsia="宋体" w:cs="宋体"/>
                <w:color w:val="auto"/>
                <w:spacing w:val="1"/>
                <w:position w:val="2"/>
                <w:sz w:val="18"/>
                <w:szCs w:val="18"/>
                <w:highlight w:val="none"/>
              </w:rPr>
            </w:pPr>
            <w:r>
              <w:rPr>
                <w:rFonts w:hint="eastAsia" w:ascii="宋体" w:hAnsi="宋体" w:eastAsia="宋体" w:cs="宋体"/>
                <w:color w:val="auto"/>
                <w:spacing w:val="3"/>
                <w:sz w:val="18"/>
                <w:szCs w:val="18"/>
                <w:highlight w:val="none"/>
              </w:rPr>
              <w:t>–一级能效</w:t>
            </w:r>
          </w:p>
        </w:tc>
      </w:tr>
      <w:tr w14:paraId="59CC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0D03479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5EDE18D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3</w:t>
            </w:r>
          </w:p>
        </w:tc>
        <w:tc>
          <w:tcPr>
            <w:tcW w:w="980" w:type="pct"/>
            <w:vAlign w:val="center"/>
          </w:tcPr>
          <w:p w14:paraId="2CAA54D5">
            <w:pPr>
              <w:keepNext w:val="0"/>
              <w:keepLines w:val="0"/>
              <w:pageBreakBefore w:val="0"/>
              <w:shd w:val="clear"/>
              <w:wordWrap/>
              <w:overflowPunct/>
              <w:topLinePunct w:val="0"/>
              <w:bidi w:val="0"/>
              <w:spacing w:before="54" w:line="360" w:lineRule="auto"/>
              <w:ind w:left="26" w:leftChars="0"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5"/>
                <w:sz w:val="21"/>
                <w:szCs w:val="21"/>
                <w:highlight w:val="none"/>
              </w:rPr>
              <w:t>冰箱</w:t>
            </w:r>
          </w:p>
        </w:tc>
        <w:tc>
          <w:tcPr>
            <w:tcW w:w="1229" w:type="pct"/>
            <w:vAlign w:val="center"/>
          </w:tcPr>
          <w:p w14:paraId="1BB27360">
            <w:pPr>
              <w:keepNext w:val="0"/>
              <w:keepLines w:val="0"/>
              <w:pageBreakBefore w:val="0"/>
              <w:shd w:val="clear"/>
              <w:wordWrap/>
              <w:overflowPunct/>
              <w:topLinePunct w:val="0"/>
              <w:bidi w:val="0"/>
              <w:spacing w:before="171" w:line="360" w:lineRule="auto"/>
              <w:ind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position w:val="-15"/>
                <w:sz w:val="21"/>
                <w:szCs w:val="21"/>
                <w:highlight w:val="none"/>
              </w:rPr>
              <w:drawing>
                <wp:inline distT="0" distB="0" distL="0" distR="0">
                  <wp:extent cx="185420" cy="485140"/>
                  <wp:effectExtent l="0" t="0" r="5080" b="10160"/>
                  <wp:docPr id="70" name="IM 20"/>
                  <wp:cNvGraphicFramePr/>
                  <a:graphic xmlns:a="http://schemas.openxmlformats.org/drawingml/2006/main">
                    <a:graphicData uri="http://schemas.openxmlformats.org/drawingml/2006/picture">
                      <pic:pic xmlns:pic="http://schemas.openxmlformats.org/drawingml/2006/picture">
                        <pic:nvPicPr>
                          <pic:cNvPr id="70" name="IM 20"/>
                          <pic:cNvPicPr/>
                        </pic:nvPicPr>
                        <pic:blipFill>
                          <a:blip r:embed="rId16"/>
                          <a:stretch>
                            <a:fillRect/>
                          </a:stretch>
                        </pic:blipFill>
                        <pic:spPr>
                          <a:xfrm>
                            <a:off x="0" y="0"/>
                            <a:ext cx="185798" cy="485163"/>
                          </a:xfrm>
                          <a:prstGeom prst="rect">
                            <a:avLst/>
                          </a:prstGeom>
                        </pic:spPr>
                      </pic:pic>
                    </a:graphicData>
                  </a:graphic>
                </wp:inline>
              </w:drawing>
            </w:r>
          </w:p>
        </w:tc>
        <w:tc>
          <w:tcPr>
            <w:tcW w:w="569" w:type="pct"/>
            <w:gridSpan w:val="2"/>
            <w:vAlign w:val="center"/>
          </w:tcPr>
          <w:p w14:paraId="0E3BD526">
            <w:pPr>
              <w:keepNext w:val="0"/>
              <w:keepLines w:val="0"/>
              <w:pageBreakBefore w:val="0"/>
              <w:shd w:val="clear"/>
              <w:wordWrap/>
              <w:overflowPunct/>
              <w:topLinePunct w:val="0"/>
              <w:bidi w:val="0"/>
              <w:spacing w:before="48" w:line="360" w:lineRule="auto"/>
              <w:ind w:left="37" w:leftChars="0"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1"/>
                <w:position w:val="2"/>
                <w:sz w:val="21"/>
                <w:szCs w:val="21"/>
                <w:highlight w:val="none"/>
              </w:rPr>
              <w:t>595*680*1860</w:t>
            </w:r>
          </w:p>
        </w:tc>
        <w:tc>
          <w:tcPr>
            <w:tcW w:w="1127" w:type="pct"/>
            <w:vAlign w:val="center"/>
          </w:tcPr>
          <w:p w14:paraId="535C837E">
            <w:pPr>
              <w:shd w:val="clear"/>
              <w:spacing w:before="41" w:line="200"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–独立式单门冷藏冰箱</w:t>
            </w:r>
          </w:p>
          <w:p w14:paraId="10F3A2F3">
            <w:pPr>
              <w:shd w:val="clear"/>
              <w:spacing w:line="173"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w:t>
            </w:r>
            <w:r>
              <w:rPr>
                <w:rFonts w:hint="eastAsia" w:ascii="宋体" w:hAnsi="宋体" w:eastAsia="宋体" w:cs="宋体"/>
                <w:color w:val="auto"/>
                <w:sz w:val="18"/>
                <w:szCs w:val="18"/>
                <w:highlight w:val="none"/>
              </w:rPr>
              <w:t>LED</w:t>
            </w:r>
            <w:r>
              <w:rPr>
                <w:rFonts w:hint="eastAsia" w:ascii="宋体" w:hAnsi="宋体" w:eastAsia="宋体" w:cs="宋体"/>
                <w:color w:val="auto"/>
                <w:spacing w:val="3"/>
                <w:sz w:val="18"/>
                <w:szCs w:val="18"/>
                <w:highlight w:val="none"/>
              </w:rPr>
              <w:t>触摸控制面板</w:t>
            </w:r>
          </w:p>
          <w:p w14:paraId="4F53EBB5">
            <w:pPr>
              <w:shd w:val="clear"/>
              <w:spacing w:line="228"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–404L容量</w:t>
            </w:r>
          </w:p>
          <w:p w14:paraId="19176BD9">
            <w:pPr>
              <w:shd w:val="clear"/>
              <w:spacing w:line="200"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–风冷无霜</w:t>
            </w:r>
          </w:p>
          <w:p w14:paraId="7B692986">
            <w:pPr>
              <w:shd w:val="clear"/>
              <w:spacing w:line="172"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–黑色拉丝抗指纹不锈钢门板</w:t>
            </w:r>
          </w:p>
          <w:p w14:paraId="68075CAD">
            <w:pPr>
              <w:shd w:val="clear"/>
              <w:spacing w:before="1" w:line="199" w:lineRule="auto"/>
              <w:ind w:left="38" w:leftChars="0" w:right="65" w:rightChars="0" w:hanging="7" w:firstLineChars="0"/>
              <w:rPr>
                <w:rFonts w:hint="eastAsia" w:ascii="宋体" w:hAnsi="宋体" w:eastAsia="宋体" w:cs="宋体"/>
                <w:color w:val="auto"/>
                <w:spacing w:val="1"/>
                <w:position w:val="2"/>
                <w:sz w:val="18"/>
                <w:szCs w:val="18"/>
                <w:highlight w:val="none"/>
              </w:rPr>
            </w:pPr>
            <w:r>
              <w:rPr>
                <w:rFonts w:hint="eastAsia" w:ascii="宋体" w:hAnsi="宋体" w:eastAsia="宋体" w:cs="宋体"/>
                <w:color w:val="auto"/>
                <w:sz w:val="18"/>
                <w:szCs w:val="18"/>
                <w:highlight w:val="none"/>
              </w:rPr>
              <w:t>–maxi fresh去味保鲜、ion tech负离子、酒架</w:t>
            </w:r>
          </w:p>
        </w:tc>
      </w:tr>
      <w:tr w14:paraId="5D0E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22A83B1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63BCD5D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4</w:t>
            </w:r>
          </w:p>
        </w:tc>
        <w:tc>
          <w:tcPr>
            <w:tcW w:w="980" w:type="pct"/>
            <w:vAlign w:val="center"/>
          </w:tcPr>
          <w:p w14:paraId="0CCA27E8">
            <w:pPr>
              <w:keepNext w:val="0"/>
              <w:keepLines w:val="0"/>
              <w:pageBreakBefore w:val="0"/>
              <w:shd w:val="clear"/>
              <w:wordWrap/>
              <w:overflowPunct/>
              <w:topLinePunct w:val="0"/>
              <w:bidi w:val="0"/>
              <w:spacing w:before="55" w:line="360" w:lineRule="auto"/>
              <w:ind w:left="26" w:leftChars="0"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5"/>
                <w:sz w:val="21"/>
                <w:szCs w:val="21"/>
                <w:highlight w:val="none"/>
              </w:rPr>
              <w:t>冰箱</w:t>
            </w:r>
          </w:p>
        </w:tc>
        <w:tc>
          <w:tcPr>
            <w:tcW w:w="1229" w:type="pct"/>
            <w:vAlign w:val="center"/>
          </w:tcPr>
          <w:p w14:paraId="1B30C402">
            <w:pPr>
              <w:keepNext w:val="0"/>
              <w:keepLines w:val="0"/>
              <w:pageBreakBefore w:val="0"/>
              <w:shd w:val="clear"/>
              <w:wordWrap/>
              <w:overflowPunct/>
              <w:topLinePunct w:val="0"/>
              <w:bidi w:val="0"/>
              <w:spacing w:line="360" w:lineRule="auto"/>
              <w:ind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position w:val="-15"/>
                <w:sz w:val="21"/>
                <w:szCs w:val="21"/>
                <w:highlight w:val="none"/>
              </w:rPr>
              <w:drawing>
                <wp:inline distT="0" distB="0" distL="0" distR="0">
                  <wp:extent cx="195580" cy="485140"/>
                  <wp:effectExtent l="0" t="0" r="7620" b="10160"/>
                  <wp:docPr id="71" name="IM 22"/>
                  <wp:cNvGraphicFramePr/>
                  <a:graphic xmlns:a="http://schemas.openxmlformats.org/drawingml/2006/main">
                    <a:graphicData uri="http://schemas.openxmlformats.org/drawingml/2006/picture">
                      <pic:pic xmlns:pic="http://schemas.openxmlformats.org/drawingml/2006/picture">
                        <pic:nvPicPr>
                          <pic:cNvPr id="71" name="IM 22"/>
                          <pic:cNvPicPr/>
                        </pic:nvPicPr>
                        <pic:blipFill>
                          <a:blip r:embed="rId17"/>
                          <a:stretch>
                            <a:fillRect/>
                          </a:stretch>
                        </pic:blipFill>
                        <pic:spPr>
                          <a:xfrm>
                            <a:off x="0" y="0"/>
                            <a:ext cx="196088" cy="485163"/>
                          </a:xfrm>
                          <a:prstGeom prst="rect">
                            <a:avLst/>
                          </a:prstGeom>
                        </pic:spPr>
                      </pic:pic>
                    </a:graphicData>
                  </a:graphic>
                </wp:inline>
              </w:drawing>
            </w:r>
          </w:p>
        </w:tc>
        <w:tc>
          <w:tcPr>
            <w:tcW w:w="569" w:type="pct"/>
            <w:gridSpan w:val="2"/>
            <w:vAlign w:val="center"/>
          </w:tcPr>
          <w:p w14:paraId="79F1CF0C">
            <w:pPr>
              <w:keepNext w:val="0"/>
              <w:keepLines w:val="0"/>
              <w:pageBreakBefore w:val="0"/>
              <w:shd w:val="clear"/>
              <w:wordWrap/>
              <w:overflowPunct/>
              <w:topLinePunct w:val="0"/>
              <w:bidi w:val="0"/>
              <w:spacing w:before="47" w:line="360" w:lineRule="auto"/>
              <w:ind w:left="37" w:leftChars="0"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1"/>
                <w:position w:val="2"/>
                <w:sz w:val="21"/>
                <w:szCs w:val="21"/>
                <w:highlight w:val="none"/>
              </w:rPr>
              <w:t>595*680*1860</w:t>
            </w:r>
          </w:p>
        </w:tc>
        <w:tc>
          <w:tcPr>
            <w:tcW w:w="1127" w:type="pct"/>
            <w:vAlign w:val="center"/>
          </w:tcPr>
          <w:p w14:paraId="19486F5D">
            <w:pPr>
              <w:shd w:val="clear"/>
              <w:spacing w:before="201" w:line="200"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–独立式单门冷冻冰箱</w:t>
            </w:r>
          </w:p>
          <w:p w14:paraId="55DBF434">
            <w:pPr>
              <w:shd w:val="clear"/>
              <w:spacing w:line="173"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w:t>
            </w:r>
            <w:r>
              <w:rPr>
                <w:rFonts w:hint="eastAsia" w:ascii="宋体" w:hAnsi="宋体" w:eastAsia="宋体" w:cs="宋体"/>
                <w:color w:val="auto"/>
                <w:sz w:val="18"/>
                <w:szCs w:val="18"/>
                <w:highlight w:val="none"/>
              </w:rPr>
              <w:t>LED</w:t>
            </w:r>
            <w:r>
              <w:rPr>
                <w:rFonts w:hint="eastAsia" w:ascii="宋体" w:hAnsi="宋体" w:eastAsia="宋体" w:cs="宋体"/>
                <w:color w:val="auto"/>
                <w:spacing w:val="3"/>
                <w:sz w:val="18"/>
                <w:szCs w:val="18"/>
                <w:highlight w:val="none"/>
              </w:rPr>
              <w:t>触摸控制面板</w:t>
            </w:r>
          </w:p>
          <w:p w14:paraId="7069EEB3">
            <w:pPr>
              <w:shd w:val="clear"/>
              <w:spacing w:line="228"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–307L容量</w:t>
            </w:r>
          </w:p>
          <w:p w14:paraId="2B482955">
            <w:pPr>
              <w:shd w:val="clear"/>
              <w:spacing w:line="200"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–风冷无霜</w:t>
            </w:r>
          </w:p>
          <w:p w14:paraId="25016313">
            <w:pPr>
              <w:shd w:val="clear"/>
              <w:spacing w:line="172"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–黑色拉丝抗指纹不锈钢门板</w:t>
            </w:r>
          </w:p>
          <w:p w14:paraId="43963483">
            <w:pPr>
              <w:shd w:val="clear"/>
              <w:spacing w:before="1" w:line="196" w:lineRule="auto"/>
              <w:ind w:left="31" w:leftChars="0"/>
              <w:rPr>
                <w:rFonts w:hint="eastAsia" w:ascii="宋体" w:hAnsi="宋体" w:eastAsia="宋体" w:cs="宋体"/>
                <w:color w:val="auto"/>
                <w:spacing w:val="1"/>
                <w:position w:val="2"/>
                <w:sz w:val="18"/>
                <w:szCs w:val="18"/>
                <w:highlight w:val="none"/>
              </w:rPr>
            </w:pPr>
            <w:r>
              <w:rPr>
                <w:rFonts w:hint="eastAsia" w:ascii="宋体" w:hAnsi="宋体" w:eastAsia="宋体" w:cs="宋体"/>
                <w:color w:val="auto"/>
                <w:spacing w:val="2"/>
                <w:sz w:val="18"/>
                <w:szCs w:val="18"/>
                <w:highlight w:val="none"/>
              </w:rPr>
              <w:t>–五段温度调节/扭冰器</w:t>
            </w:r>
          </w:p>
        </w:tc>
      </w:tr>
      <w:tr w14:paraId="53F6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6920B73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7B8C5F9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5</w:t>
            </w:r>
          </w:p>
        </w:tc>
        <w:tc>
          <w:tcPr>
            <w:tcW w:w="980" w:type="pct"/>
            <w:vAlign w:val="center"/>
          </w:tcPr>
          <w:p w14:paraId="1BFB955B">
            <w:pPr>
              <w:keepNext w:val="0"/>
              <w:keepLines w:val="0"/>
              <w:pageBreakBefore w:val="0"/>
              <w:shd w:val="clear"/>
              <w:wordWrap/>
              <w:overflowPunct/>
              <w:topLinePunct w:val="0"/>
              <w:bidi w:val="0"/>
              <w:spacing w:before="54" w:line="360" w:lineRule="auto"/>
              <w:ind w:left="28" w:leftChars="0"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5"/>
                <w:sz w:val="21"/>
                <w:szCs w:val="21"/>
                <w:highlight w:val="none"/>
              </w:rPr>
              <w:t>洗碗机</w:t>
            </w:r>
          </w:p>
        </w:tc>
        <w:tc>
          <w:tcPr>
            <w:tcW w:w="1229" w:type="pct"/>
            <w:vAlign w:val="center"/>
          </w:tcPr>
          <w:p w14:paraId="3338129A">
            <w:pPr>
              <w:keepNext w:val="0"/>
              <w:keepLines w:val="0"/>
              <w:pageBreakBefore w:val="0"/>
              <w:shd w:val="clear"/>
              <w:wordWrap/>
              <w:overflowPunct/>
              <w:topLinePunct w:val="0"/>
              <w:bidi w:val="0"/>
              <w:spacing w:before="145" w:line="360" w:lineRule="auto"/>
              <w:ind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position w:val="-16"/>
                <w:sz w:val="21"/>
                <w:szCs w:val="21"/>
                <w:highlight w:val="none"/>
              </w:rPr>
              <w:drawing>
                <wp:inline distT="0" distB="0" distL="0" distR="0">
                  <wp:extent cx="424815" cy="518160"/>
                  <wp:effectExtent l="0" t="0" r="6985" b="2540"/>
                  <wp:docPr id="72" name="IM 24"/>
                  <wp:cNvGraphicFramePr/>
                  <a:graphic xmlns:a="http://schemas.openxmlformats.org/drawingml/2006/main">
                    <a:graphicData uri="http://schemas.openxmlformats.org/drawingml/2006/picture">
                      <pic:pic xmlns:pic="http://schemas.openxmlformats.org/drawingml/2006/picture">
                        <pic:nvPicPr>
                          <pic:cNvPr id="72" name="IM 24"/>
                          <pic:cNvPicPr/>
                        </pic:nvPicPr>
                        <pic:blipFill>
                          <a:blip r:embed="rId18"/>
                          <a:stretch>
                            <a:fillRect/>
                          </a:stretch>
                        </pic:blipFill>
                        <pic:spPr>
                          <a:xfrm>
                            <a:off x="0" y="0"/>
                            <a:ext cx="425196" cy="518160"/>
                          </a:xfrm>
                          <a:prstGeom prst="rect">
                            <a:avLst/>
                          </a:prstGeom>
                        </pic:spPr>
                      </pic:pic>
                    </a:graphicData>
                  </a:graphic>
                </wp:inline>
              </w:drawing>
            </w:r>
          </w:p>
        </w:tc>
        <w:tc>
          <w:tcPr>
            <w:tcW w:w="569" w:type="pct"/>
            <w:gridSpan w:val="2"/>
            <w:vAlign w:val="center"/>
          </w:tcPr>
          <w:p w14:paraId="6ED58E05">
            <w:pPr>
              <w:keepNext w:val="0"/>
              <w:keepLines w:val="0"/>
              <w:pageBreakBefore w:val="0"/>
              <w:shd w:val="clear"/>
              <w:wordWrap/>
              <w:overflowPunct/>
              <w:topLinePunct w:val="0"/>
              <w:bidi w:val="0"/>
              <w:spacing w:before="48" w:line="360" w:lineRule="auto"/>
              <w:ind w:left="37" w:leftChars="0"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1"/>
                <w:position w:val="2"/>
                <w:sz w:val="21"/>
                <w:szCs w:val="21"/>
                <w:highlight w:val="none"/>
              </w:rPr>
              <w:t>598*598*850</w:t>
            </w:r>
          </w:p>
        </w:tc>
        <w:tc>
          <w:tcPr>
            <w:tcW w:w="1127" w:type="pct"/>
            <w:vAlign w:val="center"/>
          </w:tcPr>
          <w:p w14:paraId="57338599">
            <w:pPr>
              <w:shd w:val="clear"/>
              <w:spacing w:before="46" w:line="172"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–独嵌两用式洗碗机</w:t>
            </w:r>
          </w:p>
          <w:p w14:paraId="3DA0F4FF">
            <w:pPr>
              <w:shd w:val="clear"/>
              <w:spacing w:line="209"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–13套容量，两层碗篮</w:t>
            </w:r>
          </w:p>
          <w:p w14:paraId="2A48A8C8">
            <w:pPr>
              <w:shd w:val="clear"/>
              <w:spacing w:line="200"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–6种洗涤程序</w:t>
            </w:r>
          </w:p>
          <w:p w14:paraId="23A88B50">
            <w:pPr>
              <w:shd w:val="clear"/>
              <w:spacing w:line="200"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–按键控制</w:t>
            </w:r>
          </w:p>
          <w:p w14:paraId="7CB4AB86">
            <w:pPr>
              <w:shd w:val="clear"/>
              <w:spacing w:line="219"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 xml:space="preserve">– </w:t>
            </w:r>
            <w:r>
              <w:rPr>
                <w:rFonts w:hint="eastAsia" w:ascii="宋体" w:hAnsi="宋体" w:eastAsia="宋体" w:cs="宋体"/>
                <w:color w:val="auto"/>
                <w:sz w:val="18"/>
                <w:szCs w:val="18"/>
                <w:highlight w:val="none"/>
              </w:rPr>
              <w:t>Asynchronous</w:t>
            </w:r>
            <w:r>
              <w:rPr>
                <w:rFonts w:hint="eastAsia" w:ascii="宋体" w:hAnsi="宋体" w:eastAsia="宋体" w:cs="宋体"/>
                <w:color w:val="auto"/>
                <w:spacing w:val="4"/>
                <w:sz w:val="18"/>
                <w:szCs w:val="18"/>
                <w:highlight w:val="none"/>
              </w:rPr>
              <w:t>电机</w:t>
            </w:r>
          </w:p>
          <w:p w14:paraId="615D6302">
            <w:pPr>
              <w:shd w:val="clear"/>
              <w:spacing w:line="172"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–热风对流烘干系统</w:t>
            </w:r>
          </w:p>
          <w:p w14:paraId="2B3F6C60">
            <w:pPr>
              <w:shd w:val="clear"/>
              <w:spacing w:line="194" w:lineRule="auto"/>
              <w:ind w:left="31" w:leftChars="0"/>
              <w:rPr>
                <w:rFonts w:hint="eastAsia" w:ascii="宋体" w:hAnsi="宋体" w:eastAsia="宋体" w:cs="宋体"/>
                <w:color w:val="auto"/>
                <w:spacing w:val="1"/>
                <w:position w:val="2"/>
                <w:sz w:val="18"/>
                <w:szCs w:val="18"/>
                <w:highlight w:val="none"/>
              </w:rPr>
            </w:pPr>
            <w:r>
              <w:rPr>
                <w:rFonts w:hint="eastAsia" w:ascii="宋体" w:hAnsi="宋体" w:eastAsia="宋体" w:cs="宋体"/>
                <w:color w:val="auto"/>
                <w:spacing w:val="3"/>
                <w:sz w:val="18"/>
                <w:szCs w:val="18"/>
                <w:highlight w:val="none"/>
              </w:rPr>
              <w:t>–</w:t>
            </w:r>
            <w:r>
              <w:rPr>
                <w:rFonts w:hint="eastAsia" w:ascii="宋体" w:hAnsi="宋体" w:eastAsia="宋体" w:cs="宋体"/>
                <w:color w:val="auto"/>
                <w:sz w:val="18"/>
                <w:szCs w:val="18"/>
                <w:highlight w:val="none"/>
              </w:rPr>
              <w:t>ion</w:t>
            </w:r>
            <w:r>
              <w:rPr>
                <w:rFonts w:hint="eastAsia" w:ascii="宋体" w:hAnsi="宋体" w:eastAsia="宋体" w:cs="宋体"/>
                <w:color w:val="auto"/>
                <w:spacing w:val="3"/>
                <w:sz w:val="18"/>
                <w:szCs w:val="18"/>
                <w:highlight w:val="none"/>
              </w:rPr>
              <w:t xml:space="preserve"> </w:t>
            </w:r>
            <w:r>
              <w:rPr>
                <w:rFonts w:hint="eastAsia" w:ascii="宋体" w:hAnsi="宋体" w:eastAsia="宋体" w:cs="宋体"/>
                <w:color w:val="auto"/>
                <w:sz w:val="18"/>
                <w:szCs w:val="18"/>
                <w:highlight w:val="none"/>
              </w:rPr>
              <w:t>tech</w:t>
            </w:r>
            <w:r>
              <w:rPr>
                <w:rFonts w:hint="eastAsia" w:ascii="宋体" w:hAnsi="宋体" w:eastAsia="宋体" w:cs="宋体"/>
                <w:color w:val="auto"/>
                <w:spacing w:val="3"/>
                <w:sz w:val="18"/>
                <w:szCs w:val="18"/>
                <w:highlight w:val="none"/>
              </w:rPr>
              <w:t>负离子</w:t>
            </w:r>
          </w:p>
        </w:tc>
      </w:tr>
      <w:tr w14:paraId="6CD7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0E545D3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78B7A09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ascii="宋体" w:hAnsi="宋体" w:eastAsia="宋体"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6</w:t>
            </w:r>
          </w:p>
        </w:tc>
        <w:tc>
          <w:tcPr>
            <w:tcW w:w="980" w:type="pct"/>
            <w:vAlign w:val="center"/>
          </w:tcPr>
          <w:p w14:paraId="7D209CF7">
            <w:pPr>
              <w:keepNext w:val="0"/>
              <w:keepLines w:val="0"/>
              <w:pageBreakBefore w:val="0"/>
              <w:shd w:val="clear"/>
              <w:wordWrap/>
              <w:overflowPunct/>
              <w:topLinePunct w:val="0"/>
              <w:bidi w:val="0"/>
              <w:spacing w:before="54" w:line="360" w:lineRule="auto"/>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4"/>
                <w:sz w:val="21"/>
                <w:szCs w:val="21"/>
                <w:highlight w:val="none"/>
              </w:rPr>
              <w:t>烤箱</w:t>
            </w:r>
          </w:p>
        </w:tc>
        <w:tc>
          <w:tcPr>
            <w:tcW w:w="1229" w:type="pct"/>
            <w:vAlign w:val="center"/>
          </w:tcPr>
          <w:p w14:paraId="7DEFCD7C">
            <w:pPr>
              <w:keepNext w:val="0"/>
              <w:keepLines w:val="0"/>
              <w:pageBreakBefore w:val="0"/>
              <w:shd w:val="clear"/>
              <w:wordWrap/>
              <w:overflowPunct/>
              <w:topLinePunct w:val="0"/>
              <w:bidi w:val="0"/>
              <w:spacing w:before="137" w:line="360" w:lineRule="auto"/>
              <w:ind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position w:val="-18"/>
                <w:sz w:val="21"/>
                <w:szCs w:val="21"/>
                <w:highlight w:val="none"/>
              </w:rPr>
              <w:drawing>
                <wp:inline distT="0" distB="0" distL="0" distR="0">
                  <wp:extent cx="667385" cy="584835"/>
                  <wp:effectExtent l="0" t="0" r="5715" b="12065"/>
                  <wp:docPr id="73" name="IM 26"/>
                  <wp:cNvGraphicFramePr/>
                  <a:graphic xmlns:a="http://schemas.openxmlformats.org/drawingml/2006/main">
                    <a:graphicData uri="http://schemas.openxmlformats.org/drawingml/2006/picture">
                      <pic:pic xmlns:pic="http://schemas.openxmlformats.org/drawingml/2006/picture">
                        <pic:nvPicPr>
                          <pic:cNvPr id="73" name="IM 26"/>
                          <pic:cNvPicPr/>
                        </pic:nvPicPr>
                        <pic:blipFill>
                          <a:blip r:embed="rId19"/>
                          <a:stretch>
                            <a:fillRect/>
                          </a:stretch>
                        </pic:blipFill>
                        <pic:spPr>
                          <a:xfrm>
                            <a:off x="0" y="0"/>
                            <a:ext cx="667511" cy="585216"/>
                          </a:xfrm>
                          <a:prstGeom prst="rect">
                            <a:avLst/>
                          </a:prstGeom>
                        </pic:spPr>
                      </pic:pic>
                    </a:graphicData>
                  </a:graphic>
                </wp:inline>
              </w:drawing>
            </w:r>
          </w:p>
        </w:tc>
        <w:tc>
          <w:tcPr>
            <w:tcW w:w="569" w:type="pct"/>
            <w:gridSpan w:val="2"/>
            <w:vAlign w:val="center"/>
          </w:tcPr>
          <w:p w14:paraId="6613747F">
            <w:pPr>
              <w:keepNext w:val="0"/>
              <w:keepLines w:val="0"/>
              <w:pageBreakBefore w:val="0"/>
              <w:shd w:val="clear"/>
              <w:wordWrap/>
              <w:overflowPunct/>
              <w:topLinePunct w:val="0"/>
              <w:bidi w:val="0"/>
              <w:spacing w:before="48" w:line="360" w:lineRule="auto"/>
              <w:ind w:left="37" w:leftChars="0"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1"/>
                <w:position w:val="2"/>
                <w:sz w:val="21"/>
                <w:szCs w:val="21"/>
                <w:highlight w:val="none"/>
              </w:rPr>
              <w:t>594*566*594</w:t>
            </w:r>
          </w:p>
        </w:tc>
        <w:tc>
          <w:tcPr>
            <w:tcW w:w="1127" w:type="pct"/>
            <w:vAlign w:val="center"/>
          </w:tcPr>
          <w:p w14:paraId="47E9D3FD">
            <w:pPr>
              <w:shd w:val="clear"/>
              <w:spacing w:before="131" w:line="208"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z w:val="18"/>
                <w:szCs w:val="18"/>
                <w:highlight w:val="none"/>
              </w:rPr>
              <w:t>Atoch</w:t>
            </w:r>
            <w:r>
              <w:rPr>
                <w:rFonts w:hint="eastAsia" w:ascii="宋体" w:hAnsi="宋体" w:eastAsia="宋体" w:cs="宋体"/>
                <w:color w:val="auto"/>
                <w:spacing w:val="4"/>
                <w:sz w:val="18"/>
                <w:szCs w:val="18"/>
                <w:highlight w:val="none"/>
              </w:rPr>
              <w:t>触摸款嵌入式烤箱</w:t>
            </w:r>
          </w:p>
          <w:p w14:paraId="045C5C02">
            <w:pPr>
              <w:shd w:val="clear"/>
              <w:spacing w:line="218"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–蓝色珐琅搪瓷内胆</w:t>
            </w:r>
          </w:p>
          <w:p w14:paraId="08EC5828">
            <w:pPr>
              <w:shd w:val="clear"/>
              <w:spacing w:line="172"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–十六种功能模式</w:t>
            </w:r>
          </w:p>
          <w:p w14:paraId="4347C56C">
            <w:pPr>
              <w:shd w:val="clear"/>
              <w:spacing w:line="228"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 73L专业大容量</w:t>
            </w:r>
          </w:p>
          <w:p w14:paraId="5E9A572B">
            <w:pPr>
              <w:shd w:val="clear"/>
              <w:spacing w:line="199"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–空气炸功能</w:t>
            </w:r>
          </w:p>
          <w:p w14:paraId="38509741">
            <w:pPr>
              <w:shd w:val="clear"/>
              <w:spacing w:line="173"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–蒸汽自洁水洁双洁高配</w:t>
            </w:r>
          </w:p>
          <w:p w14:paraId="57EE09F2">
            <w:pPr>
              <w:shd w:val="clear"/>
              <w:spacing w:line="191" w:lineRule="auto"/>
              <w:ind w:left="31" w:leftChars="0"/>
              <w:rPr>
                <w:rFonts w:hint="eastAsia" w:ascii="宋体" w:hAnsi="宋体" w:eastAsia="宋体" w:cs="宋体"/>
                <w:color w:val="auto"/>
                <w:spacing w:val="1"/>
                <w:position w:val="2"/>
                <w:sz w:val="18"/>
                <w:szCs w:val="18"/>
                <w:highlight w:val="none"/>
              </w:rPr>
            </w:pPr>
            <w:r>
              <w:rPr>
                <w:rFonts w:hint="eastAsia" w:ascii="宋体" w:hAnsi="宋体" w:eastAsia="宋体" w:cs="宋体"/>
                <w:color w:val="auto"/>
                <w:spacing w:val="3"/>
                <w:sz w:val="18"/>
                <w:szCs w:val="18"/>
                <w:highlight w:val="none"/>
              </w:rPr>
              <w:t>–食物探针更精准</w:t>
            </w:r>
          </w:p>
        </w:tc>
      </w:tr>
      <w:tr w14:paraId="56B1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1" w:type="pct"/>
            <w:vMerge w:val="continue"/>
            <w:vAlign w:val="center"/>
          </w:tcPr>
          <w:p w14:paraId="501FB19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550" w:type="pct"/>
            <w:vAlign w:val="center"/>
          </w:tcPr>
          <w:p w14:paraId="24D88E3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default" w:cs="宋体"/>
                <w:snapToGrid/>
                <w:color w:val="auto"/>
                <w:spacing w:val="4"/>
                <w:kern w:val="2"/>
                <w:position w:val="-1"/>
                <w:sz w:val="21"/>
                <w:szCs w:val="21"/>
                <w:highlight w:val="none"/>
                <w:lang w:val="en-US" w:eastAsia="zh-CN"/>
              </w:rPr>
            </w:pPr>
            <w:r>
              <w:rPr>
                <w:rFonts w:hint="eastAsia" w:cs="宋体"/>
                <w:snapToGrid/>
                <w:color w:val="auto"/>
                <w:spacing w:val="4"/>
                <w:kern w:val="2"/>
                <w:position w:val="-1"/>
                <w:sz w:val="21"/>
                <w:szCs w:val="21"/>
                <w:highlight w:val="none"/>
                <w:lang w:val="en-US" w:eastAsia="zh-CN"/>
              </w:rPr>
              <w:t>7</w:t>
            </w:r>
          </w:p>
        </w:tc>
        <w:tc>
          <w:tcPr>
            <w:tcW w:w="980" w:type="pct"/>
            <w:vAlign w:val="center"/>
          </w:tcPr>
          <w:p w14:paraId="26FF0D29">
            <w:pPr>
              <w:keepNext w:val="0"/>
              <w:keepLines w:val="0"/>
              <w:pageBreakBefore w:val="0"/>
              <w:shd w:val="clear"/>
              <w:wordWrap/>
              <w:overflowPunct/>
              <w:topLinePunct w:val="0"/>
              <w:bidi w:val="0"/>
              <w:spacing w:before="54" w:line="360" w:lineRule="auto"/>
              <w:ind w:left="27" w:leftChars="0"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4"/>
                <w:sz w:val="21"/>
                <w:szCs w:val="21"/>
                <w:highlight w:val="none"/>
              </w:rPr>
              <w:t>蒸箱</w:t>
            </w:r>
          </w:p>
        </w:tc>
        <w:tc>
          <w:tcPr>
            <w:tcW w:w="1229" w:type="pct"/>
            <w:vAlign w:val="center"/>
          </w:tcPr>
          <w:p w14:paraId="1DA0AD2E">
            <w:pPr>
              <w:keepNext w:val="0"/>
              <w:keepLines w:val="0"/>
              <w:pageBreakBefore w:val="0"/>
              <w:shd w:val="clear"/>
              <w:wordWrap/>
              <w:overflowPunct/>
              <w:topLinePunct w:val="0"/>
              <w:bidi w:val="0"/>
              <w:spacing w:before="158" w:line="360" w:lineRule="auto"/>
              <w:ind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position w:val="-18"/>
                <w:sz w:val="21"/>
                <w:szCs w:val="21"/>
                <w:highlight w:val="none"/>
              </w:rPr>
              <w:drawing>
                <wp:inline distT="0" distB="0" distL="0" distR="0">
                  <wp:extent cx="859155" cy="584835"/>
                  <wp:effectExtent l="0" t="0" r="4445" b="12065"/>
                  <wp:docPr id="74" name="IM 28"/>
                  <wp:cNvGraphicFramePr/>
                  <a:graphic xmlns:a="http://schemas.openxmlformats.org/drawingml/2006/main">
                    <a:graphicData uri="http://schemas.openxmlformats.org/drawingml/2006/picture">
                      <pic:pic xmlns:pic="http://schemas.openxmlformats.org/drawingml/2006/picture">
                        <pic:nvPicPr>
                          <pic:cNvPr id="74" name="IM 28"/>
                          <pic:cNvPicPr/>
                        </pic:nvPicPr>
                        <pic:blipFill>
                          <a:blip r:embed="rId20"/>
                          <a:stretch>
                            <a:fillRect/>
                          </a:stretch>
                        </pic:blipFill>
                        <pic:spPr>
                          <a:xfrm>
                            <a:off x="0" y="0"/>
                            <a:ext cx="859535" cy="585216"/>
                          </a:xfrm>
                          <a:prstGeom prst="rect">
                            <a:avLst/>
                          </a:prstGeom>
                        </pic:spPr>
                      </pic:pic>
                    </a:graphicData>
                  </a:graphic>
                </wp:inline>
              </w:drawing>
            </w:r>
          </w:p>
        </w:tc>
        <w:tc>
          <w:tcPr>
            <w:tcW w:w="569" w:type="pct"/>
            <w:gridSpan w:val="2"/>
            <w:vAlign w:val="center"/>
          </w:tcPr>
          <w:p w14:paraId="1DEEAA73">
            <w:pPr>
              <w:keepNext w:val="0"/>
              <w:keepLines w:val="0"/>
              <w:pageBreakBefore w:val="0"/>
              <w:shd w:val="clear"/>
              <w:wordWrap/>
              <w:overflowPunct/>
              <w:topLinePunct w:val="0"/>
              <w:bidi w:val="0"/>
              <w:spacing w:before="47" w:line="360" w:lineRule="auto"/>
              <w:ind w:left="37" w:leftChars="0" w:firstLine="0" w:firstLineChars="0"/>
              <w:jc w:val="center"/>
              <w:rPr>
                <w:rFonts w:hint="eastAsia" w:ascii="宋体" w:hAnsi="宋体" w:eastAsia="宋体" w:cs="宋体"/>
                <w:snapToGrid/>
                <w:color w:val="auto"/>
                <w:spacing w:val="4"/>
                <w:kern w:val="2"/>
                <w:position w:val="-1"/>
                <w:sz w:val="21"/>
                <w:szCs w:val="21"/>
                <w:highlight w:val="none"/>
                <w:lang w:val="en-US" w:eastAsia="zh-CN"/>
              </w:rPr>
            </w:pPr>
            <w:r>
              <w:rPr>
                <w:rFonts w:hint="eastAsia" w:ascii="宋体" w:hAnsi="宋体" w:eastAsia="宋体" w:cs="宋体"/>
                <w:color w:val="auto"/>
                <w:spacing w:val="1"/>
                <w:position w:val="2"/>
                <w:sz w:val="21"/>
                <w:szCs w:val="21"/>
                <w:highlight w:val="none"/>
              </w:rPr>
              <w:t>595*565*455</w:t>
            </w:r>
          </w:p>
        </w:tc>
        <w:tc>
          <w:tcPr>
            <w:tcW w:w="1127" w:type="pct"/>
            <w:vAlign w:val="center"/>
          </w:tcPr>
          <w:p w14:paraId="1B7A81D0">
            <w:pPr>
              <w:shd w:val="clear"/>
              <w:spacing w:before="144" w:line="228"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z w:val="18"/>
                <w:szCs w:val="18"/>
                <w:highlight w:val="none"/>
              </w:rPr>
              <w:t>Atoch</w:t>
            </w:r>
            <w:r>
              <w:rPr>
                <w:rFonts w:hint="eastAsia" w:ascii="宋体" w:hAnsi="宋体" w:eastAsia="宋体" w:cs="宋体"/>
                <w:color w:val="auto"/>
                <w:spacing w:val="4"/>
                <w:sz w:val="18"/>
                <w:szCs w:val="18"/>
                <w:highlight w:val="none"/>
              </w:rPr>
              <w:t>触摸款嵌入式蒸箱</w:t>
            </w:r>
          </w:p>
          <w:p w14:paraId="2383EF32">
            <w:pPr>
              <w:shd w:val="clear"/>
              <w:spacing w:line="173"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–黑色易洁玻璃+黑色不锈钢把手</w:t>
            </w:r>
          </w:p>
          <w:p w14:paraId="3620EAB4">
            <w:pPr>
              <w:shd w:val="clear"/>
              <w:spacing w:line="208"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–4层搁物架，超大容量60L</w:t>
            </w:r>
          </w:p>
          <w:p w14:paraId="39A24E8C">
            <w:pPr>
              <w:shd w:val="clear"/>
              <w:spacing w:line="218"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–隐藏式双水箱设计，废水独立回抽</w:t>
            </w:r>
          </w:p>
          <w:p w14:paraId="5F12AECC">
            <w:pPr>
              <w:shd w:val="clear"/>
              <w:spacing w:line="173" w:lineRule="auto"/>
              <w:ind w:left="31"/>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–触摸控制+</w:t>
            </w:r>
            <w:r>
              <w:rPr>
                <w:rFonts w:hint="eastAsia" w:ascii="宋体" w:hAnsi="宋体" w:eastAsia="宋体" w:cs="宋体"/>
                <w:color w:val="auto"/>
                <w:sz w:val="18"/>
                <w:szCs w:val="18"/>
                <w:highlight w:val="none"/>
              </w:rPr>
              <w:t>LED</w:t>
            </w:r>
            <w:r>
              <w:rPr>
                <w:rFonts w:hint="eastAsia" w:ascii="宋体" w:hAnsi="宋体" w:eastAsia="宋体" w:cs="宋体"/>
                <w:color w:val="auto"/>
                <w:spacing w:val="2"/>
                <w:sz w:val="18"/>
                <w:szCs w:val="18"/>
                <w:highlight w:val="none"/>
              </w:rPr>
              <w:t>显示</w:t>
            </w:r>
          </w:p>
          <w:p w14:paraId="3CE915BE">
            <w:pPr>
              <w:shd w:val="clear"/>
              <w:spacing w:before="1" w:line="189" w:lineRule="auto"/>
              <w:ind w:left="31" w:leftChars="0"/>
              <w:rPr>
                <w:rFonts w:hint="eastAsia" w:ascii="宋体" w:hAnsi="宋体" w:eastAsia="宋体" w:cs="宋体"/>
                <w:color w:val="auto"/>
                <w:spacing w:val="1"/>
                <w:position w:val="2"/>
                <w:sz w:val="18"/>
                <w:szCs w:val="18"/>
                <w:highlight w:val="none"/>
              </w:rPr>
            </w:pPr>
            <w:r>
              <w:rPr>
                <w:rFonts w:hint="eastAsia" w:ascii="宋体" w:hAnsi="宋体" w:eastAsia="宋体" w:cs="宋体"/>
                <w:color w:val="auto"/>
                <w:spacing w:val="2"/>
                <w:sz w:val="18"/>
                <w:szCs w:val="18"/>
                <w:highlight w:val="none"/>
              </w:rPr>
              <w:t>–304不锈钢内胆、27种组合功能</w:t>
            </w:r>
          </w:p>
        </w:tc>
      </w:tr>
    </w:tbl>
    <w:p w14:paraId="7E17D421">
      <w:pPr>
        <w:shd w:val="clear"/>
        <w:spacing w:line="360" w:lineRule="auto"/>
        <w:ind w:firstLine="422" w:firstLineChars="200"/>
        <w:jc w:val="left"/>
        <w:rPr>
          <w:rFonts w:hint="eastAsia" w:ascii="宋体" w:hAnsi="宋体" w:cs="宋体"/>
          <w:b/>
          <w:bCs/>
          <w:color w:val="auto"/>
          <w:szCs w:val="21"/>
          <w:highlight w:val="none"/>
          <w:u w:val="single"/>
        </w:rPr>
      </w:pPr>
      <w:bookmarkStart w:id="30" w:name="_Toc6840"/>
      <w:bookmarkStart w:id="31" w:name="_Toc28225"/>
      <w:r>
        <w:rPr>
          <w:rFonts w:hint="eastAsia" w:cs="宋体" w:asciiTheme="minorEastAsia" w:hAnsiTheme="minorEastAsia" w:eastAsiaTheme="minorEastAsia"/>
          <w:b/>
          <w:bCs/>
          <w:color w:val="auto"/>
          <w:szCs w:val="21"/>
          <w:highlight w:val="none"/>
          <w:u w:val="single"/>
        </w:rPr>
        <w:t>注：1.</w:t>
      </w:r>
      <w:r>
        <w:rPr>
          <w:rFonts w:hint="eastAsia" w:ascii="宋体" w:hAnsi="宋体" w:cs="宋体"/>
          <w:b/>
          <w:bCs/>
          <w:color w:val="auto"/>
          <w:szCs w:val="21"/>
          <w:highlight w:val="none"/>
          <w:u w:val="single"/>
        </w:rPr>
        <w:t>上表所有星号条款（“</w:t>
      </w:r>
      <w:bookmarkStart w:id="32" w:name="OLE_LINK19"/>
      <w:r>
        <w:rPr>
          <w:rFonts w:hint="eastAsia" w:ascii="宋体" w:hAnsi="宋体" w:cs="宋体"/>
          <w:b/>
          <w:bCs/>
          <w:color w:val="auto"/>
          <w:szCs w:val="21"/>
          <w:highlight w:val="none"/>
          <w:u w:val="single"/>
        </w:rPr>
        <w:t>★</w:t>
      </w:r>
      <w:bookmarkEnd w:id="32"/>
      <w:r>
        <w:rPr>
          <w:rFonts w:hint="eastAsia" w:ascii="宋体" w:hAnsi="宋体" w:cs="宋体"/>
          <w:b/>
          <w:bCs/>
          <w:color w:val="auto"/>
          <w:szCs w:val="21"/>
          <w:highlight w:val="none"/>
          <w:u w:val="single"/>
        </w:rPr>
        <w:t>”）内容为实质性要求，不允许负偏离，否则作为无效投标。</w:t>
      </w:r>
      <w:r>
        <w:rPr>
          <w:rFonts w:hint="eastAsia" w:ascii="宋体" w:hAnsi="宋体" w:cs="宋体"/>
          <w:b/>
          <w:bCs/>
          <w:color w:val="auto"/>
          <w:szCs w:val="21"/>
          <w:highlight w:val="none"/>
          <w:u w:val="single"/>
          <w:lang w:val="en-US" w:eastAsia="zh-CN"/>
        </w:rPr>
        <w:t>投标人</w:t>
      </w:r>
      <w:r>
        <w:rPr>
          <w:rFonts w:hint="eastAsia" w:ascii="宋体" w:hAnsi="宋体" w:cs="宋体"/>
          <w:b/>
          <w:bCs/>
          <w:color w:val="auto"/>
          <w:szCs w:val="21"/>
          <w:highlight w:val="none"/>
          <w:u w:val="single"/>
        </w:rPr>
        <w:t>应在“技术偏离表”中如实逐项响应或提供承诺书加盖公章，如成交后实际未能响应，采购人有权取消其成交资格。</w:t>
      </w:r>
    </w:p>
    <w:p w14:paraId="6826CE2D">
      <w:pPr>
        <w:pageBreakBefore w:val="0"/>
        <w:shd w:val="clear"/>
        <w:kinsoku/>
        <w:wordWrap/>
        <w:overflowPunct/>
        <w:topLinePunct w:val="0"/>
        <w:autoSpaceDE w:val="0"/>
        <w:autoSpaceDN w:val="0"/>
        <w:bidi w:val="0"/>
        <w:adjustRightInd w:val="0"/>
        <w:snapToGrid w:val="0"/>
        <w:spacing w:line="560" w:lineRule="exact"/>
        <w:ind w:left="0" w:right="0" w:firstLine="422" w:firstLineChars="200"/>
        <w:jc w:val="left"/>
        <w:rPr>
          <w:rFonts w:hint="eastAsia" w:ascii="宋体" w:hAnsi="宋体" w:eastAsia="宋体" w:cs="宋体"/>
          <w:b/>
          <w:bCs/>
          <w:color w:val="auto"/>
          <w:sz w:val="24"/>
          <w:highlight w:val="none"/>
          <w:lang w:val="en-US" w:eastAsia="zh-CN"/>
        </w:rPr>
      </w:pPr>
      <w:r>
        <w:rPr>
          <w:rFonts w:hint="eastAsia" w:cs="宋体" w:asciiTheme="minorEastAsia" w:hAnsiTheme="minorEastAsia" w:eastAsiaTheme="minorEastAsia"/>
          <w:b/>
          <w:bCs/>
          <w:color w:val="auto"/>
          <w:szCs w:val="21"/>
          <w:highlight w:val="none"/>
          <w:u w:val="single"/>
        </w:rPr>
        <w:t>2.上表中图片样式均为参考样式，成交后外观设计方案根据采购人要求进行调整。</w:t>
      </w:r>
    </w:p>
    <w:p w14:paraId="3C6D11BE">
      <w:pPr>
        <w:pageBreakBefore w:val="0"/>
        <w:shd w:val="clear"/>
        <w:kinsoku/>
        <w:wordWrap/>
        <w:overflowPunct/>
        <w:topLinePunct w:val="0"/>
        <w:autoSpaceDE w:val="0"/>
        <w:autoSpaceDN w:val="0"/>
        <w:bidi w:val="0"/>
        <w:adjustRightInd w:val="0"/>
        <w:snapToGrid w:val="0"/>
        <w:spacing w:line="560" w:lineRule="exact"/>
        <w:ind w:left="0" w:right="0" w:firstLine="482" w:firstLineChars="200"/>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szCs w:val="24"/>
          <w:highlight w:val="none"/>
          <w:lang w:val="en-US" w:eastAsia="zh-CN"/>
        </w:rPr>
        <w:t>团队人员要求</w:t>
      </w:r>
    </w:p>
    <w:p w14:paraId="39598519">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480" w:firstLineChars="200"/>
        <w:outlineLvl w:val="9"/>
        <w:rPr>
          <w:rFonts w:hint="default" w:ascii="宋体" w:hAnsi="宋体" w:eastAsia="宋体" w:cs="宋体"/>
          <w:b/>
          <w:bCs/>
          <w:color w:val="auto"/>
          <w:sz w:val="24"/>
          <w:highlight w:val="none"/>
          <w:lang w:val="en-US" w:eastAsia="zh-CN"/>
        </w:rPr>
      </w:pPr>
      <w:r>
        <w:rPr>
          <w:rFonts w:hint="eastAsia" w:ascii="宋体" w:hAnsi="宋体" w:cs="宋体"/>
          <w:b w:val="0"/>
          <w:bCs w:val="0"/>
          <w:color w:val="auto"/>
          <w:sz w:val="24"/>
          <w:szCs w:val="24"/>
          <w:highlight w:val="none"/>
          <w:lang w:val="en-US" w:eastAsia="zh-CN"/>
        </w:rPr>
        <w:t>投标人需根据项目实施的实际需求，提供具有相关专业技术能力和经验的团队人员负责本项目，包括但不限于项目经理、技术负责人、项目实施人员等。</w:t>
      </w:r>
    </w:p>
    <w:p w14:paraId="785C0202">
      <w:pPr>
        <w:pageBreakBefore w:val="0"/>
        <w:shd w:val="clear"/>
        <w:kinsoku/>
        <w:wordWrap/>
        <w:overflowPunct/>
        <w:topLinePunct w:val="0"/>
        <w:autoSpaceDE w:val="0"/>
        <w:autoSpaceDN w:val="0"/>
        <w:bidi w:val="0"/>
        <w:adjustRightInd w:val="0"/>
        <w:snapToGrid w:val="0"/>
        <w:spacing w:line="560" w:lineRule="exact"/>
        <w:ind w:left="0" w:right="0" w:firstLine="482" w:firstLineChars="20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3.实施要求</w:t>
      </w:r>
    </w:p>
    <w:p w14:paraId="453D1A31">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（1）总体要求</w:t>
      </w:r>
    </w:p>
    <w:p w14:paraId="6B6DF0D9">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 1 \* GB3 \* MERGEFORMAT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 xml:space="preserve">投标人中标后提供设备安装日程计划。 </w:t>
      </w:r>
    </w:p>
    <w:p w14:paraId="55351246">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 2 \* GB3 \* MERGEFORMAT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②</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投标人中标后应及时与采购人联系，对本项目所有产品的规格尺寸、款式、颜色等要求进一步确认，得到采购人的签字认可后方可生产，并确保产品质量。</w:t>
      </w:r>
    </w:p>
    <w:p w14:paraId="080EC101">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（2）质量要求</w:t>
      </w:r>
    </w:p>
    <w:p w14:paraId="330B55B6">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所供产品必须是全新的原装正品，符合国家规定的质量标准，不得私自添加或更改，保证所有产品原材料及部件均是全新的纯正部件，不得以废、旧材料制作，产品必须符合行业设计及采购人的品质、环保要求。交货时所有产品应完好，物品配件齐全，否则视为不合格产品。</w:t>
      </w:r>
    </w:p>
    <w:p w14:paraId="1D17CC7E">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（3）安全要求</w:t>
      </w:r>
    </w:p>
    <w:p w14:paraId="087ABD56">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中标人须按安全生产相关规定布设安全防护措施，妥善管控施工安全风险。因项目施工造成采购人、中标人及第三方人员人身损害的，由此产生的一切责任均由中标人全权负责。 </w:t>
      </w:r>
    </w:p>
    <w:p w14:paraId="4F12DBEC">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（4）验收要求</w:t>
      </w:r>
    </w:p>
    <w:p w14:paraId="669AE49E">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因产品质量或安装不当导致验收不合格，应及时处理直至验收合格，期间产生的一切费用由中标人承担；若二次验收不合格，采购人有权退货。采购人在此期间保留对中标人的索赔权利。</w:t>
      </w:r>
    </w:p>
    <w:p w14:paraId="53572403">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（5）卫生要求</w:t>
      </w:r>
    </w:p>
    <w:p w14:paraId="480514F9">
      <w:pPr>
        <w:pageBreakBefore w:val="0"/>
        <w:shd w:val="clear"/>
        <w:kinsoku/>
        <w:wordWrap/>
        <w:overflowPunct/>
        <w:topLinePunct w:val="0"/>
        <w:bidi w:val="0"/>
        <w:adjustRightInd w:val="0"/>
        <w:snapToGrid w:val="0"/>
        <w:spacing w:line="560" w:lineRule="exact"/>
        <w:ind w:left="0" w:righ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施工现场垃圾每日一清洁，当日垃圾及时清理；施工现场设备须有序堆放，并自行承担保管责任。</w:t>
      </w:r>
    </w:p>
    <w:p w14:paraId="6C7485EF">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482" w:firstLineChars="200"/>
        <w:outlineLvl w:val="1"/>
        <w:rPr>
          <w:rFonts w:hint="eastAsia" w:ascii="宋体" w:hAnsi="宋体" w:eastAsia="宋体" w:cs="宋体"/>
          <w:b/>
          <w:color w:val="auto"/>
          <w:sz w:val="32"/>
          <w:szCs w:val="32"/>
          <w:highlight w:val="none"/>
        </w:rPr>
      </w:pPr>
      <w:r>
        <w:rPr>
          <w:rFonts w:hint="eastAsia" w:ascii="宋体" w:hAnsi="宋体" w:eastAsia="宋体" w:cs="宋体"/>
          <w:b/>
          <w:bCs/>
          <w:color w:val="auto"/>
          <w:sz w:val="24"/>
          <w:highlight w:val="none"/>
          <w:lang w:val="en-US" w:eastAsia="zh-CN"/>
        </w:rPr>
        <w:t>★</w:t>
      </w:r>
      <w:r>
        <w:rPr>
          <w:rFonts w:hint="eastAsia" w:ascii="宋体" w:hAnsi="宋体" w:cs="宋体"/>
          <w:b/>
          <w:color w:val="auto"/>
          <w:sz w:val="28"/>
          <w:szCs w:val="28"/>
          <w:highlight w:val="none"/>
          <w:lang w:val="en-US" w:eastAsia="zh-CN"/>
        </w:rPr>
        <w:t>五</w:t>
      </w:r>
      <w:r>
        <w:rPr>
          <w:rFonts w:hint="eastAsia" w:ascii="宋体" w:hAnsi="宋体" w:eastAsia="宋体" w:cs="宋体"/>
          <w:b/>
          <w:color w:val="auto"/>
          <w:sz w:val="28"/>
          <w:szCs w:val="28"/>
          <w:highlight w:val="none"/>
        </w:rPr>
        <w:t>、拟采购标的需要满足的商务要求</w:t>
      </w:r>
      <w:bookmarkEnd w:id="30"/>
      <w:bookmarkEnd w:id="31"/>
    </w:p>
    <w:p w14:paraId="0A4475A0">
      <w:pPr>
        <w:pageBreakBefore w:val="0"/>
        <w:shd w:val="clear"/>
        <w:kinsoku/>
        <w:wordWrap/>
        <w:overflowPunct/>
        <w:topLinePunct w:val="0"/>
        <w:autoSpaceDE w:val="0"/>
        <w:autoSpaceDN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报</w:t>
      </w:r>
      <w:r>
        <w:rPr>
          <w:rFonts w:hint="eastAsia" w:ascii="宋体" w:hAnsi="宋体" w:eastAsia="宋体" w:cs="宋体"/>
          <w:b/>
          <w:bCs/>
          <w:color w:val="auto"/>
          <w:sz w:val="24"/>
          <w:szCs w:val="24"/>
          <w:highlight w:val="none"/>
        </w:rPr>
        <w:t>价要求</w:t>
      </w:r>
    </w:p>
    <w:p w14:paraId="73F079AB">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报价应包含与本次采购项目有关的所有费用。包含但不限于人员、设备、安装、调试、验收、售后服务、伴随配套服务等所有含税费用。同时，还应包含支付给员工的工资和国家强制缴纳的各种社会保障资金，以及</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认为需要的其他费用等。</w:t>
      </w:r>
    </w:p>
    <w:p w14:paraId="10979F31">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的任何错漏、优惠、竞争性报价不得作为减轻责任、减少服务、增加收费、降低服务质量的理由。</w:t>
      </w:r>
    </w:p>
    <w:p w14:paraId="5AE5642C">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报价除包含招标文件中列明的项目外，还应包括保障产品正常使用应当具有的物资和服务，对产品正常使用应当具有的物资和服务理解不一致的以采购单位理解为准。</w:t>
      </w:r>
    </w:p>
    <w:p w14:paraId="78A8EAE4">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付款条件</w:t>
      </w:r>
    </w:p>
    <w:p w14:paraId="02DD475D">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（1）预付款：合同签订后</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eastAsia="zh-CN"/>
        </w:rPr>
        <w:t>签发书面供货通知书后30日内支付合同价格的30%作为预付款；</w:t>
      </w:r>
    </w:p>
    <w:p w14:paraId="1B53BBF6">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（2）进度款：</w:t>
      </w:r>
    </w:p>
    <w:p w14:paraId="1C9DDCE0">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①</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lang w:eastAsia="zh-CN"/>
        </w:rPr>
        <w:t>将设备、材料运抵安装现场后，</w:t>
      </w:r>
      <w:r>
        <w:rPr>
          <w:rFonts w:hint="eastAsia" w:ascii="宋体" w:hAnsi="宋体" w:cs="宋体"/>
          <w:color w:val="auto"/>
          <w:sz w:val="24"/>
          <w:highlight w:val="none"/>
          <w:lang w:val="en-US" w:eastAsia="zh-CN"/>
        </w:rPr>
        <w:t>经采购人验收确认并提供书面验收单后，</w:t>
      </w:r>
      <w:r>
        <w:rPr>
          <w:rFonts w:hint="eastAsia" w:ascii="宋体" w:hAnsi="宋体" w:eastAsia="宋体" w:cs="宋体"/>
          <w:color w:val="auto"/>
          <w:sz w:val="24"/>
          <w:highlight w:val="none"/>
          <w:lang w:eastAsia="zh-CN"/>
        </w:rPr>
        <w:t>支付至该批次合同价格的60%；</w:t>
      </w:r>
    </w:p>
    <w:p w14:paraId="4D131CD3">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②当安装调试完成后，经</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eastAsia="zh-CN"/>
        </w:rPr>
        <w:t>消防和竣工验收合格，并提供经</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eastAsia="zh-CN"/>
        </w:rPr>
        <w:t>认可的货物资料（包括但不限于《产品保修卡》、产品合格证等）后，</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eastAsia="zh-CN"/>
        </w:rPr>
        <w:t>向</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lang w:eastAsia="zh-CN"/>
        </w:rPr>
        <w:t>支付至对应批次合同价格的90%；</w:t>
      </w:r>
    </w:p>
    <w:p w14:paraId="3F0DF601">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③项目采购过程中，对进场货物进行质量验收。设备和产品安装工程中，应按国家、行业及地方现行的规范和标准来施工。安装完成后，进行系统设备联调联试，符合项目竣工质量验收要求。工程结算审核完成后且审计单位出具审定单并经各方签字确认后，支付至工程结算审计核定总价的97%。</w:t>
      </w:r>
    </w:p>
    <w:p w14:paraId="36AC610E">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④供应货物的</w:t>
      </w:r>
      <w:r>
        <w:rPr>
          <w:rFonts w:hint="eastAsia" w:ascii="宋体" w:hAnsi="宋体" w:eastAsia="宋体" w:cs="宋体"/>
          <w:color w:val="auto"/>
          <w:sz w:val="24"/>
          <w:highlight w:val="none"/>
          <w:lang w:val="en-US" w:eastAsia="zh-CN"/>
        </w:rPr>
        <w:t>质保期为</w:t>
      </w:r>
      <w:r>
        <w:rPr>
          <w:rFonts w:hint="eastAsia" w:ascii="宋体" w:hAnsi="宋体" w:cs="宋体"/>
          <w:color w:val="auto"/>
          <w:sz w:val="24"/>
          <w:highlight w:val="none"/>
          <w:lang w:val="en-US" w:eastAsia="zh-CN"/>
        </w:rPr>
        <w:t>两</w:t>
      </w:r>
      <w:r>
        <w:rPr>
          <w:rFonts w:hint="eastAsia" w:ascii="宋体" w:hAnsi="宋体" w:eastAsia="宋体" w:cs="宋体"/>
          <w:color w:val="auto"/>
          <w:sz w:val="24"/>
          <w:highlight w:val="none"/>
          <w:lang w:eastAsia="zh-CN"/>
        </w:rPr>
        <w:t>年，自竣工验收合格之日起计算，质保期满后，所有设备、材料无质量问题，</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eastAsia="zh-CN"/>
        </w:rPr>
        <w:t>向</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lang w:eastAsia="zh-CN"/>
        </w:rPr>
        <w:t>结清</w:t>
      </w:r>
      <w:r>
        <w:rPr>
          <w:rFonts w:hint="eastAsia" w:ascii="宋体" w:hAnsi="宋体" w:cs="宋体"/>
          <w:color w:val="auto"/>
          <w:sz w:val="24"/>
          <w:highlight w:val="none"/>
          <w:lang w:eastAsia="zh-CN"/>
        </w:rPr>
        <w:t>所有款项</w:t>
      </w:r>
      <w:r>
        <w:rPr>
          <w:rFonts w:hint="eastAsia" w:ascii="宋体" w:hAnsi="宋体" w:eastAsia="宋体" w:cs="宋体"/>
          <w:color w:val="auto"/>
          <w:sz w:val="24"/>
          <w:highlight w:val="none"/>
          <w:lang w:eastAsia="zh-CN"/>
        </w:rPr>
        <w:t>（无息）。</w:t>
      </w:r>
    </w:p>
    <w:p w14:paraId="01E0142C">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color w:val="auto"/>
          <w:highlight w:val="none"/>
          <w:lang w:eastAsia="zh-CN"/>
        </w:rPr>
      </w:pPr>
      <w:r>
        <w:rPr>
          <w:rFonts w:hint="eastAsia" w:ascii="宋体" w:hAnsi="宋体" w:eastAsia="宋体" w:cs="宋体"/>
          <w:color w:val="auto"/>
          <w:sz w:val="24"/>
          <w:highlight w:val="none"/>
          <w:lang w:val="en-US" w:eastAsia="zh-CN"/>
        </w:rPr>
        <w:t>注：每次付款中标人</w:t>
      </w:r>
      <w:r>
        <w:rPr>
          <w:rFonts w:hint="eastAsia" w:ascii="宋体" w:hAnsi="宋体" w:eastAsia="宋体" w:cs="宋体"/>
          <w:color w:val="auto"/>
          <w:sz w:val="24"/>
          <w:highlight w:val="none"/>
          <w:lang w:eastAsia="zh-CN"/>
        </w:rPr>
        <w:t>必须开具与支付金额一致的</w:t>
      </w:r>
      <w:r>
        <w:rPr>
          <w:rFonts w:hint="eastAsia" w:ascii="宋体" w:hAnsi="宋体" w:eastAsia="宋体" w:cs="宋体"/>
          <w:color w:val="auto"/>
          <w:sz w:val="24"/>
          <w:highlight w:val="none"/>
          <w:lang w:val="en-US" w:eastAsia="zh-CN"/>
        </w:rPr>
        <w:t>增值税专用</w:t>
      </w:r>
      <w:r>
        <w:rPr>
          <w:rFonts w:hint="eastAsia" w:ascii="宋体" w:hAnsi="宋体" w:eastAsia="宋体" w:cs="宋体"/>
          <w:color w:val="auto"/>
          <w:sz w:val="24"/>
          <w:highlight w:val="none"/>
          <w:lang w:eastAsia="zh-CN"/>
        </w:rPr>
        <w:t>发票。因预算政策变化以及财政审批导致的迟延支付，</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lang w:eastAsia="zh-CN"/>
        </w:rPr>
        <w:t>不承担迟延支付的违约责任。</w:t>
      </w:r>
    </w:p>
    <w:p w14:paraId="0E03058D">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交付时间及地点</w:t>
      </w:r>
    </w:p>
    <w:p w14:paraId="3FBF8D3C">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交付时间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rPr>
        <w:t>合同签订后</w:t>
      </w:r>
      <w:r>
        <w:rPr>
          <w:rFonts w:hint="eastAsia" w:ascii="宋体" w:hAnsi="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lang w:val="en-US" w:eastAsia="zh-CN"/>
        </w:rPr>
        <w:t>天内交付并完成安装调试及验收等相关工作</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具体交货相关事宜按采购人要求执行。</w:t>
      </w:r>
    </w:p>
    <w:p w14:paraId="3014A5FD">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交付地点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采购人指定地点</w:t>
      </w:r>
    </w:p>
    <w:p w14:paraId="4E6493A3">
      <w:pPr>
        <w:pageBreakBefore w:val="0"/>
        <w:shd w:val="clear"/>
        <w:kinsoku/>
        <w:wordWrap/>
        <w:overflowPunct/>
        <w:topLinePunct w:val="0"/>
        <w:bidi w:val="0"/>
        <w:adjustRightInd w:val="0"/>
        <w:snapToGrid w:val="0"/>
        <w:spacing w:line="560" w:lineRule="exact"/>
        <w:ind w:left="0" w:right="0"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.质保（维保）及售后要求</w:t>
      </w:r>
    </w:p>
    <w:p w14:paraId="2393D666">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①本项目整体质保期为</w:t>
      </w:r>
      <w:r>
        <w:rPr>
          <w:rFonts w:hint="eastAsia" w:ascii="宋体" w:hAnsi="宋体" w:cs="宋体"/>
          <w:color w:val="auto"/>
          <w:sz w:val="24"/>
          <w:highlight w:val="none"/>
          <w:lang w:val="en-US" w:eastAsia="zh-CN"/>
        </w:rPr>
        <w:t>两</w:t>
      </w:r>
      <w:r>
        <w:rPr>
          <w:rFonts w:hint="eastAsia" w:ascii="宋体" w:hAnsi="宋体" w:eastAsia="宋体" w:cs="宋体"/>
          <w:color w:val="auto"/>
          <w:sz w:val="24"/>
          <w:highlight w:val="none"/>
          <w:lang w:val="en-US" w:eastAsia="zh-CN"/>
        </w:rPr>
        <w:t>年（自竣工验收合格之日起进入质保期）。质保期内，每年维护保养1次，维护保养及更换损坏件的费用包含在投标总价中。</w:t>
      </w:r>
    </w:p>
    <w:p w14:paraId="238DA1BB">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②质保期内，一旦产品发生质量问题，中标人接到报修请求，在2小时内响应，4小时内维修人员到达现场进行修理、更换或退货，费用由中标人负责。如中标人在接到通知后2小时内没有答复，则视为承认质量问题并承担由此发生的一切费用。质保期内产品的一切质量问题，更换部件及家具本身质量原因造成的直接经济损失全部由中标人负责。无法短时间完成维修的，应向采购人提供应急备用产品。 </w:t>
      </w:r>
    </w:p>
    <w:p w14:paraId="0CE6941A">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③质保期外，中标人提供终生服务，在货物的设计使用寿命周期内，中标人能保证采购人更换到原厂备件材料，确保产品的正常使用。 </w:t>
      </w:r>
    </w:p>
    <w:p w14:paraId="0D1DB6F1">
      <w:pPr>
        <w:pageBreakBefore w:val="0"/>
        <w:shd w:val="clear"/>
        <w:kinsoku/>
        <w:wordWrap/>
        <w:overflowPunct/>
        <w:topLinePunct w:val="0"/>
        <w:bidi w:val="0"/>
        <w:adjustRightInd w:val="0"/>
        <w:snapToGrid w:val="0"/>
        <w:spacing w:line="560" w:lineRule="exact"/>
        <w:ind w:left="0" w:righ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④质保期内维修（人为因素除外）费用包含在投标总价中，质保期外提供不高于市场价格的终身维护。中标后提供质保期外配件价格明细表。</w:t>
      </w:r>
    </w:p>
    <w:p w14:paraId="76F09FB4">
      <w:pPr>
        <w:pageBreakBefore w:val="0"/>
        <w:shd w:val="clear"/>
        <w:kinsoku/>
        <w:wordWrap/>
        <w:overflowPunct/>
        <w:topLinePunct w:val="0"/>
        <w:bidi w:val="0"/>
        <w:adjustRightInd w:val="0"/>
        <w:snapToGrid w:val="0"/>
        <w:spacing w:line="560" w:lineRule="exact"/>
        <w:ind w:left="0" w:right="0"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.验收要求</w:t>
      </w:r>
    </w:p>
    <w:p w14:paraId="4AC8D440">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lang w:val="en-US" w:eastAsia="zh-CN"/>
        </w:rPr>
        <w:t>采购人成立验收小组，按照采购合同的约定对中标人的履约情况进行验收。验收时，采购人按照采购合同的约定对每一项技术、商务要求的履约情况进行确认。验收结束后，验收小组出具验收书，列明各项标准的验收情况及项目总体评价，由验收双方共同签署。</w:t>
      </w:r>
    </w:p>
    <w:p w14:paraId="546EFAED">
      <w:pPr>
        <w:pageBreakBefore w:val="0"/>
        <w:shd w:val="clear"/>
        <w:kinsoku/>
        <w:wordWrap/>
        <w:overflowPunct/>
        <w:topLinePunct w:val="0"/>
        <w:bidi w:val="0"/>
        <w:adjustRightInd w:val="0"/>
        <w:snapToGrid w:val="0"/>
        <w:spacing w:line="560" w:lineRule="exact"/>
        <w:ind w:left="0" w:right="0" w:firstLine="482" w:firstLineChars="200"/>
        <w:textAlignment w:val="auto"/>
        <w:rPr>
          <w:rFonts w:hint="eastAsia" w:ascii="宋体" w:hAnsi="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6.其他要求</w:t>
      </w:r>
    </w:p>
    <w:p w14:paraId="7A0885EB">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cs="宋体"/>
          <w:b/>
          <w:bCs/>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本项目投标人所使用的各类认证证书、设备发票、产品检测报告等相关佐证材料，如若中标，须在中标结果公示结束后3个工作日内将原件提交采购人进行核验核查。若未按期提交原件、或提交的原件与投标文件所载技术参数、资质信息不一致、不匹配的，采购人有权认定其存在虚假响应、弄虚作假行为，作无效中标处理；同时将相关情况报送财政监管部门，依规纳入不良行为信用黑名单管理。</w:t>
      </w:r>
      <w:r>
        <w:rPr>
          <w:rFonts w:hint="eastAsia" w:ascii="宋体" w:hAnsi="宋体" w:cs="宋体"/>
          <w:b/>
          <w:bCs/>
          <w:color w:val="auto"/>
          <w:kern w:val="2"/>
          <w:sz w:val="24"/>
          <w:szCs w:val="22"/>
          <w:highlight w:val="none"/>
          <w:lang w:val="en-US" w:eastAsia="zh-CN" w:bidi="ar-SA"/>
        </w:rPr>
        <w:t>（提供书面承诺函并加盖单位公章，格式自拟）</w:t>
      </w:r>
    </w:p>
    <w:p w14:paraId="65425461">
      <w:pPr>
        <w:pageBreakBefore w:val="0"/>
        <w:shd w:val="clear"/>
        <w:kinsoku/>
        <w:wordWrap/>
        <w:overflowPunct/>
        <w:topLinePunct w:val="0"/>
        <w:bidi w:val="0"/>
        <w:adjustRightInd w:val="0"/>
        <w:snapToGrid w:val="0"/>
        <w:spacing w:line="560" w:lineRule="exact"/>
        <w:ind w:left="0" w:right="0" w:firstLine="482" w:firstLineChars="200"/>
        <w:textAlignment w:val="auto"/>
        <w:rPr>
          <w:rFonts w:hint="eastAsia" w:ascii="宋体" w:hAnsi="宋体" w:eastAsia="宋体" w:cs="宋体"/>
          <w:b/>
          <w:bCs/>
          <w:color w:val="auto"/>
          <w:sz w:val="24"/>
          <w:szCs w:val="24"/>
          <w:highlight w:val="none"/>
        </w:rPr>
      </w:pPr>
    </w:p>
    <w:p w14:paraId="08917776">
      <w:pPr>
        <w:pageBreakBefore w:val="0"/>
        <w:shd w:val="clear"/>
        <w:kinsoku/>
        <w:wordWrap/>
        <w:overflowPunct/>
        <w:topLinePunct w:val="0"/>
        <w:bidi w:val="0"/>
        <w:adjustRightInd w:val="0"/>
        <w:snapToGrid w:val="0"/>
        <w:spacing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val="zh-CN" w:eastAsia="zh-CN"/>
        </w:rPr>
        <w:t>本章</w:t>
      </w:r>
      <w:r>
        <w:rPr>
          <w:rFonts w:hint="eastAsia" w:ascii="宋体" w:hAnsi="宋体" w:eastAsia="宋体" w:cs="宋体"/>
          <w:b/>
          <w:bCs/>
          <w:color w:val="auto"/>
          <w:sz w:val="24"/>
          <w:highlight w:val="none"/>
          <w:lang w:val="en-US" w:eastAsia="zh-CN"/>
        </w:rPr>
        <w:t>加★项</w:t>
      </w:r>
      <w:r>
        <w:rPr>
          <w:rFonts w:hint="eastAsia" w:ascii="宋体" w:hAnsi="宋体" w:eastAsia="宋体" w:cs="宋体"/>
          <w:b/>
          <w:bCs/>
          <w:color w:val="auto"/>
          <w:sz w:val="24"/>
          <w:highlight w:val="none"/>
          <w:lang w:val="zh-CN" w:eastAsia="zh-CN"/>
        </w:rPr>
        <w:t>为实质性要求，不允许负偏离，否则作无效</w:t>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lang w:val="zh-CN" w:eastAsia="zh-CN"/>
        </w:rPr>
        <w:t>处理，</w:t>
      </w:r>
      <w:r>
        <w:rPr>
          <w:rFonts w:hint="eastAsia" w:ascii="宋体" w:hAnsi="宋体" w:cs="宋体"/>
          <w:b/>
          <w:bCs/>
          <w:color w:val="auto"/>
          <w:sz w:val="24"/>
          <w:highlight w:val="none"/>
          <w:lang w:val="en-US" w:eastAsia="zh-CN"/>
        </w:rPr>
        <w:t>投标人</w:t>
      </w:r>
      <w:r>
        <w:rPr>
          <w:rFonts w:hint="eastAsia" w:ascii="宋体" w:hAnsi="宋体" w:eastAsia="宋体" w:cs="宋体"/>
          <w:b/>
          <w:bCs/>
          <w:color w:val="auto"/>
          <w:sz w:val="24"/>
          <w:highlight w:val="none"/>
          <w:lang w:val="zh-CN" w:eastAsia="zh-CN"/>
        </w:rPr>
        <w:t>需在《技术条款偏离表》及《商务条款偏离表》中体现响应情况及偏离情况。</w:t>
      </w:r>
    </w:p>
    <w:p w14:paraId="0547F1BF">
      <w:pPr>
        <w:shd w:val="clear"/>
        <w:snapToGrid w:val="0"/>
        <w:spacing w:line="560" w:lineRule="exact"/>
        <w:ind w:firstLine="482" w:firstLineChars="200"/>
        <w:jc w:val="left"/>
        <w:rPr>
          <w:rFonts w:asciiTheme="minorEastAsia" w:hAnsiTheme="minorEastAsia" w:eastAsiaTheme="minorEastAsia"/>
          <w:b/>
          <w:bCs/>
          <w:color w:val="auto"/>
          <w:kern w:val="44"/>
          <w:sz w:val="24"/>
          <w:szCs w:val="24"/>
          <w:highlight w:val="none"/>
        </w:rPr>
      </w:pP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如有疑问请及时与招标人、代理机构联系。</w:t>
      </w:r>
    </w:p>
    <w:p w14:paraId="1571CFC1">
      <w:pPr>
        <w:pStyle w:val="19"/>
        <w:shd w:val="clear"/>
        <w:ind w:firstLine="200"/>
        <w:rPr>
          <w:color w:val="auto"/>
          <w:highlight w:val="none"/>
        </w:rPr>
      </w:pPr>
    </w:p>
    <w:p w14:paraId="5CE878B5">
      <w:pPr>
        <w:shd w:val="clea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14:paraId="20342B88">
      <w:pPr>
        <w:pStyle w:val="3"/>
        <w:shd w:val="clear"/>
        <w:jc w:val="center"/>
        <w:rPr>
          <w:rFonts w:asciiTheme="minorEastAsia" w:hAnsiTheme="minorEastAsia" w:eastAsiaTheme="minorEastAsia"/>
          <w:b w:val="0"/>
          <w:color w:val="auto"/>
          <w:sz w:val="36"/>
          <w:highlight w:val="none"/>
        </w:rPr>
      </w:pPr>
      <w:bookmarkStart w:id="33" w:name="_Toc20871"/>
      <w:bookmarkStart w:id="34" w:name="_Toc10828"/>
      <w:r>
        <w:rPr>
          <w:rFonts w:asciiTheme="minorEastAsia" w:hAnsiTheme="minorEastAsia" w:eastAsiaTheme="minorEastAsia"/>
          <w:color w:val="auto"/>
          <w:highlight w:val="none"/>
        </w:rPr>
        <w:t>第五章 合同主要条款及格式</w:t>
      </w:r>
      <w:bookmarkEnd w:id="33"/>
      <w:bookmarkEnd w:id="34"/>
    </w:p>
    <w:p w14:paraId="3AFD4FB2">
      <w:pPr>
        <w:shd w:val="clear"/>
        <w:spacing w:line="560" w:lineRule="exact"/>
        <w:ind w:firstLine="480" w:firstLineChars="200"/>
        <w:rPr>
          <w:rFonts w:asciiTheme="minorEastAsia" w:hAnsiTheme="minorEastAsia" w:eastAsiaTheme="minorEastAsia"/>
          <w:color w:val="auto"/>
          <w:sz w:val="24"/>
          <w:szCs w:val="24"/>
          <w:highlight w:val="none"/>
          <w:lang w:val="zh-CN"/>
        </w:rPr>
      </w:pPr>
    </w:p>
    <w:p w14:paraId="2E8BEF2A">
      <w:pPr>
        <w:shd w:val="clear"/>
        <w:spacing w:line="560" w:lineRule="exact"/>
        <w:ind w:firstLine="480" w:firstLineChars="200"/>
        <w:rPr>
          <w:rFonts w:asciiTheme="minorEastAsia" w:hAnsiTheme="minorEastAsia" w:eastAsiaTheme="minorEastAsia"/>
          <w:color w:val="auto"/>
          <w:sz w:val="24"/>
          <w:szCs w:val="24"/>
          <w:highlight w:val="none"/>
          <w:lang w:val="zh-CN"/>
        </w:rPr>
      </w:pPr>
    </w:p>
    <w:p w14:paraId="35971F55">
      <w:pPr>
        <w:shd w:val="clear"/>
        <w:spacing w:line="560" w:lineRule="exact"/>
        <w:ind w:firstLine="480" w:firstLineChars="200"/>
        <w:rPr>
          <w:rFonts w:asciiTheme="minorEastAsia" w:hAnsiTheme="minorEastAsia" w:eastAsiaTheme="minorEastAsia"/>
          <w:color w:val="auto"/>
          <w:sz w:val="24"/>
          <w:szCs w:val="24"/>
          <w:highlight w:val="none"/>
          <w:lang w:val="zh-CN"/>
        </w:rPr>
      </w:pPr>
    </w:p>
    <w:p w14:paraId="5EE25364">
      <w:pPr>
        <w:shd w:val="clear"/>
        <w:spacing w:line="560" w:lineRule="exact"/>
        <w:ind w:firstLine="480" w:firstLineChars="200"/>
        <w:rPr>
          <w:rFonts w:asciiTheme="minorEastAsia" w:hAnsiTheme="minorEastAsia" w:eastAsiaTheme="minorEastAsia"/>
          <w:color w:val="auto"/>
          <w:sz w:val="24"/>
          <w:szCs w:val="24"/>
          <w:highlight w:val="none"/>
          <w:lang w:val="zh-CN"/>
        </w:rPr>
      </w:pPr>
    </w:p>
    <w:p w14:paraId="027CE0FE">
      <w:pPr>
        <w:shd w:val="clear"/>
        <w:jc w:val="center"/>
        <w:rPr>
          <w:rFonts w:ascii="宋体" w:hAnsi="宋体"/>
          <w:b/>
          <w:color w:val="auto"/>
          <w:sz w:val="44"/>
          <w:szCs w:val="44"/>
          <w:highlight w:val="none"/>
        </w:rPr>
      </w:pPr>
      <w:r>
        <w:rPr>
          <w:rFonts w:hint="eastAsia" w:ascii="宋体" w:hAnsi="宋体"/>
          <w:b/>
          <w:color w:val="auto"/>
          <w:sz w:val="44"/>
          <w:szCs w:val="44"/>
          <w:highlight w:val="none"/>
        </w:rPr>
        <w:t>招标项目合同</w:t>
      </w:r>
    </w:p>
    <w:p w14:paraId="61245794">
      <w:pPr>
        <w:pStyle w:val="34"/>
        <w:shd w:val="clear"/>
        <w:ind w:firstLine="560"/>
        <w:rPr>
          <w:color w:val="auto"/>
          <w:highlight w:val="none"/>
        </w:rPr>
      </w:pPr>
    </w:p>
    <w:p w14:paraId="060C30AF">
      <w:pPr>
        <w:pStyle w:val="34"/>
        <w:shd w:val="clear"/>
        <w:ind w:firstLine="560"/>
        <w:rPr>
          <w:color w:val="auto"/>
          <w:highlight w:val="none"/>
        </w:rPr>
      </w:pPr>
    </w:p>
    <w:p w14:paraId="6F18B613">
      <w:pPr>
        <w:pStyle w:val="34"/>
        <w:shd w:val="clear"/>
        <w:ind w:firstLine="218" w:firstLineChars="78"/>
        <w:rPr>
          <w:color w:val="auto"/>
          <w:highlight w:val="none"/>
        </w:rPr>
      </w:pPr>
    </w:p>
    <w:p w14:paraId="3AEAC8B1">
      <w:pPr>
        <w:pStyle w:val="34"/>
        <w:shd w:val="clear"/>
        <w:ind w:firstLine="218" w:firstLineChars="78"/>
        <w:rPr>
          <w:color w:val="auto"/>
          <w:highlight w:val="none"/>
        </w:rPr>
      </w:pPr>
    </w:p>
    <w:p w14:paraId="4853B96D">
      <w:pPr>
        <w:pStyle w:val="34"/>
        <w:shd w:val="clear"/>
        <w:ind w:firstLine="218" w:firstLineChars="78"/>
        <w:rPr>
          <w:color w:val="auto"/>
          <w:highlight w:val="none"/>
        </w:rPr>
      </w:pPr>
    </w:p>
    <w:p w14:paraId="2622A6D5">
      <w:pPr>
        <w:pStyle w:val="34"/>
        <w:shd w:val="clear"/>
        <w:ind w:firstLine="218" w:firstLineChars="78"/>
        <w:rPr>
          <w:color w:val="auto"/>
          <w:highlight w:val="none"/>
        </w:rPr>
      </w:pPr>
    </w:p>
    <w:p w14:paraId="028A8307">
      <w:pPr>
        <w:shd w:val="clear"/>
        <w:spacing w:line="360" w:lineRule="auto"/>
        <w:ind w:firstLine="234" w:firstLineChars="78"/>
        <w:rPr>
          <w:rFonts w:ascii="宋体" w:hAnsi="宋体"/>
          <w:color w:val="auto"/>
          <w:sz w:val="30"/>
          <w:szCs w:val="30"/>
          <w:highlight w:val="none"/>
          <w:u w:val="single"/>
        </w:rPr>
      </w:pPr>
      <w:r>
        <w:rPr>
          <w:rFonts w:hint="eastAsia" w:ascii="宋体" w:hAnsi="宋体"/>
          <w:color w:val="auto"/>
          <w:sz w:val="30"/>
          <w:szCs w:val="30"/>
          <w:highlight w:val="none"/>
        </w:rPr>
        <w:t>合同编号 ：</w:t>
      </w:r>
      <w:r>
        <w:rPr>
          <w:rFonts w:hint="eastAsia" w:ascii="宋体" w:hAnsi="宋体"/>
          <w:color w:val="auto"/>
          <w:sz w:val="30"/>
          <w:szCs w:val="30"/>
          <w:highlight w:val="none"/>
          <w:u w:val="single"/>
        </w:rPr>
        <w:t xml:space="preserve">                                   </w:t>
      </w:r>
    </w:p>
    <w:p w14:paraId="3A08905E">
      <w:pPr>
        <w:shd w:val="clear"/>
        <w:spacing w:line="360" w:lineRule="auto"/>
        <w:ind w:firstLine="234" w:firstLineChars="78"/>
        <w:rPr>
          <w:rFonts w:ascii="宋体" w:hAnsi="宋体"/>
          <w:color w:val="auto"/>
          <w:sz w:val="30"/>
          <w:szCs w:val="30"/>
          <w:highlight w:val="none"/>
          <w:u w:val="single"/>
        </w:rPr>
      </w:pPr>
      <w:r>
        <w:rPr>
          <w:rFonts w:hint="eastAsia" w:ascii="宋体" w:hAnsi="宋体"/>
          <w:color w:val="auto"/>
          <w:sz w:val="30"/>
          <w:szCs w:val="30"/>
          <w:highlight w:val="none"/>
        </w:rPr>
        <w:t>项目名称 ：</w:t>
      </w:r>
      <w:r>
        <w:rPr>
          <w:rFonts w:hint="eastAsia" w:ascii="宋体" w:hAnsi="宋体"/>
          <w:color w:val="auto"/>
          <w:sz w:val="30"/>
          <w:szCs w:val="30"/>
          <w:highlight w:val="none"/>
          <w:u w:val="single"/>
        </w:rPr>
        <w:t xml:space="preserve">                                   </w:t>
      </w:r>
    </w:p>
    <w:p w14:paraId="753A3213">
      <w:pPr>
        <w:shd w:val="clear"/>
        <w:spacing w:line="360" w:lineRule="auto"/>
        <w:ind w:firstLine="234" w:firstLineChars="78"/>
        <w:rPr>
          <w:rFonts w:ascii="宋体" w:hAnsi="宋体"/>
          <w:color w:val="auto"/>
          <w:sz w:val="30"/>
          <w:szCs w:val="30"/>
          <w:highlight w:val="none"/>
          <w:u w:val="single"/>
        </w:rPr>
      </w:pPr>
      <w:r>
        <w:rPr>
          <w:rFonts w:hint="eastAsia" w:ascii="宋体" w:hAnsi="宋体"/>
          <w:color w:val="auto"/>
          <w:sz w:val="30"/>
          <w:szCs w:val="30"/>
          <w:highlight w:val="none"/>
        </w:rPr>
        <w:t>采购单位 ：</w:t>
      </w:r>
      <w:r>
        <w:rPr>
          <w:rFonts w:hint="eastAsia" w:ascii="宋体" w:hAnsi="宋体"/>
          <w:color w:val="auto"/>
          <w:sz w:val="30"/>
          <w:szCs w:val="30"/>
          <w:highlight w:val="none"/>
          <w:u w:val="single"/>
        </w:rPr>
        <w:t xml:space="preserve">                                   </w:t>
      </w:r>
    </w:p>
    <w:p w14:paraId="205EDCE2">
      <w:pPr>
        <w:shd w:val="clear"/>
        <w:spacing w:line="360" w:lineRule="auto"/>
        <w:ind w:firstLine="234" w:firstLineChars="78"/>
        <w:rPr>
          <w:rFonts w:ascii="宋体" w:hAnsi="宋体"/>
          <w:color w:val="auto"/>
          <w:sz w:val="30"/>
          <w:szCs w:val="30"/>
          <w:highlight w:val="none"/>
          <w:u w:val="single"/>
        </w:rPr>
      </w:pPr>
      <w:r>
        <w:rPr>
          <w:rFonts w:hint="eastAsia" w:ascii="宋体" w:hAnsi="宋体"/>
          <w:color w:val="auto"/>
          <w:sz w:val="30"/>
          <w:szCs w:val="30"/>
          <w:highlight w:val="none"/>
        </w:rPr>
        <w:t>中标单位 ：</w:t>
      </w:r>
      <w:r>
        <w:rPr>
          <w:rFonts w:hint="eastAsia" w:ascii="宋体" w:hAnsi="宋体"/>
          <w:color w:val="auto"/>
          <w:sz w:val="30"/>
          <w:szCs w:val="30"/>
          <w:highlight w:val="none"/>
          <w:u w:val="single"/>
        </w:rPr>
        <w:t xml:space="preserve">                                   </w:t>
      </w:r>
    </w:p>
    <w:p w14:paraId="6AC831AF">
      <w:pPr>
        <w:shd w:val="clear"/>
        <w:rPr>
          <w:rFonts w:ascii="宋体" w:hAnsi="宋体"/>
          <w:color w:val="auto"/>
          <w:sz w:val="30"/>
          <w:szCs w:val="30"/>
          <w:highlight w:val="none"/>
        </w:rPr>
      </w:pPr>
    </w:p>
    <w:p w14:paraId="4717338A">
      <w:pPr>
        <w:shd w:val="clear"/>
        <w:rPr>
          <w:rFonts w:ascii="宋体" w:hAnsi="宋体"/>
          <w:color w:val="auto"/>
          <w:sz w:val="30"/>
          <w:szCs w:val="30"/>
          <w:highlight w:val="none"/>
        </w:rPr>
      </w:pPr>
    </w:p>
    <w:p w14:paraId="3FE5A947">
      <w:pPr>
        <w:shd w:val="clear"/>
        <w:rPr>
          <w:rFonts w:ascii="宋体" w:hAnsi="宋体"/>
          <w:color w:val="auto"/>
          <w:sz w:val="30"/>
          <w:szCs w:val="30"/>
          <w:highlight w:val="none"/>
        </w:rPr>
      </w:pPr>
    </w:p>
    <w:p w14:paraId="28C79B4C">
      <w:pPr>
        <w:shd w:val="clear"/>
        <w:rPr>
          <w:rFonts w:ascii="宋体" w:hAnsi="宋体"/>
          <w:color w:val="auto"/>
          <w:sz w:val="30"/>
          <w:szCs w:val="30"/>
          <w:highlight w:val="none"/>
        </w:rPr>
      </w:pPr>
    </w:p>
    <w:p w14:paraId="32A56919">
      <w:pPr>
        <w:shd w:val="clear"/>
        <w:ind w:firstLine="1916"/>
        <w:rPr>
          <w:rFonts w:ascii="宋体" w:hAnsi="宋体"/>
          <w:color w:val="auto"/>
          <w:sz w:val="30"/>
          <w:szCs w:val="30"/>
          <w:highlight w:val="none"/>
        </w:rPr>
      </w:pPr>
      <w:r>
        <w:rPr>
          <w:rFonts w:hint="eastAsia" w:ascii="宋体" w:hAnsi="宋体"/>
          <w:color w:val="auto"/>
          <w:sz w:val="30"/>
          <w:szCs w:val="30"/>
          <w:highlight w:val="none"/>
        </w:rPr>
        <w:t>签订日期 ：</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w:t>
      </w:r>
    </w:p>
    <w:p w14:paraId="62EB19F6">
      <w:pPr>
        <w:shd w:val="clear"/>
        <w:spacing w:line="560" w:lineRule="exact"/>
        <w:rPr>
          <w:rFonts w:asciiTheme="minorEastAsia" w:hAnsiTheme="minorEastAsia" w:eastAsiaTheme="minorEastAsia"/>
          <w:color w:val="auto"/>
          <w:sz w:val="24"/>
          <w:szCs w:val="24"/>
          <w:highlight w:val="none"/>
          <w:lang w:val="zh-CN"/>
        </w:rPr>
      </w:pPr>
      <w:r>
        <w:rPr>
          <w:rFonts w:ascii="宋体" w:hAnsi="宋体"/>
          <w:color w:val="auto"/>
          <w:sz w:val="28"/>
          <w:szCs w:val="28"/>
          <w:highlight w:val="none"/>
          <w:lang w:val="zh-CN"/>
        </w:rPr>
        <w:br w:type="page"/>
      </w:r>
    </w:p>
    <w:p w14:paraId="716E6F1D">
      <w:pPr>
        <w:keepNext w:val="0"/>
        <w:keepLines w:val="0"/>
        <w:pageBreakBefore w:val="0"/>
        <w:widowControl w:val="0"/>
        <w:shd w:val="clea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（以下为中标后签订本项目合同的通用条款，中标</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lang w:val="zh-CN"/>
        </w:rPr>
        <w:t>不得提出实质性修改，关于专用条款将由采购人与中标</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lang w:val="zh-CN"/>
        </w:rPr>
        <w:t>结合本项目具体情况协商后签订）</w:t>
      </w:r>
    </w:p>
    <w:p w14:paraId="25B83A20">
      <w:pPr>
        <w:keepNext w:val="0"/>
        <w:keepLines w:val="0"/>
        <w:pageBreakBefore w:val="0"/>
        <w:widowControl w:val="0"/>
        <w:shd w:val="clea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7455F6CD">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合同编号：</w:t>
      </w:r>
    </w:p>
    <w:p w14:paraId="01EEEF35">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政府采购计划号：</w:t>
      </w:r>
    </w:p>
    <w:p w14:paraId="3CF29BFD">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p>
    <w:p w14:paraId="6B37F73D">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采购人：（以下简称甲方）</w:t>
      </w:r>
    </w:p>
    <w:p w14:paraId="65707EC1">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住所地：</w:t>
      </w:r>
    </w:p>
    <w:p w14:paraId="3491EA0B">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p>
    <w:p w14:paraId="6C8BFCC3">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供应商：（以下简称乙方）</w:t>
      </w:r>
    </w:p>
    <w:p w14:paraId="4333698D">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住所地：</w:t>
      </w:r>
    </w:p>
    <w:p w14:paraId="05E513B7">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p>
    <w:p w14:paraId="11429693">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根据《中华人民共和国政府采购法》《中华人民共和国民法典》等法律法规规定，甲乙双方经协商签订本合同。</w:t>
      </w:r>
    </w:p>
    <w:p w14:paraId="1DAA9250">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第一条 合同标的</w:t>
      </w:r>
    </w:p>
    <w:p w14:paraId="28292C9D">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乙方根据甲方需求提供下列</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w:t>
      </w:r>
    </w:p>
    <w:p w14:paraId="16B703BE">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14:paraId="1A4C614E">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14:paraId="59F8D759">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详见乙方</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文件。</w:t>
      </w:r>
    </w:p>
    <w:p w14:paraId="25B400A1">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第二条 合同总价款</w:t>
      </w:r>
    </w:p>
    <w:p w14:paraId="4C2B7060">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本合同项下</w:t>
      </w:r>
      <w:r>
        <w:rPr>
          <w:rFonts w:hint="eastAsia" w:asciiTheme="minorEastAsia" w:hAnsiTheme="minorEastAsia" w:eastAsiaTheme="minorEastAsia" w:cstheme="minorEastAsia"/>
          <w:color w:val="auto"/>
          <w:sz w:val="24"/>
          <w:szCs w:val="24"/>
          <w:highlight w:val="none"/>
          <w:lang w:val="en-US" w:eastAsia="zh-CN"/>
        </w:rPr>
        <w:t>货物总</w:t>
      </w:r>
      <w:r>
        <w:rPr>
          <w:rFonts w:hint="eastAsia" w:asciiTheme="minorEastAsia" w:hAnsiTheme="minorEastAsia" w:eastAsiaTheme="minorEastAsia" w:cstheme="minorEastAsia"/>
          <w:color w:val="auto"/>
          <w:sz w:val="24"/>
          <w:szCs w:val="24"/>
          <w:highlight w:val="none"/>
        </w:rPr>
        <w:t>价</w:t>
      </w:r>
      <w:r>
        <w:rPr>
          <w:rFonts w:hint="eastAsia" w:asciiTheme="minorEastAsia" w:hAnsiTheme="minorEastAsia" w:eastAsiaTheme="minorEastAsia" w:cstheme="minorEastAsia"/>
          <w:color w:val="auto"/>
          <w:sz w:val="24"/>
          <w:szCs w:val="24"/>
          <w:highlight w:val="none"/>
          <w:lang w:val="en-US" w:eastAsia="zh-CN"/>
        </w:rPr>
        <w:t>款</w:t>
      </w:r>
      <w:r>
        <w:rPr>
          <w:rFonts w:hint="eastAsia" w:asciiTheme="minorEastAsia" w:hAnsiTheme="minorEastAsia" w:eastAsiaTheme="minorEastAsia" w:cstheme="minorEastAsia"/>
          <w:color w:val="auto"/>
          <w:sz w:val="24"/>
          <w:szCs w:val="24"/>
          <w:highlight w:val="none"/>
        </w:rPr>
        <w:t>为___________（大写）人民币，分项价款在“分项报价表”中有明确规定。</w:t>
      </w:r>
    </w:p>
    <w:p w14:paraId="3F836CCD">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本合同价款是完成本项目所发生的所有含税费用、支付给员工的工资和国家强制缴纳的各种社会保障资金，以及乙方认为需要的其他费用等。</w:t>
      </w:r>
    </w:p>
    <w:p w14:paraId="16BC86F2">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本合同总价款还包含乙方应当提供的伴随服务/售后服务费用。</w:t>
      </w:r>
    </w:p>
    <w:p w14:paraId="5CB17D01">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本合同执行期间合同总价款不变。</w:t>
      </w:r>
    </w:p>
    <w:p w14:paraId="7FF652D7">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第三条 合同期限</w:t>
      </w:r>
    </w:p>
    <w:p w14:paraId="0B43B092">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日</w:t>
      </w:r>
    </w:p>
    <w:p w14:paraId="7D00379D">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第四条 组成本合同的有关文件</w:t>
      </w:r>
    </w:p>
    <w:p w14:paraId="18CA72EC">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下列关于</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号的招标文件、投标文件，以及与本次采购活动相关的文件及有关附件是本合同不可分割的组成部分，与本合同具有同等法律效力，这些文件包括但不限于：</w:t>
      </w:r>
    </w:p>
    <w:p w14:paraId="70410644">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（1）投标文件和报价表；</w:t>
      </w:r>
    </w:p>
    <w:p w14:paraId="69BD5DE6">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（2）项目实施或</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val="zh-CN"/>
        </w:rPr>
        <w:t>方案；</w:t>
      </w:r>
    </w:p>
    <w:p w14:paraId="1B632412">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（3）采购需求偏离表；</w:t>
      </w:r>
    </w:p>
    <w:p w14:paraId="5ADFA7CC">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（4）投标承诺；</w:t>
      </w:r>
    </w:p>
    <w:p w14:paraId="48CC8F9A">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（5）服务承诺；</w:t>
      </w:r>
    </w:p>
    <w:p w14:paraId="19544497">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（6）中标通知书；</w:t>
      </w:r>
    </w:p>
    <w:p w14:paraId="75E34329">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（7）甲乙双方商定的其他文件。</w:t>
      </w:r>
    </w:p>
    <w:p w14:paraId="13EE43FB">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第五条 权利保证</w:t>
      </w:r>
    </w:p>
    <w:p w14:paraId="6A544099">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乙方应保证甲方在使用该</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lang w:val="zh-CN"/>
        </w:rPr>
        <w:t>或其任何一部分时不受第三方提出侵犯其专利权、版权、商标权或其他权利的起诉。一旦出现侵权，乙方应承担全部责任。</w:t>
      </w:r>
    </w:p>
    <w:p w14:paraId="6E71AD40">
      <w:pPr>
        <w:keepNext w:val="0"/>
        <w:keepLines w:val="0"/>
        <w:pageBreakBefore w:val="0"/>
        <w:widowControl w:val="0"/>
        <w:shd w:val="clear"/>
        <w:kinsoku/>
        <w:wordWrap/>
        <w:overflowPunct/>
        <w:topLinePunct w:val="0"/>
        <w:bidi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第六条 供货及安装要求 </w:t>
      </w:r>
    </w:p>
    <w:p w14:paraId="494ED64C">
      <w:pPr>
        <w:keepNext w:val="0"/>
        <w:keepLines w:val="0"/>
        <w:pageBreakBefore w:val="0"/>
        <w:widowControl w:val="0"/>
        <w:shd w:val="clear"/>
        <w:kinsoku/>
        <w:wordWrap/>
        <w:overflowPunct/>
        <w:topLinePunct w:val="0"/>
        <w:autoSpaceDE w:val="0"/>
        <w:autoSpaceDN w:val="0"/>
        <w:bidi w:val="0"/>
        <w:snapToGrid w:val="0"/>
        <w:spacing w:line="560" w:lineRule="exact"/>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1、现场作业中其他市政设施设备的保护工作由乙方负责，如有损坏应照价赔偿并原样修复。</w:t>
      </w:r>
    </w:p>
    <w:p w14:paraId="67193F9B">
      <w:pPr>
        <w:keepNext w:val="0"/>
        <w:keepLines w:val="0"/>
        <w:pageBreakBefore w:val="0"/>
        <w:widowControl w:val="0"/>
        <w:shd w:val="clear"/>
        <w:kinsoku/>
        <w:wordWrap/>
        <w:overflowPunct/>
        <w:topLinePunct w:val="0"/>
        <w:autoSpaceDE w:val="0"/>
        <w:autoSpaceDN w:val="0"/>
        <w:bidi w:val="0"/>
        <w:snapToGrid w:val="0"/>
        <w:spacing w:line="560" w:lineRule="exact"/>
        <w:ind w:firstLine="480" w:firstLineChars="200"/>
        <w:contextualSpacing/>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2、乙方提供的货物（含配件）应是全新的、未使用过的原装合格正品，并保证所提供货物的开箱合格率为100%，外观和内在质量都不得有任何问题。采用的是最佳材料和第一流的工艺，并在各个方面符合合同规定的质量、规格和性能要求。设备经过检验、正确安装、合理操作和维护保养，在设备寿命期内运转良好。在未验收前，货物保管、安全均由乙方负责。</w:t>
      </w:r>
    </w:p>
    <w:p w14:paraId="08AA4F59">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zh-CN"/>
        </w:rPr>
        <w:t>、甲方可协助为乙方配送工作提供必要交通相关配套条件。乙方应遵守甲方的安全管理规定，送货车辆严格按照甲方规定的路线行驶，不得随意停放。</w:t>
      </w:r>
    </w:p>
    <w:p w14:paraId="52E2FD85">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4、在合同期内，乙方按甲方订购的品种、数量、质量、规格准时向甲方提供配送服务，提前或推迟送货，甲方有权拒收，并严格按照违约责任条款约定的进行处罚。</w:t>
      </w:r>
    </w:p>
    <w:p w14:paraId="0683CD81">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5、乙方因日常工作中造成的物品损坏或遗失，由乙方负责照价赔偿。</w:t>
      </w:r>
    </w:p>
    <w:p w14:paraId="4A50311E">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w:t>
      </w:r>
      <w:r>
        <w:rPr>
          <w:rFonts w:hint="eastAsia" w:asciiTheme="minorEastAsia" w:hAnsiTheme="minorEastAsia" w:eastAsiaTheme="minorEastAsia" w:cstheme="minorEastAsia"/>
          <w:color w:val="auto"/>
          <w:sz w:val="24"/>
          <w:szCs w:val="24"/>
          <w:highlight w:val="none"/>
          <w:lang w:val="en-US" w:eastAsia="zh-CN"/>
        </w:rPr>
        <w:t>乙方在履行本合同供货、安装、维保等相关义务期间，若发生作业人员或第三方人身伤害、意外事故，全部责任与相关费用由乙方自行承担。</w:t>
      </w:r>
    </w:p>
    <w:p w14:paraId="08EE1933">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w:t>
      </w:r>
      <w:r>
        <w:rPr>
          <w:rFonts w:hint="eastAsia" w:asciiTheme="minorEastAsia" w:hAnsiTheme="minorEastAsia" w:eastAsiaTheme="minorEastAsia" w:cstheme="minorEastAsia"/>
          <w:b/>
          <w:color w:val="auto"/>
          <w:sz w:val="24"/>
          <w:szCs w:val="24"/>
          <w:highlight w:val="none"/>
        </w:rPr>
        <w:t>七</w:t>
      </w:r>
      <w:r>
        <w:rPr>
          <w:rFonts w:hint="eastAsia" w:asciiTheme="minorEastAsia" w:hAnsiTheme="minorEastAsia" w:eastAsiaTheme="minorEastAsia" w:cstheme="minorEastAsia"/>
          <w:b/>
          <w:color w:val="auto"/>
          <w:sz w:val="24"/>
          <w:szCs w:val="24"/>
          <w:highlight w:val="none"/>
          <w:lang w:val="zh-CN"/>
        </w:rPr>
        <w:t>条 质量保证</w:t>
      </w:r>
    </w:p>
    <w:p w14:paraId="0FF195E4">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zh-CN"/>
        </w:rPr>
        <w:t>乙方所提供的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lang w:val="zh-CN"/>
        </w:rPr>
        <w:t>的技术规格应与招标（采购）文件规定的技术规格及所附的“</w:t>
      </w:r>
      <w:r>
        <w:rPr>
          <w:rFonts w:hint="eastAsia" w:asciiTheme="minorEastAsia" w:hAnsiTheme="minorEastAsia" w:eastAsiaTheme="minorEastAsia" w:cstheme="minorEastAsia"/>
          <w:color w:val="auto"/>
          <w:sz w:val="24"/>
          <w:szCs w:val="24"/>
          <w:highlight w:val="none"/>
          <w:lang w:val="en-US" w:eastAsia="zh-CN"/>
        </w:rPr>
        <w:t>技术要求响应及偏离表</w:t>
      </w:r>
      <w:r>
        <w:rPr>
          <w:rFonts w:hint="eastAsia" w:asciiTheme="minorEastAsia" w:hAnsiTheme="minorEastAsia" w:eastAsiaTheme="minorEastAsia" w:cstheme="minorEastAsia"/>
          <w:color w:val="auto"/>
          <w:sz w:val="24"/>
          <w:szCs w:val="24"/>
          <w:highlight w:val="none"/>
          <w:lang w:val="zh-CN"/>
        </w:rPr>
        <w:t>”相一致；若技术性能无特殊说明，则按国家有关部门最新颁布的标准及规范为准。</w:t>
      </w:r>
    </w:p>
    <w:p w14:paraId="0D3DF6DB">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w:t>
      </w:r>
      <w:r>
        <w:rPr>
          <w:rFonts w:hint="eastAsia" w:asciiTheme="minorEastAsia" w:hAnsiTheme="minorEastAsia" w:eastAsiaTheme="minorEastAsia" w:cstheme="minorEastAsia"/>
          <w:b/>
          <w:color w:val="auto"/>
          <w:sz w:val="24"/>
          <w:szCs w:val="24"/>
          <w:highlight w:val="none"/>
        </w:rPr>
        <w:t>八</w:t>
      </w:r>
      <w:r>
        <w:rPr>
          <w:rFonts w:hint="eastAsia" w:asciiTheme="minorEastAsia" w:hAnsiTheme="minorEastAsia" w:eastAsiaTheme="minorEastAsia" w:cstheme="minorEastAsia"/>
          <w:b/>
          <w:color w:val="auto"/>
          <w:sz w:val="24"/>
          <w:szCs w:val="24"/>
          <w:highlight w:val="none"/>
          <w:lang w:val="zh-CN"/>
        </w:rPr>
        <w:t>条 交付和验收</w:t>
      </w:r>
    </w:p>
    <w:p w14:paraId="1407253B">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1、乙方应当在合同签订后</w:t>
      </w:r>
      <w:r>
        <w:rPr>
          <w:rFonts w:hint="eastAsia" w:asciiTheme="minorEastAsia" w:hAnsiTheme="minorEastAsia" w:eastAsiaTheme="minorEastAsia" w:cstheme="minorEastAsia"/>
          <w:color w:val="auto"/>
          <w:sz w:val="24"/>
          <w:szCs w:val="24"/>
          <w:highlight w:val="none"/>
          <w:u w:val="single"/>
          <w:lang w:val="en-US" w:eastAsia="zh-CN"/>
        </w:rPr>
        <w:t>45</w:t>
      </w:r>
      <w:r>
        <w:rPr>
          <w:rFonts w:hint="eastAsia" w:asciiTheme="minorEastAsia" w:hAnsiTheme="minorEastAsia" w:eastAsiaTheme="minorEastAsia" w:cstheme="minorEastAsia"/>
          <w:color w:val="auto"/>
          <w:sz w:val="24"/>
          <w:szCs w:val="24"/>
          <w:highlight w:val="none"/>
          <w:lang w:val="zh-CN"/>
        </w:rPr>
        <w:t>个</w:t>
      </w:r>
      <w:r>
        <w:rPr>
          <w:rFonts w:hint="eastAsia" w:asciiTheme="minorEastAsia" w:hAnsiTheme="minorEastAsia" w:eastAsiaTheme="minorEastAsia" w:cstheme="minorEastAsia"/>
          <w:color w:val="auto"/>
          <w:sz w:val="24"/>
          <w:szCs w:val="24"/>
          <w:highlight w:val="none"/>
          <w:lang w:val="en-US" w:eastAsia="zh-CN"/>
        </w:rPr>
        <w:t>日历日</w:t>
      </w:r>
      <w:r>
        <w:rPr>
          <w:rFonts w:hint="eastAsia" w:asciiTheme="minorEastAsia" w:hAnsiTheme="minorEastAsia" w:eastAsiaTheme="minorEastAsia" w:cstheme="minorEastAsia"/>
          <w:color w:val="auto"/>
          <w:sz w:val="24"/>
          <w:szCs w:val="24"/>
          <w:highlight w:val="none"/>
        </w:rPr>
        <w:t>内交付并完成安装调试及验收等相关工作</w:t>
      </w:r>
      <w:r>
        <w:rPr>
          <w:rFonts w:hint="eastAsia" w:asciiTheme="minorEastAsia" w:hAnsiTheme="minorEastAsia" w:eastAsiaTheme="minorEastAsia" w:cstheme="minorEastAsia"/>
          <w:color w:val="auto"/>
          <w:sz w:val="24"/>
          <w:szCs w:val="24"/>
          <w:highlight w:val="none"/>
          <w:lang w:val="zh-CN"/>
        </w:rPr>
        <w:t>。</w:t>
      </w:r>
    </w:p>
    <w:p w14:paraId="4F94D761">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2、验收标准：按行业通行标准和乙方投标文件的承诺（详见合同附件载明的标准，并不低于国家相关标准）。</w:t>
      </w:r>
    </w:p>
    <w:p w14:paraId="4CBBCEDD">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w:t>
      </w:r>
      <w:r>
        <w:rPr>
          <w:rFonts w:hint="eastAsia" w:asciiTheme="minorEastAsia" w:hAnsiTheme="minorEastAsia" w:eastAsiaTheme="minorEastAsia" w:cstheme="minorEastAsia"/>
          <w:b/>
          <w:color w:val="auto"/>
          <w:sz w:val="24"/>
          <w:szCs w:val="24"/>
          <w:highlight w:val="none"/>
        </w:rPr>
        <w:t>九</w:t>
      </w:r>
      <w:r>
        <w:rPr>
          <w:rFonts w:hint="eastAsia" w:asciiTheme="minorEastAsia" w:hAnsiTheme="minorEastAsia" w:eastAsiaTheme="minorEastAsia" w:cstheme="minorEastAsia"/>
          <w:b/>
          <w:color w:val="auto"/>
          <w:sz w:val="24"/>
          <w:szCs w:val="24"/>
          <w:highlight w:val="none"/>
          <w:lang w:val="zh-CN"/>
        </w:rPr>
        <w:t>条 履约保证金</w:t>
      </w:r>
    </w:p>
    <w:p w14:paraId="396698CF">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1、乙方应按以下第（1）种方式向甲方缴纳履约保证金：</w:t>
      </w:r>
    </w:p>
    <w:p w14:paraId="3C72B7D5">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（1）无需缴纳履约保证金；</w:t>
      </w:r>
    </w:p>
    <w:p w14:paraId="1EDBBA03">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val="zh-CN"/>
        </w:rPr>
        <w:t>保证金转为履约保证金；</w:t>
      </w:r>
    </w:p>
    <w:p w14:paraId="2BAE6F98">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（3）自合同签订之日起</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个工作日内以支票、汇票、本票或者金融机构、担保机构出具的保函等非现金形式缴纳履约保证金，金额为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万元。</w:t>
      </w:r>
    </w:p>
    <w:p w14:paraId="5E244A3C">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w:t>
      </w:r>
      <w:r>
        <w:rPr>
          <w:rFonts w:hint="eastAsia" w:asciiTheme="minorEastAsia" w:hAnsiTheme="minorEastAsia" w:eastAsiaTheme="minorEastAsia" w:cstheme="minorEastAsia"/>
          <w:b/>
          <w:color w:val="auto"/>
          <w:sz w:val="24"/>
          <w:szCs w:val="24"/>
          <w:highlight w:val="none"/>
        </w:rPr>
        <w:t>十</w:t>
      </w:r>
      <w:r>
        <w:rPr>
          <w:rFonts w:hint="eastAsia" w:asciiTheme="minorEastAsia" w:hAnsiTheme="minorEastAsia" w:eastAsiaTheme="minorEastAsia" w:cstheme="minorEastAsia"/>
          <w:b/>
          <w:color w:val="auto"/>
          <w:sz w:val="24"/>
          <w:szCs w:val="24"/>
          <w:highlight w:val="none"/>
          <w:lang w:val="zh-CN"/>
        </w:rPr>
        <w:t>条 合同款支付</w:t>
      </w:r>
    </w:p>
    <w:p w14:paraId="66B134C8">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1、本合同项下所有款项均以人民币支付。</w:t>
      </w:r>
    </w:p>
    <w:p w14:paraId="5CAC9821">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2、本合同项下的采购资金由甲方自行支付。</w:t>
      </w:r>
    </w:p>
    <w:p w14:paraId="734E8A9E">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3、付款条件：</w:t>
      </w:r>
    </w:p>
    <w:p w14:paraId="1BBC94A6">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（1）预付款：合同签订后采购人签发书面供货通知书后30日内支付合同价格的30%作为预付款；</w:t>
      </w:r>
    </w:p>
    <w:p w14:paraId="2C7E1808">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（2）进度款：</w:t>
      </w:r>
    </w:p>
    <w:p w14:paraId="0C357AC0">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①中标人将设备、材料运抵安装现场后，经采购人验收确认并提供书面验收单后，支付至该批次合同价格的60%；</w:t>
      </w:r>
    </w:p>
    <w:p w14:paraId="3B83CFFA">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②当安装调试完成后，经采购人消防和竣工验收合格，并提供经采购人认可的货物资料（包括但不限于《产品保修卡》、产品合格证等）后，采购人向中标人支付至对应批次合同价格的90%；</w:t>
      </w:r>
    </w:p>
    <w:p w14:paraId="79CF1A8B">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③项目采购过程中，对进场货物进行质量验收。设备和产品安装工程中，应按国家、行业及地方现行的规范和标准来施工。安装完成后，进行系统设备联调联试，符合项目竣工质量验收要求。工程结算审核完成后且审计单位出具审定单并经各方签字确认后，支付至工程结算审计核定总价的97%。</w:t>
      </w:r>
    </w:p>
    <w:p w14:paraId="6C70FD17">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④供应货物的质保期为两年，自竣工验收合格之日起计算，质保期满后，所有设备、材料无质量问题，采购人向中标人结清所有款项（无息）。</w:t>
      </w:r>
    </w:p>
    <w:p w14:paraId="073BC47A">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注：每次付款中标人必须开具与支付金额一致的增值税专用发票。因预算政策变化以及财政审批导致的迟延支付，采购人不承担迟延支付的违约责任。</w:t>
      </w:r>
    </w:p>
    <w:p w14:paraId="57CA1173">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第十</w:t>
      </w:r>
      <w:r>
        <w:rPr>
          <w:rFonts w:hint="eastAsia" w:asciiTheme="minorEastAsia" w:hAnsiTheme="minorEastAsia" w:eastAsiaTheme="minorEastAsia" w:cstheme="minorEastAsia"/>
          <w:b/>
          <w:color w:val="auto"/>
          <w:sz w:val="24"/>
          <w:szCs w:val="24"/>
          <w:highlight w:val="none"/>
        </w:rPr>
        <w:t>一</w:t>
      </w:r>
      <w:r>
        <w:rPr>
          <w:rFonts w:hint="eastAsia" w:asciiTheme="minorEastAsia" w:hAnsiTheme="minorEastAsia" w:eastAsiaTheme="minorEastAsia" w:cstheme="minorEastAsia"/>
          <w:b/>
          <w:color w:val="auto"/>
          <w:sz w:val="24"/>
          <w:szCs w:val="24"/>
          <w:highlight w:val="none"/>
          <w:lang w:val="zh-CN"/>
        </w:rPr>
        <w:t>条 违约责任</w:t>
      </w:r>
    </w:p>
    <w:p w14:paraId="1E21C6DD">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1、甲方无正当理由拒绝接收</w:t>
      </w: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val="zh-CN"/>
        </w:rPr>
        <w:t>、拒付</w:t>
      </w: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val="zh-CN"/>
        </w:rPr>
        <w:t>款的，甲方向乙方偿付合同总价的5%违约金。</w:t>
      </w:r>
    </w:p>
    <w:p w14:paraId="482CC236">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2、甲方未按合同规定的期限向乙方支付</w:t>
      </w: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val="zh-CN"/>
        </w:rPr>
        <w:t>款的，每逾期1天甲方向乙方偿付欠款总额的5‰滞纳金，但累计滞纳金总额不超过欠款总额的5% 。</w:t>
      </w:r>
    </w:p>
    <w:p w14:paraId="33BB7014">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3、乙方未按合同规定的期限向甲方</w:t>
      </w:r>
      <w:r>
        <w:rPr>
          <w:rFonts w:hint="eastAsia" w:asciiTheme="minorEastAsia" w:hAnsiTheme="minorEastAsia" w:eastAsiaTheme="minorEastAsia" w:cstheme="minorEastAsia"/>
          <w:color w:val="auto"/>
          <w:sz w:val="24"/>
          <w:szCs w:val="24"/>
          <w:highlight w:val="none"/>
          <w:lang w:val="en-US" w:eastAsia="zh-CN"/>
        </w:rPr>
        <w:t>交付</w:t>
      </w:r>
      <w:r>
        <w:rPr>
          <w:rFonts w:hint="eastAsia" w:asciiTheme="minorEastAsia" w:hAnsiTheme="minorEastAsia" w:eastAsiaTheme="minorEastAsia" w:cstheme="minorEastAsia"/>
          <w:color w:val="auto"/>
          <w:sz w:val="24"/>
          <w:szCs w:val="24"/>
          <w:highlight w:val="none"/>
          <w:lang w:val="zh-CN"/>
        </w:rPr>
        <w:t>货物的，每逾期1天乙方向</w:t>
      </w:r>
      <w:r>
        <w:rPr>
          <w:rFonts w:hint="eastAsia" w:asciiTheme="minorEastAsia" w:hAnsiTheme="minorEastAsia" w:eastAsiaTheme="minorEastAsia" w:cstheme="minorEastAsia"/>
          <w:color w:val="auto"/>
          <w:sz w:val="24"/>
          <w:szCs w:val="24"/>
          <w:highlight w:val="none"/>
          <w:lang w:val="en-US" w:eastAsia="zh-CN"/>
        </w:rPr>
        <w:t>甲</w:t>
      </w:r>
      <w:r>
        <w:rPr>
          <w:rFonts w:hint="eastAsia" w:asciiTheme="minorEastAsia" w:hAnsiTheme="minorEastAsia" w:eastAsiaTheme="minorEastAsia" w:cstheme="minorEastAsia"/>
          <w:color w:val="auto"/>
          <w:sz w:val="24"/>
          <w:szCs w:val="24"/>
          <w:highlight w:val="none"/>
          <w:lang w:val="zh-CN"/>
        </w:rPr>
        <w:t>方支付合同总价5‰的违约金，但累计违约金总额不超过</w:t>
      </w:r>
      <w:r>
        <w:rPr>
          <w:rFonts w:hint="eastAsia" w:asciiTheme="minorEastAsia" w:hAnsiTheme="minorEastAsia" w:eastAsiaTheme="minorEastAsia" w:cstheme="minorEastAsia"/>
          <w:color w:val="auto"/>
          <w:sz w:val="24"/>
          <w:szCs w:val="24"/>
          <w:highlight w:val="none"/>
          <w:lang w:val="en-US" w:eastAsia="zh-CN"/>
        </w:rPr>
        <w:t>合同款</w:t>
      </w:r>
      <w:r>
        <w:rPr>
          <w:rFonts w:hint="eastAsia" w:asciiTheme="minorEastAsia" w:hAnsiTheme="minorEastAsia" w:eastAsiaTheme="minorEastAsia" w:cstheme="minorEastAsia"/>
          <w:color w:val="auto"/>
          <w:sz w:val="24"/>
          <w:szCs w:val="24"/>
          <w:highlight w:val="none"/>
          <w:lang w:val="zh-CN"/>
        </w:rPr>
        <w:t>总额的5%；乙方不能交付</w:t>
      </w: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val="zh-CN"/>
        </w:rPr>
        <w:t>的，乙方应向甲方支付合同总价5%的违约金。</w:t>
      </w:r>
    </w:p>
    <w:p w14:paraId="742F4E32">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４、乙方所交付的</w:t>
      </w: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val="zh-CN"/>
        </w:rPr>
        <w:t>不符合合同规定的，甲方有权拒绝接受。甲方拒绝接受的，乙方应向甲方支付合同总额5%的违约金。</w:t>
      </w:r>
    </w:p>
    <w:p w14:paraId="1F864457">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CN"/>
        </w:rPr>
        <w:t>、乙方未按本合同的规定和“服务承诺”提供伴随服务/售后服务的，应按合同总价款的5%向甲方承担违约责任。</w:t>
      </w:r>
    </w:p>
    <w:p w14:paraId="03406A96">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zh-CN"/>
        </w:rPr>
        <w:t>、乙方在承担上述</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CN"/>
        </w:rPr>
        <w:t>款一项或多项违约责任后，仍应继续履行合同规定的义务（甲方解除合同的除外）。甲方未能及时追究乙方的任何一项违约责任并不表明甲方放弃追究乙方该项或其他违约责任。</w:t>
      </w:r>
    </w:p>
    <w:p w14:paraId="62618F22">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zh-CN"/>
        </w:rPr>
        <w:t>、乙方响应属虚假承诺，或经权威部门检测提供的服务不能满足招标文件要求，或是由于乙方的过错造成合同无法继续履行的，乙方应向甲方支付不少于合同总价30%赔偿金。</w:t>
      </w:r>
    </w:p>
    <w:p w14:paraId="27D9CAA0">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第十</w:t>
      </w:r>
      <w:r>
        <w:rPr>
          <w:rFonts w:hint="eastAsia" w:asciiTheme="minorEastAsia" w:hAnsiTheme="minorEastAsia" w:eastAsiaTheme="minorEastAsia" w:cstheme="minorEastAsia"/>
          <w:b/>
          <w:color w:val="auto"/>
          <w:sz w:val="24"/>
          <w:szCs w:val="24"/>
          <w:highlight w:val="none"/>
        </w:rPr>
        <w:t>二</w:t>
      </w:r>
      <w:r>
        <w:rPr>
          <w:rFonts w:hint="eastAsia" w:asciiTheme="minorEastAsia" w:hAnsiTheme="minorEastAsia" w:eastAsiaTheme="minorEastAsia" w:cstheme="minorEastAsia"/>
          <w:b/>
          <w:color w:val="auto"/>
          <w:sz w:val="24"/>
          <w:szCs w:val="24"/>
          <w:highlight w:val="none"/>
          <w:lang w:val="zh-CN"/>
        </w:rPr>
        <w:t>条 合同的变更和终止</w:t>
      </w:r>
    </w:p>
    <w:p w14:paraId="20935AEB">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1、除《中华人民共和国政府采购法》第50条规定的情形外，本合同一经签订，甲乙双方不得擅自变更、中止或终止。</w:t>
      </w:r>
    </w:p>
    <w:p w14:paraId="477C6CED">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2、除发生法律规定的不能预见、不能避免并不能克服的客观情况外，甲乙双方不得放弃或拒绝履行合同。</w:t>
      </w:r>
    </w:p>
    <w:p w14:paraId="2D77EBC6">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第十</w:t>
      </w:r>
      <w:r>
        <w:rPr>
          <w:rFonts w:hint="eastAsia" w:asciiTheme="minorEastAsia" w:hAnsiTheme="minorEastAsia" w:eastAsiaTheme="minorEastAsia" w:cstheme="minorEastAsia"/>
          <w:b/>
          <w:color w:val="auto"/>
          <w:sz w:val="24"/>
          <w:szCs w:val="24"/>
          <w:highlight w:val="none"/>
        </w:rPr>
        <w:t>三</w:t>
      </w:r>
      <w:r>
        <w:rPr>
          <w:rFonts w:hint="eastAsia" w:asciiTheme="minorEastAsia" w:hAnsiTheme="minorEastAsia" w:eastAsiaTheme="minorEastAsia" w:cstheme="minorEastAsia"/>
          <w:b/>
          <w:color w:val="auto"/>
          <w:sz w:val="24"/>
          <w:szCs w:val="24"/>
          <w:highlight w:val="none"/>
          <w:lang w:val="zh-CN"/>
        </w:rPr>
        <w:t>条 合同的转让</w:t>
      </w:r>
    </w:p>
    <w:p w14:paraId="4467BA44">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乙方不得擅自部分或全部转让其应履行的合同义务。</w:t>
      </w:r>
    </w:p>
    <w:p w14:paraId="4D02F5D6">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第十</w:t>
      </w:r>
      <w:r>
        <w:rPr>
          <w:rFonts w:hint="eastAsia" w:asciiTheme="minorEastAsia" w:hAnsiTheme="minorEastAsia" w:eastAsiaTheme="minorEastAsia" w:cstheme="minorEastAsia"/>
          <w:b/>
          <w:color w:val="auto"/>
          <w:sz w:val="24"/>
          <w:szCs w:val="24"/>
          <w:highlight w:val="none"/>
        </w:rPr>
        <w:t>四</w:t>
      </w:r>
      <w:r>
        <w:rPr>
          <w:rFonts w:hint="eastAsia" w:asciiTheme="minorEastAsia" w:hAnsiTheme="minorEastAsia" w:eastAsiaTheme="minorEastAsia" w:cstheme="minorEastAsia"/>
          <w:b/>
          <w:color w:val="auto"/>
          <w:sz w:val="24"/>
          <w:szCs w:val="24"/>
          <w:highlight w:val="none"/>
          <w:lang w:val="zh-CN"/>
        </w:rPr>
        <w:t>条 争议的解决</w:t>
      </w:r>
    </w:p>
    <w:p w14:paraId="23B0F4D1">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1、因</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lang w:val="zh-CN"/>
        </w:rPr>
        <w:t>的质量问题发生争议的，应当邀请国家认可的质量检测机构对</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lang w:val="zh-CN"/>
        </w:rPr>
        <w:t>质量进行鉴定。符合标准的，鉴定费由甲方承担；不符合标准的，鉴定费由乙方承担。</w:t>
      </w:r>
    </w:p>
    <w:p w14:paraId="45194D81">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2、因履行本合同引起的或与本合同有关的争议，甲、乙双方应首先通过友好协商解决，如果协商不能解决争议，则采取以下第（</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zh-CN"/>
        </w:rPr>
        <w:t>）种方式解决争议：</w:t>
      </w:r>
    </w:p>
    <w:p w14:paraId="52D93492">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（1）向甲方所在地有管辖权的人民法院提起诉讼；</w:t>
      </w:r>
    </w:p>
    <w:p w14:paraId="229EC0EC">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（2）向南京仲裁委员会按其仲裁规则申请仲裁。</w:t>
      </w:r>
    </w:p>
    <w:p w14:paraId="09D62D74">
      <w:pPr>
        <w:keepNext w:val="0"/>
        <w:keepLines w:val="0"/>
        <w:pageBreakBefore w:val="0"/>
        <w:shd w:val="clear"/>
        <w:kinsoku/>
        <w:wordWrap/>
        <w:overflowPunct/>
        <w:topLinePunct w:val="0"/>
        <w:autoSpaceDE/>
        <w:autoSpaceDN/>
        <w:bidi w:val="0"/>
        <w:adjustRightInd w:val="0"/>
        <w:snapToGrid w:val="0"/>
        <w:spacing w:line="560" w:lineRule="exact"/>
        <w:ind w:left="0" w:right="0"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宋体" w:hAnsi="宋体" w:eastAsia="宋体" w:cs="宋体"/>
          <w:color w:val="auto"/>
          <w:sz w:val="24"/>
          <w:szCs w:val="24"/>
          <w:highlight w:val="none"/>
          <w:lang w:val="zh-CN"/>
        </w:rPr>
        <w:t>如没有约定，默认采取第2种方式解决争议。</w:t>
      </w:r>
    </w:p>
    <w:p w14:paraId="2A3DFD95">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w:t>
      </w:r>
      <w:r>
        <w:rPr>
          <w:rFonts w:hint="eastAsia" w:asciiTheme="minorEastAsia" w:hAnsiTheme="minorEastAsia" w:eastAsiaTheme="minorEastAsia" w:cstheme="minorEastAsia"/>
          <w:color w:val="auto"/>
          <w:sz w:val="24"/>
          <w:szCs w:val="24"/>
          <w:highlight w:val="none"/>
        </w:rPr>
        <w:t>诉讼</w:t>
      </w:r>
      <w:r>
        <w:rPr>
          <w:rFonts w:hint="eastAsia" w:asciiTheme="minorEastAsia" w:hAnsiTheme="minorEastAsia" w:eastAsiaTheme="minorEastAsia" w:cstheme="minorEastAsia"/>
          <w:color w:val="auto"/>
          <w:sz w:val="24"/>
          <w:szCs w:val="24"/>
          <w:highlight w:val="none"/>
          <w:lang w:val="zh-CN"/>
        </w:rPr>
        <w:t>期间本合同应继续履行。</w:t>
      </w:r>
    </w:p>
    <w:p w14:paraId="3EB58CE7">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第十</w:t>
      </w:r>
      <w:r>
        <w:rPr>
          <w:rFonts w:hint="eastAsia" w:asciiTheme="minorEastAsia" w:hAnsiTheme="minorEastAsia" w:eastAsiaTheme="minorEastAsia" w:cstheme="minorEastAsia"/>
          <w:b/>
          <w:color w:val="auto"/>
          <w:sz w:val="24"/>
          <w:szCs w:val="24"/>
          <w:highlight w:val="none"/>
        </w:rPr>
        <w:t>五</w:t>
      </w:r>
      <w:r>
        <w:rPr>
          <w:rFonts w:hint="eastAsia" w:asciiTheme="minorEastAsia" w:hAnsiTheme="minorEastAsia" w:eastAsiaTheme="minorEastAsia" w:cstheme="minorEastAsia"/>
          <w:b/>
          <w:color w:val="auto"/>
          <w:sz w:val="24"/>
          <w:szCs w:val="24"/>
          <w:highlight w:val="none"/>
          <w:lang w:val="zh-CN"/>
        </w:rPr>
        <w:t>条 诚实信用</w:t>
      </w:r>
    </w:p>
    <w:p w14:paraId="534B4DDA">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乙方应诚实信用，严格按照招标文件要求和投标承诺履行合同，不向甲方进行商业贿赂或者提供不正当利益。</w:t>
      </w:r>
    </w:p>
    <w:p w14:paraId="56188857">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第十</w:t>
      </w:r>
      <w:r>
        <w:rPr>
          <w:rFonts w:hint="eastAsia" w:asciiTheme="minorEastAsia" w:hAnsiTheme="minorEastAsia" w:eastAsiaTheme="minorEastAsia" w:cstheme="minorEastAsia"/>
          <w:b/>
          <w:color w:val="auto"/>
          <w:sz w:val="24"/>
          <w:szCs w:val="24"/>
          <w:highlight w:val="none"/>
        </w:rPr>
        <w:t>六</w:t>
      </w:r>
      <w:r>
        <w:rPr>
          <w:rFonts w:hint="eastAsia" w:asciiTheme="minorEastAsia" w:hAnsiTheme="minorEastAsia" w:eastAsiaTheme="minorEastAsia" w:cstheme="minorEastAsia"/>
          <w:b/>
          <w:color w:val="auto"/>
          <w:sz w:val="24"/>
          <w:szCs w:val="24"/>
          <w:highlight w:val="none"/>
          <w:lang w:val="zh-CN"/>
        </w:rPr>
        <w:t>条 合同生效及其他</w:t>
      </w:r>
    </w:p>
    <w:p w14:paraId="52B953C7">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1、本合同自甲乙双方代表签字并加盖单位公章或合同专用章之日起生效，两个工作日内在财政部门指定的媒体上公告。</w:t>
      </w:r>
    </w:p>
    <w:p w14:paraId="546671D1">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2、本合同一式三份，甲乙双方及代理机构各执一份。</w:t>
      </w:r>
    </w:p>
    <w:p w14:paraId="41F0C7F5">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3、本合同按照中华人民共和国现行法律进行解释。</w:t>
      </w:r>
    </w:p>
    <w:p w14:paraId="5FB48657">
      <w:pPr>
        <w:pStyle w:val="8"/>
        <w:shd w:val="clear"/>
        <w:spacing w:line="560" w:lineRule="exact"/>
        <w:ind w:firstLine="0"/>
        <w:rPr>
          <w:rFonts w:hint="eastAsia" w:asciiTheme="minorEastAsia" w:hAnsiTheme="minorEastAsia" w:eastAsiaTheme="minorEastAsia" w:cstheme="minorEastAsia"/>
          <w:color w:val="auto"/>
          <w:sz w:val="24"/>
          <w:szCs w:val="24"/>
          <w:highlight w:val="none"/>
          <w:lang w:val="zh-CN"/>
        </w:rPr>
      </w:pPr>
    </w:p>
    <w:p w14:paraId="303A69F8">
      <w:pPr>
        <w:pStyle w:val="8"/>
        <w:shd w:val="clear"/>
        <w:spacing w:line="560" w:lineRule="exact"/>
        <w:ind w:firstLine="0"/>
        <w:rPr>
          <w:rFonts w:hint="eastAsia" w:asciiTheme="minorEastAsia" w:hAnsiTheme="minorEastAsia" w:eastAsiaTheme="minorEastAsia" w:cstheme="minorEastAsia"/>
          <w:color w:val="auto"/>
          <w:sz w:val="24"/>
          <w:szCs w:val="24"/>
          <w:highlight w:val="none"/>
          <w:lang w:val="zh-CN"/>
        </w:rPr>
      </w:pPr>
    </w:p>
    <w:tbl>
      <w:tblPr>
        <w:tblStyle w:val="21"/>
        <w:tblW w:w="9196" w:type="dxa"/>
        <w:tblInd w:w="-108" w:type="dxa"/>
        <w:tblLayout w:type="fixed"/>
        <w:tblCellMar>
          <w:top w:w="0" w:type="dxa"/>
          <w:left w:w="0" w:type="dxa"/>
          <w:bottom w:w="0" w:type="dxa"/>
          <w:right w:w="0" w:type="dxa"/>
        </w:tblCellMar>
      </w:tblPr>
      <w:tblGrid>
        <w:gridCol w:w="4599"/>
        <w:gridCol w:w="4597"/>
      </w:tblGrid>
      <w:tr w14:paraId="2A829D67">
        <w:tblPrEx>
          <w:tblCellMar>
            <w:top w:w="0" w:type="dxa"/>
            <w:left w:w="0" w:type="dxa"/>
            <w:bottom w:w="0" w:type="dxa"/>
            <w:right w:w="0" w:type="dxa"/>
          </w:tblCellMar>
        </w:tblPrEx>
        <w:trPr>
          <w:trHeight w:val="564" w:hRule="atLeast"/>
        </w:trPr>
        <w:tc>
          <w:tcPr>
            <w:tcW w:w="4599" w:type="dxa"/>
            <w:tcBorders>
              <w:top w:val="nil"/>
              <w:left w:val="nil"/>
              <w:bottom w:val="nil"/>
              <w:right w:val="nil"/>
            </w:tcBorders>
          </w:tcPr>
          <w:p w14:paraId="1A5F60CF">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甲  方（采购人）：（盖章）</w:t>
            </w:r>
          </w:p>
        </w:tc>
        <w:tc>
          <w:tcPr>
            <w:tcW w:w="4597" w:type="dxa"/>
            <w:tcBorders>
              <w:top w:val="nil"/>
              <w:left w:val="nil"/>
              <w:bottom w:val="nil"/>
              <w:right w:val="nil"/>
            </w:tcBorders>
          </w:tcPr>
          <w:p w14:paraId="0D9E9AD4">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乙  方（供应商）：（盖章）</w:t>
            </w:r>
          </w:p>
        </w:tc>
      </w:tr>
      <w:tr w14:paraId="6ADE4DC3">
        <w:tblPrEx>
          <w:tblCellMar>
            <w:top w:w="0" w:type="dxa"/>
            <w:left w:w="0" w:type="dxa"/>
            <w:bottom w:w="0" w:type="dxa"/>
            <w:right w:w="0" w:type="dxa"/>
          </w:tblCellMar>
        </w:tblPrEx>
        <w:trPr>
          <w:trHeight w:val="564" w:hRule="atLeast"/>
        </w:trPr>
        <w:tc>
          <w:tcPr>
            <w:tcW w:w="4599" w:type="dxa"/>
            <w:tcBorders>
              <w:top w:val="nil"/>
              <w:left w:val="nil"/>
              <w:bottom w:val="nil"/>
              <w:right w:val="nil"/>
            </w:tcBorders>
          </w:tcPr>
          <w:p w14:paraId="20277E31">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代表人：</w:t>
            </w:r>
          </w:p>
        </w:tc>
        <w:tc>
          <w:tcPr>
            <w:tcW w:w="4597" w:type="dxa"/>
            <w:tcBorders>
              <w:top w:val="nil"/>
              <w:left w:val="nil"/>
              <w:bottom w:val="nil"/>
              <w:right w:val="nil"/>
            </w:tcBorders>
          </w:tcPr>
          <w:p w14:paraId="30F1DEA6">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代表人：</w:t>
            </w:r>
          </w:p>
        </w:tc>
      </w:tr>
      <w:tr w14:paraId="355C54D4">
        <w:tblPrEx>
          <w:tblCellMar>
            <w:top w:w="0" w:type="dxa"/>
            <w:left w:w="0" w:type="dxa"/>
            <w:bottom w:w="0" w:type="dxa"/>
            <w:right w:w="0" w:type="dxa"/>
          </w:tblCellMar>
        </w:tblPrEx>
        <w:trPr>
          <w:trHeight w:val="580" w:hRule="atLeast"/>
        </w:trPr>
        <w:tc>
          <w:tcPr>
            <w:tcW w:w="4599" w:type="dxa"/>
            <w:tcBorders>
              <w:top w:val="nil"/>
              <w:left w:val="nil"/>
              <w:bottom w:val="nil"/>
              <w:right w:val="nil"/>
            </w:tcBorders>
          </w:tcPr>
          <w:p w14:paraId="2BD2B639">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电  话：</w:t>
            </w:r>
          </w:p>
        </w:tc>
        <w:tc>
          <w:tcPr>
            <w:tcW w:w="4597" w:type="dxa"/>
            <w:tcBorders>
              <w:top w:val="nil"/>
              <w:left w:val="nil"/>
              <w:bottom w:val="nil"/>
              <w:right w:val="nil"/>
            </w:tcBorders>
          </w:tcPr>
          <w:p w14:paraId="38CA525A">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电  话：</w:t>
            </w:r>
          </w:p>
        </w:tc>
      </w:tr>
      <w:tr w14:paraId="22CA38EA">
        <w:tblPrEx>
          <w:tblCellMar>
            <w:top w:w="0" w:type="dxa"/>
            <w:left w:w="0" w:type="dxa"/>
            <w:bottom w:w="0" w:type="dxa"/>
            <w:right w:w="0" w:type="dxa"/>
          </w:tblCellMar>
        </w:tblPrEx>
        <w:trPr>
          <w:trHeight w:val="564" w:hRule="atLeast"/>
        </w:trPr>
        <w:tc>
          <w:tcPr>
            <w:tcW w:w="4599" w:type="dxa"/>
            <w:tcBorders>
              <w:top w:val="nil"/>
              <w:left w:val="nil"/>
              <w:bottom w:val="nil"/>
              <w:right w:val="nil"/>
            </w:tcBorders>
          </w:tcPr>
          <w:p w14:paraId="35B42022">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开户银行：</w:t>
            </w:r>
          </w:p>
        </w:tc>
        <w:tc>
          <w:tcPr>
            <w:tcW w:w="4597" w:type="dxa"/>
            <w:tcBorders>
              <w:top w:val="nil"/>
              <w:left w:val="nil"/>
              <w:bottom w:val="nil"/>
              <w:right w:val="nil"/>
            </w:tcBorders>
          </w:tcPr>
          <w:p w14:paraId="38281839">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开户银行：</w:t>
            </w:r>
          </w:p>
        </w:tc>
      </w:tr>
      <w:tr w14:paraId="1C564EB4">
        <w:tblPrEx>
          <w:tblCellMar>
            <w:top w:w="0" w:type="dxa"/>
            <w:left w:w="0" w:type="dxa"/>
            <w:bottom w:w="0" w:type="dxa"/>
            <w:right w:w="0" w:type="dxa"/>
          </w:tblCellMar>
        </w:tblPrEx>
        <w:trPr>
          <w:trHeight w:val="1129" w:hRule="atLeast"/>
        </w:trPr>
        <w:tc>
          <w:tcPr>
            <w:tcW w:w="4599" w:type="dxa"/>
            <w:tcBorders>
              <w:top w:val="nil"/>
              <w:left w:val="nil"/>
              <w:bottom w:val="nil"/>
              <w:right w:val="nil"/>
            </w:tcBorders>
          </w:tcPr>
          <w:p w14:paraId="171CC388">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账  号：</w:t>
            </w:r>
          </w:p>
        </w:tc>
        <w:tc>
          <w:tcPr>
            <w:tcW w:w="4597" w:type="dxa"/>
            <w:tcBorders>
              <w:top w:val="nil"/>
              <w:left w:val="nil"/>
              <w:bottom w:val="nil"/>
              <w:right w:val="nil"/>
            </w:tcBorders>
          </w:tcPr>
          <w:p w14:paraId="2C8A6637">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账  号：</w:t>
            </w:r>
          </w:p>
        </w:tc>
      </w:tr>
      <w:tr w14:paraId="0C7FA564">
        <w:tblPrEx>
          <w:tblCellMar>
            <w:top w:w="0" w:type="dxa"/>
            <w:left w:w="0" w:type="dxa"/>
            <w:bottom w:w="0" w:type="dxa"/>
            <w:right w:w="0" w:type="dxa"/>
          </w:tblCellMar>
        </w:tblPrEx>
        <w:trPr>
          <w:trHeight w:val="580" w:hRule="atLeast"/>
        </w:trPr>
        <w:tc>
          <w:tcPr>
            <w:tcW w:w="4599" w:type="dxa"/>
            <w:tcBorders>
              <w:top w:val="nil"/>
              <w:left w:val="nil"/>
              <w:bottom w:val="nil"/>
              <w:right w:val="nil"/>
            </w:tcBorders>
          </w:tcPr>
          <w:p w14:paraId="0589D3C8">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代理机构：（盖章）</w:t>
            </w:r>
          </w:p>
        </w:tc>
        <w:tc>
          <w:tcPr>
            <w:tcW w:w="4597" w:type="dxa"/>
            <w:tcBorders>
              <w:top w:val="nil"/>
              <w:left w:val="nil"/>
              <w:bottom w:val="nil"/>
              <w:right w:val="nil"/>
            </w:tcBorders>
          </w:tcPr>
          <w:p w14:paraId="54F26F2A">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p>
        </w:tc>
      </w:tr>
      <w:tr w14:paraId="4D13E426">
        <w:tblPrEx>
          <w:tblCellMar>
            <w:top w:w="0" w:type="dxa"/>
            <w:left w:w="0" w:type="dxa"/>
            <w:bottom w:w="0" w:type="dxa"/>
            <w:right w:w="0" w:type="dxa"/>
          </w:tblCellMar>
        </w:tblPrEx>
        <w:trPr>
          <w:trHeight w:val="564" w:hRule="atLeast"/>
        </w:trPr>
        <w:tc>
          <w:tcPr>
            <w:tcW w:w="4599" w:type="dxa"/>
            <w:tcBorders>
              <w:top w:val="nil"/>
              <w:left w:val="nil"/>
              <w:bottom w:val="nil"/>
              <w:right w:val="nil"/>
            </w:tcBorders>
          </w:tcPr>
          <w:p w14:paraId="087AFFDB">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招标文件编制： </w:t>
            </w:r>
          </w:p>
        </w:tc>
        <w:tc>
          <w:tcPr>
            <w:tcW w:w="4597" w:type="dxa"/>
            <w:tcBorders>
              <w:top w:val="nil"/>
              <w:left w:val="nil"/>
              <w:bottom w:val="nil"/>
              <w:right w:val="nil"/>
            </w:tcBorders>
          </w:tcPr>
          <w:p w14:paraId="57F2E8F5">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p>
        </w:tc>
      </w:tr>
      <w:tr w14:paraId="7F1F6F95">
        <w:tblPrEx>
          <w:tblCellMar>
            <w:top w:w="0" w:type="dxa"/>
            <w:left w:w="0" w:type="dxa"/>
            <w:bottom w:w="0" w:type="dxa"/>
            <w:right w:w="0" w:type="dxa"/>
          </w:tblCellMar>
        </w:tblPrEx>
        <w:trPr>
          <w:trHeight w:val="564" w:hRule="atLeast"/>
        </w:trPr>
        <w:tc>
          <w:tcPr>
            <w:tcW w:w="4599" w:type="dxa"/>
            <w:tcBorders>
              <w:top w:val="nil"/>
              <w:left w:val="nil"/>
              <w:bottom w:val="nil"/>
              <w:right w:val="nil"/>
            </w:tcBorders>
          </w:tcPr>
          <w:p w14:paraId="61BDE6BE">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投标文件接收及合同签订： </w:t>
            </w:r>
          </w:p>
        </w:tc>
        <w:tc>
          <w:tcPr>
            <w:tcW w:w="4597" w:type="dxa"/>
            <w:tcBorders>
              <w:top w:val="nil"/>
              <w:left w:val="nil"/>
              <w:bottom w:val="nil"/>
              <w:right w:val="nil"/>
            </w:tcBorders>
          </w:tcPr>
          <w:p w14:paraId="5DDDA340">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p>
        </w:tc>
      </w:tr>
    </w:tbl>
    <w:p w14:paraId="0CC1CAD0">
      <w:pPr>
        <w:shd w:val="clea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14:paraId="7C3A73F5">
      <w:pPr>
        <w:pStyle w:val="3"/>
        <w:keepNext/>
        <w:keepLines/>
        <w:pageBreakBefore w:val="0"/>
        <w:widowControl w:val="0"/>
        <w:shd w:val="clear"/>
        <w:kinsoku/>
        <w:wordWrap/>
        <w:overflowPunct/>
        <w:topLinePunct w:val="0"/>
        <w:autoSpaceDE/>
        <w:autoSpaceDN/>
        <w:bidi w:val="0"/>
        <w:adjustRightInd/>
        <w:snapToGrid/>
        <w:spacing w:before="313" w:beforeLines="100" w:after="313" w:afterLines="100" w:line="560" w:lineRule="exact"/>
        <w:ind w:left="0" w:right="0" w:firstLine="0" w:firstLineChars="0"/>
        <w:jc w:val="center"/>
        <w:textAlignment w:val="auto"/>
        <w:rPr>
          <w:rFonts w:hint="eastAsia" w:ascii="宋体" w:hAnsi="宋体" w:eastAsia="宋体" w:cs="宋体"/>
          <w:color w:val="auto"/>
          <w:highlight w:val="none"/>
        </w:rPr>
      </w:pPr>
      <w:bookmarkStart w:id="35" w:name="_Toc12597"/>
      <w:bookmarkStart w:id="36" w:name="_Toc29724"/>
      <w:bookmarkStart w:id="37" w:name="_Toc15836"/>
      <w:bookmarkStart w:id="38" w:name="_Toc13552"/>
      <w:r>
        <w:rPr>
          <w:rFonts w:hint="eastAsia" w:ascii="宋体" w:hAnsi="宋体" w:eastAsia="宋体" w:cs="宋体"/>
          <w:color w:val="auto"/>
          <w:highlight w:val="none"/>
        </w:rPr>
        <w:t>第六章 投标文件格式及附件</w:t>
      </w:r>
      <w:bookmarkEnd w:id="35"/>
      <w:bookmarkEnd w:id="36"/>
      <w:bookmarkEnd w:id="37"/>
      <w:bookmarkEnd w:id="38"/>
    </w:p>
    <w:p w14:paraId="6F4FF6D9">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0E63FAEB">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szCs w:val="36"/>
          <w:highlight w:val="none"/>
        </w:rPr>
      </w:pPr>
    </w:p>
    <w:p w14:paraId="1AD1BED5">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szCs w:val="36"/>
          <w:highlight w:val="none"/>
        </w:rPr>
      </w:pPr>
    </w:p>
    <w:p w14:paraId="767452CF">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szCs w:val="36"/>
          <w:highlight w:val="none"/>
        </w:rPr>
      </w:pPr>
    </w:p>
    <w:p w14:paraId="5D6D4794">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szCs w:val="36"/>
          <w:highlight w:val="none"/>
        </w:rPr>
      </w:pPr>
    </w:p>
    <w:p w14:paraId="4E12B784">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szCs w:val="36"/>
          <w:highlight w:val="none"/>
        </w:rPr>
      </w:pPr>
    </w:p>
    <w:p w14:paraId="01147099">
      <w:pPr>
        <w:keepNext w:val="0"/>
        <w:keepLines w:val="0"/>
        <w:pageBreakBefore w:val="0"/>
        <w:widowControl w:val="0"/>
        <w:shd w:val="clear"/>
        <w:kinsoku/>
        <w:wordWrap/>
        <w:overflowPunct/>
        <w:topLinePunct w:val="0"/>
        <w:autoSpaceDE/>
        <w:autoSpaceDN/>
        <w:bidi w:val="0"/>
        <w:adjustRightInd/>
        <w:snapToGrid/>
        <w:spacing w:line="1000" w:lineRule="exact"/>
        <w:ind w:left="0" w:right="0" w:firstLine="0" w:firstLineChars="0"/>
        <w:jc w:val="center"/>
        <w:textAlignment w:val="auto"/>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  标  文  件</w:t>
      </w:r>
    </w:p>
    <w:p w14:paraId="090A6CDC">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01624E7F">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25EE6E28">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585B1710">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436966CB">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71E469B6">
      <w:pPr>
        <w:keepNext w:val="0"/>
        <w:keepLines w:val="0"/>
        <w:pageBreakBefore w:val="0"/>
        <w:widowControl w:val="0"/>
        <w:shd w:val="clear"/>
        <w:kinsoku/>
        <w:wordWrap/>
        <w:overflowPunct/>
        <w:topLinePunct w:val="0"/>
        <w:autoSpaceDE/>
        <w:autoSpaceDN/>
        <w:bidi w:val="0"/>
        <w:adjustRightInd/>
        <w:snapToGrid/>
        <w:spacing w:line="560" w:lineRule="exact"/>
        <w:ind w:right="0" w:firstLine="0" w:firstLineChars="0"/>
        <w:textAlignment w:val="auto"/>
        <w:rPr>
          <w:rFonts w:hint="eastAsia" w:ascii="宋体" w:hAnsi="宋体" w:eastAsia="宋体" w:cs="宋体"/>
          <w:b/>
          <w:color w:val="auto"/>
          <w:sz w:val="36"/>
          <w:highlight w:val="none"/>
        </w:rPr>
      </w:pPr>
      <w:r>
        <w:rPr>
          <w:rFonts w:hint="eastAsia" w:ascii="宋体" w:hAnsi="宋体" w:eastAsia="宋体" w:cs="宋体"/>
          <w:b/>
          <w:color w:val="auto"/>
          <w:spacing w:val="60"/>
          <w:kern w:val="0"/>
          <w:sz w:val="36"/>
          <w:highlight w:val="none"/>
          <w:fitText w:val="1800" w:id="1814833424"/>
        </w:rPr>
        <w:t>项目编</w:t>
      </w:r>
      <w:r>
        <w:rPr>
          <w:rFonts w:hint="eastAsia" w:ascii="宋体" w:hAnsi="宋体" w:eastAsia="宋体" w:cs="宋体"/>
          <w:b/>
          <w:color w:val="auto"/>
          <w:spacing w:val="0"/>
          <w:kern w:val="0"/>
          <w:sz w:val="36"/>
          <w:highlight w:val="none"/>
          <w:fitText w:val="1800" w:id="1814833424"/>
        </w:rPr>
        <w:t>号</w:t>
      </w:r>
      <w:r>
        <w:rPr>
          <w:rFonts w:hint="eastAsia" w:ascii="宋体" w:hAnsi="宋体" w:eastAsia="宋体" w:cs="宋体"/>
          <w:b/>
          <w:color w:val="auto"/>
          <w:sz w:val="36"/>
          <w:highlight w:val="none"/>
        </w:rPr>
        <w:t>：</w:t>
      </w:r>
    </w:p>
    <w:p w14:paraId="416B763F">
      <w:pPr>
        <w:keepNext w:val="0"/>
        <w:keepLines w:val="0"/>
        <w:pageBreakBefore w:val="0"/>
        <w:widowControl w:val="0"/>
        <w:shd w:val="clear"/>
        <w:kinsoku/>
        <w:wordWrap/>
        <w:overflowPunct/>
        <w:topLinePunct w:val="0"/>
        <w:autoSpaceDE/>
        <w:autoSpaceDN/>
        <w:bidi w:val="0"/>
        <w:adjustRightInd/>
        <w:snapToGrid/>
        <w:spacing w:line="560" w:lineRule="exact"/>
        <w:ind w:right="0" w:firstLine="0" w:firstLineChars="0"/>
        <w:textAlignment w:val="auto"/>
        <w:rPr>
          <w:rFonts w:hint="eastAsia" w:ascii="宋体" w:hAnsi="宋体" w:eastAsia="宋体" w:cs="宋体"/>
          <w:b/>
          <w:color w:val="auto"/>
          <w:spacing w:val="120"/>
          <w:kern w:val="0"/>
          <w:sz w:val="36"/>
          <w:highlight w:val="none"/>
          <w:fitText w:val="1800" w:id="1508255124"/>
        </w:rPr>
      </w:pPr>
    </w:p>
    <w:p w14:paraId="4AEBA278">
      <w:pPr>
        <w:keepNext w:val="0"/>
        <w:keepLines w:val="0"/>
        <w:pageBreakBefore w:val="0"/>
        <w:widowControl w:val="0"/>
        <w:shd w:val="clear"/>
        <w:kinsoku/>
        <w:wordWrap/>
        <w:overflowPunct/>
        <w:topLinePunct w:val="0"/>
        <w:autoSpaceDE/>
        <w:autoSpaceDN/>
        <w:bidi w:val="0"/>
        <w:adjustRightInd/>
        <w:snapToGrid/>
        <w:spacing w:line="560" w:lineRule="exact"/>
        <w:ind w:right="0" w:firstLine="0" w:firstLineChars="0"/>
        <w:textAlignment w:val="auto"/>
        <w:rPr>
          <w:rFonts w:hint="eastAsia" w:ascii="宋体" w:hAnsi="宋体" w:eastAsia="宋体" w:cs="宋体"/>
          <w:b/>
          <w:color w:val="auto"/>
          <w:sz w:val="36"/>
          <w:highlight w:val="none"/>
          <w:u w:val="single"/>
        </w:rPr>
      </w:pPr>
      <w:r>
        <w:rPr>
          <w:rFonts w:hint="eastAsia" w:ascii="宋体" w:hAnsi="宋体" w:eastAsia="宋体" w:cs="宋体"/>
          <w:b/>
          <w:color w:val="auto"/>
          <w:spacing w:val="60"/>
          <w:kern w:val="0"/>
          <w:sz w:val="36"/>
          <w:highlight w:val="none"/>
          <w:fitText w:val="1800" w:id="1982363499"/>
        </w:rPr>
        <w:t>项目名</w:t>
      </w:r>
      <w:r>
        <w:rPr>
          <w:rFonts w:hint="eastAsia" w:ascii="宋体" w:hAnsi="宋体" w:eastAsia="宋体" w:cs="宋体"/>
          <w:b/>
          <w:color w:val="auto"/>
          <w:spacing w:val="0"/>
          <w:kern w:val="0"/>
          <w:sz w:val="36"/>
          <w:highlight w:val="none"/>
          <w:fitText w:val="1800" w:id="1982363499"/>
        </w:rPr>
        <w:t>称</w:t>
      </w:r>
      <w:r>
        <w:rPr>
          <w:rFonts w:hint="eastAsia" w:ascii="宋体" w:hAnsi="宋体" w:eastAsia="宋体" w:cs="宋体"/>
          <w:b/>
          <w:color w:val="auto"/>
          <w:sz w:val="36"/>
          <w:highlight w:val="none"/>
        </w:rPr>
        <w:t>：</w:t>
      </w:r>
    </w:p>
    <w:p w14:paraId="1F810180">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1BFF0212">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1160C212">
      <w:pPr>
        <w:pageBreakBefore w:val="0"/>
        <w:shd w:val="clear"/>
        <w:kinsoku/>
        <w:wordWrap/>
        <w:overflowPunct/>
        <w:topLinePunct w:val="0"/>
        <w:bidi w:val="0"/>
        <w:spacing w:line="560" w:lineRule="exact"/>
        <w:ind w:right="0"/>
        <w:rPr>
          <w:rFonts w:hint="eastAsia" w:ascii="宋体" w:hAnsi="宋体" w:eastAsia="宋体" w:cs="宋体"/>
          <w:b/>
          <w:color w:val="auto"/>
          <w:sz w:val="36"/>
          <w:highlight w:val="none"/>
        </w:rPr>
      </w:pPr>
    </w:p>
    <w:p w14:paraId="358FB1D0">
      <w:pPr>
        <w:pageBreakBefore w:val="0"/>
        <w:shd w:val="clear"/>
        <w:kinsoku/>
        <w:wordWrap/>
        <w:overflowPunct/>
        <w:topLinePunct w:val="0"/>
        <w:bidi w:val="0"/>
        <w:spacing w:line="560" w:lineRule="exact"/>
        <w:ind w:right="0"/>
        <w:rPr>
          <w:rFonts w:hint="eastAsia" w:ascii="宋体" w:hAnsi="宋体" w:eastAsia="宋体" w:cs="宋体"/>
          <w:b/>
          <w:color w:val="auto"/>
          <w:sz w:val="36"/>
          <w:highlight w:val="none"/>
        </w:rPr>
      </w:pPr>
      <w:r>
        <w:rPr>
          <w:rFonts w:hint="eastAsia" w:ascii="宋体" w:hAnsi="宋体" w:eastAsia="宋体" w:cs="宋体"/>
          <w:b/>
          <w:color w:val="auto"/>
          <w:sz w:val="36"/>
          <w:highlight w:val="none"/>
          <w:lang w:eastAsia="zh-CN"/>
        </w:rPr>
        <w:t>投标人</w:t>
      </w:r>
      <w:r>
        <w:rPr>
          <w:rFonts w:hint="eastAsia" w:ascii="宋体" w:hAnsi="宋体" w:eastAsia="宋体" w:cs="宋体"/>
          <w:b/>
          <w:color w:val="auto"/>
          <w:sz w:val="36"/>
          <w:highlight w:val="none"/>
        </w:rPr>
        <w:t>名称：</w:t>
      </w:r>
    </w:p>
    <w:p w14:paraId="1040988A">
      <w:pPr>
        <w:pageBreakBefore w:val="0"/>
        <w:shd w:val="clear"/>
        <w:kinsoku/>
        <w:wordWrap/>
        <w:overflowPunct/>
        <w:topLinePunct w:val="0"/>
        <w:bidi w:val="0"/>
        <w:spacing w:line="560" w:lineRule="exact"/>
        <w:ind w:right="0"/>
        <w:rPr>
          <w:rFonts w:hint="eastAsia" w:ascii="宋体" w:hAnsi="宋体" w:eastAsia="宋体" w:cs="宋体"/>
          <w:b/>
          <w:color w:val="auto"/>
          <w:sz w:val="36"/>
          <w:highlight w:val="none"/>
        </w:rPr>
      </w:pPr>
    </w:p>
    <w:p w14:paraId="0B72D972">
      <w:pPr>
        <w:pageBreakBefore w:val="0"/>
        <w:shd w:val="clear"/>
        <w:kinsoku/>
        <w:wordWrap/>
        <w:overflowPunct/>
        <w:topLinePunct w:val="0"/>
        <w:bidi w:val="0"/>
        <w:spacing w:line="560" w:lineRule="exact"/>
        <w:ind w:right="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w:t>
      </w:r>
    </w:p>
    <w:p w14:paraId="2AFD7168">
      <w:pPr>
        <w:shd w:val="clea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744759F">
      <w:pPr>
        <w:keepNext w:val="0"/>
        <w:keepLines w:val="0"/>
        <w:pageBreakBefore w:val="0"/>
        <w:widowControl/>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 录</w:t>
      </w:r>
    </w:p>
    <w:p w14:paraId="0DF5AD89">
      <w:pPr>
        <w:keepNext w:val="0"/>
        <w:keepLines w:val="0"/>
        <w:pageBreakBefore w:val="0"/>
        <w:widowControl/>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highlight w:val="none"/>
        </w:rPr>
      </w:pPr>
    </w:p>
    <w:p w14:paraId="5FAF2ED8">
      <w:pPr>
        <w:keepNext w:val="0"/>
        <w:keepLines w:val="0"/>
        <w:pageBreakBefore w:val="0"/>
        <w:widowControl/>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eastAsia="zh-CN"/>
        </w:rPr>
        <w:t>投标人</w:t>
      </w:r>
      <w:r>
        <w:rPr>
          <w:rFonts w:hint="eastAsia" w:ascii="宋体" w:hAnsi="宋体" w:eastAsia="宋体" w:cs="宋体"/>
          <w:b/>
          <w:color w:val="auto"/>
          <w:kern w:val="0"/>
          <w:sz w:val="28"/>
          <w:szCs w:val="28"/>
          <w:highlight w:val="none"/>
        </w:rPr>
        <w:t>自行编制投标文件并制作目录）</w:t>
      </w:r>
    </w:p>
    <w:p w14:paraId="0837D283">
      <w:pPr>
        <w:pageBreakBefore w:val="0"/>
        <w:shd w:val="clear"/>
        <w:kinsoku/>
        <w:wordWrap/>
        <w:overflowPunct/>
        <w:topLinePunct w:val="0"/>
        <w:bidi w:val="0"/>
        <w:spacing w:line="560" w:lineRule="exact"/>
        <w:ind w:left="0" w:right="0" w:firstLine="420" w:firstLineChars="200"/>
        <w:rPr>
          <w:rFonts w:hint="eastAsia" w:ascii="宋体" w:hAnsi="宋体" w:eastAsia="宋体" w:cs="宋体"/>
          <w:color w:val="auto"/>
          <w:highlight w:val="none"/>
          <w:lang w:val="zh-CN"/>
        </w:rPr>
      </w:pPr>
    </w:p>
    <w:p w14:paraId="19AB7A0B">
      <w:pPr>
        <w:pageBreakBefore w:val="0"/>
        <w:shd w:val="clear"/>
        <w:kinsoku/>
        <w:wordWrap/>
        <w:overflowPunct/>
        <w:topLinePunct w:val="0"/>
        <w:bidi w:val="0"/>
        <w:spacing w:line="560" w:lineRule="exact"/>
        <w:ind w:left="0" w:right="0" w:firstLine="560" w:firstLineChars="200"/>
        <w:rPr>
          <w:rFonts w:hint="eastAsia" w:ascii="宋体" w:hAnsi="宋体" w:eastAsia="宋体" w:cs="宋体"/>
          <w:color w:val="auto"/>
          <w:sz w:val="28"/>
          <w:szCs w:val="28"/>
          <w:highlight w:val="none"/>
        </w:rPr>
      </w:pPr>
    </w:p>
    <w:p w14:paraId="5C33C24E">
      <w:pPr>
        <w:pageBreakBefore w:val="0"/>
        <w:shd w:val="clear"/>
        <w:kinsoku/>
        <w:wordWrap/>
        <w:overflowPunct/>
        <w:topLinePunct w:val="0"/>
        <w:bidi w:val="0"/>
        <w:spacing w:line="560" w:lineRule="exact"/>
        <w:ind w:left="0" w:right="0" w:firstLine="562" w:firstLineChars="200"/>
        <w:jc w:val="center"/>
        <w:rPr>
          <w:rFonts w:hint="eastAsia" w:ascii="宋体" w:hAnsi="宋体" w:eastAsia="宋体" w:cs="宋体"/>
          <w:b/>
          <w:color w:val="auto"/>
          <w:sz w:val="32"/>
          <w:highlight w:val="none"/>
        </w:rPr>
      </w:pPr>
      <w:r>
        <w:rPr>
          <w:rFonts w:hint="eastAsia" w:ascii="宋体" w:hAnsi="宋体" w:eastAsia="宋体" w:cs="宋体"/>
          <w:b/>
          <w:color w:val="auto"/>
          <w:sz w:val="28"/>
          <w:highlight w:val="none"/>
        </w:rPr>
        <w:br w:type="page"/>
      </w:r>
    </w:p>
    <w:p w14:paraId="3D746CB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8"/>
          <w:szCs w:val="24"/>
          <w:highlight w:val="none"/>
        </w:rPr>
      </w:pPr>
      <w:r>
        <w:rPr>
          <w:rFonts w:hint="eastAsia" w:ascii="宋体" w:hAnsi="宋体" w:eastAsia="宋体" w:cs="宋体"/>
          <w:b/>
          <w:color w:val="auto"/>
          <w:sz w:val="28"/>
          <w:szCs w:val="28"/>
          <w:highlight w:val="none"/>
        </w:rPr>
        <w:t>评标索引表</w:t>
      </w:r>
    </w:p>
    <w:tbl>
      <w:tblPr>
        <w:tblStyle w:val="21"/>
        <w:tblpPr w:leftFromText="180" w:rightFromText="180" w:vertAnchor="text" w:horzAnchor="page" w:tblpX="1845" w:tblpY="532"/>
        <w:tblOverlap w:val="never"/>
        <w:tblW w:w="8414" w:type="dxa"/>
        <w:tblInd w:w="0" w:type="dxa"/>
        <w:tblLayout w:type="fixed"/>
        <w:tblCellMar>
          <w:top w:w="0" w:type="dxa"/>
          <w:left w:w="10" w:type="dxa"/>
          <w:bottom w:w="0" w:type="dxa"/>
          <w:right w:w="10" w:type="dxa"/>
        </w:tblCellMar>
      </w:tblPr>
      <w:tblGrid>
        <w:gridCol w:w="5768"/>
        <w:gridCol w:w="2646"/>
      </w:tblGrid>
      <w:tr w14:paraId="6AD2D28E">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E0F2EB">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shd w:val="clear" w:color="auto" w:fill="FFFFFF"/>
              </w:rPr>
              <w:t>评标项目</w:t>
            </w: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67DE50">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在投标文件中的页码位置</w:t>
            </w:r>
          </w:p>
        </w:tc>
      </w:tr>
      <w:tr w14:paraId="4ADA0692">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D605A9">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65B24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0E6C012A">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76528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33111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396BFDC8">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0728A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6C658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29FF0BFC">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0605D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3C4ED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1E4BA621">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0C2FC8A">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0B660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4CF2ED99">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C9AFE8">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53B478">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7936331B">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56BBCD">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543EA2">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2E96C46D">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F3BFA2">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26E48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2612E967">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EC1EC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93525D">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050B1853">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011D3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4F877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bl>
    <w:p w14:paraId="31FFA001">
      <w:pPr>
        <w:pStyle w:val="7"/>
        <w:pageBreakBefore w:val="0"/>
        <w:shd w:val="clear"/>
        <w:kinsoku/>
        <w:wordWrap/>
        <w:overflowPunct/>
        <w:topLinePunct w:val="0"/>
        <w:bidi w:val="0"/>
        <w:spacing w:after="0" w:line="560" w:lineRule="exact"/>
        <w:ind w:left="0" w:right="0" w:firstLine="420" w:firstLineChars="200"/>
        <w:rPr>
          <w:rFonts w:hint="eastAsia" w:ascii="宋体" w:hAnsi="宋体" w:eastAsia="宋体" w:cs="宋体"/>
          <w:color w:val="auto"/>
          <w:highlight w:val="none"/>
        </w:rPr>
      </w:pPr>
    </w:p>
    <w:p w14:paraId="3079FC32">
      <w:pPr>
        <w:pageBreakBefore w:val="0"/>
        <w:shd w:val="clear"/>
        <w:kinsoku/>
        <w:wordWrap/>
        <w:overflowPunct/>
        <w:topLinePunct w:val="0"/>
        <w:bidi w:val="0"/>
        <w:spacing w:line="560" w:lineRule="exact"/>
        <w:ind w:left="0" w:right="0" w:firstLine="560" w:firstLineChars="200"/>
        <w:rPr>
          <w:rFonts w:hint="eastAsia" w:ascii="宋体" w:hAnsi="宋体" w:eastAsia="宋体" w:cs="宋体"/>
          <w:color w:val="auto"/>
          <w:sz w:val="28"/>
          <w:szCs w:val="28"/>
          <w:highlight w:val="none"/>
        </w:rPr>
      </w:pPr>
    </w:p>
    <w:p w14:paraId="06953D24">
      <w:pPr>
        <w:pStyle w:val="8"/>
        <w:pageBreakBefore w:val="0"/>
        <w:shd w:val="clear"/>
        <w:kinsoku/>
        <w:wordWrap/>
        <w:overflowPunct/>
        <w:topLinePunct w:val="0"/>
        <w:bidi w:val="0"/>
        <w:spacing w:line="560" w:lineRule="exact"/>
        <w:ind w:left="0" w:right="0" w:firstLine="560" w:firstLineChars="200"/>
        <w:rPr>
          <w:rFonts w:hint="eastAsia" w:ascii="宋体" w:hAnsi="宋体" w:eastAsia="宋体" w:cs="宋体"/>
          <w:color w:val="auto"/>
          <w:highlight w:val="none"/>
        </w:rPr>
      </w:pPr>
    </w:p>
    <w:p w14:paraId="59C4CE66">
      <w:pPr>
        <w:pageBreakBefore w:val="0"/>
        <w:shd w:val="clear"/>
        <w:kinsoku/>
        <w:wordWrap/>
        <w:overflowPunct/>
        <w:topLinePunct w:val="0"/>
        <w:bidi w:val="0"/>
        <w:spacing w:line="560" w:lineRule="exact"/>
        <w:ind w:left="0" w:right="0" w:firstLine="643" w:firstLineChars="200"/>
        <w:jc w:val="center"/>
        <w:rPr>
          <w:rFonts w:hint="eastAsia" w:ascii="宋体" w:hAnsi="宋体" w:eastAsia="宋体" w:cs="宋体"/>
          <w:b/>
          <w:color w:val="auto"/>
          <w:sz w:val="32"/>
          <w:highlight w:val="none"/>
        </w:rPr>
      </w:pPr>
    </w:p>
    <w:p w14:paraId="3B32F705">
      <w:pPr>
        <w:pageBreakBefore w:val="0"/>
        <w:shd w:val="clear"/>
        <w:kinsoku/>
        <w:wordWrap/>
        <w:overflowPunct/>
        <w:topLinePunct w:val="0"/>
        <w:bidi w:val="0"/>
        <w:spacing w:line="560" w:lineRule="exact"/>
        <w:ind w:left="0" w:right="0" w:firstLine="643" w:firstLineChars="200"/>
        <w:jc w:val="center"/>
        <w:rPr>
          <w:rFonts w:hint="eastAsia" w:ascii="宋体" w:hAnsi="宋体" w:eastAsia="宋体" w:cs="宋体"/>
          <w:b/>
          <w:color w:val="auto"/>
          <w:sz w:val="32"/>
          <w:highlight w:val="none"/>
        </w:rPr>
      </w:pPr>
    </w:p>
    <w:p w14:paraId="697D063E">
      <w:pPr>
        <w:pageBreakBefore w:val="0"/>
        <w:widowControl/>
        <w:shd w:val="clear"/>
        <w:kinsoku/>
        <w:wordWrap/>
        <w:overflowPunct/>
        <w:topLinePunct w:val="0"/>
        <w:bidi w:val="0"/>
        <w:spacing w:line="560" w:lineRule="exact"/>
        <w:ind w:left="0" w:right="0" w:firstLine="643" w:firstLineChars="200"/>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758652A4">
      <w:pPr>
        <w:keepNext w:val="0"/>
        <w:keepLines w:val="0"/>
        <w:pageBreakBefore w:val="0"/>
        <w:widowControl w:val="0"/>
        <w:shd w:val="clear"/>
        <w:kinsoku/>
        <w:wordWrap/>
        <w:overflowPunct/>
        <w:topLinePunct w:val="0"/>
        <w:autoSpaceDE/>
        <w:autoSpaceDN/>
        <w:bidi w:val="0"/>
        <w:spacing w:beforeAutospacing="0" w:line="560" w:lineRule="exact"/>
        <w:ind w:left="0" w:leftChars="0" w:right="0" w:firstLine="0" w:firstLineChars="0"/>
        <w:jc w:val="left"/>
        <w:textAlignment w:val="auto"/>
        <w:outlineLvl w:val="1"/>
        <w:rPr>
          <w:rFonts w:hint="eastAsia" w:ascii="宋体" w:hAnsi="宋体" w:eastAsia="宋体" w:cs="宋体"/>
          <w:b/>
          <w:color w:val="auto"/>
          <w:sz w:val="28"/>
          <w:szCs w:val="28"/>
          <w:highlight w:val="none"/>
        </w:rPr>
      </w:pPr>
      <w:bookmarkStart w:id="39" w:name="_Toc19197"/>
      <w:bookmarkStart w:id="40" w:name="_Toc267"/>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rPr>
        <w:t>一、投标申请及声明格式</w:t>
      </w:r>
      <w:bookmarkEnd w:id="39"/>
      <w:bookmarkEnd w:id="40"/>
    </w:p>
    <w:p w14:paraId="4F18F103">
      <w:pPr>
        <w:keepNext w:val="0"/>
        <w:keepLines w:val="0"/>
        <w:pageBreakBefore w:val="0"/>
        <w:widowControl w:val="0"/>
        <w:shd w:val="clear"/>
        <w:kinsoku/>
        <w:wordWrap/>
        <w:overflowPunct/>
        <w:topLinePunct w:val="0"/>
        <w:autoSpaceDE/>
        <w:autoSpaceDN/>
        <w:bidi w:val="0"/>
        <w:adjustRightInd w:val="0"/>
        <w:snapToGrid w:val="0"/>
        <w:spacing w:beforeAutospacing="0" w:line="560" w:lineRule="exact"/>
        <w:ind w:left="0" w:leftChars="0" w:right="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投标申请及声明</w:t>
      </w:r>
    </w:p>
    <w:p w14:paraId="7E51B4A9">
      <w:pPr>
        <w:keepNext w:val="0"/>
        <w:keepLines w:val="0"/>
        <w:pageBreakBefore w:val="0"/>
        <w:shd w:val="clear"/>
        <w:kinsoku/>
        <w:wordWrap/>
        <w:overflowPunct/>
        <w:topLinePunct w:val="0"/>
        <w:bidi w:val="0"/>
        <w:adjustRightInd w:val="0"/>
        <w:snapToGrid w:val="0"/>
        <w:spacing w:line="560" w:lineRule="exact"/>
        <w:ind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cs="宋体"/>
          <w:color w:val="auto"/>
          <w:kern w:val="0"/>
          <w:sz w:val="24"/>
          <w:szCs w:val="24"/>
          <w:highlight w:val="none"/>
          <w:lang w:eastAsia="zh-CN"/>
        </w:rPr>
        <w:t>中国共产党南京市栖霞区委员会老干部局</w:t>
      </w:r>
    </w:p>
    <w:p w14:paraId="5DE3F6B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江苏本誉项目管理有限公司：</w:t>
      </w:r>
    </w:p>
    <w:p w14:paraId="2E0A3F3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（项目编号）投标邀请，正式授权下述签字人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姓名和职务）代表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名称），提交投标文件。</w:t>
      </w:r>
    </w:p>
    <w:p w14:paraId="790E568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w:t>
      </w:r>
      <w:r>
        <w:rPr>
          <w:rFonts w:hint="eastAsia" w:ascii="宋体" w:hAnsi="宋体" w:cs="宋体"/>
          <w:color w:val="auto"/>
          <w:sz w:val="24"/>
          <w:szCs w:val="24"/>
          <w:highlight w:val="none"/>
          <w:lang w:eastAsia="zh-CN"/>
        </w:rPr>
        <w:t>宣布</w:t>
      </w:r>
      <w:r>
        <w:rPr>
          <w:rFonts w:hint="eastAsia" w:ascii="宋体" w:hAnsi="宋体" w:eastAsia="宋体" w:cs="宋体"/>
          <w:color w:val="auto"/>
          <w:sz w:val="24"/>
          <w:szCs w:val="24"/>
          <w:highlight w:val="none"/>
        </w:rPr>
        <w:t>同意如下</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w:t>
      </w:r>
    </w:p>
    <w:p w14:paraId="1DE5C57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1、我方的资格条件完全符合政府采购法和本次招标要求，我方同意并向贵方提供了与投标有关的所有证据和资料。</w:t>
      </w:r>
    </w:p>
    <w:p w14:paraId="2EAA48A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2、按招标要求，我方的投标</w:t>
      </w:r>
      <w:r>
        <w:rPr>
          <w:rFonts w:hint="eastAsia" w:ascii="宋体" w:hAnsi="宋体" w:eastAsia="宋体" w:cs="宋体"/>
          <w:color w:val="auto"/>
          <w:sz w:val="24"/>
          <w:szCs w:val="24"/>
          <w:highlight w:val="none"/>
          <w:lang w:val="en-US" w:eastAsia="zh-CN"/>
        </w:rPr>
        <w:t>总报价为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p>
    <w:p w14:paraId="572A806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详细审核全部招标文件及其有效补充文件，我方放弃对招标文件任何误解的权利，提交投标文件后，不对招标文件本身提出质疑。否则，属于不诚信和故意扰乱政府采购活动行为，我方将无条件接受处罚。</w:t>
      </w:r>
    </w:p>
    <w:p w14:paraId="7A1E58E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4、我方同意从规定的开标日期起遵循本投标文件，并在规定的投标有效期期满之前均具有约束力。</w:t>
      </w:r>
    </w:p>
    <w:p w14:paraId="4FC47B9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5、一旦我方中标，我方将根据招标文件的规定严格履行合同，并保证于承诺的时间完成</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的启动/集成、调试等服务，交付采购人验收、使用。</w:t>
      </w:r>
    </w:p>
    <w:p w14:paraId="2482ED4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6、我方决不提供虚假材料谋取中标、决不采取不正当手段诋毁、排挤其他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、决不与采购人、其他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4C36B3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7、与本投标有关的正式联系方式为：</w:t>
      </w:r>
    </w:p>
    <w:p w14:paraId="0E05A60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304AEB5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34B6F0B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38A1422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6A3829F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14:paraId="44CBC2A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授权代表姓名（签字）：</w:t>
      </w:r>
      <w:r>
        <w:rPr>
          <w:rFonts w:hint="eastAsia" w:ascii="宋体" w:hAnsi="宋体" w:eastAsia="宋体" w:cs="宋体"/>
          <w:color w:val="auto"/>
          <w:sz w:val="24"/>
          <w:szCs w:val="24"/>
          <w:highlight w:val="none"/>
          <w:u w:val="single"/>
        </w:rPr>
        <w:t xml:space="preserve">           </w:t>
      </w:r>
    </w:p>
    <w:p w14:paraId="4F2C967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名称（公章）：</w:t>
      </w:r>
      <w:r>
        <w:rPr>
          <w:rFonts w:hint="eastAsia" w:ascii="宋体" w:hAnsi="宋体" w:eastAsia="宋体" w:cs="宋体"/>
          <w:color w:val="auto"/>
          <w:sz w:val="24"/>
          <w:szCs w:val="24"/>
          <w:highlight w:val="none"/>
          <w:u w:val="single"/>
        </w:rPr>
        <w:t xml:space="preserve">                   </w:t>
      </w:r>
    </w:p>
    <w:p w14:paraId="3643DF9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692BE15">
      <w:pPr>
        <w:keepNext w:val="0"/>
        <w:keepLines w:val="0"/>
        <w:pageBreakBefore w:val="0"/>
        <w:shd w:val="clear"/>
        <w:kinsoku/>
        <w:wordWrap/>
        <w:overflowPunct/>
        <w:topLinePunct w:val="0"/>
        <w:bidi w:val="0"/>
        <w:spacing w:beforeAutospacing="0" w:line="560" w:lineRule="exact"/>
        <w:ind w:left="0" w:leftChars="0" w:right="0" w:firstLine="560" w:firstLineChars="200"/>
        <w:jc w:val="left"/>
        <w:rPr>
          <w:rFonts w:hint="eastAsia" w:ascii="宋体" w:hAnsi="宋体" w:eastAsia="宋体" w:cs="宋体"/>
          <w:color w:val="auto"/>
          <w:sz w:val="28"/>
          <w:szCs w:val="28"/>
          <w:highlight w:val="none"/>
        </w:rPr>
      </w:pPr>
    </w:p>
    <w:p w14:paraId="46BD84C9">
      <w:pPr>
        <w:keepNext w:val="0"/>
        <w:keepLines w:val="0"/>
        <w:pageBreakBefore w:val="0"/>
        <w:widowControl/>
        <w:shd w:val="clear"/>
        <w:kinsoku/>
        <w:wordWrap/>
        <w:overflowPunct/>
        <w:topLinePunct w:val="0"/>
        <w:bidi w:val="0"/>
        <w:spacing w:beforeAutospacing="0" w:line="560" w:lineRule="exact"/>
        <w:ind w:left="0" w:leftChars="0" w:right="0"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632B292">
      <w:pPr>
        <w:keepNext w:val="0"/>
        <w:keepLines w:val="0"/>
        <w:pageBreakBefore w:val="0"/>
        <w:widowControl w:val="0"/>
        <w:shd w:val="clear"/>
        <w:kinsoku/>
        <w:wordWrap/>
        <w:overflowPunct/>
        <w:topLinePunct w:val="0"/>
        <w:autoSpaceDE/>
        <w:autoSpaceDN/>
        <w:bidi w:val="0"/>
        <w:spacing w:beforeAutospacing="0" w:line="560" w:lineRule="exact"/>
        <w:ind w:left="0" w:leftChars="0" w:right="0" w:firstLine="0" w:firstLineChars="0"/>
        <w:jc w:val="left"/>
        <w:textAlignment w:val="auto"/>
        <w:outlineLvl w:val="1"/>
        <w:rPr>
          <w:rFonts w:hint="eastAsia" w:ascii="宋体" w:hAnsi="宋体" w:eastAsia="宋体" w:cs="宋体"/>
          <w:b/>
          <w:color w:val="auto"/>
          <w:sz w:val="28"/>
          <w:szCs w:val="28"/>
          <w:highlight w:val="none"/>
        </w:rPr>
      </w:pPr>
      <w:bookmarkStart w:id="41" w:name="_Toc3986"/>
      <w:bookmarkStart w:id="42" w:name="_Toc11882"/>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rPr>
        <w:t>二、法定代表人授权书格式</w:t>
      </w:r>
      <w:bookmarkEnd w:id="41"/>
      <w:bookmarkEnd w:id="42"/>
    </w:p>
    <w:p w14:paraId="30F1B5C8">
      <w:pPr>
        <w:keepNext w:val="0"/>
        <w:keepLines w:val="0"/>
        <w:pageBreakBefore w:val="0"/>
        <w:widowControl w:val="0"/>
        <w:shd w:val="clear"/>
        <w:kinsoku/>
        <w:wordWrap/>
        <w:overflowPunct/>
        <w:topLinePunct w:val="0"/>
        <w:autoSpaceDE/>
        <w:autoSpaceDN/>
        <w:bidi w:val="0"/>
        <w:adjustRightInd w:val="0"/>
        <w:snapToGrid w:val="0"/>
        <w:spacing w:beforeAutospacing="0" w:line="560" w:lineRule="exact"/>
        <w:ind w:left="0" w:leftChars="0" w:right="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法定代表人授权委托书</w:t>
      </w:r>
    </w:p>
    <w:p w14:paraId="0EA6D010">
      <w:pPr>
        <w:keepNext w:val="0"/>
        <w:keepLines w:val="0"/>
        <w:pageBreakBefore w:val="0"/>
        <w:shd w:val="clear"/>
        <w:kinsoku/>
        <w:wordWrap/>
        <w:overflowPunct/>
        <w:topLinePunct w:val="0"/>
        <w:bidi w:val="0"/>
        <w:adjustRightInd w:val="0"/>
        <w:snapToGrid w:val="0"/>
        <w:spacing w:line="560" w:lineRule="exact"/>
        <w:ind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cs="宋体"/>
          <w:color w:val="auto"/>
          <w:kern w:val="0"/>
          <w:sz w:val="24"/>
          <w:szCs w:val="24"/>
          <w:highlight w:val="none"/>
          <w:lang w:eastAsia="zh-CN"/>
        </w:rPr>
        <w:t>中国共产党南京市栖霞区委员会老干部局</w:t>
      </w:r>
    </w:p>
    <w:p w14:paraId="7227D1D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江苏本誉项目管理有限公司：</w:t>
      </w:r>
    </w:p>
    <w:p w14:paraId="31795C15">
      <w:pPr>
        <w:pStyle w:val="9"/>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住址）的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名称）法定代表人（法定代表人姓名、职务）代表本公司授权在下面签字的（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代表姓名、职务）为本公司的合法代理人，就贵方组织的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（项目编号）投标，以本公司名义处理一切与之有关的事务。</w:t>
      </w:r>
    </w:p>
    <w:p w14:paraId="2C0F04F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2EFE7E7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p>
    <w:p w14:paraId="19B73FF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14:paraId="0EF947F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授权委托人签字：</w:t>
      </w:r>
      <w:r>
        <w:rPr>
          <w:rFonts w:hint="eastAsia" w:ascii="宋体" w:hAnsi="宋体" w:eastAsia="宋体" w:cs="宋体"/>
          <w:color w:val="auto"/>
          <w:sz w:val="24"/>
          <w:szCs w:val="24"/>
          <w:highlight w:val="none"/>
          <w:u w:val="single"/>
        </w:rPr>
        <w:t xml:space="preserve">                    </w:t>
      </w:r>
    </w:p>
    <w:p w14:paraId="706C10AB">
      <w:pPr>
        <w:keepNext w:val="0"/>
        <w:keepLines w:val="0"/>
        <w:pageBreakBefore w:val="0"/>
        <w:shd w:val="clear"/>
        <w:tabs>
          <w:tab w:val="left" w:pos="1440"/>
        </w:tabs>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C80E801">
      <w:pPr>
        <w:pStyle w:val="8"/>
        <w:keepNext w:val="0"/>
        <w:keepLines w:val="0"/>
        <w:pageBreakBefore w:val="0"/>
        <w:shd w:val="clear"/>
        <w:kinsoku/>
        <w:wordWrap/>
        <w:overflowPunct/>
        <w:topLinePunct w:val="0"/>
        <w:bidi w:val="0"/>
        <w:spacing w:line="560" w:lineRule="exact"/>
        <w:ind w:left="0" w:right="0" w:firstLine="480" w:firstLineChars="200"/>
        <w:jc w:val="left"/>
        <w:rPr>
          <w:rFonts w:hint="eastAsia" w:ascii="宋体" w:hAnsi="宋体" w:eastAsia="宋体" w:cs="宋体"/>
          <w:color w:val="auto"/>
          <w:sz w:val="24"/>
          <w:szCs w:val="24"/>
          <w:highlight w:val="none"/>
        </w:rPr>
      </w:pPr>
    </w:p>
    <w:p w14:paraId="51346F35">
      <w:pPr>
        <w:keepNext w:val="0"/>
        <w:keepLines w:val="0"/>
        <w:pageBreakBefore w:val="0"/>
        <w:shd w:val="clear"/>
        <w:kinsoku/>
        <w:wordWrap/>
        <w:overflowPunct/>
        <w:topLinePunct w:val="0"/>
        <w:bidi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w:t>
      </w:r>
    </w:p>
    <w:p w14:paraId="34F8A325">
      <w:pPr>
        <w:keepNext w:val="0"/>
        <w:keepLines w:val="0"/>
        <w:pageBreakBefore w:val="0"/>
        <w:shd w:val="clear"/>
        <w:kinsoku/>
        <w:wordWrap/>
        <w:overflowPunct/>
        <w:topLinePunct w:val="0"/>
        <w:autoSpaceDE w:val="0"/>
        <w:autoSpaceDN w:val="0"/>
        <w:bidi w:val="0"/>
        <w:adjustRightInd w:val="0"/>
        <w:spacing w:line="560" w:lineRule="exact"/>
        <w:ind w:left="0" w:right="0" w:firstLine="480" w:firstLineChars="200"/>
        <w:jc w:val="left"/>
        <w:rPr>
          <w:rFonts w:hint="eastAsia" w:ascii="宋体" w:hAnsi="宋体" w:eastAsia="宋体" w:cs="宋体"/>
          <w:color w:val="auto"/>
          <w:sz w:val="24"/>
          <w:szCs w:val="24"/>
          <w:highlight w:val="none"/>
          <w:lang w:val="zh-CN"/>
        </w:rPr>
      </w:pPr>
    </w:p>
    <w:p w14:paraId="64C0DDC3">
      <w:pPr>
        <w:keepNext w:val="0"/>
        <w:keepLines w:val="0"/>
        <w:pageBreakBefore w:val="0"/>
        <w:shd w:val="clear"/>
        <w:kinsoku/>
        <w:wordWrap/>
        <w:overflowPunct/>
        <w:topLinePunct w:val="0"/>
        <w:autoSpaceDE w:val="0"/>
        <w:autoSpaceDN w:val="0"/>
        <w:bidi w:val="0"/>
        <w:adjustRightInd w:val="0"/>
        <w:spacing w:line="560" w:lineRule="exact"/>
        <w:ind w:left="0" w:right="0" w:firstLine="480" w:firstLineChars="200"/>
        <w:jc w:val="left"/>
        <w:rPr>
          <w:rFonts w:hint="eastAsia" w:ascii="宋体" w:hAnsi="宋体" w:eastAsia="宋体" w:cs="宋体"/>
          <w:color w:val="auto"/>
          <w:sz w:val="24"/>
          <w:szCs w:val="24"/>
          <w:highlight w:val="none"/>
          <w:lang w:val="zh-CN"/>
        </w:rPr>
      </w:pPr>
    </w:p>
    <w:p w14:paraId="6554578A">
      <w:pPr>
        <w:keepNext w:val="0"/>
        <w:keepLines w:val="0"/>
        <w:pageBreakBefore w:val="0"/>
        <w:shd w:val="clear"/>
        <w:kinsoku/>
        <w:wordWrap/>
        <w:overflowPunct/>
        <w:topLinePunct w:val="0"/>
        <w:bidi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代理人身份证：</w:t>
      </w:r>
    </w:p>
    <w:p w14:paraId="5AF419C4">
      <w:pPr>
        <w:pStyle w:val="8"/>
        <w:keepNext w:val="0"/>
        <w:keepLines w:val="0"/>
        <w:pageBreakBefore w:val="0"/>
        <w:shd w:val="clear"/>
        <w:kinsoku/>
        <w:wordWrap/>
        <w:overflowPunct/>
        <w:topLinePunct w:val="0"/>
        <w:bidi w:val="0"/>
        <w:spacing w:beforeAutospacing="0" w:line="560" w:lineRule="exact"/>
        <w:ind w:left="0" w:leftChars="0" w:right="0" w:firstLine="560" w:firstLineChars="200"/>
        <w:rPr>
          <w:rFonts w:hint="eastAsia" w:ascii="宋体" w:hAnsi="宋体" w:eastAsia="宋体" w:cs="宋体"/>
          <w:color w:val="auto"/>
          <w:sz w:val="28"/>
          <w:szCs w:val="28"/>
          <w:highlight w:val="none"/>
        </w:rPr>
      </w:pPr>
    </w:p>
    <w:p w14:paraId="794F1919">
      <w:pPr>
        <w:pStyle w:val="8"/>
        <w:keepNext w:val="0"/>
        <w:keepLines w:val="0"/>
        <w:pageBreakBefore w:val="0"/>
        <w:shd w:val="clear"/>
        <w:kinsoku/>
        <w:wordWrap/>
        <w:overflowPunct/>
        <w:topLinePunct w:val="0"/>
        <w:bidi w:val="0"/>
        <w:spacing w:beforeAutospacing="0" w:line="560" w:lineRule="exact"/>
        <w:ind w:left="0" w:leftChars="0" w:right="0" w:firstLine="560" w:firstLineChars="200"/>
        <w:rPr>
          <w:rFonts w:hint="eastAsia" w:ascii="宋体" w:hAnsi="宋体" w:eastAsia="宋体" w:cs="宋体"/>
          <w:color w:val="auto"/>
          <w:sz w:val="28"/>
          <w:szCs w:val="28"/>
          <w:highlight w:val="none"/>
        </w:rPr>
      </w:pPr>
    </w:p>
    <w:p w14:paraId="6C19F11B">
      <w:pPr>
        <w:keepNext w:val="0"/>
        <w:keepLines w:val="0"/>
        <w:pageBreakBefore w:val="0"/>
        <w:shd w:val="clear"/>
        <w:kinsoku/>
        <w:wordWrap/>
        <w:overflowPunct/>
        <w:topLinePunct w:val="0"/>
        <w:bidi w:val="0"/>
        <w:spacing w:line="560" w:lineRule="exact"/>
        <w:ind w:left="0" w:right="0" w:firstLine="562" w:firstLineChars="200"/>
        <w:rPr>
          <w:rFonts w:hint="eastAsia" w:ascii="宋体" w:hAnsi="宋体" w:eastAsia="宋体" w:cs="宋体"/>
          <w:b/>
          <w:color w:val="auto"/>
          <w:sz w:val="28"/>
          <w:highlight w:val="none"/>
        </w:rPr>
      </w:pPr>
      <w:r>
        <w:rPr>
          <w:rFonts w:hint="eastAsia" w:ascii="宋体" w:hAnsi="宋体" w:eastAsia="宋体" w:cs="宋体"/>
          <w:b/>
          <w:color w:val="auto"/>
          <w:sz w:val="28"/>
          <w:szCs w:val="28"/>
          <w:highlight w:val="none"/>
        </w:rPr>
        <w:br w:type="page"/>
      </w:r>
    </w:p>
    <w:p w14:paraId="052BE7D6">
      <w:pPr>
        <w:keepNext w:val="0"/>
        <w:keepLines w:val="0"/>
        <w:pageBreakBefore w:val="0"/>
        <w:widowControl w:val="0"/>
        <w:shd w:val="clear"/>
        <w:kinsoku/>
        <w:wordWrap/>
        <w:overflowPunct/>
        <w:topLinePunct w:val="0"/>
        <w:autoSpaceDE/>
        <w:autoSpaceDN/>
        <w:bidi w:val="0"/>
        <w:spacing w:beforeAutospacing="0" w:line="560" w:lineRule="exact"/>
        <w:ind w:left="0" w:leftChars="0" w:right="0" w:firstLine="0" w:firstLineChars="0"/>
        <w:jc w:val="left"/>
        <w:textAlignment w:val="auto"/>
        <w:outlineLvl w:val="1"/>
        <w:rPr>
          <w:rFonts w:hint="eastAsia" w:ascii="宋体" w:hAnsi="宋体" w:eastAsia="宋体" w:cs="宋体"/>
          <w:b/>
          <w:color w:val="auto"/>
          <w:sz w:val="28"/>
          <w:highlight w:val="none"/>
        </w:rPr>
      </w:pPr>
      <w:bookmarkStart w:id="43" w:name="_Toc16234"/>
      <w:bookmarkStart w:id="44" w:name="_Toc2785"/>
      <w:r>
        <w:rPr>
          <w:rFonts w:hint="eastAsia" w:ascii="宋体" w:hAnsi="宋体" w:cs="宋体"/>
          <w:b/>
          <w:color w:val="auto"/>
          <w:sz w:val="28"/>
          <w:highlight w:val="none"/>
          <w:lang w:val="en-US" w:eastAsia="zh-CN"/>
        </w:rPr>
        <w:t>附件三</w:t>
      </w:r>
      <w:r>
        <w:rPr>
          <w:rFonts w:hint="eastAsia" w:ascii="宋体" w:hAnsi="宋体" w:eastAsia="宋体" w:cs="宋体"/>
          <w:b/>
          <w:color w:val="auto"/>
          <w:sz w:val="28"/>
          <w:highlight w:val="none"/>
          <w:lang w:val="en-US" w:eastAsia="zh-CN"/>
        </w:rPr>
        <w:t>、</w:t>
      </w:r>
      <w:r>
        <w:rPr>
          <w:rFonts w:hint="eastAsia" w:ascii="宋体" w:hAnsi="宋体" w:eastAsia="宋体" w:cs="宋体"/>
          <w:b/>
          <w:color w:val="auto"/>
          <w:sz w:val="28"/>
          <w:highlight w:val="none"/>
        </w:rPr>
        <w:t>开标一览表</w:t>
      </w:r>
      <w:bookmarkEnd w:id="43"/>
      <w:bookmarkEnd w:id="44"/>
    </w:p>
    <w:p w14:paraId="09B0E3EB">
      <w:pPr>
        <w:keepNext w:val="0"/>
        <w:keepLines w:val="0"/>
        <w:pageBreakBefore w:val="0"/>
        <w:widowControl w:val="0"/>
        <w:shd w:val="clear"/>
        <w:kinsoku/>
        <w:wordWrap/>
        <w:overflowPunct/>
        <w:topLinePunct w:val="0"/>
        <w:autoSpaceDE/>
        <w:autoSpaceDN/>
        <w:bidi w:val="0"/>
        <w:adjustRightInd w:val="0"/>
        <w:snapToGrid w:val="0"/>
        <w:spacing w:beforeAutospacing="0" w:line="560" w:lineRule="exact"/>
        <w:ind w:left="0" w:leftChars="0" w:right="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开标一览表</w:t>
      </w:r>
    </w:p>
    <w:tbl>
      <w:tblPr>
        <w:tblStyle w:val="21"/>
        <w:tblW w:w="8312" w:type="dxa"/>
        <w:tblInd w:w="85" w:type="dxa"/>
        <w:tblLayout w:type="fixed"/>
        <w:tblCellMar>
          <w:top w:w="0" w:type="dxa"/>
          <w:left w:w="10" w:type="dxa"/>
          <w:bottom w:w="0" w:type="dxa"/>
          <w:right w:w="10" w:type="dxa"/>
        </w:tblCellMar>
      </w:tblPr>
      <w:tblGrid>
        <w:gridCol w:w="3553"/>
        <w:gridCol w:w="4759"/>
      </w:tblGrid>
      <w:tr w14:paraId="56E31DC8">
        <w:tblPrEx>
          <w:tblCellMar>
            <w:top w:w="0" w:type="dxa"/>
            <w:left w:w="10" w:type="dxa"/>
            <w:bottom w:w="0" w:type="dxa"/>
            <w:right w:w="10" w:type="dxa"/>
          </w:tblCellMar>
        </w:tblPrEx>
        <w:trPr>
          <w:trHeight w:val="737" w:hRule="atLeast"/>
        </w:trPr>
        <w:tc>
          <w:tcPr>
            <w:tcW w:w="8312"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A287BB">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项目编号：</w:t>
            </w:r>
          </w:p>
        </w:tc>
      </w:tr>
      <w:tr w14:paraId="376C4B1C">
        <w:tblPrEx>
          <w:tblCellMar>
            <w:top w:w="0" w:type="dxa"/>
            <w:left w:w="10" w:type="dxa"/>
            <w:bottom w:w="0" w:type="dxa"/>
            <w:right w:w="10" w:type="dxa"/>
          </w:tblCellMar>
        </w:tblPrEx>
        <w:trPr>
          <w:trHeight w:val="737" w:hRule="atLeast"/>
        </w:trPr>
        <w:tc>
          <w:tcPr>
            <w:tcW w:w="3553" w:type="dxa"/>
            <w:vMerge w:val="restart"/>
            <w:tcBorders>
              <w:top w:val="single" w:color="000000" w:sz="6" w:space="0"/>
              <w:left w:val="single" w:color="000000" w:sz="6" w:space="0"/>
              <w:right w:val="single" w:color="000000" w:sz="6" w:space="0"/>
            </w:tcBorders>
            <w:shd w:val="clear" w:color="000000" w:fill="FFFFFF"/>
            <w:tcMar>
              <w:left w:w="108" w:type="dxa"/>
              <w:right w:w="108" w:type="dxa"/>
            </w:tcMar>
            <w:vAlign w:val="center"/>
          </w:tcPr>
          <w:p w14:paraId="601720CE">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投标总报价</w:t>
            </w:r>
          </w:p>
        </w:tc>
        <w:tc>
          <w:tcPr>
            <w:tcW w:w="47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2AF5EA">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 xml:space="preserve">小写：人民币                   </w:t>
            </w:r>
            <w:r>
              <w:rPr>
                <w:rFonts w:hint="eastAsia" w:ascii="宋体" w:hAnsi="宋体" w:cs="宋体"/>
                <w:b w:val="0"/>
                <w:bCs/>
                <w:color w:val="auto"/>
                <w:sz w:val="21"/>
                <w:szCs w:val="21"/>
                <w:highlight w:val="none"/>
                <w:lang w:val="en-US" w:eastAsia="zh-CN"/>
              </w:rPr>
              <w:t>元</w:t>
            </w:r>
            <w:r>
              <w:rPr>
                <w:rFonts w:hint="eastAsia" w:ascii="宋体" w:hAnsi="宋体" w:eastAsia="宋体" w:cs="宋体"/>
                <w:b w:val="0"/>
                <w:bCs/>
                <w:color w:val="auto"/>
                <w:sz w:val="21"/>
                <w:szCs w:val="21"/>
                <w:highlight w:val="none"/>
              </w:rPr>
              <w:t xml:space="preserve">  </w:t>
            </w:r>
          </w:p>
        </w:tc>
      </w:tr>
      <w:tr w14:paraId="7AC81A77">
        <w:tblPrEx>
          <w:tblCellMar>
            <w:top w:w="0" w:type="dxa"/>
            <w:left w:w="10" w:type="dxa"/>
            <w:bottom w:w="0" w:type="dxa"/>
            <w:right w:w="10" w:type="dxa"/>
          </w:tblCellMar>
        </w:tblPrEx>
        <w:trPr>
          <w:trHeight w:val="737" w:hRule="atLeast"/>
        </w:trPr>
        <w:tc>
          <w:tcPr>
            <w:tcW w:w="3553" w:type="dxa"/>
            <w:vMerge w:val="continue"/>
            <w:tcBorders>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9814A0">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c>
          <w:tcPr>
            <w:tcW w:w="47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FE3A1B">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rPr>
              <w:t xml:space="preserve">大写：人民币                   </w:t>
            </w:r>
            <w:r>
              <w:rPr>
                <w:rFonts w:hint="eastAsia" w:ascii="宋体" w:hAnsi="宋体" w:cs="宋体"/>
                <w:b w:val="0"/>
                <w:bCs/>
                <w:color w:val="auto"/>
                <w:sz w:val="21"/>
                <w:szCs w:val="21"/>
                <w:highlight w:val="none"/>
                <w:lang w:val="en-US" w:eastAsia="zh-CN"/>
              </w:rPr>
              <w:t>元</w:t>
            </w:r>
            <w:r>
              <w:rPr>
                <w:rFonts w:hint="eastAsia" w:ascii="宋体" w:hAnsi="宋体" w:eastAsia="宋体" w:cs="宋体"/>
                <w:b w:val="0"/>
                <w:bCs/>
                <w:color w:val="auto"/>
                <w:sz w:val="21"/>
                <w:szCs w:val="21"/>
                <w:highlight w:val="none"/>
              </w:rPr>
              <w:t xml:space="preserve">  </w:t>
            </w:r>
          </w:p>
        </w:tc>
      </w:tr>
      <w:tr w14:paraId="49DD68FA">
        <w:tblPrEx>
          <w:tblCellMar>
            <w:top w:w="0" w:type="dxa"/>
            <w:left w:w="10" w:type="dxa"/>
            <w:bottom w:w="0" w:type="dxa"/>
            <w:right w:w="10" w:type="dxa"/>
          </w:tblCellMar>
        </w:tblPrEx>
        <w:trPr>
          <w:trHeight w:val="737" w:hRule="atLeast"/>
        </w:trPr>
        <w:tc>
          <w:tcPr>
            <w:tcW w:w="3553" w:type="dxa"/>
            <w:tcBorders>
              <w:left w:val="single" w:color="000000" w:sz="6" w:space="0"/>
              <w:bottom w:val="single" w:color="000000" w:sz="6" w:space="0"/>
              <w:right w:val="single" w:color="000000" w:sz="6" w:space="0"/>
            </w:tcBorders>
            <w:shd w:val="clear" w:color="auto" w:fill="auto"/>
            <w:tcMar>
              <w:left w:w="108" w:type="dxa"/>
              <w:right w:w="108" w:type="dxa"/>
            </w:tcMar>
            <w:vAlign w:val="center"/>
          </w:tcPr>
          <w:p w14:paraId="2E601854">
            <w:pPr>
              <w:pStyle w:val="5"/>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交付使用时间</w:t>
            </w:r>
          </w:p>
        </w:tc>
        <w:tc>
          <w:tcPr>
            <w:tcW w:w="475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6576EBE">
            <w:pPr>
              <w:pStyle w:val="5"/>
              <w:keepNext w:val="0"/>
              <w:keepLines w:val="0"/>
              <w:pageBreakBefore w:val="0"/>
              <w:widowControl w:val="0"/>
              <w:shd w:val="clear"/>
              <w:tabs>
                <w:tab w:val="left" w:pos="3624"/>
              </w:tabs>
              <w:kinsoku/>
              <w:wordWrap/>
              <w:overflowPunct/>
              <w:topLinePunct w:val="0"/>
              <w:autoSpaceDE/>
              <w:autoSpaceDN/>
              <w:bidi w:val="0"/>
              <w:spacing w:line="560" w:lineRule="exact"/>
              <w:ind w:left="0" w:leftChars="0" w:right="0" w:firstLine="0" w:firstLineChars="0"/>
              <w:textAlignment w:val="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b w:val="0"/>
                <w:bCs/>
                <w:color w:val="auto"/>
                <w:sz w:val="21"/>
                <w:szCs w:val="21"/>
                <w:highlight w:val="none"/>
                <w:u w:val="single"/>
              </w:rPr>
              <w:t>满足</w:t>
            </w:r>
            <w:r>
              <w:rPr>
                <w:rFonts w:hint="eastAsia" w:ascii="宋体" w:hAnsi="宋体" w:eastAsia="宋体" w:cs="宋体"/>
                <w:b w:val="0"/>
                <w:bCs/>
                <w:color w:val="auto"/>
                <w:sz w:val="21"/>
                <w:szCs w:val="21"/>
                <w:highlight w:val="none"/>
                <w:u w:val="single"/>
                <w:lang w:val="en-US" w:eastAsia="zh-CN"/>
              </w:rPr>
              <w:t>招标</w:t>
            </w:r>
            <w:r>
              <w:rPr>
                <w:rFonts w:hint="eastAsia" w:ascii="宋体" w:hAnsi="宋体" w:eastAsia="宋体" w:cs="宋体"/>
                <w:b w:val="0"/>
                <w:bCs/>
                <w:color w:val="auto"/>
                <w:sz w:val="21"/>
                <w:szCs w:val="21"/>
                <w:highlight w:val="none"/>
                <w:u w:val="single"/>
              </w:rPr>
              <w:t>文件要求</w:t>
            </w:r>
          </w:p>
        </w:tc>
      </w:tr>
      <w:tr w14:paraId="2E437566">
        <w:tblPrEx>
          <w:tblCellMar>
            <w:top w:w="0" w:type="dxa"/>
            <w:left w:w="10" w:type="dxa"/>
            <w:bottom w:w="0" w:type="dxa"/>
            <w:right w:w="10" w:type="dxa"/>
          </w:tblCellMar>
        </w:tblPrEx>
        <w:trPr>
          <w:trHeight w:val="737" w:hRule="atLeast"/>
        </w:trPr>
        <w:tc>
          <w:tcPr>
            <w:tcW w:w="355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144929">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47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231419">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647011D6">
        <w:tblPrEx>
          <w:tblCellMar>
            <w:top w:w="0" w:type="dxa"/>
            <w:left w:w="10" w:type="dxa"/>
            <w:bottom w:w="0" w:type="dxa"/>
            <w:right w:w="10" w:type="dxa"/>
          </w:tblCellMar>
        </w:tblPrEx>
        <w:trPr>
          <w:trHeight w:val="737" w:hRule="atLeast"/>
        </w:trPr>
        <w:tc>
          <w:tcPr>
            <w:tcW w:w="355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83C70B">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投标人是否属于小微型企业</w:t>
            </w:r>
          </w:p>
        </w:tc>
        <w:tc>
          <w:tcPr>
            <w:tcW w:w="47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6FD164">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否</w:t>
            </w:r>
          </w:p>
        </w:tc>
      </w:tr>
      <w:tr w14:paraId="0095A397">
        <w:tblPrEx>
          <w:tblCellMar>
            <w:top w:w="0" w:type="dxa"/>
            <w:left w:w="10" w:type="dxa"/>
            <w:bottom w:w="0" w:type="dxa"/>
            <w:right w:w="10" w:type="dxa"/>
          </w:tblCellMar>
        </w:tblPrEx>
        <w:trPr>
          <w:trHeight w:val="737" w:hRule="atLeast"/>
        </w:trPr>
        <w:tc>
          <w:tcPr>
            <w:tcW w:w="355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852E7A">
            <w:pPr>
              <w:pStyle w:val="5"/>
              <w:keepNext w:val="0"/>
              <w:keepLines w:val="0"/>
              <w:pageBreakBefore w:val="0"/>
              <w:widowControl w:val="0"/>
              <w:shd w:val="clear"/>
              <w:kinsoku/>
              <w:wordWrap/>
              <w:overflowPunct/>
              <w:topLinePunct w:val="0"/>
              <w:autoSpaceDE/>
              <w:autoSpaceDN/>
              <w:bidi w:val="0"/>
              <w:spacing w:line="5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投标人是否属于残疾人福利性单位</w:t>
            </w:r>
          </w:p>
        </w:tc>
        <w:tc>
          <w:tcPr>
            <w:tcW w:w="47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018561">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否</w:t>
            </w:r>
          </w:p>
        </w:tc>
      </w:tr>
      <w:tr w14:paraId="4B6C65C2">
        <w:tblPrEx>
          <w:tblCellMar>
            <w:top w:w="0" w:type="dxa"/>
            <w:left w:w="10" w:type="dxa"/>
            <w:bottom w:w="0" w:type="dxa"/>
            <w:right w:w="10" w:type="dxa"/>
          </w:tblCellMar>
        </w:tblPrEx>
        <w:trPr>
          <w:trHeight w:val="737" w:hRule="atLeast"/>
        </w:trPr>
        <w:tc>
          <w:tcPr>
            <w:tcW w:w="355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4DCB53">
            <w:pPr>
              <w:pStyle w:val="5"/>
              <w:keepNext w:val="0"/>
              <w:keepLines w:val="0"/>
              <w:pageBreakBefore w:val="0"/>
              <w:widowControl w:val="0"/>
              <w:shd w:val="clear"/>
              <w:kinsoku/>
              <w:wordWrap/>
              <w:overflowPunct/>
              <w:topLinePunct w:val="0"/>
              <w:autoSpaceDE/>
              <w:autoSpaceDN/>
              <w:bidi w:val="0"/>
              <w:spacing w:line="5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投标人是否属于监狱企业</w:t>
            </w:r>
          </w:p>
        </w:tc>
        <w:tc>
          <w:tcPr>
            <w:tcW w:w="47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52D13E">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否</w:t>
            </w:r>
          </w:p>
        </w:tc>
      </w:tr>
    </w:tbl>
    <w:p w14:paraId="686041B7">
      <w:pPr>
        <w:keepNext w:val="0"/>
        <w:keepLines w:val="0"/>
        <w:pageBreakBefore w:val="0"/>
        <w:widowControl/>
        <w:shd w:val="clear"/>
        <w:kinsoku/>
        <w:wordWrap/>
        <w:overflowPunct/>
        <w:topLinePunct w:val="0"/>
        <w:autoSpaceDE/>
        <w:autoSpaceDN/>
        <w:bidi w:val="0"/>
        <w:spacing w:line="560" w:lineRule="exact"/>
        <w:ind w:left="0" w:right="0" w:firstLine="560" w:firstLineChars="200"/>
        <w:jc w:val="left"/>
        <w:rPr>
          <w:rFonts w:hint="eastAsia" w:ascii="宋体" w:hAnsi="宋体" w:eastAsia="宋体" w:cs="宋体"/>
          <w:color w:val="auto"/>
          <w:sz w:val="28"/>
          <w:szCs w:val="24"/>
          <w:highlight w:val="none"/>
        </w:rPr>
      </w:pPr>
    </w:p>
    <w:p w14:paraId="5408325D">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676C6012">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年    月    日</w:t>
      </w:r>
    </w:p>
    <w:p w14:paraId="03582381">
      <w:pPr>
        <w:keepNext w:val="0"/>
        <w:keepLines w:val="0"/>
        <w:pageBreakBefore w:val="0"/>
        <w:shd w:val="clear"/>
        <w:kinsoku/>
        <w:wordWrap/>
        <w:overflowPunct/>
        <w:topLinePunct w:val="0"/>
        <w:autoSpaceDE/>
        <w:autoSpaceDN/>
        <w:bidi w:val="0"/>
        <w:adjustRightInd w:val="0"/>
        <w:snapToGrid w:val="0"/>
        <w:spacing w:line="560" w:lineRule="exact"/>
        <w:ind w:left="0" w:right="0" w:firstLine="560" w:firstLineChars="200"/>
        <w:jc w:val="left"/>
        <w:rPr>
          <w:rFonts w:hint="eastAsia" w:ascii="宋体" w:hAnsi="宋体" w:eastAsia="宋体" w:cs="宋体"/>
          <w:color w:val="auto"/>
          <w:sz w:val="28"/>
          <w:szCs w:val="24"/>
          <w:highlight w:val="none"/>
        </w:rPr>
      </w:pPr>
    </w:p>
    <w:p w14:paraId="05E371AA">
      <w:pPr>
        <w:keepNext w:val="0"/>
        <w:keepLines w:val="0"/>
        <w:pageBreakBefore w:val="0"/>
        <w:shd w:val="clear"/>
        <w:kinsoku/>
        <w:wordWrap/>
        <w:overflowPunct/>
        <w:topLinePunct w:val="0"/>
        <w:autoSpaceDE/>
        <w:autoSpaceDN/>
        <w:bidi w:val="0"/>
        <w:adjustRightInd w:val="0"/>
        <w:snapToGrid w:val="0"/>
        <w:spacing w:line="560" w:lineRule="exact"/>
        <w:ind w:left="0" w:right="0" w:firstLine="482" w:firstLineChars="200"/>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注：1、《开标一览表》一份，要求单独封装并标明“开标一览表”字样（如未单独封装或未加盖单位公章的，将作为无效投标处理），随投标文件一并递交，以便唱标时使用。</w:t>
      </w:r>
    </w:p>
    <w:p w14:paraId="7B09F579">
      <w:pPr>
        <w:keepNext w:val="0"/>
        <w:keepLines w:val="0"/>
        <w:pageBreakBefore w:val="0"/>
        <w:shd w:val="clear"/>
        <w:kinsoku/>
        <w:wordWrap/>
        <w:overflowPunct/>
        <w:topLinePunct w:val="0"/>
        <w:autoSpaceDE/>
        <w:autoSpaceDN/>
        <w:bidi w:val="0"/>
        <w:adjustRightInd w:val="0"/>
        <w:snapToGrid w:val="0"/>
        <w:spacing w:line="560" w:lineRule="exact"/>
        <w:ind w:left="0" w:right="0" w:firstLine="482" w:firstLineChars="200"/>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lang w:eastAsia="zh-CN"/>
        </w:rPr>
        <w:t>2.</w:t>
      </w:r>
      <w:r>
        <w:rPr>
          <w:rFonts w:hint="eastAsia" w:cs="宋体" w:asciiTheme="minorEastAsia" w:hAnsiTheme="minorEastAsia" w:eastAsiaTheme="minorEastAsia"/>
          <w:b/>
          <w:bCs/>
          <w:color w:val="auto"/>
          <w:kern w:val="0"/>
          <w:szCs w:val="21"/>
          <w:highlight w:val="none"/>
        </w:rPr>
        <w:t>“</w:t>
      </w:r>
      <w:r>
        <w:rPr>
          <w:rFonts w:hint="eastAsia" w:cs="宋体" w:asciiTheme="minorEastAsia" w:hAnsiTheme="minorEastAsia" w:eastAsiaTheme="minorEastAsia"/>
          <w:b/>
          <w:bCs/>
          <w:color w:val="auto"/>
          <w:kern w:val="0"/>
          <w:szCs w:val="21"/>
          <w:highlight w:val="none"/>
          <w:lang w:val="en-US" w:eastAsia="zh-CN"/>
        </w:rPr>
        <w:t>投标人</w:t>
      </w:r>
      <w:r>
        <w:rPr>
          <w:rFonts w:hint="eastAsia" w:cs="宋体" w:asciiTheme="minorEastAsia" w:hAnsiTheme="minorEastAsia" w:eastAsiaTheme="minorEastAsia"/>
          <w:b/>
          <w:bCs/>
          <w:color w:val="auto"/>
          <w:kern w:val="0"/>
          <w:szCs w:val="21"/>
          <w:highlight w:val="none"/>
        </w:rPr>
        <w:t>是否属于小微型企业</w:t>
      </w:r>
      <w:r>
        <w:rPr>
          <w:rFonts w:hint="eastAsia" w:cs="宋体" w:asciiTheme="minorEastAsia" w:hAnsiTheme="minorEastAsia" w:eastAsiaTheme="minorEastAsia"/>
          <w:b/>
          <w:bCs/>
          <w:color w:val="auto"/>
          <w:kern w:val="0"/>
          <w:szCs w:val="21"/>
          <w:highlight w:val="none"/>
          <w:lang w:val="zh-CN"/>
        </w:rPr>
        <w:t>”</w:t>
      </w:r>
      <w:r>
        <w:rPr>
          <w:rFonts w:hint="eastAsia" w:asciiTheme="minorEastAsia" w:hAnsiTheme="minorEastAsia" w:eastAsiaTheme="minorEastAsia"/>
          <w:b/>
          <w:bCs/>
          <w:color w:val="auto"/>
          <w:highlight w:val="none"/>
        </w:rPr>
        <w:t xml:space="preserve"> “</w:t>
      </w:r>
      <w:r>
        <w:rPr>
          <w:rFonts w:hint="eastAsia" w:cs="宋体" w:asciiTheme="minorEastAsia" w:hAnsiTheme="minorEastAsia" w:eastAsiaTheme="minorEastAsia"/>
          <w:b/>
          <w:bCs/>
          <w:color w:val="auto"/>
          <w:kern w:val="0"/>
          <w:szCs w:val="21"/>
          <w:highlight w:val="none"/>
          <w:lang w:val="en-US" w:eastAsia="zh-CN"/>
        </w:rPr>
        <w:t>投标人</w:t>
      </w:r>
      <w:r>
        <w:rPr>
          <w:rFonts w:hint="eastAsia" w:cs="宋体" w:asciiTheme="minorEastAsia" w:hAnsiTheme="minorEastAsia" w:eastAsiaTheme="minorEastAsia"/>
          <w:b/>
          <w:bCs/>
          <w:color w:val="auto"/>
          <w:kern w:val="0"/>
          <w:szCs w:val="21"/>
          <w:highlight w:val="none"/>
          <w:lang w:val="zh-CN"/>
        </w:rPr>
        <w:t>是否属于残疾人福利性单位</w:t>
      </w:r>
      <w:r>
        <w:rPr>
          <w:rFonts w:hint="eastAsia" w:asciiTheme="minorEastAsia" w:hAnsiTheme="minorEastAsia" w:eastAsiaTheme="minorEastAsia"/>
          <w:b/>
          <w:bCs/>
          <w:color w:val="auto"/>
          <w:highlight w:val="none"/>
        </w:rPr>
        <w:t>” “</w:t>
      </w:r>
      <w:r>
        <w:rPr>
          <w:rFonts w:hint="eastAsia" w:cs="宋体" w:asciiTheme="minorEastAsia" w:hAnsiTheme="minorEastAsia" w:eastAsiaTheme="minorEastAsia"/>
          <w:b/>
          <w:bCs/>
          <w:color w:val="auto"/>
          <w:kern w:val="0"/>
          <w:szCs w:val="21"/>
          <w:highlight w:val="none"/>
          <w:lang w:val="en-US" w:eastAsia="zh-CN"/>
        </w:rPr>
        <w:t>投标人</w:t>
      </w:r>
      <w:r>
        <w:rPr>
          <w:rFonts w:hint="eastAsia" w:asciiTheme="minorEastAsia" w:hAnsiTheme="minorEastAsia" w:eastAsiaTheme="minorEastAsia"/>
          <w:b/>
          <w:bCs/>
          <w:color w:val="auto"/>
          <w:highlight w:val="none"/>
        </w:rPr>
        <w:t>是否属于监狱企业”</w:t>
      </w:r>
      <w:r>
        <w:rPr>
          <w:rFonts w:hint="eastAsia" w:ascii="宋体" w:hAnsi="宋体" w:eastAsia="宋体" w:cs="宋体"/>
          <w:b/>
          <w:bCs/>
          <w:color w:val="auto"/>
          <w:sz w:val="24"/>
          <w:szCs w:val="22"/>
          <w:highlight w:val="none"/>
        </w:rPr>
        <w:t>栏后“是”或“否”</w:t>
      </w:r>
      <w:r>
        <w:rPr>
          <w:rFonts w:hint="eastAsia" w:ascii="宋体" w:hAnsi="宋体" w:eastAsia="宋体" w:cs="宋体"/>
          <w:b/>
          <w:bCs/>
          <w:color w:val="auto"/>
          <w:sz w:val="24"/>
          <w:szCs w:val="22"/>
          <w:highlight w:val="none"/>
          <w:lang w:val="en-US" w:eastAsia="zh-CN"/>
        </w:rPr>
        <w:t>前（</w:t>
      </w:r>
      <w:r>
        <w:rPr>
          <w:rFonts w:hint="eastAsia" w:ascii="宋体" w:hAnsi="宋体" w:eastAsia="宋体" w:cs="宋体"/>
          <w:b/>
          <w:bCs/>
          <w:color w:val="auto"/>
          <w:sz w:val="24"/>
          <w:szCs w:val="22"/>
          <w:highlight w:val="none"/>
        </w:rPr>
        <w:t>打“√”</w:t>
      </w:r>
      <w:r>
        <w:rPr>
          <w:rFonts w:hint="eastAsia" w:ascii="宋体" w:hAnsi="宋体" w:eastAsia="宋体" w:cs="宋体"/>
          <w:b/>
          <w:bCs/>
          <w:color w:val="auto"/>
          <w:sz w:val="24"/>
          <w:szCs w:val="22"/>
          <w:highlight w:val="none"/>
          <w:lang w:eastAsia="zh-CN"/>
        </w:rPr>
        <w:t>）</w:t>
      </w:r>
      <w:r>
        <w:rPr>
          <w:rFonts w:hint="eastAsia" w:cs="宋体" w:asciiTheme="minorEastAsia" w:hAnsiTheme="minorEastAsia" w:eastAsiaTheme="minorEastAsia"/>
          <w:b/>
          <w:bCs/>
          <w:color w:val="auto"/>
          <w:kern w:val="0"/>
          <w:szCs w:val="21"/>
          <w:highlight w:val="none"/>
          <w:lang w:val="zh-CN"/>
        </w:rPr>
        <w:t>。如“是”，</w:t>
      </w:r>
      <w:r>
        <w:rPr>
          <w:rFonts w:hint="eastAsia" w:cs="宋体" w:asciiTheme="minorEastAsia" w:hAnsiTheme="minorEastAsia" w:eastAsiaTheme="minorEastAsia"/>
          <w:b/>
          <w:bCs/>
          <w:color w:val="auto"/>
          <w:szCs w:val="21"/>
          <w:highlight w:val="none"/>
          <w:lang w:eastAsia="zh-CN"/>
        </w:rPr>
        <w:t>投标人</w:t>
      </w:r>
      <w:r>
        <w:rPr>
          <w:rFonts w:hint="eastAsia" w:cs="宋体" w:asciiTheme="minorEastAsia" w:hAnsiTheme="minorEastAsia" w:eastAsiaTheme="minorEastAsia"/>
          <w:b/>
          <w:bCs/>
          <w:color w:val="auto"/>
          <w:szCs w:val="21"/>
          <w:highlight w:val="none"/>
        </w:rPr>
        <w:t>需提供《中小企业声明函》、《残疾人福利性单位声明函》、属于监狱企业的证明文件，如未按要求提供、填写，或相关内容表述不清前后矛盾的，不享受价格扣除</w:t>
      </w:r>
      <w:r>
        <w:rPr>
          <w:rFonts w:hint="eastAsia" w:cs="宋体" w:asciiTheme="minorEastAsia" w:hAnsiTheme="minorEastAsia" w:eastAsiaTheme="minorEastAsia"/>
          <w:b/>
          <w:bCs/>
          <w:color w:val="auto"/>
          <w:kern w:val="0"/>
          <w:szCs w:val="21"/>
          <w:highlight w:val="none"/>
        </w:rPr>
        <w:t>。</w:t>
      </w:r>
    </w:p>
    <w:p w14:paraId="67EF2BC0">
      <w:pPr>
        <w:keepNext w:val="0"/>
        <w:keepLines w:val="0"/>
        <w:pageBreakBefore w:val="0"/>
        <w:shd w:val="clear"/>
        <w:kinsoku/>
        <w:wordWrap/>
        <w:overflowPunct/>
        <w:topLinePunct w:val="0"/>
        <w:bidi w:val="0"/>
        <w:spacing w:line="560" w:lineRule="exact"/>
        <w:ind w:left="0" w:right="0" w:firstLine="562" w:firstLineChars="200"/>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4EB5424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left"/>
        <w:textAlignment w:val="auto"/>
        <w:outlineLvl w:val="1"/>
        <w:rPr>
          <w:rFonts w:hint="eastAsia" w:ascii="宋体" w:hAnsi="宋体" w:eastAsia="宋体" w:cs="宋体"/>
          <w:b/>
          <w:color w:val="auto"/>
          <w:sz w:val="28"/>
          <w:szCs w:val="28"/>
          <w:highlight w:val="none"/>
        </w:rPr>
      </w:pPr>
      <w:bookmarkStart w:id="45" w:name="_Toc19323"/>
      <w:bookmarkStart w:id="46" w:name="_Toc12763"/>
      <w:r>
        <w:rPr>
          <w:rFonts w:hint="eastAsia" w:ascii="宋体" w:hAnsi="宋体" w:cs="宋体"/>
          <w:b/>
          <w:color w:val="auto"/>
          <w:sz w:val="28"/>
          <w:szCs w:val="28"/>
          <w:highlight w:val="none"/>
          <w:lang w:val="en-US" w:eastAsia="zh-CN"/>
        </w:rPr>
        <w:t>附件四</w:t>
      </w:r>
      <w:r>
        <w:rPr>
          <w:rFonts w:hint="eastAsia" w:ascii="宋体" w:hAnsi="宋体" w:eastAsia="宋体" w:cs="宋体"/>
          <w:b/>
          <w:color w:val="auto"/>
          <w:sz w:val="28"/>
          <w:szCs w:val="28"/>
          <w:highlight w:val="none"/>
        </w:rPr>
        <w:t>、分项报价表</w:t>
      </w:r>
      <w:bookmarkEnd w:id="45"/>
      <w:bookmarkEnd w:id="46"/>
    </w:p>
    <w:p w14:paraId="1F9FF6DE">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分项报价表</w:t>
      </w:r>
    </w:p>
    <w:tbl>
      <w:tblPr>
        <w:tblStyle w:val="33"/>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5"/>
        <w:gridCol w:w="581"/>
        <w:gridCol w:w="908"/>
        <w:gridCol w:w="750"/>
        <w:gridCol w:w="756"/>
        <w:gridCol w:w="771"/>
        <w:gridCol w:w="830"/>
        <w:gridCol w:w="750"/>
        <w:gridCol w:w="750"/>
        <w:gridCol w:w="755"/>
        <w:gridCol w:w="901"/>
      </w:tblGrid>
      <w:tr w14:paraId="0E53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07" w:type="pct"/>
            <w:gridSpan w:val="6"/>
            <w:vAlign w:val="center"/>
          </w:tcPr>
          <w:p w14:paraId="4CBD1A1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left"/>
              <w:textAlignment w:val="baseline"/>
              <w:rPr>
                <w:rFonts w:hint="default" w:ascii="宋体" w:hAnsi="宋体" w:eastAsia="宋体" w:cs="宋体"/>
                <w:b w:val="0"/>
                <w:bCs w:val="0"/>
                <w:color w:val="auto"/>
                <w:spacing w:val="4"/>
                <w:position w:val="-1"/>
                <w:sz w:val="21"/>
                <w:szCs w:val="21"/>
                <w:highlight w:val="none"/>
                <w:lang w:val="en-US" w:eastAsia="zh-CN"/>
              </w:rPr>
            </w:pPr>
            <w:r>
              <w:rPr>
                <w:rFonts w:hint="eastAsia" w:ascii="宋体" w:hAnsi="宋体" w:eastAsia="宋体" w:cs="宋体"/>
                <w:b w:val="0"/>
                <w:bCs w:val="0"/>
                <w:color w:val="auto"/>
                <w:spacing w:val="4"/>
                <w:position w:val="-1"/>
                <w:sz w:val="21"/>
                <w:szCs w:val="21"/>
                <w:highlight w:val="none"/>
                <w:lang w:val="en-US" w:eastAsia="zh-CN"/>
              </w:rPr>
              <w:t>项目名称：</w:t>
            </w:r>
          </w:p>
        </w:tc>
        <w:tc>
          <w:tcPr>
            <w:tcW w:w="2392" w:type="pct"/>
            <w:gridSpan w:val="5"/>
            <w:vAlign w:val="center"/>
          </w:tcPr>
          <w:p w14:paraId="4237C4D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left"/>
              <w:textAlignment w:val="baseline"/>
              <w:rPr>
                <w:rFonts w:hint="default" w:ascii="宋体" w:hAnsi="宋体" w:eastAsia="宋体" w:cs="宋体"/>
                <w:b w:val="0"/>
                <w:bCs w:val="0"/>
                <w:color w:val="auto"/>
                <w:spacing w:val="4"/>
                <w:position w:val="-1"/>
                <w:sz w:val="21"/>
                <w:szCs w:val="21"/>
                <w:highlight w:val="none"/>
                <w:lang w:val="en-US" w:eastAsia="zh-CN"/>
              </w:rPr>
            </w:pPr>
            <w:r>
              <w:rPr>
                <w:rFonts w:hint="eastAsia" w:ascii="宋体" w:hAnsi="宋体" w:eastAsia="宋体" w:cs="宋体"/>
                <w:b w:val="0"/>
                <w:bCs w:val="0"/>
                <w:color w:val="auto"/>
                <w:spacing w:val="4"/>
                <w:position w:val="-1"/>
                <w:sz w:val="21"/>
                <w:szCs w:val="21"/>
                <w:highlight w:val="none"/>
                <w:lang w:val="en-US" w:eastAsia="zh-CN"/>
              </w:rPr>
              <w:t>项目编号：</w:t>
            </w:r>
          </w:p>
        </w:tc>
      </w:tr>
      <w:tr w14:paraId="4434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Align w:val="center"/>
          </w:tcPr>
          <w:p w14:paraId="56BA199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default"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区域</w:t>
            </w:r>
          </w:p>
        </w:tc>
        <w:tc>
          <w:tcPr>
            <w:tcW w:w="349" w:type="pct"/>
            <w:vAlign w:val="center"/>
          </w:tcPr>
          <w:p w14:paraId="7B719BC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序号</w:t>
            </w:r>
          </w:p>
        </w:tc>
        <w:tc>
          <w:tcPr>
            <w:tcW w:w="545" w:type="pct"/>
            <w:vAlign w:val="center"/>
          </w:tcPr>
          <w:p w14:paraId="516C13E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rPr>
            </w:pPr>
            <w:r>
              <w:rPr>
                <w:rFonts w:hint="eastAsia" w:ascii="宋体" w:hAnsi="宋体" w:eastAsia="宋体" w:cs="宋体"/>
                <w:b/>
                <w:bCs/>
                <w:color w:val="auto"/>
                <w:spacing w:val="4"/>
                <w:position w:val="-1"/>
                <w:sz w:val="21"/>
                <w:szCs w:val="21"/>
                <w:highlight w:val="none"/>
                <w:lang w:val="en-US" w:eastAsia="zh-CN"/>
              </w:rPr>
              <w:t>分项</w:t>
            </w:r>
            <w:r>
              <w:rPr>
                <w:rFonts w:hint="eastAsia" w:ascii="宋体" w:hAnsi="宋体" w:eastAsia="宋体" w:cs="宋体"/>
                <w:b/>
                <w:bCs/>
                <w:color w:val="auto"/>
                <w:spacing w:val="4"/>
                <w:position w:val="-1"/>
                <w:sz w:val="21"/>
                <w:szCs w:val="21"/>
                <w:highlight w:val="none"/>
              </w:rPr>
              <w:t>名称</w:t>
            </w:r>
          </w:p>
        </w:tc>
        <w:tc>
          <w:tcPr>
            <w:tcW w:w="450" w:type="pct"/>
            <w:vAlign w:val="center"/>
          </w:tcPr>
          <w:p w14:paraId="7EFFB50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default"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规格</w:t>
            </w:r>
          </w:p>
        </w:tc>
        <w:tc>
          <w:tcPr>
            <w:tcW w:w="452" w:type="pct"/>
            <w:vAlign w:val="center"/>
          </w:tcPr>
          <w:p w14:paraId="05EEC90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color w:val="auto"/>
                <w:spacing w:val="4"/>
                <w:position w:val="-1"/>
                <w:sz w:val="21"/>
                <w:szCs w:val="21"/>
                <w:highlight w:val="none"/>
              </w:rPr>
            </w:pPr>
            <w:r>
              <w:rPr>
                <w:rFonts w:hint="eastAsia" w:ascii="宋体" w:hAnsi="宋体" w:eastAsia="宋体" w:cs="宋体"/>
                <w:b/>
                <w:bCs/>
                <w:color w:val="auto"/>
                <w:spacing w:val="4"/>
                <w:position w:val="-1"/>
                <w:sz w:val="21"/>
                <w:szCs w:val="21"/>
                <w:highlight w:val="none"/>
              </w:rPr>
              <w:t>数量</w:t>
            </w:r>
          </w:p>
        </w:tc>
        <w:tc>
          <w:tcPr>
            <w:tcW w:w="462" w:type="pct"/>
            <w:vAlign w:val="center"/>
          </w:tcPr>
          <w:p w14:paraId="4A4C685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单位</w:t>
            </w:r>
          </w:p>
        </w:tc>
        <w:tc>
          <w:tcPr>
            <w:tcW w:w="498" w:type="pct"/>
            <w:vAlign w:val="center"/>
          </w:tcPr>
          <w:p w14:paraId="3D815B0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单价上限</w:t>
            </w:r>
          </w:p>
          <w:p w14:paraId="7EADB98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（元）</w:t>
            </w:r>
          </w:p>
        </w:tc>
        <w:tc>
          <w:tcPr>
            <w:tcW w:w="450" w:type="pct"/>
            <w:vAlign w:val="center"/>
          </w:tcPr>
          <w:p w14:paraId="20EFFF8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投标</w:t>
            </w:r>
          </w:p>
          <w:p w14:paraId="2479BDE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单价（元）</w:t>
            </w:r>
          </w:p>
        </w:tc>
        <w:tc>
          <w:tcPr>
            <w:tcW w:w="450" w:type="pct"/>
            <w:vAlign w:val="center"/>
          </w:tcPr>
          <w:p w14:paraId="3685B62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小计（元）</w:t>
            </w:r>
          </w:p>
          <w:p w14:paraId="1E6D383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数量*投标单价</w:t>
            </w:r>
          </w:p>
        </w:tc>
        <w:tc>
          <w:tcPr>
            <w:tcW w:w="453" w:type="pct"/>
            <w:vAlign w:val="center"/>
          </w:tcPr>
          <w:p w14:paraId="3EE009F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品牌</w:t>
            </w:r>
          </w:p>
        </w:tc>
        <w:tc>
          <w:tcPr>
            <w:tcW w:w="538" w:type="pct"/>
            <w:vAlign w:val="center"/>
          </w:tcPr>
          <w:p w14:paraId="2AC80D3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default"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备注</w:t>
            </w:r>
          </w:p>
        </w:tc>
      </w:tr>
      <w:tr w14:paraId="394D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restart"/>
            <w:vAlign w:val="center"/>
          </w:tcPr>
          <w:p w14:paraId="6055DDF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橱柜</w:t>
            </w:r>
          </w:p>
        </w:tc>
        <w:tc>
          <w:tcPr>
            <w:tcW w:w="349" w:type="pct"/>
            <w:vAlign w:val="center"/>
          </w:tcPr>
          <w:p w14:paraId="43EEEFD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1</w:t>
            </w:r>
          </w:p>
        </w:tc>
        <w:tc>
          <w:tcPr>
            <w:tcW w:w="545" w:type="pct"/>
            <w:vAlign w:val="center"/>
          </w:tcPr>
          <w:p w14:paraId="630DB46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地柜-柜体 +柜门</w:t>
            </w:r>
          </w:p>
        </w:tc>
        <w:tc>
          <w:tcPr>
            <w:tcW w:w="450" w:type="pct"/>
            <w:vMerge w:val="restart"/>
            <w:vAlign w:val="center"/>
          </w:tcPr>
          <w:p w14:paraId="448CC42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满足招标文件要求</w:t>
            </w:r>
          </w:p>
        </w:tc>
        <w:tc>
          <w:tcPr>
            <w:tcW w:w="452" w:type="pct"/>
            <w:vAlign w:val="center"/>
          </w:tcPr>
          <w:p w14:paraId="7D19D28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9.12</w:t>
            </w:r>
          </w:p>
        </w:tc>
        <w:tc>
          <w:tcPr>
            <w:tcW w:w="771" w:type="dxa"/>
            <w:vAlign w:val="center"/>
          </w:tcPr>
          <w:p w14:paraId="3B69F3FF">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延米</w:t>
            </w:r>
          </w:p>
        </w:tc>
        <w:tc>
          <w:tcPr>
            <w:tcW w:w="498" w:type="pct"/>
            <w:vAlign w:val="center"/>
          </w:tcPr>
          <w:p w14:paraId="6C7C3BC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79D72B0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450" w:type="pct"/>
            <w:vAlign w:val="center"/>
          </w:tcPr>
          <w:p w14:paraId="2DF0D52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38D5FB0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6913580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color w:val="auto"/>
                <w:spacing w:val="4"/>
                <w:position w:val="-1"/>
                <w:sz w:val="21"/>
                <w:szCs w:val="21"/>
                <w:highlight w:val="none"/>
                <w:lang w:val="en-US" w:eastAsia="zh-CN"/>
              </w:rPr>
            </w:pPr>
          </w:p>
        </w:tc>
      </w:tr>
      <w:tr w14:paraId="40AE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1858D78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40DFF8A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2</w:t>
            </w:r>
          </w:p>
        </w:tc>
        <w:tc>
          <w:tcPr>
            <w:tcW w:w="545" w:type="pct"/>
            <w:vAlign w:val="center"/>
          </w:tcPr>
          <w:p w14:paraId="2D7C16E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吊柜-柜体 +柜门</w:t>
            </w:r>
          </w:p>
        </w:tc>
        <w:tc>
          <w:tcPr>
            <w:tcW w:w="450" w:type="pct"/>
            <w:vMerge w:val="continue"/>
            <w:vAlign w:val="center"/>
          </w:tcPr>
          <w:p w14:paraId="5E3EA7C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409065D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1.90</w:t>
            </w:r>
          </w:p>
        </w:tc>
        <w:tc>
          <w:tcPr>
            <w:tcW w:w="771" w:type="dxa"/>
            <w:vAlign w:val="center"/>
          </w:tcPr>
          <w:p w14:paraId="38606BFD">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延米</w:t>
            </w:r>
          </w:p>
        </w:tc>
        <w:tc>
          <w:tcPr>
            <w:tcW w:w="498" w:type="pct"/>
            <w:vAlign w:val="center"/>
          </w:tcPr>
          <w:p w14:paraId="72579BE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49DADA16">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453A9F0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385086A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5266F62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eastAsia="zh-CN"/>
              </w:rPr>
            </w:pPr>
          </w:p>
        </w:tc>
      </w:tr>
      <w:tr w14:paraId="5BD8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0A23AD1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5EE995E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3</w:t>
            </w:r>
          </w:p>
        </w:tc>
        <w:tc>
          <w:tcPr>
            <w:tcW w:w="545" w:type="pct"/>
            <w:vAlign w:val="center"/>
          </w:tcPr>
          <w:p w14:paraId="0484293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台面</w:t>
            </w:r>
          </w:p>
        </w:tc>
        <w:tc>
          <w:tcPr>
            <w:tcW w:w="450" w:type="pct"/>
            <w:vMerge w:val="continue"/>
            <w:vAlign w:val="center"/>
          </w:tcPr>
          <w:p w14:paraId="2D436C3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781AFDE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9.12</w:t>
            </w:r>
          </w:p>
        </w:tc>
        <w:tc>
          <w:tcPr>
            <w:tcW w:w="771" w:type="dxa"/>
            <w:vAlign w:val="center"/>
          </w:tcPr>
          <w:p w14:paraId="296A9B22">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延米</w:t>
            </w:r>
          </w:p>
        </w:tc>
        <w:tc>
          <w:tcPr>
            <w:tcW w:w="498" w:type="pct"/>
            <w:vAlign w:val="center"/>
          </w:tcPr>
          <w:p w14:paraId="0B3FDC6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2A279315">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3040051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6828D86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2683159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1E3F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3BF6196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035C691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4</w:t>
            </w:r>
          </w:p>
        </w:tc>
        <w:tc>
          <w:tcPr>
            <w:tcW w:w="545" w:type="pct"/>
            <w:vAlign w:val="center"/>
          </w:tcPr>
          <w:p w14:paraId="711EF44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吊柜底板</w:t>
            </w:r>
          </w:p>
        </w:tc>
        <w:tc>
          <w:tcPr>
            <w:tcW w:w="450" w:type="pct"/>
            <w:vMerge w:val="continue"/>
            <w:vAlign w:val="center"/>
          </w:tcPr>
          <w:p w14:paraId="7C0A139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01296C9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1.14</w:t>
            </w:r>
          </w:p>
        </w:tc>
        <w:tc>
          <w:tcPr>
            <w:tcW w:w="771" w:type="dxa"/>
            <w:vAlign w:val="center"/>
          </w:tcPr>
          <w:p w14:paraId="4F818879">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平方</w:t>
            </w:r>
          </w:p>
        </w:tc>
        <w:tc>
          <w:tcPr>
            <w:tcW w:w="498" w:type="pct"/>
            <w:vAlign w:val="center"/>
          </w:tcPr>
          <w:p w14:paraId="729F33B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3243CA07">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740DC94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6ED47C0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35FA8E0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6795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124C399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017F36A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5</w:t>
            </w:r>
          </w:p>
        </w:tc>
        <w:tc>
          <w:tcPr>
            <w:tcW w:w="545" w:type="pct"/>
            <w:vAlign w:val="center"/>
          </w:tcPr>
          <w:p w14:paraId="4CF69CE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地柜见光面</w:t>
            </w:r>
          </w:p>
        </w:tc>
        <w:tc>
          <w:tcPr>
            <w:tcW w:w="450" w:type="pct"/>
            <w:vMerge w:val="continue"/>
            <w:vAlign w:val="center"/>
          </w:tcPr>
          <w:p w14:paraId="19C14DD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7026CC6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0.51</w:t>
            </w:r>
          </w:p>
        </w:tc>
        <w:tc>
          <w:tcPr>
            <w:tcW w:w="771" w:type="dxa"/>
            <w:vAlign w:val="center"/>
          </w:tcPr>
          <w:p w14:paraId="3925DFD0">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平方</w:t>
            </w:r>
          </w:p>
        </w:tc>
        <w:tc>
          <w:tcPr>
            <w:tcW w:w="498" w:type="pct"/>
            <w:vAlign w:val="center"/>
          </w:tcPr>
          <w:p w14:paraId="1B26F8E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7DB03819">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4B37CC0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4B66A75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5EC3DC8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7205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0C6B68A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66AF4F7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6</w:t>
            </w:r>
          </w:p>
        </w:tc>
        <w:tc>
          <w:tcPr>
            <w:tcW w:w="545" w:type="pct"/>
            <w:vAlign w:val="center"/>
          </w:tcPr>
          <w:p w14:paraId="63CC929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吊柜见光面</w:t>
            </w:r>
          </w:p>
        </w:tc>
        <w:tc>
          <w:tcPr>
            <w:tcW w:w="450" w:type="pct"/>
            <w:vMerge w:val="continue"/>
            <w:vAlign w:val="center"/>
          </w:tcPr>
          <w:p w14:paraId="55F1AB4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59B6044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1.12</w:t>
            </w:r>
          </w:p>
        </w:tc>
        <w:tc>
          <w:tcPr>
            <w:tcW w:w="771" w:type="dxa"/>
            <w:vAlign w:val="center"/>
          </w:tcPr>
          <w:p w14:paraId="5B6F7453">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平方</w:t>
            </w:r>
          </w:p>
        </w:tc>
        <w:tc>
          <w:tcPr>
            <w:tcW w:w="498" w:type="pct"/>
            <w:vAlign w:val="center"/>
          </w:tcPr>
          <w:p w14:paraId="0F5955A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597C3F2D">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602A238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109B57B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116C729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7EE8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64E7D41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5AF6155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7</w:t>
            </w:r>
          </w:p>
        </w:tc>
        <w:tc>
          <w:tcPr>
            <w:tcW w:w="545" w:type="pct"/>
            <w:vAlign w:val="center"/>
          </w:tcPr>
          <w:p w14:paraId="2149B2F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抽屉</w:t>
            </w:r>
          </w:p>
        </w:tc>
        <w:tc>
          <w:tcPr>
            <w:tcW w:w="450" w:type="pct"/>
            <w:vMerge w:val="continue"/>
            <w:vAlign w:val="center"/>
          </w:tcPr>
          <w:p w14:paraId="1DC10C7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0B8FEA9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2.00</w:t>
            </w:r>
          </w:p>
        </w:tc>
        <w:tc>
          <w:tcPr>
            <w:tcW w:w="771" w:type="dxa"/>
            <w:vAlign w:val="center"/>
          </w:tcPr>
          <w:p w14:paraId="200F5F7A">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98" w:type="pct"/>
            <w:vAlign w:val="center"/>
          </w:tcPr>
          <w:p w14:paraId="604272D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08312744">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702D15E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46CAC99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784B2BF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3FFC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2B9C607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729B474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8</w:t>
            </w:r>
          </w:p>
        </w:tc>
        <w:tc>
          <w:tcPr>
            <w:tcW w:w="545" w:type="pct"/>
            <w:vAlign w:val="center"/>
          </w:tcPr>
          <w:p w14:paraId="2A9C05D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台盆</w:t>
            </w:r>
          </w:p>
        </w:tc>
        <w:tc>
          <w:tcPr>
            <w:tcW w:w="450" w:type="pct"/>
            <w:vMerge w:val="continue"/>
            <w:vAlign w:val="center"/>
          </w:tcPr>
          <w:p w14:paraId="22E1984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0033FE3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3.00</w:t>
            </w:r>
          </w:p>
        </w:tc>
        <w:tc>
          <w:tcPr>
            <w:tcW w:w="771" w:type="dxa"/>
            <w:vAlign w:val="center"/>
          </w:tcPr>
          <w:p w14:paraId="59A8E185">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98" w:type="pct"/>
            <w:vAlign w:val="center"/>
          </w:tcPr>
          <w:p w14:paraId="13CD018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33522B0C">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43DFA2E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310BAED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6AE59D2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6F85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38E6FEE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1F037E6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9</w:t>
            </w:r>
          </w:p>
        </w:tc>
        <w:tc>
          <w:tcPr>
            <w:tcW w:w="545" w:type="pct"/>
            <w:vAlign w:val="center"/>
          </w:tcPr>
          <w:p w14:paraId="03F1386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铰链</w:t>
            </w:r>
          </w:p>
        </w:tc>
        <w:tc>
          <w:tcPr>
            <w:tcW w:w="450" w:type="pct"/>
            <w:vMerge w:val="continue"/>
            <w:vAlign w:val="center"/>
          </w:tcPr>
          <w:p w14:paraId="3F8F6C4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2DFB0A0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50.00</w:t>
            </w:r>
          </w:p>
        </w:tc>
        <w:tc>
          <w:tcPr>
            <w:tcW w:w="771" w:type="dxa"/>
            <w:vAlign w:val="center"/>
          </w:tcPr>
          <w:p w14:paraId="726E7995">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98" w:type="pct"/>
            <w:vAlign w:val="center"/>
          </w:tcPr>
          <w:p w14:paraId="4AC97EA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0CA93AB3">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2708E6E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366F834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1CBB14B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513F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54B78CF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7B7F187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10</w:t>
            </w:r>
          </w:p>
        </w:tc>
        <w:tc>
          <w:tcPr>
            <w:tcW w:w="908" w:type="dxa"/>
            <w:vAlign w:val="center"/>
          </w:tcPr>
          <w:p w14:paraId="5B874828">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内嵌拉手</w:t>
            </w:r>
          </w:p>
        </w:tc>
        <w:tc>
          <w:tcPr>
            <w:tcW w:w="450" w:type="pct"/>
            <w:vMerge w:val="continue"/>
            <w:vAlign w:val="center"/>
          </w:tcPr>
          <w:p w14:paraId="3BF66FE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6C6E532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9.12</w:t>
            </w:r>
          </w:p>
        </w:tc>
        <w:tc>
          <w:tcPr>
            <w:tcW w:w="771" w:type="dxa"/>
            <w:vAlign w:val="center"/>
          </w:tcPr>
          <w:p w14:paraId="4A9CFC93">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98" w:type="pct"/>
            <w:vAlign w:val="center"/>
          </w:tcPr>
          <w:p w14:paraId="64A9BD8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3819C026">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5976A20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417AD2F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682F6CF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2807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2913F63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780CACD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11</w:t>
            </w:r>
          </w:p>
        </w:tc>
        <w:tc>
          <w:tcPr>
            <w:tcW w:w="908" w:type="dxa"/>
            <w:vAlign w:val="center"/>
          </w:tcPr>
          <w:p w14:paraId="52A44C02">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配上下水</w:t>
            </w:r>
          </w:p>
        </w:tc>
        <w:tc>
          <w:tcPr>
            <w:tcW w:w="450" w:type="pct"/>
            <w:vMerge w:val="continue"/>
            <w:vAlign w:val="center"/>
          </w:tcPr>
          <w:p w14:paraId="3398F67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3C22DD1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position w:val="-1"/>
                <w:sz w:val="21"/>
                <w:szCs w:val="21"/>
                <w:highlight w:val="none"/>
              </w:rPr>
              <w:t>3.00</w:t>
            </w:r>
          </w:p>
        </w:tc>
        <w:tc>
          <w:tcPr>
            <w:tcW w:w="771" w:type="dxa"/>
            <w:vAlign w:val="center"/>
          </w:tcPr>
          <w:p w14:paraId="41A65805">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98" w:type="pct"/>
            <w:vAlign w:val="center"/>
          </w:tcPr>
          <w:p w14:paraId="587FB47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1347E443">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26C43BC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0A201AE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6F4305D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538E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restart"/>
            <w:vAlign w:val="center"/>
          </w:tcPr>
          <w:p w14:paraId="7126DB4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cs="宋体"/>
                <w:b w:val="0"/>
                <w:bCs/>
                <w:color w:val="auto"/>
                <w:sz w:val="24"/>
                <w:szCs w:val="24"/>
                <w:highlight w:val="none"/>
                <w:lang w:val="en-US" w:eastAsia="zh-CN"/>
              </w:rPr>
              <w:t>中厨区域功能五金</w:t>
            </w:r>
          </w:p>
        </w:tc>
        <w:tc>
          <w:tcPr>
            <w:tcW w:w="349" w:type="pct"/>
            <w:vAlign w:val="center"/>
          </w:tcPr>
          <w:p w14:paraId="0D9B2CB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1</w:t>
            </w:r>
          </w:p>
        </w:tc>
        <w:tc>
          <w:tcPr>
            <w:tcW w:w="545" w:type="pct"/>
            <w:vAlign w:val="center"/>
          </w:tcPr>
          <w:p w14:paraId="611CA36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伸缩龙头</w:t>
            </w:r>
          </w:p>
        </w:tc>
        <w:tc>
          <w:tcPr>
            <w:tcW w:w="450" w:type="pct"/>
            <w:vMerge w:val="continue"/>
            <w:vAlign w:val="center"/>
          </w:tcPr>
          <w:p w14:paraId="75D4DC1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0492424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3</w:t>
            </w:r>
          </w:p>
        </w:tc>
        <w:tc>
          <w:tcPr>
            <w:tcW w:w="771" w:type="dxa"/>
            <w:vAlign w:val="center"/>
          </w:tcPr>
          <w:p w14:paraId="381135FD">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98" w:type="pct"/>
            <w:vAlign w:val="center"/>
          </w:tcPr>
          <w:p w14:paraId="1E3AC6E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413E69F5">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62C44D8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1E12FAA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2FACE13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2744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01D6003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29FF200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2</w:t>
            </w:r>
          </w:p>
        </w:tc>
        <w:tc>
          <w:tcPr>
            <w:tcW w:w="545" w:type="pct"/>
            <w:vAlign w:val="center"/>
          </w:tcPr>
          <w:p w14:paraId="763BADB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调味品拉篮</w:t>
            </w:r>
          </w:p>
        </w:tc>
        <w:tc>
          <w:tcPr>
            <w:tcW w:w="450" w:type="pct"/>
            <w:vMerge w:val="continue"/>
            <w:vAlign w:val="center"/>
          </w:tcPr>
          <w:p w14:paraId="59AFEA5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2FE4581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1</w:t>
            </w:r>
          </w:p>
        </w:tc>
        <w:tc>
          <w:tcPr>
            <w:tcW w:w="771" w:type="dxa"/>
            <w:vAlign w:val="center"/>
          </w:tcPr>
          <w:p w14:paraId="7D485688">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98" w:type="pct"/>
            <w:vAlign w:val="center"/>
          </w:tcPr>
          <w:p w14:paraId="0EED838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7398DD0F">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0D811E2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4733CBB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01390E8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51D3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52A41A3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028A8E2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3</w:t>
            </w:r>
          </w:p>
        </w:tc>
        <w:tc>
          <w:tcPr>
            <w:tcW w:w="545" w:type="pct"/>
            <w:vAlign w:val="center"/>
          </w:tcPr>
          <w:p w14:paraId="1B8C803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锅篮</w:t>
            </w:r>
          </w:p>
        </w:tc>
        <w:tc>
          <w:tcPr>
            <w:tcW w:w="450" w:type="pct"/>
            <w:vMerge w:val="continue"/>
            <w:vAlign w:val="center"/>
          </w:tcPr>
          <w:p w14:paraId="3B198C1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08E31C5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3</w:t>
            </w:r>
          </w:p>
        </w:tc>
        <w:tc>
          <w:tcPr>
            <w:tcW w:w="771" w:type="dxa"/>
            <w:vAlign w:val="center"/>
          </w:tcPr>
          <w:p w14:paraId="175EB882">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98" w:type="pct"/>
            <w:vAlign w:val="center"/>
          </w:tcPr>
          <w:p w14:paraId="7E6E2C3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50CEC9E4">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208C8BB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63CEE51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11924C9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5BE7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41A1A08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389D8FA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4</w:t>
            </w:r>
          </w:p>
        </w:tc>
        <w:tc>
          <w:tcPr>
            <w:tcW w:w="545" w:type="pct"/>
            <w:vAlign w:val="center"/>
          </w:tcPr>
          <w:p w14:paraId="648284A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碗篮</w:t>
            </w:r>
          </w:p>
        </w:tc>
        <w:tc>
          <w:tcPr>
            <w:tcW w:w="450" w:type="pct"/>
            <w:vMerge w:val="continue"/>
            <w:vAlign w:val="center"/>
          </w:tcPr>
          <w:p w14:paraId="70CF049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65CA89D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3</w:t>
            </w:r>
          </w:p>
        </w:tc>
        <w:tc>
          <w:tcPr>
            <w:tcW w:w="771" w:type="dxa"/>
            <w:vAlign w:val="center"/>
          </w:tcPr>
          <w:p w14:paraId="4B8B26DF">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98" w:type="pct"/>
            <w:vAlign w:val="center"/>
          </w:tcPr>
          <w:p w14:paraId="614F14B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6914A940">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428705C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2A51A9D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0586EC3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49D6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08B6123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72D9BB6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5</w:t>
            </w:r>
          </w:p>
        </w:tc>
        <w:tc>
          <w:tcPr>
            <w:tcW w:w="545" w:type="pct"/>
            <w:vAlign w:val="center"/>
          </w:tcPr>
          <w:p w14:paraId="4ADEBC4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转角拉篮</w:t>
            </w:r>
          </w:p>
        </w:tc>
        <w:tc>
          <w:tcPr>
            <w:tcW w:w="450" w:type="pct"/>
            <w:vMerge w:val="continue"/>
            <w:vAlign w:val="center"/>
          </w:tcPr>
          <w:p w14:paraId="2965D25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6FDEF4B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1</w:t>
            </w:r>
          </w:p>
        </w:tc>
        <w:tc>
          <w:tcPr>
            <w:tcW w:w="771" w:type="dxa"/>
            <w:vAlign w:val="center"/>
          </w:tcPr>
          <w:p w14:paraId="5E1F8F6A">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98" w:type="pct"/>
            <w:vAlign w:val="center"/>
          </w:tcPr>
          <w:p w14:paraId="5F418F8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36237135">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07296DD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558A7F6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5880B37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34F7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4D9A586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21FAD18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6</w:t>
            </w:r>
          </w:p>
        </w:tc>
        <w:tc>
          <w:tcPr>
            <w:tcW w:w="545" w:type="pct"/>
            <w:vAlign w:val="center"/>
          </w:tcPr>
          <w:p w14:paraId="6C18CFD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全开小怪物</w:t>
            </w:r>
          </w:p>
        </w:tc>
        <w:tc>
          <w:tcPr>
            <w:tcW w:w="450" w:type="pct"/>
            <w:vMerge w:val="continue"/>
            <w:vAlign w:val="center"/>
          </w:tcPr>
          <w:p w14:paraId="01E4A24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54DA4D3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1</w:t>
            </w:r>
          </w:p>
        </w:tc>
        <w:tc>
          <w:tcPr>
            <w:tcW w:w="771" w:type="dxa"/>
            <w:vAlign w:val="center"/>
          </w:tcPr>
          <w:p w14:paraId="3E97E80E">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98" w:type="pct"/>
            <w:vAlign w:val="center"/>
          </w:tcPr>
          <w:p w14:paraId="65057AB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60BE18C9">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3B34BD9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11924FF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7161D42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6364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5583ECB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1478387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snapToGrid/>
                <w:color w:val="auto"/>
                <w:spacing w:val="4"/>
                <w:kern w:val="2"/>
                <w:position w:val="-1"/>
                <w:sz w:val="21"/>
                <w:szCs w:val="21"/>
                <w:highlight w:val="none"/>
                <w:lang w:val="en-US" w:eastAsia="zh-CN"/>
              </w:rPr>
              <w:t>7</w:t>
            </w:r>
          </w:p>
        </w:tc>
        <w:tc>
          <w:tcPr>
            <w:tcW w:w="545" w:type="pct"/>
            <w:vAlign w:val="center"/>
          </w:tcPr>
          <w:p w14:paraId="1B6C86D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下拉篮</w:t>
            </w:r>
          </w:p>
        </w:tc>
        <w:tc>
          <w:tcPr>
            <w:tcW w:w="450" w:type="pct"/>
            <w:vMerge w:val="continue"/>
            <w:vAlign w:val="center"/>
          </w:tcPr>
          <w:p w14:paraId="5C77A7A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2D032C4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r>
              <w:rPr>
                <w:rFonts w:hint="eastAsia" w:ascii="宋体" w:hAnsi="宋体" w:eastAsia="宋体" w:cs="宋体"/>
                <w:snapToGrid/>
                <w:color w:val="auto"/>
                <w:spacing w:val="4"/>
                <w:kern w:val="2"/>
                <w:position w:val="-1"/>
                <w:sz w:val="21"/>
                <w:szCs w:val="21"/>
                <w:highlight w:val="none"/>
                <w:lang w:val="en-US" w:eastAsia="zh-CN"/>
              </w:rPr>
              <w:t>1</w:t>
            </w:r>
          </w:p>
        </w:tc>
        <w:tc>
          <w:tcPr>
            <w:tcW w:w="771" w:type="dxa"/>
            <w:vAlign w:val="center"/>
          </w:tcPr>
          <w:p w14:paraId="7A901918">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98" w:type="pct"/>
            <w:vAlign w:val="center"/>
          </w:tcPr>
          <w:p w14:paraId="2794441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43B3FF85">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663C7D9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4B50ECE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6B4FF014">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644E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restart"/>
            <w:vAlign w:val="center"/>
          </w:tcPr>
          <w:p w14:paraId="2CE9556F">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ascii="宋体" w:hAnsi="宋体" w:cs="宋体"/>
                <w:b w:val="0"/>
                <w:bCs/>
                <w:color w:val="auto"/>
                <w:sz w:val="24"/>
                <w:szCs w:val="24"/>
                <w:highlight w:val="none"/>
                <w:lang w:val="en-US" w:eastAsia="zh-CN"/>
              </w:rPr>
              <w:t>电器</w:t>
            </w:r>
          </w:p>
        </w:tc>
        <w:tc>
          <w:tcPr>
            <w:tcW w:w="349" w:type="pct"/>
            <w:vAlign w:val="center"/>
          </w:tcPr>
          <w:p w14:paraId="78B4026B">
            <w:pPr>
              <w:keepNext w:val="0"/>
              <w:keepLines w:val="0"/>
              <w:pageBreakBefore w:val="0"/>
              <w:shd w:val="clear"/>
              <w:wordWrap/>
              <w:overflowPunct/>
              <w:topLinePunct w:val="0"/>
              <w:bidi w:val="0"/>
              <w:spacing w:before="54" w:line="360" w:lineRule="auto"/>
              <w:ind w:left="362" w:leftChars="0" w:firstLine="0" w:firstLineChars="0"/>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position w:val="3"/>
                <w:sz w:val="21"/>
                <w:szCs w:val="21"/>
                <w:highlight w:val="none"/>
              </w:rPr>
              <w:t>1</w:t>
            </w:r>
          </w:p>
        </w:tc>
        <w:tc>
          <w:tcPr>
            <w:tcW w:w="545" w:type="pct"/>
            <w:vAlign w:val="center"/>
          </w:tcPr>
          <w:p w14:paraId="3F30DE64">
            <w:pPr>
              <w:keepNext w:val="0"/>
              <w:keepLines w:val="0"/>
              <w:pageBreakBefore w:val="0"/>
              <w:shd w:val="clear"/>
              <w:wordWrap/>
              <w:overflowPunct/>
              <w:topLinePunct w:val="0"/>
              <w:bidi w:val="0"/>
              <w:spacing w:before="55" w:line="360" w:lineRule="auto"/>
              <w:ind w:left="26" w:leftChars="0" w:firstLine="0" w:firstLineChars="0"/>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sz w:val="21"/>
                <w:szCs w:val="21"/>
                <w:highlight w:val="none"/>
              </w:rPr>
              <w:t>烟机</w:t>
            </w:r>
          </w:p>
        </w:tc>
        <w:tc>
          <w:tcPr>
            <w:tcW w:w="450" w:type="pct"/>
            <w:vMerge w:val="continue"/>
            <w:vAlign w:val="center"/>
          </w:tcPr>
          <w:p w14:paraId="512AC13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1CCD27AA">
            <w:pPr>
              <w:keepNext w:val="0"/>
              <w:keepLines w:val="0"/>
              <w:pageBreakBefore w:val="0"/>
              <w:shd w:val="clear"/>
              <w:wordWrap/>
              <w:overflowPunct/>
              <w:topLinePunct w:val="0"/>
              <w:bidi w:val="0"/>
              <w:spacing w:before="54" w:line="360" w:lineRule="auto"/>
              <w:ind w:firstLine="0" w:firstLineChars="0"/>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position w:val="3"/>
                <w:sz w:val="21"/>
                <w:szCs w:val="21"/>
                <w:highlight w:val="none"/>
              </w:rPr>
              <w:t>3</w:t>
            </w:r>
          </w:p>
        </w:tc>
        <w:tc>
          <w:tcPr>
            <w:tcW w:w="771" w:type="dxa"/>
            <w:vAlign w:val="center"/>
          </w:tcPr>
          <w:p w14:paraId="7C10CD98">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98" w:type="pct"/>
            <w:vAlign w:val="center"/>
          </w:tcPr>
          <w:p w14:paraId="71D8864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596A5AEA">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7B6AD69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1920C72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1C17678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7F81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13954D8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1181D071">
            <w:pPr>
              <w:keepNext w:val="0"/>
              <w:keepLines w:val="0"/>
              <w:pageBreakBefore w:val="0"/>
              <w:shd w:val="clear"/>
              <w:wordWrap/>
              <w:overflowPunct/>
              <w:topLinePunct w:val="0"/>
              <w:bidi w:val="0"/>
              <w:spacing w:before="55" w:line="360" w:lineRule="auto"/>
              <w:jc w:val="center"/>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position w:val="3"/>
                <w:sz w:val="21"/>
                <w:szCs w:val="21"/>
                <w:highlight w:val="none"/>
              </w:rPr>
              <w:t>2</w:t>
            </w:r>
          </w:p>
        </w:tc>
        <w:tc>
          <w:tcPr>
            <w:tcW w:w="545" w:type="pct"/>
            <w:vAlign w:val="center"/>
          </w:tcPr>
          <w:p w14:paraId="0DA2404E">
            <w:pPr>
              <w:keepNext w:val="0"/>
              <w:keepLines w:val="0"/>
              <w:pageBreakBefore w:val="0"/>
              <w:shd w:val="clear"/>
              <w:wordWrap/>
              <w:overflowPunct/>
              <w:topLinePunct w:val="0"/>
              <w:bidi w:val="0"/>
              <w:spacing w:before="54" w:line="360" w:lineRule="auto"/>
              <w:ind w:left="27" w:leftChars="0" w:firstLine="0" w:firstLineChars="0"/>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sz w:val="21"/>
                <w:szCs w:val="21"/>
                <w:highlight w:val="none"/>
              </w:rPr>
              <w:t>灶具</w:t>
            </w:r>
          </w:p>
        </w:tc>
        <w:tc>
          <w:tcPr>
            <w:tcW w:w="450" w:type="pct"/>
            <w:vMerge w:val="continue"/>
            <w:vAlign w:val="center"/>
          </w:tcPr>
          <w:p w14:paraId="3107473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51CD7CC0">
            <w:pPr>
              <w:keepNext w:val="0"/>
              <w:keepLines w:val="0"/>
              <w:pageBreakBefore w:val="0"/>
              <w:shd w:val="clear"/>
              <w:wordWrap/>
              <w:overflowPunct/>
              <w:topLinePunct w:val="0"/>
              <w:bidi w:val="0"/>
              <w:spacing w:before="55" w:line="360" w:lineRule="auto"/>
              <w:ind w:firstLine="0" w:firstLineChars="0"/>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position w:val="3"/>
                <w:sz w:val="21"/>
                <w:szCs w:val="21"/>
                <w:highlight w:val="none"/>
              </w:rPr>
              <w:t>3</w:t>
            </w:r>
          </w:p>
        </w:tc>
        <w:tc>
          <w:tcPr>
            <w:tcW w:w="771" w:type="dxa"/>
            <w:vAlign w:val="center"/>
          </w:tcPr>
          <w:p w14:paraId="3F52F7AB">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98" w:type="pct"/>
            <w:vAlign w:val="center"/>
          </w:tcPr>
          <w:p w14:paraId="0283BA3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0542A1E7">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7A928BC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58B22C56">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6DEA476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1B1A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66B82FA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4933B531">
            <w:pPr>
              <w:keepNext w:val="0"/>
              <w:keepLines w:val="0"/>
              <w:pageBreakBefore w:val="0"/>
              <w:shd w:val="clear"/>
              <w:wordWrap/>
              <w:overflowPunct/>
              <w:topLinePunct w:val="0"/>
              <w:bidi w:val="0"/>
              <w:spacing w:before="54" w:line="360" w:lineRule="auto"/>
              <w:jc w:val="center"/>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position w:val="3"/>
                <w:sz w:val="21"/>
                <w:szCs w:val="21"/>
                <w:highlight w:val="none"/>
              </w:rPr>
              <w:t>3</w:t>
            </w:r>
          </w:p>
        </w:tc>
        <w:tc>
          <w:tcPr>
            <w:tcW w:w="545" w:type="pct"/>
            <w:vAlign w:val="center"/>
          </w:tcPr>
          <w:p w14:paraId="626401DB">
            <w:pPr>
              <w:keepNext w:val="0"/>
              <w:keepLines w:val="0"/>
              <w:pageBreakBefore w:val="0"/>
              <w:shd w:val="clear"/>
              <w:wordWrap/>
              <w:overflowPunct/>
              <w:topLinePunct w:val="0"/>
              <w:bidi w:val="0"/>
              <w:spacing w:before="54" w:line="360" w:lineRule="auto"/>
              <w:ind w:left="26" w:leftChars="0" w:firstLine="0" w:firstLineChars="0"/>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5"/>
                <w:sz w:val="21"/>
                <w:szCs w:val="21"/>
                <w:highlight w:val="none"/>
              </w:rPr>
              <w:t>冰箱</w:t>
            </w:r>
          </w:p>
        </w:tc>
        <w:tc>
          <w:tcPr>
            <w:tcW w:w="450" w:type="pct"/>
            <w:vMerge w:val="continue"/>
            <w:vAlign w:val="center"/>
          </w:tcPr>
          <w:p w14:paraId="530DA28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43CB33E3">
            <w:pPr>
              <w:keepNext w:val="0"/>
              <w:keepLines w:val="0"/>
              <w:pageBreakBefore w:val="0"/>
              <w:shd w:val="clear"/>
              <w:wordWrap/>
              <w:overflowPunct/>
              <w:topLinePunct w:val="0"/>
              <w:bidi w:val="0"/>
              <w:spacing w:before="54" w:line="360" w:lineRule="auto"/>
              <w:ind w:firstLine="0" w:firstLineChars="0"/>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position w:val="3"/>
                <w:sz w:val="21"/>
                <w:szCs w:val="21"/>
                <w:highlight w:val="none"/>
              </w:rPr>
              <w:t>1</w:t>
            </w:r>
          </w:p>
        </w:tc>
        <w:tc>
          <w:tcPr>
            <w:tcW w:w="771" w:type="dxa"/>
            <w:vAlign w:val="center"/>
          </w:tcPr>
          <w:p w14:paraId="1D126B0C">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98" w:type="pct"/>
            <w:vAlign w:val="center"/>
          </w:tcPr>
          <w:p w14:paraId="71EC304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14D31B9F">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4B508D4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18C30FA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545C7AC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7826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51FC394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1243EC07">
            <w:pPr>
              <w:keepNext w:val="0"/>
              <w:keepLines w:val="0"/>
              <w:pageBreakBefore w:val="0"/>
              <w:shd w:val="clear"/>
              <w:wordWrap/>
              <w:overflowPunct/>
              <w:topLinePunct w:val="0"/>
              <w:bidi w:val="0"/>
              <w:spacing w:before="55" w:line="360" w:lineRule="auto"/>
              <w:jc w:val="center"/>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position w:val="3"/>
                <w:sz w:val="21"/>
                <w:szCs w:val="21"/>
                <w:highlight w:val="none"/>
              </w:rPr>
              <w:t>4</w:t>
            </w:r>
          </w:p>
        </w:tc>
        <w:tc>
          <w:tcPr>
            <w:tcW w:w="545" w:type="pct"/>
            <w:vAlign w:val="center"/>
          </w:tcPr>
          <w:p w14:paraId="6AFFDE0F">
            <w:pPr>
              <w:keepNext w:val="0"/>
              <w:keepLines w:val="0"/>
              <w:pageBreakBefore w:val="0"/>
              <w:shd w:val="clear"/>
              <w:wordWrap/>
              <w:overflowPunct/>
              <w:topLinePunct w:val="0"/>
              <w:bidi w:val="0"/>
              <w:spacing w:before="55" w:line="360" w:lineRule="auto"/>
              <w:ind w:left="26" w:leftChars="0" w:firstLine="0" w:firstLineChars="0"/>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5"/>
                <w:sz w:val="21"/>
                <w:szCs w:val="21"/>
                <w:highlight w:val="none"/>
              </w:rPr>
              <w:t>冰箱</w:t>
            </w:r>
          </w:p>
        </w:tc>
        <w:tc>
          <w:tcPr>
            <w:tcW w:w="450" w:type="pct"/>
            <w:vMerge w:val="continue"/>
            <w:vAlign w:val="center"/>
          </w:tcPr>
          <w:p w14:paraId="1F3C378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19593EB4">
            <w:pPr>
              <w:keepNext w:val="0"/>
              <w:keepLines w:val="0"/>
              <w:pageBreakBefore w:val="0"/>
              <w:shd w:val="clear"/>
              <w:wordWrap/>
              <w:overflowPunct/>
              <w:topLinePunct w:val="0"/>
              <w:bidi w:val="0"/>
              <w:spacing w:before="55" w:line="360" w:lineRule="auto"/>
              <w:ind w:firstLine="0" w:firstLineChars="0"/>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position w:val="3"/>
                <w:sz w:val="21"/>
                <w:szCs w:val="21"/>
                <w:highlight w:val="none"/>
              </w:rPr>
              <w:t>1</w:t>
            </w:r>
          </w:p>
        </w:tc>
        <w:tc>
          <w:tcPr>
            <w:tcW w:w="771" w:type="dxa"/>
            <w:vAlign w:val="center"/>
          </w:tcPr>
          <w:p w14:paraId="6C76B286">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98" w:type="pct"/>
            <w:vAlign w:val="center"/>
          </w:tcPr>
          <w:p w14:paraId="6C6A9CB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0C5F39D9">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5ECBB0D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0C2687AB">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51B92D88">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cs="宋体"/>
                <w:color w:val="auto"/>
                <w:spacing w:val="4"/>
                <w:position w:val="-1"/>
                <w:sz w:val="21"/>
                <w:szCs w:val="21"/>
                <w:highlight w:val="none"/>
                <w:lang w:val="en-US" w:eastAsia="zh-CN"/>
              </w:rPr>
              <w:t>核心产品</w:t>
            </w:r>
          </w:p>
        </w:tc>
      </w:tr>
      <w:tr w14:paraId="6604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65E50C6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1801913D">
            <w:pPr>
              <w:keepNext w:val="0"/>
              <w:keepLines w:val="0"/>
              <w:pageBreakBefore w:val="0"/>
              <w:shd w:val="clear"/>
              <w:wordWrap/>
              <w:overflowPunct/>
              <w:topLinePunct w:val="0"/>
              <w:bidi w:val="0"/>
              <w:spacing w:before="54" w:line="360" w:lineRule="auto"/>
              <w:jc w:val="center"/>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position w:val="3"/>
                <w:sz w:val="21"/>
                <w:szCs w:val="21"/>
                <w:highlight w:val="none"/>
              </w:rPr>
              <w:t>5</w:t>
            </w:r>
          </w:p>
        </w:tc>
        <w:tc>
          <w:tcPr>
            <w:tcW w:w="545" w:type="pct"/>
            <w:vAlign w:val="center"/>
          </w:tcPr>
          <w:p w14:paraId="31D97A09">
            <w:pPr>
              <w:keepNext w:val="0"/>
              <w:keepLines w:val="0"/>
              <w:pageBreakBefore w:val="0"/>
              <w:shd w:val="clear"/>
              <w:wordWrap/>
              <w:overflowPunct/>
              <w:topLinePunct w:val="0"/>
              <w:bidi w:val="0"/>
              <w:spacing w:before="54" w:line="360" w:lineRule="auto"/>
              <w:ind w:left="28" w:leftChars="0" w:firstLine="0" w:firstLineChars="0"/>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5"/>
                <w:sz w:val="21"/>
                <w:szCs w:val="21"/>
                <w:highlight w:val="none"/>
              </w:rPr>
              <w:t>洗碗机</w:t>
            </w:r>
          </w:p>
        </w:tc>
        <w:tc>
          <w:tcPr>
            <w:tcW w:w="450" w:type="pct"/>
            <w:vMerge w:val="continue"/>
            <w:vAlign w:val="center"/>
          </w:tcPr>
          <w:p w14:paraId="776000F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5FC13CC4">
            <w:pPr>
              <w:keepNext w:val="0"/>
              <w:keepLines w:val="0"/>
              <w:pageBreakBefore w:val="0"/>
              <w:shd w:val="clear"/>
              <w:wordWrap/>
              <w:overflowPunct/>
              <w:topLinePunct w:val="0"/>
              <w:bidi w:val="0"/>
              <w:spacing w:before="54" w:line="360" w:lineRule="auto"/>
              <w:ind w:firstLine="0" w:firstLineChars="0"/>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position w:val="3"/>
                <w:sz w:val="21"/>
                <w:szCs w:val="21"/>
                <w:highlight w:val="none"/>
              </w:rPr>
              <w:t>1</w:t>
            </w:r>
          </w:p>
        </w:tc>
        <w:tc>
          <w:tcPr>
            <w:tcW w:w="771" w:type="dxa"/>
            <w:vAlign w:val="center"/>
          </w:tcPr>
          <w:p w14:paraId="2E555A28">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98" w:type="pct"/>
            <w:vAlign w:val="center"/>
          </w:tcPr>
          <w:p w14:paraId="2F58D27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717AC01A">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1372FF9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757D1A61">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0BE0D3B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385D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02C25CD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6FC8C0D5">
            <w:pPr>
              <w:keepNext w:val="0"/>
              <w:keepLines w:val="0"/>
              <w:pageBreakBefore w:val="0"/>
              <w:shd w:val="clear"/>
              <w:wordWrap/>
              <w:overflowPunct/>
              <w:topLinePunct w:val="0"/>
              <w:bidi w:val="0"/>
              <w:spacing w:before="54" w:line="360" w:lineRule="auto"/>
              <w:jc w:val="center"/>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position w:val="3"/>
                <w:sz w:val="21"/>
                <w:szCs w:val="21"/>
                <w:highlight w:val="none"/>
              </w:rPr>
              <w:t>6</w:t>
            </w:r>
          </w:p>
        </w:tc>
        <w:tc>
          <w:tcPr>
            <w:tcW w:w="545" w:type="pct"/>
            <w:vAlign w:val="center"/>
          </w:tcPr>
          <w:p w14:paraId="17E059A7">
            <w:pPr>
              <w:keepNext w:val="0"/>
              <w:keepLines w:val="0"/>
              <w:pageBreakBefore w:val="0"/>
              <w:shd w:val="clear"/>
              <w:wordWrap/>
              <w:overflowPunct/>
              <w:topLinePunct w:val="0"/>
              <w:bidi w:val="0"/>
              <w:spacing w:before="54" w:line="360" w:lineRule="auto"/>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sz w:val="21"/>
                <w:szCs w:val="21"/>
                <w:highlight w:val="none"/>
              </w:rPr>
              <w:t>烤箱</w:t>
            </w:r>
          </w:p>
        </w:tc>
        <w:tc>
          <w:tcPr>
            <w:tcW w:w="450" w:type="pct"/>
            <w:vMerge w:val="continue"/>
            <w:vAlign w:val="center"/>
          </w:tcPr>
          <w:p w14:paraId="0F0DB2EE">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7AA31920">
            <w:pPr>
              <w:keepNext w:val="0"/>
              <w:keepLines w:val="0"/>
              <w:pageBreakBefore w:val="0"/>
              <w:shd w:val="clear"/>
              <w:wordWrap/>
              <w:overflowPunct/>
              <w:topLinePunct w:val="0"/>
              <w:bidi w:val="0"/>
              <w:spacing w:before="54" w:line="360" w:lineRule="auto"/>
              <w:ind w:firstLine="0" w:firstLineChars="0"/>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position w:val="3"/>
                <w:sz w:val="21"/>
                <w:szCs w:val="21"/>
                <w:highlight w:val="none"/>
              </w:rPr>
              <w:t>1</w:t>
            </w:r>
          </w:p>
        </w:tc>
        <w:tc>
          <w:tcPr>
            <w:tcW w:w="771" w:type="dxa"/>
            <w:vAlign w:val="center"/>
          </w:tcPr>
          <w:p w14:paraId="0163D316">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98" w:type="pct"/>
            <w:vAlign w:val="center"/>
          </w:tcPr>
          <w:p w14:paraId="3EDC495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5D8149B2">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2759C48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6FA4D1D0">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1453DF9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6C69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vMerge w:val="continue"/>
            <w:vAlign w:val="center"/>
          </w:tcPr>
          <w:p w14:paraId="18F8D9DD">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lang w:val="en-US" w:eastAsia="zh-CN"/>
              </w:rPr>
            </w:pPr>
          </w:p>
        </w:tc>
        <w:tc>
          <w:tcPr>
            <w:tcW w:w="349" w:type="pct"/>
            <w:vAlign w:val="center"/>
          </w:tcPr>
          <w:p w14:paraId="472417DE">
            <w:pPr>
              <w:keepNext w:val="0"/>
              <w:keepLines w:val="0"/>
              <w:pageBreakBefore w:val="0"/>
              <w:shd w:val="clear"/>
              <w:wordWrap/>
              <w:overflowPunct/>
              <w:topLinePunct w:val="0"/>
              <w:bidi w:val="0"/>
              <w:spacing w:before="54" w:line="360" w:lineRule="auto"/>
              <w:jc w:val="center"/>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position w:val="3"/>
                <w:sz w:val="21"/>
                <w:szCs w:val="21"/>
                <w:highlight w:val="none"/>
              </w:rPr>
              <w:t>7</w:t>
            </w:r>
          </w:p>
        </w:tc>
        <w:tc>
          <w:tcPr>
            <w:tcW w:w="545" w:type="pct"/>
            <w:vAlign w:val="center"/>
          </w:tcPr>
          <w:p w14:paraId="38C34A43">
            <w:pPr>
              <w:keepNext w:val="0"/>
              <w:keepLines w:val="0"/>
              <w:pageBreakBefore w:val="0"/>
              <w:shd w:val="clear"/>
              <w:wordWrap/>
              <w:overflowPunct/>
              <w:topLinePunct w:val="0"/>
              <w:bidi w:val="0"/>
              <w:spacing w:before="54" w:line="360" w:lineRule="auto"/>
              <w:ind w:left="27" w:leftChars="0" w:firstLine="0" w:firstLineChars="0"/>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spacing w:val="4"/>
                <w:sz w:val="21"/>
                <w:szCs w:val="21"/>
                <w:highlight w:val="none"/>
              </w:rPr>
              <w:t>蒸箱</w:t>
            </w:r>
          </w:p>
        </w:tc>
        <w:tc>
          <w:tcPr>
            <w:tcW w:w="450" w:type="pct"/>
            <w:vMerge w:val="continue"/>
            <w:vAlign w:val="center"/>
          </w:tcPr>
          <w:p w14:paraId="7C2E563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2" w:type="pct"/>
            <w:vAlign w:val="center"/>
          </w:tcPr>
          <w:p w14:paraId="55712AEB">
            <w:pPr>
              <w:keepNext w:val="0"/>
              <w:keepLines w:val="0"/>
              <w:pageBreakBefore w:val="0"/>
              <w:shd w:val="clear"/>
              <w:wordWrap/>
              <w:overflowPunct/>
              <w:topLinePunct w:val="0"/>
              <w:bidi w:val="0"/>
              <w:spacing w:before="54" w:line="360" w:lineRule="auto"/>
              <w:ind w:firstLine="0" w:firstLineChars="0"/>
              <w:jc w:val="center"/>
              <w:rPr>
                <w:rFonts w:hint="eastAsia" w:ascii="宋体" w:hAnsi="宋体" w:eastAsia="宋体" w:cs="宋体"/>
                <w:color w:val="auto"/>
                <w:spacing w:val="4"/>
                <w:position w:val="-1"/>
                <w:sz w:val="21"/>
                <w:szCs w:val="21"/>
                <w:highlight w:val="none"/>
              </w:rPr>
            </w:pPr>
            <w:r>
              <w:rPr>
                <w:rFonts w:hint="eastAsia" w:ascii="宋体" w:hAnsi="宋体" w:eastAsia="宋体" w:cs="宋体"/>
                <w:color w:val="auto"/>
                <w:position w:val="3"/>
                <w:sz w:val="21"/>
                <w:szCs w:val="21"/>
                <w:highlight w:val="none"/>
              </w:rPr>
              <w:t>1</w:t>
            </w:r>
          </w:p>
        </w:tc>
        <w:tc>
          <w:tcPr>
            <w:tcW w:w="771" w:type="dxa"/>
            <w:vAlign w:val="center"/>
          </w:tcPr>
          <w:p w14:paraId="3312464E">
            <w:pPr>
              <w:keepNext w:val="0"/>
              <w:keepLines w:val="0"/>
              <w:widowControl/>
              <w:suppressLineNumbers w:val="0"/>
              <w:shd w:val="clear"/>
              <w:jc w:val="center"/>
              <w:textAlignment w:val="center"/>
              <w:rPr>
                <w:rFonts w:hint="eastAsia" w:ascii="宋体" w:hAnsi="宋体" w:eastAsia="宋体" w:cs="宋体"/>
                <w:color w:val="auto"/>
                <w:spacing w:val="4"/>
                <w:position w:val="-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98" w:type="pct"/>
            <w:vAlign w:val="center"/>
          </w:tcPr>
          <w:p w14:paraId="06FCA35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30917422">
            <w:pPr>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jc w:val="center"/>
              <w:textAlignment w:val="baseline"/>
              <w:rPr>
                <w:rFonts w:hint="eastAsia" w:ascii="宋体" w:hAnsi="宋体" w:eastAsia="宋体" w:cs="宋体"/>
                <w:color w:val="auto"/>
                <w:spacing w:val="4"/>
                <w:position w:val="-1"/>
                <w:sz w:val="21"/>
                <w:szCs w:val="21"/>
                <w:highlight w:val="none"/>
              </w:rPr>
            </w:pPr>
          </w:p>
        </w:tc>
        <w:tc>
          <w:tcPr>
            <w:tcW w:w="450" w:type="pct"/>
            <w:vAlign w:val="center"/>
          </w:tcPr>
          <w:p w14:paraId="08DC4C4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453" w:type="pct"/>
            <w:vAlign w:val="center"/>
          </w:tcPr>
          <w:p w14:paraId="3CBC6ECA">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c>
          <w:tcPr>
            <w:tcW w:w="538" w:type="pct"/>
            <w:vAlign w:val="center"/>
          </w:tcPr>
          <w:p w14:paraId="3FA23B73">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rPr>
            </w:pPr>
          </w:p>
        </w:tc>
      </w:tr>
      <w:tr w14:paraId="74AE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44" w:type="pct"/>
            <w:gridSpan w:val="5"/>
            <w:vAlign w:val="center"/>
          </w:tcPr>
          <w:p w14:paraId="4F8D63B8">
            <w:pPr>
              <w:keepNext w:val="0"/>
              <w:keepLines w:val="0"/>
              <w:pageBreakBefore w:val="0"/>
              <w:shd w:val="clear"/>
              <w:wordWrap/>
              <w:overflowPunct/>
              <w:topLinePunct w:val="0"/>
              <w:bidi w:val="0"/>
              <w:spacing w:before="54" w:line="360" w:lineRule="auto"/>
              <w:ind w:firstLine="0" w:firstLineChars="0"/>
              <w:jc w:val="center"/>
              <w:rPr>
                <w:rFonts w:hint="eastAsia" w:ascii="宋体" w:hAnsi="宋体" w:eastAsia="宋体" w:cs="宋体"/>
                <w:color w:val="auto"/>
                <w:position w:val="3"/>
                <w:sz w:val="21"/>
                <w:szCs w:val="21"/>
                <w:highlight w:val="none"/>
                <w:lang w:val="en-US" w:eastAsia="zh-CN"/>
              </w:rPr>
            </w:pPr>
            <w:r>
              <w:rPr>
                <w:rFonts w:hint="eastAsia" w:ascii="宋体" w:hAnsi="宋体" w:cs="宋体"/>
                <w:color w:val="auto"/>
                <w:position w:val="3"/>
                <w:sz w:val="21"/>
                <w:szCs w:val="21"/>
                <w:highlight w:val="none"/>
                <w:lang w:val="en-US" w:eastAsia="zh-CN"/>
              </w:rPr>
              <w:t>合计</w:t>
            </w:r>
          </w:p>
        </w:tc>
        <w:tc>
          <w:tcPr>
            <w:tcW w:w="2855" w:type="pct"/>
            <w:gridSpan w:val="6"/>
            <w:vAlign w:val="center"/>
          </w:tcPr>
          <w:p w14:paraId="4F59E895">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ind w:left="138" w:leftChars="0"/>
              <w:jc w:val="center"/>
              <w:textAlignment w:val="baseline"/>
              <w:rPr>
                <w:rFonts w:hint="eastAsia" w:ascii="宋体" w:hAnsi="宋体" w:eastAsia="宋体" w:cs="宋体"/>
                <w:color w:val="auto"/>
                <w:spacing w:val="4"/>
                <w:position w:val="-1"/>
                <w:sz w:val="21"/>
                <w:szCs w:val="21"/>
                <w:highlight w:val="none"/>
                <w:lang w:val="en-US" w:eastAsia="zh-CN"/>
              </w:rPr>
            </w:pPr>
            <w:r>
              <w:rPr>
                <w:rFonts w:hint="eastAsia" w:cs="宋体"/>
                <w:color w:val="auto"/>
                <w:spacing w:val="4"/>
                <w:position w:val="-1"/>
                <w:sz w:val="21"/>
                <w:szCs w:val="21"/>
                <w:highlight w:val="none"/>
                <w:lang w:val="en-US" w:eastAsia="zh-CN"/>
              </w:rPr>
              <w:t>元</w:t>
            </w:r>
          </w:p>
        </w:tc>
      </w:tr>
    </w:tbl>
    <w:p w14:paraId="53E7E67E">
      <w:pPr>
        <w:widowControl/>
        <w:shd w:val="clear" w:color="auto"/>
        <w:spacing w:line="360" w:lineRule="auto"/>
        <w:ind w:firstLine="211" w:firstLineChars="100"/>
        <w:jc w:val="left"/>
        <w:rPr>
          <w:rFonts w:hint="eastAsia" w:ascii="宋体" w:hAnsi="宋体" w:cs="宋体"/>
          <w:b/>
          <w:bCs/>
          <w:color w:val="auto"/>
          <w:kern w:val="0"/>
          <w:szCs w:val="21"/>
          <w:highlight w:val="none"/>
          <w:lang w:val="en-US" w:eastAsia="zh-CN"/>
        </w:rPr>
      </w:pPr>
    </w:p>
    <w:p w14:paraId="3254D6CF">
      <w:pPr>
        <w:widowControl/>
        <w:shd w:val="clear" w:color="auto"/>
        <w:spacing w:line="360" w:lineRule="auto"/>
        <w:ind w:firstLine="211" w:firstLineChars="1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注：</w:t>
      </w:r>
      <w:r>
        <w:rPr>
          <w:rFonts w:hint="eastAsia" w:ascii="宋体" w:hAnsi="宋体" w:cs="宋体"/>
          <w:b/>
          <w:bCs/>
          <w:color w:val="auto"/>
          <w:kern w:val="0"/>
          <w:szCs w:val="21"/>
          <w:highlight w:val="none"/>
        </w:rPr>
        <w:t>上述所有货物，</w:t>
      </w:r>
      <w:r>
        <w:rPr>
          <w:rFonts w:hint="eastAsia" w:ascii="宋体" w:hAnsi="宋体" w:cs="宋体"/>
          <w:b/>
          <w:bCs/>
          <w:color w:val="auto"/>
          <w:kern w:val="0"/>
          <w:szCs w:val="21"/>
          <w:highlight w:val="none"/>
          <w:lang w:val="en-US" w:eastAsia="zh-CN"/>
        </w:rPr>
        <w:t>投标人</w:t>
      </w:r>
      <w:r>
        <w:rPr>
          <w:rFonts w:hint="eastAsia" w:ascii="宋体" w:hAnsi="宋体" w:cs="宋体"/>
          <w:b/>
          <w:bCs/>
          <w:color w:val="auto"/>
          <w:kern w:val="0"/>
          <w:szCs w:val="21"/>
          <w:highlight w:val="none"/>
        </w:rPr>
        <w:t>所报单价及总价均不得超过其最高限价，否则将作为无效投标处理。</w:t>
      </w:r>
    </w:p>
    <w:p w14:paraId="631452FB">
      <w:pPr>
        <w:keepNext w:val="0"/>
        <w:keepLines w:val="0"/>
        <w:pageBreakBefore w:val="0"/>
        <w:widowControl/>
        <w:shd w:val="clear"/>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cs="宋体"/>
          <w:b/>
          <w:bCs w:val="0"/>
          <w:color w:val="auto"/>
          <w:sz w:val="24"/>
          <w:szCs w:val="24"/>
          <w:highlight w:val="none"/>
          <w:lang w:val="zh-CN" w:eastAsia="zh-CN"/>
        </w:rPr>
      </w:pPr>
    </w:p>
    <w:p w14:paraId="00A731E5">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4B6277DA">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年    月    日</w:t>
      </w:r>
    </w:p>
    <w:p w14:paraId="3486A1F8">
      <w:pPr>
        <w:keepNext w:val="0"/>
        <w:keepLines w:val="0"/>
        <w:pageBreakBefore w:val="0"/>
        <w:widowControl w:val="0"/>
        <w:shd w:val="clear"/>
        <w:kinsoku/>
        <w:wordWrap/>
        <w:overflowPunct/>
        <w:topLinePunct w:val="0"/>
        <w:autoSpaceDE/>
        <w:autoSpaceDN/>
        <w:bidi w:val="0"/>
        <w:spacing w:line="560" w:lineRule="exact"/>
        <w:ind w:right="0"/>
        <w:jc w:val="left"/>
        <w:textAlignment w:val="auto"/>
        <w:rPr>
          <w:rFonts w:hint="eastAsia" w:ascii="宋体" w:hAnsi="宋体" w:eastAsia="宋体" w:cs="宋体"/>
          <w:color w:val="auto"/>
          <w:highlight w:val="none"/>
        </w:rPr>
      </w:pPr>
    </w:p>
    <w:p w14:paraId="5004204D">
      <w:pPr>
        <w:keepNext w:val="0"/>
        <w:keepLines w:val="0"/>
        <w:pageBreakBefore w:val="0"/>
        <w:widowControl/>
        <w:shd w:val="clear"/>
        <w:kinsoku/>
        <w:wordWrap/>
        <w:overflowPunct/>
        <w:topLinePunct w:val="0"/>
        <w:bidi w:val="0"/>
        <w:spacing w:line="560" w:lineRule="exact"/>
        <w:ind w:left="0" w:right="0" w:firstLine="422" w:firstLineChars="200"/>
        <w:jc w:val="left"/>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438E79A6">
      <w:pPr>
        <w:keepNext w:val="0"/>
        <w:keepLines w:val="0"/>
        <w:pageBreakBefore w:val="0"/>
        <w:widowControl w:val="0"/>
        <w:shd w:val="clear"/>
        <w:kinsoku/>
        <w:wordWrap/>
        <w:overflowPunct/>
        <w:topLinePunct w:val="0"/>
        <w:autoSpaceDE/>
        <w:autoSpaceDN/>
        <w:bidi w:val="0"/>
        <w:snapToGrid/>
        <w:spacing w:line="560" w:lineRule="exact"/>
        <w:ind w:firstLine="0"/>
        <w:outlineLvl w:val="1"/>
        <w:rPr>
          <w:rFonts w:ascii="宋体" w:hAnsi="宋体"/>
          <w:b/>
          <w:color w:val="auto"/>
          <w:sz w:val="28"/>
          <w:szCs w:val="24"/>
          <w:highlight w:val="none"/>
          <w:lang w:val="zh-CN"/>
        </w:rPr>
      </w:pPr>
      <w:bookmarkStart w:id="47" w:name="_Toc362"/>
      <w:bookmarkStart w:id="48" w:name="_Toc26875"/>
      <w:bookmarkStart w:id="49" w:name="_Toc10548"/>
      <w:bookmarkStart w:id="50" w:name="_Toc13917"/>
      <w:bookmarkStart w:id="51" w:name="_Toc10016"/>
      <w:bookmarkStart w:id="52" w:name="_Toc10329"/>
      <w:r>
        <w:rPr>
          <w:rFonts w:hint="eastAsia" w:ascii="宋体" w:hAnsi="宋体" w:cs="宋体"/>
          <w:b/>
          <w:color w:val="auto"/>
          <w:sz w:val="28"/>
          <w:szCs w:val="28"/>
          <w:highlight w:val="none"/>
          <w:lang w:val="en-US" w:eastAsia="zh-CN"/>
        </w:rPr>
        <w:t>附件五</w:t>
      </w:r>
      <w:r>
        <w:rPr>
          <w:rFonts w:hint="eastAsia" w:ascii="宋体" w:hAnsi="宋体" w:eastAsia="宋体" w:cs="宋体"/>
          <w:b/>
          <w:color w:val="auto"/>
          <w:sz w:val="28"/>
          <w:szCs w:val="28"/>
          <w:highlight w:val="none"/>
          <w:lang w:val="zh-CN"/>
        </w:rPr>
        <w:t>、核心产品一览表</w:t>
      </w:r>
      <w:bookmarkEnd w:id="47"/>
      <w:bookmarkEnd w:id="48"/>
      <w:bookmarkEnd w:id="49"/>
      <w:r>
        <w:rPr>
          <w:rFonts w:hint="eastAsia" w:ascii="宋体" w:hAnsi="宋体"/>
          <w:b/>
          <w:color w:val="auto"/>
          <w:sz w:val="28"/>
          <w:szCs w:val="24"/>
          <w:highlight w:val="none"/>
          <w:lang w:val="zh-CN"/>
        </w:rPr>
        <w:t xml:space="preserve"> </w:t>
      </w:r>
    </w:p>
    <w:p w14:paraId="33E77CE7">
      <w:pPr>
        <w:pStyle w:val="8"/>
        <w:keepNext w:val="0"/>
        <w:keepLines w:val="0"/>
        <w:pageBreakBefore w:val="0"/>
        <w:widowControl w:val="0"/>
        <w:shd w:val="clear"/>
        <w:kinsoku/>
        <w:wordWrap/>
        <w:overflowPunct/>
        <w:topLinePunct w:val="0"/>
        <w:autoSpaceDE/>
        <w:autoSpaceDN/>
        <w:bidi w:val="0"/>
        <w:snapToGrid/>
        <w:spacing w:line="560" w:lineRule="exact"/>
        <w:ind w:firstLine="0"/>
        <w:jc w:val="center"/>
        <w:rPr>
          <w:color w:val="auto"/>
          <w:highlight w:val="none"/>
          <w:lang w:val="zh-CN"/>
        </w:rPr>
      </w:pPr>
      <w:r>
        <w:rPr>
          <w:rFonts w:hint="eastAsia" w:hAnsi="宋体"/>
          <w:b/>
          <w:color w:val="auto"/>
          <w:szCs w:val="24"/>
          <w:highlight w:val="none"/>
          <w:lang w:val="zh-CN"/>
        </w:rPr>
        <w:t>核心产品一览表</w:t>
      </w:r>
    </w:p>
    <w:tbl>
      <w:tblPr>
        <w:tblStyle w:val="21"/>
        <w:tblpPr w:leftFromText="180" w:rightFromText="180" w:vertAnchor="text" w:horzAnchor="margin" w:tblpXSpec="center" w:tblpY="1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199"/>
        <w:gridCol w:w="1511"/>
        <w:gridCol w:w="887"/>
        <w:gridCol w:w="880"/>
        <w:gridCol w:w="1242"/>
        <w:gridCol w:w="1211"/>
        <w:gridCol w:w="786"/>
      </w:tblGrid>
      <w:tr w14:paraId="034D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4BE717A4">
            <w:pPr>
              <w:keepNext w:val="0"/>
              <w:keepLines w:val="0"/>
              <w:pageBreakBefore w:val="0"/>
              <w:widowControl/>
              <w:shd w:val="clear"/>
              <w:kinsoku/>
              <w:wordWrap/>
              <w:overflowPunct/>
              <w:topLinePunct w:val="0"/>
              <w:autoSpaceDE/>
              <w:autoSpaceDN/>
              <w:bidi w:val="0"/>
              <w:adjustRightInd w:val="0"/>
              <w:snapToGrid/>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                                        项目编号：</w:t>
            </w:r>
          </w:p>
        </w:tc>
      </w:tr>
      <w:tr w14:paraId="6109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14:paraId="71E11EDD">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序号</w:t>
            </w:r>
          </w:p>
        </w:tc>
        <w:tc>
          <w:tcPr>
            <w:tcW w:w="704" w:type="pct"/>
            <w:tcBorders>
              <w:top w:val="single" w:color="auto" w:sz="4" w:space="0"/>
              <w:left w:val="single" w:color="auto" w:sz="4" w:space="0"/>
              <w:right w:val="single" w:color="auto" w:sz="4" w:space="0"/>
            </w:tcBorders>
            <w:shd w:val="clear" w:color="auto" w:fill="auto"/>
            <w:vAlign w:val="center"/>
          </w:tcPr>
          <w:p w14:paraId="55A8C4F1">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产品名称</w:t>
            </w:r>
          </w:p>
        </w:tc>
        <w:tc>
          <w:tcPr>
            <w:tcW w:w="887" w:type="pct"/>
            <w:tcBorders>
              <w:top w:val="single" w:color="auto" w:sz="4" w:space="0"/>
              <w:left w:val="single" w:color="auto" w:sz="4" w:space="0"/>
              <w:right w:val="single" w:color="auto" w:sz="4" w:space="0"/>
            </w:tcBorders>
            <w:shd w:val="clear" w:color="auto" w:fill="auto"/>
            <w:vAlign w:val="center"/>
          </w:tcPr>
          <w:p w14:paraId="036E6570">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品牌、规格或型号</w:t>
            </w:r>
          </w:p>
        </w:tc>
        <w:tc>
          <w:tcPr>
            <w:tcW w:w="521" w:type="pct"/>
            <w:tcBorders>
              <w:top w:val="single" w:color="auto" w:sz="4" w:space="0"/>
              <w:left w:val="single" w:color="auto" w:sz="4" w:space="0"/>
              <w:right w:val="single" w:color="auto" w:sz="4" w:space="0"/>
            </w:tcBorders>
            <w:shd w:val="clear" w:color="auto" w:fill="auto"/>
            <w:vAlign w:val="center"/>
          </w:tcPr>
          <w:p w14:paraId="7D002C9B">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rPr>
              <w:t>数量</w:t>
            </w:r>
          </w:p>
        </w:tc>
        <w:tc>
          <w:tcPr>
            <w:tcW w:w="516" w:type="pct"/>
            <w:tcBorders>
              <w:top w:val="single" w:color="auto" w:sz="4" w:space="0"/>
              <w:left w:val="single" w:color="auto" w:sz="4" w:space="0"/>
              <w:right w:val="single" w:color="auto" w:sz="4" w:space="0"/>
            </w:tcBorders>
            <w:vAlign w:val="center"/>
          </w:tcPr>
          <w:p w14:paraId="3EE4CB1C">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单位</w:t>
            </w:r>
          </w:p>
        </w:tc>
        <w:tc>
          <w:tcPr>
            <w:tcW w:w="729" w:type="pct"/>
            <w:tcBorders>
              <w:top w:val="single" w:color="auto" w:sz="4" w:space="0"/>
              <w:left w:val="single" w:color="auto" w:sz="4" w:space="0"/>
              <w:right w:val="single" w:color="auto" w:sz="4" w:space="0"/>
            </w:tcBorders>
            <w:shd w:val="clear" w:color="auto" w:fill="auto"/>
            <w:vAlign w:val="center"/>
          </w:tcPr>
          <w:p w14:paraId="7312E9BB">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单价（元）</w:t>
            </w:r>
          </w:p>
        </w:tc>
        <w:tc>
          <w:tcPr>
            <w:tcW w:w="711" w:type="pct"/>
            <w:tcBorders>
              <w:top w:val="single" w:color="auto" w:sz="4" w:space="0"/>
              <w:left w:val="single" w:color="auto" w:sz="4" w:space="0"/>
              <w:right w:val="single" w:color="auto" w:sz="4" w:space="0"/>
            </w:tcBorders>
          </w:tcPr>
          <w:p w14:paraId="7B13302E">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总价（元）</w:t>
            </w:r>
          </w:p>
        </w:tc>
        <w:tc>
          <w:tcPr>
            <w:tcW w:w="461" w:type="pct"/>
            <w:tcBorders>
              <w:top w:val="single" w:color="auto" w:sz="4" w:space="0"/>
              <w:left w:val="single" w:color="auto" w:sz="4" w:space="0"/>
              <w:bottom w:val="single" w:color="auto" w:sz="4" w:space="0"/>
              <w:right w:val="single" w:color="auto" w:sz="4" w:space="0"/>
            </w:tcBorders>
            <w:vAlign w:val="center"/>
          </w:tcPr>
          <w:p w14:paraId="45F220D1">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质保年限</w:t>
            </w:r>
          </w:p>
        </w:tc>
      </w:tr>
      <w:tr w14:paraId="42B4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68" w:type="pct"/>
            <w:tcBorders>
              <w:top w:val="single" w:color="auto" w:sz="4" w:space="0"/>
              <w:left w:val="single" w:color="auto" w:sz="4" w:space="0"/>
              <w:bottom w:val="single" w:color="auto" w:sz="4" w:space="0"/>
              <w:right w:val="single" w:color="auto" w:sz="4" w:space="0"/>
            </w:tcBorders>
          </w:tcPr>
          <w:p w14:paraId="1EA35DC6">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1</w:t>
            </w:r>
          </w:p>
        </w:tc>
        <w:tc>
          <w:tcPr>
            <w:tcW w:w="704" w:type="pct"/>
            <w:tcBorders>
              <w:left w:val="single" w:color="auto" w:sz="4" w:space="0"/>
              <w:right w:val="single" w:color="auto" w:sz="4" w:space="0"/>
            </w:tcBorders>
            <w:shd w:val="clear" w:color="auto" w:fill="auto"/>
          </w:tcPr>
          <w:p w14:paraId="0D9BABB8">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冰箱</w:t>
            </w:r>
          </w:p>
        </w:tc>
        <w:tc>
          <w:tcPr>
            <w:tcW w:w="887" w:type="pct"/>
            <w:tcBorders>
              <w:left w:val="single" w:color="auto" w:sz="4" w:space="0"/>
              <w:right w:val="single" w:color="auto" w:sz="4" w:space="0"/>
            </w:tcBorders>
            <w:shd w:val="clear" w:color="auto" w:fill="auto"/>
          </w:tcPr>
          <w:p w14:paraId="2EAAF233">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p>
        </w:tc>
        <w:tc>
          <w:tcPr>
            <w:tcW w:w="521" w:type="pct"/>
            <w:tcBorders>
              <w:left w:val="single" w:color="auto" w:sz="4" w:space="0"/>
              <w:right w:val="single" w:color="auto" w:sz="4" w:space="0"/>
            </w:tcBorders>
            <w:shd w:val="clear" w:color="auto" w:fill="auto"/>
          </w:tcPr>
          <w:p w14:paraId="5E3706D1">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p>
        </w:tc>
        <w:tc>
          <w:tcPr>
            <w:tcW w:w="516" w:type="pct"/>
            <w:tcBorders>
              <w:left w:val="single" w:color="auto" w:sz="4" w:space="0"/>
              <w:right w:val="single" w:color="auto" w:sz="4" w:space="0"/>
            </w:tcBorders>
          </w:tcPr>
          <w:p w14:paraId="3EF6C6A0">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p>
        </w:tc>
        <w:tc>
          <w:tcPr>
            <w:tcW w:w="729" w:type="pct"/>
            <w:tcBorders>
              <w:left w:val="single" w:color="auto" w:sz="4" w:space="0"/>
              <w:right w:val="single" w:color="auto" w:sz="4" w:space="0"/>
            </w:tcBorders>
            <w:shd w:val="clear" w:color="auto" w:fill="auto"/>
          </w:tcPr>
          <w:p w14:paraId="640BA1DA">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p>
        </w:tc>
        <w:tc>
          <w:tcPr>
            <w:tcW w:w="711" w:type="pct"/>
            <w:tcBorders>
              <w:left w:val="single" w:color="auto" w:sz="4" w:space="0"/>
              <w:right w:val="single" w:color="auto" w:sz="4" w:space="0"/>
            </w:tcBorders>
          </w:tcPr>
          <w:p w14:paraId="64E84681">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461" w:type="pct"/>
            <w:tcBorders>
              <w:top w:val="single" w:color="auto" w:sz="4" w:space="0"/>
              <w:left w:val="single" w:color="auto" w:sz="4" w:space="0"/>
              <w:bottom w:val="single" w:color="auto" w:sz="4" w:space="0"/>
              <w:right w:val="single" w:color="auto" w:sz="4" w:space="0"/>
            </w:tcBorders>
          </w:tcPr>
          <w:p w14:paraId="7D68613F">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r>
      <w:tr w14:paraId="14CA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68" w:type="pct"/>
            <w:tcBorders>
              <w:top w:val="single" w:color="auto" w:sz="4" w:space="0"/>
              <w:left w:val="single" w:color="auto" w:sz="4" w:space="0"/>
              <w:bottom w:val="single" w:color="auto" w:sz="4" w:space="0"/>
              <w:right w:val="single" w:color="auto" w:sz="4" w:space="0"/>
            </w:tcBorders>
          </w:tcPr>
          <w:p w14:paraId="1CA22718">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2</w:t>
            </w:r>
          </w:p>
        </w:tc>
        <w:tc>
          <w:tcPr>
            <w:tcW w:w="704" w:type="pct"/>
            <w:tcBorders>
              <w:left w:val="single" w:color="auto" w:sz="4" w:space="0"/>
              <w:bottom w:val="single" w:color="auto" w:sz="4" w:space="0"/>
              <w:right w:val="single" w:color="auto" w:sz="4" w:space="0"/>
            </w:tcBorders>
            <w:shd w:val="clear" w:color="auto" w:fill="auto"/>
          </w:tcPr>
          <w:p w14:paraId="6EA29A35">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887" w:type="pct"/>
            <w:tcBorders>
              <w:left w:val="single" w:color="auto" w:sz="4" w:space="0"/>
              <w:bottom w:val="single" w:color="auto" w:sz="4" w:space="0"/>
              <w:right w:val="single" w:color="auto" w:sz="4" w:space="0"/>
            </w:tcBorders>
            <w:shd w:val="clear" w:color="auto" w:fill="auto"/>
          </w:tcPr>
          <w:p w14:paraId="02038DB0">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521" w:type="pct"/>
            <w:tcBorders>
              <w:left w:val="single" w:color="auto" w:sz="4" w:space="0"/>
              <w:bottom w:val="single" w:color="auto" w:sz="4" w:space="0"/>
              <w:right w:val="single" w:color="auto" w:sz="4" w:space="0"/>
            </w:tcBorders>
            <w:shd w:val="clear" w:color="auto" w:fill="auto"/>
          </w:tcPr>
          <w:p w14:paraId="7F8DF662">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516" w:type="pct"/>
            <w:tcBorders>
              <w:left w:val="single" w:color="auto" w:sz="4" w:space="0"/>
              <w:bottom w:val="single" w:color="auto" w:sz="4" w:space="0"/>
              <w:right w:val="single" w:color="auto" w:sz="4" w:space="0"/>
            </w:tcBorders>
          </w:tcPr>
          <w:p w14:paraId="28381981">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729" w:type="pct"/>
            <w:tcBorders>
              <w:left w:val="single" w:color="auto" w:sz="4" w:space="0"/>
              <w:bottom w:val="single" w:color="auto" w:sz="4" w:space="0"/>
              <w:right w:val="single" w:color="auto" w:sz="4" w:space="0"/>
            </w:tcBorders>
            <w:shd w:val="clear" w:color="auto" w:fill="auto"/>
          </w:tcPr>
          <w:p w14:paraId="189C83A9">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711" w:type="pct"/>
            <w:tcBorders>
              <w:left w:val="single" w:color="auto" w:sz="4" w:space="0"/>
              <w:bottom w:val="single" w:color="auto" w:sz="4" w:space="0"/>
              <w:right w:val="single" w:color="auto" w:sz="4" w:space="0"/>
            </w:tcBorders>
          </w:tcPr>
          <w:p w14:paraId="375211D7">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461" w:type="pct"/>
            <w:tcBorders>
              <w:top w:val="single" w:color="auto" w:sz="4" w:space="0"/>
              <w:left w:val="single" w:color="auto" w:sz="4" w:space="0"/>
              <w:bottom w:val="single" w:color="auto" w:sz="4" w:space="0"/>
              <w:right w:val="single" w:color="auto" w:sz="4" w:space="0"/>
            </w:tcBorders>
          </w:tcPr>
          <w:p w14:paraId="24EACC9C">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r>
      <w:tr w14:paraId="0CEC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68" w:type="pct"/>
            <w:tcBorders>
              <w:top w:val="single" w:color="auto" w:sz="4" w:space="0"/>
              <w:left w:val="single" w:color="auto" w:sz="4" w:space="0"/>
              <w:bottom w:val="single" w:color="auto" w:sz="4" w:space="0"/>
              <w:right w:val="single" w:color="auto" w:sz="4" w:space="0"/>
            </w:tcBorders>
          </w:tcPr>
          <w:p w14:paraId="0BAD631D">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3</w:t>
            </w:r>
          </w:p>
        </w:tc>
        <w:tc>
          <w:tcPr>
            <w:tcW w:w="704" w:type="pct"/>
            <w:tcBorders>
              <w:left w:val="single" w:color="auto" w:sz="4" w:space="0"/>
              <w:right w:val="single" w:color="auto" w:sz="4" w:space="0"/>
            </w:tcBorders>
            <w:shd w:val="clear" w:color="auto" w:fill="auto"/>
          </w:tcPr>
          <w:p w14:paraId="597CFE75">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887" w:type="pct"/>
            <w:tcBorders>
              <w:left w:val="single" w:color="auto" w:sz="4" w:space="0"/>
              <w:right w:val="single" w:color="auto" w:sz="4" w:space="0"/>
            </w:tcBorders>
            <w:shd w:val="clear" w:color="auto" w:fill="auto"/>
          </w:tcPr>
          <w:p w14:paraId="6764E47B">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521" w:type="pct"/>
            <w:tcBorders>
              <w:left w:val="single" w:color="auto" w:sz="4" w:space="0"/>
              <w:right w:val="single" w:color="auto" w:sz="4" w:space="0"/>
            </w:tcBorders>
            <w:shd w:val="clear" w:color="auto" w:fill="auto"/>
          </w:tcPr>
          <w:p w14:paraId="4BC4B4BD">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516" w:type="pct"/>
            <w:tcBorders>
              <w:left w:val="single" w:color="auto" w:sz="4" w:space="0"/>
              <w:right w:val="single" w:color="auto" w:sz="4" w:space="0"/>
            </w:tcBorders>
          </w:tcPr>
          <w:p w14:paraId="2EEDF75C">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729" w:type="pct"/>
            <w:tcBorders>
              <w:left w:val="single" w:color="auto" w:sz="4" w:space="0"/>
              <w:right w:val="single" w:color="auto" w:sz="4" w:space="0"/>
            </w:tcBorders>
            <w:shd w:val="clear" w:color="auto" w:fill="auto"/>
          </w:tcPr>
          <w:p w14:paraId="15701AC4">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711" w:type="pct"/>
            <w:tcBorders>
              <w:left w:val="single" w:color="auto" w:sz="4" w:space="0"/>
              <w:right w:val="single" w:color="auto" w:sz="4" w:space="0"/>
            </w:tcBorders>
          </w:tcPr>
          <w:p w14:paraId="23D25737">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461" w:type="pct"/>
            <w:tcBorders>
              <w:top w:val="single" w:color="auto" w:sz="4" w:space="0"/>
              <w:left w:val="single" w:color="auto" w:sz="4" w:space="0"/>
              <w:bottom w:val="single" w:color="auto" w:sz="4" w:space="0"/>
              <w:right w:val="single" w:color="auto" w:sz="4" w:space="0"/>
            </w:tcBorders>
          </w:tcPr>
          <w:p w14:paraId="101D5DEC">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r>
      <w:tr w14:paraId="5229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68" w:type="pct"/>
            <w:tcBorders>
              <w:top w:val="single" w:color="auto" w:sz="4" w:space="0"/>
              <w:left w:val="single" w:color="auto" w:sz="4" w:space="0"/>
              <w:bottom w:val="single" w:color="auto" w:sz="4" w:space="0"/>
              <w:right w:val="single" w:color="auto" w:sz="4" w:space="0"/>
            </w:tcBorders>
          </w:tcPr>
          <w:p w14:paraId="47554D7B">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p>
        </w:tc>
        <w:tc>
          <w:tcPr>
            <w:tcW w:w="704" w:type="pct"/>
            <w:tcBorders>
              <w:left w:val="single" w:color="auto" w:sz="4" w:space="0"/>
              <w:right w:val="single" w:color="auto" w:sz="4" w:space="0"/>
            </w:tcBorders>
            <w:shd w:val="clear" w:color="auto" w:fill="auto"/>
          </w:tcPr>
          <w:p w14:paraId="6BD8D549">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887" w:type="pct"/>
            <w:tcBorders>
              <w:left w:val="single" w:color="auto" w:sz="4" w:space="0"/>
              <w:right w:val="single" w:color="auto" w:sz="4" w:space="0"/>
            </w:tcBorders>
            <w:shd w:val="clear" w:color="auto" w:fill="auto"/>
          </w:tcPr>
          <w:p w14:paraId="4E14930F">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521" w:type="pct"/>
            <w:tcBorders>
              <w:left w:val="single" w:color="auto" w:sz="4" w:space="0"/>
              <w:right w:val="single" w:color="auto" w:sz="4" w:space="0"/>
            </w:tcBorders>
            <w:shd w:val="clear" w:color="auto" w:fill="auto"/>
          </w:tcPr>
          <w:p w14:paraId="6951B289">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516" w:type="pct"/>
            <w:tcBorders>
              <w:left w:val="single" w:color="auto" w:sz="4" w:space="0"/>
              <w:right w:val="single" w:color="auto" w:sz="4" w:space="0"/>
            </w:tcBorders>
          </w:tcPr>
          <w:p w14:paraId="6D5F46A0">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729" w:type="pct"/>
            <w:tcBorders>
              <w:left w:val="single" w:color="auto" w:sz="4" w:space="0"/>
              <w:right w:val="single" w:color="auto" w:sz="4" w:space="0"/>
            </w:tcBorders>
            <w:shd w:val="clear" w:color="auto" w:fill="auto"/>
          </w:tcPr>
          <w:p w14:paraId="7E83901D">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711" w:type="pct"/>
            <w:tcBorders>
              <w:left w:val="single" w:color="auto" w:sz="4" w:space="0"/>
              <w:right w:val="single" w:color="auto" w:sz="4" w:space="0"/>
            </w:tcBorders>
          </w:tcPr>
          <w:p w14:paraId="3C278F31">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461" w:type="pct"/>
            <w:tcBorders>
              <w:top w:val="single" w:color="auto" w:sz="4" w:space="0"/>
              <w:left w:val="single" w:color="auto" w:sz="4" w:space="0"/>
              <w:bottom w:val="single" w:color="auto" w:sz="4" w:space="0"/>
              <w:right w:val="single" w:color="auto" w:sz="4" w:space="0"/>
            </w:tcBorders>
          </w:tcPr>
          <w:p w14:paraId="34FD0296">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r>
      <w:tr w14:paraId="40CF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68" w:type="pct"/>
            <w:tcBorders>
              <w:top w:val="single" w:color="auto" w:sz="4" w:space="0"/>
              <w:left w:val="single" w:color="auto" w:sz="4" w:space="0"/>
              <w:bottom w:val="single" w:color="auto" w:sz="4" w:space="0"/>
              <w:right w:val="single" w:color="auto" w:sz="4" w:space="0"/>
            </w:tcBorders>
          </w:tcPr>
          <w:p w14:paraId="78433B68">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p>
        </w:tc>
        <w:tc>
          <w:tcPr>
            <w:tcW w:w="704" w:type="pct"/>
            <w:tcBorders>
              <w:left w:val="single" w:color="auto" w:sz="4" w:space="0"/>
              <w:right w:val="single" w:color="auto" w:sz="4" w:space="0"/>
            </w:tcBorders>
            <w:shd w:val="clear" w:color="auto" w:fill="auto"/>
          </w:tcPr>
          <w:p w14:paraId="439822F9">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887" w:type="pct"/>
            <w:tcBorders>
              <w:left w:val="single" w:color="auto" w:sz="4" w:space="0"/>
              <w:right w:val="single" w:color="auto" w:sz="4" w:space="0"/>
            </w:tcBorders>
            <w:shd w:val="clear" w:color="auto" w:fill="auto"/>
          </w:tcPr>
          <w:p w14:paraId="0D36EB69">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521" w:type="pct"/>
            <w:tcBorders>
              <w:left w:val="single" w:color="auto" w:sz="4" w:space="0"/>
              <w:right w:val="single" w:color="auto" w:sz="4" w:space="0"/>
            </w:tcBorders>
            <w:shd w:val="clear" w:color="auto" w:fill="auto"/>
          </w:tcPr>
          <w:p w14:paraId="376BD23F">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516" w:type="pct"/>
            <w:tcBorders>
              <w:left w:val="single" w:color="auto" w:sz="4" w:space="0"/>
              <w:right w:val="single" w:color="auto" w:sz="4" w:space="0"/>
            </w:tcBorders>
          </w:tcPr>
          <w:p w14:paraId="5D151995">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729" w:type="pct"/>
            <w:tcBorders>
              <w:left w:val="single" w:color="auto" w:sz="4" w:space="0"/>
              <w:right w:val="single" w:color="auto" w:sz="4" w:space="0"/>
            </w:tcBorders>
            <w:shd w:val="clear" w:color="auto" w:fill="auto"/>
          </w:tcPr>
          <w:p w14:paraId="71482B15">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711" w:type="pct"/>
            <w:tcBorders>
              <w:left w:val="single" w:color="auto" w:sz="4" w:space="0"/>
              <w:right w:val="single" w:color="auto" w:sz="4" w:space="0"/>
            </w:tcBorders>
          </w:tcPr>
          <w:p w14:paraId="5F29CB22">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461" w:type="pct"/>
            <w:tcBorders>
              <w:top w:val="single" w:color="auto" w:sz="4" w:space="0"/>
              <w:left w:val="single" w:color="auto" w:sz="4" w:space="0"/>
              <w:bottom w:val="single" w:color="auto" w:sz="4" w:space="0"/>
              <w:right w:val="single" w:color="auto" w:sz="4" w:space="0"/>
            </w:tcBorders>
          </w:tcPr>
          <w:p w14:paraId="06DD018D">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r>
      <w:tr w14:paraId="319F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68" w:type="pct"/>
            <w:tcBorders>
              <w:top w:val="single" w:color="auto" w:sz="4" w:space="0"/>
              <w:left w:val="single" w:color="auto" w:sz="4" w:space="0"/>
              <w:bottom w:val="single" w:color="auto" w:sz="4" w:space="0"/>
              <w:right w:val="single" w:color="auto" w:sz="4" w:space="0"/>
            </w:tcBorders>
          </w:tcPr>
          <w:p w14:paraId="3C6EC906">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w:t>
            </w:r>
          </w:p>
        </w:tc>
        <w:tc>
          <w:tcPr>
            <w:tcW w:w="704" w:type="pct"/>
            <w:tcBorders>
              <w:left w:val="single" w:color="auto" w:sz="4" w:space="0"/>
              <w:bottom w:val="single" w:color="auto" w:sz="4" w:space="0"/>
              <w:right w:val="single" w:color="auto" w:sz="4" w:space="0"/>
            </w:tcBorders>
            <w:shd w:val="clear" w:color="auto" w:fill="auto"/>
          </w:tcPr>
          <w:p w14:paraId="788E061A">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887" w:type="pct"/>
            <w:tcBorders>
              <w:left w:val="single" w:color="auto" w:sz="4" w:space="0"/>
              <w:bottom w:val="single" w:color="auto" w:sz="4" w:space="0"/>
              <w:right w:val="single" w:color="auto" w:sz="4" w:space="0"/>
            </w:tcBorders>
            <w:shd w:val="clear" w:color="auto" w:fill="auto"/>
          </w:tcPr>
          <w:p w14:paraId="25E6178F">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521" w:type="pct"/>
            <w:tcBorders>
              <w:left w:val="single" w:color="auto" w:sz="4" w:space="0"/>
              <w:bottom w:val="single" w:color="auto" w:sz="4" w:space="0"/>
              <w:right w:val="single" w:color="auto" w:sz="4" w:space="0"/>
            </w:tcBorders>
            <w:shd w:val="clear" w:color="auto" w:fill="auto"/>
          </w:tcPr>
          <w:p w14:paraId="41B70B7A">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516" w:type="pct"/>
            <w:tcBorders>
              <w:left w:val="single" w:color="auto" w:sz="4" w:space="0"/>
              <w:bottom w:val="single" w:color="auto" w:sz="4" w:space="0"/>
              <w:right w:val="single" w:color="auto" w:sz="4" w:space="0"/>
            </w:tcBorders>
          </w:tcPr>
          <w:p w14:paraId="0522EEAD">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729" w:type="pct"/>
            <w:tcBorders>
              <w:left w:val="single" w:color="auto" w:sz="4" w:space="0"/>
              <w:bottom w:val="single" w:color="auto" w:sz="4" w:space="0"/>
              <w:right w:val="single" w:color="auto" w:sz="4" w:space="0"/>
            </w:tcBorders>
            <w:shd w:val="clear" w:color="auto" w:fill="auto"/>
          </w:tcPr>
          <w:p w14:paraId="01A75E8E">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711" w:type="pct"/>
            <w:tcBorders>
              <w:left w:val="single" w:color="auto" w:sz="4" w:space="0"/>
              <w:bottom w:val="single" w:color="auto" w:sz="4" w:space="0"/>
              <w:right w:val="single" w:color="auto" w:sz="4" w:space="0"/>
            </w:tcBorders>
          </w:tcPr>
          <w:p w14:paraId="1D4E1D53">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c>
          <w:tcPr>
            <w:tcW w:w="461" w:type="pct"/>
            <w:tcBorders>
              <w:top w:val="single" w:color="auto" w:sz="4" w:space="0"/>
              <w:left w:val="single" w:color="auto" w:sz="4" w:space="0"/>
              <w:bottom w:val="single" w:color="auto" w:sz="4" w:space="0"/>
              <w:right w:val="single" w:color="auto" w:sz="4" w:space="0"/>
            </w:tcBorders>
          </w:tcPr>
          <w:p w14:paraId="4EB1049C">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r>
    </w:tbl>
    <w:p w14:paraId="4A590AA1">
      <w:pPr>
        <w:pStyle w:val="8"/>
        <w:keepNext w:val="0"/>
        <w:keepLines w:val="0"/>
        <w:pageBreakBefore w:val="0"/>
        <w:widowControl w:val="0"/>
        <w:shd w:val="clear"/>
        <w:kinsoku/>
        <w:wordWrap/>
        <w:overflowPunct/>
        <w:topLinePunct w:val="0"/>
        <w:autoSpaceDE/>
        <w:autoSpaceDN/>
        <w:bidi w:val="0"/>
        <w:spacing w:line="560" w:lineRule="exact"/>
        <w:ind w:firstLine="0"/>
        <w:rPr>
          <w:rFonts w:hint="eastAsia" w:asciiTheme="minorEastAsia" w:hAnsiTheme="minorEastAsia" w:eastAsiaTheme="minorEastAsia" w:cstheme="minorEastAsia"/>
          <w:color w:val="auto"/>
          <w:szCs w:val="24"/>
          <w:highlight w:val="none"/>
        </w:rPr>
      </w:pPr>
    </w:p>
    <w:p w14:paraId="2C30CECF">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013C84DE">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年    月    日</w:t>
      </w:r>
    </w:p>
    <w:p w14:paraId="3D225C05">
      <w:pPr>
        <w:shd w:val="clear"/>
        <w:rPr>
          <w:rFonts w:hint="eastAsia" w:ascii="宋体" w:hAnsi="宋体" w:cs="宋体"/>
          <w:b/>
          <w:color w:val="auto"/>
          <w:sz w:val="28"/>
          <w:szCs w:val="28"/>
          <w:highlight w:val="none"/>
          <w:lang w:val="en-US" w:eastAsia="zh-CN"/>
        </w:rPr>
      </w:pPr>
      <w:bookmarkStart w:id="53" w:name="_Toc26442"/>
      <w:r>
        <w:rPr>
          <w:rFonts w:hint="eastAsia" w:ascii="宋体" w:hAnsi="宋体" w:cs="宋体"/>
          <w:b/>
          <w:color w:val="auto"/>
          <w:sz w:val="28"/>
          <w:szCs w:val="28"/>
          <w:highlight w:val="none"/>
          <w:lang w:val="en-US" w:eastAsia="zh-CN"/>
        </w:rPr>
        <w:br w:type="page"/>
      </w:r>
    </w:p>
    <w:p w14:paraId="7E4F458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left"/>
        <w:textAlignment w:val="auto"/>
        <w:outlineLvl w:val="1"/>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附件六</w:t>
      </w:r>
      <w:r>
        <w:rPr>
          <w:rFonts w:hint="eastAsia" w:ascii="宋体" w:hAnsi="宋体" w:eastAsia="宋体" w:cs="宋体"/>
          <w:b/>
          <w:color w:val="auto"/>
          <w:sz w:val="28"/>
          <w:szCs w:val="28"/>
          <w:highlight w:val="none"/>
        </w:rPr>
        <w:t>、技术要求响应及偏离表</w:t>
      </w:r>
      <w:bookmarkEnd w:id="50"/>
      <w:bookmarkEnd w:id="51"/>
      <w:bookmarkEnd w:id="52"/>
      <w:bookmarkEnd w:id="53"/>
    </w:p>
    <w:p w14:paraId="574D1B72">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技术要求响应及偏离表</w:t>
      </w:r>
    </w:p>
    <w:tbl>
      <w:tblPr>
        <w:tblStyle w:val="2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2846"/>
        <w:gridCol w:w="1829"/>
        <w:gridCol w:w="3090"/>
      </w:tblGrid>
      <w:tr w14:paraId="117EA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5" w:type="dxa"/>
            <w:vAlign w:val="center"/>
          </w:tcPr>
          <w:p w14:paraId="4FCF430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46" w:type="dxa"/>
            <w:vAlign w:val="center"/>
          </w:tcPr>
          <w:p w14:paraId="18EB88B7">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val="en-US" w:eastAsia="zh-CN"/>
              </w:rPr>
              <w:t>中的技术</w:t>
            </w:r>
            <w:r>
              <w:rPr>
                <w:rFonts w:hint="eastAsia" w:ascii="宋体" w:hAnsi="宋体" w:eastAsia="宋体" w:cs="宋体"/>
                <w:color w:val="auto"/>
                <w:sz w:val="21"/>
                <w:szCs w:val="21"/>
                <w:highlight w:val="none"/>
              </w:rPr>
              <w:t>要求</w:t>
            </w:r>
          </w:p>
        </w:tc>
        <w:tc>
          <w:tcPr>
            <w:tcW w:w="1829" w:type="dxa"/>
            <w:vAlign w:val="center"/>
          </w:tcPr>
          <w:p w14:paraId="63E801EB">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3090" w:type="dxa"/>
            <w:vAlign w:val="center"/>
          </w:tcPr>
          <w:p w14:paraId="030FA0D2">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r>
      <w:tr w14:paraId="1A396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0AF45761">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54B88A6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1829" w:type="dxa"/>
          </w:tcPr>
          <w:p w14:paraId="7767BEA2">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76586627">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04D0C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118BC26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1CBB843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1829" w:type="dxa"/>
          </w:tcPr>
          <w:p w14:paraId="6477351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6DBF382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0A4E8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483DE7A7">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34FCCD0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1829" w:type="dxa"/>
          </w:tcPr>
          <w:p w14:paraId="20CECF6F">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3D96BCF8">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3BE90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3FD8169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4F556086">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1829" w:type="dxa"/>
          </w:tcPr>
          <w:p w14:paraId="7BD05E8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73D8A463">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0B1FD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1C41F15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29DA900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1829" w:type="dxa"/>
          </w:tcPr>
          <w:p w14:paraId="0834D71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7FB806DB">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14465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527F93F7">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59F5CD9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1829" w:type="dxa"/>
          </w:tcPr>
          <w:p w14:paraId="75B93A4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2894D52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5CFF0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0F0C7286">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6EC7B24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招标文件中其他的技术要求</w:t>
            </w:r>
          </w:p>
        </w:tc>
        <w:tc>
          <w:tcPr>
            <w:tcW w:w="1829" w:type="dxa"/>
          </w:tcPr>
          <w:p w14:paraId="672F271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19B586C0">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72716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44CA2169">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4F928ED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29" w:type="dxa"/>
          </w:tcPr>
          <w:p w14:paraId="1E08B15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222A59E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bl>
    <w:p w14:paraId="00084FD9">
      <w:pPr>
        <w:keepNext w:val="0"/>
        <w:keepLines w:val="0"/>
        <w:pageBreakBefore w:val="0"/>
        <w:shd w:val="clear"/>
        <w:kinsoku/>
        <w:wordWrap/>
        <w:overflowPunct/>
        <w:topLinePunct w:val="0"/>
        <w:bidi w:val="0"/>
        <w:spacing w:line="560" w:lineRule="exact"/>
        <w:ind w:left="0" w:right="0" w:firstLine="480" w:firstLineChars="200"/>
        <w:rPr>
          <w:rFonts w:hint="eastAsia" w:ascii="宋体" w:hAnsi="宋体" w:eastAsia="宋体" w:cs="宋体"/>
          <w:color w:val="auto"/>
          <w:sz w:val="24"/>
          <w:szCs w:val="24"/>
          <w:highlight w:val="none"/>
        </w:rPr>
      </w:pPr>
    </w:p>
    <w:p w14:paraId="5FE89EAA">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17D62DEF">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年    月    日</w:t>
      </w:r>
    </w:p>
    <w:p w14:paraId="1EA6EABD">
      <w:pPr>
        <w:pStyle w:val="35"/>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p>
    <w:p w14:paraId="3532AD93">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备注： </w:t>
      </w:r>
    </w:p>
    <w:p w14:paraId="4D082367">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须对招标文件技术要求中的实质性要求做出明确响应，</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未对实质性要求作出明确响应的，视为无效投标。</w:t>
      </w:r>
    </w:p>
    <w:p w14:paraId="2FC72167">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.行数不够，可自行添加。</w:t>
      </w:r>
    </w:p>
    <w:p w14:paraId="685027AC">
      <w:pPr>
        <w:shd w:val="clear"/>
        <w:rPr>
          <w:rFonts w:hint="eastAsia" w:ascii="宋体" w:hAnsi="宋体" w:cs="宋体"/>
          <w:b/>
          <w:color w:val="auto"/>
          <w:sz w:val="28"/>
          <w:szCs w:val="28"/>
          <w:highlight w:val="none"/>
          <w:lang w:val="en-US" w:eastAsia="zh-CN"/>
        </w:rPr>
      </w:pPr>
      <w:bookmarkStart w:id="54" w:name="_Toc24917"/>
      <w:bookmarkStart w:id="55" w:name="_Toc28529"/>
      <w:bookmarkStart w:id="56" w:name="_Toc4559"/>
      <w:bookmarkStart w:id="57" w:name="_Toc7281"/>
      <w:r>
        <w:rPr>
          <w:rFonts w:hint="eastAsia" w:ascii="宋体" w:hAnsi="宋体" w:cs="宋体"/>
          <w:b/>
          <w:color w:val="auto"/>
          <w:sz w:val="28"/>
          <w:szCs w:val="28"/>
          <w:highlight w:val="none"/>
          <w:lang w:val="en-US" w:eastAsia="zh-CN"/>
        </w:rPr>
        <w:br w:type="page"/>
      </w:r>
    </w:p>
    <w:p w14:paraId="10024C2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left"/>
        <w:textAlignment w:val="auto"/>
        <w:outlineLvl w:val="1"/>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附件七</w:t>
      </w:r>
      <w:r>
        <w:rPr>
          <w:rFonts w:hint="eastAsia" w:ascii="宋体" w:hAnsi="宋体" w:eastAsia="宋体" w:cs="宋体"/>
          <w:b/>
          <w:color w:val="auto"/>
          <w:sz w:val="28"/>
          <w:szCs w:val="28"/>
          <w:highlight w:val="none"/>
        </w:rPr>
        <w:t>、商务要求响应及偏离表</w:t>
      </w:r>
      <w:bookmarkEnd w:id="54"/>
      <w:bookmarkEnd w:id="55"/>
      <w:bookmarkEnd w:id="56"/>
      <w:bookmarkEnd w:id="57"/>
    </w:p>
    <w:p w14:paraId="181CF9A6">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商务要求响应及偏离表</w:t>
      </w:r>
    </w:p>
    <w:tbl>
      <w:tblPr>
        <w:tblStyle w:val="21"/>
        <w:tblW w:w="877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2878"/>
        <w:gridCol w:w="2102"/>
        <w:gridCol w:w="3000"/>
      </w:tblGrid>
      <w:tr w14:paraId="14541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95" w:type="dxa"/>
            <w:vAlign w:val="center"/>
          </w:tcPr>
          <w:p w14:paraId="52B4885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78" w:type="dxa"/>
            <w:vAlign w:val="center"/>
          </w:tcPr>
          <w:p w14:paraId="784086E6">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的商务要求</w:t>
            </w:r>
          </w:p>
        </w:tc>
        <w:tc>
          <w:tcPr>
            <w:tcW w:w="2102" w:type="dxa"/>
            <w:vAlign w:val="center"/>
          </w:tcPr>
          <w:p w14:paraId="22FCDB49">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3000" w:type="dxa"/>
            <w:vAlign w:val="center"/>
          </w:tcPr>
          <w:p w14:paraId="19C60A26">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r>
      <w:tr w14:paraId="090F6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0EB377F6">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0FB5FFB8">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102" w:type="dxa"/>
          </w:tcPr>
          <w:p w14:paraId="4AAE9CC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177EB5D9">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2CE06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1B11DB0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3F9B06B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102" w:type="dxa"/>
          </w:tcPr>
          <w:p w14:paraId="1C7A60EF">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035BF5B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734E9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2DD310B9">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73A1EB9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102" w:type="dxa"/>
          </w:tcPr>
          <w:p w14:paraId="2C4A411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6AABAF7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19899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0F1F4E92">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509867B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102" w:type="dxa"/>
          </w:tcPr>
          <w:p w14:paraId="6B9C8CDF">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60B4C990">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78F9B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276F052F">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1C1B95D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102" w:type="dxa"/>
          </w:tcPr>
          <w:p w14:paraId="43ED4331">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6424715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74482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00A54277">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50CC028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102" w:type="dxa"/>
          </w:tcPr>
          <w:p w14:paraId="32EE7D6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3609218D">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3FA0A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38B42328">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7A4DA55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招标文件中其他的商务要求</w:t>
            </w:r>
          </w:p>
        </w:tc>
        <w:tc>
          <w:tcPr>
            <w:tcW w:w="2102" w:type="dxa"/>
          </w:tcPr>
          <w:p w14:paraId="68CA87F7">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12EA36E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1A913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00C6A06F">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11A51B8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02" w:type="dxa"/>
          </w:tcPr>
          <w:p w14:paraId="3BD89D6D">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6F9063B0">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bl>
    <w:p w14:paraId="59486EBE">
      <w:pPr>
        <w:keepNext w:val="0"/>
        <w:keepLines w:val="0"/>
        <w:pageBreakBefore w:val="0"/>
        <w:shd w:val="clear"/>
        <w:kinsoku/>
        <w:wordWrap/>
        <w:overflowPunct/>
        <w:topLinePunct w:val="0"/>
        <w:bidi w:val="0"/>
        <w:spacing w:line="560" w:lineRule="exact"/>
        <w:ind w:left="0" w:right="0" w:firstLine="480" w:firstLineChars="200"/>
        <w:rPr>
          <w:rFonts w:hint="eastAsia" w:ascii="宋体" w:hAnsi="宋体" w:eastAsia="宋体" w:cs="宋体"/>
          <w:color w:val="auto"/>
          <w:sz w:val="24"/>
          <w:szCs w:val="24"/>
          <w:highlight w:val="none"/>
        </w:rPr>
      </w:pPr>
    </w:p>
    <w:p w14:paraId="2ED3503A">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5DF5EDDF">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年    月    日</w:t>
      </w:r>
    </w:p>
    <w:p w14:paraId="645295C9">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p>
    <w:p w14:paraId="5417E727">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p w14:paraId="33F2F7D1">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须对招标文件</w:t>
      </w:r>
      <w:r>
        <w:rPr>
          <w:rFonts w:hint="eastAsia" w:ascii="宋体" w:hAnsi="宋体" w:eastAsia="宋体" w:cs="宋体"/>
          <w:color w:val="auto"/>
          <w:highlight w:val="none"/>
          <w:lang w:val="en-US" w:eastAsia="zh-CN"/>
        </w:rPr>
        <w:t>商务</w:t>
      </w:r>
      <w:r>
        <w:rPr>
          <w:rFonts w:hint="eastAsia" w:ascii="宋体" w:hAnsi="宋体" w:eastAsia="宋体" w:cs="宋体"/>
          <w:color w:val="auto"/>
          <w:highlight w:val="none"/>
        </w:rPr>
        <w:t>要求中的实质性要求做出明确响应，</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未对实质性要求作出明确响应的，视为无效投标。</w:t>
      </w:r>
    </w:p>
    <w:p w14:paraId="4B965F0F">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.行数不够，可自行添加。</w:t>
      </w:r>
    </w:p>
    <w:p w14:paraId="065D5317">
      <w:pPr>
        <w:keepNext w:val="0"/>
        <w:keepLines w:val="0"/>
        <w:pageBreakBefore w:val="0"/>
        <w:widowControl w:val="0"/>
        <w:shd w:val="clear"/>
        <w:kinsoku/>
        <w:wordWrap/>
        <w:overflowPunct/>
        <w:topLinePunct w:val="0"/>
        <w:autoSpaceDE/>
        <w:autoSpaceDN/>
        <w:bidi w:val="0"/>
        <w:snapToGrid/>
        <w:spacing w:line="560" w:lineRule="exact"/>
        <w:ind w:left="0" w:right="0" w:firstLine="560" w:firstLineChars="200"/>
        <w:jc w:val="left"/>
        <w:rPr>
          <w:rFonts w:hint="eastAsia" w:ascii="宋体" w:hAnsi="宋体" w:eastAsia="宋体" w:cs="宋体"/>
          <w:color w:val="auto"/>
          <w:sz w:val="28"/>
          <w:szCs w:val="24"/>
          <w:highlight w:val="none"/>
        </w:rPr>
      </w:pPr>
    </w:p>
    <w:p w14:paraId="198DF26B">
      <w:pPr>
        <w:pStyle w:val="8"/>
        <w:keepNext w:val="0"/>
        <w:keepLines w:val="0"/>
        <w:pageBreakBefore w:val="0"/>
        <w:widowControl w:val="0"/>
        <w:shd w:val="clear"/>
        <w:kinsoku/>
        <w:wordWrap/>
        <w:overflowPunct/>
        <w:topLinePunct w:val="0"/>
        <w:autoSpaceDE/>
        <w:autoSpaceDN/>
        <w:bidi w:val="0"/>
        <w:snapToGrid/>
        <w:spacing w:line="560" w:lineRule="exact"/>
        <w:ind w:left="0" w:right="0" w:firstLine="560" w:firstLineChars="200"/>
        <w:rPr>
          <w:rFonts w:hint="eastAsia" w:ascii="宋体" w:hAnsi="宋体" w:eastAsia="宋体" w:cs="宋体"/>
          <w:color w:val="auto"/>
          <w:highlight w:val="none"/>
        </w:rPr>
      </w:pPr>
    </w:p>
    <w:p w14:paraId="18027F38">
      <w:pPr>
        <w:keepNext w:val="0"/>
        <w:keepLines w:val="0"/>
        <w:pageBreakBefore w:val="0"/>
        <w:shd w:val="clear"/>
        <w:kinsoku/>
        <w:wordWrap/>
        <w:overflowPunct/>
        <w:topLinePunct w:val="0"/>
        <w:bidi w:val="0"/>
        <w:spacing w:line="560" w:lineRule="exact"/>
        <w:ind w:left="0" w:right="0" w:firstLine="562" w:firstLineChars="200"/>
        <w:rPr>
          <w:rFonts w:hint="eastAsia" w:ascii="宋体" w:hAnsi="宋体" w:eastAsia="宋体" w:cs="宋体"/>
          <w:b/>
          <w:color w:val="auto"/>
          <w:sz w:val="28"/>
          <w:highlight w:val="none"/>
        </w:rPr>
      </w:pPr>
      <w:bookmarkStart w:id="58" w:name="_Toc126773677"/>
      <w:bookmarkStart w:id="59" w:name="_Toc126773676"/>
      <w:r>
        <w:rPr>
          <w:rFonts w:hint="eastAsia" w:ascii="宋体" w:hAnsi="宋体" w:eastAsia="宋体" w:cs="宋体"/>
          <w:b/>
          <w:color w:val="auto"/>
          <w:sz w:val="28"/>
          <w:highlight w:val="none"/>
        </w:rPr>
        <w:br w:type="page"/>
      </w:r>
    </w:p>
    <w:bookmarkEnd w:id="58"/>
    <w:bookmarkEnd w:id="59"/>
    <w:p w14:paraId="19259262">
      <w:pPr>
        <w:keepNext w:val="0"/>
        <w:keepLines w:val="0"/>
        <w:pageBreakBefore w:val="0"/>
        <w:widowControl w:val="0"/>
        <w:shd w:val="clear"/>
        <w:kinsoku/>
        <w:wordWrap/>
        <w:overflowPunct/>
        <w:topLinePunct w:val="0"/>
        <w:autoSpaceDE/>
        <w:autoSpaceDN/>
        <w:bidi w:val="0"/>
        <w:spacing w:line="560" w:lineRule="exact"/>
        <w:ind w:left="0" w:right="0" w:firstLine="0" w:firstLineChars="0"/>
        <w:jc w:val="left"/>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、项目</w:t>
      </w:r>
      <w:r>
        <w:rPr>
          <w:rFonts w:hint="eastAsia" w:ascii="宋体" w:hAnsi="宋体" w:eastAsia="宋体" w:cs="宋体"/>
          <w:b/>
          <w:color w:val="auto"/>
          <w:sz w:val="28"/>
          <w:szCs w:val="28"/>
          <w:highlight w:val="none"/>
          <w:lang w:val="en-US" w:eastAsia="zh-CN"/>
        </w:rPr>
        <w:t>团队</w:t>
      </w:r>
      <w:r>
        <w:rPr>
          <w:rFonts w:hint="eastAsia" w:ascii="宋体" w:hAnsi="宋体" w:eastAsia="宋体" w:cs="宋体"/>
          <w:b/>
          <w:color w:val="auto"/>
          <w:sz w:val="28"/>
          <w:szCs w:val="28"/>
          <w:highlight w:val="none"/>
        </w:rPr>
        <w:t>人员</w:t>
      </w:r>
      <w:r>
        <w:rPr>
          <w:rFonts w:hint="eastAsia" w:ascii="宋体" w:hAnsi="宋体" w:eastAsia="宋体" w:cs="宋体"/>
          <w:b/>
          <w:color w:val="auto"/>
          <w:sz w:val="28"/>
          <w:szCs w:val="28"/>
          <w:highlight w:val="none"/>
          <w:lang w:val="en-US" w:eastAsia="zh-CN"/>
        </w:rPr>
        <w:t>配置</w:t>
      </w:r>
      <w:r>
        <w:rPr>
          <w:rFonts w:hint="eastAsia" w:ascii="宋体" w:hAnsi="宋体" w:eastAsia="宋体" w:cs="宋体"/>
          <w:b/>
          <w:color w:val="auto"/>
          <w:sz w:val="28"/>
          <w:szCs w:val="28"/>
          <w:highlight w:val="none"/>
        </w:rPr>
        <w:t>表</w:t>
      </w:r>
    </w:p>
    <w:p w14:paraId="722F070D">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outlineLvl w:val="9"/>
        <w:rPr>
          <w:rFonts w:hint="eastAsia" w:ascii="宋体" w:hAnsi="宋体" w:eastAsia="宋体" w:cs="宋体"/>
          <w:b/>
          <w:color w:val="auto"/>
          <w:sz w:val="28"/>
          <w:szCs w:val="28"/>
          <w:highlight w:val="none"/>
        </w:rPr>
      </w:pPr>
      <w:bookmarkStart w:id="60" w:name="_Hlk66378104"/>
      <w:r>
        <w:rPr>
          <w:rFonts w:hint="eastAsia" w:ascii="宋体" w:hAnsi="宋体" w:eastAsia="宋体" w:cs="宋体"/>
          <w:b/>
          <w:color w:val="auto"/>
          <w:sz w:val="28"/>
          <w:szCs w:val="28"/>
          <w:highlight w:val="none"/>
        </w:rPr>
        <w:t>项目</w:t>
      </w:r>
      <w:r>
        <w:rPr>
          <w:rFonts w:hint="eastAsia" w:ascii="宋体" w:hAnsi="宋体" w:eastAsia="宋体" w:cs="宋体"/>
          <w:b/>
          <w:color w:val="auto"/>
          <w:sz w:val="28"/>
          <w:szCs w:val="28"/>
          <w:highlight w:val="none"/>
          <w:lang w:val="en-US" w:eastAsia="zh-CN"/>
        </w:rPr>
        <w:t>团队</w:t>
      </w:r>
      <w:r>
        <w:rPr>
          <w:rFonts w:hint="eastAsia" w:ascii="宋体" w:hAnsi="宋体" w:eastAsia="宋体" w:cs="宋体"/>
          <w:b/>
          <w:color w:val="auto"/>
          <w:sz w:val="28"/>
          <w:szCs w:val="28"/>
          <w:highlight w:val="none"/>
        </w:rPr>
        <w:t>人员</w:t>
      </w:r>
      <w:r>
        <w:rPr>
          <w:rFonts w:hint="eastAsia" w:ascii="宋体" w:hAnsi="宋体" w:eastAsia="宋体" w:cs="宋体"/>
          <w:b/>
          <w:color w:val="auto"/>
          <w:sz w:val="28"/>
          <w:szCs w:val="28"/>
          <w:highlight w:val="none"/>
          <w:lang w:val="en-US" w:eastAsia="zh-CN"/>
        </w:rPr>
        <w:t>配置</w:t>
      </w:r>
      <w:r>
        <w:rPr>
          <w:rFonts w:hint="eastAsia" w:ascii="宋体" w:hAnsi="宋体" w:eastAsia="宋体" w:cs="宋体"/>
          <w:b/>
          <w:color w:val="auto"/>
          <w:sz w:val="28"/>
          <w:szCs w:val="28"/>
          <w:highlight w:val="none"/>
        </w:rPr>
        <w:t>表</w:t>
      </w:r>
    </w:p>
    <w:bookmarkEnd w:id="60"/>
    <w:p w14:paraId="1739ECB3">
      <w:pPr>
        <w:widowControl/>
        <w:shd w:val="clear"/>
        <w:adjustRightInd w:val="0"/>
        <w:jc w:val="center"/>
        <w:outlineLvl w:val="9"/>
        <w:rPr>
          <w:rFonts w:asciiTheme="minorEastAsia" w:hAnsiTheme="minorEastAsia" w:eastAsiaTheme="minorEastAsia"/>
          <w:b/>
          <w:bCs/>
          <w:color w:val="auto"/>
          <w:kern w:val="0"/>
          <w:sz w:val="24"/>
          <w:highlight w:val="none"/>
        </w:rPr>
      </w:pPr>
    </w:p>
    <w:p w14:paraId="34CCA15E">
      <w:pPr>
        <w:widowControl/>
        <w:shd w:val="clear"/>
        <w:adjustRightInd w:val="0"/>
        <w:outlineLvl w:val="9"/>
        <w:rPr>
          <w:rFonts w:asciiTheme="minorEastAsia" w:hAnsiTheme="minorEastAsia" w:eastAsiaTheme="minorEastAsia"/>
          <w:color w:val="auto"/>
          <w:kern w:val="0"/>
          <w:szCs w:val="21"/>
          <w:highlight w:val="none"/>
        </w:rPr>
      </w:pPr>
      <w:bookmarkStart w:id="61" w:name="_Hlk66784308"/>
      <w:r>
        <w:rPr>
          <w:rFonts w:hint="eastAsia" w:asciiTheme="minorEastAsia" w:hAnsiTheme="minorEastAsia" w:eastAsiaTheme="minorEastAsia"/>
          <w:color w:val="auto"/>
          <w:kern w:val="0"/>
          <w:szCs w:val="21"/>
          <w:highlight w:val="none"/>
        </w:rPr>
        <w:t>项目名称：                                 项目编号：</w:t>
      </w:r>
    </w:p>
    <w:bookmarkEnd w:id="61"/>
    <w:tbl>
      <w:tblPr>
        <w:tblStyle w:val="21"/>
        <w:tblW w:w="9636" w:type="dxa"/>
        <w:jc w:val="center"/>
        <w:tblLayout w:type="fixed"/>
        <w:tblCellMar>
          <w:top w:w="0" w:type="dxa"/>
          <w:left w:w="108" w:type="dxa"/>
          <w:bottom w:w="0" w:type="dxa"/>
          <w:right w:w="108" w:type="dxa"/>
        </w:tblCellMar>
      </w:tblPr>
      <w:tblGrid>
        <w:gridCol w:w="729"/>
        <w:gridCol w:w="890"/>
        <w:gridCol w:w="890"/>
        <w:gridCol w:w="890"/>
        <w:gridCol w:w="891"/>
        <w:gridCol w:w="891"/>
        <w:gridCol w:w="891"/>
        <w:gridCol w:w="891"/>
        <w:gridCol w:w="891"/>
        <w:gridCol w:w="891"/>
        <w:gridCol w:w="891"/>
      </w:tblGrid>
      <w:tr w14:paraId="319B7F99">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vAlign w:val="center"/>
          </w:tcPr>
          <w:p w14:paraId="71355793">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序号</w:t>
            </w:r>
          </w:p>
        </w:tc>
        <w:tc>
          <w:tcPr>
            <w:tcW w:w="890" w:type="dxa"/>
            <w:tcBorders>
              <w:top w:val="single" w:color="000000" w:sz="4" w:space="0"/>
              <w:left w:val="nil"/>
              <w:bottom w:val="single" w:color="000000" w:sz="4" w:space="0"/>
              <w:right w:val="single" w:color="000000" w:sz="4" w:space="0"/>
            </w:tcBorders>
            <w:vAlign w:val="center"/>
          </w:tcPr>
          <w:p w14:paraId="09E0E2F2">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姓名</w:t>
            </w:r>
          </w:p>
        </w:tc>
        <w:tc>
          <w:tcPr>
            <w:tcW w:w="890" w:type="dxa"/>
            <w:tcBorders>
              <w:top w:val="single" w:color="000000" w:sz="4" w:space="0"/>
              <w:left w:val="nil"/>
              <w:bottom w:val="single" w:color="000000" w:sz="4" w:space="0"/>
              <w:right w:val="single" w:color="000000" w:sz="4" w:space="0"/>
            </w:tcBorders>
            <w:vAlign w:val="center"/>
          </w:tcPr>
          <w:p w14:paraId="47D52D4A">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性别</w:t>
            </w:r>
          </w:p>
        </w:tc>
        <w:tc>
          <w:tcPr>
            <w:tcW w:w="890" w:type="dxa"/>
            <w:tcBorders>
              <w:top w:val="single" w:color="000000" w:sz="4" w:space="0"/>
              <w:left w:val="nil"/>
              <w:bottom w:val="single" w:color="000000" w:sz="4" w:space="0"/>
              <w:right w:val="single" w:color="000000" w:sz="4" w:space="0"/>
            </w:tcBorders>
            <w:vAlign w:val="center"/>
          </w:tcPr>
          <w:p w14:paraId="7204968A">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年龄</w:t>
            </w:r>
          </w:p>
        </w:tc>
        <w:tc>
          <w:tcPr>
            <w:tcW w:w="891" w:type="dxa"/>
            <w:tcBorders>
              <w:top w:val="single" w:color="000000" w:sz="4" w:space="0"/>
              <w:left w:val="nil"/>
              <w:bottom w:val="single" w:color="000000" w:sz="4" w:space="0"/>
              <w:right w:val="single" w:color="000000" w:sz="4" w:space="0"/>
            </w:tcBorders>
            <w:vAlign w:val="center"/>
          </w:tcPr>
          <w:p w14:paraId="1B51F71A">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学历</w:t>
            </w:r>
          </w:p>
        </w:tc>
        <w:tc>
          <w:tcPr>
            <w:tcW w:w="891" w:type="dxa"/>
            <w:tcBorders>
              <w:top w:val="single" w:color="000000" w:sz="4" w:space="0"/>
              <w:left w:val="nil"/>
              <w:bottom w:val="single" w:color="000000" w:sz="4" w:space="0"/>
              <w:right w:val="single" w:color="000000" w:sz="4" w:space="0"/>
            </w:tcBorders>
            <w:vAlign w:val="center"/>
          </w:tcPr>
          <w:p w14:paraId="5F3FB7A4">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执业</w:t>
            </w:r>
          </w:p>
          <w:p w14:paraId="23923659">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资格</w:t>
            </w:r>
          </w:p>
        </w:tc>
        <w:tc>
          <w:tcPr>
            <w:tcW w:w="891" w:type="dxa"/>
            <w:tcBorders>
              <w:top w:val="single" w:color="000000" w:sz="4" w:space="0"/>
              <w:left w:val="nil"/>
              <w:bottom w:val="single" w:color="000000" w:sz="4" w:space="0"/>
              <w:right w:val="single" w:color="000000" w:sz="4" w:space="0"/>
            </w:tcBorders>
            <w:vAlign w:val="center"/>
          </w:tcPr>
          <w:p w14:paraId="2456CAC7">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证书号</w:t>
            </w:r>
          </w:p>
        </w:tc>
        <w:tc>
          <w:tcPr>
            <w:tcW w:w="891" w:type="dxa"/>
            <w:tcBorders>
              <w:top w:val="single" w:color="000000" w:sz="4" w:space="0"/>
              <w:left w:val="nil"/>
              <w:bottom w:val="single" w:color="000000" w:sz="4" w:space="0"/>
              <w:right w:val="single" w:color="000000" w:sz="4" w:space="0"/>
            </w:tcBorders>
            <w:vAlign w:val="center"/>
          </w:tcPr>
          <w:p w14:paraId="5F22B5B2">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技术职称</w:t>
            </w:r>
          </w:p>
        </w:tc>
        <w:tc>
          <w:tcPr>
            <w:tcW w:w="891" w:type="dxa"/>
            <w:tcBorders>
              <w:top w:val="single" w:color="000000" w:sz="4" w:space="0"/>
              <w:left w:val="nil"/>
              <w:bottom w:val="single" w:color="000000" w:sz="4" w:space="0"/>
              <w:right w:val="single" w:color="000000" w:sz="4" w:space="0"/>
            </w:tcBorders>
            <w:vAlign w:val="center"/>
          </w:tcPr>
          <w:p w14:paraId="66D0D00C">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相关工作年限</w:t>
            </w:r>
          </w:p>
        </w:tc>
        <w:tc>
          <w:tcPr>
            <w:tcW w:w="891" w:type="dxa"/>
            <w:tcBorders>
              <w:top w:val="single" w:color="000000" w:sz="4" w:space="0"/>
              <w:left w:val="nil"/>
              <w:bottom w:val="single" w:color="000000" w:sz="4" w:space="0"/>
              <w:right w:val="single" w:color="000000" w:sz="4" w:space="0"/>
            </w:tcBorders>
            <w:vAlign w:val="center"/>
          </w:tcPr>
          <w:p w14:paraId="706812C4">
            <w:pPr>
              <w:widowControl/>
              <w:shd w:val="clear"/>
              <w:adjustRightInd w:val="0"/>
              <w:jc w:val="center"/>
              <w:outlineLvl w:val="9"/>
              <w:rPr>
                <w:rFonts w:hint="default" w:asciiTheme="minorEastAsia" w:hAnsiTheme="minorEastAsia" w:eastAsiaTheme="minorEastAsia"/>
                <w:b/>
                <w:bCs/>
                <w:color w:val="auto"/>
                <w:kern w:val="0"/>
                <w:szCs w:val="21"/>
                <w:highlight w:val="none"/>
                <w:lang w:val="en-US" w:eastAsia="zh-CN"/>
              </w:rPr>
            </w:pPr>
            <w:r>
              <w:rPr>
                <w:rFonts w:hint="eastAsia" w:asciiTheme="minorEastAsia" w:hAnsiTheme="minorEastAsia" w:eastAsiaTheme="minorEastAsia"/>
                <w:b/>
                <w:bCs/>
                <w:color w:val="auto"/>
                <w:kern w:val="0"/>
                <w:szCs w:val="21"/>
                <w:highlight w:val="none"/>
              </w:rPr>
              <w:t>在本项目</w:t>
            </w:r>
            <w:r>
              <w:rPr>
                <w:rFonts w:hint="eastAsia" w:asciiTheme="minorEastAsia" w:hAnsiTheme="minorEastAsia"/>
                <w:b/>
                <w:bCs/>
                <w:color w:val="auto"/>
                <w:kern w:val="0"/>
                <w:szCs w:val="21"/>
                <w:highlight w:val="none"/>
                <w:lang w:val="en-US" w:eastAsia="zh-CN"/>
              </w:rPr>
              <w:t>的岗位职责</w:t>
            </w:r>
          </w:p>
        </w:tc>
        <w:tc>
          <w:tcPr>
            <w:tcW w:w="891" w:type="dxa"/>
            <w:tcBorders>
              <w:top w:val="single" w:color="000000" w:sz="4" w:space="0"/>
              <w:left w:val="nil"/>
              <w:bottom w:val="single" w:color="000000" w:sz="4" w:space="0"/>
              <w:right w:val="single" w:color="000000" w:sz="4" w:space="0"/>
            </w:tcBorders>
            <w:vAlign w:val="center"/>
          </w:tcPr>
          <w:p w14:paraId="0845095E">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备注</w:t>
            </w:r>
          </w:p>
        </w:tc>
      </w:tr>
      <w:tr w14:paraId="52953807">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1B764DF6">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6A291C5C">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3B52EB48">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2BF04078">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D05DCC6">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B62125F">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69B9BD6">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14913AA">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29B8FF95">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0BB3BF2">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C708BF1">
            <w:pPr>
              <w:widowControl/>
              <w:shd w:val="clear"/>
              <w:adjustRightInd w:val="0"/>
              <w:outlineLvl w:val="9"/>
              <w:rPr>
                <w:rFonts w:asciiTheme="minorEastAsia" w:hAnsiTheme="minorEastAsia" w:eastAsiaTheme="minorEastAsia"/>
                <w:color w:val="auto"/>
                <w:kern w:val="0"/>
                <w:szCs w:val="21"/>
                <w:highlight w:val="none"/>
              </w:rPr>
            </w:pPr>
          </w:p>
        </w:tc>
      </w:tr>
      <w:tr w14:paraId="47CF312D">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50F8F030">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1E66525E">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2DCC10E1">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0F538BCD">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71246C5">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EA7D2C5">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2252128">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143CE4E">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C48F7CB">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F81F694">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A72F65F">
            <w:pPr>
              <w:widowControl/>
              <w:shd w:val="clear"/>
              <w:adjustRightInd w:val="0"/>
              <w:outlineLvl w:val="9"/>
              <w:rPr>
                <w:rFonts w:asciiTheme="minorEastAsia" w:hAnsiTheme="minorEastAsia" w:eastAsiaTheme="minorEastAsia"/>
                <w:color w:val="auto"/>
                <w:kern w:val="0"/>
                <w:szCs w:val="21"/>
                <w:highlight w:val="none"/>
              </w:rPr>
            </w:pPr>
          </w:p>
        </w:tc>
      </w:tr>
      <w:tr w14:paraId="5E239CAF">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625CE016">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5FCFD239">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77C4259E">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314B8B77">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5C83EBA">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8818210">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68048BE">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5F3BC47">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A70CC94">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C157E4E">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68A1D36">
            <w:pPr>
              <w:widowControl/>
              <w:shd w:val="clear"/>
              <w:adjustRightInd w:val="0"/>
              <w:outlineLvl w:val="9"/>
              <w:rPr>
                <w:rFonts w:asciiTheme="minorEastAsia" w:hAnsiTheme="minorEastAsia" w:eastAsiaTheme="minorEastAsia"/>
                <w:color w:val="auto"/>
                <w:kern w:val="0"/>
                <w:szCs w:val="21"/>
                <w:highlight w:val="none"/>
              </w:rPr>
            </w:pPr>
          </w:p>
        </w:tc>
      </w:tr>
      <w:tr w14:paraId="240F7E24">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180369B0">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6F833D01">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6601D500">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3FF597EF">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1097E0C">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1C8456C">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2215444D">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6B2099B">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1505A68">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E6952AC">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DF447B9">
            <w:pPr>
              <w:widowControl/>
              <w:shd w:val="clear"/>
              <w:adjustRightInd w:val="0"/>
              <w:outlineLvl w:val="9"/>
              <w:rPr>
                <w:rFonts w:asciiTheme="minorEastAsia" w:hAnsiTheme="minorEastAsia" w:eastAsiaTheme="minorEastAsia"/>
                <w:color w:val="auto"/>
                <w:kern w:val="0"/>
                <w:szCs w:val="21"/>
                <w:highlight w:val="none"/>
              </w:rPr>
            </w:pPr>
          </w:p>
        </w:tc>
      </w:tr>
      <w:tr w14:paraId="4CD007F8">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6E071043">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77B79ECE">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1D78569C">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EF9E335">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1F0BECE">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F19DB03">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82BABE4">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201B4A77">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41ACC21">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1C75F74">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3C60487">
            <w:pPr>
              <w:widowControl/>
              <w:shd w:val="clear"/>
              <w:adjustRightInd w:val="0"/>
              <w:outlineLvl w:val="9"/>
              <w:rPr>
                <w:rFonts w:asciiTheme="minorEastAsia" w:hAnsiTheme="minorEastAsia" w:eastAsiaTheme="minorEastAsia"/>
                <w:color w:val="auto"/>
                <w:kern w:val="0"/>
                <w:szCs w:val="21"/>
                <w:highlight w:val="none"/>
              </w:rPr>
            </w:pPr>
          </w:p>
        </w:tc>
      </w:tr>
      <w:tr w14:paraId="1EE12B70">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3E6ACFBA">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0F5AE3AB">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17E6B4B2">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4AB8E41">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18058CB">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82B8A02">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235070F">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CDEB2FB">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B8FB02A">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66F7230">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4164A10">
            <w:pPr>
              <w:widowControl/>
              <w:shd w:val="clear"/>
              <w:adjustRightInd w:val="0"/>
              <w:outlineLvl w:val="9"/>
              <w:rPr>
                <w:rFonts w:asciiTheme="minorEastAsia" w:hAnsiTheme="minorEastAsia" w:eastAsiaTheme="minorEastAsia"/>
                <w:color w:val="auto"/>
                <w:kern w:val="0"/>
                <w:szCs w:val="21"/>
                <w:highlight w:val="none"/>
              </w:rPr>
            </w:pPr>
          </w:p>
        </w:tc>
      </w:tr>
      <w:tr w14:paraId="0FE1870C">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214B19A4">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0D7FD9A">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614FFD8C">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7A6A6C6">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ADFD83C">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145E5B3">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015AEA6">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500469C">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9CC564B">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BC78E63">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210A1762">
            <w:pPr>
              <w:widowControl/>
              <w:shd w:val="clear"/>
              <w:adjustRightInd w:val="0"/>
              <w:outlineLvl w:val="9"/>
              <w:rPr>
                <w:rFonts w:asciiTheme="minorEastAsia" w:hAnsiTheme="minorEastAsia" w:eastAsiaTheme="minorEastAsia"/>
                <w:color w:val="auto"/>
                <w:kern w:val="0"/>
                <w:szCs w:val="21"/>
                <w:highlight w:val="none"/>
              </w:rPr>
            </w:pPr>
          </w:p>
        </w:tc>
      </w:tr>
      <w:tr w14:paraId="11ECFC39">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127451AA">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7A0B6932">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640E29CB">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3F806D4">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75E1F33">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E9575B6">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AAF1ED2">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A725BC0">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6445018">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6D6653F">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1CC020B">
            <w:pPr>
              <w:widowControl/>
              <w:shd w:val="clear"/>
              <w:adjustRightInd w:val="0"/>
              <w:outlineLvl w:val="9"/>
              <w:rPr>
                <w:rFonts w:asciiTheme="minorEastAsia" w:hAnsiTheme="minorEastAsia" w:eastAsiaTheme="minorEastAsia"/>
                <w:color w:val="auto"/>
                <w:kern w:val="0"/>
                <w:szCs w:val="21"/>
                <w:highlight w:val="none"/>
              </w:rPr>
            </w:pPr>
          </w:p>
        </w:tc>
      </w:tr>
    </w:tbl>
    <w:p w14:paraId="42A49434">
      <w:pPr>
        <w:widowControl/>
        <w:shd w:val="clear" w:color="auto"/>
        <w:spacing w:line="360" w:lineRule="auto"/>
        <w:jc w:val="left"/>
        <w:outlineLvl w:val="9"/>
        <w:rPr>
          <w:rFonts w:cs="宋体" w:asciiTheme="minorEastAsia" w:hAnsiTheme="minorEastAsia" w:eastAsiaTheme="minorEastAsia"/>
          <w:color w:val="auto"/>
          <w:kern w:val="0"/>
          <w:szCs w:val="21"/>
          <w:highlight w:val="none"/>
        </w:rPr>
      </w:pPr>
    </w:p>
    <w:p w14:paraId="7AFC815F">
      <w:pPr>
        <w:keepNext w:val="0"/>
        <w:keepLines w:val="0"/>
        <w:pageBreakBefore w:val="0"/>
        <w:widowControl/>
        <w:shd w:val="clear"/>
        <w:kinsoku/>
        <w:wordWrap/>
        <w:overflowPunct/>
        <w:topLinePunct w:val="0"/>
        <w:autoSpaceDE/>
        <w:autoSpaceDN/>
        <w:bidi w:val="0"/>
        <w:adjustRightInd/>
        <w:snapToGrid/>
        <w:spacing w:line="560" w:lineRule="exact"/>
        <w:ind w:right="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65275360">
      <w:pPr>
        <w:keepNext w:val="0"/>
        <w:keepLines w:val="0"/>
        <w:pageBreakBefore w:val="0"/>
        <w:widowControl/>
        <w:shd w:val="clear" w:color="auto"/>
        <w:kinsoku/>
        <w:wordWrap/>
        <w:overflowPunct/>
        <w:topLinePunct w:val="0"/>
        <w:autoSpaceDE/>
        <w:autoSpaceDN/>
        <w:bidi w:val="0"/>
        <w:adjustRightInd/>
        <w:snapToGrid/>
        <w:spacing w:line="560" w:lineRule="exact"/>
        <w:jc w:val="left"/>
        <w:textAlignment w:val="auto"/>
        <w:outlineLvl w:val="9"/>
        <w:rPr>
          <w:rFonts w:asciiTheme="minorEastAsia" w:hAnsiTheme="minorEastAsia" w:eastAsiaTheme="minorEastAsia"/>
          <w:color w:val="auto"/>
          <w:kern w:val="0"/>
          <w:szCs w:val="21"/>
          <w:highlight w:val="none"/>
          <w:u w:val="single"/>
        </w:rPr>
      </w:pPr>
      <w:r>
        <w:rPr>
          <w:rFonts w:hint="eastAsia" w:ascii="宋体" w:hAnsi="宋体" w:eastAsia="宋体" w:cs="宋体"/>
          <w:color w:val="auto"/>
          <w:sz w:val="24"/>
          <w:szCs w:val="24"/>
          <w:highlight w:val="none"/>
          <w:lang w:val="en-US" w:eastAsia="zh-CN"/>
        </w:rPr>
        <w:t>日    期：   年    月    日</w:t>
      </w:r>
    </w:p>
    <w:p w14:paraId="340B2D4B">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宋体" w:hAnsi="宋体" w:eastAsia="宋体" w:cs="宋体"/>
          <w:color w:val="auto"/>
          <w:sz w:val="24"/>
          <w:szCs w:val="24"/>
          <w:highlight w:val="none"/>
          <w:lang w:val="en-US" w:eastAsia="zh-CN"/>
        </w:rPr>
      </w:pPr>
    </w:p>
    <w:p w14:paraId="109E0729">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注：1.</w:t>
      </w:r>
      <w:r>
        <w:rPr>
          <w:rFonts w:hint="eastAsia" w:ascii="宋体" w:hAnsi="宋体" w:eastAsia="宋体" w:cs="宋体"/>
          <w:b/>
          <w:bCs/>
          <w:color w:val="auto"/>
          <w:sz w:val="24"/>
          <w:szCs w:val="24"/>
          <w:highlight w:val="none"/>
          <w:lang w:val="zh-CN" w:eastAsia="zh-CN"/>
        </w:rPr>
        <w:t>项目</w:t>
      </w:r>
      <w:r>
        <w:rPr>
          <w:rFonts w:hint="eastAsia" w:ascii="宋体" w:hAnsi="宋体" w:eastAsia="宋体" w:cs="宋体"/>
          <w:b/>
          <w:bCs/>
          <w:color w:val="auto"/>
          <w:sz w:val="24"/>
          <w:szCs w:val="24"/>
          <w:highlight w:val="none"/>
          <w:lang w:val="en-US" w:eastAsia="zh-CN"/>
        </w:rPr>
        <w:t>团队</w:t>
      </w:r>
      <w:r>
        <w:rPr>
          <w:rFonts w:hint="eastAsia" w:ascii="宋体" w:hAnsi="宋体" w:eastAsia="宋体" w:cs="宋体"/>
          <w:b/>
          <w:bCs/>
          <w:color w:val="auto"/>
          <w:sz w:val="24"/>
          <w:szCs w:val="24"/>
          <w:highlight w:val="none"/>
          <w:lang w:val="zh-CN" w:eastAsia="zh-CN"/>
        </w:rPr>
        <w:t>人员</w:t>
      </w:r>
      <w:r>
        <w:rPr>
          <w:rFonts w:hint="eastAsia" w:ascii="宋体" w:hAnsi="宋体" w:eastAsia="宋体" w:cs="宋体"/>
          <w:b/>
          <w:bCs/>
          <w:color w:val="auto"/>
          <w:sz w:val="24"/>
          <w:szCs w:val="24"/>
          <w:highlight w:val="none"/>
          <w:lang w:val="en-US" w:eastAsia="zh-CN"/>
        </w:rPr>
        <w:t>配置</w:t>
      </w:r>
      <w:r>
        <w:rPr>
          <w:rFonts w:hint="eastAsia" w:ascii="宋体" w:hAnsi="宋体" w:eastAsia="宋体" w:cs="宋体"/>
          <w:b/>
          <w:bCs/>
          <w:color w:val="auto"/>
          <w:sz w:val="24"/>
          <w:szCs w:val="24"/>
          <w:highlight w:val="none"/>
          <w:lang w:val="zh-CN" w:eastAsia="zh-CN"/>
        </w:rPr>
        <w:t>表格式和内容自拟，上表可供参考。</w:t>
      </w:r>
    </w:p>
    <w:p w14:paraId="1E47976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2.如果行数不够，投标人</w:t>
      </w:r>
      <w:r>
        <w:rPr>
          <w:rFonts w:hint="eastAsia" w:asciiTheme="minorEastAsia" w:hAnsiTheme="minorEastAsia" w:eastAsiaTheme="minorEastAsia" w:cstheme="minorEastAsia"/>
          <w:b/>
          <w:bCs/>
          <w:color w:val="auto"/>
          <w:kern w:val="2"/>
          <w:sz w:val="24"/>
          <w:szCs w:val="24"/>
          <w:highlight w:val="none"/>
          <w:lang w:val="en-US" w:eastAsia="zh-CN" w:bidi="ar-SA"/>
        </w:rPr>
        <w:t>可</w:t>
      </w:r>
      <w:r>
        <w:rPr>
          <w:rFonts w:hint="eastAsia" w:ascii="宋体" w:hAnsi="宋体" w:eastAsia="宋体" w:cs="宋体"/>
          <w:b/>
          <w:bCs/>
          <w:color w:val="auto"/>
          <w:sz w:val="24"/>
          <w:szCs w:val="24"/>
          <w:highlight w:val="none"/>
          <w:lang w:val="en-US" w:eastAsia="zh-CN"/>
        </w:rPr>
        <w:t>自行</w:t>
      </w:r>
      <w:r>
        <w:rPr>
          <w:rFonts w:hint="eastAsia" w:asciiTheme="minorEastAsia" w:hAnsiTheme="minorEastAsia" w:cstheme="minorEastAsia"/>
          <w:b/>
          <w:bCs/>
          <w:color w:val="auto"/>
          <w:kern w:val="2"/>
          <w:sz w:val="24"/>
          <w:szCs w:val="24"/>
          <w:highlight w:val="none"/>
          <w:lang w:val="en-US" w:eastAsia="zh-CN" w:bidi="ar-SA"/>
        </w:rPr>
        <w:t>增加</w:t>
      </w:r>
      <w:r>
        <w:rPr>
          <w:rFonts w:hint="eastAsia" w:ascii="宋体" w:hAnsi="宋体" w:eastAsia="宋体" w:cs="宋体"/>
          <w:b/>
          <w:bCs/>
          <w:color w:val="auto"/>
          <w:sz w:val="24"/>
          <w:szCs w:val="24"/>
          <w:highlight w:val="none"/>
          <w:lang w:val="en-US" w:eastAsia="zh-CN"/>
        </w:rPr>
        <w:t>。</w:t>
      </w:r>
    </w:p>
    <w:p w14:paraId="490F5888">
      <w:pPr>
        <w:shd w:val="clea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B30A42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投标人</w:t>
      </w:r>
      <w:r>
        <w:rPr>
          <w:rFonts w:hint="eastAsia" w:ascii="宋体" w:hAnsi="宋体" w:eastAsia="宋体" w:cs="宋体"/>
          <w:b/>
          <w:color w:val="auto"/>
          <w:sz w:val="28"/>
          <w:szCs w:val="28"/>
          <w:highlight w:val="none"/>
        </w:rPr>
        <w:t>类似业绩情况表</w:t>
      </w:r>
    </w:p>
    <w:p w14:paraId="1EEF0799">
      <w:pPr>
        <w:widowControl/>
        <w:shd w:val="clear"/>
        <w:adjustRightInd w:val="0"/>
        <w:spacing w:line="360" w:lineRule="auto"/>
        <w:jc w:val="center"/>
        <w:rPr>
          <w:rFonts w:asciiTheme="minorEastAsia" w:hAnsiTheme="minorEastAsia" w:eastAsiaTheme="minorEastAsia"/>
          <w:b/>
          <w:bCs/>
          <w:color w:val="auto"/>
          <w:kern w:val="0"/>
          <w:sz w:val="24"/>
          <w:highlight w:val="none"/>
        </w:rPr>
      </w:pPr>
    </w:p>
    <w:p w14:paraId="24B46C95">
      <w:pPr>
        <w:shd w:val="clear"/>
        <w:autoSpaceDE w:val="0"/>
        <w:autoSpaceDN w:val="0"/>
        <w:adjustRightInd w:val="0"/>
        <w:spacing w:line="360" w:lineRule="auto"/>
        <w:jc w:val="center"/>
        <w:outlineLvl w:val="9"/>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lang w:eastAsia="zh-CN"/>
        </w:rPr>
        <w:t>投标人</w:t>
      </w:r>
      <w:r>
        <w:rPr>
          <w:rFonts w:hint="eastAsia" w:asciiTheme="minorEastAsia" w:hAnsiTheme="minorEastAsia" w:eastAsiaTheme="minorEastAsia"/>
          <w:b/>
          <w:color w:val="auto"/>
          <w:sz w:val="32"/>
          <w:szCs w:val="32"/>
          <w:highlight w:val="none"/>
        </w:rPr>
        <w:t>类似业绩情况表</w:t>
      </w:r>
    </w:p>
    <w:p w14:paraId="36F4E9D7">
      <w:pPr>
        <w:widowControl/>
        <w:shd w:val="clear"/>
        <w:tabs>
          <w:tab w:val="left" w:pos="5366"/>
        </w:tabs>
        <w:spacing w:line="360" w:lineRule="auto"/>
        <w:jc w:val="left"/>
        <w:outlineLvl w:val="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项目名称：</w:t>
      </w:r>
      <w:r>
        <w:rPr>
          <w:rFonts w:asciiTheme="minorEastAsia" w:hAnsiTheme="minorEastAsia" w:eastAsiaTheme="minorEastAsia"/>
          <w:color w:val="auto"/>
          <w:kern w:val="0"/>
          <w:szCs w:val="21"/>
          <w:highlight w:val="none"/>
        </w:rPr>
        <w:tab/>
      </w:r>
      <w:r>
        <w:rPr>
          <w:rFonts w:hint="eastAsia" w:asciiTheme="minorEastAsia" w:hAnsiTheme="minorEastAsia" w:eastAsiaTheme="minorEastAsia"/>
          <w:color w:val="auto"/>
          <w:kern w:val="0"/>
          <w:szCs w:val="21"/>
          <w:highlight w:val="none"/>
        </w:rPr>
        <w:t>项目编号：   </w:t>
      </w:r>
    </w:p>
    <w:tbl>
      <w:tblPr>
        <w:tblStyle w:val="21"/>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191"/>
        <w:gridCol w:w="2000"/>
        <w:gridCol w:w="1158"/>
        <w:gridCol w:w="1494"/>
        <w:gridCol w:w="1280"/>
        <w:gridCol w:w="900"/>
      </w:tblGrid>
      <w:tr w14:paraId="6FEF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vAlign w:val="center"/>
          </w:tcPr>
          <w:p w14:paraId="6E9D8128">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序号</w:t>
            </w:r>
          </w:p>
        </w:tc>
        <w:tc>
          <w:tcPr>
            <w:tcW w:w="2191" w:type="dxa"/>
            <w:vAlign w:val="center"/>
          </w:tcPr>
          <w:p w14:paraId="333705CD">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项目名称</w:t>
            </w:r>
          </w:p>
        </w:tc>
        <w:tc>
          <w:tcPr>
            <w:tcW w:w="2000" w:type="dxa"/>
            <w:vAlign w:val="center"/>
          </w:tcPr>
          <w:p w14:paraId="440A8D9A">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采购单位</w:t>
            </w:r>
          </w:p>
        </w:tc>
        <w:tc>
          <w:tcPr>
            <w:tcW w:w="1158" w:type="dxa"/>
            <w:vAlign w:val="center"/>
          </w:tcPr>
          <w:p w14:paraId="33C7E4C9">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合同</w:t>
            </w:r>
          </w:p>
          <w:p w14:paraId="1ECFEED8">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金额</w:t>
            </w:r>
          </w:p>
        </w:tc>
        <w:tc>
          <w:tcPr>
            <w:tcW w:w="1494" w:type="dxa"/>
          </w:tcPr>
          <w:p w14:paraId="48DE0F67">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合同</w:t>
            </w:r>
            <w:r>
              <w:rPr>
                <w:rFonts w:hint="eastAsia" w:asciiTheme="minorEastAsia" w:hAnsiTheme="minorEastAsia" w:eastAsiaTheme="minorEastAsia"/>
                <w:b/>
                <w:bCs/>
                <w:color w:val="auto"/>
                <w:szCs w:val="21"/>
                <w:highlight w:val="none"/>
                <w:lang w:eastAsia="zh-CN"/>
              </w:rPr>
              <w:t>签订</w:t>
            </w:r>
          </w:p>
          <w:p w14:paraId="72307B3A">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时间</w:t>
            </w:r>
          </w:p>
        </w:tc>
        <w:tc>
          <w:tcPr>
            <w:tcW w:w="1280" w:type="dxa"/>
          </w:tcPr>
          <w:p w14:paraId="35758B52">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联系人及电话</w:t>
            </w:r>
          </w:p>
        </w:tc>
        <w:tc>
          <w:tcPr>
            <w:tcW w:w="900" w:type="dxa"/>
            <w:vAlign w:val="center"/>
          </w:tcPr>
          <w:p w14:paraId="76057309">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备注</w:t>
            </w:r>
          </w:p>
        </w:tc>
      </w:tr>
      <w:tr w14:paraId="142E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56E51981">
            <w:pPr>
              <w:shd w:val="clear"/>
              <w:spacing w:line="360" w:lineRule="auto"/>
              <w:jc w:val="center"/>
              <w:outlineLvl w:val="9"/>
              <w:rPr>
                <w:rFonts w:asciiTheme="minorEastAsia" w:hAnsiTheme="minorEastAsia" w:eastAsiaTheme="minorEastAsia"/>
                <w:color w:val="auto"/>
                <w:szCs w:val="21"/>
                <w:highlight w:val="none"/>
              </w:rPr>
            </w:pPr>
          </w:p>
        </w:tc>
        <w:tc>
          <w:tcPr>
            <w:tcW w:w="2191" w:type="dxa"/>
          </w:tcPr>
          <w:p w14:paraId="1EA357D2">
            <w:pPr>
              <w:shd w:val="clear"/>
              <w:spacing w:line="360" w:lineRule="auto"/>
              <w:jc w:val="center"/>
              <w:outlineLvl w:val="9"/>
              <w:rPr>
                <w:rFonts w:asciiTheme="minorEastAsia" w:hAnsiTheme="minorEastAsia" w:eastAsiaTheme="minorEastAsia"/>
                <w:color w:val="auto"/>
                <w:szCs w:val="21"/>
                <w:highlight w:val="none"/>
              </w:rPr>
            </w:pPr>
          </w:p>
        </w:tc>
        <w:tc>
          <w:tcPr>
            <w:tcW w:w="2000" w:type="dxa"/>
          </w:tcPr>
          <w:p w14:paraId="07387F41">
            <w:pPr>
              <w:shd w:val="clear"/>
              <w:spacing w:line="360" w:lineRule="auto"/>
              <w:ind w:firstLine="105" w:firstLineChars="50"/>
              <w:outlineLvl w:val="9"/>
              <w:rPr>
                <w:rFonts w:asciiTheme="minorEastAsia" w:hAnsiTheme="minorEastAsia" w:eastAsiaTheme="minorEastAsia"/>
                <w:color w:val="auto"/>
                <w:szCs w:val="21"/>
                <w:highlight w:val="none"/>
              </w:rPr>
            </w:pPr>
          </w:p>
        </w:tc>
        <w:tc>
          <w:tcPr>
            <w:tcW w:w="1158" w:type="dxa"/>
          </w:tcPr>
          <w:p w14:paraId="5ED6022E">
            <w:pPr>
              <w:shd w:val="clear"/>
              <w:spacing w:line="360" w:lineRule="auto"/>
              <w:jc w:val="center"/>
              <w:outlineLvl w:val="9"/>
              <w:rPr>
                <w:rFonts w:asciiTheme="minorEastAsia" w:hAnsiTheme="minorEastAsia" w:eastAsiaTheme="minorEastAsia"/>
                <w:color w:val="auto"/>
                <w:szCs w:val="21"/>
                <w:highlight w:val="none"/>
              </w:rPr>
            </w:pPr>
          </w:p>
        </w:tc>
        <w:tc>
          <w:tcPr>
            <w:tcW w:w="1494" w:type="dxa"/>
          </w:tcPr>
          <w:p w14:paraId="0493AA3F">
            <w:pPr>
              <w:shd w:val="clear"/>
              <w:spacing w:line="360" w:lineRule="auto"/>
              <w:jc w:val="center"/>
              <w:outlineLvl w:val="9"/>
              <w:rPr>
                <w:rFonts w:asciiTheme="minorEastAsia" w:hAnsiTheme="minorEastAsia" w:eastAsiaTheme="minorEastAsia"/>
                <w:color w:val="auto"/>
                <w:szCs w:val="21"/>
                <w:highlight w:val="none"/>
              </w:rPr>
            </w:pPr>
          </w:p>
        </w:tc>
        <w:tc>
          <w:tcPr>
            <w:tcW w:w="1280" w:type="dxa"/>
          </w:tcPr>
          <w:p w14:paraId="396665B1">
            <w:pPr>
              <w:shd w:val="clear"/>
              <w:spacing w:line="360" w:lineRule="auto"/>
              <w:jc w:val="center"/>
              <w:outlineLvl w:val="9"/>
              <w:rPr>
                <w:rFonts w:asciiTheme="minorEastAsia" w:hAnsiTheme="minorEastAsia" w:eastAsiaTheme="minorEastAsia"/>
                <w:color w:val="auto"/>
                <w:szCs w:val="21"/>
                <w:highlight w:val="none"/>
              </w:rPr>
            </w:pPr>
          </w:p>
        </w:tc>
        <w:tc>
          <w:tcPr>
            <w:tcW w:w="900" w:type="dxa"/>
          </w:tcPr>
          <w:p w14:paraId="11A20965">
            <w:pPr>
              <w:shd w:val="clear"/>
              <w:spacing w:line="360" w:lineRule="auto"/>
              <w:jc w:val="center"/>
              <w:outlineLvl w:val="9"/>
              <w:rPr>
                <w:rFonts w:asciiTheme="minorEastAsia" w:hAnsiTheme="minorEastAsia" w:eastAsiaTheme="minorEastAsia"/>
                <w:color w:val="auto"/>
                <w:szCs w:val="21"/>
                <w:highlight w:val="none"/>
              </w:rPr>
            </w:pPr>
          </w:p>
        </w:tc>
      </w:tr>
      <w:tr w14:paraId="63DF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1D1CF1FF">
            <w:pPr>
              <w:shd w:val="clear"/>
              <w:spacing w:line="360" w:lineRule="auto"/>
              <w:jc w:val="center"/>
              <w:outlineLvl w:val="9"/>
              <w:rPr>
                <w:rFonts w:asciiTheme="minorEastAsia" w:hAnsiTheme="minorEastAsia" w:eastAsiaTheme="minorEastAsia"/>
                <w:color w:val="auto"/>
                <w:szCs w:val="21"/>
                <w:highlight w:val="none"/>
              </w:rPr>
            </w:pPr>
          </w:p>
        </w:tc>
        <w:tc>
          <w:tcPr>
            <w:tcW w:w="2191" w:type="dxa"/>
          </w:tcPr>
          <w:p w14:paraId="0CF7F802">
            <w:pPr>
              <w:shd w:val="clear"/>
              <w:spacing w:line="360" w:lineRule="auto"/>
              <w:jc w:val="center"/>
              <w:outlineLvl w:val="9"/>
              <w:rPr>
                <w:rFonts w:asciiTheme="minorEastAsia" w:hAnsiTheme="minorEastAsia" w:eastAsiaTheme="minorEastAsia"/>
                <w:color w:val="auto"/>
                <w:szCs w:val="21"/>
                <w:highlight w:val="none"/>
              </w:rPr>
            </w:pPr>
          </w:p>
        </w:tc>
        <w:tc>
          <w:tcPr>
            <w:tcW w:w="2000" w:type="dxa"/>
          </w:tcPr>
          <w:p w14:paraId="305890A2">
            <w:pPr>
              <w:shd w:val="clear"/>
              <w:spacing w:line="360" w:lineRule="auto"/>
              <w:jc w:val="center"/>
              <w:outlineLvl w:val="9"/>
              <w:rPr>
                <w:rFonts w:asciiTheme="minorEastAsia" w:hAnsiTheme="minorEastAsia" w:eastAsiaTheme="minorEastAsia"/>
                <w:color w:val="auto"/>
                <w:szCs w:val="21"/>
                <w:highlight w:val="none"/>
              </w:rPr>
            </w:pPr>
          </w:p>
        </w:tc>
        <w:tc>
          <w:tcPr>
            <w:tcW w:w="1158" w:type="dxa"/>
          </w:tcPr>
          <w:p w14:paraId="794D1706">
            <w:pPr>
              <w:shd w:val="clear"/>
              <w:spacing w:line="360" w:lineRule="auto"/>
              <w:jc w:val="center"/>
              <w:outlineLvl w:val="9"/>
              <w:rPr>
                <w:rFonts w:asciiTheme="minorEastAsia" w:hAnsiTheme="minorEastAsia" w:eastAsiaTheme="minorEastAsia"/>
                <w:color w:val="auto"/>
                <w:szCs w:val="21"/>
                <w:highlight w:val="none"/>
              </w:rPr>
            </w:pPr>
          </w:p>
        </w:tc>
        <w:tc>
          <w:tcPr>
            <w:tcW w:w="1494" w:type="dxa"/>
          </w:tcPr>
          <w:p w14:paraId="5132249C">
            <w:pPr>
              <w:shd w:val="clear"/>
              <w:spacing w:line="360" w:lineRule="auto"/>
              <w:jc w:val="center"/>
              <w:outlineLvl w:val="9"/>
              <w:rPr>
                <w:rFonts w:asciiTheme="minorEastAsia" w:hAnsiTheme="minorEastAsia" w:eastAsiaTheme="minorEastAsia"/>
                <w:color w:val="auto"/>
                <w:szCs w:val="21"/>
                <w:highlight w:val="none"/>
              </w:rPr>
            </w:pPr>
          </w:p>
        </w:tc>
        <w:tc>
          <w:tcPr>
            <w:tcW w:w="1280" w:type="dxa"/>
          </w:tcPr>
          <w:p w14:paraId="04502110">
            <w:pPr>
              <w:shd w:val="clear"/>
              <w:spacing w:line="360" w:lineRule="auto"/>
              <w:jc w:val="center"/>
              <w:outlineLvl w:val="9"/>
              <w:rPr>
                <w:rFonts w:asciiTheme="minorEastAsia" w:hAnsiTheme="minorEastAsia" w:eastAsiaTheme="minorEastAsia"/>
                <w:color w:val="auto"/>
                <w:szCs w:val="21"/>
                <w:highlight w:val="none"/>
              </w:rPr>
            </w:pPr>
          </w:p>
        </w:tc>
        <w:tc>
          <w:tcPr>
            <w:tcW w:w="900" w:type="dxa"/>
          </w:tcPr>
          <w:p w14:paraId="3596DF8C">
            <w:pPr>
              <w:shd w:val="clear"/>
              <w:spacing w:line="360" w:lineRule="auto"/>
              <w:jc w:val="center"/>
              <w:outlineLvl w:val="9"/>
              <w:rPr>
                <w:rFonts w:asciiTheme="minorEastAsia" w:hAnsiTheme="minorEastAsia" w:eastAsiaTheme="minorEastAsia"/>
                <w:color w:val="auto"/>
                <w:szCs w:val="21"/>
                <w:highlight w:val="none"/>
              </w:rPr>
            </w:pPr>
          </w:p>
        </w:tc>
      </w:tr>
      <w:tr w14:paraId="19EB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71FEF235">
            <w:pPr>
              <w:shd w:val="clear"/>
              <w:spacing w:line="360" w:lineRule="auto"/>
              <w:jc w:val="center"/>
              <w:outlineLvl w:val="9"/>
              <w:rPr>
                <w:rFonts w:asciiTheme="minorEastAsia" w:hAnsiTheme="minorEastAsia" w:eastAsiaTheme="minorEastAsia"/>
                <w:color w:val="auto"/>
                <w:szCs w:val="21"/>
                <w:highlight w:val="none"/>
              </w:rPr>
            </w:pPr>
          </w:p>
        </w:tc>
        <w:tc>
          <w:tcPr>
            <w:tcW w:w="2191" w:type="dxa"/>
          </w:tcPr>
          <w:p w14:paraId="38A3E683">
            <w:pPr>
              <w:shd w:val="clear"/>
              <w:spacing w:line="360" w:lineRule="auto"/>
              <w:jc w:val="center"/>
              <w:outlineLvl w:val="9"/>
              <w:rPr>
                <w:rFonts w:asciiTheme="minorEastAsia" w:hAnsiTheme="minorEastAsia" w:eastAsiaTheme="minorEastAsia"/>
                <w:color w:val="auto"/>
                <w:szCs w:val="21"/>
                <w:highlight w:val="none"/>
              </w:rPr>
            </w:pPr>
          </w:p>
        </w:tc>
        <w:tc>
          <w:tcPr>
            <w:tcW w:w="2000" w:type="dxa"/>
          </w:tcPr>
          <w:p w14:paraId="55403695">
            <w:pPr>
              <w:shd w:val="clear"/>
              <w:spacing w:line="360" w:lineRule="auto"/>
              <w:jc w:val="center"/>
              <w:outlineLvl w:val="9"/>
              <w:rPr>
                <w:rFonts w:asciiTheme="minorEastAsia" w:hAnsiTheme="minorEastAsia" w:eastAsiaTheme="minorEastAsia"/>
                <w:color w:val="auto"/>
                <w:szCs w:val="21"/>
                <w:highlight w:val="none"/>
              </w:rPr>
            </w:pPr>
          </w:p>
        </w:tc>
        <w:tc>
          <w:tcPr>
            <w:tcW w:w="1158" w:type="dxa"/>
          </w:tcPr>
          <w:p w14:paraId="651D1B2F">
            <w:pPr>
              <w:shd w:val="clear"/>
              <w:spacing w:line="360" w:lineRule="auto"/>
              <w:jc w:val="center"/>
              <w:outlineLvl w:val="9"/>
              <w:rPr>
                <w:rFonts w:asciiTheme="minorEastAsia" w:hAnsiTheme="minorEastAsia" w:eastAsiaTheme="minorEastAsia"/>
                <w:color w:val="auto"/>
                <w:szCs w:val="21"/>
                <w:highlight w:val="none"/>
              </w:rPr>
            </w:pPr>
          </w:p>
        </w:tc>
        <w:tc>
          <w:tcPr>
            <w:tcW w:w="1494" w:type="dxa"/>
          </w:tcPr>
          <w:p w14:paraId="6CB3C59F">
            <w:pPr>
              <w:shd w:val="clear"/>
              <w:spacing w:line="360" w:lineRule="auto"/>
              <w:jc w:val="center"/>
              <w:outlineLvl w:val="9"/>
              <w:rPr>
                <w:rFonts w:asciiTheme="minorEastAsia" w:hAnsiTheme="minorEastAsia" w:eastAsiaTheme="minorEastAsia"/>
                <w:color w:val="auto"/>
                <w:szCs w:val="21"/>
                <w:highlight w:val="none"/>
              </w:rPr>
            </w:pPr>
          </w:p>
        </w:tc>
        <w:tc>
          <w:tcPr>
            <w:tcW w:w="1280" w:type="dxa"/>
          </w:tcPr>
          <w:p w14:paraId="7E3E7BE3">
            <w:pPr>
              <w:shd w:val="clear"/>
              <w:spacing w:line="360" w:lineRule="auto"/>
              <w:jc w:val="center"/>
              <w:outlineLvl w:val="9"/>
              <w:rPr>
                <w:rFonts w:asciiTheme="minorEastAsia" w:hAnsiTheme="minorEastAsia" w:eastAsiaTheme="minorEastAsia"/>
                <w:color w:val="auto"/>
                <w:szCs w:val="21"/>
                <w:highlight w:val="none"/>
              </w:rPr>
            </w:pPr>
          </w:p>
        </w:tc>
        <w:tc>
          <w:tcPr>
            <w:tcW w:w="900" w:type="dxa"/>
          </w:tcPr>
          <w:p w14:paraId="326D5C12">
            <w:pPr>
              <w:shd w:val="clear"/>
              <w:spacing w:line="360" w:lineRule="auto"/>
              <w:jc w:val="center"/>
              <w:outlineLvl w:val="9"/>
              <w:rPr>
                <w:rFonts w:asciiTheme="minorEastAsia" w:hAnsiTheme="minorEastAsia" w:eastAsiaTheme="minorEastAsia"/>
                <w:color w:val="auto"/>
                <w:szCs w:val="21"/>
                <w:highlight w:val="none"/>
              </w:rPr>
            </w:pPr>
          </w:p>
        </w:tc>
      </w:tr>
      <w:tr w14:paraId="156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04750194">
            <w:pPr>
              <w:shd w:val="clear"/>
              <w:spacing w:line="360" w:lineRule="auto"/>
              <w:jc w:val="center"/>
              <w:outlineLvl w:val="9"/>
              <w:rPr>
                <w:rFonts w:asciiTheme="minorEastAsia" w:hAnsiTheme="minorEastAsia" w:eastAsiaTheme="minorEastAsia"/>
                <w:color w:val="auto"/>
                <w:szCs w:val="21"/>
                <w:highlight w:val="none"/>
              </w:rPr>
            </w:pPr>
          </w:p>
        </w:tc>
        <w:tc>
          <w:tcPr>
            <w:tcW w:w="2191" w:type="dxa"/>
          </w:tcPr>
          <w:p w14:paraId="09B24DFD">
            <w:pPr>
              <w:shd w:val="clear"/>
              <w:spacing w:line="360" w:lineRule="auto"/>
              <w:jc w:val="center"/>
              <w:outlineLvl w:val="9"/>
              <w:rPr>
                <w:rFonts w:asciiTheme="minorEastAsia" w:hAnsiTheme="minorEastAsia" w:eastAsiaTheme="minorEastAsia"/>
                <w:color w:val="auto"/>
                <w:szCs w:val="21"/>
                <w:highlight w:val="none"/>
              </w:rPr>
            </w:pPr>
          </w:p>
        </w:tc>
        <w:tc>
          <w:tcPr>
            <w:tcW w:w="2000" w:type="dxa"/>
          </w:tcPr>
          <w:p w14:paraId="1B2E44BF">
            <w:pPr>
              <w:shd w:val="clear"/>
              <w:spacing w:line="360" w:lineRule="auto"/>
              <w:jc w:val="center"/>
              <w:outlineLvl w:val="9"/>
              <w:rPr>
                <w:rFonts w:asciiTheme="minorEastAsia" w:hAnsiTheme="minorEastAsia" w:eastAsiaTheme="minorEastAsia"/>
                <w:color w:val="auto"/>
                <w:szCs w:val="21"/>
                <w:highlight w:val="none"/>
              </w:rPr>
            </w:pPr>
          </w:p>
        </w:tc>
        <w:tc>
          <w:tcPr>
            <w:tcW w:w="1158" w:type="dxa"/>
          </w:tcPr>
          <w:p w14:paraId="57484EAF">
            <w:pPr>
              <w:shd w:val="clear"/>
              <w:spacing w:line="360" w:lineRule="auto"/>
              <w:jc w:val="center"/>
              <w:outlineLvl w:val="9"/>
              <w:rPr>
                <w:rFonts w:asciiTheme="minorEastAsia" w:hAnsiTheme="minorEastAsia" w:eastAsiaTheme="minorEastAsia"/>
                <w:color w:val="auto"/>
                <w:szCs w:val="21"/>
                <w:highlight w:val="none"/>
              </w:rPr>
            </w:pPr>
          </w:p>
        </w:tc>
        <w:tc>
          <w:tcPr>
            <w:tcW w:w="1494" w:type="dxa"/>
          </w:tcPr>
          <w:p w14:paraId="4C14BB16">
            <w:pPr>
              <w:shd w:val="clear"/>
              <w:spacing w:line="360" w:lineRule="auto"/>
              <w:jc w:val="center"/>
              <w:outlineLvl w:val="9"/>
              <w:rPr>
                <w:rFonts w:asciiTheme="minorEastAsia" w:hAnsiTheme="minorEastAsia" w:eastAsiaTheme="minorEastAsia"/>
                <w:color w:val="auto"/>
                <w:szCs w:val="21"/>
                <w:highlight w:val="none"/>
              </w:rPr>
            </w:pPr>
          </w:p>
        </w:tc>
        <w:tc>
          <w:tcPr>
            <w:tcW w:w="1280" w:type="dxa"/>
          </w:tcPr>
          <w:p w14:paraId="40D1DC74">
            <w:pPr>
              <w:shd w:val="clear"/>
              <w:spacing w:line="360" w:lineRule="auto"/>
              <w:jc w:val="center"/>
              <w:outlineLvl w:val="9"/>
              <w:rPr>
                <w:rFonts w:asciiTheme="minorEastAsia" w:hAnsiTheme="minorEastAsia" w:eastAsiaTheme="minorEastAsia"/>
                <w:color w:val="auto"/>
                <w:szCs w:val="21"/>
                <w:highlight w:val="none"/>
              </w:rPr>
            </w:pPr>
          </w:p>
        </w:tc>
        <w:tc>
          <w:tcPr>
            <w:tcW w:w="900" w:type="dxa"/>
          </w:tcPr>
          <w:p w14:paraId="5254247B">
            <w:pPr>
              <w:shd w:val="clear"/>
              <w:spacing w:line="360" w:lineRule="auto"/>
              <w:jc w:val="center"/>
              <w:outlineLvl w:val="9"/>
              <w:rPr>
                <w:rFonts w:asciiTheme="minorEastAsia" w:hAnsiTheme="minorEastAsia" w:eastAsiaTheme="minorEastAsia"/>
                <w:color w:val="auto"/>
                <w:szCs w:val="21"/>
                <w:highlight w:val="none"/>
              </w:rPr>
            </w:pPr>
          </w:p>
        </w:tc>
      </w:tr>
      <w:tr w14:paraId="6806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27847E91">
            <w:pPr>
              <w:shd w:val="clear"/>
              <w:spacing w:line="360" w:lineRule="auto"/>
              <w:jc w:val="center"/>
              <w:outlineLvl w:val="9"/>
              <w:rPr>
                <w:rFonts w:asciiTheme="minorEastAsia" w:hAnsiTheme="minorEastAsia" w:eastAsiaTheme="minorEastAsia"/>
                <w:color w:val="auto"/>
                <w:szCs w:val="21"/>
                <w:highlight w:val="none"/>
              </w:rPr>
            </w:pPr>
          </w:p>
        </w:tc>
        <w:tc>
          <w:tcPr>
            <w:tcW w:w="2191" w:type="dxa"/>
          </w:tcPr>
          <w:p w14:paraId="01849B4C">
            <w:pPr>
              <w:shd w:val="clear"/>
              <w:spacing w:line="360" w:lineRule="auto"/>
              <w:jc w:val="center"/>
              <w:outlineLvl w:val="9"/>
              <w:rPr>
                <w:rFonts w:asciiTheme="minorEastAsia" w:hAnsiTheme="minorEastAsia" w:eastAsiaTheme="minorEastAsia"/>
                <w:color w:val="auto"/>
                <w:szCs w:val="21"/>
                <w:highlight w:val="none"/>
              </w:rPr>
            </w:pPr>
          </w:p>
        </w:tc>
        <w:tc>
          <w:tcPr>
            <w:tcW w:w="2000" w:type="dxa"/>
          </w:tcPr>
          <w:p w14:paraId="436B1F64">
            <w:pPr>
              <w:shd w:val="clear"/>
              <w:spacing w:line="360" w:lineRule="auto"/>
              <w:jc w:val="center"/>
              <w:outlineLvl w:val="9"/>
              <w:rPr>
                <w:rFonts w:asciiTheme="minorEastAsia" w:hAnsiTheme="minorEastAsia" w:eastAsiaTheme="minorEastAsia"/>
                <w:color w:val="auto"/>
                <w:szCs w:val="21"/>
                <w:highlight w:val="none"/>
              </w:rPr>
            </w:pPr>
          </w:p>
        </w:tc>
        <w:tc>
          <w:tcPr>
            <w:tcW w:w="1158" w:type="dxa"/>
          </w:tcPr>
          <w:p w14:paraId="47C93CBF">
            <w:pPr>
              <w:shd w:val="clear"/>
              <w:spacing w:line="360" w:lineRule="auto"/>
              <w:jc w:val="center"/>
              <w:outlineLvl w:val="9"/>
              <w:rPr>
                <w:rFonts w:asciiTheme="minorEastAsia" w:hAnsiTheme="minorEastAsia" w:eastAsiaTheme="minorEastAsia"/>
                <w:color w:val="auto"/>
                <w:szCs w:val="21"/>
                <w:highlight w:val="none"/>
              </w:rPr>
            </w:pPr>
          </w:p>
        </w:tc>
        <w:tc>
          <w:tcPr>
            <w:tcW w:w="1494" w:type="dxa"/>
          </w:tcPr>
          <w:p w14:paraId="2BDF914C">
            <w:pPr>
              <w:shd w:val="clear"/>
              <w:spacing w:line="360" w:lineRule="auto"/>
              <w:jc w:val="center"/>
              <w:outlineLvl w:val="9"/>
              <w:rPr>
                <w:rFonts w:asciiTheme="minorEastAsia" w:hAnsiTheme="minorEastAsia" w:eastAsiaTheme="minorEastAsia"/>
                <w:color w:val="auto"/>
                <w:szCs w:val="21"/>
                <w:highlight w:val="none"/>
              </w:rPr>
            </w:pPr>
          </w:p>
        </w:tc>
        <w:tc>
          <w:tcPr>
            <w:tcW w:w="1280" w:type="dxa"/>
          </w:tcPr>
          <w:p w14:paraId="7D4F3732">
            <w:pPr>
              <w:shd w:val="clear"/>
              <w:spacing w:line="360" w:lineRule="auto"/>
              <w:jc w:val="center"/>
              <w:outlineLvl w:val="9"/>
              <w:rPr>
                <w:rFonts w:asciiTheme="minorEastAsia" w:hAnsiTheme="minorEastAsia" w:eastAsiaTheme="minorEastAsia"/>
                <w:color w:val="auto"/>
                <w:szCs w:val="21"/>
                <w:highlight w:val="none"/>
              </w:rPr>
            </w:pPr>
          </w:p>
        </w:tc>
        <w:tc>
          <w:tcPr>
            <w:tcW w:w="900" w:type="dxa"/>
          </w:tcPr>
          <w:p w14:paraId="64F076A2">
            <w:pPr>
              <w:shd w:val="clear"/>
              <w:spacing w:line="360" w:lineRule="auto"/>
              <w:jc w:val="center"/>
              <w:outlineLvl w:val="9"/>
              <w:rPr>
                <w:rFonts w:asciiTheme="minorEastAsia" w:hAnsiTheme="minorEastAsia" w:eastAsiaTheme="minorEastAsia"/>
                <w:color w:val="auto"/>
                <w:szCs w:val="21"/>
                <w:highlight w:val="none"/>
              </w:rPr>
            </w:pPr>
          </w:p>
        </w:tc>
      </w:tr>
      <w:tr w14:paraId="73B3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5A622F30">
            <w:pPr>
              <w:shd w:val="clear"/>
              <w:spacing w:line="360" w:lineRule="auto"/>
              <w:jc w:val="center"/>
              <w:outlineLvl w:val="9"/>
              <w:rPr>
                <w:rFonts w:asciiTheme="minorEastAsia" w:hAnsiTheme="minorEastAsia" w:eastAsiaTheme="minorEastAsia"/>
                <w:color w:val="auto"/>
                <w:szCs w:val="21"/>
                <w:highlight w:val="none"/>
              </w:rPr>
            </w:pPr>
          </w:p>
        </w:tc>
        <w:tc>
          <w:tcPr>
            <w:tcW w:w="2191" w:type="dxa"/>
          </w:tcPr>
          <w:p w14:paraId="4F0FA087">
            <w:pPr>
              <w:shd w:val="clear"/>
              <w:spacing w:line="360" w:lineRule="auto"/>
              <w:jc w:val="center"/>
              <w:outlineLvl w:val="9"/>
              <w:rPr>
                <w:rFonts w:asciiTheme="minorEastAsia" w:hAnsiTheme="minorEastAsia" w:eastAsiaTheme="minorEastAsia"/>
                <w:color w:val="auto"/>
                <w:szCs w:val="21"/>
                <w:highlight w:val="none"/>
              </w:rPr>
            </w:pPr>
          </w:p>
        </w:tc>
        <w:tc>
          <w:tcPr>
            <w:tcW w:w="2000" w:type="dxa"/>
          </w:tcPr>
          <w:p w14:paraId="433A611C">
            <w:pPr>
              <w:shd w:val="clear"/>
              <w:spacing w:line="360" w:lineRule="auto"/>
              <w:jc w:val="center"/>
              <w:outlineLvl w:val="9"/>
              <w:rPr>
                <w:rFonts w:asciiTheme="minorEastAsia" w:hAnsiTheme="minorEastAsia" w:eastAsiaTheme="minorEastAsia"/>
                <w:color w:val="auto"/>
                <w:szCs w:val="21"/>
                <w:highlight w:val="none"/>
              </w:rPr>
            </w:pPr>
          </w:p>
        </w:tc>
        <w:tc>
          <w:tcPr>
            <w:tcW w:w="1158" w:type="dxa"/>
          </w:tcPr>
          <w:p w14:paraId="2A9C15D0">
            <w:pPr>
              <w:shd w:val="clear"/>
              <w:spacing w:line="360" w:lineRule="auto"/>
              <w:jc w:val="center"/>
              <w:outlineLvl w:val="9"/>
              <w:rPr>
                <w:rFonts w:asciiTheme="minorEastAsia" w:hAnsiTheme="minorEastAsia" w:eastAsiaTheme="minorEastAsia"/>
                <w:color w:val="auto"/>
                <w:szCs w:val="21"/>
                <w:highlight w:val="none"/>
              </w:rPr>
            </w:pPr>
          </w:p>
        </w:tc>
        <w:tc>
          <w:tcPr>
            <w:tcW w:w="1494" w:type="dxa"/>
          </w:tcPr>
          <w:p w14:paraId="3C2109BF">
            <w:pPr>
              <w:shd w:val="clear"/>
              <w:spacing w:line="360" w:lineRule="auto"/>
              <w:jc w:val="center"/>
              <w:outlineLvl w:val="9"/>
              <w:rPr>
                <w:rFonts w:asciiTheme="minorEastAsia" w:hAnsiTheme="minorEastAsia" w:eastAsiaTheme="minorEastAsia"/>
                <w:color w:val="auto"/>
                <w:szCs w:val="21"/>
                <w:highlight w:val="none"/>
              </w:rPr>
            </w:pPr>
          </w:p>
        </w:tc>
        <w:tc>
          <w:tcPr>
            <w:tcW w:w="1280" w:type="dxa"/>
          </w:tcPr>
          <w:p w14:paraId="72CB601A">
            <w:pPr>
              <w:shd w:val="clear"/>
              <w:spacing w:line="360" w:lineRule="auto"/>
              <w:jc w:val="center"/>
              <w:outlineLvl w:val="9"/>
              <w:rPr>
                <w:rFonts w:asciiTheme="minorEastAsia" w:hAnsiTheme="minorEastAsia" w:eastAsiaTheme="minorEastAsia"/>
                <w:color w:val="auto"/>
                <w:szCs w:val="21"/>
                <w:highlight w:val="none"/>
              </w:rPr>
            </w:pPr>
          </w:p>
        </w:tc>
        <w:tc>
          <w:tcPr>
            <w:tcW w:w="900" w:type="dxa"/>
          </w:tcPr>
          <w:p w14:paraId="202DFE71">
            <w:pPr>
              <w:shd w:val="clear"/>
              <w:spacing w:line="360" w:lineRule="auto"/>
              <w:jc w:val="center"/>
              <w:outlineLvl w:val="9"/>
              <w:rPr>
                <w:rFonts w:asciiTheme="minorEastAsia" w:hAnsiTheme="minorEastAsia" w:eastAsiaTheme="minorEastAsia"/>
                <w:color w:val="auto"/>
                <w:szCs w:val="21"/>
                <w:highlight w:val="none"/>
              </w:rPr>
            </w:pPr>
          </w:p>
        </w:tc>
      </w:tr>
    </w:tbl>
    <w:p w14:paraId="078668A3">
      <w:pPr>
        <w:shd w:val="clear"/>
        <w:autoSpaceDE w:val="0"/>
        <w:autoSpaceDN w:val="0"/>
        <w:adjustRightInd w:val="0"/>
        <w:spacing w:line="360" w:lineRule="auto"/>
        <w:outlineLvl w:val="9"/>
        <w:rPr>
          <w:rFonts w:asciiTheme="minorEastAsia" w:hAnsiTheme="minorEastAsia" w:eastAsiaTheme="minorEastAsia"/>
          <w:b/>
          <w:color w:val="auto"/>
          <w:szCs w:val="21"/>
          <w:highlight w:val="none"/>
        </w:rPr>
      </w:pPr>
    </w:p>
    <w:p w14:paraId="589E42A5">
      <w:pPr>
        <w:keepNext w:val="0"/>
        <w:keepLines w:val="0"/>
        <w:pageBreakBefore w:val="0"/>
        <w:widowControl/>
        <w:shd w:val="clear"/>
        <w:kinsoku/>
        <w:wordWrap/>
        <w:overflowPunct/>
        <w:topLinePunct w:val="0"/>
        <w:autoSpaceDE/>
        <w:autoSpaceDN/>
        <w:bidi w:val="0"/>
        <w:adjustRightInd/>
        <w:snapToGrid/>
        <w:spacing w:line="560" w:lineRule="exact"/>
        <w:ind w:right="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220FEEEC">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Theme="minorEastAsia" w:hAnsiTheme="minorEastAsia" w:eastAsiaTheme="minorEastAsia"/>
          <w:b/>
          <w:color w:val="auto"/>
          <w:szCs w:val="21"/>
          <w:highlight w:val="none"/>
        </w:rPr>
      </w:pPr>
      <w:r>
        <w:rPr>
          <w:rFonts w:hint="eastAsia" w:ascii="宋体" w:hAnsi="宋体" w:eastAsia="宋体" w:cs="宋体"/>
          <w:color w:val="auto"/>
          <w:sz w:val="24"/>
          <w:szCs w:val="24"/>
          <w:highlight w:val="none"/>
          <w:lang w:val="en-US" w:eastAsia="zh-CN"/>
        </w:rPr>
        <w:t>日    期：   年    月    日</w:t>
      </w:r>
    </w:p>
    <w:p w14:paraId="1861CFD0">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Theme="minorEastAsia" w:hAnsiTheme="minorEastAsia" w:eastAsiaTheme="minorEastAsia"/>
          <w:b/>
          <w:color w:val="auto"/>
          <w:szCs w:val="21"/>
          <w:highlight w:val="none"/>
        </w:rPr>
      </w:pPr>
    </w:p>
    <w:p w14:paraId="692AB7D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 w:val="24"/>
          <w:szCs w:val="24"/>
          <w:highlight w:val="none"/>
        </w:rPr>
        <w:t>说明：</w:t>
      </w:r>
      <w:r>
        <w:rPr>
          <w:rFonts w:hint="eastAsia" w:asciiTheme="minorEastAsia" w:hAnsiTheme="minorEastAsia"/>
          <w:b/>
          <w:color w:val="auto"/>
          <w:sz w:val="24"/>
          <w:szCs w:val="24"/>
          <w:highlight w:val="none"/>
          <w:lang w:val="en-US" w:eastAsia="zh-CN"/>
        </w:rPr>
        <w:t>1.</w:t>
      </w:r>
      <w:r>
        <w:rPr>
          <w:rFonts w:hint="eastAsia" w:asciiTheme="minorEastAsia" w:hAnsiTheme="minorEastAsia" w:eastAsiaTheme="minorEastAsia"/>
          <w:b/>
          <w:color w:val="auto"/>
          <w:sz w:val="24"/>
          <w:szCs w:val="24"/>
          <w:highlight w:val="none"/>
          <w:lang w:eastAsia="zh-CN"/>
        </w:rPr>
        <w:t>投标人</w:t>
      </w:r>
      <w:r>
        <w:rPr>
          <w:rFonts w:hint="eastAsia" w:asciiTheme="minorEastAsia" w:hAnsiTheme="minorEastAsia" w:eastAsiaTheme="minorEastAsia"/>
          <w:b/>
          <w:color w:val="auto"/>
          <w:sz w:val="24"/>
          <w:szCs w:val="24"/>
          <w:highlight w:val="none"/>
        </w:rPr>
        <w:t>根据本格式要求如实填写业绩情况表，并根据</w:t>
      </w:r>
      <w:r>
        <w:rPr>
          <w:rFonts w:hint="eastAsia" w:asciiTheme="minorEastAsia" w:hAnsiTheme="minorEastAsia" w:eastAsiaTheme="minorEastAsia"/>
          <w:b/>
          <w:color w:val="auto"/>
          <w:sz w:val="24"/>
          <w:szCs w:val="24"/>
          <w:highlight w:val="none"/>
          <w:lang w:eastAsia="zh-CN"/>
        </w:rPr>
        <w:t>招标文件</w:t>
      </w:r>
      <w:r>
        <w:rPr>
          <w:rFonts w:hint="eastAsia" w:asciiTheme="minorEastAsia" w:hAnsiTheme="minorEastAsia" w:eastAsiaTheme="minorEastAsia"/>
          <w:b/>
          <w:color w:val="auto"/>
          <w:sz w:val="24"/>
          <w:szCs w:val="24"/>
          <w:highlight w:val="none"/>
        </w:rPr>
        <w:t>要求附业绩证明材料</w:t>
      </w:r>
      <w:r>
        <w:rPr>
          <w:rFonts w:hint="eastAsia" w:asciiTheme="minorEastAsia" w:hAnsiTheme="minorEastAsia" w:eastAsiaTheme="minorEastAsia"/>
          <w:b/>
          <w:color w:val="auto"/>
          <w:szCs w:val="21"/>
          <w:highlight w:val="none"/>
        </w:rPr>
        <w:t>。</w:t>
      </w:r>
    </w:p>
    <w:p w14:paraId="010FEBA6">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2.如果行数不够，投标人</w:t>
      </w:r>
      <w:r>
        <w:rPr>
          <w:rFonts w:hint="eastAsia" w:asciiTheme="minorEastAsia" w:hAnsiTheme="minorEastAsia" w:eastAsiaTheme="minorEastAsia" w:cstheme="minorEastAsia"/>
          <w:b/>
          <w:bCs/>
          <w:color w:val="auto"/>
          <w:kern w:val="2"/>
          <w:sz w:val="24"/>
          <w:szCs w:val="24"/>
          <w:highlight w:val="none"/>
          <w:lang w:val="en-US" w:eastAsia="zh-CN" w:bidi="ar-SA"/>
        </w:rPr>
        <w:t>可</w:t>
      </w:r>
      <w:r>
        <w:rPr>
          <w:rFonts w:hint="eastAsia" w:ascii="宋体" w:hAnsi="宋体" w:eastAsia="宋体" w:cs="宋体"/>
          <w:b/>
          <w:bCs/>
          <w:color w:val="auto"/>
          <w:sz w:val="24"/>
          <w:szCs w:val="24"/>
          <w:highlight w:val="none"/>
          <w:lang w:val="en-US" w:eastAsia="zh-CN"/>
        </w:rPr>
        <w:t>自行</w:t>
      </w:r>
      <w:r>
        <w:rPr>
          <w:rFonts w:hint="eastAsia" w:asciiTheme="minorEastAsia" w:hAnsiTheme="minorEastAsia" w:cstheme="minorEastAsia"/>
          <w:b/>
          <w:bCs/>
          <w:color w:val="auto"/>
          <w:kern w:val="2"/>
          <w:sz w:val="24"/>
          <w:szCs w:val="24"/>
          <w:highlight w:val="none"/>
          <w:lang w:val="en-US" w:eastAsia="zh-CN" w:bidi="ar-SA"/>
        </w:rPr>
        <w:t>增加</w:t>
      </w:r>
      <w:r>
        <w:rPr>
          <w:rFonts w:hint="eastAsia" w:ascii="宋体" w:hAnsi="宋体" w:eastAsia="宋体" w:cs="宋体"/>
          <w:b/>
          <w:bCs/>
          <w:color w:val="auto"/>
          <w:sz w:val="24"/>
          <w:szCs w:val="24"/>
          <w:highlight w:val="none"/>
          <w:lang w:val="en-US" w:eastAsia="zh-CN"/>
        </w:rPr>
        <w:t>。</w:t>
      </w:r>
    </w:p>
    <w:p w14:paraId="24343220">
      <w:pPr>
        <w:shd w:val="clea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037F7FA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lang w:val="en-US" w:eastAsia="zh-CN"/>
        </w:rPr>
        <w:t>十、项目实施</w:t>
      </w:r>
      <w:r>
        <w:rPr>
          <w:rFonts w:hint="eastAsia" w:ascii="宋体" w:hAnsi="宋体" w:cs="宋体"/>
          <w:b/>
          <w:color w:val="auto"/>
          <w:sz w:val="28"/>
          <w:szCs w:val="28"/>
          <w:highlight w:val="none"/>
          <w:lang w:val="en-US" w:eastAsia="zh-CN"/>
        </w:rPr>
        <w:t>或服务</w:t>
      </w:r>
      <w:r>
        <w:rPr>
          <w:rFonts w:hint="eastAsia" w:ascii="宋体" w:hAnsi="宋体" w:eastAsia="宋体" w:cs="宋体"/>
          <w:b/>
          <w:color w:val="auto"/>
          <w:sz w:val="28"/>
          <w:szCs w:val="28"/>
          <w:highlight w:val="none"/>
          <w:lang w:val="en-US" w:eastAsia="zh-CN"/>
        </w:rPr>
        <w:t>方案</w:t>
      </w:r>
    </w:p>
    <w:p w14:paraId="4C42A6DC">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rPr>
          <w:rFonts w:hint="eastAsia" w:ascii="宋体" w:hAnsi="宋体" w:eastAsia="宋体" w:cs="宋体"/>
          <w:color w:val="auto"/>
          <w:sz w:val="28"/>
          <w:szCs w:val="28"/>
          <w:highlight w:val="none"/>
          <w:lang w:val="zh-CN"/>
        </w:rPr>
      </w:pPr>
    </w:p>
    <w:p w14:paraId="17CE0B40">
      <w:pPr>
        <w:pStyle w:val="7"/>
        <w:keepNext w:val="0"/>
        <w:keepLines w:val="0"/>
        <w:pageBreakBefore w:val="0"/>
        <w:widowControl w:val="0"/>
        <w:shd w:val="clear"/>
        <w:kinsoku/>
        <w:wordWrap/>
        <w:overflowPunct/>
        <w:topLinePunct w:val="0"/>
        <w:autoSpaceDE/>
        <w:autoSpaceDN/>
        <w:bidi w:val="0"/>
        <w:adjustRightInd/>
        <w:snapToGrid/>
        <w:spacing w:after="0" w:line="560" w:lineRule="exact"/>
        <w:ind w:left="0" w:right="0" w:firstLine="0" w:firstLineChars="0"/>
        <w:textAlignment w:val="auto"/>
        <w:rPr>
          <w:rFonts w:hint="eastAsia" w:ascii="宋体" w:hAnsi="宋体" w:eastAsia="宋体" w:cs="宋体"/>
          <w:color w:val="auto"/>
          <w:sz w:val="28"/>
          <w:szCs w:val="28"/>
          <w:highlight w:val="none"/>
          <w:lang w:val="zh-CN"/>
        </w:rPr>
      </w:pPr>
    </w:p>
    <w:p w14:paraId="2C2F7F02">
      <w:pPr>
        <w:pStyle w:val="7"/>
        <w:keepNext w:val="0"/>
        <w:keepLines w:val="0"/>
        <w:pageBreakBefore w:val="0"/>
        <w:widowControl w:val="0"/>
        <w:shd w:val="clear"/>
        <w:kinsoku/>
        <w:wordWrap/>
        <w:overflowPunct/>
        <w:topLinePunct w:val="0"/>
        <w:autoSpaceDE/>
        <w:autoSpaceDN/>
        <w:bidi w:val="0"/>
        <w:adjustRightInd/>
        <w:snapToGrid/>
        <w:spacing w:after="0" w:line="560" w:lineRule="exact"/>
        <w:ind w:left="0" w:right="0" w:firstLine="0" w:firstLineChars="0"/>
        <w:textAlignment w:val="auto"/>
        <w:rPr>
          <w:rFonts w:hint="eastAsia" w:ascii="宋体" w:hAnsi="宋体" w:eastAsia="宋体" w:cs="宋体"/>
          <w:color w:val="auto"/>
          <w:sz w:val="28"/>
          <w:szCs w:val="28"/>
          <w:highlight w:val="none"/>
          <w:lang w:val="zh-CN"/>
        </w:rPr>
      </w:pPr>
    </w:p>
    <w:p w14:paraId="2DE3C946">
      <w:pPr>
        <w:pStyle w:val="7"/>
        <w:keepNext w:val="0"/>
        <w:keepLines w:val="0"/>
        <w:pageBreakBefore w:val="0"/>
        <w:widowControl w:val="0"/>
        <w:shd w:val="clear"/>
        <w:kinsoku/>
        <w:wordWrap/>
        <w:overflowPunct/>
        <w:topLinePunct w:val="0"/>
        <w:autoSpaceDE/>
        <w:autoSpaceDN/>
        <w:bidi w:val="0"/>
        <w:adjustRightInd/>
        <w:snapToGrid/>
        <w:spacing w:after="0" w:line="560" w:lineRule="exact"/>
        <w:ind w:left="0" w:right="0" w:firstLine="0" w:firstLineChars="0"/>
        <w:textAlignment w:val="auto"/>
        <w:rPr>
          <w:rFonts w:hint="eastAsia" w:ascii="宋体" w:hAnsi="宋体" w:eastAsia="宋体" w:cs="宋体"/>
          <w:color w:val="auto"/>
          <w:sz w:val="28"/>
          <w:szCs w:val="28"/>
          <w:highlight w:val="none"/>
          <w:lang w:val="zh-CN"/>
        </w:rPr>
      </w:pPr>
    </w:p>
    <w:p w14:paraId="560E8F84">
      <w:pPr>
        <w:pStyle w:val="7"/>
        <w:keepNext w:val="0"/>
        <w:keepLines w:val="0"/>
        <w:pageBreakBefore w:val="0"/>
        <w:widowControl w:val="0"/>
        <w:shd w:val="clear"/>
        <w:kinsoku/>
        <w:wordWrap/>
        <w:overflowPunct/>
        <w:topLinePunct w:val="0"/>
        <w:autoSpaceDE/>
        <w:autoSpaceDN/>
        <w:bidi w:val="0"/>
        <w:adjustRightInd/>
        <w:snapToGrid/>
        <w:spacing w:after="0" w:line="560" w:lineRule="exact"/>
        <w:ind w:left="0" w:right="0" w:firstLine="0" w:firstLineChars="0"/>
        <w:textAlignment w:val="auto"/>
        <w:rPr>
          <w:rFonts w:hint="eastAsia" w:ascii="宋体" w:hAnsi="宋体" w:eastAsia="宋体" w:cs="宋体"/>
          <w:color w:val="auto"/>
          <w:sz w:val="28"/>
          <w:szCs w:val="28"/>
          <w:highlight w:val="none"/>
          <w:lang w:val="zh-CN"/>
        </w:rPr>
      </w:pPr>
    </w:p>
    <w:p w14:paraId="57B37A2D">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rPr>
          <w:rFonts w:hint="eastAsia" w:ascii="宋体" w:hAnsi="宋体" w:eastAsia="宋体" w:cs="宋体"/>
          <w:color w:val="auto"/>
          <w:sz w:val="28"/>
          <w:szCs w:val="28"/>
          <w:highlight w:val="none"/>
          <w:lang w:val="zh-CN"/>
        </w:rPr>
      </w:pPr>
    </w:p>
    <w:p w14:paraId="2B9F9160">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rPr>
          <w:rFonts w:hint="eastAsia" w:ascii="宋体" w:hAnsi="宋体" w:eastAsia="宋体" w:cs="宋体"/>
          <w:color w:val="auto"/>
          <w:sz w:val="28"/>
          <w:szCs w:val="28"/>
          <w:highlight w:val="none"/>
          <w:lang w:val="zh-CN"/>
        </w:rPr>
      </w:pPr>
    </w:p>
    <w:p w14:paraId="4602C1E0">
      <w:pPr>
        <w:pStyle w:val="7"/>
        <w:keepNext w:val="0"/>
        <w:keepLines w:val="0"/>
        <w:pageBreakBefore w:val="0"/>
        <w:widowControl w:val="0"/>
        <w:shd w:val="clear"/>
        <w:kinsoku/>
        <w:wordWrap/>
        <w:overflowPunct/>
        <w:topLinePunct w:val="0"/>
        <w:autoSpaceDE/>
        <w:autoSpaceDN/>
        <w:bidi w:val="0"/>
        <w:adjustRightInd/>
        <w:snapToGrid/>
        <w:spacing w:after="0" w:line="560" w:lineRule="exact"/>
        <w:ind w:left="0" w:right="0" w:firstLine="0" w:firstLineChars="0"/>
        <w:textAlignment w:val="auto"/>
        <w:rPr>
          <w:rFonts w:hint="eastAsia" w:ascii="宋体" w:hAnsi="宋体" w:eastAsia="宋体" w:cs="宋体"/>
          <w:color w:val="auto"/>
          <w:sz w:val="28"/>
          <w:szCs w:val="28"/>
          <w:highlight w:val="none"/>
          <w:lang w:val="zh-CN"/>
        </w:rPr>
      </w:pPr>
    </w:p>
    <w:p w14:paraId="2C6D5C74">
      <w:pPr>
        <w:shd w:val="clear"/>
        <w:rPr>
          <w:rFonts w:hint="eastAsia" w:ascii="宋体" w:hAnsi="宋体" w:eastAsia="宋体" w:cs="宋体"/>
          <w:b/>
          <w:color w:val="auto"/>
          <w:sz w:val="28"/>
          <w:szCs w:val="28"/>
          <w:highlight w:val="none"/>
          <w:lang w:eastAsia="zh-CN"/>
        </w:rPr>
      </w:pPr>
      <w:bookmarkStart w:id="62" w:name="_Toc4960"/>
      <w:r>
        <w:rPr>
          <w:rFonts w:hint="eastAsia" w:ascii="宋体" w:hAnsi="宋体" w:eastAsia="宋体" w:cs="宋体"/>
          <w:b/>
          <w:color w:val="auto"/>
          <w:sz w:val="28"/>
          <w:szCs w:val="28"/>
          <w:highlight w:val="none"/>
          <w:lang w:eastAsia="zh-CN"/>
        </w:rPr>
        <w:br w:type="page"/>
      </w:r>
    </w:p>
    <w:p w14:paraId="02E3108C">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lang w:val="en-US" w:eastAsia="zh-CN"/>
        </w:rPr>
        <w:t>十一</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资格证明文件</w:t>
      </w:r>
    </w:p>
    <w:p w14:paraId="0696515E">
      <w:pPr>
        <w:keepNext w:val="0"/>
        <w:keepLines w:val="0"/>
        <w:pageBreakBefore w:val="0"/>
        <w:widowControl w:val="0"/>
        <w:shd w:val="clear"/>
        <w:kinsoku/>
        <w:wordWrap/>
        <w:overflowPunct/>
        <w:topLinePunct w:val="0"/>
        <w:autoSpaceDE/>
        <w:autoSpaceDN/>
        <w:bidi w:val="0"/>
        <w:adjustRightInd/>
        <w:snapToGrid/>
        <w:spacing w:beforeAutospacing="0" w:line="560" w:lineRule="exact"/>
        <w:ind w:left="0" w:leftChars="0" w:right="0" w:firstLine="0" w:firstLineChars="0"/>
        <w:jc w:val="both"/>
        <w:textAlignment w:val="auto"/>
        <w:outlineLvl w:val="2"/>
        <w:rPr>
          <w:rFonts w:hint="eastAsia" w:ascii="方正小标宋简体" w:hAnsi="方正小标宋简体" w:eastAsia="方正小标宋简体" w:cs="方正小标宋简体"/>
          <w:color w:val="auto"/>
          <w:sz w:val="32"/>
          <w:szCs w:val="32"/>
          <w:highlight w:val="none"/>
          <w:lang w:val="en-US"/>
        </w:rPr>
      </w:pPr>
      <w:bookmarkStart w:id="63" w:name="_Toc5810"/>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lang w:val="en-US" w:eastAsia="zh-CN"/>
        </w:rPr>
        <w:t>、满足《中华人民共和国政府采购法》第二十二条规定</w:t>
      </w:r>
      <w:bookmarkEnd w:id="63"/>
    </w:p>
    <w:p w14:paraId="17C55FD6">
      <w:pPr>
        <w:shd w:val="clear"/>
        <w:spacing w:line="360" w:lineRule="auto"/>
        <w:jc w:val="center"/>
        <w:outlineLvl w:val="9"/>
        <w:rPr>
          <w:rFonts w:hint="eastAsia" w:ascii="方正小标宋简体" w:hAnsi="方正小标宋简体" w:eastAsia="方正小标宋简体" w:cs="方正小标宋简体"/>
          <w:color w:val="auto"/>
          <w:sz w:val="32"/>
          <w:szCs w:val="32"/>
          <w:highlight w:val="none"/>
          <w:lang w:val="en-US"/>
        </w:rPr>
      </w:pPr>
      <w:r>
        <w:rPr>
          <w:rFonts w:hint="eastAsia" w:ascii="方正小标宋简体" w:hAnsi="方正小标宋简体" w:eastAsia="方正小标宋简体" w:cs="方正小标宋简体"/>
          <w:color w:val="auto"/>
          <w:sz w:val="32"/>
          <w:szCs w:val="32"/>
          <w:highlight w:val="none"/>
          <w:lang w:val="en-US"/>
        </w:rPr>
        <w:t>供应商信用承诺函</w:t>
      </w:r>
    </w:p>
    <w:p w14:paraId="48C1C938">
      <w:pPr>
        <w:shd w:val="clear"/>
        <w:adjustRightInd w:val="0"/>
        <w:snapToGrid w:val="0"/>
        <w:spacing w:line="560" w:lineRule="exact"/>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val="en-US" w:eastAsia="zh-CN"/>
        </w:rPr>
        <w:t xml:space="preserve">中国共产党南京市栖霞区委员会老干部局 </w:t>
      </w:r>
    </w:p>
    <w:p w14:paraId="7916E7E6">
      <w:pPr>
        <w:shd w:val="clea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rPr>
        <w:t>江苏本誉项目管理有限公司：</w:t>
      </w:r>
    </w:p>
    <w:p w14:paraId="3B35D1EA">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我公司</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（供应商名称）郑重承诺：</w:t>
      </w:r>
    </w:p>
    <w:p w14:paraId="705ECE83">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我公司符合下列要求：</w:t>
      </w:r>
    </w:p>
    <w:p w14:paraId="15E12212">
      <w:pPr>
        <w:shd w:val="clear"/>
        <w:spacing w:line="460" w:lineRule="exact"/>
        <w:ind w:firstLine="492"/>
        <w:rPr>
          <w:rFonts w:hint="eastAsia" w:ascii="宋体" w:hAnsi="宋体" w:eastAsia="宋体" w:cs="Times New Roman"/>
          <w:color w:val="auto"/>
          <w:sz w:val="24"/>
          <w:szCs w:val="24"/>
          <w:highlight w:val="none"/>
        </w:rPr>
      </w:pPr>
      <w:bookmarkStart w:id="68" w:name="_GoBack"/>
      <w:r>
        <w:rPr>
          <w:rFonts w:hint="eastAsia" w:ascii="宋体" w:hAnsi="宋体" w:eastAsia="宋体" w:cs="Times New Roman"/>
          <w:color w:val="auto"/>
          <w:sz w:val="24"/>
          <w:szCs w:val="24"/>
          <w:highlight w:val="none"/>
        </w:rPr>
        <w:t>(一)</w:t>
      </w:r>
      <w:bookmarkEnd w:id="68"/>
      <w:r>
        <w:rPr>
          <w:rFonts w:hint="eastAsia" w:ascii="宋体" w:hAnsi="宋体" w:eastAsia="宋体" w:cs="Times New Roman"/>
          <w:color w:val="auto"/>
          <w:sz w:val="24"/>
          <w:szCs w:val="24"/>
          <w:highlight w:val="none"/>
        </w:rPr>
        <w:t>具有独立承担民事责任的能力；</w:t>
      </w:r>
    </w:p>
    <w:p w14:paraId="52322131">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(二)具有良好的商业信誉和健全的财务会计制度；</w:t>
      </w:r>
    </w:p>
    <w:p w14:paraId="2AEA738E">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(三)具有履行合同所必需的设备和专业技术能力；</w:t>
      </w:r>
    </w:p>
    <w:p w14:paraId="185F21ED">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(四)有依法缴纳税收和社会保障资金的良好记录；</w:t>
      </w:r>
    </w:p>
    <w:p w14:paraId="5AA80F2B">
      <w:pPr>
        <w:shd w:val="clear"/>
        <w:spacing w:line="460" w:lineRule="exact"/>
        <w:ind w:firstLine="492"/>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(五)参加政府采购活动前三年内，在经营活动中没有重大违法记录</w:t>
      </w:r>
      <w:r>
        <w:rPr>
          <w:rFonts w:hint="eastAsia" w:ascii="宋体" w:hAnsi="宋体" w:eastAsia="宋体" w:cs="Times New Roman"/>
          <w:color w:val="auto"/>
          <w:sz w:val="24"/>
          <w:szCs w:val="24"/>
          <w:highlight w:val="none"/>
          <w:lang w:eastAsia="zh-CN"/>
        </w:rPr>
        <w:t>。</w:t>
      </w:r>
    </w:p>
    <w:p w14:paraId="38A50534">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如果我公司中标，将在中标结果公示后七个工作日内向采购人提供下列材料核验：</w:t>
      </w:r>
    </w:p>
    <w:p w14:paraId="1A64F22A">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（1）营业执照副本或事业单位法人登记证书</w:t>
      </w:r>
      <w:r>
        <w:rPr>
          <w:rFonts w:hint="eastAsia" w:ascii="宋体" w:hAnsi="宋体" w:cs="Times New Roman"/>
          <w:color w:val="auto"/>
          <w:sz w:val="24"/>
          <w:szCs w:val="24"/>
          <w:highlight w:val="none"/>
          <w:lang w:val="en-US" w:eastAsia="zh-CN"/>
        </w:rPr>
        <w:t>或其他证明材料</w:t>
      </w:r>
      <w:r>
        <w:rPr>
          <w:rFonts w:hint="eastAsia" w:ascii="宋体" w:hAnsi="宋体" w:eastAsia="宋体" w:cs="Times New Roman"/>
          <w:color w:val="auto"/>
          <w:sz w:val="24"/>
          <w:szCs w:val="24"/>
          <w:highlight w:val="none"/>
        </w:rPr>
        <w:t>；</w:t>
      </w:r>
    </w:p>
    <w:p w14:paraId="43A69C17">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（2）参加本次政府采购活动前一年的经审计的财务报告（包括“四表一注”，法人成立满一年的提供）或参加本次政府采购活动前一年内的银行资信证明（法人或其他组织提供）或其他证明材料；</w:t>
      </w:r>
    </w:p>
    <w:p w14:paraId="082AE2D2">
      <w:pPr>
        <w:shd w:val="clear"/>
        <w:spacing w:line="460" w:lineRule="exact"/>
        <w:ind w:firstLine="492"/>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履行合同所必需的设备和专业技术能力</w:t>
      </w:r>
      <w:r>
        <w:rPr>
          <w:rFonts w:hint="eastAsia" w:ascii="宋体" w:hAnsi="宋体" w:eastAsia="宋体" w:cs="Times New Roman"/>
          <w:color w:val="auto"/>
          <w:sz w:val="24"/>
          <w:szCs w:val="24"/>
          <w:highlight w:val="none"/>
          <w:lang w:eastAsia="zh-CN"/>
        </w:rPr>
        <w:t>证明材料；</w:t>
      </w:r>
    </w:p>
    <w:p w14:paraId="7B076670">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）参加本次政府采购活动前一年内至少一个月依法缴纳税收和社会保障资金的证明材料。</w:t>
      </w:r>
    </w:p>
    <w:p w14:paraId="4CA7F35B">
      <w:pPr>
        <w:shd w:val="clear"/>
        <w:spacing w:line="460" w:lineRule="exact"/>
        <w:ind w:firstLine="492"/>
        <w:rPr>
          <w:rFonts w:hint="eastAsia"/>
          <w:color w:val="auto"/>
          <w:sz w:val="24"/>
          <w:szCs w:val="24"/>
          <w:highlight w:val="none"/>
        </w:rPr>
      </w:pPr>
      <w:r>
        <w:rPr>
          <w:rFonts w:hint="eastAsia"/>
          <w:color w:val="auto"/>
          <w:sz w:val="24"/>
          <w:szCs w:val="24"/>
          <w:highlight w:val="none"/>
        </w:rPr>
        <w:t>本公司对上述承诺</w:t>
      </w:r>
      <w:r>
        <w:rPr>
          <w:rFonts w:hint="eastAsia"/>
          <w:color w:val="auto"/>
          <w:sz w:val="24"/>
          <w:szCs w:val="24"/>
          <w:highlight w:val="none"/>
          <w:lang w:eastAsia="zh-CN"/>
        </w:rPr>
        <w:t>内容</w:t>
      </w:r>
      <w:r>
        <w:rPr>
          <w:rFonts w:hint="eastAsia"/>
          <w:color w:val="auto"/>
          <w:sz w:val="24"/>
          <w:szCs w:val="24"/>
          <w:highlight w:val="none"/>
        </w:rPr>
        <w:t>的真实性</w:t>
      </w:r>
      <w:r>
        <w:rPr>
          <w:rFonts w:hint="eastAsia"/>
          <w:color w:val="auto"/>
          <w:sz w:val="24"/>
          <w:szCs w:val="24"/>
          <w:highlight w:val="none"/>
          <w:lang w:eastAsia="zh-CN"/>
        </w:rPr>
        <w:t>、合法性、有效性</w:t>
      </w:r>
      <w:r>
        <w:rPr>
          <w:rFonts w:hint="eastAsia"/>
          <w:color w:val="auto"/>
          <w:sz w:val="24"/>
          <w:szCs w:val="24"/>
          <w:highlight w:val="none"/>
        </w:rPr>
        <w:t>负责，如有虚假，将依法承担相应责任。</w:t>
      </w:r>
    </w:p>
    <w:p w14:paraId="3E8ACAE8">
      <w:pPr>
        <w:shd w:val="clear"/>
        <w:spacing w:line="460" w:lineRule="exact"/>
        <w:ind w:firstLine="492"/>
        <w:rPr>
          <w:color w:val="auto"/>
          <w:sz w:val="24"/>
          <w:szCs w:val="24"/>
          <w:highlight w:val="none"/>
        </w:rPr>
      </w:pPr>
    </w:p>
    <w:p w14:paraId="0B4B8155">
      <w:pPr>
        <w:pStyle w:val="48"/>
        <w:shd w:val="clear"/>
        <w:rPr>
          <w:color w:val="auto"/>
          <w:sz w:val="24"/>
          <w:szCs w:val="24"/>
          <w:highlight w:val="none"/>
        </w:rPr>
      </w:pPr>
    </w:p>
    <w:p w14:paraId="56037E71">
      <w:pPr>
        <w:shd w:val="clear"/>
        <w:spacing w:line="560" w:lineRule="exact"/>
        <w:ind w:right="180" w:firstLine="360"/>
        <w:jc w:val="right"/>
        <w:rPr>
          <w:rFonts w:hint="eastAsia"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名称</w:t>
      </w:r>
      <w:r>
        <w:rPr>
          <w:rFonts w:hint="eastAsia" w:ascii="宋体" w:hAnsi="宋体"/>
          <w:color w:val="auto"/>
          <w:sz w:val="24"/>
          <w:szCs w:val="24"/>
          <w:highlight w:val="none"/>
          <w:lang w:eastAsia="zh-CN"/>
        </w:rPr>
        <w:t>：</w:t>
      </w:r>
      <w:r>
        <w:rPr>
          <w:rFonts w:hint="eastAsia" w:ascii="宋体" w:hAnsi="宋体"/>
          <w:color w:val="auto"/>
          <w:sz w:val="24"/>
          <w:szCs w:val="24"/>
          <w:highlight w:val="none"/>
        </w:rPr>
        <w:t>（加盖公章）</w:t>
      </w:r>
    </w:p>
    <w:p w14:paraId="066A2D27">
      <w:pPr>
        <w:shd w:val="clear"/>
        <w:spacing w:line="560" w:lineRule="exact"/>
        <w:ind w:right="180" w:firstLine="360"/>
        <w:jc w:val="right"/>
        <w:rPr>
          <w:color w:val="auto"/>
          <w:highlight w:val="none"/>
        </w:rPr>
      </w:pPr>
      <w:r>
        <w:rPr>
          <w:rFonts w:hint="eastAsia"/>
          <w:color w:val="auto"/>
          <w:sz w:val="24"/>
          <w:szCs w:val="24"/>
          <w:highlight w:val="none"/>
        </w:rPr>
        <w:t>日  期：</w:t>
      </w:r>
    </w:p>
    <w:p w14:paraId="172B68F2">
      <w:pPr>
        <w:keepNext w:val="0"/>
        <w:keepLines w:val="0"/>
        <w:pageBreakBefore w:val="0"/>
        <w:widowControl w:val="0"/>
        <w:shd w:val="clear"/>
        <w:kinsoku/>
        <w:wordWrap/>
        <w:overflowPunct/>
        <w:topLinePunct w:val="0"/>
        <w:autoSpaceDE/>
        <w:autoSpaceDN/>
        <w:bidi w:val="0"/>
        <w:adjustRightInd/>
        <w:snapToGrid/>
        <w:spacing w:beforeAutospacing="0" w:line="560" w:lineRule="exact"/>
        <w:ind w:left="0" w:leftChars="0" w:right="0" w:firstLine="0" w:firstLineChars="0"/>
        <w:jc w:val="both"/>
        <w:textAlignment w:val="auto"/>
        <w:outlineLvl w:val="9"/>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zh-CN" w:eastAsia="zh-CN"/>
        </w:rPr>
        <w:br w:type="page"/>
      </w:r>
    </w:p>
    <w:p w14:paraId="5158B40A">
      <w:pPr>
        <w:shd w:val="clear"/>
        <w:jc w:val="center"/>
        <w:rPr>
          <w:rFonts w:hint="eastAsia" w:ascii="宋体" w:hAnsi="宋体" w:cs="宋体"/>
          <w:b/>
          <w:color w:val="auto"/>
          <w:kern w:val="2"/>
          <w:sz w:val="28"/>
          <w:szCs w:val="28"/>
          <w:highlight w:val="none"/>
          <w:lang w:val="en-US" w:eastAsia="zh-CN" w:bidi="ar-SA"/>
        </w:rPr>
      </w:pPr>
      <w:r>
        <w:rPr>
          <w:rFonts w:hint="eastAsia" w:ascii="方正小标宋简体" w:hAnsi="方正小标宋简体" w:eastAsia="方正小标宋简体" w:cs="方正小标宋简体"/>
          <w:color w:val="auto"/>
          <w:sz w:val="32"/>
          <w:szCs w:val="32"/>
          <w:highlight w:val="none"/>
          <w:lang w:val="zh-CN" w:eastAsia="zh-CN"/>
        </w:rPr>
        <w:t>南京市政府采购供应商信用记录表暨信用承诺书</w:t>
      </w:r>
      <w:r>
        <w:rPr>
          <w:rFonts w:hint="eastAsia" w:ascii="宋体" w:hAnsi="宋体" w:cs="宋体"/>
          <w:b/>
          <w:color w:val="auto"/>
          <w:kern w:val="2"/>
          <w:sz w:val="28"/>
          <w:szCs w:val="28"/>
          <w:highlight w:val="none"/>
          <w:lang w:val="en-US" w:eastAsia="zh-CN" w:bidi="ar-SA"/>
        </w:rPr>
        <w:br w:type="page"/>
      </w:r>
    </w:p>
    <w:p w14:paraId="034F533D">
      <w:pPr>
        <w:numPr>
          <w:ilvl w:val="0"/>
          <w:numId w:val="0"/>
        </w:numPr>
        <w:shd w:val="clear"/>
        <w:outlineLvl w:val="2"/>
        <w:rPr>
          <w:rFonts w:hint="eastAsia" w:ascii="宋体" w:hAnsi="宋体" w:eastAsia="宋体" w:cs="宋体"/>
          <w:b/>
          <w:color w:val="auto"/>
          <w:sz w:val="28"/>
          <w:szCs w:val="28"/>
          <w:highlight w:val="none"/>
          <w:lang w:val="en-US" w:eastAsia="zh-CN"/>
        </w:rPr>
      </w:pPr>
      <w:r>
        <w:rPr>
          <w:rFonts w:hint="eastAsia" w:ascii="宋体" w:hAnsi="宋体" w:cs="宋体"/>
          <w:b/>
          <w:color w:val="auto"/>
          <w:kern w:val="2"/>
          <w:sz w:val="28"/>
          <w:szCs w:val="28"/>
          <w:highlight w:val="none"/>
          <w:lang w:val="en-US" w:eastAsia="zh-CN" w:bidi="ar-SA"/>
        </w:rPr>
        <w:t>二</w:t>
      </w:r>
      <w:r>
        <w:rPr>
          <w:rFonts w:hint="eastAsia" w:ascii="宋体" w:hAnsi="宋体" w:eastAsia="宋体" w:cs="宋体"/>
          <w:b/>
          <w:color w:val="auto"/>
          <w:kern w:val="2"/>
          <w:sz w:val="28"/>
          <w:szCs w:val="28"/>
          <w:highlight w:val="none"/>
          <w:lang w:val="en-US" w:eastAsia="zh-CN" w:bidi="ar-SA"/>
        </w:rPr>
        <w:t>、</w:t>
      </w:r>
      <w:r>
        <w:rPr>
          <w:rFonts w:hint="eastAsia" w:ascii="宋体" w:hAnsi="宋体" w:eastAsia="宋体" w:cs="宋体"/>
          <w:b/>
          <w:color w:val="auto"/>
          <w:sz w:val="28"/>
          <w:szCs w:val="28"/>
          <w:highlight w:val="none"/>
          <w:lang w:val="en-US" w:eastAsia="zh-CN"/>
        </w:rPr>
        <w:t>本项目的特定资格要求</w:t>
      </w:r>
    </w:p>
    <w:p w14:paraId="7490EBCE">
      <w:pPr>
        <w:numPr>
          <w:ilvl w:val="0"/>
          <w:numId w:val="0"/>
        </w:numPr>
        <w:shd w:val="clear"/>
        <w:rPr>
          <w:rFonts w:hint="eastAsia" w:ascii="宋体" w:hAnsi="宋体" w:eastAsia="宋体" w:cs="宋体"/>
          <w:b/>
          <w:color w:val="auto"/>
          <w:sz w:val="28"/>
          <w:szCs w:val="28"/>
          <w:highlight w:val="none"/>
          <w:lang w:val="en-US" w:eastAsia="zh-CN"/>
        </w:rPr>
      </w:pPr>
      <w:r>
        <w:rPr>
          <w:rFonts w:hint="eastAsia" w:ascii="宋体" w:hAnsi="宋体" w:cs="宋体"/>
          <w:b w:val="0"/>
          <w:bCs/>
          <w:color w:val="auto"/>
          <w:sz w:val="28"/>
          <w:szCs w:val="28"/>
          <w:highlight w:val="none"/>
          <w:lang w:val="en-US" w:eastAsia="zh-CN"/>
        </w:rPr>
        <w:t>无。</w:t>
      </w:r>
      <w:r>
        <w:rPr>
          <w:rFonts w:hint="eastAsia" w:ascii="宋体" w:hAnsi="宋体" w:eastAsia="宋体" w:cs="宋体"/>
          <w:b/>
          <w:color w:val="auto"/>
          <w:sz w:val="28"/>
          <w:szCs w:val="28"/>
          <w:highlight w:val="none"/>
          <w:lang w:val="en-US" w:eastAsia="zh-CN"/>
        </w:rPr>
        <w:br w:type="page"/>
      </w:r>
    </w:p>
    <w:p w14:paraId="59696DF1">
      <w:pPr>
        <w:keepNext w:val="0"/>
        <w:keepLines w:val="0"/>
        <w:pageBreakBefore w:val="0"/>
        <w:widowControl w:val="0"/>
        <w:shd w:val="clear"/>
        <w:kinsoku/>
        <w:wordWrap/>
        <w:overflowPunct/>
        <w:topLinePunct w:val="0"/>
        <w:autoSpaceDE/>
        <w:autoSpaceDN/>
        <w:bidi w:val="0"/>
        <w:adjustRightInd/>
        <w:snapToGrid/>
        <w:spacing w:beforeAutospacing="0" w:line="560" w:lineRule="exact"/>
        <w:ind w:left="0" w:leftChars="0" w:right="0" w:firstLine="0" w:firstLineChars="0"/>
        <w:jc w:val="both"/>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三</w:t>
      </w:r>
      <w:r>
        <w:rPr>
          <w:rFonts w:hint="eastAsia" w:ascii="宋体" w:hAnsi="宋体" w:eastAsia="宋体" w:cs="宋体"/>
          <w:b/>
          <w:color w:val="auto"/>
          <w:sz w:val="28"/>
          <w:szCs w:val="28"/>
          <w:highlight w:val="none"/>
          <w:lang w:val="en-US" w:eastAsia="zh-CN"/>
        </w:rPr>
        <w:t>、落实政府采购政策需满足的资格要求</w:t>
      </w:r>
    </w:p>
    <w:p w14:paraId="7E5B21F1">
      <w:pPr>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本项目不专门面向中小微企业采购，执行价格扣除优惠政策，具体详见招标文件第二章政策功能。</w:t>
      </w:r>
    </w:p>
    <w:p w14:paraId="3C3332B8">
      <w:pPr>
        <w:shd w:val="clea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br w:type="page"/>
      </w:r>
    </w:p>
    <w:p w14:paraId="229876A7">
      <w:pPr>
        <w:keepNext w:val="0"/>
        <w:keepLines w:val="0"/>
        <w:pageBreakBefore w:val="0"/>
        <w:widowControl w:val="0"/>
        <w:shd w:val="clear"/>
        <w:kinsoku/>
        <w:wordWrap/>
        <w:overflowPunct/>
        <w:topLinePunct w:val="0"/>
        <w:autoSpaceDE/>
        <w:autoSpaceDN/>
        <w:bidi w:val="0"/>
        <w:spacing w:line="560" w:lineRule="exact"/>
        <w:ind w:left="0" w:right="0" w:firstLine="0" w:firstLineChars="0"/>
        <w:jc w:val="left"/>
        <w:textAlignment w:val="auto"/>
        <w:outlineLvl w:val="9"/>
        <w:rPr>
          <w:rFonts w:hint="eastAsia" w:ascii="宋体" w:hAnsi="宋体" w:eastAsia="宋体" w:cs="宋体"/>
          <w:b/>
          <w:color w:val="auto"/>
          <w:sz w:val="28"/>
          <w:szCs w:val="28"/>
          <w:highlight w:val="none"/>
        </w:rPr>
      </w:pPr>
      <w:bookmarkStart w:id="64" w:name="_Toc18221"/>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企业声明函格式</w:t>
      </w:r>
      <w:bookmarkEnd w:id="64"/>
    </w:p>
    <w:p w14:paraId="305266E2">
      <w:pPr>
        <w:keepNext w:val="0"/>
        <w:keepLines w:val="0"/>
        <w:pageBreakBefore w:val="0"/>
        <w:shd w:val="clear"/>
        <w:kinsoku/>
        <w:wordWrap/>
        <w:overflowPunct/>
        <w:topLinePunct w:val="0"/>
        <w:autoSpaceDE/>
        <w:autoSpaceDN/>
        <w:bidi w:val="0"/>
        <w:spacing w:line="560" w:lineRule="exact"/>
        <w:jc w:val="left"/>
        <w:textAlignment w:val="auto"/>
        <w:rPr>
          <w:rFonts w:hint="eastAsia" w:cs="Arial" w:asciiTheme="minorEastAsia" w:hAnsiTheme="minorEastAsia" w:eastAsiaTheme="minorEastAsia"/>
          <w:b/>
          <w:bCs/>
          <w:color w:val="auto"/>
          <w:sz w:val="24"/>
          <w:szCs w:val="24"/>
          <w:highlight w:val="none"/>
          <w:u w:val="single"/>
        </w:rPr>
      </w:pPr>
      <w:bookmarkStart w:id="65" w:name="_Hlk84581158"/>
      <w:r>
        <w:rPr>
          <w:rFonts w:hint="eastAsia" w:ascii="宋体" w:hAnsi="宋体" w:eastAsia="宋体" w:cs="宋体"/>
          <w:b/>
          <w:color w:val="auto"/>
          <w:sz w:val="24"/>
          <w:szCs w:val="24"/>
          <w:highlight w:val="none"/>
          <w:u w:val="single"/>
          <w:lang w:val="zh-CN"/>
        </w:rPr>
        <w:t>注：如投标人符合下列声明函内容，响应文件目录中注明相关声明函页码。</w:t>
      </w:r>
    </w:p>
    <w:bookmarkEnd w:id="65"/>
    <w:p w14:paraId="6AE559B6">
      <w:pPr>
        <w:keepNext w:val="0"/>
        <w:keepLines w:val="0"/>
        <w:pageBreakBefore w:val="0"/>
        <w:widowControl w:val="0"/>
        <w:shd w:val="clear"/>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中小企业声明函</w:t>
      </w:r>
    </w:p>
    <w:p w14:paraId="7F9A86A6">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334B5634">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招标文件</w:t>
      </w:r>
      <w:r>
        <w:rPr>
          <w:rFonts w:hint="eastAsia" w:ascii="宋体" w:hAnsi="宋体" w:eastAsia="宋体" w:cs="宋体"/>
          <w:color w:val="auto"/>
          <w:sz w:val="24"/>
          <w:szCs w:val="24"/>
          <w:highlight w:val="none"/>
          <w:u w:val="single"/>
        </w:rPr>
        <w:t>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rPr>
        <w:t>，营业收入为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D766E7E">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招标文件</w:t>
      </w:r>
      <w:r>
        <w:rPr>
          <w:rFonts w:hint="eastAsia" w:ascii="宋体" w:hAnsi="宋体" w:eastAsia="宋体" w:cs="宋体"/>
          <w:color w:val="auto"/>
          <w:sz w:val="24"/>
          <w:szCs w:val="24"/>
          <w:highlight w:val="none"/>
          <w:u w:val="single"/>
        </w:rPr>
        <w:t>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rPr>
        <w:t>，营业收入为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170DE75">
      <w:pPr>
        <w:widowControl/>
        <w:shd w:val="clear"/>
        <w:spacing w:beforeLines="0" w:afterLines="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0F09BC3">
      <w:pPr>
        <w:widowControl/>
        <w:shd w:val="clear"/>
        <w:spacing w:beforeLines="0" w:afterLines="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3820900">
      <w:pPr>
        <w:widowControl/>
        <w:shd w:val="clear"/>
        <w:spacing w:beforeLines="0" w:afterLines="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349EEAE3">
      <w:pPr>
        <w:widowControl/>
        <w:shd w:val="clear"/>
        <w:spacing w:beforeLines="0" w:afterLines="0" w:line="560" w:lineRule="exact"/>
        <w:ind w:firstLine="420"/>
        <w:jc w:val="right"/>
        <w:rPr>
          <w:rFonts w:hint="eastAsia" w:ascii="宋体" w:hAnsi="宋体" w:eastAsia="宋体" w:cs="宋体"/>
          <w:color w:val="auto"/>
          <w:sz w:val="24"/>
          <w:szCs w:val="24"/>
          <w:highlight w:val="none"/>
        </w:rPr>
      </w:pPr>
    </w:p>
    <w:p w14:paraId="34FDF877">
      <w:pPr>
        <w:widowControl/>
        <w:shd w:val="clear"/>
        <w:spacing w:beforeLines="0" w:afterLines="0" w:line="560" w:lineRule="exact"/>
        <w:ind w:firstLine="42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企业名称：（加盖电子公章）</w:t>
      </w:r>
    </w:p>
    <w:p w14:paraId="1B355644">
      <w:pPr>
        <w:keepNext w:val="0"/>
        <w:keepLines w:val="0"/>
        <w:pageBreakBefore w:val="0"/>
        <w:widowControl/>
        <w:shd w:val="clear"/>
        <w:kinsoku/>
        <w:wordWrap/>
        <w:overflowPunct/>
        <w:topLinePunct w:val="0"/>
        <w:autoSpaceDE/>
        <w:autoSpaceDN/>
        <w:bidi w:val="0"/>
        <w:spacing w:line="560" w:lineRule="exact"/>
        <w:ind w:firstLine="480" w:firstLineChars="200"/>
        <w:jc w:val="center"/>
        <w:textAlignment w:val="auto"/>
        <w:rPr>
          <w:rFonts w:hint="eastAsia" w:cs="Arial"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 xml:space="preserve">                       日  期：</w:t>
      </w:r>
    </w:p>
    <w:p w14:paraId="283C044A">
      <w:pPr>
        <w:pageBreakBefore w:val="0"/>
        <w:numPr>
          <w:ilvl w:val="0"/>
          <w:numId w:val="0"/>
        </w:numPr>
        <w:shd w:val="clear"/>
        <w:kinsoku/>
        <w:wordWrap/>
        <w:overflowPunct/>
        <w:topLinePunct w:val="0"/>
        <w:bidi w:val="0"/>
        <w:adjustRightInd w:val="0"/>
        <w:snapToGrid w:val="0"/>
        <w:spacing w:line="560" w:lineRule="exact"/>
        <w:ind w:right="0" w:rightChars="0"/>
        <w:jc w:val="left"/>
        <w:rPr>
          <w:rFonts w:hint="eastAsia" w:ascii="宋体" w:hAnsi="宋体" w:eastAsia="宋体" w:cs="宋体"/>
          <w:b/>
          <w:bCs/>
          <w:color w:val="auto"/>
          <w:sz w:val="28"/>
          <w:szCs w:val="28"/>
          <w:highlight w:val="none"/>
          <w:lang w:val="zh-CN"/>
        </w:rPr>
      </w:pPr>
      <w:r>
        <w:rPr>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1048385</wp:posOffset>
                </wp:positionV>
                <wp:extent cx="1800225" cy="0"/>
                <wp:effectExtent l="0" t="4445" r="0" b="5080"/>
                <wp:wrapNone/>
                <wp:docPr id="7" name="直接连接符 7"/>
                <wp:cNvGraphicFramePr/>
                <a:graphic xmlns:a="http://schemas.openxmlformats.org/drawingml/2006/main">
                  <a:graphicData uri="http://schemas.microsoft.com/office/word/2010/wordprocessingShape">
                    <wps:wsp>
                      <wps:cNvCnPr/>
                      <wps:spPr>
                        <a:xfrm>
                          <a:off x="1108075" y="9625965"/>
                          <a:ext cx="1800225"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45pt;margin-top:82.55pt;height:0pt;width:141.75pt;z-index:251661312;mso-width-relative:page;mso-height-relative:page;" filled="f" stroked="t" coordsize="21600,21600" o:gfxdata="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PvbF1AAAAAkBAAAPAAAAAAAAAAEAIAAAACIAAABkcnMvZG93bnJldi54bWxQSwECFAAUAAAA&#10;CACHTuJAtN2OGfIBAAC9AwAADgAAAAAAAAABACAAAAAjAQAAZHJzL2Uyb0RvYy54bWxQSwUGAAAA&#10;AAYABgBZAQAAhwUAAAAA&#10;">
                <v:fill on="f" focussize="0,0"/>
                <v:stroke weight="0.25pt" color="#000000 [3213]" miterlimit="8" joinstyle="miter"/>
                <v:imagedata o:title=""/>
                <o:lock v:ext="edit" aspectratio="f"/>
              </v:line>
            </w:pict>
          </mc:Fallback>
        </mc:AlternateContent>
      </w:r>
      <w:r>
        <w:rPr>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1061720</wp:posOffset>
                </wp:positionV>
                <wp:extent cx="5311140" cy="278130"/>
                <wp:effectExtent l="0" t="0" r="10160" b="1270"/>
                <wp:wrapNone/>
                <wp:docPr id="4" name="文本框 4"/>
                <wp:cNvGraphicFramePr/>
                <a:graphic xmlns:a="http://schemas.openxmlformats.org/drawingml/2006/main">
                  <a:graphicData uri="http://schemas.microsoft.com/office/word/2010/wordprocessingShape">
                    <wps:wsp>
                      <wps:cNvSpPr txBox="1"/>
                      <wps:spPr>
                        <a:xfrm>
                          <a:off x="1085215" y="9456420"/>
                          <a:ext cx="5311140" cy="2781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593E17D">
                            <w:pPr>
                              <w:pStyle w:val="15"/>
                              <w:rPr>
                                <w:color w:val="auto"/>
                                <w14:textFill>
                                  <w14:noFill/>
                                </w14:textFill>
                              </w:rPr>
                            </w:pPr>
                            <w:r>
                              <w:rPr>
                                <w:rFonts w:hint="eastAsia"/>
                              </w:rPr>
                              <w:t>从业人员、营业收入、资产总额填报上一年度数据，无上一年度数据的新成立企业可不填报。</w:t>
                            </w:r>
                          </w:p>
                          <w:p w14:paraId="13C1F31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5pt;margin-top:83.6pt;height:21.9pt;width:418.2pt;z-index:251660288;mso-width-relative:page;mso-height-relative:page;" fillcolor="#FFFFFF [3201]" filled="t" stroked="f" coordsize="21600,21600" o:gfxdata="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Q+Ekf&#10;1QAAAAoBAAAPAAAAAAAAAAEAIAAAACIAAABkcnMvZG93bnJldi54bWxQSwECFAAUAAAACACHTuJA&#10;5qXIBl0CAACbBAAADgAAAAAAAAABACAAAAAkAQAAZHJzL2Uyb0RvYy54bWxQSwUGAAAAAAYABgBZ&#10;AQAA8wUAAAAA&#10;">
                <v:fill on="t" focussize="0,0"/>
                <v:stroke on="f" weight="0.5pt"/>
                <v:imagedata o:title=""/>
                <o:lock v:ext="edit" aspectratio="f"/>
                <v:textbox>
                  <w:txbxContent>
                    <w:p w14:paraId="0593E17D">
                      <w:pPr>
                        <w:pStyle w:val="15"/>
                        <w:rPr>
                          <w:color w:val="auto"/>
                          <w14:textFill>
                            <w14:noFill/>
                          </w14:textFill>
                        </w:rPr>
                      </w:pPr>
                      <w:r>
                        <w:rPr>
                          <w:rFonts w:hint="eastAsia"/>
                        </w:rPr>
                        <w:t>从业人员、营业收入、资产总额填报上一年度数据，无上一年度数据的新成立企业可不填报。</w:t>
                      </w:r>
                    </w:p>
                    <w:p w14:paraId="13C1F319"/>
                  </w:txbxContent>
                </v:textbox>
              </v:shape>
            </w:pict>
          </mc:Fallback>
        </mc:AlternateContent>
      </w:r>
      <w:r>
        <w:rPr>
          <w:rFonts w:hint="eastAsia" w:ascii="宋体" w:hAnsi="宋体" w:eastAsia="宋体" w:cs="宋体"/>
          <w:b/>
          <w:bCs/>
          <w:color w:val="auto"/>
          <w:sz w:val="28"/>
          <w:szCs w:val="28"/>
          <w:highlight w:val="none"/>
          <w:lang w:val="zh-CN"/>
        </w:rPr>
        <w:br w:type="page"/>
      </w:r>
    </w:p>
    <w:p w14:paraId="1B30C542">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ascii="仿宋_GB2312" w:eastAsia="仿宋_GB2312"/>
          <w:b/>
          <w:color w:val="auto"/>
          <w:spacing w:val="6"/>
          <w:sz w:val="30"/>
          <w:szCs w:val="30"/>
          <w:highlight w:val="none"/>
        </w:rPr>
      </w:pPr>
      <w:bookmarkStart w:id="66" w:name="OLE_LINK14"/>
      <w:bookmarkStart w:id="67" w:name="OLE_LINK13"/>
      <w:r>
        <w:rPr>
          <w:rFonts w:hint="eastAsia" w:ascii="宋体" w:hAnsi="宋体" w:eastAsia="宋体" w:cs="宋体"/>
          <w:b/>
          <w:bCs/>
          <w:color w:val="auto"/>
          <w:sz w:val="28"/>
          <w:szCs w:val="28"/>
          <w:highlight w:val="none"/>
          <w:lang w:val="zh-CN"/>
        </w:rPr>
        <w:t>残疾人福利性单位声明函</w:t>
      </w:r>
      <w:bookmarkEnd w:id="66"/>
      <w:bookmarkEnd w:id="67"/>
    </w:p>
    <w:p w14:paraId="0FCBAF69">
      <w:pPr>
        <w:keepNext w:val="0"/>
        <w:keepLines w:val="0"/>
        <w:pageBreakBefore w:val="0"/>
        <w:widowControl/>
        <w:shd w:val="clear"/>
        <w:kinsoku/>
        <w:wordWrap/>
        <w:overflowPunct/>
        <w:topLinePunct w:val="0"/>
        <w:autoSpaceDE/>
        <w:autoSpaceDN/>
        <w:bidi w:val="0"/>
        <w:spacing w:line="560" w:lineRule="exact"/>
        <w:ind w:firstLine="420"/>
        <w:jc w:val="left"/>
        <w:textAlignment w:val="auto"/>
        <w:rPr>
          <w:rFonts w:hint="eastAsia"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BE4F589">
      <w:pPr>
        <w:keepNext w:val="0"/>
        <w:keepLines w:val="0"/>
        <w:pageBreakBefore w:val="0"/>
        <w:widowControl/>
        <w:shd w:val="clear"/>
        <w:kinsoku/>
        <w:wordWrap/>
        <w:overflowPunct/>
        <w:topLinePunct w:val="0"/>
        <w:autoSpaceDE/>
        <w:autoSpaceDN/>
        <w:bidi w:val="0"/>
        <w:spacing w:line="560" w:lineRule="exact"/>
        <w:ind w:firstLine="420"/>
        <w:jc w:val="left"/>
        <w:textAlignment w:val="auto"/>
        <w:rPr>
          <w:rFonts w:hint="eastAsia"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本单位对上述声明的真实性负责。如有虚假，将依法承担相应责任。</w:t>
      </w:r>
    </w:p>
    <w:p w14:paraId="040130A8">
      <w:pPr>
        <w:keepNext w:val="0"/>
        <w:keepLines w:val="0"/>
        <w:pageBreakBefore w:val="0"/>
        <w:widowControl/>
        <w:shd w:val="clear"/>
        <w:kinsoku/>
        <w:wordWrap/>
        <w:overflowPunct/>
        <w:topLinePunct w:val="0"/>
        <w:autoSpaceDE/>
        <w:autoSpaceDN/>
        <w:bidi w:val="0"/>
        <w:spacing w:line="560" w:lineRule="exact"/>
        <w:ind w:firstLine="420"/>
        <w:jc w:val="left"/>
        <w:textAlignment w:val="auto"/>
        <w:rPr>
          <w:rFonts w:hint="eastAsia" w:cs="Arial" w:asciiTheme="minorEastAsia" w:hAnsiTheme="minorEastAsia" w:eastAsiaTheme="minorEastAsia"/>
          <w:color w:val="auto"/>
          <w:sz w:val="24"/>
          <w:szCs w:val="24"/>
          <w:highlight w:val="none"/>
        </w:rPr>
      </w:pPr>
    </w:p>
    <w:p w14:paraId="260F06D9">
      <w:pPr>
        <w:keepNext w:val="0"/>
        <w:keepLines w:val="0"/>
        <w:pageBreakBefore w:val="0"/>
        <w:widowControl/>
        <w:shd w:val="clear"/>
        <w:kinsoku/>
        <w:wordWrap/>
        <w:overflowPunct/>
        <w:topLinePunct w:val="0"/>
        <w:autoSpaceDE/>
        <w:autoSpaceDN/>
        <w:bidi w:val="0"/>
        <w:spacing w:line="560" w:lineRule="exact"/>
        <w:ind w:firstLine="420"/>
        <w:jc w:val="left"/>
        <w:textAlignment w:val="auto"/>
        <w:rPr>
          <w:rFonts w:hint="eastAsia" w:cs="Arial" w:asciiTheme="minorEastAsia" w:hAnsiTheme="minorEastAsia" w:eastAsiaTheme="minorEastAsia"/>
          <w:color w:val="auto"/>
          <w:sz w:val="24"/>
          <w:szCs w:val="24"/>
          <w:highlight w:val="none"/>
        </w:rPr>
      </w:pPr>
    </w:p>
    <w:p w14:paraId="58EB05A8">
      <w:pPr>
        <w:keepNext w:val="0"/>
        <w:keepLines w:val="0"/>
        <w:pageBreakBefore w:val="0"/>
        <w:widowControl/>
        <w:shd w:val="clear"/>
        <w:kinsoku/>
        <w:wordWrap/>
        <w:overflowPunct/>
        <w:topLinePunct w:val="0"/>
        <w:autoSpaceDE/>
        <w:autoSpaceDN/>
        <w:bidi w:val="0"/>
        <w:spacing w:line="560" w:lineRule="exact"/>
        <w:ind w:firstLine="420"/>
        <w:jc w:val="right"/>
        <w:textAlignment w:val="auto"/>
        <w:rPr>
          <w:rFonts w:hint="eastAsia"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 xml:space="preserve">               单位名称（盖章）：</w:t>
      </w:r>
    </w:p>
    <w:p w14:paraId="3556EE93">
      <w:pPr>
        <w:keepNext w:val="0"/>
        <w:keepLines w:val="0"/>
        <w:pageBreakBefore w:val="0"/>
        <w:widowControl/>
        <w:shd w:val="clear"/>
        <w:kinsoku/>
        <w:wordWrap/>
        <w:overflowPunct/>
        <w:topLinePunct w:val="0"/>
        <w:autoSpaceDE/>
        <w:autoSpaceDN/>
        <w:bidi w:val="0"/>
        <w:spacing w:line="560" w:lineRule="exact"/>
        <w:ind w:firstLine="420"/>
        <w:jc w:val="center"/>
        <w:textAlignment w:val="auto"/>
        <w:rPr>
          <w:rFonts w:hint="eastAsia" w:ascii="宋体" w:hAnsi="宋体" w:eastAsia="宋体" w:cs="宋体"/>
          <w:color w:val="auto"/>
          <w:sz w:val="24"/>
          <w:szCs w:val="24"/>
          <w:highlight w:val="none"/>
        </w:rPr>
      </w:pPr>
      <w:r>
        <w:rPr>
          <w:rFonts w:hint="eastAsia" w:cs="Arial" w:asciiTheme="minorEastAsia" w:hAnsiTheme="minorEastAsia" w:eastAsiaTheme="minorEastAsia"/>
          <w:color w:val="auto"/>
          <w:sz w:val="24"/>
          <w:szCs w:val="24"/>
          <w:highlight w:val="none"/>
          <w:lang w:val="en-US" w:eastAsia="zh-CN"/>
        </w:rPr>
        <w:t xml:space="preserve">                                        </w:t>
      </w:r>
      <w:r>
        <w:rPr>
          <w:rFonts w:hint="eastAsia" w:cs="Arial" w:asciiTheme="minorEastAsia" w:hAnsiTheme="minorEastAsia" w:eastAsiaTheme="minorEastAsia"/>
          <w:color w:val="auto"/>
          <w:sz w:val="24"/>
          <w:szCs w:val="24"/>
          <w:highlight w:val="none"/>
        </w:rPr>
        <w:t>日  期：</w:t>
      </w:r>
    </w:p>
    <w:p w14:paraId="4221AF87">
      <w:pPr>
        <w:pageBreakBefore w:val="0"/>
        <w:widowControl/>
        <w:shd w:val="clear"/>
        <w:kinsoku/>
        <w:wordWrap/>
        <w:overflowPunct/>
        <w:topLinePunct w:val="0"/>
        <w:bidi w:val="0"/>
        <w:spacing w:line="560" w:lineRule="exact"/>
        <w:ind w:left="0" w:right="0" w:firstLine="560" w:firstLineChars="200"/>
        <w:jc w:val="left"/>
        <w:rPr>
          <w:rFonts w:hint="eastAsia" w:ascii="宋体" w:hAnsi="宋体" w:eastAsia="宋体" w:cs="宋体"/>
          <w:color w:val="auto"/>
          <w:sz w:val="28"/>
          <w:szCs w:val="28"/>
          <w:highlight w:val="none"/>
        </w:rPr>
      </w:pPr>
    </w:p>
    <w:p w14:paraId="2C155EE9">
      <w:pPr>
        <w:pStyle w:val="28"/>
        <w:shd w:val="clear"/>
        <w:rPr>
          <w:rFonts w:hint="eastAsia" w:ascii="宋体" w:hAnsi="宋体" w:eastAsia="宋体" w:cs="宋体"/>
          <w:color w:val="auto"/>
          <w:sz w:val="28"/>
          <w:szCs w:val="28"/>
          <w:highlight w:val="none"/>
        </w:rPr>
      </w:pPr>
    </w:p>
    <w:p w14:paraId="5DC4E937">
      <w:pPr>
        <w:pStyle w:val="28"/>
        <w:shd w:val="clear"/>
        <w:rPr>
          <w:rFonts w:hint="eastAsia" w:ascii="宋体" w:hAnsi="宋体" w:eastAsia="宋体" w:cs="宋体"/>
          <w:color w:val="auto"/>
          <w:sz w:val="28"/>
          <w:szCs w:val="28"/>
          <w:highlight w:val="none"/>
        </w:rPr>
      </w:pPr>
    </w:p>
    <w:p w14:paraId="3E2D99E3">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属于监狱企业的证明文件</w:t>
      </w:r>
    </w:p>
    <w:p w14:paraId="565B2AB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（提供由省级以上监狱管理局、戒毒管理局（含新疆生产建设兵团）出具的属于监狱企业的证明 文件）</w:t>
      </w:r>
    </w:p>
    <w:p w14:paraId="6B15DD08">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7761F35">
      <w:pPr>
        <w:keepNext w:val="0"/>
        <w:keepLines w:val="0"/>
        <w:pageBreakBefore w:val="0"/>
        <w:widowControl w:val="0"/>
        <w:shd w:val="clear"/>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关于符合本国产品标准的声明函</w:t>
      </w:r>
    </w:p>
    <w:p w14:paraId="42CAD94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24" w:beforeAutospacing="0" w:after="24" w:afterAutospacing="0" w:line="56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6591A42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24" w:beforeAutospacing="0" w:after="24" w:afterAutospacing="0" w:line="56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w:t>
      </w:r>
      <w:r>
        <w:rPr>
          <w:rStyle w:val="43"/>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43"/>
          <w:rFonts w:hint="eastAsia" w:ascii="宋体" w:hAnsi="宋体" w:eastAsia="宋体" w:cs="宋体"/>
          <w:i w:val="0"/>
          <w:iCs w:val="0"/>
          <w:caps w:val="0"/>
          <w:color w:val="auto"/>
          <w:spacing w:val="0"/>
          <w:sz w:val="24"/>
          <w:szCs w:val="24"/>
          <w:highlight w:val="none"/>
          <w:shd w:val="clear" w:color="auto" w:fill="FFFFFF"/>
          <w:vertAlign w:val="superscript"/>
        </w:rPr>
        <w:t>1</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u w:val="single"/>
          <w:shd w:val="clear" w:color="auto" w:fill="FFFFFF"/>
          <w:vertAlign w:val="baseline"/>
        </w:rPr>
        <w:t>生产厂为</w:t>
      </w:r>
      <w:r>
        <w:rPr>
          <w:rStyle w:val="43"/>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43"/>
          <w:rFonts w:hint="eastAsia" w:ascii="宋体" w:hAnsi="宋体" w:eastAsia="宋体" w:cs="宋体"/>
          <w:i w:val="0"/>
          <w:iCs w:val="0"/>
          <w:caps w:val="0"/>
          <w:color w:val="auto"/>
          <w:spacing w:val="0"/>
          <w:sz w:val="24"/>
          <w:szCs w:val="24"/>
          <w:highlight w:val="none"/>
          <w:shd w:val="clear" w:color="auto" w:fill="FFFFFF"/>
          <w:vertAlign w:val="superscript"/>
        </w:rPr>
        <w:t>2</w:t>
      </w:r>
      <w:r>
        <w:rPr>
          <w:rFonts w:hint="eastAsia" w:ascii="宋体" w:hAnsi="宋体" w:eastAsia="宋体" w:cs="宋体"/>
          <w:i w:val="0"/>
          <w:iCs w:val="0"/>
          <w:caps w:val="0"/>
          <w:color w:val="auto"/>
          <w:spacing w:val="0"/>
          <w:sz w:val="24"/>
          <w:szCs w:val="24"/>
          <w:highlight w:val="none"/>
          <w:shd w:val="clear" w:color="auto" w:fill="FFFFFF"/>
          <w:vertAlign w:val="baseline"/>
        </w:rPr>
        <w:t>，厂址为</w:t>
      </w:r>
      <w:r>
        <w:rPr>
          <w:rStyle w:val="43"/>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（产品名称1）</w:t>
      </w:r>
      <w:r>
        <w:rPr>
          <w:rFonts w:hint="eastAsia" w:ascii="宋体" w:hAnsi="宋体" w:eastAsia="宋体" w:cs="宋体"/>
          <w:i w:val="0"/>
          <w:iCs w:val="0"/>
          <w:caps w:val="0"/>
          <w:strike/>
          <w:color w:val="auto"/>
          <w:spacing w:val="0"/>
          <w:sz w:val="24"/>
          <w:szCs w:val="24"/>
          <w:highlight w:val="none"/>
          <w:shd w:val="clear" w:color="auto" w:fill="FFFFFF"/>
          <w:vertAlign w:val="baseline"/>
        </w:rPr>
        <w:t>的中国境内生产的组件成本占比≥</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（规定比例）</w:t>
      </w:r>
      <w:r>
        <w:rPr>
          <w:rStyle w:val="43"/>
          <w:rFonts w:hint="eastAsia" w:ascii="宋体" w:hAnsi="宋体" w:eastAsia="宋体" w:cs="宋体"/>
          <w:i w:val="0"/>
          <w:iCs w:val="0"/>
          <w:caps w:val="0"/>
          <w:strike w:val="0"/>
          <w:color w:val="auto"/>
          <w:spacing w:val="0"/>
          <w:sz w:val="24"/>
          <w:szCs w:val="24"/>
          <w:highlight w:val="none"/>
          <w:shd w:val="clear" w:color="auto" w:fill="FFFFFF"/>
          <w:vertAlign w:val="superscript"/>
        </w:rPr>
        <w:t>3</w:t>
      </w:r>
      <w:r>
        <w:rPr>
          <w:rFonts w:hint="eastAsia" w:ascii="宋体" w:hAnsi="宋体" w:eastAsia="宋体" w:cs="宋体"/>
          <w:i w:val="0"/>
          <w:iCs w:val="0"/>
          <w:caps w:val="0"/>
          <w:strike/>
          <w:color w:val="auto"/>
          <w:spacing w:val="0"/>
          <w:sz w:val="24"/>
          <w:szCs w:val="24"/>
          <w:highlight w:val="none"/>
          <w:shd w:val="clear" w:color="auto" w:fill="FFFFFF"/>
          <w:vertAlign w:val="baseline"/>
        </w:rPr>
        <w:t>。</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（产品名称1）</w:t>
      </w:r>
      <w:r>
        <w:rPr>
          <w:rFonts w:hint="eastAsia" w:ascii="宋体" w:hAnsi="宋体" w:eastAsia="宋体" w:cs="宋体"/>
          <w:i w:val="0"/>
          <w:iCs w:val="0"/>
          <w:caps w:val="0"/>
          <w:strike/>
          <w:color w:val="auto"/>
          <w:spacing w:val="0"/>
          <w:sz w:val="24"/>
          <w:szCs w:val="24"/>
          <w:highlight w:val="none"/>
          <w:shd w:val="clear" w:color="auto" w:fill="FFFFFF"/>
          <w:vertAlign w:val="baseline"/>
        </w:rPr>
        <w:t>的</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（关键组件）</w:t>
      </w:r>
      <w:r>
        <w:rPr>
          <w:rStyle w:val="43"/>
          <w:rFonts w:hint="eastAsia" w:ascii="宋体" w:hAnsi="宋体" w:eastAsia="宋体" w:cs="宋体"/>
          <w:i w:val="0"/>
          <w:iCs w:val="0"/>
          <w:caps w:val="0"/>
          <w:strike w:val="0"/>
          <w:color w:val="auto"/>
          <w:spacing w:val="0"/>
          <w:sz w:val="24"/>
          <w:szCs w:val="24"/>
          <w:highlight w:val="none"/>
          <w:shd w:val="clear" w:color="auto" w:fill="FFFFFF"/>
          <w:vertAlign w:val="superscript"/>
        </w:rPr>
        <w:t>4</w:t>
      </w:r>
      <w:r>
        <w:rPr>
          <w:rFonts w:hint="eastAsia" w:ascii="宋体" w:hAnsi="宋体" w:eastAsia="宋体" w:cs="宋体"/>
          <w:i w:val="0"/>
          <w:iCs w:val="0"/>
          <w:caps w:val="0"/>
          <w:strike/>
          <w:color w:val="auto"/>
          <w:spacing w:val="0"/>
          <w:sz w:val="24"/>
          <w:szCs w:val="24"/>
          <w:highlight w:val="none"/>
          <w:shd w:val="clear" w:color="auto" w:fill="FFFFFF"/>
          <w:vertAlign w:val="baseline"/>
        </w:rPr>
        <w:t>在中国境内生产。</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（产品名称1）</w:t>
      </w:r>
      <w:r>
        <w:rPr>
          <w:rFonts w:hint="eastAsia" w:ascii="宋体" w:hAnsi="宋体" w:eastAsia="宋体" w:cs="宋体"/>
          <w:i w:val="0"/>
          <w:iCs w:val="0"/>
          <w:caps w:val="0"/>
          <w:strike/>
          <w:color w:val="auto"/>
          <w:spacing w:val="0"/>
          <w:sz w:val="24"/>
          <w:szCs w:val="24"/>
          <w:highlight w:val="none"/>
          <w:shd w:val="clear" w:color="auto" w:fill="FFFFFF"/>
          <w:vertAlign w:val="baseline"/>
        </w:rPr>
        <w:t>的</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（关键工序）</w:t>
      </w:r>
      <w:r>
        <w:rPr>
          <w:rStyle w:val="43"/>
          <w:rFonts w:hint="eastAsia" w:ascii="宋体" w:hAnsi="宋体" w:eastAsia="宋体" w:cs="宋体"/>
          <w:i w:val="0"/>
          <w:iCs w:val="0"/>
          <w:caps w:val="0"/>
          <w:strike w:val="0"/>
          <w:color w:val="auto"/>
          <w:spacing w:val="0"/>
          <w:sz w:val="24"/>
          <w:szCs w:val="24"/>
          <w:highlight w:val="none"/>
          <w:u w:val="none"/>
          <w:shd w:val="clear" w:color="auto" w:fill="FFFFFF"/>
          <w:vertAlign w:val="superscript"/>
        </w:rPr>
        <w:t>5</w:t>
      </w:r>
      <w:r>
        <w:rPr>
          <w:rFonts w:hint="eastAsia" w:ascii="宋体" w:hAnsi="宋体" w:eastAsia="宋体" w:cs="宋体"/>
          <w:i w:val="0"/>
          <w:iCs w:val="0"/>
          <w:caps w:val="0"/>
          <w:strike/>
          <w:color w:val="auto"/>
          <w:spacing w:val="0"/>
          <w:sz w:val="24"/>
          <w:szCs w:val="24"/>
          <w:highlight w:val="none"/>
          <w:shd w:val="clear" w:color="auto" w:fill="FFFFFF"/>
          <w:vertAlign w:val="baseline"/>
        </w:rPr>
        <w:t>在中国境内完成。</w:t>
      </w:r>
    </w:p>
    <w:p w14:paraId="4A3352E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24" w:beforeAutospacing="0" w:after="24" w:afterAutospacing="0" w:line="560" w:lineRule="exact"/>
        <w:ind w:left="0" w:right="0" w:firstLine="420"/>
        <w:textAlignment w:val="auto"/>
        <w:rPr>
          <w:rFonts w:hint="eastAsia" w:ascii="宋体" w:hAnsi="宋体" w:eastAsia="宋体" w:cs="宋体"/>
          <w:i w:val="0"/>
          <w:iCs w:val="0"/>
          <w:caps w:val="0"/>
          <w:strike/>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w:t>
      </w:r>
      <w:r>
        <w:rPr>
          <w:rStyle w:val="43"/>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shd w:val="clear" w:color="auto" w:fill="FFFFFF"/>
          <w:vertAlign w:val="baseline"/>
        </w:rPr>
        <w:t>，生产厂为</w:t>
      </w:r>
      <w:r>
        <w:rPr>
          <w:rStyle w:val="43"/>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shd w:val="clear" w:color="auto" w:fill="FFFFFF"/>
          <w:vertAlign w:val="baseline"/>
        </w:rPr>
        <w:t>，厂址为</w:t>
      </w:r>
      <w:r>
        <w:rPr>
          <w:rStyle w:val="43"/>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strike/>
          <w:color w:val="auto"/>
          <w:spacing w:val="0"/>
          <w:sz w:val="24"/>
          <w:szCs w:val="24"/>
          <w:highlight w:val="none"/>
          <w:shd w:val="clear" w:color="auto" w:fill="FFFFFF"/>
          <w:vertAlign w:val="baseline"/>
        </w:rPr>
        <w:t>的中国境内生产的组件成本占比≥</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（规定比例）</w:t>
      </w:r>
      <w:r>
        <w:rPr>
          <w:rFonts w:hint="eastAsia" w:ascii="宋体" w:hAnsi="宋体" w:eastAsia="宋体" w:cs="宋体"/>
          <w:i w:val="0"/>
          <w:iCs w:val="0"/>
          <w:caps w:val="0"/>
          <w:strike/>
          <w:color w:val="auto"/>
          <w:spacing w:val="0"/>
          <w:sz w:val="24"/>
          <w:szCs w:val="24"/>
          <w:highlight w:val="none"/>
          <w:shd w:val="clear" w:color="auto" w:fill="FFFFFF"/>
          <w:vertAlign w:val="baseline"/>
        </w:rPr>
        <w:t>。</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strike/>
          <w:color w:val="auto"/>
          <w:spacing w:val="0"/>
          <w:sz w:val="24"/>
          <w:szCs w:val="24"/>
          <w:highlight w:val="none"/>
          <w:shd w:val="clear" w:color="auto" w:fill="FFFFFF"/>
          <w:vertAlign w:val="baseline"/>
        </w:rPr>
        <w:t>的</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（关键组件）</w:t>
      </w:r>
      <w:r>
        <w:rPr>
          <w:rFonts w:hint="eastAsia" w:ascii="宋体" w:hAnsi="宋体" w:eastAsia="宋体" w:cs="宋体"/>
          <w:i w:val="0"/>
          <w:iCs w:val="0"/>
          <w:caps w:val="0"/>
          <w:strike/>
          <w:color w:val="auto"/>
          <w:spacing w:val="0"/>
          <w:sz w:val="24"/>
          <w:szCs w:val="24"/>
          <w:highlight w:val="none"/>
          <w:shd w:val="clear" w:color="auto" w:fill="FFFFFF"/>
          <w:vertAlign w:val="baseline"/>
        </w:rPr>
        <w:t>在中国境内生产。</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strike/>
          <w:color w:val="auto"/>
          <w:spacing w:val="0"/>
          <w:sz w:val="24"/>
          <w:szCs w:val="24"/>
          <w:highlight w:val="none"/>
          <w:shd w:val="clear" w:color="auto" w:fill="FFFFFF"/>
          <w:vertAlign w:val="baseline"/>
        </w:rPr>
        <w:t>的</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（关键工序）</w:t>
      </w:r>
      <w:r>
        <w:rPr>
          <w:rFonts w:hint="eastAsia" w:ascii="宋体" w:hAnsi="宋体" w:eastAsia="宋体" w:cs="宋体"/>
          <w:i w:val="0"/>
          <w:iCs w:val="0"/>
          <w:caps w:val="0"/>
          <w:strike/>
          <w:color w:val="auto"/>
          <w:spacing w:val="0"/>
          <w:sz w:val="24"/>
          <w:szCs w:val="24"/>
          <w:highlight w:val="none"/>
          <w:shd w:val="clear" w:color="auto" w:fill="FFFFFF"/>
          <w:vertAlign w:val="baseline"/>
        </w:rPr>
        <w:t>在中国境内完成。</w:t>
      </w:r>
    </w:p>
    <w:p w14:paraId="3DE3F7B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24" w:beforeAutospacing="0" w:after="24" w:afterAutospacing="0" w:line="560" w:lineRule="exact"/>
        <w:ind w:left="0" w:right="0" w:firstLine="420"/>
        <w:textAlignment w:val="auto"/>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7E84D3FC">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24" w:beforeAutospacing="0" w:after="24" w:afterAutospacing="0" w:line="560" w:lineRule="exact"/>
        <w:ind w:left="0" w:right="0" w:firstLine="420"/>
        <w:textAlignment w:val="auto"/>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color w:val="auto"/>
          <w:sz w:val="24"/>
          <w:szCs w:val="24"/>
          <w:highlight w:val="none"/>
          <w:shd w:val="clear" w:color="auto" w:fill="FFFFFF"/>
        </w:rPr>
        <w:t>本采购包中提供的符合本国产品标准的产品成本之和占该采购包提供的全部产品成本之和的比例为</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w:t>
      </w:r>
      <w:r>
        <w:rPr>
          <w:rStyle w:val="43"/>
          <w:color w:val="auto"/>
          <w:highlight w:val="none"/>
          <w:vertAlign w:val="superscript"/>
        </w:rPr>
        <w:t>6</w:t>
      </w:r>
    </w:p>
    <w:p w14:paraId="6A964436">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24" w:beforeAutospacing="0" w:after="24" w:afterAutospacing="0" w:line="56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本公司（单位）对上述声明内容的真实性负责。如有虚假，愿承担相应法律责任。</w:t>
      </w:r>
    </w:p>
    <w:p w14:paraId="41219D8E">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24" w:beforeAutospacing="0" w:after="24" w:afterAutospacing="0" w:line="360" w:lineRule="auto"/>
        <w:ind w:left="0" w:right="0" w:firstLine="0"/>
        <w:jc w:val="right"/>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公司（单位）名称（盖章）：</w:t>
      </w:r>
    </w:p>
    <w:p w14:paraId="5F0615C9">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24" w:beforeAutospacing="0" w:after="24" w:afterAutospacing="0" w:line="360" w:lineRule="auto"/>
        <w:ind w:left="0" w:right="0" w:firstLine="0"/>
        <w:jc w:val="right"/>
        <w:rPr>
          <w:rFonts w:hint="eastAsia" w:ascii="宋体" w:hAnsi="宋体" w:eastAsia="宋体" w:cs="宋体"/>
          <w:i w:val="0"/>
          <w:iCs w:val="0"/>
          <w:caps w:val="0"/>
          <w:color w:val="auto"/>
          <w:spacing w:val="0"/>
          <w:sz w:val="28"/>
          <w:szCs w:val="28"/>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rPr>
        <w:t>日期：</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p>
    <w:p w14:paraId="249B4A9E">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color="auto" w:fill="FFFFFF"/>
          <w:vertAlign w:val="baseline"/>
        </w:rPr>
        <w:t>__________________</w:t>
      </w:r>
    </w:p>
    <w:p w14:paraId="5537DD45">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1.产品如有型号，请在“产品名称”栏一并填写。</w:t>
      </w:r>
    </w:p>
    <w:p w14:paraId="04F833D4">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2.生产厂名与厂址应与生产厂营业执照载明的相关信息保持一致。</w:t>
      </w:r>
    </w:p>
    <w:p w14:paraId="4DBF3CE0">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420"/>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color="auto" w:fill="FFFFFF"/>
          <w:vertAlign w:val="baseline"/>
        </w:rPr>
        <w:t>3.该产品的中国境内生产的组件成本占比相关要求实施前，“规定比例”栏可不填。</w:t>
      </w:r>
    </w:p>
    <w:p w14:paraId="5F6F1D9A">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420"/>
        <w:rPr>
          <w:rFonts w:hint="eastAsia" w:ascii="宋体" w:hAnsi="宋体" w:eastAsia="宋体" w:cs="宋体"/>
          <w:b/>
          <w:bCs/>
          <w:i w:val="0"/>
          <w:iCs w:val="0"/>
          <w:caps w:val="0"/>
          <w:color w:val="auto"/>
          <w:spacing w:val="0"/>
          <w:sz w:val="21"/>
          <w:szCs w:val="21"/>
          <w:highlight w:val="none"/>
          <w:shd w:val="clear" w:color="auto" w:fill="FFFFFF"/>
          <w:vertAlign w:val="baseline"/>
        </w:rPr>
      </w:pPr>
      <w:r>
        <w:rPr>
          <w:rFonts w:hint="eastAsia" w:ascii="宋体" w:hAnsi="宋体" w:eastAsia="宋体" w:cs="宋体"/>
          <w:b/>
          <w:bCs/>
          <w:i w:val="0"/>
          <w:iCs w:val="0"/>
          <w:caps w:val="0"/>
          <w:color w:val="auto"/>
          <w:spacing w:val="0"/>
          <w:sz w:val="21"/>
          <w:szCs w:val="21"/>
          <w:highlight w:val="none"/>
          <w:shd w:val="clear" w:color="auto" w:fill="FFFFFF"/>
          <w:vertAlign w:val="baseline"/>
        </w:rPr>
        <w:t>4.该产品的关键组件要求实施前，“关键组件”栏可不填。</w:t>
      </w:r>
    </w:p>
    <w:p w14:paraId="20E56427">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420"/>
        <w:rPr>
          <w:rFonts w:hint="eastAsia" w:ascii="宋体" w:hAnsi="宋体" w:eastAsia="宋体" w:cs="宋体"/>
          <w:b/>
          <w:bCs/>
          <w:i w:val="0"/>
          <w:iCs w:val="0"/>
          <w:caps w:val="0"/>
          <w:color w:val="auto"/>
          <w:spacing w:val="0"/>
          <w:sz w:val="21"/>
          <w:szCs w:val="21"/>
          <w:highlight w:val="none"/>
          <w:shd w:val="clear" w:color="auto" w:fill="FFFFFF"/>
          <w:vertAlign w:val="baseline"/>
        </w:rPr>
      </w:pPr>
      <w:r>
        <w:rPr>
          <w:rFonts w:hint="eastAsia" w:ascii="宋体" w:hAnsi="宋体" w:eastAsia="宋体" w:cs="宋体"/>
          <w:b/>
          <w:bCs/>
          <w:i w:val="0"/>
          <w:iCs w:val="0"/>
          <w:caps w:val="0"/>
          <w:color w:val="auto"/>
          <w:spacing w:val="0"/>
          <w:sz w:val="21"/>
          <w:szCs w:val="21"/>
          <w:highlight w:val="none"/>
          <w:shd w:val="clear" w:color="auto" w:fill="FFFFFF"/>
          <w:vertAlign w:val="baseline"/>
        </w:rPr>
        <w:t>5.该产品的关键工序要求实施前，“关键工序”栏可不填。</w:t>
      </w:r>
    </w:p>
    <w:p w14:paraId="64B39955">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420"/>
        <w:rPr>
          <w:color w:val="auto"/>
          <w:highlight w:val="none"/>
        </w:rPr>
      </w:pPr>
      <w:r>
        <w:rPr>
          <w:rFonts w:hint="eastAsia" w:ascii="宋体" w:hAnsi="宋体" w:eastAsia="宋体" w:cs="宋体"/>
          <w:b w:val="0"/>
          <w:bCs w:val="0"/>
          <w:i w:val="0"/>
          <w:iCs w:val="0"/>
          <w:caps w:val="0"/>
          <w:color w:val="auto"/>
          <w:spacing w:val="0"/>
          <w:sz w:val="21"/>
          <w:szCs w:val="21"/>
          <w:highlight w:val="none"/>
          <w:shd w:val="clear" w:color="auto" w:fill="FFFFFF"/>
          <w:vertAlign w:val="baseline"/>
          <w:lang w:val="en-US" w:eastAsia="zh-CN"/>
        </w:rPr>
        <w:t>6.当采购项目或者采购包中含有多种产品，供应商为该采购项目或者采购包提供的符合本国产品标准的产品成本之和占该供应商提供的全部产品成本之和的比例达到80%以上时（供应商需在《声明函》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5807E61">
      <w:pPr>
        <w:shd w:val="clear"/>
        <w:outlineLvl w:val="9"/>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zh-CN" w:eastAsia="zh-CN"/>
        </w:rPr>
        <w:br w:type="page"/>
      </w:r>
    </w:p>
    <w:p w14:paraId="0549100A">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lang w:val="en-US" w:eastAsia="zh-CN"/>
        </w:rPr>
        <w:t>十二</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符合性审查索引表</w:t>
      </w:r>
    </w:p>
    <w:p w14:paraId="415844D5">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outlineLvl w:val="9"/>
        <w:rPr>
          <w:rFonts w:hint="eastAsia" w:ascii="宋体" w:hAnsi="宋体" w:eastAsia="宋体" w:cs="宋体"/>
          <w:b/>
          <w:color w:val="auto"/>
          <w:sz w:val="28"/>
          <w:szCs w:val="28"/>
          <w:highlight w:val="none"/>
          <w:lang w:val="en-US" w:eastAsia="zh-CN"/>
        </w:rPr>
      </w:pPr>
    </w:p>
    <w:p w14:paraId="3A96154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符合性审查索引表</w:t>
      </w:r>
    </w:p>
    <w:tbl>
      <w:tblPr>
        <w:tblStyle w:val="21"/>
        <w:tblW w:w="9453" w:type="dxa"/>
        <w:jc w:val="center"/>
        <w:tblLayout w:type="fixed"/>
        <w:tblCellMar>
          <w:top w:w="0" w:type="dxa"/>
          <w:left w:w="10" w:type="dxa"/>
          <w:bottom w:w="0" w:type="dxa"/>
          <w:right w:w="10" w:type="dxa"/>
        </w:tblCellMar>
      </w:tblPr>
      <w:tblGrid>
        <w:gridCol w:w="760"/>
        <w:gridCol w:w="5947"/>
        <w:gridCol w:w="2746"/>
      </w:tblGrid>
      <w:tr w14:paraId="780F099E">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B76840">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1"/>
                <w:szCs w:val="21"/>
                <w:highlight w:val="none"/>
                <w:shd w:val="clear" w:color="auto" w:fill="FFFFFF"/>
                <w:lang w:val="en-US" w:eastAsia="zh-CN"/>
              </w:rPr>
            </w:pPr>
            <w:r>
              <w:rPr>
                <w:rFonts w:hint="eastAsia" w:ascii="宋体" w:hAnsi="宋体" w:eastAsia="宋体" w:cs="宋体"/>
                <w:b/>
                <w:color w:val="auto"/>
                <w:sz w:val="21"/>
                <w:szCs w:val="21"/>
                <w:highlight w:val="none"/>
                <w:shd w:val="clear" w:color="auto" w:fill="FFFFFF"/>
                <w:lang w:val="en-US" w:eastAsia="zh-CN"/>
              </w:rPr>
              <w:t>序号</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9C0115">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1"/>
                <w:szCs w:val="21"/>
                <w:highlight w:val="none"/>
                <w:shd w:val="clear" w:color="auto" w:fill="FFFFFF"/>
                <w:lang w:val="en-US" w:eastAsia="zh-CN"/>
              </w:rPr>
            </w:pPr>
            <w:r>
              <w:rPr>
                <w:rFonts w:hint="eastAsia" w:ascii="宋体" w:hAnsi="宋体" w:eastAsia="宋体" w:cs="宋体"/>
                <w:b/>
                <w:color w:val="auto"/>
                <w:sz w:val="21"/>
                <w:szCs w:val="21"/>
                <w:highlight w:val="none"/>
                <w:shd w:val="clear" w:color="auto" w:fill="FFFFFF"/>
                <w:lang w:val="en-US" w:eastAsia="zh-CN"/>
              </w:rPr>
              <w:t>资格性审查项目</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D78F6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1"/>
                <w:szCs w:val="21"/>
                <w:highlight w:val="none"/>
                <w:shd w:val="clear" w:color="auto" w:fill="FFFFFF"/>
                <w:lang w:val="en-US" w:eastAsia="zh-CN"/>
              </w:rPr>
            </w:pPr>
            <w:r>
              <w:rPr>
                <w:rFonts w:hint="eastAsia" w:ascii="宋体" w:hAnsi="宋体" w:eastAsia="宋体" w:cs="宋体"/>
                <w:b/>
                <w:color w:val="auto"/>
                <w:sz w:val="21"/>
                <w:szCs w:val="21"/>
                <w:highlight w:val="none"/>
                <w:shd w:val="clear" w:color="auto" w:fill="FFFFFF"/>
                <w:lang w:val="en-US" w:eastAsia="zh-CN"/>
              </w:rPr>
              <w:t>在响应文件中的页码位置</w:t>
            </w:r>
          </w:p>
        </w:tc>
      </w:tr>
      <w:tr w14:paraId="79A0C533">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DB1AC97">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7DF3B8">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商务要求中“★”号商务条款满足</w:t>
            </w:r>
            <w:r>
              <w:rPr>
                <w:rFonts w:hint="eastAsia" w:ascii="宋体" w:hAnsi="宋体" w:eastAsia="宋体" w:cs="宋体"/>
                <w:color w:val="auto"/>
                <w:highlight w:val="none"/>
                <w:lang w:val="en-US" w:eastAsia="zh-CN"/>
              </w:rPr>
              <w:t>招标文件</w:t>
            </w:r>
            <w:r>
              <w:rPr>
                <w:rFonts w:hint="eastAsia" w:ascii="宋体" w:hAnsi="宋体" w:eastAsia="宋体" w:cs="宋体"/>
                <w:color w:val="auto"/>
                <w:highlight w:val="none"/>
              </w:rPr>
              <w:t>要求</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4E559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1"/>
                <w:szCs w:val="21"/>
                <w:highlight w:val="none"/>
                <w:shd w:val="clear" w:color="auto" w:fill="FFFFFF"/>
                <w:lang w:val="en-US" w:eastAsia="zh-CN"/>
              </w:rPr>
            </w:pPr>
          </w:p>
        </w:tc>
      </w:tr>
      <w:tr w14:paraId="6EB638A3">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209796">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E41B46">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技术要求中“★”号技术条款满足</w:t>
            </w:r>
            <w:r>
              <w:rPr>
                <w:rFonts w:hint="eastAsia" w:ascii="宋体" w:hAnsi="宋体" w:eastAsia="宋体" w:cs="宋体"/>
                <w:color w:val="auto"/>
                <w:highlight w:val="none"/>
                <w:lang w:val="en-US" w:eastAsia="zh-CN"/>
              </w:rPr>
              <w:t>招标文件</w:t>
            </w:r>
            <w:r>
              <w:rPr>
                <w:rFonts w:hint="eastAsia" w:ascii="宋体" w:hAnsi="宋体" w:eastAsia="宋体" w:cs="宋体"/>
                <w:color w:val="auto"/>
                <w:highlight w:val="none"/>
              </w:rPr>
              <w:t>要求</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860AC0">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1"/>
                <w:szCs w:val="21"/>
                <w:highlight w:val="none"/>
                <w:shd w:val="clear" w:color="auto" w:fill="FFFFFF"/>
                <w:lang w:val="en-US" w:eastAsia="zh-CN"/>
              </w:rPr>
            </w:pPr>
          </w:p>
        </w:tc>
      </w:tr>
      <w:tr w14:paraId="5B9BF967">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6F40BA">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1143F6">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其他实质性内容</w:t>
            </w:r>
            <w:r>
              <w:rPr>
                <w:rFonts w:hint="eastAsia" w:ascii="宋体" w:hAnsi="宋体" w:eastAsia="宋体" w:cs="宋体"/>
                <w:color w:val="auto"/>
                <w:highlight w:val="none"/>
                <w:lang w:val="en-US" w:eastAsia="zh-CN"/>
              </w:rPr>
              <w:t>不招标文件</w:t>
            </w:r>
            <w:r>
              <w:rPr>
                <w:rFonts w:hint="eastAsia" w:ascii="宋体" w:hAnsi="宋体" w:eastAsia="宋体" w:cs="宋体"/>
                <w:color w:val="auto"/>
                <w:highlight w:val="none"/>
              </w:rPr>
              <w:t>要求</w:t>
            </w:r>
            <w:r>
              <w:rPr>
                <w:rFonts w:hint="eastAsia" w:ascii="宋体" w:hAnsi="宋体" w:eastAsia="宋体" w:cs="宋体"/>
                <w:color w:val="auto"/>
                <w:highlight w:val="none"/>
                <w:lang w:val="en-US" w:eastAsia="zh-CN"/>
              </w:rPr>
              <w:t>的按照无效投标处理</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A4462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1"/>
                <w:szCs w:val="21"/>
                <w:highlight w:val="none"/>
                <w:shd w:val="clear" w:color="auto" w:fill="FFFFFF"/>
                <w:lang w:val="en-US" w:eastAsia="zh-CN"/>
              </w:rPr>
            </w:pPr>
          </w:p>
        </w:tc>
      </w:tr>
      <w:tr w14:paraId="2F40C54C">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6FEF7F">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0C7165">
            <w:pPr>
              <w:keepNext w:val="0"/>
              <w:keepLines w:val="0"/>
              <w:pageBreakBefore w:val="0"/>
              <w:shd w:val="clear"/>
              <w:kinsoku/>
              <w:wordWrap/>
              <w:overflowPunct/>
              <w:topLinePunct w:val="0"/>
              <w:bidi w:val="0"/>
              <w:adjustRightInd w:val="0"/>
              <w:snapToGrid w:val="0"/>
              <w:spacing w:line="56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未按照招标文件规定要求密封、签署、盖章的；</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D3B2C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2E5D25A6">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5C2679">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FFC565">
            <w:pPr>
              <w:widowControl/>
              <w:shd w:val="clear" w:color="auto"/>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highlight w:val="none"/>
              </w:rPr>
              <w:t>报价超过招标文件中规定的预算金额或者最高限价的；</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AE627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3A1E353C">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A2175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851E18">
            <w:pPr>
              <w:widowControl/>
              <w:shd w:val="clear" w:color="auto"/>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highlight w:val="none"/>
              </w:rPr>
              <w:t>投标文件含有采购人不能接受的附加条件的；</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074D343">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790CE997">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71392E">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AB0F5A">
            <w:pPr>
              <w:widowControl/>
              <w:shd w:val="clear" w:color="auto"/>
              <w:spacing w:line="360" w:lineRule="auto"/>
              <w:outlineLvl w:val="9"/>
              <w:rPr>
                <w:rFonts w:hint="eastAsia" w:ascii="宋体" w:hAnsi="宋体" w:eastAsia="宋体" w:cs="宋体"/>
                <w:color w:val="auto"/>
                <w:highlight w:val="none"/>
              </w:rPr>
            </w:pPr>
            <w:r>
              <w:rPr>
                <w:rFonts w:hint="eastAsia"/>
                <w:color w:val="auto"/>
                <w:highlight w:val="none"/>
              </w:rPr>
              <w:t>不同投标人的投标文件由同一单位或者个人编制；</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73D8D3">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0347CD58">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E98E43">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EDC1A3">
            <w:pPr>
              <w:widowControl/>
              <w:shd w:val="clear" w:color="auto"/>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不同投标人委托同一单位或者个人办理投标事宜；</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00A2A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3B149E4A">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17B330">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847B0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不同投标人的投标文件载明的项目管理成员或者联系人员为同一人；</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B24B6A">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60608DF5">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25E972">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F2305A">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不同投标人的投标文件异常一致或者投标报价呈规律性差异；</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E29282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41409C75">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912A59">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5D415D">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不同投标人的投标文件相互混装；</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BB7FB8">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03009140">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B8CD92">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40066A">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服务承诺和付款条件未响应招标要求的；</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9D6BD1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0418F794">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E85716">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42F88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提供虚假材料的（包括营业执照、财务报表、资格证明文件等）；</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BF016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2BC46163">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72C9C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BDA55D">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认定投标人的报价明显低于其他通过符合性审查的投标人的报价，有可能影响产品质量或者不能诚信履约，且投标人不能应评标委员会要求在评标现场合理的时间内提供书面说明（必要时评标委员会可要求投标人提交相关证明材料）证明其报价合理性的；</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D71ED0">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5901DE23">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02002D">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2FE1E8">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投标文件内容不全或不符合招标文件中规定的其他实质性要求的；</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F58863">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50CF67F6">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5A1B1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3F64F2">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法律、法规和招标文件规定的其他无效情形；</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554E18">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bl>
    <w:p w14:paraId="790D8166">
      <w:pPr>
        <w:pStyle w:val="28"/>
        <w:shd w:val="clear"/>
        <w:rPr>
          <w:rFonts w:hint="eastAsia"/>
          <w:color w:val="auto"/>
          <w:highlight w:val="none"/>
        </w:rPr>
      </w:pPr>
    </w:p>
    <w:p w14:paraId="5166ADAF">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7D5AB365">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lang w:val="en-US" w:eastAsia="zh-CN"/>
        </w:rPr>
        <w:t>日    期：   年    月    日</w:t>
      </w:r>
    </w:p>
    <w:p w14:paraId="75A2A89E">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p>
    <w:p w14:paraId="04BA7818">
      <w:pPr>
        <w:keepNext w:val="0"/>
        <w:keepLines w:val="0"/>
        <w:pageBreakBefore w:val="0"/>
        <w:widowControl w:val="0"/>
        <w:shd w:val="clea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投标人应当根据实际情况和招标文件内容提供符合性审查证明文件，并标注相关证明材料在响应文件的位置页码。“按照招标文件要求密封、签署、盖章”等无法填写具体页码的符合性审查项目，可以不填写。投标人不得虚报、瞒报、漏报或虚假承诺。</w:t>
      </w:r>
    </w:p>
    <w:p w14:paraId="4C69CB9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outlineLvl w:val="1"/>
        <w:rPr>
          <w:rFonts w:hint="eastAsia" w:asciiTheme="minorEastAsia" w:hAnsiTheme="minorEastAsia" w:eastAsiaTheme="minorEastAsia" w:cstheme="minorEastAsia"/>
          <w:b/>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lang w:val="en-US" w:eastAsia="zh-CN"/>
        </w:rPr>
        <w:t>十三</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采购</w:t>
      </w:r>
      <w:r>
        <w:rPr>
          <w:rFonts w:hint="eastAsia" w:ascii="宋体" w:hAnsi="宋体" w:eastAsia="宋体" w:cs="宋体"/>
          <w:b/>
          <w:color w:val="auto"/>
          <w:sz w:val="28"/>
          <w:szCs w:val="28"/>
          <w:highlight w:val="none"/>
        </w:rPr>
        <w:t>需要的其他证明文件及材料（格式自拟）</w:t>
      </w:r>
      <w:bookmarkEnd w:id="62"/>
    </w:p>
    <w:sectPr>
      <w:headerReference r:id="rId3" w:type="default"/>
      <w:footerReference r:id="rId4" w:type="default"/>
      <w:pgSz w:w="11906" w:h="16838"/>
      <w:pgMar w:top="1440" w:right="1803" w:bottom="1440" w:left="1803" w:header="454"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C626EEA-AD42-4A25-BBE0-92E08DFB78C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embedRegular r:id="rId2" w:fontKey="{FF4A39AC-7935-441F-BAA7-ADF0C847332F}"/>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F0F9D0A1-DE0D-4E52-B3BE-3EBB754E3B58}"/>
  </w:font>
  <w:font w:name="仿宋">
    <w:panose1 w:val="02010609060101010101"/>
    <w:charset w:val="86"/>
    <w:family w:val="modern"/>
    <w:pitch w:val="default"/>
    <w:sig w:usb0="800002BF" w:usb1="38CF7CFA" w:usb2="00000016" w:usb3="00000000" w:csb0="00040001" w:csb1="00000000"/>
    <w:embedRegular r:id="rId4" w:fontKey="{455DBED7-C0AD-449E-89A1-F575B283A5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3788">
    <w:pPr>
      <w:spacing w:before="1" w:line="213" w:lineRule="auto"/>
      <w:rPr>
        <w:rFonts w:ascii="仿宋" w:hAnsi="仿宋" w:eastAsia="仿宋" w:cs="仿宋"/>
        <w:sz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8DB43">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98DB43">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D1183">
    <w:pPr>
      <w:pStyle w:val="13"/>
      <w:pBdr>
        <w:bottom w:val="single" w:color="auto" w:sz="4" w:space="1"/>
      </w:pBdr>
    </w:pPr>
    <w:r>
      <w:drawing>
        <wp:inline distT="0" distB="0" distL="114300" distR="114300">
          <wp:extent cx="2325370" cy="360045"/>
          <wp:effectExtent l="0" t="0" r="635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2325370" cy="3600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pPr>
        <w:ind w:left="1276" w:firstLine="0"/>
      </w:pPr>
    </w:lvl>
    <w:lvl w:ilvl="1" w:tentative="0">
      <w:start w:val="1"/>
      <w:numFmt w:val="none"/>
      <w:suff w:val="nothing"/>
      <w:lvlText w:val=""/>
      <w:lvlJc w:val="left"/>
      <w:pPr>
        <w:ind w:left="709" w:firstLine="0"/>
      </w:pPr>
    </w:lvl>
    <w:lvl w:ilvl="2" w:tentative="0">
      <w:start w:val="1"/>
      <w:numFmt w:val="none"/>
      <w:suff w:val="nothing"/>
      <w:lvlText w:val=""/>
      <w:lvlJc w:val="left"/>
      <w:pPr>
        <w:ind w:left="709" w:firstLine="0"/>
      </w:pPr>
    </w:lvl>
    <w:lvl w:ilvl="3" w:tentative="0">
      <w:start w:val="1"/>
      <w:numFmt w:val="none"/>
      <w:pStyle w:val="2"/>
      <w:suff w:val="nothing"/>
      <w:lvlText w:val=""/>
      <w:lvlJc w:val="left"/>
      <w:pPr>
        <w:ind w:left="709" w:firstLine="0"/>
      </w:pPr>
    </w:lvl>
    <w:lvl w:ilvl="4" w:tentative="0">
      <w:start w:val="1"/>
      <w:numFmt w:val="none"/>
      <w:suff w:val="nothing"/>
      <w:lvlText w:val=""/>
      <w:lvlJc w:val="left"/>
      <w:pPr>
        <w:ind w:left="709" w:firstLine="0"/>
      </w:pPr>
    </w:lvl>
    <w:lvl w:ilvl="5" w:tentative="0">
      <w:start w:val="1"/>
      <w:numFmt w:val="none"/>
      <w:suff w:val="nothing"/>
      <w:lvlText w:val=""/>
      <w:lvlJc w:val="left"/>
      <w:pPr>
        <w:ind w:left="709" w:firstLine="0"/>
      </w:pPr>
    </w:lvl>
    <w:lvl w:ilvl="6" w:tentative="0">
      <w:start w:val="1"/>
      <w:numFmt w:val="none"/>
      <w:suff w:val="nothing"/>
      <w:lvlText w:val=""/>
      <w:lvlJc w:val="left"/>
      <w:pPr>
        <w:ind w:left="709" w:firstLine="0"/>
      </w:pPr>
    </w:lvl>
    <w:lvl w:ilvl="7" w:tentative="0">
      <w:start w:val="1"/>
      <w:numFmt w:val="none"/>
      <w:suff w:val="nothing"/>
      <w:lvlText w:val=""/>
      <w:lvlJc w:val="left"/>
      <w:pPr>
        <w:ind w:left="709" w:firstLine="0"/>
      </w:pPr>
    </w:lvl>
    <w:lvl w:ilvl="8" w:tentative="0">
      <w:start w:val="1"/>
      <w:numFmt w:val="none"/>
      <w:suff w:val="nothing"/>
      <w:lvlText w:val=""/>
      <w:lvlJc w:val="left"/>
      <w:pPr>
        <w:ind w:left="709"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ZGU3N2IwNmU3OTUyY2FlNjE2ZWQ1ZmQ0ZTg0MTkifQ=="/>
  </w:docVars>
  <w:rsids>
    <w:rsidRoot w:val="004C5A19"/>
    <w:rsid w:val="00024551"/>
    <w:rsid w:val="001B13F0"/>
    <w:rsid w:val="001F0BDE"/>
    <w:rsid w:val="00224704"/>
    <w:rsid w:val="0026025B"/>
    <w:rsid w:val="002A1956"/>
    <w:rsid w:val="0042428C"/>
    <w:rsid w:val="004C5A19"/>
    <w:rsid w:val="00701363"/>
    <w:rsid w:val="00816481"/>
    <w:rsid w:val="009C1417"/>
    <w:rsid w:val="009C6A3E"/>
    <w:rsid w:val="009E564C"/>
    <w:rsid w:val="00B40A2C"/>
    <w:rsid w:val="00B972B1"/>
    <w:rsid w:val="00BA0FF7"/>
    <w:rsid w:val="00EE3B9B"/>
    <w:rsid w:val="00F4256F"/>
    <w:rsid w:val="00F5390D"/>
    <w:rsid w:val="00F85BC7"/>
    <w:rsid w:val="00F87F59"/>
    <w:rsid w:val="010F1DA1"/>
    <w:rsid w:val="01932257"/>
    <w:rsid w:val="019B3634"/>
    <w:rsid w:val="028A1249"/>
    <w:rsid w:val="02C65D0F"/>
    <w:rsid w:val="035B7C32"/>
    <w:rsid w:val="03960557"/>
    <w:rsid w:val="03CD7FDE"/>
    <w:rsid w:val="03F1578E"/>
    <w:rsid w:val="0560750F"/>
    <w:rsid w:val="06007F0A"/>
    <w:rsid w:val="064770EA"/>
    <w:rsid w:val="06664059"/>
    <w:rsid w:val="066C7563"/>
    <w:rsid w:val="07293588"/>
    <w:rsid w:val="074229F3"/>
    <w:rsid w:val="077A1F3E"/>
    <w:rsid w:val="08530A10"/>
    <w:rsid w:val="08867136"/>
    <w:rsid w:val="0AAC725C"/>
    <w:rsid w:val="0AF059A7"/>
    <w:rsid w:val="0B4E6DAF"/>
    <w:rsid w:val="0C671BDD"/>
    <w:rsid w:val="0E7F70B4"/>
    <w:rsid w:val="0EBC7353"/>
    <w:rsid w:val="0F2478E6"/>
    <w:rsid w:val="10FF547D"/>
    <w:rsid w:val="124748A3"/>
    <w:rsid w:val="12C21D05"/>
    <w:rsid w:val="13360D39"/>
    <w:rsid w:val="13EC00BE"/>
    <w:rsid w:val="14305E5E"/>
    <w:rsid w:val="15BE4B3E"/>
    <w:rsid w:val="165E32B9"/>
    <w:rsid w:val="174A36DB"/>
    <w:rsid w:val="186324D9"/>
    <w:rsid w:val="198A3532"/>
    <w:rsid w:val="19E943A6"/>
    <w:rsid w:val="19FD2338"/>
    <w:rsid w:val="1A33173A"/>
    <w:rsid w:val="1B661988"/>
    <w:rsid w:val="1C7E1D0B"/>
    <w:rsid w:val="1C9073B4"/>
    <w:rsid w:val="1D47597E"/>
    <w:rsid w:val="1D815215"/>
    <w:rsid w:val="1E1D12A1"/>
    <w:rsid w:val="1F2B4E13"/>
    <w:rsid w:val="1F730E77"/>
    <w:rsid w:val="1FB05251"/>
    <w:rsid w:val="21336F8E"/>
    <w:rsid w:val="2188714D"/>
    <w:rsid w:val="21B953F3"/>
    <w:rsid w:val="21E758E3"/>
    <w:rsid w:val="22A35387"/>
    <w:rsid w:val="248A3369"/>
    <w:rsid w:val="24F911D6"/>
    <w:rsid w:val="280430C8"/>
    <w:rsid w:val="2822781A"/>
    <w:rsid w:val="28481A7D"/>
    <w:rsid w:val="288A3D6E"/>
    <w:rsid w:val="2A0A5425"/>
    <w:rsid w:val="2B5D4132"/>
    <w:rsid w:val="2BC2163A"/>
    <w:rsid w:val="2BD65F4C"/>
    <w:rsid w:val="2C505490"/>
    <w:rsid w:val="2D684B36"/>
    <w:rsid w:val="2DA74511"/>
    <w:rsid w:val="2E00068E"/>
    <w:rsid w:val="2E396A2C"/>
    <w:rsid w:val="2E4F2F2D"/>
    <w:rsid w:val="2E7B6883"/>
    <w:rsid w:val="2EE62CC0"/>
    <w:rsid w:val="2EE801BB"/>
    <w:rsid w:val="2F59444C"/>
    <w:rsid w:val="30073DD2"/>
    <w:rsid w:val="302503E9"/>
    <w:rsid w:val="30AF76EE"/>
    <w:rsid w:val="315A40C3"/>
    <w:rsid w:val="31D73E68"/>
    <w:rsid w:val="33273867"/>
    <w:rsid w:val="349C3AF8"/>
    <w:rsid w:val="355645A5"/>
    <w:rsid w:val="36562B14"/>
    <w:rsid w:val="368C4D1E"/>
    <w:rsid w:val="36B0521F"/>
    <w:rsid w:val="378575D7"/>
    <w:rsid w:val="37B714A0"/>
    <w:rsid w:val="38A135F3"/>
    <w:rsid w:val="38C431A3"/>
    <w:rsid w:val="38CD17B0"/>
    <w:rsid w:val="3A217657"/>
    <w:rsid w:val="3B2D45F6"/>
    <w:rsid w:val="3B9D79CE"/>
    <w:rsid w:val="3BC35686"/>
    <w:rsid w:val="3CBB2465"/>
    <w:rsid w:val="3CBD4A22"/>
    <w:rsid w:val="3CBD636B"/>
    <w:rsid w:val="3CCA034D"/>
    <w:rsid w:val="3D075951"/>
    <w:rsid w:val="3D60624D"/>
    <w:rsid w:val="3D6A7D83"/>
    <w:rsid w:val="3ED432F1"/>
    <w:rsid w:val="3EEC6266"/>
    <w:rsid w:val="3F36616F"/>
    <w:rsid w:val="3F872CFC"/>
    <w:rsid w:val="40132BD6"/>
    <w:rsid w:val="40276E58"/>
    <w:rsid w:val="411C023F"/>
    <w:rsid w:val="416E77F6"/>
    <w:rsid w:val="424016CF"/>
    <w:rsid w:val="429C278D"/>
    <w:rsid w:val="458C4F4B"/>
    <w:rsid w:val="45956AF5"/>
    <w:rsid w:val="467A6A6C"/>
    <w:rsid w:val="46BC38AE"/>
    <w:rsid w:val="478A7058"/>
    <w:rsid w:val="47AB5220"/>
    <w:rsid w:val="480510B4"/>
    <w:rsid w:val="487D15BD"/>
    <w:rsid w:val="49A779FD"/>
    <w:rsid w:val="4AB50836"/>
    <w:rsid w:val="4CD453AC"/>
    <w:rsid w:val="4DC92CD7"/>
    <w:rsid w:val="4DF521E1"/>
    <w:rsid w:val="4E7520E4"/>
    <w:rsid w:val="4E944A53"/>
    <w:rsid w:val="4EF67FFD"/>
    <w:rsid w:val="4EFC25E7"/>
    <w:rsid w:val="4F4F71D3"/>
    <w:rsid w:val="4F7D15A7"/>
    <w:rsid w:val="513E0393"/>
    <w:rsid w:val="51C2622D"/>
    <w:rsid w:val="521368F9"/>
    <w:rsid w:val="533935F5"/>
    <w:rsid w:val="534E61E1"/>
    <w:rsid w:val="54A60E0E"/>
    <w:rsid w:val="54F226E1"/>
    <w:rsid w:val="555B758C"/>
    <w:rsid w:val="556E00CC"/>
    <w:rsid w:val="58011B5C"/>
    <w:rsid w:val="586E5FF0"/>
    <w:rsid w:val="58AA2E0B"/>
    <w:rsid w:val="591C58EB"/>
    <w:rsid w:val="595B06A1"/>
    <w:rsid w:val="5A1D1E6E"/>
    <w:rsid w:val="5A6C6A91"/>
    <w:rsid w:val="5A9D70CF"/>
    <w:rsid w:val="5C8A1451"/>
    <w:rsid w:val="5CB200C6"/>
    <w:rsid w:val="5CE93235"/>
    <w:rsid w:val="5D220709"/>
    <w:rsid w:val="5D545BA9"/>
    <w:rsid w:val="605A02DB"/>
    <w:rsid w:val="60C672E9"/>
    <w:rsid w:val="62CC4571"/>
    <w:rsid w:val="64164A51"/>
    <w:rsid w:val="665D4E1A"/>
    <w:rsid w:val="666C3E84"/>
    <w:rsid w:val="667A1C2F"/>
    <w:rsid w:val="66B0303C"/>
    <w:rsid w:val="685E16D6"/>
    <w:rsid w:val="687E10BD"/>
    <w:rsid w:val="68C8641F"/>
    <w:rsid w:val="691602F4"/>
    <w:rsid w:val="69535A05"/>
    <w:rsid w:val="6A7D42B5"/>
    <w:rsid w:val="6AA64BBA"/>
    <w:rsid w:val="6C87722C"/>
    <w:rsid w:val="6D9B170F"/>
    <w:rsid w:val="6DC70D19"/>
    <w:rsid w:val="6E097188"/>
    <w:rsid w:val="70C902D7"/>
    <w:rsid w:val="70DC197A"/>
    <w:rsid w:val="70E03949"/>
    <w:rsid w:val="71144511"/>
    <w:rsid w:val="71DE4EB5"/>
    <w:rsid w:val="71EF202A"/>
    <w:rsid w:val="724D6D1D"/>
    <w:rsid w:val="730438B3"/>
    <w:rsid w:val="731B5FA9"/>
    <w:rsid w:val="74761554"/>
    <w:rsid w:val="76192804"/>
    <w:rsid w:val="773B5430"/>
    <w:rsid w:val="7A9604ED"/>
    <w:rsid w:val="7AA5345E"/>
    <w:rsid w:val="7AA71664"/>
    <w:rsid w:val="7BA07EF1"/>
    <w:rsid w:val="7BD2356E"/>
    <w:rsid w:val="7E3E132F"/>
    <w:rsid w:val="7EE5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1"/>
    <w:next w:val="1"/>
    <w:qFormat/>
    <w:uiPriority w:val="0"/>
    <w:pPr>
      <w:keepNext/>
      <w:keepLines/>
      <w:numPr>
        <w:ilvl w:val="3"/>
        <w:numId w:val="1"/>
      </w:numPr>
      <w:spacing w:before="280" w:after="290" w:line="376"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cs="Times New Roman"/>
      <w:szCs w:val="20"/>
    </w:rPr>
  </w:style>
  <w:style w:type="paragraph" w:styleId="6">
    <w:name w:val="annotation text"/>
    <w:basedOn w:val="1"/>
    <w:link w:val="37"/>
    <w:qFormat/>
    <w:uiPriority w:val="0"/>
    <w:pPr>
      <w:jc w:val="left"/>
    </w:pPr>
  </w:style>
  <w:style w:type="paragraph" w:styleId="7">
    <w:name w:val="Body Text"/>
    <w:basedOn w:val="1"/>
    <w:unhideWhenUsed/>
    <w:qFormat/>
    <w:uiPriority w:val="0"/>
    <w:pPr>
      <w:spacing w:after="120"/>
    </w:pPr>
  </w:style>
  <w:style w:type="paragraph" w:styleId="8">
    <w:name w:val="Body Text Indent"/>
    <w:basedOn w:val="1"/>
    <w:qFormat/>
    <w:uiPriority w:val="99"/>
    <w:pPr>
      <w:adjustRightInd w:val="0"/>
      <w:spacing w:line="312" w:lineRule="atLeast"/>
      <w:ind w:firstLine="574"/>
      <w:textAlignment w:val="baseline"/>
    </w:pPr>
    <w:rPr>
      <w:rFonts w:ascii="宋体"/>
      <w:kern w:val="0"/>
      <w:sz w:val="28"/>
    </w:rPr>
  </w:style>
  <w:style w:type="paragraph" w:styleId="9">
    <w:name w:val="Plain Text"/>
    <w:basedOn w:val="1"/>
    <w:qFormat/>
    <w:uiPriority w:val="0"/>
    <w:rPr>
      <w:rFonts w:ascii="宋体" w:hAnsi="Courier New" w:cs="Times New Roman"/>
      <w:kern w:val="0"/>
      <w:sz w:val="20"/>
      <w:szCs w:val="21"/>
    </w:rPr>
  </w:style>
  <w:style w:type="paragraph" w:styleId="10">
    <w:name w:val="Balloon Text"/>
    <w:basedOn w:val="1"/>
    <w:link w:val="36"/>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eastAsia="宋体" w:cs="宋体"/>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footnote text"/>
    <w:basedOn w:val="1"/>
    <w:qFormat/>
    <w:uiPriority w:val="0"/>
    <w:pPr>
      <w:snapToGrid w:val="0"/>
      <w:jc w:val="left"/>
    </w:pPr>
    <w:rPr>
      <w:rFonts w:ascii="Times New Roman" w:hAnsi="Times New Roman" w:cs="Times New Roman"/>
      <w:kern w:val="0"/>
      <w:sz w:val="18"/>
      <w:szCs w:val="18"/>
    </w:rPr>
  </w:style>
  <w:style w:type="paragraph" w:styleId="16">
    <w:name w:val="toc 2"/>
    <w:basedOn w:val="1"/>
    <w:next w:val="1"/>
    <w:qFormat/>
    <w:uiPriority w:val="0"/>
    <w:pPr>
      <w:ind w:left="420" w:leftChars="200"/>
    </w:pPr>
  </w:style>
  <w:style w:type="paragraph" w:styleId="17">
    <w:name w:val="Body Text 2"/>
    <w:basedOn w:val="1"/>
    <w:qFormat/>
    <w:uiPriority w:val="0"/>
    <w:pPr>
      <w:jc w:val="center"/>
    </w:pPr>
    <w:rPr>
      <w:rFonts w:ascii="Times New Roman" w:hAnsi="Times New Roman" w:cs="Times New Roman"/>
      <w:b/>
      <w:bCs/>
      <w:kern w:val="0"/>
      <w:sz w:val="72"/>
      <w:szCs w:val="20"/>
    </w:rPr>
  </w:style>
  <w:style w:type="paragraph" w:styleId="18">
    <w:name w:val="annotation subject"/>
    <w:basedOn w:val="6"/>
    <w:next w:val="6"/>
    <w:link w:val="38"/>
    <w:qFormat/>
    <w:uiPriority w:val="0"/>
    <w:rPr>
      <w:b/>
      <w:bCs/>
    </w:rPr>
  </w:style>
  <w:style w:type="paragraph" w:styleId="19">
    <w:name w:val="Body Text First Indent"/>
    <w:basedOn w:val="7"/>
    <w:qFormat/>
    <w:uiPriority w:val="0"/>
    <w:pPr>
      <w:ind w:firstLine="420" w:firstLineChars="100"/>
    </w:pPr>
    <w:rPr>
      <w:rFonts w:ascii="Times New Roman" w:hAnsi="Times New Roman" w:cs="Times New Roman"/>
      <w:kern w:val="0"/>
      <w:sz w:val="20"/>
      <w:szCs w:val="24"/>
    </w:rPr>
  </w:style>
  <w:style w:type="paragraph" w:styleId="20">
    <w:name w:val="Body Text First Indent 2"/>
    <w:basedOn w:val="8"/>
    <w:next w:val="1"/>
    <w:qFormat/>
    <w:uiPriority w:val="99"/>
    <w:pPr>
      <w:ind w:firstLine="420" w:firstLineChars="200"/>
    </w:pPr>
    <w:rPr>
      <w:rFonts w:ascii="Times New Roman" w:hAnsi="Times New Roman" w:eastAsia="宋体" w:cs="宋体"/>
      <w:szCs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styleId="26">
    <w:name w:val="annotation reference"/>
    <w:basedOn w:val="23"/>
    <w:qFormat/>
    <w:uiPriority w:val="0"/>
    <w:rPr>
      <w:sz w:val="21"/>
      <w:szCs w:val="21"/>
    </w:rPr>
  </w:style>
  <w:style w:type="character" w:styleId="27">
    <w:name w:val="footnote reference"/>
    <w:qFormat/>
    <w:uiPriority w:val="0"/>
    <w:rPr>
      <w:vertAlign w:val="superscript"/>
    </w:rPr>
  </w:style>
  <w:style w:type="paragraph" w:customStyle="1" w:styleId="28">
    <w:name w:val="首行缩进"/>
    <w:basedOn w:val="1"/>
    <w:qFormat/>
    <w:uiPriority w:val="99"/>
    <w:pPr>
      <w:spacing w:line="360" w:lineRule="auto"/>
      <w:ind w:firstLine="480" w:firstLineChars="200"/>
    </w:pPr>
    <w:rPr>
      <w:sz w:val="24"/>
      <w:szCs w:val="24"/>
    </w:rPr>
  </w:style>
  <w:style w:type="paragraph" w:customStyle="1" w:styleId="29">
    <w:name w:val="索引 411"/>
    <w:basedOn w:val="1"/>
    <w:next w:val="1"/>
    <w:unhideWhenUsed/>
    <w:qFormat/>
    <w:uiPriority w:val="99"/>
    <w:pPr>
      <w:jc w:val="left"/>
    </w:pPr>
    <w:rPr>
      <w:sz w:val="24"/>
      <w:szCs w:val="24"/>
    </w:rPr>
  </w:style>
  <w:style w:type="paragraph" w:customStyle="1" w:styleId="30">
    <w:name w:val="索引 41"/>
    <w:basedOn w:val="1"/>
    <w:next w:val="1"/>
    <w:semiHidden/>
    <w:qFormat/>
    <w:uiPriority w:val="0"/>
    <w:pPr>
      <w:ind w:left="1260"/>
    </w:pPr>
    <w:rPr>
      <w:rFonts w:eastAsia="Calibri"/>
      <w:sz w:val="20"/>
      <w:lang w:val="zh-CN"/>
    </w:rPr>
  </w:style>
  <w:style w:type="character" w:customStyle="1" w:styleId="31">
    <w:name w:val="NormalCharacter"/>
    <w:autoRedefine/>
    <w:qFormat/>
    <w:uiPriority w:val="0"/>
  </w:style>
  <w:style w:type="paragraph" w:customStyle="1" w:styleId="32">
    <w:name w:val="Table Text"/>
    <w:basedOn w:val="1"/>
    <w:semiHidden/>
    <w:qFormat/>
    <w:uiPriority w:val="0"/>
    <w:rPr>
      <w:rFonts w:ascii="宋体" w:hAnsi="宋体"/>
      <w:sz w:val="14"/>
      <w:szCs w:val="14"/>
      <w:lang w:eastAsia="en-US"/>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正文"/>
    <w:autoRedefine/>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35">
    <w:name w:val="普通(网站)1"/>
    <w:basedOn w:val="1"/>
    <w:qFormat/>
    <w:uiPriority w:val="99"/>
    <w:pPr>
      <w:widowControl/>
      <w:spacing w:before="100" w:beforeAutospacing="1" w:after="100" w:afterAutospacing="1"/>
      <w:jc w:val="left"/>
    </w:pPr>
    <w:rPr>
      <w:rFonts w:ascii="宋体" w:hAnsi="宋体"/>
      <w:sz w:val="24"/>
      <w:szCs w:val="24"/>
    </w:rPr>
  </w:style>
  <w:style w:type="character" w:customStyle="1" w:styleId="36">
    <w:name w:val="批注框文本 Char"/>
    <w:basedOn w:val="23"/>
    <w:link w:val="10"/>
    <w:qFormat/>
    <w:uiPriority w:val="0"/>
    <w:rPr>
      <w:rFonts w:ascii="Calibri" w:hAnsi="Calibri" w:eastAsia="宋体" w:cs="宋体"/>
      <w:kern w:val="2"/>
      <w:sz w:val="18"/>
      <w:szCs w:val="18"/>
    </w:rPr>
  </w:style>
  <w:style w:type="character" w:customStyle="1" w:styleId="37">
    <w:name w:val="批注文字 Char"/>
    <w:basedOn w:val="23"/>
    <w:link w:val="6"/>
    <w:qFormat/>
    <w:uiPriority w:val="0"/>
    <w:rPr>
      <w:rFonts w:ascii="Calibri" w:hAnsi="Calibri" w:eastAsia="宋体" w:cs="宋体"/>
      <w:kern w:val="2"/>
      <w:sz w:val="21"/>
      <w:szCs w:val="22"/>
    </w:rPr>
  </w:style>
  <w:style w:type="character" w:customStyle="1" w:styleId="38">
    <w:name w:val="批注主题 Char"/>
    <w:basedOn w:val="37"/>
    <w:link w:val="18"/>
    <w:qFormat/>
    <w:uiPriority w:val="0"/>
    <w:rPr>
      <w:rFonts w:ascii="Calibri" w:hAnsi="Calibri" w:eastAsia="宋体" w:cs="宋体"/>
      <w:b/>
      <w:bCs/>
      <w:kern w:val="2"/>
      <w:sz w:val="21"/>
      <w:szCs w:val="22"/>
    </w:rPr>
  </w:style>
  <w:style w:type="paragraph" w:customStyle="1" w:styleId="39">
    <w:name w:val="正文首行缩进 21"/>
    <w:basedOn w:val="40"/>
    <w:next w:val="1"/>
    <w:qFormat/>
    <w:uiPriority w:val="0"/>
    <w:pPr>
      <w:spacing w:after="0" w:line="360" w:lineRule="auto"/>
      <w:ind w:left="0" w:firstLine="420"/>
    </w:pPr>
    <w:rPr>
      <w:rFonts w:ascii="宋体" w:hAnsi="宋体" w:eastAsia="宋体" w:cs="Times New Roman"/>
      <w:szCs w:val="20"/>
    </w:rPr>
  </w:style>
  <w:style w:type="paragraph" w:customStyle="1" w:styleId="40">
    <w:name w:val="正文文本缩进11"/>
    <w:basedOn w:val="1"/>
    <w:next w:val="41"/>
    <w:unhideWhenUsed/>
    <w:qFormat/>
    <w:uiPriority w:val="0"/>
    <w:pPr>
      <w:spacing w:after="120"/>
      <w:ind w:left="420"/>
    </w:pPr>
  </w:style>
  <w:style w:type="paragraph" w:customStyle="1" w:styleId="41">
    <w:name w:val="寄信人地址1"/>
    <w:basedOn w:val="1"/>
    <w:qFormat/>
    <w:uiPriority w:val="0"/>
    <w:rPr>
      <w:rFonts w:ascii="Arial" w:hAnsi="Arial" w:eastAsia="宋体" w:cs="宋体"/>
    </w:rPr>
  </w:style>
  <w:style w:type="paragraph" w:customStyle="1" w:styleId="42">
    <w:name w:val="标题 41"/>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customStyle="1" w:styleId="43">
    <w:name w:val="强调1"/>
    <w:qFormat/>
    <w:uiPriority w:val="0"/>
    <w:rPr>
      <w:i/>
    </w:rPr>
  </w:style>
  <w:style w:type="paragraph" w:customStyle="1" w:styleId="44">
    <w:name w:val="Table Paragraph"/>
    <w:basedOn w:val="1"/>
    <w:qFormat/>
    <w:uiPriority w:val="1"/>
    <w:pPr>
      <w:jc w:val="left"/>
    </w:pPr>
    <w:rPr>
      <w:rFonts w:ascii="宋体" w:hAnsi="宋体" w:cs="宋体"/>
      <w:sz w:val="22"/>
      <w:lang w:val="zh-CN" w:bidi="zh-CN"/>
    </w:rPr>
  </w:style>
  <w:style w:type="paragraph" w:customStyle="1" w:styleId="45">
    <w:name w:val="正文首行缩进 211"/>
    <w:basedOn w:val="46"/>
    <w:next w:val="1"/>
    <w:qFormat/>
    <w:uiPriority w:val="0"/>
    <w:pPr>
      <w:spacing w:after="0" w:line="360" w:lineRule="auto"/>
      <w:ind w:left="0" w:firstLine="420"/>
    </w:pPr>
    <w:rPr>
      <w:rFonts w:ascii="宋体" w:hAnsi="宋体"/>
      <w:szCs w:val="20"/>
    </w:rPr>
  </w:style>
  <w:style w:type="paragraph" w:customStyle="1" w:styleId="46">
    <w:name w:val="正文文本缩进12"/>
    <w:basedOn w:val="1"/>
    <w:next w:val="47"/>
    <w:unhideWhenUsed/>
    <w:qFormat/>
    <w:uiPriority w:val="0"/>
    <w:pPr>
      <w:spacing w:after="120"/>
      <w:ind w:left="420"/>
    </w:pPr>
  </w:style>
  <w:style w:type="paragraph" w:customStyle="1" w:styleId="47">
    <w:name w:val="寄信人地址11"/>
    <w:basedOn w:val="1"/>
    <w:qFormat/>
    <w:uiPriority w:val="0"/>
    <w:rPr>
      <w:rFonts w:ascii="Arial" w:hAnsi="Arial" w:cs="宋体"/>
    </w:rPr>
  </w:style>
  <w:style w:type="paragraph" w:customStyle="1" w:styleId="48">
    <w:name w:val="正文文本 211"/>
    <w:basedOn w:val="1"/>
    <w:qFormat/>
    <w:uiPriority w:val="99"/>
    <w:pPr>
      <w:jc w:val="center"/>
    </w:pPr>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a134053c-a5df-4cca-a22d-870e9981e171</errorID>
      <errorWord>(</errorWord>
      <group>L1_Format</group>
      <groupName>格式问题</groupName>
      <ability>L2_HalfPunc_CN</ability>
      <abilityName>全半角问题</abilityName>
      <candidateList>
        <item>（</item>
      </candidateList>
      <explain>文本全半角错误。</explain>
      <paraID>7AC64DAD</paraID>
      <start>19</start>
      <end>20</end>
      <status>unmodified</status>
      <modifiedWord/>
      <trackRevisions>false</trackRevisions>
    </reviewItem>
    <reviewItem>
      <errorID>0c09d484-65fb-4ef2-bff9-38c9c1a46c99</errorID>
      <errorWord>)</errorWord>
      <group>L1_Format</group>
      <groupName>格式问题</groupName>
      <ability>L2_HalfPunc_CN</ability>
      <abilityName>全半角问题</abilityName>
      <candidateList>
        <item>）</item>
      </candidateList>
      <explain>文本全半角错误。</explain>
      <paraID>7AC64DAD</paraID>
      <start>29</start>
      <end>30</end>
      <status>unmodified</status>
      <modifiedWord/>
      <trackRevisions>false</trackRevisions>
    </reviewItem>
    <reviewItem>
      <errorID>e5e1bc91-7858-4c0c-9c41-1dcd679d548c</errorID>
      <errorWord>(</errorWord>
      <group>L1_Format</group>
      <groupName>格式问题</groupName>
      <ability>L2_HalfPunc_CN</ability>
      <abilityName>全半角问题</abilityName>
      <candidateList>
        <item>（</item>
      </candidateList>
      <explain>文本全半角错误。</explain>
      <paraID>1D563DA0</paraID>
      <start>77</start>
      <end>78</end>
      <status>unmodified</status>
      <modifiedWord/>
      <trackRevisions>false</trackRevisions>
    </reviewItem>
    <reviewItem>
      <errorID>cc77d8c4-c421-4e3a-bc59-221c09632a40</errorID>
      <errorWord>)</errorWord>
      <group>L1_Format</group>
      <groupName>格式问题</groupName>
      <ability>L2_HalfPunc_CN</ability>
      <abilityName>全半角问题</abilityName>
      <candidateList>
        <item>）</item>
      </candidateList>
      <explain>文本全半角错误。</explain>
      <paraID>1D563DA0</paraID>
      <start>87</start>
      <end>88</end>
      <status>unmodified</status>
      <modifiedWord/>
      <trackRevisions>false</trackRevisions>
    </reviewItem>
    <reviewItem>
      <errorID>a3f1972a-7f05-4e60-bcf3-45fb6dc3a06b</errorID>
      <errorWord>(</errorWord>
      <group>L1_Format</group>
      <groupName>格式问题</groupName>
      <ability>L2_HalfPunc_CN</ability>
      <abilityName>全半角问题</abilityName>
      <candidateList>
        <item>（</item>
      </candidateList>
      <explain>文本全半角错误。</explain>
      <paraID>3FB922A1</paraID>
      <start>21</start>
      <end>22</end>
      <status>unmodified</status>
      <modifiedWord/>
      <trackRevisions>false</trackRevisions>
    </reviewItem>
    <reviewItem>
      <errorID>d740261e-498f-4052-9291-854421f19942</errorID>
      <errorWord>)</errorWord>
      <group>L1_Format</group>
      <groupName>格式问题</groupName>
      <ability>L2_HalfPunc_CN</ability>
      <abilityName>全半角问题</abilityName>
      <candidateList>
        <item>）</item>
      </candidateList>
      <explain>文本全半角错误。</explain>
      <paraID>3FB922A1</paraID>
      <start>31</start>
      <end>32</end>
      <status>unmodified</status>
      <modifiedWord/>
      <trackRevisions>false</trackRevisions>
    </reviewItem>
    <reviewItem>
      <errorID>7861d99d-eed0-4d82-b62d-fc5f08cca745</errorID>
      <errorWord>(</errorWord>
      <group>L1_Format</group>
      <groupName>格式问题</groupName>
      <ability>L2_HalfPunc_CN</ability>
      <abilityName>全半角问题</abilityName>
      <candidateList>
        <item>（</item>
      </candidateList>
      <explain>文本全半角错误。</explain>
      <paraID>178E1B8A</paraID>
      <start>21</start>
      <end>22</end>
      <status>unmodified</status>
      <modifiedWord/>
      <trackRevisions>false</trackRevisions>
    </reviewItem>
    <reviewItem>
      <errorID>19608792-dc3d-40af-ace7-58dbefa673e1</errorID>
      <errorWord>2026年06月11日</errorWord>
      <group>L1_Knowledge</group>
      <groupName>知识性问题</groupName>
      <ability>L2_Time</ability>
      <abilityName>日期时间</abilityName>
      <candidateList>
        <item>2026年6月11日</item>
      </candidateList>
      <explain>根据日常书写习惯，月份一般会省略前导零。</explain>
      <paraID>525E8724</paraID>
      <start>13</start>
      <end>24</end>
      <status>unmodified</status>
      <modifiedWord/>
      <trackRevisions>false</trackRevisions>
    </reviewItem>
    <reviewItem>
      <errorID>2234e532-8592-4c56-82e8-e1f02aa0d609</errorID>
      <errorWord>2026年06月12日</errorWord>
      <group>L1_Knowledge</group>
      <groupName>知识性问题</groupName>
      <ability>L2_Time</ability>
      <abilityName>日期时间</abilityName>
      <candidateList>
        <item>2026年6月12日</item>
      </candidateList>
      <explain>根据日常书写习惯，月份一般会省略前导零。</explain>
      <paraID>7C680DFE</paraID>
      <start>6</start>
      <end>17</end>
      <status>unmodified</status>
      <modifiedWord/>
      <trackRevisions>false</trackRevisions>
    </reviewItem>
    <reviewItem>
      <errorID>5da8e0d8-ae20-4da8-9571-e7b625250a7a</errorID>
      <errorWord>2026年06月12日</errorWord>
      <group>L1_Knowledge</group>
      <groupName>知识性问题</groupName>
      <ability>L2_Time</ability>
      <abilityName>日期时间</abilityName>
      <candidateList>
        <item>2026年6月12日</item>
      </candidateList>
      <explain>根据日常书写习惯，月份一般会省略前导零。</explain>
      <paraID> 9901846</paraID>
      <start>6</start>
      <end>17</end>
      <status>unmodified</status>
      <modifiedWord/>
      <trackRevisions>false</trackRevisions>
    </reviewItem>
    <reviewItem>
      <errorID>f84d47e1-bdcf-4d55-92d7-8669fc21ad02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66557357</paraID>
      <start>51</start>
      <end>54</end>
      <status>unmodified</status>
      <modifiedWord/>
      <trackRevisions>false</trackRevisions>
    </reviewItem>
    <reviewItem>
      <errorID>06271801-529f-44f6-821c-67cbb0256bcc</errorID>
      <errorWord>&lt;</errorWord>
      <group>L1_Format</group>
      <groupName>格式问题</groupName>
      <ability>L2_HalfPunc_CN</ability>
      <abilityName>全半角问题</abilityName>
      <candidateList>
        <item>〈</item>
      </candidateList>
      <explain>文本全半角错误。</explain>
      <paraID>19939924</paraID>
      <start>199</start>
      <end>200</end>
      <status>unmodified</status>
      <modifiedWord/>
      <trackRevisions>false</trackRevisions>
    </reviewItem>
    <reviewItem>
      <errorID>cadadc76-d7cf-493a-8621-bb4aac993620</errorID>
      <errorWord>（</errorWord>
      <group>L1_Punc</group>
      <groupName>标点问题</groupName>
      <ability>L2_Punc_CN</ability>
      <abilityName>标点符号问题</abilityName>
      <candidateList/>
      <explain>同一形式括号套用。</explain>
      <paraID>19939924</paraID>
      <start>214</start>
      <end>215</end>
      <status>unmodified</status>
      <modifiedWord/>
      <trackRevisions>false</trackRevisions>
    </reviewItem>
    <reviewItem>
      <errorID>f1a20192-a0f8-4072-b575-f62310c75df4</errorID>
      <errorWord>）</errorWord>
      <group>L1_Punc</group>
      <groupName>标点问题</groupName>
      <ability>L2_Punc_CN</ability>
      <abilityName>标点符号问题</abilityName>
      <candidateList/>
      <explain>同一形式括号套用。</explain>
      <paraID>19939924</paraID>
      <start>219</start>
      <end>220</end>
      <status>unmodified</status>
      <modifiedWord/>
      <trackRevisions>false</trackRevisions>
    </reviewItem>
    <reviewItem>
      <errorID>365ead7b-1895-498c-8349-57b54f689033</errorID>
      <errorWord>&gt;的通知》</errorWord>
      <group>L1_Punc</group>
      <groupName>标点问题</groupName>
      <ability>L2_Punc_CN</ability>
      <abilityName>标点符号问题</abilityName>
      <candidateList>
        <item>〉的通知》</item>
      </candidateList>
      <explain/>
      <paraID>19939924</paraID>
      <start>220</start>
      <end>225</end>
      <status>unmodified</status>
      <modifiedWord/>
      <trackRevisions>false</trackRevisions>
    </reviewItem>
    <reviewItem>
      <errorID>73d3ced4-65e0-4030-bb0c-89c81b9e784b</errorID>
      <errorWord>(</errorWord>
      <group>L1_Format</group>
      <groupName>格式问题</groupName>
      <ability>L2_HalfPunc_CN</ability>
      <abilityName>全半角问题</abilityName>
      <candidateList>
        <item>（</item>
      </candidateList>
      <explain>文本全半角错误。</explain>
      <paraID> 8514F62</paraID>
      <start>33</start>
      <end>34</end>
      <status>unmodified</status>
      <modifiedWord/>
      <trackRevisions>false</trackRevisions>
    </reviewItem>
    <reviewItem>
      <errorID>73b61e94-6761-462c-bbc1-ba44145f6748</errorID>
      <errorWord>)</errorWord>
      <group>L1_Format</group>
      <groupName>格式问题</groupName>
      <ability>L2_HalfPunc_CN</ability>
      <abilityName>全半角问题</abilityName>
      <candidateList>
        <item>）</item>
      </candidateList>
      <explain>文本全半角错误。</explain>
      <paraID> 8514F62</paraID>
      <start>43</start>
      <end>44</end>
      <status>unmodified</status>
      <modifiedWord/>
      <trackRevisions>false</trackRevisions>
    </reviewItem>
    <reviewItem>
      <errorID>6173dfe4-05b0-4cf3-8688-6b521a7ed711</errorID>
      <errorWord>国家发改委</errorWord>
      <group>L1_Knowledge</group>
      <groupName>知识性问题</groupName>
      <ability>L2_Knowledge</ability>
      <abilityName>其他知识</abilityName>
      <candidateList>
        <item>国家发展改革委</item>
      </candidateList>
      <explain/>
      <paraID>1DBAEDBF</paraID>
      <start>103</start>
      <end>110</end>
      <status>modified</status>
      <modifiedWord>国家发展改革委</modifiedWord>
      <trackRevisions>false</trackRevisions>
    </reviewItem>
    <reviewItem>
      <errorID>67dbdc4e-cd0b-42da-bf53-dafe3320b9e3</errorID>
      <errorWord>(</errorWord>
      <group>L1_Format</group>
      <groupName>格式问题</groupName>
      <ability>L2_HalfPunc_CN</ability>
      <abilityName>全半角问题</abilityName>
      <candidateList>
        <item>（</item>
      </candidateList>
      <explain>文本全半角错误。</explain>
      <paraID>1F2FBC18</paraID>
      <start>61</start>
      <end>62</end>
      <status>unmodified</status>
      <modifiedWord/>
      <trackRevisions>false</trackRevisions>
    </reviewItem>
    <reviewItem>
      <errorID>45d53f6e-dfdb-4384-9e36-63adb6cb6620</errorID>
      <errorWord>[2002]1980号</errorWord>
      <group>L1_Knowledge</group>
      <groupName>知识性问题</groupName>
      <ability>L2_Knowledge</ability>
      <abilityName>其他知识</abilityName>
      <candidateList>
        <item>〔2002〕1980号</item>
      </candidateList>
      <explain>发文字号格式错误。</explain>
      <paraID>1F2FBC18</paraID>
      <start>65</start>
      <end>76</end>
      <status>unmodified</status>
      <modifiedWord/>
      <trackRevisions>false</trackRevisions>
    </reviewItem>
    <reviewItem>
      <errorID>945ae9ec-c32e-4ab8-be9f-57b4dc6c2656</errorID>
      <errorWord>)</errorWord>
      <group>L1_Format</group>
      <groupName>格式问题</groupName>
      <ability>L2_HalfPunc_CN</ability>
      <abilityName>全半角问题</abilityName>
      <candidateList>
        <item>）</item>
      </candidateList>
      <explain>文本全半角错误。</explain>
      <paraID>1F2FBC18</paraID>
      <start>76</start>
      <end>77</end>
      <status>unmodified</status>
      <modifiedWord/>
      <trackRevisions>false</trackRevisions>
    </reviewItem>
    <reviewItem>
      <errorID>872da7fd-8498-41e9-ba5e-6515ab067102</errorID>
      <errorWord>(</errorWord>
      <group>L1_Format</group>
      <groupName>格式问题</groupName>
      <ability>L2_HalfPunc_CN</ability>
      <abilityName>全半角问题</abilityName>
      <candidateList>
        <item>（</item>
      </candidateList>
      <explain>文本全半角错误。</explain>
      <paraID>1F2FBC18</paraID>
      <start>104</start>
      <end>105</end>
      <status>unmodified</status>
      <modifiedWord/>
      <trackRevisions>false</trackRevisions>
    </reviewItem>
    <reviewItem>
      <errorID>590ad7cb-86bd-443c-bfce-0831a70ceaf9</errorID>
      <errorWord>[2014]383号</errorWord>
      <group>L1_Knowledge</group>
      <groupName>知识性问题</groupName>
      <ability>L2_Knowledge</ability>
      <abilityName>其他知识</abilityName>
      <candidateList>
        <item>〔2014〕383号</item>
      </candidateList>
      <explain>发文字号格式错误。</explain>
      <paraID>1F2FBC18</paraID>
      <start>108</start>
      <end>118</end>
      <status>unmodified</status>
      <modifiedWord/>
      <trackRevisions>false</trackRevisions>
    </reviewItem>
    <reviewItem>
      <errorID>91f397fb-f08a-4b2c-9e2b-1b88ec9cd06b</errorID>
      <errorWord>)</errorWord>
      <group>L1_Format</group>
      <groupName>格式问题</groupName>
      <ability>L2_HalfPunc_CN</ability>
      <abilityName>全半角问题</abilityName>
      <candidateList>
        <item>）</item>
      </candidateList>
      <explain>文本全半角错误。</explain>
      <paraID>1F2FBC18</paraID>
      <start>118</start>
      <end>119</end>
      <status>unmodified</status>
      <modifiedWord/>
      <trackRevisions>false</trackRevisions>
    </reviewItem>
    <reviewItem>
      <errorID>b8b873c7-144d-41ed-bc90-cb1218b7085a</errorID>
      <errorWord>缷</errorWord>
      <group>L1_Word</group>
      <groupName>字词问题</groupName>
      <ability>L2_Variant</ability>
      <abilityName>异形词</abilityName>
      <candidateList>
        <item>卸</item>
      </candidateList>
      <explain>词汇[缷]的规范词形写作[卸]。</explain>
      <paraID>6C742E2C</paraID>
      <start>27</start>
      <end>28</end>
      <status>modified</status>
      <modifiedWord>卸</modifiedWord>
      <trackRevisions>false</trackRevisions>
    </reviewItem>
    <reviewItem>
      <errorID>7725fb32-1ecc-45b1-9ba6-907a96d1325d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D792F4</paraID>
      <start>16</start>
      <end>19</end>
      <status>unmodified</status>
      <modifiedWord/>
      <trackRevisions>false</trackRevisions>
    </reviewItem>
    <reviewItem>
      <errorID>f061eab9-521b-4865-98ba-e3de75e294d9</errorID>
      <errorWord>间</errorWord>
      <group>L1_Word</group>
      <groupName>字词问题</groupName>
      <ability>L2_Typo</ability>
      <abilityName>字词错误</abilityName>
      <candidateList>
        <item>间之</item>
      </candidateList>
      <explain/>
      <paraID>322303F7</paraID>
      <start>12</start>
      <end>13</end>
      <status>unmodified</status>
      <modifiedWord/>
      <trackRevisions>false</trackRevisions>
    </reviewItem>
    <reviewItem>
      <errorID>3cf158bc-9122-4d7e-befe-cd3f13ed5295</errorID>
      <errorWord>间</errorWord>
      <group>L1_Word</group>
      <groupName>字词问题</groupName>
      <ability>L2_Typo</ability>
      <abilityName>字词错误</abilityName>
      <candidateList>
        <item>间之</item>
      </candidateList>
      <explain/>
      <paraID>48F14429</paraID>
      <start>14</start>
      <end>15</end>
      <status>unmodified</status>
      <modifiedWord/>
      <trackRevisions>false</trackRevisions>
    </reviewItem>
    <reviewItem>
      <errorID>b2f98c38-2e7e-494b-8c77-06bf89ddd03b</errorID>
      <errorWord>不</errorWord>
      <group>L1_Word</group>
      <groupName>字词问题</groupName>
      <ability>L2_Typo</ability>
      <abilityName>字词错误</abilityName>
      <candidateList>
        <item>不符</item>
      </candidateList>
      <explain/>
      <paraID>2A9B32C3</paraID>
      <start>44</start>
      <end>45</end>
      <status>unmodified</status>
      <modifiedWord/>
      <trackRevisions>false</trackRevisions>
    </reviewItem>
    <reviewItem>
      <errorID>1e142d7a-2617-43bf-8ddb-327793dce033</errorID>
      <errorWord>法律、法规</errorWord>
      <group>L1_Word</group>
      <groupName>字词问题</groupName>
      <ability>L2_Typo</ability>
      <abilityName>字词错误</abilityName>
      <candidateList>
        <item>法律法规</item>
      </candidateList>
      <explain/>
      <paraID>5A3EB395</paraID>
      <start>4</start>
      <end>9</end>
      <status>unmodified</status>
      <modifiedWord/>
      <trackRevisions>false</trackRevisions>
    </reviewItem>
    <reviewItem>
      <errorID>43198cf0-1d8b-4bba-b8e1-4fae817de5ff</errorID>
      <errorWord>&lt;</errorWord>
      <group>L1_Format</group>
      <groupName>格式问题</groupName>
      <ability>L2_HalfPunc_CN</ability>
      <abilityName>全半角问题</abilityName>
      <candidateList>
        <item>〈</item>
      </candidateList>
      <explain>文本全半角错误。</explain>
      <paraID>7B76548F</paraID>
      <start>50</start>
      <end>51</end>
      <status>unmodified</status>
      <modifiedWord/>
      <trackRevisions>false</trackRevisions>
    </reviewItem>
    <reviewItem>
      <errorID>6e64551e-4cf3-4ff9-b115-8f1268496ee1</errorID>
      <errorWord>&lt;</errorWord>
      <group>L1_Format</group>
      <groupName>格式问题</groupName>
      <ability>L2_HalfPunc_CN</ability>
      <abilityName>全半角问题</abilityName>
      <candidateList>
        <item>〈</item>
      </candidateList>
      <explain>文本全半角错误。</explain>
      <paraID>2EC9AD39</paraID>
      <start>50</start>
      <end>51</end>
      <status>unmodified</status>
      <modifiedWord/>
      <trackRevisions>false</trackRevisions>
    </reviewItem>
    <reviewItem>
      <errorID>750159ad-53d0-4b27-a3b3-539db0e88900</errorID>
      <errorWord>&lt;</errorWord>
      <group>L1_Format</group>
      <groupName>格式问题</groupName>
      <ability>L2_HalfPunc_CN</ability>
      <abilityName>全半角问题</abilityName>
      <candidateList>
        <item>〈</item>
      </candidateList>
      <explain>文本全半角错误。</explain>
      <paraID> 235C911</paraID>
      <start>35</start>
      <end>36</end>
      <status>unmodified</status>
      <modifiedWord/>
      <trackRevisions>false</trackRevisions>
    </reviewItem>
    <reviewItem>
      <errorID>4f8c1fc1-e413-46d0-9811-3a9ab462e76f</errorID>
      <errorWord>《政府采购法》</errorWord>
      <group>L1_Word</group>
      <groupName>字词问题</groupName>
      <ability>L2_Typo</ability>
      <abilityName>字词错误</abilityName>
      <candidateList>
        <item>《中华人民共和国政府采购法》</item>
      </candidateList>
      <explain/>
      <paraID>214D061E</paraID>
      <start>83</start>
      <end>97</end>
      <status>modified</status>
      <modifiedWord>《中华人民共和国政府采购法》</modifiedWord>
      <trackRevisions>false</trackRevisions>
    </reviewItem>
    <reviewItem>
      <errorID>16a06944-9110-465d-a7a4-e070e3c50b43</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4F7FCF16</paraID>
      <start>135</start>
      <end>139</end>
      <status>unmodified</status>
      <modifiedWord/>
      <trackRevisions>false</trackRevisions>
    </reviewItem>
    <reviewItem>
      <errorID>a918f88f-a13e-47ab-8add-b65e3b144510</errorID>
      <errorWord>相</errorWord>
      <group>L1_Word</group>
      <groupName>字词问题</groupName>
      <ability>L2_Typo</ability>
      <abilityName>字词错误</abilityName>
      <candidateList>
        <item>相应</item>
      </candidateList>
      <explain>〈动〉互相呼应或照应；相适应：这篇文章前后不～｜环境改变了，工作方法也要～地改变。</explain>
      <paraID>2A7430B3</paraID>
      <start>8</start>
      <end>9</end>
      <status>unmodified</status>
      <modifiedWord/>
      <trackRevisions>false</trackRevisions>
    </reviewItem>
    <reviewItem>
      <errorID>c9ba5fc3-0af2-4b16-b1d4-20f85ca45aac</errorID>
      <errorWord>(</errorWord>
      <group>L1_Format</group>
      <groupName>格式问题</groupName>
      <ability>L2_HalfPunc_CN</ability>
      <abilityName>全半角问题</abilityName>
      <candidateList>
        <item>（</item>
      </candidateList>
      <explain>文本全半角错误。</explain>
      <paraID>2A7430B3</paraID>
      <start>149</start>
      <end>150</end>
      <status>unmodified</status>
      <modifiedWord/>
      <trackRevisions>false</trackRevisions>
    </reviewItem>
    <reviewItem>
      <errorID>e3ef1441-0311-4b1f-a6f6-1ef491a55f3e</errorID>
      <errorWord>&lt;</errorWord>
      <group>L1_Format</group>
      <groupName>格式问题</groupName>
      <ability>L2_HalfPunc_CN</ability>
      <abilityName>全半角问题</abilityName>
      <candidateList>
        <item>〈</item>
      </candidateList>
      <explain>文本全半角错误。</explain>
      <paraID>15440A12</paraID>
      <start>50</start>
      <end>51</end>
      <status>unmodified</status>
      <modifiedWord/>
      <trackRevisions>false</trackRevisions>
    </reviewItem>
    <reviewItem>
      <errorID>7a8a1c0a-97fa-44f5-a8af-725f3fb50796</errorID>
      <errorWord>&lt;</errorWord>
      <group>L1_Format</group>
      <groupName>格式问题</groupName>
      <ability>L2_HalfPunc_CN</ability>
      <abilityName>全半角问题</abilityName>
      <candidateList>
        <item>〈</item>
      </candidateList>
      <explain>文本全半角错误。</explain>
      <paraID>6B7E81B6</paraID>
      <start>50</start>
      <end>51</end>
      <status>unmodified</status>
      <modifiedWord/>
      <trackRevisions>false</trackRevisions>
    </reviewItem>
    <reviewItem>
      <errorID>c4ce7f72-faca-4ff3-afd9-85c21da6f6a5</errorID>
      <errorWord>&lt;</errorWord>
      <group>L1_Format</group>
      <groupName>格式问题</groupName>
      <ability>L2_HalfPunc_CN</ability>
      <abilityName>全半角问题</abilityName>
      <candidateList>
        <item>〈</item>
      </candidateList>
      <explain>文本全半角错误。</explain>
      <paraID>3581263A</paraID>
      <start>35</start>
      <end>36</end>
      <status>unmodified</status>
      <modifiedWord/>
      <trackRevisions>false</trackRevisions>
    </reviewItem>
    <reviewItem>
      <errorID>d9f3c199-02f2-4a54-8272-b10fb0c37d2c</errorID>
      <errorWord>(</errorWord>
      <group>L1_Format</group>
      <groupName>格式问题</groupName>
      <ability>L2_HalfPunc_CN</ability>
      <abilityName>全半角问题</abilityName>
      <candidateList>
        <item>（</item>
      </candidateList>
      <explain>文本全半角错误。</explain>
      <paraID>1811E8B1</paraID>
      <start>21</start>
      <end>22</end>
      <status>unmodified</status>
      <modifiedWord/>
      <trackRevisions>false</trackRevisions>
    </reviewItem>
    <reviewItem>
      <errorID>209bc266-cef7-426e-9b19-3fcdcb040092</errorID>
      <errorWord>)</errorWord>
      <group>L1_Format</group>
      <groupName>格式问题</groupName>
      <ability>L2_HalfPunc_CN</ability>
      <abilityName>全半角问题</abilityName>
      <candidateList>
        <item>）</item>
      </candidateList>
      <explain>文本全半角错误。</explain>
      <paraID>1811E8B1</paraID>
      <start>31</start>
      <end>32</end>
      <status>unmodified</status>
      <modifiedWord/>
      <trackRevisions>false</trackRevisions>
    </reviewItem>
    <reviewItem>
      <errorID>cfe1021f-3ce4-4e0c-95a2-a34bf8a51e89</errorID>
      <errorWord>(</errorWord>
      <group>L1_Format</group>
      <groupName>格式问题</groupName>
      <ability>L2_HalfPunc_CN</ability>
      <abilityName>全半角问题</abilityName>
      <candidateList>
        <item>（</item>
      </candidateList>
      <explain>文本全半角错误。</explain>
      <paraID>234F31B3</paraID>
      <start>21</start>
      <end>22</end>
      <status>unmodified</status>
      <modifiedWord/>
      <trackRevisions>false</trackRevisions>
    </reviewItem>
    <reviewItem>
      <errorID>fcf39b6c-cbca-4035-8c97-df9399db3075</errorID>
      <errorWord>(</errorWord>
      <group>L1_Format</group>
      <groupName>格式问题</groupName>
      <ability>L2_HalfPunc_CN</ability>
      <abilityName>全半角问题</abilityName>
      <candidateList>
        <item>（</item>
      </candidateList>
      <explain>文本全半角错误。</explain>
      <paraID>5C070435</paraID>
      <start>16</start>
      <end>17</end>
      <status>unmodified</status>
      <modifiedWord/>
      <trackRevisions>false</trackRevisions>
    </reviewItem>
    <reviewItem>
      <errorID>cb8bb622-9a22-4e47-9a69-fa5dbdaa30bc</errorID>
      <errorWord>-</errorWord>
      <group>L1_Format</group>
      <groupName>格式问题</groupName>
      <ability>L2_HalfPunc_CN</ability>
      <abilityName>全半角问题</abilityName>
      <candidateList>
        <item>－</item>
      </candidateList>
      <explain>文本全半角错误。</explain>
      <paraID>181743D9</paraID>
      <start>2</start>
      <end>3</end>
      <status>unmodified</status>
      <modifiedWord/>
      <trackRevisions>false</trackRevisions>
    </reviewItem>
    <reviewItem>
      <errorID>16a91e9d-fee4-450f-940d-ab87e3069c1a</errorID>
      <errorWord>-</errorWord>
      <group>L1_Format</group>
      <groupName>格式问题</groupName>
      <ability>L2_HalfPunc_CN</ability>
      <abilityName>全半角问题</abilityName>
      <candidateList>
        <item>－</item>
      </candidateList>
      <explain>文本全半角错误。</explain>
      <paraID>12AA4400</paraID>
      <start>2</start>
      <end>3</end>
      <status>unmodified</status>
      <modifiedWord/>
      <trackRevisions>false</trackRevisions>
    </reviewItem>
    <reviewItem>
      <errorID>9d544459-4702-4537-8b6b-e5286f9b0f1f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20827AA1</paraID>
      <start>3</start>
      <end>4</end>
      <status>unmodified</status>
      <modifiedWord/>
      <trackRevisions>false</trackRevisions>
    </reviewItem>
    <reviewItem>
      <errorID>352e2a85-9450-4f11-890a-eba47fb7a7ad</errorID>
      <errorWord>(</errorWord>
      <group>L1_Format</group>
      <groupName>格式问题</groupName>
      <ability>L2_HalfPunc_CN</ability>
      <abilityName>全半角问题</abilityName>
      <candidateList>
        <item>（</item>
      </candidateList>
      <explain>文本全半角错误。</explain>
      <paraID>14968EC7</paraID>
      <start>4</start>
      <end>5</end>
      <status>unmodified</status>
      <modifiedWord/>
      <trackRevisions>false</trackRevisions>
    </reviewItem>
    <reviewItem>
      <errorID>85ec2fc9-ef01-4063-b9fb-3deb7ef62127</errorID>
      <errorWord>)</errorWord>
      <group>L1_Format</group>
      <groupName>格式问题</groupName>
      <ability>L2_HalfPunc_CN</ability>
      <abilityName>全半角问题</abilityName>
      <candidateList>
        <item>）</item>
      </candidateList>
      <explain>文本全半角错误。</explain>
      <paraID>14968EC7</paraID>
      <start>10</start>
      <end>11</end>
      <status>unmodified</status>
      <modifiedWord/>
      <trackRevisions>false</trackRevisions>
    </reviewItem>
    <reviewItem>
      <errorID>c2be757b-f77e-4fb9-ba09-b1e0f801204b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669AE49E</paraID>
      <start>30</start>
      <end>32</end>
      <status>unmodified</status>
      <modifiedWord/>
      <trackRevisions>false</trackRevisions>
    </reviewItem>
    <reviewItem>
      <errorID>7dcfc63a-6ffa-491e-89e8-81c238bccad0</errorID>
      <errorWord>..</errorWord>
      <group>L1_Punc</group>
      <groupName>标点问题</groupName>
      <ability>L2_Punc_CN</ability>
      <abilityName>标点符号问题</abilityName>
      <candidateList>
        <item>.</item>
      </candidateList>
      <explain/>
      <paraID> E03058D</paraID>
      <start>1</start>
      <end>3</end>
      <status>unmodified</status>
      <modifiedWord/>
      <trackRevisions>false</trackRevisions>
    </reviewItem>
    <reviewItem>
      <errorID>fa7a3360-53c3-4171-8d4d-31de79b5a2b3</errorID>
      <errorWord>..</errorWord>
      <group>L1_Punc</group>
      <groupName>标点问题</groupName>
      <ability>L2_Punc_CN</ability>
      <abilityName>标点符号问题</abilityName>
      <candidateList>
        <item>.</item>
      </candidateList>
      <explain/>
      <paraID>4E6493A3</paraID>
      <start>1</start>
      <end>3</end>
      <status>unmodified</status>
      <modifiedWord/>
      <trackRevisions>false</trackRevisions>
    </reviewItem>
    <reviewItem>
      <errorID>589f1e25-5da2-4654-bce4-bf0fc10873fc</errorID>
      <errorWord>终生</errorWord>
      <group>L1_Word</group>
      <groupName>字词问题</groupName>
      <ability>L2_Typo</ability>
      <abilityName>字词错误</abilityName>
      <candidateList>
        <item>终身</item>
      </candidateList>
      <explain/>
      <paraID> CE6941A</paraID>
      <start>11</start>
      <end>13</end>
      <status>unmodified</status>
      <modifiedWord/>
      <trackRevisions>false</trackRevisions>
    </reviewItem>
    <reviewItem>
      <errorID>c5b3a58e-895e-4f75-95cf-97c14aecda73</errorID>
      <errorWord>..</errorWord>
      <group>L1_Punc</group>
      <groupName>标点问题</groupName>
      <ability>L2_Punc_CN</ability>
      <abilityName>标点符号问题</abilityName>
      <candidateList>
        <item>.</item>
      </candidateList>
      <explain/>
      <paraID>76F09FB4</paraID>
      <start>1</start>
      <end>3</end>
      <status>unmodified</status>
      <modifiedWord/>
      <trackRevisions>false</trackRevisions>
    </reviewItem>
    <reviewItem>
      <errorID>dc9efeb7-f449-4ee3-a525-5f3bfe8ebbaa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7A0885EB</paraID>
      <start>81</start>
      <end>83</end>
      <status>unmodified</status>
      <modifiedWord/>
      <trackRevisions>false</trackRevisions>
    </reviewItem>
    <reviewItem>
      <errorID>5ae7f586-53c2-4ca2-aa2a-bf4a0181de7f</errorID>
      <errorWord>》</errorWord>
      <group>L1_Word</group>
      <groupName>字词问题</groupName>
      <ability>L2_Typo</ability>
      <abilityName>字词错误</abilityName>
      <candidateList>
        <item>》和</item>
      </candidateList>
      <explain/>
      <paraID>11429693</paraID>
      <start>15</start>
      <end>16</end>
      <status>unmodified</status>
      <modifiedWord/>
      <trackRevisions>false</trackRevisions>
    </reviewItem>
    <reviewItem>
      <errorID>6d4619ec-c864-4f2f-a529-dc4a68e69482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494ED64C</paraID>
      <start>0</start>
      <end>2</end>
      <status>unmodified</status>
      <modifiedWord/>
      <trackRevisions>false</trackRevisions>
    </reviewItem>
    <reviewItem>
      <errorID>78c7d284-c145-4263-85d6-c561895cb58f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67193F9B</paraID>
      <start>0</start>
      <end>2</end>
      <status>unmodified</status>
      <modifiedWord/>
      <trackRevisions>false</trackRevisions>
    </reviewItem>
    <reviewItem>
      <errorID>3df714c7-c96e-42f4-a5ed-3cab4035c39a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8AA4F59</paraID>
      <start>0</start>
      <end>2</end>
      <status>unmodified</status>
      <modifiedWord/>
      <trackRevisions>false</trackRevisions>
    </reviewItem>
    <reviewItem>
      <errorID>9f12514b-7324-49ef-a23b-df583ec59e2f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52E2FD85</paraID>
      <start>0</start>
      <end>2</end>
      <status>unmodified</status>
      <modifiedWord/>
      <trackRevisions>false</trackRevisions>
    </reviewItem>
    <reviewItem>
      <errorID>54f74b99-495a-4360-9961-56d117048ec9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683CD81</paraID>
      <start>0</start>
      <end>2</end>
      <status>unmodified</status>
      <modifiedWord/>
      <trackRevisions>false</trackRevisions>
    </reviewItem>
    <reviewItem>
      <errorID>726d346e-559a-428d-8a07-580a926360f2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4A50311E</paraID>
      <start>0</start>
      <end>2</end>
      <status>unmodified</status>
      <modifiedWord/>
      <trackRevisions>false</trackRevisions>
    </reviewItem>
    <reviewItem>
      <errorID>851712dc-8ceb-422a-bd65-08fbb63105d6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FF195E4</paraID>
      <start>0</start>
      <end>2</end>
      <status>unmodified</status>
      <modifiedWord/>
      <trackRevisions>false</trackRevisions>
    </reviewItem>
    <reviewItem>
      <errorID>a06d08bc-5f05-46bc-888f-daddaf779e31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1407253B</paraID>
      <start>0</start>
      <end>2</end>
      <status>unmodified</status>
      <modifiedWord/>
      <trackRevisions>false</trackRevisions>
    </reviewItem>
    <reviewItem>
      <errorID>ef15e1fb-cab2-46ba-8d74-9e305b644219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4F94D761</paraID>
      <start>0</start>
      <end>2</end>
      <status>unmodified</status>
      <modifiedWord/>
      <trackRevisions>false</trackRevisions>
    </reviewItem>
    <reviewItem>
      <errorID>f31f6c2e-fead-427f-bb70-9d520c7076c7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396698CF</paraID>
      <start>0</start>
      <end>2</end>
      <status>unmodified</status>
      <modifiedWord/>
      <trackRevisions>false</trackRevisions>
    </reviewItem>
    <reviewItem>
      <errorID>7193a701-190a-423a-a893-c983ac401d8f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66B134C8</paraID>
      <start>0</start>
      <end>2</end>
      <status>unmodified</status>
      <modifiedWord/>
      <trackRevisions>false</trackRevisions>
    </reviewItem>
    <reviewItem>
      <errorID>ab431e79-f26e-4c68-8af6-722e6d841865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5CAC9821</paraID>
      <start>0</start>
      <end>2</end>
      <status>unmodified</status>
      <modifiedWord/>
      <trackRevisions>false</trackRevisions>
    </reviewItem>
    <reviewItem>
      <errorID>624a7f45-6049-45cb-bb97-5f3db42b2e4b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734E8A9E</paraID>
      <start>0</start>
      <end>2</end>
      <status>unmodified</status>
      <modifiedWord/>
      <trackRevisions>false</trackRevisions>
    </reviewItem>
    <reviewItem>
      <errorID>f76ba232-5d51-481e-b356-e040ea778d9d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1E21C6DD</paraID>
      <start>0</start>
      <end>2</end>
      <status>unmodified</status>
      <modifiedWord/>
      <trackRevisions>false</trackRevisions>
    </reviewItem>
    <reviewItem>
      <errorID>202b9e6a-b562-400c-a3d4-0247eb0c156c</errorID>
      <errorWord>接受</errorWord>
      <group>L1_Word</group>
      <groupName>字词问题</groupName>
      <ability>L2_Typo</ability>
      <abilityName>字词错误</abilityName>
      <candidateList>
        <item>接收</item>
      </candidateList>
      <explain>存在发音相同字词的误用。</explain>
      <paraID>1E21C6DD</paraID>
      <start>11</start>
      <end>13</end>
      <status>modified</status>
      <modifiedWord>接收</modifiedWord>
      <trackRevisions>false</trackRevisions>
    </reviewItem>
    <reviewItem>
      <errorID>951b743c-863f-467a-8ec7-03e9780c4bfb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482CC236</paraID>
      <start>0</start>
      <end>2</end>
      <status>unmodified</status>
      <modifiedWord/>
      <trackRevisions>false</trackRevisions>
    </reviewItem>
    <reviewItem>
      <errorID>b238aba4-2202-4407-9818-d98879824324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33BB7014</paraID>
      <start>0</start>
      <end>2</end>
      <status>unmodified</status>
      <modifiedWord/>
      <trackRevisions>false</trackRevisions>
    </reviewItem>
    <reviewItem>
      <errorID>c60321f5-e105-4643-8c14-868842d593e4</errorID>
      <errorWord>４</errorWord>
      <group>L1_Format</group>
      <groupName>格式问题</groupName>
      <ability>L2_HalfPunc_CN</ability>
      <abilityName>全半角问题</abilityName>
      <candidateList>
        <item>4</item>
      </candidateList>
      <explain>文本全半角错误。</explain>
      <paraID>742F4E32</paraID>
      <start>0</start>
      <end>1</end>
      <status>unmodified</status>
      <modifiedWord/>
      <trackRevisions>false</trackRevisions>
    </reviewItem>
    <reviewItem>
      <errorID>17e5eefb-856b-474c-a128-ce88e47ec7fc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1F864457</paraID>
      <start>0</start>
      <end>2</end>
      <status>unmodified</status>
      <modifiedWord/>
      <trackRevisions>false</trackRevisions>
    </reviewItem>
    <reviewItem>
      <errorID>58162303-0a25-49dc-b0d8-6d8dcc31aa8a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3406A96</paraID>
      <start>0</start>
      <end>2</end>
      <status>unmodified</status>
      <modifiedWord/>
      <trackRevisions>false</trackRevisions>
    </reviewItem>
    <reviewItem>
      <errorID>7707422e-d888-4cbf-b323-e10d2f0bb8f5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62618F22</paraID>
      <start>0</start>
      <end>2</end>
      <status>unmodified</status>
      <modifiedWord/>
      <trackRevisions>false</trackRevisions>
    </reviewItem>
    <reviewItem>
      <errorID>c9eb9ced-b0b7-41e9-86fc-6591de5af1a2</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62618F22</paraID>
      <start>37</start>
      <end>47</end>
      <status>unmodified</status>
      <modifiedWord/>
      <trackRevisions>false</trackRevisions>
    </reviewItem>
    <reviewItem>
      <errorID>66baae37-7022-48a8-ac36-40c9621df7c2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20935AEB</paraID>
      <start>0</start>
      <end>2</end>
      <status>unmodified</status>
      <modifiedWord/>
      <trackRevisions>false</trackRevisions>
    </reviewItem>
    <reviewItem>
      <errorID>870fdb37-d662-4020-b972-cfb44b46d009</errorID>
      <errorWord>《政府采购法》</errorWord>
      <group>L1_Word</group>
      <groupName>字词问题</groupName>
      <ability>L2_Typo</ability>
      <abilityName>字词错误</abilityName>
      <candidateList>
        <item>《中华人民共和国政府采购法》</item>
      </candidateList>
      <explain/>
      <paraID>20935AEB</paraID>
      <start>3</start>
      <end>17</end>
      <status>modified</status>
      <modifiedWord>《中华人民共和国政府采购法》</modifiedWord>
      <trackRevisions>false</trackRevisions>
    </reviewItem>
    <reviewItem>
      <errorID>2473c165-6dfe-4ae4-bd3c-9ff6169c08df</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20935AEB</paraID>
      <start>17</start>
      <end>21</end>
      <status>unmodified</status>
      <modifiedWord/>
      <trackRevisions>false</trackRevisions>
    </reviewItem>
    <reviewItem>
      <errorID>1205dae6-02e5-46bd-97e2-6a6b9890cec6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477C6CED</paraID>
      <start>0</start>
      <end>2</end>
      <status>unmodified</status>
      <modifiedWord/>
      <trackRevisions>false</trackRevisions>
    </reviewItem>
    <reviewItem>
      <errorID>5a0462b0-7c5e-45d4-a5a6-ce1c9305c026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23B0F4D1</paraID>
      <start>0</start>
      <end>2</end>
      <status>unmodified</status>
      <modifiedWord/>
      <trackRevisions>false</trackRevisions>
    </reviewItem>
    <reviewItem>
      <errorID>e251026b-850b-4c0b-ac78-2b2af8b129d2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45194D81</paraID>
      <start>0</start>
      <end>2</end>
      <status>unmodified</status>
      <modifiedWord/>
      <trackRevisions>false</trackRevisions>
    </reviewItem>
    <reviewItem>
      <errorID>58363208-b6d5-4a5c-b89b-8706e21d2097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2A3DFD95</paraID>
      <start>0</start>
      <end>2</end>
      <status>unmodified</status>
      <modifiedWord/>
      <trackRevisions>false</trackRevisions>
    </reviewItem>
    <reviewItem>
      <errorID>532d4b90-3ca2-4de7-82d9-be4398850d82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52B953C7</paraID>
      <start>0</start>
      <end>2</end>
      <status>unmodified</status>
      <modifiedWord/>
      <trackRevisions>false</trackRevisions>
    </reviewItem>
    <reviewItem>
      <errorID>0cb971f8-414e-437d-b46c-e737eb57f47d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546671D1</paraID>
      <start>0</start>
      <end>2</end>
      <status>unmodified</status>
      <modifiedWord/>
      <trackRevisions>false</trackRevisions>
    </reviewItem>
    <reviewItem>
      <errorID>a657331b-8939-45d1-8bd1-78cd1233396b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41F0C7F5</paraID>
      <start>0</start>
      <end>2</end>
      <status>unmodified</status>
      <modifiedWord/>
      <trackRevisions>false</trackRevisions>
    </reviewItem>
    <reviewItem>
      <errorID>7cd3af79-0b19-4225-8e8d-777ad743e967</errorID>
      <errorWord>中华人民共和国的</errorWord>
      <group>L1_Word</group>
      <groupName>字词问题</groupName>
      <ability>L2_Typo</ability>
      <abilityName>字词错误</abilityName>
      <candidateList>
        <item>中华人民共和国</item>
      </candidateList>
      <explain/>
      <paraID>41F0C7F5</paraID>
      <start>7</start>
      <end>14</end>
      <status>modified</status>
      <modifiedWord>中华人民共和国</modifiedWord>
      <trackRevisions>false</trackRevisions>
    </reviewItem>
    <reviewItem>
      <errorID>6d9eadf0-b591-4774-adda-0922ec0858f5</errorID>
      <errorWord>宣布宣布</errorWord>
      <group>L1_Word</group>
      <groupName>字词问题</groupName>
      <ability>L2_Typo</ability>
      <abilityName>字词错误</abilityName>
      <candidateList>
        <item>宣布</item>
      </candidateList>
      <explain/>
      <paraID>790E5686</paraID>
      <start>8</start>
      <end>10</end>
      <status>modified</status>
      <modifiedWord>宣布</modifiedWord>
      <trackRevisions>false</trackRevisions>
    </reviewItem>
    <reviewItem>
      <errorID>7c519015-5805-42da-ade8-04abcb1fb3d7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1DE5C574</paraID>
      <start>0</start>
      <end>2</end>
      <status>unmodified</status>
      <modifiedWord/>
      <trackRevisions>false</trackRevisions>
    </reviewItem>
    <reviewItem>
      <errorID>6ebd598d-4130-4a75-9d54-fc55813ee3ca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2EAA48AD</paraID>
      <start>0</start>
      <end>2</end>
      <status>unmodified</status>
      <modifiedWord/>
      <trackRevisions>false</trackRevisions>
    </reviewItem>
    <reviewItem>
      <errorID>1c1cfef9-230b-4dd4-9491-203a39ee91a3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572A806B</paraID>
      <start>0</start>
      <end>2</end>
      <status>unmodified</status>
      <modifiedWord/>
      <trackRevisions>false</trackRevisions>
    </reviewItem>
    <reviewItem>
      <errorID>ecd6bad5-8006-43ba-ba58-a32682975dcd</errorID>
      <errorWord>，</errorWord>
      <group>L1_Word</group>
      <groupName>字词问题</groupName>
      <ability>L2_Typo</ability>
      <abilityName>字词错误</abilityName>
      <candidateList>
        <item>，在</item>
      </candidateList>
      <explain/>
      <paraID>572A806B</paraID>
      <start>40</start>
      <end>41</end>
      <status>unmodified</status>
      <modifiedWord/>
      <trackRevisions>false</trackRevisions>
    </reviewItem>
    <reviewItem>
      <errorID>056e0460-23c4-42fe-beac-ee7b717d057e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7A1E58E2</paraID>
      <start>0</start>
      <end>2</end>
      <status>unmodified</status>
      <modifiedWord/>
      <trackRevisions>false</trackRevisions>
    </reviewItem>
    <reviewItem>
      <errorID>88e13a4f-3104-403e-8ced-f08fe7bf1e0c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4FC47B90</paraID>
      <start>0</start>
      <end>2</end>
      <status>unmodified</status>
      <modifiedWord/>
      <trackRevisions>false</trackRevisions>
    </reviewItem>
    <reviewItem>
      <errorID>cea147c2-eb65-45a4-ab42-fecca326f970</errorID>
      <errorWord>间</errorWord>
      <group>L1_Word</group>
      <groupName>字词问题</groupName>
      <ability>L2_Typo</ability>
      <abilityName>字词错误</abilityName>
      <candidateList>
        <item>间内</item>
      </candidateList>
      <explain/>
      <paraID>4FC47B90</paraID>
      <start>36</start>
      <end>37</end>
      <status>unmodified</status>
      <modifiedWord/>
      <trackRevisions>false</trackRevisions>
    </reviewItem>
    <reviewItem>
      <errorID>8dcb3e93-59a1-4cff-9ae6-37c059b32fd9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2482ED45</paraID>
      <start>0</start>
      <end>2</end>
      <status>unmodified</status>
      <modifiedWord/>
      <trackRevisions>false</trackRevisions>
    </reviewItem>
    <reviewItem>
      <errorID>a5700ccd-68a2-4dca-b117-11561d1b46d8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44C36B32</paraID>
      <start>0</start>
      <end>2</end>
      <status>unmodified</status>
      <modifiedWord/>
      <trackRevisions>false</trackRevisions>
    </reviewItem>
    <reviewItem>
      <errorID>e61aece5-87ef-488d-af25-c52c0afe61b3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7B09F579</paraID>
      <start>84</start>
      <end>87</end>
      <status>unmodified</status>
      <modifiedWord/>
      <trackRevisions>false</trackRevisions>
    </reviewItem>
    <reviewItem>
      <errorID>5e99efa1-24d0-4bfd-a1b9-004e80bca76a</errorID>
      <errorWord>-</errorWord>
      <group>L1_Format</group>
      <groupName>格式问题</groupName>
      <ability>L2_HalfPunc_CN</ability>
      <abilityName>全半角问题</abilityName>
      <candidateList>
        <item>－</item>
      </candidateList>
      <explain>文本全半角错误。</explain>
      <paraID>2D7C16E0</paraID>
      <start>2</start>
      <end>3</end>
      <status>unmodified</status>
      <modifiedWord/>
      <trackRevisions>false</trackRevisions>
    </reviewItem>
    <reviewItem>
      <errorID>48fcc8a8-78f3-4cfe-9bdf-21243a37f68f</errorID>
      <errorWord>做出</errorWord>
      <group>L1_Word</group>
      <groupName>字词问题</groupName>
      <ability>L2_Typo</ability>
      <abilityName>字词错误</abilityName>
      <candidateList>
        <item>作出</item>
      </candidateList>
      <explain>存在发音相同字词的误用。</explain>
      <paraID>4D082367</paraID>
      <start>22</start>
      <end>24</end>
      <status>unmodified</status>
      <modifiedWord/>
      <trackRevisions>false</trackRevisions>
    </reviewItem>
    <reviewItem>
      <errorID>e3874994-a88c-4e90-af7a-c6291814934b</errorID>
      <errorWord>做出</errorWord>
      <group>L1_Word</group>
      <groupName>字词问题</groupName>
      <ability>L2_Typo</ability>
      <abilityName>字词错误</abilityName>
      <candidateList>
        <item>作出</item>
      </candidateList>
      <explain>存在发音相同字词的误用。</explain>
      <paraID>33F2F7D1</paraID>
      <start>22</start>
      <end>24</end>
      <status>unmodified</status>
      <modifiedWord/>
      <trackRevisions>false</trackRevisions>
    </reviewItem>
    <reviewItem>
      <errorID>7bbad2ac-faea-4558-9860-2ed90fc4327f</errorID>
      <errorWord>签定</errorWord>
      <group>L1_Word</group>
      <groupName>字词问题</groupName>
      <ability>L2_Typo</ability>
      <abilityName>字词错误</abilityName>
      <candidateList>
        <item>签订</item>
      </candidateList>
      <explain>〈动〉订立条约或合同并签字：两国～了贸易议定书和支付协定。</explain>
      <paraID>48DE0F67</paraID>
      <start>2</start>
      <end>4</end>
      <status>modified</status>
      <modifiedWord>签订</modifiedWord>
      <trackRevisions>false</trackRevisions>
    </reviewItem>
    <reviewItem>
      <errorID>36eb6711-3c1b-4278-a467-3e3fd468de46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15E12212</paraID>
      <start>0</start>
      <end>3</end>
      <status>unmodified</status>
      <modifiedWord/>
      <trackRevisions>false</trackRevisions>
    </reviewItem>
    <reviewItem>
      <errorID>5f09f976-a719-4ebe-8641-122475da8f04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52322131</paraID>
      <start>0</start>
      <end>3</end>
      <status>unmodified</status>
      <modifiedWord/>
      <trackRevisions>false</trackRevisions>
    </reviewItem>
    <reviewItem>
      <errorID>95dcebc5-c7bf-484f-82fe-1b2203b25c2a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2AEA738E</paraID>
      <start>0</start>
      <end>3</end>
      <status>unmodified</status>
      <modifiedWord/>
      <trackRevisions>false</trackRevisions>
    </reviewItem>
    <reviewItem>
      <errorID>f5b2a091-0a20-486a-8f98-e4b2c5eea4a4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185F21ED</paraID>
      <start>0</start>
      <end>3</end>
      <status>unmodified</status>
      <modifiedWord/>
      <trackRevisions>false</trackRevisions>
    </reviewItem>
    <reviewItem>
      <errorID>1020f4cb-7834-4b45-84db-477cb40c40a5</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5AA80F2B</paraID>
      <start>0</start>
      <end>3</end>
      <status>unmodified</status>
      <modifiedWord/>
      <trackRevisions>false</trackRevisions>
    </reviewItem>
    <reviewItem>
      <errorID>ea6e4205-512a-4a1a-8faf-f0013805d1e8</errorID>
      <errorWord>，</errorWord>
      <group>L1_Word</group>
      <groupName>字词问题</groupName>
      <ability>L2_Typo</ability>
      <abilityName>字词错误</abilityName>
      <candidateList>
        <item>，在</item>
      </candidateList>
      <explain/>
      <paraID>305266E2</paraID>
      <start>15</start>
      <end>16</end>
      <status>unmodified</status>
      <modifiedWord/>
      <trackRevisions>false</trackRevisions>
    </reviewItem>
    <reviewItem>
      <errorID>6e3c5946-5c4a-4b5d-9326-196444e1ba1a</errorID>
      <errorWord>〔2020）46号</errorWord>
      <group>L1_Knowledge</group>
      <groupName>知识性问题</groupName>
      <ability>L2_Knowledge</ability>
      <abilityName>其他知识</abilityName>
      <candidateList>
        <item>〔2020〕46号</item>
      </candidateList>
      <explain>发文字号格式错误。</explain>
      <paraID>7F9A86A6</paraID>
      <start>36</start>
      <end>45</end>
      <status>unmodified</status>
      <modifiedWord/>
      <trackRevisions>false</trackRevisions>
    </reviewItem>
    <reviewItem>
      <errorID>6caee83c-b1c7-4237-bdf0-db8932cfc9f5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7F9A86A6</paraID>
      <start>45</start>
      <end>46</end>
      <status>unmodified</status>
      <modifiedWord/>
      <trackRevisions>false</trackRevisions>
    </reviewItem>
    <reviewItem>
      <errorID>af639f83-6da0-4522-adad-8a5a4b16df67</errorID>
      <errorWord>,</errorWord>
      <group>L1_Format</group>
      <groupName>格式问题</groupName>
      <ability>L2_HalfPunc_CN</ability>
      <abilityName>全半角问题</abilityName>
      <candidateList>
        <item>，</item>
      </candidateList>
      <explain>文本全半角错误。</explain>
      <paraID>7F9A86A6</paraID>
      <start>77</start>
      <end>78</end>
      <status>unmodified</status>
      <modifiedWord/>
      <trackRevisions>false</trackRevisions>
    </reviewItem>
    <reviewItem>
      <errorID>c9ec7bf3-8268-444c-94d3-6c898b8bdfdf</errorID>
      <errorWord>,</errorWord>
      <group>L1_Format</group>
      <groupName>格式问题</groupName>
      <ability>L2_HalfPunc_CN</ability>
      <abilityName>全半角问题</abilityName>
      <candidateList>
        <item>，</item>
      </candidateList>
      <explain>文本全半角错误。</explain>
      <paraID>334B5634</paraID>
      <start>8</start>
      <end>9</end>
      <status>unmodified</status>
      <modifiedWord/>
      <trackRevisions>false</trackRevisions>
    </reviewItem>
    <reviewItem>
      <errorID>5d5c2e7c-142a-449b-b782-b49d0a2dc225</errorID>
      <errorWord>;</errorWord>
      <group>L1_Format</group>
      <groupName>格式问题</groupName>
      <ability>L2_HalfPunc_CN</ability>
      <abilityName>全半角问题</abilityName>
      <candidateList>
        <item>；</item>
      </candidateList>
      <explain>文本全半角错误。</explain>
      <paraID>334B5634</paraID>
      <start>27</start>
      <end>28</end>
      <status>unmodified</status>
      <modifiedWord/>
      <trackRevisions>false</trackRevisions>
    </reviewItem>
    <reviewItem>
      <errorID>77de8cad-c2f8-47d0-b607-ad9cdb57609c</errorID>
      <errorWord>,</errorWord>
      <group>L1_Format</group>
      <groupName>格式问题</groupName>
      <ability>L2_HalfPunc_CN</ability>
      <abilityName>全半角问题</abilityName>
      <candidateList>
        <item>，</item>
      </candidateList>
      <explain>文本全半角错误。</explain>
      <paraID>334B5634</paraID>
      <start>38</start>
      <end>39</end>
      <status>unmodified</status>
      <modifiedWord/>
      <trackRevisions>false</trackRevisions>
    </reviewItem>
    <reviewItem>
      <errorID>5eefb7c9-03dc-4847-a277-77d92cce0709</errorID>
      <errorWord>,</errorWord>
      <group>L1_Format</group>
      <groupName>格式问题</groupName>
      <ability>L2_HalfPunc_CN</ability>
      <abilityName>全半角问题</abilityName>
      <candidateList>
        <item>，</item>
      </candidateList>
      <explain>文本全半角错误。</explain>
      <paraID>4D766E7E</paraID>
      <start>8</start>
      <end>9</end>
      <status>unmodified</status>
      <modifiedWord/>
      <trackRevisions>false</trackRevisions>
    </reviewItem>
    <reviewItem>
      <errorID>46c45621-5893-4d43-9a9f-d3c3c55dec1e</errorID>
      <errorWord>;</errorWord>
      <group>L1_Format</group>
      <groupName>格式问题</groupName>
      <ability>L2_HalfPunc_CN</ability>
      <abilityName>全半角问题</abilityName>
      <candidateList>
        <item>；</item>
      </candidateList>
      <explain>文本全半角错误。</explain>
      <paraID>4D766E7E</paraID>
      <start>27</start>
      <end>28</end>
      <status>unmodified</status>
      <modifiedWord/>
      <trackRevisions>false</trackRevisions>
    </reviewItem>
    <reviewItem>
      <errorID>ef407ff7-7da1-4d4a-99ca-d596793bfac0</errorID>
      <errorWord>,</errorWord>
      <group>L1_Format</group>
      <groupName>格式问题</groupName>
      <ability>L2_HalfPunc_CN</ability>
      <abilityName>全半角问题</abilityName>
      <candidateList>
        <item>，</item>
      </candidateList>
      <explain>文本全半角错误。</explain>
      <paraID>4D766E7E</paraID>
      <start>38</start>
      <end>39</end>
      <status>unmodified</status>
      <modifiedWord/>
      <trackRevisions>false</trackRevisions>
    </reviewItem>
    <reviewItem>
      <errorID>6cdba31b-06b2-4eab-a2ae-56ac94aa3657</errorID>
      <errorWord>〔2017〕 141号</errorWord>
      <group>L1_Knowledge</group>
      <groupName>知识性问题</groupName>
      <ability>L2_Knowledge</ability>
      <abilityName>其他知识</abilityName>
      <candidateList>
        <item>〔2017〕141号</item>
      </candidateList>
      <explain>发文字号格式错误。</explain>
      <paraID> FCBAF69</paraID>
      <start>49</start>
      <end>60</end>
      <status>unmodified</status>
      <modifiedWord/>
      <trackRevisions>false</trackRevisions>
    </reviewItem>
    <reviewItem>
      <errorID>273884d9-c495-43fa-aa71-63ed7c90ee97</errorID>
      <errorWord>（</errorWord>
      <group>L1_Punc</group>
      <groupName>标点问题</groupName>
      <ability>L2_Punc_CN</ability>
      <abilityName>标点符号问题</abilityName>
      <candidateList/>
      <explain>同一形式括号套用。</explain>
      <paraID>565B2ABE</paraID>
      <start>19</start>
      <end>20</end>
      <status>unmodified</status>
      <modifiedWord/>
      <trackRevisions>false</trackRevisions>
    </reviewItem>
    <reviewItem>
      <errorID>02b37c7f-3cf1-4c11-ad0a-609aaa0bcc76</errorID>
      <errorWord>）</errorWord>
      <group>L1_Punc</group>
      <groupName>标点问题</groupName>
      <ability>L2_Punc_CN</ability>
      <abilityName>标点符号问题</abilityName>
      <candidateList/>
      <explain>同一形式括号套用。</explain>
      <paraID>565B2ABE</paraID>
      <start>29</start>
      <end>30</end>
      <status>unmodified</status>
      <modifiedWord/>
      <trackRevisions>false</trackRevisions>
    </reviewItem>
    <reviewItem>
      <errorID>e17db9d9-e72b-4935-a9b7-bb4fd7382276</errorID>
      <errorWord>法律、法规</errorWord>
      <group>L1_Word</group>
      <groupName>字词问题</groupName>
      <ability>L2_Typo</ability>
      <abilityName>字词错误</abilityName>
      <candidateList>
        <item>法律法规</item>
      </candidateList>
      <explain/>
      <paraID>263F64F2</paraID>
      <start>0</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654c8-0d0d-4403-a228-d4516dc456b6}">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17336</Words>
  <Characters>18272</Characters>
  <Lines>217</Lines>
  <Paragraphs>61</Paragraphs>
  <TotalTime>1</TotalTime>
  <ScaleCrop>false</ScaleCrop>
  <LinksUpToDate>false</LinksUpToDate>
  <CharactersWithSpaces>18446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2024-10-25T04:14:00Z</dcterms:created>
  <dc:creator>45506</dc:creator>
  <cp:lastModifiedBy>张张</cp:lastModifiedBy>
  <dcterms:modified xsi:type="dcterms:W3CDTF">2026-06-08T08:35:07Z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F1AC1B393DEE400895CEC07DF288C501_13</vt:lpwstr>
  </property>
  <property fmtid="{D5CDD505-2E9C-101B-9397-08002B2CF9AE}" pid="4" name="KSOTemplateDocerSaveRecord">
    <vt:lpwstr>eyJoZGlkIjoiMGU1OWZlM2JlZmVmYjlkYTZiMzBmOWY0NTkxMjJmNDkiLCJ1c2VySWQiOiI1MDU0MzIyNTgifQ==</vt:lpwstr>
  </property>
</Properties>
</file>