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AD439">
      <w:pPr>
        <w:ind w:right="96" w:rightChars="50"/>
        <w:rPr>
          <w:rFonts w:ascii="创艺简魏碑" w:hAnsi="宋体" w:eastAsia="创艺简魏碑" w:cs="宋体"/>
          <w:b/>
          <w:sz w:val="24"/>
          <w:szCs w:val="24"/>
        </w:rPr>
      </w:pPr>
    </w:p>
    <w:p w14:paraId="4D6E002D">
      <w:pPr>
        <w:rPr>
          <w:rFonts w:ascii="仿宋_GB2312" w:hAnsi="宋体" w:eastAsia="仿宋_GB2312" w:cs="宋体"/>
          <w:sz w:val="44"/>
        </w:rPr>
      </w:pPr>
      <w:r>
        <w:rPr>
          <w:rFonts w:ascii="仿宋_GB2312" w:hAnsi="宋体" w:eastAsia="仿宋_GB2312" w:cs="宋体"/>
          <w:sz w:val="30"/>
        </w:rPr>
        <w:t xml:space="preserve">                                       </w:t>
      </w:r>
      <w:r>
        <w:rPr>
          <w:rFonts w:ascii="仿宋_GB2312" w:hAnsi="宋体" w:eastAsia="仿宋_GB2312" w:cs="宋体"/>
          <w:sz w:val="36"/>
        </w:rPr>
        <w:t xml:space="preserve"> </w:t>
      </w:r>
      <w:r>
        <w:rPr>
          <w:rFonts w:ascii="仿宋_GB2312" w:hAnsi="宋体" w:eastAsia="仿宋_GB2312" w:cs="宋体"/>
          <w:sz w:val="44"/>
        </w:rPr>
        <w:t xml:space="preserve"> </w:t>
      </w:r>
    </w:p>
    <w:p w14:paraId="0B331A78">
      <w:pPr>
        <w:jc w:val="center"/>
        <w:rPr>
          <w:rFonts w:ascii="宋体"/>
          <w:b/>
          <w:sz w:val="82"/>
        </w:rPr>
      </w:pPr>
      <w:r>
        <w:rPr>
          <w:rFonts w:hint="eastAsia" w:ascii="宋体" w:hAnsi="宋体"/>
          <w:b/>
          <w:sz w:val="82"/>
        </w:rPr>
        <w:t>竞争性磋商文件</w:t>
      </w:r>
    </w:p>
    <w:p w14:paraId="229BA949">
      <w:pPr>
        <w:spacing w:line="500" w:lineRule="exact"/>
        <w:ind w:firstLine="2401" w:firstLineChars="700"/>
        <w:jc w:val="left"/>
        <w:rPr>
          <w:rFonts w:ascii="宋体"/>
          <w:sz w:val="36"/>
          <w:szCs w:val="36"/>
        </w:rPr>
      </w:pPr>
    </w:p>
    <w:p w14:paraId="21E162B1">
      <w:pPr>
        <w:spacing w:line="500" w:lineRule="exact"/>
        <w:ind w:firstLine="2121" w:firstLineChars="700"/>
        <w:jc w:val="left"/>
        <w:rPr>
          <w:rFonts w:ascii="宋体"/>
          <w:sz w:val="36"/>
          <w:szCs w:val="36"/>
          <w:u w:val="single"/>
        </w:rPr>
      </w:pPr>
      <w:r>
        <w:rPr>
          <w:rFonts w:hint="eastAsia" w:ascii="宋体" w:hAnsi="宋体"/>
          <w:sz w:val="32"/>
          <w:szCs w:val="32"/>
        </w:rPr>
        <w:t xml:space="preserve">    项目编号：</w:t>
      </w:r>
      <w:r>
        <w:rPr>
          <w:rFonts w:hint="eastAsia" w:ascii="宋体" w:hAnsi="宋体"/>
          <w:sz w:val="32"/>
          <w:szCs w:val="32"/>
          <w:u w:val="single"/>
          <w:lang w:eastAsia="zh-CN"/>
        </w:rPr>
        <w:t>JK-26133</w:t>
      </w:r>
      <w:r>
        <w:rPr>
          <w:rFonts w:ascii="宋体" w:hAnsi="宋体"/>
          <w:sz w:val="32"/>
          <w:szCs w:val="32"/>
          <w:u w:val="single"/>
        </w:rPr>
        <w:t xml:space="preserve"> </w:t>
      </w:r>
      <w:r>
        <w:rPr>
          <w:rFonts w:hint="eastAsia" w:ascii="宋体" w:hAnsi="宋体"/>
          <w:sz w:val="32"/>
          <w:szCs w:val="32"/>
        </w:rPr>
        <w:t>号</w:t>
      </w:r>
    </w:p>
    <w:p w14:paraId="5E6D9A77">
      <w:pPr>
        <w:spacing w:line="500" w:lineRule="exact"/>
        <w:jc w:val="center"/>
        <w:rPr>
          <w:rFonts w:ascii="宋体"/>
          <w:b/>
          <w:sz w:val="18"/>
        </w:rPr>
      </w:pPr>
    </w:p>
    <w:p w14:paraId="6180DBEA">
      <w:pPr>
        <w:spacing w:line="500" w:lineRule="exact"/>
        <w:jc w:val="center"/>
        <w:rPr>
          <w:rFonts w:ascii="宋体"/>
          <w:b/>
          <w:sz w:val="18"/>
        </w:rPr>
      </w:pPr>
    </w:p>
    <w:p w14:paraId="2EAA6C42">
      <w:pPr>
        <w:autoSpaceDE w:val="0"/>
        <w:autoSpaceDN w:val="0"/>
        <w:adjustRightInd w:val="0"/>
        <w:spacing w:line="500" w:lineRule="exact"/>
        <w:ind w:firstLine="909" w:firstLineChars="300"/>
        <w:rPr>
          <w:rFonts w:ascii="宋体"/>
          <w:sz w:val="32"/>
          <w:u w:val="single"/>
        </w:rPr>
      </w:pPr>
    </w:p>
    <w:p w14:paraId="43CAEB21">
      <w:pPr>
        <w:spacing w:line="500" w:lineRule="exact"/>
        <w:jc w:val="center"/>
        <w:rPr>
          <w:rFonts w:ascii="宋体"/>
          <w:b/>
          <w:sz w:val="18"/>
        </w:rPr>
      </w:pPr>
    </w:p>
    <w:p w14:paraId="67FBEEAC">
      <w:pPr>
        <w:spacing w:line="500" w:lineRule="exact"/>
        <w:jc w:val="center"/>
        <w:rPr>
          <w:rFonts w:ascii="宋体"/>
          <w:b/>
          <w:sz w:val="18"/>
        </w:rPr>
      </w:pPr>
    </w:p>
    <w:p w14:paraId="1D96DB38">
      <w:pPr>
        <w:autoSpaceDE w:val="0"/>
        <w:autoSpaceDN w:val="0"/>
        <w:adjustRightInd w:val="0"/>
        <w:spacing w:line="500" w:lineRule="exact"/>
        <w:rPr>
          <w:rFonts w:ascii="宋体"/>
          <w:b/>
          <w:sz w:val="18"/>
        </w:rPr>
      </w:pPr>
    </w:p>
    <w:p w14:paraId="606EEAE6">
      <w:pPr>
        <w:autoSpaceDE w:val="0"/>
        <w:autoSpaceDN w:val="0"/>
        <w:adjustRightInd w:val="0"/>
        <w:spacing w:line="500" w:lineRule="exact"/>
        <w:rPr>
          <w:rFonts w:ascii="宋体"/>
          <w:sz w:val="32"/>
        </w:rPr>
      </w:pPr>
    </w:p>
    <w:p w14:paraId="6B43FB1C">
      <w:pPr>
        <w:autoSpaceDE w:val="0"/>
        <w:autoSpaceDN w:val="0"/>
        <w:adjustRightInd w:val="0"/>
        <w:spacing w:line="500" w:lineRule="exact"/>
        <w:ind w:firstLine="455" w:firstLineChars="150"/>
        <w:rPr>
          <w:rFonts w:ascii="宋体" w:hAnsi="宋体"/>
          <w:sz w:val="32"/>
        </w:rPr>
      </w:pPr>
      <w:r>
        <w:rPr>
          <w:rFonts w:ascii="宋体" w:hAnsi="宋体"/>
          <w:sz w:val="32"/>
        </w:rPr>
        <w:t xml:space="preserve">     </w:t>
      </w:r>
    </w:p>
    <w:p w14:paraId="0CE9EE50">
      <w:pPr>
        <w:autoSpaceDE w:val="0"/>
        <w:autoSpaceDN w:val="0"/>
        <w:adjustRightInd w:val="0"/>
        <w:spacing w:line="500" w:lineRule="exact"/>
        <w:ind w:firstLine="455" w:firstLineChars="150"/>
        <w:jc w:val="center"/>
        <w:rPr>
          <w:rFonts w:ascii="宋体"/>
          <w:sz w:val="32"/>
        </w:rPr>
      </w:pPr>
    </w:p>
    <w:p w14:paraId="716E2D3E">
      <w:pPr>
        <w:tabs>
          <w:tab w:val="left" w:pos="7881"/>
        </w:tabs>
        <w:autoSpaceDE w:val="0"/>
        <w:autoSpaceDN w:val="0"/>
        <w:adjustRightInd w:val="0"/>
        <w:spacing w:line="500" w:lineRule="exact"/>
        <w:rPr>
          <w:rFonts w:hint="eastAsia" w:ascii="宋体" w:hAnsi="宋体" w:eastAsia="宋体"/>
          <w:color w:val="FF0000"/>
          <w:sz w:val="32"/>
          <w:u w:val="thick"/>
          <w:lang w:eastAsia="zh-CN"/>
        </w:rPr>
      </w:pPr>
      <w:r>
        <w:rPr>
          <w:rFonts w:hint="eastAsia" w:ascii="宋体" w:hAnsi="宋体"/>
          <w:sz w:val="32"/>
        </w:rPr>
        <w:t xml:space="preserve">   </w:t>
      </w:r>
      <w:r>
        <w:rPr>
          <w:rFonts w:hint="eastAsia" w:ascii="宋体" w:hAnsi="宋体"/>
          <w:color w:val="auto"/>
          <w:sz w:val="32"/>
        </w:rPr>
        <w:t xml:space="preserve"> 项目名称：</w:t>
      </w:r>
      <w:r>
        <w:rPr>
          <w:rFonts w:hint="eastAsia" w:ascii="宋体" w:hAnsi="宋体"/>
          <w:color w:val="auto"/>
          <w:sz w:val="32"/>
          <w:u w:val="thick"/>
          <w:lang w:eastAsia="zh-CN"/>
        </w:rPr>
        <w:t>金陵石化163亩置换土地协议搬迁市场价值评估</w:t>
      </w:r>
    </w:p>
    <w:p w14:paraId="1F768A85">
      <w:pPr>
        <w:autoSpaceDE w:val="0"/>
        <w:autoSpaceDN w:val="0"/>
        <w:adjustRightInd w:val="0"/>
        <w:spacing w:line="500" w:lineRule="exact"/>
        <w:ind w:firstLine="455" w:firstLineChars="150"/>
        <w:rPr>
          <w:rFonts w:ascii="宋体" w:hAnsi="宋体"/>
          <w:sz w:val="32"/>
          <w:highlight w:val="none"/>
        </w:rPr>
      </w:pPr>
      <w:r>
        <w:rPr>
          <w:rFonts w:ascii="宋体" w:hAnsi="宋体"/>
          <w:sz w:val="32"/>
          <w:highlight w:val="none"/>
        </w:rPr>
        <w:t xml:space="preserve"> </w:t>
      </w:r>
      <w:r>
        <w:rPr>
          <w:rFonts w:hint="eastAsia" w:ascii="宋体" w:hAnsi="宋体"/>
          <w:sz w:val="32"/>
          <w:highlight w:val="none"/>
        </w:rPr>
        <w:t>采</w:t>
      </w:r>
      <w:r>
        <w:rPr>
          <w:rFonts w:ascii="宋体" w:hAnsi="宋体"/>
          <w:sz w:val="32"/>
          <w:highlight w:val="none"/>
        </w:rPr>
        <w:t xml:space="preserve"> </w:t>
      </w:r>
      <w:r>
        <w:rPr>
          <w:rFonts w:hint="eastAsia" w:ascii="宋体" w:hAnsi="宋体"/>
          <w:sz w:val="32"/>
          <w:highlight w:val="none"/>
        </w:rPr>
        <w:t>购</w:t>
      </w:r>
      <w:r>
        <w:rPr>
          <w:rFonts w:ascii="宋体" w:hAnsi="宋体"/>
          <w:sz w:val="32"/>
          <w:highlight w:val="none"/>
        </w:rPr>
        <w:t xml:space="preserve"> </w:t>
      </w:r>
      <w:r>
        <w:rPr>
          <w:rFonts w:hint="eastAsia" w:ascii="宋体" w:hAnsi="宋体"/>
          <w:sz w:val="32"/>
          <w:highlight w:val="none"/>
        </w:rPr>
        <w:t>人：</w:t>
      </w:r>
      <w:r>
        <w:rPr>
          <w:rFonts w:hint="eastAsia" w:ascii="宋体" w:hAnsi="宋体"/>
          <w:sz w:val="32"/>
          <w:highlight w:val="none"/>
          <w:u w:val="thick"/>
          <w:lang w:eastAsia="zh-CN"/>
        </w:rPr>
        <w:t>南京经济技术开发区新港先进制造产业园管理办公室</w:t>
      </w:r>
      <w:r>
        <w:rPr>
          <w:rFonts w:ascii="宋体" w:hAnsi="宋体"/>
          <w:sz w:val="32"/>
          <w:highlight w:val="none"/>
        </w:rPr>
        <w:t xml:space="preserve"> </w:t>
      </w:r>
    </w:p>
    <w:p w14:paraId="45633CFA">
      <w:pPr>
        <w:autoSpaceDE w:val="0"/>
        <w:autoSpaceDN w:val="0"/>
        <w:adjustRightInd w:val="0"/>
        <w:spacing w:line="500" w:lineRule="exact"/>
        <w:ind w:firstLine="455" w:firstLineChars="150"/>
        <w:rPr>
          <w:rFonts w:ascii="宋体" w:hAnsi="宋体"/>
          <w:sz w:val="32"/>
        </w:rPr>
      </w:pPr>
      <w:r>
        <w:rPr>
          <w:rFonts w:ascii="宋体" w:hAnsi="宋体"/>
          <w:sz w:val="32"/>
        </w:rPr>
        <w:t xml:space="preserve"> </w:t>
      </w:r>
      <w:r>
        <w:rPr>
          <w:rFonts w:hint="eastAsia" w:ascii="宋体" w:hAnsi="宋体"/>
          <w:sz w:val="32"/>
        </w:rPr>
        <w:t>代理机构：</w:t>
      </w:r>
      <w:r>
        <w:rPr>
          <w:rFonts w:hint="eastAsia" w:ascii="宋体" w:hAnsi="宋体"/>
          <w:sz w:val="32"/>
          <w:u w:val="thick"/>
        </w:rPr>
        <w:t>南京建凯建设项目管理有限公司</w:t>
      </w:r>
      <w:r>
        <w:rPr>
          <w:rFonts w:ascii="宋体" w:hAnsi="宋体"/>
          <w:sz w:val="32"/>
        </w:rPr>
        <w:t xml:space="preserve">  </w:t>
      </w:r>
    </w:p>
    <w:p w14:paraId="662985B3">
      <w:pPr>
        <w:spacing w:line="480" w:lineRule="auto"/>
        <w:rPr>
          <w:rFonts w:ascii="宋体"/>
          <w:sz w:val="36"/>
        </w:rPr>
      </w:pPr>
    </w:p>
    <w:p w14:paraId="3F71BCDF">
      <w:pPr>
        <w:spacing w:line="480" w:lineRule="auto"/>
        <w:rPr>
          <w:rFonts w:ascii="宋体"/>
          <w:sz w:val="36"/>
        </w:rPr>
      </w:pPr>
    </w:p>
    <w:p w14:paraId="3EEF1E4D">
      <w:pPr>
        <w:spacing w:line="480" w:lineRule="auto"/>
        <w:rPr>
          <w:rFonts w:ascii="宋体" w:hAnsi="宋体"/>
          <w:b/>
          <w:bCs/>
          <w:sz w:val="36"/>
        </w:rPr>
      </w:pPr>
      <w:r>
        <w:rPr>
          <w:rFonts w:ascii="宋体" w:hAnsi="宋体"/>
          <w:sz w:val="36"/>
        </w:rPr>
        <w:t xml:space="preserve">                  </w:t>
      </w:r>
      <w:r>
        <w:rPr>
          <w:rFonts w:ascii="宋体" w:hAnsi="宋体"/>
          <w:b/>
          <w:bCs/>
          <w:sz w:val="36"/>
        </w:rPr>
        <w:t xml:space="preserve">  </w:t>
      </w:r>
    </w:p>
    <w:p w14:paraId="7B41F7CD">
      <w:pPr>
        <w:spacing w:line="480" w:lineRule="auto"/>
        <w:rPr>
          <w:rFonts w:ascii="宋体" w:hAnsi="宋体"/>
          <w:b/>
          <w:bCs/>
          <w:sz w:val="36"/>
        </w:rPr>
      </w:pPr>
    </w:p>
    <w:p w14:paraId="665204CB">
      <w:pPr>
        <w:spacing w:line="480" w:lineRule="auto"/>
        <w:jc w:val="center"/>
        <w:rPr>
          <w:rFonts w:ascii="宋体"/>
          <w:b/>
          <w:bCs/>
          <w:sz w:val="52"/>
        </w:rPr>
        <w:sectPr>
          <w:footerReference r:id="rId6" w:type="first"/>
          <w:headerReference r:id="rId3" w:type="default"/>
          <w:footerReference r:id="rId4" w:type="default"/>
          <w:footerReference r:id="rId5" w:type="even"/>
          <w:pgSz w:w="11906" w:h="16838"/>
          <w:pgMar w:top="1418" w:right="1418" w:bottom="1134" w:left="1418" w:header="851" w:footer="992" w:gutter="0"/>
          <w:pgNumType w:fmt="decimal" w:start="0"/>
          <w:cols w:space="720" w:num="1"/>
          <w:titlePg/>
          <w:docGrid w:type="linesAndChars" w:linePitch="291" w:charSpace="-3486"/>
        </w:sectPr>
      </w:pPr>
      <w:r>
        <w:rPr>
          <w:rFonts w:hint="eastAsia" w:ascii="宋体" w:hAnsi="宋体"/>
          <w:b/>
          <w:bCs/>
          <w:sz w:val="36"/>
        </w:rPr>
        <w:t>二〇二</w:t>
      </w:r>
      <w:r>
        <w:rPr>
          <w:rFonts w:hint="eastAsia" w:ascii="宋体" w:hAnsi="宋体"/>
          <w:b/>
          <w:bCs/>
          <w:sz w:val="36"/>
          <w:lang w:val="en-US" w:eastAsia="zh-CN"/>
        </w:rPr>
        <w:t>六</w:t>
      </w:r>
      <w:r>
        <w:rPr>
          <w:rFonts w:hint="eastAsia" w:ascii="宋体" w:hAnsi="宋体"/>
          <w:b/>
          <w:bCs/>
          <w:sz w:val="36"/>
        </w:rPr>
        <w:t>年</w:t>
      </w:r>
      <w:r>
        <w:rPr>
          <w:rFonts w:hint="eastAsia" w:ascii="宋体" w:hAnsi="宋体"/>
          <w:b/>
          <w:bCs/>
          <w:sz w:val="36"/>
          <w:lang w:val="en-US" w:eastAsia="zh-CN"/>
        </w:rPr>
        <w:t>六</w:t>
      </w:r>
      <w:r>
        <w:rPr>
          <w:rFonts w:hint="eastAsia" w:ascii="宋体" w:hAnsi="宋体"/>
          <w:b/>
          <w:bCs/>
          <w:sz w:val="36"/>
        </w:rPr>
        <w:t>月</w:t>
      </w:r>
    </w:p>
    <w:p w14:paraId="25A12C8F">
      <w:pPr>
        <w:jc w:val="center"/>
        <w:rPr>
          <w:sz w:val="32"/>
          <w:szCs w:val="32"/>
        </w:rPr>
      </w:pPr>
      <w:bookmarkStart w:id="0" w:name="_Toc23523_WPSOffice_Type2"/>
      <w:r>
        <w:rPr>
          <w:rFonts w:hint="eastAsia" w:ascii="宋体" w:hAnsi="宋体"/>
          <w:sz w:val="32"/>
          <w:szCs w:val="32"/>
        </w:rPr>
        <w:t>目录</w:t>
      </w:r>
    </w:p>
    <w:p w14:paraId="5C18182E">
      <w:pPr>
        <w:pStyle w:val="115"/>
        <w:tabs>
          <w:tab w:val="right" w:leader="dot" w:pos="9072"/>
        </w:tabs>
        <w:spacing w:line="1000" w:lineRule="exact"/>
        <w:rPr>
          <w:sz w:val="28"/>
          <w:szCs w:val="28"/>
        </w:rPr>
      </w:pPr>
      <w:r>
        <w:fldChar w:fldCharType="begin"/>
      </w:r>
      <w:r>
        <w:instrText xml:space="preserve"> HYPERLINK \l "_Toc4328_WPSOffice_Level1" </w:instrText>
      </w:r>
      <w:r>
        <w:fldChar w:fldCharType="separate"/>
      </w:r>
      <w:r>
        <w:rPr>
          <w:rFonts w:hint="eastAsia"/>
          <w:b/>
          <w:bCs/>
          <w:sz w:val="28"/>
          <w:szCs w:val="28"/>
        </w:rPr>
        <w:t>第一章</w:t>
      </w:r>
      <w:r>
        <w:rPr>
          <w:b/>
          <w:bCs/>
          <w:sz w:val="28"/>
          <w:szCs w:val="28"/>
        </w:rPr>
        <w:t xml:space="preserve"> </w:t>
      </w:r>
      <w:r>
        <w:rPr>
          <w:rFonts w:hint="eastAsia"/>
          <w:b/>
          <w:bCs/>
          <w:sz w:val="28"/>
          <w:szCs w:val="28"/>
        </w:rPr>
        <w:t>采购公告</w:t>
      </w:r>
      <w:r>
        <w:rPr>
          <w:b/>
          <w:bCs/>
          <w:sz w:val="28"/>
          <w:szCs w:val="28"/>
        </w:rPr>
        <w:tab/>
      </w:r>
      <w:r>
        <w:rPr>
          <w:b/>
          <w:bCs/>
          <w:sz w:val="28"/>
          <w:szCs w:val="28"/>
        </w:rPr>
        <w:t>2</w:t>
      </w:r>
      <w:r>
        <w:rPr>
          <w:b/>
          <w:bCs/>
          <w:sz w:val="28"/>
          <w:szCs w:val="28"/>
        </w:rPr>
        <w:fldChar w:fldCharType="end"/>
      </w:r>
    </w:p>
    <w:p w14:paraId="7BB4D3C7">
      <w:pPr>
        <w:pStyle w:val="115"/>
        <w:tabs>
          <w:tab w:val="right" w:leader="dot" w:pos="9072"/>
        </w:tabs>
        <w:spacing w:line="1000" w:lineRule="exact"/>
        <w:rPr>
          <w:rFonts w:ascii="宋体" w:cs="宋体"/>
          <w:sz w:val="28"/>
          <w:szCs w:val="28"/>
        </w:rPr>
      </w:pPr>
      <w:r>
        <w:fldChar w:fldCharType="begin"/>
      </w:r>
      <w:r>
        <w:instrText xml:space="preserve"> HYPERLINK \l "_Toc795_WPSOffice_Level1" </w:instrText>
      </w:r>
      <w:r>
        <w:fldChar w:fldCharType="separate"/>
      </w:r>
      <w:r>
        <w:rPr>
          <w:rFonts w:hint="eastAsia"/>
          <w:b/>
          <w:bCs/>
          <w:sz w:val="28"/>
          <w:szCs w:val="28"/>
        </w:rPr>
        <w:t>第二章</w:t>
      </w:r>
      <w:r>
        <w:rPr>
          <w:b/>
          <w:bCs/>
          <w:sz w:val="28"/>
          <w:szCs w:val="28"/>
        </w:rPr>
        <w:t xml:space="preserve"> </w:t>
      </w:r>
      <w:r>
        <w:rPr>
          <w:rFonts w:hint="eastAsia"/>
          <w:b/>
          <w:bCs/>
          <w:sz w:val="28"/>
          <w:szCs w:val="28"/>
        </w:rPr>
        <w:t>供应商须知</w:t>
      </w:r>
      <w:r>
        <w:rPr>
          <w:b/>
          <w:bCs/>
          <w:sz w:val="28"/>
          <w:szCs w:val="28"/>
        </w:rPr>
        <w:tab/>
      </w:r>
      <w:r>
        <w:rPr>
          <w:rFonts w:hint="eastAsia"/>
          <w:b/>
          <w:bCs/>
          <w:sz w:val="28"/>
          <w:szCs w:val="28"/>
        </w:rPr>
        <w:t>7</w:t>
      </w:r>
      <w:r>
        <w:rPr>
          <w:rFonts w:hint="eastAsia"/>
          <w:b/>
          <w:bCs/>
          <w:sz w:val="28"/>
          <w:szCs w:val="28"/>
        </w:rPr>
        <w:fldChar w:fldCharType="end"/>
      </w:r>
    </w:p>
    <w:p w14:paraId="6E4C3688">
      <w:pPr>
        <w:pStyle w:val="115"/>
        <w:tabs>
          <w:tab w:val="right" w:leader="dot" w:pos="9072"/>
        </w:tabs>
        <w:spacing w:line="1000" w:lineRule="exact"/>
        <w:rPr>
          <w:sz w:val="28"/>
          <w:szCs w:val="28"/>
        </w:rPr>
      </w:pPr>
      <w:r>
        <w:fldChar w:fldCharType="begin"/>
      </w:r>
      <w:r>
        <w:instrText xml:space="preserve"> HYPERLINK \l "_Toc16807_WPSOffice_Level1" </w:instrText>
      </w:r>
      <w:r>
        <w:fldChar w:fldCharType="separate"/>
      </w:r>
      <w:r>
        <w:rPr>
          <w:rFonts w:hint="eastAsia"/>
          <w:b/>
          <w:bCs/>
          <w:sz w:val="28"/>
          <w:szCs w:val="28"/>
        </w:rPr>
        <w:t>第三章</w:t>
      </w:r>
      <w:r>
        <w:rPr>
          <w:b/>
          <w:bCs/>
          <w:sz w:val="28"/>
          <w:szCs w:val="28"/>
        </w:rPr>
        <w:t xml:space="preserve"> </w:t>
      </w:r>
      <w:r>
        <w:rPr>
          <w:rFonts w:hint="eastAsia"/>
          <w:b/>
          <w:bCs/>
          <w:sz w:val="28"/>
          <w:szCs w:val="28"/>
        </w:rPr>
        <w:t>评标标准</w:t>
      </w:r>
      <w:r>
        <w:rPr>
          <w:b/>
          <w:bCs/>
          <w:sz w:val="28"/>
          <w:szCs w:val="28"/>
        </w:rPr>
        <w:tab/>
      </w:r>
      <w:bookmarkStart w:id="1" w:name="_Toc16807_WPSOffice_Level1Page"/>
      <w:r>
        <w:rPr>
          <w:b/>
          <w:bCs/>
          <w:sz w:val="28"/>
          <w:szCs w:val="28"/>
        </w:rPr>
        <w:t>1</w:t>
      </w:r>
      <w:bookmarkEnd w:id="1"/>
      <w:r>
        <w:rPr>
          <w:rFonts w:hint="eastAsia"/>
          <w:b/>
          <w:bCs/>
          <w:sz w:val="28"/>
          <w:szCs w:val="28"/>
          <w:lang w:val="en-US" w:eastAsia="zh-CN"/>
        </w:rPr>
        <w:t>7</w:t>
      </w:r>
      <w:r>
        <w:rPr>
          <w:rFonts w:hint="eastAsia"/>
          <w:b/>
          <w:bCs/>
          <w:sz w:val="28"/>
          <w:szCs w:val="28"/>
        </w:rPr>
        <w:fldChar w:fldCharType="end"/>
      </w:r>
    </w:p>
    <w:p w14:paraId="0413BD04">
      <w:pPr>
        <w:pStyle w:val="115"/>
        <w:tabs>
          <w:tab w:val="right" w:leader="dot" w:pos="9072"/>
        </w:tabs>
        <w:spacing w:line="1000" w:lineRule="exact"/>
        <w:rPr>
          <w:rFonts w:hint="eastAsia" w:eastAsia="宋体"/>
          <w:sz w:val="28"/>
          <w:szCs w:val="28"/>
          <w:lang w:eastAsia="zh-CN"/>
        </w:rPr>
      </w:pPr>
      <w:r>
        <w:fldChar w:fldCharType="begin"/>
      </w:r>
      <w:r>
        <w:instrText xml:space="preserve"> HYPERLINK \l "_Toc4194_WPSOffice_Level1" </w:instrText>
      </w:r>
      <w:r>
        <w:fldChar w:fldCharType="separate"/>
      </w:r>
      <w:r>
        <w:rPr>
          <w:rFonts w:hint="eastAsia"/>
          <w:b/>
          <w:bCs/>
          <w:sz w:val="28"/>
          <w:szCs w:val="28"/>
        </w:rPr>
        <w:t>第四章</w:t>
      </w:r>
      <w:r>
        <w:rPr>
          <w:b/>
          <w:bCs/>
          <w:sz w:val="28"/>
          <w:szCs w:val="28"/>
        </w:rPr>
        <w:t xml:space="preserve"> </w:t>
      </w:r>
      <w:r>
        <w:rPr>
          <w:rFonts w:hint="eastAsia"/>
          <w:b/>
          <w:bCs/>
          <w:sz w:val="28"/>
          <w:szCs w:val="28"/>
        </w:rPr>
        <w:t>采购需求</w:t>
      </w:r>
      <w:r>
        <w:rPr>
          <w:b/>
          <w:bCs/>
          <w:sz w:val="28"/>
          <w:szCs w:val="28"/>
        </w:rPr>
        <w:tab/>
      </w:r>
      <w:r>
        <w:rPr>
          <w:rFonts w:hint="eastAsia"/>
          <w:b/>
          <w:bCs/>
          <w:sz w:val="28"/>
          <w:szCs w:val="28"/>
          <w:lang w:val="en-US" w:eastAsia="zh-CN"/>
        </w:rPr>
        <w:t>1</w:t>
      </w:r>
      <w:r>
        <w:rPr>
          <w:b/>
          <w:bCs/>
          <w:sz w:val="28"/>
          <w:szCs w:val="28"/>
        </w:rPr>
        <w:fldChar w:fldCharType="end"/>
      </w:r>
      <w:r>
        <w:rPr>
          <w:rFonts w:hint="eastAsia"/>
          <w:b/>
          <w:bCs/>
          <w:sz w:val="28"/>
          <w:szCs w:val="28"/>
          <w:lang w:val="en-US" w:eastAsia="zh-CN"/>
        </w:rPr>
        <w:t>9</w:t>
      </w:r>
    </w:p>
    <w:p w14:paraId="2B6A7BF4">
      <w:pPr>
        <w:pStyle w:val="115"/>
        <w:tabs>
          <w:tab w:val="right" w:leader="dot" w:pos="9072"/>
        </w:tabs>
        <w:spacing w:line="1000" w:lineRule="exact"/>
        <w:rPr>
          <w:rFonts w:hint="eastAsia" w:eastAsia="宋体"/>
          <w:sz w:val="28"/>
          <w:szCs w:val="28"/>
          <w:lang w:val="en-US" w:eastAsia="zh-CN"/>
        </w:rPr>
      </w:pPr>
      <w:r>
        <w:fldChar w:fldCharType="begin"/>
      </w:r>
      <w:r>
        <w:instrText xml:space="preserve"> HYPERLINK \l "_Toc29292_WPSOffice_Level1" </w:instrText>
      </w:r>
      <w:r>
        <w:fldChar w:fldCharType="separate"/>
      </w:r>
      <w:r>
        <w:rPr>
          <w:rFonts w:hint="eastAsia"/>
          <w:b/>
          <w:bCs/>
          <w:sz w:val="28"/>
          <w:szCs w:val="28"/>
        </w:rPr>
        <w:t>第五章</w:t>
      </w:r>
      <w:r>
        <w:rPr>
          <w:b/>
          <w:bCs/>
          <w:sz w:val="28"/>
          <w:szCs w:val="28"/>
        </w:rPr>
        <w:t xml:space="preserve"> </w:t>
      </w:r>
      <w:r>
        <w:rPr>
          <w:rFonts w:hint="eastAsia"/>
          <w:b/>
          <w:bCs/>
          <w:sz w:val="28"/>
          <w:szCs w:val="28"/>
        </w:rPr>
        <w:t>合同主要条款及格式</w:t>
      </w:r>
      <w:r>
        <w:rPr>
          <w:b/>
          <w:bCs/>
          <w:sz w:val="28"/>
          <w:szCs w:val="28"/>
        </w:rPr>
        <w:tab/>
      </w:r>
      <w:r>
        <w:rPr>
          <w:rFonts w:hint="eastAsia"/>
          <w:b/>
          <w:bCs/>
          <w:sz w:val="28"/>
          <w:szCs w:val="28"/>
          <w:lang w:val="en-US" w:eastAsia="zh-CN"/>
        </w:rPr>
        <w:t>2</w:t>
      </w:r>
      <w:r>
        <w:rPr>
          <w:rFonts w:hint="eastAsia"/>
          <w:b/>
          <w:bCs/>
          <w:sz w:val="28"/>
          <w:szCs w:val="28"/>
        </w:rPr>
        <w:fldChar w:fldCharType="end"/>
      </w:r>
      <w:r>
        <w:rPr>
          <w:rFonts w:hint="eastAsia"/>
          <w:b/>
          <w:bCs/>
          <w:sz w:val="28"/>
          <w:szCs w:val="28"/>
          <w:lang w:val="en-US" w:eastAsia="zh-CN"/>
        </w:rPr>
        <w:t>1</w:t>
      </w:r>
    </w:p>
    <w:p w14:paraId="23438FE9">
      <w:pPr>
        <w:pStyle w:val="115"/>
        <w:tabs>
          <w:tab w:val="right" w:leader="dot" w:pos="9072"/>
        </w:tabs>
        <w:spacing w:line="1000" w:lineRule="exact"/>
        <w:rPr>
          <w:rFonts w:hint="eastAsia" w:eastAsia="宋体"/>
          <w:sz w:val="28"/>
          <w:szCs w:val="28"/>
          <w:lang w:eastAsia="zh-CN"/>
        </w:rPr>
      </w:pPr>
      <w:r>
        <w:fldChar w:fldCharType="begin"/>
      </w:r>
      <w:r>
        <w:instrText xml:space="preserve"> HYPERLINK \l "_Toc20712_WPSOffice_Level1" </w:instrText>
      </w:r>
      <w:r>
        <w:fldChar w:fldCharType="separate"/>
      </w:r>
      <w:r>
        <w:rPr>
          <w:rFonts w:hint="eastAsia"/>
          <w:b/>
          <w:bCs/>
          <w:sz w:val="28"/>
          <w:szCs w:val="28"/>
        </w:rPr>
        <w:t>第六章 竞争性磋商文件格式及附件</w:t>
      </w:r>
      <w:r>
        <w:rPr>
          <w:rFonts w:hint="eastAsia"/>
          <w:b/>
          <w:bCs/>
          <w:sz w:val="28"/>
          <w:szCs w:val="28"/>
        </w:rPr>
        <w:tab/>
      </w:r>
      <w:r>
        <w:rPr>
          <w:rFonts w:hint="eastAsia"/>
          <w:b/>
          <w:bCs/>
          <w:sz w:val="28"/>
          <w:szCs w:val="28"/>
          <w:lang w:val="en-US" w:eastAsia="zh-CN"/>
        </w:rPr>
        <w:t>2</w:t>
      </w:r>
      <w:r>
        <w:rPr>
          <w:rFonts w:hint="eastAsia"/>
          <w:b/>
          <w:bCs/>
          <w:sz w:val="28"/>
          <w:szCs w:val="28"/>
        </w:rPr>
        <w:fldChar w:fldCharType="end"/>
      </w:r>
      <w:r>
        <w:rPr>
          <w:rFonts w:hint="eastAsia"/>
          <w:b/>
          <w:bCs/>
          <w:sz w:val="28"/>
          <w:szCs w:val="28"/>
          <w:lang w:val="en-US" w:eastAsia="zh-CN"/>
        </w:rPr>
        <w:t>5</w:t>
      </w:r>
    </w:p>
    <w:bookmarkEnd w:id="0"/>
    <w:p w14:paraId="23C983A4">
      <w:pPr>
        <w:pStyle w:val="3"/>
        <w:jc w:val="center"/>
        <w:rPr>
          <w:szCs w:val="22"/>
        </w:rPr>
      </w:pPr>
      <w:r>
        <w:rPr>
          <w:szCs w:val="22"/>
        </w:rPr>
        <w:br w:type="page"/>
      </w:r>
      <w:bookmarkStart w:id="2" w:name="_Toc4328_WPSOffice_Level1"/>
      <w:r>
        <w:rPr>
          <w:rFonts w:hint="eastAsia"/>
          <w:szCs w:val="22"/>
        </w:rPr>
        <w:t>第一章</w:t>
      </w:r>
      <w:r>
        <w:rPr>
          <w:szCs w:val="22"/>
        </w:rPr>
        <w:t xml:space="preserve"> </w:t>
      </w:r>
      <w:r>
        <w:rPr>
          <w:rFonts w:hint="eastAsia"/>
          <w:szCs w:val="22"/>
        </w:rPr>
        <w:t>采购公告</w:t>
      </w:r>
      <w:bookmarkEnd w:id="2"/>
    </w:p>
    <w:p w14:paraId="3A117BE2">
      <w:pPr>
        <w:ind w:firstLine="640"/>
        <w:jc w:val="center"/>
        <w:rPr>
          <w:rFonts w:hint="eastAsia"/>
        </w:rPr>
      </w:pPr>
      <w:bookmarkStart w:id="3" w:name="_Toc13858_WPSOffice_Level2"/>
      <w:bookmarkStart w:id="4" w:name="_Toc795_WPSOffice_Level1"/>
      <w:r>
        <w:rPr>
          <w:rFonts w:hint="eastAsia"/>
          <w:bCs/>
          <w:sz w:val="30"/>
          <w:szCs w:val="30"/>
          <w:lang w:eastAsia="zh-CN"/>
        </w:rPr>
        <w:t>金陵石化163亩置换土地协议搬迁市场价值评估</w:t>
      </w:r>
      <w:r>
        <w:rPr>
          <w:rFonts w:hint="eastAsia"/>
          <w:sz w:val="30"/>
          <w:szCs w:val="30"/>
        </w:rPr>
        <w:t>竞争性磋商公告</w:t>
      </w:r>
    </w:p>
    <w:p w14:paraId="7C249791">
      <w:pPr>
        <w:ind w:firstLine="480"/>
        <w:jc w:val="center"/>
        <w:rPr>
          <w:sz w:val="24"/>
          <w:szCs w:val="24"/>
        </w:rPr>
      </w:pPr>
      <w:r>
        <w:rPr>
          <w:rFonts w:hint="eastAsia"/>
          <w:sz w:val="24"/>
          <w:szCs w:val="24"/>
        </w:rPr>
        <w:t>（招标编号</w:t>
      </w:r>
      <w:r>
        <w:rPr>
          <w:rFonts w:hint="eastAsia"/>
          <w:sz w:val="24"/>
          <w:szCs w:val="24"/>
          <w:lang w:eastAsia="zh-CN"/>
        </w:rPr>
        <w:t>JK-26133</w:t>
      </w:r>
      <w:r>
        <w:rPr>
          <w:rFonts w:hint="eastAsia"/>
          <w:sz w:val="24"/>
          <w:szCs w:val="24"/>
        </w:rPr>
        <w:t>）</w:t>
      </w:r>
    </w:p>
    <w:p w14:paraId="58362E49">
      <w:pPr>
        <w:spacing w:line="360" w:lineRule="auto"/>
        <w:ind w:firstLine="480"/>
        <w:rPr>
          <w:rFonts w:hint="default" w:eastAsia="宋体"/>
          <w:sz w:val="24"/>
          <w:szCs w:val="24"/>
          <w:lang w:val="en-US" w:eastAsia="zh-CN"/>
        </w:rPr>
      </w:pPr>
      <w:r>
        <w:rPr>
          <w:rFonts w:hint="eastAsia"/>
          <w:sz w:val="24"/>
          <w:szCs w:val="24"/>
        </w:rPr>
        <w:t>项目所在地区：</w:t>
      </w:r>
      <w:r>
        <w:rPr>
          <w:rFonts w:hint="eastAsia"/>
          <w:sz w:val="24"/>
          <w:szCs w:val="24"/>
          <w:highlight w:val="none"/>
        </w:rPr>
        <w:t>南京市</w:t>
      </w:r>
    </w:p>
    <w:p w14:paraId="25A42E95">
      <w:pPr>
        <w:spacing w:line="360" w:lineRule="auto"/>
        <w:ind w:firstLine="480"/>
        <w:rPr>
          <w:sz w:val="24"/>
          <w:szCs w:val="24"/>
        </w:rPr>
      </w:pPr>
      <w:r>
        <w:rPr>
          <w:rFonts w:hint="eastAsia"/>
          <w:sz w:val="24"/>
          <w:szCs w:val="24"/>
        </w:rPr>
        <w:t>一、招标条件</w:t>
      </w:r>
    </w:p>
    <w:p w14:paraId="7EBFD4D5">
      <w:pPr>
        <w:spacing w:line="360" w:lineRule="auto"/>
        <w:ind w:firstLine="480"/>
        <w:rPr>
          <w:color w:val="auto"/>
          <w:sz w:val="24"/>
          <w:szCs w:val="24"/>
        </w:rPr>
      </w:pPr>
      <w:r>
        <w:rPr>
          <w:rFonts w:hint="eastAsia"/>
          <w:sz w:val="24"/>
          <w:szCs w:val="24"/>
        </w:rPr>
        <w:t>本</w:t>
      </w:r>
      <w:r>
        <w:rPr>
          <w:rFonts w:hint="eastAsia"/>
          <w:sz w:val="24"/>
          <w:szCs w:val="24"/>
          <w:lang w:eastAsia="zh-CN"/>
        </w:rPr>
        <w:t>金陵石化163亩置换土地协议搬迁市场价值评估</w:t>
      </w:r>
      <w:r>
        <w:rPr>
          <w:rFonts w:hint="eastAsia"/>
          <w:sz w:val="24"/>
          <w:szCs w:val="24"/>
        </w:rPr>
        <w:t>已由项目审批/核准/备案机关批准，</w:t>
      </w:r>
      <w:r>
        <w:rPr>
          <w:rFonts w:hint="eastAsia"/>
          <w:color w:val="auto"/>
          <w:sz w:val="24"/>
          <w:szCs w:val="24"/>
        </w:rPr>
        <w:t>项目资金来源</w:t>
      </w:r>
      <w:r>
        <w:rPr>
          <w:rFonts w:hint="eastAsia"/>
          <w:color w:val="auto"/>
          <w:sz w:val="24"/>
          <w:szCs w:val="24"/>
          <w:lang w:val="en-US" w:eastAsia="zh-CN"/>
        </w:rPr>
        <w:t>国有资金20万元</w:t>
      </w:r>
      <w:r>
        <w:rPr>
          <w:rFonts w:hint="eastAsia"/>
          <w:color w:val="auto"/>
          <w:sz w:val="24"/>
          <w:szCs w:val="24"/>
        </w:rPr>
        <w:t>，招标人为</w:t>
      </w:r>
      <w:r>
        <w:rPr>
          <w:rFonts w:hint="eastAsia"/>
          <w:color w:val="auto"/>
          <w:sz w:val="24"/>
          <w:szCs w:val="24"/>
          <w:lang w:eastAsia="zh-CN"/>
        </w:rPr>
        <w:t>南京经济技术开发区新港先进制造产业园管理办公室</w:t>
      </w:r>
      <w:r>
        <w:rPr>
          <w:rFonts w:hint="eastAsia"/>
          <w:color w:val="auto"/>
          <w:sz w:val="24"/>
          <w:szCs w:val="24"/>
        </w:rPr>
        <w:t>。本项目已具备招标条件，现招标方式为其他。</w:t>
      </w:r>
    </w:p>
    <w:p w14:paraId="6C9D6E01">
      <w:pPr>
        <w:spacing w:line="360" w:lineRule="auto"/>
        <w:ind w:firstLine="480"/>
        <w:rPr>
          <w:color w:val="auto"/>
          <w:sz w:val="24"/>
          <w:szCs w:val="24"/>
        </w:rPr>
      </w:pPr>
      <w:r>
        <w:rPr>
          <w:rFonts w:hint="eastAsia"/>
          <w:color w:val="auto"/>
          <w:sz w:val="24"/>
          <w:szCs w:val="24"/>
        </w:rPr>
        <w:t>二、项目概况和招标范围</w:t>
      </w:r>
    </w:p>
    <w:p w14:paraId="0FD9F712">
      <w:pPr>
        <w:spacing w:line="360" w:lineRule="auto"/>
        <w:ind w:firstLine="480"/>
        <w:rPr>
          <w:rFonts w:hint="default" w:eastAsia="宋体"/>
          <w:color w:val="auto"/>
          <w:sz w:val="24"/>
          <w:szCs w:val="24"/>
          <w:lang w:val="en-US" w:eastAsia="zh-CN"/>
        </w:rPr>
      </w:pPr>
      <w:r>
        <w:rPr>
          <w:rFonts w:hint="eastAsia"/>
          <w:color w:val="auto"/>
          <w:sz w:val="24"/>
          <w:szCs w:val="24"/>
        </w:rPr>
        <w:t>规模：评估标的（三宗工业用地，合计约 163 亩）（1）中石化金陵石化炼油厂（炼西路片区地块）：南京市栖霞区新合村工业用地；（2）中石化资产经营金陵石化分公司（恒泰路片区地块）：南京市栖霞区吴边村、乌龙村工业用地；（3）金陵石化兴智西片区烷 - 长管廊工业用地；评估目的：为甲方开展土地置换、协议搬迁补偿谈判、财政资金拨付、项目报批等提供合法有效的市场价值评估依据</w:t>
      </w:r>
      <w:r>
        <w:rPr>
          <w:rFonts w:hint="eastAsia"/>
          <w:color w:val="auto"/>
          <w:sz w:val="24"/>
          <w:szCs w:val="24"/>
          <w:lang w:val="en-US" w:eastAsia="zh-CN"/>
        </w:rPr>
        <w:t>。</w:t>
      </w:r>
    </w:p>
    <w:p w14:paraId="62C7B3FB">
      <w:pPr>
        <w:spacing w:line="360" w:lineRule="auto"/>
        <w:ind w:firstLine="480"/>
        <w:rPr>
          <w:sz w:val="24"/>
          <w:szCs w:val="24"/>
        </w:rPr>
      </w:pPr>
      <w:r>
        <w:rPr>
          <w:rFonts w:hint="eastAsia"/>
          <w:sz w:val="24"/>
          <w:szCs w:val="24"/>
        </w:rPr>
        <w:t>范围：本招标项目划分为</w:t>
      </w:r>
      <w:r>
        <w:rPr>
          <w:sz w:val="24"/>
          <w:szCs w:val="24"/>
        </w:rPr>
        <w:t>1</w:t>
      </w:r>
      <w:r>
        <w:rPr>
          <w:rFonts w:hint="eastAsia"/>
          <w:sz w:val="24"/>
          <w:szCs w:val="24"/>
        </w:rPr>
        <w:t>个标段，本次招标为其中的：</w:t>
      </w:r>
    </w:p>
    <w:p w14:paraId="5DB79F6F">
      <w:pPr>
        <w:spacing w:line="360" w:lineRule="auto"/>
        <w:ind w:firstLine="480"/>
        <w:rPr>
          <w:rFonts w:hint="eastAsia" w:eastAsia="宋体"/>
          <w:sz w:val="24"/>
          <w:szCs w:val="24"/>
          <w:lang w:eastAsia="zh-CN"/>
        </w:rPr>
      </w:pPr>
      <w:r>
        <w:rPr>
          <w:rFonts w:hint="eastAsia"/>
          <w:sz w:val="24"/>
          <w:szCs w:val="24"/>
        </w:rPr>
        <w:t xml:space="preserve"> </w:t>
      </w:r>
      <w:r>
        <w:rPr>
          <w:rFonts w:hint="eastAsia"/>
          <w:sz w:val="24"/>
          <w:szCs w:val="24"/>
          <w:lang w:eastAsia="zh-CN"/>
        </w:rPr>
        <w:t>金陵石化163亩置换土地协议搬迁市场价值评估</w:t>
      </w:r>
    </w:p>
    <w:p w14:paraId="0C71D0A1">
      <w:pPr>
        <w:spacing w:line="360" w:lineRule="auto"/>
        <w:ind w:firstLine="480"/>
        <w:rPr>
          <w:sz w:val="24"/>
          <w:szCs w:val="24"/>
        </w:rPr>
      </w:pPr>
      <w:r>
        <w:rPr>
          <w:rFonts w:hint="eastAsia"/>
          <w:sz w:val="24"/>
          <w:szCs w:val="24"/>
        </w:rPr>
        <w:t>三、投标人资格要求</w:t>
      </w:r>
    </w:p>
    <w:p w14:paraId="046C20ED">
      <w:pPr>
        <w:spacing w:line="360" w:lineRule="auto"/>
        <w:ind w:firstLine="480"/>
        <w:rPr>
          <w:sz w:val="24"/>
          <w:szCs w:val="24"/>
        </w:rPr>
      </w:pPr>
      <w:r>
        <w:rPr>
          <w:rFonts w:hint="eastAsia"/>
          <w:sz w:val="24"/>
          <w:szCs w:val="24"/>
          <w:lang w:eastAsia="zh-CN"/>
        </w:rPr>
        <w:t>金陵石化163亩置换土地协议搬迁市场价值评估</w:t>
      </w:r>
      <w:r>
        <w:rPr>
          <w:rFonts w:hint="eastAsia"/>
          <w:sz w:val="24"/>
          <w:szCs w:val="24"/>
        </w:rPr>
        <w:t>：</w:t>
      </w:r>
    </w:p>
    <w:p w14:paraId="33553B25">
      <w:pPr>
        <w:spacing w:line="360" w:lineRule="auto"/>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14:paraId="07B0FECC">
      <w:pPr>
        <w:spacing w:line="360" w:lineRule="auto"/>
        <w:ind w:firstLine="480" w:firstLineChars="200"/>
        <w:rPr>
          <w:rFonts w:hint="eastAsia" w:ascii="宋体" w:hAnsi="宋体" w:cs="宋体"/>
          <w:sz w:val="24"/>
          <w:szCs w:val="24"/>
        </w:rPr>
      </w:pPr>
      <w:r>
        <w:rPr>
          <w:rFonts w:hint="eastAsia" w:ascii="宋体" w:hAnsi="宋体" w:cs="宋体"/>
          <w:sz w:val="24"/>
          <w:szCs w:val="24"/>
        </w:rPr>
        <w:t>（1）具有独立承担民事责任的能力（法人或者其他组织提供营业执照或法人证书或组织机构代码证，自然人提供身份证）；</w:t>
      </w:r>
    </w:p>
    <w:p w14:paraId="310C6050">
      <w:pPr>
        <w:spacing w:line="360" w:lineRule="auto"/>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（2）具有良好的商业信誉和健全的财务会计制度（提供202</w:t>
      </w:r>
      <w:r>
        <w:rPr>
          <w:rFonts w:hint="eastAsia" w:ascii="宋体" w:hAnsi="宋体" w:cs="宋体"/>
          <w:sz w:val="24"/>
          <w:szCs w:val="24"/>
          <w:lang w:val="en-US" w:eastAsia="zh-CN"/>
        </w:rPr>
        <w:t>5</w:t>
      </w:r>
      <w:r>
        <w:rPr>
          <w:rFonts w:hint="eastAsia" w:ascii="宋体" w:hAnsi="宋体" w:cs="宋体"/>
          <w:sz w:val="24"/>
          <w:szCs w:val="24"/>
        </w:rPr>
        <w:t>年的财务报告或会计报表，成立不满一年的无需提供）；</w:t>
      </w:r>
    </w:p>
    <w:p w14:paraId="335C19ED">
      <w:pPr>
        <w:spacing w:line="360" w:lineRule="auto"/>
        <w:ind w:firstLine="480" w:firstLineChars="200"/>
        <w:rPr>
          <w:rFonts w:hint="eastAsia" w:ascii="宋体" w:hAnsi="宋体" w:cs="宋体"/>
          <w:sz w:val="24"/>
          <w:szCs w:val="24"/>
        </w:rPr>
      </w:pPr>
      <w:r>
        <w:rPr>
          <w:rFonts w:hint="eastAsia" w:ascii="宋体" w:hAnsi="宋体" w:cs="宋体"/>
          <w:sz w:val="24"/>
          <w:szCs w:val="24"/>
        </w:rPr>
        <w:t>（3）具有履行合同所必须的设备和专业技术能力（根据项目需求提供履行合同所必需的设备和专业技术能力的声明或证明材料）；</w:t>
      </w:r>
    </w:p>
    <w:p w14:paraId="1CA47BA7">
      <w:pPr>
        <w:spacing w:line="360" w:lineRule="auto"/>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（4）有依法缴纳税收和社会保障资金的良好记录（提供参加本次政府采购活动前一年（至少一个月）依法缴纳税收和社会保障资金的相关材料复印件并加盖公章）；</w:t>
      </w:r>
    </w:p>
    <w:p w14:paraId="1E2B497C">
      <w:pPr>
        <w:spacing w:line="360" w:lineRule="auto"/>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在经营活动中没有重大违法记录,提供参加政府采购活动前3年内在经营活动中没有重大违法记录的书面声明原件并加盖公章）（格式见后附件）；</w:t>
      </w:r>
    </w:p>
    <w:p w14:paraId="03AEBAF7">
      <w:pPr>
        <w:spacing w:line="360" w:lineRule="auto"/>
        <w:ind w:firstLine="480" w:firstLineChars="200"/>
        <w:rPr>
          <w:rFonts w:hint="eastAsia" w:ascii="宋体" w:hAnsi="宋体" w:cs="宋体"/>
          <w:sz w:val="24"/>
          <w:szCs w:val="24"/>
        </w:rPr>
      </w:pPr>
      <w:r>
        <w:rPr>
          <w:rFonts w:hint="eastAsia" w:ascii="宋体" w:hAnsi="宋体" w:cs="宋体"/>
          <w:sz w:val="24"/>
          <w:szCs w:val="24"/>
        </w:rPr>
        <w:t>（6）法律、行政法规规定的其他条件：无</w:t>
      </w:r>
    </w:p>
    <w:p w14:paraId="7BAA1BA5">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供应商如完全满足以上要求可只提供书面承诺书。</w:t>
      </w:r>
    </w:p>
    <w:p w14:paraId="5022857B">
      <w:pPr>
        <w:spacing w:line="360" w:lineRule="auto"/>
        <w:rPr>
          <w:rFonts w:hint="eastAsia" w:ascii="宋体" w:hAnsi="宋体" w:cs="宋体"/>
          <w:sz w:val="24"/>
          <w:szCs w:val="24"/>
        </w:rPr>
      </w:pPr>
      <w:r>
        <w:rPr>
          <w:rFonts w:hint="eastAsia" w:ascii="宋体" w:hAnsi="宋体" w:cs="宋体"/>
          <w:sz w:val="24"/>
          <w:szCs w:val="24"/>
        </w:rPr>
        <w:t xml:space="preserve">    根据《关于在政府采购活动中推行信用承诺制的通知》宁财购通〔2021〕5号规定，在政府采购活动中，供应商只需在资格审查环节提供满足相应条件的书面承诺书，承诺书格式见附件（请严格按照格式正确填写）。（自身符合</w:t>
      </w:r>
      <w:r>
        <w:rPr>
          <w:rFonts w:hint="eastAsia" w:ascii="宋体" w:hAnsi="宋体" w:cs="宋体"/>
          <w:sz w:val="24"/>
          <w:szCs w:val="24"/>
          <w:lang w:eastAsia="zh-CN"/>
        </w:rPr>
        <w:t>《中华人民共和国政府采购法》</w:t>
      </w:r>
      <w:r>
        <w:rPr>
          <w:rFonts w:hint="eastAsia" w:ascii="宋体" w:hAnsi="宋体" w:cs="宋体"/>
          <w:sz w:val="24"/>
          <w:szCs w:val="24"/>
        </w:rPr>
        <w:t>第二十二条规定、按约定提交相关材料的承诺，以及违背承诺自愿承担相关责任的约定）。</w:t>
      </w:r>
    </w:p>
    <w:p w14:paraId="333EBE33">
      <w:pPr>
        <w:spacing w:line="360" w:lineRule="auto"/>
        <w:ind w:firstLine="560"/>
        <w:rPr>
          <w:rFonts w:hint="eastAsia" w:ascii="宋体" w:hAnsi="宋体" w:cs="宋体"/>
          <w:sz w:val="24"/>
          <w:szCs w:val="24"/>
        </w:rPr>
      </w:pPr>
      <w:r>
        <w:rPr>
          <w:rFonts w:hint="eastAsia" w:ascii="宋体" w:hAnsi="宋体" w:cs="宋体"/>
          <w:sz w:val="24"/>
          <w:szCs w:val="24"/>
        </w:rPr>
        <w:t>投标人仅提供信用承诺书而未提供“二、申请人的资格要求第1条”中涉及的证明材料的，须在中标后另行提供上述由信用承诺书替代的证明材料（一式两份），材料须加盖公章并按招标文件要求提交采购人或招标代理机构核验。经核验无误后，由采购人或招标代理机构发出中标通知书。</w:t>
      </w:r>
    </w:p>
    <w:p w14:paraId="7B884E63">
      <w:pPr>
        <w:spacing w:line="360" w:lineRule="auto"/>
        <w:ind w:firstLine="560"/>
        <w:rPr>
          <w:rFonts w:hint="eastAsia" w:ascii="宋体" w:hAnsi="宋体" w:cs="宋体"/>
          <w:sz w:val="24"/>
          <w:szCs w:val="24"/>
        </w:rPr>
      </w:pPr>
      <w:r>
        <w:rPr>
          <w:rFonts w:hint="eastAsia" w:ascii="宋体" w:hAnsi="宋体" w:cs="宋体"/>
          <w:sz w:val="24"/>
          <w:szCs w:val="24"/>
        </w:rPr>
        <w:t>不适用信用承诺的情形：①供应商被列入严重失信主体名单；②被相关监管部门作出行政处罚且尚在处罚有效期内；③其他法律、行政法规规定的不适用信用承诺的情形。</w:t>
      </w:r>
    </w:p>
    <w:p w14:paraId="12D9D652">
      <w:pPr>
        <w:numPr>
          <w:ilvl w:val="0"/>
          <w:numId w:val="1"/>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落实政府采购政策需满足的资格要求：本项目为非预留份额的采购项目或采购包，执行价格扣除优惠政策，具体详见第三章评标标准。</w:t>
      </w:r>
    </w:p>
    <w:p w14:paraId="5CE5C603">
      <w:pPr>
        <w:adjustRightInd w:val="0"/>
        <w:snapToGrid w:val="0"/>
        <w:spacing w:line="360" w:lineRule="auto"/>
        <w:ind w:firstLine="480" w:firstLineChars="200"/>
        <w:jc w:val="left"/>
        <w:rPr>
          <w:rFonts w:hint="eastAsia" w:ascii="宋体" w:hAnsi="宋体" w:cs="宋体"/>
          <w:b w:val="0"/>
          <w:bCs w:val="0"/>
          <w:color w:val="auto"/>
          <w:sz w:val="24"/>
          <w:szCs w:val="24"/>
          <w:highlight w:val="none"/>
          <w:u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本项目的特定资格要求：</w:t>
      </w:r>
      <w:r>
        <w:rPr>
          <w:rFonts w:hint="eastAsia" w:ascii="宋体" w:hAnsi="宋体" w:cs="宋体"/>
          <w:b w:val="0"/>
          <w:bCs w:val="0"/>
          <w:color w:val="auto"/>
          <w:sz w:val="24"/>
          <w:szCs w:val="24"/>
          <w:highlight w:val="none"/>
          <w:u w:val="none"/>
          <w:lang w:val="en-US" w:eastAsia="zh-CN"/>
        </w:rPr>
        <w:t>（1）</w:t>
      </w:r>
      <w:r>
        <w:rPr>
          <w:rFonts w:hint="eastAsia" w:ascii="宋体" w:hAnsi="宋体" w:cs="宋体"/>
          <w:color w:val="auto"/>
          <w:sz w:val="24"/>
        </w:rPr>
        <w:t>投标人具有有效期内的</w:t>
      </w:r>
      <w:r>
        <w:rPr>
          <w:rFonts w:ascii="宋体" w:hAnsi="宋体" w:eastAsia="宋体" w:cs="宋体"/>
          <w:color w:val="auto"/>
          <w:sz w:val="24"/>
          <w:szCs w:val="24"/>
        </w:rPr>
        <w:t>房地产评估</w:t>
      </w:r>
      <w:r>
        <w:rPr>
          <w:rFonts w:hint="eastAsia" w:ascii="宋体" w:hAnsi="宋体" w:cs="宋体"/>
          <w:color w:val="auto"/>
          <w:sz w:val="24"/>
        </w:rPr>
        <w:t>资格证书；（提供证书复印件加盖公章）</w:t>
      </w: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项目负责人具有</w:t>
      </w:r>
      <w:r>
        <w:rPr>
          <w:rFonts w:hint="eastAsia" w:ascii="宋体" w:hAnsi="宋体" w:cs="宋体"/>
          <w:color w:val="auto"/>
          <w:sz w:val="24"/>
          <w:lang w:val="en-US" w:eastAsia="zh-CN"/>
        </w:rPr>
        <w:t>有效的</w:t>
      </w:r>
      <w:r>
        <w:rPr>
          <w:rFonts w:hint="eastAsia" w:ascii="宋体" w:hAnsi="宋体" w:cs="宋体"/>
          <w:color w:val="auto"/>
          <w:sz w:val="24"/>
        </w:rPr>
        <w:t>注册</w:t>
      </w:r>
      <w:r>
        <w:rPr>
          <w:rFonts w:ascii="宋体" w:hAnsi="宋体" w:eastAsia="宋体" w:cs="宋体"/>
          <w:color w:val="auto"/>
          <w:sz w:val="24"/>
          <w:szCs w:val="24"/>
        </w:rPr>
        <w:t>房地产</w:t>
      </w:r>
      <w:r>
        <w:rPr>
          <w:rFonts w:hint="eastAsia" w:ascii="宋体" w:hAnsi="宋体" w:cs="宋体"/>
          <w:color w:val="auto"/>
          <w:sz w:val="24"/>
        </w:rPr>
        <w:t>评估师证书；（提供证书复印件加盖公章）</w:t>
      </w:r>
      <w:r>
        <w:rPr>
          <w:rFonts w:hint="eastAsia" w:ascii="宋体" w:hAnsi="宋体" w:cs="宋体"/>
          <w:b w:val="0"/>
          <w:bCs w:val="0"/>
          <w:color w:val="auto"/>
          <w:sz w:val="24"/>
          <w:szCs w:val="24"/>
          <w:highlight w:val="none"/>
          <w:u w:val="none"/>
        </w:rPr>
        <w:t>。</w:t>
      </w:r>
    </w:p>
    <w:p w14:paraId="0864D7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ascii="宋体" w:hAnsi="宋体" w:cs="宋体"/>
          <w:sz w:val="24"/>
          <w:szCs w:val="24"/>
          <w:lang w:val="en-US" w:eastAsia="zh-CN"/>
        </w:rPr>
        <w:t>4、</w:t>
      </w:r>
      <w:r>
        <w:rPr>
          <w:rFonts w:hint="eastAsia" w:ascii="宋体" w:hAnsi="宋体" w:cs="宋体"/>
          <w:sz w:val="24"/>
          <w:szCs w:val="24"/>
        </w:rPr>
        <w:t>拒绝下述供应商参加本次采购活动：</w:t>
      </w:r>
      <w:r>
        <w:rPr>
          <w:rFonts w:hint="eastAsia" w:ascii="宋体" w:hAnsi="宋体" w:cs="宋体"/>
          <w:sz w:val="24"/>
          <w:szCs w:val="24"/>
        </w:rPr>
        <w:fldChar w:fldCharType="begin"/>
      </w:r>
      <w:r>
        <w:rPr>
          <w:rFonts w:hint="eastAsia" w:ascii="宋体" w:hAnsi="宋体" w:cs="宋体"/>
          <w:sz w:val="24"/>
          <w:szCs w:val="24"/>
        </w:rPr>
        <w:instrText xml:space="preserve"> = 1 \* GB3 \* MERGEFORMAT </w:instrText>
      </w:r>
      <w:r>
        <w:rPr>
          <w:rFonts w:hint="eastAsia" w:ascii="宋体" w:hAnsi="宋体" w:cs="宋体"/>
          <w:sz w:val="24"/>
          <w:szCs w:val="24"/>
        </w:rPr>
        <w:fldChar w:fldCharType="separate"/>
      </w:r>
      <w:r>
        <w:rPr>
          <w:rFonts w:hint="eastAsia" w:ascii="宋体" w:hAnsi="宋体" w:cs="宋体"/>
          <w:sz w:val="24"/>
          <w:szCs w:val="24"/>
        </w:rPr>
        <w:t>①</w:t>
      </w:r>
      <w:r>
        <w:rPr>
          <w:rFonts w:hint="eastAsia" w:ascii="宋体" w:hAnsi="宋体" w:cs="宋体"/>
          <w:sz w:val="24"/>
          <w:szCs w:val="24"/>
        </w:rPr>
        <w:fldChar w:fldCharType="end"/>
      </w:r>
      <w:r>
        <w:rPr>
          <w:rFonts w:hint="eastAsia" w:ascii="宋体" w:hAnsi="宋体" w:cs="宋体"/>
          <w:sz w:val="24"/>
          <w:szCs w:val="24"/>
        </w:rPr>
        <w:t>供应商单位负责人为同一人或者存在直接控股、管理关系的不同供应商，不得参加同一合同项下的政府采购活动。</w:t>
      </w:r>
      <w:r>
        <w:rPr>
          <w:rFonts w:hint="eastAsia" w:ascii="宋体" w:hAnsi="宋体" w:cs="宋体"/>
          <w:sz w:val="24"/>
          <w:szCs w:val="24"/>
        </w:rPr>
        <w:fldChar w:fldCharType="begin"/>
      </w:r>
      <w:r>
        <w:rPr>
          <w:rFonts w:hint="eastAsia" w:ascii="宋体" w:hAnsi="宋体" w:cs="宋体"/>
          <w:sz w:val="24"/>
          <w:szCs w:val="24"/>
        </w:rPr>
        <w:instrText xml:space="preserve"> = 2 \* GB3 \* MERGEFORMAT </w:instrText>
      </w:r>
      <w:r>
        <w:rPr>
          <w:rFonts w:hint="eastAsia" w:ascii="宋体" w:hAnsi="宋体" w:cs="宋体"/>
          <w:sz w:val="24"/>
          <w:szCs w:val="24"/>
        </w:rPr>
        <w:fldChar w:fldCharType="separate"/>
      </w:r>
      <w:r>
        <w:rPr>
          <w:rFonts w:hint="eastAsia" w:ascii="宋体" w:hAnsi="宋体" w:cs="宋体"/>
          <w:sz w:val="24"/>
          <w:szCs w:val="24"/>
        </w:rPr>
        <w:t>②</w:t>
      </w:r>
      <w:r>
        <w:rPr>
          <w:rFonts w:hint="eastAsia" w:ascii="宋体" w:hAnsi="宋体" w:cs="宋体"/>
          <w:sz w:val="24"/>
          <w:szCs w:val="24"/>
        </w:rPr>
        <w:fldChar w:fldCharType="end"/>
      </w:r>
      <w:r>
        <w:rPr>
          <w:rFonts w:hint="eastAsia" w:ascii="宋体" w:hAnsi="宋体" w:cs="宋体"/>
          <w:sz w:val="24"/>
          <w:szCs w:val="24"/>
        </w:rPr>
        <w:t>凡为采购项目提供整体设计、规范编制或者项目管理、监理、检测等服务的供应商，不得再参加本项目的采购活动。</w:t>
      </w:r>
      <w:r>
        <w:rPr>
          <w:rFonts w:hint="eastAsia" w:ascii="宋体" w:hAnsi="宋体" w:cs="宋体"/>
          <w:sz w:val="24"/>
          <w:szCs w:val="24"/>
        </w:rPr>
        <w:fldChar w:fldCharType="begin"/>
      </w:r>
      <w:r>
        <w:rPr>
          <w:rFonts w:hint="eastAsia" w:ascii="宋体" w:hAnsi="宋体" w:cs="宋体"/>
          <w:sz w:val="24"/>
          <w:szCs w:val="24"/>
        </w:rPr>
        <w:instrText xml:space="preserve"> = 3 \* GB3 \* MERGEFORMAT </w:instrText>
      </w:r>
      <w:r>
        <w:rPr>
          <w:rFonts w:hint="eastAsia" w:ascii="宋体" w:hAnsi="宋体" w:cs="宋体"/>
          <w:sz w:val="24"/>
          <w:szCs w:val="24"/>
        </w:rPr>
        <w:fldChar w:fldCharType="separate"/>
      </w:r>
      <w:r>
        <w:rPr>
          <w:rFonts w:hint="eastAsia" w:ascii="宋体" w:hAnsi="宋体" w:cs="宋体"/>
          <w:sz w:val="24"/>
          <w:szCs w:val="24"/>
        </w:rPr>
        <w:t>③</w:t>
      </w:r>
      <w:r>
        <w:rPr>
          <w:rFonts w:hint="eastAsia" w:ascii="宋体" w:hAnsi="宋体" w:cs="宋体"/>
          <w:sz w:val="24"/>
          <w:szCs w:val="24"/>
        </w:rPr>
        <w:fldChar w:fldCharType="end"/>
      </w:r>
      <w:r>
        <w:rPr>
          <w:rFonts w:hint="eastAsia" w:ascii="宋体" w:hAnsi="宋体" w:cs="宋体"/>
          <w:sz w:val="24"/>
          <w:szCs w:val="24"/>
        </w:rPr>
        <w:t>供应商被“信用中国”网站（www.creditchina.gov.cn）、“中国政府采购网"(www.ccgp.gov.cn)列入失信被执行人、重大税收违法案件当事人名单、政府采购严重违法失信行为记录名单。</w:t>
      </w:r>
    </w:p>
    <w:p w14:paraId="1E8B0918">
      <w:pPr>
        <w:spacing w:line="360" w:lineRule="auto"/>
        <w:ind w:firstLine="480"/>
        <w:rPr>
          <w:sz w:val="24"/>
          <w:szCs w:val="24"/>
        </w:rPr>
      </w:pPr>
      <w:r>
        <w:rPr>
          <w:rFonts w:hint="eastAsia"/>
          <w:sz w:val="24"/>
          <w:szCs w:val="24"/>
        </w:rPr>
        <w:t>本项目不允许联合体投标。</w:t>
      </w:r>
    </w:p>
    <w:p w14:paraId="79BB4A7B">
      <w:pPr>
        <w:spacing w:line="360" w:lineRule="auto"/>
        <w:ind w:firstLine="480"/>
        <w:rPr>
          <w:sz w:val="24"/>
          <w:szCs w:val="24"/>
        </w:rPr>
      </w:pPr>
      <w:r>
        <w:rPr>
          <w:rFonts w:hint="eastAsia"/>
          <w:sz w:val="24"/>
          <w:szCs w:val="24"/>
        </w:rPr>
        <w:t>四、招标文件的获取</w:t>
      </w:r>
    </w:p>
    <w:p w14:paraId="439E2EDA">
      <w:pPr>
        <w:spacing w:line="360" w:lineRule="auto"/>
        <w:ind w:firstLine="480"/>
        <w:rPr>
          <w:sz w:val="24"/>
          <w:szCs w:val="24"/>
          <w:highlight w:val="none"/>
        </w:rPr>
      </w:pPr>
      <w:r>
        <w:rPr>
          <w:rFonts w:hint="eastAsia"/>
          <w:sz w:val="24"/>
          <w:szCs w:val="24"/>
          <w:highlight w:val="none"/>
        </w:rPr>
        <w:t>获取时间：从202</w:t>
      </w:r>
      <w:r>
        <w:rPr>
          <w:rFonts w:hint="eastAsia"/>
          <w:sz w:val="24"/>
          <w:szCs w:val="24"/>
          <w:highlight w:val="none"/>
          <w:lang w:val="en-US" w:eastAsia="zh-CN"/>
        </w:rPr>
        <w:t>6</w:t>
      </w:r>
      <w:r>
        <w:rPr>
          <w:rFonts w:hint="eastAsia"/>
          <w:sz w:val="24"/>
          <w:szCs w:val="24"/>
          <w:highlight w:val="none"/>
        </w:rPr>
        <w:t>年</w:t>
      </w:r>
      <w:r>
        <w:rPr>
          <w:rFonts w:hint="eastAsia"/>
          <w:sz w:val="24"/>
          <w:szCs w:val="24"/>
          <w:highlight w:val="none"/>
          <w:lang w:val="en-US" w:eastAsia="zh-CN"/>
        </w:rPr>
        <w:t>06</w:t>
      </w:r>
      <w:r>
        <w:rPr>
          <w:rFonts w:hint="eastAsia"/>
          <w:sz w:val="24"/>
          <w:szCs w:val="24"/>
          <w:highlight w:val="none"/>
        </w:rPr>
        <w:t>月</w:t>
      </w:r>
      <w:r>
        <w:rPr>
          <w:rFonts w:hint="eastAsia"/>
          <w:sz w:val="24"/>
          <w:szCs w:val="24"/>
          <w:highlight w:val="none"/>
          <w:lang w:val="en-US" w:eastAsia="zh-CN"/>
        </w:rPr>
        <w:t>10</w:t>
      </w:r>
      <w:r>
        <w:rPr>
          <w:rFonts w:hint="eastAsia"/>
          <w:sz w:val="24"/>
          <w:szCs w:val="24"/>
          <w:highlight w:val="none"/>
        </w:rPr>
        <w:t>日17时30分到202</w:t>
      </w:r>
      <w:r>
        <w:rPr>
          <w:rFonts w:hint="eastAsia"/>
          <w:sz w:val="24"/>
          <w:szCs w:val="24"/>
          <w:highlight w:val="none"/>
          <w:lang w:val="en-US" w:eastAsia="zh-CN"/>
        </w:rPr>
        <w:t>6</w:t>
      </w:r>
      <w:r>
        <w:rPr>
          <w:rFonts w:hint="eastAsia"/>
          <w:sz w:val="24"/>
          <w:szCs w:val="24"/>
          <w:highlight w:val="none"/>
        </w:rPr>
        <w:t>年</w:t>
      </w:r>
      <w:r>
        <w:rPr>
          <w:rFonts w:hint="eastAsia"/>
          <w:sz w:val="24"/>
          <w:szCs w:val="24"/>
          <w:highlight w:val="none"/>
          <w:lang w:val="en-US" w:eastAsia="zh-CN"/>
        </w:rPr>
        <w:t>06</w:t>
      </w:r>
      <w:r>
        <w:rPr>
          <w:rFonts w:hint="eastAsia"/>
          <w:sz w:val="24"/>
          <w:szCs w:val="24"/>
          <w:highlight w:val="none"/>
        </w:rPr>
        <w:t>月</w:t>
      </w:r>
      <w:r>
        <w:rPr>
          <w:rFonts w:hint="eastAsia"/>
          <w:sz w:val="24"/>
          <w:szCs w:val="24"/>
          <w:highlight w:val="none"/>
          <w:lang w:val="en-US" w:eastAsia="zh-CN"/>
        </w:rPr>
        <w:t>17</w:t>
      </w:r>
      <w:r>
        <w:rPr>
          <w:rFonts w:hint="eastAsia"/>
          <w:sz w:val="24"/>
          <w:szCs w:val="24"/>
          <w:highlight w:val="none"/>
        </w:rPr>
        <w:t>日17时30分，获取方式：现场购买</w:t>
      </w:r>
      <w:r>
        <w:rPr>
          <w:rFonts w:hint="eastAsia"/>
          <w:sz w:val="24"/>
          <w:szCs w:val="24"/>
          <w:highlight w:val="none"/>
          <w:lang w:val="en-US" w:eastAsia="zh-CN"/>
        </w:rPr>
        <w:t>。</w:t>
      </w:r>
      <w:r>
        <w:rPr>
          <w:rFonts w:hint="eastAsia"/>
          <w:sz w:val="24"/>
          <w:szCs w:val="24"/>
          <w:highlight w:val="none"/>
        </w:rPr>
        <w:t>报名时所需提供的资料1、营业执照复印件加盖公章； 2、法人代表证明或法人代表针对本项目的授权委托书原件；3、法人代表或授权委托人的身份证复印件</w:t>
      </w:r>
      <w:r>
        <w:rPr>
          <w:rFonts w:hint="eastAsia"/>
          <w:sz w:val="24"/>
          <w:highlight w:val="none"/>
        </w:rPr>
        <w:t>。</w:t>
      </w:r>
    </w:p>
    <w:p w14:paraId="004D72E6">
      <w:pPr>
        <w:spacing w:line="360" w:lineRule="auto"/>
        <w:ind w:firstLine="480"/>
        <w:rPr>
          <w:sz w:val="24"/>
          <w:szCs w:val="24"/>
        </w:rPr>
      </w:pPr>
      <w:r>
        <w:rPr>
          <w:rFonts w:hint="eastAsia"/>
          <w:sz w:val="24"/>
          <w:szCs w:val="24"/>
        </w:rPr>
        <w:t>五、投标文件的递交</w:t>
      </w:r>
    </w:p>
    <w:p w14:paraId="08759ED5">
      <w:pPr>
        <w:spacing w:line="360" w:lineRule="auto"/>
        <w:ind w:firstLine="480"/>
        <w:rPr>
          <w:sz w:val="24"/>
          <w:szCs w:val="24"/>
        </w:rPr>
      </w:pPr>
      <w:r>
        <w:rPr>
          <w:rFonts w:hint="eastAsia"/>
          <w:sz w:val="24"/>
          <w:szCs w:val="24"/>
        </w:rPr>
        <w:t>递交截止时间：</w:t>
      </w:r>
      <w:r>
        <w:rPr>
          <w:rFonts w:hint="eastAsia"/>
          <w:sz w:val="24"/>
          <w:szCs w:val="24"/>
          <w:lang w:eastAsia="zh-CN"/>
        </w:rPr>
        <w:t>2026年06月23日14点30分</w:t>
      </w:r>
    </w:p>
    <w:p w14:paraId="66BCE716">
      <w:pPr>
        <w:spacing w:line="360" w:lineRule="auto"/>
        <w:ind w:firstLine="480"/>
        <w:rPr>
          <w:sz w:val="24"/>
          <w:szCs w:val="24"/>
        </w:rPr>
      </w:pPr>
      <w:r>
        <w:rPr>
          <w:rFonts w:hint="eastAsia"/>
          <w:sz w:val="24"/>
          <w:szCs w:val="24"/>
        </w:rPr>
        <w:t>递交方式：南京市浦口区新城总部大厦B座515室会议室纸质文件递交</w:t>
      </w:r>
    </w:p>
    <w:p w14:paraId="3BCB45FE">
      <w:pPr>
        <w:spacing w:line="360" w:lineRule="auto"/>
        <w:ind w:firstLine="480"/>
        <w:rPr>
          <w:sz w:val="24"/>
          <w:szCs w:val="24"/>
        </w:rPr>
      </w:pPr>
      <w:r>
        <w:rPr>
          <w:rFonts w:hint="eastAsia"/>
          <w:sz w:val="24"/>
          <w:szCs w:val="24"/>
        </w:rPr>
        <w:t>六、开标时间及地点</w:t>
      </w:r>
    </w:p>
    <w:p w14:paraId="1A5BBE64">
      <w:pPr>
        <w:spacing w:line="360" w:lineRule="auto"/>
        <w:ind w:firstLine="480"/>
        <w:rPr>
          <w:sz w:val="24"/>
          <w:szCs w:val="24"/>
        </w:rPr>
      </w:pPr>
      <w:r>
        <w:rPr>
          <w:rFonts w:hint="eastAsia"/>
          <w:sz w:val="24"/>
          <w:szCs w:val="24"/>
        </w:rPr>
        <w:t>开标时间：</w:t>
      </w:r>
      <w:r>
        <w:rPr>
          <w:rFonts w:hint="eastAsia"/>
          <w:sz w:val="24"/>
          <w:szCs w:val="24"/>
          <w:lang w:eastAsia="zh-CN"/>
        </w:rPr>
        <w:t>2026年06月23日14点30分</w:t>
      </w:r>
    </w:p>
    <w:p w14:paraId="3ABDE3AB">
      <w:pPr>
        <w:spacing w:line="360" w:lineRule="auto"/>
        <w:ind w:firstLine="480"/>
        <w:rPr>
          <w:sz w:val="24"/>
          <w:szCs w:val="24"/>
        </w:rPr>
      </w:pPr>
      <w:r>
        <w:rPr>
          <w:rFonts w:hint="eastAsia"/>
          <w:sz w:val="24"/>
          <w:szCs w:val="24"/>
        </w:rPr>
        <w:t>开标地点：南京市浦口区新城总部大厦B座515室会议室</w:t>
      </w:r>
    </w:p>
    <w:p w14:paraId="4FDEBADD">
      <w:pPr>
        <w:spacing w:line="360" w:lineRule="auto"/>
        <w:ind w:firstLine="480"/>
        <w:rPr>
          <w:rFonts w:hint="eastAsia"/>
          <w:sz w:val="24"/>
          <w:szCs w:val="24"/>
        </w:rPr>
      </w:pPr>
      <w:r>
        <w:rPr>
          <w:rFonts w:hint="eastAsia"/>
          <w:sz w:val="24"/>
          <w:szCs w:val="24"/>
        </w:rPr>
        <w:t>七、其他</w:t>
      </w:r>
    </w:p>
    <w:p w14:paraId="7029DE14">
      <w:pPr>
        <w:spacing w:line="360" w:lineRule="auto"/>
        <w:ind w:firstLine="480" w:firstLineChars="200"/>
        <w:rPr>
          <w:rFonts w:hint="eastAsia" w:ascii="宋体" w:hAnsi="宋体" w:cs="宋体"/>
          <w:iCs/>
          <w:sz w:val="24"/>
          <w:szCs w:val="24"/>
        </w:rPr>
      </w:pPr>
      <w:r>
        <w:rPr>
          <w:rFonts w:hint="eastAsia"/>
          <w:sz w:val="24"/>
        </w:rPr>
        <w:t xml:space="preserve"> </w:t>
      </w:r>
      <w:r>
        <w:rPr>
          <w:rFonts w:hint="eastAsia" w:ascii="宋体" w:hAnsi="宋体" w:cs="宋体"/>
          <w:iCs/>
          <w:sz w:val="24"/>
          <w:szCs w:val="24"/>
        </w:rPr>
        <w:t>1、采购人不组织现场勘查，供应商可自行勘察现场或联系采购人。未踏勘现场或踏勘工作不详细的供应商中标后，不得以不完全了解现场情况为理由而向采购人提出任何索赔或其他要求，对此采购人不承担任何责任并将不作任何答复，请各潜在投标供应商务必对采购文件进行仔细认真地阅读，在随后的采购中，对采购文件所作出的推论、解释和结论及由此造成的后果由投标供应商负责。</w:t>
      </w:r>
    </w:p>
    <w:p w14:paraId="0E8D8922">
      <w:pPr>
        <w:spacing w:line="360" w:lineRule="auto"/>
        <w:ind w:firstLine="480" w:firstLineChars="200"/>
        <w:rPr>
          <w:rFonts w:hint="eastAsia" w:ascii="宋体" w:hAnsi="宋体" w:cs="宋体"/>
          <w:iCs/>
          <w:sz w:val="24"/>
          <w:szCs w:val="24"/>
        </w:rPr>
      </w:pPr>
      <w:r>
        <w:rPr>
          <w:rFonts w:hint="eastAsia" w:ascii="宋体" w:hAnsi="宋体" w:cs="宋体"/>
          <w:iCs/>
          <w:sz w:val="24"/>
          <w:szCs w:val="24"/>
        </w:rPr>
        <w:t>2、根据《南京市政府采购供应商信用管理工作暂行办法》（宁财规[2018]10号）有关规定，凡在南京地区参加政府采购活动的供应商，应当事先</w:t>
      </w:r>
      <w:r>
        <w:rPr>
          <w:rFonts w:hint="eastAsia" w:ascii="宋体" w:hAnsi="宋体" w:cs="宋体"/>
          <w:iCs/>
          <w:sz w:val="24"/>
          <w:szCs w:val="24"/>
          <w:lang w:val="en-US" w:eastAsia="zh-CN"/>
        </w:rPr>
        <w:t>登录</w:t>
      </w:r>
      <w:r>
        <w:rPr>
          <w:rFonts w:hint="eastAsia" w:ascii="宋体" w:hAnsi="宋体" w:cs="宋体"/>
          <w:iCs/>
          <w:sz w:val="24"/>
          <w:szCs w:val="24"/>
        </w:rPr>
        <w:t>“信用南京”（www.njcredit.gov.cn）或“南京公共采购信息网”（https://njgc.jfh.com/）主页“政府采购供应商诚信档案”栏目进行注册登记。由于特殊原因未及时注册的供应商可先行获取采购文件，但必须在投标截止时间前2天内办理登记注册手续。</w:t>
      </w:r>
    </w:p>
    <w:p w14:paraId="42915833">
      <w:pPr>
        <w:spacing w:line="360" w:lineRule="auto"/>
        <w:ind w:firstLine="480" w:firstLineChars="200"/>
        <w:rPr>
          <w:rFonts w:hint="eastAsia" w:ascii="宋体" w:hAnsi="宋体" w:cs="宋体"/>
          <w:iCs/>
          <w:sz w:val="24"/>
          <w:szCs w:val="24"/>
        </w:rPr>
      </w:pPr>
      <w:r>
        <w:rPr>
          <w:rFonts w:hint="eastAsia" w:ascii="宋体" w:hAnsi="宋体" w:cs="宋体"/>
          <w:iCs/>
          <w:sz w:val="24"/>
          <w:szCs w:val="24"/>
        </w:rPr>
        <w:t>3、供应商申请网上注册的，应当按以下程序进行：</w:t>
      </w:r>
    </w:p>
    <w:p w14:paraId="6160B7CA">
      <w:pPr>
        <w:spacing w:line="360" w:lineRule="auto"/>
        <w:ind w:firstLine="480" w:firstLineChars="200"/>
        <w:rPr>
          <w:rFonts w:hint="eastAsia" w:ascii="宋体" w:hAnsi="宋体" w:cs="宋体"/>
          <w:iCs/>
          <w:sz w:val="24"/>
          <w:szCs w:val="24"/>
        </w:rPr>
      </w:pPr>
      <w:r>
        <w:rPr>
          <w:rFonts w:hint="eastAsia" w:ascii="宋体" w:hAnsi="宋体" w:cs="宋体"/>
          <w:iCs/>
          <w:sz w:val="24"/>
          <w:szCs w:val="24"/>
        </w:rPr>
        <w:t>（1）</w:t>
      </w:r>
      <w:r>
        <w:rPr>
          <w:rFonts w:hint="eastAsia" w:ascii="宋体" w:hAnsi="宋体" w:cs="宋体"/>
          <w:iCs/>
          <w:sz w:val="24"/>
          <w:szCs w:val="24"/>
          <w:lang w:eastAsia="zh-CN"/>
        </w:rPr>
        <w:t>登录</w:t>
      </w:r>
      <w:r>
        <w:rPr>
          <w:rFonts w:hint="eastAsia" w:ascii="宋体" w:hAnsi="宋体" w:cs="宋体"/>
          <w:iCs/>
          <w:sz w:val="24"/>
          <w:szCs w:val="24"/>
        </w:rPr>
        <w:t>“信用南京”或“南京公共采购信息网”网站，点击“政府采购供应商诚信档案”图标，在弹出的用户登录界面，点击“新用户注册”；</w:t>
      </w:r>
    </w:p>
    <w:p w14:paraId="2EF73DA4">
      <w:pPr>
        <w:spacing w:line="360" w:lineRule="auto"/>
        <w:ind w:firstLine="480" w:firstLineChars="200"/>
        <w:rPr>
          <w:rFonts w:hint="eastAsia" w:ascii="宋体" w:hAnsi="宋体" w:cs="宋体"/>
          <w:iCs/>
          <w:sz w:val="24"/>
          <w:szCs w:val="24"/>
        </w:rPr>
      </w:pPr>
      <w:r>
        <w:rPr>
          <w:rFonts w:hint="eastAsia" w:ascii="宋体" w:hAnsi="宋体" w:cs="宋体"/>
          <w:iCs/>
          <w:sz w:val="24"/>
          <w:szCs w:val="24"/>
        </w:rPr>
        <w:t>（2）在“新用户注册”界面，供应商自行设置用户名、登录密码，如实填写“南京市政府采购供应商诚信档案注册登记表”，根据网站注册要求如实上传相关资料，并进行信用承诺确认后，提交注册申请；</w:t>
      </w:r>
    </w:p>
    <w:p w14:paraId="3FD387CB">
      <w:pPr>
        <w:spacing w:line="360" w:lineRule="auto"/>
        <w:ind w:firstLine="480" w:firstLineChars="200"/>
        <w:rPr>
          <w:rFonts w:hint="eastAsia" w:ascii="宋体" w:hAnsi="宋体" w:cs="宋体"/>
          <w:iCs/>
          <w:sz w:val="24"/>
          <w:szCs w:val="24"/>
        </w:rPr>
      </w:pPr>
      <w:r>
        <w:rPr>
          <w:rFonts w:hint="eastAsia" w:ascii="宋体" w:hAnsi="宋体" w:cs="宋体"/>
          <w:iCs/>
          <w:sz w:val="24"/>
          <w:szCs w:val="24"/>
        </w:rPr>
        <w:t>（3）系统审核后，供应商即可登录系统进行相关功能操作。</w:t>
      </w:r>
    </w:p>
    <w:p w14:paraId="64967DC2">
      <w:pPr>
        <w:spacing w:line="360" w:lineRule="auto"/>
        <w:ind w:firstLine="480" w:firstLineChars="200"/>
        <w:rPr>
          <w:rFonts w:hint="eastAsia" w:ascii="宋体" w:hAnsi="宋体" w:cs="宋体"/>
          <w:iCs/>
          <w:sz w:val="24"/>
          <w:szCs w:val="24"/>
        </w:rPr>
      </w:pPr>
      <w:r>
        <w:rPr>
          <w:rFonts w:hint="eastAsia" w:ascii="宋体" w:hAnsi="宋体" w:cs="宋体"/>
          <w:iCs/>
          <w:sz w:val="24"/>
          <w:szCs w:val="24"/>
        </w:rPr>
        <w:t>3、供应商参加本项目政府采购活动时，无论是新用户注册或已注册成功的，均应在采购文件发布之日起至投标截止时间前，登录“信用南京”或“南京公共采购信息网”在线打印其“南京市政府采购供应商信用记录表暨信用承诺书”，经法定代表人签名盖章后作为投标文件的有效组成部分。“南京市政府采购供应商信用记录表暨信用承诺书”是其参加本次政府采购活动的必备材料。</w:t>
      </w:r>
    </w:p>
    <w:p w14:paraId="342ADD01">
      <w:pPr>
        <w:spacing w:line="360" w:lineRule="auto"/>
        <w:ind w:firstLine="480" w:firstLineChars="200"/>
        <w:rPr>
          <w:rFonts w:hint="eastAsia" w:ascii="宋体" w:hAnsi="宋体" w:cs="宋体"/>
          <w:sz w:val="24"/>
          <w:szCs w:val="24"/>
        </w:rPr>
      </w:pPr>
      <w:r>
        <w:rPr>
          <w:rFonts w:hint="eastAsia" w:ascii="宋体" w:hAnsi="宋体" w:cs="宋体"/>
          <w:iCs/>
          <w:sz w:val="24"/>
          <w:szCs w:val="24"/>
        </w:rPr>
        <w:t>4、南京市政府采购供应商诚信档案管理系统客服电话：025-52718366；供应商可就用户注册与打印“南京市政府采购供应商信用记录表暨信用承诺书”等事宜进行咨询。</w:t>
      </w:r>
    </w:p>
    <w:p w14:paraId="28441EE3">
      <w:pPr>
        <w:spacing w:line="360" w:lineRule="auto"/>
        <w:ind w:firstLine="480"/>
        <w:rPr>
          <w:sz w:val="24"/>
          <w:szCs w:val="24"/>
        </w:rPr>
      </w:pPr>
      <w:r>
        <w:rPr>
          <w:rFonts w:hint="eastAsia"/>
          <w:sz w:val="24"/>
          <w:szCs w:val="24"/>
        </w:rPr>
        <w:t>八、监督部门</w:t>
      </w:r>
    </w:p>
    <w:p w14:paraId="5B0267AE">
      <w:pPr>
        <w:spacing w:line="360" w:lineRule="auto"/>
        <w:ind w:firstLine="480"/>
        <w:rPr>
          <w:color w:val="auto"/>
          <w:sz w:val="24"/>
          <w:szCs w:val="24"/>
        </w:rPr>
      </w:pPr>
      <w:r>
        <w:rPr>
          <w:rFonts w:hint="eastAsia"/>
          <w:sz w:val="24"/>
          <w:szCs w:val="24"/>
        </w:rPr>
        <w:t>本</w:t>
      </w:r>
      <w:r>
        <w:rPr>
          <w:rFonts w:hint="eastAsia"/>
          <w:color w:val="auto"/>
          <w:sz w:val="24"/>
          <w:szCs w:val="24"/>
        </w:rPr>
        <w:t>招标项目的监督部门为</w:t>
      </w:r>
      <w:r>
        <w:rPr>
          <w:rFonts w:hint="eastAsia" w:cs="Times New Roman"/>
          <w:color w:val="auto"/>
          <w:sz w:val="24"/>
          <w:szCs w:val="24"/>
          <w:lang w:eastAsia="zh-CN"/>
        </w:rPr>
        <w:t>南京经济技术开发区新港先进制造产业园管理办公室</w:t>
      </w:r>
      <w:r>
        <w:rPr>
          <w:rFonts w:hint="eastAsia"/>
          <w:color w:val="auto"/>
          <w:sz w:val="24"/>
          <w:szCs w:val="24"/>
        </w:rPr>
        <w:t>。</w:t>
      </w:r>
    </w:p>
    <w:p w14:paraId="13A538E3">
      <w:pPr>
        <w:spacing w:line="360" w:lineRule="auto"/>
        <w:ind w:firstLine="480"/>
        <w:rPr>
          <w:color w:val="auto"/>
          <w:sz w:val="24"/>
          <w:szCs w:val="24"/>
        </w:rPr>
      </w:pPr>
      <w:r>
        <w:rPr>
          <w:rFonts w:hint="eastAsia"/>
          <w:color w:val="auto"/>
          <w:sz w:val="24"/>
          <w:szCs w:val="24"/>
        </w:rPr>
        <w:t>九、联系方式</w:t>
      </w:r>
    </w:p>
    <w:p w14:paraId="796208B3">
      <w:pPr>
        <w:spacing w:line="360" w:lineRule="auto"/>
        <w:ind w:firstLine="480" w:firstLineChars="20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名    称：</w:t>
      </w:r>
      <w:r>
        <w:rPr>
          <w:rFonts w:hint="eastAsia" w:cs="Times New Roman"/>
          <w:color w:val="auto"/>
          <w:sz w:val="24"/>
          <w:szCs w:val="24"/>
          <w:lang w:eastAsia="zh-CN"/>
        </w:rPr>
        <w:t>南京经济技术开发区新港先进制造产业园管理办公室</w:t>
      </w:r>
    </w:p>
    <w:p w14:paraId="189697F5">
      <w:pPr>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地    址：南京市栖霞区新港大道100号310室</w:t>
      </w:r>
    </w:p>
    <w:p w14:paraId="654D7568">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color w:val="auto"/>
          <w:sz w:val="24"/>
          <w:szCs w:val="24"/>
        </w:rPr>
        <w:t>联系人：</w:t>
      </w:r>
      <w:r>
        <w:rPr>
          <w:rFonts w:hint="eastAsia" w:cs="Times New Roman"/>
          <w:color w:val="auto"/>
          <w:sz w:val="24"/>
          <w:szCs w:val="24"/>
          <w:lang w:val="en-US" w:eastAsia="zh-CN"/>
        </w:rPr>
        <w:t>周主任</w:t>
      </w:r>
    </w:p>
    <w:p w14:paraId="73AE96AC">
      <w:pPr>
        <w:spacing w:line="360" w:lineRule="auto"/>
        <w:ind w:firstLine="480" w:firstLineChars="200"/>
        <w:rPr>
          <w:rFonts w:hint="eastAsia" w:eastAsia="宋体"/>
          <w:color w:val="auto"/>
          <w:highlight w:val="none"/>
          <w:lang w:val="en-US" w:eastAsia="zh-CN"/>
        </w:rPr>
      </w:pPr>
      <w:r>
        <w:rPr>
          <w:rFonts w:hint="eastAsia" w:ascii="Times New Roman" w:hAnsi="Times New Roman" w:eastAsia="宋体" w:cs="Times New Roman"/>
          <w:color w:val="auto"/>
          <w:sz w:val="24"/>
          <w:szCs w:val="24"/>
        </w:rPr>
        <w:t>联系方式：</w:t>
      </w:r>
      <w:r>
        <w:rPr>
          <w:rFonts w:hint="eastAsia" w:cs="Times New Roman"/>
          <w:color w:val="auto"/>
          <w:sz w:val="24"/>
          <w:szCs w:val="24"/>
          <w:lang w:eastAsia="zh-CN"/>
        </w:rPr>
        <w:t>025-85801677</w:t>
      </w:r>
    </w:p>
    <w:p w14:paraId="6800BF23">
      <w:pPr>
        <w:spacing w:line="360" w:lineRule="auto"/>
        <w:ind w:firstLine="480" w:firstLineChars="200"/>
        <w:rPr>
          <w:rFonts w:hint="eastAsia"/>
          <w:sz w:val="24"/>
          <w:szCs w:val="24"/>
        </w:rPr>
      </w:pPr>
      <w:r>
        <w:rPr>
          <w:rFonts w:hint="eastAsia" w:ascii="Times New Roman" w:hAnsi="Times New Roman" w:eastAsia="宋体" w:cs="Times New Roman"/>
          <w:sz w:val="24"/>
          <w:szCs w:val="24"/>
          <w:lang w:val="en-US" w:eastAsia="zh-CN"/>
        </w:rPr>
        <w:t>邮箱：1528927460@qq.com</w:t>
      </w:r>
    </w:p>
    <w:p w14:paraId="467A099D">
      <w:pPr>
        <w:spacing w:line="360" w:lineRule="auto"/>
        <w:ind w:firstLine="480" w:firstLineChars="200"/>
        <w:rPr>
          <w:rFonts w:hint="eastAsia"/>
          <w:sz w:val="24"/>
          <w:szCs w:val="24"/>
        </w:rPr>
      </w:pPr>
    </w:p>
    <w:p w14:paraId="3E603A00">
      <w:pPr>
        <w:spacing w:line="360" w:lineRule="auto"/>
        <w:ind w:firstLine="480" w:firstLineChars="200"/>
        <w:rPr>
          <w:rFonts w:hint="eastAsia"/>
          <w:sz w:val="24"/>
          <w:szCs w:val="24"/>
        </w:rPr>
      </w:pPr>
      <w:r>
        <w:rPr>
          <w:rFonts w:hint="eastAsia"/>
          <w:sz w:val="24"/>
          <w:szCs w:val="24"/>
        </w:rPr>
        <w:t>代理机构：南京建凯建设项目管理有限公司</w:t>
      </w:r>
    </w:p>
    <w:p w14:paraId="58A7A6F5">
      <w:pPr>
        <w:spacing w:line="360" w:lineRule="auto"/>
        <w:ind w:firstLine="480" w:firstLineChars="200"/>
        <w:rPr>
          <w:rFonts w:hint="eastAsia"/>
          <w:sz w:val="24"/>
          <w:szCs w:val="24"/>
        </w:rPr>
      </w:pPr>
      <w:r>
        <w:rPr>
          <w:rFonts w:hint="eastAsia"/>
          <w:sz w:val="24"/>
          <w:szCs w:val="24"/>
        </w:rPr>
        <w:t>地址：南京市浦口区新城总部大厦B座515室</w:t>
      </w:r>
    </w:p>
    <w:p w14:paraId="0E6ACA00">
      <w:pPr>
        <w:spacing w:line="360" w:lineRule="auto"/>
        <w:ind w:firstLine="480" w:firstLineChars="200"/>
        <w:rPr>
          <w:rFonts w:hint="eastAsia"/>
          <w:sz w:val="24"/>
          <w:szCs w:val="24"/>
        </w:rPr>
      </w:pPr>
      <w:r>
        <w:rPr>
          <w:rFonts w:hint="eastAsia"/>
          <w:sz w:val="24"/>
          <w:szCs w:val="24"/>
        </w:rPr>
        <w:t>联系人：陈工</w:t>
      </w:r>
    </w:p>
    <w:p w14:paraId="5D4B40B2">
      <w:pPr>
        <w:spacing w:line="360" w:lineRule="auto"/>
        <w:ind w:firstLine="480" w:firstLineChars="200"/>
        <w:rPr>
          <w:rFonts w:hint="eastAsia"/>
          <w:sz w:val="24"/>
          <w:szCs w:val="24"/>
        </w:rPr>
      </w:pPr>
      <w:r>
        <w:rPr>
          <w:rFonts w:hint="eastAsia"/>
          <w:sz w:val="24"/>
          <w:szCs w:val="24"/>
        </w:rPr>
        <w:t>联系电话：025-83286879</w:t>
      </w:r>
      <w:bookmarkEnd w:id="3"/>
    </w:p>
    <w:p w14:paraId="00335066">
      <w:pPr>
        <w:spacing w:line="360" w:lineRule="auto"/>
        <w:ind w:firstLine="480" w:firstLineChars="200"/>
      </w:pPr>
      <w:r>
        <w:rPr>
          <w:rFonts w:hint="eastAsia" w:ascii="Times New Roman" w:hAnsi="Times New Roman" w:eastAsia="宋体" w:cs="Times New Roman"/>
          <w:sz w:val="24"/>
          <w:szCs w:val="24"/>
          <w:lang w:val="en-US" w:eastAsia="zh-CN"/>
        </w:rPr>
        <w:t>邮箱：1528927460@qq.com</w:t>
      </w:r>
    </w:p>
    <w:p w14:paraId="340745AE">
      <w:pPr>
        <w:pStyle w:val="3"/>
        <w:jc w:val="center"/>
        <w:rPr>
          <w:szCs w:val="22"/>
        </w:rPr>
      </w:pPr>
    </w:p>
    <w:p w14:paraId="6D5F7B42">
      <w:pPr>
        <w:rPr>
          <w:rFonts w:hint="eastAsia"/>
          <w:szCs w:val="22"/>
        </w:rPr>
      </w:pPr>
      <w:r>
        <w:rPr>
          <w:rFonts w:hint="eastAsia"/>
          <w:szCs w:val="22"/>
        </w:rPr>
        <w:br w:type="page"/>
      </w:r>
    </w:p>
    <w:p w14:paraId="487E3F16">
      <w:pPr>
        <w:pStyle w:val="3"/>
        <w:jc w:val="center"/>
        <w:rPr>
          <w:szCs w:val="22"/>
        </w:rPr>
      </w:pPr>
      <w:r>
        <w:rPr>
          <w:rFonts w:hint="eastAsia"/>
          <w:szCs w:val="22"/>
        </w:rPr>
        <w:t>第二章</w:t>
      </w:r>
      <w:r>
        <w:rPr>
          <w:szCs w:val="22"/>
        </w:rPr>
        <w:t xml:space="preserve">   </w:t>
      </w:r>
      <w:r>
        <w:rPr>
          <w:rFonts w:hint="eastAsia"/>
          <w:szCs w:val="22"/>
        </w:rPr>
        <w:t>供应商须知</w:t>
      </w:r>
      <w:bookmarkEnd w:id="4"/>
    </w:p>
    <w:p w14:paraId="2B55A0DA">
      <w:pPr>
        <w:spacing w:line="360" w:lineRule="exact"/>
        <w:rPr>
          <w:rFonts w:ascii="宋体" w:cs="宋体"/>
          <w:b/>
          <w:sz w:val="24"/>
        </w:rPr>
      </w:pPr>
      <w:r>
        <w:rPr>
          <w:rFonts w:hint="eastAsia" w:ascii="宋体" w:hAnsi="宋体" w:cs="宋体"/>
          <w:b/>
          <w:sz w:val="24"/>
        </w:rPr>
        <w:t>前附表</w:t>
      </w:r>
    </w:p>
    <w:tbl>
      <w:tblPr>
        <w:tblStyle w:val="32"/>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160"/>
      </w:tblGrid>
      <w:tr w14:paraId="4EB3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40" w:type="dxa"/>
            <w:tcBorders>
              <w:top w:val="single" w:color="auto" w:sz="4" w:space="0"/>
              <w:left w:val="single" w:color="auto" w:sz="4" w:space="0"/>
              <w:bottom w:val="single" w:color="auto" w:sz="4" w:space="0"/>
              <w:right w:val="single" w:color="auto" w:sz="4" w:space="0"/>
            </w:tcBorders>
            <w:vAlign w:val="center"/>
          </w:tcPr>
          <w:p w14:paraId="0E7DC853">
            <w:pPr>
              <w:spacing w:line="560" w:lineRule="exact"/>
              <w:jc w:val="center"/>
              <w:rPr>
                <w:rFonts w:ascii="宋体"/>
                <w:b/>
                <w:sz w:val="24"/>
              </w:rPr>
            </w:pPr>
            <w:r>
              <w:rPr>
                <w:rFonts w:hint="eastAsia" w:ascii="宋体" w:hAnsi="宋体"/>
                <w:b/>
                <w:sz w:val="24"/>
              </w:rPr>
              <w:t>项目</w:t>
            </w:r>
          </w:p>
        </w:tc>
        <w:tc>
          <w:tcPr>
            <w:tcW w:w="8160" w:type="dxa"/>
            <w:tcBorders>
              <w:top w:val="single" w:color="auto" w:sz="4" w:space="0"/>
              <w:left w:val="single" w:color="auto" w:sz="4" w:space="0"/>
              <w:bottom w:val="single" w:color="auto" w:sz="4" w:space="0"/>
              <w:right w:val="single" w:color="auto" w:sz="4" w:space="0"/>
            </w:tcBorders>
            <w:vAlign w:val="center"/>
          </w:tcPr>
          <w:p w14:paraId="68FDAB8B">
            <w:pPr>
              <w:spacing w:line="560" w:lineRule="exact"/>
              <w:jc w:val="center"/>
              <w:rPr>
                <w:rFonts w:asci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45BE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840" w:type="dxa"/>
            <w:tcBorders>
              <w:top w:val="single" w:color="auto" w:sz="4" w:space="0"/>
              <w:left w:val="single" w:color="auto" w:sz="4" w:space="0"/>
              <w:bottom w:val="single" w:color="auto" w:sz="4" w:space="0"/>
              <w:right w:val="single" w:color="auto" w:sz="4" w:space="0"/>
            </w:tcBorders>
            <w:vAlign w:val="center"/>
          </w:tcPr>
          <w:p w14:paraId="0F3BBEF2">
            <w:pPr>
              <w:spacing w:line="560" w:lineRule="exact"/>
              <w:jc w:val="center"/>
              <w:rPr>
                <w:rFonts w:ascii="宋体" w:hAnsi="宋体"/>
                <w:color w:val="auto"/>
                <w:sz w:val="28"/>
                <w:highlight w:val="none"/>
              </w:rPr>
            </w:pPr>
            <w:r>
              <w:rPr>
                <w:rFonts w:ascii="宋体" w:hAnsi="宋体"/>
                <w:color w:val="auto"/>
                <w:sz w:val="28"/>
                <w:highlight w:val="none"/>
              </w:rPr>
              <w:t>1</w:t>
            </w:r>
          </w:p>
        </w:tc>
        <w:tc>
          <w:tcPr>
            <w:tcW w:w="8160" w:type="dxa"/>
            <w:tcBorders>
              <w:top w:val="single" w:color="auto" w:sz="4" w:space="0"/>
              <w:left w:val="single" w:color="auto" w:sz="4" w:space="0"/>
              <w:bottom w:val="single" w:color="auto" w:sz="4" w:space="0"/>
              <w:right w:val="single" w:color="auto" w:sz="4" w:space="0"/>
            </w:tcBorders>
            <w:vAlign w:val="center"/>
          </w:tcPr>
          <w:p w14:paraId="77AD7084">
            <w:pPr>
              <w:numPr>
                <w:ilvl w:val="0"/>
                <w:numId w:val="2"/>
              </w:numPr>
              <w:spacing w:line="480" w:lineRule="exact"/>
              <w:rPr>
                <w:color w:val="auto"/>
                <w:sz w:val="24"/>
                <w:szCs w:val="24"/>
                <w:highlight w:val="none"/>
              </w:rPr>
            </w:pPr>
            <w:r>
              <w:rPr>
                <w:rFonts w:hint="eastAsia"/>
                <w:color w:val="auto"/>
                <w:sz w:val="24"/>
                <w:szCs w:val="24"/>
                <w:highlight w:val="none"/>
              </w:rPr>
              <w:t>项目名称：</w:t>
            </w:r>
            <w:r>
              <w:rPr>
                <w:rFonts w:hint="eastAsia"/>
                <w:color w:val="auto"/>
                <w:sz w:val="24"/>
                <w:szCs w:val="24"/>
                <w:highlight w:val="none"/>
                <w:lang w:eastAsia="zh-CN"/>
              </w:rPr>
              <w:t>金陵石化163亩置换土地协议搬迁市场价值评估</w:t>
            </w:r>
          </w:p>
          <w:p w14:paraId="1AF4AF05">
            <w:pPr>
              <w:spacing w:line="480" w:lineRule="exact"/>
              <w:rPr>
                <w:rFonts w:hint="eastAsia" w:eastAsia="宋体"/>
                <w:color w:val="auto"/>
                <w:sz w:val="24"/>
                <w:szCs w:val="24"/>
                <w:highlight w:val="none"/>
                <w:lang w:eastAsia="zh-CN"/>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）项目编号：</w:t>
            </w:r>
            <w:r>
              <w:rPr>
                <w:rFonts w:hint="eastAsia"/>
                <w:color w:val="auto"/>
                <w:sz w:val="24"/>
                <w:szCs w:val="24"/>
                <w:highlight w:val="none"/>
                <w:lang w:eastAsia="zh-CN"/>
              </w:rPr>
              <w:t>JK-26133</w:t>
            </w:r>
          </w:p>
          <w:p w14:paraId="65913981">
            <w:pPr>
              <w:spacing w:line="480" w:lineRule="exact"/>
              <w:rPr>
                <w:rFonts w:hint="eastAsia" w:eastAsia="宋体"/>
                <w:color w:val="auto"/>
                <w:sz w:val="24"/>
                <w:szCs w:val="24"/>
                <w:highlight w:val="none"/>
                <w:lang w:eastAsia="zh-CN"/>
              </w:rPr>
            </w:pPr>
            <w:r>
              <w:rPr>
                <w:rFonts w:hint="eastAsia"/>
                <w:color w:val="auto"/>
                <w:sz w:val="24"/>
                <w:szCs w:val="24"/>
                <w:highlight w:val="none"/>
              </w:rPr>
              <w:t>（</w:t>
            </w:r>
            <w:r>
              <w:rPr>
                <w:color w:val="auto"/>
                <w:sz w:val="24"/>
                <w:szCs w:val="24"/>
                <w:highlight w:val="none"/>
              </w:rPr>
              <w:t>3</w:t>
            </w:r>
            <w:r>
              <w:rPr>
                <w:rFonts w:hint="eastAsia"/>
                <w:color w:val="auto"/>
                <w:sz w:val="24"/>
                <w:szCs w:val="24"/>
                <w:highlight w:val="none"/>
              </w:rPr>
              <w:t>）服务地点：</w:t>
            </w:r>
            <w:r>
              <w:rPr>
                <w:rFonts w:hint="eastAsia"/>
                <w:color w:val="auto"/>
                <w:sz w:val="24"/>
                <w:szCs w:val="24"/>
                <w:highlight w:val="none"/>
                <w:lang w:val="en-US" w:eastAsia="zh-CN"/>
              </w:rPr>
              <w:t>南京市</w:t>
            </w:r>
          </w:p>
          <w:p w14:paraId="1D2E2694">
            <w:pPr>
              <w:spacing w:line="480" w:lineRule="exact"/>
              <w:rPr>
                <w:rFonts w:hint="default" w:eastAsia="宋体"/>
                <w:color w:val="auto"/>
                <w:sz w:val="24"/>
                <w:szCs w:val="24"/>
                <w:highlight w:val="none"/>
                <w:lang w:val="en-US" w:eastAsia="zh-CN"/>
              </w:rPr>
            </w:pPr>
            <w:r>
              <w:rPr>
                <w:rFonts w:hint="eastAsia"/>
                <w:color w:val="auto"/>
                <w:sz w:val="24"/>
                <w:szCs w:val="24"/>
                <w:highlight w:val="none"/>
              </w:rPr>
              <w:t>（</w:t>
            </w:r>
            <w:r>
              <w:rPr>
                <w:color w:val="auto"/>
                <w:sz w:val="24"/>
                <w:szCs w:val="24"/>
                <w:highlight w:val="none"/>
              </w:rPr>
              <w:t>4</w:t>
            </w:r>
            <w:r>
              <w:rPr>
                <w:rFonts w:hint="eastAsia"/>
                <w:color w:val="auto"/>
                <w:sz w:val="24"/>
                <w:szCs w:val="24"/>
                <w:highlight w:val="none"/>
              </w:rPr>
              <w:t>）付款渠道：</w:t>
            </w:r>
            <w:r>
              <w:rPr>
                <w:rFonts w:hint="eastAsia"/>
                <w:color w:val="auto"/>
                <w:sz w:val="24"/>
                <w:szCs w:val="24"/>
                <w:lang w:val="en-US" w:eastAsia="zh-CN"/>
              </w:rPr>
              <w:t>国有资金</w:t>
            </w:r>
          </w:p>
          <w:p w14:paraId="29F0AF43">
            <w:pPr>
              <w:spacing w:line="480" w:lineRule="exact"/>
              <w:rPr>
                <w:rFonts w:hint="eastAsia" w:ascii="宋体" w:eastAsia="宋体" w:cs="宋体"/>
                <w:bCs/>
                <w:color w:val="auto"/>
                <w:sz w:val="24"/>
                <w:szCs w:val="24"/>
                <w:highlight w:val="none"/>
                <w:lang w:eastAsia="zh-CN"/>
              </w:rPr>
            </w:pPr>
            <w:r>
              <w:rPr>
                <w:rFonts w:hint="eastAsia" w:ascii="宋体" w:hAnsi="宋体" w:cs="宋体"/>
                <w:bCs/>
                <w:color w:val="auto"/>
                <w:sz w:val="24"/>
                <w:szCs w:val="24"/>
                <w:highlight w:val="none"/>
              </w:rPr>
              <w:t>（</w:t>
            </w:r>
            <w:r>
              <w:rPr>
                <w:rFonts w:ascii="宋体" w:hAnsi="宋体" w:cs="宋体"/>
                <w:bCs/>
                <w:color w:val="auto"/>
                <w:sz w:val="24"/>
                <w:szCs w:val="24"/>
                <w:highlight w:val="none"/>
              </w:rPr>
              <w:t>5</w:t>
            </w:r>
            <w:r>
              <w:rPr>
                <w:rFonts w:hint="eastAsia" w:ascii="宋体" w:hAnsi="宋体" w:cs="宋体"/>
                <w:bCs/>
                <w:color w:val="auto"/>
                <w:sz w:val="24"/>
                <w:szCs w:val="24"/>
                <w:highlight w:val="none"/>
              </w:rPr>
              <w:t>）</w:t>
            </w:r>
            <w:r>
              <w:rPr>
                <w:rFonts w:hint="eastAsia" w:ascii="宋体" w:hAnsi="宋体" w:eastAsia="宋体" w:cs="宋体"/>
                <w:color w:val="auto"/>
                <w:kern w:val="0"/>
                <w:sz w:val="24"/>
                <w:szCs w:val="24"/>
                <w:highlight w:val="none"/>
                <w:lang w:val="en-US" w:eastAsia="zh-CN"/>
              </w:rPr>
              <w:t>合同履行期限</w:t>
            </w:r>
            <w:r>
              <w:rPr>
                <w:rFonts w:hint="eastAsia" w:ascii="宋体" w:hAnsi="宋体"/>
                <w:color w:val="auto"/>
                <w:sz w:val="24"/>
                <w:highlight w:val="none"/>
              </w:rPr>
              <w:t>：</w:t>
            </w:r>
            <w:r>
              <w:rPr>
                <w:rFonts w:hint="eastAsia" w:ascii="宋体" w:hAnsi="宋体" w:cs="宋体"/>
                <w:color w:val="auto"/>
                <w:kern w:val="0"/>
                <w:sz w:val="24"/>
                <w:szCs w:val="24"/>
                <w:highlight w:val="none"/>
                <w:lang w:val="en-US" w:eastAsia="zh-CN"/>
              </w:rPr>
              <w:t>自资料齐全、实地查勘后，乙方在30日内向甲方出具一式叁份的房地产市场价值评估咨询报告书</w:t>
            </w:r>
          </w:p>
        </w:tc>
      </w:tr>
      <w:tr w14:paraId="21C2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40" w:type="dxa"/>
            <w:tcBorders>
              <w:top w:val="single" w:color="auto" w:sz="4" w:space="0"/>
              <w:left w:val="single" w:color="auto" w:sz="4" w:space="0"/>
              <w:bottom w:val="single" w:color="auto" w:sz="4" w:space="0"/>
              <w:right w:val="single" w:color="auto" w:sz="4" w:space="0"/>
            </w:tcBorders>
            <w:vAlign w:val="center"/>
          </w:tcPr>
          <w:p w14:paraId="58FFA9FC">
            <w:pPr>
              <w:spacing w:line="560" w:lineRule="exact"/>
              <w:jc w:val="center"/>
              <w:rPr>
                <w:rFonts w:ascii="宋体" w:hAnsi="宋体"/>
                <w:sz w:val="28"/>
              </w:rPr>
            </w:pPr>
            <w:r>
              <w:rPr>
                <w:rFonts w:ascii="宋体" w:hAnsi="宋体"/>
                <w:sz w:val="28"/>
              </w:rPr>
              <w:t>2</w:t>
            </w:r>
          </w:p>
        </w:tc>
        <w:tc>
          <w:tcPr>
            <w:tcW w:w="8160" w:type="dxa"/>
            <w:tcBorders>
              <w:top w:val="single" w:color="auto" w:sz="4" w:space="0"/>
              <w:left w:val="single" w:color="auto" w:sz="4" w:space="0"/>
              <w:bottom w:val="single" w:color="auto" w:sz="4" w:space="0"/>
              <w:right w:val="single" w:color="auto" w:sz="4" w:space="0"/>
            </w:tcBorders>
            <w:vAlign w:val="center"/>
          </w:tcPr>
          <w:p w14:paraId="07F67C5E">
            <w:pPr>
              <w:adjustRightInd w:val="0"/>
              <w:snapToGrid w:val="0"/>
              <w:spacing w:line="440" w:lineRule="exact"/>
              <w:rPr>
                <w:rFonts w:ascii="宋体" w:hAnsi="宋体"/>
                <w:sz w:val="24"/>
              </w:rPr>
            </w:pPr>
            <w:r>
              <w:rPr>
                <w:rFonts w:hint="eastAsia" w:ascii="宋体" w:hAnsi="宋体"/>
                <w:b/>
                <w:bCs/>
                <w:sz w:val="24"/>
                <w:szCs w:val="24"/>
              </w:rPr>
              <w:t>磋商</w:t>
            </w:r>
            <w:r>
              <w:rPr>
                <w:rFonts w:hint="eastAsia" w:ascii="宋体" w:hAnsi="宋体" w:cs="宋体"/>
                <w:b/>
                <w:bCs/>
                <w:sz w:val="24"/>
              </w:rPr>
              <w:t>保证金：</w:t>
            </w:r>
            <w:r>
              <w:rPr>
                <w:rFonts w:hint="eastAsia" w:ascii="宋体" w:hAnsi="宋体" w:cs="宋体"/>
                <w:sz w:val="24"/>
              </w:rPr>
              <w:t>无</w:t>
            </w:r>
          </w:p>
        </w:tc>
      </w:tr>
      <w:tr w14:paraId="2AA6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40" w:type="dxa"/>
            <w:tcBorders>
              <w:top w:val="single" w:color="auto" w:sz="4" w:space="0"/>
              <w:left w:val="single" w:color="auto" w:sz="4" w:space="0"/>
              <w:bottom w:val="single" w:color="auto" w:sz="4" w:space="0"/>
              <w:right w:val="single" w:color="auto" w:sz="4" w:space="0"/>
            </w:tcBorders>
            <w:vAlign w:val="center"/>
          </w:tcPr>
          <w:p w14:paraId="4F247010">
            <w:pPr>
              <w:spacing w:line="560" w:lineRule="exact"/>
              <w:jc w:val="center"/>
              <w:rPr>
                <w:rFonts w:ascii="宋体" w:hAnsi="宋体"/>
                <w:sz w:val="28"/>
              </w:rPr>
            </w:pPr>
            <w:r>
              <w:rPr>
                <w:rFonts w:ascii="宋体" w:hAnsi="宋体"/>
                <w:sz w:val="28"/>
              </w:rPr>
              <w:t>3</w:t>
            </w:r>
          </w:p>
        </w:tc>
        <w:tc>
          <w:tcPr>
            <w:tcW w:w="8160" w:type="dxa"/>
            <w:tcBorders>
              <w:top w:val="single" w:color="auto" w:sz="4" w:space="0"/>
              <w:left w:val="single" w:color="auto" w:sz="4" w:space="0"/>
              <w:bottom w:val="single" w:color="auto" w:sz="4" w:space="0"/>
              <w:right w:val="single" w:color="auto" w:sz="4" w:space="0"/>
            </w:tcBorders>
            <w:vAlign w:val="center"/>
          </w:tcPr>
          <w:p w14:paraId="21C6B443">
            <w:pPr>
              <w:spacing w:line="480" w:lineRule="exact"/>
              <w:jc w:val="left"/>
              <w:rPr>
                <w:rFonts w:ascii="宋体"/>
                <w:b/>
                <w:sz w:val="24"/>
              </w:rPr>
            </w:pPr>
            <w:r>
              <w:rPr>
                <w:rFonts w:hint="eastAsia" w:ascii="宋体" w:hAnsi="宋体"/>
                <w:b/>
                <w:sz w:val="24"/>
              </w:rPr>
              <w:t>履约保证金：</w:t>
            </w:r>
            <w:r>
              <w:rPr>
                <w:rFonts w:hint="eastAsia" w:ascii="宋体" w:hAnsi="宋体"/>
                <w:sz w:val="24"/>
              </w:rPr>
              <w:t>无</w:t>
            </w:r>
          </w:p>
        </w:tc>
      </w:tr>
      <w:tr w14:paraId="6393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0" w:type="dxa"/>
            <w:tcBorders>
              <w:top w:val="single" w:color="auto" w:sz="4" w:space="0"/>
              <w:left w:val="single" w:color="auto" w:sz="4" w:space="0"/>
              <w:bottom w:val="single" w:color="auto" w:sz="4" w:space="0"/>
              <w:right w:val="single" w:color="auto" w:sz="4" w:space="0"/>
            </w:tcBorders>
            <w:vAlign w:val="center"/>
          </w:tcPr>
          <w:p w14:paraId="3648C28E">
            <w:pPr>
              <w:spacing w:line="560" w:lineRule="exact"/>
              <w:jc w:val="center"/>
              <w:rPr>
                <w:rFonts w:ascii="宋体" w:hAnsi="宋体"/>
                <w:sz w:val="28"/>
              </w:rPr>
            </w:pPr>
            <w:r>
              <w:rPr>
                <w:rFonts w:ascii="宋体" w:hAnsi="宋体"/>
                <w:sz w:val="28"/>
              </w:rPr>
              <w:t>4</w:t>
            </w:r>
          </w:p>
        </w:tc>
        <w:tc>
          <w:tcPr>
            <w:tcW w:w="8160" w:type="dxa"/>
            <w:tcBorders>
              <w:top w:val="single" w:color="auto" w:sz="4" w:space="0"/>
              <w:left w:val="single" w:color="auto" w:sz="4" w:space="0"/>
              <w:bottom w:val="single" w:color="auto" w:sz="4" w:space="0"/>
              <w:right w:val="single" w:color="auto" w:sz="4" w:space="0"/>
            </w:tcBorders>
            <w:vAlign w:val="center"/>
          </w:tcPr>
          <w:p w14:paraId="0A2139C2">
            <w:pPr>
              <w:spacing w:line="480" w:lineRule="exact"/>
              <w:jc w:val="left"/>
              <w:rPr>
                <w:rFonts w:ascii="宋体"/>
                <w:b/>
                <w:sz w:val="24"/>
              </w:rPr>
            </w:pPr>
            <w:r>
              <w:rPr>
                <w:rFonts w:hint="eastAsia" w:ascii="宋体" w:hAnsi="宋体"/>
                <w:b/>
                <w:sz w:val="24"/>
              </w:rPr>
              <w:t>响应文件有效期：</w:t>
            </w:r>
            <w:r>
              <w:rPr>
                <w:rFonts w:hint="eastAsia" w:ascii="宋体" w:hAnsi="宋体"/>
                <w:sz w:val="24"/>
              </w:rPr>
              <w:t>供应商提交响应文件截止之日起</w:t>
            </w:r>
            <w:r>
              <w:rPr>
                <w:rFonts w:ascii="宋体" w:hAnsi="宋体"/>
                <w:sz w:val="24"/>
                <w:u w:val="single"/>
              </w:rPr>
              <w:t>60</w:t>
            </w:r>
            <w:r>
              <w:rPr>
                <w:rFonts w:hint="eastAsia" w:ascii="宋体" w:hAnsi="宋体"/>
                <w:sz w:val="24"/>
              </w:rPr>
              <w:t>天。</w:t>
            </w:r>
          </w:p>
        </w:tc>
      </w:tr>
      <w:tr w14:paraId="5BA6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40" w:type="dxa"/>
            <w:tcBorders>
              <w:top w:val="single" w:color="auto" w:sz="4" w:space="0"/>
              <w:left w:val="single" w:color="auto" w:sz="4" w:space="0"/>
              <w:bottom w:val="single" w:color="auto" w:sz="4" w:space="0"/>
              <w:right w:val="single" w:color="auto" w:sz="4" w:space="0"/>
            </w:tcBorders>
            <w:vAlign w:val="center"/>
          </w:tcPr>
          <w:p w14:paraId="36846EF1">
            <w:pPr>
              <w:spacing w:line="560" w:lineRule="exact"/>
              <w:jc w:val="center"/>
              <w:rPr>
                <w:rFonts w:ascii="宋体" w:hAnsi="宋体"/>
                <w:sz w:val="28"/>
              </w:rPr>
            </w:pPr>
            <w:r>
              <w:rPr>
                <w:rFonts w:ascii="宋体" w:hAnsi="宋体"/>
                <w:sz w:val="28"/>
              </w:rPr>
              <w:t>5</w:t>
            </w:r>
          </w:p>
        </w:tc>
        <w:tc>
          <w:tcPr>
            <w:tcW w:w="8160" w:type="dxa"/>
            <w:tcBorders>
              <w:top w:val="single" w:color="auto" w:sz="4" w:space="0"/>
              <w:left w:val="single" w:color="auto" w:sz="4" w:space="0"/>
              <w:bottom w:val="single" w:color="auto" w:sz="4" w:space="0"/>
              <w:right w:val="single" w:color="auto" w:sz="4" w:space="0"/>
            </w:tcBorders>
            <w:vAlign w:val="center"/>
          </w:tcPr>
          <w:p w14:paraId="32ED4079">
            <w:pPr>
              <w:spacing w:line="520" w:lineRule="exact"/>
              <w:rPr>
                <w:rFonts w:ascii="宋体"/>
                <w:sz w:val="24"/>
              </w:rPr>
            </w:pPr>
            <w:r>
              <w:rPr>
                <w:rFonts w:hint="eastAsia" w:ascii="宋体" w:hAnsi="宋体"/>
                <w:b/>
                <w:sz w:val="24"/>
              </w:rPr>
              <w:t>响应文件份数：</w:t>
            </w:r>
            <w:r>
              <w:rPr>
                <w:rFonts w:hint="eastAsia" w:ascii="宋体" w:hAnsi="宋体"/>
                <w:bCs/>
                <w:sz w:val="24"/>
              </w:rPr>
              <w:t>1、</w:t>
            </w:r>
            <w:r>
              <w:rPr>
                <w:rFonts w:hint="eastAsia" w:ascii="宋体" w:hAnsi="宋体"/>
                <w:sz w:val="24"/>
              </w:rPr>
              <w:t>正本</w:t>
            </w:r>
            <w:r>
              <w:rPr>
                <w:rFonts w:hint="eastAsia" w:ascii="宋体" w:hAnsi="宋体"/>
                <w:sz w:val="24"/>
                <w:u w:val="single"/>
              </w:rPr>
              <w:t>壹</w:t>
            </w:r>
            <w:r>
              <w:rPr>
                <w:rFonts w:hint="eastAsia" w:ascii="宋体" w:hAnsi="宋体"/>
                <w:sz w:val="24"/>
              </w:rPr>
              <w:t>份，副本</w:t>
            </w:r>
            <w:r>
              <w:rPr>
                <w:rFonts w:hint="eastAsia" w:ascii="宋体" w:hAnsi="宋体"/>
                <w:sz w:val="24"/>
                <w:u w:val="single"/>
              </w:rPr>
              <w:t>贰</w:t>
            </w:r>
            <w:r>
              <w:rPr>
                <w:rFonts w:hint="eastAsia" w:ascii="宋体" w:hAnsi="宋体"/>
                <w:sz w:val="24"/>
              </w:rPr>
              <w:t>份，应使用不能擦去的墨水书写或打印，相关内容涉及到单位及法人的，需加盖单位公章及法定代表人（或企业法定代表人委托代理人）印章（或签字），合并在一个外封套密封包装。2、U盘</w:t>
            </w:r>
            <w:r>
              <w:rPr>
                <w:rFonts w:hint="eastAsia" w:ascii="宋体" w:hAnsi="宋体"/>
                <w:sz w:val="24"/>
                <w:u w:val="single"/>
              </w:rPr>
              <w:t xml:space="preserve"> 壹 </w:t>
            </w:r>
            <w:r>
              <w:rPr>
                <w:rFonts w:hint="eastAsia" w:ascii="宋体" w:hAnsi="宋体"/>
                <w:sz w:val="24"/>
              </w:rPr>
              <w:t>张：封于招标文件正本中一起递交，U盘上写明投标人名称和项目名称，每张U盘内须包含投标文件的所有内容（包括商务标、技术标、工程量清单等）。</w:t>
            </w:r>
          </w:p>
        </w:tc>
      </w:tr>
      <w:tr w14:paraId="4041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40" w:type="dxa"/>
            <w:tcBorders>
              <w:top w:val="single" w:color="auto" w:sz="4" w:space="0"/>
              <w:left w:val="single" w:color="auto" w:sz="4" w:space="0"/>
              <w:bottom w:val="single" w:color="auto" w:sz="4" w:space="0"/>
              <w:right w:val="single" w:color="auto" w:sz="4" w:space="0"/>
            </w:tcBorders>
            <w:vAlign w:val="center"/>
          </w:tcPr>
          <w:p w14:paraId="0533CF6B">
            <w:pPr>
              <w:spacing w:line="400" w:lineRule="exact"/>
              <w:jc w:val="center"/>
              <w:rPr>
                <w:rFonts w:hint="eastAsia" w:ascii="宋体" w:hAnsi="宋体" w:eastAsia="宋体"/>
                <w:sz w:val="28"/>
                <w:lang w:eastAsia="zh-CN"/>
              </w:rPr>
            </w:pPr>
            <w:r>
              <w:rPr>
                <w:rFonts w:hint="eastAsia" w:ascii="宋体" w:hAnsi="宋体"/>
                <w:sz w:val="28"/>
                <w:lang w:val="en-US" w:eastAsia="zh-CN"/>
              </w:rPr>
              <w:t>6</w:t>
            </w:r>
          </w:p>
        </w:tc>
        <w:tc>
          <w:tcPr>
            <w:tcW w:w="8160" w:type="dxa"/>
            <w:tcBorders>
              <w:top w:val="single" w:color="auto" w:sz="4" w:space="0"/>
              <w:left w:val="single" w:color="auto" w:sz="4" w:space="0"/>
              <w:bottom w:val="single" w:color="auto" w:sz="4" w:space="0"/>
              <w:right w:val="single" w:color="auto" w:sz="4" w:space="0"/>
            </w:tcBorders>
            <w:vAlign w:val="center"/>
          </w:tcPr>
          <w:p w14:paraId="0F94387A">
            <w:pPr>
              <w:spacing w:line="400" w:lineRule="exact"/>
              <w:rPr>
                <w:rFonts w:ascii="宋体"/>
                <w:b/>
                <w:sz w:val="24"/>
              </w:rPr>
            </w:pPr>
            <w:r>
              <w:rPr>
                <w:rFonts w:hint="eastAsia" w:ascii="宋体" w:hAnsi="宋体"/>
                <w:b/>
                <w:sz w:val="24"/>
              </w:rPr>
              <w:t>成交原则</w:t>
            </w:r>
            <w:r>
              <w:rPr>
                <w:rFonts w:hint="eastAsia" w:ascii="宋体" w:hAnsi="宋体"/>
                <w:sz w:val="24"/>
              </w:rPr>
              <w:t>：综合评分法。以得分最高的供应商为第一成交候选人。</w:t>
            </w:r>
          </w:p>
        </w:tc>
      </w:tr>
      <w:tr w14:paraId="7C5A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40" w:type="dxa"/>
            <w:tcBorders>
              <w:top w:val="single" w:color="auto" w:sz="4" w:space="0"/>
              <w:left w:val="single" w:color="auto" w:sz="4" w:space="0"/>
              <w:bottom w:val="single" w:color="auto" w:sz="4" w:space="0"/>
              <w:right w:val="single" w:color="auto" w:sz="4" w:space="0"/>
            </w:tcBorders>
            <w:vAlign w:val="center"/>
          </w:tcPr>
          <w:p w14:paraId="16A6484D">
            <w:pPr>
              <w:spacing w:line="400" w:lineRule="exact"/>
              <w:jc w:val="center"/>
              <w:rPr>
                <w:rFonts w:hint="eastAsia" w:ascii="宋体" w:hAnsi="宋体" w:eastAsia="宋体"/>
                <w:sz w:val="28"/>
                <w:lang w:eastAsia="zh-CN"/>
              </w:rPr>
            </w:pPr>
            <w:r>
              <w:rPr>
                <w:rFonts w:hint="eastAsia" w:ascii="宋体" w:hAnsi="宋体"/>
                <w:sz w:val="28"/>
                <w:lang w:val="en-US" w:eastAsia="zh-CN"/>
              </w:rPr>
              <w:t>7</w:t>
            </w:r>
          </w:p>
        </w:tc>
        <w:tc>
          <w:tcPr>
            <w:tcW w:w="8160" w:type="dxa"/>
            <w:tcBorders>
              <w:top w:val="single" w:color="auto" w:sz="4" w:space="0"/>
              <w:left w:val="single" w:color="auto" w:sz="4" w:space="0"/>
              <w:bottom w:val="single" w:color="auto" w:sz="4" w:space="0"/>
              <w:right w:val="single" w:color="auto" w:sz="4" w:space="0"/>
            </w:tcBorders>
            <w:vAlign w:val="center"/>
          </w:tcPr>
          <w:p w14:paraId="3EE4CF7E">
            <w:pPr>
              <w:spacing w:line="400" w:lineRule="exact"/>
              <w:rPr>
                <w:rFonts w:ascii="宋体"/>
                <w:sz w:val="24"/>
              </w:rPr>
            </w:pPr>
            <w:r>
              <w:rPr>
                <w:rFonts w:hint="eastAsia" w:ascii="宋体" w:hAnsi="宋体"/>
                <w:sz w:val="24"/>
              </w:rPr>
              <w:t>费用：（</w:t>
            </w:r>
            <w:r>
              <w:rPr>
                <w:rFonts w:ascii="宋体" w:hAnsi="宋体"/>
                <w:sz w:val="24"/>
              </w:rPr>
              <w:t>1</w:t>
            </w:r>
            <w:r>
              <w:rPr>
                <w:rFonts w:hint="eastAsia" w:ascii="宋体" w:hAnsi="宋体"/>
                <w:sz w:val="24"/>
              </w:rPr>
              <w:t>）</w:t>
            </w:r>
            <w:r>
              <w:rPr>
                <w:rFonts w:hint="eastAsia" w:ascii="宋体" w:hAnsi="宋体"/>
                <w:snapToGrid w:val="0"/>
                <w:color w:val="auto"/>
                <w:sz w:val="24"/>
                <w:highlight w:val="none"/>
              </w:rPr>
              <w:t>招标代理服务费按中华人民共和国计价格</w:t>
            </w:r>
            <w:r>
              <w:rPr>
                <w:rFonts w:hint="eastAsia" w:ascii="宋体" w:hAnsi="宋体"/>
                <w:snapToGrid w:val="0"/>
                <w:color w:val="auto"/>
                <w:sz w:val="24"/>
                <w:highlight w:val="none"/>
                <w:lang w:eastAsia="zh-CN"/>
              </w:rPr>
              <w:t>（</w:t>
            </w:r>
            <w:r>
              <w:rPr>
                <w:rFonts w:hint="eastAsia" w:ascii="宋体" w:hAnsi="宋体"/>
                <w:snapToGrid w:val="0"/>
                <w:color w:val="auto"/>
                <w:sz w:val="24"/>
                <w:highlight w:val="none"/>
              </w:rPr>
              <w:t>2002</w:t>
            </w:r>
            <w:r>
              <w:rPr>
                <w:rFonts w:hint="eastAsia" w:ascii="宋体" w:hAnsi="宋体"/>
                <w:snapToGrid w:val="0"/>
                <w:color w:val="auto"/>
                <w:sz w:val="24"/>
                <w:highlight w:val="none"/>
                <w:lang w:eastAsia="zh-CN"/>
              </w:rPr>
              <w:t>）</w:t>
            </w:r>
            <w:r>
              <w:rPr>
                <w:rFonts w:hint="eastAsia" w:ascii="宋体" w:hAnsi="宋体"/>
                <w:snapToGrid w:val="0"/>
                <w:color w:val="auto"/>
                <w:sz w:val="24"/>
                <w:highlight w:val="none"/>
              </w:rPr>
              <w:t>1980号文收费标准</w:t>
            </w:r>
            <w:r>
              <w:rPr>
                <w:rFonts w:hint="eastAsia" w:ascii="宋体" w:hAnsi="宋体"/>
                <w:snapToGrid w:val="0"/>
                <w:color w:val="auto"/>
                <w:sz w:val="24"/>
                <w:highlight w:val="none"/>
                <w:lang w:val="en-US" w:eastAsia="zh-CN"/>
              </w:rPr>
              <w:t>的80%</w:t>
            </w:r>
            <w:r>
              <w:rPr>
                <w:rFonts w:hint="eastAsia" w:ascii="宋体" w:hAnsi="宋体"/>
                <w:snapToGrid w:val="0"/>
                <w:color w:val="auto"/>
                <w:sz w:val="24"/>
                <w:highlight w:val="none"/>
              </w:rPr>
              <w:t>计取</w:t>
            </w:r>
            <w:r>
              <w:rPr>
                <w:rFonts w:hint="eastAsia" w:ascii="宋体" w:hAnsi="宋体"/>
                <w:snapToGrid w:val="0"/>
                <w:color w:val="auto"/>
                <w:sz w:val="24"/>
                <w:highlight w:val="none"/>
                <w:lang w:eastAsia="zh-CN"/>
              </w:rPr>
              <w:t>；</w:t>
            </w:r>
            <w:r>
              <w:rPr>
                <w:rFonts w:hint="eastAsia" w:ascii="宋体" w:hAnsi="宋体"/>
                <w:snapToGrid w:val="0"/>
                <w:color w:val="auto"/>
                <w:sz w:val="24"/>
                <w:highlight w:val="none"/>
              </w:rPr>
              <w:t>评委费：按实计算；招标代理费及评委费</w:t>
            </w:r>
            <w:r>
              <w:rPr>
                <w:rFonts w:hint="eastAsia" w:ascii="宋体" w:hAnsi="宋体"/>
                <w:color w:val="auto"/>
                <w:sz w:val="24"/>
                <w:highlight w:val="none"/>
              </w:rPr>
              <w:t>由</w:t>
            </w:r>
            <w:r>
              <w:rPr>
                <w:rFonts w:hint="eastAsia" w:ascii="宋体" w:hAnsi="宋体"/>
                <w:color w:val="auto"/>
                <w:sz w:val="24"/>
                <w:highlight w:val="none"/>
                <w:lang w:eastAsia="zh-CN"/>
              </w:rPr>
              <w:t>成交供应商</w:t>
            </w:r>
            <w:r>
              <w:rPr>
                <w:rFonts w:hint="eastAsia" w:ascii="宋体" w:hAnsi="宋体"/>
                <w:color w:val="auto"/>
                <w:sz w:val="24"/>
                <w:highlight w:val="none"/>
              </w:rPr>
              <w:t>在领取</w:t>
            </w:r>
            <w:r>
              <w:rPr>
                <w:rFonts w:hint="eastAsia" w:ascii="宋体" w:hAnsi="宋体"/>
                <w:color w:val="auto"/>
                <w:sz w:val="24"/>
                <w:highlight w:val="none"/>
                <w:lang w:eastAsia="zh-CN"/>
              </w:rPr>
              <w:t>成交</w:t>
            </w:r>
            <w:r>
              <w:rPr>
                <w:rFonts w:hint="eastAsia" w:ascii="宋体" w:hAnsi="宋体"/>
                <w:color w:val="auto"/>
                <w:sz w:val="24"/>
                <w:highlight w:val="none"/>
              </w:rPr>
              <w:t>通知书前向招标代理单位一次性付清。</w:t>
            </w:r>
            <w:r>
              <w:rPr>
                <w:rFonts w:hint="eastAsia" w:ascii="宋体" w:hAnsi="宋体"/>
                <w:sz w:val="24"/>
              </w:rPr>
              <w:t>（</w:t>
            </w:r>
            <w:r>
              <w:rPr>
                <w:rFonts w:ascii="宋体" w:hAnsi="宋体"/>
                <w:sz w:val="24"/>
              </w:rPr>
              <w:t>2</w:t>
            </w:r>
            <w:r>
              <w:rPr>
                <w:rFonts w:hint="eastAsia" w:ascii="宋体" w:hAnsi="宋体"/>
                <w:sz w:val="24"/>
              </w:rPr>
              <w:t>）不管报价结果如何，供应商均应承担自己报价所需一切费用。（3）该费用不纳入结算依据，由中标单位自行支付。分项报价表中不允许出现服务报价这一项。</w:t>
            </w:r>
          </w:p>
        </w:tc>
      </w:tr>
      <w:tr w14:paraId="56E7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40" w:type="dxa"/>
            <w:tcBorders>
              <w:top w:val="single" w:color="auto" w:sz="4" w:space="0"/>
              <w:left w:val="single" w:color="auto" w:sz="4" w:space="0"/>
              <w:bottom w:val="single" w:color="auto" w:sz="4" w:space="0"/>
              <w:right w:val="single" w:color="auto" w:sz="4" w:space="0"/>
            </w:tcBorders>
            <w:vAlign w:val="center"/>
          </w:tcPr>
          <w:p w14:paraId="76B7AB5E">
            <w:pPr>
              <w:spacing w:line="400" w:lineRule="exact"/>
              <w:jc w:val="center"/>
              <w:rPr>
                <w:rFonts w:hint="eastAsia" w:ascii="宋体" w:hAnsi="宋体" w:eastAsia="宋体"/>
                <w:color w:val="auto"/>
                <w:sz w:val="28"/>
                <w:lang w:eastAsia="zh-CN"/>
              </w:rPr>
            </w:pPr>
            <w:r>
              <w:rPr>
                <w:rFonts w:hint="eastAsia" w:ascii="宋体" w:hAnsi="宋体"/>
                <w:color w:val="auto"/>
                <w:sz w:val="28"/>
                <w:lang w:val="en-US" w:eastAsia="zh-CN"/>
              </w:rPr>
              <w:t>8</w:t>
            </w:r>
          </w:p>
        </w:tc>
        <w:tc>
          <w:tcPr>
            <w:tcW w:w="8160" w:type="dxa"/>
            <w:tcBorders>
              <w:top w:val="single" w:color="auto" w:sz="4" w:space="0"/>
              <w:left w:val="single" w:color="auto" w:sz="4" w:space="0"/>
              <w:bottom w:val="single" w:color="auto" w:sz="4" w:space="0"/>
              <w:right w:val="single" w:color="auto" w:sz="4" w:space="0"/>
            </w:tcBorders>
            <w:vAlign w:val="center"/>
          </w:tcPr>
          <w:p w14:paraId="7C79A74A">
            <w:pPr>
              <w:spacing w:line="440" w:lineRule="exact"/>
              <w:rPr>
                <w:rFonts w:ascii="宋体"/>
                <w:color w:val="auto"/>
                <w:sz w:val="24"/>
              </w:rPr>
            </w:pPr>
            <w:r>
              <w:rPr>
                <w:rFonts w:hint="eastAsia" w:ascii="宋体" w:hAnsi="宋体"/>
                <w:color w:val="auto"/>
                <w:sz w:val="24"/>
              </w:rPr>
              <w:t>本项目最高限价人民币：</w:t>
            </w:r>
            <w:r>
              <w:rPr>
                <w:rFonts w:hint="eastAsia" w:ascii="宋体" w:hAnsi="宋体"/>
                <w:color w:val="auto"/>
                <w:sz w:val="24"/>
                <w:lang w:val="en-US" w:eastAsia="zh-CN"/>
              </w:rPr>
              <w:t>贰拾万元整</w:t>
            </w:r>
            <w:r>
              <w:rPr>
                <w:rFonts w:hint="eastAsia" w:ascii="宋体" w:hAnsi="宋体"/>
                <w:color w:val="auto"/>
                <w:sz w:val="24"/>
              </w:rPr>
              <w:t>（¥：</w:t>
            </w:r>
            <w:r>
              <w:rPr>
                <w:rFonts w:hint="eastAsia" w:ascii="宋体" w:hAnsi="宋体"/>
                <w:color w:val="auto"/>
                <w:sz w:val="24"/>
                <w:lang w:val="en-US" w:eastAsia="zh-CN"/>
              </w:rPr>
              <w:t>200000.00</w:t>
            </w:r>
            <w:r>
              <w:rPr>
                <w:rFonts w:hint="eastAsia" w:ascii="宋体" w:hAnsi="宋体"/>
                <w:color w:val="auto"/>
                <w:sz w:val="24"/>
              </w:rPr>
              <w:t>）</w:t>
            </w:r>
            <w:r>
              <w:rPr>
                <w:rFonts w:hint="eastAsia" w:ascii="宋体" w:hAnsi="宋体"/>
                <w:color w:val="auto"/>
                <w:sz w:val="24"/>
                <w:lang w:eastAsia="zh-CN"/>
              </w:rPr>
              <w:t>，</w:t>
            </w:r>
            <w:r>
              <w:rPr>
                <w:rFonts w:hint="eastAsia" w:ascii="宋体" w:hAnsi="宋体"/>
                <w:b/>
                <w:bCs/>
                <w:color w:val="auto"/>
                <w:sz w:val="24"/>
              </w:rPr>
              <w:t>采购单位不接受高于此限价的响应文件</w:t>
            </w:r>
            <w:r>
              <w:rPr>
                <w:rFonts w:hint="eastAsia" w:ascii="宋体" w:hAnsi="宋体"/>
                <w:b/>
                <w:bCs/>
                <w:color w:val="auto"/>
                <w:sz w:val="24"/>
                <w:lang w:eastAsia="zh-CN"/>
              </w:rPr>
              <w:t>，</w:t>
            </w:r>
            <w:r>
              <w:rPr>
                <w:rFonts w:hint="eastAsia" w:ascii="宋体" w:hAnsi="宋体"/>
                <w:b/>
                <w:bCs/>
                <w:color w:val="auto"/>
                <w:sz w:val="24"/>
                <w:lang w:val="en-US" w:eastAsia="zh-CN"/>
              </w:rPr>
              <w:t>否则按无效标处理</w:t>
            </w:r>
            <w:r>
              <w:rPr>
                <w:rFonts w:hint="eastAsia" w:ascii="宋体" w:hAnsi="宋体"/>
                <w:b/>
                <w:bCs/>
                <w:color w:val="auto"/>
                <w:sz w:val="24"/>
              </w:rPr>
              <w:t>。</w:t>
            </w:r>
          </w:p>
        </w:tc>
      </w:tr>
      <w:tr w14:paraId="111C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40" w:type="dxa"/>
            <w:tcBorders>
              <w:top w:val="single" w:color="auto" w:sz="4" w:space="0"/>
              <w:left w:val="single" w:color="auto" w:sz="4" w:space="0"/>
              <w:bottom w:val="single" w:color="auto" w:sz="4" w:space="0"/>
              <w:right w:val="single" w:color="auto" w:sz="4" w:space="0"/>
            </w:tcBorders>
            <w:vAlign w:val="center"/>
          </w:tcPr>
          <w:p w14:paraId="06531E9F">
            <w:pPr>
              <w:spacing w:line="400" w:lineRule="exact"/>
              <w:jc w:val="center"/>
              <w:rPr>
                <w:rFonts w:hint="eastAsia" w:ascii="宋体" w:eastAsia="宋体"/>
                <w:sz w:val="28"/>
                <w:lang w:eastAsia="zh-CN"/>
              </w:rPr>
            </w:pPr>
            <w:r>
              <w:rPr>
                <w:rFonts w:hint="eastAsia" w:ascii="宋体" w:hAnsi="宋体"/>
                <w:sz w:val="28"/>
                <w:lang w:val="en-US" w:eastAsia="zh-CN"/>
              </w:rPr>
              <w:t>9</w:t>
            </w:r>
          </w:p>
        </w:tc>
        <w:tc>
          <w:tcPr>
            <w:tcW w:w="8160" w:type="dxa"/>
            <w:tcBorders>
              <w:top w:val="single" w:color="auto" w:sz="4" w:space="0"/>
              <w:left w:val="single" w:color="auto" w:sz="4" w:space="0"/>
              <w:bottom w:val="single" w:color="auto" w:sz="4" w:space="0"/>
              <w:right w:val="single" w:color="auto" w:sz="4" w:space="0"/>
            </w:tcBorders>
            <w:vAlign w:val="center"/>
          </w:tcPr>
          <w:p w14:paraId="03CE219E">
            <w:pPr>
              <w:spacing w:line="440" w:lineRule="exact"/>
              <w:rPr>
                <w:rFonts w:ascii="宋体"/>
                <w:sz w:val="24"/>
              </w:rPr>
            </w:pPr>
            <w:r>
              <w:rPr>
                <w:rFonts w:hint="eastAsia" w:ascii="宋体" w:hAnsi="宋体"/>
                <w:sz w:val="24"/>
              </w:rPr>
              <w:t>评标委员会的组建：评标委员会构成</w:t>
            </w:r>
            <w:r>
              <w:rPr>
                <w:rFonts w:ascii="宋体" w:hAnsi="宋体"/>
                <w:sz w:val="24"/>
              </w:rPr>
              <w:t>:</w:t>
            </w:r>
            <w:r>
              <w:rPr>
                <w:rFonts w:hint="eastAsia" w:ascii="宋体" w:hAnsi="宋体"/>
                <w:sz w:val="24"/>
                <w:u w:val="single"/>
              </w:rPr>
              <w:t>3</w:t>
            </w:r>
            <w:r>
              <w:rPr>
                <w:rFonts w:hint="eastAsia" w:ascii="宋体" w:hAnsi="宋体"/>
                <w:sz w:val="24"/>
              </w:rPr>
              <w:t>人</w:t>
            </w:r>
          </w:p>
        </w:tc>
      </w:tr>
      <w:tr w14:paraId="7D48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40" w:type="dxa"/>
            <w:tcBorders>
              <w:top w:val="single" w:color="auto" w:sz="4" w:space="0"/>
              <w:left w:val="single" w:color="auto" w:sz="4" w:space="0"/>
              <w:bottom w:val="single" w:color="auto" w:sz="4" w:space="0"/>
              <w:right w:val="single" w:color="auto" w:sz="4" w:space="0"/>
            </w:tcBorders>
            <w:vAlign w:val="center"/>
          </w:tcPr>
          <w:p w14:paraId="644591F1">
            <w:pPr>
              <w:spacing w:line="400" w:lineRule="exact"/>
              <w:jc w:val="center"/>
              <w:rPr>
                <w:rFonts w:hint="default" w:ascii="宋体" w:hAnsi="宋体" w:eastAsia="宋体"/>
                <w:sz w:val="28"/>
                <w:lang w:val="en-US" w:eastAsia="zh-CN"/>
              </w:rPr>
            </w:pPr>
            <w:r>
              <w:rPr>
                <w:rFonts w:hint="eastAsia" w:ascii="宋体" w:hAnsi="宋体"/>
                <w:sz w:val="28"/>
                <w:lang w:val="en-US" w:eastAsia="zh-CN"/>
              </w:rPr>
              <w:t>10</w:t>
            </w:r>
          </w:p>
        </w:tc>
        <w:tc>
          <w:tcPr>
            <w:tcW w:w="8160" w:type="dxa"/>
            <w:tcBorders>
              <w:top w:val="single" w:color="auto" w:sz="4" w:space="0"/>
              <w:left w:val="single" w:color="auto" w:sz="4" w:space="0"/>
              <w:bottom w:val="single" w:color="auto" w:sz="4" w:space="0"/>
              <w:right w:val="single" w:color="auto" w:sz="4" w:space="0"/>
            </w:tcBorders>
            <w:vAlign w:val="center"/>
          </w:tcPr>
          <w:p w14:paraId="4801C519">
            <w:pPr>
              <w:spacing w:line="460" w:lineRule="exact"/>
              <w:rPr>
                <w:rFonts w:ascii="宋体"/>
                <w:sz w:val="24"/>
              </w:rPr>
            </w:pPr>
            <w:r>
              <w:rPr>
                <w:rFonts w:hint="eastAsia" w:ascii="宋体" w:hAnsi="宋体"/>
                <w:b/>
                <w:sz w:val="24"/>
              </w:rPr>
              <w:t>现场勘察：</w:t>
            </w:r>
            <w:r>
              <w:rPr>
                <w:rFonts w:hint="eastAsia" w:ascii="宋体" w:hAnsi="宋体"/>
                <w:sz w:val="24"/>
              </w:rPr>
              <w:t>供应商自行勘察现场</w:t>
            </w:r>
          </w:p>
        </w:tc>
      </w:tr>
      <w:tr w14:paraId="405A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40" w:type="dxa"/>
            <w:tcBorders>
              <w:top w:val="single" w:color="auto" w:sz="4" w:space="0"/>
              <w:left w:val="single" w:color="auto" w:sz="4" w:space="0"/>
              <w:bottom w:val="single" w:color="auto" w:sz="4" w:space="0"/>
              <w:right w:val="single" w:color="auto" w:sz="4" w:space="0"/>
            </w:tcBorders>
            <w:vAlign w:val="center"/>
          </w:tcPr>
          <w:p w14:paraId="257A978D">
            <w:pPr>
              <w:spacing w:line="400" w:lineRule="exact"/>
              <w:jc w:val="center"/>
              <w:rPr>
                <w:rFonts w:hint="default" w:ascii="宋体" w:hAnsi="宋体" w:eastAsia="宋体"/>
                <w:sz w:val="28"/>
                <w:lang w:val="en-US" w:eastAsia="zh-CN"/>
              </w:rPr>
            </w:pPr>
            <w:r>
              <w:rPr>
                <w:rFonts w:hint="eastAsia" w:ascii="宋体" w:hAnsi="宋体"/>
                <w:sz w:val="28"/>
                <w:lang w:val="en-US" w:eastAsia="zh-CN"/>
              </w:rPr>
              <w:t>11</w:t>
            </w:r>
          </w:p>
        </w:tc>
        <w:tc>
          <w:tcPr>
            <w:tcW w:w="8160" w:type="dxa"/>
            <w:tcBorders>
              <w:top w:val="single" w:color="auto" w:sz="4" w:space="0"/>
              <w:left w:val="single" w:color="auto" w:sz="4" w:space="0"/>
              <w:bottom w:val="single" w:color="auto" w:sz="4" w:space="0"/>
              <w:right w:val="single" w:color="auto" w:sz="4" w:space="0"/>
            </w:tcBorders>
            <w:vAlign w:val="center"/>
          </w:tcPr>
          <w:p w14:paraId="03BB6EA5">
            <w:pPr>
              <w:spacing w:line="460" w:lineRule="exact"/>
              <w:rPr>
                <w:rFonts w:ascii="宋体" w:hAnsi="宋体"/>
                <w:color w:val="FF0000"/>
                <w:sz w:val="24"/>
              </w:rPr>
            </w:pPr>
            <w:r>
              <w:rPr>
                <w:rFonts w:hint="eastAsia" w:ascii="宋体" w:hAnsi="宋体"/>
                <w:b/>
                <w:sz w:val="24"/>
              </w:rPr>
              <w:t>其他：</w:t>
            </w:r>
            <w:r>
              <w:rPr>
                <w:rFonts w:hint="eastAsia" w:ascii="宋体" w:hAnsi="宋体"/>
                <w:sz w:val="24"/>
              </w:rPr>
              <w:t>请各供应商在磋商截止日前随时关注更正补充通知或答疑澄清通知。</w:t>
            </w:r>
          </w:p>
        </w:tc>
      </w:tr>
    </w:tbl>
    <w:p w14:paraId="09892F7C">
      <w:pPr>
        <w:spacing w:line="480" w:lineRule="exact"/>
        <w:rPr>
          <w:rFonts w:ascii="宋体" w:cs="宋体"/>
          <w:b/>
          <w:bCs/>
          <w:sz w:val="36"/>
        </w:rPr>
      </w:pPr>
    </w:p>
    <w:p w14:paraId="2E778948">
      <w:pPr>
        <w:pStyle w:val="2"/>
      </w:pPr>
      <w:bookmarkStart w:id="5" w:name="_Toc1101_WPSOffice_Level2"/>
      <w:r>
        <w:rPr>
          <w:rFonts w:hint="eastAsia"/>
        </w:rPr>
        <w:t>一、总</w:t>
      </w:r>
      <w:r>
        <w:t xml:space="preserve">    </w:t>
      </w:r>
      <w:r>
        <w:rPr>
          <w:rFonts w:hint="eastAsia"/>
        </w:rPr>
        <w:t>则</w:t>
      </w:r>
      <w:bookmarkEnd w:id="5"/>
    </w:p>
    <w:p w14:paraId="7C57C1DE">
      <w:pPr>
        <w:pStyle w:val="4"/>
        <w:rPr>
          <w:lang w:val="zh-CN"/>
        </w:rPr>
      </w:pPr>
      <w:r>
        <w:rPr>
          <w:lang w:val="zh-CN"/>
        </w:rPr>
        <w:t>1.</w:t>
      </w:r>
      <w:r>
        <w:rPr>
          <w:rFonts w:hint="eastAsia"/>
          <w:lang w:val="zh-CN"/>
        </w:rPr>
        <w:t>适用法律</w:t>
      </w:r>
    </w:p>
    <w:p w14:paraId="4352EC1A">
      <w:pPr>
        <w:spacing w:line="360" w:lineRule="auto"/>
        <w:ind w:firstLine="480" w:firstLineChars="200"/>
        <w:rPr>
          <w:rFonts w:ascii="宋体"/>
          <w:sz w:val="24"/>
          <w:lang w:val="zh-CN"/>
        </w:rPr>
      </w:pPr>
      <w:r>
        <w:rPr>
          <w:rFonts w:ascii="宋体" w:hAnsi="宋体"/>
          <w:sz w:val="24"/>
          <w:lang w:val="zh-CN"/>
        </w:rPr>
        <w:t xml:space="preserve">1.1 </w:t>
      </w:r>
      <w:r>
        <w:rPr>
          <w:rFonts w:hint="eastAsia" w:ascii="宋体" w:hAnsi="宋体"/>
          <w:sz w:val="24"/>
          <w:lang w:val="zh-CN"/>
        </w:rPr>
        <w:t>《中华人民共和国政府采购法》、《中华人民共和国政府采购法实施条例》、《政府采购竞争性磋商采购方式管理暂行办法》等有关法律、规章和规定等。</w:t>
      </w:r>
    </w:p>
    <w:p w14:paraId="6E5D233B">
      <w:pPr>
        <w:pStyle w:val="4"/>
        <w:rPr>
          <w:lang w:val="zh-CN"/>
        </w:rPr>
      </w:pPr>
      <w:r>
        <w:rPr>
          <w:lang w:val="zh-CN"/>
        </w:rPr>
        <w:t>2.</w:t>
      </w:r>
      <w:r>
        <w:rPr>
          <w:rFonts w:hint="eastAsia"/>
          <w:lang w:val="zh-CN"/>
        </w:rPr>
        <w:t>定义</w:t>
      </w:r>
    </w:p>
    <w:p w14:paraId="640157C9">
      <w:pPr>
        <w:spacing w:line="360" w:lineRule="auto"/>
        <w:ind w:firstLine="480" w:firstLineChars="200"/>
        <w:rPr>
          <w:rFonts w:ascii="宋体"/>
          <w:color w:val="000000"/>
          <w:sz w:val="24"/>
          <w:lang w:val="zh-CN"/>
        </w:rPr>
      </w:pPr>
      <w:r>
        <w:rPr>
          <w:rFonts w:ascii="宋体" w:hAnsi="宋体"/>
          <w:color w:val="000000"/>
          <w:sz w:val="24"/>
          <w:lang w:val="zh-CN"/>
        </w:rPr>
        <w:t xml:space="preserve">2.1 </w:t>
      </w:r>
      <w:r>
        <w:rPr>
          <w:rFonts w:hint="eastAsia" w:ascii="宋体" w:hAnsi="宋体"/>
          <w:color w:val="000000"/>
          <w:sz w:val="24"/>
          <w:lang w:val="zh-CN"/>
        </w:rPr>
        <w:t>“供应商”</w:t>
      </w:r>
      <w:r>
        <w:rPr>
          <w:rFonts w:hint="eastAsia" w:ascii="宋体" w:hAnsi="宋体"/>
          <w:color w:val="000000"/>
          <w:sz w:val="24"/>
        </w:rPr>
        <w:t>是指参加磋商竞争，并符合采购文件规定资格条件的法人、其他组织或者自然人。</w:t>
      </w:r>
    </w:p>
    <w:p w14:paraId="4EA937E1">
      <w:pPr>
        <w:spacing w:line="360" w:lineRule="auto"/>
        <w:ind w:firstLine="480" w:firstLineChars="200"/>
        <w:rPr>
          <w:rFonts w:ascii="宋体"/>
          <w:color w:val="000000"/>
          <w:sz w:val="24"/>
          <w:lang w:val="zh-CN"/>
        </w:rPr>
      </w:pPr>
      <w:r>
        <w:rPr>
          <w:rFonts w:ascii="宋体" w:hAnsi="宋体"/>
          <w:color w:val="000000"/>
          <w:sz w:val="24"/>
          <w:lang w:val="zh-CN"/>
        </w:rPr>
        <w:t xml:space="preserve">2.2 </w:t>
      </w:r>
      <w:r>
        <w:rPr>
          <w:rFonts w:hint="eastAsia" w:ascii="宋体" w:hAnsi="宋体"/>
          <w:color w:val="000000"/>
          <w:sz w:val="24"/>
          <w:lang w:val="zh-CN"/>
        </w:rPr>
        <w:t>“货物、服务和工程”指本采购文件中所述产品及相关货物、服务和工程。</w:t>
      </w:r>
    </w:p>
    <w:p w14:paraId="1CEC3CD6">
      <w:pPr>
        <w:spacing w:line="360" w:lineRule="auto"/>
        <w:ind w:firstLine="480" w:firstLineChars="200"/>
        <w:rPr>
          <w:rFonts w:ascii="宋体"/>
          <w:color w:val="000000"/>
          <w:sz w:val="24"/>
          <w:lang w:val="zh-CN"/>
        </w:rPr>
      </w:pPr>
      <w:r>
        <w:rPr>
          <w:rFonts w:ascii="宋体" w:hAnsi="宋体"/>
          <w:color w:val="000000"/>
          <w:sz w:val="24"/>
          <w:lang w:val="zh-CN"/>
        </w:rPr>
        <w:t xml:space="preserve">2.3 </w:t>
      </w:r>
      <w:r>
        <w:rPr>
          <w:rFonts w:hint="eastAsia" w:ascii="宋体" w:hAnsi="宋体"/>
          <w:color w:val="000000"/>
          <w:sz w:val="24"/>
          <w:lang w:val="zh-CN"/>
        </w:rPr>
        <w:t>“用户或使用单位”是指使用服务的单位。</w:t>
      </w:r>
    </w:p>
    <w:p w14:paraId="2F72E5A9">
      <w:pPr>
        <w:pStyle w:val="4"/>
        <w:rPr>
          <w:lang w:val="zh-CN"/>
        </w:rPr>
      </w:pPr>
      <w:r>
        <w:rPr>
          <w:lang w:val="zh-CN"/>
        </w:rPr>
        <w:t>3.</w:t>
      </w:r>
      <w:r>
        <w:rPr>
          <w:rFonts w:hint="eastAsia"/>
          <w:lang w:val="zh-CN"/>
        </w:rPr>
        <w:t>政策功能</w:t>
      </w:r>
    </w:p>
    <w:p w14:paraId="7BDE4DC3">
      <w:pPr>
        <w:autoSpaceDE w:val="0"/>
        <w:autoSpaceDN w:val="0"/>
        <w:adjustRightInd w:val="0"/>
        <w:spacing w:line="360" w:lineRule="auto"/>
        <w:ind w:firstLine="480" w:firstLineChars="200"/>
        <w:rPr>
          <w:rFonts w:ascii="宋体" w:hAnsi="宋体" w:cs="宋体"/>
          <w:sz w:val="24"/>
          <w:szCs w:val="24"/>
        </w:rPr>
      </w:pPr>
      <w:r>
        <w:rPr>
          <w:rFonts w:hint="eastAsia" w:ascii="宋体" w:hAnsi="宋体"/>
          <w:sz w:val="24"/>
          <w:lang w:val="zh-CN"/>
        </w:rPr>
        <w:t>3.1</w:t>
      </w:r>
      <w:r>
        <w:rPr>
          <w:rFonts w:ascii="宋体" w:hAnsi="宋体" w:cs="宋体"/>
          <w:sz w:val="24"/>
          <w:szCs w:val="24"/>
        </w:rPr>
        <w:t>政府采购促进中小企业发展，在政府采购活动中，供应商提供的货物、工程或者服务符合下列情形的，享受中小企业扶持政策：</w:t>
      </w:r>
    </w:p>
    <w:p w14:paraId="36185282">
      <w:pPr>
        <w:autoSpaceDE w:val="0"/>
        <w:autoSpaceDN w:val="0"/>
        <w:adjustRightInd w:val="0"/>
        <w:spacing w:line="360" w:lineRule="auto"/>
        <w:ind w:firstLine="480" w:firstLineChars="200"/>
        <w:rPr>
          <w:rFonts w:ascii="宋体" w:hAnsi="宋体" w:cs="宋体"/>
          <w:sz w:val="24"/>
          <w:szCs w:val="24"/>
        </w:rPr>
      </w:pPr>
      <w:r>
        <w:rPr>
          <w:rFonts w:ascii="宋体" w:hAnsi="宋体" w:cs="宋体"/>
          <w:sz w:val="24"/>
          <w:szCs w:val="24"/>
        </w:rPr>
        <w:t>（1）在货物采购项目中，货物由中小企业制造，即货物由中小企业生产且使用该中小企业商号或者注册商标；</w:t>
      </w:r>
    </w:p>
    <w:p w14:paraId="506961EC">
      <w:pPr>
        <w:autoSpaceDE w:val="0"/>
        <w:autoSpaceDN w:val="0"/>
        <w:adjustRightInd w:val="0"/>
        <w:spacing w:line="360" w:lineRule="auto"/>
        <w:ind w:firstLine="480" w:firstLineChars="200"/>
        <w:rPr>
          <w:rFonts w:ascii="宋体" w:hAnsi="宋体" w:cs="宋体"/>
          <w:sz w:val="24"/>
          <w:szCs w:val="24"/>
        </w:rPr>
      </w:pPr>
      <w:r>
        <w:rPr>
          <w:rFonts w:ascii="宋体" w:hAnsi="宋体" w:cs="宋体"/>
          <w:sz w:val="24"/>
          <w:szCs w:val="24"/>
        </w:rPr>
        <w:t>（2）在工程采购项目中，工程由中小企业承建，即工程施工单位为中小企业；</w:t>
      </w:r>
    </w:p>
    <w:p w14:paraId="6DA64B95">
      <w:pPr>
        <w:autoSpaceDE w:val="0"/>
        <w:autoSpaceDN w:val="0"/>
        <w:adjustRightInd w:val="0"/>
        <w:spacing w:line="360" w:lineRule="auto"/>
        <w:ind w:firstLine="480" w:firstLineChars="200"/>
        <w:rPr>
          <w:rFonts w:ascii="宋体" w:hAnsi="宋体" w:cs="宋体"/>
          <w:sz w:val="24"/>
          <w:szCs w:val="24"/>
        </w:rPr>
      </w:pPr>
      <w:r>
        <w:rPr>
          <w:rFonts w:ascii="宋体" w:hAnsi="宋体" w:cs="宋体"/>
          <w:sz w:val="24"/>
          <w:szCs w:val="24"/>
        </w:rPr>
        <w:t>（3）在服务采购项目中，服务由中小企业承接，即提供服务的人员为中小企业依照《中华人民共和国</w:t>
      </w:r>
      <w:r>
        <w:rPr>
          <w:rFonts w:hint="eastAsia" w:ascii="宋体" w:hAnsi="宋体" w:cs="宋体"/>
          <w:sz w:val="24"/>
          <w:szCs w:val="24"/>
        </w:rPr>
        <w:t>民法典</w:t>
      </w:r>
      <w:r>
        <w:rPr>
          <w:rFonts w:ascii="宋体" w:hAnsi="宋体" w:cs="宋体"/>
          <w:sz w:val="24"/>
          <w:szCs w:val="24"/>
        </w:rPr>
        <w:t>》订立劳动合同的从业人员。</w:t>
      </w:r>
    </w:p>
    <w:p w14:paraId="3DC900A8">
      <w:pPr>
        <w:autoSpaceDE w:val="0"/>
        <w:autoSpaceDN w:val="0"/>
        <w:adjustRightInd w:val="0"/>
        <w:spacing w:line="360" w:lineRule="auto"/>
        <w:ind w:firstLine="480" w:firstLineChars="200"/>
        <w:rPr>
          <w:rFonts w:ascii="宋体" w:hAnsi="宋体" w:cs="宋体"/>
          <w:sz w:val="24"/>
          <w:szCs w:val="24"/>
        </w:rPr>
      </w:pPr>
      <w:r>
        <w:rPr>
          <w:rFonts w:ascii="宋体" w:hAnsi="宋体" w:cs="宋体"/>
          <w:sz w:val="24"/>
          <w:szCs w:val="24"/>
        </w:rPr>
        <w:t>在货物采购项目中，供应商提供的货物既有中小企业制造货物，也有大型企业制造货物的，不享受中小企业扶持政策。</w:t>
      </w:r>
    </w:p>
    <w:p w14:paraId="14E2806F">
      <w:pPr>
        <w:autoSpaceDE w:val="0"/>
        <w:autoSpaceDN w:val="0"/>
        <w:adjustRightInd w:val="0"/>
        <w:spacing w:line="360" w:lineRule="auto"/>
        <w:ind w:firstLine="480" w:firstLineChars="200"/>
        <w:rPr>
          <w:rFonts w:ascii="宋体" w:hAnsi="宋体" w:cs="宋体"/>
          <w:sz w:val="24"/>
          <w:szCs w:val="24"/>
        </w:rPr>
      </w:pPr>
      <w:r>
        <w:rPr>
          <w:rFonts w:ascii="宋体" w:hAnsi="宋体" w:cs="宋体"/>
          <w:sz w:val="24"/>
          <w:szCs w:val="24"/>
        </w:rPr>
        <w:t>以联合体形式参加政府采购活动，联合体各方均为中小企业的，联合体视同中小企业。其中，联合体各方均为小微企业的，联合体视同小微企业。</w:t>
      </w:r>
    </w:p>
    <w:p w14:paraId="0A47E07F">
      <w:pPr>
        <w:autoSpaceDE w:val="0"/>
        <w:autoSpaceDN w:val="0"/>
        <w:adjustRightInd w:val="0"/>
        <w:spacing w:line="360" w:lineRule="auto"/>
        <w:ind w:firstLine="480" w:firstLineChars="200"/>
        <w:rPr>
          <w:rFonts w:ascii="宋体" w:hAnsi="宋体" w:cs="宋体"/>
          <w:sz w:val="24"/>
          <w:szCs w:val="24"/>
        </w:rPr>
      </w:pPr>
      <w:r>
        <w:rPr>
          <w:rFonts w:ascii="宋体" w:hAnsi="宋体" w:cs="宋体"/>
          <w:sz w:val="24"/>
          <w:szCs w:val="24"/>
        </w:rPr>
        <w:t>中小企业供应商参加政府采购活动，应当出具《中小企业声明函》（格式见后附件），否则不得享受相关中小企业扶持政策。</w:t>
      </w:r>
    </w:p>
    <w:p w14:paraId="2FB3E9E0">
      <w:pPr>
        <w:spacing w:line="360" w:lineRule="auto"/>
        <w:ind w:firstLine="480" w:firstLineChars="200"/>
        <w:rPr>
          <w:rFonts w:hint="eastAsia" w:ascii="宋体" w:hAnsi="宋体"/>
          <w:sz w:val="24"/>
          <w:lang w:val="zh-CN"/>
        </w:rPr>
      </w:pPr>
      <w:r>
        <w:rPr>
          <w:rFonts w:ascii="宋体" w:hAnsi="宋体" w:cs="宋体"/>
          <w:sz w:val="24"/>
          <w:szCs w:val="24"/>
        </w:rPr>
        <w:t>中小企业，是指在中华人民共和国境内依法设立，依据国务院批准的中小企业划分标准（详见《关于印发中小企业划型标准规定的通知》 工信部联企业〔2011〕300号及《国家统计局关于印发〈统计上大中小微型企业划分办法（2017）〉的通知》国统字〔2017〕213号）确定 的中型企业、小型企业和微型企业，但与大企业的负责人为同一人，或者与大企业存在直接控股、管理关系的除外。符合中小企业划分标 准的个体工商户，在政府采购活动中视同中小企业</w:t>
      </w:r>
      <w:r>
        <w:rPr>
          <w:rFonts w:hint="eastAsia" w:ascii="宋体" w:hAnsi="宋体"/>
          <w:sz w:val="24"/>
          <w:lang w:val="zh-CN"/>
        </w:rPr>
        <w:t>。</w:t>
      </w:r>
    </w:p>
    <w:p w14:paraId="09009932">
      <w:pPr>
        <w:spacing w:line="360" w:lineRule="auto"/>
        <w:ind w:firstLine="480" w:firstLineChars="200"/>
        <w:rPr>
          <w:rFonts w:hint="eastAsia" w:ascii="宋体" w:hAnsi="宋体"/>
          <w:sz w:val="24"/>
          <w:lang w:val="zh-CN"/>
        </w:rPr>
      </w:pPr>
      <w:r>
        <w:rPr>
          <w:rFonts w:hint="eastAsia" w:ascii="宋体" w:hAnsi="宋体"/>
          <w:sz w:val="24"/>
          <w:lang w:val="zh-CN"/>
        </w:rPr>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号。</w:t>
      </w:r>
    </w:p>
    <w:p w14:paraId="4F6CFCF7">
      <w:pPr>
        <w:spacing w:line="360" w:lineRule="auto"/>
        <w:ind w:firstLine="480" w:firstLineChars="200"/>
        <w:rPr>
          <w:rFonts w:hint="eastAsia" w:ascii="宋体" w:hAnsi="宋体"/>
          <w:sz w:val="24"/>
          <w:lang w:val="zh-CN"/>
        </w:rPr>
      </w:pPr>
      <w:r>
        <w:rPr>
          <w:rFonts w:hint="eastAsia" w:ascii="宋体" w:hAnsi="宋体"/>
          <w:sz w:val="24"/>
          <w:lang w:val="zh-CN"/>
        </w:rPr>
        <w:t>3.3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号。</w:t>
      </w:r>
    </w:p>
    <w:p w14:paraId="5F8ADE9A">
      <w:pPr>
        <w:spacing w:line="360" w:lineRule="auto"/>
        <w:ind w:firstLine="480" w:firstLineChars="200"/>
        <w:rPr>
          <w:rFonts w:hint="eastAsia" w:ascii="宋体" w:hAnsi="宋体"/>
          <w:sz w:val="24"/>
          <w:lang w:val="zh-CN"/>
        </w:rPr>
      </w:pPr>
      <w:r>
        <w:rPr>
          <w:rFonts w:hint="eastAsia" w:ascii="宋体" w:hAnsi="宋体"/>
          <w:sz w:val="24"/>
          <w:lang w:val="zh-CN"/>
        </w:rPr>
        <w:t>3.4 强制采购节能产品、信息安全产品，优先采购环境标志产品。节能产品是指列入财政部、国家发展和改革委员会制定的节能产品品目政府采购清单，且经过认定的节能产品；信息安全产品是指列入国家质检总局 国家认监委《信息安全产品强制性认证目录》，并获得强制性产品认证证书的产品；环境标志产品是指列入财政部、生态环境部制定的环境标志产品政府采购品目清单，且依据相关标准的最新版本认证的环境标志产品。</w:t>
      </w:r>
    </w:p>
    <w:p w14:paraId="248DB0D7">
      <w:pPr>
        <w:spacing w:line="360" w:lineRule="auto"/>
        <w:ind w:firstLine="480" w:firstLineChars="200"/>
        <w:rPr>
          <w:rFonts w:hint="eastAsia" w:ascii="宋体" w:hAnsi="宋体"/>
          <w:sz w:val="24"/>
          <w:lang w:val="zh-CN"/>
        </w:rPr>
      </w:pPr>
      <w:r>
        <w:rPr>
          <w:rFonts w:hint="eastAsia" w:ascii="宋体" w:hAnsi="宋体"/>
          <w:sz w:val="24"/>
          <w:lang w:val="zh-CN"/>
        </w:rPr>
        <w:t>3.5提供的产品属于信息安全产品的，供应商应当选择经国家认证的信息安全产品投标，并提供由中国信息安全认证中心按国家标准认证颁发的有效认证证书复印件。</w:t>
      </w:r>
    </w:p>
    <w:p w14:paraId="06A2E56D">
      <w:pPr>
        <w:spacing w:line="360" w:lineRule="auto"/>
        <w:ind w:firstLine="480" w:firstLineChars="200"/>
        <w:rPr>
          <w:rFonts w:hint="eastAsia" w:ascii="宋体" w:hAnsi="宋体"/>
          <w:sz w:val="24"/>
          <w:lang w:val="zh-CN"/>
        </w:rPr>
      </w:pPr>
      <w:r>
        <w:rPr>
          <w:rFonts w:hint="eastAsia" w:ascii="宋体" w:hAnsi="宋体"/>
          <w:sz w:val="24"/>
          <w:lang w:val="zh-CN"/>
        </w:rPr>
        <w:t>3.6 提供的产品属于政府强制采购节能产品的，供应商应当选择依据国家标准中二级能效（水效）指标认证的节能产品投标，并提供有效的节能产品认证证书复印件。</w:t>
      </w:r>
    </w:p>
    <w:p w14:paraId="7D98E434">
      <w:pPr>
        <w:spacing w:line="360" w:lineRule="auto"/>
        <w:ind w:firstLine="480" w:firstLineChars="200"/>
        <w:rPr>
          <w:rFonts w:ascii="宋体"/>
          <w:sz w:val="24"/>
          <w:lang w:val="zh-CN"/>
        </w:rPr>
      </w:pPr>
      <w:r>
        <w:rPr>
          <w:rFonts w:hint="eastAsia" w:ascii="宋体" w:hAnsi="宋体"/>
          <w:sz w:val="24"/>
          <w:lang w:val="zh-CN"/>
        </w:rPr>
        <w:t>3.7 提供的产品属于环境标志产品的,供应商应当选择依据相关标准的最新版本认证的环境标志产品投标,并提供有效的环境标志产品认证证书复印件。</w:t>
      </w:r>
    </w:p>
    <w:p w14:paraId="229E4C67">
      <w:pPr>
        <w:pStyle w:val="4"/>
        <w:rPr>
          <w:lang w:val="zh-CN"/>
        </w:rPr>
      </w:pPr>
      <w:r>
        <w:t>4.</w:t>
      </w:r>
      <w:r>
        <w:rPr>
          <w:rFonts w:hint="eastAsia"/>
          <w:lang w:val="zh-CN"/>
        </w:rPr>
        <w:t>磋商费用</w:t>
      </w:r>
    </w:p>
    <w:p w14:paraId="01095D4A">
      <w:pPr>
        <w:spacing w:line="360" w:lineRule="auto"/>
        <w:ind w:firstLine="480" w:firstLineChars="200"/>
        <w:rPr>
          <w:rFonts w:ascii="宋体"/>
          <w:sz w:val="24"/>
          <w:lang w:val="zh-CN"/>
        </w:rPr>
      </w:pPr>
      <w:r>
        <w:rPr>
          <w:rFonts w:hint="eastAsia" w:ascii="宋体" w:hAnsi="宋体"/>
          <w:sz w:val="24"/>
          <w:lang w:val="zh-CN"/>
        </w:rPr>
        <w:t>供应商应承担所有与准备和参加磋商有关的费用，无论采购结果如何，采购代理机构和采购人在任何情况下均无义务和责任承担这些费用。</w:t>
      </w:r>
    </w:p>
    <w:p w14:paraId="2D47FAAF">
      <w:pPr>
        <w:pStyle w:val="2"/>
      </w:pPr>
      <w:bookmarkStart w:id="6" w:name="_Toc24791_WPSOffice_Level2"/>
      <w:r>
        <w:rPr>
          <w:rFonts w:hint="eastAsia"/>
        </w:rPr>
        <w:t>二、响应文件编制</w:t>
      </w:r>
      <w:bookmarkEnd w:id="6"/>
    </w:p>
    <w:p w14:paraId="2253B079">
      <w:pPr>
        <w:spacing w:line="360" w:lineRule="auto"/>
        <w:ind w:firstLine="480" w:firstLineChars="200"/>
        <w:rPr>
          <w:rFonts w:ascii="宋体"/>
          <w:bCs/>
          <w:sz w:val="24"/>
          <w:lang w:val="zh-CN"/>
        </w:rPr>
      </w:pPr>
      <w:r>
        <w:rPr>
          <w:rFonts w:hint="eastAsia" w:ascii="宋体" w:hAnsi="宋体"/>
          <w:sz w:val="24"/>
          <w:lang w:val="zh-CN"/>
        </w:rPr>
        <w:t>供应商应当按照磋商文件的要求编制响应文件，并对其提交的响应文件真实性、合法性承担法律责任。</w:t>
      </w:r>
    </w:p>
    <w:p w14:paraId="598E48D9">
      <w:pPr>
        <w:pStyle w:val="4"/>
        <w:rPr>
          <w:lang w:val="zh-CN"/>
        </w:rPr>
      </w:pPr>
      <w:r>
        <w:t>1</w:t>
      </w:r>
      <w:r>
        <w:rPr>
          <w:lang w:val="zh-CN"/>
        </w:rPr>
        <w:t>.</w:t>
      </w:r>
      <w:r>
        <w:rPr>
          <w:rFonts w:hint="eastAsia"/>
          <w:lang w:val="zh-CN"/>
        </w:rPr>
        <w:t>响应文件的语言、计量单位、货币和编制</w:t>
      </w:r>
    </w:p>
    <w:p w14:paraId="25D42713">
      <w:pPr>
        <w:spacing w:line="360" w:lineRule="auto"/>
        <w:ind w:firstLine="480" w:firstLineChars="200"/>
        <w:rPr>
          <w:rFonts w:ascii="宋体"/>
          <w:sz w:val="24"/>
          <w:lang w:val="zh-CN"/>
        </w:rPr>
      </w:pPr>
      <w:r>
        <w:rPr>
          <w:rFonts w:ascii="宋体" w:hAnsi="宋体"/>
          <w:sz w:val="24"/>
        </w:rPr>
        <w:t>1.1</w:t>
      </w:r>
      <w:r>
        <w:rPr>
          <w:rFonts w:hint="eastAsia" w:ascii="宋体" w:hAnsi="宋体"/>
          <w:sz w:val="24"/>
          <w:lang w:val="zh-CN"/>
        </w:rPr>
        <w:t>提交的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15B17FBD">
      <w:pPr>
        <w:spacing w:line="360" w:lineRule="auto"/>
        <w:ind w:firstLine="480" w:firstLineChars="200"/>
        <w:rPr>
          <w:rFonts w:ascii="宋体"/>
          <w:sz w:val="24"/>
          <w:lang w:val="zh-CN"/>
        </w:rPr>
      </w:pPr>
      <w:r>
        <w:rPr>
          <w:rFonts w:ascii="宋体" w:hAnsi="宋体"/>
          <w:sz w:val="24"/>
        </w:rPr>
        <w:t>1.2</w:t>
      </w:r>
      <w:r>
        <w:rPr>
          <w:rFonts w:hint="eastAsia" w:ascii="宋体" w:hAnsi="宋体"/>
          <w:sz w:val="24"/>
          <w:lang w:val="zh-CN"/>
        </w:rPr>
        <w:t>供应商所使用的计量单位应为国家法定计量单位。</w:t>
      </w:r>
    </w:p>
    <w:p w14:paraId="0C02EA7B">
      <w:pPr>
        <w:spacing w:line="360" w:lineRule="auto"/>
        <w:ind w:firstLine="480" w:firstLineChars="200"/>
        <w:rPr>
          <w:rFonts w:ascii="宋体"/>
          <w:sz w:val="24"/>
          <w:lang w:val="zh-CN"/>
        </w:rPr>
      </w:pPr>
      <w:r>
        <w:rPr>
          <w:rFonts w:ascii="宋体" w:hAnsi="宋体"/>
          <w:sz w:val="24"/>
        </w:rPr>
        <w:t>1.3</w:t>
      </w:r>
      <w:r>
        <w:rPr>
          <w:rFonts w:hint="eastAsia" w:ascii="宋体" w:hAnsi="宋体"/>
          <w:sz w:val="24"/>
          <w:lang w:val="zh-CN"/>
        </w:rPr>
        <w:t>供应商应用人民币报价。</w:t>
      </w:r>
    </w:p>
    <w:p w14:paraId="0209EE2D">
      <w:pPr>
        <w:spacing w:line="360" w:lineRule="auto"/>
        <w:ind w:firstLine="480" w:firstLineChars="200"/>
        <w:rPr>
          <w:rFonts w:ascii="宋体"/>
          <w:sz w:val="24"/>
          <w:lang w:val="zh-CN"/>
        </w:rPr>
      </w:pPr>
      <w:r>
        <w:rPr>
          <w:rFonts w:ascii="宋体" w:hAnsi="宋体"/>
          <w:sz w:val="24"/>
        </w:rPr>
        <w:t>1.4</w:t>
      </w:r>
      <w:r>
        <w:rPr>
          <w:rFonts w:hint="eastAsia" w:ascii="宋体" w:hAnsi="宋体"/>
          <w:sz w:val="24"/>
          <w:lang w:val="zh-CN"/>
        </w:rPr>
        <w:t>响应文件应字迹清楚、内容齐全、不得涂改。如有修改，修改处须有供应商公章或法定代表人或其授权磋商代表签字。</w:t>
      </w:r>
    </w:p>
    <w:p w14:paraId="07EAB935">
      <w:pPr>
        <w:spacing w:line="360" w:lineRule="auto"/>
        <w:ind w:firstLine="480" w:firstLineChars="200"/>
        <w:rPr>
          <w:rFonts w:ascii="宋体"/>
          <w:sz w:val="24"/>
          <w:lang w:val="zh-CN"/>
        </w:rPr>
      </w:pPr>
      <w:r>
        <w:rPr>
          <w:rFonts w:ascii="宋体" w:hAnsi="宋体"/>
          <w:sz w:val="24"/>
        </w:rPr>
        <w:t>1.5</w:t>
      </w:r>
      <w:r>
        <w:rPr>
          <w:rFonts w:hint="eastAsia" w:ascii="宋体" w:hAnsi="宋体"/>
          <w:sz w:val="24"/>
          <w:lang w:val="zh-CN"/>
        </w:rPr>
        <w:t>响应文件应按照磋商文件规定的顺序，统一用</w:t>
      </w:r>
      <w:r>
        <w:rPr>
          <w:rFonts w:ascii="宋体" w:hAnsi="宋体"/>
          <w:sz w:val="24"/>
          <w:lang w:val="zh-CN"/>
        </w:rPr>
        <w:t>A4</w:t>
      </w:r>
      <w:r>
        <w:rPr>
          <w:rFonts w:hint="eastAsia" w:ascii="宋体" w:hAnsi="宋体"/>
          <w:sz w:val="24"/>
          <w:lang w:val="zh-CN"/>
        </w:rPr>
        <w:t>规格幅面打印、装订成册并编制目录，由于编排混乱导致响应文件被误读或查找不到，责任由供应商承担。</w:t>
      </w:r>
    </w:p>
    <w:p w14:paraId="4328665F">
      <w:pPr>
        <w:spacing w:line="360" w:lineRule="auto"/>
        <w:ind w:firstLine="480" w:firstLineChars="200"/>
        <w:rPr>
          <w:rFonts w:eastAsia="黑体"/>
        </w:rPr>
      </w:pPr>
      <w:r>
        <w:rPr>
          <w:rFonts w:ascii="宋体" w:hAnsi="宋体"/>
          <w:sz w:val="24"/>
        </w:rPr>
        <w:t>1.6</w:t>
      </w:r>
      <w:r>
        <w:rPr>
          <w:rFonts w:hint="eastAsia" w:ascii="宋体" w:hAnsi="宋体"/>
          <w:sz w:val="24"/>
        </w:rPr>
        <w:t>响应文件应逐页编码，不得跳页（包括但不限于授权、证明材料、声明及产品介绍、彩页等）</w:t>
      </w:r>
      <w:r>
        <w:rPr>
          <w:rFonts w:hint="eastAsia" w:ascii="宋体" w:hAnsi="宋体"/>
          <w:sz w:val="24"/>
          <w:lang w:val="zh-CN"/>
        </w:rPr>
        <w:t>。</w:t>
      </w:r>
    </w:p>
    <w:p w14:paraId="74C376AA">
      <w:pPr>
        <w:spacing w:line="360" w:lineRule="auto"/>
        <w:ind w:firstLine="480" w:firstLineChars="200"/>
        <w:rPr>
          <w:rFonts w:ascii="宋体"/>
          <w:sz w:val="24"/>
          <w:lang w:val="zh-CN"/>
        </w:rPr>
      </w:pPr>
      <w:r>
        <w:rPr>
          <w:rFonts w:ascii="宋体" w:hAnsi="宋体"/>
          <w:sz w:val="24"/>
        </w:rPr>
        <w:t>1.7</w:t>
      </w:r>
      <w:r>
        <w:rPr>
          <w:rFonts w:hint="eastAsia" w:ascii="宋体" w:hAnsi="宋体"/>
          <w:sz w:val="24"/>
          <w:lang w:val="zh-CN"/>
        </w:rPr>
        <w:t>供应商应在响应文件中写清相应的项目编号、项目名称、供应商名称、地址、电话、传真等。</w:t>
      </w:r>
    </w:p>
    <w:p w14:paraId="1CE1BCC3">
      <w:pPr>
        <w:pStyle w:val="4"/>
        <w:rPr>
          <w:lang w:val="zh-CN"/>
        </w:rPr>
      </w:pPr>
      <w:r>
        <w:t>2.</w:t>
      </w:r>
      <w:r>
        <w:rPr>
          <w:rFonts w:hint="eastAsia"/>
          <w:lang w:val="zh-CN"/>
        </w:rPr>
        <w:t>响应文件的组成</w:t>
      </w:r>
    </w:p>
    <w:p w14:paraId="640D5C7A">
      <w:pPr>
        <w:spacing w:line="360" w:lineRule="auto"/>
        <w:ind w:firstLine="480" w:firstLineChars="200"/>
        <w:rPr>
          <w:rFonts w:ascii="宋体"/>
          <w:sz w:val="24"/>
          <w:lang w:val="zh-CN"/>
        </w:rPr>
      </w:pPr>
      <w:r>
        <w:rPr>
          <w:rFonts w:ascii="宋体" w:hAnsi="宋体"/>
          <w:sz w:val="24"/>
        </w:rPr>
        <w:t>2</w:t>
      </w:r>
      <w:r>
        <w:rPr>
          <w:rFonts w:ascii="宋体" w:hAnsi="宋体"/>
          <w:sz w:val="24"/>
          <w:lang w:val="zh-CN"/>
        </w:rPr>
        <w:t xml:space="preserve">.1 </w:t>
      </w:r>
      <w:r>
        <w:rPr>
          <w:rFonts w:hint="eastAsia" w:ascii="宋体" w:hAnsi="宋体"/>
          <w:sz w:val="24"/>
        </w:rPr>
        <w:t>供应商应当根据磋商文件要求编制响应文件，并根据自己的商务能力、技术水平对磋商文件提出的要求和条件逐条标明是否响应。</w:t>
      </w:r>
      <w:r>
        <w:rPr>
          <w:rFonts w:hint="eastAsia" w:ascii="宋体" w:hAnsi="宋体"/>
          <w:sz w:val="24"/>
          <w:lang w:val="zh-CN"/>
        </w:rPr>
        <w:t>响应文件由商务部分、技术部分、价格部分，以及其他部分组成。</w:t>
      </w:r>
    </w:p>
    <w:p w14:paraId="397CE083">
      <w:pPr>
        <w:spacing w:line="360" w:lineRule="auto"/>
        <w:ind w:firstLine="480" w:firstLineChars="200"/>
        <w:rPr>
          <w:rFonts w:ascii="宋体"/>
          <w:sz w:val="24"/>
          <w:lang w:val="zh-CN"/>
        </w:rPr>
      </w:pPr>
      <w:r>
        <w:rPr>
          <w:rFonts w:ascii="宋体" w:hAnsi="宋体"/>
          <w:bCs/>
          <w:sz w:val="24"/>
        </w:rPr>
        <w:t>2</w:t>
      </w:r>
      <w:r>
        <w:rPr>
          <w:rFonts w:ascii="宋体" w:hAnsi="宋体"/>
          <w:bCs/>
          <w:sz w:val="24"/>
          <w:lang w:val="zh-CN"/>
        </w:rPr>
        <w:t xml:space="preserve">.2 </w:t>
      </w:r>
      <w:r>
        <w:rPr>
          <w:rFonts w:hint="eastAsia" w:ascii="宋体" w:hAnsi="宋体"/>
          <w:bCs/>
          <w:sz w:val="24"/>
          <w:lang w:val="zh-CN"/>
        </w:rPr>
        <w:t>响应文件的商务部分。</w:t>
      </w:r>
      <w:r>
        <w:rPr>
          <w:rFonts w:hint="eastAsia" w:ascii="宋体" w:hAnsi="宋体"/>
          <w:sz w:val="24"/>
          <w:lang w:val="zh-CN"/>
        </w:rPr>
        <w:t>商务部分是证明供应商有资格参加磋商和成交后有能力履行合同的文件，</w:t>
      </w:r>
      <w:r>
        <w:rPr>
          <w:rFonts w:hint="eastAsia" w:ascii="宋体" w:hAnsi="宋体"/>
          <w:sz w:val="24"/>
        </w:rPr>
        <w:t>文件应能满足竞争性磋商采购文件的要求</w:t>
      </w:r>
      <w:r>
        <w:rPr>
          <w:rFonts w:hint="eastAsia" w:ascii="宋体" w:hAnsi="宋体"/>
          <w:sz w:val="24"/>
          <w:lang w:val="zh-CN"/>
        </w:rPr>
        <w:t>，包括但不限于下列文件，其中加</w:t>
      </w:r>
      <w:r>
        <w:rPr>
          <w:rFonts w:hint="eastAsia" w:ascii="宋体"/>
          <w:szCs w:val="21"/>
          <w:lang w:val="zh-CN"/>
        </w:rPr>
        <w:t>“</w:t>
      </w:r>
      <w:r>
        <w:rPr>
          <w:rFonts w:ascii="宋体"/>
          <w:szCs w:val="21"/>
          <w:lang w:val="zh-CN"/>
        </w:rPr>
        <w:t>★</w:t>
      </w:r>
      <w:r>
        <w:rPr>
          <w:rFonts w:hint="eastAsia" w:ascii="宋体"/>
          <w:szCs w:val="21"/>
          <w:lang w:val="zh-CN"/>
        </w:rPr>
        <w:t>”</w:t>
      </w:r>
      <w:r>
        <w:rPr>
          <w:rFonts w:hint="eastAsia" w:ascii="宋体" w:hAnsi="宋体"/>
          <w:sz w:val="24"/>
          <w:lang w:val="zh-CN"/>
        </w:rPr>
        <w:t>项目不得有缺失或无效：</w:t>
      </w:r>
    </w:p>
    <w:p w14:paraId="15E28C49">
      <w:pPr>
        <w:spacing w:line="360" w:lineRule="auto"/>
        <w:ind w:firstLine="480" w:firstLineChars="200"/>
        <w:rPr>
          <w:rFonts w:ascii="宋体" w:hAnsi="宋体"/>
          <w:sz w:val="24"/>
          <w:lang w:val="zh-CN"/>
        </w:rPr>
      </w:pPr>
      <w:r>
        <w:rPr>
          <w:rFonts w:hint="eastAsia" w:ascii="宋体" w:hAnsi="宋体"/>
          <w:sz w:val="24"/>
          <w:lang w:val="zh-CN"/>
        </w:rPr>
        <w:t>（</w:t>
      </w:r>
      <w:r>
        <w:rPr>
          <w:rFonts w:ascii="宋体" w:hAnsi="宋体"/>
          <w:sz w:val="24"/>
          <w:lang w:val="zh-CN"/>
        </w:rPr>
        <w:t>1</w:t>
      </w:r>
      <w:r>
        <w:rPr>
          <w:rFonts w:hint="eastAsia" w:ascii="宋体" w:hAnsi="宋体"/>
          <w:sz w:val="24"/>
          <w:lang w:val="zh-CN"/>
        </w:rPr>
        <w:t>）</w:t>
      </w:r>
      <w:r>
        <w:rPr>
          <w:rFonts w:ascii="宋体"/>
          <w:szCs w:val="21"/>
          <w:lang w:val="zh-CN"/>
        </w:rPr>
        <w:t>★</w:t>
      </w:r>
      <w:r>
        <w:rPr>
          <w:rFonts w:hint="eastAsia" w:ascii="宋体" w:hAnsi="宋体"/>
          <w:sz w:val="24"/>
        </w:rPr>
        <w:t>竞争性磋商申请及声明</w:t>
      </w:r>
      <w:r>
        <w:rPr>
          <w:rFonts w:hint="eastAsia" w:ascii="宋体" w:hAnsi="宋体"/>
          <w:sz w:val="24"/>
          <w:lang w:val="zh-CN"/>
        </w:rPr>
        <w:t>；</w:t>
      </w:r>
    </w:p>
    <w:p w14:paraId="37A8CD67">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w:t>
      </w:r>
      <w:r>
        <w:rPr>
          <w:rFonts w:ascii="宋体"/>
          <w:szCs w:val="21"/>
          <w:lang w:val="zh-CN"/>
        </w:rPr>
        <w:t>★</w:t>
      </w:r>
      <w:r>
        <w:rPr>
          <w:rFonts w:hint="eastAsia" w:ascii="宋体" w:hAnsi="宋体" w:cs="宋体"/>
          <w:kern w:val="0"/>
          <w:sz w:val="24"/>
          <w:lang w:val="zh-CN"/>
        </w:rPr>
        <w:t xml:space="preserve">法定代表人授权委托书及委托代理人的身份证复印件； </w:t>
      </w:r>
    </w:p>
    <w:p w14:paraId="6F3433DF">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w:t>
      </w:r>
      <w:r>
        <w:rPr>
          <w:rFonts w:hint="eastAsia" w:ascii="宋体" w:hAnsi="宋体" w:cs="宋体"/>
          <w:color w:val="000000"/>
          <w:kern w:val="0"/>
          <w:sz w:val="24"/>
        </w:rPr>
        <w:t>3</w:t>
      </w:r>
      <w:r>
        <w:rPr>
          <w:rFonts w:hint="eastAsia" w:ascii="宋体" w:hAnsi="宋体" w:cs="宋体"/>
          <w:color w:val="000000"/>
          <w:kern w:val="0"/>
          <w:sz w:val="24"/>
          <w:lang w:val="zh-CN"/>
        </w:rPr>
        <w:t>）</w:t>
      </w:r>
      <w:r>
        <w:rPr>
          <w:rFonts w:ascii="宋体"/>
          <w:szCs w:val="21"/>
          <w:lang w:val="zh-CN"/>
        </w:rPr>
        <w:t>★</w:t>
      </w:r>
      <w:r>
        <w:rPr>
          <w:rFonts w:hint="eastAsia" w:ascii="宋体" w:hAnsi="宋体" w:cs="宋体"/>
          <w:color w:val="000000"/>
          <w:kern w:val="0"/>
          <w:sz w:val="24"/>
        </w:rPr>
        <w:t>第一章申请人的资格要求</w:t>
      </w:r>
      <w:r>
        <w:rPr>
          <w:rFonts w:hint="eastAsia" w:ascii="宋体" w:hAnsi="宋体" w:cs="宋体"/>
          <w:color w:val="000000"/>
          <w:kern w:val="0"/>
          <w:sz w:val="24"/>
          <w:lang w:val="zh-CN"/>
        </w:rPr>
        <w:t>；</w:t>
      </w:r>
    </w:p>
    <w:p w14:paraId="7FAADD08">
      <w:pPr>
        <w:spacing w:line="360" w:lineRule="auto"/>
        <w:ind w:firstLine="480" w:firstLineChars="200"/>
        <w:rPr>
          <w:rFonts w:ascii="宋体" w:hAnsi="宋体" w:cs="宋体"/>
          <w:color w:val="000000"/>
          <w:kern w:val="0"/>
          <w:sz w:val="24"/>
          <w:lang w:val="zh-CN"/>
        </w:rPr>
      </w:pPr>
      <w:r>
        <w:rPr>
          <w:rFonts w:hint="eastAsia" w:ascii="宋体" w:hAnsi="宋体"/>
          <w:color w:val="000000"/>
          <w:sz w:val="24"/>
        </w:rPr>
        <w:t>（4）</w:t>
      </w:r>
      <w:r>
        <w:rPr>
          <w:rFonts w:ascii="宋体"/>
          <w:szCs w:val="21"/>
          <w:lang w:val="zh-CN"/>
        </w:rPr>
        <w:t>★</w:t>
      </w:r>
      <w:r>
        <w:rPr>
          <w:rFonts w:hint="eastAsia" w:ascii="宋体" w:hAnsi="宋体"/>
          <w:color w:val="000000"/>
          <w:sz w:val="24"/>
        </w:rPr>
        <w:t>《南京市政府采购供应商信用记录表暨信用承诺书》；</w:t>
      </w:r>
    </w:p>
    <w:p w14:paraId="1021B503">
      <w:pPr>
        <w:spacing w:line="360" w:lineRule="auto"/>
        <w:ind w:firstLine="480" w:firstLineChars="200"/>
        <w:rPr>
          <w:lang w:val="zh-CN"/>
        </w:rPr>
      </w:pPr>
      <w:r>
        <w:rPr>
          <w:rFonts w:hint="eastAsia" w:ascii="宋体" w:hAnsi="宋体" w:cs="宋体"/>
          <w:kern w:val="0"/>
          <w:sz w:val="24"/>
          <w:lang w:val="zh-CN"/>
        </w:rPr>
        <w:t>（</w:t>
      </w:r>
      <w:r>
        <w:rPr>
          <w:rFonts w:hint="eastAsia" w:ascii="宋体" w:hAnsi="宋体" w:cs="宋体"/>
          <w:kern w:val="0"/>
          <w:sz w:val="24"/>
        </w:rPr>
        <w:t>5</w:t>
      </w:r>
      <w:r>
        <w:rPr>
          <w:rFonts w:hint="eastAsia" w:ascii="宋体" w:hAnsi="宋体" w:cs="宋体"/>
          <w:kern w:val="0"/>
          <w:sz w:val="24"/>
          <w:lang w:val="zh-CN"/>
        </w:rPr>
        <w:t>）</w:t>
      </w:r>
      <w:r>
        <w:rPr>
          <w:rFonts w:hint="eastAsia" w:ascii="宋体" w:hAnsi="宋体" w:cs="宋体"/>
          <w:color w:val="000000"/>
          <w:kern w:val="0"/>
          <w:sz w:val="24"/>
          <w:lang w:val="zh-CN"/>
        </w:rPr>
        <w:t>《商务条款偏离表》</w:t>
      </w:r>
      <w:r>
        <w:rPr>
          <w:rFonts w:hint="eastAsia" w:ascii="宋体" w:hAnsi="宋体" w:cs="宋体"/>
          <w:kern w:val="0"/>
          <w:sz w:val="24"/>
          <w:lang w:val="zh-CN"/>
        </w:rPr>
        <w:t>；</w:t>
      </w:r>
    </w:p>
    <w:p w14:paraId="39A96682">
      <w:pPr>
        <w:spacing w:line="360" w:lineRule="auto"/>
        <w:ind w:firstLine="480" w:firstLineChars="200"/>
        <w:rPr>
          <w:rFonts w:ascii="宋体"/>
          <w:color w:val="000000"/>
          <w:sz w:val="24"/>
        </w:rPr>
      </w:pPr>
      <w:r>
        <w:rPr>
          <w:rFonts w:hint="eastAsia" w:ascii="宋体" w:hAnsi="宋体"/>
          <w:color w:val="000000"/>
          <w:sz w:val="24"/>
        </w:rPr>
        <w:t>（6）供应商认为需要</w:t>
      </w:r>
      <w:r>
        <w:rPr>
          <w:rFonts w:hint="eastAsia" w:ascii="宋体" w:hAnsi="宋体"/>
          <w:color w:val="000000"/>
          <w:kern w:val="0"/>
          <w:sz w:val="24"/>
          <w:lang w:val="zh-CN"/>
        </w:rPr>
        <w:t>提供的其他资格证明文件和商务资料。</w:t>
      </w:r>
    </w:p>
    <w:p w14:paraId="29275AD4">
      <w:pPr>
        <w:spacing w:line="360" w:lineRule="auto"/>
        <w:ind w:firstLine="480" w:firstLineChars="200"/>
        <w:rPr>
          <w:rFonts w:ascii="宋体"/>
          <w:sz w:val="24"/>
          <w:lang w:val="zh-CN"/>
        </w:rPr>
      </w:pPr>
      <w:r>
        <w:rPr>
          <w:rFonts w:ascii="宋体" w:hAnsi="宋体"/>
          <w:bCs/>
          <w:sz w:val="24"/>
        </w:rPr>
        <w:t>2</w:t>
      </w:r>
      <w:r>
        <w:rPr>
          <w:rFonts w:ascii="宋体" w:hAnsi="宋体"/>
          <w:bCs/>
          <w:sz w:val="24"/>
          <w:lang w:val="zh-CN"/>
        </w:rPr>
        <w:t xml:space="preserve">.3 </w:t>
      </w:r>
      <w:r>
        <w:rPr>
          <w:rFonts w:hint="eastAsia" w:ascii="宋体" w:hAnsi="宋体"/>
          <w:bCs/>
          <w:sz w:val="24"/>
          <w:lang w:val="zh-CN"/>
        </w:rPr>
        <w:t>响应文件的技术部分。</w:t>
      </w:r>
      <w:r>
        <w:rPr>
          <w:rFonts w:hint="eastAsia" w:ascii="宋体" w:hAnsi="宋体"/>
          <w:sz w:val="24"/>
          <w:lang w:val="zh-CN"/>
        </w:rPr>
        <w:t>技术部分是证明</w:t>
      </w:r>
      <w:r>
        <w:rPr>
          <w:rFonts w:hint="eastAsia" w:ascii="宋体" w:hAnsi="宋体"/>
          <w:sz w:val="24"/>
        </w:rPr>
        <w:t>供应商提供的货物、服务和工程是合格的，并符合磋商文件要求的证明文件，以及</w:t>
      </w:r>
      <w:r>
        <w:rPr>
          <w:rFonts w:hint="eastAsia" w:ascii="宋体" w:hAnsi="宋体"/>
          <w:sz w:val="24"/>
          <w:lang w:val="zh-CN"/>
        </w:rPr>
        <w:t>对货物、服务和工程的详细说明，这些文件可以是文字资料、图纸和数据等。提供的货物、服务和工程如与磋商文件要求有不符之处，应说明其差别之所在。包括但不限于下列文件，其中加</w:t>
      </w:r>
      <w:r>
        <w:rPr>
          <w:rFonts w:hint="eastAsia" w:ascii="宋体" w:hAnsi="宋体"/>
          <w:sz w:val="24"/>
        </w:rPr>
        <w:t>“</w:t>
      </w:r>
      <w:r>
        <w:rPr>
          <w:rFonts w:ascii="宋体"/>
          <w:szCs w:val="21"/>
          <w:lang w:val="zh-CN"/>
        </w:rPr>
        <w:t>★</w:t>
      </w:r>
      <w:r>
        <w:rPr>
          <w:rFonts w:hint="eastAsia" w:ascii="宋体" w:hAnsi="宋体"/>
          <w:sz w:val="24"/>
        </w:rPr>
        <w:t>”</w:t>
      </w:r>
      <w:r>
        <w:rPr>
          <w:rFonts w:hint="eastAsia" w:ascii="宋体" w:hAnsi="宋体"/>
          <w:sz w:val="24"/>
          <w:lang w:val="zh-CN"/>
        </w:rPr>
        <w:t>项目不得有缺失或无效：</w:t>
      </w:r>
    </w:p>
    <w:p w14:paraId="259DAA5C">
      <w:pPr>
        <w:spacing w:line="360" w:lineRule="auto"/>
        <w:ind w:firstLine="480" w:firstLineChars="200"/>
        <w:rPr>
          <w:rFonts w:ascii="宋体" w:hAnsi="宋体"/>
          <w:color w:val="000000"/>
          <w:sz w:val="24"/>
          <w:lang w:val="zh-CN"/>
        </w:rPr>
      </w:pPr>
      <w:r>
        <w:rPr>
          <w:rFonts w:hint="eastAsia" w:ascii="宋体" w:hAnsi="宋体" w:cs="宋体"/>
          <w:color w:val="000000"/>
          <w:kern w:val="0"/>
          <w:sz w:val="24"/>
          <w:lang w:val="zh-CN"/>
        </w:rPr>
        <w:t>（1）</w:t>
      </w:r>
      <w:r>
        <w:rPr>
          <w:rFonts w:ascii="宋体"/>
          <w:szCs w:val="21"/>
          <w:lang w:val="zh-CN"/>
        </w:rPr>
        <w:t>★</w:t>
      </w:r>
      <w:r>
        <w:rPr>
          <w:rFonts w:hint="eastAsia" w:ascii="宋体" w:hAnsi="宋体"/>
          <w:sz w:val="24"/>
          <w:lang w:val="zh-CN"/>
        </w:rPr>
        <w:t>技术方案</w:t>
      </w:r>
      <w:r>
        <w:rPr>
          <w:rFonts w:hint="eastAsia" w:ascii="宋体" w:hAnsi="宋体"/>
          <w:color w:val="000000"/>
          <w:sz w:val="24"/>
          <w:lang w:val="zh-CN"/>
        </w:rPr>
        <w:t>；</w:t>
      </w:r>
    </w:p>
    <w:p w14:paraId="00EBB277">
      <w:pPr>
        <w:spacing w:line="360" w:lineRule="auto"/>
        <w:rPr>
          <w:rFonts w:ascii="宋体" w:hAnsi="宋体"/>
          <w:sz w:val="24"/>
          <w:lang w:val="zh-CN"/>
        </w:rPr>
      </w:pPr>
      <w:r>
        <w:rPr>
          <w:rFonts w:hint="eastAsia" w:ascii="宋体" w:hAnsi="宋体"/>
          <w:color w:val="000000"/>
          <w:sz w:val="24"/>
        </w:rPr>
        <w:t xml:space="preserve">    （</w:t>
      </w:r>
      <w:r>
        <w:rPr>
          <w:rFonts w:hint="eastAsia" w:ascii="宋体" w:hAnsi="宋体"/>
          <w:color w:val="000000"/>
          <w:sz w:val="24"/>
          <w:lang w:val="en-US" w:eastAsia="zh-CN"/>
        </w:rPr>
        <w:t>2</w:t>
      </w:r>
      <w:r>
        <w:rPr>
          <w:rFonts w:hint="eastAsia" w:ascii="宋体" w:hAnsi="宋体"/>
          <w:color w:val="000000"/>
          <w:sz w:val="24"/>
        </w:rPr>
        <w:t>）</w:t>
      </w:r>
      <w:r>
        <w:rPr>
          <w:rFonts w:hint="eastAsia" w:ascii="宋体" w:hAnsi="宋体"/>
          <w:color w:val="000000"/>
          <w:sz w:val="24"/>
          <w:lang w:val="zh-CN"/>
        </w:rPr>
        <w:t>《技术条款偏离表》</w:t>
      </w:r>
      <w:r>
        <w:rPr>
          <w:rFonts w:hint="eastAsia" w:ascii="宋体" w:hAnsi="宋体"/>
          <w:sz w:val="24"/>
          <w:lang w:val="zh-CN"/>
        </w:rPr>
        <w:t>;</w:t>
      </w:r>
    </w:p>
    <w:p w14:paraId="20929430">
      <w:pPr>
        <w:spacing w:line="360" w:lineRule="auto"/>
        <w:ind w:firstLine="480" w:firstLineChars="200"/>
        <w:rPr>
          <w:rFonts w:ascii="宋体" w:cs="宋体"/>
          <w:color w:val="000000"/>
          <w:kern w:val="0"/>
          <w:sz w:val="24"/>
          <w:lang w:val="zh-CN"/>
        </w:rPr>
      </w:pPr>
      <w:r>
        <w:rPr>
          <w:rFonts w:hint="eastAsia" w:ascii="宋体" w:hAnsi="宋体"/>
          <w:sz w:val="24"/>
        </w:rPr>
        <w:t>（</w:t>
      </w:r>
      <w:r>
        <w:rPr>
          <w:rFonts w:hint="eastAsia" w:ascii="宋体" w:hAnsi="宋体"/>
          <w:sz w:val="24"/>
          <w:lang w:val="en-US" w:eastAsia="zh-CN"/>
        </w:rPr>
        <w:t>3</w:t>
      </w:r>
      <w:r>
        <w:rPr>
          <w:rFonts w:hint="eastAsia" w:ascii="宋体" w:hAnsi="宋体"/>
          <w:sz w:val="24"/>
        </w:rPr>
        <w:t>）供应商认为需要</w:t>
      </w:r>
      <w:r>
        <w:rPr>
          <w:rFonts w:hint="eastAsia" w:ascii="宋体" w:hAnsi="宋体"/>
          <w:kern w:val="0"/>
          <w:sz w:val="24"/>
          <w:lang w:val="zh-CN"/>
        </w:rPr>
        <w:t>提供的其他技术资料。</w:t>
      </w:r>
    </w:p>
    <w:p w14:paraId="72C92526">
      <w:pPr>
        <w:spacing w:line="360" w:lineRule="auto"/>
        <w:ind w:firstLine="480" w:firstLineChars="200"/>
        <w:rPr>
          <w:rFonts w:ascii="宋体"/>
          <w:sz w:val="24"/>
          <w:lang w:val="zh-CN"/>
        </w:rPr>
      </w:pPr>
      <w:r>
        <w:rPr>
          <w:rFonts w:ascii="宋体" w:hAnsi="宋体"/>
          <w:sz w:val="24"/>
        </w:rPr>
        <w:t>2</w:t>
      </w:r>
      <w:r>
        <w:rPr>
          <w:rFonts w:ascii="宋体" w:hAnsi="宋体"/>
          <w:sz w:val="24"/>
          <w:lang w:val="zh-CN"/>
        </w:rPr>
        <w:t xml:space="preserve">.4 </w:t>
      </w:r>
      <w:r>
        <w:rPr>
          <w:rFonts w:hint="eastAsia" w:ascii="宋体" w:hAnsi="宋体"/>
          <w:sz w:val="24"/>
          <w:lang w:val="zh-CN"/>
        </w:rPr>
        <w:t>响应文件的价格部分</w:t>
      </w:r>
    </w:p>
    <w:p w14:paraId="02DFD0BC">
      <w:pPr>
        <w:spacing w:line="360" w:lineRule="auto"/>
        <w:ind w:firstLine="480" w:firstLineChars="200"/>
        <w:rPr>
          <w:rFonts w:ascii="宋体"/>
          <w:sz w:val="24"/>
          <w:lang w:val="zh-CN"/>
        </w:rPr>
      </w:pPr>
      <w:r>
        <w:rPr>
          <w:rFonts w:hint="eastAsia" w:ascii="宋体" w:hAnsi="宋体"/>
          <w:sz w:val="24"/>
          <w:lang w:val="zh-CN"/>
        </w:rPr>
        <w:t>（</w:t>
      </w:r>
      <w:r>
        <w:rPr>
          <w:rFonts w:ascii="宋体" w:hAnsi="宋体"/>
          <w:sz w:val="24"/>
          <w:lang w:val="zh-CN"/>
        </w:rPr>
        <w:t>1</w:t>
      </w:r>
      <w:r>
        <w:rPr>
          <w:rFonts w:hint="eastAsia" w:ascii="宋体" w:hAnsi="宋体"/>
          <w:sz w:val="24"/>
          <w:lang w:val="zh-CN"/>
        </w:rPr>
        <w:t>）价格部分是对货物、服务和工程价格构成的说明，磋商文件如没有特别说明的话，对每一项货物、服务和工程仅接受一个价格。</w:t>
      </w:r>
    </w:p>
    <w:p w14:paraId="55DDDD94">
      <w:pPr>
        <w:spacing w:line="360" w:lineRule="auto"/>
        <w:ind w:firstLine="480" w:firstLineChars="200"/>
        <w:rPr>
          <w:rFonts w:ascii="宋体" w:cs="宋体"/>
          <w:kern w:val="0"/>
          <w:sz w:val="24"/>
          <w:lang w:val="zh-CN"/>
        </w:rPr>
      </w:pPr>
      <w:r>
        <w:rPr>
          <w:rFonts w:hint="eastAsia" w:ascii="宋体" w:hAnsi="宋体"/>
          <w:sz w:val="24"/>
          <w:lang w:val="zh-CN"/>
        </w:rPr>
        <w:t>（</w:t>
      </w:r>
      <w:r>
        <w:rPr>
          <w:rFonts w:ascii="宋体" w:hAnsi="宋体"/>
          <w:sz w:val="24"/>
          <w:lang w:val="zh-CN"/>
        </w:rPr>
        <w:t>2</w:t>
      </w:r>
      <w:r>
        <w:rPr>
          <w:rFonts w:hint="eastAsia" w:ascii="宋体" w:hAnsi="宋体"/>
          <w:sz w:val="24"/>
          <w:lang w:val="zh-CN"/>
        </w:rPr>
        <w:t>）</w:t>
      </w:r>
      <w:r>
        <w:rPr>
          <w:rFonts w:hint="eastAsia" w:ascii="宋体" w:hAnsi="宋体" w:cs="宋体"/>
          <w:kern w:val="0"/>
          <w:sz w:val="24"/>
          <w:lang w:val="zh-CN"/>
        </w:rPr>
        <w:t>报价应包含</w:t>
      </w:r>
      <w:r>
        <w:rPr>
          <w:rFonts w:hint="eastAsia" w:ascii="宋体" w:hAnsi="宋体" w:cs="宋体"/>
          <w:color w:val="000000"/>
          <w:kern w:val="0"/>
          <w:sz w:val="24"/>
          <w:lang w:val="zh-CN"/>
        </w:rPr>
        <w:t>完成本货物、服务和工程项目发生的所有含税费用、支付给员工的工资和国家强制缴纳的各种社会保障资金</w:t>
      </w:r>
      <w:r>
        <w:rPr>
          <w:rFonts w:hint="eastAsia" w:ascii="宋体" w:hAnsi="宋体"/>
          <w:bCs/>
          <w:color w:val="000000"/>
          <w:sz w:val="24"/>
        </w:rPr>
        <w:t>，以</w:t>
      </w:r>
      <w:r>
        <w:rPr>
          <w:rFonts w:hint="eastAsia" w:ascii="宋体" w:hAnsi="宋体"/>
          <w:color w:val="000000"/>
          <w:sz w:val="24"/>
        </w:rPr>
        <w:t>及供应商认为需要的其他费用等。</w:t>
      </w:r>
    </w:p>
    <w:p w14:paraId="5C4FD281">
      <w:pPr>
        <w:spacing w:line="360" w:lineRule="auto"/>
        <w:ind w:firstLine="480" w:firstLineChars="200"/>
        <w:rPr>
          <w:rFonts w:ascii="宋体"/>
          <w:sz w:val="24"/>
          <w:lang w:val="zh-CN"/>
        </w:rPr>
      </w:pPr>
      <w:r>
        <w:rPr>
          <w:rFonts w:hint="eastAsia" w:ascii="宋体" w:hAnsi="宋体"/>
          <w:sz w:val="24"/>
          <w:lang w:val="zh-CN"/>
        </w:rPr>
        <w:t>（</w:t>
      </w:r>
      <w:r>
        <w:rPr>
          <w:rFonts w:ascii="宋体" w:hAnsi="宋体"/>
          <w:sz w:val="24"/>
          <w:lang w:val="zh-CN"/>
        </w:rPr>
        <w:t>3</w:t>
      </w:r>
      <w:r>
        <w:rPr>
          <w:rFonts w:hint="eastAsia" w:ascii="宋体" w:hAnsi="宋体"/>
          <w:sz w:val="24"/>
          <w:lang w:val="zh-CN"/>
        </w:rPr>
        <w:t>）供应商应充分考虑到市场价格变动，以及项目实施过程中的不可预见因素，一旦成交，总价格不变。如果有漏项，视同让利。</w:t>
      </w:r>
    </w:p>
    <w:p w14:paraId="6DB1C8D9">
      <w:pPr>
        <w:spacing w:line="360" w:lineRule="auto"/>
        <w:ind w:firstLine="480" w:firstLineChars="200"/>
        <w:rPr>
          <w:rFonts w:ascii="宋体"/>
          <w:sz w:val="24"/>
          <w:lang w:val="zh-CN"/>
        </w:rPr>
      </w:pPr>
      <w:r>
        <w:rPr>
          <w:rFonts w:hint="eastAsia" w:ascii="宋体" w:hAnsi="宋体"/>
          <w:sz w:val="24"/>
          <w:lang w:val="zh-CN"/>
        </w:rPr>
        <w:t>（</w:t>
      </w:r>
      <w:r>
        <w:rPr>
          <w:rFonts w:ascii="宋体" w:hAnsi="宋体"/>
          <w:sz w:val="24"/>
          <w:lang w:val="zh-CN"/>
        </w:rPr>
        <w:t>4</w:t>
      </w:r>
      <w:r>
        <w:rPr>
          <w:rFonts w:hint="eastAsia" w:ascii="宋体" w:hAnsi="宋体"/>
          <w:sz w:val="24"/>
          <w:lang w:val="zh-CN"/>
        </w:rPr>
        <w:t>）经磋商后，如果成交价高于或低于供应商在响应文件首次报价的，工程量清单同比例调整。</w:t>
      </w:r>
    </w:p>
    <w:p w14:paraId="2E2A10BC">
      <w:pPr>
        <w:spacing w:line="360" w:lineRule="auto"/>
        <w:ind w:firstLine="480" w:firstLineChars="200"/>
        <w:rPr>
          <w:rFonts w:ascii="宋体"/>
          <w:sz w:val="24"/>
          <w:lang w:val="zh-CN"/>
        </w:rPr>
      </w:pPr>
      <w:r>
        <w:rPr>
          <w:rFonts w:hint="eastAsia" w:ascii="宋体" w:hAnsi="宋体"/>
          <w:sz w:val="24"/>
          <w:lang w:val="zh-CN"/>
        </w:rPr>
        <w:t>（</w:t>
      </w:r>
      <w:r>
        <w:rPr>
          <w:rFonts w:ascii="宋体" w:hAnsi="宋体"/>
          <w:sz w:val="24"/>
          <w:lang w:val="zh-CN"/>
        </w:rPr>
        <w:t>5</w:t>
      </w:r>
      <w:r>
        <w:rPr>
          <w:rFonts w:hint="eastAsia" w:ascii="宋体" w:hAnsi="宋体"/>
          <w:sz w:val="24"/>
          <w:lang w:val="zh-CN"/>
        </w:rPr>
        <w:t>）供应商应在《工程量清单》等标明提供货物和服务的单价、总价以及工程量清单。供应商系小企业（含小型、微型企业）、残疾人福利性单位、监狱企业的，并提供本企业制造的货物、承担的工程或者服务，或者提供其他小企业、残疾人福利性单位、监狱企业制造的货物，须在《工程量清单》中注明</w:t>
      </w:r>
      <w:r>
        <w:rPr>
          <w:rFonts w:ascii="宋体"/>
          <w:sz w:val="24"/>
          <w:lang w:val="zh-CN"/>
        </w:rPr>
        <w:t>,</w:t>
      </w:r>
      <w:r>
        <w:rPr>
          <w:rFonts w:hint="eastAsia" w:ascii="宋体" w:hAnsi="宋体"/>
          <w:sz w:val="24"/>
          <w:lang w:val="zh-CN"/>
        </w:rPr>
        <w:t>供应商应当如实申报</w:t>
      </w:r>
      <w:r>
        <w:rPr>
          <w:rFonts w:ascii="宋体"/>
          <w:sz w:val="24"/>
          <w:lang w:val="zh-CN"/>
        </w:rPr>
        <w:t>,</w:t>
      </w:r>
      <w:r>
        <w:rPr>
          <w:rFonts w:hint="eastAsia" w:ascii="宋体" w:hAnsi="宋体"/>
          <w:sz w:val="24"/>
          <w:lang w:val="zh-CN"/>
        </w:rPr>
        <w:t>否则磋商小组有权取消其小微企业、残疾人福利性单位、监狱企业优惠政策。</w:t>
      </w:r>
    </w:p>
    <w:p w14:paraId="32C54529">
      <w:pPr>
        <w:spacing w:line="360" w:lineRule="auto"/>
        <w:ind w:firstLine="480" w:firstLineChars="200"/>
        <w:rPr>
          <w:rFonts w:ascii="宋体"/>
          <w:sz w:val="24"/>
          <w:lang w:val="zh-CN"/>
        </w:rPr>
      </w:pPr>
      <w:r>
        <w:rPr>
          <w:rFonts w:ascii="宋体" w:hAnsi="宋体"/>
          <w:sz w:val="24"/>
        </w:rPr>
        <w:t>2</w:t>
      </w:r>
      <w:r>
        <w:rPr>
          <w:rFonts w:ascii="宋体" w:hAnsi="宋体"/>
          <w:sz w:val="24"/>
          <w:lang w:val="zh-CN"/>
        </w:rPr>
        <w:t xml:space="preserve">.5 </w:t>
      </w:r>
      <w:r>
        <w:rPr>
          <w:rFonts w:hint="eastAsia" w:ascii="宋体" w:hAnsi="宋体"/>
          <w:sz w:val="24"/>
          <w:lang w:val="zh-CN"/>
        </w:rPr>
        <w:t>响应文件的其他部分。其他部分由供应商根据编制响应文件需要提供的其他相关文件。</w:t>
      </w:r>
    </w:p>
    <w:p w14:paraId="7A1CD09A">
      <w:pPr>
        <w:pStyle w:val="2"/>
      </w:pPr>
      <w:bookmarkStart w:id="7" w:name="_Toc30403_WPSOffice_Level2"/>
      <w:r>
        <w:rPr>
          <w:rFonts w:hint="eastAsia"/>
        </w:rPr>
        <w:t>三、响应文件签署与提交</w:t>
      </w:r>
      <w:bookmarkEnd w:id="7"/>
    </w:p>
    <w:p w14:paraId="775F17EC">
      <w:pPr>
        <w:pStyle w:val="4"/>
        <w:rPr>
          <w:lang w:val="zh-CN"/>
        </w:rPr>
      </w:pPr>
      <w:r>
        <w:t>1</w:t>
      </w:r>
      <w:r>
        <w:rPr>
          <w:lang w:val="zh-CN"/>
        </w:rPr>
        <w:t>.</w:t>
      </w:r>
      <w:r>
        <w:rPr>
          <w:rFonts w:hint="eastAsia"/>
          <w:lang w:val="zh-CN"/>
        </w:rPr>
        <w:t>响应文件签署</w:t>
      </w:r>
    </w:p>
    <w:p w14:paraId="4FFE100C">
      <w:pPr>
        <w:spacing w:line="360" w:lineRule="auto"/>
        <w:ind w:firstLine="480" w:firstLineChars="200"/>
        <w:rPr>
          <w:rFonts w:ascii="宋体"/>
          <w:bCs/>
          <w:sz w:val="24"/>
          <w:lang w:val="zh-CN"/>
        </w:rPr>
      </w:pPr>
      <w:r>
        <w:rPr>
          <w:rFonts w:ascii="宋体" w:hAnsi="宋体"/>
          <w:sz w:val="24"/>
        </w:rPr>
        <w:t>1</w:t>
      </w:r>
      <w:r>
        <w:rPr>
          <w:rFonts w:ascii="宋体" w:hAnsi="宋体"/>
          <w:sz w:val="24"/>
          <w:lang w:val="zh-CN"/>
        </w:rPr>
        <w:t xml:space="preserve">.1 </w:t>
      </w:r>
      <w:r>
        <w:rPr>
          <w:rFonts w:hint="eastAsia" w:ascii="宋体" w:hAnsi="宋体"/>
          <w:sz w:val="24"/>
          <w:lang w:val="zh-CN"/>
        </w:rPr>
        <w:t>响应文件应由供应商法定代表人或授权代表签字，并加盖公章。</w:t>
      </w:r>
    </w:p>
    <w:p w14:paraId="38084CD2">
      <w:pPr>
        <w:spacing w:line="360" w:lineRule="auto"/>
        <w:ind w:firstLine="480" w:firstLineChars="200"/>
        <w:rPr>
          <w:rFonts w:ascii="宋体"/>
          <w:sz w:val="24"/>
          <w:lang w:val="zh-CN"/>
        </w:rPr>
      </w:pPr>
      <w:r>
        <w:rPr>
          <w:rFonts w:ascii="宋体" w:hAnsi="宋体"/>
          <w:sz w:val="24"/>
        </w:rPr>
        <w:t>1</w:t>
      </w:r>
      <w:r>
        <w:rPr>
          <w:rFonts w:ascii="宋体"/>
          <w:sz w:val="24"/>
          <w:lang w:val="zh-CN"/>
        </w:rPr>
        <w:t>.</w:t>
      </w:r>
      <w:r>
        <w:rPr>
          <w:rFonts w:ascii="宋体" w:hAnsi="宋体"/>
          <w:sz w:val="24"/>
          <w:lang w:val="zh-CN"/>
        </w:rPr>
        <w:t xml:space="preserve">2 </w:t>
      </w:r>
      <w:r>
        <w:rPr>
          <w:rFonts w:hint="eastAsia" w:ascii="宋体" w:hAnsi="宋体"/>
          <w:sz w:val="24"/>
          <w:lang w:val="zh-CN"/>
        </w:rPr>
        <w:t>供应商应当在磋商文件要求提交响应文件的截止时间前，将响应文件密封送达指定地点。</w:t>
      </w:r>
    </w:p>
    <w:p w14:paraId="24D8086D">
      <w:pPr>
        <w:spacing w:line="360" w:lineRule="auto"/>
        <w:ind w:firstLine="480" w:firstLineChars="200"/>
        <w:rPr>
          <w:rFonts w:ascii="宋体"/>
          <w:bCs/>
          <w:sz w:val="24"/>
          <w:lang w:val="zh-CN"/>
        </w:rPr>
      </w:pPr>
      <w:r>
        <w:rPr>
          <w:rFonts w:ascii="宋体" w:hAnsi="宋体"/>
          <w:bCs/>
          <w:sz w:val="24"/>
        </w:rPr>
        <w:t>1</w:t>
      </w:r>
      <w:r>
        <w:rPr>
          <w:rFonts w:ascii="宋体" w:hAnsi="宋体"/>
          <w:bCs/>
          <w:sz w:val="24"/>
          <w:lang w:val="zh-CN"/>
        </w:rPr>
        <w:t xml:space="preserve">.3 </w:t>
      </w:r>
      <w:r>
        <w:rPr>
          <w:rFonts w:hint="eastAsia" w:ascii="宋体" w:hAnsi="宋体"/>
          <w:bCs/>
          <w:sz w:val="24"/>
          <w:lang w:val="zh-CN"/>
        </w:rPr>
        <w:t>有下列情形之一的响应文件将拒收：</w:t>
      </w:r>
    </w:p>
    <w:p w14:paraId="1E7FFDB3">
      <w:pPr>
        <w:spacing w:line="360" w:lineRule="auto"/>
        <w:ind w:firstLine="480" w:firstLineChars="200"/>
        <w:rPr>
          <w:rFonts w:ascii="宋体"/>
          <w:sz w:val="24"/>
          <w:lang w:val="zh-CN"/>
        </w:rPr>
      </w:pPr>
      <w:r>
        <w:rPr>
          <w:rFonts w:hint="eastAsia" w:ascii="宋体" w:hAnsi="宋体"/>
          <w:sz w:val="24"/>
          <w:lang w:val="zh-CN"/>
        </w:rPr>
        <w:t>在磋商文件要求提交响应文件的截止时间之后送达的等。</w:t>
      </w:r>
    </w:p>
    <w:p w14:paraId="45EF936F">
      <w:pPr>
        <w:pStyle w:val="2"/>
      </w:pPr>
      <w:bookmarkStart w:id="8" w:name="_Toc3732_WPSOffice_Level2"/>
      <w:r>
        <w:rPr>
          <w:rFonts w:hint="eastAsia"/>
        </w:rPr>
        <w:t>四、磋商</w:t>
      </w:r>
      <w:bookmarkEnd w:id="8"/>
    </w:p>
    <w:p w14:paraId="62895588">
      <w:pPr>
        <w:pStyle w:val="4"/>
        <w:rPr>
          <w:lang w:val="zh-CN"/>
        </w:rPr>
      </w:pPr>
      <w:r>
        <w:t>1</w:t>
      </w:r>
      <w:r>
        <w:rPr>
          <w:lang w:val="zh-CN"/>
        </w:rPr>
        <w:t>.</w:t>
      </w:r>
      <w:r>
        <w:rPr>
          <w:rFonts w:hint="eastAsia"/>
          <w:lang w:val="zh-CN"/>
        </w:rPr>
        <w:t>联合体</w:t>
      </w:r>
    </w:p>
    <w:p w14:paraId="293F94C8">
      <w:pPr>
        <w:spacing w:line="360" w:lineRule="auto"/>
        <w:ind w:firstLine="480" w:firstLineChars="200"/>
        <w:rPr>
          <w:rFonts w:ascii="宋体"/>
          <w:color w:val="000000"/>
          <w:sz w:val="24"/>
        </w:rPr>
      </w:pPr>
      <w:r>
        <w:rPr>
          <w:rFonts w:ascii="宋体" w:hAnsi="宋体"/>
          <w:bCs/>
          <w:color w:val="000000"/>
          <w:kern w:val="0"/>
          <w:sz w:val="24"/>
        </w:rPr>
        <w:t>1.1</w:t>
      </w:r>
      <w:r>
        <w:rPr>
          <w:rFonts w:hint="eastAsia" w:ascii="宋体" w:hAnsi="宋体"/>
          <w:color w:val="000000"/>
          <w:sz w:val="24"/>
        </w:rPr>
        <w:t>两个以上的自然人、法人或者其他组织可以组成一个联合体，以一个供应商的身份共同参加政府采购。</w:t>
      </w:r>
    </w:p>
    <w:p w14:paraId="4FE5F852">
      <w:pPr>
        <w:spacing w:line="360" w:lineRule="auto"/>
        <w:ind w:firstLine="480" w:firstLineChars="200"/>
        <w:rPr>
          <w:rFonts w:ascii="宋体"/>
          <w:color w:val="000000"/>
          <w:sz w:val="24"/>
        </w:rPr>
      </w:pPr>
      <w:r>
        <w:rPr>
          <w:rFonts w:ascii="宋体" w:hAnsi="宋体"/>
          <w:sz w:val="24"/>
        </w:rPr>
        <w:t>1.2</w:t>
      </w:r>
      <w:r>
        <w:rPr>
          <w:rFonts w:hint="eastAsia" w:ascii="宋体" w:hAnsi="宋体" w:cs="宋体"/>
          <w:color w:val="000000"/>
          <w:kern w:val="0"/>
          <w:sz w:val="24"/>
        </w:rPr>
        <w:t>鼓励大中型企业和其他自然人、法人或者其他组织与小型、微型企业组成联合体共同参加非专门面向中小企业的政府采购活动。</w:t>
      </w:r>
    </w:p>
    <w:p w14:paraId="5E68CD53">
      <w:pPr>
        <w:spacing w:line="360" w:lineRule="auto"/>
        <w:ind w:firstLine="480" w:firstLineChars="200"/>
        <w:rPr>
          <w:rFonts w:ascii="宋体"/>
          <w:sz w:val="24"/>
        </w:rPr>
      </w:pPr>
      <w:r>
        <w:rPr>
          <w:rFonts w:ascii="宋体" w:hAnsi="宋体"/>
          <w:sz w:val="24"/>
        </w:rPr>
        <w:t>1.3</w:t>
      </w:r>
      <w:r>
        <w:rPr>
          <w:rFonts w:hint="eastAsia" w:ascii="宋体" w:hAnsi="宋体"/>
          <w:sz w:val="24"/>
        </w:rPr>
        <w:t>以联合体形式参加采购的，联合体各方均应当符合政府采购法第二十二条第一款规定的条件；采购人根据采购项目的特殊要求规定供应商特定条件的，联合体各方中至少应当有一方符合采购人规定的特定条件。由同一专业的供应商组成的联合体，</w:t>
      </w:r>
      <w:r>
        <w:rPr>
          <w:rFonts w:hint="eastAsia" w:ascii="宋体" w:hAnsi="宋体"/>
          <w:color w:val="000000"/>
          <w:sz w:val="24"/>
        </w:rPr>
        <w:t>联合体中有同类资质的供应商按照联合体分工承担相同工作的，按照资质等级较低的供应商确定资质等级，并</w:t>
      </w:r>
      <w:r>
        <w:rPr>
          <w:rFonts w:hint="eastAsia" w:ascii="宋体" w:hAnsi="宋体"/>
          <w:sz w:val="24"/>
        </w:rPr>
        <w:t>以响应全权代表方的应答材料作为商务评审的依据</w:t>
      </w:r>
      <w:r>
        <w:rPr>
          <w:rFonts w:hint="eastAsia" w:ascii="宋体" w:hAnsi="宋体"/>
          <w:color w:val="000000"/>
          <w:sz w:val="24"/>
        </w:rPr>
        <w:t>。</w:t>
      </w:r>
      <w:r>
        <w:rPr>
          <w:rFonts w:hint="eastAsia" w:ascii="宋体" w:hAnsi="宋体"/>
          <w:sz w:val="24"/>
        </w:rPr>
        <w:t>由不同专业的供应商组成联合体，首先以响应全权代表方的应答材料作为认定资质以及商务评审的依据，涉及行业专属的资质，按照所属行业对应的供应商的应答材料确定。</w:t>
      </w:r>
    </w:p>
    <w:p w14:paraId="1C1554AD">
      <w:pPr>
        <w:spacing w:line="360" w:lineRule="auto"/>
        <w:ind w:firstLine="480" w:firstLineChars="200"/>
        <w:rPr>
          <w:rFonts w:ascii="宋体"/>
          <w:sz w:val="24"/>
        </w:rPr>
      </w:pPr>
      <w:r>
        <w:rPr>
          <w:rFonts w:ascii="宋体" w:hAnsi="宋体"/>
          <w:sz w:val="24"/>
        </w:rPr>
        <w:t xml:space="preserve">1.4 </w:t>
      </w:r>
      <w:r>
        <w:rPr>
          <w:rFonts w:hint="eastAsia" w:ascii="宋体" w:hAnsi="宋体"/>
          <w:sz w:val="24"/>
        </w:rPr>
        <w:t>联合体各方之间应当签订联合体协议，明确约定联合体各方承担的工作和相应的责任，并将联合体协议连同响应文件一并提交。</w:t>
      </w:r>
    </w:p>
    <w:p w14:paraId="130C4303">
      <w:pPr>
        <w:spacing w:line="360" w:lineRule="auto"/>
        <w:ind w:firstLine="480" w:firstLineChars="200"/>
        <w:rPr>
          <w:rFonts w:ascii="宋体"/>
          <w:bCs/>
          <w:sz w:val="24"/>
          <w:lang w:val="zh-CN"/>
        </w:rPr>
      </w:pPr>
      <w:r>
        <w:rPr>
          <w:rFonts w:ascii="宋体" w:hAnsi="宋体"/>
          <w:sz w:val="24"/>
        </w:rPr>
        <w:t xml:space="preserve">1.5 </w:t>
      </w:r>
      <w:r>
        <w:rPr>
          <w:rFonts w:hint="eastAsia" w:ascii="宋体" w:hAnsi="宋体"/>
          <w:sz w:val="24"/>
        </w:rPr>
        <w:t>以联合体形式参加政府采购活动的，联合体各方不得再单独参加或者与其他供应商另外组成联合体参加同一合同项下的政府采购活动。</w:t>
      </w:r>
    </w:p>
    <w:p w14:paraId="49C76B97">
      <w:pPr>
        <w:pStyle w:val="4"/>
        <w:rPr>
          <w:lang w:val="zh-CN"/>
        </w:rPr>
      </w:pPr>
      <w:r>
        <w:t>2</w:t>
      </w:r>
      <w:r>
        <w:rPr>
          <w:lang w:val="zh-CN"/>
        </w:rPr>
        <w:t>.</w:t>
      </w:r>
      <w:r>
        <w:rPr>
          <w:rFonts w:hint="eastAsia"/>
          <w:lang w:val="zh-CN"/>
        </w:rPr>
        <w:t>磋商组织</w:t>
      </w:r>
    </w:p>
    <w:p w14:paraId="7053F437">
      <w:pPr>
        <w:spacing w:line="360" w:lineRule="auto"/>
        <w:ind w:firstLine="480" w:firstLineChars="200"/>
        <w:rPr>
          <w:rFonts w:ascii="宋体"/>
          <w:sz w:val="24"/>
          <w:lang w:val="zh-CN"/>
        </w:rPr>
      </w:pPr>
      <w:r>
        <w:rPr>
          <w:rFonts w:ascii="宋体" w:hAnsi="宋体"/>
          <w:sz w:val="24"/>
        </w:rPr>
        <w:t>2</w:t>
      </w:r>
      <w:r>
        <w:rPr>
          <w:rFonts w:ascii="宋体" w:hAnsi="宋体"/>
          <w:sz w:val="24"/>
          <w:lang w:val="zh-CN"/>
        </w:rPr>
        <w:t xml:space="preserve">.1 </w:t>
      </w:r>
      <w:r>
        <w:rPr>
          <w:rFonts w:hint="eastAsia" w:ascii="宋体" w:hAnsi="宋体"/>
          <w:sz w:val="24"/>
          <w:lang w:val="zh-CN"/>
        </w:rPr>
        <w:t>在提交响应文件时间截止后，采购代理机构在规定的时间和地点组织磋商小组分别与供应商进行磋商。</w:t>
      </w:r>
    </w:p>
    <w:p w14:paraId="0834AAFC">
      <w:pPr>
        <w:spacing w:line="360" w:lineRule="auto"/>
        <w:ind w:firstLine="480" w:firstLineChars="200"/>
        <w:rPr>
          <w:rFonts w:ascii="宋体"/>
          <w:sz w:val="24"/>
          <w:lang w:val="zh-CN"/>
        </w:rPr>
      </w:pPr>
      <w:r>
        <w:rPr>
          <w:rFonts w:ascii="宋体" w:hAnsi="宋体"/>
          <w:sz w:val="24"/>
        </w:rPr>
        <w:t>2</w:t>
      </w:r>
      <w:r>
        <w:rPr>
          <w:rFonts w:ascii="宋体" w:hAnsi="宋体"/>
          <w:sz w:val="24"/>
          <w:lang w:val="zh-CN"/>
        </w:rPr>
        <w:t xml:space="preserve">.2 </w:t>
      </w:r>
      <w:r>
        <w:rPr>
          <w:rFonts w:hint="eastAsia" w:ascii="宋体" w:hAnsi="宋体"/>
          <w:sz w:val="24"/>
          <w:lang w:val="zh-CN"/>
        </w:rPr>
        <w:t>磋商工作由采购代理机构负责组织，具体磋商事务由依法组建的磋商小组负责。</w:t>
      </w:r>
    </w:p>
    <w:p w14:paraId="2D5B4890">
      <w:pPr>
        <w:pStyle w:val="4"/>
        <w:rPr>
          <w:lang w:val="zh-CN"/>
        </w:rPr>
      </w:pPr>
      <w:r>
        <w:t>3</w:t>
      </w:r>
      <w:r>
        <w:rPr>
          <w:lang w:val="zh-CN"/>
        </w:rPr>
        <w:t>.</w:t>
      </w:r>
      <w:r>
        <w:rPr>
          <w:rFonts w:hint="eastAsia"/>
          <w:lang w:val="zh-CN"/>
        </w:rPr>
        <w:t>磋商程序</w:t>
      </w:r>
    </w:p>
    <w:p w14:paraId="43B27F17">
      <w:pPr>
        <w:spacing w:line="360" w:lineRule="auto"/>
        <w:ind w:firstLine="480" w:firstLineChars="200"/>
        <w:rPr>
          <w:rFonts w:ascii="宋体"/>
          <w:sz w:val="24"/>
          <w:lang w:val="zh-CN"/>
        </w:rPr>
      </w:pPr>
      <w:r>
        <w:rPr>
          <w:rFonts w:ascii="宋体" w:hAnsi="宋体"/>
          <w:sz w:val="24"/>
        </w:rPr>
        <w:t>3</w:t>
      </w:r>
      <w:r>
        <w:rPr>
          <w:rFonts w:ascii="宋体" w:hAnsi="宋体"/>
          <w:sz w:val="24"/>
          <w:lang w:val="zh-CN"/>
        </w:rPr>
        <w:t xml:space="preserve">.1 </w:t>
      </w:r>
      <w:r>
        <w:rPr>
          <w:rFonts w:hint="eastAsia" w:ascii="宋体" w:hAnsi="宋体"/>
          <w:sz w:val="24"/>
          <w:lang w:val="zh-CN"/>
        </w:rPr>
        <w:t>磋商小组评审供应商所递交的响应性文件，</w:t>
      </w:r>
      <w:r>
        <w:rPr>
          <w:rFonts w:hint="eastAsia" w:ascii="宋体" w:hAnsi="宋体"/>
          <w:sz w:val="24"/>
        </w:rPr>
        <w:t>并根据磋商文件规定的程序、评定成交的标准等事项与实质性响应磋商文件要求的供应商进行磋商。未实质性响应磋商文件的响应文件按无效处理，磋商小组应告知有关供应商。</w:t>
      </w:r>
    </w:p>
    <w:p w14:paraId="664F174F">
      <w:pPr>
        <w:spacing w:line="360" w:lineRule="auto"/>
        <w:ind w:firstLine="480" w:firstLineChars="200"/>
        <w:rPr>
          <w:rFonts w:ascii="宋体"/>
          <w:sz w:val="24"/>
          <w:lang w:val="zh-CN"/>
        </w:rPr>
      </w:pPr>
      <w:r>
        <w:rPr>
          <w:rFonts w:ascii="宋体" w:hAnsi="宋体"/>
          <w:sz w:val="24"/>
        </w:rPr>
        <w:t>3</w:t>
      </w:r>
      <w:r>
        <w:rPr>
          <w:rFonts w:ascii="宋体" w:hAnsi="宋体"/>
          <w:sz w:val="24"/>
          <w:lang w:val="zh-CN"/>
        </w:rPr>
        <w:t xml:space="preserve">.2 </w:t>
      </w:r>
      <w:r>
        <w:rPr>
          <w:rFonts w:hint="eastAsia" w:ascii="宋体" w:hAnsi="宋体"/>
          <w:sz w:val="24"/>
          <w:lang w:val="zh-CN"/>
        </w:rPr>
        <w:t>磋商小组所有成员集中与单一供应商分别进行磋商，所有参加磋商的供应商均有同等的磋商机会。</w:t>
      </w:r>
    </w:p>
    <w:p w14:paraId="18A3F7F0">
      <w:pPr>
        <w:spacing w:line="360" w:lineRule="auto"/>
        <w:ind w:firstLine="480" w:firstLineChars="200"/>
        <w:rPr>
          <w:rFonts w:ascii="宋体"/>
          <w:sz w:val="24"/>
          <w:lang w:val="zh-CN"/>
        </w:rPr>
      </w:pPr>
      <w:r>
        <w:rPr>
          <w:rFonts w:ascii="宋体" w:hAnsi="宋体"/>
          <w:sz w:val="24"/>
        </w:rPr>
        <w:t>3</w:t>
      </w:r>
      <w:r>
        <w:rPr>
          <w:rFonts w:ascii="宋体" w:hAnsi="宋体"/>
          <w:sz w:val="24"/>
          <w:lang w:val="zh-CN"/>
        </w:rPr>
        <w:t xml:space="preserve">.3 </w:t>
      </w:r>
      <w:r>
        <w:rPr>
          <w:rFonts w:hint="eastAsia" w:ascii="宋体" w:hAnsi="宋体"/>
          <w:sz w:val="24"/>
          <w:lang w:val="zh-CN"/>
        </w:rPr>
        <w:t>磋商过程中，磋商小组根据磋商文件和磋商情况可以实质性变动采购需求中的技术、服务要求以及合同草案条款。实质性变动是磋商文件的有效组成部分，磋商小组将以书面形式通知所有参加磋商的供应商。用“★”加注或特别说明的内容为实质性要求。</w:t>
      </w:r>
    </w:p>
    <w:p w14:paraId="0678032B">
      <w:pPr>
        <w:spacing w:line="360" w:lineRule="auto"/>
        <w:ind w:firstLine="480" w:firstLineChars="200"/>
        <w:rPr>
          <w:rFonts w:ascii="宋体"/>
          <w:sz w:val="24"/>
          <w:lang w:val="zh-CN"/>
        </w:rPr>
      </w:pPr>
      <w:r>
        <w:rPr>
          <w:rFonts w:ascii="宋体" w:hAnsi="宋体"/>
          <w:sz w:val="24"/>
        </w:rPr>
        <w:t>3</w:t>
      </w:r>
      <w:r>
        <w:rPr>
          <w:rFonts w:ascii="宋体" w:hAnsi="宋体"/>
          <w:sz w:val="24"/>
          <w:lang w:val="zh-CN"/>
        </w:rPr>
        <w:t xml:space="preserve">.4 </w:t>
      </w:r>
      <w:r>
        <w:rPr>
          <w:rFonts w:hint="eastAsia" w:ascii="宋体" w:hAnsi="宋体"/>
          <w:sz w:val="24"/>
          <w:lang w:val="zh-CN"/>
        </w:rPr>
        <w:t>供应商应当按照磋商文件的变动情况和磋商小组的要求重新提交响应文件，并由其法定代表人或授权代表签字或者加盖公章。</w:t>
      </w:r>
    </w:p>
    <w:p w14:paraId="49B639E2">
      <w:pPr>
        <w:spacing w:line="360" w:lineRule="auto"/>
        <w:ind w:firstLine="480" w:firstLineChars="200"/>
        <w:rPr>
          <w:rFonts w:ascii="宋体"/>
          <w:sz w:val="24"/>
          <w:lang w:val="zh-CN"/>
        </w:rPr>
      </w:pPr>
      <w:r>
        <w:rPr>
          <w:rFonts w:ascii="宋体" w:hAnsi="宋体"/>
          <w:sz w:val="24"/>
        </w:rPr>
        <w:t>3</w:t>
      </w:r>
      <w:r>
        <w:rPr>
          <w:rFonts w:ascii="宋体" w:hAnsi="宋体"/>
          <w:sz w:val="24"/>
          <w:lang w:val="zh-CN"/>
        </w:rPr>
        <w:t xml:space="preserve">.5 </w:t>
      </w:r>
      <w:r>
        <w:rPr>
          <w:rFonts w:hint="eastAsia" w:ascii="宋体" w:hAnsi="宋体"/>
          <w:sz w:val="24"/>
          <w:lang w:val="zh-CN"/>
        </w:rPr>
        <w:t>磋商结束后，磋商小组将要求所有继续参加磋商的供应商在规定时间内提交最后报价。最后报价由其法定代表人或授权代表签字或者加盖公章，最后报价是供应商响应文件的有效组成部分。</w:t>
      </w:r>
    </w:p>
    <w:p w14:paraId="775C8C0F">
      <w:pPr>
        <w:spacing w:line="360" w:lineRule="auto"/>
        <w:ind w:firstLine="480" w:firstLineChars="200"/>
        <w:rPr>
          <w:rFonts w:ascii="宋体"/>
          <w:sz w:val="24"/>
          <w:lang w:val="zh-CN"/>
        </w:rPr>
      </w:pPr>
      <w:r>
        <w:rPr>
          <w:rFonts w:ascii="宋体" w:hAnsi="宋体"/>
          <w:sz w:val="24"/>
        </w:rPr>
        <w:t>3</w:t>
      </w:r>
      <w:r>
        <w:rPr>
          <w:rFonts w:ascii="宋体" w:hAnsi="宋体"/>
          <w:sz w:val="24"/>
          <w:lang w:val="zh-CN"/>
        </w:rPr>
        <w:t>.6</w:t>
      </w:r>
      <w:r>
        <w:rPr>
          <w:rFonts w:hint="eastAsia" w:ascii="宋体" w:hAnsi="宋体"/>
          <w:sz w:val="24"/>
        </w:rPr>
        <w:t>已提交响应文件的供应商，在提交最后报价之前，可以根据磋商情况退出磋商。</w:t>
      </w:r>
    </w:p>
    <w:p w14:paraId="2DB09BC8">
      <w:pPr>
        <w:spacing w:line="360" w:lineRule="auto"/>
        <w:ind w:firstLine="480" w:firstLineChars="200"/>
        <w:rPr>
          <w:rFonts w:ascii="宋体"/>
          <w:sz w:val="24"/>
          <w:lang w:val="zh-CN"/>
        </w:rPr>
      </w:pPr>
      <w:r>
        <w:rPr>
          <w:rFonts w:ascii="宋体" w:hAnsi="宋体"/>
          <w:sz w:val="24"/>
        </w:rPr>
        <w:t>3</w:t>
      </w:r>
      <w:r>
        <w:rPr>
          <w:rFonts w:ascii="宋体" w:hAnsi="宋体"/>
          <w:sz w:val="24"/>
          <w:lang w:val="zh-CN"/>
        </w:rPr>
        <w:t xml:space="preserve">.7 </w:t>
      </w:r>
      <w:r>
        <w:rPr>
          <w:rFonts w:hint="eastAsia" w:ascii="宋体" w:hAnsi="宋体"/>
          <w:sz w:val="24"/>
          <w:lang w:val="zh-CN"/>
        </w:rPr>
        <w:t>出现下列情形之一的响应文件按照无效处理：</w:t>
      </w:r>
    </w:p>
    <w:p w14:paraId="3C683ADB">
      <w:pPr>
        <w:spacing w:line="360" w:lineRule="auto"/>
        <w:ind w:firstLine="480" w:firstLineChars="200"/>
        <w:rPr>
          <w:rFonts w:ascii="宋体"/>
          <w:sz w:val="24"/>
          <w:lang w:val="zh-CN"/>
        </w:rPr>
      </w:pPr>
      <w:r>
        <w:rPr>
          <w:rFonts w:hint="eastAsia" w:ascii="宋体" w:hAnsi="宋体"/>
          <w:sz w:val="24"/>
          <w:lang w:val="zh-CN"/>
        </w:rPr>
        <w:t>（</w:t>
      </w:r>
      <w:r>
        <w:rPr>
          <w:rFonts w:hint="eastAsia" w:ascii="宋体" w:hAnsi="宋体"/>
          <w:sz w:val="24"/>
        </w:rPr>
        <w:t>1</w:t>
      </w:r>
      <w:r>
        <w:rPr>
          <w:rFonts w:hint="eastAsia" w:ascii="宋体" w:hAnsi="宋体"/>
          <w:sz w:val="24"/>
          <w:lang w:val="zh-CN"/>
        </w:rPr>
        <w:t>）不具备磋商文件中规定资格条件的；</w:t>
      </w:r>
    </w:p>
    <w:p w14:paraId="6B4EB47E">
      <w:pPr>
        <w:spacing w:line="360" w:lineRule="auto"/>
        <w:ind w:firstLine="480" w:firstLineChars="200"/>
        <w:rPr>
          <w:rFonts w:ascii="宋体"/>
          <w:sz w:val="24"/>
          <w:lang w:val="zh-CN"/>
        </w:rPr>
      </w:pPr>
      <w:r>
        <w:rPr>
          <w:rFonts w:hint="eastAsia" w:ascii="宋体" w:hAnsi="宋体"/>
          <w:sz w:val="24"/>
          <w:lang w:val="zh-CN"/>
        </w:rPr>
        <w:t>（</w:t>
      </w:r>
      <w:r>
        <w:rPr>
          <w:rFonts w:hint="eastAsia" w:ascii="宋体" w:hAnsi="宋体"/>
          <w:sz w:val="24"/>
        </w:rPr>
        <w:t>2</w:t>
      </w:r>
      <w:r>
        <w:rPr>
          <w:rFonts w:hint="eastAsia" w:ascii="宋体" w:hAnsi="宋体"/>
          <w:sz w:val="24"/>
          <w:lang w:val="zh-CN"/>
        </w:rPr>
        <w:t>）供应商被“信用中国”网站（</w:t>
      </w:r>
      <w:r>
        <w:rPr>
          <w:rFonts w:ascii="宋体" w:hAnsi="宋体"/>
          <w:sz w:val="24"/>
          <w:lang w:val="zh-CN"/>
        </w:rPr>
        <w:t>www.creditchina.gov.cn</w:t>
      </w:r>
      <w:r>
        <w:rPr>
          <w:rFonts w:hint="eastAsia" w:ascii="宋体" w:hAnsi="宋体"/>
          <w:sz w:val="24"/>
          <w:lang w:val="zh-CN"/>
        </w:rPr>
        <w:t>）、“中国政府采购网</w:t>
      </w:r>
      <w:r>
        <w:rPr>
          <w:rFonts w:ascii="宋体" w:hAnsi="宋体"/>
          <w:sz w:val="24"/>
          <w:lang w:val="zh-CN"/>
        </w:rPr>
        <w:t>"(www.ccgp.gov.cn)</w:t>
      </w:r>
      <w:r>
        <w:rPr>
          <w:rFonts w:hint="eastAsia" w:ascii="宋体" w:hAnsi="宋体"/>
          <w:sz w:val="24"/>
          <w:lang w:val="zh-CN"/>
        </w:rPr>
        <w:t>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应用记录；</w:t>
      </w:r>
    </w:p>
    <w:p w14:paraId="50B6F2EF">
      <w:pPr>
        <w:spacing w:line="360" w:lineRule="auto"/>
        <w:ind w:firstLine="480" w:firstLineChars="200"/>
        <w:rPr>
          <w:rFonts w:ascii="宋体"/>
          <w:sz w:val="24"/>
          <w:lang w:val="zh-CN"/>
        </w:rPr>
      </w:pPr>
      <w:r>
        <w:rPr>
          <w:rFonts w:hint="eastAsia" w:ascii="宋体" w:hAnsi="宋体"/>
          <w:sz w:val="24"/>
          <w:lang w:val="zh-CN"/>
        </w:rPr>
        <w:t>（</w:t>
      </w:r>
      <w:r>
        <w:rPr>
          <w:rFonts w:hint="eastAsia" w:ascii="宋体" w:hAnsi="宋体"/>
          <w:sz w:val="24"/>
        </w:rPr>
        <w:t>3</w:t>
      </w:r>
      <w:r>
        <w:rPr>
          <w:rFonts w:hint="eastAsia" w:ascii="宋体" w:hAnsi="宋体"/>
          <w:sz w:val="24"/>
          <w:lang w:val="zh-CN"/>
        </w:rPr>
        <w:t>）未实质性响应磋商文件要求的；</w:t>
      </w:r>
    </w:p>
    <w:p w14:paraId="6C8B1041">
      <w:pPr>
        <w:spacing w:line="360" w:lineRule="auto"/>
        <w:ind w:firstLine="480" w:firstLineChars="200"/>
        <w:rPr>
          <w:rFonts w:ascii="宋体"/>
          <w:sz w:val="24"/>
          <w:lang w:val="zh-CN"/>
        </w:rPr>
      </w:pPr>
      <w:r>
        <w:rPr>
          <w:rFonts w:hint="eastAsia" w:ascii="宋体" w:hAnsi="宋体"/>
          <w:sz w:val="24"/>
          <w:lang w:val="zh-CN"/>
        </w:rPr>
        <w:t>（</w:t>
      </w:r>
      <w:r>
        <w:rPr>
          <w:rFonts w:hint="eastAsia" w:ascii="宋体" w:hAnsi="宋体"/>
          <w:sz w:val="24"/>
        </w:rPr>
        <w:t>4</w:t>
      </w:r>
      <w:r>
        <w:rPr>
          <w:rFonts w:hint="eastAsia" w:ascii="宋体" w:hAnsi="宋体"/>
          <w:sz w:val="24"/>
          <w:lang w:val="zh-CN"/>
        </w:rPr>
        <w:t>）没有详细说明完成本项目所提供的服务或工程方案、服务响应的，而是直接拷贝采购文件服务要求的；</w:t>
      </w:r>
    </w:p>
    <w:p w14:paraId="50BE4549">
      <w:pPr>
        <w:spacing w:line="360" w:lineRule="auto"/>
        <w:ind w:firstLine="480" w:firstLineChars="200"/>
        <w:rPr>
          <w:rFonts w:ascii="宋体"/>
          <w:sz w:val="24"/>
          <w:lang w:val="zh-CN"/>
        </w:rPr>
      </w:pPr>
      <w:r>
        <w:rPr>
          <w:rFonts w:hint="eastAsia" w:ascii="宋体" w:hAnsi="宋体"/>
          <w:sz w:val="24"/>
          <w:lang w:val="zh-CN"/>
        </w:rPr>
        <w:t>（</w:t>
      </w:r>
      <w:r>
        <w:rPr>
          <w:rFonts w:hint="eastAsia" w:ascii="宋体" w:hAnsi="宋体"/>
          <w:sz w:val="24"/>
        </w:rPr>
        <w:t>5</w:t>
      </w:r>
      <w:r>
        <w:rPr>
          <w:rFonts w:hint="eastAsia" w:ascii="宋体" w:hAnsi="宋体"/>
          <w:sz w:val="24"/>
          <w:lang w:val="zh-CN"/>
        </w:rPr>
        <w:t>）报价低于完成本项目发生的所有含税费用、支付给员工的工资（不得低于供应商所在地最低工资标准）和国家强制缴纳的各种社会保障资金、公积金，以及供应商认为需要的其他费用等。</w:t>
      </w:r>
    </w:p>
    <w:p w14:paraId="3663D0A4">
      <w:pPr>
        <w:spacing w:line="360" w:lineRule="auto"/>
        <w:ind w:firstLine="480" w:firstLineChars="200"/>
        <w:rPr>
          <w:rFonts w:ascii="宋体"/>
          <w:sz w:val="24"/>
          <w:lang w:val="zh-CN"/>
        </w:rPr>
      </w:pPr>
      <w:r>
        <w:rPr>
          <w:rFonts w:hint="eastAsia" w:ascii="宋体" w:hAnsi="宋体"/>
          <w:sz w:val="24"/>
          <w:lang w:val="zh-CN"/>
        </w:rPr>
        <w:t>（</w:t>
      </w:r>
      <w:r>
        <w:rPr>
          <w:rFonts w:hint="eastAsia" w:ascii="宋体" w:hAnsi="宋体"/>
          <w:sz w:val="24"/>
        </w:rPr>
        <w:t>6</w:t>
      </w:r>
      <w:r>
        <w:rPr>
          <w:rFonts w:hint="eastAsia" w:ascii="宋体" w:hAnsi="宋体"/>
          <w:sz w:val="24"/>
          <w:lang w:val="zh-CN"/>
        </w:rPr>
        <w:t>）不符合法律、法规和采购文件规定的其他实质性要求的。</w:t>
      </w:r>
    </w:p>
    <w:p w14:paraId="3E1A4C4E">
      <w:pPr>
        <w:spacing w:line="360" w:lineRule="auto"/>
        <w:ind w:firstLine="480" w:firstLineChars="200"/>
        <w:rPr>
          <w:rFonts w:ascii="宋体"/>
          <w:bCs/>
          <w:sz w:val="24"/>
        </w:rPr>
      </w:pPr>
      <w:r>
        <w:rPr>
          <w:rFonts w:ascii="宋体" w:hAnsi="宋体"/>
          <w:sz w:val="24"/>
        </w:rPr>
        <w:t>3</w:t>
      </w:r>
      <w:r>
        <w:rPr>
          <w:rFonts w:ascii="宋体" w:hAnsi="宋体"/>
          <w:sz w:val="24"/>
          <w:lang w:val="zh-CN"/>
        </w:rPr>
        <w:t xml:space="preserve">.8 </w:t>
      </w:r>
      <w:r>
        <w:rPr>
          <w:rFonts w:hint="eastAsia" w:ascii="宋体" w:hAnsi="宋体"/>
          <w:bCs/>
          <w:sz w:val="24"/>
        </w:rPr>
        <w:t>出现下列情形之一的，磋商终止：</w:t>
      </w:r>
    </w:p>
    <w:p w14:paraId="7E413A20">
      <w:pPr>
        <w:spacing w:line="360" w:lineRule="auto"/>
        <w:ind w:firstLine="480" w:firstLineChars="200"/>
        <w:rPr>
          <w:rFonts w:ascii="宋体"/>
          <w:bCs/>
          <w:sz w:val="24"/>
          <w:lang w:val="zh-CN"/>
        </w:rPr>
      </w:pPr>
      <w:r>
        <w:rPr>
          <w:rFonts w:hint="eastAsia" w:ascii="宋体" w:hAnsi="宋体"/>
          <w:bCs/>
          <w:sz w:val="24"/>
          <w:lang w:val="zh-CN"/>
        </w:rPr>
        <w:t>（</w:t>
      </w:r>
      <w:r>
        <w:rPr>
          <w:rFonts w:ascii="宋体" w:hAnsi="宋体"/>
          <w:bCs/>
          <w:sz w:val="24"/>
          <w:lang w:val="zh-CN"/>
        </w:rPr>
        <w:t>1</w:t>
      </w:r>
      <w:r>
        <w:rPr>
          <w:rFonts w:hint="eastAsia" w:ascii="宋体" w:hAnsi="宋体"/>
          <w:bCs/>
          <w:sz w:val="24"/>
          <w:lang w:val="zh-CN"/>
        </w:rPr>
        <w:t>）因情况变化，不再符合规定的竞争性磋商采购方式适用情形的；</w:t>
      </w:r>
    </w:p>
    <w:p w14:paraId="76169CBA">
      <w:pPr>
        <w:spacing w:line="360" w:lineRule="auto"/>
        <w:ind w:firstLine="480" w:firstLineChars="200"/>
        <w:rPr>
          <w:rFonts w:ascii="宋体"/>
          <w:bCs/>
          <w:sz w:val="24"/>
          <w:lang w:val="zh-CN"/>
        </w:rPr>
      </w:pPr>
      <w:r>
        <w:rPr>
          <w:rFonts w:hint="eastAsia" w:ascii="宋体" w:hAnsi="宋体"/>
          <w:bCs/>
          <w:sz w:val="24"/>
          <w:lang w:val="zh-CN"/>
        </w:rPr>
        <w:t>（</w:t>
      </w:r>
      <w:r>
        <w:rPr>
          <w:rFonts w:ascii="宋体" w:hAnsi="宋体"/>
          <w:bCs/>
          <w:sz w:val="24"/>
          <w:lang w:val="zh-CN"/>
        </w:rPr>
        <w:t>2</w:t>
      </w:r>
      <w:r>
        <w:rPr>
          <w:rFonts w:hint="eastAsia" w:ascii="宋体" w:hAnsi="宋体"/>
          <w:bCs/>
          <w:sz w:val="24"/>
          <w:lang w:val="zh-CN"/>
        </w:rPr>
        <w:t>）所有供应商的响应文件被磋商小组认定为无效的；</w:t>
      </w:r>
    </w:p>
    <w:p w14:paraId="5BF4AA6A">
      <w:pPr>
        <w:spacing w:line="360" w:lineRule="auto"/>
        <w:ind w:firstLine="480" w:firstLineChars="200"/>
        <w:rPr>
          <w:rFonts w:ascii="宋体"/>
          <w:bCs/>
          <w:sz w:val="24"/>
          <w:lang w:val="zh-CN"/>
        </w:rPr>
      </w:pPr>
      <w:r>
        <w:rPr>
          <w:rFonts w:hint="eastAsia" w:ascii="宋体" w:hAnsi="宋体"/>
          <w:bCs/>
          <w:sz w:val="24"/>
          <w:lang w:val="zh-CN"/>
        </w:rPr>
        <w:t>（</w:t>
      </w:r>
      <w:r>
        <w:rPr>
          <w:rFonts w:ascii="宋体" w:hAnsi="宋体"/>
          <w:bCs/>
          <w:sz w:val="24"/>
          <w:lang w:val="zh-CN"/>
        </w:rPr>
        <w:t>3</w:t>
      </w:r>
      <w:r>
        <w:rPr>
          <w:rFonts w:hint="eastAsia" w:ascii="宋体" w:hAnsi="宋体"/>
          <w:bCs/>
          <w:sz w:val="24"/>
          <w:lang w:val="zh-CN"/>
        </w:rPr>
        <w:t>）</w:t>
      </w:r>
      <w:r>
        <w:rPr>
          <w:rFonts w:hint="eastAsia" w:ascii="宋体" w:hAnsi="宋体"/>
          <w:sz w:val="24"/>
          <w:lang w:val="zh-CN"/>
        </w:rPr>
        <w:t>出现影响采购公正的违法、违规行为的；</w:t>
      </w:r>
    </w:p>
    <w:p w14:paraId="163C7E0D">
      <w:pPr>
        <w:spacing w:line="360" w:lineRule="auto"/>
        <w:ind w:firstLine="480" w:firstLineChars="200"/>
        <w:rPr>
          <w:rFonts w:ascii="宋体"/>
          <w:bCs/>
          <w:sz w:val="24"/>
          <w:lang w:val="zh-CN"/>
        </w:rPr>
      </w:pPr>
      <w:r>
        <w:rPr>
          <w:rFonts w:hint="eastAsia" w:ascii="宋体" w:hAnsi="宋体"/>
          <w:bCs/>
          <w:sz w:val="24"/>
          <w:lang w:val="zh-CN"/>
        </w:rPr>
        <w:t>（</w:t>
      </w:r>
      <w:r>
        <w:rPr>
          <w:rFonts w:ascii="宋体" w:hAnsi="宋体"/>
          <w:bCs/>
          <w:sz w:val="24"/>
          <w:lang w:val="zh-CN"/>
        </w:rPr>
        <w:t>4</w:t>
      </w:r>
      <w:r>
        <w:rPr>
          <w:rFonts w:hint="eastAsia" w:ascii="宋体" w:hAnsi="宋体"/>
          <w:bCs/>
          <w:sz w:val="24"/>
          <w:lang w:val="zh-CN"/>
        </w:rPr>
        <w:t>）供应商的最终报价超过采购预算的；</w:t>
      </w:r>
    </w:p>
    <w:p w14:paraId="6E4AAB69">
      <w:pPr>
        <w:spacing w:line="360" w:lineRule="auto"/>
        <w:ind w:firstLine="480" w:firstLineChars="200"/>
        <w:rPr>
          <w:rFonts w:ascii="宋体"/>
          <w:sz w:val="24"/>
          <w:lang w:val="zh-CN"/>
        </w:rPr>
      </w:pPr>
      <w:r>
        <w:rPr>
          <w:rFonts w:hint="eastAsia" w:ascii="宋体" w:hAnsi="宋体"/>
          <w:sz w:val="24"/>
          <w:lang w:val="zh-CN"/>
        </w:rPr>
        <w:t>（</w:t>
      </w:r>
      <w:r>
        <w:rPr>
          <w:rFonts w:ascii="宋体" w:hAnsi="宋体"/>
          <w:sz w:val="24"/>
          <w:lang w:val="zh-CN"/>
        </w:rPr>
        <w:t>5</w:t>
      </w:r>
      <w:r>
        <w:rPr>
          <w:rFonts w:hint="eastAsia" w:ascii="宋体" w:hAnsi="宋体"/>
          <w:sz w:val="24"/>
          <w:lang w:val="zh-CN"/>
        </w:rPr>
        <w:t>）因重大变故，采购任务取消的；</w:t>
      </w:r>
    </w:p>
    <w:p w14:paraId="53109AD7">
      <w:pPr>
        <w:spacing w:line="360" w:lineRule="auto"/>
        <w:ind w:firstLine="480" w:firstLineChars="200"/>
        <w:rPr>
          <w:rFonts w:ascii="宋体"/>
          <w:sz w:val="24"/>
          <w:lang w:val="zh-CN"/>
        </w:rPr>
      </w:pPr>
      <w:r>
        <w:rPr>
          <w:rFonts w:hint="eastAsia" w:ascii="宋体" w:hAnsi="宋体"/>
          <w:sz w:val="24"/>
          <w:lang w:val="zh-CN"/>
        </w:rPr>
        <w:t>（</w:t>
      </w:r>
      <w:r>
        <w:rPr>
          <w:rFonts w:ascii="宋体" w:hAnsi="宋体"/>
          <w:sz w:val="24"/>
          <w:lang w:val="zh-CN"/>
        </w:rPr>
        <w:t>6</w:t>
      </w:r>
      <w:r>
        <w:rPr>
          <w:rFonts w:hint="eastAsia" w:ascii="宋体" w:hAnsi="宋体"/>
          <w:sz w:val="24"/>
          <w:lang w:val="zh-CN"/>
        </w:rPr>
        <w:t>）采购人需求发生重大变化暂时不能确定或供应商提供的货物、服务和工程不能满足需求等。</w:t>
      </w:r>
    </w:p>
    <w:p w14:paraId="53BF0521">
      <w:pPr>
        <w:pStyle w:val="4"/>
        <w:rPr>
          <w:lang w:val="zh-CN"/>
        </w:rPr>
      </w:pPr>
      <w:r>
        <w:t>4</w:t>
      </w:r>
      <w:r>
        <w:rPr>
          <w:lang w:val="zh-CN"/>
        </w:rPr>
        <w:t>.</w:t>
      </w:r>
      <w:r>
        <w:rPr>
          <w:rFonts w:hint="eastAsia"/>
          <w:lang w:val="zh-CN"/>
        </w:rPr>
        <w:t>评定成交方法和标准</w:t>
      </w:r>
    </w:p>
    <w:p w14:paraId="247FCFFF">
      <w:pPr>
        <w:spacing w:line="360" w:lineRule="auto"/>
        <w:ind w:firstLine="480" w:firstLineChars="200"/>
        <w:rPr>
          <w:rFonts w:ascii="宋体" w:cs="宋体"/>
          <w:color w:val="000000"/>
          <w:kern w:val="0"/>
          <w:sz w:val="24"/>
          <w:lang w:val="zh-CN"/>
        </w:rPr>
      </w:pPr>
      <w:r>
        <w:rPr>
          <w:rFonts w:ascii="宋体" w:hAnsi="宋体"/>
          <w:sz w:val="24"/>
        </w:rPr>
        <w:t>4</w:t>
      </w:r>
      <w:r>
        <w:rPr>
          <w:rFonts w:ascii="宋体"/>
          <w:sz w:val="24"/>
          <w:lang w:val="zh-CN"/>
        </w:rPr>
        <w:t>.</w:t>
      </w:r>
      <w:r>
        <w:rPr>
          <w:rFonts w:ascii="宋体" w:hAnsi="宋体"/>
          <w:sz w:val="24"/>
          <w:lang w:val="zh-CN"/>
        </w:rPr>
        <w:t xml:space="preserve">1 </w:t>
      </w:r>
      <w:r>
        <w:rPr>
          <w:rFonts w:hint="eastAsia" w:ascii="宋体" w:hAnsi="宋体" w:cs="宋体"/>
          <w:color w:val="000000"/>
          <w:kern w:val="0"/>
          <w:sz w:val="24"/>
          <w:lang w:val="zh-CN"/>
        </w:rPr>
        <w:t>采用综合评分法。即在最大限度地满足竞争性磋商文件实质性要求前提下，按照磋商文件中规定的各项因素进行综合评审后，以评审总得分最高的供应商作为成交候选供应商或者成交供应商的评审方法。</w:t>
      </w:r>
    </w:p>
    <w:p w14:paraId="5714823D">
      <w:pPr>
        <w:spacing w:line="360" w:lineRule="auto"/>
        <w:ind w:firstLine="480" w:firstLineChars="200"/>
        <w:rPr>
          <w:rFonts w:ascii="宋体"/>
          <w:sz w:val="24"/>
          <w:lang w:val="zh-CN"/>
        </w:rPr>
      </w:pPr>
      <w:r>
        <w:rPr>
          <w:rFonts w:ascii="宋体" w:hAnsi="宋体" w:cs="宋体"/>
          <w:bCs/>
          <w:color w:val="000000"/>
          <w:kern w:val="0"/>
          <w:sz w:val="24"/>
        </w:rPr>
        <w:t>4</w:t>
      </w:r>
      <w:r>
        <w:rPr>
          <w:rFonts w:ascii="宋体" w:hAnsi="宋体" w:cs="宋体"/>
          <w:bCs/>
          <w:color w:val="000000"/>
          <w:kern w:val="0"/>
          <w:sz w:val="24"/>
          <w:lang w:val="zh-CN"/>
        </w:rPr>
        <w:t>.</w:t>
      </w:r>
      <w:r>
        <w:rPr>
          <w:rFonts w:hint="eastAsia" w:ascii="宋体" w:hAnsi="宋体" w:cs="宋体"/>
          <w:bCs/>
          <w:color w:val="000000"/>
          <w:kern w:val="0"/>
          <w:sz w:val="24"/>
        </w:rPr>
        <w:t>2</w:t>
      </w:r>
      <w:r>
        <w:rPr>
          <w:rFonts w:ascii="宋体" w:hAnsi="宋体"/>
          <w:color w:val="000000"/>
          <w:sz w:val="24"/>
        </w:rPr>
        <w:t xml:space="preserve"> </w:t>
      </w:r>
      <w:r>
        <w:rPr>
          <w:rFonts w:hint="eastAsia" w:ascii="宋体" w:hAnsi="宋体"/>
          <w:color w:val="000000"/>
          <w:sz w:val="24"/>
        </w:rPr>
        <w:t>评审标准详见文件第三章。</w:t>
      </w:r>
    </w:p>
    <w:p w14:paraId="4581EB05">
      <w:pPr>
        <w:pStyle w:val="4"/>
        <w:rPr>
          <w:lang w:val="zh-CN"/>
        </w:rPr>
      </w:pPr>
      <w:r>
        <w:t>5</w:t>
      </w:r>
      <w:r>
        <w:rPr>
          <w:lang w:val="zh-CN"/>
        </w:rPr>
        <w:t>.</w:t>
      </w:r>
      <w:r>
        <w:rPr>
          <w:rFonts w:hint="eastAsia"/>
          <w:lang w:val="zh-CN"/>
        </w:rPr>
        <w:t>确定成交供应商</w:t>
      </w:r>
    </w:p>
    <w:p w14:paraId="7F739D25">
      <w:pPr>
        <w:spacing w:line="360" w:lineRule="auto"/>
        <w:ind w:firstLine="480" w:firstLineChars="200"/>
        <w:rPr>
          <w:rFonts w:ascii="宋体"/>
          <w:color w:val="000000"/>
          <w:sz w:val="24"/>
          <w:lang w:val="zh-CN"/>
        </w:rPr>
      </w:pPr>
      <w:r>
        <w:rPr>
          <w:rFonts w:ascii="宋体" w:hAnsi="宋体"/>
          <w:sz w:val="24"/>
        </w:rPr>
        <w:t>5</w:t>
      </w:r>
      <w:r>
        <w:rPr>
          <w:rFonts w:ascii="宋体"/>
          <w:sz w:val="24"/>
          <w:lang w:val="zh-CN"/>
        </w:rPr>
        <w:t>.</w:t>
      </w:r>
      <w:r>
        <w:rPr>
          <w:rFonts w:ascii="宋体" w:hAnsi="宋体"/>
          <w:sz w:val="24"/>
          <w:lang w:val="zh-CN"/>
        </w:rPr>
        <w:t xml:space="preserve">1 </w:t>
      </w:r>
      <w:r>
        <w:rPr>
          <w:rFonts w:hint="eastAsia" w:ascii="宋体" w:hAnsi="宋体"/>
          <w:sz w:val="24"/>
        </w:rPr>
        <w:t>本次评标</w:t>
      </w:r>
      <w:r>
        <w:rPr>
          <w:rFonts w:ascii="宋体" w:hAnsi="宋体" w:cs="宋体"/>
          <w:kern w:val="0"/>
          <w:sz w:val="24"/>
        </w:rPr>
        <w:t>采用综合评分法，评标结果按评审后得分由高到低顺序排列。</w:t>
      </w:r>
      <w:r>
        <w:rPr>
          <w:rFonts w:hint="eastAsia" w:ascii="宋体" w:hAnsi="宋体" w:cs="宋体"/>
          <w:kern w:val="0"/>
          <w:sz w:val="24"/>
        </w:rPr>
        <w:t>得分相同的，按投标报价由低到高顺序排列。得分且投标报价相同的并列。响应文件满足采购文件全部实质性要求，且按照评审因素的量化指标评审得分最高的排名第一的中标候选人为中标人。若出现排名第一的中标候选人放弃中标或不能按采购文件规定签订合同等原因取消中标资格，则按排名顺序依次确定其后中标候选人为中标人或重新招标</w:t>
      </w:r>
      <w:r>
        <w:rPr>
          <w:rFonts w:hint="eastAsia" w:ascii="宋体" w:hAnsi="宋体"/>
          <w:color w:val="000000"/>
          <w:sz w:val="24"/>
          <w:lang w:val="zh-CN"/>
        </w:rPr>
        <w:t>。</w:t>
      </w:r>
    </w:p>
    <w:p w14:paraId="68D09B9E">
      <w:pPr>
        <w:spacing w:line="360" w:lineRule="auto"/>
        <w:ind w:firstLine="480" w:firstLineChars="200"/>
        <w:rPr>
          <w:rFonts w:ascii="宋体"/>
          <w:sz w:val="24"/>
        </w:rPr>
      </w:pPr>
      <w:r>
        <w:rPr>
          <w:rFonts w:ascii="宋体" w:hAnsi="宋体"/>
          <w:sz w:val="24"/>
        </w:rPr>
        <w:t>5</w:t>
      </w:r>
      <w:r>
        <w:rPr>
          <w:rFonts w:ascii="宋体"/>
          <w:sz w:val="24"/>
          <w:lang w:val="zh-CN"/>
        </w:rPr>
        <w:t>.</w:t>
      </w:r>
      <w:r>
        <w:rPr>
          <w:rFonts w:ascii="宋体" w:hAnsi="宋体"/>
          <w:sz w:val="24"/>
          <w:lang w:val="zh-CN"/>
        </w:rPr>
        <w:t xml:space="preserve">2 </w:t>
      </w:r>
      <w:r>
        <w:rPr>
          <w:rFonts w:hint="eastAsia" w:ascii="宋体" w:hAnsi="宋体"/>
          <w:sz w:val="24"/>
          <w:lang w:val="zh-CN"/>
        </w:rPr>
        <w:t>成交供应商确定后，将</w:t>
      </w:r>
      <w:r>
        <w:rPr>
          <w:rFonts w:hint="eastAsia" w:ascii="宋体" w:hAnsi="宋体"/>
          <w:sz w:val="24"/>
        </w:rPr>
        <w:t>在财政部门指定的政府采购信息发布媒体上公告</w:t>
      </w:r>
      <w:r>
        <w:rPr>
          <w:rFonts w:hint="eastAsia" w:ascii="宋体" w:hAnsi="宋体"/>
          <w:sz w:val="24"/>
          <w:lang w:val="zh-CN"/>
        </w:rPr>
        <w:t>，</w:t>
      </w:r>
      <w:r>
        <w:rPr>
          <w:rFonts w:hint="eastAsia" w:ascii="宋体" w:hAnsi="宋体"/>
          <w:sz w:val="24"/>
        </w:rPr>
        <w:t>成交供应商采购结果公示期结束后到</w:t>
      </w:r>
      <w:r>
        <w:rPr>
          <w:rFonts w:hint="eastAsia" w:ascii="宋体" w:hAnsi="宋体"/>
          <w:sz w:val="24"/>
          <w:lang w:val="zh-CN"/>
        </w:rPr>
        <w:t>采购代理机构</w:t>
      </w:r>
      <w:r>
        <w:rPr>
          <w:rFonts w:hint="eastAsia" w:ascii="宋体" w:hAnsi="宋体"/>
          <w:sz w:val="24"/>
        </w:rPr>
        <w:t>领取成交通知书。</w:t>
      </w:r>
    </w:p>
    <w:p w14:paraId="5CB869E8">
      <w:pPr>
        <w:spacing w:line="360" w:lineRule="auto"/>
        <w:ind w:firstLine="480" w:firstLineChars="200"/>
        <w:rPr>
          <w:rFonts w:ascii="宋体"/>
          <w:color w:val="000000"/>
          <w:sz w:val="24"/>
          <w:lang w:val="zh-CN"/>
        </w:rPr>
      </w:pPr>
      <w:r>
        <w:rPr>
          <w:rFonts w:ascii="宋体" w:hAnsi="宋体"/>
          <w:color w:val="000000"/>
          <w:sz w:val="24"/>
        </w:rPr>
        <w:t>5</w:t>
      </w:r>
      <w:r>
        <w:rPr>
          <w:rFonts w:ascii="宋体"/>
          <w:color w:val="000000"/>
          <w:sz w:val="24"/>
          <w:lang w:val="zh-CN"/>
        </w:rPr>
        <w:t>.</w:t>
      </w:r>
      <w:r>
        <w:rPr>
          <w:rFonts w:ascii="宋体" w:hAnsi="宋体"/>
          <w:color w:val="000000"/>
          <w:sz w:val="24"/>
        </w:rPr>
        <w:t>3</w:t>
      </w:r>
      <w:r>
        <w:rPr>
          <w:rFonts w:ascii="宋体" w:hAnsi="宋体"/>
          <w:color w:val="000000"/>
          <w:sz w:val="24"/>
          <w:lang w:val="zh-CN"/>
        </w:rPr>
        <w:t xml:space="preserve"> </w:t>
      </w:r>
      <w:r>
        <w:rPr>
          <w:rFonts w:hint="eastAsia" w:ascii="宋体" w:hAnsi="宋体"/>
          <w:color w:val="000000"/>
          <w:sz w:val="24"/>
          <w:lang w:val="zh-CN"/>
        </w:rPr>
        <w:t>成交通知书对采购人和成交供应商具有同等法律效力。</w:t>
      </w:r>
    </w:p>
    <w:p w14:paraId="408942F6">
      <w:pPr>
        <w:spacing w:line="360" w:lineRule="auto"/>
        <w:ind w:firstLine="480" w:firstLineChars="200"/>
        <w:rPr>
          <w:rFonts w:ascii="宋体"/>
          <w:sz w:val="24"/>
        </w:rPr>
      </w:pPr>
      <w:r>
        <w:rPr>
          <w:rFonts w:ascii="宋体" w:hAnsi="宋体"/>
          <w:sz w:val="24"/>
        </w:rPr>
        <w:t>5</w:t>
      </w:r>
      <w:r>
        <w:rPr>
          <w:rFonts w:ascii="宋体"/>
          <w:sz w:val="24"/>
        </w:rPr>
        <w:t>.</w:t>
      </w:r>
      <w:r>
        <w:rPr>
          <w:rFonts w:ascii="宋体" w:hAnsi="宋体"/>
          <w:sz w:val="24"/>
        </w:rPr>
        <w:t xml:space="preserve">4 </w:t>
      </w:r>
      <w:r>
        <w:rPr>
          <w:rFonts w:hint="eastAsia" w:ascii="宋体" w:hAnsi="宋体"/>
          <w:sz w:val="24"/>
        </w:rPr>
        <w:t>采购代理机构对未成交的供应商不作未成交原因的解释。</w:t>
      </w:r>
    </w:p>
    <w:p w14:paraId="3093A723">
      <w:pPr>
        <w:spacing w:line="360" w:lineRule="auto"/>
        <w:ind w:firstLine="480" w:firstLineChars="200"/>
        <w:rPr>
          <w:rFonts w:ascii="宋体"/>
          <w:sz w:val="24"/>
        </w:rPr>
      </w:pPr>
      <w:r>
        <w:rPr>
          <w:rFonts w:ascii="宋体" w:hAnsi="宋体"/>
          <w:sz w:val="24"/>
        </w:rPr>
        <w:t>5</w:t>
      </w:r>
      <w:r>
        <w:rPr>
          <w:rFonts w:ascii="宋体"/>
          <w:sz w:val="24"/>
        </w:rPr>
        <w:t>.</w:t>
      </w:r>
      <w:r>
        <w:rPr>
          <w:rFonts w:ascii="宋体" w:hAnsi="宋体"/>
          <w:sz w:val="24"/>
        </w:rPr>
        <w:t xml:space="preserve">5 </w:t>
      </w:r>
      <w:r>
        <w:rPr>
          <w:rFonts w:hint="eastAsia" w:ascii="宋体" w:hAnsi="宋体"/>
          <w:sz w:val="24"/>
        </w:rPr>
        <w:t>所有响应文件都将作为档案保存，不论成交与否，采购代理机构均不退回。</w:t>
      </w:r>
    </w:p>
    <w:p w14:paraId="263EA545">
      <w:pPr>
        <w:pStyle w:val="4"/>
      </w:pPr>
      <w:r>
        <w:t>6</w:t>
      </w:r>
      <w:r>
        <w:rPr>
          <w:lang w:val="zh-CN"/>
        </w:rPr>
        <w:t>.</w:t>
      </w:r>
      <w:r>
        <w:rPr>
          <w:rFonts w:hint="eastAsia"/>
        </w:rPr>
        <w:t>编写评审报告</w:t>
      </w:r>
    </w:p>
    <w:p w14:paraId="32460BBE">
      <w:pPr>
        <w:spacing w:line="360" w:lineRule="auto"/>
        <w:ind w:firstLine="480" w:firstLineChars="200"/>
        <w:rPr>
          <w:rFonts w:ascii="宋体"/>
          <w:sz w:val="24"/>
        </w:rPr>
      </w:pPr>
      <w:r>
        <w:rPr>
          <w:rFonts w:ascii="宋体" w:hAnsi="宋体"/>
          <w:sz w:val="24"/>
        </w:rPr>
        <w:t xml:space="preserve">6.1 </w:t>
      </w:r>
      <w:r>
        <w:rPr>
          <w:rFonts w:hint="eastAsia" w:ascii="宋体" w:hAnsi="宋体"/>
          <w:sz w:val="24"/>
        </w:rPr>
        <w:t>磋商小组根据磋商过程和结果编写评审报告。</w:t>
      </w:r>
    </w:p>
    <w:p w14:paraId="716168C1">
      <w:pPr>
        <w:pStyle w:val="4"/>
        <w:rPr>
          <w:lang w:val="zh-CN"/>
        </w:rPr>
      </w:pPr>
      <w:r>
        <w:t>7</w:t>
      </w:r>
      <w:r>
        <w:rPr>
          <w:lang w:val="zh-CN"/>
        </w:rPr>
        <w:t>.</w:t>
      </w:r>
      <w:r>
        <w:rPr>
          <w:rFonts w:hint="eastAsia"/>
          <w:lang w:val="zh-CN"/>
        </w:rPr>
        <w:t>签订合同</w:t>
      </w:r>
    </w:p>
    <w:p w14:paraId="2D78CDCB">
      <w:pPr>
        <w:spacing w:line="360" w:lineRule="auto"/>
        <w:ind w:firstLine="480" w:firstLineChars="200"/>
        <w:rPr>
          <w:rFonts w:ascii="宋体"/>
          <w:sz w:val="24"/>
          <w:lang w:val="zh-CN"/>
        </w:rPr>
      </w:pPr>
      <w:r>
        <w:rPr>
          <w:rFonts w:ascii="宋体" w:hAnsi="宋体"/>
          <w:sz w:val="24"/>
        </w:rPr>
        <w:t>7</w:t>
      </w:r>
      <w:r>
        <w:rPr>
          <w:rFonts w:ascii="宋体"/>
          <w:sz w:val="24"/>
          <w:lang w:val="zh-CN"/>
        </w:rPr>
        <w:t>.</w:t>
      </w:r>
      <w:r>
        <w:rPr>
          <w:rFonts w:ascii="宋体" w:hAnsi="宋体"/>
          <w:sz w:val="24"/>
        </w:rPr>
        <w:t xml:space="preserve">1 </w:t>
      </w:r>
      <w:r>
        <w:rPr>
          <w:rFonts w:hint="eastAsia" w:ascii="宋体" w:hAnsi="宋体"/>
          <w:sz w:val="24"/>
        </w:rPr>
        <w:t>成交供应商应当</w:t>
      </w:r>
      <w:r>
        <w:rPr>
          <w:rFonts w:hint="eastAsia" w:ascii="宋体" w:hAnsi="宋体"/>
          <w:sz w:val="24"/>
          <w:lang w:val="zh-CN"/>
        </w:rPr>
        <w:t>自成交通知书发出之日起三十日内，</w:t>
      </w:r>
      <w:r>
        <w:rPr>
          <w:rFonts w:hint="eastAsia" w:ascii="宋体" w:hAnsi="宋体"/>
          <w:sz w:val="24"/>
        </w:rPr>
        <w:t>与采购人签订政府采购合同，所签订的合同不得对磋商文件和响应文件作实质性修改。</w:t>
      </w:r>
    </w:p>
    <w:p w14:paraId="61B12C6C">
      <w:pPr>
        <w:spacing w:line="360" w:lineRule="auto"/>
        <w:ind w:firstLine="480" w:firstLineChars="200"/>
        <w:rPr>
          <w:rFonts w:ascii="宋体"/>
          <w:sz w:val="24"/>
        </w:rPr>
      </w:pPr>
      <w:r>
        <w:rPr>
          <w:rFonts w:ascii="宋体" w:hAnsi="宋体"/>
          <w:sz w:val="24"/>
        </w:rPr>
        <w:t>7</w:t>
      </w:r>
      <w:r>
        <w:rPr>
          <w:rFonts w:ascii="宋体" w:hAnsi="宋体"/>
          <w:sz w:val="24"/>
          <w:lang w:val="zh-CN"/>
        </w:rPr>
        <w:t xml:space="preserve">.2 </w:t>
      </w:r>
      <w:r>
        <w:rPr>
          <w:rFonts w:hint="eastAsia" w:ascii="宋体" w:hAnsi="宋体"/>
          <w:sz w:val="24"/>
        </w:rPr>
        <w:t>采购人不得向成交供应商提出任何不合理的要求作为签订合同的条件，不得与成交供应商私下订立背离合同实质性内容的协议。</w:t>
      </w:r>
    </w:p>
    <w:p w14:paraId="367AAE19">
      <w:pPr>
        <w:spacing w:line="360" w:lineRule="auto"/>
        <w:ind w:firstLine="480" w:firstLineChars="200"/>
        <w:rPr>
          <w:rFonts w:ascii="宋体"/>
          <w:sz w:val="24"/>
          <w:lang w:val="zh-CN"/>
        </w:rPr>
      </w:pPr>
      <w:r>
        <w:rPr>
          <w:rFonts w:ascii="宋体" w:hAnsi="宋体"/>
          <w:sz w:val="24"/>
        </w:rPr>
        <w:t>7</w:t>
      </w:r>
      <w:r>
        <w:rPr>
          <w:rFonts w:ascii="宋体"/>
          <w:sz w:val="24"/>
          <w:lang w:val="zh-CN"/>
        </w:rPr>
        <w:t>.</w:t>
      </w:r>
      <w:r>
        <w:rPr>
          <w:rFonts w:ascii="宋体" w:hAnsi="宋体"/>
          <w:sz w:val="24"/>
          <w:lang w:val="zh-CN"/>
        </w:rPr>
        <w:t>3</w:t>
      </w:r>
      <w:r>
        <w:rPr>
          <w:rFonts w:ascii="宋体" w:hAnsi="宋体"/>
          <w:sz w:val="24"/>
        </w:rPr>
        <w:t xml:space="preserve"> </w:t>
      </w:r>
      <w:r>
        <w:rPr>
          <w:rFonts w:hint="eastAsia" w:ascii="宋体" w:hAnsi="宋体"/>
          <w:sz w:val="24"/>
        </w:rPr>
        <w:t>除不可抗力等因素外，</w:t>
      </w:r>
      <w:r>
        <w:rPr>
          <w:rFonts w:hint="eastAsia" w:ascii="宋体" w:hAnsi="宋体"/>
          <w:sz w:val="24"/>
          <w:lang w:val="zh-CN"/>
        </w:rPr>
        <w:t>成交通知书发出后，采购人改变成交结果，或者成交供应商拒绝签订政府采购合同的，应当承担相应的法律责任。</w:t>
      </w:r>
    </w:p>
    <w:p w14:paraId="563EE245">
      <w:pPr>
        <w:spacing w:line="360" w:lineRule="auto"/>
        <w:ind w:firstLine="480" w:firstLineChars="200"/>
        <w:rPr>
          <w:rFonts w:ascii="宋体"/>
          <w:sz w:val="24"/>
        </w:rPr>
      </w:pPr>
      <w:r>
        <w:rPr>
          <w:rFonts w:ascii="宋体" w:hAnsi="宋体"/>
          <w:sz w:val="24"/>
        </w:rPr>
        <w:t>7</w:t>
      </w:r>
      <w:r>
        <w:rPr>
          <w:rFonts w:ascii="宋体" w:hAnsi="宋体"/>
          <w:sz w:val="24"/>
          <w:lang w:val="zh-CN"/>
        </w:rPr>
        <w:t xml:space="preserve">.4 </w:t>
      </w:r>
      <w:r>
        <w:rPr>
          <w:rFonts w:hint="eastAsia" w:ascii="宋体" w:hAnsi="宋体"/>
          <w:sz w:val="24"/>
        </w:rPr>
        <w:t>成交供应商除发生法律规定的不能预见、不能避免并不能克服的客观情况外不得放弃或拒绝签订合同。放弃或拒绝签订合同的，财政部门视情将其列入不良行为名单，在一至三年内不得参加南京市政府采购活动。</w:t>
      </w:r>
    </w:p>
    <w:p w14:paraId="5DD27413">
      <w:pPr>
        <w:spacing w:line="360" w:lineRule="auto"/>
        <w:ind w:firstLine="480" w:firstLineChars="200"/>
        <w:rPr>
          <w:rFonts w:ascii="宋体"/>
          <w:sz w:val="24"/>
          <w:lang w:val="zh-CN"/>
        </w:rPr>
      </w:pPr>
      <w:r>
        <w:rPr>
          <w:rFonts w:ascii="宋体" w:hAnsi="宋体"/>
          <w:sz w:val="24"/>
        </w:rPr>
        <w:t>7</w:t>
      </w:r>
      <w:r>
        <w:rPr>
          <w:rFonts w:ascii="宋体"/>
          <w:sz w:val="24"/>
          <w:lang w:val="zh-CN"/>
        </w:rPr>
        <w:t>.</w:t>
      </w:r>
      <w:r>
        <w:rPr>
          <w:rFonts w:ascii="宋体" w:hAnsi="宋体"/>
          <w:sz w:val="24"/>
          <w:lang w:val="zh-CN"/>
        </w:rPr>
        <w:t>5</w:t>
      </w:r>
      <w:r>
        <w:rPr>
          <w:rFonts w:hint="eastAsia" w:ascii="宋体" w:hAnsi="宋体"/>
          <w:sz w:val="24"/>
          <w:lang w:val="zh-CN"/>
        </w:rPr>
        <w:t>成交供应商拒绝签订政府采购合同的，</w:t>
      </w:r>
      <w:r>
        <w:rPr>
          <w:rFonts w:hint="eastAsia" w:ascii="宋体" w:hAnsi="宋体"/>
          <w:sz w:val="24"/>
        </w:rPr>
        <w:t>或因不可抗力或者自身原因不能履行政府采购合同的，</w:t>
      </w:r>
      <w:r>
        <w:rPr>
          <w:rFonts w:hint="eastAsia" w:ascii="宋体" w:hAnsi="宋体"/>
          <w:sz w:val="24"/>
          <w:lang w:val="zh-CN"/>
        </w:rPr>
        <w:t>采购人可以视情与排位在成交供应商之后第一位的成交候选供应商签订政府采购合同，也可以重新开展采购活动。</w:t>
      </w:r>
    </w:p>
    <w:p w14:paraId="066E7DF1">
      <w:pPr>
        <w:spacing w:line="360" w:lineRule="auto"/>
        <w:ind w:firstLine="480" w:firstLineChars="200"/>
        <w:rPr>
          <w:rFonts w:ascii="宋体"/>
          <w:sz w:val="24"/>
          <w:lang w:val="zh-CN"/>
        </w:rPr>
      </w:pPr>
      <w:r>
        <w:rPr>
          <w:rFonts w:ascii="宋体" w:hAnsi="宋体"/>
          <w:sz w:val="24"/>
        </w:rPr>
        <w:t>7</w:t>
      </w:r>
      <w:r>
        <w:rPr>
          <w:rFonts w:ascii="宋体" w:hAnsi="宋体"/>
          <w:sz w:val="24"/>
          <w:lang w:val="zh-CN"/>
        </w:rPr>
        <w:t xml:space="preserve">.6 </w:t>
      </w:r>
      <w:r>
        <w:rPr>
          <w:rFonts w:hint="eastAsia" w:ascii="宋体" w:hAnsi="宋体"/>
          <w:sz w:val="24"/>
          <w:lang w:val="zh-CN"/>
        </w:rPr>
        <w:t>政府采购合同履行中，采购人需追加与合同标的相同的服务的，在不改变合同其他条款的前提下，可以与供应商协商签订补充合同，但所有补充合同的采购金额不得超过原合同采购金额的百分之十。</w:t>
      </w:r>
    </w:p>
    <w:p w14:paraId="11D4C317">
      <w:pPr>
        <w:pStyle w:val="2"/>
      </w:pPr>
      <w:bookmarkStart w:id="9" w:name="_Toc26069_WPSOffice_Level2"/>
      <w:r>
        <w:rPr>
          <w:rFonts w:hint="eastAsia"/>
        </w:rPr>
        <w:t>五、询问、质疑、投诉和诚实信用</w:t>
      </w:r>
      <w:bookmarkEnd w:id="9"/>
    </w:p>
    <w:p w14:paraId="45A62583">
      <w:pPr>
        <w:pStyle w:val="4"/>
        <w:rPr>
          <w:lang w:val="zh-CN"/>
        </w:rPr>
      </w:pPr>
      <w:r>
        <w:t>1</w:t>
      </w:r>
      <w:r>
        <w:rPr>
          <w:lang w:val="zh-CN"/>
        </w:rPr>
        <w:t>.</w:t>
      </w:r>
      <w:r>
        <w:rPr>
          <w:rFonts w:hint="eastAsia"/>
          <w:lang w:val="zh-CN"/>
        </w:rPr>
        <w:t>询问</w:t>
      </w:r>
    </w:p>
    <w:p w14:paraId="27FDA9D8">
      <w:pPr>
        <w:spacing w:line="360" w:lineRule="auto"/>
        <w:ind w:firstLine="480" w:firstLineChars="200"/>
        <w:rPr>
          <w:rFonts w:ascii="宋体"/>
          <w:color w:val="000000"/>
          <w:sz w:val="24"/>
          <w:lang w:val="zh-CN"/>
        </w:rPr>
      </w:pPr>
      <w:r>
        <w:rPr>
          <w:rFonts w:ascii="宋体" w:hAnsi="宋体"/>
          <w:color w:val="000000"/>
          <w:sz w:val="24"/>
          <w:lang w:val="zh-CN"/>
        </w:rPr>
        <w:t xml:space="preserve">1.1 </w:t>
      </w:r>
      <w:r>
        <w:rPr>
          <w:rFonts w:hint="eastAsia" w:ascii="宋体" w:hAnsi="宋体"/>
          <w:color w:val="000000"/>
          <w:sz w:val="24"/>
          <w:lang w:val="zh-CN"/>
        </w:rPr>
        <w:t>供应商对采购活动事项有疑问的，可以向采购代理机构提出询问，采购代理机构将在两个工作日内作出答复，但答复的内容不涉及商业秘密。</w:t>
      </w:r>
    </w:p>
    <w:p w14:paraId="57380B6C">
      <w:pPr>
        <w:pStyle w:val="4"/>
        <w:rPr>
          <w:lang w:val="zh-CN"/>
        </w:rPr>
      </w:pPr>
      <w:r>
        <w:t>2</w:t>
      </w:r>
      <w:r>
        <w:rPr>
          <w:lang w:val="zh-CN"/>
        </w:rPr>
        <w:t>.</w:t>
      </w:r>
      <w:r>
        <w:rPr>
          <w:rFonts w:hint="eastAsia"/>
          <w:lang w:val="zh-CN"/>
        </w:rPr>
        <w:t>质疑</w:t>
      </w:r>
    </w:p>
    <w:p w14:paraId="1137D6AF">
      <w:pPr>
        <w:spacing w:line="360" w:lineRule="auto"/>
        <w:ind w:firstLine="480" w:firstLineChars="200"/>
        <w:rPr>
          <w:rFonts w:ascii="宋体"/>
          <w:color w:val="000000"/>
          <w:sz w:val="24"/>
          <w:lang w:val="zh-CN"/>
        </w:rPr>
      </w:pPr>
      <w:r>
        <w:rPr>
          <w:rFonts w:ascii="宋体" w:hAnsi="宋体"/>
          <w:color w:val="000000"/>
          <w:sz w:val="24"/>
        </w:rPr>
        <w:t>2</w:t>
      </w:r>
      <w:r>
        <w:rPr>
          <w:rFonts w:ascii="宋体"/>
          <w:color w:val="000000"/>
          <w:sz w:val="24"/>
          <w:lang w:val="zh-CN"/>
        </w:rPr>
        <w:t>.</w:t>
      </w:r>
      <w:r>
        <w:rPr>
          <w:rFonts w:ascii="宋体" w:hAnsi="宋体"/>
          <w:color w:val="000000"/>
          <w:sz w:val="24"/>
          <w:lang w:val="zh-CN"/>
        </w:rPr>
        <w:t xml:space="preserve">1 </w:t>
      </w:r>
      <w:r>
        <w:rPr>
          <w:rFonts w:hint="eastAsia" w:ascii="宋体" w:hAnsi="宋体"/>
          <w:color w:val="000000"/>
          <w:sz w:val="24"/>
          <w:lang w:val="zh-CN"/>
        </w:rPr>
        <w:t>供应商认为采购文件、采购过程和成交结果使自己的合法权益受到损害的，可以在知道或者应当知道其权益受到损害之日起七个工作日内，将质疑文件原件送达采购代理机构。</w:t>
      </w:r>
    </w:p>
    <w:p w14:paraId="55F36618">
      <w:pPr>
        <w:spacing w:line="360" w:lineRule="auto"/>
        <w:ind w:firstLine="480" w:firstLineChars="200"/>
        <w:rPr>
          <w:rFonts w:ascii="宋体"/>
          <w:color w:val="000000"/>
          <w:sz w:val="24"/>
        </w:rPr>
      </w:pPr>
      <w:r>
        <w:rPr>
          <w:rFonts w:ascii="宋体" w:hAnsi="宋体"/>
          <w:color w:val="000000"/>
          <w:sz w:val="24"/>
        </w:rPr>
        <w:t>2.2</w:t>
      </w:r>
      <w:r>
        <w:rPr>
          <w:rFonts w:hint="eastAsia" w:ascii="宋体" w:hAnsi="宋体"/>
          <w:color w:val="000000"/>
          <w:sz w:val="24"/>
        </w:rPr>
        <w:t>质疑供应商的质疑行为应符合财政部</w:t>
      </w:r>
      <w:r>
        <w:rPr>
          <w:rFonts w:ascii="宋体" w:hAnsi="宋体"/>
          <w:color w:val="000000"/>
          <w:sz w:val="24"/>
        </w:rPr>
        <w:t>94</w:t>
      </w:r>
      <w:r>
        <w:rPr>
          <w:rFonts w:hint="eastAsia" w:ascii="宋体" w:hAnsi="宋体"/>
          <w:color w:val="000000"/>
          <w:sz w:val="24"/>
        </w:rPr>
        <w:t>号令相关规定，未参加采购活动的供应商或在采购活动中自身权益未受到损害的供应商所提出的质疑不予受理。</w:t>
      </w:r>
    </w:p>
    <w:p w14:paraId="0A7C717A">
      <w:pPr>
        <w:spacing w:line="360" w:lineRule="auto"/>
        <w:ind w:firstLine="480" w:firstLineChars="200"/>
        <w:rPr>
          <w:rFonts w:ascii="宋体"/>
          <w:color w:val="000000"/>
          <w:sz w:val="24"/>
        </w:rPr>
      </w:pPr>
      <w:r>
        <w:rPr>
          <w:rFonts w:ascii="宋体" w:hAnsi="宋体"/>
          <w:color w:val="000000"/>
          <w:sz w:val="24"/>
        </w:rPr>
        <w:t>2.3</w:t>
      </w:r>
      <w:r>
        <w:rPr>
          <w:rFonts w:hint="eastAsia" w:ascii="宋体" w:hAnsi="宋体"/>
          <w:color w:val="000000"/>
          <w:sz w:val="24"/>
        </w:rPr>
        <w:t>上述应知其权益受到损害之日是指：</w:t>
      </w:r>
    </w:p>
    <w:p w14:paraId="575D6FEE">
      <w:pPr>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）对磋商文件提出质疑的，为磋商文件公告期限届满之日起计算；</w:t>
      </w:r>
    </w:p>
    <w:p w14:paraId="606D980C">
      <w:pPr>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）对采购过程提出质疑的，自采购程序环节结束之日起计算；</w:t>
      </w:r>
    </w:p>
    <w:p w14:paraId="1897568B">
      <w:pPr>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）对成交结果提出质疑的，自成交结果公告期限届满之日起计算。</w:t>
      </w:r>
    </w:p>
    <w:p w14:paraId="0226C948">
      <w:pPr>
        <w:spacing w:line="360" w:lineRule="auto"/>
        <w:ind w:firstLine="480" w:firstLineChars="200"/>
        <w:rPr>
          <w:rFonts w:ascii="宋体"/>
          <w:color w:val="000000"/>
          <w:sz w:val="24"/>
          <w:lang w:val="zh-CN"/>
        </w:rPr>
      </w:pPr>
      <w:r>
        <w:rPr>
          <w:rFonts w:ascii="宋体" w:hAnsi="宋体"/>
          <w:color w:val="000000"/>
          <w:sz w:val="24"/>
        </w:rPr>
        <w:t>2.4</w:t>
      </w:r>
      <w:r>
        <w:rPr>
          <w:rFonts w:hint="eastAsia" w:ascii="宋体" w:hAnsi="宋体"/>
          <w:color w:val="000000"/>
          <w:sz w:val="24"/>
        </w:rPr>
        <w:t>质疑供应商在法定质疑期内应当一次性提出针对同一采购环节的质疑事项</w:t>
      </w:r>
      <w:r>
        <w:rPr>
          <w:rFonts w:hint="eastAsia" w:ascii="宋体" w:hAnsi="宋体"/>
          <w:color w:val="000000"/>
          <w:sz w:val="24"/>
          <w:lang w:val="zh-CN"/>
        </w:rPr>
        <w:t>。</w:t>
      </w:r>
    </w:p>
    <w:p w14:paraId="1C6D4758">
      <w:pPr>
        <w:spacing w:line="360" w:lineRule="auto"/>
        <w:ind w:firstLine="480" w:firstLineChars="200"/>
        <w:rPr>
          <w:rFonts w:ascii="宋体" w:cs="Tahoma"/>
          <w:snapToGrid w:val="0"/>
          <w:color w:val="000000"/>
          <w:sz w:val="24"/>
        </w:rPr>
      </w:pPr>
      <w:r>
        <w:rPr>
          <w:rFonts w:ascii="宋体" w:hAnsi="宋体"/>
          <w:color w:val="000000"/>
          <w:sz w:val="24"/>
        </w:rPr>
        <w:t>2</w:t>
      </w:r>
      <w:r>
        <w:rPr>
          <w:rFonts w:ascii="宋体"/>
          <w:color w:val="000000"/>
          <w:sz w:val="24"/>
          <w:lang w:val="zh-CN"/>
        </w:rPr>
        <w:t>.</w:t>
      </w:r>
      <w:r>
        <w:rPr>
          <w:rFonts w:ascii="宋体" w:hAnsi="宋体"/>
          <w:color w:val="000000"/>
          <w:sz w:val="24"/>
        </w:rPr>
        <w:t>5</w:t>
      </w:r>
      <w:r>
        <w:rPr>
          <w:rFonts w:ascii="宋体" w:hAnsi="宋体"/>
          <w:color w:val="000000"/>
          <w:sz w:val="24"/>
          <w:lang w:val="zh-CN"/>
        </w:rPr>
        <w:t xml:space="preserve"> </w:t>
      </w:r>
      <w:r>
        <w:rPr>
          <w:rFonts w:hint="eastAsia" w:ascii="宋体" w:hAnsi="宋体"/>
          <w:color w:val="000000"/>
          <w:sz w:val="24"/>
          <w:lang w:val="zh-CN"/>
        </w:rPr>
        <w:t>质疑文件应包括以下主要内容，并</w:t>
      </w:r>
      <w:r>
        <w:rPr>
          <w:rFonts w:hint="eastAsia" w:ascii="宋体" w:hAnsi="宋体"/>
          <w:color w:val="000000"/>
          <w:sz w:val="24"/>
        </w:rPr>
        <w:t>按照</w:t>
      </w:r>
      <w:r>
        <w:rPr>
          <w:rFonts w:hint="eastAsia" w:ascii="宋体"/>
          <w:color w:val="000000"/>
          <w:sz w:val="24"/>
        </w:rPr>
        <w:t>“</w:t>
      </w:r>
      <w:r>
        <w:rPr>
          <w:rFonts w:hint="eastAsia" w:ascii="宋体" w:hAnsi="宋体"/>
          <w:color w:val="000000"/>
          <w:sz w:val="24"/>
        </w:rPr>
        <w:t>谁主张、谁举证</w:t>
      </w:r>
      <w:r>
        <w:rPr>
          <w:rFonts w:hint="eastAsia" w:ascii="宋体"/>
          <w:color w:val="000000"/>
          <w:sz w:val="24"/>
        </w:rPr>
        <w:t>”</w:t>
      </w:r>
      <w:r>
        <w:rPr>
          <w:rFonts w:hint="eastAsia" w:ascii="宋体" w:hAnsi="宋体"/>
          <w:color w:val="000000"/>
          <w:sz w:val="24"/>
        </w:rPr>
        <w:t>的原则，附上相关证明材料。否则，采购代理机构不予受理：</w:t>
      </w:r>
    </w:p>
    <w:p w14:paraId="29472EEE">
      <w:pPr>
        <w:spacing w:line="360" w:lineRule="auto"/>
        <w:ind w:firstLine="480" w:firstLineChars="200"/>
        <w:rPr>
          <w:rFonts w:ascii="宋体"/>
          <w:color w:val="000000"/>
          <w:sz w:val="24"/>
          <w:lang w:val="zh-CN"/>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）质疑项目名称、项目编号、包号、采购公告发布时间、磋商时间；</w:t>
      </w:r>
    </w:p>
    <w:p w14:paraId="5D485443">
      <w:pPr>
        <w:spacing w:line="360" w:lineRule="auto"/>
        <w:ind w:firstLine="480" w:firstLineChars="200"/>
        <w:rPr>
          <w:rFonts w:ascii="宋体"/>
          <w:color w:val="000000"/>
          <w:sz w:val="24"/>
          <w:lang w:val="zh-CN"/>
        </w:rPr>
      </w:pPr>
      <w:r>
        <w:rPr>
          <w:rFonts w:hint="eastAsia" w:ascii="宋体" w:hAnsi="宋体"/>
          <w:color w:val="000000"/>
          <w:sz w:val="24"/>
          <w:lang w:val="zh-CN"/>
        </w:rPr>
        <w:t>（</w:t>
      </w:r>
      <w:r>
        <w:rPr>
          <w:rFonts w:ascii="宋体" w:hAnsi="宋体"/>
          <w:color w:val="000000"/>
          <w:sz w:val="24"/>
          <w:lang w:val="zh-CN"/>
        </w:rPr>
        <w:t>2</w:t>
      </w:r>
      <w:r>
        <w:rPr>
          <w:rFonts w:hint="eastAsia" w:ascii="宋体" w:hAnsi="宋体"/>
          <w:color w:val="000000"/>
          <w:sz w:val="24"/>
          <w:lang w:val="zh-CN"/>
        </w:rPr>
        <w:t>）提起质疑的日期、具体的质疑事项及事实根据（具体条款）；</w:t>
      </w:r>
    </w:p>
    <w:p w14:paraId="3EECC506">
      <w:pPr>
        <w:spacing w:line="360" w:lineRule="auto"/>
        <w:ind w:firstLine="480" w:firstLineChars="200"/>
        <w:rPr>
          <w:rFonts w:ascii="宋体"/>
          <w:color w:val="000000"/>
          <w:sz w:val="24"/>
          <w:lang w:val="zh-CN"/>
        </w:rPr>
      </w:pPr>
      <w:r>
        <w:rPr>
          <w:rFonts w:hint="eastAsia" w:ascii="宋体" w:hAnsi="宋体"/>
          <w:color w:val="000000"/>
          <w:sz w:val="24"/>
          <w:lang w:val="zh-CN"/>
        </w:rPr>
        <w:t>（</w:t>
      </w:r>
      <w:r>
        <w:rPr>
          <w:rFonts w:ascii="宋体" w:hAnsi="宋体"/>
          <w:color w:val="000000"/>
          <w:sz w:val="24"/>
          <w:lang w:val="zh-CN"/>
        </w:rPr>
        <w:t>3</w:t>
      </w:r>
      <w:r>
        <w:rPr>
          <w:rFonts w:hint="eastAsia" w:ascii="宋体" w:hAnsi="宋体"/>
          <w:color w:val="000000"/>
          <w:sz w:val="24"/>
          <w:lang w:val="zh-CN"/>
        </w:rPr>
        <w:t>）认为自己合法权益受到损害或可能受到损害的相关证据材料。</w:t>
      </w:r>
    </w:p>
    <w:p w14:paraId="6DF45364">
      <w:pPr>
        <w:spacing w:line="360" w:lineRule="auto"/>
        <w:ind w:firstLine="480" w:firstLineChars="200"/>
        <w:rPr>
          <w:rFonts w:ascii="宋体"/>
          <w:color w:val="000000"/>
          <w:sz w:val="24"/>
          <w:lang w:val="zh-CN"/>
        </w:rPr>
      </w:pPr>
      <w:r>
        <w:rPr>
          <w:rFonts w:hint="eastAsia" w:ascii="宋体" w:hAnsi="宋体"/>
          <w:color w:val="000000"/>
          <w:sz w:val="24"/>
          <w:lang w:val="zh-CN"/>
        </w:rPr>
        <w:t>（</w:t>
      </w:r>
      <w:r>
        <w:rPr>
          <w:rFonts w:ascii="宋体" w:hAnsi="宋体"/>
          <w:color w:val="000000"/>
          <w:sz w:val="24"/>
          <w:lang w:val="zh-CN"/>
        </w:rPr>
        <w:t>4</w:t>
      </w:r>
      <w:r>
        <w:rPr>
          <w:rFonts w:hint="eastAsia" w:ascii="宋体" w:hAnsi="宋体"/>
          <w:color w:val="000000"/>
          <w:sz w:val="24"/>
          <w:lang w:val="zh-CN"/>
        </w:rPr>
        <w:t>）质疑供应商名称、地址、邮编、联系人、联系电话</w:t>
      </w:r>
      <w:r>
        <w:rPr>
          <w:rFonts w:hint="eastAsia" w:ascii="宋体" w:hAnsi="宋体"/>
          <w:color w:val="000000"/>
          <w:sz w:val="24"/>
        </w:rPr>
        <w:t>（包括座机、手机、传真号码等）</w:t>
      </w:r>
      <w:r>
        <w:rPr>
          <w:rFonts w:hint="eastAsia" w:ascii="宋体" w:hAnsi="宋体"/>
          <w:color w:val="000000"/>
          <w:sz w:val="24"/>
          <w:lang w:val="zh-CN"/>
        </w:rPr>
        <w:t>；</w:t>
      </w:r>
    </w:p>
    <w:p w14:paraId="54F47500">
      <w:pPr>
        <w:spacing w:line="360" w:lineRule="auto"/>
        <w:ind w:firstLine="480" w:firstLineChars="200"/>
        <w:rPr>
          <w:rFonts w:ascii="宋体"/>
          <w:color w:val="000000"/>
          <w:sz w:val="24"/>
          <w:lang w:val="zh-CN"/>
        </w:rPr>
      </w:pPr>
      <w:r>
        <w:rPr>
          <w:rFonts w:hint="eastAsia" w:ascii="宋体" w:hAnsi="宋体"/>
          <w:color w:val="000000"/>
          <w:sz w:val="24"/>
          <w:lang w:val="zh-CN"/>
        </w:rPr>
        <w:t>（</w:t>
      </w:r>
      <w:r>
        <w:rPr>
          <w:rFonts w:ascii="宋体" w:hAnsi="宋体"/>
          <w:color w:val="000000"/>
          <w:sz w:val="24"/>
          <w:lang w:val="zh-CN"/>
        </w:rPr>
        <w:t>5</w:t>
      </w:r>
      <w:r>
        <w:rPr>
          <w:rFonts w:hint="eastAsia" w:ascii="宋体" w:hAnsi="宋体"/>
          <w:color w:val="000000"/>
          <w:sz w:val="24"/>
          <w:lang w:val="zh-CN"/>
        </w:rPr>
        <w:t>）质疑函应当署名，质疑人为自然人的，应当由本人签字并附有效身份证明；质疑人为法人或其他组织的，应当由法定代表人签字并加盖单位公章。</w:t>
      </w:r>
    </w:p>
    <w:p w14:paraId="19C594BE">
      <w:pPr>
        <w:spacing w:line="360" w:lineRule="auto"/>
        <w:ind w:firstLine="480" w:firstLineChars="200"/>
        <w:rPr>
          <w:rFonts w:ascii="宋体"/>
          <w:color w:val="000000"/>
          <w:sz w:val="24"/>
        </w:rPr>
      </w:pPr>
      <w:r>
        <w:rPr>
          <w:rFonts w:hint="eastAsia" w:ascii="宋体" w:hAnsi="宋体"/>
          <w:color w:val="000000"/>
          <w:sz w:val="24"/>
          <w:lang w:val="zh-CN"/>
        </w:rPr>
        <w:t>（</w:t>
      </w:r>
      <w:r>
        <w:rPr>
          <w:rFonts w:ascii="宋体" w:hAnsi="宋体"/>
          <w:color w:val="000000"/>
          <w:sz w:val="24"/>
          <w:lang w:val="zh-CN"/>
        </w:rPr>
        <w:t>6</w:t>
      </w:r>
      <w:r>
        <w:rPr>
          <w:rFonts w:hint="eastAsia" w:ascii="宋体" w:hAnsi="宋体"/>
          <w:color w:val="000000"/>
          <w:sz w:val="24"/>
          <w:lang w:val="zh-CN"/>
        </w:rPr>
        <w:t>）供应商委托代理质疑的，应当提交授权委托书，并载明委托代理的具体权限和事项。</w:t>
      </w:r>
    </w:p>
    <w:p w14:paraId="6B50CA36">
      <w:pPr>
        <w:spacing w:line="360" w:lineRule="auto"/>
        <w:ind w:firstLine="480" w:firstLineChars="200"/>
        <w:rPr>
          <w:rFonts w:ascii="宋体"/>
          <w:color w:val="000000"/>
          <w:sz w:val="24"/>
        </w:rPr>
      </w:pPr>
      <w:r>
        <w:rPr>
          <w:rFonts w:ascii="宋体" w:hAnsi="宋体"/>
          <w:color w:val="000000"/>
          <w:sz w:val="24"/>
        </w:rPr>
        <w:t>2</w:t>
      </w:r>
      <w:r>
        <w:rPr>
          <w:rFonts w:ascii="宋体"/>
          <w:color w:val="000000"/>
          <w:sz w:val="24"/>
          <w:lang w:val="zh-CN"/>
        </w:rPr>
        <w:t>.</w:t>
      </w:r>
      <w:r>
        <w:rPr>
          <w:rFonts w:ascii="宋体" w:hAnsi="宋体"/>
          <w:color w:val="000000"/>
          <w:sz w:val="24"/>
        </w:rPr>
        <w:t>6</w:t>
      </w:r>
      <w:r>
        <w:rPr>
          <w:rFonts w:hint="eastAsia" w:ascii="宋体" w:hAnsi="宋体"/>
          <w:color w:val="000000"/>
          <w:sz w:val="24"/>
        </w:rPr>
        <w:t>代理机构在收到供应商的质疑后将及时组织调查核实，在七个工作日内作出答复，答复的内容不涉及商业秘密</w:t>
      </w:r>
      <w:r>
        <w:rPr>
          <w:rFonts w:hint="eastAsia" w:ascii="宋体" w:hAnsi="宋体"/>
          <w:sz w:val="24"/>
        </w:rPr>
        <w:t>。</w:t>
      </w:r>
      <w:r>
        <w:rPr>
          <w:rFonts w:ascii="宋体" w:hAnsi="宋体"/>
          <w:sz w:val="24"/>
        </w:rPr>
        <w:t xml:space="preserve"> </w:t>
      </w:r>
    </w:p>
    <w:p w14:paraId="4D4828FC">
      <w:pPr>
        <w:spacing w:line="360" w:lineRule="auto"/>
        <w:ind w:firstLine="480" w:firstLineChars="200"/>
        <w:rPr>
          <w:rFonts w:ascii="宋体"/>
          <w:color w:val="000000"/>
          <w:sz w:val="24"/>
          <w:lang w:val="zh-CN"/>
        </w:rPr>
      </w:pPr>
      <w:r>
        <w:rPr>
          <w:rFonts w:ascii="宋体" w:hAnsi="宋体"/>
          <w:color w:val="000000"/>
          <w:sz w:val="24"/>
        </w:rPr>
        <w:t xml:space="preserve">2.7 </w:t>
      </w:r>
      <w:r>
        <w:rPr>
          <w:rFonts w:hint="eastAsia" w:ascii="宋体" w:hAnsi="宋体"/>
          <w:color w:val="000000"/>
          <w:sz w:val="24"/>
          <w:lang w:val="zh-CN"/>
        </w:rPr>
        <w:t>采购代理机构遵循“谁过错谁负担”的原则，有过错的一方承担调查论证费用。违规质疑或多次质疑不成立的，将被列入不良行为记录</w:t>
      </w:r>
      <w:r>
        <w:rPr>
          <w:rFonts w:hint="eastAsia" w:ascii="宋体" w:hAnsi="宋体"/>
          <w:color w:val="000000"/>
          <w:sz w:val="24"/>
        </w:rPr>
        <w:t>。</w:t>
      </w:r>
    </w:p>
    <w:p w14:paraId="782C9035">
      <w:pPr>
        <w:pStyle w:val="4"/>
        <w:rPr>
          <w:lang w:val="zh-CN"/>
        </w:rPr>
      </w:pPr>
      <w:r>
        <w:t>3</w:t>
      </w:r>
      <w:r>
        <w:rPr>
          <w:lang w:val="zh-CN"/>
        </w:rPr>
        <w:t>.</w:t>
      </w:r>
      <w:r>
        <w:rPr>
          <w:rFonts w:hint="eastAsia"/>
          <w:lang w:val="zh-CN"/>
        </w:rPr>
        <w:t>投诉</w:t>
      </w:r>
    </w:p>
    <w:p w14:paraId="3E89E080">
      <w:pPr>
        <w:spacing w:line="360" w:lineRule="auto"/>
        <w:ind w:firstLine="480" w:firstLineChars="200"/>
        <w:rPr>
          <w:rFonts w:ascii="宋体"/>
          <w:color w:val="000000"/>
          <w:sz w:val="24"/>
          <w:lang w:val="zh-CN"/>
        </w:rPr>
      </w:pPr>
      <w:r>
        <w:rPr>
          <w:rFonts w:ascii="宋体" w:hAnsi="宋体"/>
          <w:color w:val="000000"/>
          <w:sz w:val="24"/>
        </w:rPr>
        <w:t>3</w:t>
      </w:r>
      <w:r>
        <w:rPr>
          <w:rFonts w:ascii="宋体" w:hAnsi="宋体"/>
          <w:color w:val="000000"/>
          <w:sz w:val="24"/>
          <w:lang w:val="zh-CN"/>
        </w:rPr>
        <w:t xml:space="preserve">.1 </w:t>
      </w:r>
      <w:r>
        <w:rPr>
          <w:rFonts w:hint="eastAsia" w:ascii="宋体" w:hAnsi="宋体"/>
          <w:color w:val="000000"/>
          <w:sz w:val="24"/>
          <w:lang w:val="zh-CN"/>
        </w:rPr>
        <w:t>质疑供应商对采购代理机构的答复不满意，或采购代理机构未在规定的时间内作出答复的，可以在答复期满后</w:t>
      </w:r>
      <w:r>
        <w:rPr>
          <w:rFonts w:hint="eastAsia" w:ascii="宋体" w:hAnsi="宋体"/>
          <w:bCs/>
          <w:color w:val="000000"/>
          <w:sz w:val="24"/>
          <w:lang w:val="zh-CN"/>
        </w:rPr>
        <w:t>十五个工作日内</w:t>
      </w:r>
      <w:r>
        <w:rPr>
          <w:rFonts w:hint="eastAsia" w:ascii="宋体" w:hAnsi="宋体"/>
          <w:color w:val="000000"/>
          <w:sz w:val="24"/>
          <w:lang w:val="zh-CN"/>
        </w:rPr>
        <w:t>向采购项目同级财政部门投诉。</w:t>
      </w:r>
    </w:p>
    <w:p w14:paraId="015AEA79">
      <w:pPr>
        <w:pStyle w:val="4"/>
        <w:rPr>
          <w:lang w:val="zh-CN"/>
        </w:rPr>
      </w:pPr>
      <w:r>
        <w:t>4</w:t>
      </w:r>
      <w:r>
        <w:rPr>
          <w:lang w:val="zh-CN"/>
        </w:rPr>
        <w:t>.</w:t>
      </w:r>
      <w:r>
        <w:rPr>
          <w:rFonts w:hint="eastAsia"/>
          <w:lang w:val="zh-CN"/>
        </w:rPr>
        <w:t>诚实信用</w:t>
      </w:r>
    </w:p>
    <w:p w14:paraId="1A0415FC">
      <w:pPr>
        <w:spacing w:line="360" w:lineRule="auto"/>
        <w:ind w:firstLine="480" w:firstLineChars="200"/>
        <w:rPr>
          <w:rFonts w:ascii="宋体"/>
          <w:color w:val="000000"/>
          <w:sz w:val="24"/>
          <w:lang w:val="zh-CN"/>
        </w:rPr>
      </w:pPr>
      <w:r>
        <w:rPr>
          <w:rFonts w:ascii="宋体" w:hAnsi="宋体"/>
          <w:color w:val="000000"/>
          <w:sz w:val="24"/>
        </w:rPr>
        <w:t>4</w:t>
      </w:r>
      <w:r>
        <w:rPr>
          <w:rFonts w:ascii="宋体" w:hAnsi="宋体"/>
          <w:color w:val="000000"/>
          <w:sz w:val="24"/>
          <w:lang w:val="zh-CN"/>
        </w:rPr>
        <w:t xml:space="preserve">.1 </w:t>
      </w:r>
      <w:r>
        <w:rPr>
          <w:rFonts w:hint="eastAsia" w:ascii="宋体" w:hAnsi="宋体"/>
          <w:color w:val="000000"/>
          <w:sz w:val="24"/>
          <w:lang w:val="zh-CN"/>
        </w:rPr>
        <w:t>供应商之间不得相互串通报价，不得妨碍其他供应商的公平竞争，不得损害采购人和其他供应商的合法权益。</w:t>
      </w:r>
    </w:p>
    <w:p w14:paraId="1B855BB8">
      <w:pPr>
        <w:spacing w:line="360" w:lineRule="auto"/>
        <w:ind w:firstLine="480" w:firstLineChars="200"/>
        <w:rPr>
          <w:rFonts w:ascii="宋体"/>
          <w:color w:val="000000"/>
          <w:sz w:val="24"/>
          <w:lang w:val="zh-CN"/>
        </w:rPr>
      </w:pPr>
      <w:r>
        <w:rPr>
          <w:rFonts w:ascii="宋体" w:hAnsi="宋体"/>
          <w:color w:val="000000"/>
          <w:sz w:val="24"/>
        </w:rPr>
        <w:t>4</w:t>
      </w:r>
      <w:r>
        <w:rPr>
          <w:rFonts w:ascii="宋体" w:hAnsi="宋体"/>
          <w:color w:val="000000"/>
          <w:sz w:val="24"/>
          <w:lang w:val="zh-CN"/>
        </w:rPr>
        <w:t xml:space="preserve">.2 </w:t>
      </w:r>
      <w:r>
        <w:rPr>
          <w:rFonts w:hint="eastAsia" w:ascii="宋体" w:hAnsi="宋体"/>
          <w:color w:val="000000"/>
          <w:sz w:val="24"/>
          <w:lang w:val="zh-CN"/>
        </w:rPr>
        <w:t>供应商不得以向采购代理机构工作人员、磋商小组成员行贿或者采取其他不正当手段谋取成交。经查实供应商有此行为的，政府采购管理部门将供应商列入不良行为记录名单，按照《中华人民共和国政府采购法》</w:t>
      </w:r>
      <w:r>
        <w:rPr>
          <w:rFonts w:hint="eastAsia" w:ascii="宋体" w:hAnsi="宋体"/>
          <w:color w:val="000000"/>
          <w:sz w:val="24"/>
        </w:rPr>
        <w:t>有关规定处理。</w:t>
      </w:r>
    </w:p>
    <w:p w14:paraId="02A1B0DB">
      <w:pPr>
        <w:spacing w:line="360" w:lineRule="auto"/>
        <w:ind w:firstLine="480" w:firstLineChars="200"/>
        <w:rPr>
          <w:rFonts w:ascii="宋体"/>
          <w:color w:val="000000"/>
          <w:sz w:val="24"/>
        </w:rPr>
      </w:pPr>
      <w:r>
        <w:rPr>
          <w:rFonts w:ascii="宋体" w:hAnsi="宋体"/>
          <w:color w:val="000000"/>
          <w:sz w:val="24"/>
        </w:rPr>
        <w:t>4</w:t>
      </w:r>
      <w:r>
        <w:rPr>
          <w:rFonts w:ascii="宋体" w:hAnsi="宋体"/>
          <w:color w:val="000000"/>
          <w:sz w:val="24"/>
          <w:lang w:val="zh-CN"/>
        </w:rPr>
        <w:t xml:space="preserve">.3 </w:t>
      </w:r>
      <w:r>
        <w:rPr>
          <w:rFonts w:hint="eastAsia" w:ascii="宋体" w:hAnsi="宋体"/>
          <w:color w:val="000000"/>
          <w:sz w:val="24"/>
          <w:lang w:val="zh-CN"/>
        </w:rPr>
        <w:t>供应商不得虚假质疑和恶意质疑，并对质疑内容的真实性承担责任。</w:t>
      </w:r>
      <w:r>
        <w:rPr>
          <w:rFonts w:hint="eastAsia" w:ascii="宋体" w:hAnsi="宋体"/>
          <w:color w:val="000000"/>
          <w:sz w:val="24"/>
        </w:rPr>
        <w:t>供应商或者其他利害关系人通过捏造事实、伪造证明材料等方式提出异议或投诉，阻碍政府采购活动正常进行的，属于严重不良行为，采购代理机构将提请财政部门将其列入不良行为记录名单，并依法予以处罚。</w:t>
      </w:r>
    </w:p>
    <w:p w14:paraId="1118C790">
      <w:pPr>
        <w:spacing w:line="360" w:lineRule="auto"/>
        <w:ind w:firstLine="480" w:firstLineChars="200"/>
        <w:rPr>
          <w:rFonts w:ascii="宋体"/>
          <w:color w:val="000000"/>
          <w:sz w:val="24"/>
          <w:lang w:val="zh-CN"/>
        </w:rPr>
      </w:pPr>
      <w:r>
        <w:rPr>
          <w:rFonts w:ascii="宋体" w:hAnsi="宋体"/>
          <w:color w:val="000000"/>
          <w:sz w:val="24"/>
        </w:rPr>
        <w:t>4</w:t>
      </w:r>
      <w:r>
        <w:rPr>
          <w:rFonts w:ascii="宋体" w:hAnsi="宋体"/>
          <w:color w:val="000000"/>
          <w:sz w:val="24"/>
          <w:lang w:val="zh-CN"/>
        </w:rPr>
        <w:t xml:space="preserve">.4 </w:t>
      </w:r>
      <w:r>
        <w:rPr>
          <w:rFonts w:hint="eastAsia" w:ascii="宋体" w:hAnsi="宋体"/>
          <w:color w:val="000000"/>
          <w:sz w:val="24"/>
          <w:lang w:val="zh-CN"/>
        </w:rPr>
        <w:t>供应商不得虚假承诺，否则，按照提供虚假材料谋取成交处理。</w:t>
      </w:r>
    </w:p>
    <w:p w14:paraId="0C861D8E">
      <w:pPr>
        <w:spacing w:line="360" w:lineRule="auto"/>
        <w:ind w:firstLine="480" w:firstLineChars="200"/>
        <w:rPr>
          <w:rFonts w:ascii="宋体"/>
          <w:color w:val="000000"/>
          <w:sz w:val="24"/>
          <w:lang w:val="zh-CN"/>
        </w:rPr>
        <w:sectPr>
          <w:footerReference r:id="rId8" w:type="first"/>
          <w:footerReference r:id="rId7" w:type="default"/>
          <w:pgSz w:w="11906" w:h="16838"/>
          <w:pgMar w:top="1417" w:right="1417" w:bottom="1020" w:left="1417" w:header="851" w:footer="992" w:gutter="0"/>
          <w:pgNumType w:fmt="decimal"/>
          <w:cols w:space="720" w:num="1"/>
          <w:titlePg/>
          <w:docGrid w:type="lines" w:linePitch="312" w:charSpace="0"/>
        </w:sectPr>
      </w:pPr>
      <w:r>
        <w:rPr>
          <w:rFonts w:ascii="宋体" w:hAnsi="宋体"/>
          <w:color w:val="000000"/>
          <w:sz w:val="24"/>
        </w:rPr>
        <w:t>4</w:t>
      </w:r>
      <w:r>
        <w:rPr>
          <w:rFonts w:ascii="宋体" w:hAnsi="宋体"/>
          <w:color w:val="000000"/>
          <w:sz w:val="24"/>
          <w:lang w:val="zh-CN"/>
        </w:rPr>
        <w:t xml:space="preserve">.5 </w:t>
      </w:r>
      <w:r>
        <w:rPr>
          <w:rFonts w:hint="eastAsia" w:ascii="宋体" w:hAnsi="宋体"/>
          <w:color w:val="000000"/>
          <w:sz w:val="24"/>
          <w:lang w:val="zh-CN"/>
        </w:rPr>
        <w:t>供应商应自觉遵守磋商、评审纪律，扰乱磋商、评审现场秩序的，属于失信行为，根据《江苏省政府采购供应商监督管理暂行办法》，失信行为将被记入供应商诚信档案。</w:t>
      </w:r>
    </w:p>
    <w:p w14:paraId="5E5C6C0C">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sz w:val="24"/>
          <w:szCs w:val="24"/>
          <w:lang w:val="zh-CN"/>
        </w:rPr>
      </w:pPr>
      <w:r>
        <w:rPr>
          <w:rFonts w:hint="eastAsia"/>
        </w:rPr>
        <w:t>第三章</w:t>
      </w:r>
      <w:r>
        <w:t xml:space="preserve"> </w:t>
      </w:r>
      <w:r>
        <w:rPr>
          <w:rFonts w:hint="eastAsia"/>
        </w:rPr>
        <w:t>评标标准</w:t>
      </w:r>
      <w:bookmarkStart w:id="10" w:name="_Toc4194_WPSOffice_Level1"/>
      <w:bookmarkStart w:id="11" w:name="_Toc479586162"/>
    </w:p>
    <w:tbl>
      <w:tblPr>
        <w:tblStyle w:val="32"/>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08"/>
        <w:gridCol w:w="1331"/>
        <w:gridCol w:w="5700"/>
        <w:gridCol w:w="751"/>
        <w:gridCol w:w="7"/>
      </w:tblGrid>
      <w:tr w14:paraId="7729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534" w:type="dxa"/>
            <w:vAlign w:val="center"/>
          </w:tcPr>
          <w:p w14:paraId="4A4706DA">
            <w:pPr>
              <w:jc w:val="center"/>
              <w:rPr>
                <w:rFonts w:ascii="宋体" w:hAnsi="宋体" w:cs="宋体"/>
                <w:color w:val="auto"/>
                <w:sz w:val="24"/>
                <w:szCs w:val="24"/>
              </w:rPr>
            </w:pPr>
            <w:r>
              <w:rPr>
                <w:rFonts w:hint="eastAsia" w:ascii="宋体" w:hAnsi="宋体" w:cs="宋体"/>
                <w:color w:val="auto"/>
                <w:sz w:val="24"/>
                <w:szCs w:val="24"/>
              </w:rPr>
              <w:t>序号</w:t>
            </w:r>
          </w:p>
        </w:tc>
        <w:tc>
          <w:tcPr>
            <w:tcW w:w="1208" w:type="dxa"/>
            <w:vAlign w:val="center"/>
          </w:tcPr>
          <w:p w14:paraId="047F5315">
            <w:pPr>
              <w:jc w:val="center"/>
              <w:rPr>
                <w:rFonts w:ascii="宋体" w:hAnsi="宋体" w:cs="宋体"/>
                <w:color w:val="auto"/>
                <w:sz w:val="24"/>
                <w:szCs w:val="24"/>
              </w:rPr>
            </w:pPr>
            <w:r>
              <w:rPr>
                <w:rFonts w:hint="eastAsia" w:ascii="宋体" w:hAnsi="宋体" w:cs="宋体"/>
                <w:color w:val="auto"/>
                <w:sz w:val="24"/>
                <w:szCs w:val="24"/>
              </w:rPr>
              <w:t>评分因素</w:t>
            </w:r>
          </w:p>
        </w:tc>
        <w:tc>
          <w:tcPr>
            <w:tcW w:w="7031" w:type="dxa"/>
            <w:gridSpan w:val="2"/>
            <w:vAlign w:val="center"/>
          </w:tcPr>
          <w:p w14:paraId="34019CDC">
            <w:pPr>
              <w:ind w:firstLine="3360" w:firstLineChars="1400"/>
              <w:rPr>
                <w:rFonts w:ascii="宋体" w:hAnsi="宋体" w:cs="宋体"/>
                <w:color w:val="auto"/>
                <w:sz w:val="24"/>
                <w:szCs w:val="24"/>
              </w:rPr>
            </w:pPr>
            <w:r>
              <w:rPr>
                <w:rFonts w:hint="eastAsia" w:ascii="宋体" w:hAnsi="宋体" w:cs="宋体"/>
                <w:color w:val="auto"/>
                <w:sz w:val="24"/>
                <w:szCs w:val="24"/>
              </w:rPr>
              <w:t>评审标准</w:t>
            </w:r>
          </w:p>
        </w:tc>
        <w:tc>
          <w:tcPr>
            <w:tcW w:w="758" w:type="dxa"/>
            <w:gridSpan w:val="2"/>
            <w:vAlign w:val="center"/>
          </w:tcPr>
          <w:p w14:paraId="017CFD25">
            <w:pPr>
              <w:jc w:val="center"/>
              <w:rPr>
                <w:rFonts w:ascii="宋体" w:hAnsi="宋体" w:cs="宋体"/>
                <w:color w:val="auto"/>
                <w:sz w:val="24"/>
                <w:szCs w:val="24"/>
              </w:rPr>
            </w:pPr>
            <w:r>
              <w:rPr>
                <w:rFonts w:hint="eastAsia" w:ascii="宋体" w:hAnsi="宋体" w:cs="宋体"/>
                <w:color w:val="auto"/>
                <w:sz w:val="24"/>
                <w:szCs w:val="24"/>
              </w:rPr>
              <w:t>分值</w:t>
            </w:r>
          </w:p>
        </w:tc>
      </w:tr>
      <w:tr w14:paraId="7771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534" w:type="dxa"/>
            <w:vAlign w:val="center"/>
          </w:tcPr>
          <w:p w14:paraId="5C7AC61A">
            <w:pPr>
              <w:jc w:val="center"/>
              <w:rPr>
                <w:rFonts w:ascii="宋体" w:hAnsi="宋体" w:cs="宋体"/>
                <w:color w:val="auto"/>
                <w:sz w:val="24"/>
                <w:szCs w:val="24"/>
              </w:rPr>
            </w:pPr>
            <w:r>
              <w:rPr>
                <w:rFonts w:hint="eastAsia" w:ascii="宋体" w:hAnsi="宋体" w:cs="宋体"/>
                <w:color w:val="auto"/>
                <w:sz w:val="24"/>
                <w:szCs w:val="24"/>
              </w:rPr>
              <w:t>1</w:t>
            </w:r>
          </w:p>
        </w:tc>
        <w:tc>
          <w:tcPr>
            <w:tcW w:w="1208" w:type="dxa"/>
            <w:vAlign w:val="center"/>
          </w:tcPr>
          <w:p w14:paraId="3C3354E0">
            <w:pPr>
              <w:jc w:val="center"/>
              <w:rPr>
                <w:rFonts w:ascii="宋体" w:hAnsi="宋体" w:cs="宋体"/>
                <w:color w:val="auto"/>
                <w:sz w:val="24"/>
                <w:szCs w:val="24"/>
              </w:rPr>
            </w:pPr>
            <w:r>
              <w:rPr>
                <w:rFonts w:hint="eastAsia" w:ascii="宋体" w:hAnsi="宋体" w:cs="宋体"/>
                <w:color w:val="auto"/>
                <w:sz w:val="24"/>
                <w:szCs w:val="24"/>
              </w:rPr>
              <w:t>价格</w:t>
            </w:r>
          </w:p>
        </w:tc>
        <w:tc>
          <w:tcPr>
            <w:tcW w:w="7031" w:type="dxa"/>
            <w:gridSpan w:val="2"/>
            <w:vAlign w:val="center"/>
          </w:tcPr>
          <w:p w14:paraId="526ADAEF">
            <w:pPr>
              <w:rPr>
                <w:rFonts w:ascii="宋体" w:hAnsi="宋体" w:cs="宋体"/>
                <w:color w:val="auto"/>
                <w:sz w:val="24"/>
                <w:szCs w:val="24"/>
              </w:rPr>
            </w:pPr>
            <w:r>
              <w:rPr>
                <w:rFonts w:hint="eastAsia" w:ascii="宋体" w:hAnsi="宋体" w:cs="宋体"/>
                <w:color w:val="auto"/>
                <w:sz w:val="24"/>
                <w:szCs w:val="24"/>
              </w:rPr>
              <w:t>采用低价优先法计算，即满足磋商文件要求且最后报价最低的供应商的价格为磋商基准价，其价格分为满分。其他供应商的价格分统一按照下列公式计算：磋商报价得分=（磋商基准价/最后磋商报价）×</w:t>
            </w:r>
            <w:r>
              <w:rPr>
                <w:rFonts w:hint="eastAsia" w:ascii="宋体" w:hAnsi="宋体" w:cs="宋体"/>
                <w:color w:val="auto"/>
                <w:sz w:val="24"/>
                <w:szCs w:val="24"/>
                <w:lang w:val="en-US" w:eastAsia="zh-CN"/>
              </w:rPr>
              <w:t>10</w:t>
            </w:r>
            <w:r>
              <w:rPr>
                <w:rFonts w:hint="eastAsia" w:ascii="宋体" w:hAnsi="宋体" w:cs="宋体"/>
                <w:color w:val="auto"/>
                <w:sz w:val="24"/>
                <w:szCs w:val="24"/>
              </w:rPr>
              <w:t>（小数点保留两位）。（评标委员会在评审时发现供应商的报价明显低于成本价的，应当要求供应商书面说明并提供相关证明材料。供应商不能当场合理说明原因并提供证明材料的，评标委员会应将该供应商的投标文件作无效处理，并在评审报告中说明）</w:t>
            </w:r>
          </w:p>
        </w:tc>
        <w:tc>
          <w:tcPr>
            <w:tcW w:w="758" w:type="dxa"/>
            <w:gridSpan w:val="2"/>
            <w:vAlign w:val="center"/>
          </w:tcPr>
          <w:p w14:paraId="69BE5721">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r>
      <w:tr w14:paraId="46FD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4" w:hRule="atLeast"/>
          <w:jc w:val="center"/>
        </w:trPr>
        <w:tc>
          <w:tcPr>
            <w:tcW w:w="534" w:type="dxa"/>
            <w:vMerge w:val="restart"/>
            <w:vAlign w:val="center"/>
          </w:tcPr>
          <w:p w14:paraId="66E9E637">
            <w:pPr>
              <w:jc w:val="center"/>
              <w:rPr>
                <w:rFonts w:hint="eastAsia" w:ascii="宋体" w:hAnsi="宋体" w:cs="宋体"/>
                <w:color w:val="auto"/>
                <w:sz w:val="24"/>
                <w:szCs w:val="24"/>
              </w:rPr>
            </w:pPr>
            <w:r>
              <w:rPr>
                <w:rFonts w:hint="eastAsia" w:ascii="宋体" w:hAnsi="宋体" w:cs="宋体"/>
                <w:color w:val="auto"/>
                <w:sz w:val="24"/>
                <w:szCs w:val="24"/>
              </w:rPr>
              <w:t>2</w:t>
            </w:r>
          </w:p>
        </w:tc>
        <w:tc>
          <w:tcPr>
            <w:tcW w:w="1208" w:type="dxa"/>
            <w:vMerge w:val="restart"/>
            <w:vAlign w:val="center"/>
          </w:tcPr>
          <w:p w14:paraId="32B4AB5A">
            <w:pPr>
              <w:jc w:val="center"/>
              <w:rPr>
                <w:rFonts w:hint="eastAsia" w:ascii="宋体" w:hAnsi="宋体" w:cs="宋体"/>
                <w:bCs/>
                <w:color w:val="auto"/>
                <w:sz w:val="24"/>
                <w:szCs w:val="24"/>
              </w:rPr>
            </w:pPr>
            <w:r>
              <w:rPr>
                <w:rFonts w:hint="eastAsia" w:ascii="宋体" w:hAnsi="宋体" w:cs="宋体"/>
                <w:bCs/>
                <w:color w:val="auto"/>
                <w:sz w:val="24"/>
                <w:szCs w:val="24"/>
                <w:lang w:val="en-US" w:eastAsia="zh-CN"/>
              </w:rPr>
              <w:t>服务</w:t>
            </w:r>
            <w:r>
              <w:rPr>
                <w:rFonts w:hint="eastAsia" w:ascii="宋体" w:hAnsi="宋体" w:cs="宋体"/>
                <w:bCs/>
                <w:color w:val="auto"/>
                <w:sz w:val="24"/>
                <w:szCs w:val="24"/>
              </w:rPr>
              <w:t>方案</w:t>
            </w:r>
          </w:p>
        </w:tc>
        <w:tc>
          <w:tcPr>
            <w:tcW w:w="1331" w:type="dxa"/>
            <w:vAlign w:val="center"/>
          </w:tcPr>
          <w:p w14:paraId="7F2EB633">
            <w:pPr>
              <w:rPr>
                <w:rFonts w:hint="eastAsia" w:ascii="宋体" w:hAnsi="宋体" w:cs="宋体"/>
                <w:color w:val="auto"/>
                <w:sz w:val="24"/>
                <w:szCs w:val="24"/>
              </w:rPr>
            </w:pPr>
            <w:r>
              <w:rPr>
                <w:rFonts w:hint="eastAsia" w:ascii="宋体" w:hAnsi="宋体"/>
                <w:color w:val="auto"/>
                <w:sz w:val="24"/>
                <w:szCs w:val="24"/>
              </w:rPr>
              <w:t>总体服务实施方案（1</w:t>
            </w:r>
            <w:r>
              <w:rPr>
                <w:rFonts w:hint="eastAsia" w:ascii="宋体" w:hAnsi="宋体"/>
                <w:color w:val="auto"/>
                <w:sz w:val="24"/>
                <w:szCs w:val="24"/>
                <w:lang w:val="en-US" w:eastAsia="zh-CN"/>
              </w:rPr>
              <w:t>2</w:t>
            </w:r>
            <w:r>
              <w:rPr>
                <w:rFonts w:hint="eastAsia" w:ascii="宋体" w:hAnsi="宋体"/>
                <w:color w:val="auto"/>
                <w:sz w:val="24"/>
                <w:szCs w:val="24"/>
              </w:rPr>
              <w:t>分）</w:t>
            </w:r>
          </w:p>
        </w:tc>
        <w:tc>
          <w:tcPr>
            <w:tcW w:w="5700" w:type="dxa"/>
            <w:vAlign w:val="center"/>
          </w:tcPr>
          <w:p w14:paraId="23769428">
            <w:pPr>
              <w:rPr>
                <w:rFonts w:hint="eastAsia" w:ascii="宋体" w:hAnsi="宋体" w:cs="宋体"/>
                <w:color w:val="auto"/>
                <w:sz w:val="24"/>
                <w:szCs w:val="24"/>
              </w:rPr>
            </w:pPr>
            <w:r>
              <w:rPr>
                <w:rFonts w:hint="eastAsia" w:ascii="宋体" w:hAnsi="宋体"/>
                <w:color w:val="auto"/>
                <w:sz w:val="24"/>
                <w:szCs w:val="24"/>
              </w:rPr>
              <w:t>对项目总体有深刻认识，表述清晰、完整、严谨、措施先进、具体，能否全面合理进行。</w:t>
            </w:r>
            <w:r>
              <w:rPr>
                <w:rFonts w:hint="eastAsia"/>
                <w:color w:val="auto"/>
                <w:sz w:val="24"/>
                <w:szCs w:val="24"/>
              </w:rPr>
              <w:t>针对性强，</w:t>
            </w:r>
            <w:r>
              <w:rPr>
                <w:rFonts w:hint="eastAsia" w:ascii="宋体" w:hAnsi="宋体" w:cs="宋体"/>
                <w:color w:val="auto"/>
                <w:sz w:val="24"/>
                <w:szCs w:val="24"/>
              </w:rPr>
              <w:t>内容全面，针对性强，对项目需求响应程度高的得</w:t>
            </w:r>
            <w:r>
              <w:rPr>
                <w:rFonts w:hint="eastAsia" w:ascii="宋体" w:hAnsi="宋体" w:cs="宋体"/>
                <w:color w:val="auto"/>
                <w:sz w:val="24"/>
                <w:szCs w:val="24"/>
                <w:lang w:val="en-US" w:eastAsia="zh-CN"/>
              </w:rPr>
              <w:t>12</w:t>
            </w:r>
            <w:r>
              <w:rPr>
                <w:rFonts w:hint="eastAsia" w:ascii="宋体" w:hAnsi="宋体" w:cs="宋体"/>
                <w:color w:val="auto"/>
                <w:sz w:val="24"/>
                <w:szCs w:val="24"/>
              </w:rPr>
              <w:t>分；内容较完整，针对性较强，对项目需求响应程度一般的得</w:t>
            </w:r>
            <w:r>
              <w:rPr>
                <w:rFonts w:hint="eastAsia" w:ascii="宋体" w:hAnsi="宋体" w:cs="宋体"/>
                <w:color w:val="auto"/>
                <w:sz w:val="24"/>
                <w:szCs w:val="24"/>
                <w:lang w:val="en-US" w:eastAsia="zh-CN"/>
              </w:rPr>
              <w:t>9</w:t>
            </w:r>
            <w:r>
              <w:rPr>
                <w:rFonts w:hint="eastAsia" w:ascii="宋体" w:hAnsi="宋体" w:cs="宋体"/>
                <w:color w:val="auto"/>
                <w:sz w:val="24"/>
                <w:szCs w:val="24"/>
              </w:rPr>
              <w:t>分；内容基本完整，措施基本可行，针对性一般，基本符合项目建设需求的得</w:t>
            </w:r>
            <w:r>
              <w:rPr>
                <w:rFonts w:hint="eastAsia" w:ascii="宋体" w:hAnsi="宋体" w:cs="宋体"/>
                <w:color w:val="auto"/>
                <w:sz w:val="24"/>
                <w:szCs w:val="24"/>
                <w:lang w:val="en-US" w:eastAsia="zh-CN"/>
              </w:rPr>
              <w:t>6</w:t>
            </w:r>
            <w:r>
              <w:rPr>
                <w:rFonts w:hint="eastAsia" w:ascii="宋体" w:hAnsi="宋体" w:cs="宋体"/>
                <w:color w:val="auto"/>
                <w:sz w:val="24"/>
                <w:szCs w:val="24"/>
              </w:rPr>
              <w:t>分；内容不完整，措施可行性差，针对性差，不符合项目建设需求的得</w:t>
            </w:r>
            <w:r>
              <w:rPr>
                <w:rFonts w:hint="eastAsia" w:ascii="宋体" w:hAnsi="宋体" w:cs="宋体"/>
                <w:color w:val="auto"/>
                <w:sz w:val="24"/>
                <w:szCs w:val="24"/>
                <w:lang w:val="en-US" w:eastAsia="zh-CN"/>
              </w:rPr>
              <w:t>3</w:t>
            </w:r>
            <w:r>
              <w:rPr>
                <w:rFonts w:hint="eastAsia" w:ascii="宋体" w:hAnsi="宋体" w:cs="宋体"/>
                <w:color w:val="auto"/>
                <w:sz w:val="24"/>
                <w:szCs w:val="24"/>
              </w:rPr>
              <w:t>分；没有不得分。</w:t>
            </w:r>
          </w:p>
        </w:tc>
        <w:tc>
          <w:tcPr>
            <w:tcW w:w="751" w:type="dxa"/>
            <w:vMerge w:val="restart"/>
            <w:vAlign w:val="center"/>
          </w:tcPr>
          <w:p w14:paraId="6443E324">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60</w:t>
            </w:r>
          </w:p>
        </w:tc>
      </w:tr>
      <w:tr w14:paraId="0007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4" w:hRule="atLeast"/>
          <w:jc w:val="center"/>
        </w:trPr>
        <w:tc>
          <w:tcPr>
            <w:tcW w:w="534" w:type="dxa"/>
            <w:vMerge w:val="continue"/>
            <w:vAlign w:val="center"/>
          </w:tcPr>
          <w:p w14:paraId="06421926">
            <w:pPr>
              <w:jc w:val="center"/>
              <w:rPr>
                <w:rFonts w:hint="eastAsia" w:ascii="宋体" w:hAnsi="宋体" w:cs="宋体"/>
                <w:color w:val="auto"/>
                <w:sz w:val="24"/>
                <w:szCs w:val="24"/>
              </w:rPr>
            </w:pPr>
          </w:p>
        </w:tc>
        <w:tc>
          <w:tcPr>
            <w:tcW w:w="1208" w:type="dxa"/>
            <w:vMerge w:val="continue"/>
            <w:vAlign w:val="center"/>
          </w:tcPr>
          <w:p w14:paraId="221800A2">
            <w:pPr>
              <w:jc w:val="center"/>
              <w:rPr>
                <w:rFonts w:hint="eastAsia" w:ascii="宋体" w:hAnsi="宋体" w:cs="宋体"/>
                <w:bCs/>
                <w:color w:val="auto"/>
                <w:sz w:val="24"/>
                <w:szCs w:val="24"/>
              </w:rPr>
            </w:pPr>
          </w:p>
        </w:tc>
        <w:tc>
          <w:tcPr>
            <w:tcW w:w="1331" w:type="dxa"/>
            <w:vAlign w:val="center"/>
          </w:tcPr>
          <w:p w14:paraId="5C6F6EF9">
            <w:pPr>
              <w:rPr>
                <w:rFonts w:hint="eastAsia" w:ascii="宋体" w:hAnsi="宋体" w:cs="宋体"/>
                <w:color w:val="auto"/>
                <w:sz w:val="24"/>
                <w:szCs w:val="24"/>
              </w:rPr>
            </w:pPr>
            <w:r>
              <w:rPr>
                <w:rFonts w:hint="eastAsia" w:ascii="宋体" w:hAnsi="宋体" w:cs="宋体"/>
                <w:color w:val="auto"/>
                <w:sz w:val="24"/>
                <w:szCs w:val="24"/>
              </w:rPr>
              <w:t>对本项目主要思路与目标的理解（1</w:t>
            </w:r>
            <w:r>
              <w:rPr>
                <w:rFonts w:hint="eastAsia" w:ascii="宋体" w:hAnsi="宋体" w:cs="宋体"/>
                <w:color w:val="auto"/>
                <w:sz w:val="24"/>
                <w:szCs w:val="24"/>
                <w:lang w:val="en-US" w:eastAsia="zh-CN"/>
              </w:rPr>
              <w:t>2</w:t>
            </w:r>
            <w:r>
              <w:rPr>
                <w:rFonts w:hint="eastAsia" w:ascii="宋体" w:hAnsi="宋体" w:cs="宋体"/>
                <w:color w:val="auto"/>
                <w:sz w:val="24"/>
                <w:szCs w:val="24"/>
              </w:rPr>
              <w:t>分）</w:t>
            </w:r>
          </w:p>
        </w:tc>
        <w:tc>
          <w:tcPr>
            <w:tcW w:w="5700" w:type="dxa"/>
            <w:vAlign w:val="center"/>
          </w:tcPr>
          <w:p w14:paraId="22713BE2">
            <w:pPr>
              <w:rPr>
                <w:rFonts w:hint="eastAsia" w:ascii="宋体" w:hAnsi="宋体" w:cs="宋体"/>
                <w:color w:val="auto"/>
                <w:sz w:val="24"/>
                <w:szCs w:val="24"/>
              </w:rPr>
            </w:pPr>
            <w:r>
              <w:rPr>
                <w:rFonts w:hint="eastAsia" w:ascii="宋体" w:hAnsi="宋体" w:cs="宋体"/>
                <w:color w:val="auto"/>
                <w:sz w:val="24"/>
                <w:szCs w:val="24"/>
              </w:rPr>
              <w:t>投标人对项目建设理念理解透彻；工作内容思路清晰、技术路线正确；总体思路与目标切合工程实际，合理可行。内容全面，针对性强，对项目需求响应程度高的得1</w:t>
            </w:r>
            <w:r>
              <w:rPr>
                <w:rFonts w:hint="eastAsia" w:ascii="宋体" w:hAnsi="宋体" w:cs="宋体"/>
                <w:color w:val="auto"/>
                <w:sz w:val="24"/>
                <w:szCs w:val="24"/>
                <w:lang w:val="en-US" w:eastAsia="zh-CN"/>
              </w:rPr>
              <w:t>2</w:t>
            </w:r>
            <w:r>
              <w:rPr>
                <w:rFonts w:hint="eastAsia" w:ascii="宋体" w:hAnsi="宋体" w:cs="宋体"/>
                <w:color w:val="auto"/>
                <w:sz w:val="24"/>
                <w:szCs w:val="24"/>
              </w:rPr>
              <w:t>分；内容较完整，针对性较强，对项目需求响应程度一般的得</w:t>
            </w:r>
            <w:r>
              <w:rPr>
                <w:rFonts w:hint="eastAsia" w:ascii="宋体" w:hAnsi="宋体" w:cs="宋体"/>
                <w:color w:val="auto"/>
                <w:sz w:val="24"/>
                <w:szCs w:val="24"/>
                <w:lang w:val="en-US" w:eastAsia="zh-CN"/>
              </w:rPr>
              <w:t>9</w:t>
            </w:r>
            <w:r>
              <w:rPr>
                <w:rFonts w:hint="eastAsia" w:ascii="宋体" w:hAnsi="宋体" w:cs="宋体"/>
                <w:color w:val="auto"/>
                <w:sz w:val="24"/>
                <w:szCs w:val="24"/>
              </w:rPr>
              <w:t>分；内容基本完整，措施基本可行，针对性一般，基本符合项目建设需求的得</w:t>
            </w:r>
            <w:r>
              <w:rPr>
                <w:rFonts w:hint="eastAsia" w:ascii="宋体" w:hAnsi="宋体" w:cs="宋体"/>
                <w:color w:val="auto"/>
                <w:sz w:val="24"/>
                <w:szCs w:val="24"/>
                <w:lang w:val="en-US" w:eastAsia="zh-CN"/>
              </w:rPr>
              <w:t>6</w:t>
            </w:r>
            <w:r>
              <w:rPr>
                <w:rFonts w:hint="eastAsia" w:ascii="宋体" w:hAnsi="宋体" w:cs="宋体"/>
                <w:color w:val="auto"/>
                <w:sz w:val="24"/>
                <w:szCs w:val="24"/>
              </w:rPr>
              <w:t>分；内容不完整，措施可行性差，针对性差，不符合项目建设需求的得</w:t>
            </w:r>
            <w:r>
              <w:rPr>
                <w:rFonts w:hint="eastAsia" w:ascii="宋体" w:hAnsi="宋体" w:cs="宋体"/>
                <w:color w:val="auto"/>
                <w:sz w:val="24"/>
                <w:szCs w:val="24"/>
                <w:lang w:val="en-US" w:eastAsia="zh-CN"/>
              </w:rPr>
              <w:t>3</w:t>
            </w:r>
            <w:r>
              <w:rPr>
                <w:rFonts w:hint="eastAsia" w:ascii="宋体" w:hAnsi="宋体" w:cs="宋体"/>
                <w:color w:val="auto"/>
                <w:sz w:val="24"/>
                <w:szCs w:val="24"/>
              </w:rPr>
              <w:t>分；没有不得分。</w:t>
            </w:r>
          </w:p>
        </w:tc>
        <w:tc>
          <w:tcPr>
            <w:tcW w:w="751" w:type="dxa"/>
            <w:vMerge w:val="continue"/>
            <w:vAlign w:val="center"/>
          </w:tcPr>
          <w:p w14:paraId="3FC5E2C5">
            <w:pPr>
              <w:jc w:val="center"/>
              <w:rPr>
                <w:rFonts w:hint="eastAsia" w:ascii="宋体" w:hAnsi="宋体" w:cs="宋体"/>
                <w:color w:val="auto"/>
                <w:sz w:val="24"/>
                <w:szCs w:val="24"/>
              </w:rPr>
            </w:pPr>
          </w:p>
        </w:tc>
      </w:tr>
      <w:tr w14:paraId="4175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4" w:hRule="atLeast"/>
          <w:jc w:val="center"/>
        </w:trPr>
        <w:tc>
          <w:tcPr>
            <w:tcW w:w="534" w:type="dxa"/>
            <w:vMerge w:val="continue"/>
            <w:vAlign w:val="center"/>
          </w:tcPr>
          <w:p w14:paraId="605E97C2">
            <w:pPr>
              <w:jc w:val="center"/>
              <w:rPr>
                <w:rFonts w:hint="eastAsia" w:ascii="宋体" w:hAnsi="宋体" w:cs="宋体"/>
                <w:color w:val="auto"/>
                <w:sz w:val="24"/>
                <w:szCs w:val="24"/>
              </w:rPr>
            </w:pPr>
          </w:p>
        </w:tc>
        <w:tc>
          <w:tcPr>
            <w:tcW w:w="1208" w:type="dxa"/>
            <w:vMerge w:val="continue"/>
            <w:vAlign w:val="center"/>
          </w:tcPr>
          <w:p w14:paraId="15672713">
            <w:pPr>
              <w:jc w:val="center"/>
              <w:rPr>
                <w:color w:val="auto"/>
              </w:rPr>
            </w:pPr>
          </w:p>
        </w:tc>
        <w:tc>
          <w:tcPr>
            <w:tcW w:w="1331" w:type="dxa"/>
            <w:vAlign w:val="center"/>
          </w:tcPr>
          <w:p w14:paraId="71EFDBA7">
            <w:pPr>
              <w:rPr>
                <w:rFonts w:hint="eastAsia"/>
                <w:color w:val="auto"/>
              </w:rPr>
            </w:pPr>
            <w:r>
              <w:rPr>
                <w:rFonts w:hint="eastAsia"/>
                <w:color w:val="auto"/>
                <w:sz w:val="24"/>
                <w:szCs w:val="24"/>
              </w:rPr>
              <w:t>项目实施重点、难点及关键过程分析（1</w:t>
            </w:r>
            <w:r>
              <w:rPr>
                <w:rFonts w:hint="eastAsia"/>
                <w:color w:val="auto"/>
                <w:sz w:val="24"/>
                <w:szCs w:val="24"/>
                <w:lang w:val="en-US" w:eastAsia="zh-CN"/>
              </w:rPr>
              <w:t>2</w:t>
            </w:r>
            <w:r>
              <w:rPr>
                <w:rFonts w:hint="eastAsia"/>
                <w:color w:val="auto"/>
                <w:sz w:val="24"/>
                <w:szCs w:val="24"/>
              </w:rPr>
              <w:t>分）</w:t>
            </w:r>
          </w:p>
        </w:tc>
        <w:tc>
          <w:tcPr>
            <w:tcW w:w="5700" w:type="dxa"/>
            <w:vAlign w:val="center"/>
          </w:tcPr>
          <w:p w14:paraId="42305D7E">
            <w:pPr>
              <w:rPr>
                <w:rFonts w:hint="eastAsia" w:ascii="宋体" w:hAnsi="宋体" w:cs="宋体"/>
                <w:color w:val="auto"/>
                <w:sz w:val="24"/>
                <w:szCs w:val="24"/>
              </w:rPr>
            </w:pPr>
            <w:r>
              <w:rPr>
                <w:rFonts w:hint="eastAsia"/>
                <w:color w:val="auto"/>
                <w:sz w:val="24"/>
                <w:szCs w:val="24"/>
              </w:rPr>
              <w:t>对工作中的关键问题，重难点分析全面、准确、清晰；相应对策及建议合理、可行、可靠。针对性强，最全面的得1</w:t>
            </w:r>
            <w:r>
              <w:rPr>
                <w:rFonts w:hint="eastAsia"/>
                <w:color w:val="auto"/>
                <w:sz w:val="24"/>
                <w:szCs w:val="24"/>
                <w:lang w:val="en-US" w:eastAsia="zh-CN"/>
              </w:rPr>
              <w:t>2</w:t>
            </w:r>
            <w:r>
              <w:rPr>
                <w:rFonts w:hint="eastAsia"/>
                <w:color w:val="auto"/>
                <w:sz w:val="24"/>
                <w:szCs w:val="24"/>
              </w:rPr>
              <w:t>分；</w:t>
            </w:r>
            <w:r>
              <w:rPr>
                <w:rFonts w:hint="eastAsia" w:ascii="宋体" w:cs="宋体"/>
                <w:color w:val="auto"/>
                <w:kern w:val="0"/>
                <w:sz w:val="24"/>
                <w:szCs w:val="24"/>
              </w:rPr>
              <w:t>较为详细，无明显缺陷的得</w:t>
            </w:r>
            <w:r>
              <w:rPr>
                <w:rFonts w:hint="eastAsia" w:ascii="宋体" w:cs="宋体"/>
                <w:color w:val="auto"/>
                <w:kern w:val="0"/>
                <w:sz w:val="24"/>
                <w:szCs w:val="24"/>
                <w:lang w:val="en-US" w:eastAsia="zh-CN"/>
              </w:rPr>
              <w:t>9</w:t>
            </w:r>
            <w:r>
              <w:rPr>
                <w:rFonts w:hint="eastAsia" w:ascii="宋体" w:hAnsi="宋体" w:cs="宋体"/>
                <w:color w:val="auto"/>
                <w:sz w:val="24"/>
                <w:szCs w:val="24"/>
              </w:rPr>
              <w:t>分；</w:t>
            </w:r>
            <w:r>
              <w:rPr>
                <w:rFonts w:hint="eastAsia" w:ascii="宋体" w:cs="宋体"/>
                <w:color w:val="auto"/>
                <w:kern w:val="0"/>
                <w:sz w:val="24"/>
                <w:szCs w:val="24"/>
              </w:rPr>
              <w:t>基本符合本项目需求的得</w:t>
            </w:r>
            <w:r>
              <w:rPr>
                <w:rFonts w:hint="eastAsia" w:ascii="宋体" w:cs="宋体"/>
                <w:color w:val="auto"/>
                <w:kern w:val="0"/>
                <w:sz w:val="24"/>
                <w:szCs w:val="24"/>
                <w:lang w:val="en-US" w:eastAsia="zh-CN"/>
              </w:rPr>
              <w:t>6</w:t>
            </w:r>
            <w:r>
              <w:rPr>
                <w:rFonts w:hint="eastAsia" w:ascii="宋体" w:hAnsi="宋体" w:cs="宋体"/>
                <w:color w:val="auto"/>
                <w:sz w:val="24"/>
                <w:szCs w:val="24"/>
              </w:rPr>
              <w:t>分，内容较少，不能满足本项目需求的得</w:t>
            </w:r>
            <w:r>
              <w:rPr>
                <w:rFonts w:hint="eastAsia" w:ascii="宋体" w:hAnsi="宋体" w:cs="宋体"/>
                <w:color w:val="auto"/>
                <w:sz w:val="24"/>
                <w:szCs w:val="24"/>
                <w:lang w:val="en-US" w:eastAsia="zh-CN"/>
              </w:rPr>
              <w:t>3</w:t>
            </w:r>
            <w:r>
              <w:rPr>
                <w:rFonts w:hint="eastAsia" w:ascii="宋体" w:hAnsi="宋体" w:cs="宋体"/>
                <w:color w:val="auto"/>
                <w:sz w:val="24"/>
                <w:szCs w:val="24"/>
              </w:rPr>
              <w:t>分；没有不得分。</w:t>
            </w:r>
          </w:p>
        </w:tc>
        <w:tc>
          <w:tcPr>
            <w:tcW w:w="751" w:type="dxa"/>
            <w:vMerge w:val="continue"/>
            <w:vAlign w:val="center"/>
          </w:tcPr>
          <w:p w14:paraId="2CE62547">
            <w:pPr>
              <w:jc w:val="center"/>
              <w:rPr>
                <w:rFonts w:ascii="宋体" w:hAnsi="宋体" w:cs="宋体"/>
                <w:color w:val="auto"/>
                <w:sz w:val="24"/>
                <w:szCs w:val="24"/>
              </w:rPr>
            </w:pPr>
          </w:p>
        </w:tc>
      </w:tr>
      <w:tr w14:paraId="40F9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4" w:hRule="atLeast"/>
          <w:jc w:val="center"/>
        </w:trPr>
        <w:tc>
          <w:tcPr>
            <w:tcW w:w="534" w:type="dxa"/>
            <w:vMerge w:val="continue"/>
            <w:vAlign w:val="center"/>
          </w:tcPr>
          <w:p w14:paraId="147F30F8">
            <w:pPr>
              <w:jc w:val="center"/>
              <w:rPr>
                <w:rFonts w:hint="eastAsia" w:ascii="宋体" w:hAnsi="宋体" w:cs="宋体"/>
                <w:color w:val="auto"/>
                <w:sz w:val="24"/>
                <w:szCs w:val="24"/>
              </w:rPr>
            </w:pPr>
          </w:p>
        </w:tc>
        <w:tc>
          <w:tcPr>
            <w:tcW w:w="1208" w:type="dxa"/>
            <w:vMerge w:val="continue"/>
            <w:vAlign w:val="center"/>
          </w:tcPr>
          <w:p w14:paraId="4247B60C">
            <w:pPr>
              <w:jc w:val="center"/>
              <w:rPr>
                <w:color w:val="auto"/>
              </w:rPr>
            </w:pPr>
          </w:p>
        </w:tc>
        <w:tc>
          <w:tcPr>
            <w:tcW w:w="1331" w:type="dxa"/>
            <w:vAlign w:val="center"/>
          </w:tcPr>
          <w:p w14:paraId="3CCF02F7">
            <w:pPr>
              <w:rPr>
                <w:rFonts w:hint="eastAsia"/>
                <w:color w:val="auto"/>
                <w:sz w:val="24"/>
                <w:szCs w:val="24"/>
              </w:rPr>
            </w:pPr>
            <w:r>
              <w:rPr>
                <w:rFonts w:hint="eastAsia"/>
                <w:color w:val="auto"/>
                <w:sz w:val="24"/>
                <w:szCs w:val="24"/>
              </w:rPr>
              <w:t>计划安排、进度保证措施（1</w:t>
            </w:r>
            <w:r>
              <w:rPr>
                <w:rFonts w:hint="eastAsia"/>
                <w:color w:val="auto"/>
                <w:sz w:val="24"/>
                <w:szCs w:val="24"/>
                <w:lang w:val="en-US" w:eastAsia="zh-CN"/>
              </w:rPr>
              <w:t>2</w:t>
            </w:r>
            <w:r>
              <w:rPr>
                <w:rFonts w:hint="eastAsia"/>
                <w:color w:val="auto"/>
                <w:sz w:val="24"/>
                <w:szCs w:val="24"/>
              </w:rPr>
              <w:t>分）</w:t>
            </w:r>
          </w:p>
        </w:tc>
        <w:tc>
          <w:tcPr>
            <w:tcW w:w="5700" w:type="dxa"/>
            <w:vAlign w:val="center"/>
          </w:tcPr>
          <w:p w14:paraId="248874A0">
            <w:pPr>
              <w:rPr>
                <w:rFonts w:hint="eastAsia"/>
                <w:color w:val="auto"/>
                <w:sz w:val="24"/>
                <w:szCs w:val="24"/>
              </w:rPr>
            </w:pPr>
            <w:r>
              <w:rPr>
                <w:rFonts w:hint="eastAsia"/>
                <w:color w:val="auto"/>
                <w:sz w:val="24"/>
                <w:szCs w:val="24"/>
              </w:rPr>
              <w:t>进度保证措施是否满足招标人对项目的要求进行评定。针对性强，最全面的得</w:t>
            </w:r>
            <w:r>
              <w:rPr>
                <w:rFonts w:hint="eastAsia"/>
                <w:color w:val="auto"/>
                <w:sz w:val="24"/>
                <w:szCs w:val="24"/>
                <w:lang w:val="en-US" w:eastAsia="zh-CN"/>
              </w:rPr>
              <w:t>12</w:t>
            </w:r>
            <w:r>
              <w:rPr>
                <w:rFonts w:hint="eastAsia"/>
                <w:color w:val="auto"/>
                <w:sz w:val="24"/>
                <w:szCs w:val="24"/>
              </w:rPr>
              <w:t>分；</w:t>
            </w:r>
            <w:r>
              <w:rPr>
                <w:rFonts w:hint="eastAsia" w:ascii="宋体" w:cs="宋体"/>
                <w:color w:val="auto"/>
                <w:kern w:val="0"/>
                <w:sz w:val="24"/>
                <w:szCs w:val="24"/>
              </w:rPr>
              <w:t>较为详细，无明显缺陷的得</w:t>
            </w:r>
            <w:r>
              <w:rPr>
                <w:rFonts w:hint="eastAsia" w:ascii="宋体" w:cs="宋体"/>
                <w:color w:val="auto"/>
                <w:kern w:val="0"/>
                <w:sz w:val="24"/>
                <w:szCs w:val="24"/>
                <w:lang w:val="en-US" w:eastAsia="zh-CN"/>
              </w:rPr>
              <w:t>9</w:t>
            </w:r>
            <w:r>
              <w:rPr>
                <w:rFonts w:hint="eastAsia" w:ascii="宋体" w:hAnsi="宋体" w:cs="宋体"/>
                <w:color w:val="auto"/>
                <w:sz w:val="24"/>
                <w:szCs w:val="24"/>
              </w:rPr>
              <w:t>分；</w:t>
            </w:r>
            <w:r>
              <w:rPr>
                <w:rFonts w:hint="eastAsia" w:ascii="宋体" w:cs="宋体"/>
                <w:color w:val="auto"/>
                <w:kern w:val="0"/>
                <w:sz w:val="24"/>
                <w:szCs w:val="24"/>
              </w:rPr>
              <w:t>基本符合本项目需求的得</w:t>
            </w:r>
            <w:r>
              <w:rPr>
                <w:rFonts w:hint="eastAsia" w:ascii="宋体" w:cs="宋体"/>
                <w:color w:val="auto"/>
                <w:kern w:val="0"/>
                <w:sz w:val="24"/>
                <w:szCs w:val="24"/>
                <w:lang w:val="en-US" w:eastAsia="zh-CN"/>
              </w:rPr>
              <w:t>6</w:t>
            </w:r>
            <w:r>
              <w:rPr>
                <w:rFonts w:hint="eastAsia" w:ascii="宋体" w:hAnsi="宋体" w:cs="宋体"/>
                <w:color w:val="auto"/>
                <w:sz w:val="24"/>
                <w:szCs w:val="24"/>
              </w:rPr>
              <w:t>分，内容较少，不能满足本项目需求的得</w:t>
            </w:r>
            <w:r>
              <w:rPr>
                <w:rFonts w:hint="eastAsia" w:ascii="宋体" w:hAnsi="宋体" w:cs="宋体"/>
                <w:color w:val="auto"/>
                <w:sz w:val="24"/>
                <w:szCs w:val="24"/>
                <w:lang w:val="en-US" w:eastAsia="zh-CN"/>
              </w:rPr>
              <w:t>3</w:t>
            </w:r>
            <w:r>
              <w:rPr>
                <w:rFonts w:hint="eastAsia" w:ascii="宋体" w:hAnsi="宋体" w:cs="宋体"/>
                <w:color w:val="auto"/>
                <w:sz w:val="24"/>
                <w:szCs w:val="24"/>
              </w:rPr>
              <w:t>分；没有不得分。</w:t>
            </w:r>
          </w:p>
        </w:tc>
        <w:tc>
          <w:tcPr>
            <w:tcW w:w="751" w:type="dxa"/>
            <w:vMerge w:val="continue"/>
            <w:vAlign w:val="center"/>
          </w:tcPr>
          <w:p w14:paraId="0907635F">
            <w:pPr>
              <w:jc w:val="center"/>
              <w:rPr>
                <w:rFonts w:ascii="宋体" w:hAnsi="宋体" w:cs="宋体"/>
                <w:color w:val="auto"/>
                <w:sz w:val="24"/>
                <w:szCs w:val="24"/>
              </w:rPr>
            </w:pPr>
          </w:p>
        </w:tc>
      </w:tr>
      <w:tr w14:paraId="6280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4" w:hRule="atLeast"/>
          <w:jc w:val="center"/>
        </w:trPr>
        <w:tc>
          <w:tcPr>
            <w:tcW w:w="534" w:type="dxa"/>
            <w:vMerge w:val="continue"/>
            <w:vAlign w:val="center"/>
          </w:tcPr>
          <w:p w14:paraId="3205C62C">
            <w:pPr>
              <w:jc w:val="center"/>
              <w:rPr>
                <w:rFonts w:hint="eastAsia" w:ascii="宋体" w:hAnsi="宋体" w:cs="宋体"/>
                <w:color w:val="auto"/>
                <w:sz w:val="24"/>
                <w:szCs w:val="24"/>
              </w:rPr>
            </w:pPr>
          </w:p>
        </w:tc>
        <w:tc>
          <w:tcPr>
            <w:tcW w:w="1208" w:type="dxa"/>
            <w:vMerge w:val="continue"/>
            <w:vAlign w:val="center"/>
          </w:tcPr>
          <w:p w14:paraId="027B2DE0">
            <w:pPr>
              <w:rPr>
                <w:rFonts w:hint="eastAsia"/>
                <w:color w:val="auto"/>
                <w:sz w:val="24"/>
                <w:szCs w:val="24"/>
              </w:rPr>
            </w:pPr>
          </w:p>
        </w:tc>
        <w:tc>
          <w:tcPr>
            <w:tcW w:w="1331" w:type="dxa"/>
            <w:vAlign w:val="center"/>
          </w:tcPr>
          <w:p w14:paraId="2DDF9B9C">
            <w:pPr>
              <w:rPr>
                <w:rFonts w:hint="eastAsia"/>
                <w:color w:val="auto"/>
                <w:sz w:val="24"/>
                <w:szCs w:val="24"/>
              </w:rPr>
            </w:pPr>
            <w:r>
              <w:rPr>
                <w:rFonts w:hint="eastAsia" w:ascii="宋体" w:hAnsi="宋体" w:cs="宋体"/>
                <w:color w:val="auto"/>
                <w:sz w:val="24"/>
                <w:szCs w:val="24"/>
              </w:rPr>
              <w:t>质量保障</w:t>
            </w:r>
            <w:r>
              <w:rPr>
                <w:rFonts w:hint="eastAsia" w:ascii="宋体" w:hAnsi="宋体" w:cs="宋体"/>
                <w:color w:val="auto"/>
                <w:sz w:val="24"/>
                <w:szCs w:val="24"/>
                <w:lang w:val="en-US" w:eastAsia="zh-CN"/>
              </w:rPr>
              <w:t>措施、</w:t>
            </w:r>
            <w:r>
              <w:rPr>
                <w:rFonts w:hint="eastAsia" w:ascii="宋体" w:hAnsi="宋体" w:cs="宋体"/>
                <w:color w:val="auto"/>
                <w:sz w:val="24"/>
                <w:szCs w:val="24"/>
              </w:rPr>
              <w:t>后续服务、合理化建议（1</w:t>
            </w:r>
            <w:r>
              <w:rPr>
                <w:rFonts w:hint="eastAsia" w:ascii="宋体" w:hAnsi="宋体" w:cs="宋体"/>
                <w:color w:val="auto"/>
                <w:sz w:val="24"/>
                <w:szCs w:val="24"/>
                <w:lang w:val="en-US" w:eastAsia="zh-CN"/>
              </w:rPr>
              <w:t>2</w:t>
            </w:r>
            <w:r>
              <w:rPr>
                <w:rFonts w:hint="eastAsia" w:ascii="宋体" w:hAnsi="宋体" w:cs="宋体"/>
                <w:color w:val="auto"/>
                <w:sz w:val="24"/>
                <w:szCs w:val="24"/>
              </w:rPr>
              <w:t>分）</w:t>
            </w:r>
          </w:p>
        </w:tc>
        <w:tc>
          <w:tcPr>
            <w:tcW w:w="5700" w:type="dxa"/>
            <w:vAlign w:val="center"/>
          </w:tcPr>
          <w:p w14:paraId="654DEFB7">
            <w:pPr>
              <w:rPr>
                <w:rFonts w:hint="eastAsia"/>
                <w:color w:val="auto"/>
                <w:sz w:val="24"/>
                <w:szCs w:val="24"/>
              </w:rPr>
            </w:pPr>
            <w:r>
              <w:rPr>
                <w:rFonts w:hint="eastAsia" w:ascii="宋体" w:hAnsi="宋体" w:cs="宋体"/>
                <w:color w:val="auto"/>
                <w:sz w:val="24"/>
                <w:szCs w:val="24"/>
              </w:rPr>
              <w:t>质量保障</w:t>
            </w:r>
            <w:r>
              <w:rPr>
                <w:rFonts w:hint="eastAsia" w:ascii="宋体" w:hAnsi="宋体" w:cs="宋体"/>
                <w:color w:val="auto"/>
                <w:sz w:val="24"/>
                <w:szCs w:val="24"/>
                <w:lang w:val="en-US" w:eastAsia="zh-CN"/>
              </w:rPr>
              <w:t>措施、</w:t>
            </w:r>
            <w:r>
              <w:rPr>
                <w:rFonts w:hint="eastAsia" w:ascii="宋体" w:hAnsi="宋体" w:cs="宋体"/>
                <w:color w:val="auto"/>
                <w:sz w:val="24"/>
                <w:szCs w:val="24"/>
              </w:rPr>
              <w:t>后续服务、合理化建议具体措施得当、清晰，积极响应。内容全面，针对性强，对项目需求响应程度高的得</w:t>
            </w:r>
            <w:r>
              <w:rPr>
                <w:rFonts w:hint="eastAsia" w:ascii="宋体" w:hAnsi="宋体" w:cs="宋体"/>
                <w:color w:val="auto"/>
                <w:sz w:val="24"/>
                <w:szCs w:val="24"/>
                <w:lang w:val="en-US" w:eastAsia="zh-CN"/>
              </w:rPr>
              <w:t>12</w:t>
            </w:r>
            <w:r>
              <w:rPr>
                <w:rFonts w:hint="eastAsia" w:ascii="宋体" w:hAnsi="宋体" w:cs="宋体"/>
                <w:color w:val="auto"/>
                <w:sz w:val="24"/>
                <w:szCs w:val="24"/>
              </w:rPr>
              <w:t>分；内容较完整，针对性较强，对项目需求响应程度一般的得</w:t>
            </w:r>
            <w:r>
              <w:rPr>
                <w:rFonts w:hint="eastAsia" w:ascii="宋体" w:hAnsi="宋体" w:cs="宋体"/>
                <w:color w:val="auto"/>
                <w:sz w:val="24"/>
                <w:szCs w:val="24"/>
                <w:lang w:val="en-US" w:eastAsia="zh-CN"/>
              </w:rPr>
              <w:t>9</w:t>
            </w:r>
            <w:r>
              <w:rPr>
                <w:rFonts w:hint="eastAsia" w:ascii="宋体" w:hAnsi="宋体" w:cs="宋体"/>
                <w:color w:val="auto"/>
                <w:sz w:val="24"/>
                <w:szCs w:val="24"/>
              </w:rPr>
              <w:t>分；内容基本完整，措施基本可行，针对性一般，基本符合项目建设需求的得</w:t>
            </w:r>
            <w:r>
              <w:rPr>
                <w:rFonts w:hint="eastAsia" w:ascii="宋体" w:hAnsi="宋体" w:cs="宋体"/>
                <w:color w:val="auto"/>
                <w:sz w:val="24"/>
                <w:szCs w:val="24"/>
                <w:lang w:val="en-US" w:eastAsia="zh-CN"/>
              </w:rPr>
              <w:t>6</w:t>
            </w:r>
            <w:r>
              <w:rPr>
                <w:rFonts w:hint="eastAsia" w:ascii="宋体" w:hAnsi="宋体" w:cs="宋体"/>
                <w:color w:val="auto"/>
                <w:sz w:val="24"/>
                <w:szCs w:val="24"/>
              </w:rPr>
              <w:t>分；内容不完整，措施可行性差，针对性差，不符合项目建设需求的得</w:t>
            </w:r>
            <w:r>
              <w:rPr>
                <w:rFonts w:hint="eastAsia" w:ascii="宋体" w:hAnsi="宋体" w:cs="宋体"/>
                <w:color w:val="auto"/>
                <w:sz w:val="24"/>
                <w:szCs w:val="24"/>
                <w:lang w:val="en-US" w:eastAsia="zh-CN"/>
              </w:rPr>
              <w:t>3</w:t>
            </w:r>
            <w:r>
              <w:rPr>
                <w:rFonts w:hint="eastAsia" w:ascii="宋体" w:hAnsi="宋体" w:cs="宋体"/>
                <w:color w:val="auto"/>
                <w:sz w:val="24"/>
                <w:szCs w:val="24"/>
              </w:rPr>
              <w:t>分；没有不得分。</w:t>
            </w:r>
          </w:p>
        </w:tc>
        <w:tc>
          <w:tcPr>
            <w:tcW w:w="751" w:type="dxa"/>
            <w:vMerge w:val="continue"/>
            <w:vAlign w:val="center"/>
          </w:tcPr>
          <w:p w14:paraId="691C869E">
            <w:pPr>
              <w:jc w:val="center"/>
              <w:rPr>
                <w:rFonts w:hint="eastAsia" w:ascii="宋体" w:hAnsi="宋体" w:cs="宋体"/>
                <w:color w:val="auto"/>
                <w:sz w:val="24"/>
                <w:szCs w:val="24"/>
              </w:rPr>
            </w:pPr>
          </w:p>
        </w:tc>
      </w:tr>
      <w:tr w14:paraId="42CC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534" w:type="dxa"/>
            <w:vAlign w:val="center"/>
          </w:tcPr>
          <w:p w14:paraId="11FF5216">
            <w:pPr>
              <w:jc w:val="center"/>
              <w:rPr>
                <w:rFonts w:hint="eastAsia"/>
                <w:color w:val="auto"/>
                <w:sz w:val="24"/>
                <w:szCs w:val="24"/>
              </w:rPr>
            </w:pPr>
            <w:r>
              <w:rPr>
                <w:rFonts w:hint="eastAsia"/>
                <w:color w:val="auto"/>
                <w:sz w:val="24"/>
                <w:szCs w:val="24"/>
              </w:rPr>
              <w:t>3</w:t>
            </w:r>
          </w:p>
        </w:tc>
        <w:tc>
          <w:tcPr>
            <w:tcW w:w="1208" w:type="dxa"/>
            <w:vAlign w:val="center"/>
          </w:tcPr>
          <w:p w14:paraId="7F4FA9A5">
            <w:pPr>
              <w:jc w:val="center"/>
              <w:rPr>
                <w:rFonts w:hint="eastAsia" w:eastAsia="宋体"/>
                <w:color w:val="auto"/>
                <w:sz w:val="24"/>
                <w:szCs w:val="24"/>
                <w:lang w:eastAsia="zh-CN"/>
              </w:rPr>
            </w:pPr>
            <w:r>
              <w:rPr>
                <w:rFonts w:hint="eastAsia"/>
                <w:color w:val="auto"/>
                <w:sz w:val="24"/>
                <w:szCs w:val="24"/>
                <w:lang w:val="en-US" w:eastAsia="zh-CN"/>
              </w:rPr>
              <w:t>业绩</w:t>
            </w:r>
          </w:p>
        </w:tc>
        <w:tc>
          <w:tcPr>
            <w:tcW w:w="7031" w:type="dxa"/>
            <w:gridSpan w:val="2"/>
            <w:vAlign w:val="center"/>
          </w:tcPr>
          <w:p w14:paraId="58E2E348">
            <w:pPr>
              <w:rPr>
                <w:rFonts w:hint="eastAsia" w:ascii="宋体" w:hAnsi="宋体" w:cs="宋体"/>
                <w:color w:val="auto"/>
                <w:sz w:val="24"/>
                <w:szCs w:val="24"/>
              </w:rPr>
            </w:pPr>
            <w:r>
              <w:rPr>
                <w:rFonts w:hint="eastAsia" w:ascii="宋体" w:hAnsi="宋体" w:cs="宋体"/>
                <w:color w:val="auto"/>
                <w:sz w:val="24"/>
                <w:szCs w:val="24"/>
              </w:rPr>
              <w:t>企业自20</w:t>
            </w:r>
            <w:r>
              <w:rPr>
                <w:rFonts w:hint="eastAsia" w:ascii="宋体" w:hAnsi="宋体" w:cs="宋体"/>
                <w:color w:val="auto"/>
                <w:sz w:val="24"/>
                <w:szCs w:val="24"/>
                <w:lang w:val="en-US" w:eastAsia="zh-CN"/>
              </w:rPr>
              <w:t>23</w:t>
            </w:r>
            <w:r>
              <w:rPr>
                <w:rFonts w:hint="eastAsia" w:ascii="宋体" w:hAnsi="宋体" w:cs="宋体"/>
                <w:color w:val="auto"/>
                <w:sz w:val="24"/>
                <w:szCs w:val="24"/>
              </w:rPr>
              <w:t>年1</w:t>
            </w:r>
            <w:r>
              <w:rPr>
                <w:rFonts w:hint="eastAsia" w:ascii="宋体" w:hAnsi="宋体" w:cs="宋体"/>
                <w:color w:val="auto"/>
                <w:sz w:val="24"/>
                <w:szCs w:val="24"/>
                <w:highlight w:val="none"/>
              </w:rPr>
              <w:t>月1日以来承担过类似</w:t>
            </w:r>
            <w:r>
              <w:rPr>
                <w:rFonts w:hint="eastAsia" w:ascii="宋体" w:hAnsi="宋体" w:cs="宋体"/>
                <w:color w:val="auto"/>
                <w:sz w:val="24"/>
                <w:szCs w:val="24"/>
                <w:highlight w:val="none"/>
                <w:lang w:val="en-US" w:eastAsia="zh-CN"/>
              </w:rPr>
              <w:t>房地产评估</w:t>
            </w:r>
            <w:r>
              <w:rPr>
                <w:rFonts w:hint="eastAsia" w:ascii="宋体" w:hAnsi="宋体" w:cs="宋体"/>
                <w:color w:val="auto"/>
                <w:sz w:val="24"/>
                <w:szCs w:val="24"/>
                <w:highlight w:val="none"/>
              </w:rPr>
              <w:t>业绩，每提供一个得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分,最高得</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分。（提供合同复印件加盖公章，提供的证明材料须能反映出相关数据和内容，否则一律视为</w:t>
            </w:r>
            <w:r>
              <w:rPr>
                <w:rFonts w:hint="eastAsia" w:ascii="宋体" w:hAnsi="宋体" w:cs="宋体"/>
                <w:color w:val="auto"/>
                <w:sz w:val="24"/>
                <w:szCs w:val="24"/>
              </w:rPr>
              <w:t>未提供）。</w:t>
            </w:r>
          </w:p>
        </w:tc>
        <w:tc>
          <w:tcPr>
            <w:tcW w:w="758" w:type="dxa"/>
            <w:gridSpan w:val="2"/>
            <w:vAlign w:val="center"/>
          </w:tcPr>
          <w:p w14:paraId="0B37D901">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r>
      <w:tr w14:paraId="4427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534" w:type="dxa"/>
            <w:vAlign w:val="center"/>
          </w:tcPr>
          <w:p w14:paraId="10AD7C7D">
            <w:pPr>
              <w:jc w:val="center"/>
              <w:rPr>
                <w:rFonts w:hint="eastAsia" w:eastAsia="宋体"/>
                <w:color w:val="auto"/>
                <w:sz w:val="24"/>
                <w:szCs w:val="24"/>
                <w:lang w:val="en-US" w:eastAsia="zh-CN"/>
              </w:rPr>
            </w:pPr>
            <w:r>
              <w:rPr>
                <w:rFonts w:hint="eastAsia"/>
                <w:color w:val="auto"/>
                <w:sz w:val="24"/>
                <w:szCs w:val="24"/>
                <w:lang w:val="en-US" w:eastAsia="zh-CN"/>
              </w:rPr>
              <w:t>4</w:t>
            </w:r>
          </w:p>
        </w:tc>
        <w:tc>
          <w:tcPr>
            <w:tcW w:w="1208" w:type="dxa"/>
            <w:vAlign w:val="center"/>
          </w:tcPr>
          <w:p w14:paraId="00268561">
            <w:pPr>
              <w:jc w:val="center"/>
              <w:rPr>
                <w:rFonts w:hint="default" w:eastAsia="宋体"/>
                <w:color w:val="auto"/>
                <w:sz w:val="24"/>
                <w:szCs w:val="24"/>
                <w:lang w:val="en-US" w:eastAsia="zh-CN"/>
              </w:rPr>
            </w:pPr>
            <w:r>
              <w:rPr>
                <w:rFonts w:hint="eastAsia"/>
                <w:color w:val="auto"/>
                <w:sz w:val="24"/>
                <w:szCs w:val="24"/>
                <w:lang w:val="en-US" w:eastAsia="zh-CN"/>
              </w:rPr>
              <w:t>项目负责人</w:t>
            </w:r>
          </w:p>
        </w:tc>
        <w:tc>
          <w:tcPr>
            <w:tcW w:w="7031" w:type="dxa"/>
            <w:gridSpan w:val="2"/>
            <w:vAlign w:val="center"/>
          </w:tcPr>
          <w:p w14:paraId="614529E2">
            <w:pPr>
              <w:rPr>
                <w:rFonts w:hint="default" w:ascii="宋体" w:hAnsi="宋体" w:eastAsia="宋体" w:cs="宋体"/>
                <w:color w:val="auto"/>
                <w:sz w:val="24"/>
                <w:szCs w:val="24"/>
                <w:lang w:val="en-US" w:eastAsia="zh-CN"/>
              </w:rPr>
            </w:pPr>
            <w:r>
              <w:rPr>
                <w:rFonts w:hint="eastAsia" w:ascii="宋体" w:hAnsi="宋体" w:cs="宋体"/>
                <w:color w:val="auto"/>
                <w:sz w:val="24"/>
              </w:rPr>
              <w:t>项目负责人具有</w:t>
            </w:r>
            <w:r>
              <w:rPr>
                <w:rFonts w:hint="eastAsia" w:ascii="宋体" w:hAnsi="宋体" w:cs="宋体"/>
                <w:color w:val="auto"/>
                <w:sz w:val="24"/>
                <w:lang w:val="en-US" w:eastAsia="zh-CN"/>
              </w:rPr>
              <w:t>有效的</w:t>
            </w:r>
            <w:r>
              <w:rPr>
                <w:rFonts w:hint="eastAsia" w:ascii="宋体" w:hAnsi="宋体" w:cs="宋体"/>
                <w:color w:val="auto"/>
                <w:sz w:val="24"/>
              </w:rPr>
              <w:t>注册</w:t>
            </w:r>
            <w:r>
              <w:rPr>
                <w:rFonts w:ascii="宋体" w:hAnsi="宋体" w:eastAsia="宋体" w:cs="宋体"/>
                <w:color w:val="auto"/>
                <w:sz w:val="24"/>
                <w:szCs w:val="24"/>
              </w:rPr>
              <w:t>房地产</w:t>
            </w:r>
            <w:r>
              <w:rPr>
                <w:rFonts w:hint="eastAsia" w:ascii="宋体" w:hAnsi="宋体" w:cs="宋体"/>
                <w:color w:val="auto"/>
                <w:sz w:val="24"/>
              </w:rPr>
              <w:t>评估师证书</w:t>
            </w:r>
            <w:r>
              <w:rPr>
                <w:rFonts w:hint="eastAsia" w:ascii="宋体" w:hAnsi="宋体" w:cs="宋体"/>
                <w:color w:val="auto"/>
                <w:sz w:val="24"/>
                <w:lang w:val="en-US" w:eastAsia="zh-CN"/>
              </w:rPr>
              <w:t>且同时具备高级及以上职称的得3分。</w:t>
            </w:r>
            <w:r>
              <w:rPr>
                <w:rFonts w:hint="eastAsia" w:ascii="宋体" w:hAnsi="宋体" w:cs="宋体"/>
                <w:color w:val="auto"/>
                <w:sz w:val="24"/>
              </w:rPr>
              <w:t>（提供证书复印件加盖公章）</w:t>
            </w:r>
          </w:p>
        </w:tc>
        <w:tc>
          <w:tcPr>
            <w:tcW w:w="758" w:type="dxa"/>
            <w:gridSpan w:val="2"/>
            <w:vAlign w:val="center"/>
          </w:tcPr>
          <w:p w14:paraId="14D68410">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w:t>
            </w:r>
          </w:p>
        </w:tc>
      </w:tr>
      <w:tr w14:paraId="34DD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534" w:type="dxa"/>
            <w:vAlign w:val="center"/>
          </w:tcPr>
          <w:p w14:paraId="0348F678">
            <w:pPr>
              <w:jc w:val="center"/>
              <w:rPr>
                <w:rFonts w:hint="eastAsia" w:eastAsia="宋体"/>
                <w:color w:val="auto"/>
                <w:sz w:val="24"/>
                <w:szCs w:val="24"/>
                <w:lang w:val="en-US" w:eastAsia="zh-CN"/>
              </w:rPr>
            </w:pPr>
            <w:r>
              <w:rPr>
                <w:rFonts w:hint="eastAsia"/>
                <w:color w:val="auto"/>
                <w:sz w:val="24"/>
                <w:szCs w:val="24"/>
                <w:lang w:val="en-US" w:eastAsia="zh-CN"/>
              </w:rPr>
              <w:t>5</w:t>
            </w:r>
          </w:p>
        </w:tc>
        <w:tc>
          <w:tcPr>
            <w:tcW w:w="1208" w:type="dxa"/>
            <w:vAlign w:val="center"/>
          </w:tcPr>
          <w:p w14:paraId="50B1B00D">
            <w:pPr>
              <w:jc w:val="center"/>
              <w:rPr>
                <w:rFonts w:hint="default" w:eastAsia="宋体"/>
                <w:color w:val="auto"/>
                <w:sz w:val="24"/>
                <w:szCs w:val="24"/>
                <w:lang w:val="en-US" w:eastAsia="zh-CN"/>
              </w:rPr>
            </w:pPr>
            <w:r>
              <w:rPr>
                <w:rFonts w:hint="eastAsia"/>
                <w:color w:val="auto"/>
                <w:sz w:val="24"/>
                <w:szCs w:val="24"/>
                <w:lang w:val="en-US" w:eastAsia="zh-CN"/>
              </w:rPr>
              <w:t>项目组成员</w:t>
            </w:r>
          </w:p>
        </w:tc>
        <w:tc>
          <w:tcPr>
            <w:tcW w:w="7031" w:type="dxa"/>
            <w:gridSpan w:val="2"/>
            <w:vAlign w:val="center"/>
          </w:tcPr>
          <w:p w14:paraId="68B718D4">
            <w:pPr>
              <w:rPr>
                <w:rFonts w:hint="eastAsia" w:ascii="宋体" w:hAnsi="宋体" w:cs="宋体"/>
                <w:color w:val="auto"/>
                <w:sz w:val="24"/>
                <w:szCs w:val="24"/>
              </w:rPr>
            </w:pPr>
            <w:r>
              <w:rPr>
                <w:rFonts w:hint="eastAsia" w:ascii="宋体" w:hAnsi="宋体" w:cs="宋体"/>
                <w:color w:val="auto"/>
                <w:sz w:val="24"/>
                <w:lang w:val="en-US" w:eastAsia="zh-CN"/>
              </w:rPr>
              <w:t>除项目负责人外，</w:t>
            </w:r>
            <w:r>
              <w:rPr>
                <w:rFonts w:hint="eastAsia"/>
                <w:color w:val="auto"/>
                <w:sz w:val="24"/>
                <w:szCs w:val="24"/>
                <w:lang w:val="en-US" w:eastAsia="zh-CN"/>
              </w:rPr>
              <w:t>项目组成员</w:t>
            </w:r>
            <w:r>
              <w:rPr>
                <w:rFonts w:hint="eastAsia" w:ascii="宋体" w:hAnsi="宋体" w:cs="宋体"/>
                <w:color w:val="auto"/>
                <w:sz w:val="24"/>
              </w:rPr>
              <w:t>具有</w:t>
            </w:r>
            <w:r>
              <w:rPr>
                <w:rFonts w:hint="eastAsia" w:ascii="宋体" w:hAnsi="宋体" w:cs="宋体"/>
                <w:color w:val="auto"/>
                <w:sz w:val="24"/>
                <w:lang w:val="en-US" w:eastAsia="zh-CN"/>
              </w:rPr>
              <w:t>有效的</w:t>
            </w:r>
            <w:r>
              <w:rPr>
                <w:rFonts w:hint="eastAsia" w:ascii="宋体" w:hAnsi="宋体" w:cs="宋体"/>
                <w:color w:val="auto"/>
                <w:sz w:val="24"/>
              </w:rPr>
              <w:t>注册</w:t>
            </w:r>
            <w:r>
              <w:rPr>
                <w:rFonts w:ascii="宋体" w:hAnsi="宋体" w:eastAsia="宋体" w:cs="宋体"/>
                <w:color w:val="auto"/>
                <w:sz w:val="24"/>
                <w:szCs w:val="24"/>
              </w:rPr>
              <w:t>房地产</w:t>
            </w:r>
            <w:r>
              <w:rPr>
                <w:rFonts w:hint="eastAsia" w:ascii="宋体" w:hAnsi="宋体" w:cs="宋体"/>
                <w:color w:val="auto"/>
                <w:sz w:val="24"/>
              </w:rPr>
              <w:t>评估师证书</w:t>
            </w:r>
            <w:r>
              <w:rPr>
                <w:rFonts w:hint="eastAsia" w:ascii="宋体" w:hAnsi="宋体" w:cs="宋体"/>
                <w:color w:val="auto"/>
                <w:sz w:val="24"/>
                <w:lang w:val="en-US" w:eastAsia="zh-CN"/>
              </w:rPr>
              <w:t>的每提供一人得2分，满分8分。</w:t>
            </w:r>
            <w:r>
              <w:rPr>
                <w:rFonts w:hint="eastAsia" w:ascii="宋体" w:hAnsi="宋体" w:cs="宋体"/>
                <w:color w:val="auto"/>
                <w:sz w:val="24"/>
              </w:rPr>
              <w:t>（提供证书复印件加盖公章）</w:t>
            </w:r>
          </w:p>
        </w:tc>
        <w:tc>
          <w:tcPr>
            <w:tcW w:w="758" w:type="dxa"/>
            <w:gridSpan w:val="2"/>
            <w:vAlign w:val="center"/>
          </w:tcPr>
          <w:p w14:paraId="44B887AD">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8</w:t>
            </w:r>
          </w:p>
        </w:tc>
      </w:tr>
      <w:tr w14:paraId="5FC3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534" w:type="dxa"/>
            <w:vAlign w:val="center"/>
          </w:tcPr>
          <w:p w14:paraId="5D643892">
            <w:pPr>
              <w:jc w:val="center"/>
              <w:rPr>
                <w:rFonts w:hint="eastAsia" w:eastAsia="宋体"/>
                <w:color w:val="auto"/>
                <w:sz w:val="24"/>
                <w:szCs w:val="24"/>
                <w:lang w:val="en-US" w:eastAsia="zh-CN"/>
              </w:rPr>
            </w:pPr>
            <w:r>
              <w:rPr>
                <w:rFonts w:hint="eastAsia"/>
                <w:color w:val="auto"/>
                <w:sz w:val="24"/>
                <w:szCs w:val="24"/>
                <w:lang w:val="en-US" w:eastAsia="zh-CN"/>
              </w:rPr>
              <w:t>6</w:t>
            </w:r>
          </w:p>
        </w:tc>
        <w:tc>
          <w:tcPr>
            <w:tcW w:w="1208" w:type="dxa"/>
            <w:vAlign w:val="center"/>
          </w:tcPr>
          <w:p w14:paraId="69175C71">
            <w:pPr>
              <w:jc w:val="center"/>
              <w:rPr>
                <w:rFonts w:hint="eastAsia"/>
                <w:color w:val="auto"/>
                <w:sz w:val="24"/>
                <w:szCs w:val="24"/>
              </w:rPr>
            </w:pPr>
            <w:r>
              <w:rPr>
                <w:rFonts w:hint="eastAsia"/>
                <w:color w:val="auto"/>
                <w:sz w:val="24"/>
                <w:szCs w:val="24"/>
              </w:rPr>
              <w:t>资信评价</w:t>
            </w:r>
          </w:p>
        </w:tc>
        <w:tc>
          <w:tcPr>
            <w:tcW w:w="7031" w:type="dxa"/>
            <w:gridSpan w:val="2"/>
            <w:vAlign w:val="center"/>
          </w:tcPr>
          <w:p w14:paraId="1F33CE46">
            <w:pPr>
              <w:rPr>
                <w:rFonts w:hint="default" w:ascii="宋体" w:hAnsi="宋体" w:eastAsia="宋体" w:cs="宋体"/>
                <w:color w:val="auto"/>
                <w:sz w:val="24"/>
                <w:szCs w:val="24"/>
                <w:lang w:val="en-US" w:eastAsia="zh-CN"/>
              </w:rPr>
            </w:pPr>
            <w:r>
              <w:rPr>
                <w:rFonts w:hint="eastAsia" w:ascii="宋体" w:hAnsi="宋体" w:cs="宋体"/>
                <w:color w:val="auto"/>
                <w:sz w:val="24"/>
                <w:szCs w:val="24"/>
              </w:rPr>
              <w:t>投标人具有中国土地估价师与土地登记代理人协会（中估协）颁发的A级</w:t>
            </w:r>
            <w:r>
              <w:rPr>
                <w:rFonts w:hint="eastAsia" w:ascii="宋体" w:hAnsi="宋体" w:cs="宋体"/>
                <w:color w:val="auto"/>
                <w:sz w:val="24"/>
                <w:szCs w:val="24"/>
                <w:lang w:val="en-US" w:eastAsia="zh-CN"/>
              </w:rPr>
              <w:t>及以上</w:t>
            </w:r>
            <w:r>
              <w:rPr>
                <w:rFonts w:hint="eastAsia" w:ascii="宋体" w:hAnsi="宋体" w:cs="宋体"/>
                <w:color w:val="auto"/>
                <w:sz w:val="24"/>
                <w:szCs w:val="24"/>
              </w:rPr>
              <w:t>资信证书，且在有效期内的，得</w:t>
            </w:r>
            <w:r>
              <w:rPr>
                <w:rFonts w:hint="eastAsia" w:ascii="宋体" w:hAnsi="宋体" w:cs="宋体"/>
                <w:color w:val="auto"/>
                <w:sz w:val="24"/>
                <w:szCs w:val="24"/>
                <w:lang w:val="en-US" w:eastAsia="zh-CN"/>
              </w:rPr>
              <w:t>4</w:t>
            </w:r>
            <w:r>
              <w:rPr>
                <w:rFonts w:hint="eastAsia" w:ascii="宋体" w:hAnsi="宋体" w:cs="宋体"/>
                <w:color w:val="auto"/>
                <w:sz w:val="24"/>
                <w:szCs w:val="24"/>
              </w:rPr>
              <w:t>分；准A级资信证书，且在有效期内的，得</w:t>
            </w:r>
            <w:r>
              <w:rPr>
                <w:rFonts w:hint="eastAsia" w:ascii="宋体" w:hAnsi="宋体" w:cs="宋体"/>
                <w:color w:val="auto"/>
                <w:sz w:val="24"/>
                <w:szCs w:val="24"/>
                <w:lang w:val="en-US" w:eastAsia="zh-CN"/>
              </w:rPr>
              <w:t>2</w:t>
            </w:r>
            <w:r>
              <w:rPr>
                <w:rFonts w:hint="eastAsia" w:ascii="宋体" w:hAnsi="宋体" w:cs="宋体"/>
                <w:color w:val="auto"/>
                <w:sz w:val="24"/>
                <w:szCs w:val="24"/>
              </w:rPr>
              <w:t>分；</w:t>
            </w:r>
            <w:r>
              <w:rPr>
                <w:rFonts w:hint="eastAsia" w:ascii="宋体" w:hAnsi="宋体" w:cs="宋体"/>
                <w:color w:val="auto"/>
                <w:sz w:val="24"/>
                <w:szCs w:val="24"/>
                <w:lang w:val="en-US" w:eastAsia="zh-CN"/>
              </w:rPr>
              <w:t>其他不得分。（</w:t>
            </w:r>
            <w:r>
              <w:rPr>
                <w:rFonts w:hint="eastAsia" w:ascii="宋体" w:hAnsi="宋体" w:cs="宋体"/>
                <w:color w:val="auto"/>
                <w:sz w:val="24"/>
              </w:rPr>
              <w:t>提供</w:t>
            </w:r>
            <w:r>
              <w:rPr>
                <w:rFonts w:hint="eastAsia" w:ascii="宋体" w:hAnsi="宋体" w:cs="宋体"/>
                <w:color w:val="auto"/>
                <w:sz w:val="24"/>
                <w:lang w:val="en-US" w:eastAsia="zh-CN"/>
              </w:rPr>
              <w:t>证明材料</w:t>
            </w:r>
            <w:r>
              <w:rPr>
                <w:rFonts w:hint="eastAsia" w:ascii="宋体" w:hAnsi="宋体" w:cs="宋体"/>
                <w:color w:val="auto"/>
                <w:sz w:val="24"/>
              </w:rPr>
              <w:t>复印件加盖公章</w:t>
            </w:r>
            <w:r>
              <w:rPr>
                <w:rFonts w:hint="eastAsia" w:ascii="宋体" w:hAnsi="宋体" w:cs="宋体"/>
                <w:color w:val="auto"/>
                <w:sz w:val="24"/>
                <w:szCs w:val="24"/>
                <w:lang w:val="en-US" w:eastAsia="zh-CN"/>
              </w:rPr>
              <w:t>）</w:t>
            </w:r>
          </w:p>
        </w:tc>
        <w:tc>
          <w:tcPr>
            <w:tcW w:w="758" w:type="dxa"/>
            <w:gridSpan w:val="2"/>
            <w:vAlign w:val="center"/>
          </w:tcPr>
          <w:p w14:paraId="05A56CEE">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w:t>
            </w:r>
          </w:p>
        </w:tc>
      </w:tr>
      <w:tr w14:paraId="6076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534" w:type="dxa"/>
            <w:vAlign w:val="center"/>
          </w:tcPr>
          <w:p w14:paraId="4F2CDCB1">
            <w:pPr>
              <w:jc w:val="center"/>
              <w:rPr>
                <w:rFonts w:hint="default"/>
                <w:color w:val="auto"/>
                <w:sz w:val="24"/>
                <w:szCs w:val="24"/>
                <w:lang w:val="en-US" w:eastAsia="zh-CN"/>
              </w:rPr>
            </w:pPr>
            <w:r>
              <w:rPr>
                <w:rFonts w:hint="eastAsia"/>
                <w:color w:val="auto"/>
                <w:sz w:val="24"/>
                <w:szCs w:val="24"/>
                <w:lang w:val="en-US" w:eastAsia="zh-CN"/>
              </w:rPr>
              <w:t>7</w:t>
            </w:r>
          </w:p>
        </w:tc>
        <w:tc>
          <w:tcPr>
            <w:tcW w:w="1208" w:type="dxa"/>
            <w:vAlign w:val="center"/>
          </w:tcPr>
          <w:p w14:paraId="1E433B5E">
            <w:pPr>
              <w:jc w:val="center"/>
              <w:rPr>
                <w:rFonts w:hint="eastAsia"/>
                <w:color w:val="auto"/>
                <w:sz w:val="24"/>
                <w:szCs w:val="24"/>
              </w:rPr>
            </w:pPr>
            <w:r>
              <w:rPr>
                <w:rFonts w:hint="eastAsia"/>
                <w:color w:val="auto"/>
                <w:sz w:val="24"/>
                <w:szCs w:val="24"/>
              </w:rPr>
              <w:t>企业信用</w:t>
            </w:r>
          </w:p>
        </w:tc>
        <w:tc>
          <w:tcPr>
            <w:tcW w:w="7031" w:type="dxa"/>
            <w:gridSpan w:val="2"/>
            <w:vAlign w:val="center"/>
          </w:tcPr>
          <w:p w14:paraId="0548F4BC">
            <w:pPr>
              <w:rPr>
                <w:rFonts w:hint="default" w:ascii="宋体" w:hAnsi="宋体" w:eastAsia="宋体" w:cs="宋体"/>
                <w:color w:val="auto"/>
                <w:sz w:val="24"/>
                <w:szCs w:val="24"/>
                <w:lang w:val="en-US" w:eastAsia="zh-CN"/>
              </w:rPr>
            </w:pPr>
            <w:r>
              <w:rPr>
                <w:rFonts w:hint="eastAsia" w:ascii="宋体" w:hAnsi="宋体" w:cs="宋体"/>
                <w:color w:val="auto"/>
                <w:sz w:val="24"/>
                <w:szCs w:val="24"/>
              </w:rPr>
              <w:t>投标人具有南京市城乡建设委员会评定的南京市国有土地上房屋征收评估机构信用评价AAA</w:t>
            </w:r>
            <w:r>
              <w:rPr>
                <w:rFonts w:hint="eastAsia" w:ascii="宋体" w:hAnsi="宋体" w:cs="宋体"/>
                <w:color w:val="auto"/>
                <w:sz w:val="24"/>
                <w:szCs w:val="24"/>
                <w:lang w:val="en-US" w:eastAsia="zh-CN"/>
              </w:rPr>
              <w:t>及以上</w:t>
            </w:r>
            <w:r>
              <w:rPr>
                <w:rFonts w:hint="eastAsia" w:ascii="宋体" w:hAnsi="宋体" w:cs="宋体"/>
                <w:color w:val="auto"/>
                <w:sz w:val="24"/>
                <w:szCs w:val="24"/>
              </w:rPr>
              <w:t>等级，得</w:t>
            </w:r>
            <w:r>
              <w:rPr>
                <w:rFonts w:hint="eastAsia" w:ascii="宋体" w:hAnsi="宋体" w:cs="宋体"/>
                <w:color w:val="auto"/>
                <w:sz w:val="24"/>
                <w:szCs w:val="24"/>
                <w:lang w:val="en-US" w:eastAsia="zh-CN"/>
              </w:rPr>
              <w:t>6</w:t>
            </w:r>
            <w:r>
              <w:rPr>
                <w:rFonts w:hint="eastAsia" w:ascii="宋体" w:hAnsi="宋体" w:cs="宋体"/>
                <w:color w:val="auto"/>
                <w:sz w:val="24"/>
                <w:szCs w:val="24"/>
              </w:rPr>
              <w:t>分；评价为AA级的，得</w:t>
            </w:r>
            <w:r>
              <w:rPr>
                <w:rFonts w:hint="eastAsia" w:ascii="宋体" w:hAnsi="宋体" w:cs="宋体"/>
                <w:color w:val="auto"/>
                <w:sz w:val="24"/>
                <w:szCs w:val="24"/>
                <w:lang w:val="en-US" w:eastAsia="zh-CN"/>
              </w:rPr>
              <w:t>4</w:t>
            </w:r>
            <w:r>
              <w:rPr>
                <w:rFonts w:hint="eastAsia" w:ascii="宋体" w:hAnsi="宋体" w:cs="宋体"/>
                <w:color w:val="auto"/>
                <w:sz w:val="24"/>
                <w:szCs w:val="24"/>
              </w:rPr>
              <w:t>分；评价为A级的，得</w:t>
            </w:r>
            <w:r>
              <w:rPr>
                <w:rFonts w:hint="eastAsia" w:ascii="宋体" w:hAnsi="宋体" w:cs="宋体"/>
                <w:color w:val="auto"/>
                <w:sz w:val="24"/>
                <w:szCs w:val="24"/>
                <w:lang w:val="en-US" w:eastAsia="zh-CN"/>
              </w:rPr>
              <w:t>2</w:t>
            </w:r>
            <w:r>
              <w:rPr>
                <w:rFonts w:hint="eastAsia" w:ascii="宋体" w:hAnsi="宋体" w:cs="宋体"/>
                <w:color w:val="auto"/>
                <w:sz w:val="24"/>
                <w:szCs w:val="24"/>
              </w:rPr>
              <w:t>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其他不得分。（</w:t>
            </w:r>
            <w:r>
              <w:rPr>
                <w:rFonts w:hint="eastAsia" w:ascii="宋体" w:hAnsi="宋体" w:cs="宋体"/>
                <w:color w:val="auto"/>
                <w:sz w:val="24"/>
              </w:rPr>
              <w:t>提供</w:t>
            </w:r>
            <w:r>
              <w:rPr>
                <w:rFonts w:hint="eastAsia" w:ascii="宋体" w:hAnsi="宋体" w:cs="宋体"/>
                <w:color w:val="auto"/>
                <w:sz w:val="24"/>
                <w:lang w:val="en-US" w:eastAsia="zh-CN"/>
              </w:rPr>
              <w:t>证明材料</w:t>
            </w:r>
            <w:r>
              <w:rPr>
                <w:rFonts w:hint="eastAsia" w:ascii="宋体" w:hAnsi="宋体" w:cs="宋体"/>
                <w:color w:val="auto"/>
                <w:sz w:val="24"/>
              </w:rPr>
              <w:t>复印件加盖公章</w:t>
            </w:r>
            <w:r>
              <w:rPr>
                <w:rFonts w:hint="eastAsia" w:ascii="宋体" w:hAnsi="宋体" w:cs="宋体"/>
                <w:color w:val="auto"/>
                <w:sz w:val="24"/>
                <w:szCs w:val="24"/>
                <w:lang w:val="en-US" w:eastAsia="zh-CN"/>
              </w:rPr>
              <w:t>）</w:t>
            </w:r>
          </w:p>
        </w:tc>
        <w:tc>
          <w:tcPr>
            <w:tcW w:w="758" w:type="dxa"/>
            <w:gridSpan w:val="2"/>
            <w:vAlign w:val="center"/>
          </w:tcPr>
          <w:p w14:paraId="259F49EE">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r>
      <w:tr w14:paraId="6DED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773" w:type="dxa"/>
            <w:gridSpan w:val="4"/>
            <w:vAlign w:val="center"/>
          </w:tcPr>
          <w:p w14:paraId="5BDE4D30">
            <w:pPr>
              <w:jc w:val="center"/>
              <w:rPr>
                <w:rFonts w:hint="eastAsia" w:ascii="宋体" w:hAnsi="宋体"/>
                <w:color w:val="auto"/>
                <w:sz w:val="24"/>
                <w:szCs w:val="24"/>
              </w:rPr>
            </w:pPr>
            <w:r>
              <w:rPr>
                <w:rFonts w:hint="eastAsia" w:ascii="Calibri" w:hAnsi="Calibri"/>
                <w:color w:val="auto"/>
                <w:sz w:val="24"/>
                <w:szCs w:val="24"/>
              </w:rPr>
              <w:t>合计</w:t>
            </w:r>
          </w:p>
        </w:tc>
        <w:tc>
          <w:tcPr>
            <w:tcW w:w="758" w:type="dxa"/>
            <w:gridSpan w:val="2"/>
            <w:vAlign w:val="center"/>
          </w:tcPr>
          <w:p w14:paraId="50D0E680">
            <w:pPr>
              <w:jc w:val="center"/>
              <w:rPr>
                <w:rFonts w:hint="eastAsia" w:ascii="宋体" w:hAnsi="宋体" w:cs="宋体"/>
                <w:color w:val="auto"/>
                <w:sz w:val="24"/>
                <w:szCs w:val="24"/>
              </w:rPr>
            </w:pPr>
            <w:r>
              <w:rPr>
                <w:rFonts w:hint="eastAsia" w:ascii="宋体" w:hAnsi="宋体" w:cs="宋体"/>
                <w:color w:val="auto"/>
                <w:sz w:val="24"/>
                <w:szCs w:val="24"/>
              </w:rPr>
              <w:t>100</w:t>
            </w:r>
          </w:p>
        </w:tc>
      </w:tr>
    </w:tbl>
    <w:p w14:paraId="5A594FBF">
      <w:pPr>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b/>
          <w:sz w:val="24"/>
          <w:highlight w:val="none"/>
        </w:rPr>
      </w:pPr>
      <w:r>
        <w:rPr>
          <w:rFonts w:hint="eastAsia" w:hAnsi="宋体"/>
          <w:b/>
          <w:sz w:val="24"/>
          <w:highlight w:val="none"/>
        </w:rPr>
        <w:t>说明：</w:t>
      </w:r>
    </w:p>
    <w:p w14:paraId="7C6D5006">
      <w:pPr>
        <w:keepNext w:val="0"/>
        <w:keepLines w:val="0"/>
        <w:pageBreakBefore w:val="0"/>
        <w:widowControl w:val="0"/>
        <w:kinsoku/>
        <w:wordWrap/>
        <w:overflowPunct/>
        <w:topLinePunct w:val="0"/>
        <w:autoSpaceDE/>
        <w:autoSpaceDN/>
        <w:bidi w:val="0"/>
        <w:adjustRightInd/>
        <w:snapToGrid/>
        <w:spacing w:line="240" w:lineRule="auto"/>
        <w:textAlignment w:val="auto"/>
        <w:rPr>
          <w:sz w:val="24"/>
          <w:highlight w:val="none"/>
        </w:rPr>
      </w:pPr>
      <w:r>
        <w:rPr>
          <w:rFonts w:hint="eastAsia"/>
          <w:sz w:val="24"/>
          <w:highlight w:val="none"/>
        </w:rPr>
        <w:t>1、实质性要求不得负偏离；否则，按照无效投标处理。</w:t>
      </w:r>
    </w:p>
    <w:p w14:paraId="554CCF5F">
      <w:pPr>
        <w:keepNext w:val="0"/>
        <w:keepLines w:val="0"/>
        <w:pageBreakBefore w:val="0"/>
        <w:widowControl w:val="0"/>
        <w:kinsoku/>
        <w:wordWrap/>
        <w:overflowPunct/>
        <w:topLinePunct w:val="0"/>
        <w:autoSpaceDE/>
        <w:autoSpaceDN/>
        <w:bidi w:val="0"/>
        <w:adjustRightInd/>
        <w:snapToGrid/>
        <w:spacing w:line="240" w:lineRule="auto"/>
        <w:textAlignment w:val="auto"/>
        <w:rPr>
          <w:sz w:val="24"/>
          <w:highlight w:val="none"/>
        </w:rPr>
      </w:pPr>
      <w:r>
        <w:rPr>
          <w:rFonts w:hint="eastAsia"/>
          <w:sz w:val="24"/>
          <w:highlight w:val="none"/>
        </w:rPr>
        <w:t>2、对国家认定的节能产品和环保产品分别给予投标价的 5%价格扣除，用扣除后的价格参与评审（特别说明：节能、环保产品 必须纳入“中国政府采购网http://www.ccgp.gov.cn”等官方网站“节能、环保产品查询系统”，且以提供的证书复印件为准 ）。</w:t>
      </w:r>
    </w:p>
    <w:p w14:paraId="68F28F7A">
      <w:pPr>
        <w:keepNext w:val="0"/>
        <w:keepLines w:val="0"/>
        <w:pageBreakBefore w:val="0"/>
        <w:widowControl w:val="0"/>
        <w:kinsoku/>
        <w:wordWrap/>
        <w:overflowPunct/>
        <w:topLinePunct w:val="0"/>
        <w:autoSpaceDE/>
        <w:autoSpaceDN/>
        <w:bidi w:val="0"/>
        <w:adjustRightInd/>
        <w:snapToGrid/>
        <w:spacing w:line="240" w:lineRule="auto"/>
        <w:textAlignment w:val="auto"/>
        <w:rPr>
          <w:sz w:val="24"/>
          <w:highlight w:val="none"/>
        </w:rPr>
      </w:pPr>
      <w:r>
        <w:rPr>
          <w:rFonts w:hint="eastAsia"/>
          <w:sz w:val="24"/>
          <w:highlight w:val="none"/>
        </w:rPr>
        <w:t xml:space="preserve">3、小微企业的价格扣除 </w:t>
      </w:r>
    </w:p>
    <w:p w14:paraId="651BE952">
      <w:pPr>
        <w:keepNext w:val="0"/>
        <w:keepLines w:val="0"/>
        <w:pageBreakBefore w:val="0"/>
        <w:widowControl w:val="0"/>
        <w:kinsoku/>
        <w:wordWrap/>
        <w:overflowPunct/>
        <w:topLinePunct w:val="0"/>
        <w:autoSpaceDE/>
        <w:autoSpaceDN/>
        <w:bidi w:val="0"/>
        <w:adjustRightInd/>
        <w:snapToGrid/>
        <w:spacing w:line="240" w:lineRule="auto"/>
        <w:textAlignment w:val="auto"/>
        <w:rPr>
          <w:sz w:val="24"/>
          <w:highlight w:val="none"/>
        </w:rPr>
      </w:pPr>
      <w:r>
        <w:rPr>
          <w:rFonts w:hint="eastAsia"/>
          <w:sz w:val="24"/>
          <w:highlight w:val="none"/>
        </w:rPr>
        <w:t>3.1.未预留份额项目以及预留份额项目中的非预留部分采购包，对小微企业报价给予 10%的扣除，并用扣除后的价格参加评审。其中，接受大中型企业与小微企业组成联合体或者大中型企业向小微企业分包的，对联合协议或者分包意向协议约定小微企业合同份额占到合同总金额 30%以上的，500 万元（含）以上的项目对联合体或者大中型企业的报价给予4%的扣除，500 万元以内的项目给予 6%的扣除。联合体各方均为小微企业的，联合体视同为小微企业，享受相应价格扣除。</w:t>
      </w:r>
    </w:p>
    <w:p w14:paraId="57761889">
      <w:pPr>
        <w:keepNext w:val="0"/>
        <w:keepLines w:val="0"/>
        <w:pageBreakBefore w:val="0"/>
        <w:widowControl w:val="0"/>
        <w:kinsoku/>
        <w:wordWrap/>
        <w:overflowPunct/>
        <w:topLinePunct w:val="0"/>
        <w:autoSpaceDE/>
        <w:autoSpaceDN/>
        <w:bidi w:val="0"/>
        <w:adjustRightInd/>
        <w:snapToGrid/>
        <w:spacing w:line="240" w:lineRule="auto"/>
        <w:textAlignment w:val="auto"/>
        <w:rPr>
          <w:sz w:val="24"/>
          <w:highlight w:val="none"/>
        </w:rPr>
      </w:pPr>
      <w:r>
        <w:rPr>
          <w:rFonts w:hint="eastAsia"/>
          <w:sz w:val="24"/>
          <w:highlight w:val="none"/>
        </w:rPr>
        <w:t>3.2.价格扣除比例或者价格分加分比例对小型企业和微型企业同等对待，不作区分。</w:t>
      </w:r>
    </w:p>
    <w:p w14:paraId="506C8146">
      <w:pPr>
        <w:keepNext w:val="0"/>
        <w:keepLines w:val="0"/>
        <w:pageBreakBefore w:val="0"/>
        <w:widowControl w:val="0"/>
        <w:kinsoku/>
        <w:wordWrap/>
        <w:overflowPunct/>
        <w:topLinePunct w:val="0"/>
        <w:autoSpaceDE/>
        <w:autoSpaceDN/>
        <w:bidi w:val="0"/>
        <w:adjustRightInd/>
        <w:snapToGrid/>
        <w:spacing w:line="240" w:lineRule="auto"/>
        <w:textAlignment w:val="auto"/>
        <w:rPr>
          <w:sz w:val="24"/>
          <w:highlight w:val="none"/>
        </w:rPr>
      </w:pPr>
      <w:r>
        <w:rPr>
          <w:rFonts w:hint="eastAsia"/>
          <w:sz w:val="24"/>
          <w:highlight w:val="none"/>
        </w:rPr>
        <w:t>4、监狱和戒毒企业的价格扣除</w:t>
      </w:r>
    </w:p>
    <w:p w14:paraId="53DC6378">
      <w:pPr>
        <w:keepNext w:val="0"/>
        <w:keepLines w:val="0"/>
        <w:pageBreakBefore w:val="0"/>
        <w:widowControl w:val="0"/>
        <w:kinsoku/>
        <w:wordWrap/>
        <w:overflowPunct/>
        <w:topLinePunct w:val="0"/>
        <w:autoSpaceDE/>
        <w:autoSpaceDN/>
        <w:bidi w:val="0"/>
        <w:adjustRightInd/>
        <w:snapToGrid/>
        <w:spacing w:line="240" w:lineRule="auto"/>
        <w:textAlignment w:val="auto"/>
        <w:rPr>
          <w:sz w:val="24"/>
          <w:highlight w:val="none"/>
        </w:rPr>
      </w:pPr>
      <w:r>
        <w:rPr>
          <w:rFonts w:hint="eastAsia"/>
          <w:sz w:val="24"/>
          <w:highlight w:val="none"/>
        </w:rPr>
        <w:t>4.1. 本项目对监狱和戒毒企业（简称监狱企业），给予等同于小微企业的价格扣除，用扣除后的价格参与评审。</w:t>
      </w:r>
    </w:p>
    <w:p w14:paraId="0423FD18">
      <w:pPr>
        <w:keepNext w:val="0"/>
        <w:keepLines w:val="0"/>
        <w:pageBreakBefore w:val="0"/>
        <w:widowControl w:val="0"/>
        <w:kinsoku/>
        <w:wordWrap/>
        <w:overflowPunct/>
        <w:topLinePunct w:val="0"/>
        <w:autoSpaceDE/>
        <w:autoSpaceDN/>
        <w:bidi w:val="0"/>
        <w:adjustRightInd/>
        <w:snapToGrid/>
        <w:spacing w:line="240" w:lineRule="auto"/>
        <w:textAlignment w:val="auto"/>
        <w:rPr>
          <w:sz w:val="24"/>
          <w:highlight w:val="none"/>
        </w:rPr>
      </w:pPr>
      <w:r>
        <w:rPr>
          <w:rFonts w:hint="eastAsia"/>
          <w:sz w:val="24"/>
          <w:highlight w:val="none"/>
        </w:rPr>
        <w:t>4.2. 监狱企业需提供由省级以上监狱管理局、戒毒管理局（含新疆生产建设兵团）出具的属于监狱企业的证明文件。</w:t>
      </w:r>
    </w:p>
    <w:p w14:paraId="252BC3F2">
      <w:pPr>
        <w:keepNext w:val="0"/>
        <w:keepLines w:val="0"/>
        <w:pageBreakBefore w:val="0"/>
        <w:widowControl w:val="0"/>
        <w:kinsoku/>
        <w:wordWrap/>
        <w:overflowPunct/>
        <w:topLinePunct w:val="0"/>
        <w:autoSpaceDE/>
        <w:autoSpaceDN/>
        <w:bidi w:val="0"/>
        <w:adjustRightInd/>
        <w:snapToGrid/>
        <w:spacing w:line="240" w:lineRule="auto"/>
        <w:textAlignment w:val="auto"/>
        <w:rPr>
          <w:sz w:val="24"/>
          <w:highlight w:val="none"/>
        </w:rPr>
      </w:pPr>
      <w:r>
        <w:rPr>
          <w:rFonts w:hint="eastAsia"/>
          <w:sz w:val="24"/>
          <w:highlight w:val="none"/>
        </w:rPr>
        <w:t>4.3. 监狱企业标准请参照《关于政府采购支持监狱企业发展有关问题的通知》（财库</w:t>
      </w:r>
    </w:p>
    <w:p w14:paraId="6F8F3731">
      <w:pPr>
        <w:keepNext w:val="0"/>
        <w:keepLines w:val="0"/>
        <w:pageBreakBefore w:val="0"/>
        <w:widowControl w:val="0"/>
        <w:kinsoku/>
        <w:wordWrap/>
        <w:overflowPunct/>
        <w:topLinePunct w:val="0"/>
        <w:autoSpaceDE/>
        <w:autoSpaceDN/>
        <w:bidi w:val="0"/>
        <w:adjustRightInd/>
        <w:snapToGrid/>
        <w:spacing w:line="240" w:lineRule="auto"/>
        <w:textAlignment w:val="auto"/>
        <w:rPr>
          <w:sz w:val="24"/>
          <w:highlight w:val="none"/>
        </w:rPr>
      </w:pPr>
      <w:r>
        <w:rPr>
          <w:rFonts w:hint="eastAsia"/>
          <w:sz w:val="24"/>
          <w:highlight w:val="none"/>
        </w:rPr>
        <w:t>[2014]68 号）。</w:t>
      </w:r>
    </w:p>
    <w:p w14:paraId="49BB7A02">
      <w:pPr>
        <w:keepNext w:val="0"/>
        <w:keepLines w:val="0"/>
        <w:pageBreakBefore w:val="0"/>
        <w:widowControl w:val="0"/>
        <w:kinsoku/>
        <w:wordWrap/>
        <w:overflowPunct/>
        <w:topLinePunct w:val="0"/>
        <w:autoSpaceDE/>
        <w:autoSpaceDN/>
        <w:bidi w:val="0"/>
        <w:adjustRightInd/>
        <w:snapToGrid/>
        <w:spacing w:line="240" w:lineRule="auto"/>
        <w:textAlignment w:val="auto"/>
        <w:rPr>
          <w:sz w:val="24"/>
          <w:highlight w:val="none"/>
        </w:rPr>
      </w:pPr>
      <w:r>
        <w:rPr>
          <w:rFonts w:hint="eastAsia"/>
          <w:sz w:val="24"/>
          <w:highlight w:val="none"/>
        </w:rPr>
        <w:t>5、残疾人福利性单位的价格扣除</w:t>
      </w:r>
    </w:p>
    <w:p w14:paraId="3F12A2B4">
      <w:pPr>
        <w:keepNext w:val="0"/>
        <w:keepLines w:val="0"/>
        <w:pageBreakBefore w:val="0"/>
        <w:widowControl w:val="0"/>
        <w:kinsoku/>
        <w:wordWrap/>
        <w:overflowPunct/>
        <w:topLinePunct w:val="0"/>
        <w:autoSpaceDE/>
        <w:autoSpaceDN/>
        <w:bidi w:val="0"/>
        <w:adjustRightInd/>
        <w:snapToGrid/>
        <w:spacing w:line="240" w:lineRule="auto"/>
        <w:textAlignment w:val="auto"/>
        <w:rPr>
          <w:sz w:val="24"/>
          <w:highlight w:val="none"/>
        </w:rPr>
      </w:pPr>
      <w:r>
        <w:rPr>
          <w:rFonts w:hint="eastAsia"/>
          <w:sz w:val="24"/>
          <w:highlight w:val="none"/>
        </w:rPr>
        <w:t>5.1. 本项目对残疾人福利性单位，给予等同于小微企业的价格扣除，用扣除后的价格参与评审。</w:t>
      </w:r>
    </w:p>
    <w:p w14:paraId="0C1F6375">
      <w:pPr>
        <w:keepNext w:val="0"/>
        <w:keepLines w:val="0"/>
        <w:pageBreakBefore w:val="0"/>
        <w:widowControl w:val="0"/>
        <w:kinsoku/>
        <w:wordWrap/>
        <w:overflowPunct/>
        <w:topLinePunct w:val="0"/>
        <w:autoSpaceDE/>
        <w:autoSpaceDN/>
        <w:bidi w:val="0"/>
        <w:adjustRightInd/>
        <w:snapToGrid/>
        <w:spacing w:line="240" w:lineRule="auto"/>
        <w:textAlignment w:val="auto"/>
        <w:rPr>
          <w:sz w:val="24"/>
          <w:highlight w:val="none"/>
        </w:rPr>
      </w:pPr>
      <w:r>
        <w:rPr>
          <w:rFonts w:hint="eastAsia"/>
          <w:sz w:val="24"/>
          <w:highlight w:val="none"/>
        </w:rPr>
        <w:t>5.2. 残疾人福利单位需按照招标文件的要求提供《残疾人福利性单位声明函》。</w:t>
      </w:r>
    </w:p>
    <w:p w14:paraId="6271C7C1">
      <w:pPr>
        <w:keepNext w:val="0"/>
        <w:keepLines w:val="0"/>
        <w:pageBreakBefore w:val="0"/>
        <w:widowControl w:val="0"/>
        <w:kinsoku/>
        <w:wordWrap/>
        <w:overflowPunct/>
        <w:topLinePunct w:val="0"/>
        <w:autoSpaceDE/>
        <w:autoSpaceDN/>
        <w:bidi w:val="0"/>
        <w:adjustRightInd/>
        <w:snapToGrid/>
        <w:spacing w:line="240" w:lineRule="auto"/>
        <w:textAlignment w:val="auto"/>
        <w:rPr>
          <w:sz w:val="24"/>
          <w:highlight w:val="none"/>
        </w:rPr>
      </w:pPr>
      <w:r>
        <w:rPr>
          <w:rFonts w:hint="eastAsia"/>
          <w:sz w:val="24"/>
          <w:highlight w:val="none"/>
        </w:rPr>
        <w:t>5.3. 残疾人福利单位标准请参照《关于促进残疾人就业政府采购政策的通知》（财库</w:t>
      </w:r>
    </w:p>
    <w:p w14:paraId="693F66F1">
      <w:pPr>
        <w:keepNext w:val="0"/>
        <w:keepLines w:val="0"/>
        <w:pageBreakBefore w:val="0"/>
        <w:widowControl w:val="0"/>
        <w:kinsoku/>
        <w:wordWrap/>
        <w:overflowPunct/>
        <w:topLinePunct w:val="0"/>
        <w:autoSpaceDE/>
        <w:autoSpaceDN/>
        <w:bidi w:val="0"/>
        <w:adjustRightInd/>
        <w:snapToGrid/>
        <w:spacing w:line="240" w:lineRule="auto"/>
        <w:textAlignment w:val="auto"/>
        <w:rPr>
          <w:sz w:val="24"/>
          <w:highlight w:val="none"/>
        </w:rPr>
      </w:pPr>
      <w:r>
        <w:rPr>
          <w:rFonts w:hint="eastAsia"/>
          <w:sz w:val="24"/>
          <w:highlight w:val="none"/>
        </w:rPr>
        <w:t>〔2017〕141 号）。</w:t>
      </w:r>
    </w:p>
    <w:p w14:paraId="2FB3D694">
      <w:pPr>
        <w:pStyle w:val="136"/>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color w:val="000000"/>
          <w:sz w:val="24"/>
          <w:szCs w:val="24"/>
          <w:highlight w:val="none"/>
          <w:lang w:val="zh-CN"/>
        </w:rPr>
        <w:sectPr>
          <w:footerReference r:id="rId10" w:type="first"/>
          <w:footerReference r:id="rId9" w:type="default"/>
          <w:pgSz w:w="11906" w:h="16838"/>
          <w:pgMar w:top="1417" w:right="1417" w:bottom="1020" w:left="1417" w:header="851" w:footer="992" w:gutter="0"/>
          <w:cols w:space="720" w:num="1"/>
          <w:titlePg/>
          <w:docGrid w:linePitch="360" w:charSpace="0"/>
        </w:sectPr>
      </w:pPr>
      <w:r>
        <w:rPr>
          <w:rFonts w:hint="eastAsia"/>
          <w:sz w:val="24"/>
          <w:szCs w:val="24"/>
          <w:highlight w:val="none"/>
        </w:rPr>
        <w:t>6、监狱企业、残疾人福利单位属于小型、微型企业的，不重复享受政策</w:t>
      </w:r>
      <w:r>
        <w:rPr>
          <w:rFonts w:hint="eastAsia" w:ascii="宋体"/>
          <w:b/>
          <w:sz w:val="24"/>
          <w:szCs w:val="24"/>
          <w:highlight w:val="none"/>
        </w:rPr>
        <w:t>。</w:t>
      </w:r>
    </w:p>
    <w:p w14:paraId="65A28DE8">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Cs w:val="22"/>
          <w:lang w:val="zh-CN"/>
        </w:rPr>
      </w:pPr>
      <w:r>
        <w:rPr>
          <w:rFonts w:hint="eastAsia"/>
          <w:color w:val="auto"/>
          <w:szCs w:val="22"/>
          <w:lang w:val="zh-CN"/>
        </w:rPr>
        <w:t>第四章</w:t>
      </w:r>
      <w:r>
        <w:rPr>
          <w:color w:val="auto"/>
          <w:szCs w:val="22"/>
        </w:rPr>
        <w:t xml:space="preserve"> </w:t>
      </w:r>
      <w:r>
        <w:rPr>
          <w:rFonts w:hint="eastAsia"/>
          <w:color w:val="auto"/>
          <w:szCs w:val="22"/>
          <w:lang w:val="en-US" w:eastAsia="zh-CN"/>
        </w:rPr>
        <w:t>采购需求</w:t>
      </w:r>
      <w:bookmarkEnd w:id="10"/>
      <w:bookmarkStart w:id="12" w:name="_Toc479586161"/>
      <w:bookmarkEnd w:id="12"/>
      <w:bookmarkStart w:id="13" w:name="_Toc19019"/>
      <w:bookmarkEnd w:id="13"/>
    </w:p>
    <w:p w14:paraId="6B488ADA">
      <w:pPr>
        <w:pStyle w:val="6"/>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color w:val="auto"/>
          <w:sz w:val="24"/>
          <w:szCs w:val="24"/>
          <w:lang w:val="en-US" w:eastAsia="zh-CN"/>
        </w:rPr>
      </w:pPr>
      <w:r>
        <w:rPr>
          <w:rFonts w:hint="eastAsia"/>
          <w:color w:val="auto"/>
          <w:sz w:val="24"/>
          <w:szCs w:val="24"/>
          <w:lang w:val="en-US" w:eastAsia="zh-CN"/>
        </w:rPr>
        <w:t>一、项目概况</w:t>
      </w:r>
    </w:p>
    <w:p w14:paraId="7A11FE50">
      <w:pPr>
        <w:pStyle w:val="6"/>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color w:val="auto"/>
          <w:sz w:val="24"/>
          <w:szCs w:val="24"/>
          <w:lang w:val="en-US" w:eastAsia="zh-CN"/>
        </w:rPr>
      </w:pPr>
      <w:r>
        <w:rPr>
          <w:rFonts w:hint="eastAsia"/>
          <w:color w:val="auto"/>
          <w:sz w:val="24"/>
          <w:szCs w:val="24"/>
          <w:lang w:val="en-US" w:eastAsia="zh-CN"/>
        </w:rPr>
        <w:t>1、项目名称：金陵石化163亩置换土地协议搬迁市场价值评估。</w:t>
      </w:r>
    </w:p>
    <w:p w14:paraId="4079CECB">
      <w:pPr>
        <w:pStyle w:val="6"/>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color w:val="auto"/>
          <w:sz w:val="24"/>
          <w:szCs w:val="24"/>
          <w:lang w:val="en-US" w:eastAsia="zh-CN"/>
        </w:rPr>
      </w:pPr>
      <w:r>
        <w:rPr>
          <w:rFonts w:hint="eastAsia"/>
          <w:color w:val="auto"/>
          <w:sz w:val="24"/>
          <w:szCs w:val="24"/>
          <w:lang w:val="en-US" w:eastAsia="zh-CN"/>
        </w:rPr>
        <w:t>2、评估标的（三宗工业用地，合计约163亩）</w:t>
      </w:r>
    </w:p>
    <w:p w14:paraId="13947D8F">
      <w:pPr>
        <w:pStyle w:val="6"/>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color w:val="auto"/>
          <w:sz w:val="24"/>
          <w:szCs w:val="24"/>
          <w:lang w:val="en-US" w:eastAsia="zh-CN"/>
        </w:rPr>
      </w:pPr>
      <w:r>
        <w:rPr>
          <w:rFonts w:hint="eastAsia"/>
          <w:color w:val="auto"/>
          <w:sz w:val="24"/>
          <w:szCs w:val="24"/>
          <w:lang w:val="en-US" w:eastAsia="zh-CN"/>
        </w:rPr>
        <w:t>（1）中石化金陵石化炼油厂（炼西路片区地块）：南京市栖霞区新合村工业用地；</w:t>
      </w:r>
    </w:p>
    <w:p w14:paraId="7300EFF8">
      <w:pPr>
        <w:pStyle w:val="6"/>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color w:val="auto"/>
          <w:sz w:val="24"/>
          <w:szCs w:val="24"/>
          <w:lang w:val="en-US" w:eastAsia="zh-CN"/>
        </w:rPr>
      </w:pPr>
      <w:r>
        <w:rPr>
          <w:rFonts w:hint="eastAsia"/>
          <w:color w:val="auto"/>
          <w:sz w:val="24"/>
          <w:szCs w:val="24"/>
          <w:lang w:val="en-US" w:eastAsia="zh-CN"/>
        </w:rPr>
        <w:t>（2）中石化资产经营金陵石化分公司（恒泰路片区地块）：南京市栖霞区吴边村、乌龙村工业用地；</w:t>
      </w:r>
    </w:p>
    <w:p w14:paraId="31C160FA">
      <w:pPr>
        <w:pStyle w:val="6"/>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color w:val="auto"/>
          <w:sz w:val="24"/>
          <w:szCs w:val="24"/>
          <w:lang w:val="en-US" w:eastAsia="zh-CN"/>
        </w:rPr>
      </w:pPr>
      <w:r>
        <w:rPr>
          <w:rFonts w:hint="eastAsia"/>
          <w:color w:val="auto"/>
          <w:sz w:val="24"/>
          <w:szCs w:val="24"/>
          <w:lang w:val="en-US" w:eastAsia="zh-CN"/>
        </w:rPr>
        <w:t>（3）金陵石化兴智西片区烷 - 长管廊工业用地；</w:t>
      </w:r>
    </w:p>
    <w:p w14:paraId="7EE3BA55">
      <w:pPr>
        <w:pStyle w:val="6"/>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color w:val="auto"/>
          <w:sz w:val="24"/>
          <w:szCs w:val="24"/>
          <w:lang w:val="en-US" w:eastAsia="zh-CN"/>
        </w:rPr>
      </w:pPr>
      <w:r>
        <w:rPr>
          <w:rFonts w:hint="eastAsia"/>
          <w:color w:val="auto"/>
          <w:sz w:val="24"/>
          <w:szCs w:val="24"/>
          <w:lang w:val="en-US" w:eastAsia="zh-CN"/>
        </w:rPr>
        <w:t>评估目的：为甲方开展土地置换、协议搬迁补偿谈判、财政资金拨付、项目报批等提供合法有效的市场价值评估依据。</w:t>
      </w:r>
    </w:p>
    <w:p w14:paraId="0C274640">
      <w:pPr>
        <w:pStyle w:val="6"/>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eastAsia="宋体"/>
          <w:color w:val="auto"/>
          <w:lang w:val="en-US" w:eastAsia="zh-CN"/>
        </w:rPr>
      </w:pPr>
      <w:r>
        <w:rPr>
          <w:rFonts w:hint="eastAsia"/>
          <w:color w:val="auto"/>
          <w:sz w:val="24"/>
          <w:szCs w:val="24"/>
          <w:lang w:val="en-US" w:eastAsia="zh-CN"/>
        </w:rPr>
        <w:t>3、最高限价200000元，包干价（含实地踏勘、人员、交通、调研、报告编制、税费、后期答疑、复核等全费用，无任何额外增项收费）。</w:t>
      </w:r>
    </w:p>
    <w:p w14:paraId="4436C74B">
      <w:pPr>
        <w:pStyle w:val="3"/>
        <w:jc w:val="both"/>
        <w:rPr>
          <w:rFonts w:hint="eastAsia"/>
          <w:color w:val="auto"/>
          <w:szCs w:val="22"/>
          <w:lang w:val="zh-CN"/>
        </w:rPr>
      </w:pPr>
      <w:bookmarkStart w:id="14" w:name="_Toc29292_WPSOffice_Level1"/>
    </w:p>
    <w:p w14:paraId="74A82864">
      <w:pPr>
        <w:rPr>
          <w:rFonts w:hint="eastAsia"/>
          <w:lang w:val="zh-CN"/>
        </w:rPr>
      </w:pPr>
    </w:p>
    <w:p w14:paraId="780931CF">
      <w:pPr>
        <w:rPr>
          <w:rFonts w:hint="eastAsia"/>
          <w:szCs w:val="22"/>
          <w:lang w:val="zh-CN"/>
        </w:rPr>
      </w:pPr>
      <w:r>
        <w:rPr>
          <w:rFonts w:hint="eastAsia"/>
          <w:szCs w:val="22"/>
          <w:lang w:val="zh-CN"/>
        </w:rPr>
        <w:br w:type="page"/>
      </w:r>
    </w:p>
    <w:p w14:paraId="2BC3E68D">
      <w:pPr>
        <w:pStyle w:val="3"/>
        <w:jc w:val="center"/>
        <w:rPr>
          <w:szCs w:val="22"/>
          <w:lang w:val="zh-CN"/>
        </w:rPr>
      </w:pPr>
      <w:r>
        <w:rPr>
          <w:rFonts w:hint="eastAsia"/>
          <w:szCs w:val="22"/>
          <w:lang w:val="zh-CN"/>
        </w:rPr>
        <w:t>第五章</w:t>
      </w:r>
      <w:r>
        <w:rPr>
          <w:szCs w:val="22"/>
          <w:lang w:val="zh-CN"/>
        </w:rPr>
        <w:t xml:space="preserve"> </w:t>
      </w:r>
      <w:r>
        <w:rPr>
          <w:rFonts w:hint="eastAsia"/>
          <w:szCs w:val="22"/>
          <w:lang w:val="zh-CN"/>
        </w:rPr>
        <w:t>合同主要条款及格式</w:t>
      </w:r>
      <w:bookmarkEnd w:id="14"/>
    </w:p>
    <w:bookmarkEnd w:id="11"/>
    <w:p w14:paraId="3989ADD6">
      <w:pPr>
        <w:snapToGrid w:val="0"/>
        <w:spacing w:line="560" w:lineRule="exact"/>
        <w:jc w:val="center"/>
        <w:rPr>
          <w:rFonts w:ascii="仿宋" w:hAnsi="仿宋" w:eastAsia="仿宋" w:cs="仿宋"/>
          <w:b/>
          <w:sz w:val="36"/>
          <w:szCs w:val="36"/>
        </w:rPr>
      </w:pPr>
      <w:r>
        <w:rPr>
          <w:rFonts w:hint="eastAsia" w:ascii="仿宋" w:hAnsi="仿宋" w:eastAsia="仿宋" w:cs="仿宋"/>
          <w:b/>
          <w:sz w:val="36"/>
          <w:szCs w:val="36"/>
          <w:lang w:eastAsia="zh-CN"/>
        </w:rPr>
        <w:t>金陵石化163亩置换土地协议搬迁市场价值评估</w:t>
      </w:r>
      <w:r>
        <w:rPr>
          <w:rFonts w:hint="eastAsia" w:ascii="仿宋" w:hAnsi="仿宋" w:eastAsia="仿宋" w:cs="仿宋"/>
          <w:b/>
          <w:sz w:val="36"/>
          <w:szCs w:val="36"/>
        </w:rPr>
        <w:t>合同</w:t>
      </w:r>
    </w:p>
    <w:p w14:paraId="7A67F37C">
      <w:pPr>
        <w:snapToGrid w:val="0"/>
        <w:spacing w:line="560" w:lineRule="exact"/>
        <w:jc w:val="right"/>
        <w:rPr>
          <w:rFonts w:ascii="仿宋" w:hAnsi="仿宋" w:eastAsia="仿宋" w:cs="仿宋"/>
          <w:sz w:val="24"/>
        </w:rPr>
      </w:pPr>
      <w:r>
        <w:rPr>
          <w:rFonts w:hint="eastAsia" w:ascii="仿宋" w:hAnsi="仿宋" w:eastAsia="仿宋" w:cs="仿宋"/>
          <w:sz w:val="24"/>
        </w:rPr>
        <w:t>合同编号：</w:t>
      </w:r>
    </w:p>
    <w:p w14:paraId="3A78AE3F">
      <w:pPr>
        <w:spacing w:line="360" w:lineRule="auto"/>
        <w:rPr>
          <w:rFonts w:hint="eastAsia" w:ascii="宋体" w:hAnsi="宋体" w:eastAsia="宋体"/>
          <w:b/>
          <w:bCs/>
          <w:sz w:val="24"/>
          <w:lang w:eastAsia="zh-CN"/>
        </w:rPr>
      </w:pPr>
      <w:r>
        <w:rPr>
          <w:rFonts w:hint="eastAsia" w:ascii="宋体" w:hAnsi="宋体"/>
          <w:b/>
          <w:bCs/>
          <w:sz w:val="24"/>
        </w:rPr>
        <w:t>委托人：</w:t>
      </w:r>
      <w:r>
        <w:rPr>
          <w:rFonts w:hint="eastAsia" w:ascii="宋体" w:hAnsi="宋体"/>
          <w:b/>
          <w:bCs/>
          <w:sz w:val="24"/>
          <w:lang w:eastAsia="zh-CN"/>
        </w:rPr>
        <w:t>南京经济技术开发区新港先进制造产业园管理办公室</w:t>
      </w:r>
    </w:p>
    <w:p w14:paraId="0332E323">
      <w:pPr>
        <w:spacing w:line="360" w:lineRule="auto"/>
        <w:rPr>
          <w:rFonts w:ascii="宋体" w:hAnsi="宋体"/>
          <w:b/>
          <w:bCs/>
          <w:sz w:val="24"/>
        </w:rPr>
      </w:pPr>
      <w:r>
        <w:rPr>
          <w:rFonts w:hint="eastAsia" w:ascii="宋体" w:hAnsi="宋体"/>
          <w:b/>
          <w:bCs/>
          <w:sz w:val="24"/>
        </w:rPr>
        <w:t>受托人：</w:t>
      </w:r>
    </w:p>
    <w:p w14:paraId="5482C66E">
      <w:pPr>
        <w:spacing w:line="360" w:lineRule="auto"/>
        <w:rPr>
          <w:rFonts w:ascii="宋体" w:hAnsi="宋体"/>
          <w:sz w:val="24"/>
        </w:rPr>
      </w:pPr>
    </w:p>
    <w:p w14:paraId="3623C386">
      <w:pPr>
        <w:spacing w:line="360" w:lineRule="auto"/>
        <w:ind w:firstLine="480" w:firstLineChars="200"/>
        <w:rPr>
          <w:rFonts w:ascii="宋体" w:hAnsi="宋体"/>
          <w:sz w:val="24"/>
          <w:u w:val="single"/>
        </w:rPr>
      </w:pPr>
      <w:r>
        <w:rPr>
          <w:rFonts w:ascii="宋体" w:hAnsi="宋体"/>
          <w:sz w:val="24"/>
        </w:rPr>
        <w:t>本</w:t>
      </w:r>
      <w:r>
        <w:rPr>
          <w:rFonts w:hint="eastAsia" w:ascii="宋体" w:hAnsi="宋体"/>
          <w:sz w:val="24"/>
        </w:rPr>
        <w:t>资产评估</w:t>
      </w:r>
      <w:r>
        <w:rPr>
          <w:rFonts w:ascii="宋体" w:hAnsi="宋体"/>
          <w:sz w:val="24"/>
        </w:rPr>
        <w:t>委托合同确认</w:t>
      </w:r>
      <w:r>
        <w:rPr>
          <w:rFonts w:ascii="宋体" w:hAnsi="宋体"/>
          <w:sz w:val="24"/>
          <w:u w:val="single"/>
        </w:rPr>
        <w:t xml:space="preserve"> </w:t>
      </w:r>
      <w:r>
        <w:rPr>
          <w:rFonts w:hint="eastAsia" w:ascii="宋体" w:hAnsi="宋体" w:cs="宋体"/>
          <w:sz w:val="24"/>
          <w:u w:val="single"/>
          <w:lang w:eastAsia="zh-CN"/>
        </w:rPr>
        <w:t>南京经济技术开发区新港先进制造产业园管理办公室</w:t>
      </w:r>
      <w:r>
        <w:rPr>
          <w:rFonts w:ascii="宋体" w:hAnsi="宋体"/>
          <w:sz w:val="24"/>
          <w:u w:val="single"/>
        </w:rPr>
        <w:t xml:space="preserve"> </w:t>
      </w:r>
      <w:r>
        <w:rPr>
          <w:rFonts w:ascii="宋体" w:hAnsi="宋体"/>
          <w:sz w:val="24"/>
        </w:rPr>
        <w:t>（以下简称</w:t>
      </w:r>
      <w:r>
        <w:rPr>
          <w:rFonts w:hint="eastAsia" w:ascii="宋体" w:hAnsi="宋体"/>
          <w:sz w:val="24"/>
        </w:rPr>
        <w:t>“</w:t>
      </w:r>
      <w:r>
        <w:rPr>
          <w:rFonts w:ascii="宋体" w:hAnsi="宋体"/>
          <w:sz w:val="24"/>
        </w:rPr>
        <w:t>委托人</w:t>
      </w:r>
      <w:r>
        <w:rPr>
          <w:rFonts w:hint="eastAsia" w:ascii="宋体" w:hAnsi="宋体"/>
          <w:sz w:val="24"/>
        </w:rPr>
        <w:t>”</w:t>
      </w:r>
      <w:r>
        <w:rPr>
          <w:rFonts w:ascii="宋体" w:hAnsi="宋体"/>
          <w:sz w:val="24"/>
        </w:rPr>
        <w:t>）委托</w:t>
      </w:r>
      <w:r>
        <w:rPr>
          <w:rFonts w:hint="eastAsia" w:ascii="宋体" w:hAnsi="宋体"/>
          <w:sz w:val="24"/>
          <w:u w:val="single"/>
        </w:rPr>
        <w:t xml:space="preserve"> </w:t>
      </w:r>
      <w:r>
        <w:rPr>
          <w:rFonts w:hint="eastAsia" w:ascii="宋体" w:hAnsi="宋体" w:cs="宋体"/>
          <w:sz w:val="24"/>
          <w:u w:val="single"/>
        </w:rPr>
        <w:t xml:space="preserve">    </w:t>
      </w:r>
      <w:r>
        <w:rPr>
          <w:rFonts w:hint="eastAsia" w:ascii="宋体" w:hAnsi="宋体"/>
          <w:sz w:val="24"/>
          <w:u w:val="single"/>
        </w:rPr>
        <w:t xml:space="preserve"> </w:t>
      </w:r>
      <w:r>
        <w:rPr>
          <w:rFonts w:ascii="宋体" w:hAnsi="宋体"/>
          <w:sz w:val="24"/>
        </w:rPr>
        <w:t>（以下简称</w:t>
      </w:r>
      <w:r>
        <w:rPr>
          <w:rFonts w:hint="eastAsia" w:ascii="宋体" w:hAnsi="宋体"/>
          <w:sz w:val="24"/>
        </w:rPr>
        <w:t>“</w:t>
      </w:r>
      <w:r>
        <w:rPr>
          <w:rFonts w:ascii="宋体" w:hAnsi="宋体"/>
          <w:sz w:val="24"/>
        </w:rPr>
        <w:t>受托人</w:t>
      </w:r>
      <w:r>
        <w:rPr>
          <w:rFonts w:hint="eastAsia" w:ascii="宋体" w:hAnsi="宋体"/>
          <w:sz w:val="24"/>
        </w:rPr>
        <w:t>”</w:t>
      </w:r>
      <w:r>
        <w:rPr>
          <w:rFonts w:ascii="宋体" w:hAnsi="宋体"/>
          <w:sz w:val="24"/>
        </w:rPr>
        <w:t>）对</w:t>
      </w:r>
      <w:r>
        <w:rPr>
          <w:rFonts w:ascii="宋体" w:hAnsi="宋体"/>
          <w:sz w:val="24"/>
          <w:u w:val="single"/>
        </w:rPr>
        <w:t xml:space="preserve"> </w:t>
      </w:r>
      <w:r>
        <w:rPr>
          <w:rFonts w:hint="eastAsia" w:ascii="宋体" w:hAnsi="宋体"/>
          <w:sz w:val="24"/>
          <w:u w:val="single"/>
          <w:lang w:eastAsia="zh-CN"/>
        </w:rPr>
        <w:t>金陵石化163亩置换土地协议搬迁市场价值评估</w:t>
      </w:r>
      <w:r>
        <w:rPr>
          <w:rFonts w:ascii="宋体" w:hAnsi="宋体"/>
          <w:sz w:val="24"/>
        </w:rPr>
        <w:t>进行评估。现将双方有关事项约定如下：</w:t>
      </w:r>
    </w:p>
    <w:p w14:paraId="59730E5F">
      <w:pPr>
        <w:spacing w:line="360" w:lineRule="auto"/>
        <w:ind w:firstLine="480" w:firstLineChars="200"/>
        <w:rPr>
          <w:rFonts w:ascii="宋体" w:hAnsi="宋体"/>
          <w:sz w:val="24"/>
        </w:rPr>
      </w:pPr>
      <w:r>
        <w:rPr>
          <w:rFonts w:hint="eastAsia" w:ascii="宋体" w:hAnsi="宋体"/>
          <w:sz w:val="24"/>
        </w:rPr>
        <w:t>一、</w:t>
      </w:r>
      <w:r>
        <w:rPr>
          <w:rFonts w:ascii="宋体" w:hAnsi="宋体"/>
          <w:sz w:val="24"/>
        </w:rPr>
        <w:t>基本事项</w:t>
      </w:r>
    </w:p>
    <w:p w14:paraId="03D9D896">
      <w:pPr>
        <w:spacing w:line="360" w:lineRule="auto"/>
        <w:ind w:firstLine="480" w:firstLineChars="200"/>
        <w:rPr>
          <w:rFonts w:ascii="宋体" w:hAnsi="宋体"/>
          <w:color w:val="auto"/>
          <w:sz w:val="24"/>
          <w:u w:val="single"/>
        </w:rPr>
      </w:pPr>
      <w:r>
        <w:rPr>
          <w:rFonts w:hint="eastAsia" w:ascii="宋体" w:hAnsi="宋体"/>
          <w:sz w:val="24"/>
        </w:rPr>
        <w:t>（一）</w:t>
      </w:r>
      <w:r>
        <w:rPr>
          <w:rFonts w:ascii="宋体" w:hAnsi="宋体"/>
          <w:color w:val="auto"/>
          <w:sz w:val="24"/>
        </w:rPr>
        <w:t>评估范围：</w:t>
      </w:r>
      <w:r>
        <w:rPr>
          <w:rFonts w:hint="eastAsia"/>
          <w:color w:val="auto"/>
          <w:sz w:val="24"/>
          <w:szCs w:val="24"/>
        </w:rPr>
        <w:t>评估标的（三宗工业用地，合计约 163 亩）（1）中石化金陵石化炼油厂（炼西路片区地块）：南京市栖霞区新合村工业用地；（2）中石化资产经营金陵石化分公司（恒泰路片区地块）：南京市栖霞区吴边村、乌龙村工业用地；（3）金陵石化兴智西片区烷 - 长管廊工业用地；评估目的：为甲方开展土地置换、协议搬迁补偿谈判、财政资金拨付、项目报批等提供合法有效的市场价值评估依据</w:t>
      </w:r>
      <w:r>
        <w:rPr>
          <w:rFonts w:hint="eastAsia"/>
          <w:color w:val="auto"/>
          <w:sz w:val="24"/>
          <w:szCs w:val="24"/>
          <w:lang w:val="en-US" w:eastAsia="zh-CN"/>
        </w:rPr>
        <w:t>。</w:t>
      </w:r>
    </w:p>
    <w:p w14:paraId="16DD3BBC">
      <w:pPr>
        <w:spacing w:line="360" w:lineRule="auto"/>
        <w:ind w:firstLine="480" w:firstLineChars="200"/>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二</w:t>
      </w:r>
      <w:r>
        <w:rPr>
          <w:rFonts w:hint="eastAsia" w:ascii="宋体" w:hAnsi="宋体"/>
          <w:color w:val="auto"/>
          <w:sz w:val="24"/>
        </w:rPr>
        <w:t>）</w:t>
      </w:r>
      <w:r>
        <w:rPr>
          <w:rFonts w:ascii="宋体" w:hAnsi="宋体"/>
          <w:color w:val="auto"/>
          <w:sz w:val="24"/>
        </w:rPr>
        <w:t>评估报告使用</w:t>
      </w:r>
      <w:r>
        <w:rPr>
          <w:rFonts w:hint="eastAsia" w:ascii="宋体" w:hAnsi="宋体"/>
          <w:color w:val="auto"/>
          <w:sz w:val="24"/>
        </w:rPr>
        <w:t>范围：</w:t>
      </w:r>
    </w:p>
    <w:p w14:paraId="077A71FB">
      <w:pPr>
        <w:spacing w:line="360" w:lineRule="auto"/>
        <w:ind w:firstLine="480" w:firstLineChars="200"/>
        <w:rPr>
          <w:rFonts w:ascii="宋体" w:hAnsi="宋体"/>
          <w:sz w:val="24"/>
        </w:rPr>
      </w:pPr>
      <w:r>
        <w:rPr>
          <w:rFonts w:hint="eastAsia" w:ascii="宋体" w:hAnsi="宋体"/>
          <w:sz w:val="24"/>
        </w:rPr>
        <w:t>1．评估报告使用人：</w:t>
      </w:r>
    </w:p>
    <w:p w14:paraId="3AB1E75E">
      <w:pPr>
        <w:spacing w:line="360" w:lineRule="auto"/>
        <w:ind w:firstLine="480" w:firstLineChars="200"/>
        <w:rPr>
          <w:rFonts w:ascii="宋体" w:hAnsi="宋体"/>
          <w:sz w:val="24"/>
        </w:rPr>
      </w:pPr>
      <w:r>
        <w:rPr>
          <w:rFonts w:hint="eastAsia" w:ascii="宋体" w:hAnsi="宋体"/>
          <w:sz w:val="24"/>
        </w:rPr>
        <w:t>评估报告仅供本合同约定的和法律、行政法规规定的使用人使用，其他任何机构和个人不能成为评估报告的使用人。</w:t>
      </w:r>
    </w:p>
    <w:p w14:paraId="6392D3B4">
      <w:pPr>
        <w:spacing w:line="360" w:lineRule="auto"/>
        <w:ind w:firstLine="480" w:firstLineChars="200"/>
        <w:rPr>
          <w:rFonts w:ascii="宋体" w:hAnsi="宋体"/>
          <w:sz w:val="24"/>
        </w:rPr>
      </w:pPr>
      <w:r>
        <w:rPr>
          <w:rFonts w:hint="eastAsia" w:ascii="宋体" w:hAnsi="宋体"/>
          <w:sz w:val="24"/>
        </w:rPr>
        <w:t>2．评估报告用途：</w:t>
      </w:r>
    </w:p>
    <w:p w14:paraId="38C2ADC2">
      <w:pPr>
        <w:spacing w:line="360" w:lineRule="auto"/>
        <w:ind w:firstLine="480" w:firstLineChars="200"/>
        <w:rPr>
          <w:rFonts w:ascii="宋体" w:hAnsi="宋体"/>
          <w:sz w:val="24"/>
        </w:rPr>
      </w:pPr>
      <w:r>
        <w:rPr>
          <w:rFonts w:hint="eastAsia" w:ascii="宋体" w:hAnsi="宋体"/>
          <w:sz w:val="24"/>
        </w:rPr>
        <w:t>委托人或者其他评估使用人应当按照法律、行政法规规定和评估报告载明的使用目的及用途使用评估报告。委托人或者其他评估报告使用人违反前述约定使用评估报告的，受托人及其资产评估人员不承担责任。</w:t>
      </w:r>
    </w:p>
    <w:p w14:paraId="2CC49FCB">
      <w:pPr>
        <w:spacing w:line="360" w:lineRule="auto"/>
        <w:ind w:firstLine="480" w:firstLineChars="200"/>
        <w:rPr>
          <w:rFonts w:ascii="宋体" w:hAnsi="宋体"/>
          <w:sz w:val="24"/>
        </w:rPr>
      </w:pPr>
      <w:r>
        <w:rPr>
          <w:rFonts w:hint="eastAsia" w:ascii="宋体" w:hAnsi="宋体"/>
          <w:sz w:val="24"/>
        </w:rPr>
        <w:t>3．评估报告使用人应当在评估报告载明的评估结论使用有效期内使用评估报告。</w:t>
      </w:r>
    </w:p>
    <w:p w14:paraId="4C164A43">
      <w:pPr>
        <w:spacing w:line="360" w:lineRule="auto"/>
        <w:ind w:firstLine="480" w:firstLineChars="200"/>
        <w:rPr>
          <w:rFonts w:ascii="宋体" w:hAnsi="宋体"/>
          <w:sz w:val="24"/>
        </w:rPr>
      </w:pPr>
      <w:r>
        <w:rPr>
          <w:rFonts w:hint="eastAsia" w:ascii="宋体" w:hAnsi="宋体"/>
          <w:sz w:val="24"/>
        </w:rPr>
        <w:t>4．未经委托人书面许可，受托人及其资产评估人员不得将资产评估报告的内容向第三方提供或者公开，法律、行政法规另有规定的除外。</w:t>
      </w:r>
    </w:p>
    <w:p w14:paraId="238EF3D3">
      <w:pPr>
        <w:spacing w:line="360" w:lineRule="auto"/>
        <w:ind w:firstLine="480" w:firstLineChars="200"/>
        <w:rPr>
          <w:rFonts w:ascii="宋体" w:hAnsi="宋体"/>
          <w:sz w:val="24"/>
        </w:rPr>
      </w:pPr>
      <w:r>
        <w:rPr>
          <w:rFonts w:hint="eastAsia" w:ascii="宋体" w:hAnsi="宋体"/>
          <w:sz w:val="24"/>
        </w:rPr>
        <w:t>5．未征得受托人同意，评估报告的内容不得被摘抄、引用或者披露于公开媒体，法律、行政法规规定以及相关当事人另有约定的除外。</w:t>
      </w:r>
    </w:p>
    <w:p w14:paraId="6E1191FC">
      <w:pPr>
        <w:spacing w:line="360" w:lineRule="auto"/>
        <w:ind w:firstLine="480" w:firstLineChars="200"/>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四</w:t>
      </w:r>
      <w:r>
        <w:rPr>
          <w:rFonts w:hint="eastAsia" w:ascii="宋体" w:hAnsi="宋体"/>
          <w:color w:val="auto"/>
          <w:sz w:val="24"/>
        </w:rPr>
        <w:t>）</w:t>
      </w:r>
      <w:r>
        <w:rPr>
          <w:rFonts w:ascii="宋体" w:hAnsi="宋体"/>
          <w:color w:val="auto"/>
          <w:sz w:val="24"/>
        </w:rPr>
        <w:t>评估报告提交期限：</w:t>
      </w:r>
      <w:r>
        <w:rPr>
          <w:rFonts w:hint="eastAsia" w:ascii="宋体" w:hAnsi="宋体" w:cs="宋体"/>
          <w:color w:val="auto"/>
          <w:kern w:val="0"/>
          <w:sz w:val="24"/>
          <w:szCs w:val="24"/>
          <w:highlight w:val="none"/>
          <w:lang w:val="en-US" w:eastAsia="zh-CN"/>
        </w:rPr>
        <w:t>自资料齐全、实地查勘后，乙方在30日内向甲方出具一式叁份的房地产市场价值评估咨询报告书</w:t>
      </w:r>
      <w:r>
        <w:rPr>
          <w:rFonts w:hint="eastAsia" w:ascii="宋体" w:hAnsi="宋体"/>
          <w:color w:val="auto"/>
          <w:sz w:val="24"/>
        </w:rPr>
        <w:t>。</w:t>
      </w:r>
    </w:p>
    <w:p w14:paraId="3AFA358C">
      <w:pPr>
        <w:spacing w:line="360" w:lineRule="auto"/>
        <w:ind w:firstLine="480" w:firstLineChars="200"/>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四</w:t>
      </w:r>
      <w:r>
        <w:rPr>
          <w:rFonts w:hint="eastAsia" w:ascii="宋体" w:hAnsi="宋体"/>
          <w:color w:val="auto"/>
          <w:sz w:val="24"/>
        </w:rPr>
        <w:t>）</w:t>
      </w:r>
      <w:r>
        <w:rPr>
          <w:rFonts w:ascii="宋体" w:hAnsi="宋体"/>
          <w:color w:val="auto"/>
          <w:sz w:val="24"/>
        </w:rPr>
        <w:t>评估报告提交方式：</w:t>
      </w:r>
      <w:r>
        <w:rPr>
          <w:rFonts w:hint="eastAsia" w:ascii="宋体" w:hAnsi="宋体"/>
          <w:color w:val="auto"/>
          <w:sz w:val="24"/>
        </w:rPr>
        <w:t>送达。</w:t>
      </w:r>
    </w:p>
    <w:p w14:paraId="7797D7F5">
      <w:pPr>
        <w:spacing w:line="360" w:lineRule="auto"/>
        <w:ind w:firstLine="480" w:firstLineChars="200"/>
        <w:rPr>
          <w:rFonts w:ascii="宋体" w:hAnsi="宋体"/>
          <w:sz w:val="24"/>
        </w:rPr>
      </w:pPr>
      <w:r>
        <w:rPr>
          <w:rFonts w:hint="eastAsia" w:ascii="宋体" w:hAnsi="宋体"/>
          <w:sz w:val="24"/>
        </w:rPr>
        <w:t>二、</w:t>
      </w:r>
      <w:r>
        <w:rPr>
          <w:rFonts w:ascii="宋体" w:hAnsi="宋体"/>
          <w:sz w:val="24"/>
        </w:rPr>
        <w:t>双方责任和义务</w:t>
      </w:r>
    </w:p>
    <w:p w14:paraId="618664B2">
      <w:pPr>
        <w:spacing w:line="360" w:lineRule="auto"/>
        <w:ind w:firstLine="480" w:firstLineChars="200"/>
        <w:rPr>
          <w:rFonts w:ascii="宋体" w:hAnsi="宋体"/>
          <w:sz w:val="24"/>
        </w:rPr>
      </w:pPr>
      <w:r>
        <w:rPr>
          <w:rFonts w:hint="eastAsia" w:ascii="宋体" w:hAnsi="宋体"/>
          <w:sz w:val="24"/>
        </w:rPr>
        <w:t>遵守相关法律、行政法规和资产评估准则，对评估对象在评估基准日特定目的下的价值进行分析和估算并出具资产评估报告，是受托人及其评估人员的责任</w:t>
      </w:r>
      <w:r>
        <w:rPr>
          <w:rFonts w:ascii="宋体" w:hAnsi="宋体"/>
          <w:sz w:val="24"/>
        </w:rPr>
        <w:t>；</w:t>
      </w:r>
      <w:r>
        <w:rPr>
          <w:rFonts w:hint="eastAsia" w:ascii="宋体" w:hAnsi="宋体"/>
          <w:sz w:val="24"/>
        </w:rPr>
        <w:t>依法提供资产评估业务需要的资料并保证资料的真实性、完整性、合法性，恰当使用评估报告是委托人和其他相关当事人的责任。</w:t>
      </w:r>
    </w:p>
    <w:p w14:paraId="1ADC60CD">
      <w:pPr>
        <w:spacing w:line="360" w:lineRule="auto"/>
        <w:ind w:firstLine="480" w:firstLineChars="200"/>
        <w:rPr>
          <w:rFonts w:ascii="宋体" w:hAnsi="宋体"/>
          <w:sz w:val="24"/>
        </w:rPr>
      </w:pPr>
      <w:r>
        <w:rPr>
          <w:rFonts w:hint="eastAsia" w:ascii="宋体" w:hAnsi="宋体"/>
          <w:sz w:val="24"/>
        </w:rPr>
        <w:t>（一）</w:t>
      </w:r>
      <w:r>
        <w:rPr>
          <w:rFonts w:ascii="宋体" w:hAnsi="宋体"/>
          <w:sz w:val="24"/>
        </w:rPr>
        <w:t>受托人责任：</w:t>
      </w:r>
    </w:p>
    <w:p w14:paraId="270BB274">
      <w:pPr>
        <w:spacing w:line="360" w:lineRule="auto"/>
        <w:ind w:firstLine="480" w:firstLineChars="200"/>
        <w:rPr>
          <w:rFonts w:ascii="宋体" w:hAnsi="宋体"/>
          <w:sz w:val="24"/>
        </w:rPr>
      </w:pPr>
      <w:r>
        <w:rPr>
          <w:rFonts w:hint="eastAsia" w:ascii="宋体" w:hAnsi="宋体"/>
          <w:sz w:val="24"/>
        </w:rPr>
        <w:t>1．</w:t>
      </w:r>
      <w:r>
        <w:rPr>
          <w:rFonts w:ascii="宋体" w:hAnsi="宋体"/>
          <w:sz w:val="24"/>
        </w:rPr>
        <w:t>指派具有</w:t>
      </w:r>
      <w:r>
        <w:rPr>
          <w:rFonts w:hint="eastAsia" w:ascii="宋体" w:hAnsi="宋体"/>
          <w:sz w:val="24"/>
        </w:rPr>
        <w:t>专业胜任能力的评估专业人员承担</w:t>
      </w:r>
      <w:r>
        <w:rPr>
          <w:rFonts w:ascii="宋体" w:hAnsi="宋体"/>
          <w:sz w:val="24"/>
        </w:rPr>
        <w:t>该评估项目的评估工作</w:t>
      </w:r>
      <w:r>
        <w:rPr>
          <w:rFonts w:hint="eastAsia" w:ascii="宋体" w:hAnsi="宋体"/>
          <w:sz w:val="24"/>
        </w:rPr>
        <w:t>。</w:t>
      </w:r>
    </w:p>
    <w:p w14:paraId="10C71460">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w:t>
      </w:r>
      <w:r>
        <w:rPr>
          <w:rFonts w:ascii="宋体" w:hAnsi="宋体"/>
          <w:sz w:val="24"/>
        </w:rPr>
        <w:t>在规定的期限内出具评估报告，并对评估结果的合理、合法性承担相应的法律责任</w:t>
      </w:r>
      <w:r>
        <w:rPr>
          <w:rFonts w:hint="eastAsia" w:ascii="宋体" w:hAnsi="宋体"/>
          <w:sz w:val="24"/>
        </w:rPr>
        <w:t>。</w:t>
      </w:r>
    </w:p>
    <w:p w14:paraId="155EA7CF">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w:t>
      </w:r>
      <w:r>
        <w:rPr>
          <w:rFonts w:ascii="宋体" w:hAnsi="宋体"/>
          <w:sz w:val="24"/>
        </w:rPr>
        <w:t>对委托人提供的有关情况和资料，以及资产评估过程中知悉的商业秘密保密</w:t>
      </w:r>
      <w:r>
        <w:rPr>
          <w:rFonts w:hint="eastAsia" w:ascii="宋体" w:hAnsi="宋体"/>
          <w:sz w:val="24"/>
        </w:rPr>
        <w:t>。</w:t>
      </w:r>
    </w:p>
    <w:p w14:paraId="66A2F960">
      <w:pPr>
        <w:spacing w:line="360" w:lineRule="auto"/>
        <w:ind w:firstLine="480" w:firstLineChars="200"/>
        <w:rPr>
          <w:rFonts w:ascii="宋体" w:hAnsi="宋体"/>
          <w:sz w:val="24"/>
        </w:rPr>
      </w:pPr>
      <w:r>
        <w:rPr>
          <w:rFonts w:hint="eastAsia" w:ascii="宋体" w:hAnsi="宋体"/>
          <w:sz w:val="24"/>
        </w:rPr>
        <w:t>（二）</w:t>
      </w:r>
      <w:r>
        <w:rPr>
          <w:rFonts w:ascii="宋体" w:hAnsi="宋体"/>
          <w:sz w:val="24"/>
        </w:rPr>
        <w:t>委托人责任：</w:t>
      </w:r>
    </w:p>
    <w:p w14:paraId="51660E03">
      <w:pPr>
        <w:spacing w:line="360" w:lineRule="auto"/>
        <w:ind w:firstLine="480" w:firstLineChars="200"/>
        <w:rPr>
          <w:rFonts w:ascii="宋体" w:hAnsi="宋体"/>
          <w:sz w:val="24"/>
        </w:rPr>
      </w:pPr>
      <w:r>
        <w:rPr>
          <w:rFonts w:hint="eastAsia" w:ascii="宋体" w:hAnsi="宋体"/>
          <w:sz w:val="24"/>
        </w:rPr>
        <w:t>1．委托人和其他相关当事人应当对其提供的资产评估明细表及其他重要资料的真实性、完整性、合法性进行确认，确认方式包括签字、盖章或者法律允许的其他方式。委托人和其他相关当事人如果拒绝提供或者不如实提供开展资产评估业务所需的权属证明、财务会计信息或者其他相关资料的，受托人有权拒绝履行本资产评估委托合同。</w:t>
      </w:r>
    </w:p>
    <w:p w14:paraId="48B36C27">
      <w:pPr>
        <w:spacing w:line="360" w:lineRule="auto"/>
        <w:ind w:firstLine="480" w:firstLineChars="200"/>
        <w:rPr>
          <w:rFonts w:ascii="宋体" w:hAnsi="宋体"/>
          <w:sz w:val="24"/>
        </w:rPr>
      </w:pPr>
      <w:r>
        <w:rPr>
          <w:rFonts w:hint="eastAsia" w:ascii="宋体" w:hAnsi="宋体"/>
          <w:sz w:val="24"/>
        </w:rPr>
        <w:t>2．委托人应当为受托人及其评估人员开展资产评估业务提供必要的工作条件和协助；应当根据资产评估业务需要，负责受托人及其评估人员与其他相关当事人之间的协调。</w:t>
      </w:r>
    </w:p>
    <w:p w14:paraId="0A17AB9F">
      <w:pPr>
        <w:spacing w:line="360" w:lineRule="auto"/>
        <w:ind w:firstLine="480" w:firstLineChars="200"/>
        <w:rPr>
          <w:rFonts w:ascii="宋体" w:hAnsi="宋体"/>
          <w:sz w:val="24"/>
        </w:rPr>
      </w:pPr>
      <w:r>
        <w:rPr>
          <w:rFonts w:hint="eastAsia" w:ascii="宋体" w:hAnsi="宋体"/>
          <w:sz w:val="24"/>
        </w:rPr>
        <w:t>3．</w:t>
      </w:r>
      <w:r>
        <w:rPr>
          <w:rFonts w:ascii="宋体" w:hAnsi="宋体"/>
          <w:sz w:val="24"/>
        </w:rPr>
        <w:t>不向</w:t>
      </w:r>
      <w:r>
        <w:rPr>
          <w:rFonts w:hint="eastAsia" w:ascii="宋体" w:hAnsi="宋体"/>
          <w:sz w:val="24"/>
        </w:rPr>
        <w:t>受托人及其</w:t>
      </w:r>
      <w:r>
        <w:rPr>
          <w:rFonts w:ascii="宋体" w:hAnsi="宋体"/>
          <w:sz w:val="24"/>
        </w:rPr>
        <w:t>评估人员提出非法及不合理的评估要求，不干预评估工作</w:t>
      </w:r>
      <w:r>
        <w:rPr>
          <w:rFonts w:hint="eastAsia" w:ascii="宋体" w:hAnsi="宋体"/>
          <w:sz w:val="24"/>
        </w:rPr>
        <w:t>。</w:t>
      </w:r>
    </w:p>
    <w:p w14:paraId="22E11C7D">
      <w:pPr>
        <w:spacing w:line="360" w:lineRule="auto"/>
        <w:ind w:firstLine="480" w:firstLineChars="200"/>
        <w:rPr>
          <w:rFonts w:ascii="宋体" w:hAnsi="宋体"/>
          <w:sz w:val="24"/>
        </w:rPr>
      </w:pPr>
      <w:r>
        <w:rPr>
          <w:rFonts w:hint="eastAsia" w:ascii="宋体" w:hAnsi="宋体"/>
          <w:sz w:val="24"/>
        </w:rPr>
        <w:t>4．</w:t>
      </w:r>
      <w:r>
        <w:rPr>
          <w:rFonts w:ascii="宋体" w:hAnsi="宋体"/>
          <w:sz w:val="24"/>
        </w:rPr>
        <w:t>按时足额支付评估费</w:t>
      </w:r>
      <w:r>
        <w:rPr>
          <w:rFonts w:hint="eastAsia" w:ascii="宋体" w:hAnsi="宋体"/>
          <w:sz w:val="24"/>
        </w:rPr>
        <w:t>。委托人提前终止资产评估业务、解除本合同的，委托人应当按照已经开展资产评估业务的时间、进度，或者已经完成的工作量支付相应的评估服务费；委托人要求出具虚假资产评估报告或者有其他非法干预评估结论情形的、</w:t>
      </w:r>
      <w:r>
        <w:rPr>
          <w:rFonts w:ascii="宋体" w:hAnsi="宋体"/>
          <w:sz w:val="24"/>
        </w:rPr>
        <w:t>委托人</w:t>
      </w:r>
      <w:r>
        <w:rPr>
          <w:rFonts w:hint="eastAsia" w:ascii="宋体" w:hAnsi="宋体"/>
          <w:sz w:val="24"/>
        </w:rPr>
        <w:t>及其他相关当事人</w:t>
      </w:r>
      <w:r>
        <w:rPr>
          <w:rFonts w:ascii="宋体" w:hAnsi="宋体"/>
          <w:sz w:val="24"/>
        </w:rPr>
        <w:t>隐瞒、捏造事实、弄虚作假导致评估工作终止的，无权要求返还预付评估服务费；如因委托人其他原因导致评估程序无法执行时，</w:t>
      </w:r>
      <w:r>
        <w:rPr>
          <w:rFonts w:hint="eastAsia" w:ascii="宋体" w:hAnsi="宋体"/>
          <w:sz w:val="24"/>
        </w:rPr>
        <w:t>受托人</w:t>
      </w:r>
      <w:r>
        <w:rPr>
          <w:rFonts w:ascii="宋体" w:hAnsi="宋体"/>
          <w:sz w:val="24"/>
        </w:rPr>
        <w:t>有权解除</w:t>
      </w:r>
      <w:r>
        <w:rPr>
          <w:rFonts w:hint="eastAsia" w:ascii="宋体" w:hAnsi="宋体"/>
          <w:sz w:val="24"/>
        </w:rPr>
        <w:t>本资产评估</w:t>
      </w:r>
      <w:r>
        <w:rPr>
          <w:rFonts w:ascii="宋体" w:hAnsi="宋体"/>
          <w:sz w:val="24"/>
        </w:rPr>
        <w:t>委托合同，委托人应按项目进展比例支付评估服务费。</w:t>
      </w:r>
    </w:p>
    <w:p w14:paraId="6F3A6200">
      <w:pPr>
        <w:spacing w:line="360" w:lineRule="auto"/>
        <w:ind w:firstLine="480" w:firstLineChars="200"/>
        <w:rPr>
          <w:rFonts w:ascii="宋体" w:hAnsi="宋体"/>
          <w:sz w:val="24"/>
        </w:rPr>
      </w:pPr>
      <w:r>
        <w:rPr>
          <w:rFonts w:hint="eastAsia" w:ascii="宋体" w:hAnsi="宋体"/>
          <w:sz w:val="24"/>
        </w:rPr>
        <w:t>三、</w:t>
      </w:r>
      <w:r>
        <w:rPr>
          <w:rFonts w:ascii="宋体" w:hAnsi="宋体"/>
          <w:sz w:val="24"/>
        </w:rPr>
        <w:t>评估收费</w:t>
      </w:r>
    </w:p>
    <w:p w14:paraId="73A7F7A4">
      <w:pPr>
        <w:spacing w:line="360" w:lineRule="auto"/>
        <w:ind w:firstLine="480" w:firstLineChars="200"/>
        <w:rPr>
          <w:rFonts w:ascii="宋体" w:hAnsi="宋体"/>
          <w:sz w:val="24"/>
        </w:rPr>
      </w:pPr>
      <w:r>
        <w:rPr>
          <w:rFonts w:hint="eastAsia" w:ascii="宋体" w:hAnsi="宋体"/>
          <w:sz w:val="24"/>
        </w:rPr>
        <w:t>（一）</w:t>
      </w:r>
      <w:r>
        <w:rPr>
          <w:rFonts w:ascii="宋体" w:hAnsi="宋体"/>
          <w:sz w:val="24"/>
        </w:rPr>
        <w:t>评估服务费总额：</w:t>
      </w:r>
      <w:r>
        <w:rPr>
          <w:rFonts w:hint="eastAsia" w:ascii="宋体" w:hAnsi="宋体"/>
          <w:sz w:val="24"/>
          <w:u w:val="single"/>
        </w:rPr>
        <w:t xml:space="preserve">    元（大写：人民币    整 ）</w:t>
      </w:r>
    </w:p>
    <w:p w14:paraId="48ED7284">
      <w:pPr>
        <w:spacing w:line="360" w:lineRule="auto"/>
        <w:ind w:firstLine="480" w:firstLineChars="200"/>
        <w:rPr>
          <w:rFonts w:ascii="宋体" w:hAnsi="宋体"/>
          <w:color w:val="auto"/>
          <w:sz w:val="24"/>
        </w:rPr>
      </w:pPr>
      <w:r>
        <w:rPr>
          <w:rFonts w:hint="eastAsia" w:ascii="宋体" w:hAnsi="宋体"/>
          <w:color w:val="auto"/>
          <w:sz w:val="24"/>
        </w:rPr>
        <w:t>（二）出具正式评估报告并通过后一次性付清全款</w:t>
      </w:r>
      <w:r>
        <w:rPr>
          <w:rFonts w:ascii="宋体" w:hAnsi="宋体"/>
          <w:color w:val="auto"/>
          <w:sz w:val="24"/>
        </w:rPr>
        <w:t>。</w:t>
      </w:r>
      <w:r>
        <w:rPr>
          <w:rFonts w:hint="eastAsia" w:ascii="宋体" w:hAnsi="宋体"/>
          <w:color w:val="auto"/>
          <w:sz w:val="24"/>
        </w:rPr>
        <w:t>在委托</w:t>
      </w:r>
      <w:r>
        <w:rPr>
          <w:rFonts w:hint="eastAsia" w:ascii="宋体" w:hAnsi="宋体"/>
          <w:color w:val="auto"/>
          <w:sz w:val="24"/>
          <w:lang w:val="en-US" w:eastAsia="zh-CN"/>
        </w:rPr>
        <w:t>人</w:t>
      </w:r>
      <w:r>
        <w:rPr>
          <w:rFonts w:hint="eastAsia" w:ascii="宋体" w:hAnsi="宋体"/>
          <w:color w:val="auto"/>
          <w:sz w:val="24"/>
        </w:rPr>
        <w:t>付费前，受托人方需提供相应的增值税发票，否则委托人方有权迟延付款且不承担任何违约责任。</w:t>
      </w:r>
    </w:p>
    <w:p w14:paraId="1EDA4F2D">
      <w:pPr>
        <w:spacing w:line="360" w:lineRule="auto"/>
        <w:ind w:firstLine="480" w:firstLineChars="200"/>
        <w:rPr>
          <w:rFonts w:ascii="宋体" w:hAnsi="宋体"/>
          <w:color w:val="auto"/>
          <w:sz w:val="24"/>
        </w:rPr>
      </w:pPr>
      <w:r>
        <w:rPr>
          <w:rFonts w:hint="eastAsia" w:ascii="宋体" w:hAnsi="宋体"/>
          <w:color w:val="auto"/>
          <w:sz w:val="24"/>
        </w:rPr>
        <w:t>（三）</w:t>
      </w:r>
      <w:r>
        <w:rPr>
          <w:rFonts w:ascii="宋体" w:hAnsi="宋体"/>
          <w:color w:val="auto"/>
          <w:sz w:val="24"/>
        </w:rPr>
        <w:t>上述服务费包括与本评估项目相关的食宿、交通等费用。</w:t>
      </w:r>
    </w:p>
    <w:p w14:paraId="7CA7CD37">
      <w:pPr>
        <w:spacing w:line="360" w:lineRule="auto"/>
        <w:ind w:firstLine="480" w:firstLineChars="200"/>
        <w:rPr>
          <w:rFonts w:ascii="宋体" w:hAnsi="宋体"/>
          <w:color w:val="auto"/>
          <w:sz w:val="24"/>
        </w:rPr>
      </w:pPr>
      <w:r>
        <w:rPr>
          <w:rFonts w:hint="eastAsia" w:ascii="宋体" w:hAnsi="宋体"/>
          <w:color w:val="auto"/>
          <w:sz w:val="24"/>
        </w:rPr>
        <w:t>四、资产评估</w:t>
      </w:r>
      <w:r>
        <w:rPr>
          <w:rFonts w:ascii="宋体" w:hAnsi="宋体"/>
          <w:color w:val="auto"/>
          <w:sz w:val="24"/>
        </w:rPr>
        <w:t>委托合同的变更</w:t>
      </w:r>
    </w:p>
    <w:p w14:paraId="7D731466">
      <w:pPr>
        <w:spacing w:line="360" w:lineRule="auto"/>
        <w:ind w:firstLine="480" w:firstLineChars="200"/>
        <w:rPr>
          <w:rFonts w:ascii="宋体" w:hAnsi="宋体"/>
          <w:color w:val="auto"/>
          <w:sz w:val="24"/>
        </w:rPr>
      </w:pPr>
      <w:r>
        <w:rPr>
          <w:rFonts w:ascii="宋体" w:hAnsi="宋体"/>
          <w:color w:val="auto"/>
          <w:sz w:val="24"/>
        </w:rPr>
        <w:t>本</w:t>
      </w:r>
      <w:r>
        <w:rPr>
          <w:rFonts w:hint="eastAsia" w:ascii="宋体" w:hAnsi="宋体"/>
          <w:color w:val="auto"/>
          <w:sz w:val="24"/>
        </w:rPr>
        <w:t>资产评估</w:t>
      </w:r>
      <w:r>
        <w:rPr>
          <w:rFonts w:ascii="宋体" w:hAnsi="宋体"/>
          <w:color w:val="auto"/>
          <w:sz w:val="24"/>
        </w:rPr>
        <w:t>委托合同</w:t>
      </w:r>
      <w:r>
        <w:rPr>
          <w:rFonts w:hint="eastAsia" w:ascii="宋体" w:hAnsi="宋体"/>
          <w:color w:val="auto"/>
          <w:sz w:val="24"/>
        </w:rPr>
        <w:t>订立后发现相关事项存在遗漏、约定不明确，或者在合同履行中约定内容发生变化的，受托人可以要求委托人订立补充合同或者重新订立资产评估委托合同，或者以法律允许的其他方式对资产评估委托合同的相关条款进行变更。</w:t>
      </w:r>
    </w:p>
    <w:p w14:paraId="0970C5F1">
      <w:pPr>
        <w:spacing w:line="360" w:lineRule="auto"/>
        <w:ind w:firstLine="480" w:firstLineChars="200"/>
        <w:rPr>
          <w:rFonts w:ascii="宋体" w:hAnsi="宋体"/>
          <w:color w:val="auto"/>
          <w:sz w:val="24"/>
        </w:rPr>
      </w:pPr>
      <w:r>
        <w:rPr>
          <w:rFonts w:hint="eastAsia" w:ascii="宋体" w:hAnsi="宋体"/>
          <w:color w:val="auto"/>
          <w:sz w:val="24"/>
        </w:rPr>
        <w:t>五、</w:t>
      </w:r>
      <w:r>
        <w:rPr>
          <w:rFonts w:ascii="宋体" w:hAnsi="宋体"/>
          <w:color w:val="auto"/>
          <w:sz w:val="24"/>
        </w:rPr>
        <w:t>违约责任和争议解决</w:t>
      </w:r>
    </w:p>
    <w:p w14:paraId="1667E335">
      <w:pPr>
        <w:spacing w:line="360" w:lineRule="auto"/>
        <w:ind w:firstLine="480" w:firstLineChars="200"/>
        <w:rPr>
          <w:rFonts w:ascii="宋体" w:hAnsi="宋体"/>
          <w:color w:val="auto"/>
          <w:sz w:val="24"/>
        </w:rPr>
      </w:pPr>
      <w:r>
        <w:rPr>
          <w:rFonts w:hint="eastAsia" w:ascii="宋体" w:hAnsi="宋体"/>
          <w:color w:val="auto"/>
          <w:sz w:val="24"/>
        </w:rPr>
        <w:t>（一）本资产评估委托合同当事方</w:t>
      </w:r>
      <w:r>
        <w:rPr>
          <w:rFonts w:ascii="宋体" w:hAnsi="宋体"/>
          <w:color w:val="auto"/>
          <w:sz w:val="24"/>
        </w:rPr>
        <w:t>因不可抗力无法履行</w:t>
      </w:r>
      <w:r>
        <w:rPr>
          <w:rFonts w:hint="eastAsia" w:ascii="宋体" w:hAnsi="宋体"/>
          <w:color w:val="auto"/>
          <w:sz w:val="24"/>
        </w:rPr>
        <w:t>本</w:t>
      </w:r>
      <w:r>
        <w:rPr>
          <w:rFonts w:ascii="宋体" w:hAnsi="宋体"/>
          <w:color w:val="auto"/>
          <w:sz w:val="24"/>
        </w:rPr>
        <w:t>委托合同</w:t>
      </w:r>
      <w:r>
        <w:rPr>
          <w:rFonts w:hint="eastAsia" w:ascii="宋体" w:hAnsi="宋体"/>
          <w:color w:val="auto"/>
          <w:sz w:val="24"/>
        </w:rPr>
        <w:t>的</w:t>
      </w:r>
      <w:r>
        <w:rPr>
          <w:rFonts w:ascii="宋体" w:hAnsi="宋体"/>
          <w:color w:val="auto"/>
          <w:sz w:val="24"/>
        </w:rPr>
        <w:t>，根据不可抗力的影响，部分或者全部免除责任，法律另有规定的除外。</w:t>
      </w:r>
    </w:p>
    <w:p w14:paraId="35C8DF0A">
      <w:pPr>
        <w:spacing w:line="360" w:lineRule="auto"/>
        <w:ind w:firstLine="480" w:firstLineChars="200"/>
        <w:rPr>
          <w:rFonts w:ascii="宋体" w:hAnsi="宋体"/>
          <w:color w:val="auto"/>
          <w:sz w:val="24"/>
        </w:rPr>
      </w:pPr>
      <w:r>
        <w:rPr>
          <w:rFonts w:hint="eastAsia" w:ascii="宋体" w:hAnsi="宋体"/>
          <w:color w:val="auto"/>
          <w:sz w:val="24"/>
        </w:rPr>
        <w:t>（二）委托人方、受托人双方按照《中华人民共和国民法典》的规定承担违约责任。</w:t>
      </w:r>
    </w:p>
    <w:p w14:paraId="7987BE9E">
      <w:pPr>
        <w:spacing w:line="360" w:lineRule="auto"/>
        <w:ind w:firstLine="480" w:firstLineChars="200"/>
        <w:rPr>
          <w:rFonts w:ascii="宋体" w:hAnsi="宋体"/>
          <w:color w:val="auto"/>
          <w:sz w:val="24"/>
        </w:rPr>
      </w:pPr>
      <w:r>
        <w:rPr>
          <w:rFonts w:hint="eastAsia" w:ascii="宋体" w:hAnsi="宋体"/>
          <w:color w:val="auto"/>
          <w:sz w:val="24"/>
        </w:rPr>
        <w:t>（三）受托人方须在事先约定的时间内出具报告。受托人方每逾期一天，需支付合同总金额的0.</w:t>
      </w:r>
      <w:r>
        <w:rPr>
          <w:rFonts w:hint="eastAsia" w:ascii="宋体" w:hAnsi="宋体"/>
          <w:color w:val="auto"/>
          <w:sz w:val="24"/>
          <w:lang w:val="en-US" w:eastAsia="zh-CN"/>
        </w:rPr>
        <w:t>5</w:t>
      </w:r>
      <w:r>
        <w:rPr>
          <w:rFonts w:hint="eastAsia" w:ascii="宋体" w:hAnsi="宋体"/>
          <w:color w:val="auto"/>
          <w:sz w:val="24"/>
        </w:rPr>
        <w:t>%作为迟延履行违约金。</w:t>
      </w:r>
    </w:p>
    <w:p w14:paraId="3B3B3CB0">
      <w:pPr>
        <w:spacing w:line="360" w:lineRule="auto"/>
        <w:ind w:firstLine="480" w:firstLineChars="200"/>
        <w:rPr>
          <w:rFonts w:ascii="宋体" w:hAnsi="宋体"/>
          <w:sz w:val="24"/>
        </w:rPr>
      </w:pPr>
      <w:r>
        <w:rPr>
          <w:rFonts w:hint="eastAsia" w:ascii="宋体" w:hAnsi="宋体"/>
          <w:sz w:val="24"/>
        </w:rPr>
        <w:t>（四）乙方有下列情形之一的，甲方有权单方解除合同：①未经甲方书面同意，将合同权利义务部分或全部转让给第三人；②提交的评估报告不符合本合同的要求，经2次以上修改，无法提交合格的评估报告；③逾期超过7日，未能完成合同事项；④未履行合同信息保密和使用约定的；⑤侵犯第三人合法权益的；⑥未履行本合同约定其他义务，经甲方催告后7日内，仍未整改的。</w:t>
      </w:r>
    </w:p>
    <w:p w14:paraId="06CE414C">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五</w:t>
      </w:r>
      <w:r>
        <w:rPr>
          <w:rFonts w:hint="eastAsia" w:ascii="宋体" w:hAnsi="宋体"/>
          <w:color w:val="auto"/>
          <w:sz w:val="24"/>
          <w:lang w:eastAsia="zh-CN"/>
        </w:rPr>
        <w:t>）若因乙方未能勤勉尽职，其出具的评估报告结果导致甲方损失的，由此产生的一切责任（包括但不限于甲方的直接损失和间接损失）均由乙方承担。</w:t>
      </w:r>
    </w:p>
    <w:p w14:paraId="6ACBB650">
      <w:pPr>
        <w:spacing w:line="360" w:lineRule="auto"/>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六</w:t>
      </w:r>
      <w:r>
        <w:rPr>
          <w:rFonts w:hint="eastAsia" w:ascii="宋体" w:hAnsi="宋体"/>
          <w:sz w:val="24"/>
        </w:rPr>
        <w:t>）甲方依法律规定或本合同约定单方解除合同的或合同终止后，乙方未履行保密和知识产权保护等义务，乙方应退还已收取的全部款项，同时应按合同总价款的20%向甲方支付违约金，给甲方造成损失的，还应赔偿全部损失。</w:t>
      </w:r>
    </w:p>
    <w:p w14:paraId="67DDC930">
      <w:pPr>
        <w:spacing w:line="360" w:lineRule="auto"/>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七</w:t>
      </w:r>
      <w:r>
        <w:rPr>
          <w:rFonts w:hint="eastAsia" w:ascii="宋体" w:hAnsi="宋体"/>
          <w:sz w:val="24"/>
        </w:rPr>
        <w:t>）本合同中所约定的甲方损失，包括但不限于赔偿金、罚款、诉讼费、保全费、评估费、调查费、律师费等。</w:t>
      </w:r>
    </w:p>
    <w:p w14:paraId="1EC5EEB8">
      <w:pPr>
        <w:spacing w:line="360" w:lineRule="auto"/>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八</w:t>
      </w:r>
      <w:r>
        <w:rPr>
          <w:rFonts w:hint="eastAsia" w:ascii="宋体" w:hAnsi="宋体"/>
          <w:sz w:val="24"/>
        </w:rPr>
        <w:t>）发生任何上述情形，甲方有权从应支付给乙方的费用中直接扣除上述费用，不足以扣除的，乙方应在收到甲方通知后的7日内予以补足。</w:t>
      </w:r>
    </w:p>
    <w:p w14:paraId="25F8218D">
      <w:pPr>
        <w:spacing w:line="360" w:lineRule="auto"/>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九</w:t>
      </w:r>
      <w:r>
        <w:rPr>
          <w:rFonts w:hint="eastAsia" w:ascii="宋体" w:hAnsi="宋体"/>
          <w:sz w:val="24"/>
        </w:rPr>
        <w:t>）工作开始后由于不可抗力或其他客观原因导致评估工作无法继续的，双方应及时协商并根据实际工作量进行结算。</w:t>
      </w:r>
    </w:p>
    <w:p w14:paraId="373EF15B">
      <w:pPr>
        <w:spacing w:line="360" w:lineRule="auto"/>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十</w:t>
      </w:r>
      <w:r>
        <w:rPr>
          <w:rFonts w:hint="eastAsia" w:ascii="宋体" w:hAnsi="宋体"/>
          <w:sz w:val="24"/>
        </w:rPr>
        <w:t>）本资产评估委托合同当事方在履行本委托合同的过程中产生争议时，争议可通过协商解决。如果协商无法解决争议的，任何一方可向委托人方所在地的人民法院提起诉讼。</w:t>
      </w:r>
    </w:p>
    <w:p w14:paraId="4AE7C1D8">
      <w:pPr>
        <w:spacing w:line="360" w:lineRule="auto"/>
        <w:ind w:firstLine="480" w:firstLineChars="200"/>
        <w:rPr>
          <w:rFonts w:ascii="宋体" w:hAnsi="宋体"/>
          <w:sz w:val="24"/>
        </w:rPr>
      </w:pPr>
      <w:r>
        <w:rPr>
          <w:rFonts w:hint="eastAsia" w:ascii="宋体" w:hAnsi="宋体"/>
          <w:sz w:val="24"/>
        </w:rPr>
        <w:t>六、双方对其他有关事项的约定</w:t>
      </w:r>
    </w:p>
    <w:p w14:paraId="214E3B05">
      <w:pPr>
        <w:spacing w:line="360" w:lineRule="auto"/>
        <w:ind w:firstLine="480" w:firstLineChars="200"/>
        <w:rPr>
          <w:rFonts w:ascii="宋体" w:hAnsi="宋体"/>
          <w:sz w:val="24"/>
        </w:rPr>
      </w:pPr>
      <w:r>
        <w:rPr>
          <w:rFonts w:hint="eastAsia" w:ascii="宋体" w:hAnsi="宋体"/>
          <w:sz w:val="24"/>
        </w:rPr>
        <w:t>本资产评估委托合同一式肆份，委托人贰份，受托人贰份。本委托合同有效期为自订立之日起至受托人出具资产评估报告并提交给委托人、收取全部评估服务费止。</w:t>
      </w:r>
    </w:p>
    <w:p w14:paraId="64D8D17F">
      <w:pPr>
        <w:spacing w:line="360" w:lineRule="auto"/>
        <w:rPr>
          <w:rFonts w:ascii="宋体" w:hAnsi="宋体"/>
          <w:sz w:val="24"/>
        </w:rPr>
      </w:pPr>
    </w:p>
    <w:p w14:paraId="7EF58142">
      <w:pPr>
        <w:tabs>
          <w:tab w:val="left" w:pos="3780"/>
        </w:tabs>
        <w:spacing w:line="360" w:lineRule="auto"/>
        <w:rPr>
          <w:rFonts w:ascii="宋体" w:hAnsi="宋体"/>
          <w:sz w:val="24"/>
        </w:rPr>
      </w:pPr>
      <w:r>
        <w:rPr>
          <w:rFonts w:ascii="宋体" w:hAnsi="宋体"/>
          <w:sz w:val="24"/>
        </w:rPr>
        <w:t>委托人（盖章）                       受托人（盖章）</w:t>
      </w:r>
    </w:p>
    <w:p w14:paraId="716BAE12">
      <w:pPr>
        <w:spacing w:line="360" w:lineRule="auto"/>
        <w:rPr>
          <w:rFonts w:ascii="宋体" w:hAnsi="宋体"/>
          <w:sz w:val="24"/>
        </w:rPr>
      </w:pPr>
      <w:r>
        <w:rPr>
          <w:rFonts w:ascii="宋体" w:hAnsi="宋体"/>
          <w:sz w:val="24"/>
        </w:rPr>
        <w:t>开户银行：                           开户银行：</w:t>
      </w:r>
    </w:p>
    <w:p w14:paraId="73D7C0B7">
      <w:pPr>
        <w:spacing w:line="360" w:lineRule="auto"/>
        <w:rPr>
          <w:rFonts w:ascii="宋体" w:hAnsi="宋体"/>
          <w:sz w:val="24"/>
        </w:rPr>
      </w:pPr>
      <w:r>
        <w:rPr>
          <w:rFonts w:hint="eastAsia" w:ascii="宋体" w:hAnsi="宋体"/>
          <w:sz w:val="24"/>
          <w:lang w:eastAsia="zh-CN"/>
        </w:rPr>
        <w:t>银行账号：</w:t>
      </w:r>
      <w:r>
        <w:rPr>
          <w:rFonts w:ascii="宋体" w:hAnsi="宋体"/>
          <w:sz w:val="24"/>
        </w:rPr>
        <w:t xml:space="preserve">                           </w:t>
      </w:r>
      <w:r>
        <w:rPr>
          <w:rFonts w:hint="eastAsia" w:ascii="宋体" w:hAnsi="宋体"/>
          <w:sz w:val="24"/>
          <w:lang w:eastAsia="zh-CN"/>
        </w:rPr>
        <w:t>银行账号：</w:t>
      </w:r>
    </w:p>
    <w:p w14:paraId="27B19C33">
      <w:pPr>
        <w:spacing w:line="360" w:lineRule="auto"/>
        <w:rPr>
          <w:rFonts w:ascii="宋体" w:hAnsi="宋体"/>
          <w:sz w:val="24"/>
        </w:rPr>
      </w:pPr>
      <w:r>
        <w:rPr>
          <w:rFonts w:ascii="宋体" w:hAnsi="宋体"/>
          <w:sz w:val="24"/>
        </w:rPr>
        <w:t xml:space="preserve">住所：                            </w:t>
      </w:r>
      <w:r>
        <w:rPr>
          <w:rFonts w:hint="eastAsia" w:ascii="宋体" w:hAnsi="宋体"/>
          <w:sz w:val="24"/>
        </w:rPr>
        <w:t xml:space="preserve">  </w:t>
      </w:r>
      <w:r>
        <w:rPr>
          <w:rFonts w:ascii="宋体" w:hAnsi="宋体"/>
          <w:sz w:val="24"/>
        </w:rPr>
        <w:t xml:space="preserve"> 住所：</w:t>
      </w:r>
    </w:p>
    <w:p w14:paraId="02DDE3ED">
      <w:pPr>
        <w:spacing w:line="360" w:lineRule="auto"/>
        <w:rPr>
          <w:rFonts w:ascii="宋体" w:hAnsi="宋体"/>
          <w:sz w:val="24"/>
        </w:rPr>
      </w:pPr>
      <w:r>
        <w:rPr>
          <w:rFonts w:ascii="宋体" w:hAnsi="宋体"/>
          <w:sz w:val="24"/>
        </w:rPr>
        <w:t>联系人：                             联系人：</w:t>
      </w:r>
    </w:p>
    <w:p w14:paraId="6F21953E">
      <w:pPr>
        <w:spacing w:line="360" w:lineRule="auto"/>
        <w:rPr>
          <w:rFonts w:ascii="宋体" w:hAnsi="宋体"/>
          <w:sz w:val="24"/>
        </w:rPr>
      </w:pPr>
      <w:r>
        <w:rPr>
          <w:rFonts w:ascii="宋体" w:hAnsi="宋体"/>
          <w:sz w:val="24"/>
        </w:rPr>
        <w:t xml:space="preserve">电话：                               电话：  </w:t>
      </w:r>
    </w:p>
    <w:p w14:paraId="20BE3486">
      <w:pPr>
        <w:spacing w:line="360" w:lineRule="auto"/>
        <w:rPr>
          <w:rFonts w:ascii="宋体" w:hAnsi="宋体"/>
          <w:sz w:val="24"/>
        </w:rPr>
      </w:pPr>
      <w:r>
        <w:rPr>
          <w:rFonts w:ascii="宋体" w:hAnsi="宋体"/>
          <w:sz w:val="24"/>
        </w:rPr>
        <w:t xml:space="preserve">                                     传真：</w:t>
      </w:r>
    </w:p>
    <w:p w14:paraId="179AE3A5">
      <w:pPr>
        <w:spacing w:line="360" w:lineRule="auto"/>
        <w:rPr>
          <w:rFonts w:ascii="宋体" w:hAnsi="宋体"/>
          <w:sz w:val="24"/>
        </w:rPr>
      </w:pPr>
      <w:r>
        <w:rPr>
          <w:rFonts w:ascii="宋体" w:hAnsi="宋体"/>
          <w:sz w:val="24"/>
        </w:rPr>
        <w:t>签约时间：</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         签约时间：</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4761DA53">
      <w:pPr>
        <w:spacing w:line="560" w:lineRule="exact"/>
        <w:rPr>
          <w:rFonts w:ascii="宋体" w:hAnsi="宋体" w:cs="宋体"/>
          <w:b/>
          <w:bCs/>
          <w:sz w:val="44"/>
          <w:szCs w:val="44"/>
        </w:rPr>
      </w:pPr>
      <w:r>
        <w:rPr>
          <w:rFonts w:hint="eastAsia" w:ascii="宋体" w:hAnsi="宋体"/>
          <w:sz w:val="24"/>
        </w:rPr>
        <w:t>签约地点：</w:t>
      </w:r>
    </w:p>
    <w:p w14:paraId="14275FD6">
      <w:pPr>
        <w:rPr>
          <w:sz w:val="36"/>
          <w:szCs w:val="36"/>
        </w:rPr>
      </w:pPr>
      <w:r>
        <w:rPr>
          <w:rFonts w:hint="eastAsia"/>
          <w:sz w:val="36"/>
          <w:szCs w:val="36"/>
        </w:rPr>
        <w:br w:type="page"/>
      </w:r>
    </w:p>
    <w:p w14:paraId="4837FAA2">
      <w:pPr>
        <w:autoSpaceDE w:val="0"/>
        <w:autoSpaceDN w:val="0"/>
        <w:adjustRightInd w:val="0"/>
        <w:spacing w:line="240" w:lineRule="atLeast"/>
        <w:jc w:val="center"/>
        <w:outlineLvl w:val="0"/>
        <w:rPr>
          <w:rFonts w:ascii="黑体" w:eastAsia="黑体"/>
          <w:b/>
          <w:bCs/>
          <w:color w:val="000000"/>
          <w:sz w:val="36"/>
          <w:szCs w:val="36"/>
          <w:lang w:val="zh-CN"/>
        </w:rPr>
      </w:pPr>
      <w:r>
        <w:rPr>
          <w:rFonts w:hint="eastAsia" w:ascii="黑体" w:eastAsia="黑体"/>
          <w:b/>
          <w:bCs/>
          <w:color w:val="000000"/>
          <w:sz w:val="36"/>
          <w:szCs w:val="36"/>
          <w:lang w:val="zh-CN"/>
        </w:rPr>
        <w:t>第六章</w:t>
      </w:r>
      <w:r>
        <w:rPr>
          <w:rFonts w:ascii="黑体" w:eastAsia="黑体"/>
          <w:b/>
          <w:bCs/>
          <w:color w:val="000000"/>
          <w:sz w:val="36"/>
          <w:szCs w:val="36"/>
          <w:lang w:val="zh-CN"/>
        </w:rPr>
        <w:t xml:space="preserve"> </w:t>
      </w:r>
      <w:r>
        <w:rPr>
          <w:rFonts w:hint="eastAsia" w:ascii="黑体" w:eastAsia="黑体"/>
          <w:b/>
          <w:bCs/>
          <w:color w:val="000000"/>
          <w:sz w:val="36"/>
          <w:szCs w:val="36"/>
          <w:lang w:val="zh-CN"/>
        </w:rPr>
        <w:t>竞争性磋商文件格式及附件</w:t>
      </w:r>
    </w:p>
    <w:p w14:paraId="48188099">
      <w:pPr>
        <w:autoSpaceDE w:val="0"/>
        <w:autoSpaceDN w:val="0"/>
        <w:adjustRightInd w:val="0"/>
        <w:spacing w:line="240" w:lineRule="atLeast"/>
        <w:ind w:left="560"/>
        <w:jc w:val="center"/>
        <w:outlineLvl w:val="0"/>
        <w:rPr>
          <w:rFonts w:ascii="黑体" w:eastAsia="黑体"/>
          <w:b/>
          <w:bCs/>
          <w:color w:val="000000"/>
          <w:sz w:val="36"/>
          <w:szCs w:val="36"/>
          <w:lang w:val="zh-CN"/>
        </w:rPr>
      </w:pPr>
    </w:p>
    <w:p w14:paraId="30F3A9D0">
      <w:pPr>
        <w:jc w:val="center"/>
        <w:rPr>
          <w:rFonts w:ascii="宋体"/>
          <w:b/>
          <w:sz w:val="72"/>
        </w:rPr>
      </w:pPr>
    </w:p>
    <w:p w14:paraId="464F284D">
      <w:pPr>
        <w:jc w:val="center"/>
        <w:rPr>
          <w:rFonts w:ascii="宋体"/>
          <w:b/>
          <w:sz w:val="72"/>
        </w:rPr>
      </w:pPr>
      <w:r>
        <w:rPr>
          <w:rFonts w:hint="eastAsia" w:ascii="宋体" w:hAnsi="宋体"/>
          <w:b/>
          <w:sz w:val="72"/>
          <w:szCs w:val="72"/>
        </w:rPr>
        <w:t>竞争性磋商文件</w:t>
      </w:r>
    </w:p>
    <w:p w14:paraId="4786D0CF">
      <w:pPr>
        <w:ind w:firstLine="3708" w:firstLineChars="1026"/>
        <w:rPr>
          <w:rFonts w:ascii="宋体"/>
          <w:b/>
          <w:sz w:val="36"/>
        </w:rPr>
      </w:pPr>
    </w:p>
    <w:p w14:paraId="438A00A2">
      <w:pPr>
        <w:jc w:val="center"/>
        <w:rPr>
          <w:rFonts w:ascii="宋体"/>
          <w:b/>
          <w:sz w:val="72"/>
        </w:rPr>
      </w:pPr>
    </w:p>
    <w:p w14:paraId="7395A46B">
      <w:pPr>
        <w:jc w:val="center"/>
        <w:rPr>
          <w:rFonts w:ascii="宋体"/>
          <w:b/>
          <w:sz w:val="36"/>
        </w:rPr>
      </w:pPr>
    </w:p>
    <w:p w14:paraId="75CCEAC5">
      <w:pPr>
        <w:jc w:val="center"/>
        <w:rPr>
          <w:rFonts w:ascii="宋体"/>
          <w:b/>
          <w:sz w:val="36"/>
        </w:rPr>
      </w:pPr>
    </w:p>
    <w:p w14:paraId="2130227A">
      <w:pPr>
        <w:jc w:val="center"/>
        <w:rPr>
          <w:rFonts w:ascii="宋体"/>
          <w:b/>
          <w:sz w:val="36"/>
        </w:rPr>
      </w:pPr>
    </w:p>
    <w:p w14:paraId="401DE4D4">
      <w:pPr>
        <w:ind w:firstLine="904" w:firstLineChars="300"/>
        <w:rPr>
          <w:rFonts w:ascii="宋体"/>
          <w:b/>
          <w:sz w:val="30"/>
          <w:szCs w:val="30"/>
        </w:rPr>
      </w:pPr>
      <w:r>
        <w:rPr>
          <w:rFonts w:ascii="宋体" w:hAnsi="宋体"/>
          <w:b/>
          <w:sz w:val="30"/>
          <w:szCs w:val="30"/>
        </w:rPr>
        <w:t xml:space="preserve">        </w:t>
      </w:r>
      <w:r>
        <w:rPr>
          <w:rFonts w:hint="eastAsia" w:ascii="宋体" w:hAnsi="宋体"/>
          <w:b/>
          <w:sz w:val="30"/>
          <w:szCs w:val="30"/>
        </w:rPr>
        <w:t>项</w:t>
      </w:r>
      <w:r>
        <w:rPr>
          <w:rFonts w:ascii="宋体" w:hAnsi="宋体"/>
          <w:b/>
          <w:sz w:val="30"/>
          <w:szCs w:val="30"/>
        </w:rPr>
        <w:t xml:space="preserve"> </w:t>
      </w:r>
      <w:r>
        <w:rPr>
          <w:rFonts w:hint="eastAsia" w:ascii="宋体" w:hAnsi="宋体"/>
          <w:b/>
          <w:sz w:val="30"/>
          <w:szCs w:val="30"/>
        </w:rPr>
        <w:t>目</w:t>
      </w:r>
      <w:r>
        <w:rPr>
          <w:rFonts w:ascii="宋体" w:hAnsi="宋体"/>
          <w:b/>
          <w:sz w:val="30"/>
          <w:szCs w:val="30"/>
        </w:rPr>
        <w:t xml:space="preserve"> </w:t>
      </w:r>
      <w:r>
        <w:rPr>
          <w:rFonts w:hint="eastAsia" w:ascii="宋体" w:hAnsi="宋体"/>
          <w:b/>
          <w:sz w:val="30"/>
          <w:szCs w:val="30"/>
        </w:rPr>
        <w:t>编号：</w:t>
      </w:r>
      <w:r>
        <w:rPr>
          <w:rFonts w:ascii="宋体" w:hAnsi="宋体"/>
          <w:b/>
          <w:sz w:val="30"/>
          <w:szCs w:val="30"/>
        </w:rPr>
        <w:t xml:space="preserve"> </w:t>
      </w:r>
      <w:r>
        <w:rPr>
          <w:rFonts w:ascii="宋体" w:hAnsi="宋体"/>
          <w:b/>
          <w:sz w:val="30"/>
          <w:szCs w:val="30"/>
          <w:u w:val="single"/>
        </w:rPr>
        <w:t xml:space="preserve">               </w:t>
      </w:r>
    </w:p>
    <w:p w14:paraId="469A76DE">
      <w:pPr>
        <w:ind w:firstLine="904" w:firstLineChars="300"/>
        <w:rPr>
          <w:rFonts w:ascii="宋体" w:hAnsi="宋体"/>
          <w:b/>
          <w:sz w:val="30"/>
          <w:szCs w:val="30"/>
          <w:u w:val="single"/>
        </w:rPr>
      </w:pPr>
      <w:r>
        <w:rPr>
          <w:rFonts w:ascii="宋体" w:hAnsi="宋体"/>
          <w:b/>
          <w:sz w:val="30"/>
          <w:szCs w:val="30"/>
        </w:rPr>
        <w:t xml:space="preserve">        </w:t>
      </w:r>
      <w:r>
        <w:rPr>
          <w:rFonts w:hint="eastAsia" w:ascii="宋体" w:hAnsi="宋体"/>
          <w:b/>
          <w:sz w:val="30"/>
          <w:szCs w:val="30"/>
        </w:rPr>
        <w:t>项</w:t>
      </w:r>
      <w:r>
        <w:rPr>
          <w:rFonts w:ascii="宋体" w:hAnsi="宋体"/>
          <w:b/>
          <w:sz w:val="30"/>
          <w:szCs w:val="30"/>
        </w:rPr>
        <w:t xml:space="preserve"> </w:t>
      </w:r>
      <w:r>
        <w:rPr>
          <w:rFonts w:hint="eastAsia" w:ascii="宋体" w:hAnsi="宋体"/>
          <w:b/>
          <w:sz w:val="30"/>
          <w:szCs w:val="30"/>
        </w:rPr>
        <w:t>目</w:t>
      </w:r>
      <w:r>
        <w:rPr>
          <w:rFonts w:ascii="宋体" w:hAnsi="宋体"/>
          <w:b/>
          <w:sz w:val="30"/>
          <w:szCs w:val="30"/>
        </w:rPr>
        <w:t xml:space="preserve"> </w:t>
      </w:r>
      <w:r>
        <w:rPr>
          <w:rFonts w:hint="eastAsia" w:ascii="宋体" w:hAnsi="宋体"/>
          <w:b/>
          <w:sz w:val="30"/>
          <w:szCs w:val="30"/>
        </w:rPr>
        <w:t>名称：</w:t>
      </w:r>
      <w:r>
        <w:rPr>
          <w:rFonts w:ascii="宋体" w:hAnsi="宋体"/>
          <w:b/>
          <w:sz w:val="30"/>
          <w:szCs w:val="30"/>
        </w:rPr>
        <w:t xml:space="preserve"> </w:t>
      </w:r>
      <w:r>
        <w:rPr>
          <w:rFonts w:ascii="宋体" w:hAnsi="宋体"/>
          <w:b/>
          <w:sz w:val="30"/>
          <w:szCs w:val="30"/>
          <w:u w:val="single"/>
        </w:rPr>
        <w:t xml:space="preserve">               </w:t>
      </w:r>
    </w:p>
    <w:p w14:paraId="17A4BA47">
      <w:pPr>
        <w:rPr>
          <w:rFonts w:ascii="宋体"/>
          <w:b/>
          <w:sz w:val="30"/>
          <w:szCs w:val="30"/>
        </w:rPr>
      </w:pPr>
    </w:p>
    <w:p w14:paraId="265419CE">
      <w:pPr>
        <w:rPr>
          <w:rFonts w:ascii="宋体"/>
          <w:b/>
          <w:sz w:val="30"/>
          <w:szCs w:val="30"/>
        </w:rPr>
      </w:pPr>
    </w:p>
    <w:p w14:paraId="7364D4D3">
      <w:pPr>
        <w:rPr>
          <w:rFonts w:ascii="宋体"/>
          <w:b/>
          <w:sz w:val="30"/>
          <w:szCs w:val="30"/>
        </w:rPr>
      </w:pPr>
    </w:p>
    <w:p w14:paraId="265B6F0D">
      <w:pPr>
        <w:rPr>
          <w:rFonts w:ascii="宋体"/>
          <w:b/>
          <w:sz w:val="30"/>
          <w:szCs w:val="30"/>
        </w:rPr>
      </w:pPr>
    </w:p>
    <w:p w14:paraId="32670313">
      <w:pPr>
        <w:rPr>
          <w:rFonts w:ascii="宋体"/>
          <w:b/>
          <w:sz w:val="30"/>
          <w:szCs w:val="30"/>
        </w:rPr>
      </w:pPr>
    </w:p>
    <w:p w14:paraId="07268442">
      <w:pPr>
        <w:rPr>
          <w:rFonts w:ascii="宋体" w:hAnsi="宋体"/>
          <w:b/>
          <w:sz w:val="30"/>
          <w:szCs w:val="30"/>
          <w:u w:val="single"/>
        </w:rPr>
      </w:pPr>
      <w:r>
        <w:rPr>
          <w:rFonts w:ascii="宋体" w:hAnsi="宋体"/>
          <w:b/>
          <w:sz w:val="30"/>
          <w:szCs w:val="30"/>
        </w:rPr>
        <w:t xml:space="preserve">             </w:t>
      </w:r>
      <w:r>
        <w:rPr>
          <w:rFonts w:hint="eastAsia" w:ascii="宋体" w:hAnsi="宋体"/>
          <w:b/>
          <w:sz w:val="30"/>
          <w:szCs w:val="30"/>
        </w:rPr>
        <w:t>供应商名称</w:t>
      </w:r>
      <w:r>
        <w:rPr>
          <w:rFonts w:ascii="宋体" w:hAnsi="宋体"/>
          <w:b/>
          <w:sz w:val="30"/>
          <w:szCs w:val="30"/>
        </w:rPr>
        <w:t xml:space="preserve"> </w:t>
      </w:r>
      <w:r>
        <w:rPr>
          <w:rFonts w:hint="eastAsia" w:ascii="宋体" w:hAnsi="宋体"/>
          <w:b/>
          <w:sz w:val="30"/>
          <w:szCs w:val="30"/>
        </w:rPr>
        <w:t>：</w:t>
      </w:r>
      <w:r>
        <w:rPr>
          <w:rFonts w:ascii="宋体" w:hAnsi="宋体"/>
          <w:b/>
          <w:sz w:val="30"/>
          <w:szCs w:val="30"/>
          <w:u w:val="single"/>
        </w:rPr>
        <w:t xml:space="preserve">               </w:t>
      </w:r>
    </w:p>
    <w:p w14:paraId="415C6A8E">
      <w:pPr>
        <w:rPr>
          <w:rFonts w:ascii="宋体"/>
          <w:b/>
          <w:sz w:val="30"/>
          <w:szCs w:val="30"/>
        </w:rPr>
      </w:pPr>
      <w:r>
        <w:rPr>
          <w:rFonts w:ascii="宋体" w:hAnsi="宋体"/>
          <w:b/>
          <w:sz w:val="30"/>
          <w:szCs w:val="30"/>
        </w:rPr>
        <w:t xml:space="preserve">             </w:t>
      </w:r>
      <w:r>
        <w:rPr>
          <w:rFonts w:hint="eastAsia" w:ascii="宋体" w:hAnsi="宋体"/>
          <w:b/>
          <w:sz w:val="30"/>
          <w:szCs w:val="30"/>
        </w:rPr>
        <w:t>日</w:t>
      </w:r>
      <w:r>
        <w:rPr>
          <w:rFonts w:ascii="宋体" w:hAnsi="宋体"/>
          <w:b/>
          <w:sz w:val="30"/>
          <w:szCs w:val="30"/>
        </w:rPr>
        <w:t xml:space="preserve">      </w:t>
      </w:r>
      <w:r>
        <w:rPr>
          <w:rFonts w:hint="eastAsia" w:ascii="宋体" w:hAnsi="宋体"/>
          <w:b/>
          <w:sz w:val="30"/>
          <w:szCs w:val="30"/>
        </w:rPr>
        <w:t>期</w:t>
      </w:r>
      <w:r>
        <w:rPr>
          <w:rFonts w:ascii="宋体" w:hAnsi="宋体"/>
          <w:b/>
          <w:sz w:val="30"/>
          <w:szCs w:val="30"/>
        </w:rPr>
        <w:t xml:space="preserve"> </w:t>
      </w:r>
      <w:r>
        <w:rPr>
          <w:rFonts w:hint="eastAsia" w:ascii="宋体" w:hAnsi="宋体"/>
          <w:b/>
          <w:sz w:val="30"/>
          <w:szCs w:val="30"/>
        </w:rPr>
        <w:t>：</w:t>
      </w:r>
      <w:r>
        <w:rPr>
          <w:rFonts w:ascii="宋体" w:hAnsi="宋体"/>
          <w:b/>
          <w:sz w:val="30"/>
          <w:szCs w:val="30"/>
          <w:u w:val="single"/>
        </w:rPr>
        <w:t xml:space="preserve">               </w:t>
      </w:r>
    </w:p>
    <w:p w14:paraId="08284FF8">
      <w:pPr>
        <w:outlineLvl w:val="0"/>
        <w:rPr>
          <w:rFonts w:ascii="宋体"/>
          <w:b/>
          <w:bCs/>
          <w:sz w:val="44"/>
        </w:rPr>
      </w:pPr>
    </w:p>
    <w:p w14:paraId="33427A96">
      <w:pPr>
        <w:jc w:val="center"/>
        <w:outlineLvl w:val="0"/>
        <w:rPr>
          <w:rFonts w:ascii="宋体"/>
          <w:b/>
          <w:bCs/>
          <w:sz w:val="32"/>
          <w:szCs w:val="32"/>
        </w:rPr>
      </w:pPr>
      <w:bookmarkStart w:id="15" w:name="_Toc489655320"/>
    </w:p>
    <w:p w14:paraId="5F0F2E30">
      <w:pPr>
        <w:jc w:val="center"/>
        <w:outlineLvl w:val="0"/>
        <w:rPr>
          <w:rFonts w:ascii="宋体"/>
          <w:b/>
          <w:bCs/>
          <w:sz w:val="32"/>
          <w:szCs w:val="32"/>
        </w:rPr>
      </w:pPr>
    </w:p>
    <w:p w14:paraId="4619C283">
      <w:pPr>
        <w:jc w:val="center"/>
        <w:outlineLvl w:val="0"/>
        <w:rPr>
          <w:rFonts w:ascii="宋体"/>
          <w:b/>
          <w:bCs/>
          <w:sz w:val="32"/>
          <w:szCs w:val="32"/>
        </w:rPr>
      </w:pPr>
      <w:r>
        <w:rPr>
          <w:rFonts w:hint="eastAsia" w:ascii="宋体" w:hAnsi="宋体"/>
          <w:b/>
          <w:bCs/>
          <w:sz w:val="32"/>
          <w:szCs w:val="32"/>
        </w:rPr>
        <w:t>磋商文件主要目录</w:t>
      </w:r>
      <w:bookmarkEnd w:id="15"/>
      <w:r>
        <w:rPr>
          <w:rFonts w:hint="eastAsia" w:ascii="宋体" w:hAnsi="宋体"/>
          <w:b/>
          <w:bCs/>
          <w:sz w:val="32"/>
          <w:szCs w:val="32"/>
        </w:rPr>
        <w:t>及相关证明材料格式、附件</w:t>
      </w:r>
      <w:r>
        <w:rPr>
          <w:rFonts w:hint="eastAsia" w:ascii="宋体"/>
          <w:b/>
          <w:bCs/>
          <w:sz w:val="32"/>
          <w:szCs w:val="32"/>
        </w:rPr>
        <w:t xml:space="preserve">      </w:t>
      </w:r>
    </w:p>
    <w:p w14:paraId="126FBE26">
      <w:pPr>
        <w:numPr>
          <w:ilvl w:val="0"/>
          <w:numId w:val="0"/>
        </w:numPr>
        <w:spacing w:line="360" w:lineRule="auto"/>
        <w:ind w:left="2280" w:leftChars="0" w:hanging="720" w:firstLineChars="0"/>
        <w:rPr>
          <w:rFonts w:ascii="宋体"/>
          <w:sz w:val="28"/>
          <w:szCs w:val="28"/>
        </w:rPr>
      </w:pPr>
      <w:r>
        <w:rPr>
          <w:rFonts w:hint="eastAsia" w:ascii="宋体" w:hAnsi="Times New Roman" w:eastAsia="宋体" w:cs="Times New Roman"/>
          <w:kern w:val="2"/>
          <w:sz w:val="28"/>
          <w:szCs w:val="28"/>
          <w:lang w:val="en-US" w:eastAsia="zh-CN" w:bidi="ar-SA"/>
        </w:rPr>
        <w:t>一、</w:t>
      </w:r>
      <w:r>
        <w:rPr>
          <w:rFonts w:hint="eastAsia" w:ascii="宋体" w:hAnsi="宋体"/>
          <w:sz w:val="28"/>
          <w:szCs w:val="28"/>
        </w:rPr>
        <w:t>竞争性磋商申请及声明</w:t>
      </w:r>
    </w:p>
    <w:p w14:paraId="53AAEEA7">
      <w:pPr>
        <w:numPr>
          <w:ilvl w:val="0"/>
          <w:numId w:val="0"/>
        </w:numPr>
        <w:spacing w:line="360" w:lineRule="auto"/>
        <w:ind w:left="2280" w:leftChars="0" w:hanging="720" w:firstLineChars="0"/>
        <w:rPr>
          <w:rFonts w:ascii="宋体"/>
          <w:sz w:val="28"/>
          <w:szCs w:val="28"/>
        </w:rPr>
      </w:pPr>
      <w:r>
        <w:rPr>
          <w:rFonts w:hint="eastAsia" w:ascii="宋体" w:hAnsi="Times New Roman" w:eastAsia="宋体" w:cs="Times New Roman"/>
          <w:kern w:val="2"/>
          <w:sz w:val="28"/>
          <w:szCs w:val="28"/>
          <w:lang w:val="en-US" w:eastAsia="zh-CN" w:bidi="ar-SA"/>
        </w:rPr>
        <w:t>二、</w:t>
      </w:r>
      <w:r>
        <w:rPr>
          <w:rFonts w:hint="eastAsia" w:ascii="宋体" w:hAnsi="宋体"/>
          <w:sz w:val="28"/>
          <w:szCs w:val="28"/>
        </w:rPr>
        <w:t>法定代表人授权书</w:t>
      </w:r>
    </w:p>
    <w:p w14:paraId="024240DB">
      <w:pPr>
        <w:numPr>
          <w:ilvl w:val="0"/>
          <w:numId w:val="0"/>
        </w:numPr>
        <w:spacing w:line="360" w:lineRule="auto"/>
        <w:ind w:left="2280" w:leftChars="0" w:hanging="720" w:firstLineChars="0"/>
        <w:rPr>
          <w:rFonts w:ascii="宋体"/>
          <w:sz w:val="28"/>
          <w:szCs w:val="28"/>
        </w:rPr>
      </w:pPr>
      <w:r>
        <w:rPr>
          <w:rFonts w:hint="eastAsia" w:ascii="宋体" w:hAnsi="Times New Roman" w:eastAsia="宋体" w:cs="Times New Roman"/>
          <w:kern w:val="2"/>
          <w:sz w:val="28"/>
          <w:szCs w:val="28"/>
          <w:lang w:val="en-US" w:eastAsia="zh-CN" w:bidi="ar-SA"/>
        </w:rPr>
        <w:t>三、</w:t>
      </w:r>
      <w:r>
        <w:rPr>
          <w:rFonts w:hint="eastAsia" w:ascii="宋体" w:hAnsi="宋体"/>
          <w:sz w:val="28"/>
          <w:szCs w:val="28"/>
        </w:rPr>
        <w:t>竞争性磋商报价表</w:t>
      </w:r>
    </w:p>
    <w:p w14:paraId="22EDED62">
      <w:pPr>
        <w:numPr>
          <w:ilvl w:val="0"/>
          <w:numId w:val="0"/>
        </w:numPr>
        <w:spacing w:line="360" w:lineRule="auto"/>
        <w:ind w:left="2280" w:leftChars="0" w:hanging="720" w:firstLineChars="0"/>
        <w:rPr>
          <w:rFonts w:ascii="宋体"/>
          <w:sz w:val="28"/>
          <w:szCs w:val="28"/>
        </w:rPr>
      </w:pPr>
      <w:r>
        <w:rPr>
          <w:rFonts w:hint="eastAsia" w:ascii="宋体" w:hAnsi="Times New Roman" w:eastAsia="宋体" w:cs="Times New Roman"/>
          <w:kern w:val="2"/>
          <w:sz w:val="28"/>
          <w:szCs w:val="28"/>
          <w:lang w:val="en-US" w:eastAsia="zh-CN" w:bidi="ar-SA"/>
        </w:rPr>
        <w:t>四、</w:t>
      </w:r>
      <w:r>
        <w:rPr>
          <w:rFonts w:hint="eastAsia" w:ascii="宋体"/>
          <w:sz w:val="28"/>
          <w:szCs w:val="28"/>
        </w:rPr>
        <w:t>资格证明文件</w:t>
      </w:r>
    </w:p>
    <w:p w14:paraId="4AB684F4">
      <w:pPr>
        <w:numPr>
          <w:ilvl w:val="0"/>
          <w:numId w:val="0"/>
        </w:numPr>
        <w:spacing w:line="360" w:lineRule="auto"/>
        <w:ind w:left="2280" w:leftChars="0" w:hanging="720" w:firstLineChars="0"/>
        <w:rPr>
          <w:rFonts w:ascii="宋体"/>
          <w:sz w:val="28"/>
          <w:szCs w:val="28"/>
        </w:rPr>
      </w:pPr>
      <w:r>
        <w:rPr>
          <w:rFonts w:hint="eastAsia" w:ascii="宋体" w:hAnsi="Times New Roman" w:eastAsia="宋体" w:cs="Times New Roman"/>
          <w:kern w:val="2"/>
          <w:sz w:val="28"/>
          <w:szCs w:val="28"/>
          <w:lang w:val="en-US" w:eastAsia="zh-CN" w:bidi="ar-SA"/>
        </w:rPr>
        <w:t>五、</w:t>
      </w:r>
      <w:r>
        <w:rPr>
          <w:rFonts w:hint="eastAsia" w:ascii="宋体" w:hAnsi="宋体"/>
          <w:sz w:val="28"/>
          <w:szCs w:val="28"/>
        </w:rPr>
        <w:t>技术规格偏离表</w:t>
      </w:r>
    </w:p>
    <w:p w14:paraId="2C108488">
      <w:pPr>
        <w:numPr>
          <w:ilvl w:val="0"/>
          <w:numId w:val="0"/>
        </w:numPr>
        <w:spacing w:line="360" w:lineRule="auto"/>
        <w:ind w:left="2280" w:leftChars="0" w:hanging="720" w:firstLineChars="0"/>
        <w:rPr>
          <w:rFonts w:ascii="宋体"/>
          <w:sz w:val="28"/>
          <w:szCs w:val="28"/>
        </w:rPr>
      </w:pPr>
      <w:r>
        <w:rPr>
          <w:rFonts w:hint="eastAsia" w:ascii="宋体" w:hAnsi="Times New Roman" w:eastAsia="宋体" w:cs="Times New Roman"/>
          <w:kern w:val="2"/>
          <w:sz w:val="28"/>
          <w:szCs w:val="28"/>
          <w:lang w:val="en-US" w:eastAsia="zh-CN" w:bidi="ar-SA"/>
        </w:rPr>
        <w:t>六、</w:t>
      </w:r>
      <w:r>
        <w:rPr>
          <w:rFonts w:hint="eastAsia" w:ascii="宋体" w:hAnsi="宋体"/>
          <w:sz w:val="28"/>
          <w:szCs w:val="28"/>
        </w:rPr>
        <w:t>商务条款偏离表</w:t>
      </w:r>
    </w:p>
    <w:p w14:paraId="0B49C0CC">
      <w:pPr>
        <w:numPr>
          <w:ilvl w:val="0"/>
          <w:numId w:val="0"/>
        </w:numPr>
        <w:spacing w:line="360" w:lineRule="auto"/>
        <w:ind w:left="2280" w:leftChars="0" w:hanging="720" w:firstLineChars="0"/>
        <w:rPr>
          <w:rFonts w:hint="eastAsia" w:ascii="宋体" w:hAnsi="宋体"/>
          <w:sz w:val="28"/>
          <w:szCs w:val="28"/>
        </w:rPr>
      </w:pPr>
      <w:r>
        <w:rPr>
          <w:rFonts w:hint="eastAsia" w:ascii="宋体" w:hAnsi="宋体"/>
          <w:kern w:val="2"/>
          <w:sz w:val="28"/>
          <w:szCs w:val="28"/>
          <w:lang w:val="en-US" w:eastAsia="zh-CN" w:bidi="ar-SA"/>
        </w:rPr>
        <w:t>七、</w:t>
      </w:r>
      <w:r>
        <w:rPr>
          <w:rFonts w:hint="eastAsia" w:ascii="宋体" w:hAnsi="宋体"/>
          <w:sz w:val="28"/>
          <w:szCs w:val="28"/>
        </w:rPr>
        <w:t>服务方案的详细说明</w:t>
      </w:r>
    </w:p>
    <w:p w14:paraId="34B25FB7">
      <w:pPr>
        <w:numPr>
          <w:ilvl w:val="0"/>
          <w:numId w:val="0"/>
        </w:numPr>
        <w:spacing w:line="360" w:lineRule="auto"/>
        <w:ind w:left="2280" w:leftChars="0" w:hanging="720" w:firstLineChars="0"/>
        <w:rPr>
          <w:rFonts w:hint="eastAsia" w:ascii="宋体" w:hAnsi="宋体"/>
          <w:sz w:val="28"/>
          <w:szCs w:val="28"/>
        </w:rPr>
      </w:pPr>
      <w:r>
        <w:rPr>
          <w:rFonts w:hint="eastAsia" w:ascii="宋体" w:hAnsi="宋体"/>
          <w:kern w:val="2"/>
          <w:sz w:val="28"/>
          <w:szCs w:val="28"/>
          <w:lang w:val="en-US" w:eastAsia="zh-CN" w:bidi="ar-SA"/>
        </w:rPr>
        <w:t>八、</w:t>
      </w:r>
      <w:r>
        <w:rPr>
          <w:rFonts w:hint="eastAsia" w:ascii="宋体" w:hAnsi="宋体"/>
          <w:sz w:val="28"/>
          <w:szCs w:val="28"/>
        </w:rPr>
        <w:t>竞争性磋商需要的其他证明文件及材料（若有)</w:t>
      </w:r>
    </w:p>
    <w:p w14:paraId="72BBED1E">
      <w:pPr>
        <w:numPr>
          <w:ilvl w:val="0"/>
          <w:numId w:val="0"/>
        </w:numPr>
        <w:spacing w:line="360" w:lineRule="auto"/>
        <w:ind w:left="2280" w:leftChars="0" w:hanging="720" w:firstLineChars="0"/>
        <w:rPr>
          <w:rFonts w:ascii="宋体"/>
          <w:sz w:val="28"/>
          <w:szCs w:val="28"/>
        </w:rPr>
      </w:pPr>
      <w:r>
        <w:rPr>
          <w:rFonts w:hint="eastAsia" w:ascii="宋体" w:hAnsi="宋体"/>
          <w:kern w:val="2"/>
          <w:sz w:val="28"/>
          <w:szCs w:val="28"/>
          <w:lang w:val="en-US" w:eastAsia="zh-CN" w:bidi="ar-SA"/>
        </w:rPr>
        <w:t>九、</w:t>
      </w:r>
      <w:r>
        <w:rPr>
          <w:rFonts w:hint="eastAsia" w:ascii="宋体" w:hAnsi="宋体"/>
          <w:sz w:val="28"/>
          <w:szCs w:val="28"/>
        </w:rPr>
        <w:t>资格性和符合性审查响应对照表</w:t>
      </w:r>
    </w:p>
    <w:p w14:paraId="3AE523A2">
      <w:pPr>
        <w:spacing w:line="360" w:lineRule="auto"/>
        <w:rPr>
          <w:rFonts w:ascii="宋体"/>
          <w:sz w:val="28"/>
          <w:szCs w:val="28"/>
        </w:rPr>
      </w:pPr>
      <w:r>
        <w:rPr>
          <w:rFonts w:ascii="宋体" w:hAnsi="宋体"/>
          <w:sz w:val="28"/>
          <w:szCs w:val="28"/>
        </w:rPr>
        <w:t xml:space="preserve">            </w:t>
      </w:r>
      <w:r>
        <w:rPr>
          <w:rFonts w:hint="eastAsia" w:ascii="宋体" w:hAnsi="宋体"/>
          <w:sz w:val="28"/>
          <w:szCs w:val="28"/>
        </w:rPr>
        <w:t>附件一、中小企业声明函格式</w:t>
      </w:r>
    </w:p>
    <w:p w14:paraId="6EE19CA9">
      <w:pPr>
        <w:spacing w:line="360" w:lineRule="auto"/>
        <w:ind w:firstLine="1680" w:firstLineChars="600"/>
        <w:rPr>
          <w:rFonts w:ascii="宋体"/>
          <w:sz w:val="28"/>
          <w:szCs w:val="28"/>
        </w:rPr>
      </w:pPr>
      <w:r>
        <w:rPr>
          <w:rFonts w:hint="eastAsia" w:ascii="宋体" w:hAnsi="宋体"/>
          <w:sz w:val="28"/>
          <w:szCs w:val="28"/>
        </w:rPr>
        <w:t>附件二、残疾人福利性单位声明函格式</w:t>
      </w:r>
    </w:p>
    <w:p w14:paraId="2C1DB46A">
      <w:pPr>
        <w:spacing w:line="360" w:lineRule="auto"/>
        <w:rPr>
          <w:rFonts w:ascii="宋体"/>
          <w:sz w:val="28"/>
          <w:szCs w:val="28"/>
        </w:rPr>
      </w:pPr>
      <w:r>
        <w:rPr>
          <w:rFonts w:ascii="宋体" w:hAnsi="宋体"/>
          <w:sz w:val="28"/>
          <w:szCs w:val="28"/>
        </w:rPr>
        <w:t xml:space="preserve">            </w:t>
      </w:r>
      <w:r>
        <w:rPr>
          <w:rFonts w:hint="eastAsia" w:ascii="宋体" w:hAnsi="宋体"/>
          <w:sz w:val="28"/>
          <w:szCs w:val="28"/>
        </w:rPr>
        <w:t>附件三、无重大违法记录声明格式</w:t>
      </w:r>
    </w:p>
    <w:p w14:paraId="1DF4C8D5">
      <w:pPr>
        <w:spacing w:line="360" w:lineRule="auto"/>
        <w:rPr>
          <w:rFonts w:ascii="宋体"/>
          <w:sz w:val="28"/>
          <w:szCs w:val="28"/>
        </w:rPr>
      </w:pPr>
      <w:r>
        <w:rPr>
          <w:rFonts w:ascii="宋体" w:hAnsi="宋体"/>
          <w:sz w:val="28"/>
          <w:szCs w:val="28"/>
        </w:rPr>
        <w:t xml:space="preserve">            </w:t>
      </w:r>
      <w:r>
        <w:rPr>
          <w:rFonts w:hint="eastAsia" w:ascii="宋体" w:hAnsi="宋体"/>
          <w:sz w:val="28"/>
          <w:szCs w:val="28"/>
        </w:rPr>
        <w:t>附件四、</w:t>
      </w:r>
      <w:r>
        <w:rPr>
          <w:rFonts w:ascii="宋体" w:hAnsi="宋体"/>
          <w:sz w:val="28"/>
          <w:szCs w:val="28"/>
        </w:rPr>
        <w:t xml:space="preserve"> </w:t>
      </w:r>
      <w:r>
        <w:rPr>
          <w:rFonts w:hint="eastAsia" w:ascii="宋体" w:hAnsi="宋体"/>
          <w:sz w:val="28"/>
          <w:szCs w:val="28"/>
        </w:rPr>
        <w:t>具备履行合同所必需的设备和专业技术能力的声明格式及证明材料</w:t>
      </w:r>
    </w:p>
    <w:p w14:paraId="3C59F99E">
      <w:pPr>
        <w:autoSpaceDE w:val="0"/>
        <w:autoSpaceDN w:val="0"/>
        <w:adjustRightInd w:val="0"/>
        <w:spacing w:line="360" w:lineRule="auto"/>
        <w:rPr>
          <w:rFonts w:ascii="宋体" w:hAnsi="宋体"/>
          <w:sz w:val="28"/>
          <w:szCs w:val="28"/>
        </w:rPr>
      </w:pP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附件五、《南京市政府采购供应商信用记录表暨信用承</w:t>
      </w:r>
    </w:p>
    <w:p w14:paraId="6E9D295F">
      <w:pPr>
        <w:autoSpaceDE w:val="0"/>
        <w:autoSpaceDN w:val="0"/>
        <w:adjustRightInd w:val="0"/>
        <w:spacing w:line="360" w:lineRule="auto"/>
        <w:rPr>
          <w:rFonts w:ascii="宋体" w:hAnsi="宋体"/>
          <w:sz w:val="28"/>
          <w:szCs w:val="28"/>
        </w:rPr>
      </w:pPr>
      <w:r>
        <w:rPr>
          <w:rFonts w:hint="eastAsia" w:ascii="宋体" w:hAnsi="宋体"/>
          <w:sz w:val="28"/>
          <w:szCs w:val="28"/>
        </w:rPr>
        <w:t>诺书》</w:t>
      </w:r>
    </w:p>
    <w:p w14:paraId="75B5ACE9">
      <w:pPr>
        <w:autoSpaceDE w:val="0"/>
        <w:autoSpaceDN w:val="0"/>
        <w:adjustRightInd w:val="0"/>
        <w:spacing w:line="360" w:lineRule="auto"/>
        <w:rPr>
          <w:rFonts w:ascii="宋体" w:hAnsi="宋体"/>
          <w:sz w:val="28"/>
          <w:szCs w:val="28"/>
        </w:rPr>
      </w:pPr>
      <w:r>
        <w:rPr>
          <w:rFonts w:ascii="宋体" w:hAnsi="宋体"/>
          <w:sz w:val="28"/>
          <w:szCs w:val="28"/>
        </w:rPr>
        <w:tab/>
      </w:r>
      <w:r>
        <w:rPr>
          <w:rFonts w:ascii="宋体" w:hAnsi="宋体"/>
          <w:sz w:val="28"/>
          <w:szCs w:val="28"/>
        </w:rPr>
        <w:t xml:space="preserve">  </w:t>
      </w:r>
      <w:r>
        <w:rPr>
          <w:rFonts w:hint="eastAsia" w:ascii="宋体" w:hAnsi="宋体"/>
          <w:sz w:val="28"/>
          <w:szCs w:val="28"/>
        </w:rPr>
        <w:t xml:space="preserve">  </w:t>
      </w:r>
    </w:p>
    <w:p w14:paraId="780DF991">
      <w:pPr>
        <w:tabs>
          <w:tab w:val="left" w:pos="1770"/>
        </w:tabs>
        <w:autoSpaceDE w:val="0"/>
        <w:autoSpaceDN w:val="0"/>
        <w:adjustRightInd w:val="0"/>
        <w:spacing w:line="360" w:lineRule="auto"/>
        <w:rPr>
          <w:rFonts w:ascii="宋体" w:hAnsi="宋体"/>
          <w:sz w:val="28"/>
          <w:szCs w:val="28"/>
        </w:rPr>
      </w:pPr>
    </w:p>
    <w:p w14:paraId="2E3C7A70">
      <w:pPr>
        <w:autoSpaceDE w:val="0"/>
        <w:autoSpaceDN w:val="0"/>
        <w:adjustRightInd w:val="0"/>
        <w:spacing w:line="360" w:lineRule="auto"/>
        <w:rPr>
          <w:rFonts w:ascii="宋体"/>
          <w:b/>
          <w:bCs/>
          <w:sz w:val="24"/>
          <w:szCs w:val="24"/>
          <w:lang w:val="zh-CN"/>
        </w:rPr>
      </w:pPr>
    </w:p>
    <w:p w14:paraId="4BAB0D0A">
      <w:pPr>
        <w:rPr>
          <w:rFonts w:hint="eastAsia" w:ascii="宋体"/>
          <w:b/>
          <w:bCs/>
          <w:sz w:val="24"/>
          <w:szCs w:val="24"/>
          <w:lang w:val="zh-CN"/>
        </w:rPr>
      </w:pPr>
      <w:r>
        <w:rPr>
          <w:rFonts w:hint="eastAsia" w:ascii="宋体"/>
          <w:b/>
          <w:bCs/>
          <w:sz w:val="24"/>
          <w:szCs w:val="24"/>
          <w:lang w:val="zh-CN"/>
        </w:rPr>
        <w:br w:type="page"/>
      </w:r>
    </w:p>
    <w:p w14:paraId="6496FA46">
      <w:pPr>
        <w:autoSpaceDE w:val="0"/>
        <w:autoSpaceDN w:val="0"/>
        <w:adjustRightInd w:val="0"/>
        <w:spacing w:line="360" w:lineRule="auto"/>
        <w:rPr>
          <w:rFonts w:ascii="宋体"/>
          <w:b/>
          <w:bCs/>
          <w:sz w:val="24"/>
          <w:szCs w:val="24"/>
          <w:lang w:val="zh-CN"/>
        </w:rPr>
      </w:pPr>
      <w:r>
        <w:rPr>
          <w:rFonts w:hint="eastAsia" w:ascii="宋体"/>
          <w:b/>
          <w:bCs/>
          <w:sz w:val="24"/>
          <w:szCs w:val="24"/>
          <w:lang w:val="zh-CN"/>
        </w:rPr>
        <w:t>目录一、竞争性磋商申请及声明</w:t>
      </w:r>
    </w:p>
    <w:p w14:paraId="5332B3DC">
      <w:pPr>
        <w:spacing w:line="360" w:lineRule="auto"/>
        <w:jc w:val="center"/>
        <w:rPr>
          <w:rFonts w:ascii="黑体" w:eastAsia="黑体"/>
          <w:sz w:val="36"/>
          <w:szCs w:val="36"/>
        </w:rPr>
      </w:pPr>
      <w:r>
        <w:rPr>
          <w:rFonts w:hint="eastAsia" w:ascii="黑体" w:eastAsia="黑体"/>
          <w:sz w:val="36"/>
          <w:szCs w:val="36"/>
        </w:rPr>
        <w:t>竞争性磋商申请及声明</w:t>
      </w:r>
    </w:p>
    <w:p w14:paraId="27B87B4F">
      <w:pPr>
        <w:autoSpaceDE w:val="0"/>
        <w:autoSpaceDN w:val="0"/>
        <w:adjustRightInd w:val="0"/>
        <w:spacing w:line="360" w:lineRule="auto"/>
        <w:rPr>
          <w:rFonts w:ascii="宋体"/>
          <w:sz w:val="24"/>
          <w:szCs w:val="24"/>
          <w:lang w:val="zh-CN"/>
        </w:rPr>
      </w:pPr>
      <w:r>
        <w:rPr>
          <w:rFonts w:hint="eastAsia" w:ascii="宋体"/>
          <w:sz w:val="24"/>
          <w:szCs w:val="24"/>
          <w:lang w:val="zh-CN"/>
        </w:rPr>
        <w:t>致：南京经济技术开发区新港先进制造产业园管理办公室</w:t>
      </w:r>
    </w:p>
    <w:p w14:paraId="053E412A">
      <w:pPr>
        <w:spacing w:line="360" w:lineRule="auto"/>
        <w:ind w:firstLine="480" w:firstLineChars="200"/>
        <w:rPr>
          <w:rFonts w:ascii="宋体"/>
          <w:sz w:val="24"/>
          <w:szCs w:val="24"/>
          <w:lang w:val="zh-CN"/>
        </w:rPr>
      </w:pPr>
      <w:r>
        <w:rPr>
          <w:rFonts w:hint="eastAsia" w:ascii="宋体"/>
          <w:sz w:val="24"/>
          <w:szCs w:val="24"/>
          <w:lang w:val="zh-CN"/>
        </w:rPr>
        <w:t>根据贵方</w:t>
      </w:r>
      <w:r>
        <w:rPr>
          <w:rFonts w:hint="eastAsia" w:ascii="宋体" w:hAnsi="宋体" w:cs="宋体"/>
          <w:b/>
          <w:bCs/>
          <w:sz w:val="24"/>
          <w:szCs w:val="24"/>
          <w:u w:val="single"/>
          <w:lang w:val="zh-CN"/>
        </w:rPr>
        <w:t>金陵石化163亩置换土地协议搬迁市场价值评估</w:t>
      </w:r>
      <w:r>
        <w:rPr>
          <w:rFonts w:hint="eastAsia" w:ascii="宋体"/>
          <w:sz w:val="24"/>
          <w:szCs w:val="24"/>
          <w:lang w:val="zh-CN"/>
        </w:rPr>
        <w:t>（项目名称）</w:t>
      </w:r>
      <w:r>
        <w:rPr>
          <w:rFonts w:hint="eastAsia" w:ascii="宋体"/>
          <w:sz w:val="24"/>
          <w:szCs w:val="24"/>
          <w:u w:val="single"/>
          <w:lang w:val="zh-CN"/>
        </w:rPr>
        <w:t>JK-26133</w:t>
      </w:r>
      <w:r>
        <w:rPr>
          <w:rFonts w:hint="eastAsia" w:ascii="宋体"/>
          <w:sz w:val="24"/>
          <w:szCs w:val="24"/>
          <w:lang w:val="zh-CN"/>
        </w:rPr>
        <w:t>（项目编号）磋商邀请，我方授权</w:t>
      </w:r>
      <w:r>
        <w:rPr>
          <w:rFonts w:hint="eastAsia" w:ascii="宋体"/>
          <w:sz w:val="24"/>
          <w:szCs w:val="24"/>
        </w:rPr>
        <w:t>_________</w:t>
      </w:r>
      <w:r>
        <w:rPr>
          <w:rFonts w:hint="eastAsia" w:ascii="宋体"/>
          <w:sz w:val="24"/>
          <w:szCs w:val="24"/>
          <w:lang w:val="zh-CN"/>
        </w:rPr>
        <w:t>(姓名和职务)代表</w:t>
      </w:r>
      <w:r>
        <w:rPr>
          <w:rFonts w:hint="eastAsia" w:ascii="宋体"/>
          <w:sz w:val="24"/>
          <w:szCs w:val="24"/>
        </w:rPr>
        <w:t>_________</w:t>
      </w:r>
      <w:r>
        <w:rPr>
          <w:rFonts w:hint="eastAsia" w:ascii="宋体"/>
          <w:sz w:val="24"/>
          <w:szCs w:val="24"/>
          <w:lang w:val="zh-CN"/>
        </w:rPr>
        <w:t>（供应商名称）提交响应文件并参加磋商，特声明如下：</w:t>
      </w:r>
    </w:p>
    <w:p w14:paraId="2A482F68">
      <w:pPr>
        <w:spacing w:line="360" w:lineRule="auto"/>
        <w:ind w:firstLine="480" w:firstLineChars="200"/>
        <w:rPr>
          <w:rFonts w:ascii="宋体"/>
          <w:sz w:val="24"/>
          <w:szCs w:val="24"/>
          <w:lang w:val="zh-CN"/>
        </w:rPr>
      </w:pPr>
      <w:r>
        <w:rPr>
          <w:rFonts w:hint="eastAsia" w:ascii="宋体"/>
          <w:sz w:val="24"/>
          <w:szCs w:val="24"/>
          <w:lang w:val="zh-CN"/>
        </w:rPr>
        <w:t>1.我方的资格条件符合政府采购法和本次磋商要求，我方同意并向贵方提供了与磋商有关的所有证据和资料。</w:t>
      </w:r>
    </w:p>
    <w:p w14:paraId="49315ED0">
      <w:pPr>
        <w:spacing w:line="360" w:lineRule="auto"/>
        <w:ind w:firstLine="480" w:firstLineChars="200"/>
        <w:rPr>
          <w:rFonts w:ascii="宋体"/>
          <w:color w:val="auto"/>
          <w:sz w:val="24"/>
          <w:szCs w:val="24"/>
          <w:lang w:val="zh-CN"/>
        </w:rPr>
      </w:pPr>
      <w:r>
        <w:rPr>
          <w:rFonts w:hint="eastAsia" w:ascii="宋体"/>
          <w:sz w:val="24"/>
          <w:szCs w:val="24"/>
          <w:lang w:val="zh-CN"/>
        </w:rPr>
        <w:t>2.我方的总报价为_______元（</w:t>
      </w:r>
      <w:r>
        <w:rPr>
          <w:rFonts w:hint="eastAsia" w:ascii="宋体"/>
          <w:sz w:val="24"/>
          <w:szCs w:val="24"/>
          <w:lang w:val="en-US" w:eastAsia="zh-CN"/>
        </w:rPr>
        <w:t>大写：</w:t>
      </w:r>
      <w:r>
        <w:rPr>
          <w:rFonts w:hint="eastAsia" w:ascii="宋体"/>
          <w:sz w:val="24"/>
          <w:szCs w:val="24"/>
          <w:lang w:val="zh-CN"/>
        </w:rPr>
        <w:t>_______）人民币</w:t>
      </w:r>
      <w:r>
        <w:rPr>
          <w:rFonts w:hint="eastAsia" w:ascii="宋体"/>
          <w:color w:val="auto"/>
          <w:sz w:val="24"/>
          <w:szCs w:val="24"/>
          <w:lang w:val="zh-CN"/>
        </w:rPr>
        <w:t>，</w:t>
      </w:r>
      <w:r>
        <w:rPr>
          <w:rFonts w:hint="eastAsia" w:ascii="宋体"/>
          <w:bCs/>
          <w:color w:val="auto"/>
          <w:sz w:val="24"/>
          <w:szCs w:val="24"/>
          <w:lang w:val="zh-CN"/>
        </w:rPr>
        <w:t>服务期为</w:t>
      </w:r>
      <w:r>
        <w:rPr>
          <w:rFonts w:hint="eastAsia" w:ascii="宋体" w:hAnsi="宋体" w:cs="宋体"/>
          <w:color w:val="auto"/>
          <w:kern w:val="0"/>
          <w:sz w:val="24"/>
          <w:szCs w:val="24"/>
          <w:highlight w:val="none"/>
          <w:u w:val="single"/>
          <w:lang w:val="en-US" w:eastAsia="zh-CN"/>
        </w:rPr>
        <w:t>自资料齐全、实地查勘后，乙方在30日内向甲方出具一式叁份的房地产市场价值评估咨询报告书</w:t>
      </w:r>
      <w:r>
        <w:rPr>
          <w:rFonts w:hint="eastAsia" w:ascii="宋体"/>
          <w:bCs/>
          <w:color w:val="auto"/>
          <w:sz w:val="24"/>
          <w:szCs w:val="24"/>
        </w:rPr>
        <w:t>，</w:t>
      </w:r>
      <w:r>
        <w:rPr>
          <w:rFonts w:hint="eastAsia" w:hAnsi="宋体"/>
          <w:color w:val="auto"/>
          <w:sz w:val="24"/>
          <w:szCs w:val="24"/>
        </w:rPr>
        <w:t>派出</w:t>
      </w:r>
      <w:r>
        <w:rPr>
          <w:rFonts w:hAnsi="宋体"/>
          <w:color w:val="auto"/>
          <w:sz w:val="24"/>
          <w:szCs w:val="24"/>
        </w:rPr>
        <w:t>_______</w:t>
      </w:r>
      <w:r>
        <w:rPr>
          <w:rFonts w:hint="eastAsia" w:hAnsi="宋体"/>
          <w:color w:val="auto"/>
          <w:sz w:val="24"/>
          <w:szCs w:val="24"/>
        </w:rPr>
        <w:t>（项目</w:t>
      </w:r>
      <w:r>
        <w:rPr>
          <w:rFonts w:hint="eastAsia" w:hAnsi="宋体"/>
          <w:color w:val="auto"/>
          <w:sz w:val="24"/>
          <w:szCs w:val="24"/>
          <w:lang w:val="en-US" w:eastAsia="zh-CN"/>
        </w:rPr>
        <w:t>负责人</w:t>
      </w:r>
      <w:r>
        <w:rPr>
          <w:rFonts w:hint="eastAsia" w:hAnsi="宋体"/>
          <w:color w:val="auto"/>
          <w:sz w:val="24"/>
          <w:szCs w:val="24"/>
        </w:rPr>
        <w:t>姓名）作为本</w:t>
      </w:r>
      <w:r>
        <w:rPr>
          <w:rFonts w:hint="eastAsia" w:hAnsi="宋体"/>
          <w:color w:val="auto"/>
          <w:sz w:val="24"/>
          <w:szCs w:val="24"/>
          <w:lang w:val="en-US" w:eastAsia="zh-CN"/>
        </w:rPr>
        <w:t>项目</w:t>
      </w:r>
      <w:r>
        <w:rPr>
          <w:rFonts w:hint="eastAsia" w:hAnsi="宋体"/>
          <w:color w:val="auto"/>
          <w:sz w:val="24"/>
          <w:szCs w:val="24"/>
        </w:rPr>
        <w:t>的项目</w:t>
      </w:r>
      <w:r>
        <w:rPr>
          <w:rFonts w:hint="eastAsia" w:hAnsi="宋体"/>
          <w:color w:val="auto"/>
          <w:sz w:val="24"/>
          <w:szCs w:val="24"/>
          <w:lang w:val="en-US" w:eastAsia="zh-CN"/>
        </w:rPr>
        <w:t>负责人</w:t>
      </w:r>
      <w:r>
        <w:rPr>
          <w:rFonts w:hint="eastAsia" w:ascii="宋体"/>
          <w:color w:val="auto"/>
          <w:sz w:val="24"/>
          <w:szCs w:val="24"/>
          <w:lang w:val="zh-CN"/>
        </w:rPr>
        <w:t>。</w:t>
      </w:r>
    </w:p>
    <w:p w14:paraId="2F616E55">
      <w:pPr>
        <w:spacing w:line="360" w:lineRule="auto"/>
        <w:ind w:firstLine="480" w:firstLineChars="200"/>
        <w:rPr>
          <w:rFonts w:ascii="宋体"/>
          <w:sz w:val="24"/>
          <w:szCs w:val="24"/>
          <w:lang w:val="zh-CN"/>
        </w:rPr>
      </w:pPr>
      <w:r>
        <w:rPr>
          <w:rFonts w:hint="eastAsia" w:ascii="宋体"/>
          <w:sz w:val="24"/>
          <w:szCs w:val="24"/>
          <w:lang w:val="zh-CN"/>
        </w:rPr>
        <w:t>3.我方参加本次采购活动前三年内，在经营活动中没有重大违法记录。</w:t>
      </w:r>
    </w:p>
    <w:p w14:paraId="490FFED9">
      <w:pPr>
        <w:spacing w:line="360" w:lineRule="auto"/>
        <w:ind w:firstLine="480" w:firstLineChars="200"/>
        <w:rPr>
          <w:rFonts w:ascii="宋体"/>
          <w:sz w:val="24"/>
          <w:szCs w:val="24"/>
          <w:lang w:val="zh-CN"/>
        </w:rPr>
      </w:pPr>
      <w:r>
        <w:rPr>
          <w:rFonts w:hint="eastAsia" w:ascii="宋体"/>
          <w:sz w:val="24"/>
          <w:szCs w:val="24"/>
          <w:lang w:val="zh-CN"/>
        </w:rPr>
        <w:t>4.我方参加本次采购活动前，没有被信用中国网站、中国政府采购网站列入失信被执行人名单、重大税收违法案件当事人名单、政府采购严重违法失信行为记录名单。</w:t>
      </w:r>
    </w:p>
    <w:p w14:paraId="1B79CF36">
      <w:pPr>
        <w:spacing w:line="360" w:lineRule="auto"/>
        <w:ind w:firstLine="480" w:firstLineChars="200"/>
        <w:rPr>
          <w:rFonts w:ascii="宋体"/>
          <w:sz w:val="24"/>
          <w:szCs w:val="24"/>
          <w:lang w:val="zh-CN"/>
        </w:rPr>
      </w:pPr>
      <w:r>
        <w:rPr>
          <w:rFonts w:hint="eastAsia" w:ascii="宋体"/>
          <w:sz w:val="24"/>
          <w:szCs w:val="24"/>
          <w:lang w:val="zh-CN"/>
        </w:rPr>
        <w:t>5.我方在全国范围内未受过财政部门禁止参加政府采购活动的处罚，或禁止参加政府采购活动的处罚期限已满。</w:t>
      </w:r>
    </w:p>
    <w:p w14:paraId="6BCF017D">
      <w:pPr>
        <w:spacing w:line="360" w:lineRule="auto"/>
        <w:ind w:firstLine="480" w:firstLineChars="200"/>
        <w:rPr>
          <w:rFonts w:ascii="宋体"/>
          <w:sz w:val="24"/>
          <w:szCs w:val="24"/>
          <w:lang w:val="zh-CN"/>
        </w:rPr>
      </w:pPr>
      <w:r>
        <w:rPr>
          <w:rFonts w:hint="eastAsia" w:ascii="宋体"/>
          <w:sz w:val="24"/>
          <w:szCs w:val="24"/>
          <w:lang w:val="zh-CN"/>
        </w:rPr>
        <w:t>6.我方没有为本采购项目提供项目管理、监理等服务。</w:t>
      </w:r>
    </w:p>
    <w:p w14:paraId="2E795F0E">
      <w:pPr>
        <w:spacing w:line="360" w:lineRule="auto"/>
        <w:ind w:firstLine="480" w:firstLineChars="200"/>
        <w:rPr>
          <w:rFonts w:ascii="宋体"/>
          <w:sz w:val="24"/>
          <w:szCs w:val="24"/>
          <w:lang w:val="zh-CN"/>
        </w:rPr>
      </w:pPr>
      <w:r>
        <w:rPr>
          <w:rFonts w:hint="eastAsia" w:ascii="宋体"/>
          <w:sz w:val="24"/>
          <w:szCs w:val="24"/>
          <w:lang w:val="zh-CN"/>
        </w:rPr>
        <w:t>7.我方与参与本次采购活动的其他供应商的授权代理人(或法定代表人、项目经理、项目总监、项目负责人等)，在磋商文件发布日上月至提交响应文件截止日当月未在同一单位缴纳社会保险。</w:t>
      </w:r>
    </w:p>
    <w:p w14:paraId="090A7C6F">
      <w:pPr>
        <w:spacing w:line="360" w:lineRule="auto"/>
        <w:ind w:firstLine="480" w:firstLineChars="200"/>
        <w:rPr>
          <w:rFonts w:ascii="宋体"/>
          <w:sz w:val="24"/>
          <w:szCs w:val="24"/>
          <w:lang w:val="zh-CN"/>
        </w:rPr>
      </w:pPr>
      <w:r>
        <w:rPr>
          <w:rFonts w:hint="eastAsia" w:ascii="宋体"/>
          <w:sz w:val="24"/>
          <w:szCs w:val="24"/>
          <w:lang w:val="zh-CN"/>
        </w:rPr>
        <w:t>8.我方与参与本次采购活动的其他供应商的法定代表人或委托代理人无夫妻、直系血亲关系。</w:t>
      </w:r>
    </w:p>
    <w:p w14:paraId="50BEBAF7">
      <w:pPr>
        <w:spacing w:line="360" w:lineRule="auto"/>
        <w:ind w:firstLine="480" w:firstLineChars="200"/>
        <w:rPr>
          <w:rFonts w:ascii="宋体"/>
          <w:sz w:val="24"/>
          <w:szCs w:val="24"/>
          <w:lang w:val="zh-CN"/>
        </w:rPr>
      </w:pPr>
      <w:r>
        <w:rPr>
          <w:rFonts w:hint="eastAsia" w:ascii="宋体"/>
          <w:sz w:val="24"/>
          <w:szCs w:val="24"/>
          <w:lang w:val="zh-CN"/>
        </w:rPr>
        <w:t>9.我方与参与本次采购活动的其他供应商的负责人不是同一人，也不存在直接控股、管理关系。</w:t>
      </w:r>
    </w:p>
    <w:p w14:paraId="72494426">
      <w:pPr>
        <w:spacing w:line="360" w:lineRule="auto"/>
        <w:ind w:firstLine="480" w:firstLineChars="200"/>
        <w:rPr>
          <w:rFonts w:ascii="宋体"/>
          <w:sz w:val="24"/>
          <w:szCs w:val="24"/>
          <w:lang w:val="zh-CN"/>
        </w:rPr>
      </w:pPr>
      <w:r>
        <w:rPr>
          <w:rFonts w:hint="eastAsia" w:ascii="宋体"/>
          <w:sz w:val="24"/>
          <w:szCs w:val="24"/>
          <w:lang w:val="zh-CN"/>
        </w:rPr>
        <w:t>10.我方已详细审阅全部磋商文件及其有效补充文件，放弃对磋商文件任何误解的权利，提交响应文件后，不对磋商文件本身提出质疑。否则，属于不诚信和故意扰乱政府采购活动行为，我们将无条件接受处罚。</w:t>
      </w:r>
    </w:p>
    <w:p w14:paraId="64DB1AF4">
      <w:pPr>
        <w:spacing w:line="360" w:lineRule="auto"/>
        <w:ind w:firstLine="480" w:firstLineChars="200"/>
        <w:rPr>
          <w:rFonts w:ascii="宋体"/>
          <w:sz w:val="24"/>
          <w:szCs w:val="24"/>
          <w:lang w:val="zh-CN"/>
        </w:rPr>
      </w:pPr>
      <w:r>
        <w:rPr>
          <w:rFonts w:hint="eastAsia" w:ascii="宋体"/>
          <w:sz w:val="24"/>
          <w:szCs w:val="24"/>
          <w:lang w:val="zh-CN"/>
        </w:rPr>
        <w:t>11.一旦我方成交，将根据磋商文件的规定严格履行合同，并保证按承诺的时间完成服务，交付采购人验收、使用。</w:t>
      </w:r>
    </w:p>
    <w:p w14:paraId="5CDE6EC0">
      <w:pPr>
        <w:spacing w:line="360" w:lineRule="auto"/>
        <w:ind w:firstLine="480" w:firstLineChars="200"/>
        <w:rPr>
          <w:rFonts w:ascii="宋体"/>
          <w:sz w:val="24"/>
          <w:szCs w:val="24"/>
          <w:lang w:val="zh-CN"/>
        </w:rPr>
      </w:pPr>
      <w:r>
        <w:rPr>
          <w:rFonts w:hint="eastAsia" w:ascii="宋体"/>
          <w:sz w:val="24"/>
          <w:szCs w:val="24"/>
          <w:lang w:val="zh-CN"/>
        </w:rPr>
        <w:t>12.我方决不提供虚假材料谋取成交、决不采取不正当手段诋毁、排挤其他供应商、决不与采购人、其它供应商或者交易中心恶意串通、决不向采购人、招标代理工作人员和磋商小组进行商业贿赂、决不拒绝有关部门监督检查或提供虚假情况，如有违反，无条件接受贵方及相关管理部门的处罚。</w:t>
      </w:r>
    </w:p>
    <w:p w14:paraId="083C7102">
      <w:pPr>
        <w:spacing w:line="360" w:lineRule="auto"/>
        <w:ind w:firstLine="480" w:firstLineChars="200"/>
        <w:rPr>
          <w:rFonts w:ascii="宋体"/>
          <w:sz w:val="24"/>
          <w:szCs w:val="24"/>
          <w:lang w:val="zh-CN"/>
        </w:rPr>
      </w:pPr>
      <w:r>
        <w:rPr>
          <w:rFonts w:hint="eastAsia" w:ascii="宋体"/>
          <w:sz w:val="24"/>
          <w:szCs w:val="24"/>
          <w:lang w:val="zh-CN"/>
        </w:rPr>
        <w:t>13.与本次磋商有关的联系方式为：</w:t>
      </w:r>
    </w:p>
    <w:p w14:paraId="15624730">
      <w:pPr>
        <w:spacing w:line="360" w:lineRule="auto"/>
        <w:ind w:firstLine="480" w:firstLineChars="200"/>
        <w:rPr>
          <w:rFonts w:ascii="宋体"/>
          <w:sz w:val="24"/>
          <w:szCs w:val="24"/>
          <w:lang w:val="zh-CN"/>
        </w:rPr>
      </w:pPr>
      <w:r>
        <w:rPr>
          <w:rFonts w:hint="eastAsia" w:ascii="宋体"/>
          <w:sz w:val="24"/>
          <w:szCs w:val="24"/>
          <w:lang w:val="zh-CN"/>
        </w:rPr>
        <w:t>地 址：________________</w:t>
      </w:r>
    </w:p>
    <w:p w14:paraId="36C9CACF">
      <w:pPr>
        <w:spacing w:line="360" w:lineRule="auto"/>
        <w:ind w:firstLine="480" w:firstLineChars="200"/>
        <w:rPr>
          <w:rFonts w:ascii="宋体"/>
          <w:sz w:val="24"/>
          <w:szCs w:val="24"/>
          <w:lang w:val="zh-CN"/>
        </w:rPr>
      </w:pPr>
      <w:r>
        <w:rPr>
          <w:rFonts w:hint="eastAsia" w:ascii="宋体"/>
          <w:sz w:val="24"/>
          <w:szCs w:val="24"/>
          <w:lang w:val="zh-CN"/>
        </w:rPr>
        <w:t>电 话：________________</w:t>
      </w:r>
    </w:p>
    <w:p w14:paraId="54E8F7C7">
      <w:pPr>
        <w:spacing w:line="360" w:lineRule="auto"/>
        <w:ind w:firstLine="480" w:firstLineChars="200"/>
        <w:rPr>
          <w:rFonts w:ascii="宋体"/>
          <w:sz w:val="24"/>
          <w:szCs w:val="24"/>
          <w:lang w:val="zh-CN"/>
        </w:rPr>
      </w:pPr>
      <w:r>
        <w:rPr>
          <w:rFonts w:hint="eastAsia" w:ascii="宋体"/>
          <w:sz w:val="24"/>
          <w:szCs w:val="24"/>
          <w:lang w:val="zh-CN"/>
        </w:rPr>
        <w:t>传 真：________________</w:t>
      </w:r>
    </w:p>
    <w:p w14:paraId="6D7CE7CE">
      <w:pPr>
        <w:spacing w:line="360" w:lineRule="auto"/>
        <w:ind w:firstLine="480" w:firstLineChars="200"/>
        <w:rPr>
          <w:rFonts w:ascii="宋体"/>
          <w:sz w:val="24"/>
          <w:szCs w:val="24"/>
          <w:lang w:val="zh-CN"/>
        </w:rPr>
      </w:pPr>
      <w:r>
        <w:rPr>
          <w:rFonts w:hint="eastAsia" w:ascii="宋体"/>
          <w:sz w:val="24"/>
          <w:szCs w:val="24"/>
          <w:lang w:val="zh-CN"/>
        </w:rPr>
        <w:t>开户银行：________________</w:t>
      </w:r>
    </w:p>
    <w:p w14:paraId="3DD48B67">
      <w:pPr>
        <w:spacing w:line="360" w:lineRule="auto"/>
        <w:ind w:firstLine="480" w:firstLineChars="200"/>
        <w:rPr>
          <w:rFonts w:ascii="宋体"/>
          <w:sz w:val="24"/>
          <w:szCs w:val="24"/>
          <w:lang w:val="zh-CN"/>
        </w:rPr>
      </w:pPr>
      <w:r>
        <w:rPr>
          <w:rFonts w:hint="eastAsia" w:ascii="宋体"/>
          <w:sz w:val="24"/>
          <w:szCs w:val="24"/>
          <w:lang w:val="zh-CN"/>
        </w:rPr>
        <w:t>银行账号：________________</w:t>
      </w:r>
    </w:p>
    <w:p w14:paraId="308642F0">
      <w:pPr>
        <w:spacing w:line="360" w:lineRule="auto"/>
        <w:ind w:firstLine="480" w:firstLineChars="200"/>
        <w:rPr>
          <w:rFonts w:ascii="宋体"/>
          <w:sz w:val="24"/>
          <w:szCs w:val="24"/>
          <w:lang w:val="zh-CN"/>
        </w:rPr>
      </w:pPr>
      <w:r>
        <w:rPr>
          <w:rFonts w:hint="eastAsia" w:ascii="宋体"/>
          <w:sz w:val="24"/>
          <w:szCs w:val="24"/>
          <w:lang w:val="zh-CN"/>
        </w:rPr>
        <w:t>授权代表姓名（签字）：________________</w:t>
      </w:r>
    </w:p>
    <w:p w14:paraId="5F7AB802">
      <w:pPr>
        <w:spacing w:line="360" w:lineRule="auto"/>
        <w:ind w:firstLine="480" w:firstLineChars="200"/>
        <w:rPr>
          <w:rFonts w:ascii="宋体"/>
          <w:sz w:val="24"/>
          <w:szCs w:val="24"/>
          <w:lang w:val="zh-CN"/>
        </w:rPr>
      </w:pPr>
      <w:r>
        <w:rPr>
          <w:rFonts w:hint="eastAsia" w:ascii="宋体"/>
          <w:sz w:val="24"/>
          <w:szCs w:val="24"/>
          <w:lang w:val="zh-CN"/>
        </w:rPr>
        <w:t>供应商名称（盖章）：  ________________</w:t>
      </w:r>
    </w:p>
    <w:p w14:paraId="7375B995">
      <w:pPr>
        <w:spacing w:line="360" w:lineRule="auto"/>
        <w:ind w:firstLine="480" w:firstLineChars="200"/>
        <w:rPr>
          <w:rFonts w:ascii="宋体"/>
          <w:b/>
          <w:bCs/>
          <w:sz w:val="24"/>
          <w:szCs w:val="24"/>
          <w:lang w:val="zh-CN"/>
        </w:rPr>
      </w:pPr>
      <w:r>
        <w:rPr>
          <w:rFonts w:hint="eastAsia" w:ascii="宋体"/>
          <w:sz w:val="24"/>
          <w:szCs w:val="24"/>
          <w:lang w:val="zh-CN"/>
        </w:rPr>
        <w:t>日 期：________________</w:t>
      </w:r>
    </w:p>
    <w:p w14:paraId="2BCFDEFA">
      <w:pPr>
        <w:autoSpaceDE w:val="0"/>
        <w:autoSpaceDN w:val="0"/>
        <w:adjustRightInd w:val="0"/>
        <w:spacing w:line="360" w:lineRule="auto"/>
        <w:rPr>
          <w:rFonts w:ascii="宋体"/>
          <w:b/>
          <w:bCs/>
          <w:sz w:val="24"/>
          <w:szCs w:val="24"/>
          <w:lang w:val="zh-CN"/>
        </w:rPr>
      </w:pPr>
    </w:p>
    <w:p w14:paraId="5D0A212B">
      <w:pPr>
        <w:autoSpaceDE w:val="0"/>
        <w:autoSpaceDN w:val="0"/>
        <w:adjustRightInd w:val="0"/>
        <w:spacing w:line="360" w:lineRule="auto"/>
        <w:rPr>
          <w:rFonts w:ascii="宋体"/>
          <w:b/>
          <w:bCs/>
          <w:sz w:val="24"/>
          <w:szCs w:val="24"/>
          <w:lang w:val="zh-CN"/>
        </w:rPr>
      </w:pPr>
    </w:p>
    <w:p w14:paraId="7692A084">
      <w:pPr>
        <w:autoSpaceDE w:val="0"/>
        <w:autoSpaceDN w:val="0"/>
        <w:adjustRightInd w:val="0"/>
        <w:spacing w:line="360" w:lineRule="auto"/>
        <w:rPr>
          <w:rFonts w:ascii="宋体"/>
          <w:b/>
          <w:bCs/>
          <w:sz w:val="24"/>
          <w:szCs w:val="24"/>
          <w:lang w:val="zh-CN"/>
        </w:rPr>
      </w:pPr>
    </w:p>
    <w:p w14:paraId="36800ACA">
      <w:pPr>
        <w:autoSpaceDE w:val="0"/>
        <w:autoSpaceDN w:val="0"/>
        <w:adjustRightInd w:val="0"/>
        <w:spacing w:line="360" w:lineRule="auto"/>
        <w:rPr>
          <w:rFonts w:ascii="宋体"/>
          <w:b/>
          <w:bCs/>
          <w:sz w:val="24"/>
          <w:szCs w:val="24"/>
          <w:lang w:val="zh-CN"/>
        </w:rPr>
      </w:pPr>
    </w:p>
    <w:p w14:paraId="02F8730C">
      <w:pPr>
        <w:autoSpaceDE w:val="0"/>
        <w:autoSpaceDN w:val="0"/>
        <w:adjustRightInd w:val="0"/>
        <w:spacing w:line="360" w:lineRule="auto"/>
        <w:rPr>
          <w:rFonts w:ascii="宋体"/>
          <w:b/>
          <w:bCs/>
          <w:sz w:val="24"/>
          <w:szCs w:val="24"/>
          <w:lang w:val="zh-CN"/>
        </w:rPr>
      </w:pPr>
    </w:p>
    <w:p w14:paraId="7F980681">
      <w:pPr>
        <w:autoSpaceDE w:val="0"/>
        <w:autoSpaceDN w:val="0"/>
        <w:adjustRightInd w:val="0"/>
        <w:spacing w:line="360" w:lineRule="auto"/>
        <w:rPr>
          <w:rFonts w:ascii="宋体"/>
          <w:b/>
          <w:bCs/>
          <w:sz w:val="24"/>
          <w:szCs w:val="24"/>
          <w:lang w:val="zh-CN"/>
        </w:rPr>
      </w:pPr>
    </w:p>
    <w:p w14:paraId="221D7246">
      <w:pPr>
        <w:autoSpaceDE w:val="0"/>
        <w:autoSpaceDN w:val="0"/>
        <w:adjustRightInd w:val="0"/>
        <w:spacing w:line="360" w:lineRule="auto"/>
        <w:rPr>
          <w:rFonts w:ascii="宋体"/>
          <w:b/>
          <w:bCs/>
          <w:sz w:val="24"/>
          <w:szCs w:val="24"/>
          <w:lang w:val="zh-CN"/>
        </w:rPr>
      </w:pPr>
    </w:p>
    <w:p w14:paraId="25100ACE">
      <w:pPr>
        <w:autoSpaceDE w:val="0"/>
        <w:autoSpaceDN w:val="0"/>
        <w:adjustRightInd w:val="0"/>
        <w:spacing w:line="360" w:lineRule="auto"/>
        <w:rPr>
          <w:rFonts w:ascii="宋体"/>
          <w:b/>
          <w:bCs/>
          <w:sz w:val="24"/>
          <w:szCs w:val="24"/>
          <w:lang w:val="zh-CN"/>
        </w:rPr>
      </w:pPr>
    </w:p>
    <w:p w14:paraId="10866FE7">
      <w:pPr>
        <w:autoSpaceDE w:val="0"/>
        <w:autoSpaceDN w:val="0"/>
        <w:adjustRightInd w:val="0"/>
        <w:spacing w:line="360" w:lineRule="auto"/>
        <w:rPr>
          <w:rFonts w:ascii="宋体"/>
          <w:b/>
          <w:bCs/>
          <w:sz w:val="24"/>
          <w:szCs w:val="24"/>
          <w:lang w:val="zh-CN"/>
        </w:rPr>
      </w:pPr>
    </w:p>
    <w:p w14:paraId="5E95166B">
      <w:pPr>
        <w:autoSpaceDE w:val="0"/>
        <w:autoSpaceDN w:val="0"/>
        <w:adjustRightInd w:val="0"/>
        <w:spacing w:line="360" w:lineRule="auto"/>
        <w:rPr>
          <w:rFonts w:ascii="宋体"/>
          <w:b/>
          <w:bCs/>
          <w:sz w:val="24"/>
          <w:szCs w:val="24"/>
          <w:lang w:val="zh-CN"/>
        </w:rPr>
      </w:pPr>
    </w:p>
    <w:p w14:paraId="69884DF5">
      <w:pPr>
        <w:autoSpaceDE w:val="0"/>
        <w:autoSpaceDN w:val="0"/>
        <w:adjustRightInd w:val="0"/>
        <w:spacing w:line="360" w:lineRule="auto"/>
        <w:rPr>
          <w:rFonts w:ascii="宋体"/>
          <w:b/>
          <w:bCs/>
          <w:sz w:val="24"/>
          <w:szCs w:val="24"/>
          <w:lang w:val="zh-CN"/>
        </w:rPr>
      </w:pPr>
    </w:p>
    <w:p w14:paraId="4357C54E">
      <w:pPr>
        <w:autoSpaceDE w:val="0"/>
        <w:autoSpaceDN w:val="0"/>
        <w:adjustRightInd w:val="0"/>
        <w:spacing w:line="360" w:lineRule="auto"/>
        <w:rPr>
          <w:rFonts w:ascii="宋体"/>
          <w:b/>
          <w:bCs/>
          <w:sz w:val="24"/>
          <w:szCs w:val="24"/>
          <w:lang w:val="zh-CN"/>
        </w:rPr>
      </w:pPr>
    </w:p>
    <w:p w14:paraId="6A041C63">
      <w:pPr>
        <w:autoSpaceDE w:val="0"/>
        <w:autoSpaceDN w:val="0"/>
        <w:adjustRightInd w:val="0"/>
        <w:spacing w:line="360" w:lineRule="auto"/>
        <w:rPr>
          <w:rFonts w:ascii="宋体"/>
          <w:b/>
          <w:bCs/>
          <w:sz w:val="24"/>
          <w:szCs w:val="24"/>
          <w:lang w:val="zh-CN"/>
        </w:rPr>
      </w:pPr>
    </w:p>
    <w:p w14:paraId="4763D78A">
      <w:pPr>
        <w:autoSpaceDE w:val="0"/>
        <w:autoSpaceDN w:val="0"/>
        <w:adjustRightInd w:val="0"/>
        <w:spacing w:line="360" w:lineRule="auto"/>
        <w:rPr>
          <w:rFonts w:ascii="宋体"/>
          <w:b/>
          <w:bCs/>
          <w:sz w:val="24"/>
          <w:szCs w:val="24"/>
          <w:lang w:val="zh-CN"/>
        </w:rPr>
      </w:pPr>
    </w:p>
    <w:p w14:paraId="4A28B5D9">
      <w:pPr>
        <w:autoSpaceDE w:val="0"/>
        <w:autoSpaceDN w:val="0"/>
        <w:adjustRightInd w:val="0"/>
        <w:spacing w:line="360" w:lineRule="auto"/>
        <w:rPr>
          <w:rFonts w:ascii="宋体"/>
          <w:b/>
          <w:bCs/>
          <w:sz w:val="24"/>
          <w:szCs w:val="24"/>
          <w:lang w:val="zh-CN"/>
        </w:rPr>
      </w:pPr>
    </w:p>
    <w:p w14:paraId="60534F3F">
      <w:pPr>
        <w:autoSpaceDE w:val="0"/>
        <w:autoSpaceDN w:val="0"/>
        <w:adjustRightInd w:val="0"/>
        <w:spacing w:line="360" w:lineRule="auto"/>
        <w:rPr>
          <w:rFonts w:ascii="宋体"/>
          <w:b/>
          <w:bCs/>
          <w:sz w:val="24"/>
          <w:szCs w:val="24"/>
          <w:lang w:val="zh-CN"/>
        </w:rPr>
      </w:pPr>
    </w:p>
    <w:p w14:paraId="29A0163E">
      <w:pPr>
        <w:autoSpaceDE w:val="0"/>
        <w:autoSpaceDN w:val="0"/>
        <w:adjustRightInd w:val="0"/>
        <w:spacing w:line="360" w:lineRule="auto"/>
        <w:rPr>
          <w:rFonts w:ascii="宋体"/>
          <w:b/>
          <w:bCs/>
          <w:szCs w:val="21"/>
          <w:lang w:val="zh-CN"/>
        </w:rPr>
      </w:pPr>
      <w:r>
        <w:rPr>
          <w:rFonts w:hint="eastAsia" w:ascii="宋体"/>
          <w:b/>
          <w:bCs/>
          <w:sz w:val="24"/>
          <w:szCs w:val="24"/>
          <w:lang w:val="zh-CN"/>
        </w:rPr>
        <w:t>目录二、法定代表人授权书格式</w:t>
      </w:r>
    </w:p>
    <w:p w14:paraId="63EBB629">
      <w:pPr>
        <w:spacing w:line="360" w:lineRule="auto"/>
        <w:jc w:val="center"/>
        <w:rPr>
          <w:rFonts w:ascii="黑体" w:eastAsia="黑体"/>
          <w:sz w:val="36"/>
          <w:szCs w:val="36"/>
        </w:rPr>
      </w:pPr>
      <w:r>
        <w:rPr>
          <w:rFonts w:hint="eastAsia" w:ascii="黑体" w:eastAsia="黑体"/>
          <w:sz w:val="36"/>
          <w:szCs w:val="36"/>
        </w:rPr>
        <w:t>法定代表人授权书</w:t>
      </w:r>
    </w:p>
    <w:p w14:paraId="1CE7FEAC">
      <w:pPr>
        <w:autoSpaceDE w:val="0"/>
        <w:autoSpaceDN w:val="0"/>
        <w:adjustRightInd w:val="0"/>
        <w:spacing w:line="360" w:lineRule="auto"/>
        <w:rPr>
          <w:rFonts w:ascii="宋体"/>
          <w:sz w:val="24"/>
          <w:szCs w:val="24"/>
          <w:lang w:val="zh-CN"/>
        </w:rPr>
      </w:pPr>
      <w:r>
        <w:rPr>
          <w:rFonts w:hint="eastAsia" w:ascii="宋体"/>
          <w:sz w:val="24"/>
          <w:szCs w:val="24"/>
          <w:lang w:val="zh-CN"/>
        </w:rPr>
        <w:t>南京经济技术开发区新港先进制造产业园管理办公室：</w:t>
      </w:r>
    </w:p>
    <w:p w14:paraId="21E73192">
      <w:pPr>
        <w:autoSpaceDE w:val="0"/>
        <w:autoSpaceDN w:val="0"/>
        <w:adjustRightInd w:val="0"/>
        <w:spacing w:line="360" w:lineRule="auto"/>
        <w:rPr>
          <w:rFonts w:ascii="宋体"/>
          <w:sz w:val="24"/>
          <w:szCs w:val="24"/>
          <w:lang w:val="zh-CN"/>
        </w:rPr>
      </w:pPr>
      <w:r>
        <w:rPr>
          <w:rFonts w:ascii="宋体"/>
          <w:sz w:val="24"/>
          <w:szCs w:val="24"/>
          <w:lang w:val="zh-CN"/>
        </w:rPr>
        <w:t xml:space="preserve">    </w:t>
      </w:r>
      <w:r>
        <w:rPr>
          <w:rFonts w:hint="eastAsia" w:ascii="宋体"/>
          <w:sz w:val="24"/>
          <w:szCs w:val="24"/>
          <w:lang w:val="zh-CN"/>
        </w:rPr>
        <w:t>本授权书声明：注册于</w:t>
      </w:r>
      <w:r>
        <w:rPr>
          <w:rFonts w:ascii="宋体"/>
          <w:sz w:val="24"/>
          <w:szCs w:val="24"/>
          <w:u w:val="single"/>
          <w:lang w:val="zh-CN"/>
        </w:rPr>
        <w:t xml:space="preserve">                             </w:t>
      </w:r>
      <w:r>
        <w:rPr>
          <w:rFonts w:hint="eastAsia" w:ascii="宋体"/>
          <w:sz w:val="24"/>
          <w:szCs w:val="24"/>
          <w:lang w:val="zh-CN"/>
        </w:rPr>
        <w:t>（供应商住址）的</w:t>
      </w:r>
      <w:r>
        <w:rPr>
          <w:rFonts w:ascii="宋体"/>
          <w:sz w:val="24"/>
          <w:szCs w:val="24"/>
          <w:u w:val="single"/>
          <w:lang w:val="zh-CN"/>
        </w:rPr>
        <w:t xml:space="preserve">                 </w:t>
      </w:r>
      <w:r>
        <w:rPr>
          <w:rFonts w:hint="eastAsia" w:ascii="宋体"/>
          <w:sz w:val="24"/>
          <w:szCs w:val="24"/>
          <w:lang w:val="zh-CN"/>
        </w:rPr>
        <w:t>（供应商名称）法定代表人</w:t>
      </w:r>
      <w:r>
        <w:rPr>
          <w:rFonts w:ascii="宋体"/>
          <w:sz w:val="24"/>
          <w:szCs w:val="24"/>
          <w:u w:val="single"/>
          <w:lang w:val="zh-CN"/>
        </w:rPr>
        <w:t xml:space="preserve">                      </w:t>
      </w:r>
      <w:r>
        <w:rPr>
          <w:rFonts w:hint="eastAsia" w:ascii="宋体"/>
          <w:sz w:val="24"/>
          <w:szCs w:val="24"/>
          <w:lang w:val="zh-CN"/>
        </w:rPr>
        <w:t>（法定代表人姓名、职务）代表本公司授权在下面签字的</w:t>
      </w:r>
      <w:r>
        <w:rPr>
          <w:rFonts w:ascii="宋体"/>
          <w:sz w:val="24"/>
          <w:szCs w:val="24"/>
          <w:u w:val="single"/>
          <w:lang w:val="zh-CN"/>
        </w:rPr>
        <w:t xml:space="preserve">                       </w:t>
      </w:r>
      <w:r>
        <w:rPr>
          <w:rFonts w:hint="eastAsia" w:ascii="宋体"/>
          <w:sz w:val="24"/>
          <w:szCs w:val="24"/>
          <w:lang w:val="zh-CN"/>
        </w:rPr>
        <w:t>（供应商代表姓名、职务）为本公司的合法代理人，就贵方组织的</w:t>
      </w:r>
      <w:r>
        <w:rPr>
          <w:rFonts w:ascii="宋体"/>
          <w:sz w:val="24"/>
          <w:szCs w:val="24"/>
          <w:u w:val="single"/>
          <w:lang w:val="zh-CN"/>
        </w:rPr>
        <w:t xml:space="preserve">                                </w:t>
      </w:r>
      <w:r>
        <w:rPr>
          <w:rFonts w:hint="eastAsia" w:ascii="宋体"/>
          <w:sz w:val="24"/>
          <w:szCs w:val="24"/>
          <w:lang w:val="zh-CN"/>
        </w:rPr>
        <w:t>（项目名称）JK-26133</w:t>
      </w:r>
      <w:r>
        <w:rPr>
          <w:rFonts w:hint="eastAsia" w:ascii="宋体"/>
          <w:b/>
          <w:sz w:val="24"/>
          <w:szCs w:val="24"/>
          <w:lang w:val="zh-CN"/>
        </w:rPr>
        <w:t>（</w:t>
      </w:r>
      <w:r>
        <w:rPr>
          <w:rFonts w:hint="eastAsia" w:ascii="宋体"/>
          <w:sz w:val="24"/>
          <w:szCs w:val="24"/>
          <w:lang w:val="zh-CN"/>
        </w:rPr>
        <w:t>项目编号）竞争性磋商，以本公司名义处理一切与之有关的事务。</w:t>
      </w:r>
    </w:p>
    <w:p w14:paraId="453034B2">
      <w:pPr>
        <w:autoSpaceDE w:val="0"/>
        <w:autoSpaceDN w:val="0"/>
        <w:adjustRightInd w:val="0"/>
        <w:spacing w:line="360" w:lineRule="auto"/>
        <w:rPr>
          <w:rFonts w:ascii="宋体"/>
          <w:sz w:val="24"/>
          <w:szCs w:val="24"/>
          <w:lang w:val="zh-CN"/>
        </w:rPr>
      </w:pPr>
      <w:r>
        <w:rPr>
          <w:rFonts w:ascii="宋体"/>
          <w:sz w:val="24"/>
          <w:szCs w:val="24"/>
          <w:lang w:val="zh-CN"/>
        </w:rPr>
        <w:t xml:space="preserve">    </w:t>
      </w:r>
      <w:r>
        <w:rPr>
          <w:rFonts w:hint="eastAsia" w:ascii="宋体"/>
          <w:sz w:val="24"/>
          <w:szCs w:val="24"/>
          <w:lang w:val="zh-CN"/>
        </w:rPr>
        <w:t>本授权书于</w:t>
      </w:r>
      <w:r>
        <w:rPr>
          <w:rFonts w:ascii="宋体"/>
          <w:sz w:val="24"/>
          <w:szCs w:val="24"/>
          <w:u w:val="single"/>
          <w:lang w:val="zh-CN"/>
        </w:rPr>
        <w:t xml:space="preserve">        </w:t>
      </w:r>
      <w:r>
        <w:rPr>
          <w:rFonts w:hint="eastAsia" w:ascii="宋体"/>
          <w:sz w:val="24"/>
          <w:szCs w:val="24"/>
          <w:lang w:val="zh-CN"/>
        </w:rPr>
        <w:t>年</w:t>
      </w:r>
      <w:r>
        <w:rPr>
          <w:rFonts w:ascii="宋体"/>
          <w:sz w:val="24"/>
          <w:szCs w:val="24"/>
          <w:u w:val="single"/>
          <w:lang w:val="zh-CN"/>
        </w:rPr>
        <w:t xml:space="preserve">   </w:t>
      </w:r>
      <w:r>
        <w:rPr>
          <w:rFonts w:hint="eastAsia" w:ascii="宋体"/>
          <w:sz w:val="24"/>
          <w:szCs w:val="24"/>
          <w:lang w:val="zh-CN"/>
        </w:rPr>
        <w:t>月</w:t>
      </w:r>
      <w:r>
        <w:rPr>
          <w:rFonts w:ascii="宋体"/>
          <w:sz w:val="24"/>
          <w:szCs w:val="24"/>
          <w:u w:val="single"/>
          <w:lang w:val="zh-CN"/>
        </w:rPr>
        <w:t xml:space="preserve">   </w:t>
      </w:r>
      <w:r>
        <w:rPr>
          <w:rFonts w:hint="eastAsia" w:ascii="宋体"/>
          <w:sz w:val="24"/>
          <w:szCs w:val="24"/>
          <w:lang w:val="zh-CN"/>
        </w:rPr>
        <w:t>日签字生效，特此声明。</w:t>
      </w:r>
    </w:p>
    <w:p w14:paraId="209BBC5D">
      <w:pPr>
        <w:autoSpaceDE w:val="0"/>
        <w:autoSpaceDN w:val="0"/>
        <w:adjustRightInd w:val="0"/>
        <w:spacing w:line="360" w:lineRule="auto"/>
        <w:rPr>
          <w:rFonts w:ascii="宋体"/>
          <w:sz w:val="24"/>
          <w:szCs w:val="24"/>
          <w:lang w:val="zh-CN"/>
        </w:rPr>
      </w:pPr>
      <w:r>
        <w:rPr>
          <w:rFonts w:ascii="宋体"/>
          <w:sz w:val="24"/>
          <w:szCs w:val="24"/>
          <w:lang w:val="zh-CN"/>
        </w:rPr>
        <w:t xml:space="preserve">    </w:t>
      </w:r>
      <w:r>
        <w:rPr>
          <w:rFonts w:hint="eastAsia" w:ascii="宋体"/>
          <w:sz w:val="24"/>
          <w:szCs w:val="24"/>
          <w:lang w:val="zh-CN"/>
        </w:rPr>
        <w:t>法定代表人签字：</w:t>
      </w:r>
    </w:p>
    <w:p w14:paraId="6E513403">
      <w:pPr>
        <w:autoSpaceDE w:val="0"/>
        <w:autoSpaceDN w:val="0"/>
        <w:adjustRightInd w:val="0"/>
        <w:spacing w:line="360" w:lineRule="auto"/>
        <w:rPr>
          <w:rFonts w:ascii="宋体"/>
          <w:sz w:val="24"/>
          <w:szCs w:val="24"/>
          <w:lang w:val="zh-CN"/>
        </w:rPr>
      </w:pPr>
      <w:r>
        <w:rPr>
          <w:rFonts w:ascii="宋体"/>
          <w:sz w:val="24"/>
          <w:szCs w:val="24"/>
          <w:lang w:val="zh-CN"/>
        </w:rPr>
        <w:t xml:space="preserve">    </w:t>
      </w:r>
      <w:r>
        <w:rPr>
          <w:rFonts w:hint="eastAsia" w:ascii="宋体"/>
          <w:sz w:val="24"/>
          <w:szCs w:val="24"/>
          <w:lang w:val="zh-CN"/>
        </w:rPr>
        <w:t>被授权人签字：</w:t>
      </w:r>
      <w:r>
        <w:rPr>
          <w:rFonts w:ascii="宋体"/>
          <w:sz w:val="24"/>
          <w:szCs w:val="24"/>
          <w:lang w:val="zh-CN"/>
        </w:rPr>
        <w:t xml:space="preserve">                    </w:t>
      </w:r>
    </w:p>
    <w:p w14:paraId="4D13CF3C">
      <w:pPr>
        <w:tabs>
          <w:tab w:val="left" w:pos="1440"/>
        </w:tabs>
        <w:autoSpaceDE w:val="0"/>
        <w:autoSpaceDN w:val="0"/>
        <w:adjustRightInd w:val="0"/>
        <w:spacing w:line="360" w:lineRule="auto"/>
        <w:ind w:firstLine="420"/>
        <w:rPr>
          <w:rFonts w:ascii="宋体"/>
          <w:szCs w:val="21"/>
          <w:lang w:val="zh-CN"/>
        </w:rPr>
      </w:pPr>
      <w:r>
        <w:rPr>
          <w:rFonts w:ascii="宋体"/>
          <w:sz w:val="24"/>
          <w:szCs w:val="24"/>
        </w:rPr>
        <w:t xml:space="preserve"> </w:t>
      </w:r>
      <w:r>
        <w:rPr>
          <w:rFonts w:hint="eastAsia" w:ascii="宋体"/>
          <w:sz w:val="24"/>
          <w:szCs w:val="24"/>
          <w:lang w:val="zh-CN"/>
        </w:rPr>
        <w:t>日</w:t>
      </w:r>
      <w:r>
        <w:rPr>
          <w:rFonts w:ascii="宋体"/>
          <w:sz w:val="24"/>
          <w:szCs w:val="24"/>
          <w:lang w:val="zh-CN"/>
        </w:rPr>
        <w:t xml:space="preserve">        </w:t>
      </w:r>
      <w:r>
        <w:rPr>
          <w:rFonts w:hint="eastAsia" w:ascii="宋体"/>
          <w:sz w:val="24"/>
          <w:szCs w:val="24"/>
          <w:lang w:val="zh-CN"/>
        </w:rPr>
        <w:t>期：</w:t>
      </w:r>
      <w:r>
        <w:rPr>
          <w:rFonts w:ascii="宋体"/>
          <w:sz w:val="24"/>
          <w:szCs w:val="24"/>
          <w:u w:val="single"/>
          <w:lang w:val="zh-CN"/>
        </w:rPr>
        <w:t xml:space="preserve">        </w:t>
      </w:r>
      <w:r>
        <w:rPr>
          <w:rFonts w:hint="eastAsia" w:ascii="宋体"/>
          <w:sz w:val="24"/>
          <w:szCs w:val="24"/>
          <w:lang w:val="zh-CN"/>
        </w:rPr>
        <w:t>年</w:t>
      </w:r>
      <w:r>
        <w:rPr>
          <w:rFonts w:ascii="宋体"/>
          <w:sz w:val="24"/>
          <w:szCs w:val="24"/>
          <w:u w:val="single"/>
          <w:lang w:val="zh-CN"/>
        </w:rPr>
        <w:t xml:space="preserve">    </w:t>
      </w:r>
      <w:r>
        <w:rPr>
          <w:rFonts w:hint="eastAsia" w:ascii="宋体"/>
          <w:sz w:val="24"/>
          <w:szCs w:val="24"/>
          <w:lang w:val="zh-CN"/>
        </w:rPr>
        <w:t>月</w:t>
      </w:r>
      <w:r>
        <w:rPr>
          <w:rFonts w:ascii="宋体"/>
          <w:sz w:val="24"/>
          <w:szCs w:val="24"/>
          <w:u w:val="single"/>
          <w:lang w:val="zh-CN"/>
        </w:rPr>
        <w:t xml:space="preserve">    </w:t>
      </w:r>
      <w:r>
        <w:rPr>
          <w:rFonts w:hint="eastAsia" w:ascii="宋体"/>
          <w:sz w:val="24"/>
          <w:szCs w:val="24"/>
          <w:lang w:val="zh-CN"/>
        </w:rPr>
        <w:t>日</w:t>
      </w:r>
    </w:p>
    <w:p w14:paraId="7FE9D051">
      <w:pPr>
        <w:autoSpaceDE w:val="0"/>
        <w:autoSpaceDN w:val="0"/>
        <w:adjustRightInd w:val="0"/>
        <w:spacing w:line="360" w:lineRule="auto"/>
        <w:rPr>
          <w:rFonts w:ascii="宋体"/>
          <w:b/>
          <w:bCs/>
          <w:sz w:val="24"/>
          <w:szCs w:val="24"/>
          <w:lang w:val="zh-CN"/>
        </w:rPr>
      </w:pPr>
    </w:p>
    <w:p w14:paraId="4B38B4E8">
      <w:pPr>
        <w:autoSpaceDE w:val="0"/>
        <w:autoSpaceDN w:val="0"/>
        <w:adjustRightInd w:val="0"/>
        <w:spacing w:line="360" w:lineRule="auto"/>
        <w:rPr>
          <w:rFonts w:ascii="宋体"/>
          <w:b/>
          <w:bCs/>
          <w:sz w:val="24"/>
          <w:szCs w:val="24"/>
          <w:lang w:val="zh-CN"/>
        </w:rPr>
      </w:pPr>
    </w:p>
    <w:p w14:paraId="302E4940">
      <w:pPr>
        <w:autoSpaceDE w:val="0"/>
        <w:autoSpaceDN w:val="0"/>
        <w:adjustRightInd w:val="0"/>
        <w:spacing w:line="360" w:lineRule="auto"/>
        <w:rPr>
          <w:rFonts w:ascii="宋体"/>
          <w:b/>
          <w:bCs/>
          <w:sz w:val="24"/>
          <w:szCs w:val="24"/>
          <w:lang w:val="zh-CN"/>
        </w:rPr>
      </w:pPr>
    </w:p>
    <w:p w14:paraId="6A6ED432">
      <w:pPr>
        <w:autoSpaceDE w:val="0"/>
        <w:autoSpaceDN w:val="0"/>
        <w:adjustRightInd w:val="0"/>
        <w:spacing w:line="360" w:lineRule="auto"/>
        <w:rPr>
          <w:rFonts w:ascii="宋体"/>
          <w:b/>
          <w:bCs/>
          <w:sz w:val="24"/>
          <w:szCs w:val="24"/>
          <w:lang w:val="zh-CN"/>
        </w:rPr>
      </w:pPr>
    </w:p>
    <w:p w14:paraId="36A5F0EC">
      <w:pPr>
        <w:autoSpaceDE w:val="0"/>
        <w:autoSpaceDN w:val="0"/>
        <w:adjustRightInd w:val="0"/>
        <w:spacing w:line="360" w:lineRule="auto"/>
        <w:rPr>
          <w:rFonts w:ascii="宋体"/>
          <w:b/>
          <w:bCs/>
          <w:sz w:val="24"/>
          <w:szCs w:val="24"/>
          <w:lang w:val="zh-CN"/>
        </w:rPr>
      </w:pPr>
    </w:p>
    <w:p w14:paraId="0F239BF1">
      <w:pPr>
        <w:autoSpaceDE w:val="0"/>
        <w:autoSpaceDN w:val="0"/>
        <w:adjustRightInd w:val="0"/>
        <w:spacing w:line="360" w:lineRule="auto"/>
        <w:rPr>
          <w:rFonts w:ascii="宋体"/>
          <w:b/>
          <w:bCs/>
          <w:sz w:val="24"/>
          <w:szCs w:val="24"/>
          <w:lang w:val="zh-CN"/>
        </w:rPr>
      </w:pPr>
    </w:p>
    <w:p w14:paraId="0659EF1A">
      <w:pPr>
        <w:autoSpaceDE w:val="0"/>
        <w:autoSpaceDN w:val="0"/>
        <w:adjustRightInd w:val="0"/>
        <w:spacing w:line="360" w:lineRule="auto"/>
        <w:rPr>
          <w:rFonts w:ascii="宋体"/>
          <w:b/>
          <w:bCs/>
          <w:sz w:val="24"/>
          <w:szCs w:val="24"/>
          <w:lang w:val="zh-CN"/>
        </w:rPr>
      </w:pPr>
    </w:p>
    <w:p w14:paraId="0536DC4D">
      <w:pPr>
        <w:autoSpaceDE w:val="0"/>
        <w:autoSpaceDN w:val="0"/>
        <w:adjustRightInd w:val="0"/>
        <w:spacing w:line="360" w:lineRule="auto"/>
        <w:rPr>
          <w:rFonts w:ascii="宋体"/>
          <w:b/>
          <w:bCs/>
          <w:sz w:val="24"/>
          <w:szCs w:val="24"/>
          <w:lang w:val="zh-CN"/>
        </w:rPr>
      </w:pPr>
    </w:p>
    <w:p w14:paraId="7FC41BD6">
      <w:pPr>
        <w:autoSpaceDE w:val="0"/>
        <w:autoSpaceDN w:val="0"/>
        <w:adjustRightInd w:val="0"/>
        <w:spacing w:line="360" w:lineRule="auto"/>
        <w:rPr>
          <w:rFonts w:ascii="宋体"/>
          <w:b/>
          <w:bCs/>
          <w:sz w:val="24"/>
          <w:szCs w:val="24"/>
          <w:lang w:val="zh-CN"/>
        </w:rPr>
      </w:pPr>
    </w:p>
    <w:p w14:paraId="1F1D6F3E">
      <w:pPr>
        <w:autoSpaceDE w:val="0"/>
        <w:autoSpaceDN w:val="0"/>
        <w:adjustRightInd w:val="0"/>
        <w:spacing w:line="360" w:lineRule="auto"/>
        <w:rPr>
          <w:rFonts w:ascii="宋体"/>
          <w:b/>
          <w:bCs/>
          <w:sz w:val="24"/>
          <w:szCs w:val="24"/>
          <w:lang w:val="zh-CN"/>
        </w:rPr>
      </w:pPr>
    </w:p>
    <w:p w14:paraId="61FCE99D">
      <w:pPr>
        <w:autoSpaceDE w:val="0"/>
        <w:autoSpaceDN w:val="0"/>
        <w:adjustRightInd w:val="0"/>
        <w:spacing w:line="360" w:lineRule="auto"/>
        <w:rPr>
          <w:rFonts w:ascii="宋体"/>
          <w:b/>
          <w:bCs/>
          <w:sz w:val="24"/>
          <w:szCs w:val="24"/>
          <w:lang w:val="zh-CN"/>
        </w:rPr>
      </w:pPr>
    </w:p>
    <w:p w14:paraId="78DA04D2">
      <w:pPr>
        <w:autoSpaceDE w:val="0"/>
        <w:autoSpaceDN w:val="0"/>
        <w:adjustRightInd w:val="0"/>
        <w:spacing w:line="360" w:lineRule="auto"/>
        <w:rPr>
          <w:rFonts w:ascii="宋体"/>
          <w:b/>
          <w:bCs/>
          <w:sz w:val="24"/>
          <w:szCs w:val="24"/>
          <w:lang w:val="zh-CN"/>
        </w:rPr>
      </w:pPr>
    </w:p>
    <w:p w14:paraId="5C2FF932">
      <w:pPr>
        <w:autoSpaceDE w:val="0"/>
        <w:autoSpaceDN w:val="0"/>
        <w:adjustRightInd w:val="0"/>
        <w:spacing w:line="360" w:lineRule="auto"/>
        <w:rPr>
          <w:rFonts w:ascii="宋体"/>
          <w:b/>
          <w:bCs/>
          <w:sz w:val="24"/>
          <w:szCs w:val="24"/>
          <w:lang w:val="zh-CN"/>
        </w:rPr>
      </w:pPr>
    </w:p>
    <w:p w14:paraId="11AECD3C">
      <w:pPr>
        <w:autoSpaceDE w:val="0"/>
        <w:autoSpaceDN w:val="0"/>
        <w:adjustRightInd w:val="0"/>
        <w:spacing w:line="360" w:lineRule="auto"/>
        <w:rPr>
          <w:rFonts w:ascii="宋体"/>
          <w:b/>
          <w:bCs/>
          <w:sz w:val="24"/>
          <w:szCs w:val="24"/>
          <w:lang w:val="zh-CN"/>
        </w:rPr>
      </w:pPr>
    </w:p>
    <w:p w14:paraId="2DDE78A5">
      <w:pPr>
        <w:autoSpaceDE w:val="0"/>
        <w:autoSpaceDN w:val="0"/>
        <w:adjustRightInd w:val="0"/>
        <w:spacing w:line="360" w:lineRule="auto"/>
        <w:rPr>
          <w:rFonts w:ascii="宋体"/>
          <w:b/>
          <w:bCs/>
          <w:sz w:val="24"/>
          <w:szCs w:val="24"/>
          <w:lang w:val="zh-CN"/>
        </w:rPr>
      </w:pPr>
    </w:p>
    <w:p w14:paraId="5668A38C">
      <w:pPr>
        <w:autoSpaceDE w:val="0"/>
        <w:autoSpaceDN w:val="0"/>
        <w:adjustRightInd w:val="0"/>
        <w:spacing w:line="360" w:lineRule="auto"/>
        <w:rPr>
          <w:rFonts w:ascii="宋体"/>
          <w:b/>
          <w:bCs/>
          <w:sz w:val="24"/>
          <w:szCs w:val="24"/>
          <w:lang w:val="zh-CN"/>
        </w:rPr>
      </w:pPr>
    </w:p>
    <w:p w14:paraId="4879664E">
      <w:pPr>
        <w:autoSpaceDE w:val="0"/>
        <w:autoSpaceDN w:val="0"/>
        <w:adjustRightInd w:val="0"/>
        <w:spacing w:line="360" w:lineRule="auto"/>
        <w:rPr>
          <w:rFonts w:ascii="宋体"/>
          <w:b/>
          <w:bCs/>
          <w:sz w:val="24"/>
          <w:szCs w:val="24"/>
          <w:lang w:val="zh-CN"/>
        </w:rPr>
      </w:pPr>
      <w:r>
        <w:rPr>
          <w:rFonts w:hint="eastAsia" w:ascii="宋体"/>
          <w:b/>
          <w:bCs/>
          <w:sz w:val="24"/>
          <w:szCs w:val="24"/>
          <w:lang w:val="zh-CN"/>
        </w:rPr>
        <w:t>目录三、报价表格式</w:t>
      </w:r>
    </w:p>
    <w:p w14:paraId="1DF93138">
      <w:pPr>
        <w:spacing w:line="360" w:lineRule="auto"/>
        <w:jc w:val="center"/>
        <w:rPr>
          <w:rFonts w:ascii="黑体" w:eastAsia="黑体"/>
          <w:sz w:val="36"/>
          <w:szCs w:val="36"/>
        </w:rPr>
      </w:pPr>
      <w:r>
        <w:rPr>
          <w:rFonts w:hint="eastAsia" w:ascii="黑体" w:eastAsia="黑体"/>
          <w:sz w:val="36"/>
          <w:szCs w:val="36"/>
        </w:rPr>
        <w:t>报</w:t>
      </w:r>
      <w:r>
        <w:rPr>
          <w:rFonts w:ascii="黑体" w:eastAsia="黑体"/>
          <w:sz w:val="36"/>
          <w:szCs w:val="36"/>
        </w:rPr>
        <w:t xml:space="preserve">  </w:t>
      </w:r>
      <w:r>
        <w:rPr>
          <w:rFonts w:hint="eastAsia" w:ascii="黑体" w:eastAsia="黑体"/>
          <w:sz w:val="36"/>
          <w:szCs w:val="36"/>
        </w:rPr>
        <w:t>价</w:t>
      </w:r>
      <w:r>
        <w:rPr>
          <w:rFonts w:ascii="黑体" w:eastAsia="黑体"/>
          <w:sz w:val="36"/>
          <w:szCs w:val="36"/>
        </w:rPr>
        <w:t xml:space="preserve">  </w:t>
      </w:r>
      <w:r>
        <w:rPr>
          <w:rFonts w:hint="eastAsia" w:ascii="黑体" w:eastAsia="黑体"/>
          <w:sz w:val="36"/>
          <w:szCs w:val="36"/>
        </w:rPr>
        <w:t>表</w:t>
      </w:r>
    </w:p>
    <w:tbl>
      <w:tblPr>
        <w:tblStyle w:val="32"/>
        <w:tblW w:w="9664" w:type="dxa"/>
        <w:tblInd w:w="8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4"/>
        <w:gridCol w:w="3627"/>
        <w:gridCol w:w="1677"/>
        <w:gridCol w:w="2898"/>
        <w:gridCol w:w="236"/>
        <w:gridCol w:w="236"/>
        <w:gridCol w:w="256"/>
      </w:tblGrid>
      <w:tr w14:paraId="36552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256" w:type="dxa"/>
          <w:trHeight w:val="284" w:hRule="atLeast"/>
        </w:trPr>
        <w:tc>
          <w:tcPr>
            <w:tcW w:w="6038" w:type="dxa"/>
            <w:gridSpan w:val="3"/>
            <w:tcBorders>
              <w:top w:val="nil"/>
              <w:left w:val="nil"/>
              <w:right w:val="nil"/>
            </w:tcBorders>
            <w:vAlign w:val="center"/>
          </w:tcPr>
          <w:p w14:paraId="3C949EDE">
            <w:pPr>
              <w:widowControl/>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 xml:space="preserve">项目名称： </w:t>
            </w:r>
          </w:p>
        </w:tc>
        <w:tc>
          <w:tcPr>
            <w:tcW w:w="2898" w:type="dxa"/>
            <w:tcBorders>
              <w:top w:val="nil"/>
              <w:left w:val="nil"/>
              <w:right w:val="nil"/>
            </w:tcBorders>
            <w:vAlign w:val="center"/>
          </w:tcPr>
          <w:p w14:paraId="18A7667A">
            <w:pPr>
              <w:widowControl/>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项目编号：</w:t>
            </w:r>
          </w:p>
        </w:tc>
        <w:tc>
          <w:tcPr>
            <w:tcW w:w="236" w:type="dxa"/>
            <w:tcBorders>
              <w:top w:val="nil"/>
              <w:left w:val="nil"/>
              <w:right w:val="nil"/>
            </w:tcBorders>
          </w:tcPr>
          <w:p w14:paraId="6FF8ED47">
            <w:pPr>
              <w:widowControl/>
              <w:snapToGrid w:val="0"/>
              <w:spacing w:line="360" w:lineRule="auto"/>
              <w:jc w:val="left"/>
              <w:rPr>
                <w:rFonts w:hint="eastAsia" w:ascii="宋体" w:hAnsi="宋体" w:cs="宋体"/>
                <w:kern w:val="0"/>
                <w:sz w:val="24"/>
                <w:szCs w:val="24"/>
                <w:lang w:val="zh-CN"/>
              </w:rPr>
            </w:pPr>
            <w:r>
              <w:rPr>
                <w:rFonts w:hint="eastAsia" w:ascii="宋体" w:hAnsi="宋体" w:cs="宋体"/>
                <w:kern w:val="0"/>
                <w:sz w:val="24"/>
                <w:szCs w:val="24"/>
                <w:lang w:val="zh-CN"/>
              </w:rPr>
              <w:t xml:space="preserve">            </w:t>
            </w:r>
          </w:p>
        </w:tc>
        <w:tc>
          <w:tcPr>
            <w:tcW w:w="236" w:type="dxa"/>
            <w:tcBorders>
              <w:top w:val="nil"/>
              <w:left w:val="nil"/>
              <w:right w:val="nil"/>
            </w:tcBorders>
          </w:tcPr>
          <w:p w14:paraId="614522C4">
            <w:pPr>
              <w:widowControl/>
              <w:snapToGrid w:val="0"/>
              <w:spacing w:line="360" w:lineRule="auto"/>
              <w:jc w:val="left"/>
              <w:rPr>
                <w:rFonts w:hint="eastAsia" w:ascii="宋体" w:hAnsi="宋体" w:cs="宋体"/>
                <w:kern w:val="0"/>
                <w:sz w:val="24"/>
                <w:szCs w:val="24"/>
                <w:lang w:val="zh-CN"/>
              </w:rPr>
            </w:pPr>
          </w:p>
        </w:tc>
      </w:tr>
      <w:tr w14:paraId="59131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34" w:type="dxa"/>
            <w:vAlign w:val="center"/>
          </w:tcPr>
          <w:p w14:paraId="288EA25A">
            <w:pPr>
              <w:spacing w:line="360" w:lineRule="auto"/>
              <w:jc w:val="center"/>
              <w:rPr>
                <w:rFonts w:ascii="宋体"/>
                <w:sz w:val="24"/>
                <w:szCs w:val="24"/>
                <w:lang w:val="zh-CN"/>
              </w:rPr>
            </w:pPr>
            <w:r>
              <w:rPr>
                <w:rFonts w:hint="eastAsia" w:ascii="宋体"/>
                <w:sz w:val="24"/>
                <w:szCs w:val="24"/>
                <w:lang w:val="zh-CN"/>
              </w:rPr>
              <w:t>序号</w:t>
            </w:r>
          </w:p>
        </w:tc>
        <w:tc>
          <w:tcPr>
            <w:tcW w:w="3627" w:type="dxa"/>
            <w:vAlign w:val="center"/>
          </w:tcPr>
          <w:p w14:paraId="59B74112">
            <w:pPr>
              <w:spacing w:line="360" w:lineRule="auto"/>
              <w:jc w:val="center"/>
              <w:rPr>
                <w:rFonts w:ascii="宋体"/>
                <w:sz w:val="24"/>
                <w:szCs w:val="24"/>
                <w:lang w:val="zh-CN"/>
              </w:rPr>
            </w:pPr>
            <w:r>
              <w:rPr>
                <w:rFonts w:hint="eastAsia" w:ascii="宋体"/>
                <w:sz w:val="24"/>
                <w:szCs w:val="24"/>
                <w:lang w:val="zh-CN"/>
              </w:rPr>
              <w:t>名               称</w:t>
            </w:r>
          </w:p>
        </w:tc>
        <w:tc>
          <w:tcPr>
            <w:tcW w:w="5303" w:type="dxa"/>
            <w:gridSpan w:val="5"/>
            <w:vAlign w:val="center"/>
          </w:tcPr>
          <w:p w14:paraId="200A27DD">
            <w:pPr>
              <w:spacing w:line="360" w:lineRule="auto"/>
              <w:jc w:val="center"/>
              <w:rPr>
                <w:rFonts w:hint="eastAsia" w:ascii="宋体"/>
                <w:sz w:val="24"/>
                <w:szCs w:val="24"/>
                <w:lang w:val="zh-CN"/>
              </w:rPr>
            </w:pPr>
            <w:r>
              <w:rPr>
                <w:rFonts w:hint="eastAsia" w:ascii="宋体"/>
                <w:sz w:val="24"/>
                <w:szCs w:val="24"/>
                <w:lang w:val="zh-CN"/>
              </w:rPr>
              <w:t>报价（元）</w:t>
            </w:r>
          </w:p>
        </w:tc>
      </w:tr>
      <w:tr w14:paraId="6EFFF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34" w:type="dxa"/>
            <w:vAlign w:val="center"/>
          </w:tcPr>
          <w:p w14:paraId="5241CA01">
            <w:pPr>
              <w:spacing w:line="360" w:lineRule="auto"/>
              <w:jc w:val="center"/>
              <w:rPr>
                <w:rFonts w:ascii="宋体" w:hAnsi="宋体"/>
                <w:spacing w:val="-2"/>
                <w:sz w:val="24"/>
                <w:szCs w:val="24"/>
              </w:rPr>
            </w:pPr>
          </w:p>
        </w:tc>
        <w:tc>
          <w:tcPr>
            <w:tcW w:w="3627" w:type="dxa"/>
            <w:vAlign w:val="center"/>
          </w:tcPr>
          <w:p w14:paraId="02E687BE">
            <w:pPr>
              <w:spacing w:line="360" w:lineRule="auto"/>
              <w:rPr>
                <w:rFonts w:ascii="宋体" w:hAnsi="宋体"/>
                <w:spacing w:val="-2"/>
                <w:sz w:val="24"/>
                <w:szCs w:val="24"/>
              </w:rPr>
            </w:pPr>
          </w:p>
        </w:tc>
        <w:tc>
          <w:tcPr>
            <w:tcW w:w="5303" w:type="dxa"/>
            <w:gridSpan w:val="5"/>
            <w:vAlign w:val="center"/>
          </w:tcPr>
          <w:p w14:paraId="3CBB61B5">
            <w:pPr>
              <w:spacing w:line="360" w:lineRule="auto"/>
              <w:jc w:val="center"/>
              <w:rPr>
                <w:rFonts w:ascii="宋体"/>
                <w:sz w:val="24"/>
                <w:szCs w:val="24"/>
                <w:lang w:val="zh-CN"/>
              </w:rPr>
            </w:pPr>
          </w:p>
        </w:tc>
      </w:tr>
      <w:tr w14:paraId="0C8FE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34" w:type="dxa"/>
            <w:vAlign w:val="center"/>
          </w:tcPr>
          <w:p w14:paraId="5A76E008">
            <w:pPr>
              <w:spacing w:line="360" w:lineRule="auto"/>
              <w:jc w:val="center"/>
              <w:rPr>
                <w:rFonts w:ascii="宋体" w:hAnsi="宋体"/>
                <w:spacing w:val="-2"/>
                <w:sz w:val="24"/>
                <w:szCs w:val="24"/>
              </w:rPr>
            </w:pPr>
          </w:p>
        </w:tc>
        <w:tc>
          <w:tcPr>
            <w:tcW w:w="3627" w:type="dxa"/>
            <w:vAlign w:val="center"/>
          </w:tcPr>
          <w:p w14:paraId="5B539824">
            <w:pPr>
              <w:spacing w:line="360" w:lineRule="auto"/>
              <w:rPr>
                <w:rFonts w:ascii="宋体" w:hAnsi="宋体"/>
                <w:spacing w:val="-2"/>
                <w:sz w:val="24"/>
                <w:szCs w:val="24"/>
              </w:rPr>
            </w:pPr>
          </w:p>
        </w:tc>
        <w:tc>
          <w:tcPr>
            <w:tcW w:w="5303" w:type="dxa"/>
            <w:gridSpan w:val="5"/>
            <w:vAlign w:val="center"/>
          </w:tcPr>
          <w:p w14:paraId="77D68DD8">
            <w:pPr>
              <w:spacing w:line="360" w:lineRule="auto"/>
              <w:jc w:val="center"/>
              <w:rPr>
                <w:rFonts w:ascii="宋体"/>
                <w:sz w:val="24"/>
                <w:szCs w:val="24"/>
                <w:lang w:val="zh-CN"/>
              </w:rPr>
            </w:pPr>
          </w:p>
        </w:tc>
      </w:tr>
      <w:tr w14:paraId="5227D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4361" w:type="dxa"/>
            <w:gridSpan w:val="2"/>
            <w:vAlign w:val="center"/>
          </w:tcPr>
          <w:p w14:paraId="2EDAABBB">
            <w:pPr>
              <w:widowControl/>
              <w:snapToGri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投标总价（人民币，大写）</w:t>
            </w:r>
          </w:p>
        </w:tc>
        <w:tc>
          <w:tcPr>
            <w:tcW w:w="5303" w:type="dxa"/>
            <w:gridSpan w:val="5"/>
            <w:vAlign w:val="center"/>
          </w:tcPr>
          <w:p w14:paraId="69D5CFAB">
            <w:pPr>
              <w:widowControl/>
              <w:snapToGrid w:val="0"/>
              <w:spacing w:line="360" w:lineRule="auto"/>
              <w:jc w:val="left"/>
              <w:rPr>
                <w:rFonts w:hint="eastAsia" w:ascii="宋体" w:hAnsi="宋体" w:cs="宋体"/>
                <w:kern w:val="0"/>
                <w:sz w:val="24"/>
                <w:szCs w:val="24"/>
                <w:lang w:val="zh-CN"/>
              </w:rPr>
            </w:pPr>
            <w:r>
              <w:rPr>
                <w:rFonts w:hint="eastAsia" w:ascii="宋体" w:hAnsi="宋体" w:cs="宋体"/>
                <w:kern w:val="0"/>
                <w:sz w:val="24"/>
                <w:szCs w:val="24"/>
                <w:lang w:val="zh-CN"/>
              </w:rPr>
              <w:t xml:space="preserve">                         元</w:t>
            </w:r>
          </w:p>
        </w:tc>
      </w:tr>
    </w:tbl>
    <w:p w14:paraId="59A65A46">
      <w:pPr>
        <w:widowControl/>
        <w:numPr>
          <w:ilvl w:val="0"/>
          <w:numId w:val="0"/>
        </w:numPr>
        <w:adjustRightInd w:val="0"/>
        <w:spacing w:line="360" w:lineRule="auto"/>
        <w:jc w:val="left"/>
        <w:rPr>
          <w:rFonts w:ascii="宋体"/>
          <w:sz w:val="24"/>
          <w:szCs w:val="24"/>
        </w:rPr>
      </w:pPr>
      <w:r>
        <w:rPr>
          <w:rFonts w:hint="eastAsia" w:ascii="宋体" w:hAnsi="宋体" w:cs="宋体"/>
          <w:kern w:val="0"/>
          <w:sz w:val="24"/>
          <w:szCs w:val="24"/>
          <w:lang w:val="zh-CN"/>
        </w:rPr>
        <w:t>供应商名称:</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（盖章）</w:t>
      </w:r>
    </w:p>
    <w:p w14:paraId="0E51E141">
      <w:pPr>
        <w:widowControl/>
        <w:adjustRightInd w:val="0"/>
        <w:spacing w:line="360" w:lineRule="auto"/>
        <w:jc w:val="left"/>
        <w:rPr>
          <w:rFonts w:hint="default" w:ascii="宋体" w:eastAsia="宋体" w:cs="宋体"/>
          <w:b/>
          <w:color w:val="000000"/>
          <w:kern w:val="0"/>
          <w:sz w:val="24"/>
          <w:szCs w:val="24"/>
          <w:lang w:val="en-US" w:eastAsia="zh-CN"/>
        </w:rPr>
      </w:pPr>
      <w:r>
        <w:rPr>
          <w:rFonts w:hint="eastAsia" w:ascii="宋体" w:cs="宋体"/>
          <w:b/>
          <w:color w:val="000000"/>
          <w:kern w:val="0"/>
          <w:sz w:val="24"/>
          <w:szCs w:val="24"/>
          <w:lang w:val="zh-CN"/>
        </w:rPr>
        <w:t>目录四、资格证明文件</w:t>
      </w:r>
    </w:p>
    <w:p w14:paraId="78F6E5D0">
      <w:pPr>
        <w:widowControl/>
        <w:adjustRightInd w:val="0"/>
        <w:spacing w:line="240" w:lineRule="atLeast"/>
        <w:jc w:val="center"/>
        <w:rPr>
          <w:rFonts w:ascii="宋体" w:cs="宋体"/>
          <w:b/>
          <w:kern w:val="0"/>
          <w:sz w:val="28"/>
          <w:szCs w:val="28"/>
          <w:lang w:val="zh-CN"/>
        </w:rPr>
      </w:pPr>
      <w:r>
        <w:rPr>
          <w:rFonts w:hint="eastAsia" w:ascii="宋体" w:cs="宋体"/>
          <w:b/>
          <w:color w:val="000000"/>
          <w:kern w:val="0"/>
          <w:sz w:val="24"/>
          <w:szCs w:val="24"/>
          <w:lang w:val="zh-CN"/>
        </w:rPr>
        <w:t>资格证明文件（</w:t>
      </w:r>
      <w:r>
        <w:rPr>
          <w:rFonts w:hint="eastAsia" w:ascii="宋体" w:cs="宋体"/>
          <w:b/>
          <w:color w:val="000000"/>
          <w:kern w:val="0"/>
          <w:sz w:val="24"/>
          <w:szCs w:val="24"/>
          <w:lang w:val="en-US" w:eastAsia="zh-CN"/>
        </w:rPr>
        <w:t>格式自拟</w:t>
      </w:r>
      <w:r>
        <w:rPr>
          <w:rFonts w:hint="eastAsia" w:ascii="宋体" w:cs="宋体"/>
          <w:b/>
          <w:color w:val="000000"/>
          <w:kern w:val="0"/>
          <w:sz w:val="24"/>
          <w:szCs w:val="24"/>
          <w:lang w:val="zh-CN"/>
        </w:rPr>
        <w:t>）</w:t>
      </w:r>
    </w:p>
    <w:p w14:paraId="09EEFBBE">
      <w:pPr>
        <w:widowControl/>
        <w:adjustRightInd w:val="0"/>
        <w:spacing w:line="240" w:lineRule="atLeast"/>
        <w:jc w:val="left"/>
        <w:rPr>
          <w:rFonts w:ascii="宋体" w:cs="宋体"/>
          <w:b/>
          <w:color w:val="000000"/>
          <w:kern w:val="0"/>
          <w:sz w:val="24"/>
          <w:szCs w:val="24"/>
          <w:lang w:val="zh-CN"/>
        </w:rPr>
      </w:pPr>
    </w:p>
    <w:p w14:paraId="21D3128F">
      <w:pPr>
        <w:autoSpaceDE w:val="0"/>
        <w:autoSpaceDN w:val="0"/>
        <w:adjustRightInd w:val="0"/>
        <w:rPr>
          <w:rFonts w:ascii="宋体" w:cs="宋体"/>
          <w:b/>
          <w:color w:val="000000"/>
          <w:kern w:val="0"/>
          <w:sz w:val="24"/>
          <w:szCs w:val="24"/>
          <w:lang w:val="zh-CN"/>
        </w:rPr>
      </w:pPr>
      <w:bookmarkStart w:id="16" w:name="_Toc1279_WPSOffice_Level1"/>
      <w:r>
        <w:rPr>
          <w:rFonts w:hint="eastAsia" w:ascii="宋体" w:hAnsi="宋体" w:cs="宋体"/>
          <w:b/>
          <w:color w:val="000000"/>
          <w:kern w:val="0"/>
          <w:sz w:val="24"/>
          <w:szCs w:val="24"/>
          <w:lang w:val="zh-CN"/>
        </w:rPr>
        <w:t>目录</w:t>
      </w:r>
      <w:r>
        <w:rPr>
          <w:rFonts w:hint="eastAsia" w:ascii="宋体" w:hAnsi="宋体" w:cs="宋体"/>
          <w:b/>
          <w:color w:val="000000"/>
          <w:kern w:val="0"/>
          <w:sz w:val="24"/>
          <w:szCs w:val="24"/>
        </w:rPr>
        <w:t>五</w:t>
      </w:r>
      <w:r>
        <w:rPr>
          <w:rFonts w:hint="eastAsia" w:ascii="宋体" w:hAnsi="宋体" w:cs="宋体"/>
          <w:b/>
          <w:sz w:val="24"/>
          <w:szCs w:val="24"/>
          <w:lang w:val="zh-CN"/>
        </w:rPr>
        <w:t>：</w:t>
      </w:r>
      <w:r>
        <w:rPr>
          <w:rFonts w:hint="eastAsia" w:ascii="宋体" w:hAnsi="宋体" w:cs="宋体"/>
          <w:b/>
          <w:color w:val="000000"/>
          <w:kern w:val="0"/>
          <w:sz w:val="24"/>
          <w:szCs w:val="24"/>
          <w:lang w:val="zh-CN"/>
        </w:rPr>
        <w:t>技术规格偏离表</w:t>
      </w:r>
      <w:bookmarkEnd w:id="16"/>
    </w:p>
    <w:p w14:paraId="6D832070">
      <w:pPr>
        <w:jc w:val="center"/>
        <w:rPr>
          <w:rFonts w:ascii="黑体" w:hAnsi="黑体" w:eastAsia="黑体" w:cs="黑体"/>
          <w:sz w:val="24"/>
          <w:szCs w:val="24"/>
          <w:lang w:val="zh-CN"/>
        </w:rPr>
      </w:pPr>
      <w:bookmarkStart w:id="17" w:name="_Toc11013_WPSOffice_Level2"/>
      <w:r>
        <w:rPr>
          <w:rFonts w:hint="eastAsia" w:ascii="黑体" w:hAnsi="黑体" w:eastAsia="黑体" w:cs="黑体"/>
          <w:b/>
          <w:bCs/>
          <w:sz w:val="24"/>
          <w:szCs w:val="24"/>
          <w:lang w:val="zh-CN"/>
        </w:rPr>
        <w:t>技术条款偏离表</w:t>
      </w:r>
      <w:bookmarkEnd w:id="17"/>
    </w:p>
    <w:p w14:paraId="57F3F58E">
      <w:pPr>
        <w:autoSpaceDE w:val="0"/>
        <w:autoSpaceDN w:val="0"/>
        <w:adjustRightInd w:val="0"/>
        <w:rPr>
          <w:rFonts w:ascii="宋体"/>
          <w:b/>
          <w:bCs/>
          <w:sz w:val="24"/>
          <w:szCs w:val="24"/>
          <w:u w:val="single"/>
        </w:rPr>
      </w:pPr>
      <w:r>
        <w:rPr>
          <w:rFonts w:hint="eastAsia" w:ascii="宋体" w:hAnsi="宋体"/>
          <w:b/>
          <w:sz w:val="24"/>
          <w:szCs w:val="24"/>
          <w:u w:val="single"/>
        </w:rPr>
        <w:t>项目名称：</w:t>
      </w:r>
      <w:r>
        <w:rPr>
          <w:rFonts w:hint="eastAsia" w:ascii="宋体" w:hAnsi="宋体" w:cs="宋体"/>
          <w:b/>
          <w:bCs/>
          <w:sz w:val="24"/>
          <w:szCs w:val="24"/>
          <w:u w:val="single"/>
          <w:lang w:val="zh-CN"/>
        </w:rPr>
        <w:t>金陵石化163亩置换土地协议搬迁市场价值评估</w:t>
      </w:r>
    </w:p>
    <w:p w14:paraId="1D023B4A">
      <w:pPr>
        <w:widowControl/>
        <w:adjustRightInd w:val="0"/>
        <w:rPr>
          <w:rFonts w:hint="eastAsia" w:ascii="黑体" w:hAnsi="宋体" w:eastAsia="宋体" w:cs="宋体"/>
          <w:color w:val="000000"/>
          <w:kern w:val="0"/>
          <w:sz w:val="24"/>
          <w:szCs w:val="24"/>
          <w:lang w:val="zh-CN" w:eastAsia="zh-CN"/>
        </w:rPr>
      </w:pPr>
      <w:r>
        <w:rPr>
          <w:rFonts w:hint="eastAsia" w:ascii="宋体" w:hAnsi="宋体"/>
          <w:b/>
          <w:sz w:val="24"/>
          <w:szCs w:val="24"/>
          <w:u w:val="single"/>
        </w:rPr>
        <w:t>项目编号</w:t>
      </w:r>
      <w:r>
        <w:rPr>
          <w:rFonts w:ascii="宋体" w:hAnsi="宋体"/>
          <w:b/>
          <w:sz w:val="24"/>
          <w:szCs w:val="24"/>
          <w:u w:val="single"/>
        </w:rPr>
        <w:t>:</w:t>
      </w:r>
      <w:r>
        <w:rPr>
          <w:rFonts w:hint="eastAsia" w:ascii="宋体" w:hAnsi="宋体"/>
          <w:b/>
          <w:bCs/>
          <w:sz w:val="24"/>
          <w:szCs w:val="24"/>
          <w:u w:val="single"/>
          <w:lang w:eastAsia="zh-CN"/>
        </w:rPr>
        <w:t>JK-26133</w:t>
      </w:r>
    </w:p>
    <w:tbl>
      <w:tblPr>
        <w:tblStyle w:val="32"/>
        <w:tblW w:w="8215" w:type="dxa"/>
        <w:jc w:val="center"/>
        <w:tblLayout w:type="fixed"/>
        <w:tblCellMar>
          <w:top w:w="0" w:type="dxa"/>
          <w:left w:w="10" w:type="dxa"/>
          <w:bottom w:w="0" w:type="dxa"/>
          <w:right w:w="10" w:type="dxa"/>
        </w:tblCellMar>
      </w:tblPr>
      <w:tblGrid>
        <w:gridCol w:w="765"/>
        <w:gridCol w:w="1620"/>
        <w:gridCol w:w="2700"/>
        <w:gridCol w:w="2385"/>
        <w:gridCol w:w="745"/>
      </w:tblGrid>
      <w:tr w14:paraId="16EA94EB">
        <w:tblPrEx>
          <w:tblCellMar>
            <w:top w:w="0" w:type="dxa"/>
            <w:left w:w="10" w:type="dxa"/>
            <w:bottom w:w="0" w:type="dxa"/>
            <w:right w:w="1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55722082">
            <w:pPr>
              <w:widowControl/>
              <w:adjustRightInd w:val="0"/>
              <w:jc w:val="center"/>
              <w:rPr>
                <w:rFonts w:ascii="宋体" w:cs="宋体"/>
                <w:color w:val="000000"/>
                <w:kern w:val="0"/>
                <w:sz w:val="24"/>
                <w:szCs w:val="24"/>
                <w:lang w:val="zh-CN"/>
              </w:rPr>
            </w:pPr>
            <w:r>
              <w:rPr>
                <w:rFonts w:hint="eastAsia" w:ascii="宋体" w:cs="宋体"/>
                <w:color w:val="000000"/>
                <w:kern w:val="0"/>
                <w:sz w:val="24"/>
                <w:szCs w:val="24"/>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F53F66A">
            <w:pPr>
              <w:widowControl/>
              <w:adjustRightInd w:val="0"/>
              <w:jc w:val="center"/>
              <w:rPr>
                <w:rFonts w:ascii="宋体" w:cs="宋体"/>
                <w:color w:val="000000"/>
                <w:kern w:val="0"/>
                <w:sz w:val="24"/>
                <w:szCs w:val="24"/>
                <w:lang w:val="zh-CN"/>
              </w:rPr>
            </w:pPr>
            <w:r>
              <w:rPr>
                <w:rFonts w:hint="eastAsia" w:ascii="宋体" w:cs="宋体"/>
                <w:color w:val="000000"/>
                <w:kern w:val="0"/>
                <w:sz w:val="24"/>
                <w:szCs w:val="24"/>
                <w:lang w:val="zh-CN"/>
              </w:rPr>
              <w:t>招标文件条目号</w:t>
            </w:r>
          </w:p>
        </w:tc>
        <w:tc>
          <w:tcPr>
            <w:tcW w:w="2700" w:type="dxa"/>
            <w:tcBorders>
              <w:top w:val="single" w:color="auto" w:sz="6" w:space="0"/>
              <w:left w:val="single" w:color="auto" w:sz="6" w:space="0"/>
              <w:bottom w:val="single" w:color="auto" w:sz="6" w:space="0"/>
              <w:right w:val="single" w:color="auto" w:sz="6" w:space="0"/>
            </w:tcBorders>
            <w:vAlign w:val="center"/>
          </w:tcPr>
          <w:p w14:paraId="62841DAB">
            <w:pPr>
              <w:widowControl/>
              <w:adjustRightInd w:val="0"/>
              <w:jc w:val="center"/>
              <w:rPr>
                <w:rFonts w:ascii="宋体" w:cs="宋体"/>
                <w:color w:val="000000"/>
                <w:kern w:val="0"/>
                <w:sz w:val="24"/>
                <w:szCs w:val="24"/>
                <w:lang w:val="zh-CN"/>
              </w:rPr>
            </w:pPr>
            <w:r>
              <w:rPr>
                <w:rFonts w:hint="eastAsia" w:ascii="宋体" w:cs="宋体"/>
                <w:color w:val="000000"/>
                <w:kern w:val="0"/>
                <w:sz w:val="24"/>
                <w:szCs w:val="24"/>
                <w:lang w:val="zh-CN"/>
              </w:rPr>
              <w:t>招标文件技术要求</w:t>
            </w:r>
          </w:p>
        </w:tc>
        <w:tc>
          <w:tcPr>
            <w:tcW w:w="2385" w:type="dxa"/>
            <w:tcBorders>
              <w:top w:val="single" w:color="auto" w:sz="6" w:space="0"/>
              <w:left w:val="single" w:color="auto" w:sz="6" w:space="0"/>
              <w:bottom w:val="single" w:color="auto" w:sz="6" w:space="0"/>
              <w:right w:val="single" w:color="auto" w:sz="6" w:space="0"/>
            </w:tcBorders>
            <w:vAlign w:val="center"/>
          </w:tcPr>
          <w:p w14:paraId="447003F0">
            <w:pPr>
              <w:widowControl/>
              <w:adjustRightInd w:val="0"/>
              <w:jc w:val="center"/>
              <w:rPr>
                <w:rFonts w:ascii="宋体" w:cs="宋体"/>
                <w:color w:val="000000"/>
                <w:kern w:val="0"/>
                <w:sz w:val="24"/>
                <w:szCs w:val="24"/>
                <w:lang w:val="zh-CN"/>
              </w:rPr>
            </w:pPr>
            <w:r>
              <w:rPr>
                <w:rFonts w:hint="eastAsia" w:ascii="宋体" w:cs="宋体"/>
                <w:color w:val="000000"/>
                <w:kern w:val="0"/>
                <w:sz w:val="24"/>
                <w:szCs w:val="24"/>
                <w:lang w:val="zh-CN"/>
              </w:rPr>
              <w:t>投标响应</w:t>
            </w:r>
          </w:p>
        </w:tc>
        <w:tc>
          <w:tcPr>
            <w:tcW w:w="745" w:type="dxa"/>
            <w:tcBorders>
              <w:top w:val="single" w:color="auto" w:sz="6" w:space="0"/>
              <w:left w:val="single" w:color="auto" w:sz="6" w:space="0"/>
              <w:bottom w:val="single" w:color="auto" w:sz="6" w:space="0"/>
              <w:right w:val="single" w:color="auto" w:sz="6" w:space="0"/>
            </w:tcBorders>
            <w:vAlign w:val="center"/>
          </w:tcPr>
          <w:p w14:paraId="25568336">
            <w:pPr>
              <w:widowControl/>
              <w:adjustRightInd w:val="0"/>
              <w:jc w:val="center"/>
              <w:rPr>
                <w:rFonts w:ascii="宋体" w:cs="宋体"/>
                <w:color w:val="000000"/>
                <w:kern w:val="0"/>
                <w:sz w:val="24"/>
                <w:szCs w:val="24"/>
                <w:lang w:val="zh-CN"/>
              </w:rPr>
            </w:pPr>
            <w:r>
              <w:rPr>
                <w:rFonts w:hint="eastAsia" w:ascii="宋体" w:cs="宋体"/>
                <w:color w:val="000000"/>
                <w:kern w:val="0"/>
                <w:sz w:val="24"/>
                <w:szCs w:val="24"/>
                <w:lang w:val="zh-CN"/>
              </w:rPr>
              <w:t>偏离</w:t>
            </w:r>
          </w:p>
        </w:tc>
      </w:tr>
      <w:tr w14:paraId="3AA7A5FF">
        <w:tblPrEx>
          <w:tblCellMar>
            <w:top w:w="0" w:type="dxa"/>
            <w:left w:w="10" w:type="dxa"/>
            <w:bottom w:w="0" w:type="dxa"/>
            <w:right w:w="1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0607022E">
            <w:pPr>
              <w:widowControl/>
              <w:adjustRightInd w:val="0"/>
              <w:jc w:val="center"/>
              <w:rPr>
                <w:rFonts w:ascii="宋体" w:cs="宋体"/>
                <w:color w:val="000000"/>
                <w:kern w:val="0"/>
                <w:sz w:val="24"/>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6EF3B93F">
            <w:pPr>
              <w:widowControl/>
              <w:adjustRightInd w:val="0"/>
              <w:jc w:val="center"/>
              <w:rPr>
                <w:rFonts w:ascii="宋体" w:cs="宋体"/>
                <w:color w:val="000000"/>
                <w:kern w:val="0"/>
                <w:sz w:val="24"/>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01BC7A86">
            <w:pPr>
              <w:widowControl/>
              <w:adjustRightInd w:val="0"/>
              <w:jc w:val="center"/>
              <w:rPr>
                <w:rFonts w:ascii="宋体" w:cs="宋体"/>
                <w:color w:val="000000"/>
                <w:kern w:val="0"/>
                <w:sz w:val="24"/>
                <w:szCs w:val="24"/>
                <w:lang w:val="zh-CN"/>
              </w:rPr>
            </w:pPr>
          </w:p>
        </w:tc>
        <w:tc>
          <w:tcPr>
            <w:tcW w:w="2385" w:type="dxa"/>
            <w:tcBorders>
              <w:top w:val="single" w:color="auto" w:sz="6" w:space="0"/>
              <w:left w:val="single" w:color="auto" w:sz="6" w:space="0"/>
              <w:bottom w:val="single" w:color="auto" w:sz="6" w:space="0"/>
              <w:right w:val="single" w:color="auto" w:sz="6" w:space="0"/>
            </w:tcBorders>
            <w:vAlign w:val="center"/>
          </w:tcPr>
          <w:p w14:paraId="698ADBA7">
            <w:pPr>
              <w:widowControl/>
              <w:adjustRightInd w:val="0"/>
              <w:jc w:val="center"/>
              <w:rPr>
                <w:rFonts w:ascii="宋体" w:cs="宋体"/>
                <w:color w:val="000000"/>
                <w:kern w:val="0"/>
                <w:sz w:val="24"/>
                <w:szCs w:val="24"/>
                <w:lang w:val="zh-CN"/>
              </w:rPr>
            </w:pPr>
          </w:p>
        </w:tc>
        <w:tc>
          <w:tcPr>
            <w:tcW w:w="745" w:type="dxa"/>
            <w:tcBorders>
              <w:top w:val="single" w:color="auto" w:sz="6" w:space="0"/>
              <w:left w:val="single" w:color="auto" w:sz="6" w:space="0"/>
              <w:bottom w:val="single" w:color="auto" w:sz="6" w:space="0"/>
              <w:right w:val="single" w:color="auto" w:sz="6" w:space="0"/>
            </w:tcBorders>
            <w:vAlign w:val="center"/>
          </w:tcPr>
          <w:p w14:paraId="0635A991">
            <w:pPr>
              <w:widowControl/>
              <w:adjustRightInd w:val="0"/>
              <w:jc w:val="center"/>
              <w:rPr>
                <w:rFonts w:ascii="宋体" w:cs="宋体"/>
                <w:color w:val="000000"/>
                <w:kern w:val="0"/>
                <w:sz w:val="24"/>
                <w:szCs w:val="24"/>
                <w:lang w:val="zh-CN"/>
              </w:rPr>
            </w:pPr>
          </w:p>
        </w:tc>
      </w:tr>
      <w:tr w14:paraId="71F2C866">
        <w:tblPrEx>
          <w:tblCellMar>
            <w:top w:w="0" w:type="dxa"/>
            <w:left w:w="10" w:type="dxa"/>
            <w:bottom w:w="0" w:type="dxa"/>
            <w:right w:w="1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075D2FEF">
            <w:pPr>
              <w:widowControl/>
              <w:adjustRightInd w:val="0"/>
              <w:jc w:val="center"/>
              <w:rPr>
                <w:rFonts w:ascii="宋体" w:cs="宋体"/>
                <w:color w:val="000000"/>
                <w:kern w:val="0"/>
                <w:sz w:val="24"/>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7D430C18">
            <w:pPr>
              <w:widowControl/>
              <w:adjustRightInd w:val="0"/>
              <w:jc w:val="center"/>
              <w:rPr>
                <w:rFonts w:ascii="宋体" w:cs="宋体"/>
                <w:color w:val="000000"/>
                <w:kern w:val="0"/>
                <w:sz w:val="24"/>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528FA92E">
            <w:pPr>
              <w:widowControl/>
              <w:adjustRightInd w:val="0"/>
              <w:jc w:val="center"/>
              <w:rPr>
                <w:rFonts w:ascii="宋体" w:cs="宋体"/>
                <w:color w:val="000000"/>
                <w:kern w:val="0"/>
                <w:sz w:val="24"/>
                <w:szCs w:val="24"/>
                <w:lang w:val="zh-CN"/>
              </w:rPr>
            </w:pPr>
          </w:p>
        </w:tc>
        <w:tc>
          <w:tcPr>
            <w:tcW w:w="2385" w:type="dxa"/>
            <w:tcBorders>
              <w:top w:val="single" w:color="auto" w:sz="6" w:space="0"/>
              <w:left w:val="single" w:color="auto" w:sz="6" w:space="0"/>
              <w:bottom w:val="single" w:color="auto" w:sz="6" w:space="0"/>
              <w:right w:val="single" w:color="auto" w:sz="6" w:space="0"/>
            </w:tcBorders>
            <w:vAlign w:val="center"/>
          </w:tcPr>
          <w:p w14:paraId="55E038CC">
            <w:pPr>
              <w:widowControl/>
              <w:adjustRightInd w:val="0"/>
              <w:jc w:val="center"/>
              <w:rPr>
                <w:rFonts w:ascii="宋体" w:cs="宋体"/>
                <w:color w:val="000000"/>
                <w:kern w:val="0"/>
                <w:sz w:val="24"/>
                <w:szCs w:val="24"/>
                <w:lang w:val="zh-CN"/>
              </w:rPr>
            </w:pPr>
          </w:p>
        </w:tc>
        <w:tc>
          <w:tcPr>
            <w:tcW w:w="745" w:type="dxa"/>
            <w:tcBorders>
              <w:top w:val="single" w:color="auto" w:sz="6" w:space="0"/>
              <w:left w:val="single" w:color="auto" w:sz="6" w:space="0"/>
              <w:bottom w:val="single" w:color="auto" w:sz="6" w:space="0"/>
              <w:right w:val="single" w:color="auto" w:sz="6" w:space="0"/>
            </w:tcBorders>
            <w:vAlign w:val="center"/>
          </w:tcPr>
          <w:p w14:paraId="3ADDE360">
            <w:pPr>
              <w:widowControl/>
              <w:adjustRightInd w:val="0"/>
              <w:jc w:val="center"/>
              <w:rPr>
                <w:rFonts w:ascii="宋体" w:cs="宋体"/>
                <w:color w:val="000000"/>
                <w:kern w:val="0"/>
                <w:sz w:val="24"/>
                <w:szCs w:val="24"/>
                <w:lang w:val="zh-CN"/>
              </w:rPr>
            </w:pPr>
          </w:p>
        </w:tc>
      </w:tr>
      <w:tr w14:paraId="4418EEBA">
        <w:tblPrEx>
          <w:tblCellMar>
            <w:top w:w="0" w:type="dxa"/>
            <w:left w:w="10" w:type="dxa"/>
            <w:bottom w:w="0" w:type="dxa"/>
            <w:right w:w="1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0B09D18F">
            <w:pPr>
              <w:widowControl/>
              <w:adjustRightInd w:val="0"/>
              <w:jc w:val="center"/>
              <w:rPr>
                <w:rFonts w:ascii="宋体" w:cs="宋体"/>
                <w:color w:val="000000"/>
                <w:kern w:val="0"/>
                <w:sz w:val="24"/>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3FD7B45C">
            <w:pPr>
              <w:widowControl/>
              <w:adjustRightInd w:val="0"/>
              <w:jc w:val="center"/>
              <w:rPr>
                <w:rFonts w:ascii="宋体" w:cs="宋体"/>
                <w:color w:val="000000"/>
                <w:kern w:val="0"/>
                <w:sz w:val="24"/>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4B174061">
            <w:pPr>
              <w:widowControl/>
              <w:adjustRightInd w:val="0"/>
              <w:jc w:val="center"/>
              <w:rPr>
                <w:rFonts w:ascii="宋体" w:cs="宋体"/>
                <w:color w:val="000000"/>
                <w:kern w:val="0"/>
                <w:sz w:val="24"/>
                <w:szCs w:val="24"/>
                <w:lang w:val="zh-CN"/>
              </w:rPr>
            </w:pPr>
          </w:p>
        </w:tc>
        <w:tc>
          <w:tcPr>
            <w:tcW w:w="2385" w:type="dxa"/>
            <w:tcBorders>
              <w:top w:val="single" w:color="auto" w:sz="6" w:space="0"/>
              <w:left w:val="single" w:color="auto" w:sz="6" w:space="0"/>
              <w:bottom w:val="single" w:color="auto" w:sz="6" w:space="0"/>
              <w:right w:val="single" w:color="auto" w:sz="6" w:space="0"/>
            </w:tcBorders>
            <w:vAlign w:val="center"/>
          </w:tcPr>
          <w:p w14:paraId="06396D21">
            <w:pPr>
              <w:widowControl/>
              <w:adjustRightInd w:val="0"/>
              <w:jc w:val="center"/>
              <w:rPr>
                <w:rFonts w:ascii="宋体" w:cs="宋体"/>
                <w:color w:val="000000"/>
                <w:kern w:val="0"/>
                <w:sz w:val="24"/>
                <w:szCs w:val="24"/>
                <w:lang w:val="zh-CN"/>
              </w:rPr>
            </w:pPr>
          </w:p>
        </w:tc>
        <w:tc>
          <w:tcPr>
            <w:tcW w:w="745" w:type="dxa"/>
            <w:tcBorders>
              <w:top w:val="single" w:color="auto" w:sz="6" w:space="0"/>
              <w:left w:val="single" w:color="auto" w:sz="6" w:space="0"/>
              <w:bottom w:val="single" w:color="auto" w:sz="6" w:space="0"/>
              <w:right w:val="single" w:color="auto" w:sz="6" w:space="0"/>
            </w:tcBorders>
            <w:vAlign w:val="center"/>
          </w:tcPr>
          <w:p w14:paraId="416D18D5">
            <w:pPr>
              <w:widowControl/>
              <w:adjustRightInd w:val="0"/>
              <w:jc w:val="center"/>
              <w:rPr>
                <w:rFonts w:ascii="宋体" w:cs="宋体"/>
                <w:color w:val="000000"/>
                <w:kern w:val="0"/>
                <w:sz w:val="24"/>
                <w:szCs w:val="24"/>
                <w:lang w:val="zh-CN"/>
              </w:rPr>
            </w:pPr>
          </w:p>
        </w:tc>
      </w:tr>
    </w:tbl>
    <w:p w14:paraId="67948EF1">
      <w:pPr>
        <w:widowControl/>
        <w:adjustRightInd w:val="0"/>
        <w:spacing w:line="360" w:lineRule="auto"/>
        <w:jc w:val="left"/>
        <w:rPr>
          <w:rFonts w:hint="eastAsia" w:ascii="宋体" w:hAnsi="宋体" w:cs="宋体"/>
          <w:color w:val="000000"/>
          <w:kern w:val="0"/>
          <w:sz w:val="24"/>
          <w:szCs w:val="24"/>
          <w:lang w:val="zh-CN"/>
        </w:rPr>
      </w:pPr>
    </w:p>
    <w:p w14:paraId="129CA848">
      <w:pPr>
        <w:widowControl/>
        <w:adjustRightInd w:val="0"/>
        <w:spacing w:line="360" w:lineRule="auto"/>
        <w:jc w:val="left"/>
        <w:rPr>
          <w:rFonts w:ascii="宋体" w:cs="宋体"/>
          <w:color w:val="000000"/>
          <w:kern w:val="0"/>
          <w:sz w:val="24"/>
          <w:szCs w:val="24"/>
          <w:lang w:val="zh-CN"/>
        </w:rPr>
      </w:pPr>
      <w:r>
        <w:rPr>
          <w:rFonts w:hint="eastAsia" w:ascii="宋体" w:hAnsi="宋体" w:cs="宋体"/>
          <w:color w:val="000000"/>
          <w:kern w:val="0"/>
          <w:sz w:val="24"/>
          <w:szCs w:val="24"/>
          <w:lang w:val="zh-CN"/>
        </w:rPr>
        <w:t>供应商名称</w:t>
      </w:r>
      <w:r>
        <w:rPr>
          <w:rFonts w:ascii="宋体" w:hAnsi="宋体" w:cs="宋体"/>
          <w:color w:val="000000"/>
          <w:kern w:val="0"/>
          <w:sz w:val="24"/>
          <w:szCs w:val="24"/>
          <w:lang w:val="zh-CN"/>
        </w:rPr>
        <w:t>:</w:t>
      </w:r>
      <w:r>
        <w:rPr>
          <w:rFonts w:ascii="宋体" w:hAnsi="宋体" w:cs="宋体"/>
          <w:color w:val="000000"/>
          <w:kern w:val="0"/>
          <w:sz w:val="24"/>
          <w:szCs w:val="24"/>
          <w:u w:val="single"/>
          <w:lang w:val="zh-CN"/>
        </w:rPr>
        <w:t xml:space="preserve">                                                  </w:t>
      </w:r>
      <w:r>
        <w:rPr>
          <w:rFonts w:hint="eastAsia" w:ascii="宋体" w:hAnsi="宋体" w:cs="宋体"/>
          <w:color w:val="000000"/>
          <w:kern w:val="0"/>
          <w:sz w:val="24"/>
          <w:szCs w:val="24"/>
          <w:lang w:val="zh-CN"/>
        </w:rPr>
        <w:t>（盖章）</w:t>
      </w:r>
    </w:p>
    <w:p w14:paraId="4E328E94">
      <w:pPr>
        <w:widowControl/>
        <w:adjustRightInd w:val="0"/>
        <w:jc w:val="left"/>
        <w:rPr>
          <w:rFonts w:hint="eastAsia" w:ascii="宋体" w:hAnsi="宋体"/>
          <w:sz w:val="24"/>
          <w:szCs w:val="24"/>
        </w:rPr>
      </w:pPr>
    </w:p>
    <w:p w14:paraId="4BE6127A">
      <w:pPr>
        <w:widowControl/>
        <w:adjustRightInd w:val="0"/>
        <w:jc w:val="left"/>
        <w:rPr>
          <w:rFonts w:ascii="宋体" w:hAnsi="宋体"/>
          <w:sz w:val="24"/>
          <w:szCs w:val="24"/>
        </w:rPr>
      </w:pPr>
      <w:r>
        <w:rPr>
          <w:rFonts w:hint="eastAsia" w:ascii="宋体" w:hAnsi="宋体"/>
          <w:sz w:val="24"/>
          <w:szCs w:val="24"/>
        </w:rPr>
        <w:t>法人代表或授权代表签字：</w:t>
      </w:r>
      <w:r>
        <w:rPr>
          <w:rFonts w:ascii="宋体" w:hAnsi="宋体"/>
          <w:sz w:val="24"/>
          <w:szCs w:val="24"/>
        </w:rPr>
        <w:t xml:space="preserve">                            </w:t>
      </w:r>
    </w:p>
    <w:p w14:paraId="7B3871A7">
      <w:pPr>
        <w:widowControl/>
        <w:adjustRightInd w:val="0"/>
        <w:jc w:val="left"/>
        <w:rPr>
          <w:rFonts w:ascii="宋体" w:hAnsi="宋体"/>
          <w:sz w:val="24"/>
          <w:szCs w:val="24"/>
        </w:rPr>
      </w:pPr>
    </w:p>
    <w:p w14:paraId="54E5C4AD">
      <w:pPr>
        <w:widowControl/>
        <w:adjustRightInd w:val="0"/>
        <w:jc w:val="left"/>
        <w:rPr>
          <w:rFonts w:cs="宋体"/>
          <w:color w:val="000000"/>
          <w:kern w:val="0"/>
          <w:sz w:val="24"/>
          <w:szCs w:val="24"/>
          <w:lang w:val="zh-CN"/>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14:paraId="4AC8B9A7">
      <w:pPr>
        <w:widowControl/>
        <w:adjustRightInd w:val="0"/>
        <w:jc w:val="left"/>
        <w:rPr>
          <w:rFonts w:hint="eastAsia" w:cs="宋体"/>
          <w:color w:val="000000"/>
          <w:kern w:val="0"/>
          <w:sz w:val="24"/>
          <w:szCs w:val="24"/>
          <w:lang w:val="zh-CN"/>
        </w:rPr>
      </w:pPr>
    </w:p>
    <w:p w14:paraId="2013F91C">
      <w:pPr>
        <w:widowControl/>
        <w:adjustRightInd w:val="0"/>
        <w:jc w:val="left"/>
        <w:rPr>
          <w:rFonts w:ascii="宋体" w:cs="宋体"/>
          <w:color w:val="000000"/>
          <w:kern w:val="0"/>
          <w:sz w:val="24"/>
          <w:szCs w:val="24"/>
          <w:lang w:val="zh-CN"/>
        </w:rPr>
      </w:pPr>
      <w:r>
        <w:rPr>
          <w:rFonts w:hint="eastAsia" w:cs="宋体"/>
          <w:color w:val="000000"/>
          <w:kern w:val="0"/>
          <w:sz w:val="24"/>
          <w:szCs w:val="24"/>
          <w:lang w:val="zh-CN"/>
        </w:rPr>
        <w:t>说明：</w:t>
      </w:r>
      <w:r>
        <w:rPr>
          <w:rFonts w:hint="eastAsia" w:ascii="宋体" w:hAnsi="宋体"/>
          <w:bCs/>
          <w:color w:val="000000"/>
          <w:sz w:val="24"/>
          <w:szCs w:val="24"/>
          <w:lang w:val="zh-CN"/>
        </w:rPr>
        <w:t>供应商应逐一说明投标产品和</w:t>
      </w:r>
      <w:r>
        <w:rPr>
          <w:rFonts w:hint="eastAsia" w:ascii="宋体" w:cs="宋体"/>
          <w:color w:val="000000"/>
          <w:kern w:val="0"/>
          <w:sz w:val="24"/>
          <w:szCs w:val="24"/>
          <w:lang w:val="zh-CN"/>
        </w:rPr>
        <w:t>投标</w:t>
      </w:r>
      <w:r>
        <w:rPr>
          <w:rFonts w:hint="eastAsia" w:ascii="宋体" w:hAnsi="宋体"/>
          <w:bCs/>
          <w:color w:val="000000"/>
          <w:sz w:val="24"/>
          <w:szCs w:val="24"/>
          <w:lang w:val="zh-CN"/>
        </w:rPr>
        <w:t>响应，</w:t>
      </w:r>
      <w:r>
        <w:rPr>
          <w:rFonts w:hint="eastAsia" w:ascii="宋体" w:hAnsi="宋体" w:cs="宋体"/>
          <w:color w:val="000000"/>
          <w:kern w:val="0"/>
          <w:sz w:val="24"/>
          <w:szCs w:val="24"/>
          <w:lang w:val="zh-CN"/>
        </w:rPr>
        <w:t>如果行数不够，请自行增加。</w:t>
      </w:r>
    </w:p>
    <w:p w14:paraId="2E62E505">
      <w:pPr>
        <w:widowControl/>
        <w:adjustRightInd w:val="0"/>
        <w:spacing w:line="240" w:lineRule="atLeast"/>
        <w:jc w:val="left"/>
        <w:rPr>
          <w:rFonts w:ascii="宋体" w:cs="宋体"/>
          <w:color w:val="000000"/>
          <w:kern w:val="0"/>
          <w:sz w:val="24"/>
          <w:szCs w:val="24"/>
          <w:lang w:val="zh-CN"/>
        </w:rPr>
      </w:pPr>
      <w:r>
        <w:rPr>
          <w:rFonts w:ascii="宋体" w:cs="宋体"/>
          <w:color w:val="000000"/>
          <w:kern w:val="0"/>
          <w:sz w:val="24"/>
          <w:szCs w:val="24"/>
          <w:lang w:val="zh-CN"/>
        </w:rPr>
        <w:br w:type="page"/>
      </w:r>
      <w:bookmarkStart w:id="18" w:name="_Toc27951_WPSOffice_Level1"/>
      <w:r>
        <w:rPr>
          <w:rFonts w:hint="eastAsia" w:ascii="宋体" w:hAnsi="宋体" w:cs="宋体"/>
          <w:b/>
          <w:color w:val="000000"/>
          <w:kern w:val="0"/>
          <w:sz w:val="24"/>
          <w:szCs w:val="24"/>
          <w:lang w:val="zh-CN"/>
        </w:rPr>
        <w:t>目录</w:t>
      </w:r>
      <w:r>
        <w:rPr>
          <w:rFonts w:hint="eastAsia" w:ascii="宋体" w:hAnsi="宋体" w:cs="宋体"/>
          <w:b/>
          <w:color w:val="000000"/>
          <w:kern w:val="0"/>
          <w:sz w:val="24"/>
          <w:szCs w:val="24"/>
        </w:rPr>
        <w:t>六</w:t>
      </w:r>
      <w:r>
        <w:rPr>
          <w:rFonts w:hint="eastAsia" w:ascii="宋体" w:hAnsi="宋体" w:cs="宋体"/>
          <w:b/>
          <w:color w:val="000000"/>
          <w:kern w:val="0"/>
          <w:sz w:val="24"/>
          <w:szCs w:val="24"/>
          <w:lang w:val="zh-CN"/>
        </w:rPr>
        <w:t>、商务条款偏离表</w:t>
      </w:r>
      <w:bookmarkEnd w:id="18"/>
    </w:p>
    <w:p w14:paraId="05AA0DB2">
      <w:pPr>
        <w:widowControl/>
        <w:adjustRightInd w:val="0"/>
        <w:ind w:left="420"/>
        <w:jc w:val="center"/>
        <w:rPr>
          <w:rFonts w:ascii="宋体" w:cs="宋体"/>
          <w:b/>
          <w:color w:val="000000"/>
          <w:kern w:val="0"/>
          <w:sz w:val="24"/>
          <w:szCs w:val="24"/>
          <w:lang w:val="zh-CN"/>
        </w:rPr>
      </w:pPr>
      <w:bookmarkStart w:id="19" w:name="_Toc32559_WPSOffice_Level2"/>
      <w:r>
        <w:rPr>
          <w:rFonts w:hint="eastAsia" w:ascii="宋体" w:hAnsi="宋体" w:cs="宋体"/>
          <w:b/>
          <w:color w:val="000000"/>
          <w:kern w:val="0"/>
          <w:sz w:val="24"/>
          <w:szCs w:val="24"/>
          <w:lang w:val="zh-CN"/>
        </w:rPr>
        <w:t>商务条款偏离表</w:t>
      </w:r>
      <w:bookmarkEnd w:id="19"/>
    </w:p>
    <w:p w14:paraId="4FC8C50C">
      <w:pPr>
        <w:autoSpaceDE w:val="0"/>
        <w:autoSpaceDN w:val="0"/>
        <w:adjustRightInd w:val="0"/>
        <w:rPr>
          <w:rFonts w:ascii="宋体"/>
          <w:b/>
          <w:bCs/>
          <w:sz w:val="24"/>
          <w:szCs w:val="24"/>
          <w:u w:val="single"/>
        </w:rPr>
      </w:pPr>
      <w:r>
        <w:rPr>
          <w:rFonts w:hint="eastAsia" w:ascii="宋体" w:hAnsi="宋体"/>
          <w:b/>
          <w:sz w:val="24"/>
          <w:szCs w:val="24"/>
          <w:u w:val="single"/>
        </w:rPr>
        <w:t>项目名称：</w:t>
      </w:r>
      <w:r>
        <w:rPr>
          <w:rFonts w:hint="eastAsia" w:ascii="宋体" w:hAnsi="宋体" w:cs="宋体"/>
          <w:b/>
          <w:bCs/>
          <w:sz w:val="24"/>
          <w:szCs w:val="24"/>
          <w:u w:val="single"/>
          <w:lang w:val="zh-CN"/>
        </w:rPr>
        <w:t>金陵石化163亩置换土地协议搬迁市场价值评估</w:t>
      </w:r>
    </w:p>
    <w:p w14:paraId="0EF115C8">
      <w:pPr>
        <w:autoSpaceDE w:val="0"/>
        <w:autoSpaceDN w:val="0"/>
        <w:adjustRightInd w:val="0"/>
        <w:rPr>
          <w:rFonts w:hint="eastAsia" w:ascii="黑体" w:hAnsi="宋体" w:eastAsia="宋体" w:cs="宋体"/>
          <w:color w:val="000000"/>
          <w:kern w:val="0"/>
          <w:sz w:val="24"/>
          <w:szCs w:val="24"/>
          <w:lang w:val="zh-CN" w:eastAsia="zh-CN"/>
        </w:rPr>
      </w:pPr>
      <w:r>
        <w:rPr>
          <w:rFonts w:hint="eastAsia" w:ascii="宋体" w:hAnsi="宋体"/>
          <w:b/>
          <w:sz w:val="24"/>
          <w:szCs w:val="24"/>
          <w:u w:val="single"/>
        </w:rPr>
        <w:t>项目编号</w:t>
      </w:r>
      <w:r>
        <w:rPr>
          <w:rFonts w:ascii="宋体" w:hAnsi="宋体"/>
          <w:b/>
          <w:sz w:val="24"/>
          <w:szCs w:val="24"/>
          <w:u w:val="single"/>
        </w:rPr>
        <w:t>:</w:t>
      </w:r>
      <w:r>
        <w:rPr>
          <w:rFonts w:hint="eastAsia" w:ascii="宋体" w:hAnsi="宋体"/>
          <w:b/>
          <w:bCs/>
          <w:sz w:val="24"/>
          <w:szCs w:val="24"/>
          <w:u w:val="single"/>
          <w:lang w:eastAsia="zh-CN"/>
        </w:rPr>
        <w:t>JK-26133</w:t>
      </w:r>
    </w:p>
    <w:tbl>
      <w:tblPr>
        <w:tblStyle w:val="32"/>
        <w:tblW w:w="7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51"/>
        <w:gridCol w:w="1620"/>
        <w:gridCol w:w="2700"/>
        <w:gridCol w:w="1620"/>
        <w:gridCol w:w="385"/>
        <w:gridCol w:w="1020"/>
      </w:tblGrid>
      <w:tr w14:paraId="1709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5A848CAB">
            <w:pPr>
              <w:widowControl/>
              <w:adjustRightInd w:val="0"/>
              <w:jc w:val="center"/>
              <w:rPr>
                <w:rFonts w:ascii="宋体" w:cs="宋体"/>
                <w:color w:val="000000"/>
                <w:kern w:val="0"/>
                <w:sz w:val="24"/>
                <w:szCs w:val="24"/>
                <w:lang w:val="zh-CN"/>
              </w:rPr>
            </w:pPr>
            <w:r>
              <w:rPr>
                <w:rFonts w:hint="eastAsia" w:ascii="宋体" w:hAnsi="宋体" w:cs="宋体"/>
                <w:color w:val="000000"/>
                <w:kern w:val="0"/>
                <w:sz w:val="24"/>
                <w:szCs w:val="24"/>
                <w:lang w:val="zh-CN"/>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268C2D69">
            <w:pPr>
              <w:widowControl/>
              <w:adjustRightInd w:val="0"/>
              <w:jc w:val="center"/>
              <w:rPr>
                <w:rFonts w:ascii="宋体" w:cs="宋体"/>
                <w:color w:val="000000"/>
                <w:kern w:val="0"/>
                <w:sz w:val="24"/>
                <w:szCs w:val="24"/>
                <w:lang w:val="zh-CN"/>
              </w:rPr>
            </w:pPr>
            <w:r>
              <w:rPr>
                <w:rFonts w:hint="eastAsia" w:ascii="宋体" w:hAnsi="宋体" w:cs="宋体"/>
                <w:color w:val="000000"/>
                <w:kern w:val="0"/>
                <w:sz w:val="24"/>
                <w:szCs w:val="24"/>
                <w:lang w:val="zh-CN"/>
              </w:rPr>
              <w:t>采购文件条目号</w:t>
            </w:r>
          </w:p>
        </w:tc>
        <w:tc>
          <w:tcPr>
            <w:tcW w:w="2700" w:type="dxa"/>
            <w:tcBorders>
              <w:top w:val="single" w:color="auto" w:sz="4" w:space="0"/>
              <w:left w:val="single" w:color="auto" w:sz="4" w:space="0"/>
              <w:bottom w:val="single" w:color="auto" w:sz="4" w:space="0"/>
              <w:right w:val="single" w:color="auto" w:sz="4" w:space="0"/>
            </w:tcBorders>
            <w:vAlign w:val="center"/>
          </w:tcPr>
          <w:p w14:paraId="2CA05282">
            <w:pPr>
              <w:widowControl/>
              <w:adjustRightInd w:val="0"/>
              <w:jc w:val="center"/>
              <w:rPr>
                <w:rFonts w:ascii="宋体" w:cs="宋体"/>
                <w:color w:val="000000"/>
                <w:kern w:val="0"/>
                <w:sz w:val="24"/>
                <w:szCs w:val="24"/>
                <w:lang w:val="zh-CN"/>
              </w:rPr>
            </w:pPr>
            <w:r>
              <w:rPr>
                <w:rFonts w:hint="eastAsia" w:ascii="宋体" w:hAnsi="宋体" w:cs="宋体"/>
                <w:color w:val="000000"/>
                <w:kern w:val="0"/>
                <w:sz w:val="24"/>
                <w:szCs w:val="24"/>
                <w:lang w:val="zh-CN"/>
              </w:rPr>
              <w:t>采购文件要求的商务条款</w:t>
            </w:r>
          </w:p>
        </w:tc>
        <w:tc>
          <w:tcPr>
            <w:tcW w:w="2005" w:type="dxa"/>
            <w:gridSpan w:val="2"/>
            <w:tcBorders>
              <w:top w:val="single" w:color="auto" w:sz="4" w:space="0"/>
              <w:left w:val="single" w:color="auto" w:sz="4" w:space="0"/>
              <w:bottom w:val="single" w:color="auto" w:sz="4" w:space="0"/>
              <w:right w:val="single" w:color="auto" w:sz="4" w:space="0"/>
            </w:tcBorders>
            <w:vAlign w:val="center"/>
          </w:tcPr>
          <w:p w14:paraId="4D74BB9C">
            <w:pPr>
              <w:widowControl/>
              <w:adjustRightInd w:val="0"/>
              <w:jc w:val="center"/>
              <w:rPr>
                <w:rFonts w:ascii="宋体" w:cs="宋体"/>
                <w:color w:val="000000"/>
                <w:kern w:val="0"/>
                <w:sz w:val="24"/>
                <w:szCs w:val="24"/>
                <w:lang w:val="zh-CN"/>
              </w:rPr>
            </w:pPr>
            <w:r>
              <w:rPr>
                <w:rFonts w:hint="eastAsia" w:ascii="宋体" w:hAnsi="宋体" w:cs="宋体"/>
                <w:color w:val="000000"/>
                <w:kern w:val="0"/>
                <w:sz w:val="24"/>
                <w:szCs w:val="24"/>
                <w:lang w:val="zh-CN"/>
              </w:rPr>
              <w:t>磋商响应</w:t>
            </w:r>
          </w:p>
        </w:tc>
        <w:tc>
          <w:tcPr>
            <w:tcW w:w="1020" w:type="dxa"/>
            <w:tcBorders>
              <w:top w:val="single" w:color="auto" w:sz="4" w:space="0"/>
              <w:left w:val="single" w:color="auto" w:sz="4" w:space="0"/>
              <w:bottom w:val="single" w:color="auto" w:sz="4" w:space="0"/>
              <w:right w:val="single" w:color="auto" w:sz="4" w:space="0"/>
            </w:tcBorders>
            <w:vAlign w:val="center"/>
          </w:tcPr>
          <w:p w14:paraId="18501E35">
            <w:pPr>
              <w:widowControl/>
              <w:adjustRightInd w:val="0"/>
              <w:jc w:val="center"/>
              <w:rPr>
                <w:rFonts w:ascii="宋体" w:cs="宋体"/>
                <w:color w:val="000000"/>
                <w:kern w:val="0"/>
                <w:sz w:val="24"/>
                <w:szCs w:val="24"/>
                <w:lang w:val="zh-CN"/>
              </w:rPr>
            </w:pPr>
            <w:r>
              <w:rPr>
                <w:rFonts w:hint="eastAsia" w:ascii="宋体" w:hAnsi="宋体" w:cs="宋体"/>
                <w:color w:val="000000"/>
                <w:kern w:val="0"/>
                <w:sz w:val="24"/>
                <w:szCs w:val="24"/>
                <w:lang w:val="zh-CN"/>
              </w:rPr>
              <w:t>偏离</w:t>
            </w:r>
          </w:p>
        </w:tc>
      </w:tr>
      <w:tr w14:paraId="6B4F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21A56D5B">
            <w:pPr>
              <w:widowControl/>
              <w:adjustRightInd w:val="0"/>
              <w:jc w:val="center"/>
              <w:rPr>
                <w:rFonts w:ascii="宋体" w:cs="宋体"/>
                <w:color w:val="000000"/>
                <w:kern w:val="0"/>
                <w:sz w:val="24"/>
                <w:szCs w:val="24"/>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7662B267">
            <w:pPr>
              <w:widowControl/>
              <w:adjustRightInd w:val="0"/>
              <w:jc w:val="center"/>
              <w:rPr>
                <w:rFonts w:ascii="宋体" w:cs="宋体"/>
                <w:color w:val="000000"/>
                <w:kern w:val="0"/>
                <w:sz w:val="24"/>
                <w:szCs w:val="24"/>
                <w:lang w:val="zh-CN"/>
              </w:rPr>
            </w:pPr>
          </w:p>
        </w:tc>
        <w:tc>
          <w:tcPr>
            <w:tcW w:w="2700" w:type="dxa"/>
            <w:tcBorders>
              <w:top w:val="single" w:color="auto" w:sz="4" w:space="0"/>
              <w:left w:val="single" w:color="auto" w:sz="4" w:space="0"/>
              <w:bottom w:val="single" w:color="auto" w:sz="4" w:space="0"/>
              <w:right w:val="single" w:color="auto" w:sz="4" w:space="0"/>
            </w:tcBorders>
            <w:vAlign w:val="center"/>
          </w:tcPr>
          <w:p w14:paraId="178548C0">
            <w:pPr>
              <w:widowControl/>
              <w:adjustRightInd w:val="0"/>
              <w:jc w:val="center"/>
              <w:rPr>
                <w:rFonts w:ascii="宋体" w:cs="宋体"/>
                <w:color w:val="000000"/>
                <w:kern w:val="0"/>
                <w:sz w:val="24"/>
                <w:szCs w:val="24"/>
                <w:lang w:val="zh-CN"/>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14:paraId="057C89DE">
            <w:pPr>
              <w:widowControl/>
              <w:adjustRightInd w:val="0"/>
              <w:jc w:val="center"/>
              <w:rPr>
                <w:rFonts w:ascii="宋体" w:cs="宋体"/>
                <w:color w:val="000000"/>
                <w:kern w:val="0"/>
                <w:sz w:val="24"/>
                <w:szCs w:val="24"/>
                <w:lang w:val="zh-CN"/>
              </w:rPr>
            </w:pPr>
          </w:p>
        </w:tc>
        <w:tc>
          <w:tcPr>
            <w:tcW w:w="1020" w:type="dxa"/>
            <w:tcBorders>
              <w:top w:val="single" w:color="auto" w:sz="4" w:space="0"/>
              <w:left w:val="single" w:color="auto" w:sz="4" w:space="0"/>
              <w:bottom w:val="single" w:color="auto" w:sz="4" w:space="0"/>
              <w:right w:val="single" w:color="auto" w:sz="4" w:space="0"/>
            </w:tcBorders>
            <w:vAlign w:val="center"/>
          </w:tcPr>
          <w:p w14:paraId="3212DCD1">
            <w:pPr>
              <w:widowControl/>
              <w:adjustRightInd w:val="0"/>
              <w:jc w:val="center"/>
              <w:rPr>
                <w:rFonts w:ascii="宋体" w:cs="宋体"/>
                <w:color w:val="000000"/>
                <w:kern w:val="0"/>
                <w:sz w:val="24"/>
                <w:szCs w:val="24"/>
                <w:lang w:val="zh-CN"/>
              </w:rPr>
            </w:pPr>
          </w:p>
        </w:tc>
      </w:tr>
      <w:tr w14:paraId="5C2C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2178F3D1">
            <w:pPr>
              <w:widowControl/>
              <w:adjustRightInd w:val="0"/>
              <w:jc w:val="center"/>
              <w:rPr>
                <w:rFonts w:ascii="宋体" w:cs="宋体"/>
                <w:color w:val="000000"/>
                <w:kern w:val="0"/>
                <w:sz w:val="24"/>
                <w:szCs w:val="24"/>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40AA57E3">
            <w:pPr>
              <w:widowControl/>
              <w:adjustRightInd w:val="0"/>
              <w:jc w:val="center"/>
              <w:rPr>
                <w:rFonts w:ascii="宋体" w:cs="宋体"/>
                <w:color w:val="000000"/>
                <w:kern w:val="0"/>
                <w:sz w:val="24"/>
                <w:szCs w:val="24"/>
                <w:lang w:val="zh-CN"/>
              </w:rPr>
            </w:pPr>
          </w:p>
        </w:tc>
        <w:tc>
          <w:tcPr>
            <w:tcW w:w="2700" w:type="dxa"/>
            <w:tcBorders>
              <w:top w:val="single" w:color="auto" w:sz="4" w:space="0"/>
              <w:left w:val="single" w:color="auto" w:sz="4" w:space="0"/>
              <w:bottom w:val="single" w:color="auto" w:sz="4" w:space="0"/>
              <w:right w:val="single" w:color="auto" w:sz="4" w:space="0"/>
            </w:tcBorders>
            <w:vAlign w:val="center"/>
          </w:tcPr>
          <w:p w14:paraId="21C572B1">
            <w:pPr>
              <w:widowControl/>
              <w:adjustRightInd w:val="0"/>
              <w:jc w:val="center"/>
              <w:rPr>
                <w:rFonts w:ascii="宋体" w:cs="宋体"/>
                <w:color w:val="000000"/>
                <w:kern w:val="0"/>
                <w:sz w:val="24"/>
                <w:szCs w:val="24"/>
                <w:lang w:val="zh-CN"/>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14:paraId="4C40F82E">
            <w:pPr>
              <w:widowControl/>
              <w:adjustRightInd w:val="0"/>
              <w:jc w:val="center"/>
              <w:rPr>
                <w:rFonts w:ascii="宋体" w:cs="宋体"/>
                <w:color w:val="000000"/>
                <w:kern w:val="0"/>
                <w:sz w:val="24"/>
                <w:szCs w:val="24"/>
                <w:lang w:val="zh-CN"/>
              </w:rPr>
            </w:pPr>
          </w:p>
        </w:tc>
        <w:tc>
          <w:tcPr>
            <w:tcW w:w="1020" w:type="dxa"/>
            <w:tcBorders>
              <w:top w:val="single" w:color="auto" w:sz="4" w:space="0"/>
              <w:left w:val="single" w:color="auto" w:sz="4" w:space="0"/>
              <w:bottom w:val="single" w:color="auto" w:sz="4" w:space="0"/>
              <w:right w:val="single" w:color="auto" w:sz="4" w:space="0"/>
            </w:tcBorders>
            <w:vAlign w:val="center"/>
          </w:tcPr>
          <w:p w14:paraId="36C9E836">
            <w:pPr>
              <w:widowControl/>
              <w:adjustRightInd w:val="0"/>
              <w:jc w:val="center"/>
              <w:rPr>
                <w:rFonts w:ascii="宋体" w:cs="宋体"/>
                <w:color w:val="000000"/>
                <w:kern w:val="0"/>
                <w:sz w:val="24"/>
                <w:szCs w:val="24"/>
                <w:lang w:val="zh-CN"/>
              </w:rPr>
            </w:pPr>
          </w:p>
        </w:tc>
      </w:tr>
      <w:tr w14:paraId="2C97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4E3BFC36">
            <w:pPr>
              <w:widowControl/>
              <w:adjustRightInd w:val="0"/>
              <w:jc w:val="center"/>
              <w:rPr>
                <w:rFonts w:ascii="宋体" w:cs="宋体"/>
                <w:color w:val="000000"/>
                <w:kern w:val="0"/>
                <w:sz w:val="24"/>
                <w:szCs w:val="24"/>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5B67EF90">
            <w:pPr>
              <w:widowControl/>
              <w:adjustRightInd w:val="0"/>
              <w:jc w:val="center"/>
              <w:rPr>
                <w:rFonts w:ascii="宋体" w:cs="宋体"/>
                <w:color w:val="000000"/>
                <w:kern w:val="0"/>
                <w:sz w:val="24"/>
                <w:szCs w:val="24"/>
                <w:lang w:val="zh-CN"/>
              </w:rPr>
            </w:pPr>
          </w:p>
        </w:tc>
        <w:tc>
          <w:tcPr>
            <w:tcW w:w="2700" w:type="dxa"/>
            <w:tcBorders>
              <w:top w:val="single" w:color="auto" w:sz="4" w:space="0"/>
              <w:left w:val="single" w:color="auto" w:sz="4" w:space="0"/>
              <w:bottom w:val="single" w:color="auto" w:sz="4" w:space="0"/>
              <w:right w:val="single" w:color="auto" w:sz="4" w:space="0"/>
            </w:tcBorders>
            <w:vAlign w:val="center"/>
          </w:tcPr>
          <w:p w14:paraId="175D2B12">
            <w:pPr>
              <w:widowControl/>
              <w:adjustRightInd w:val="0"/>
              <w:jc w:val="center"/>
              <w:rPr>
                <w:rFonts w:ascii="宋体" w:cs="宋体"/>
                <w:color w:val="000000"/>
                <w:kern w:val="0"/>
                <w:sz w:val="24"/>
                <w:szCs w:val="24"/>
                <w:lang w:val="zh-CN"/>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14:paraId="5241DCE7">
            <w:pPr>
              <w:widowControl/>
              <w:adjustRightInd w:val="0"/>
              <w:jc w:val="center"/>
              <w:rPr>
                <w:rFonts w:ascii="宋体" w:cs="宋体"/>
                <w:color w:val="000000"/>
                <w:kern w:val="0"/>
                <w:sz w:val="24"/>
                <w:szCs w:val="24"/>
                <w:lang w:val="zh-CN"/>
              </w:rPr>
            </w:pPr>
          </w:p>
        </w:tc>
        <w:tc>
          <w:tcPr>
            <w:tcW w:w="1020" w:type="dxa"/>
            <w:tcBorders>
              <w:top w:val="single" w:color="auto" w:sz="4" w:space="0"/>
              <w:left w:val="single" w:color="auto" w:sz="4" w:space="0"/>
              <w:bottom w:val="single" w:color="auto" w:sz="4" w:space="0"/>
              <w:right w:val="single" w:color="auto" w:sz="4" w:space="0"/>
            </w:tcBorders>
            <w:vAlign w:val="center"/>
          </w:tcPr>
          <w:p w14:paraId="6B69DC22">
            <w:pPr>
              <w:widowControl/>
              <w:adjustRightInd w:val="0"/>
              <w:jc w:val="center"/>
              <w:rPr>
                <w:rFonts w:ascii="宋体" w:cs="宋体"/>
                <w:color w:val="000000"/>
                <w:kern w:val="0"/>
                <w:sz w:val="24"/>
                <w:szCs w:val="24"/>
                <w:lang w:val="zh-CN"/>
              </w:rPr>
            </w:pPr>
          </w:p>
        </w:tc>
      </w:tr>
      <w:tr w14:paraId="371B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3948148">
            <w:pPr>
              <w:widowControl/>
              <w:adjustRightInd w:val="0"/>
              <w:jc w:val="center"/>
              <w:rPr>
                <w:rFonts w:ascii="宋体" w:cs="宋体"/>
                <w:color w:val="000000"/>
                <w:kern w:val="0"/>
                <w:sz w:val="24"/>
                <w:szCs w:val="24"/>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3AB7FB4">
            <w:pPr>
              <w:widowControl/>
              <w:adjustRightInd w:val="0"/>
              <w:jc w:val="center"/>
              <w:rPr>
                <w:rFonts w:ascii="宋体" w:cs="宋体"/>
                <w:color w:val="000000"/>
                <w:kern w:val="0"/>
                <w:sz w:val="24"/>
                <w:szCs w:val="24"/>
                <w:lang w:val="zh-CN"/>
              </w:rPr>
            </w:pPr>
          </w:p>
        </w:tc>
        <w:tc>
          <w:tcPr>
            <w:tcW w:w="2700" w:type="dxa"/>
            <w:tcBorders>
              <w:top w:val="single" w:color="auto" w:sz="4" w:space="0"/>
              <w:left w:val="single" w:color="auto" w:sz="4" w:space="0"/>
              <w:bottom w:val="single" w:color="auto" w:sz="4" w:space="0"/>
              <w:right w:val="single" w:color="auto" w:sz="4" w:space="0"/>
            </w:tcBorders>
            <w:vAlign w:val="center"/>
          </w:tcPr>
          <w:p w14:paraId="307248A6">
            <w:pPr>
              <w:widowControl/>
              <w:adjustRightInd w:val="0"/>
              <w:jc w:val="center"/>
              <w:rPr>
                <w:rFonts w:ascii="宋体" w:cs="宋体"/>
                <w:color w:val="000000"/>
                <w:kern w:val="0"/>
                <w:sz w:val="24"/>
                <w:szCs w:val="24"/>
                <w:lang w:val="zh-CN"/>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14:paraId="56DE285A">
            <w:pPr>
              <w:widowControl/>
              <w:adjustRightInd w:val="0"/>
              <w:jc w:val="center"/>
              <w:rPr>
                <w:rFonts w:ascii="宋体" w:cs="宋体"/>
                <w:color w:val="000000"/>
                <w:kern w:val="0"/>
                <w:sz w:val="24"/>
                <w:szCs w:val="24"/>
                <w:lang w:val="zh-CN"/>
              </w:rPr>
            </w:pPr>
          </w:p>
        </w:tc>
        <w:tc>
          <w:tcPr>
            <w:tcW w:w="1020" w:type="dxa"/>
            <w:tcBorders>
              <w:top w:val="single" w:color="auto" w:sz="4" w:space="0"/>
              <w:left w:val="single" w:color="auto" w:sz="4" w:space="0"/>
              <w:bottom w:val="single" w:color="auto" w:sz="4" w:space="0"/>
              <w:right w:val="single" w:color="auto" w:sz="4" w:space="0"/>
            </w:tcBorders>
            <w:vAlign w:val="center"/>
          </w:tcPr>
          <w:p w14:paraId="4A2964A7">
            <w:pPr>
              <w:widowControl/>
              <w:adjustRightInd w:val="0"/>
              <w:jc w:val="center"/>
              <w:rPr>
                <w:rFonts w:ascii="宋体" w:cs="宋体"/>
                <w:color w:val="000000"/>
                <w:kern w:val="0"/>
                <w:sz w:val="24"/>
                <w:szCs w:val="24"/>
                <w:lang w:val="zh-CN"/>
              </w:rPr>
            </w:pPr>
          </w:p>
        </w:tc>
      </w:tr>
      <w:tr w14:paraId="56F1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2CDD0D87">
            <w:pPr>
              <w:widowControl/>
              <w:adjustRightInd w:val="0"/>
              <w:jc w:val="center"/>
              <w:rPr>
                <w:rFonts w:ascii="宋体" w:cs="宋体"/>
                <w:color w:val="000000"/>
                <w:kern w:val="0"/>
                <w:sz w:val="24"/>
                <w:szCs w:val="24"/>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417A69AA">
            <w:pPr>
              <w:widowControl/>
              <w:adjustRightInd w:val="0"/>
              <w:jc w:val="center"/>
              <w:rPr>
                <w:rFonts w:ascii="宋体" w:cs="宋体"/>
                <w:color w:val="000000"/>
                <w:kern w:val="0"/>
                <w:sz w:val="24"/>
                <w:szCs w:val="24"/>
                <w:lang w:val="zh-CN"/>
              </w:rPr>
            </w:pPr>
          </w:p>
        </w:tc>
        <w:tc>
          <w:tcPr>
            <w:tcW w:w="2700" w:type="dxa"/>
            <w:tcBorders>
              <w:top w:val="single" w:color="auto" w:sz="4" w:space="0"/>
              <w:left w:val="single" w:color="auto" w:sz="4" w:space="0"/>
              <w:bottom w:val="single" w:color="auto" w:sz="4" w:space="0"/>
              <w:right w:val="single" w:color="auto" w:sz="4" w:space="0"/>
            </w:tcBorders>
            <w:vAlign w:val="center"/>
          </w:tcPr>
          <w:p w14:paraId="638BA30C">
            <w:pPr>
              <w:widowControl/>
              <w:adjustRightInd w:val="0"/>
              <w:jc w:val="center"/>
              <w:rPr>
                <w:rFonts w:ascii="宋体" w:cs="宋体"/>
                <w:color w:val="000000"/>
                <w:kern w:val="0"/>
                <w:sz w:val="24"/>
                <w:szCs w:val="24"/>
                <w:lang w:val="zh-CN"/>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14:paraId="3CAA4E7D">
            <w:pPr>
              <w:widowControl/>
              <w:adjustRightInd w:val="0"/>
              <w:jc w:val="center"/>
              <w:rPr>
                <w:rFonts w:ascii="宋体" w:cs="宋体"/>
                <w:color w:val="000000"/>
                <w:kern w:val="0"/>
                <w:sz w:val="24"/>
                <w:szCs w:val="24"/>
                <w:lang w:val="zh-CN"/>
              </w:rPr>
            </w:pPr>
          </w:p>
        </w:tc>
        <w:tc>
          <w:tcPr>
            <w:tcW w:w="1020" w:type="dxa"/>
            <w:tcBorders>
              <w:top w:val="single" w:color="auto" w:sz="4" w:space="0"/>
              <w:left w:val="single" w:color="auto" w:sz="4" w:space="0"/>
              <w:bottom w:val="single" w:color="auto" w:sz="4" w:space="0"/>
              <w:right w:val="single" w:color="auto" w:sz="4" w:space="0"/>
            </w:tcBorders>
            <w:vAlign w:val="center"/>
          </w:tcPr>
          <w:p w14:paraId="78A1E8CF">
            <w:pPr>
              <w:widowControl/>
              <w:adjustRightInd w:val="0"/>
              <w:jc w:val="center"/>
              <w:rPr>
                <w:rFonts w:ascii="宋体" w:cs="宋体"/>
                <w:color w:val="000000"/>
                <w:kern w:val="0"/>
                <w:sz w:val="24"/>
                <w:szCs w:val="24"/>
                <w:lang w:val="zh-CN"/>
              </w:rPr>
            </w:pPr>
          </w:p>
        </w:tc>
      </w:tr>
      <w:tr w14:paraId="26BE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51" w:type="dxa"/>
            <w:tcBorders>
              <w:top w:val="single" w:color="auto" w:sz="4" w:space="0"/>
              <w:left w:val="single" w:color="auto" w:sz="4" w:space="0"/>
              <w:bottom w:val="single" w:color="auto" w:sz="4" w:space="0"/>
              <w:right w:val="single" w:color="auto" w:sz="4" w:space="0"/>
            </w:tcBorders>
            <w:vAlign w:val="center"/>
          </w:tcPr>
          <w:p w14:paraId="789894FE">
            <w:pPr>
              <w:widowControl/>
              <w:jc w:val="left"/>
              <w:rPr>
                <w:rFonts w:ascii="宋体" w:cs="Arial"/>
                <w:color w:val="000000"/>
                <w:kern w:val="0"/>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6412A865">
            <w:pPr>
              <w:widowControl/>
              <w:jc w:val="left"/>
              <w:rPr>
                <w:rFonts w:ascii="宋体" w:cs="Arial"/>
                <w:color w:val="000000"/>
                <w:kern w:val="0"/>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14:paraId="62CBA624">
            <w:pPr>
              <w:widowControl/>
              <w:jc w:val="left"/>
              <w:rPr>
                <w:rFonts w:ascii="宋体" w:cs="Arial"/>
                <w:color w:val="000000"/>
                <w:kern w:val="0"/>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4BF8F2B4">
            <w:pPr>
              <w:widowControl/>
              <w:jc w:val="left"/>
              <w:rPr>
                <w:rFonts w:ascii="宋体" w:cs="Arial"/>
                <w:color w:val="000000"/>
                <w:kern w:val="0"/>
                <w:sz w:val="24"/>
                <w:szCs w:val="24"/>
              </w:rPr>
            </w:pPr>
          </w:p>
        </w:tc>
        <w:tc>
          <w:tcPr>
            <w:tcW w:w="385" w:type="dxa"/>
            <w:tcBorders>
              <w:top w:val="single" w:color="auto" w:sz="4" w:space="0"/>
              <w:left w:val="single" w:color="auto" w:sz="4" w:space="0"/>
              <w:bottom w:val="single" w:color="auto" w:sz="4" w:space="0"/>
              <w:right w:val="single" w:color="auto" w:sz="4" w:space="0"/>
            </w:tcBorders>
            <w:vAlign w:val="center"/>
          </w:tcPr>
          <w:p w14:paraId="44344646">
            <w:pPr>
              <w:widowControl/>
              <w:jc w:val="left"/>
              <w:rPr>
                <w:rFonts w:ascii="宋体" w:cs="Arial"/>
                <w:color w:val="000000"/>
                <w:kern w:val="0"/>
                <w:sz w:val="24"/>
                <w:szCs w:val="24"/>
              </w:rPr>
            </w:pPr>
          </w:p>
        </w:tc>
        <w:tc>
          <w:tcPr>
            <w:tcW w:w="1020" w:type="dxa"/>
            <w:tcBorders>
              <w:top w:val="single" w:color="auto" w:sz="4" w:space="0"/>
              <w:left w:val="single" w:color="auto" w:sz="4" w:space="0"/>
              <w:bottom w:val="single" w:color="auto" w:sz="4" w:space="0"/>
              <w:right w:val="single" w:color="auto" w:sz="4" w:space="0"/>
            </w:tcBorders>
            <w:vAlign w:val="center"/>
          </w:tcPr>
          <w:p w14:paraId="2013C82E">
            <w:pPr>
              <w:widowControl/>
              <w:jc w:val="left"/>
              <w:rPr>
                <w:rFonts w:ascii="宋体" w:cs="Arial"/>
                <w:color w:val="000000"/>
                <w:kern w:val="0"/>
                <w:sz w:val="24"/>
                <w:szCs w:val="24"/>
              </w:rPr>
            </w:pPr>
          </w:p>
        </w:tc>
      </w:tr>
    </w:tbl>
    <w:p w14:paraId="6D6C46E0">
      <w:pPr>
        <w:widowControl/>
        <w:adjustRightInd w:val="0"/>
        <w:spacing w:line="360" w:lineRule="auto"/>
        <w:jc w:val="left"/>
        <w:rPr>
          <w:rFonts w:hint="eastAsia" w:ascii="宋体" w:hAnsi="宋体" w:cs="宋体"/>
          <w:color w:val="000000"/>
          <w:kern w:val="0"/>
          <w:sz w:val="24"/>
          <w:szCs w:val="24"/>
          <w:lang w:val="zh-CN"/>
        </w:rPr>
      </w:pPr>
    </w:p>
    <w:p w14:paraId="60BE18A2">
      <w:pPr>
        <w:widowControl/>
        <w:adjustRightInd w:val="0"/>
        <w:spacing w:line="360" w:lineRule="auto"/>
        <w:jc w:val="left"/>
        <w:rPr>
          <w:rFonts w:ascii="宋体" w:cs="宋体"/>
          <w:color w:val="000000"/>
          <w:kern w:val="0"/>
          <w:sz w:val="24"/>
          <w:szCs w:val="24"/>
          <w:lang w:val="zh-CN"/>
        </w:rPr>
      </w:pPr>
      <w:r>
        <w:rPr>
          <w:rFonts w:hint="eastAsia" w:ascii="宋体" w:hAnsi="宋体" w:cs="宋体"/>
          <w:color w:val="000000"/>
          <w:kern w:val="0"/>
          <w:sz w:val="24"/>
          <w:szCs w:val="24"/>
          <w:lang w:val="zh-CN"/>
        </w:rPr>
        <w:t>供应商名称</w:t>
      </w:r>
      <w:r>
        <w:rPr>
          <w:rFonts w:ascii="宋体" w:hAnsi="宋体" w:cs="宋体"/>
          <w:color w:val="000000"/>
          <w:kern w:val="0"/>
          <w:sz w:val="24"/>
          <w:szCs w:val="24"/>
          <w:lang w:val="zh-CN"/>
        </w:rPr>
        <w:t>:</w:t>
      </w:r>
      <w:r>
        <w:rPr>
          <w:rFonts w:ascii="宋体" w:hAnsi="宋体" w:cs="宋体"/>
          <w:color w:val="000000"/>
          <w:kern w:val="0"/>
          <w:sz w:val="24"/>
          <w:szCs w:val="24"/>
          <w:u w:val="single"/>
          <w:lang w:val="zh-CN"/>
        </w:rPr>
        <w:t xml:space="preserve">                                                  </w:t>
      </w:r>
      <w:r>
        <w:rPr>
          <w:rFonts w:hint="eastAsia" w:ascii="宋体" w:hAnsi="宋体" w:cs="宋体"/>
          <w:color w:val="000000"/>
          <w:kern w:val="0"/>
          <w:sz w:val="24"/>
          <w:szCs w:val="24"/>
          <w:lang w:val="zh-CN"/>
        </w:rPr>
        <w:t>（盖章）</w:t>
      </w:r>
    </w:p>
    <w:p w14:paraId="53613310">
      <w:pPr>
        <w:widowControl/>
        <w:adjustRightInd w:val="0"/>
        <w:jc w:val="left"/>
        <w:rPr>
          <w:rFonts w:hint="eastAsia" w:ascii="宋体" w:hAnsi="宋体"/>
          <w:sz w:val="24"/>
          <w:szCs w:val="24"/>
        </w:rPr>
      </w:pPr>
    </w:p>
    <w:p w14:paraId="0BD9B066">
      <w:pPr>
        <w:widowControl/>
        <w:adjustRightInd w:val="0"/>
        <w:jc w:val="left"/>
        <w:rPr>
          <w:rFonts w:ascii="宋体" w:hAnsi="宋体"/>
          <w:sz w:val="24"/>
          <w:szCs w:val="24"/>
        </w:rPr>
      </w:pPr>
      <w:r>
        <w:rPr>
          <w:rFonts w:hint="eastAsia" w:ascii="宋体" w:hAnsi="宋体"/>
          <w:sz w:val="24"/>
          <w:szCs w:val="24"/>
        </w:rPr>
        <w:t>法人代表或授权代表签字：</w:t>
      </w:r>
      <w:r>
        <w:rPr>
          <w:rFonts w:ascii="宋体" w:hAnsi="宋体"/>
          <w:sz w:val="24"/>
          <w:szCs w:val="24"/>
        </w:rPr>
        <w:t xml:space="preserve">                             </w:t>
      </w:r>
    </w:p>
    <w:p w14:paraId="47FA5484">
      <w:pPr>
        <w:widowControl/>
        <w:adjustRightInd w:val="0"/>
        <w:jc w:val="left"/>
        <w:rPr>
          <w:rFonts w:hint="eastAsia" w:ascii="宋体" w:hAnsi="宋体"/>
          <w:sz w:val="24"/>
          <w:szCs w:val="24"/>
        </w:rPr>
      </w:pPr>
    </w:p>
    <w:p w14:paraId="5AC747D2">
      <w:pPr>
        <w:widowControl/>
        <w:adjustRightInd w:val="0"/>
        <w:jc w:val="left"/>
        <w:rPr>
          <w:rFonts w:ascii="宋体" w:cs="宋体"/>
          <w:color w:val="000000"/>
          <w:kern w:val="0"/>
          <w:sz w:val="24"/>
          <w:szCs w:val="24"/>
          <w:lang w:val="zh-CN"/>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14:paraId="0775ADE6">
      <w:pPr>
        <w:widowControl/>
        <w:adjustRightInd w:val="0"/>
        <w:spacing w:line="360" w:lineRule="auto"/>
        <w:jc w:val="left"/>
        <w:rPr>
          <w:rFonts w:hint="eastAsia" w:ascii="宋体" w:hAnsi="宋体" w:cs="宋体"/>
          <w:color w:val="000000"/>
          <w:kern w:val="0"/>
          <w:sz w:val="24"/>
          <w:szCs w:val="24"/>
          <w:lang w:val="zh-CN"/>
        </w:rPr>
      </w:pPr>
    </w:p>
    <w:p w14:paraId="06B6841F">
      <w:pPr>
        <w:widowControl/>
        <w:adjustRightInd w:val="0"/>
        <w:spacing w:line="360" w:lineRule="auto"/>
        <w:jc w:val="left"/>
        <w:rPr>
          <w:rFonts w:ascii="宋体" w:cs="宋体"/>
          <w:color w:val="000000"/>
          <w:kern w:val="0"/>
          <w:sz w:val="24"/>
          <w:szCs w:val="24"/>
          <w:lang w:val="zh-CN"/>
        </w:rPr>
      </w:pPr>
      <w:r>
        <w:rPr>
          <w:rFonts w:hint="eastAsia" w:ascii="宋体" w:hAnsi="宋体" w:cs="宋体"/>
          <w:color w:val="000000"/>
          <w:kern w:val="0"/>
          <w:sz w:val="24"/>
          <w:szCs w:val="24"/>
          <w:lang w:val="zh-CN"/>
        </w:rPr>
        <w:t>说明：</w:t>
      </w:r>
      <w:r>
        <w:rPr>
          <w:rFonts w:hint="eastAsia" w:ascii="宋体" w:hAnsi="宋体"/>
          <w:bCs/>
          <w:color w:val="000000"/>
          <w:sz w:val="24"/>
          <w:szCs w:val="24"/>
          <w:lang w:val="zh-CN"/>
        </w:rPr>
        <w:t>供应商应逐一说明投标产品和</w:t>
      </w:r>
      <w:r>
        <w:rPr>
          <w:rFonts w:hint="eastAsia" w:ascii="宋体" w:cs="宋体"/>
          <w:color w:val="000000"/>
          <w:kern w:val="0"/>
          <w:sz w:val="24"/>
          <w:szCs w:val="24"/>
          <w:lang w:val="zh-CN"/>
        </w:rPr>
        <w:t>投标</w:t>
      </w:r>
      <w:r>
        <w:rPr>
          <w:rFonts w:hint="eastAsia" w:ascii="宋体" w:hAnsi="宋体"/>
          <w:bCs/>
          <w:color w:val="000000"/>
          <w:sz w:val="24"/>
          <w:szCs w:val="24"/>
          <w:lang w:val="zh-CN"/>
        </w:rPr>
        <w:t>响应，</w:t>
      </w:r>
      <w:r>
        <w:rPr>
          <w:rFonts w:hint="eastAsia" w:ascii="宋体" w:hAnsi="宋体" w:cs="宋体"/>
          <w:color w:val="000000"/>
          <w:kern w:val="0"/>
          <w:sz w:val="24"/>
          <w:szCs w:val="24"/>
          <w:lang w:val="zh-CN"/>
        </w:rPr>
        <w:t>如果行数不够，请自行增加。</w:t>
      </w:r>
    </w:p>
    <w:p w14:paraId="31A08A95">
      <w:pPr>
        <w:widowControl/>
        <w:adjustRightInd w:val="0"/>
        <w:spacing w:line="240" w:lineRule="atLeast"/>
        <w:jc w:val="left"/>
        <w:rPr>
          <w:rFonts w:ascii="宋体" w:cs="宋体"/>
          <w:color w:val="000000"/>
          <w:kern w:val="0"/>
          <w:sz w:val="24"/>
          <w:szCs w:val="24"/>
        </w:rPr>
      </w:pPr>
    </w:p>
    <w:p w14:paraId="646A079A">
      <w:pPr>
        <w:widowControl/>
        <w:adjustRightInd w:val="0"/>
        <w:jc w:val="left"/>
        <w:rPr>
          <w:rFonts w:ascii="Verdana" w:hAnsi="Verdana" w:cs="Verdana"/>
          <w:b/>
          <w:kern w:val="0"/>
          <w:sz w:val="24"/>
          <w:szCs w:val="24"/>
          <w:lang w:val="zh-CN"/>
        </w:rPr>
      </w:pPr>
    </w:p>
    <w:p w14:paraId="6783532B">
      <w:pPr>
        <w:widowControl/>
        <w:adjustRightInd w:val="0"/>
        <w:jc w:val="left"/>
        <w:rPr>
          <w:rFonts w:ascii="Verdana" w:hAnsi="Verdana" w:cs="Verdana"/>
          <w:b/>
          <w:kern w:val="0"/>
          <w:sz w:val="24"/>
          <w:szCs w:val="24"/>
          <w:lang w:val="zh-CN"/>
        </w:rPr>
      </w:pPr>
    </w:p>
    <w:p w14:paraId="5FE92332">
      <w:pPr>
        <w:widowControl/>
        <w:adjustRightInd w:val="0"/>
        <w:jc w:val="left"/>
        <w:rPr>
          <w:rFonts w:ascii="Verdana" w:hAnsi="Verdana" w:cs="Verdana"/>
          <w:b/>
          <w:kern w:val="0"/>
          <w:sz w:val="24"/>
          <w:szCs w:val="24"/>
          <w:lang w:val="zh-CN"/>
        </w:rPr>
      </w:pPr>
    </w:p>
    <w:p w14:paraId="452FEF0E">
      <w:pPr>
        <w:widowControl/>
        <w:adjustRightInd w:val="0"/>
        <w:jc w:val="left"/>
        <w:rPr>
          <w:rFonts w:ascii="Verdana" w:hAnsi="Verdana" w:cs="Verdana"/>
          <w:b/>
          <w:kern w:val="0"/>
          <w:sz w:val="24"/>
          <w:szCs w:val="24"/>
          <w:lang w:val="zh-CN"/>
        </w:rPr>
      </w:pPr>
    </w:p>
    <w:p w14:paraId="0EA2EEC8">
      <w:pPr>
        <w:widowControl/>
        <w:adjustRightInd w:val="0"/>
        <w:jc w:val="left"/>
        <w:rPr>
          <w:rFonts w:ascii="Verdana" w:hAnsi="Verdana" w:cs="Verdana"/>
          <w:b/>
          <w:kern w:val="0"/>
          <w:sz w:val="24"/>
          <w:szCs w:val="24"/>
          <w:lang w:val="zh-CN"/>
        </w:rPr>
      </w:pPr>
    </w:p>
    <w:p w14:paraId="182D295B">
      <w:pPr>
        <w:widowControl/>
        <w:adjustRightInd w:val="0"/>
        <w:jc w:val="left"/>
        <w:rPr>
          <w:rFonts w:ascii="Verdana" w:hAnsi="Verdana" w:cs="Verdana"/>
          <w:b/>
          <w:kern w:val="0"/>
          <w:sz w:val="24"/>
          <w:szCs w:val="24"/>
          <w:lang w:val="zh-CN"/>
        </w:rPr>
      </w:pPr>
    </w:p>
    <w:p w14:paraId="690CBE3B">
      <w:pPr>
        <w:widowControl/>
        <w:adjustRightInd w:val="0"/>
        <w:jc w:val="left"/>
        <w:rPr>
          <w:rFonts w:ascii="Verdana" w:hAnsi="Verdana" w:cs="Verdana"/>
          <w:b/>
          <w:kern w:val="0"/>
          <w:sz w:val="24"/>
          <w:szCs w:val="24"/>
          <w:lang w:val="zh-CN"/>
        </w:rPr>
      </w:pPr>
    </w:p>
    <w:p w14:paraId="2F804666">
      <w:pPr>
        <w:widowControl/>
        <w:adjustRightInd w:val="0"/>
        <w:jc w:val="left"/>
        <w:rPr>
          <w:rFonts w:ascii="Verdana" w:hAnsi="Verdana" w:cs="Verdana"/>
          <w:b/>
          <w:kern w:val="0"/>
          <w:sz w:val="24"/>
          <w:szCs w:val="24"/>
          <w:lang w:val="zh-CN"/>
        </w:rPr>
      </w:pPr>
    </w:p>
    <w:p w14:paraId="78E29152">
      <w:pPr>
        <w:widowControl/>
        <w:adjustRightInd w:val="0"/>
        <w:jc w:val="left"/>
        <w:rPr>
          <w:rFonts w:ascii="Verdana" w:hAnsi="Verdana" w:cs="Verdana"/>
          <w:b/>
          <w:kern w:val="0"/>
          <w:sz w:val="24"/>
          <w:szCs w:val="24"/>
          <w:lang w:val="zh-CN"/>
        </w:rPr>
      </w:pPr>
    </w:p>
    <w:p w14:paraId="1F110EF7">
      <w:pPr>
        <w:widowControl/>
        <w:adjustRightInd w:val="0"/>
        <w:jc w:val="left"/>
        <w:rPr>
          <w:rFonts w:ascii="Verdana" w:hAnsi="Verdana" w:cs="Verdana"/>
          <w:b/>
          <w:kern w:val="0"/>
          <w:sz w:val="24"/>
          <w:szCs w:val="24"/>
          <w:lang w:val="zh-CN"/>
        </w:rPr>
      </w:pPr>
    </w:p>
    <w:p w14:paraId="6E0AD428">
      <w:pPr>
        <w:widowControl/>
        <w:adjustRightInd w:val="0"/>
        <w:jc w:val="left"/>
        <w:rPr>
          <w:rFonts w:ascii="Verdana" w:hAnsi="Verdana" w:cs="Verdana"/>
          <w:b/>
          <w:kern w:val="0"/>
          <w:sz w:val="24"/>
          <w:szCs w:val="24"/>
          <w:lang w:val="zh-CN"/>
        </w:rPr>
      </w:pPr>
    </w:p>
    <w:p w14:paraId="42119A73">
      <w:pPr>
        <w:widowControl/>
        <w:adjustRightInd w:val="0"/>
        <w:jc w:val="left"/>
        <w:rPr>
          <w:rFonts w:ascii="Verdana" w:hAnsi="Verdana" w:cs="Verdana"/>
          <w:b/>
          <w:kern w:val="0"/>
          <w:sz w:val="24"/>
          <w:szCs w:val="24"/>
          <w:lang w:val="zh-CN"/>
        </w:rPr>
      </w:pPr>
    </w:p>
    <w:p w14:paraId="13DA856F">
      <w:pPr>
        <w:widowControl/>
        <w:adjustRightInd w:val="0"/>
        <w:jc w:val="left"/>
        <w:rPr>
          <w:rFonts w:ascii="Verdana" w:hAnsi="Verdana" w:cs="Verdana"/>
          <w:b/>
          <w:kern w:val="0"/>
          <w:sz w:val="24"/>
          <w:szCs w:val="24"/>
          <w:lang w:val="zh-CN"/>
        </w:rPr>
      </w:pPr>
    </w:p>
    <w:p w14:paraId="1EE4A887">
      <w:pPr>
        <w:widowControl/>
        <w:adjustRightInd w:val="0"/>
        <w:jc w:val="left"/>
        <w:rPr>
          <w:rFonts w:ascii="Verdana" w:hAnsi="Verdana" w:cs="Verdana"/>
          <w:b/>
          <w:kern w:val="0"/>
          <w:sz w:val="24"/>
          <w:szCs w:val="24"/>
          <w:lang w:val="zh-CN"/>
        </w:rPr>
      </w:pPr>
    </w:p>
    <w:p w14:paraId="796473D8">
      <w:pPr>
        <w:widowControl/>
        <w:adjustRightInd w:val="0"/>
        <w:jc w:val="left"/>
        <w:rPr>
          <w:rFonts w:ascii="Verdana" w:hAnsi="Verdana" w:cs="Verdana"/>
          <w:b/>
          <w:kern w:val="0"/>
          <w:sz w:val="24"/>
          <w:szCs w:val="24"/>
          <w:lang w:val="zh-CN"/>
        </w:rPr>
      </w:pPr>
    </w:p>
    <w:p w14:paraId="56A634FD">
      <w:pPr>
        <w:widowControl/>
        <w:adjustRightInd w:val="0"/>
        <w:jc w:val="left"/>
        <w:rPr>
          <w:rFonts w:ascii="Verdana" w:hAnsi="Verdana" w:cs="Verdana"/>
          <w:b/>
          <w:kern w:val="0"/>
          <w:sz w:val="24"/>
          <w:szCs w:val="24"/>
          <w:lang w:val="zh-CN"/>
        </w:rPr>
      </w:pPr>
    </w:p>
    <w:p w14:paraId="43BDABB4">
      <w:pPr>
        <w:widowControl/>
        <w:adjustRightInd w:val="0"/>
        <w:jc w:val="left"/>
        <w:rPr>
          <w:rFonts w:ascii="Verdana" w:hAnsi="Verdana" w:cs="Verdana"/>
          <w:b/>
          <w:kern w:val="0"/>
          <w:sz w:val="24"/>
          <w:szCs w:val="24"/>
          <w:lang w:val="zh-CN"/>
        </w:rPr>
      </w:pPr>
    </w:p>
    <w:p w14:paraId="6721C866">
      <w:pPr>
        <w:widowControl/>
        <w:adjustRightInd w:val="0"/>
        <w:jc w:val="left"/>
        <w:rPr>
          <w:rFonts w:ascii="Verdana" w:hAnsi="Verdana" w:cs="Verdana"/>
          <w:b/>
          <w:kern w:val="0"/>
          <w:sz w:val="24"/>
          <w:szCs w:val="24"/>
          <w:lang w:val="zh-CN"/>
        </w:rPr>
      </w:pPr>
    </w:p>
    <w:p w14:paraId="67CB94BE">
      <w:pPr>
        <w:widowControl/>
        <w:adjustRightInd w:val="0"/>
        <w:jc w:val="left"/>
        <w:rPr>
          <w:rFonts w:ascii="Verdana" w:hAnsi="Verdana" w:cs="Verdana"/>
          <w:b/>
          <w:kern w:val="0"/>
          <w:sz w:val="24"/>
          <w:szCs w:val="24"/>
          <w:lang w:val="zh-CN"/>
        </w:rPr>
      </w:pPr>
    </w:p>
    <w:p w14:paraId="2FB31B7A">
      <w:pPr>
        <w:widowControl/>
        <w:adjustRightInd w:val="0"/>
        <w:jc w:val="left"/>
        <w:rPr>
          <w:rFonts w:ascii="Verdana" w:hAnsi="Verdana" w:cs="Verdana"/>
          <w:b/>
          <w:kern w:val="0"/>
          <w:sz w:val="24"/>
          <w:szCs w:val="24"/>
          <w:lang w:val="zh-CN"/>
        </w:rPr>
      </w:pPr>
    </w:p>
    <w:p w14:paraId="3DFADE09">
      <w:pPr>
        <w:widowControl/>
        <w:adjustRightInd w:val="0"/>
        <w:jc w:val="left"/>
        <w:rPr>
          <w:rFonts w:ascii="Verdana" w:hAnsi="Verdana" w:cs="Verdana"/>
          <w:b/>
          <w:kern w:val="0"/>
          <w:sz w:val="24"/>
          <w:szCs w:val="24"/>
          <w:lang w:val="zh-CN"/>
        </w:rPr>
      </w:pPr>
    </w:p>
    <w:p w14:paraId="3EEDEDF0">
      <w:pPr>
        <w:widowControl/>
        <w:adjustRightInd w:val="0"/>
        <w:jc w:val="left"/>
        <w:rPr>
          <w:rFonts w:ascii="Verdana" w:hAnsi="Verdana" w:cs="Verdana"/>
          <w:b/>
          <w:kern w:val="0"/>
          <w:sz w:val="24"/>
          <w:szCs w:val="24"/>
          <w:lang w:val="zh-CN"/>
        </w:rPr>
      </w:pPr>
    </w:p>
    <w:p w14:paraId="651F6864">
      <w:pPr>
        <w:widowControl/>
        <w:adjustRightInd w:val="0"/>
        <w:spacing w:line="240" w:lineRule="atLeast"/>
        <w:jc w:val="left"/>
        <w:rPr>
          <w:rFonts w:hint="eastAsia" w:ascii="宋体" w:cs="宋体"/>
          <w:b/>
          <w:color w:val="000000"/>
          <w:kern w:val="0"/>
          <w:szCs w:val="21"/>
          <w:lang w:val="zh-CN"/>
        </w:rPr>
      </w:pPr>
      <w:r>
        <w:rPr>
          <w:rFonts w:hint="eastAsia" w:ascii="宋体" w:cs="宋体"/>
          <w:b/>
          <w:color w:val="000000"/>
          <w:kern w:val="0"/>
          <w:sz w:val="24"/>
          <w:szCs w:val="24"/>
          <w:lang w:val="zh-CN"/>
        </w:rPr>
        <w:t>目录</w:t>
      </w:r>
      <w:r>
        <w:rPr>
          <w:rFonts w:hint="eastAsia" w:ascii="宋体" w:cs="宋体"/>
          <w:b/>
          <w:color w:val="000000"/>
          <w:kern w:val="0"/>
          <w:sz w:val="24"/>
          <w:szCs w:val="24"/>
        </w:rPr>
        <w:t>七</w:t>
      </w:r>
      <w:r>
        <w:rPr>
          <w:rFonts w:hint="eastAsia" w:ascii="宋体" w:cs="宋体"/>
          <w:b/>
          <w:color w:val="000000"/>
          <w:kern w:val="0"/>
          <w:sz w:val="24"/>
          <w:szCs w:val="24"/>
          <w:lang w:val="zh-CN"/>
        </w:rPr>
        <w:t>、服务方案的详细说明</w:t>
      </w:r>
    </w:p>
    <w:p w14:paraId="6C341886">
      <w:pPr>
        <w:widowControl/>
        <w:adjustRightInd w:val="0"/>
        <w:spacing w:line="240" w:lineRule="atLeast"/>
        <w:jc w:val="left"/>
        <w:rPr>
          <w:rFonts w:hint="eastAsia" w:ascii="宋体" w:cs="宋体"/>
          <w:b/>
          <w:color w:val="000000"/>
          <w:kern w:val="0"/>
          <w:szCs w:val="21"/>
          <w:lang w:val="zh-CN"/>
        </w:rPr>
      </w:pPr>
    </w:p>
    <w:p w14:paraId="3728EC84">
      <w:pPr>
        <w:widowControl/>
        <w:adjustRightInd w:val="0"/>
        <w:spacing w:line="240" w:lineRule="atLeast"/>
        <w:ind w:firstLine="1800" w:firstLineChars="500"/>
        <w:jc w:val="left"/>
        <w:rPr>
          <w:rFonts w:hint="eastAsia" w:ascii="黑体" w:hAnsi="宋体" w:eastAsia="黑体" w:cs="宋体"/>
          <w:kern w:val="0"/>
          <w:sz w:val="36"/>
          <w:szCs w:val="36"/>
          <w:lang w:val="zh-CN"/>
        </w:rPr>
      </w:pPr>
      <w:r>
        <w:rPr>
          <w:rFonts w:hint="eastAsia" w:ascii="黑体" w:hAnsi="宋体" w:eastAsia="黑体" w:cs="宋体"/>
          <w:kern w:val="0"/>
          <w:sz w:val="36"/>
          <w:szCs w:val="36"/>
          <w:lang w:val="zh-CN"/>
        </w:rPr>
        <w:t>服务方案的详细说明</w:t>
      </w:r>
    </w:p>
    <w:p w14:paraId="440E3C35">
      <w:pPr>
        <w:widowControl/>
        <w:adjustRightInd w:val="0"/>
        <w:spacing w:line="240" w:lineRule="atLeast"/>
        <w:jc w:val="left"/>
        <w:rPr>
          <w:rFonts w:hint="eastAsia" w:ascii="宋体" w:cs="宋体"/>
          <w:b/>
          <w:color w:val="000000"/>
          <w:kern w:val="0"/>
          <w:szCs w:val="21"/>
          <w:lang w:val="zh-CN"/>
        </w:rPr>
      </w:pPr>
    </w:p>
    <w:p w14:paraId="57F4E803">
      <w:pPr>
        <w:widowControl/>
        <w:adjustRightInd w:val="0"/>
        <w:spacing w:line="240" w:lineRule="atLeast"/>
        <w:jc w:val="left"/>
        <w:rPr>
          <w:rFonts w:hint="eastAsia" w:ascii="宋体" w:cs="宋体"/>
          <w:color w:val="000000"/>
          <w:kern w:val="0"/>
          <w:szCs w:val="21"/>
          <w:lang w:val="zh-CN"/>
        </w:rPr>
      </w:pPr>
    </w:p>
    <w:p w14:paraId="4D0DD348">
      <w:pPr>
        <w:spacing w:line="240" w:lineRule="atLeast"/>
        <w:rPr>
          <w:rFonts w:hint="eastAsia"/>
          <w:b/>
          <w:color w:val="000000"/>
        </w:rPr>
      </w:pPr>
    </w:p>
    <w:p w14:paraId="36A31272">
      <w:pPr>
        <w:spacing w:line="240" w:lineRule="atLeast"/>
        <w:rPr>
          <w:rFonts w:hint="eastAsia"/>
          <w:b/>
          <w:sz w:val="24"/>
          <w:szCs w:val="24"/>
        </w:rPr>
      </w:pPr>
      <w:r>
        <w:rPr>
          <w:rFonts w:hint="eastAsia"/>
          <w:b/>
          <w:sz w:val="24"/>
          <w:szCs w:val="24"/>
        </w:rPr>
        <w:t>目录八、竞争性磋商需要的其他证明文件及材料</w:t>
      </w:r>
    </w:p>
    <w:p w14:paraId="170D4277">
      <w:pPr>
        <w:spacing w:line="240" w:lineRule="atLeast"/>
        <w:rPr>
          <w:rFonts w:hint="eastAsia"/>
          <w:b/>
        </w:rPr>
      </w:pPr>
    </w:p>
    <w:p w14:paraId="78ED2FEE">
      <w:pPr>
        <w:pStyle w:val="17"/>
        <w:snapToGrid w:val="0"/>
        <w:spacing w:before="120" w:after="120"/>
        <w:jc w:val="left"/>
        <w:outlineLvl w:val="0"/>
        <w:rPr>
          <w:rFonts w:hAnsi="宋体"/>
          <w:sz w:val="24"/>
        </w:rPr>
      </w:pPr>
      <w:r>
        <w:rPr>
          <w:rFonts w:hint="eastAsia" w:ascii="宋体" w:hAnsi="宋体"/>
          <w:sz w:val="28"/>
          <w:szCs w:val="28"/>
        </w:rPr>
        <w:t xml:space="preserve">      </w:t>
      </w:r>
      <w:r>
        <w:rPr>
          <w:rFonts w:hint="eastAsia" w:ascii="黑体" w:hAnsi="宋体" w:eastAsia="黑体" w:cs="宋体"/>
          <w:kern w:val="0"/>
          <w:sz w:val="36"/>
          <w:szCs w:val="36"/>
          <w:lang w:val="zh-CN"/>
        </w:rPr>
        <w:t>竞争性磋商需要的其他证明文件及材料（若有）</w:t>
      </w:r>
    </w:p>
    <w:p w14:paraId="387DAD38">
      <w:pPr>
        <w:spacing w:line="240" w:lineRule="atLeast"/>
        <w:rPr>
          <w:b/>
          <w:sz w:val="24"/>
          <w:szCs w:val="24"/>
        </w:rPr>
      </w:pPr>
    </w:p>
    <w:p w14:paraId="380052B7">
      <w:pPr>
        <w:rPr>
          <w:rFonts w:hint="eastAsia"/>
          <w:b/>
          <w:color w:val="000000"/>
          <w:sz w:val="24"/>
          <w:szCs w:val="24"/>
        </w:rPr>
      </w:pPr>
      <w:r>
        <w:rPr>
          <w:rFonts w:hint="eastAsia"/>
          <w:b/>
          <w:color w:val="000000"/>
          <w:sz w:val="24"/>
          <w:szCs w:val="24"/>
        </w:rPr>
        <w:br w:type="page"/>
      </w:r>
    </w:p>
    <w:p w14:paraId="56BD0B78">
      <w:pPr>
        <w:snapToGrid w:val="0"/>
        <w:spacing w:before="50" w:after="50" w:line="360" w:lineRule="auto"/>
        <w:rPr>
          <w:b/>
          <w:color w:val="000000"/>
          <w:sz w:val="24"/>
          <w:szCs w:val="24"/>
        </w:rPr>
      </w:pPr>
      <w:r>
        <w:rPr>
          <w:rFonts w:hint="eastAsia"/>
          <w:b/>
          <w:color w:val="000000"/>
          <w:sz w:val="24"/>
          <w:szCs w:val="24"/>
        </w:rPr>
        <w:t>目录</w:t>
      </w:r>
      <w:r>
        <w:rPr>
          <w:rFonts w:hint="eastAsia"/>
          <w:b/>
          <w:color w:val="000000"/>
          <w:sz w:val="24"/>
          <w:szCs w:val="24"/>
          <w:lang w:val="en-US" w:eastAsia="zh-CN"/>
        </w:rPr>
        <w:t>九</w:t>
      </w:r>
      <w:r>
        <w:rPr>
          <w:rFonts w:hint="eastAsia"/>
          <w:b/>
          <w:color w:val="000000"/>
          <w:sz w:val="24"/>
          <w:szCs w:val="24"/>
        </w:rPr>
        <w:t>、资格性和符合性审查响应对照表</w:t>
      </w:r>
    </w:p>
    <w:p w14:paraId="0F88967C">
      <w:pPr>
        <w:snapToGrid w:val="0"/>
        <w:spacing w:before="50" w:after="50" w:line="360" w:lineRule="auto"/>
        <w:ind w:firstLine="352" w:firstLineChars="98"/>
        <w:rPr>
          <w:rFonts w:ascii="黑体" w:eastAsia="黑体"/>
          <w:color w:val="000000"/>
          <w:sz w:val="36"/>
          <w:szCs w:val="36"/>
        </w:rPr>
      </w:pPr>
      <w:r>
        <w:rPr>
          <w:rFonts w:ascii="黑体" w:eastAsia="黑体"/>
          <w:color w:val="000000"/>
          <w:sz w:val="36"/>
          <w:szCs w:val="36"/>
        </w:rPr>
        <w:t xml:space="preserve">          </w:t>
      </w:r>
      <w:r>
        <w:rPr>
          <w:rFonts w:hint="eastAsia" w:ascii="黑体" w:eastAsia="黑体"/>
          <w:color w:val="000000"/>
          <w:sz w:val="36"/>
          <w:szCs w:val="36"/>
        </w:rPr>
        <w:t>资格性和符合性审查响应对照表</w:t>
      </w:r>
    </w:p>
    <w:p w14:paraId="10418FDF">
      <w:pPr>
        <w:snapToGrid w:val="0"/>
        <w:spacing w:before="50" w:after="50" w:line="360" w:lineRule="auto"/>
        <w:ind w:firstLine="235" w:firstLineChars="98"/>
        <w:rPr>
          <w:rFonts w:hint="eastAsia" w:eastAsia="宋体"/>
          <w:color w:val="000000"/>
          <w:sz w:val="24"/>
          <w:szCs w:val="24"/>
          <w:u w:val="single"/>
          <w:lang w:eastAsia="zh-CN"/>
        </w:rPr>
      </w:pPr>
      <w:r>
        <w:rPr>
          <w:rFonts w:hint="eastAsia"/>
          <w:color w:val="000000"/>
          <w:sz w:val="24"/>
          <w:szCs w:val="24"/>
        </w:rPr>
        <w:t>项目名称：</w:t>
      </w:r>
      <w:r>
        <w:rPr>
          <w:color w:val="000000"/>
          <w:sz w:val="24"/>
          <w:szCs w:val="24"/>
        </w:rPr>
        <w:t xml:space="preserve">                                       </w:t>
      </w:r>
      <w:r>
        <w:rPr>
          <w:rFonts w:hint="eastAsia"/>
          <w:color w:val="000000"/>
          <w:sz w:val="24"/>
          <w:szCs w:val="24"/>
        </w:rPr>
        <w:t>项目编号：</w:t>
      </w:r>
      <w:r>
        <w:rPr>
          <w:rFonts w:hint="eastAsia"/>
          <w:color w:val="000000"/>
          <w:sz w:val="24"/>
          <w:szCs w:val="24"/>
          <w:u w:val="single"/>
          <w:lang w:eastAsia="zh-CN"/>
        </w:rPr>
        <w:t>JK-26133</w:t>
      </w:r>
    </w:p>
    <w:tbl>
      <w:tblPr>
        <w:tblStyle w:val="32"/>
        <w:tblW w:w="9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3B45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384FAE19">
            <w:pPr>
              <w:snapToGrid w:val="0"/>
              <w:spacing w:line="360" w:lineRule="auto"/>
              <w:jc w:val="center"/>
              <w:rPr>
                <w:color w:val="000000"/>
                <w:sz w:val="24"/>
                <w:szCs w:val="24"/>
              </w:rPr>
            </w:pPr>
            <w:r>
              <w:rPr>
                <w:rFonts w:hint="eastAsia"/>
                <w:color w:val="000000"/>
                <w:sz w:val="24"/>
                <w:szCs w:val="24"/>
              </w:rPr>
              <w:t>序号</w:t>
            </w:r>
          </w:p>
        </w:tc>
        <w:tc>
          <w:tcPr>
            <w:tcW w:w="5447" w:type="dxa"/>
            <w:tcBorders>
              <w:top w:val="single" w:color="auto" w:sz="4" w:space="0"/>
              <w:left w:val="single" w:color="auto" w:sz="4" w:space="0"/>
              <w:bottom w:val="single" w:color="auto" w:sz="4" w:space="0"/>
              <w:right w:val="single" w:color="auto" w:sz="4" w:space="0"/>
            </w:tcBorders>
            <w:vAlign w:val="center"/>
          </w:tcPr>
          <w:p w14:paraId="64D554E6">
            <w:pPr>
              <w:snapToGrid w:val="0"/>
              <w:spacing w:line="360" w:lineRule="auto"/>
              <w:jc w:val="center"/>
              <w:rPr>
                <w:b/>
                <w:color w:val="000000"/>
                <w:sz w:val="24"/>
                <w:szCs w:val="24"/>
              </w:rPr>
            </w:pPr>
            <w:r>
              <w:rPr>
                <w:rFonts w:hint="eastAsia"/>
                <w:b/>
                <w:color w:val="000000"/>
                <w:sz w:val="24"/>
                <w:szCs w:val="24"/>
              </w:rPr>
              <w:t>资格性审查响应内容</w:t>
            </w:r>
          </w:p>
        </w:tc>
        <w:tc>
          <w:tcPr>
            <w:tcW w:w="1680" w:type="dxa"/>
            <w:tcBorders>
              <w:top w:val="single" w:color="auto" w:sz="4" w:space="0"/>
              <w:left w:val="single" w:color="auto" w:sz="4" w:space="0"/>
              <w:bottom w:val="single" w:color="auto" w:sz="4" w:space="0"/>
              <w:right w:val="single" w:color="auto" w:sz="4" w:space="0"/>
            </w:tcBorders>
            <w:vAlign w:val="center"/>
          </w:tcPr>
          <w:p w14:paraId="7A62D97F">
            <w:pPr>
              <w:snapToGrid w:val="0"/>
              <w:spacing w:line="360" w:lineRule="auto"/>
              <w:jc w:val="center"/>
              <w:rPr>
                <w:color w:val="000000"/>
                <w:sz w:val="24"/>
                <w:szCs w:val="24"/>
              </w:rPr>
            </w:pPr>
            <w:r>
              <w:rPr>
                <w:rFonts w:hint="eastAsia"/>
                <w:color w:val="000000"/>
                <w:sz w:val="24"/>
                <w:szCs w:val="24"/>
              </w:rPr>
              <w:t>是否响应</w:t>
            </w:r>
          </w:p>
          <w:p w14:paraId="45E0ABF6">
            <w:pPr>
              <w:snapToGrid w:val="0"/>
              <w:spacing w:line="360" w:lineRule="auto"/>
              <w:jc w:val="center"/>
              <w:rPr>
                <w:color w:val="000000"/>
                <w:sz w:val="24"/>
                <w:szCs w:val="24"/>
              </w:rPr>
            </w:pPr>
            <w:r>
              <w:rPr>
                <w:rFonts w:hint="eastAsia"/>
                <w:color w:val="000000"/>
                <w:sz w:val="24"/>
                <w:szCs w:val="24"/>
              </w:rPr>
              <w:t>（填是或者否）</w:t>
            </w:r>
          </w:p>
        </w:tc>
        <w:tc>
          <w:tcPr>
            <w:tcW w:w="1785" w:type="dxa"/>
            <w:tcBorders>
              <w:top w:val="single" w:color="auto" w:sz="4" w:space="0"/>
              <w:left w:val="single" w:color="auto" w:sz="4" w:space="0"/>
              <w:bottom w:val="single" w:color="auto" w:sz="4" w:space="0"/>
              <w:right w:val="single" w:color="auto" w:sz="4" w:space="0"/>
            </w:tcBorders>
            <w:vAlign w:val="center"/>
          </w:tcPr>
          <w:p w14:paraId="5D3F47BF">
            <w:pPr>
              <w:snapToGrid w:val="0"/>
              <w:spacing w:line="360" w:lineRule="auto"/>
              <w:jc w:val="center"/>
              <w:rPr>
                <w:color w:val="000000"/>
                <w:sz w:val="24"/>
                <w:szCs w:val="24"/>
              </w:rPr>
            </w:pPr>
            <w:r>
              <w:rPr>
                <w:rFonts w:hint="eastAsia" w:ascii="宋体" w:cs="宋体"/>
                <w:color w:val="000000"/>
                <w:kern w:val="0"/>
                <w:sz w:val="24"/>
                <w:szCs w:val="24"/>
                <w:lang w:val="zh-CN"/>
              </w:rPr>
              <w:t>磋商</w:t>
            </w:r>
            <w:r>
              <w:rPr>
                <w:rFonts w:hint="eastAsia"/>
                <w:color w:val="000000"/>
                <w:sz w:val="24"/>
                <w:szCs w:val="24"/>
              </w:rPr>
              <w:t>文件中的</w:t>
            </w:r>
          </w:p>
          <w:p w14:paraId="79ED9099">
            <w:pPr>
              <w:snapToGrid w:val="0"/>
              <w:spacing w:line="360" w:lineRule="auto"/>
              <w:jc w:val="center"/>
              <w:rPr>
                <w:color w:val="000000"/>
                <w:sz w:val="24"/>
                <w:szCs w:val="24"/>
              </w:rPr>
            </w:pPr>
            <w:r>
              <w:rPr>
                <w:rFonts w:hint="eastAsia"/>
                <w:color w:val="000000"/>
                <w:sz w:val="24"/>
                <w:szCs w:val="24"/>
              </w:rPr>
              <w:t>页码位置</w:t>
            </w:r>
          </w:p>
        </w:tc>
      </w:tr>
      <w:tr w14:paraId="1F99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2E36B24C">
            <w:pPr>
              <w:spacing w:line="360" w:lineRule="auto"/>
              <w:rPr>
                <w:color w:val="000000"/>
                <w:sz w:val="24"/>
                <w:szCs w:val="24"/>
              </w:rPr>
            </w:pPr>
            <w:r>
              <w:rPr>
                <w:color w:val="000000"/>
                <w:sz w:val="24"/>
                <w:szCs w:val="24"/>
              </w:rPr>
              <w:t>1</w:t>
            </w:r>
          </w:p>
        </w:tc>
        <w:tc>
          <w:tcPr>
            <w:tcW w:w="5447" w:type="dxa"/>
            <w:tcBorders>
              <w:top w:val="single" w:color="auto" w:sz="4" w:space="0"/>
              <w:left w:val="single" w:color="auto" w:sz="4" w:space="0"/>
              <w:bottom w:val="single" w:color="auto" w:sz="4" w:space="0"/>
              <w:right w:val="single" w:color="auto" w:sz="4" w:space="0"/>
            </w:tcBorders>
            <w:vAlign w:val="center"/>
          </w:tcPr>
          <w:p w14:paraId="710917AB">
            <w:pPr>
              <w:spacing w:line="360" w:lineRule="auto"/>
              <w:rPr>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08264851">
            <w:pPr>
              <w:spacing w:line="360" w:lineRule="auto"/>
              <w:rPr>
                <w:color w:val="000000"/>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21C3B32B">
            <w:pPr>
              <w:spacing w:line="360" w:lineRule="auto"/>
              <w:rPr>
                <w:color w:val="000000"/>
                <w:sz w:val="24"/>
                <w:szCs w:val="24"/>
              </w:rPr>
            </w:pPr>
          </w:p>
        </w:tc>
      </w:tr>
      <w:tr w14:paraId="498C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3AB2862D">
            <w:pPr>
              <w:spacing w:line="360" w:lineRule="auto"/>
              <w:rPr>
                <w:color w:val="000000"/>
                <w:sz w:val="24"/>
                <w:szCs w:val="24"/>
              </w:rPr>
            </w:pPr>
            <w:r>
              <w:rPr>
                <w:color w:val="000000"/>
                <w:sz w:val="24"/>
                <w:szCs w:val="24"/>
              </w:rPr>
              <w:t>2</w:t>
            </w:r>
          </w:p>
        </w:tc>
        <w:tc>
          <w:tcPr>
            <w:tcW w:w="5447" w:type="dxa"/>
            <w:tcBorders>
              <w:top w:val="single" w:color="auto" w:sz="4" w:space="0"/>
              <w:left w:val="single" w:color="auto" w:sz="4" w:space="0"/>
              <w:bottom w:val="single" w:color="auto" w:sz="4" w:space="0"/>
              <w:right w:val="single" w:color="auto" w:sz="4" w:space="0"/>
            </w:tcBorders>
            <w:vAlign w:val="center"/>
          </w:tcPr>
          <w:p w14:paraId="121DEAD9">
            <w:pPr>
              <w:spacing w:line="360" w:lineRule="auto"/>
              <w:rPr>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0E5FB159">
            <w:pPr>
              <w:spacing w:line="360" w:lineRule="auto"/>
              <w:rPr>
                <w:color w:val="000000"/>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5209A462">
            <w:pPr>
              <w:spacing w:line="360" w:lineRule="auto"/>
              <w:rPr>
                <w:color w:val="000000"/>
                <w:sz w:val="24"/>
                <w:szCs w:val="24"/>
              </w:rPr>
            </w:pPr>
          </w:p>
        </w:tc>
      </w:tr>
      <w:tr w14:paraId="4E00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598CFC5E">
            <w:pPr>
              <w:spacing w:line="360" w:lineRule="auto"/>
              <w:rPr>
                <w:color w:val="000000"/>
                <w:sz w:val="24"/>
                <w:szCs w:val="24"/>
              </w:rPr>
            </w:pPr>
            <w:r>
              <w:rPr>
                <w:color w:val="000000"/>
                <w:sz w:val="24"/>
                <w:szCs w:val="24"/>
              </w:rPr>
              <w:t>3</w:t>
            </w:r>
          </w:p>
        </w:tc>
        <w:tc>
          <w:tcPr>
            <w:tcW w:w="5447" w:type="dxa"/>
            <w:tcBorders>
              <w:top w:val="single" w:color="auto" w:sz="4" w:space="0"/>
              <w:left w:val="single" w:color="auto" w:sz="4" w:space="0"/>
              <w:bottom w:val="single" w:color="auto" w:sz="4" w:space="0"/>
              <w:right w:val="single" w:color="auto" w:sz="4" w:space="0"/>
            </w:tcBorders>
            <w:vAlign w:val="center"/>
          </w:tcPr>
          <w:p w14:paraId="1E0C98D4">
            <w:pPr>
              <w:spacing w:line="360" w:lineRule="auto"/>
              <w:rPr>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7E47E374">
            <w:pPr>
              <w:spacing w:line="360" w:lineRule="auto"/>
              <w:rPr>
                <w:color w:val="000000"/>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374AF15C">
            <w:pPr>
              <w:spacing w:line="360" w:lineRule="auto"/>
              <w:rPr>
                <w:color w:val="000000"/>
                <w:sz w:val="24"/>
                <w:szCs w:val="24"/>
              </w:rPr>
            </w:pPr>
          </w:p>
        </w:tc>
      </w:tr>
      <w:tr w14:paraId="08F6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46" w:type="dxa"/>
            <w:tcBorders>
              <w:top w:val="single" w:color="auto" w:sz="4" w:space="0"/>
              <w:left w:val="single" w:color="auto" w:sz="4" w:space="0"/>
              <w:bottom w:val="single" w:color="auto" w:sz="4" w:space="0"/>
              <w:right w:val="single" w:color="auto" w:sz="4" w:space="0"/>
            </w:tcBorders>
            <w:vAlign w:val="center"/>
          </w:tcPr>
          <w:p w14:paraId="0D5F2922">
            <w:pPr>
              <w:spacing w:line="360" w:lineRule="auto"/>
              <w:rPr>
                <w:color w:val="000000"/>
                <w:sz w:val="24"/>
                <w:szCs w:val="24"/>
              </w:rPr>
            </w:pPr>
            <w:r>
              <w:rPr>
                <w:color w:val="000000"/>
                <w:sz w:val="24"/>
                <w:szCs w:val="24"/>
              </w:rPr>
              <w:t>..</w:t>
            </w:r>
          </w:p>
        </w:tc>
        <w:tc>
          <w:tcPr>
            <w:tcW w:w="5447" w:type="dxa"/>
            <w:tcBorders>
              <w:top w:val="single" w:color="auto" w:sz="4" w:space="0"/>
              <w:left w:val="single" w:color="auto" w:sz="4" w:space="0"/>
              <w:bottom w:val="single" w:color="auto" w:sz="4" w:space="0"/>
              <w:right w:val="single" w:color="auto" w:sz="4" w:space="0"/>
            </w:tcBorders>
            <w:vAlign w:val="center"/>
          </w:tcPr>
          <w:p w14:paraId="59E4A57D">
            <w:pPr>
              <w:snapToGrid w:val="0"/>
              <w:spacing w:line="360" w:lineRule="auto"/>
              <w:rPr>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5A9DFA39">
            <w:pPr>
              <w:spacing w:line="360" w:lineRule="auto"/>
              <w:rPr>
                <w:color w:val="000000"/>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5AA55AE4">
            <w:pPr>
              <w:spacing w:line="360" w:lineRule="auto"/>
              <w:rPr>
                <w:color w:val="000000"/>
                <w:sz w:val="24"/>
                <w:szCs w:val="24"/>
              </w:rPr>
            </w:pPr>
          </w:p>
        </w:tc>
      </w:tr>
      <w:tr w14:paraId="5F6A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46" w:type="dxa"/>
            <w:tcBorders>
              <w:top w:val="single" w:color="auto" w:sz="4" w:space="0"/>
              <w:left w:val="single" w:color="auto" w:sz="4" w:space="0"/>
              <w:bottom w:val="single" w:color="auto" w:sz="4" w:space="0"/>
              <w:right w:val="single" w:color="auto" w:sz="4" w:space="0"/>
            </w:tcBorders>
            <w:vAlign w:val="center"/>
          </w:tcPr>
          <w:p w14:paraId="1FD4C11D">
            <w:pPr>
              <w:spacing w:line="360" w:lineRule="auto"/>
              <w:rPr>
                <w:color w:val="000000"/>
                <w:sz w:val="24"/>
                <w:szCs w:val="24"/>
              </w:rPr>
            </w:pPr>
            <w:r>
              <w:rPr>
                <w:color w:val="000000"/>
                <w:sz w:val="24"/>
                <w:szCs w:val="24"/>
              </w:rPr>
              <w:t>..</w:t>
            </w:r>
          </w:p>
        </w:tc>
        <w:tc>
          <w:tcPr>
            <w:tcW w:w="5447" w:type="dxa"/>
            <w:tcBorders>
              <w:top w:val="single" w:color="auto" w:sz="4" w:space="0"/>
              <w:left w:val="single" w:color="auto" w:sz="4" w:space="0"/>
              <w:bottom w:val="single" w:color="auto" w:sz="4" w:space="0"/>
              <w:right w:val="single" w:color="auto" w:sz="4" w:space="0"/>
            </w:tcBorders>
            <w:vAlign w:val="center"/>
          </w:tcPr>
          <w:p w14:paraId="11ED86BD">
            <w:pPr>
              <w:snapToGrid w:val="0"/>
              <w:spacing w:line="360" w:lineRule="auto"/>
              <w:rPr>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50B3787A">
            <w:pPr>
              <w:spacing w:line="360" w:lineRule="auto"/>
              <w:rPr>
                <w:color w:val="000000"/>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61E4FE65">
            <w:pPr>
              <w:spacing w:line="360" w:lineRule="auto"/>
              <w:rPr>
                <w:color w:val="000000"/>
                <w:sz w:val="24"/>
                <w:szCs w:val="24"/>
              </w:rPr>
            </w:pPr>
          </w:p>
        </w:tc>
      </w:tr>
      <w:tr w14:paraId="528E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46" w:type="dxa"/>
            <w:tcBorders>
              <w:top w:val="single" w:color="auto" w:sz="4" w:space="0"/>
              <w:left w:val="single" w:color="auto" w:sz="4" w:space="0"/>
              <w:bottom w:val="single" w:color="auto" w:sz="4" w:space="0"/>
              <w:right w:val="single" w:color="auto" w:sz="4" w:space="0"/>
            </w:tcBorders>
            <w:vAlign w:val="center"/>
          </w:tcPr>
          <w:p w14:paraId="06933A08">
            <w:pPr>
              <w:snapToGrid w:val="0"/>
              <w:spacing w:line="360" w:lineRule="auto"/>
              <w:jc w:val="center"/>
              <w:rPr>
                <w:color w:val="000000"/>
                <w:sz w:val="24"/>
                <w:szCs w:val="24"/>
              </w:rPr>
            </w:pPr>
            <w:r>
              <w:rPr>
                <w:rFonts w:hint="eastAsia"/>
                <w:color w:val="000000"/>
                <w:sz w:val="24"/>
                <w:szCs w:val="24"/>
              </w:rPr>
              <w:t>序号</w:t>
            </w:r>
          </w:p>
        </w:tc>
        <w:tc>
          <w:tcPr>
            <w:tcW w:w="5447" w:type="dxa"/>
            <w:tcBorders>
              <w:top w:val="single" w:color="auto" w:sz="4" w:space="0"/>
              <w:left w:val="single" w:color="auto" w:sz="4" w:space="0"/>
              <w:bottom w:val="single" w:color="auto" w:sz="4" w:space="0"/>
              <w:right w:val="single" w:color="auto" w:sz="4" w:space="0"/>
            </w:tcBorders>
            <w:vAlign w:val="center"/>
          </w:tcPr>
          <w:p w14:paraId="2610806C">
            <w:pPr>
              <w:snapToGrid w:val="0"/>
              <w:spacing w:line="360" w:lineRule="auto"/>
              <w:jc w:val="center"/>
              <w:rPr>
                <w:b/>
                <w:color w:val="000000"/>
                <w:sz w:val="24"/>
                <w:szCs w:val="24"/>
              </w:rPr>
            </w:pPr>
            <w:r>
              <w:rPr>
                <w:rFonts w:hint="eastAsia"/>
                <w:b/>
                <w:color w:val="000000"/>
                <w:sz w:val="24"/>
                <w:szCs w:val="24"/>
              </w:rPr>
              <w:t>符合性审查响应内容</w:t>
            </w:r>
          </w:p>
        </w:tc>
        <w:tc>
          <w:tcPr>
            <w:tcW w:w="1680" w:type="dxa"/>
            <w:tcBorders>
              <w:top w:val="single" w:color="auto" w:sz="4" w:space="0"/>
              <w:left w:val="single" w:color="auto" w:sz="4" w:space="0"/>
              <w:bottom w:val="single" w:color="auto" w:sz="4" w:space="0"/>
              <w:right w:val="single" w:color="auto" w:sz="4" w:space="0"/>
            </w:tcBorders>
            <w:vAlign w:val="center"/>
          </w:tcPr>
          <w:p w14:paraId="4412A3F4">
            <w:pPr>
              <w:snapToGrid w:val="0"/>
              <w:spacing w:line="360" w:lineRule="auto"/>
              <w:jc w:val="center"/>
              <w:rPr>
                <w:color w:val="000000"/>
                <w:sz w:val="24"/>
                <w:szCs w:val="24"/>
              </w:rPr>
            </w:pPr>
            <w:r>
              <w:rPr>
                <w:rFonts w:hint="eastAsia"/>
                <w:color w:val="000000"/>
                <w:sz w:val="24"/>
                <w:szCs w:val="24"/>
              </w:rPr>
              <w:t>是否响应</w:t>
            </w:r>
          </w:p>
          <w:p w14:paraId="38B22C17">
            <w:pPr>
              <w:snapToGrid w:val="0"/>
              <w:spacing w:line="360" w:lineRule="auto"/>
              <w:jc w:val="center"/>
              <w:rPr>
                <w:color w:val="000000"/>
                <w:sz w:val="24"/>
                <w:szCs w:val="24"/>
              </w:rPr>
            </w:pPr>
            <w:r>
              <w:rPr>
                <w:rFonts w:hint="eastAsia"/>
                <w:color w:val="000000"/>
                <w:sz w:val="24"/>
                <w:szCs w:val="24"/>
              </w:rPr>
              <w:t>（填是或者否）</w:t>
            </w:r>
          </w:p>
        </w:tc>
        <w:tc>
          <w:tcPr>
            <w:tcW w:w="1785" w:type="dxa"/>
            <w:tcBorders>
              <w:top w:val="single" w:color="auto" w:sz="4" w:space="0"/>
              <w:left w:val="single" w:color="auto" w:sz="4" w:space="0"/>
              <w:bottom w:val="single" w:color="auto" w:sz="4" w:space="0"/>
              <w:right w:val="single" w:color="auto" w:sz="4" w:space="0"/>
            </w:tcBorders>
            <w:vAlign w:val="center"/>
          </w:tcPr>
          <w:p w14:paraId="32FFE41A">
            <w:pPr>
              <w:snapToGrid w:val="0"/>
              <w:spacing w:line="360" w:lineRule="auto"/>
              <w:jc w:val="center"/>
              <w:rPr>
                <w:color w:val="000000"/>
                <w:sz w:val="24"/>
                <w:szCs w:val="24"/>
              </w:rPr>
            </w:pPr>
            <w:r>
              <w:rPr>
                <w:rFonts w:hint="eastAsia" w:ascii="宋体" w:cs="宋体"/>
                <w:color w:val="000000"/>
                <w:kern w:val="0"/>
                <w:sz w:val="24"/>
                <w:szCs w:val="24"/>
                <w:lang w:val="zh-CN"/>
              </w:rPr>
              <w:t>磋商</w:t>
            </w:r>
            <w:r>
              <w:rPr>
                <w:rFonts w:hint="eastAsia"/>
                <w:color w:val="000000"/>
                <w:sz w:val="24"/>
                <w:szCs w:val="24"/>
              </w:rPr>
              <w:t>文件中的</w:t>
            </w:r>
          </w:p>
          <w:p w14:paraId="20D65B37">
            <w:pPr>
              <w:snapToGrid w:val="0"/>
              <w:spacing w:line="360" w:lineRule="auto"/>
              <w:jc w:val="center"/>
              <w:rPr>
                <w:color w:val="000000"/>
                <w:sz w:val="24"/>
                <w:szCs w:val="24"/>
              </w:rPr>
            </w:pPr>
            <w:r>
              <w:rPr>
                <w:rFonts w:hint="eastAsia"/>
                <w:color w:val="000000"/>
                <w:sz w:val="24"/>
                <w:szCs w:val="24"/>
              </w:rPr>
              <w:t>页码位置</w:t>
            </w:r>
          </w:p>
        </w:tc>
      </w:tr>
      <w:tr w14:paraId="150F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46" w:type="dxa"/>
            <w:tcBorders>
              <w:top w:val="single" w:color="auto" w:sz="4" w:space="0"/>
              <w:left w:val="single" w:color="auto" w:sz="4" w:space="0"/>
              <w:bottom w:val="single" w:color="auto" w:sz="4" w:space="0"/>
              <w:right w:val="single" w:color="auto" w:sz="4" w:space="0"/>
            </w:tcBorders>
            <w:vAlign w:val="center"/>
          </w:tcPr>
          <w:p w14:paraId="76567039">
            <w:pPr>
              <w:spacing w:line="360" w:lineRule="auto"/>
              <w:rPr>
                <w:color w:val="000000"/>
                <w:sz w:val="24"/>
                <w:szCs w:val="24"/>
              </w:rPr>
            </w:pPr>
            <w:r>
              <w:rPr>
                <w:color w:val="000000"/>
                <w:sz w:val="24"/>
                <w:szCs w:val="24"/>
              </w:rPr>
              <w:t>..</w:t>
            </w:r>
          </w:p>
        </w:tc>
        <w:tc>
          <w:tcPr>
            <w:tcW w:w="5447" w:type="dxa"/>
            <w:tcBorders>
              <w:top w:val="single" w:color="auto" w:sz="4" w:space="0"/>
              <w:left w:val="single" w:color="auto" w:sz="4" w:space="0"/>
              <w:bottom w:val="single" w:color="auto" w:sz="4" w:space="0"/>
              <w:right w:val="single" w:color="auto" w:sz="4" w:space="0"/>
            </w:tcBorders>
            <w:vAlign w:val="center"/>
          </w:tcPr>
          <w:p w14:paraId="27F87623">
            <w:pPr>
              <w:snapToGrid w:val="0"/>
              <w:spacing w:line="360" w:lineRule="auto"/>
              <w:rPr>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6B36F914">
            <w:pPr>
              <w:spacing w:line="360" w:lineRule="auto"/>
              <w:rPr>
                <w:color w:val="000000"/>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3EC2E8FF">
            <w:pPr>
              <w:spacing w:line="360" w:lineRule="auto"/>
              <w:rPr>
                <w:color w:val="000000"/>
                <w:sz w:val="24"/>
                <w:szCs w:val="24"/>
              </w:rPr>
            </w:pPr>
          </w:p>
        </w:tc>
      </w:tr>
      <w:tr w14:paraId="1407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30B5C42B">
            <w:pPr>
              <w:spacing w:line="360" w:lineRule="auto"/>
              <w:rPr>
                <w:color w:val="000000"/>
                <w:sz w:val="24"/>
                <w:szCs w:val="24"/>
              </w:rPr>
            </w:pPr>
            <w:r>
              <w:rPr>
                <w:color w:val="000000"/>
                <w:sz w:val="24"/>
                <w:szCs w:val="24"/>
              </w:rPr>
              <w:t>..</w:t>
            </w:r>
          </w:p>
        </w:tc>
        <w:tc>
          <w:tcPr>
            <w:tcW w:w="5447" w:type="dxa"/>
            <w:tcBorders>
              <w:top w:val="single" w:color="auto" w:sz="4" w:space="0"/>
              <w:left w:val="single" w:color="auto" w:sz="4" w:space="0"/>
              <w:bottom w:val="single" w:color="auto" w:sz="4" w:space="0"/>
              <w:right w:val="single" w:color="auto" w:sz="4" w:space="0"/>
            </w:tcBorders>
            <w:vAlign w:val="center"/>
          </w:tcPr>
          <w:p w14:paraId="62A09329">
            <w:pPr>
              <w:snapToGrid w:val="0"/>
              <w:spacing w:line="360" w:lineRule="auto"/>
              <w:rPr>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6D2AC618">
            <w:pPr>
              <w:spacing w:line="360" w:lineRule="auto"/>
              <w:rPr>
                <w:color w:val="000000"/>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7FB5801A">
            <w:pPr>
              <w:spacing w:line="360" w:lineRule="auto"/>
              <w:rPr>
                <w:color w:val="000000"/>
                <w:sz w:val="24"/>
                <w:szCs w:val="24"/>
              </w:rPr>
            </w:pPr>
          </w:p>
        </w:tc>
      </w:tr>
      <w:tr w14:paraId="509B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285AFE2D">
            <w:pPr>
              <w:spacing w:line="360" w:lineRule="auto"/>
              <w:rPr>
                <w:color w:val="000000"/>
                <w:sz w:val="24"/>
                <w:szCs w:val="24"/>
              </w:rPr>
            </w:pPr>
            <w:r>
              <w:rPr>
                <w:color w:val="000000"/>
                <w:sz w:val="24"/>
                <w:szCs w:val="24"/>
              </w:rPr>
              <w:t>..</w:t>
            </w:r>
          </w:p>
        </w:tc>
        <w:tc>
          <w:tcPr>
            <w:tcW w:w="5447" w:type="dxa"/>
            <w:tcBorders>
              <w:top w:val="single" w:color="auto" w:sz="4" w:space="0"/>
              <w:left w:val="single" w:color="auto" w:sz="4" w:space="0"/>
              <w:bottom w:val="single" w:color="auto" w:sz="4" w:space="0"/>
              <w:right w:val="single" w:color="auto" w:sz="4" w:space="0"/>
            </w:tcBorders>
            <w:vAlign w:val="center"/>
          </w:tcPr>
          <w:p w14:paraId="03A88EE4">
            <w:pPr>
              <w:snapToGrid w:val="0"/>
              <w:spacing w:line="360" w:lineRule="auto"/>
              <w:rPr>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66B63EF7">
            <w:pPr>
              <w:spacing w:line="360" w:lineRule="auto"/>
              <w:rPr>
                <w:color w:val="000000"/>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03C0E6B3">
            <w:pPr>
              <w:spacing w:line="360" w:lineRule="auto"/>
              <w:rPr>
                <w:color w:val="000000"/>
                <w:sz w:val="24"/>
                <w:szCs w:val="24"/>
              </w:rPr>
            </w:pPr>
          </w:p>
        </w:tc>
      </w:tr>
      <w:tr w14:paraId="72E3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589DA682">
            <w:pPr>
              <w:spacing w:line="360" w:lineRule="auto"/>
              <w:rPr>
                <w:color w:val="000000"/>
                <w:sz w:val="24"/>
                <w:szCs w:val="24"/>
              </w:rPr>
            </w:pPr>
            <w:r>
              <w:rPr>
                <w:color w:val="000000"/>
                <w:sz w:val="24"/>
                <w:szCs w:val="24"/>
              </w:rPr>
              <w:t>..</w:t>
            </w:r>
          </w:p>
        </w:tc>
        <w:tc>
          <w:tcPr>
            <w:tcW w:w="5447" w:type="dxa"/>
            <w:tcBorders>
              <w:top w:val="single" w:color="auto" w:sz="4" w:space="0"/>
              <w:left w:val="single" w:color="auto" w:sz="4" w:space="0"/>
              <w:bottom w:val="single" w:color="auto" w:sz="4" w:space="0"/>
              <w:right w:val="single" w:color="auto" w:sz="4" w:space="0"/>
            </w:tcBorders>
            <w:vAlign w:val="center"/>
          </w:tcPr>
          <w:p w14:paraId="02876072">
            <w:pPr>
              <w:snapToGrid w:val="0"/>
              <w:spacing w:line="360" w:lineRule="auto"/>
              <w:rPr>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05564C84">
            <w:pPr>
              <w:spacing w:line="360" w:lineRule="auto"/>
              <w:rPr>
                <w:color w:val="000000"/>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1962FFD7">
            <w:pPr>
              <w:spacing w:line="360" w:lineRule="auto"/>
              <w:rPr>
                <w:color w:val="000000"/>
                <w:sz w:val="24"/>
                <w:szCs w:val="24"/>
              </w:rPr>
            </w:pPr>
          </w:p>
        </w:tc>
      </w:tr>
      <w:tr w14:paraId="7081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14:paraId="1D3A1981">
            <w:pPr>
              <w:spacing w:line="360" w:lineRule="auto"/>
              <w:rPr>
                <w:color w:val="000000"/>
                <w:sz w:val="24"/>
                <w:szCs w:val="24"/>
              </w:rPr>
            </w:pPr>
            <w:r>
              <w:rPr>
                <w:color w:val="000000"/>
                <w:sz w:val="24"/>
                <w:szCs w:val="24"/>
              </w:rPr>
              <w:t>..</w:t>
            </w:r>
          </w:p>
        </w:tc>
        <w:tc>
          <w:tcPr>
            <w:tcW w:w="5447" w:type="dxa"/>
            <w:tcBorders>
              <w:top w:val="single" w:color="auto" w:sz="4" w:space="0"/>
              <w:left w:val="single" w:color="auto" w:sz="4" w:space="0"/>
              <w:bottom w:val="single" w:color="auto" w:sz="4" w:space="0"/>
              <w:right w:val="single" w:color="auto" w:sz="4" w:space="0"/>
            </w:tcBorders>
            <w:vAlign w:val="center"/>
          </w:tcPr>
          <w:p w14:paraId="55E0E587">
            <w:pPr>
              <w:snapToGrid w:val="0"/>
              <w:spacing w:line="360" w:lineRule="auto"/>
              <w:rPr>
                <w:color w:val="000000"/>
                <w:sz w:val="24"/>
                <w:szCs w:val="24"/>
              </w:rPr>
            </w:pPr>
            <w:r>
              <w:rPr>
                <w:rFonts w:hint="eastAsia"/>
                <w:color w:val="000000"/>
                <w:sz w:val="24"/>
                <w:szCs w:val="24"/>
              </w:rPr>
              <w:t>磋商文件中的其他实质性要求</w:t>
            </w:r>
          </w:p>
        </w:tc>
        <w:tc>
          <w:tcPr>
            <w:tcW w:w="1680" w:type="dxa"/>
            <w:tcBorders>
              <w:top w:val="single" w:color="auto" w:sz="4" w:space="0"/>
              <w:left w:val="single" w:color="auto" w:sz="4" w:space="0"/>
              <w:bottom w:val="single" w:color="auto" w:sz="4" w:space="0"/>
              <w:right w:val="single" w:color="auto" w:sz="4" w:space="0"/>
            </w:tcBorders>
            <w:vAlign w:val="center"/>
          </w:tcPr>
          <w:p w14:paraId="7A389FC4">
            <w:pPr>
              <w:spacing w:line="360" w:lineRule="auto"/>
              <w:rPr>
                <w:color w:val="000000"/>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3248C5C7">
            <w:pPr>
              <w:spacing w:line="360" w:lineRule="auto"/>
              <w:rPr>
                <w:color w:val="000000"/>
                <w:sz w:val="24"/>
                <w:szCs w:val="24"/>
              </w:rPr>
            </w:pPr>
          </w:p>
        </w:tc>
      </w:tr>
    </w:tbl>
    <w:p w14:paraId="2BDAA681">
      <w:pPr>
        <w:widowControl/>
        <w:adjustRightInd w:val="0"/>
        <w:spacing w:line="360" w:lineRule="auto"/>
        <w:jc w:val="left"/>
        <w:rPr>
          <w:rFonts w:ascii="宋体" w:cs="宋体"/>
          <w:color w:val="000000"/>
          <w:kern w:val="0"/>
          <w:sz w:val="24"/>
          <w:szCs w:val="24"/>
          <w:lang w:val="zh-CN"/>
        </w:rPr>
      </w:pPr>
      <w:r>
        <w:rPr>
          <w:rFonts w:hint="eastAsia" w:ascii="宋体" w:hAnsi="宋体" w:cs="宋体"/>
          <w:color w:val="000000"/>
          <w:kern w:val="0"/>
          <w:sz w:val="24"/>
          <w:szCs w:val="24"/>
          <w:lang w:val="zh-CN"/>
        </w:rPr>
        <w:t>供应商名称：</w:t>
      </w:r>
      <w:r>
        <w:rPr>
          <w:rFonts w:ascii="宋体" w:hAnsi="宋体"/>
          <w:color w:val="000000"/>
          <w:kern w:val="0"/>
          <w:sz w:val="24"/>
          <w:szCs w:val="24"/>
          <w:u w:val="single"/>
          <w:lang w:val="zh-CN"/>
        </w:rPr>
        <w:t xml:space="preserve">                                                      </w:t>
      </w:r>
      <w:r>
        <w:rPr>
          <w:rFonts w:hint="eastAsia" w:ascii="宋体" w:hAnsi="宋体" w:cs="宋体"/>
          <w:color w:val="000000"/>
          <w:kern w:val="0"/>
          <w:sz w:val="24"/>
          <w:szCs w:val="24"/>
          <w:lang w:val="zh-CN"/>
        </w:rPr>
        <w:t>（盖章）</w:t>
      </w:r>
    </w:p>
    <w:p w14:paraId="0F8B9B60">
      <w:pPr>
        <w:widowControl/>
        <w:adjustRightInd w:val="0"/>
        <w:spacing w:line="360" w:lineRule="auto"/>
        <w:jc w:val="left"/>
        <w:rPr>
          <w:rFonts w:ascii="宋体" w:cs="宋体"/>
          <w:color w:val="000000"/>
          <w:kern w:val="0"/>
          <w:sz w:val="24"/>
          <w:szCs w:val="24"/>
          <w:lang w:val="zh-CN"/>
        </w:rPr>
      </w:pPr>
      <w:r>
        <w:rPr>
          <w:rFonts w:hint="eastAsia" w:ascii="宋体" w:hAnsi="宋体" w:cs="宋体"/>
          <w:color w:val="000000"/>
          <w:kern w:val="0"/>
          <w:sz w:val="24"/>
          <w:szCs w:val="24"/>
          <w:lang w:val="zh-CN"/>
        </w:rPr>
        <w:t>说明：如果行数不够，请自行增加。</w:t>
      </w:r>
    </w:p>
    <w:p w14:paraId="0B102F91">
      <w:pPr>
        <w:outlineLvl w:val="1"/>
        <w:rPr>
          <w:rFonts w:ascii="宋体" w:cs="黑体"/>
          <w:b/>
          <w:bCs/>
          <w:color w:val="000000"/>
          <w:sz w:val="24"/>
          <w:szCs w:val="24"/>
        </w:rPr>
      </w:pPr>
    </w:p>
    <w:p w14:paraId="02B75410">
      <w:pPr>
        <w:outlineLvl w:val="1"/>
        <w:rPr>
          <w:rFonts w:ascii="宋体" w:cs="黑体"/>
          <w:b/>
          <w:bCs/>
          <w:color w:val="000000"/>
          <w:sz w:val="24"/>
          <w:szCs w:val="24"/>
        </w:rPr>
      </w:pPr>
    </w:p>
    <w:p w14:paraId="5110B62B">
      <w:pPr>
        <w:outlineLvl w:val="1"/>
        <w:rPr>
          <w:rFonts w:ascii="宋体" w:cs="黑体"/>
          <w:b/>
          <w:bCs/>
          <w:color w:val="000000"/>
          <w:sz w:val="24"/>
          <w:szCs w:val="24"/>
        </w:rPr>
      </w:pPr>
    </w:p>
    <w:p w14:paraId="328961AA">
      <w:pPr>
        <w:outlineLvl w:val="1"/>
        <w:rPr>
          <w:rFonts w:ascii="宋体" w:cs="黑体"/>
          <w:b/>
          <w:bCs/>
          <w:color w:val="000000"/>
          <w:sz w:val="24"/>
          <w:szCs w:val="24"/>
        </w:rPr>
      </w:pPr>
    </w:p>
    <w:p w14:paraId="15ED20C8">
      <w:pPr>
        <w:outlineLvl w:val="1"/>
        <w:rPr>
          <w:rFonts w:ascii="宋体" w:cs="黑体"/>
          <w:b/>
          <w:bCs/>
          <w:color w:val="000000"/>
          <w:sz w:val="24"/>
          <w:szCs w:val="24"/>
        </w:rPr>
      </w:pPr>
    </w:p>
    <w:p w14:paraId="487B42F8">
      <w:pPr>
        <w:outlineLvl w:val="1"/>
        <w:rPr>
          <w:rFonts w:ascii="宋体" w:cs="黑体"/>
          <w:b/>
          <w:bCs/>
          <w:color w:val="000000"/>
          <w:sz w:val="24"/>
          <w:szCs w:val="24"/>
        </w:rPr>
      </w:pPr>
    </w:p>
    <w:p w14:paraId="519F9973">
      <w:pPr>
        <w:outlineLvl w:val="1"/>
        <w:rPr>
          <w:rFonts w:ascii="宋体" w:cs="黑体"/>
          <w:b/>
          <w:bCs/>
          <w:color w:val="000000"/>
          <w:sz w:val="24"/>
          <w:szCs w:val="24"/>
        </w:rPr>
      </w:pPr>
    </w:p>
    <w:p w14:paraId="55BE7B9E">
      <w:pPr>
        <w:outlineLvl w:val="1"/>
        <w:rPr>
          <w:rFonts w:ascii="宋体" w:hAnsi="宋体" w:cs="黑体"/>
          <w:b/>
          <w:bCs/>
          <w:color w:val="000000"/>
          <w:sz w:val="24"/>
          <w:szCs w:val="24"/>
        </w:rPr>
      </w:pPr>
    </w:p>
    <w:p w14:paraId="18E72B1C">
      <w:pPr>
        <w:outlineLvl w:val="1"/>
        <w:rPr>
          <w:rFonts w:ascii="宋体" w:hAnsi="宋体" w:cs="黑体"/>
          <w:b/>
          <w:bCs/>
          <w:color w:val="000000"/>
          <w:sz w:val="24"/>
          <w:szCs w:val="24"/>
        </w:rPr>
      </w:pPr>
    </w:p>
    <w:p w14:paraId="4198B40C">
      <w:pPr>
        <w:spacing w:line="360" w:lineRule="auto"/>
        <w:rPr>
          <w:b/>
          <w:sz w:val="24"/>
          <w:szCs w:val="24"/>
        </w:rPr>
      </w:pPr>
      <w:r>
        <w:rPr>
          <w:rFonts w:hint="eastAsia"/>
          <w:b/>
          <w:sz w:val="24"/>
          <w:szCs w:val="24"/>
        </w:rPr>
        <w:t>附件一、</w:t>
      </w:r>
      <w:r>
        <w:rPr>
          <w:rFonts w:hint="eastAsia"/>
          <w:b/>
          <w:color w:val="000000"/>
          <w:sz w:val="24"/>
          <w:szCs w:val="24"/>
        </w:rPr>
        <w:t>中小企业声明函格式</w:t>
      </w:r>
    </w:p>
    <w:p w14:paraId="5C3E85B6">
      <w:pPr>
        <w:spacing w:line="360" w:lineRule="auto"/>
        <w:jc w:val="center"/>
        <w:rPr>
          <w:rFonts w:ascii="黑体" w:eastAsia="黑体"/>
          <w:sz w:val="36"/>
          <w:szCs w:val="36"/>
        </w:rPr>
      </w:pPr>
      <w:r>
        <w:rPr>
          <w:rFonts w:hint="eastAsia" w:ascii="黑体" w:eastAsia="黑体"/>
          <w:sz w:val="36"/>
          <w:szCs w:val="36"/>
        </w:rPr>
        <w:t>中小企业声明函</w:t>
      </w:r>
    </w:p>
    <w:p w14:paraId="61880B86">
      <w:pPr>
        <w:spacing w:line="360" w:lineRule="auto"/>
        <w:ind w:firstLine="480" w:firstLineChars="200"/>
        <w:rPr>
          <w:rFonts w:ascii="宋体" w:hAnsi="宋体" w:cs="宋体"/>
          <w:sz w:val="24"/>
          <w:szCs w:val="24"/>
        </w:rPr>
      </w:pPr>
      <w:r>
        <w:rPr>
          <w:rFonts w:ascii="宋体" w:hAnsi="宋体" w:cs="宋体"/>
          <w:sz w:val="24"/>
          <w:szCs w:val="24"/>
        </w:rPr>
        <w:t>本公司郑重声明，根据《政府采购促进中小企业发展管理办法》（财库【2020】 46 号）的规定，本公司参加</w:t>
      </w:r>
      <w:r>
        <w:rPr>
          <w:rFonts w:ascii="宋体" w:hAnsi="宋体" w:cs="宋体"/>
          <w:sz w:val="24"/>
          <w:szCs w:val="24"/>
          <w:u w:val="single"/>
        </w:rPr>
        <w:t>（采购人单位名称）</w:t>
      </w:r>
      <w:r>
        <w:rPr>
          <w:rFonts w:ascii="宋体" w:hAnsi="宋体" w:cs="宋体"/>
          <w:sz w:val="24"/>
          <w:szCs w:val="24"/>
        </w:rPr>
        <w:t>的</w:t>
      </w:r>
      <w:r>
        <w:rPr>
          <w:rFonts w:ascii="宋体" w:hAnsi="宋体" w:cs="宋体"/>
          <w:sz w:val="24"/>
          <w:szCs w:val="24"/>
          <w:u w:val="single"/>
        </w:rPr>
        <w:t>（项目名称）</w:t>
      </w:r>
      <w:r>
        <w:rPr>
          <w:rFonts w:ascii="宋体" w:hAnsi="宋体" w:cs="宋体"/>
          <w:sz w:val="24"/>
          <w:szCs w:val="24"/>
        </w:rPr>
        <w:t xml:space="preserve">采购活动，服务全部由符合政策要求的中小企业承接）。相关企业（含联合体中的中小企业、签订分包意向协议的中小企业）的具体情况如下： </w:t>
      </w:r>
    </w:p>
    <w:p w14:paraId="31A9A9E3">
      <w:pPr>
        <w:spacing w:line="360" w:lineRule="auto"/>
        <w:ind w:firstLine="480" w:firstLineChars="200"/>
        <w:rPr>
          <w:rFonts w:ascii="宋体" w:hAnsi="宋体" w:cs="宋体"/>
          <w:sz w:val="24"/>
          <w:szCs w:val="24"/>
        </w:rPr>
      </w:pPr>
      <w:r>
        <w:rPr>
          <w:rFonts w:ascii="宋体" w:hAnsi="宋体" w:cs="宋体"/>
          <w:sz w:val="24"/>
          <w:szCs w:val="24"/>
        </w:rPr>
        <w:t>1、</w:t>
      </w:r>
      <w:r>
        <w:rPr>
          <w:rFonts w:ascii="宋体" w:hAnsi="宋体" w:cs="宋体"/>
          <w:sz w:val="24"/>
          <w:szCs w:val="24"/>
          <w:u w:val="single"/>
        </w:rPr>
        <w:t>（标的名称）</w:t>
      </w:r>
      <w:r>
        <w:rPr>
          <w:rFonts w:ascii="宋体" w:hAnsi="宋体" w:cs="宋体"/>
          <w:sz w:val="24"/>
          <w:szCs w:val="24"/>
        </w:rPr>
        <w:t>，属于</w:t>
      </w:r>
      <w:r>
        <w:rPr>
          <w:rFonts w:hint="eastAsia" w:ascii="宋体" w:hAnsi="宋体" w:cs="宋体"/>
          <w:sz w:val="24"/>
          <w:szCs w:val="24"/>
          <w:u w:val="single"/>
          <w:lang w:val="en-US" w:eastAsia="zh-CN"/>
        </w:rPr>
        <w:t>其他未列明行业</w:t>
      </w:r>
      <w:r>
        <w:rPr>
          <w:rFonts w:ascii="宋体" w:hAnsi="宋体" w:cs="宋体"/>
          <w:sz w:val="24"/>
          <w:szCs w:val="24"/>
        </w:rPr>
        <w:t>；承建（承接）企业为</w:t>
      </w:r>
      <w:r>
        <w:rPr>
          <w:rFonts w:ascii="宋体" w:hAnsi="宋体" w:cs="宋体"/>
          <w:sz w:val="24"/>
          <w:szCs w:val="24"/>
          <w:u w:val="single"/>
        </w:rPr>
        <w:t>（企业名称）</w:t>
      </w:r>
      <w:r>
        <w:rPr>
          <w:rFonts w:ascii="宋体" w:hAnsi="宋体" w:cs="宋体"/>
          <w:sz w:val="24"/>
          <w:szCs w:val="24"/>
        </w:rPr>
        <w:t xml:space="preserve">， 从业人员__人，营业收入为__万元，资产总额为__万元，属于（中型企业、小型企业、微型企业）； </w:t>
      </w:r>
    </w:p>
    <w:p w14:paraId="0AE4D369">
      <w:pPr>
        <w:spacing w:line="360" w:lineRule="auto"/>
        <w:ind w:firstLine="480" w:firstLineChars="200"/>
        <w:rPr>
          <w:rFonts w:ascii="宋体" w:hAnsi="宋体" w:cs="宋体"/>
          <w:sz w:val="24"/>
          <w:szCs w:val="24"/>
        </w:rPr>
      </w:pPr>
      <w:r>
        <w:rPr>
          <w:rFonts w:ascii="宋体" w:hAnsi="宋体" w:cs="宋体"/>
          <w:sz w:val="24"/>
          <w:szCs w:val="24"/>
        </w:rPr>
        <w:t>2、</w:t>
      </w:r>
      <w:r>
        <w:rPr>
          <w:rFonts w:ascii="宋体" w:hAnsi="宋体" w:cs="宋体"/>
          <w:sz w:val="24"/>
          <w:szCs w:val="24"/>
          <w:u w:val="single"/>
        </w:rPr>
        <w:t>（标的名称）</w:t>
      </w:r>
      <w:r>
        <w:rPr>
          <w:rFonts w:ascii="宋体" w:hAnsi="宋体" w:cs="宋体"/>
          <w:sz w:val="24"/>
          <w:szCs w:val="24"/>
        </w:rPr>
        <w:t>，属于</w:t>
      </w:r>
      <w:r>
        <w:rPr>
          <w:rFonts w:hint="eastAsia" w:ascii="宋体" w:hAnsi="宋体" w:cs="宋体"/>
          <w:sz w:val="24"/>
          <w:szCs w:val="24"/>
          <w:u w:val="single"/>
          <w:lang w:val="en-US" w:eastAsia="zh-CN"/>
        </w:rPr>
        <w:t>其他未列明行业</w:t>
      </w:r>
      <w:r>
        <w:rPr>
          <w:rFonts w:ascii="宋体" w:hAnsi="宋体" w:cs="宋体"/>
          <w:sz w:val="24"/>
          <w:szCs w:val="24"/>
        </w:rPr>
        <w:t>；承建（承接）企业为</w:t>
      </w:r>
      <w:r>
        <w:rPr>
          <w:rFonts w:ascii="宋体" w:hAnsi="宋体" w:cs="宋体"/>
          <w:sz w:val="24"/>
          <w:szCs w:val="24"/>
          <w:u w:val="single"/>
        </w:rPr>
        <w:t>（企业名称）</w:t>
      </w:r>
      <w:r>
        <w:rPr>
          <w:rFonts w:ascii="宋体" w:hAnsi="宋体" w:cs="宋体"/>
          <w:sz w:val="24"/>
          <w:szCs w:val="24"/>
        </w:rPr>
        <w:t>，从业人员__人，营业收入为__万元，资产总额为__万元，属于（中型企业、小型企业、微型 企业）</w:t>
      </w:r>
      <w:r>
        <w:rPr>
          <w:rFonts w:hint="eastAsia" w:ascii="宋体" w:hAnsi="宋体" w:cs="宋体"/>
          <w:sz w:val="24"/>
          <w:szCs w:val="24"/>
        </w:rPr>
        <w:t>（联合）</w:t>
      </w:r>
      <w:r>
        <w:rPr>
          <w:rFonts w:ascii="宋体" w:hAnsi="宋体" w:cs="宋体"/>
          <w:sz w:val="24"/>
          <w:szCs w:val="24"/>
        </w:rPr>
        <w:t>；</w:t>
      </w:r>
    </w:p>
    <w:p w14:paraId="08B13392">
      <w:pPr>
        <w:spacing w:line="360" w:lineRule="auto"/>
        <w:ind w:firstLine="480" w:firstLineChars="200"/>
        <w:rPr>
          <w:rFonts w:ascii="宋体" w:hAnsi="宋体" w:cs="宋体"/>
          <w:sz w:val="24"/>
          <w:szCs w:val="24"/>
        </w:rPr>
      </w:pPr>
      <w:r>
        <w:rPr>
          <w:rFonts w:ascii="宋体" w:hAnsi="宋体" w:cs="宋体"/>
          <w:sz w:val="24"/>
          <w:szCs w:val="24"/>
        </w:rPr>
        <w:t>以上企业，不属于大企业的分支机构，不存在控股股东为大企业的情形，也不存在与大企业的负责人为同一人的情形。</w:t>
      </w:r>
    </w:p>
    <w:p w14:paraId="39DB73DD">
      <w:pPr>
        <w:spacing w:line="360" w:lineRule="auto"/>
        <w:ind w:firstLine="480" w:firstLineChars="200"/>
        <w:rPr>
          <w:rFonts w:ascii="宋体" w:hAnsi="宋体" w:cs="宋体"/>
          <w:sz w:val="24"/>
          <w:szCs w:val="24"/>
        </w:rPr>
      </w:pPr>
      <w:r>
        <w:rPr>
          <w:rFonts w:ascii="宋体" w:hAnsi="宋体" w:cs="宋体"/>
          <w:sz w:val="24"/>
          <w:szCs w:val="24"/>
        </w:rPr>
        <w:t xml:space="preserve">本企业对上述声明内容的真实性负责。如有虚假，将依法承担相应责任。 </w:t>
      </w:r>
    </w:p>
    <w:p w14:paraId="285747D4">
      <w:pPr>
        <w:spacing w:line="360" w:lineRule="auto"/>
        <w:ind w:firstLine="480" w:firstLineChars="200"/>
        <w:jc w:val="right"/>
        <w:rPr>
          <w:rFonts w:ascii="宋体" w:hAnsi="宋体" w:cs="宋体"/>
          <w:sz w:val="24"/>
          <w:szCs w:val="24"/>
        </w:rPr>
      </w:pPr>
      <w:r>
        <w:rPr>
          <w:rFonts w:ascii="宋体" w:hAnsi="宋体" w:cs="宋体"/>
          <w:sz w:val="24"/>
          <w:szCs w:val="24"/>
        </w:rPr>
        <w:t xml:space="preserve">企业名称：__________ </w:t>
      </w:r>
    </w:p>
    <w:p w14:paraId="01A4E05E">
      <w:pPr>
        <w:spacing w:line="360" w:lineRule="auto"/>
        <w:ind w:firstLine="6000" w:firstLineChars="2500"/>
        <w:rPr>
          <w:color w:val="000000"/>
          <w:sz w:val="24"/>
          <w:szCs w:val="24"/>
        </w:rPr>
      </w:pPr>
      <w:r>
        <w:rPr>
          <w:rFonts w:ascii="宋体" w:hAnsi="宋体" w:cs="宋体"/>
          <w:sz w:val="24"/>
          <w:szCs w:val="24"/>
        </w:rPr>
        <w:t>日期 ：__________</w:t>
      </w:r>
    </w:p>
    <w:p w14:paraId="511360DC">
      <w:pPr>
        <w:spacing w:line="360" w:lineRule="auto"/>
        <w:rPr>
          <w:b/>
          <w:sz w:val="24"/>
          <w:szCs w:val="24"/>
        </w:rPr>
      </w:pPr>
    </w:p>
    <w:p w14:paraId="5580D485">
      <w:pPr>
        <w:spacing w:line="360" w:lineRule="auto"/>
        <w:rPr>
          <w:b/>
          <w:sz w:val="24"/>
          <w:szCs w:val="24"/>
        </w:rPr>
      </w:pPr>
    </w:p>
    <w:p w14:paraId="20F2051E">
      <w:pPr>
        <w:spacing w:line="360" w:lineRule="auto"/>
        <w:rPr>
          <w:b/>
          <w:sz w:val="24"/>
          <w:szCs w:val="24"/>
        </w:rPr>
      </w:pPr>
    </w:p>
    <w:p w14:paraId="03738830">
      <w:pPr>
        <w:spacing w:line="360" w:lineRule="auto"/>
        <w:rPr>
          <w:b/>
          <w:sz w:val="24"/>
          <w:szCs w:val="24"/>
        </w:rPr>
      </w:pPr>
    </w:p>
    <w:p w14:paraId="7627F693">
      <w:pPr>
        <w:spacing w:line="360" w:lineRule="auto"/>
        <w:rPr>
          <w:b/>
          <w:sz w:val="24"/>
          <w:szCs w:val="24"/>
        </w:rPr>
      </w:pPr>
    </w:p>
    <w:p w14:paraId="59683C27">
      <w:pPr>
        <w:spacing w:line="360" w:lineRule="auto"/>
        <w:rPr>
          <w:b/>
          <w:sz w:val="24"/>
          <w:szCs w:val="24"/>
        </w:rPr>
      </w:pPr>
    </w:p>
    <w:p w14:paraId="756AE46C">
      <w:pPr>
        <w:spacing w:line="360" w:lineRule="auto"/>
        <w:rPr>
          <w:b/>
          <w:sz w:val="24"/>
          <w:szCs w:val="24"/>
        </w:rPr>
      </w:pPr>
    </w:p>
    <w:p w14:paraId="083E81CD">
      <w:pPr>
        <w:spacing w:line="360" w:lineRule="auto"/>
        <w:rPr>
          <w:b/>
          <w:sz w:val="24"/>
          <w:szCs w:val="24"/>
        </w:rPr>
      </w:pPr>
    </w:p>
    <w:p w14:paraId="03BE5FCB">
      <w:pPr>
        <w:spacing w:line="360" w:lineRule="auto"/>
        <w:rPr>
          <w:b/>
          <w:sz w:val="24"/>
          <w:szCs w:val="24"/>
        </w:rPr>
      </w:pPr>
    </w:p>
    <w:p w14:paraId="2341EEF7">
      <w:pPr>
        <w:spacing w:line="360" w:lineRule="auto"/>
        <w:rPr>
          <w:b/>
          <w:sz w:val="24"/>
          <w:szCs w:val="24"/>
        </w:rPr>
      </w:pPr>
    </w:p>
    <w:p w14:paraId="5DFD23DF">
      <w:pPr>
        <w:spacing w:line="360" w:lineRule="auto"/>
        <w:rPr>
          <w:b/>
          <w:sz w:val="24"/>
          <w:szCs w:val="24"/>
        </w:rPr>
      </w:pPr>
    </w:p>
    <w:p w14:paraId="31D3EC27">
      <w:pPr>
        <w:rPr>
          <w:rFonts w:hint="eastAsia"/>
          <w:b/>
          <w:sz w:val="24"/>
          <w:szCs w:val="24"/>
        </w:rPr>
      </w:pPr>
      <w:r>
        <w:rPr>
          <w:rFonts w:hint="eastAsia"/>
          <w:b/>
          <w:sz w:val="24"/>
          <w:szCs w:val="24"/>
        </w:rPr>
        <w:br w:type="page"/>
      </w:r>
    </w:p>
    <w:p w14:paraId="5D811977">
      <w:pPr>
        <w:spacing w:line="360" w:lineRule="auto"/>
        <w:rPr>
          <w:b/>
          <w:sz w:val="24"/>
          <w:szCs w:val="24"/>
        </w:rPr>
      </w:pPr>
      <w:r>
        <w:rPr>
          <w:rFonts w:hint="eastAsia"/>
          <w:b/>
          <w:sz w:val="24"/>
          <w:szCs w:val="24"/>
        </w:rPr>
        <w:t>附件二、残疾人福利性单位声明函格式</w:t>
      </w:r>
    </w:p>
    <w:p w14:paraId="6F512E8B">
      <w:pPr>
        <w:jc w:val="center"/>
        <w:rPr>
          <w:rFonts w:ascii="黑体" w:eastAsia="黑体"/>
          <w:sz w:val="36"/>
          <w:szCs w:val="36"/>
        </w:rPr>
      </w:pPr>
      <w:r>
        <w:rPr>
          <w:rFonts w:hint="eastAsia" w:ascii="黑体" w:eastAsia="黑体"/>
          <w:sz w:val="36"/>
          <w:szCs w:val="36"/>
        </w:rPr>
        <w:t>残疾人福利性单位声明函声明</w:t>
      </w:r>
    </w:p>
    <w:p w14:paraId="4D6F2606">
      <w:pPr>
        <w:spacing w:line="360" w:lineRule="auto"/>
      </w:pPr>
    </w:p>
    <w:p w14:paraId="4E47BDA4">
      <w:pPr>
        <w:spacing w:line="360" w:lineRule="auto"/>
        <w:rPr>
          <w:sz w:val="24"/>
          <w:szCs w:val="24"/>
        </w:rPr>
      </w:pPr>
      <w:r>
        <w:rPr>
          <w:rFonts w:hint="eastAsia"/>
          <w:sz w:val="24"/>
          <w:szCs w:val="24"/>
          <w:u w:val="single"/>
          <w:lang w:eastAsia="zh-CN"/>
        </w:rPr>
        <w:t>南京经济技术开发区新港先进制造产业园管理办公室</w:t>
      </w:r>
      <w:r>
        <w:rPr>
          <w:rFonts w:hint="eastAsia"/>
          <w:sz w:val="24"/>
          <w:szCs w:val="24"/>
          <w:u w:val="single"/>
        </w:rPr>
        <w:t>：</w:t>
      </w:r>
    </w:p>
    <w:p w14:paraId="6C1BA897">
      <w:pPr>
        <w:spacing w:line="360" w:lineRule="auto"/>
        <w:ind w:firstLine="420"/>
        <w:rPr>
          <w:sz w:val="24"/>
          <w:szCs w:val="24"/>
        </w:rPr>
      </w:pPr>
      <w:r>
        <w:rPr>
          <w:rFonts w:hint="eastAsia"/>
          <w:sz w:val="24"/>
          <w:szCs w:val="24"/>
        </w:rPr>
        <w:t xml:space="preserve">我单位 </w:t>
      </w:r>
      <w:r>
        <w:rPr>
          <w:rFonts w:hint="eastAsia"/>
          <w:sz w:val="24"/>
          <w:szCs w:val="24"/>
          <w:u w:val="single"/>
        </w:rPr>
        <w:t xml:space="preserve">                      （供应商名称）</w:t>
      </w:r>
      <w:r>
        <w:rPr>
          <w:rFonts w:hint="eastAsia"/>
          <w:sz w:val="24"/>
          <w:szCs w:val="24"/>
        </w:rPr>
        <w:t>郑重声明，本公司为残疾人福利性单位。即，本单位同时满足以下条件：</w:t>
      </w:r>
    </w:p>
    <w:p w14:paraId="500A9C37">
      <w:pPr>
        <w:shd w:val="clear" w:color="auto" w:fill="FFFFFF"/>
        <w:spacing w:before="100" w:beforeAutospacing="1" w:after="100" w:afterAutospacing="1"/>
        <w:ind w:firstLine="600" w:firstLineChars="250"/>
        <w:rPr>
          <w:sz w:val="24"/>
          <w:szCs w:val="24"/>
        </w:rPr>
      </w:pPr>
      <w:r>
        <w:rPr>
          <w:rFonts w:hint="eastAsia"/>
          <w:sz w:val="24"/>
          <w:szCs w:val="24"/>
        </w:rPr>
        <w:t>1、安置的残疾人占本单位在职职工人数的比例不低于25%（含25%），并且安置的残疾人人数不少于10人（含10人）；</w:t>
      </w:r>
    </w:p>
    <w:p w14:paraId="275B65E5">
      <w:pPr>
        <w:widowControl/>
        <w:shd w:val="clear" w:color="auto" w:fill="FFFFFF"/>
        <w:spacing w:before="100" w:beforeAutospacing="1" w:after="100" w:afterAutospacing="1"/>
        <w:jc w:val="left"/>
        <w:rPr>
          <w:sz w:val="24"/>
          <w:szCs w:val="24"/>
        </w:rPr>
      </w:pPr>
      <w:r>
        <w:rPr>
          <w:rFonts w:hint="eastAsia"/>
          <w:sz w:val="24"/>
          <w:szCs w:val="24"/>
        </w:rPr>
        <w:t>　　2、依法与安置的每位残疾人签订了同施工工期以上（含同施工工期）的劳动合同或服务协议；</w:t>
      </w:r>
    </w:p>
    <w:p w14:paraId="0A753AFB">
      <w:pPr>
        <w:widowControl/>
        <w:shd w:val="clear" w:color="auto" w:fill="FFFFFF"/>
        <w:spacing w:before="100" w:beforeAutospacing="1" w:after="100" w:afterAutospacing="1"/>
        <w:jc w:val="left"/>
        <w:rPr>
          <w:sz w:val="24"/>
          <w:szCs w:val="24"/>
        </w:rPr>
      </w:pPr>
      <w:r>
        <w:rPr>
          <w:rFonts w:hint="eastAsia"/>
          <w:sz w:val="24"/>
          <w:szCs w:val="24"/>
        </w:rPr>
        <w:t>　　3、为安置的每位残疾人按月足额缴纳了基本养老保险、基本医疗保险、失业保险、工伤保险和生育保险等社会保险费；</w:t>
      </w:r>
    </w:p>
    <w:p w14:paraId="2A664CC2">
      <w:pPr>
        <w:widowControl/>
        <w:shd w:val="clear" w:color="auto" w:fill="FFFFFF"/>
        <w:spacing w:before="100" w:beforeAutospacing="1" w:after="100" w:afterAutospacing="1"/>
        <w:jc w:val="left"/>
        <w:rPr>
          <w:sz w:val="24"/>
          <w:szCs w:val="24"/>
        </w:rPr>
      </w:pPr>
      <w:r>
        <w:rPr>
          <w:rFonts w:hint="eastAsia"/>
          <w:sz w:val="24"/>
          <w:szCs w:val="24"/>
        </w:rPr>
        <w:t>　　4、通过银行等金融机构向安置的每位残疾人，按月支付了不低于单位所在区县适用的经省级人民政府批准的月最低工资标准的工资；</w:t>
      </w:r>
    </w:p>
    <w:p w14:paraId="7F4CF119">
      <w:pPr>
        <w:widowControl/>
        <w:shd w:val="clear" w:color="auto" w:fill="FFFFFF"/>
        <w:spacing w:before="100" w:beforeAutospacing="1" w:after="100" w:afterAutospacing="1"/>
        <w:jc w:val="left"/>
        <w:rPr>
          <w:sz w:val="24"/>
          <w:szCs w:val="24"/>
        </w:rPr>
      </w:pPr>
      <w:r>
        <w:rPr>
          <w:rFonts w:hint="eastAsia"/>
          <w:sz w:val="24"/>
          <w:szCs w:val="24"/>
        </w:rPr>
        <w:t>　　5、本单位参加______（项目编号）_______________（项目名称）采购活动提供本单位制造的货物、承担的工程或者服务（以下简称产品），或者提供其他残疾人福利性单位制造的货物（不包括使用非残疾人福利性单位注册商标的货物）。</w:t>
      </w:r>
    </w:p>
    <w:p w14:paraId="485C0A98">
      <w:pPr>
        <w:spacing w:line="360" w:lineRule="auto"/>
        <w:ind w:firstLine="420"/>
        <w:rPr>
          <w:sz w:val="24"/>
          <w:szCs w:val="24"/>
        </w:rPr>
      </w:pPr>
      <w:r>
        <w:rPr>
          <w:rFonts w:hint="eastAsia"/>
          <w:sz w:val="24"/>
          <w:szCs w:val="24"/>
        </w:rPr>
        <w:t>本单位对上述声明的真实性负责。如有虚假，将依法承担相应责任。</w:t>
      </w:r>
    </w:p>
    <w:p w14:paraId="3E94CD95">
      <w:pPr>
        <w:spacing w:line="360" w:lineRule="auto"/>
        <w:rPr>
          <w:sz w:val="24"/>
          <w:szCs w:val="24"/>
        </w:rPr>
      </w:pPr>
    </w:p>
    <w:p w14:paraId="6D3FAABF">
      <w:pPr>
        <w:spacing w:line="360" w:lineRule="auto"/>
        <w:ind w:firstLine="4800" w:firstLineChars="2000"/>
        <w:rPr>
          <w:sz w:val="24"/>
          <w:szCs w:val="24"/>
        </w:rPr>
      </w:pPr>
      <w:r>
        <w:rPr>
          <w:rFonts w:hint="eastAsia"/>
          <w:sz w:val="24"/>
          <w:szCs w:val="24"/>
        </w:rPr>
        <w:t>单位名称（盖章）：</w:t>
      </w:r>
    </w:p>
    <w:p w14:paraId="4CFB925D">
      <w:pPr>
        <w:spacing w:line="360" w:lineRule="auto"/>
        <w:ind w:firstLine="4800" w:firstLineChars="2000"/>
      </w:pPr>
      <w:r>
        <w:rPr>
          <w:rFonts w:hint="eastAsia"/>
          <w:sz w:val="24"/>
          <w:szCs w:val="24"/>
        </w:rPr>
        <w:t>日　　　　　　期：</w:t>
      </w:r>
    </w:p>
    <w:p w14:paraId="5B7AFA94">
      <w:pPr>
        <w:spacing w:line="360" w:lineRule="auto"/>
        <w:rPr>
          <w:sz w:val="24"/>
          <w:szCs w:val="24"/>
        </w:rPr>
      </w:pPr>
    </w:p>
    <w:p w14:paraId="6755A5AD">
      <w:pPr>
        <w:widowControl/>
        <w:adjustRightInd w:val="0"/>
        <w:spacing w:line="240" w:lineRule="atLeast"/>
        <w:rPr>
          <w:b/>
          <w:sz w:val="24"/>
          <w:szCs w:val="24"/>
        </w:rPr>
      </w:pPr>
    </w:p>
    <w:p w14:paraId="1DDCBDB4">
      <w:pPr>
        <w:widowControl/>
        <w:adjustRightInd w:val="0"/>
        <w:spacing w:line="240" w:lineRule="atLeast"/>
        <w:rPr>
          <w:b/>
          <w:sz w:val="24"/>
          <w:szCs w:val="24"/>
        </w:rPr>
      </w:pPr>
    </w:p>
    <w:p w14:paraId="5E6B5845">
      <w:pPr>
        <w:widowControl/>
        <w:adjustRightInd w:val="0"/>
        <w:spacing w:line="240" w:lineRule="atLeast"/>
        <w:rPr>
          <w:b/>
          <w:sz w:val="24"/>
          <w:szCs w:val="24"/>
        </w:rPr>
      </w:pPr>
    </w:p>
    <w:p w14:paraId="2FD6EE9D">
      <w:pPr>
        <w:widowControl/>
        <w:adjustRightInd w:val="0"/>
        <w:spacing w:line="240" w:lineRule="atLeast"/>
        <w:rPr>
          <w:b/>
          <w:sz w:val="24"/>
          <w:szCs w:val="24"/>
        </w:rPr>
      </w:pPr>
    </w:p>
    <w:p w14:paraId="4043864D">
      <w:pPr>
        <w:widowControl/>
        <w:adjustRightInd w:val="0"/>
        <w:spacing w:line="240" w:lineRule="atLeast"/>
        <w:rPr>
          <w:b/>
          <w:sz w:val="24"/>
          <w:szCs w:val="24"/>
        </w:rPr>
      </w:pPr>
    </w:p>
    <w:p w14:paraId="728B7C13">
      <w:pPr>
        <w:widowControl/>
        <w:adjustRightInd w:val="0"/>
        <w:spacing w:line="240" w:lineRule="atLeast"/>
        <w:rPr>
          <w:b/>
          <w:sz w:val="24"/>
          <w:szCs w:val="24"/>
        </w:rPr>
      </w:pPr>
    </w:p>
    <w:p w14:paraId="3430055C">
      <w:pPr>
        <w:widowControl/>
        <w:adjustRightInd w:val="0"/>
        <w:spacing w:line="240" w:lineRule="atLeast"/>
        <w:rPr>
          <w:b/>
          <w:sz w:val="24"/>
          <w:szCs w:val="24"/>
        </w:rPr>
      </w:pPr>
    </w:p>
    <w:p w14:paraId="0541C3C3">
      <w:pPr>
        <w:widowControl/>
        <w:adjustRightInd w:val="0"/>
        <w:spacing w:line="240" w:lineRule="atLeast"/>
        <w:rPr>
          <w:b/>
          <w:sz w:val="24"/>
          <w:szCs w:val="24"/>
        </w:rPr>
      </w:pPr>
    </w:p>
    <w:p w14:paraId="2B1C8E9C">
      <w:pPr>
        <w:widowControl/>
        <w:adjustRightInd w:val="0"/>
        <w:spacing w:line="240" w:lineRule="atLeast"/>
        <w:rPr>
          <w:b/>
          <w:sz w:val="24"/>
          <w:szCs w:val="24"/>
        </w:rPr>
      </w:pPr>
    </w:p>
    <w:p w14:paraId="55E0FE48">
      <w:pPr>
        <w:widowControl/>
        <w:adjustRightInd w:val="0"/>
        <w:spacing w:line="240" w:lineRule="atLeast"/>
        <w:rPr>
          <w:b/>
          <w:sz w:val="24"/>
          <w:szCs w:val="24"/>
        </w:rPr>
      </w:pPr>
    </w:p>
    <w:p w14:paraId="1F9C9137">
      <w:pPr>
        <w:widowControl/>
        <w:adjustRightInd w:val="0"/>
        <w:spacing w:line="240" w:lineRule="atLeast"/>
        <w:rPr>
          <w:b/>
          <w:sz w:val="24"/>
          <w:szCs w:val="24"/>
        </w:rPr>
      </w:pPr>
    </w:p>
    <w:p w14:paraId="5F2F221B">
      <w:pPr>
        <w:widowControl/>
        <w:adjustRightInd w:val="0"/>
        <w:spacing w:line="240" w:lineRule="atLeast"/>
        <w:rPr>
          <w:b/>
          <w:sz w:val="24"/>
          <w:szCs w:val="24"/>
        </w:rPr>
      </w:pPr>
      <w:r>
        <w:rPr>
          <w:rFonts w:hint="eastAsia"/>
          <w:b/>
          <w:sz w:val="24"/>
          <w:szCs w:val="24"/>
        </w:rPr>
        <w:t>附件三、无重大违法记录声明格式</w:t>
      </w:r>
    </w:p>
    <w:p w14:paraId="56DBBAB4">
      <w:pPr>
        <w:widowControl/>
        <w:adjustRightInd w:val="0"/>
        <w:spacing w:line="240" w:lineRule="atLeast"/>
        <w:rPr>
          <w:b/>
          <w:sz w:val="24"/>
          <w:szCs w:val="24"/>
        </w:rPr>
      </w:pPr>
    </w:p>
    <w:p w14:paraId="0436ACFF">
      <w:pPr>
        <w:jc w:val="center"/>
        <w:rPr>
          <w:rFonts w:ascii="黑体" w:eastAsia="黑体"/>
          <w:sz w:val="24"/>
          <w:szCs w:val="24"/>
        </w:rPr>
      </w:pPr>
      <w:r>
        <w:rPr>
          <w:rFonts w:hint="eastAsia" w:ascii="黑体" w:eastAsia="黑体"/>
          <w:sz w:val="24"/>
          <w:szCs w:val="24"/>
        </w:rPr>
        <w:t>无重大违法记录声明</w:t>
      </w:r>
    </w:p>
    <w:p w14:paraId="1723C1D9">
      <w:pPr>
        <w:spacing w:line="360" w:lineRule="auto"/>
        <w:rPr>
          <w:sz w:val="24"/>
          <w:szCs w:val="24"/>
        </w:rPr>
      </w:pPr>
    </w:p>
    <w:p w14:paraId="0E8D0046">
      <w:pPr>
        <w:spacing w:line="360" w:lineRule="auto"/>
        <w:rPr>
          <w:sz w:val="24"/>
          <w:szCs w:val="24"/>
        </w:rPr>
      </w:pPr>
      <w:r>
        <w:rPr>
          <w:rFonts w:hint="eastAsia" w:ascii="宋体"/>
          <w:sz w:val="24"/>
          <w:szCs w:val="24"/>
          <w:lang w:val="zh-CN"/>
        </w:rPr>
        <w:t>南京经济技术开发区新港先进制造产业园管理办公室</w:t>
      </w:r>
      <w:r>
        <w:rPr>
          <w:rFonts w:hint="eastAsia"/>
          <w:sz w:val="24"/>
          <w:szCs w:val="24"/>
        </w:rPr>
        <w:t>：</w:t>
      </w:r>
    </w:p>
    <w:p w14:paraId="79B4B4B8">
      <w:pPr>
        <w:spacing w:line="360" w:lineRule="auto"/>
        <w:rPr>
          <w:sz w:val="24"/>
          <w:szCs w:val="24"/>
        </w:rPr>
      </w:pPr>
      <w:r>
        <w:rPr>
          <w:sz w:val="24"/>
          <w:szCs w:val="24"/>
        </w:rPr>
        <w:t xml:space="preserve">    </w:t>
      </w:r>
      <w:r>
        <w:rPr>
          <w:rFonts w:hint="eastAsia"/>
          <w:sz w:val="24"/>
          <w:szCs w:val="24"/>
        </w:rPr>
        <w:t>我单位</w:t>
      </w:r>
      <w:r>
        <w:rPr>
          <w:sz w:val="24"/>
          <w:szCs w:val="24"/>
          <w:u w:val="single"/>
        </w:rPr>
        <w:t xml:space="preserve">                                       </w:t>
      </w:r>
      <w:r>
        <w:rPr>
          <w:rFonts w:hint="eastAsia"/>
          <w:sz w:val="24"/>
          <w:szCs w:val="24"/>
        </w:rPr>
        <w:t>（供应商名称）郑重声明：</w:t>
      </w:r>
    </w:p>
    <w:p w14:paraId="6AA3B467">
      <w:pPr>
        <w:spacing w:line="360" w:lineRule="auto"/>
        <w:rPr>
          <w:sz w:val="24"/>
          <w:szCs w:val="24"/>
        </w:rPr>
      </w:pPr>
      <w:r>
        <w:rPr>
          <w:sz w:val="24"/>
          <w:szCs w:val="24"/>
        </w:rPr>
        <w:t xml:space="preserve">    </w:t>
      </w:r>
      <w:r>
        <w:rPr>
          <w:rFonts w:hint="eastAsia"/>
          <w:sz w:val="24"/>
          <w:szCs w:val="24"/>
        </w:rPr>
        <w:t>参加政府采购活动前</w:t>
      </w:r>
      <w:r>
        <w:rPr>
          <w:sz w:val="24"/>
          <w:szCs w:val="24"/>
        </w:rPr>
        <w:t>3</w:t>
      </w:r>
      <w:r>
        <w:rPr>
          <w:rFonts w:hint="eastAsia"/>
          <w:sz w:val="24"/>
          <w:szCs w:val="24"/>
        </w:rPr>
        <w:t>年内在经营活动中</w:t>
      </w:r>
      <w:r>
        <w:rPr>
          <w:sz w:val="24"/>
          <w:szCs w:val="24"/>
          <w:u w:val="single"/>
        </w:rPr>
        <w:t xml:space="preserve">        </w:t>
      </w:r>
      <w:r>
        <w:rPr>
          <w:rFonts w:hint="eastAsia"/>
          <w:sz w:val="24"/>
          <w:szCs w:val="24"/>
        </w:rPr>
        <w:t>（在下划线上如实填写：有或没有）重大违法记录。</w:t>
      </w:r>
    </w:p>
    <w:p w14:paraId="2EE83E0A">
      <w:pPr>
        <w:spacing w:line="360" w:lineRule="auto"/>
        <w:rPr>
          <w:sz w:val="24"/>
          <w:szCs w:val="24"/>
        </w:rPr>
      </w:pPr>
      <w:r>
        <w:rPr>
          <w:sz w:val="24"/>
          <w:szCs w:val="24"/>
        </w:rPr>
        <w:t xml:space="preserve">    </w:t>
      </w:r>
      <w:r>
        <w:rPr>
          <w:rFonts w:hint="eastAsia"/>
          <w:sz w:val="24"/>
          <w:szCs w:val="24"/>
        </w:rPr>
        <w:t>（说明：政府采购法第二十二条第一款第五项所称重大违法记录，是指供应商因违法经营受到刑事处罚或者责令停产停业、吊销许可证或者执照、较大数额罚款等行政处罚。）</w:t>
      </w:r>
    </w:p>
    <w:p w14:paraId="69F01F32">
      <w:pPr>
        <w:spacing w:line="360" w:lineRule="auto"/>
        <w:rPr>
          <w:sz w:val="24"/>
          <w:szCs w:val="24"/>
        </w:rPr>
      </w:pPr>
      <w:r>
        <w:rPr>
          <w:sz w:val="24"/>
          <w:szCs w:val="24"/>
        </w:rPr>
        <w:t xml:space="preserve">                                    </w:t>
      </w:r>
    </w:p>
    <w:p w14:paraId="46F10AAF">
      <w:pPr>
        <w:spacing w:line="360" w:lineRule="auto"/>
        <w:rPr>
          <w:sz w:val="24"/>
          <w:szCs w:val="24"/>
        </w:rPr>
      </w:pPr>
      <w:r>
        <w:rPr>
          <w:sz w:val="24"/>
          <w:szCs w:val="24"/>
        </w:rPr>
        <w:t xml:space="preserve">                                                </w:t>
      </w:r>
      <w:r>
        <w:rPr>
          <w:rFonts w:hint="eastAsia"/>
          <w:sz w:val="24"/>
          <w:szCs w:val="24"/>
        </w:rPr>
        <w:t>声明人：（公章）</w:t>
      </w:r>
    </w:p>
    <w:p w14:paraId="57F00484">
      <w:pPr>
        <w:spacing w:line="360" w:lineRule="auto"/>
        <w:rPr>
          <w:sz w:val="24"/>
          <w:szCs w:val="24"/>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5A93C692">
      <w:pPr>
        <w:spacing w:line="360" w:lineRule="auto"/>
        <w:rPr>
          <w:sz w:val="24"/>
          <w:szCs w:val="24"/>
        </w:rPr>
      </w:pPr>
    </w:p>
    <w:p w14:paraId="7A291220">
      <w:pPr>
        <w:spacing w:line="360" w:lineRule="auto"/>
        <w:rPr>
          <w:sz w:val="24"/>
          <w:szCs w:val="24"/>
        </w:rPr>
      </w:pPr>
    </w:p>
    <w:p w14:paraId="5CA53D10">
      <w:pPr>
        <w:spacing w:line="360" w:lineRule="auto"/>
        <w:rPr>
          <w:b/>
          <w:sz w:val="24"/>
          <w:szCs w:val="24"/>
        </w:rPr>
      </w:pPr>
    </w:p>
    <w:p w14:paraId="4627EB52">
      <w:pPr>
        <w:spacing w:line="360" w:lineRule="auto"/>
        <w:rPr>
          <w:b/>
          <w:sz w:val="24"/>
          <w:szCs w:val="24"/>
        </w:rPr>
      </w:pPr>
    </w:p>
    <w:p w14:paraId="2C4E3B20">
      <w:pPr>
        <w:spacing w:line="360" w:lineRule="auto"/>
        <w:rPr>
          <w:b/>
          <w:sz w:val="24"/>
          <w:szCs w:val="24"/>
        </w:rPr>
      </w:pPr>
    </w:p>
    <w:p w14:paraId="2E68DB0C">
      <w:pPr>
        <w:spacing w:line="360" w:lineRule="auto"/>
        <w:rPr>
          <w:b/>
          <w:sz w:val="24"/>
          <w:szCs w:val="24"/>
        </w:rPr>
      </w:pPr>
    </w:p>
    <w:p w14:paraId="7B326147">
      <w:pPr>
        <w:spacing w:line="360" w:lineRule="auto"/>
        <w:rPr>
          <w:b/>
          <w:sz w:val="24"/>
          <w:szCs w:val="24"/>
        </w:rPr>
      </w:pPr>
    </w:p>
    <w:p w14:paraId="2415C6D1">
      <w:pPr>
        <w:spacing w:line="360" w:lineRule="auto"/>
        <w:rPr>
          <w:b/>
          <w:sz w:val="24"/>
          <w:szCs w:val="24"/>
        </w:rPr>
      </w:pPr>
    </w:p>
    <w:p w14:paraId="44654E3F">
      <w:pPr>
        <w:spacing w:line="360" w:lineRule="auto"/>
        <w:rPr>
          <w:b/>
          <w:sz w:val="24"/>
          <w:szCs w:val="24"/>
        </w:rPr>
      </w:pPr>
    </w:p>
    <w:p w14:paraId="305641DB">
      <w:pPr>
        <w:spacing w:line="360" w:lineRule="auto"/>
        <w:rPr>
          <w:b/>
          <w:sz w:val="24"/>
          <w:szCs w:val="24"/>
        </w:rPr>
      </w:pPr>
    </w:p>
    <w:p w14:paraId="29367443">
      <w:pPr>
        <w:spacing w:line="360" w:lineRule="auto"/>
        <w:rPr>
          <w:b/>
          <w:sz w:val="24"/>
          <w:szCs w:val="24"/>
        </w:rPr>
      </w:pPr>
    </w:p>
    <w:p w14:paraId="2636F737">
      <w:pPr>
        <w:spacing w:line="360" w:lineRule="auto"/>
        <w:rPr>
          <w:b/>
          <w:sz w:val="24"/>
          <w:szCs w:val="24"/>
        </w:rPr>
      </w:pPr>
    </w:p>
    <w:p w14:paraId="65EA4597">
      <w:pPr>
        <w:spacing w:line="360" w:lineRule="auto"/>
        <w:rPr>
          <w:b/>
          <w:sz w:val="24"/>
          <w:szCs w:val="24"/>
        </w:rPr>
      </w:pPr>
    </w:p>
    <w:p w14:paraId="7148C7B6">
      <w:pPr>
        <w:spacing w:line="360" w:lineRule="auto"/>
        <w:rPr>
          <w:b/>
          <w:sz w:val="24"/>
          <w:szCs w:val="24"/>
        </w:rPr>
      </w:pPr>
    </w:p>
    <w:p w14:paraId="5856CA10">
      <w:pPr>
        <w:spacing w:line="360" w:lineRule="auto"/>
        <w:rPr>
          <w:b/>
          <w:sz w:val="24"/>
          <w:szCs w:val="24"/>
        </w:rPr>
      </w:pPr>
    </w:p>
    <w:p w14:paraId="365B279B">
      <w:pPr>
        <w:spacing w:line="360" w:lineRule="auto"/>
        <w:rPr>
          <w:b/>
          <w:sz w:val="24"/>
          <w:szCs w:val="24"/>
        </w:rPr>
      </w:pPr>
      <w:r>
        <w:rPr>
          <w:rFonts w:hint="eastAsia"/>
          <w:b/>
          <w:sz w:val="24"/>
          <w:szCs w:val="24"/>
        </w:rPr>
        <w:t>附件四、具备履行合同所必需的设备和专业技术能力的声明格式及证明材料</w:t>
      </w:r>
    </w:p>
    <w:p w14:paraId="19791B94">
      <w:pPr>
        <w:spacing w:line="360" w:lineRule="auto"/>
        <w:rPr>
          <w:rFonts w:ascii="黑体" w:eastAsia="黑体"/>
          <w:sz w:val="24"/>
          <w:szCs w:val="24"/>
        </w:rPr>
      </w:pPr>
      <w:r>
        <w:rPr>
          <w:rFonts w:ascii="黑体" w:eastAsia="黑体"/>
          <w:sz w:val="24"/>
          <w:szCs w:val="24"/>
        </w:rPr>
        <w:t xml:space="preserve">  </w:t>
      </w:r>
      <w:r>
        <w:rPr>
          <w:rFonts w:hint="eastAsia" w:ascii="黑体" w:eastAsia="黑体"/>
          <w:b/>
          <w:bCs/>
          <w:sz w:val="32"/>
          <w:szCs w:val="32"/>
        </w:rPr>
        <w:t>具备履行合同所必需的设备和专业技术能力的声明格式</w:t>
      </w:r>
    </w:p>
    <w:p w14:paraId="71E08218">
      <w:pPr>
        <w:spacing w:line="360" w:lineRule="auto"/>
        <w:rPr>
          <w:sz w:val="24"/>
          <w:szCs w:val="24"/>
        </w:rPr>
      </w:pPr>
      <w:r>
        <w:rPr>
          <w:rFonts w:hint="eastAsia" w:ascii="宋体"/>
          <w:sz w:val="24"/>
          <w:szCs w:val="24"/>
          <w:lang w:val="zh-CN"/>
        </w:rPr>
        <w:t>南京经济技术开发区新港先进制造产业园管理办公室</w:t>
      </w:r>
      <w:r>
        <w:rPr>
          <w:rFonts w:hint="eastAsia"/>
          <w:sz w:val="24"/>
          <w:szCs w:val="24"/>
        </w:rPr>
        <w:t>：</w:t>
      </w:r>
    </w:p>
    <w:p w14:paraId="0341A978">
      <w:pPr>
        <w:spacing w:line="460" w:lineRule="exact"/>
        <w:ind w:firstLine="492"/>
        <w:rPr>
          <w:sz w:val="24"/>
          <w:szCs w:val="24"/>
        </w:rPr>
      </w:pPr>
      <w:r>
        <w:rPr>
          <w:rFonts w:hint="eastAsia"/>
          <w:sz w:val="24"/>
          <w:szCs w:val="24"/>
        </w:rPr>
        <w:t>我单位</w:t>
      </w:r>
      <w:r>
        <w:rPr>
          <w:b/>
          <w:bCs/>
          <w:sz w:val="24"/>
          <w:szCs w:val="24"/>
          <w:u w:val="single"/>
        </w:rPr>
        <w:t xml:space="preserve">                             </w:t>
      </w:r>
      <w:r>
        <w:rPr>
          <w:rFonts w:hint="eastAsia"/>
          <w:sz w:val="24"/>
          <w:szCs w:val="24"/>
        </w:rPr>
        <w:t>（供应商名称）郑重声明：我公司具备履行本项采购合同所必需的设备和专业技术能力，为履行本项采购合同我单位具备如下主要设备和主要专业技术能力：</w:t>
      </w:r>
    </w:p>
    <w:p w14:paraId="5B5C0561">
      <w:pPr>
        <w:spacing w:line="460" w:lineRule="exact"/>
        <w:ind w:firstLine="492"/>
        <w:rPr>
          <w:sz w:val="24"/>
          <w:szCs w:val="24"/>
        </w:rPr>
      </w:pPr>
      <w:r>
        <w:rPr>
          <w:rFonts w:hint="eastAsia"/>
          <w:sz w:val="24"/>
          <w:szCs w:val="24"/>
        </w:rPr>
        <w:t>主要设备有：__________________。( 若有 )</w:t>
      </w:r>
    </w:p>
    <w:p w14:paraId="278368CA">
      <w:pPr>
        <w:spacing w:line="460" w:lineRule="exact"/>
        <w:ind w:firstLine="492"/>
        <w:rPr>
          <w:sz w:val="24"/>
          <w:szCs w:val="24"/>
        </w:rPr>
      </w:pPr>
      <w:r>
        <w:rPr>
          <w:rFonts w:hint="eastAsia"/>
          <w:sz w:val="24"/>
          <w:szCs w:val="24"/>
        </w:rPr>
        <w:t>主要专业技术能力有：_________________。( 若有 )</w:t>
      </w:r>
    </w:p>
    <w:p w14:paraId="407C67C8">
      <w:pPr>
        <w:spacing w:line="360" w:lineRule="auto"/>
        <w:rPr>
          <w:sz w:val="24"/>
          <w:szCs w:val="24"/>
        </w:rPr>
      </w:pPr>
      <w:r>
        <w:rPr>
          <w:sz w:val="24"/>
          <w:szCs w:val="24"/>
        </w:rPr>
        <w:t xml:space="preserve">                                      </w:t>
      </w:r>
    </w:p>
    <w:p w14:paraId="70E38F02">
      <w:pPr>
        <w:spacing w:line="360" w:lineRule="auto"/>
        <w:rPr>
          <w:sz w:val="24"/>
          <w:szCs w:val="24"/>
        </w:rPr>
      </w:pPr>
    </w:p>
    <w:p w14:paraId="029ED4C1">
      <w:pPr>
        <w:spacing w:line="360" w:lineRule="auto"/>
        <w:rPr>
          <w:sz w:val="24"/>
          <w:szCs w:val="24"/>
        </w:rPr>
      </w:pPr>
      <w:r>
        <w:rPr>
          <w:sz w:val="24"/>
          <w:szCs w:val="24"/>
        </w:rPr>
        <w:t xml:space="preserve">                                           </w:t>
      </w:r>
      <w:r>
        <w:rPr>
          <w:rFonts w:hint="eastAsia"/>
          <w:sz w:val="24"/>
          <w:szCs w:val="24"/>
        </w:rPr>
        <w:t>声明人：（公章）</w:t>
      </w:r>
    </w:p>
    <w:p w14:paraId="55551219">
      <w:pPr>
        <w:spacing w:line="460" w:lineRule="exact"/>
        <w:rPr>
          <w:sz w:val="24"/>
          <w:szCs w:val="24"/>
        </w:rPr>
      </w:pPr>
      <w:r>
        <w:rPr>
          <w:rFonts w:ascii="宋体" w:hAnsi="宋体"/>
          <w:bCs/>
          <w:sz w:val="24"/>
          <w:szCs w:val="24"/>
        </w:rPr>
        <w:t xml:space="preserve">                                           </w:t>
      </w:r>
      <w:r>
        <w:rPr>
          <w:rFonts w:hint="eastAsia"/>
          <w:sz w:val="24"/>
          <w:szCs w:val="24"/>
        </w:rPr>
        <w:t>日期：</w:t>
      </w:r>
      <w:r>
        <w:rPr>
          <w:sz w:val="24"/>
          <w:szCs w:val="24"/>
        </w:rPr>
        <w:t>______</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2FC1B429">
      <w:pPr>
        <w:spacing w:line="460" w:lineRule="exact"/>
        <w:ind w:firstLine="492"/>
        <w:rPr>
          <w:sz w:val="24"/>
          <w:szCs w:val="24"/>
        </w:rPr>
      </w:pPr>
      <w:r>
        <w:rPr>
          <w:rFonts w:hint="eastAsia"/>
          <w:sz w:val="24"/>
          <w:szCs w:val="24"/>
        </w:rPr>
        <w:t>其他证明材料及文件：（如果供应商认为需要提供的话）</w:t>
      </w:r>
    </w:p>
    <w:p w14:paraId="65C94326"/>
    <w:p w14:paraId="5CD8BF71">
      <w:pPr>
        <w:spacing w:line="460" w:lineRule="exact"/>
        <w:rPr>
          <w:b/>
          <w:sz w:val="24"/>
          <w:szCs w:val="24"/>
        </w:rPr>
      </w:pPr>
    </w:p>
    <w:p w14:paraId="16E6E9E2">
      <w:pPr>
        <w:spacing w:line="460" w:lineRule="exact"/>
        <w:rPr>
          <w:b/>
          <w:sz w:val="24"/>
          <w:szCs w:val="24"/>
        </w:rPr>
      </w:pPr>
    </w:p>
    <w:p w14:paraId="7B5D76C0">
      <w:pPr>
        <w:spacing w:line="460" w:lineRule="exact"/>
        <w:rPr>
          <w:b/>
          <w:sz w:val="24"/>
          <w:szCs w:val="24"/>
        </w:rPr>
      </w:pPr>
    </w:p>
    <w:p w14:paraId="613D4389">
      <w:pPr>
        <w:spacing w:line="460" w:lineRule="exact"/>
        <w:rPr>
          <w:b/>
          <w:sz w:val="24"/>
          <w:szCs w:val="24"/>
        </w:rPr>
      </w:pPr>
    </w:p>
    <w:p w14:paraId="3BEAF607">
      <w:pPr>
        <w:spacing w:line="460" w:lineRule="exact"/>
        <w:rPr>
          <w:b/>
          <w:sz w:val="24"/>
          <w:szCs w:val="24"/>
        </w:rPr>
      </w:pPr>
    </w:p>
    <w:p w14:paraId="71CAD3E7">
      <w:pPr>
        <w:spacing w:line="460" w:lineRule="exact"/>
        <w:rPr>
          <w:b/>
          <w:sz w:val="24"/>
          <w:szCs w:val="24"/>
        </w:rPr>
      </w:pPr>
    </w:p>
    <w:p w14:paraId="16B74FD1">
      <w:pPr>
        <w:spacing w:line="460" w:lineRule="exact"/>
        <w:rPr>
          <w:b/>
          <w:sz w:val="24"/>
          <w:szCs w:val="24"/>
        </w:rPr>
      </w:pPr>
    </w:p>
    <w:p w14:paraId="69164189">
      <w:pPr>
        <w:spacing w:line="460" w:lineRule="exact"/>
        <w:rPr>
          <w:b/>
          <w:sz w:val="24"/>
          <w:szCs w:val="24"/>
        </w:rPr>
      </w:pPr>
    </w:p>
    <w:p w14:paraId="50BCB145">
      <w:pPr>
        <w:spacing w:line="460" w:lineRule="exact"/>
        <w:rPr>
          <w:b/>
          <w:sz w:val="24"/>
          <w:szCs w:val="24"/>
        </w:rPr>
      </w:pPr>
    </w:p>
    <w:p w14:paraId="794601DA">
      <w:pPr>
        <w:spacing w:line="460" w:lineRule="exact"/>
        <w:rPr>
          <w:b/>
          <w:sz w:val="24"/>
          <w:szCs w:val="24"/>
        </w:rPr>
      </w:pPr>
    </w:p>
    <w:p w14:paraId="159E63E1">
      <w:pPr>
        <w:spacing w:line="460" w:lineRule="exact"/>
        <w:rPr>
          <w:b/>
          <w:sz w:val="24"/>
          <w:szCs w:val="24"/>
        </w:rPr>
      </w:pPr>
    </w:p>
    <w:p w14:paraId="24CC99F2">
      <w:pPr>
        <w:spacing w:line="460" w:lineRule="exact"/>
        <w:rPr>
          <w:b/>
          <w:sz w:val="24"/>
          <w:szCs w:val="24"/>
        </w:rPr>
      </w:pPr>
    </w:p>
    <w:p w14:paraId="01F54F49">
      <w:pPr>
        <w:spacing w:line="460" w:lineRule="exact"/>
        <w:rPr>
          <w:b/>
          <w:sz w:val="24"/>
          <w:szCs w:val="24"/>
        </w:rPr>
      </w:pPr>
    </w:p>
    <w:p w14:paraId="0F1D86E7">
      <w:pPr>
        <w:spacing w:line="460" w:lineRule="exact"/>
        <w:rPr>
          <w:b/>
          <w:sz w:val="24"/>
          <w:szCs w:val="24"/>
        </w:rPr>
      </w:pPr>
    </w:p>
    <w:p w14:paraId="51DA5661">
      <w:pPr>
        <w:spacing w:line="460" w:lineRule="exact"/>
        <w:rPr>
          <w:b/>
          <w:sz w:val="24"/>
          <w:szCs w:val="24"/>
        </w:rPr>
      </w:pPr>
    </w:p>
    <w:p w14:paraId="58ACAE94">
      <w:pPr>
        <w:spacing w:line="460" w:lineRule="exact"/>
        <w:rPr>
          <w:b/>
          <w:sz w:val="24"/>
          <w:szCs w:val="24"/>
        </w:rPr>
      </w:pPr>
    </w:p>
    <w:p w14:paraId="0F286B89">
      <w:pPr>
        <w:spacing w:line="460" w:lineRule="exact"/>
        <w:rPr>
          <w:b/>
          <w:sz w:val="24"/>
          <w:szCs w:val="24"/>
        </w:rPr>
      </w:pPr>
      <w:r>
        <w:rPr>
          <w:rFonts w:hint="eastAsia"/>
          <w:b/>
          <w:sz w:val="24"/>
          <w:szCs w:val="24"/>
        </w:rPr>
        <w:t>附件五、南京市政府采购供应商信用记录表暨信用承诺书</w:t>
      </w:r>
    </w:p>
    <w:p w14:paraId="448D0E28">
      <w:pPr>
        <w:spacing w:line="460" w:lineRule="exact"/>
        <w:ind w:firstLine="1265" w:firstLineChars="450"/>
        <w:rPr>
          <w:rFonts w:ascii="黑体" w:eastAsia="黑体"/>
          <w:b/>
          <w:bCs/>
          <w:sz w:val="28"/>
          <w:szCs w:val="28"/>
        </w:rPr>
      </w:pPr>
      <w:r>
        <w:rPr>
          <w:rFonts w:hint="eastAsia" w:ascii="黑体" w:eastAsia="黑体"/>
          <w:b/>
          <w:bCs/>
          <w:sz w:val="28"/>
          <w:szCs w:val="28"/>
        </w:rPr>
        <w:t xml:space="preserve"> 南京市政府采购供应商信用记录表暨信用承诺书</w:t>
      </w:r>
    </w:p>
    <w:p w14:paraId="07D28457">
      <w:pPr>
        <w:spacing w:line="460" w:lineRule="exact"/>
        <w:ind w:firstLine="1265" w:firstLineChars="450"/>
        <w:rPr>
          <w:rFonts w:ascii="宋体" w:hAnsi="宋体" w:cs="宋体"/>
        </w:rPr>
      </w:pPr>
      <w:r>
        <w:rPr>
          <w:rFonts w:hint="eastAsia" w:ascii="黑体" w:eastAsia="黑体"/>
          <w:b/>
          <w:bCs/>
          <w:sz w:val="28"/>
          <w:szCs w:val="28"/>
        </w:rPr>
        <w:t xml:space="preserve">                                   </w:t>
      </w:r>
      <w:r>
        <w:rPr>
          <w:rFonts w:hint="eastAsia" w:ascii="宋体" w:hAnsi="宋体" w:cs="宋体"/>
          <w:sz w:val="28"/>
          <w:szCs w:val="28"/>
        </w:rPr>
        <w:t xml:space="preserve"> 20 年 月 日</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098"/>
        <w:gridCol w:w="2712"/>
        <w:gridCol w:w="1824"/>
      </w:tblGrid>
      <w:tr w14:paraId="43BC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405" w:type="dxa"/>
            <w:vAlign w:val="center"/>
          </w:tcPr>
          <w:p w14:paraId="3E659AA6">
            <w:pPr>
              <w:spacing w:line="360" w:lineRule="auto"/>
              <w:rPr>
                <w:b/>
                <w:sz w:val="24"/>
                <w:szCs w:val="24"/>
              </w:rPr>
            </w:pPr>
            <w:r>
              <w:rPr>
                <w:rFonts w:hint="eastAsia"/>
                <w:b/>
                <w:sz w:val="24"/>
                <w:szCs w:val="24"/>
              </w:rPr>
              <w:t>单位名称</w:t>
            </w:r>
          </w:p>
        </w:tc>
        <w:tc>
          <w:tcPr>
            <w:tcW w:w="2098" w:type="dxa"/>
            <w:vAlign w:val="center"/>
          </w:tcPr>
          <w:p w14:paraId="405B2403">
            <w:pPr>
              <w:spacing w:line="360" w:lineRule="auto"/>
              <w:rPr>
                <w:b/>
                <w:sz w:val="24"/>
                <w:szCs w:val="24"/>
              </w:rPr>
            </w:pPr>
          </w:p>
        </w:tc>
        <w:tc>
          <w:tcPr>
            <w:tcW w:w="2712" w:type="dxa"/>
            <w:vAlign w:val="center"/>
          </w:tcPr>
          <w:p w14:paraId="47827941">
            <w:pPr>
              <w:spacing w:line="360" w:lineRule="auto"/>
              <w:rPr>
                <w:b/>
                <w:sz w:val="24"/>
                <w:szCs w:val="24"/>
              </w:rPr>
            </w:pPr>
            <w:r>
              <w:rPr>
                <w:b/>
                <w:sz w:val="24"/>
                <w:szCs w:val="24"/>
              </w:rPr>
              <w:t>统一社会信用代码</w:t>
            </w:r>
          </w:p>
        </w:tc>
        <w:tc>
          <w:tcPr>
            <w:tcW w:w="1824" w:type="dxa"/>
            <w:vAlign w:val="center"/>
          </w:tcPr>
          <w:p w14:paraId="53E4DF21">
            <w:pPr>
              <w:spacing w:line="360" w:lineRule="auto"/>
              <w:rPr>
                <w:b/>
                <w:sz w:val="24"/>
                <w:szCs w:val="24"/>
              </w:rPr>
            </w:pPr>
          </w:p>
        </w:tc>
      </w:tr>
      <w:tr w14:paraId="3EAF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05" w:type="dxa"/>
            <w:vAlign w:val="center"/>
          </w:tcPr>
          <w:p w14:paraId="108D22CC">
            <w:pPr>
              <w:spacing w:line="360" w:lineRule="auto"/>
              <w:rPr>
                <w:b/>
                <w:sz w:val="24"/>
                <w:szCs w:val="24"/>
              </w:rPr>
            </w:pPr>
            <w:r>
              <w:rPr>
                <w:b/>
                <w:sz w:val="24"/>
                <w:szCs w:val="24"/>
              </w:rPr>
              <w:t>法定代表人</w:t>
            </w:r>
          </w:p>
        </w:tc>
        <w:tc>
          <w:tcPr>
            <w:tcW w:w="2098" w:type="dxa"/>
            <w:vAlign w:val="center"/>
          </w:tcPr>
          <w:p w14:paraId="29038602">
            <w:pPr>
              <w:spacing w:line="360" w:lineRule="auto"/>
              <w:rPr>
                <w:b/>
                <w:sz w:val="24"/>
                <w:szCs w:val="24"/>
              </w:rPr>
            </w:pPr>
          </w:p>
        </w:tc>
        <w:tc>
          <w:tcPr>
            <w:tcW w:w="2712" w:type="dxa"/>
            <w:vAlign w:val="center"/>
          </w:tcPr>
          <w:p w14:paraId="6EC2250E">
            <w:pPr>
              <w:spacing w:line="360" w:lineRule="auto"/>
              <w:rPr>
                <w:b/>
                <w:sz w:val="24"/>
                <w:szCs w:val="24"/>
              </w:rPr>
            </w:pPr>
            <w:r>
              <w:rPr>
                <w:b/>
                <w:sz w:val="24"/>
                <w:szCs w:val="24"/>
              </w:rPr>
              <w:t>联系人</w:t>
            </w:r>
          </w:p>
        </w:tc>
        <w:tc>
          <w:tcPr>
            <w:tcW w:w="1824" w:type="dxa"/>
            <w:vAlign w:val="center"/>
          </w:tcPr>
          <w:p w14:paraId="25730410">
            <w:pPr>
              <w:spacing w:line="360" w:lineRule="auto"/>
              <w:rPr>
                <w:b/>
                <w:sz w:val="24"/>
                <w:szCs w:val="24"/>
              </w:rPr>
            </w:pPr>
          </w:p>
        </w:tc>
      </w:tr>
      <w:tr w14:paraId="4C34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405" w:type="dxa"/>
            <w:vAlign w:val="center"/>
          </w:tcPr>
          <w:p w14:paraId="551D67E7">
            <w:pPr>
              <w:spacing w:line="360" w:lineRule="auto"/>
              <w:rPr>
                <w:b/>
                <w:sz w:val="24"/>
                <w:szCs w:val="24"/>
              </w:rPr>
            </w:pPr>
            <w:r>
              <w:rPr>
                <w:b/>
                <w:sz w:val="24"/>
                <w:szCs w:val="24"/>
              </w:rPr>
              <w:t>联系地址</w:t>
            </w:r>
          </w:p>
        </w:tc>
        <w:tc>
          <w:tcPr>
            <w:tcW w:w="2098" w:type="dxa"/>
            <w:vAlign w:val="center"/>
          </w:tcPr>
          <w:p w14:paraId="03F0C3AA">
            <w:pPr>
              <w:spacing w:line="360" w:lineRule="auto"/>
              <w:rPr>
                <w:b/>
                <w:sz w:val="24"/>
                <w:szCs w:val="24"/>
              </w:rPr>
            </w:pPr>
          </w:p>
        </w:tc>
        <w:tc>
          <w:tcPr>
            <w:tcW w:w="2712" w:type="dxa"/>
            <w:vAlign w:val="center"/>
          </w:tcPr>
          <w:p w14:paraId="30315A85">
            <w:pPr>
              <w:spacing w:line="360" w:lineRule="auto"/>
              <w:rPr>
                <w:b/>
                <w:sz w:val="24"/>
                <w:szCs w:val="24"/>
              </w:rPr>
            </w:pPr>
            <w:r>
              <w:rPr>
                <w:b/>
                <w:sz w:val="24"/>
                <w:szCs w:val="24"/>
              </w:rPr>
              <w:t>联系电话</w:t>
            </w:r>
          </w:p>
        </w:tc>
        <w:tc>
          <w:tcPr>
            <w:tcW w:w="1824" w:type="dxa"/>
            <w:vAlign w:val="center"/>
          </w:tcPr>
          <w:p w14:paraId="4B22F3D8">
            <w:pPr>
              <w:spacing w:line="360" w:lineRule="auto"/>
              <w:rPr>
                <w:b/>
                <w:sz w:val="24"/>
                <w:szCs w:val="24"/>
              </w:rPr>
            </w:pPr>
          </w:p>
        </w:tc>
      </w:tr>
      <w:tr w14:paraId="5797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2405" w:type="dxa"/>
            <w:vAlign w:val="center"/>
          </w:tcPr>
          <w:p w14:paraId="75513149">
            <w:pPr>
              <w:spacing w:line="360" w:lineRule="auto"/>
              <w:rPr>
                <w:b/>
                <w:sz w:val="24"/>
                <w:szCs w:val="24"/>
              </w:rPr>
            </w:pPr>
            <w:r>
              <w:rPr>
                <w:b/>
                <w:sz w:val="24"/>
                <w:szCs w:val="24"/>
              </w:rPr>
              <w:t>诚信档案记录情况</w:t>
            </w:r>
          </w:p>
        </w:tc>
        <w:tc>
          <w:tcPr>
            <w:tcW w:w="6634" w:type="dxa"/>
            <w:gridSpan w:val="3"/>
            <w:vAlign w:val="center"/>
          </w:tcPr>
          <w:p w14:paraId="7616EE0A">
            <w:pPr>
              <w:spacing w:line="360" w:lineRule="auto"/>
              <w:rPr>
                <w:b/>
                <w:sz w:val="24"/>
                <w:szCs w:val="24"/>
              </w:rPr>
            </w:pPr>
          </w:p>
        </w:tc>
      </w:tr>
      <w:tr w14:paraId="5264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0C3DEA52">
            <w:pPr>
              <w:spacing w:line="360" w:lineRule="auto"/>
              <w:rPr>
                <w:sz w:val="24"/>
                <w:szCs w:val="24"/>
              </w:rPr>
            </w:pPr>
            <w:r>
              <w:rPr>
                <w:rFonts w:ascii="Calibri" w:hAnsi="Calibri"/>
                <w:b/>
                <w:bCs/>
                <w:kern w:val="0"/>
                <w:sz w:val="24"/>
                <w:szCs w:val="24"/>
              </w:rPr>
              <w:t>信用承诺</w:t>
            </w:r>
          </w:p>
        </w:tc>
        <w:tc>
          <w:tcPr>
            <w:tcW w:w="6634" w:type="dxa"/>
            <w:gridSpan w:val="3"/>
          </w:tcPr>
          <w:p w14:paraId="489D4D93">
            <w:pPr>
              <w:spacing w:line="360" w:lineRule="auto"/>
              <w:rPr>
                <w:sz w:val="24"/>
                <w:szCs w:val="24"/>
              </w:rPr>
            </w:pPr>
            <w:r>
              <w:rPr>
                <w:rFonts w:hint="eastAsia" w:ascii="Calibri" w:hAnsi="Calibri"/>
                <w:kern w:val="0"/>
                <w:sz w:val="24"/>
                <w:szCs w:val="24"/>
              </w:rPr>
              <w:t>我公司自愿参加贵公司组织的本次采购活动，严格遵守《中华人民</w:t>
            </w:r>
            <w:r>
              <w:rPr>
                <w:rFonts w:hint="eastAsia" w:ascii="Calibri" w:hAnsi="Calibri"/>
                <w:kern w:val="0"/>
                <w:sz w:val="24"/>
                <w:szCs w:val="24"/>
                <w:lang w:val="en-US" w:eastAsia="zh-CN"/>
              </w:rPr>
              <w:t>共和国</w:t>
            </w:r>
            <w:bookmarkStart w:id="20" w:name="_GoBack"/>
            <w:bookmarkEnd w:id="20"/>
            <w:r>
              <w:rPr>
                <w:rFonts w:hint="eastAsia" w:ascii="Calibri" w:hAnsi="Calibri"/>
                <w:kern w:val="0"/>
                <w:sz w:val="24"/>
                <w:szCs w:val="24"/>
              </w:rPr>
              <w:t>政府采购法》及相关法律法规，坚守公开、公平、公正和诚实信用的原则，依法诚信经营，无条件遵守本次政府采购活动的各项规定。我们郑重承诺，本公司符合</w:t>
            </w:r>
            <w:r>
              <w:rPr>
                <w:rFonts w:hint="eastAsia" w:ascii="Calibri" w:hAnsi="Calibri"/>
                <w:kern w:val="0"/>
                <w:sz w:val="24"/>
                <w:szCs w:val="24"/>
                <w:lang w:eastAsia="zh-CN"/>
              </w:rPr>
              <w:t>《中华人民共和国政府采购法》</w:t>
            </w:r>
            <w:r>
              <w:rPr>
                <w:rFonts w:hint="eastAsia" w:ascii="Calibri" w:hAnsi="Calibri"/>
                <w:kern w:val="0"/>
                <w:sz w:val="24"/>
                <w:szCs w:val="24"/>
              </w:rPr>
              <w:t>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w:t>
            </w:r>
            <w:r>
              <w:rPr>
                <w:rFonts w:hint="eastAsia" w:ascii="Calibri" w:hAnsi="Calibri"/>
                <w:kern w:val="0"/>
                <w:sz w:val="24"/>
                <w:szCs w:val="24"/>
                <w:lang w:eastAsia="zh-CN"/>
              </w:rPr>
              <w:t>愿</w:t>
            </w:r>
            <w:r>
              <w:rPr>
                <w:rFonts w:hint="eastAsia" w:ascii="Calibri" w:hAnsi="Calibri"/>
                <w:kern w:val="0"/>
                <w:sz w:val="24"/>
                <w:szCs w:val="24"/>
              </w:rPr>
              <w:t>承担一切法律责任，接受各级政府采购监管部门和有权机关的审查和处罚</w:t>
            </w:r>
            <w:r>
              <w:rPr>
                <w:rFonts w:ascii="Calibri" w:hAnsi="Calibri"/>
                <w:kern w:val="0"/>
                <w:sz w:val="24"/>
                <w:szCs w:val="24"/>
              </w:rPr>
              <w:t>。</w:t>
            </w:r>
            <w:r>
              <w:rPr>
                <w:rFonts w:ascii="Calibri" w:hAnsi="Calibri"/>
                <w:kern w:val="0"/>
                <w:sz w:val="24"/>
                <w:szCs w:val="24"/>
              </w:rPr>
              <w:br w:type="textWrapping"/>
            </w:r>
            <w:r>
              <w:rPr>
                <w:rFonts w:ascii="Calibri" w:hAnsi="Calibri"/>
                <w:kern w:val="0"/>
                <w:sz w:val="24"/>
                <w:szCs w:val="24"/>
              </w:rPr>
              <w:br w:type="textWrapping"/>
            </w:r>
            <w:r>
              <w:rPr>
                <w:rFonts w:ascii="Calibri" w:hAnsi="Calibri"/>
                <w:kern w:val="0"/>
                <w:sz w:val="24"/>
                <w:szCs w:val="24"/>
              </w:rPr>
              <w:br w:type="textWrapping"/>
            </w:r>
            <w:r>
              <w:rPr>
                <w:rFonts w:hint="eastAsia" w:ascii="Calibri" w:hAnsi="Calibri"/>
                <w:kern w:val="0"/>
                <w:sz w:val="24"/>
                <w:szCs w:val="24"/>
              </w:rPr>
              <w:t xml:space="preserve">                                  </w:t>
            </w:r>
            <w:r>
              <w:rPr>
                <w:rFonts w:ascii="Calibri" w:hAnsi="Calibri"/>
                <w:kern w:val="0"/>
                <w:sz w:val="24"/>
                <w:szCs w:val="24"/>
              </w:rPr>
              <w:t>供应商名称（盖章）：</w:t>
            </w:r>
            <w:r>
              <w:rPr>
                <w:rFonts w:ascii="Calibri" w:hAnsi="Calibri"/>
                <w:kern w:val="0"/>
                <w:sz w:val="24"/>
                <w:szCs w:val="24"/>
              </w:rPr>
              <w:br w:type="textWrapping"/>
            </w:r>
            <w:r>
              <w:rPr>
                <w:rFonts w:ascii="Calibri" w:hAnsi="Calibri"/>
                <w:kern w:val="0"/>
                <w:sz w:val="24"/>
                <w:szCs w:val="24"/>
              </w:rPr>
              <w:br w:type="textWrapping"/>
            </w:r>
            <w:r>
              <w:rPr>
                <w:rFonts w:hint="eastAsia" w:ascii="Calibri" w:hAnsi="Calibri"/>
                <w:kern w:val="0"/>
                <w:sz w:val="24"/>
                <w:szCs w:val="24"/>
              </w:rPr>
              <w:t xml:space="preserve">                                  </w:t>
            </w:r>
            <w:r>
              <w:rPr>
                <w:rFonts w:ascii="Calibri" w:hAnsi="Calibri"/>
                <w:kern w:val="0"/>
                <w:sz w:val="24"/>
                <w:szCs w:val="24"/>
              </w:rPr>
              <w:t>法定代表人（签字）：</w:t>
            </w:r>
            <w:r>
              <w:rPr>
                <w:rFonts w:ascii="Calibri" w:hAnsi="Calibri"/>
                <w:kern w:val="0"/>
                <w:sz w:val="24"/>
                <w:szCs w:val="24"/>
              </w:rPr>
              <w:br w:type="textWrapping"/>
            </w:r>
            <w:r>
              <w:rPr>
                <w:rFonts w:hint="eastAsia" w:ascii="Calibri" w:hAnsi="Calibri"/>
                <w:kern w:val="0"/>
                <w:sz w:val="24"/>
                <w:szCs w:val="24"/>
              </w:rPr>
              <w:t xml:space="preserve">                                  </w:t>
            </w:r>
            <w:r>
              <w:rPr>
                <w:rFonts w:ascii="Calibri" w:hAnsi="Calibri"/>
                <w:kern w:val="0"/>
                <w:sz w:val="24"/>
                <w:szCs w:val="24"/>
              </w:rPr>
              <w:t>二〇</w:t>
            </w:r>
            <w:r>
              <w:rPr>
                <w:rFonts w:hint="eastAsia" w:ascii="Calibri" w:hAnsi="Calibri"/>
                <w:kern w:val="0"/>
                <w:sz w:val="24"/>
                <w:szCs w:val="24"/>
              </w:rPr>
              <w:t xml:space="preserve">  </w:t>
            </w:r>
            <w:r>
              <w:rPr>
                <w:rFonts w:ascii="Calibri" w:hAnsi="Calibri"/>
                <w:kern w:val="0"/>
                <w:sz w:val="24"/>
                <w:szCs w:val="24"/>
              </w:rPr>
              <w:t>年</w:t>
            </w:r>
            <w:r>
              <w:rPr>
                <w:rFonts w:hint="eastAsia" w:ascii="Calibri" w:hAnsi="Calibri"/>
                <w:kern w:val="0"/>
                <w:sz w:val="24"/>
                <w:szCs w:val="24"/>
              </w:rPr>
              <w:t xml:space="preserve">  </w:t>
            </w:r>
            <w:r>
              <w:rPr>
                <w:rFonts w:ascii="Calibri" w:hAnsi="Calibri"/>
                <w:kern w:val="0"/>
                <w:sz w:val="24"/>
                <w:szCs w:val="24"/>
              </w:rPr>
              <w:t>月</w:t>
            </w:r>
            <w:r>
              <w:rPr>
                <w:rFonts w:hint="eastAsia" w:ascii="Calibri" w:hAnsi="Calibri"/>
                <w:kern w:val="0"/>
                <w:sz w:val="24"/>
                <w:szCs w:val="24"/>
              </w:rPr>
              <w:t xml:space="preserve">  </w:t>
            </w:r>
            <w:r>
              <w:rPr>
                <w:rFonts w:ascii="Calibri" w:hAnsi="Calibri"/>
                <w:kern w:val="0"/>
                <w:sz w:val="24"/>
                <w:szCs w:val="24"/>
              </w:rPr>
              <w:t>日</w:t>
            </w:r>
          </w:p>
        </w:tc>
      </w:tr>
    </w:tbl>
    <w:p w14:paraId="45D24F61">
      <w:pPr>
        <w:pStyle w:val="5"/>
        <w:rPr>
          <w:rFonts w:ascii="Calibri" w:hAnsi="Calibri" w:eastAsia="宋体"/>
          <w:b w:val="0"/>
          <w:kern w:val="0"/>
          <w:sz w:val="24"/>
          <w:szCs w:val="24"/>
        </w:rPr>
      </w:pPr>
      <w:r>
        <w:rPr>
          <w:rFonts w:hint="eastAsia" w:ascii="Calibri" w:hAnsi="Calibri"/>
          <w:kern w:val="0"/>
          <w:sz w:val="24"/>
          <w:szCs w:val="24"/>
        </w:rPr>
        <w:t xml:space="preserve">  注：供应商对信用承诺内容的真实性、合法性、有效性负责。如作出虚假信用承诺，视同为“提供虚假材料谋取中标、成交”的违法行为。经调查核实后，按照</w:t>
      </w:r>
      <w:r>
        <w:rPr>
          <w:rFonts w:hint="eastAsia" w:ascii="Calibri" w:hAnsi="Calibri"/>
          <w:kern w:val="0"/>
          <w:sz w:val="24"/>
          <w:szCs w:val="24"/>
          <w:lang w:eastAsia="zh-CN"/>
        </w:rPr>
        <w:t>《中华人民共和国政府采购法》</w:t>
      </w:r>
      <w:r>
        <w:rPr>
          <w:rFonts w:hint="eastAsia" w:ascii="Calibri" w:hAnsi="Calibri"/>
          <w:kern w:val="0"/>
          <w:sz w:val="24"/>
          <w:szCs w:val="24"/>
        </w:rPr>
        <w:t>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中标（成交）供应商将在结果公告发布后7个工作日内向采购人提供相关材料核验（如投标时提供则无需再次提供）。</w:t>
      </w:r>
    </w:p>
    <w:p w14:paraId="2C38C049"/>
    <w:p w14:paraId="5E35E606">
      <w:pPr>
        <w:rPr>
          <w:b/>
          <w:color w:val="FF0000"/>
          <w:sz w:val="28"/>
          <w:szCs w:val="28"/>
        </w:rPr>
      </w:pPr>
    </w:p>
    <w:p w14:paraId="3EDE367F"/>
    <w:sectPr>
      <w:headerReference r:id="rId11" w:type="default"/>
      <w:footerReference r:id="rId12"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KNLe">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创艺简魏碑">
    <w:altName w:val="宋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C7072">
    <w:pPr>
      <w:pStyle w:val="21"/>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81D5C7C">
                          <w:pPr>
                            <w:pStyle w:val="21"/>
                            <w:rPr>
                              <w:rStyle w:val="35"/>
                            </w:rPr>
                          </w:pPr>
                          <w:r>
                            <w:fldChar w:fldCharType="begin"/>
                          </w:r>
                          <w:r>
                            <w:rPr>
                              <w:rStyle w:val="35"/>
                            </w:rPr>
                            <w:instrText xml:space="preserve">PAGE  </w:instrText>
                          </w:r>
                          <w:r>
                            <w:fldChar w:fldCharType="separate"/>
                          </w:r>
                          <w:r>
                            <w:rPr>
                              <w:rStyle w:val="35"/>
                            </w:rPr>
                            <w:t>39</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81D5C7C">
                    <w:pPr>
                      <w:pStyle w:val="21"/>
                      <w:rPr>
                        <w:rStyle w:val="35"/>
                      </w:rPr>
                    </w:pPr>
                    <w:r>
                      <w:fldChar w:fldCharType="begin"/>
                    </w:r>
                    <w:r>
                      <w:rPr>
                        <w:rStyle w:val="35"/>
                      </w:rPr>
                      <w:instrText xml:space="preserve">PAGE  </w:instrText>
                    </w:r>
                    <w:r>
                      <w:fldChar w:fldCharType="separate"/>
                    </w:r>
                    <w:r>
                      <w:rPr>
                        <w:rStyle w:val="35"/>
                      </w:rPr>
                      <w:t>39</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4A90">
    <w:pPr>
      <w:pStyle w:val="21"/>
      <w:framePr w:wrap="around" w:vAnchor="text" w:hAnchor="margin" w:xAlign="center" w:y="1"/>
      <w:rPr>
        <w:rStyle w:val="35"/>
      </w:rPr>
    </w:pPr>
    <w:r>
      <w:fldChar w:fldCharType="begin"/>
    </w:r>
    <w:r>
      <w:rPr>
        <w:rStyle w:val="35"/>
      </w:rPr>
      <w:instrText xml:space="preserve">PAGE  </w:instrText>
    </w:r>
    <w:r>
      <w:fldChar w:fldCharType="separate"/>
    </w:r>
    <w:r>
      <w:rPr>
        <w:rStyle w:val="35"/>
      </w:rPr>
      <w:t>3</w:t>
    </w:r>
    <w:r>
      <w:fldChar w:fldCharType="end"/>
    </w:r>
  </w:p>
  <w:p w14:paraId="6EF759F8">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1137">
    <w:pPr>
      <w:pStyle w:val="21"/>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9678999">
                          <w:pPr>
                            <w:pStyle w:val="21"/>
                          </w:pPr>
                          <w:r>
                            <w:fldChar w:fldCharType="begin"/>
                          </w:r>
                          <w:r>
                            <w:instrText xml:space="preserve"> PAGE  \* MERGEFORMAT </w:instrText>
                          </w:r>
                          <w:r>
                            <w:fldChar w:fldCharType="separate"/>
                          </w:r>
                          <w:r>
                            <w:t>0</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6/kbRAQAAn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Vev5G0QEAAJ4DAAAOAAAAAAAAAAEAIAAAAB8BAABk&#10;cnMvZTJvRG9jLnhtbFBLBQYAAAAABgAGAFkBAABiBQAAAAA=&#10;">
              <v:fill on="f" focussize="0,0"/>
              <v:stroke on="f"/>
              <v:imagedata o:title=""/>
              <o:lock v:ext="edit" aspectratio="f"/>
              <v:textbox inset="0mm,0mm,0mm,0mm" style="mso-fit-shape-to-text:t;">
                <w:txbxContent>
                  <w:p w14:paraId="79678999">
                    <w:pPr>
                      <w:pStyle w:val="21"/>
                    </w:pPr>
                    <w:r>
                      <w:fldChar w:fldCharType="begin"/>
                    </w:r>
                    <w:r>
                      <w:instrText xml:space="preserve"> PAGE  \* MERGEFORMAT </w:instrText>
                    </w:r>
                    <w:r>
                      <w:fldChar w:fldCharType="separate"/>
                    </w:r>
                    <w:r>
                      <w:t>0</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3214">
    <w:pPr>
      <w:pStyle w:val="21"/>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258C20">
                          <w:pPr>
                            <w:pStyle w:val="21"/>
                            <w:jc w:val="center"/>
                          </w:pPr>
                          <w:r>
                            <w:rPr>
                              <w:rFonts w:hint="eastAsia"/>
                              <w:szCs w:val="21"/>
                            </w:rPr>
                            <w:t>第</w:t>
                          </w:r>
                          <w:r>
                            <w:rPr>
                              <w:szCs w:val="21"/>
                            </w:rPr>
                            <w:t xml:space="preserve"> </w:t>
                          </w:r>
                          <w:r>
                            <w:rPr>
                              <w:szCs w:val="21"/>
                            </w:rPr>
                            <w:fldChar w:fldCharType="begin"/>
                          </w:r>
                          <w:r>
                            <w:rPr>
                              <w:szCs w:val="21"/>
                            </w:rPr>
                            <w:instrText xml:space="preserve"> PAGE </w:instrText>
                          </w:r>
                          <w:r>
                            <w:rPr>
                              <w:szCs w:val="21"/>
                            </w:rPr>
                            <w:fldChar w:fldCharType="separate"/>
                          </w:r>
                          <w:r>
                            <w:rPr>
                              <w:szCs w:val="21"/>
                            </w:rPr>
                            <w:t>20</w:t>
                          </w:r>
                          <w:r>
                            <w:rPr>
                              <w:szCs w:val="21"/>
                            </w:rPr>
                            <w:fldChar w:fldCharType="end"/>
                          </w:r>
                          <w:r>
                            <w:rPr>
                              <w:szCs w:val="21"/>
                            </w:rPr>
                            <w:t xml:space="preserve"> </w:t>
                          </w:r>
                          <w:r>
                            <w:rPr>
                              <w:rFonts w:hint="eastAsia"/>
                              <w:szCs w:val="21"/>
                            </w:rPr>
                            <w:t>页</w:t>
                          </w:r>
                          <w:r>
                            <w:rPr>
                              <w:szCs w:val="21"/>
                            </w:rPr>
                            <w:t xml:space="preserve"> </w:t>
                          </w:r>
                          <w:r>
                            <w:rPr>
                              <w:rFonts w:hint="eastAsia"/>
                              <w:szCs w:val="21"/>
                            </w:rPr>
                            <w:t>共</w:t>
                          </w:r>
                          <w:r>
                            <w:rPr>
                              <w:szCs w:val="21"/>
                            </w:rPr>
                            <w:t xml:space="preserve"> </w:t>
                          </w:r>
                          <w:r>
                            <w:rPr>
                              <w:szCs w:val="21"/>
                            </w:rPr>
                            <w:fldChar w:fldCharType="begin"/>
                          </w:r>
                          <w:r>
                            <w:rPr>
                              <w:szCs w:val="21"/>
                            </w:rPr>
                            <w:instrText xml:space="preserve"> NUMPAGES </w:instrText>
                          </w:r>
                          <w:r>
                            <w:rPr>
                              <w:szCs w:val="21"/>
                            </w:rPr>
                            <w:fldChar w:fldCharType="separate"/>
                          </w:r>
                          <w:r>
                            <w:rPr>
                              <w:szCs w:val="21"/>
                            </w:rPr>
                            <w:t>55</w:t>
                          </w:r>
                          <w:r>
                            <w:rPr>
                              <w:szCs w:val="21"/>
                            </w:rPr>
                            <w:fldChar w:fldCharType="end"/>
                          </w:r>
                          <w:r>
                            <w:rPr>
                              <w:szCs w:val="21"/>
                            </w:rPr>
                            <w:t xml:space="preserve"> </w:t>
                          </w:r>
                          <w:r>
                            <w:rPr>
                              <w:rFonts w:hint="eastAsia"/>
                              <w:szCs w:val="21"/>
                            </w:rPr>
                            <w:t>页</w:t>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BwqfrfTAQAAngMAAA4AAAAAAAAAAQAgAAAAHwEA&#10;AGRycy9lMm9Eb2MueG1sUEsFBgAAAAAGAAYAWQEAAGQFAAAAAA==&#10;">
              <v:fill on="f" focussize="0,0"/>
              <v:stroke on="f"/>
              <v:imagedata o:title=""/>
              <o:lock v:ext="edit" aspectratio="f"/>
              <v:textbox inset="0mm,0mm,0mm,0mm" style="mso-fit-shape-to-text:t;">
                <w:txbxContent>
                  <w:p w14:paraId="20258C20">
                    <w:pPr>
                      <w:pStyle w:val="21"/>
                      <w:jc w:val="center"/>
                    </w:pPr>
                    <w:r>
                      <w:rPr>
                        <w:rFonts w:hint="eastAsia"/>
                        <w:szCs w:val="21"/>
                      </w:rPr>
                      <w:t>第</w:t>
                    </w:r>
                    <w:r>
                      <w:rPr>
                        <w:szCs w:val="21"/>
                      </w:rPr>
                      <w:t xml:space="preserve"> </w:t>
                    </w:r>
                    <w:r>
                      <w:rPr>
                        <w:szCs w:val="21"/>
                      </w:rPr>
                      <w:fldChar w:fldCharType="begin"/>
                    </w:r>
                    <w:r>
                      <w:rPr>
                        <w:szCs w:val="21"/>
                      </w:rPr>
                      <w:instrText xml:space="preserve"> PAGE </w:instrText>
                    </w:r>
                    <w:r>
                      <w:rPr>
                        <w:szCs w:val="21"/>
                      </w:rPr>
                      <w:fldChar w:fldCharType="separate"/>
                    </w:r>
                    <w:r>
                      <w:rPr>
                        <w:szCs w:val="21"/>
                      </w:rPr>
                      <w:t>20</w:t>
                    </w:r>
                    <w:r>
                      <w:rPr>
                        <w:szCs w:val="21"/>
                      </w:rPr>
                      <w:fldChar w:fldCharType="end"/>
                    </w:r>
                    <w:r>
                      <w:rPr>
                        <w:szCs w:val="21"/>
                      </w:rPr>
                      <w:t xml:space="preserve"> </w:t>
                    </w:r>
                    <w:r>
                      <w:rPr>
                        <w:rFonts w:hint="eastAsia"/>
                        <w:szCs w:val="21"/>
                      </w:rPr>
                      <w:t>页</w:t>
                    </w:r>
                    <w:r>
                      <w:rPr>
                        <w:szCs w:val="21"/>
                      </w:rPr>
                      <w:t xml:space="preserve"> </w:t>
                    </w:r>
                    <w:r>
                      <w:rPr>
                        <w:rFonts w:hint="eastAsia"/>
                        <w:szCs w:val="21"/>
                      </w:rPr>
                      <w:t>共</w:t>
                    </w:r>
                    <w:r>
                      <w:rPr>
                        <w:szCs w:val="21"/>
                      </w:rPr>
                      <w:t xml:space="preserve"> </w:t>
                    </w:r>
                    <w:r>
                      <w:rPr>
                        <w:szCs w:val="21"/>
                      </w:rPr>
                      <w:fldChar w:fldCharType="begin"/>
                    </w:r>
                    <w:r>
                      <w:rPr>
                        <w:szCs w:val="21"/>
                      </w:rPr>
                      <w:instrText xml:space="preserve"> NUMPAGES </w:instrText>
                    </w:r>
                    <w:r>
                      <w:rPr>
                        <w:szCs w:val="21"/>
                      </w:rPr>
                      <w:fldChar w:fldCharType="separate"/>
                    </w:r>
                    <w:r>
                      <w:rPr>
                        <w:szCs w:val="21"/>
                      </w:rPr>
                      <w:t>55</w:t>
                    </w:r>
                    <w:r>
                      <w:rPr>
                        <w:szCs w:val="21"/>
                      </w:rPr>
                      <w:fldChar w:fldCharType="end"/>
                    </w:r>
                    <w:r>
                      <w:rPr>
                        <w:szCs w:val="21"/>
                      </w:rPr>
                      <w:t xml:space="preserve"> </w:t>
                    </w:r>
                    <w:r>
                      <w:rPr>
                        <w:rFonts w:hint="eastAsia"/>
                        <w:szCs w:val="21"/>
                      </w:rPr>
                      <w:t>页</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2D119">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C11EBC">
                          <w:pPr>
                            <w:pStyle w:val="21"/>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iOhrbQAQAAngMAAA4AAABkcnMvZTJvRG9jLnhtbK1TzY7TMBC+I/EO&#10;lu80aQW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avlyWZ4oSlN7/8/HH59efy&#10;+zt7kxzqA1Z08D7cwZQhhUnu0IJNXxLChuzq+eqqGiKTtLlcr9brhC2pNieEUzxcD4DxvfKWpaDm&#10;QM+W3RSnjxjHo/OR1M24tDp/q40Zq2mnSDRHYimKw36Y2O59cyaVNPQE3nn4xllPT15zRxPOmfng&#10;yNE0HXMAc7CfA+EkXax55OwYQB+6PEmJBoZ3x0hUMs/UeOw28aFny0qnEUtz8TjPpx5+q+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MiOhrbQAQAAngMAAA4AAAAAAAAAAQAgAAAAHwEAAGRy&#10;cy9lMm9Eb2MueG1sUEsFBgAAAAAGAAYAWQEAAGEFAAAAAA==&#10;">
              <v:fill on="f" focussize="0,0"/>
              <v:stroke on="f"/>
              <v:imagedata o:title=""/>
              <o:lock v:ext="edit" aspectratio="f"/>
              <v:textbox inset="0mm,0mm,0mm,0mm" style="mso-fit-shape-to-text:t;">
                <w:txbxContent>
                  <w:p w14:paraId="20C11EBC">
                    <w:pPr>
                      <w:pStyle w:val="21"/>
                    </w:pPr>
                    <w:r>
                      <w:fldChar w:fldCharType="begin"/>
                    </w:r>
                    <w:r>
                      <w:instrText xml:space="preserve"> PAGE  \* MERGEFORMAT </w:instrText>
                    </w:r>
                    <w:r>
                      <w:fldChar w:fldCharType="separate"/>
                    </w:r>
                    <w:r>
                      <w:t>1</w:t>
                    </w:r>
                    <w:r>
                      <w:fldChar w:fldCharType="end"/>
                    </w:r>
                  </w:p>
                </w:txbxContent>
              </v:textbox>
            </v:rect>
          </w:pict>
        </mc:Fallback>
      </mc:AlternateContent>
    </w:r>
  </w:p>
  <w:p w14:paraId="28421E24"/>
  <w:p w14:paraId="4437289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6940A">
    <w:pPr>
      <w:pStyle w:val="137"/>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FDD076A">
                          <w:pPr>
                            <w:pStyle w:val="137"/>
                            <w:tabs>
                              <w:tab w:val="clear" w:pos="4153"/>
                              <w:tab w:val="clear" w:pos="8306"/>
                            </w:tabs>
                            <w:jc w:val="center"/>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p w14:paraId="36EF8248"/>
                      </w:txbxContent>
                    </wps:txbx>
                    <wps:bodyPr wrap="none" lIns="0" tIns="0" rIns="0" bIns="0" upright="1">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2rQzpMMBAACHAwAADgAAAAAAAAABACAAAAAfAQAAZHJzL2Uyb0RvYy54bWxQ&#10;SwUGAAAAAAYABgBZAQAAVAUAAAAA&#10;">
              <v:fill on="f" focussize="0,0"/>
              <v:stroke on="f"/>
              <v:imagedata o:title=""/>
              <o:lock v:ext="edit" aspectratio="f"/>
              <v:textbox inset="0mm,0mm,0mm,0mm" style="mso-fit-shape-to-text:t;">
                <w:txbxContent>
                  <w:p w14:paraId="4FDD076A">
                    <w:pPr>
                      <w:pStyle w:val="137"/>
                      <w:tabs>
                        <w:tab w:val="clear" w:pos="4153"/>
                        <w:tab w:val="clear" w:pos="8306"/>
                      </w:tabs>
                      <w:jc w:val="center"/>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p w14:paraId="36EF8248"/>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739B2">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CF0C6A9">
                          <w:pPr>
                            <w:pStyle w:val="137"/>
                            <w:tabs>
                              <w:tab w:val="clear" w:pos="4153"/>
                              <w:tab w:val="clear" w:pos="8306"/>
                            </w:tabs>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p w14:paraId="699F51AF"/>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VdFpF8MBAACHAwAADgAAAAAAAAABACAAAAAfAQAAZHJzL2Uyb0RvYy54bWxQ&#10;SwUGAAAAAAYABgBZAQAAVAUAAAAA&#10;">
              <v:fill on="f" focussize="0,0"/>
              <v:stroke on="f"/>
              <v:imagedata o:title=""/>
              <o:lock v:ext="edit" aspectratio="f"/>
              <v:textbox inset="0mm,0mm,0mm,0mm" style="mso-fit-shape-to-text:t;">
                <w:txbxContent>
                  <w:p w14:paraId="5CF0C6A9">
                    <w:pPr>
                      <w:pStyle w:val="137"/>
                      <w:tabs>
                        <w:tab w:val="clear" w:pos="4153"/>
                        <w:tab w:val="clear" w:pos="8306"/>
                      </w:tabs>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p w14:paraId="699F51AF"/>
                </w:txbxContent>
              </v:textbox>
            </v:rect>
          </w:pict>
        </mc:Fallback>
      </mc:AlternateContent>
    </w:r>
  </w:p>
  <w:p w14:paraId="37BB97AE"/>
  <w:p w14:paraId="1B677A9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FBB36">
    <w:pPr>
      <w:pStyle w:val="21"/>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CB40B2">
                          <w:pPr>
                            <w:pStyle w:val="21"/>
                          </w:pPr>
                          <w:r>
                            <w:rPr>
                              <w:rFonts w:hint="eastAsia"/>
                            </w:rPr>
                            <w:t xml:space="preserve">第 </w:t>
                          </w:r>
                          <w:r>
                            <w:fldChar w:fldCharType="begin"/>
                          </w:r>
                          <w:r>
                            <w:instrText xml:space="preserve"> PAGE  \* MERGEFORMAT </w:instrText>
                          </w:r>
                          <w:r>
                            <w:fldChar w:fldCharType="separate"/>
                          </w:r>
                          <w:r>
                            <w:t>21</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r>
                            <w:rPr>
                              <w:rFonts w:hint="eastAsia"/>
                            </w:rPr>
                            <w:t xml:space="preserve"> 页</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TC9sPSAQAAngMAAA4AAABkcnMvZTJvRG9jLnhtbK1TzY7TMBC+I/EO&#10;lu80aUG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ZvluVrzpyw9OaXnz8uv/5c&#10;fn9nq+RQH7Cig/fhDqYMKUxyhxZs+pIQNmRXz1dX1RCZpM3lerVel2S4pNqcEE7xcD0AxvfKW5aC&#10;mgM9W3ZTnD5iHI/OR1I349Lq/K02ZqymnSLRHImlKA77YWK7982ZVNLQE3jn4RtnPT15zR1NOGfm&#10;gyNH03TMAczBfg6Ek3Sx5pGzYwB96PIkJRoY3h0jUck8U+Ox28SHni0rnUYszcXjPJ96+K22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FML2w9IBAACeAwAADgAAAAAAAAABACAAAAAfAQAA&#10;ZHJzL2Uyb0RvYy54bWxQSwUGAAAAAAYABgBZAQAAYwUAAAAA&#10;">
              <v:fill on="f" focussize="0,0"/>
              <v:stroke on="f"/>
              <v:imagedata o:title=""/>
              <o:lock v:ext="edit" aspectratio="f"/>
              <v:textbox inset="0mm,0mm,0mm,0mm" style="mso-fit-shape-to-text:t;">
                <w:txbxContent>
                  <w:p w14:paraId="27CB40B2">
                    <w:pPr>
                      <w:pStyle w:val="21"/>
                    </w:pPr>
                    <w:r>
                      <w:rPr>
                        <w:rFonts w:hint="eastAsia"/>
                      </w:rPr>
                      <w:t xml:space="preserve">第 </w:t>
                    </w:r>
                    <w:r>
                      <w:fldChar w:fldCharType="begin"/>
                    </w:r>
                    <w:r>
                      <w:instrText xml:space="preserve"> PAGE  \* MERGEFORMAT </w:instrText>
                    </w:r>
                    <w:r>
                      <w:fldChar w:fldCharType="separate"/>
                    </w:r>
                    <w:r>
                      <w:t>21</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r>
                      <w:rPr>
                        <w:rFonts w:hint="eastAsia"/>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5BB61">
    <w:pPr>
      <w:pStyle w:val="22"/>
      <w:jc w:val="both"/>
      <w:rPr>
        <w:rFonts w:ascii="方正舒体" w:eastAsia="方正舒体"/>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16E37">
    <w:pPr>
      <w:pStyle w:val="22"/>
      <w:rPr>
        <w:rFonts w:ascii="宋体" w:hAnsi="宋体" w:cs="宋体"/>
        <w:szCs w:val="18"/>
      </w:rPr>
    </w:pPr>
    <w:r>
      <w:rPr>
        <w:rFonts w:hint="eastAsia" w:ascii="宋体" w:hAnsi="宋体" w:cs="宋体"/>
        <w:b/>
        <w:bCs/>
        <w:sz w:val="21"/>
        <w:szCs w:val="21"/>
      </w:rPr>
      <w:t xml:space="preserve">                            </w:t>
    </w:r>
    <w:r>
      <w:rPr>
        <w:rFonts w:hint="eastAsia" w:ascii="宋体" w:hAnsi="宋体" w:cs="宋体"/>
        <w:szCs w:val="18"/>
      </w:rPr>
      <w:t xml:space="preserve">      </w:t>
    </w:r>
  </w:p>
  <w:p w14:paraId="2AB56F31">
    <w:pPr>
      <w:pStyle w:val="22"/>
    </w:pPr>
    <w:r>
      <w:rPr>
        <w:rFonts w:hint="eastAsia" w:ascii="宋体" w:hAnsi="宋体" w:cs="宋体"/>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lvlText w:val="%1."/>
      <w:lvlJc w:val="left"/>
      <w:pPr>
        <w:tabs>
          <w:tab w:val="left" w:pos="312"/>
        </w:tabs>
      </w:pPr>
    </w:lvl>
  </w:abstractNum>
  <w:abstractNum w:abstractNumId="1">
    <w:nsid w:val="00000001"/>
    <w:multiLevelType w:val="singleLevel"/>
    <w:tmpl w:val="00000001"/>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75B7A"/>
    <w:rsid w:val="0FA4224E"/>
    <w:rsid w:val="12957ACD"/>
    <w:rsid w:val="130D6777"/>
    <w:rsid w:val="1881230E"/>
    <w:rsid w:val="191C33F9"/>
    <w:rsid w:val="1D787CBC"/>
    <w:rsid w:val="23D6421F"/>
    <w:rsid w:val="32D560F7"/>
    <w:rsid w:val="34597AD9"/>
    <w:rsid w:val="34661294"/>
    <w:rsid w:val="3BCE4C35"/>
    <w:rsid w:val="3BE66F58"/>
    <w:rsid w:val="4073314C"/>
    <w:rsid w:val="422C5601"/>
    <w:rsid w:val="46BD0B76"/>
    <w:rsid w:val="5A380B96"/>
    <w:rsid w:val="5BA1276A"/>
    <w:rsid w:val="61857BE6"/>
    <w:rsid w:val="681668C6"/>
    <w:rsid w:val="6EAF012C"/>
    <w:rsid w:val="6EF235B1"/>
    <w:rsid w:val="72FF004B"/>
    <w:rsid w:val="75D119CF"/>
    <w:rsid w:val="76B9295E"/>
    <w:rsid w:val="7D007AE0"/>
    <w:rsid w:val="7D652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9"/>
    <w:qFormat/>
    <w:uiPriority w:val="9"/>
    <w:pPr>
      <w:keepNext/>
      <w:keepLines/>
      <w:spacing w:before="340" w:after="330" w:line="576" w:lineRule="auto"/>
      <w:outlineLvl w:val="0"/>
    </w:pPr>
    <w:rPr>
      <w:b/>
      <w:kern w:val="44"/>
      <w:sz w:val="44"/>
    </w:rPr>
  </w:style>
  <w:style w:type="paragraph" w:styleId="2">
    <w:name w:val="heading 2"/>
    <w:basedOn w:val="1"/>
    <w:next w:val="1"/>
    <w:link w:val="60"/>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50"/>
    <w:qFormat/>
    <w:uiPriority w:val="9"/>
    <w:pPr>
      <w:keepNext/>
      <w:keepLines/>
      <w:spacing w:before="260" w:after="260" w:line="413" w:lineRule="auto"/>
      <w:outlineLvl w:val="2"/>
    </w:pPr>
    <w:rPr>
      <w:rFonts w:eastAsia="黑体"/>
      <w:b/>
      <w:sz w:val="32"/>
    </w:rPr>
  </w:style>
  <w:style w:type="paragraph" w:styleId="5">
    <w:name w:val="heading 4"/>
    <w:basedOn w:val="1"/>
    <w:next w:val="6"/>
    <w:link w:val="58"/>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link w:val="61"/>
    <w:qFormat/>
    <w:uiPriority w:val="0"/>
    <w:pPr>
      <w:keepNext/>
      <w:keepLines/>
      <w:spacing w:before="280" w:after="290" w:line="372" w:lineRule="auto"/>
      <w:outlineLvl w:val="4"/>
    </w:pPr>
    <w:rPr>
      <w:rFonts w:eastAsia="黑体"/>
      <w:b/>
      <w:sz w:val="28"/>
    </w:rPr>
  </w:style>
  <w:style w:type="paragraph" w:styleId="8">
    <w:name w:val="heading 6"/>
    <w:basedOn w:val="1"/>
    <w:next w:val="1"/>
    <w:link w:val="62"/>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1"/>
    <w:link w:val="63"/>
    <w:qFormat/>
    <w:uiPriority w:val="0"/>
    <w:pPr>
      <w:keepNext/>
      <w:keepLines/>
      <w:spacing w:before="240" w:after="64" w:line="317" w:lineRule="auto"/>
      <w:outlineLvl w:val="6"/>
    </w:pPr>
    <w:rPr>
      <w:b/>
      <w:sz w:val="24"/>
    </w:rPr>
  </w:style>
  <w:style w:type="paragraph" w:styleId="10">
    <w:name w:val="heading 8"/>
    <w:basedOn w:val="1"/>
    <w:next w:val="1"/>
    <w:link w:val="64"/>
    <w:qFormat/>
    <w:uiPriority w:val="0"/>
    <w:pPr>
      <w:keepNext/>
      <w:keepLines/>
      <w:spacing w:before="240" w:after="64" w:line="317" w:lineRule="auto"/>
      <w:outlineLvl w:val="7"/>
    </w:pPr>
    <w:rPr>
      <w:rFonts w:ascii="Arial" w:hAnsi="Arial" w:eastAsia="黑体"/>
      <w:sz w:val="24"/>
    </w:rPr>
  </w:style>
  <w:style w:type="character" w:default="1" w:styleId="33">
    <w:name w:val="Default Paragraph Font"/>
    <w:qFormat/>
    <w:uiPriority w:val="1"/>
  </w:style>
  <w:style w:type="table" w:default="1" w:styleId="32">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spacing w:after="120"/>
      <w:ind w:firstLine="420"/>
    </w:pPr>
  </w:style>
  <w:style w:type="paragraph" w:styleId="11">
    <w:name w:val="Document Map"/>
    <w:basedOn w:val="1"/>
    <w:link w:val="65"/>
    <w:qFormat/>
    <w:uiPriority w:val="0"/>
    <w:pPr>
      <w:shd w:val="clear" w:color="auto" w:fill="000080"/>
    </w:pPr>
  </w:style>
  <w:style w:type="paragraph" w:styleId="12">
    <w:name w:val="annotation text"/>
    <w:basedOn w:val="1"/>
    <w:link w:val="66"/>
    <w:qFormat/>
    <w:uiPriority w:val="0"/>
    <w:pPr>
      <w:jc w:val="left"/>
    </w:pPr>
  </w:style>
  <w:style w:type="paragraph" w:styleId="13">
    <w:name w:val="Body Text"/>
    <w:basedOn w:val="1"/>
    <w:link w:val="40"/>
    <w:qFormat/>
    <w:uiPriority w:val="0"/>
    <w:pPr>
      <w:spacing w:line="60" w:lineRule="auto"/>
    </w:pPr>
    <w:rPr>
      <w:rFonts w:ascii="仿宋_GB2312" w:eastAsia="仿宋_GB2312"/>
      <w:sz w:val="32"/>
    </w:rPr>
  </w:style>
  <w:style w:type="paragraph" w:styleId="14">
    <w:name w:val="Body Text Indent"/>
    <w:basedOn w:val="1"/>
    <w:next w:val="15"/>
    <w:link w:val="67"/>
    <w:qFormat/>
    <w:uiPriority w:val="0"/>
    <w:pPr>
      <w:ind w:firstLine="720" w:firstLineChars="225"/>
    </w:pPr>
    <w:rPr>
      <w:rFonts w:ascii="仿宋_GB2312" w:eastAsia="仿宋_GB2312"/>
      <w:sz w:val="32"/>
    </w:rPr>
  </w:style>
  <w:style w:type="paragraph" w:styleId="15">
    <w:name w:val="envelope return"/>
    <w:basedOn w:val="1"/>
    <w:qFormat/>
    <w:uiPriority w:val="0"/>
    <w:pPr>
      <w:snapToGrid w:val="0"/>
    </w:pPr>
    <w:rPr>
      <w:rFonts w:ascii="Arial" w:hAnsi="Arial"/>
    </w:rPr>
  </w:style>
  <w:style w:type="paragraph" w:styleId="16">
    <w:name w:val="toc 3"/>
    <w:basedOn w:val="1"/>
    <w:next w:val="1"/>
    <w:qFormat/>
    <w:uiPriority w:val="39"/>
    <w:pPr>
      <w:ind w:left="840"/>
    </w:pPr>
    <w:rPr>
      <w:rFonts w:ascii="Calibri" w:hAnsi="Calibri"/>
      <w:szCs w:val="22"/>
    </w:rPr>
  </w:style>
  <w:style w:type="paragraph" w:styleId="17">
    <w:name w:val="Plain Text"/>
    <w:basedOn w:val="1"/>
    <w:link w:val="68"/>
    <w:qFormat/>
    <w:uiPriority w:val="0"/>
    <w:rPr>
      <w:rFonts w:ascii="宋体" w:hAnsi="Courier New"/>
    </w:rPr>
  </w:style>
  <w:style w:type="paragraph" w:styleId="18">
    <w:name w:val="Date"/>
    <w:basedOn w:val="1"/>
    <w:next w:val="1"/>
    <w:link w:val="69"/>
    <w:qFormat/>
    <w:uiPriority w:val="99"/>
    <w:pPr>
      <w:ind w:left="100" w:leftChars="2500"/>
    </w:pPr>
  </w:style>
  <w:style w:type="paragraph" w:styleId="19">
    <w:name w:val="Body Text Indent 2"/>
    <w:basedOn w:val="1"/>
    <w:link w:val="46"/>
    <w:qFormat/>
    <w:uiPriority w:val="0"/>
    <w:pPr>
      <w:spacing w:line="540" w:lineRule="exact"/>
      <w:ind w:firstLine="720" w:firstLineChars="225"/>
      <w:jc w:val="left"/>
    </w:pPr>
    <w:rPr>
      <w:rFonts w:ascii="仿宋_GB2312" w:eastAsia="仿宋_GB2312"/>
      <w:sz w:val="32"/>
    </w:rPr>
  </w:style>
  <w:style w:type="paragraph" w:styleId="20">
    <w:name w:val="Balloon Text"/>
    <w:basedOn w:val="1"/>
    <w:link w:val="70"/>
    <w:qFormat/>
    <w:uiPriority w:val="99"/>
    <w:rPr>
      <w:sz w:val="18"/>
    </w:rPr>
  </w:style>
  <w:style w:type="paragraph" w:styleId="21">
    <w:name w:val="footer"/>
    <w:basedOn w:val="1"/>
    <w:link w:val="71"/>
    <w:qFormat/>
    <w:uiPriority w:val="99"/>
    <w:pPr>
      <w:tabs>
        <w:tab w:val="center" w:pos="4153"/>
        <w:tab w:val="right" w:pos="8306"/>
      </w:tabs>
      <w:snapToGrid w:val="0"/>
      <w:jc w:val="left"/>
    </w:pPr>
    <w:rPr>
      <w:sz w:val="18"/>
    </w:rPr>
  </w:style>
  <w:style w:type="paragraph" w:styleId="22">
    <w:name w:val="header"/>
    <w:basedOn w:val="1"/>
    <w:link w:val="72"/>
    <w:qFormat/>
    <w:uiPriority w:val="99"/>
    <w:pPr>
      <w:pBdr>
        <w:bottom w:val="single" w:color="auto" w:sz="6" w:space="1"/>
      </w:pBdr>
      <w:tabs>
        <w:tab w:val="center" w:pos="4153"/>
        <w:tab w:val="right" w:pos="8306"/>
      </w:tabs>
      <w:snapToGrid w:val="0"/>
      <w:jc w:val="center"/>
    </w:pPr>
    <w:rPr>
      <w:sz w:val="18"/>
    </w:rPr>
  </w:style>
  <w:style w:type="paragraph" w:styleId="23">
    <w:name w:val="toc 1"/>
    <w:basedOn w:val="1"/>
    <w:next w:val="1"/>
    <w:qFormat/>
    <w:uiPriority w:val="39"/>
    <w:rPr>
      <w:rFonts w:ascii="Calibri" w:hAnsi="Calibri"/>
      <w:szCs w:val="22"/>
    </w:rPr>
  </w:style>
  <w:style w:type="paragraph" w:styleId="24">
    <w:name w:val="Body Text Indent 3"/>
    <w:basedOn w:val="1"/>
    <w:link w:val="73"/>
    <w:qFormat/>
    <w:uiPriority w:val="0"/>
    <w:pPr>
      <w:ind w:firstLine="639" w:firstLineChars="213"/>
    </w:pPr>
    <w:rPr>
      <w:rFonts w:ascii="仿宋_GB2312" w:eastAsia="仿宋_GB2312"/>
      <w:sz w:val="30"/>
    </w:rPr>
  </w:style>
  <w:style w:type="paragraph" w:styleId="25">
    <w:name w:val="toc 2"/>
    <w:basedOn w:val="1"/>
    <w:next w:val="1"/>
    <w:qFormat/>
    <w:uiPriority w:val="39"/>
    <w:pPr>
      <w:ind w:left="420"/>
    </w:pPr>
    <w:rPr>
      <w:rFonts w:ascii="Calibri" w:hAnsi="Calibri"/>
      <w:szCs w:val="22"/>
    </w:rPr>
  </w:style>
  <w:style w:type="paragraph" w:styleId="26">
    <w:name w:val="Body Text 2"/>
    <w:basedOn w:val="1"/>
    <w:link w:val="41"/>
    <w:qFormat/>
    <w:uiPriority w:val="0"/>
    <w:pPr>
      <w:spacing w:line="560" w:lineRule="exact"/>
    </w:pPr>
    <w:rPr>
      <w:rFonts w:ascii="仿宋_GB2312" w:eastAsia="仿宋_GB2312"/>
      <w:sz w:val="30"/>
    </w:rPr>
  </w:style>
  <w:style w:type="paragraph" w:styleId="27">
    <w:name w:val="HTML Preformatted"/>
    <w:basedOn w:val="1"/>
    <w:link w:val="5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70" w:lineRule="atLeast"/>
      <w:jc w:val="left"/>
    </w:pPr>
    <w:rPr>
      <w:rFonts w:ascii="Arial" w:hAnsi="Arial"/>
      <w:kern w:val="0"/>
      <w:sz w:val="11"/>
      <w:szCs w:val="11"/>
    </w:rPr>
  </w:style>
  <w:style w:type="paragraph" w:styleId="28">
    <w:name w:val="Normal (Web)"/>
    <w:basedOn w:val="1"/>
    <w:qFormat/>
    <w:uiPriority w:val="99"/>
    <w:pPr>
      <w:widowControl/>
      <w:spacing w:before="100" w:beforeAutospacing="1" w:after="100" w:afterAutospacing="1"/>
      <w:jc w:val="left"/>
    </w:pPr>
    <w:rPr>
      <w:rFonts w:ascii="宋体" w:hAnsi="宋体"/>
      <w:kern w:val="0"/>
      <w:sz w:val="24"/>
    </w:rPr>
  </w:style>
  <w:style w:type="paragraph" w:styleId="29">
    <w:name w:val="Title"/>
    <w:basedOn w:val="1"/>
    <w:link w:val="47"/>
    <w:qFormat/>
    <w:uiPriority w:val="99"/>
    <w:pPr>
      <w:spacing w:before="240" w:after="60"/>
      <w:jc w:val="center"/>
      <w:outlineLvl w:val="0"/>
    </w:pPr>
    <w:rPr>
      <w:rFonts w:ascii="Arial" w:hAnsi="Arial" w:cs="Arial"/>
      <w:b/>
      <w:bCs/>
      <w:sz w:val="32"/>
      <w:szCs w:val="32"/>
    </w:rPr>
  </w:style>
  <w:style w:type="paragraph" w:styleId="30">
    <w:name w:val="annotation subject"/>
    <w:basedOn w:val="12"/>
    <w:next w:val="12"/>
    <w:link w:val="74"/>
    <w:qFormat/>
    <w:uiPriority w:val="0"/>
    <w:rPr>
      <w:b/>
    </w:rPr>
  </w:style>
  <w:style w:type="paragraph" w:styleId="31">
    <w:name w:val="Body Text First Indent 2"/>
    <w:basedOn w:val="14"/>
    <w:next w:val="1"/>
    <w:qFormat/>
    <w:uiPriority w:val="99"/>
    <w:pPr>
      <w:autoSpaceDE/>
      <w:autoSpaceDN/>
      <w:adjustRightInd/>
      <w:spacing w:line="240" w:lineRule="auto"/>
      <w:ind w:left="420" w:leftChars="200" w:firstLine="420" w:firstLineChars="200"/>
    </w:pPr>
    <w:rPr>
      <w:rFonts w:ascii="Times New Roman" w:eastAsia="宋体"/>
      <w:kern w:val="2"/>
      <w:sz w:val="21"/>
      <w:szCs w:val="24"/>
    </w:rPr>
  </w:style>
  <w:style w:type="character" w:styleId="34">
    <w:name w:val="Strong"/>
    <w:qFormat/>
    <w:uiPriority w:val="22"/>
    <w:rPr>
      <w:rFonts w:cs="Times New Roman"/>
      <w:b/>
    </w:rPr>
  </w:style>
  <w:style w:type="character" w:styleId="35">
    <w:name w:val="page number"/>
    <w:qFormat/>
    <w:uiPriority w:val="0"/>
    <w:rPr>
      <w:rFonts w:cs="Times New Roman"/>
    </w:rPr>
  </w:style>
  <w:style w:type="character" w:styleId="36">
    <w:name w:val="FollowedHyperlink"/>
    <w:basedOn w:val="33"/>
    <w:qFormat/>
    <w:uiPriority w:val="99"/>
    <w:rPr>
      <w:rFonts w:cs="Times New Roman"/>
      <w:color w:val="800080"/>
      <w:u w:val="single"/>
    </w:rPr>
  </w:style>
  <w:style w:type="character" w:styleId="37">
    <w:name w:val="Hyperlink"/>
    <w:basedOn w:val="33"/>
    <w:qFormat/>
    <w:uiPriority w:val="99"/>
    <w:rPr>
      <w:color w:val="0000FF"/>
      <w:u w:val="single"/>
    </w:rPr>
  </w:style>
  <w:style w:type="paragraph" w:customStyle="1" w:styleId="3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9">
    <w:name w:val="首行缩进"/>
    <w:basedOn w:val="1"/>
    <w:qFormat/>
    <w:uiPriority w:val="0"/>
    <w:pPr>
      <w:ind w:firstLine="480" w:firstLineChars="200"/>
    </w:pPr>
    <w:rPr>
      <w:lang w:val="zh-CN"/>
    </w:rPr>
  </w:style>
  <w:style w:type="character" w:customStyle="1" w:styleId="40">
    <w:name w:val="正文文本 Char"/>
    <w:link w:val="13"/>
    <w:qFormat/>
    <w:uiPriority w:val="0"/>
    <w:rPr>
      <w:rFonts w:ascii="仿宋_GB2312" w:eastAsia="仿宋_GB2312"/>
      <w:kern w:val="2"/>
      <w:sz w:val="32"/>
      <w:lang w:val="en-US" w:eastAsia="zh-CN" w:bidi="ar-SA"/>
    </w:rPr>
  </w:style>
  <w:style w:type="character" w:customStyle="1" w:styleId="41">
    <w:name w:val="正文文本 2 Char"/>
    <w:link w:val="26"/>
    <w:qFormat/>
    <w:uiPriority w:val="0"/>
    <w:rPr>
      <w:rFonts w:ascii="仿宋_GB2312" w:eastAsia="仿宋_GB2312"/>
      <w:kern w:val="2"/>
      <w:sz w:val="30"/>
      <w:lang w:val="en-US" w:eastAsia="zh-CN" w:bidi="ar-SA"/>
    </w:rPr>
  </w:style>
  <w:style w:type="character" w:customStyle="1" w:styleId="42">
    <w:name w:val="标题 3 Char_0"/>
    <w:link w:val="43"/>
    <w:qFormat/>
    <w:uiPriority w:val="0"/>
    <w:rPr>
      <w:b/>
      <w:bCs/>
      <w:kern w:val="2"/>
      <w:sz w:val="32"/>
      <w:szCs w:val="32"/>
    </w:rPr>
  </w:style>
  <w:style w:type="paragraph" w:customStyle="1" w:styleId="43">
    <w:name w:val="标题 3_0"/>
    <w:basedOn w:val="44"/>
    <w:next w:val="44"/>
    <w:link w:val="42"/>
    <w:qFormat/>
    <w:uiPriority w:val="0"/>
    <w:pPr>
      <w:keepNext/>
      <w:keepLines/>
      <w:spacing w:before="260" w:after="260" w:line="416" w:lineRule="auto"/>
      <w:outlineLvl w:val="2"/>
    </w:pPr>
    <w:rPr>
      <w:b/>
      <w:bCs/>
      <w:kern w:val="2"/>
      <w:sz w:val="32"/>
      <w:szCs w:val="32"/>
    </w:rPr>
  </w:style>
  <w:style w:type="paragraph" w:customStyle="1" w:styleId="44">
    <w:name w:val="正文_1_0"/>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5">
    <w:name w:val="rvts11"/>
    <w:qFormat/>
    <w:uiPriority w:val="0"/>
    <w:rPr>
      <w:rFonts w:ascii="KNLe" w:hAnsi="KNLe" w:cs="Times New Roman"/>
      <w:u w:val="single"/>
    </w:rPr>
  </w:style>
  <w:style w:type="character" w:customStyle="1" w:styleId="46">
    <w:name w:val="正文文本缩进 2 Char"/>
    <w:link w:val="19"/>
    <w:qFormat/>
    <w:uiPriority w:val="0"/>
    <w:rPr>
      <w:rFonts w:ascii="仿宋_GB2312" w:eastAsia="仿宋_GB2312"/>
      <w:kern w:val="2"/>
      <w:sz w:val="32"/>
      <w:lang w:val="en-US" w:eastAsia="zh-CN" w:bidi="ar-SA"/>
    </w:rPr>
  </w:style>
  <w:style w:type="character" w:customStyle="1" w:styleId="47">
    <w:name w:val="标题 Char"/>
    <w:link w:val="29"/>
    <w:qFormat/>
    <w:uiPriority w:val="99"/>
    <w:rPr>
      <w:rFonts w:ascii="Arial" w:hAnsi="Arial" w:eastAsia="宋体" w:cs="Arial"/>
      <w:b/>
      <w:bCs/>
      <w:kern w:val="2"/>
      <w:sz w:val="32"/>
      <w:szCs w:val="32"/>
      <w:lang w:val="en-US" w:eastAsia="zh-CN" w:bidi="ar-SA"/>
    </w:rPr>
  </w:style>
  <w:style w:type="character" w:customStyle="1" w:styleId="48">
    <w:name w:val="rvts9"/>
    <w:qFormat/>
    <w:uiPriority w:val="0"/>
    <w:rPr>
      <w:rFonts w:ascii="KNLe" w:hAnsi="KNLe" w:cs="Times New Roman"/>
    </w:rPr>
  </w:style>
  <w:style w:type="character" w:customStyle="1" w:styleId="49">
    <w:name w:val="标题 Char1"/>
    <w:basedOn w:val="33"/>
    <w:qFormat/>
    <w:uiPriority w:val="10"/>
    <w:rPr>
      <w:rFonts w:ascii="Cambria" w:hAnsi="Cambria" w:cs="Times New Roman"/>
      <w:b/>
      <w:bCs/>
      <w:kern w:val="2"/>
      <w:sz w:val="32"/>
      <w:szCs w:val="32"/>
    </w:rPr>
  </w:style>
  <w:style w:type="character" w:customStyle="1" w:styleId="50">
    <w:name w:val="标题 3 Char"/>
    <w:link w:val="4"/>
    <w:qFormat/>
    <w:uiPriority w:val="9"/>
    <w:rPr>
      <w:rFonts w:eastAsia="黑体"/>
      <w:b/>
      <w:kern w:val="2"/>
      <w:sz w:val="32"/>
      <w:lang w:val="en-US" w:eastAsia="zh-CN" w:bidi="ar-SA"/>
    </w:rPr>
  </w:style>
  <w:style w:type="character" w:customStyle="1" w:styleId="51">
    <w:name w:val="HTML 预设格式 Char"/>
    <w:basedOn w:val="33"/>
    <w:link w:val="27"/>
    <w:qFormat/>
    <w:uiPriority w:val="99"/>
    <w:rPr>
      <w:rFonts w:ascii="Arial" w:hAnsi="Arial"/>
      <w:sz w:val="11"/>
      <w:szCs w:val="11"/>
    </w:rPr>
  </w:style>
  <w:style w:type="character" w:customStyle="1" w:styleId="52">
    <w:name w:val="NormalCharacter"/>
    <w:qFormat/>
    <w:uiPriority w:val="0"/>
  </w:style>
  <w:style w:type="character" w:customStyle="1" w:styleId="53">
    <w:name w:val="标题 1 Char_0"/>
    <w:basedOn w:val="33"/>
    <w:link w:val="54"/>
    <w:qFormat/>
    <w:uiPriority w:val="0"/>
    <w:rPr>
      <w:b/>
      <w:bCs/>
      <w:kern w:val="44"/>
      <w:sz w:val="44"/>
      <w:szCs w:val="44"/>
    </w:rPr>
  </w:style>
  <w:style w:type="paragraph" w:customStyle="1" w:styleId="54">
    <w:name w:val="标题 1_0"/>
    <w:basedOn w:val="44"/>
    <w:next w:val="44"/>
    <w:link w:val="53"/>
    <w:qFormat/>
    <w:uiPriority w:val="0"/>
    <w:pPr>
      <w:keepNext/>
      <w:keepLines/>
      <w:spacing w:before="340" w:after="330" w:line="578" w:lineRule="auto"/>
      <w:outlineLvl w:val="0"/>
    </w:pPr>
    <w:rPr>
      <w:b/>
      <w:bCs/>
      <w:kern w:val="44"/>
      <w:sz w:val="44"/>
      <w:szCs w:val="44"/>
    </w:rPr>
  </w:style>
  <w:style w:type="character" w:customStyle="1" w:styleId="55">
    <w:name w:val="HTML 预设格式 Char2"/>
    <w:basedOn w:val="33"/>
    <w:qFormat/>
    <w:uiPriority w:val="0"/>
    <w:rPr>
      <w:rFonts w:ascii="Courier New" w:hAnsi="Courier New" w:cs="Courier New"/>
      <w:kern w:val="2"/>
    </w:rPr>
  </w:style>
  <w:style w:type="character" w:customStyle="1" w:styleId="56">
    <w:name w:val="ca-10"/>
    <w:qFormat/>
    <w:uiPriority w:val="0"/>
    <w:rPr>
      <w:rFonts w:eastAsia="Times New Roman"/>
    </w:rPr>
  </w:style>
  <w:style w:type="character" w:customStyle="1" w:styleId="57">
    <w:name w:val="p21"/>
    <w:qFormat/>
    <w:uiPriority w:val="0"/>
    <w:rPr>
      <w:sz w:val="9"/>
    </w:rPr>
  </w:style>
  <w:style w:type="character" w:customStyle="1" w:styleId="58">
    <w:name w:val="标题 4 Char"/>
    <w:link w:val="5"/>
    <w:qFormat/>
    <w:uiPriority w:val="0"/>
    <w:rPr>
      <w:rFonts w:ascii="Arial" w:hAnsi="Arial" w:eastAsia="黑体"/>
      <w:b/>
      <w:kern w:val="2"/>
      <w:sz w:val="28"/>
      <w:lang w:val="en-US" w:eastAsia="zh-CN" w:bidi="ar-SA"/>
    </w:rPr>
  </w:style>
  <w:style w:type="character" w:customStyle="1" w:styleId="59">
    <w:name w:val="标题 1 Char"/>
    <w:link w:val="3"/>
    <w:qFormat/>
    <w:uiPriority w:val="9"/>
    <w:rPr>
      <w:rFonts w:eastAsia="宋体"/>
      <w:b/>
      <w:kern w:val="44"/>
      <w:sz w:val="44"/>
      <w:lang w:val="en-US" w:eastAsia="zh-CN" w:bidi="ar-SA"/>
    </w:rPr>
  </w:style>
  <w:style w:type="character" w:customStyle="1" w:styleId="60">
    <w:name w:val="标题 2 Char"/>
    <w:link w:val="2"/>
    <w:qFormat/>
    <w:uiPriority w:val="9"/>
    <w:rPr>
      <w:rFonts w:ascii="Arial" w:hAnsi="Arial" w:eastAsia="黑体"/>
      <w:b/>
      <w:kern w:val="2"/>
      <w:sz w:val="32"/>
      <w:lang w:val="en-US" w:eastAsia="zh-CN" w:bidi="ar-SA"/>
    </w:rPr>
  </w:style>
  <w:style w:type="character" w:customStyle="1" w:styleId="61">
    <w:name w:val="标题 5 Char"/>
    <w:link w:val="7"/>
    <w:qFormat/>
    <w:uiPriority w:val="0"/>
    <w:rPr>
      <w:rFonts w:eastAsia="黑体"/>
      <w:b/>
      <w:kern w:val="2"/>
      <w:sz w:val="28"/>
      <w:lang w:val="en-US" w:eastAsia="zh-CN" w:bidi="ar-SA"/>
    </w:rPr>
  </w:style>
  <w:style w:type="character" w:customStyle="1" w:styleId="62">
    <w:name w:val="标题 6 Char"/>
    <w:link w:val="8"/>
    <w:qFormat/>
    <w:uiPriority w:val="0"/>
    <w:rPr>
      <w:rFonts w:ascii="Arial" w:hAnsi="Arial" w:eastAsia="黑体"/>
      <w:b/>
      <w:kern w:val="2"/>
      <w:sz w:val="24"/>
      <w:lang w:val="en-US" w:eastAsia="zh-CN" w:bidi="ar-SA"/>
    </w:rPr>
  </w:style>
  <w:style w:type="character" w:customStyle="1" w:styleId="63">
    <w:name w:val="标题 7 Char"/>
    <w:link w:val="9"/>
    <w:qFormat/>
    <w:uiPriority w:val="0"/>
    <w:rPr>
      <w:rFonts w:eastAsia="宋体"/>
      <w:b/>
      <w:kern w:val="2"/>
      <w:sz w:val="24"/>
      <w:lang w:val="en-US" w:eastAsia="zh-CN" w:bidi="ar-SA"/>
    </w:rPr>
  </w:style>
  <w:style w:type="character" w:customStyle="1" w:styleId="64">
    <w:name w:val="标题 8 Char"/>
    <w:link w:val="10"/>
    <w:qFormat/>
    <w:uiPriority w:val="0"/>
    <w:rPr>
      <w:rFonts w:ascii="Arial" w:hAnsi="Arial" w:eastAsia="黑体"/>
      <w:kern w:val="2"/>
      <w:sz w:val="24"/>
      <w:lang w:val="en-US" w:eastAsia="zh-CN" w:bidi="ar-SA"/>
    </w:rPr>
  </w:style>
  <w:style w:type="character" w:customStyle="1" w:styleId="65">
    <w:name w:val="文档结构图 Char"/>
    <w:link w:val="11"/>
    <w:qFormat/>
    <w:uiPriority w:val="0"/>
    <w:rPr>
      <w:rFonts w:eastAsia="宋体"/>
      <w:kern w:val="2"/>
      <w:sz w:val="21"/>
      <w:lang w:val="en-US" w:eastAsia="zh-CN" w:bidi="ar-SA"/>
    </w:rPr>
  </w:style>
  <w:style w:type="character" w:customStyle="1" w:styleId="66">
    <w:name w:val="批注文字 Char"/>
    <w:link w:val="12"/>
    <w:qFormat/>
    <w:uiPriority w:val="0"/>
    <w:rPr>
      <w:rFonts w:eastAsia="宋体"/>
      <w:kern w:val="2"/>
      <w:sz w:val="21"/>
      <w:lang w:val="en-US" w:eastAsia="zh-CN" w:bidi="ar-SA"/>
    </w:rPr>
  </w:style>
  <w:style w:type="character" w:customStyle="1" w:styleId="67">
    <w:name w:val="正文文本缩进 Char"/>
    <w:link w:val="14"/>
    <w:qFormat/>
    <w:uiPriority w:val="0"/>
    <w:rPr>
      <w:rFonts w:ascii="仿宋_GB2312" w:eastAsia="仿宋_GB2312"/>
      <w:kern w:val="2"/>
      <w:sz w:val="32"/>
      <w:lang w:val="en-US" w:eastAsia="zh-CN" w:bidi="ar-SA"/>
    </w:rPr>
  </w:style>
  <w:style w:type="character" w:customStyle="1" w:styleId="68">
    <w:name w:val="纯文本 Char"/>
    <w:link w:val="17"/>
    <w:qFormat/>
    <w:uiPriority w:val="0"/>
    <w:rPr>
      <w:rFonts w:ascii="宋体" w:hAnsi="Courier New" w:eastAsia="宋体"/>
      <w:kern w:val="2"/>
      <w:sz w:val="21"/>
      <w:lang w:val="en-US" w:eastAsia="zh-CN" w:bidi="ar-SA"/>
    </w:rPr>
  </w:style>
  <w:style w:type="character" w:customStyle="1" w:styleId="69">
    <w:name w:val="日期 Char"/>
    <w:link w:val="18"/>
    <w:qFormat/>
    <w:uiPriority w:val="99"/>
    <w:rPr>
      <w:rFonts w:eastAsia="宋体"/>
      <w:kern w:val="2"/>
      <w:sz w:val="21"/>
      <w:lang w:val="en-US" w:eastAsia="zh-CN" w:bidi="ar-SA"/>
    </w:rPr>
  </w:style>
  <w:style w:type="character" w:customStyle="1" w:styleId="70">
    <w:name w:val="批注框文本 Char"/>
    <w:link w:val="20"/>
    <w:qFormat/>
    <w:uiPriority w:val="99"/>
    <w:rPr>
      <w:rFonts w:eastAsia="宋体"/>
      <w:kern w:val="2"/>
      <w:sz w:val="18"/>
      <w:lang w:val="en-US" w:eastAsia="zh-CN" w:bidi="ar-SA"/>
    </w:rPr>
  </w:style>
  <w:style w:type="character" w:customStyle="1" w:styleId="71">
    <w:name w:val="页脚 Char"/>
    <w:link w:val="21"/>
    <w:qFormat/>
    <w:uiPriority w:val="99"/>
    <w:rPr>
      <w:rFonts w:eastAsia="宋体"/>
      <w:kern w:val="2"/>
      <w:sz w:val="18"/>
      <w:lang w:val="en-US" w:eastAsia="zh-CN" w:bidi="ar-SA"/>
    </w:rPr>
  </w:style>
  <w:style w:type="character" w:customStyle="1" w:styleId="72">
    <w:name w:val="页眉 Char"/>
    <w:link w:val="22"/>
    <w:qFormat/>
    <w:uiPriority w:val="99"/>
    <w:rPr>
      <w:rFonts w:eastAsia="宋体"/>
      <w:kern w:val="2"/>
      <w:sz w:val="18"/>
      <w:lang w:val="en-US" w:eastAsia="zh-CN" w:bidi="ar-SA"/>
    </w:rPr>
  </w:style>
  <w:style w:type="character" w:customStyle="1" w:styleId="73">
    <w:name w:val="正文文本缩进 3 Char"/>
    <w:link w:val="24"/>
    <w:qFormat/>
    <w:uiPriority w:val="0"/>
    <w:rPr>
      <w:rFonts w:ascii="仿宋_GB2312" w:eastAsia="仿宋_GB2312"/>
      <w:kern w:val="2"/>
      <w:sz w:val="30"/>
      <w:lang w:val="en-US" w:eastAsia="zh-CN" w:bidi="ar-SA"/>
    </w:rPr>
  </w:style>
  <w:style w:type="character" w:customStyle="1" w:styleId="74">
    <w:name w:val="批注主题 Char"/>
    <w:link w:val="30"/>
    <w:qFormat/>
    <w:uiPriority w:val="0"/>
    <w:rPr>
      <w:rFonts w:eastAsia="宋体"/>
      <w:b/>
      <w:kern w:val="2"/>
      <w:sz w:val="21"/>
      <w:lang w:val="en-US" w:eastAsia="zh-CN" w:bidi="ar-SA"/>
    </w:rPr>
  </w:style>
  <w:style w:type="character" w:customStyle="1" w:styleId="75">
    <w:name w:val="apple-converted-space"/>
    <w:qFormat/>
    <w:uiPriority w:val="0"/>
    <w:rPr>
      <w:rFonts w:eastAsia="Times New Roman"/>
    </w:rPr>
  </w:style>
  <w:style w:type="character" w:customStyle="1" w:styleId="76">
    <w:name w:val="F正文 Char"/>
    <w:link w:val="77"/>
    <w:qFormat/>
    <w:uiPriority w:val="0"/>
    <w:rPr>
      <w:rFonts w:ascii="??_GB2312" w:hAnsi="??_GB2312" w:eastAsia="Times New Roman"/>
      <w:sz w:val="28"/>
    </w:rPr>
  </w:style>
  <w:style w:type="paragraph" w:customStyle="1" w:styleId="77">
    <w:name w:val="F正文"/>
    <w:basedOn w:val="78"/>
    <w:link w:val="76"/>
    <w:qFormat/>
    <w:uiPriority w:val="0"/>
    <w:pPr>
      <w:tabs>
        <w:tab w:val="left" w:pos="3420"/>
      </w:tabs>
      <w:spacing w:line="360" w:lineRule="auto"/>
      <w:ind w:firstLine="200"/>
    </w:pPr>
    <w:rPr>
      <w:rFonts w:ascii="??_GB2312" w:hAnsi="??_GB2312" w:eastAsia="Times New Roman"/>
      <w:sz w:val="28"/>
    </w:rPr>
  </w:style>
  <w:style w:type="paragraph" w:customStyle="1" w:styleId="78">
    <w:name w:val="正文5"/>
    <w:qFormat/>
    <w:uiPriority w:val="99"/>
    <w:pPr>
      <w:widowControl w:val="0"/>
      <w:jc w:val="both"/>
    </w:pPr>
    <w:rPr>
      <w:rFonts w:ascii="Calibri" w:hAnsi="Calibri" w:eastAsia="宋体" w:cs="Times New Roman"/>
      <w:lang w:val="en-US" w:eastAsia="zh-CN" w:bidi="ar-SA"/>
    </w:rPr>
  </w:style>
  <w:style w:type="character" w:customStyle="1" w:styleId="79">
    <w:name w:val="标题 2 Char_0"/>
    <w:link w:val="80"/>
    <w:qFormat/>
    <w:uiPriority w:val="0"/>
    <w:rPr>
      <w:rFonts w:ascii="Calibri" w:hAnsi="Calibri"/>
    </w:rPr>
  </w:style>
  <w:style w:type="paragraph" w:customStyle="1" w:styleId="80">
    <w:name w:val="Heading 21"/>
    <w:basedOn w:val="1"/>
    <w:link w:val="79"/>
    <w:qFormat/>
    <w:uiPriority w:val="0"/>
    <w:rPr>
      <w:rFonts w:ascii="Calibri" w:hAnsi="Calibri"/>
      <w:kern w:val="0"/>
      <w:sz w:val="20"/>
    </w:rPr>
  </w:style>
  <w:style w:type="character" w:customStyle="1" w:styleId="81">
    <w:name w:val="标题3 Char"/>
    <w:link w:val="82"/>
    <w:qFormat/>
    <w:uiPriority w:val="0"/>
    <w:rPr>
      <w:rFonts w:ascii="黑体" w:hAnsi="黑体" w:eastAsia="黑体"/>
      <w:b/>
      <w:sz w:val="32"/>
    </w:rPr>
  </w:style>
  <w:style w:type="paragraph" w:customStyle="1" w:styleId="82">
    <w:name w:val="标题3"/>
    <w:basedOn w:val="1"/>
    <w:link w:val="81"/>
    <w:qFormat/>
    <w:uiPriority w:val="0"/>
    <w:pPr>
      <w:pageBreakBefore/>
      <w:jc w:val="center"/>
      <w:outlineLvl w:val="2"/>
    </w:pPr>
    <w:rPr>
      <w:rFonts w:ascii="黑体" w:hAnsi="黑体" w:eastAsia="黑体"/>
      <w:b/>
      <w:kern w:val="0"/>
      <w:sz w:val="32"/>
    </w:rPr>
  </w:style>
  <w:style w:type="character" w:customStyle="1" w:styleId="83">
    <w:name w:val="rvts13"/>
    <w:qFormat/>
    <w:uiPriority w:val="0"/>
    <w:rPr>
      <w:rFonts w:ascii="KNLe" w:hAnsi="KNLe" w:cs="Times New Roman"/>
      <w:color w:val="000000"/>
    </w:rPr>
  </w:style>
  <w:style w:type="character" w:customStyle="1" w:styleId="84">
    <w:name w:val="ca-2"/>
    <w:qFormat/>
    <w:uiPriority w:val="0"/>
    <w:rPr>
      <w:rFonts w:eastAsia="Times New Roman"/>
    </w:rPr>
  </w:style>
  <w:style w:type="paragraph" w:customStyle="1" w:styleId="85">
    <w:name w:val="标题3_0"/>
    <w:basedOn w:val="86"/>
    <w:qFormat/>
    <w:uiPriority w:val="0"/>
    <w:pPr>
      <w:jc w:val="center"/>
      <w:outlineLvl w:val="2"/>
    </w:pPr>
    <w:rPr>
      <w:rFonts w:ascii="黑体" w:hAnsi="黑体" w:eastAsia="黑体"/>
      <w:b/>
      <w:sz w:val="32"/>
      <w:szCs w:val="32"/>
    </w:rPr>
  </w:style>
  <w:style w:type="paragraph" w:customStyle="1" w:styleId="86">
    <w:name w:val="正文_1"/>
    <w:qFormat/>
    <w:uiPriority w:val="99"/>
    <w:pPr>
      <w:widowControl w:val="0"/>
      <w:jc w:val="both"/>
    </w:pPr>
    <w:rPr>
      <w:rFonts w:ascii="Times New Roman" w:hAnsi="Times New Roman" w:eastAsia="宋体" w:cs="Times New Roman"/>
      <w:sz w:val="21"/>
      <w:szCs w:val="24"/>
      <w:lang w:val="en-US" w:eastAsia="zh-CN" w:bidi="ar-SA"/>
    </w:rPr>
  </w:style>
  <w:style w:type="paragraph" w:customStyle="1" w:styleId="87">
    <w:name w:val="pa-15"/>
    <w:basedOn w:val="44"/>
    <w:qFormat/>
    <w:uiPriority w:val="0"/>
    <w:pPr>
      <w:widowControl/>
      <w:spacing w:before="100" w:beforeAutospacing="1" w:after="100" w:afterAutospacing="1"/>
      <w:jc w:val="left"/>
    </w:pPr>
    <w:rPr>
      <w:rFonts w:ascii="宋体" w:hAnsi="宋体" w:eastAsia="Times New Roman" w:cs="宋体"/>
      <w:sz w:val="24"/>
      <w:szCs w:val="24"/>
    </w:rPr>
  </w:style>
  <w:style w:type="paragraph" w:customStyle="1" w:styleId="88">
    <w:name w:val="纯文本1"/>
    <w:basedOn w:val="44"/>
    <w:qFormat/>
    <w:uiPriority w:val="0"/>
    <w:rPr>
      <w:rFonts w:ascii="宋体" w:hAnsi="Courier New" w:eastAsia="Times New Roman" w:cs="Courier New"/>
      <w:szCs w:val="21"/>
    </w:rPr>
  </w:style>
  <w:style w:type="paragraph" w:customStyle="1" w:styleId="89">
    <w:name w:val="Normal_4"/>
    <w:basedOn w:val="90"/>
    <w:qFormat/>
    <w:uiPriority w:val="0"/>
    <w:rPr>
      <w:rFonts w:eastAsia="Times New Roman"/>
      <w:sz w:val="24"/>
      <w:szCs w:val="24"/>
    </w:rPr>
  </w:style>
  <w:style w:type="paragraph" w:customStyle="1" w:styleId="90">
    <w:name w:val="正文_6"/>
    <w:qFormat/>
    <w:uiPriority w:val="0"/>
    <w:pPr>
      <w:widowControl w:val="0"/>
      <w:jc w:val="both"/>
    </w:pPr>
    <w:rPr>
      <w:rFonts w:ascii="Calibri" w:hAnsi="Calibri" w:eastAsia="宋体" w:cs="Times New Roman"/>
      <w:sz w:val="21"/>
      <w:szCs w:val="22"/>
      <w:lang w:val="en-US" w:eastAsia="zh-CN" w:bidi="ar-SA"/>
    </w:rPr>
  </w:style>
  <w:style w:type="paragraph" w:customStyle="1" w:styleId="91">
    <w:name w:val="正文文本缩进 21"/>
    <w:basedOn w:val="44"/>
    <w:qFormat/>
    <w:uiPriority w:val="0"/>
    <w:pPr>
      <w:spacing w:after="120" w:line="480" w:lineRule="auto"/>
      <w:ind w:left="420"/>
    </w:pPr>
    <w:rPr>
      <w:rFonts w:ascii="Calibri" w:hAnsi="Calibri"/>
      <w:kern w:val="2"/>
      <w:szCs w:val="24"/>
    </w:rPr>
  </w:style>
  <w:style w:type="paragraph" w:customStyle="1" w:styleId="92">
    <w:name w:val="正文_0_2"/>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3">
    <w:name w:val="正文_0_0_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4">
    <w:name w:val="列出段落1"/>
    <w:basedOn w:val="1"/>
    <w:qFormat/>
    <w:uiPriority w:val="34"/>
    <w:pPr>
      <w:ind w:firstLine="420"/>
    </w:pPr>
    <w:rPr>
      <w:rFonts w:ascii="Calibri" w:hAnsi="Calibri"/>
      <w:szCs w:val="22"/>
    </w:rPr>
  </w:style>
  <w:style w:type="paragraph" w:customStyle="1" w:styleId="95">
    <w:name w:val="正文文本缩进1"/>
    <w:basedOn w:val="1"/>
    <w:qFormat/>
    <w:uiPriority w:val="0"/>
    <w:pPr>
      <w:spacing w:after="120"/>
      <w:ind w:left="420" w:leftChars="200"/>
    </w:pPr>
  </w:style>
  <w:style w:type="paragraph" w:customStyle="1" w:styleId="96">
    <w:name w:val="contentarticle"/>
    <w:basedOn w:val="1"/>
    <w:qFormat/>
    <w:uiPriority w:val="99"/>
    <w:pPr>
      <w:widowControl/>
      <w:spacing w:before="100" w:beforeAutospacing="1" w:after="100" w:afterAutospacing="1"/>
      <w:jc w:val="left"/>
    </w:pPr>
    <w:rPr>
      <w:rFonts w:ascii="宋体" w:hAnsi="宋体" w:cs="宋体"/>
      <w:kern w:val="0"/>
      <w:sz w:val="24"/>
      <w:szCs w:val="22"/>
    </w:rPr>
  </w:style>
  <w:style w:type="paragraph" w:customStyle="1" w:styleId="97">
    <w:name w:val="正文2"/>
    <w:qFormat/>
    <w:uiPriority w:val="0"/>
    <w:pPr>
      <w:widowControl w:val="0"/>
      <w:jc w:val="both"/>
    </w:pPr>
    <w:rPr>
      <w:rFonts w:ascii="Calibri" w:hAnsi="Calibri" w:eastAsia="宋体" w:cs="Times New Roman"/>
      <w:lang w:val="en-US" w:eastAsia="zh-CN" w:bidi="ar-SA"/>
    </w:rPr>
  </w:style>
  <w:style w:type="paragraph" w:customStyle="1" w:styleId="98">
    <w:name w:val="正文_1_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9">
    <w:name w:val="正文文本缩进2"/>
    <w:basedOn w:val="1"/>
    <w:qFormat/>
    <w:uiPriority w:val="0"/>
    <w:pPr>
      <w:spacing w:after="120"/>
      <w:ind w:left="420" w:leftChars="200"/>
    </w:pPr>
  </w:style>
  <w:style w:type="paragraph" w:customStyle="1" w:styleId="100">
    <w:name w:val="列出段落11"/>
    <w:basedOn w:val="101"/>
    <w:qFormat/>
    <w:uiPriority w:val="34"/>
    <w:pPr>
      <w:ind w:firstLine="420"/>
    </w:pPr>
  </w:style>
  <w:style w:type="paragraph" w:customStyle="1" w:styleId="101">
    <w:name w:val="正文4"/>
    <w:qFormat/>
    <w:uiPriority w:val="0"/>
    <w:pPr>
      <w:widowControl w:val="0"/>
      <w:jc w:val="both"/>
    </w:pPr>
    <w:rPr>
      <w:rFonts w:ascii="Calibri" w:hAnsi="Calibri" w:eastAsia="宋体" w:cs="Times New Roman"/>
      <w:lang w:val="en-US" w:eastAsia="zh-CN" w:bidi="ar-SA"/>
    </w:rPr>
  </w:style>
  <w:style w:type="paragraph" w:customStyle="1" w:styleId="102">
    <w:name w:val="正文_1_1_0"/>
    <w:qFormat/>
    <w:uiPriority w:val="0"/>
    <w:pPr>
      <w:widowControl w:val="0"/>
      <w:jc w:val="both"/>
    </w:pPr>
    <w:rPr>
      <w:rFonts w:ascii="Calibri" w:hAnsi="Calibri" w:eastAsia="宋体" w:cs="Times New Roman"/>
      <w:lang w:val="en-US" w:eastAsia="zh-CN" w:bidi="ar-SA"/>
    </w:rPr>
  </w:style>
  <w:style w:type="paragraph" w:customStyle="1" w:styleId="103">
    <w:name w:val="正文_0_0_0"/>
    <w:qFormat/>
    <w:uiPriority w:val="99"/>
    <w:pPr>
      <w:widowControl w:val="0"/>
      <w:jc w:val="both"/>
    </w:pPr>
    <w:rPr>
      <w:rFonts w:ascii="Calibri" w:hAnsi="Calibri" w:eastAsia="宋体" w:cs="Times New Roman"/>
      <w:szCs w:val="24"/>
      <w:lang w:val="en-US" w:eastAsia="zh-CN" w:bidi="ar-SA"/>
    </w:rPr>
  </w:style>
  <w:style w:type="paragraph" w:customStyle="1" w:styleId="104">
    <w:name w:val="Table Paragraph"/>
    <w:basedOn w:val="1"/>
    <w:qFormat/>
    <w:uiPriority w:val="1"/>
    <w:rPr>
      <w:rFonts w:ascii="宋体" w:hAnsi="宋体" w:cs="宋体"/>
      <w:szCs w:val="22"/>
      <w:lang w:val="zh-CN" w:bidi="zh-CN"/>
    </w:rPr>
  </w:style>
  <w:style w:type="paragraph" w:customStyle="1" w:styleId="105">
    <w:name w:val="TOC 标题1"/>
    <w:basedOn w:val="3"/>
    <w:next w:val="1"/>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106">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pa-13"/>
    <w:basedOn w:val="44"/>
    <w:qFormat/>
    <w:uiPriority w:val="0"/>
    <w:pPr>
      <w:widowControl/>
      <w:spacing w:before="100" w:beforeAutospacing="1" w:after="100" w:afterAutospacing="1"/>
      <w:jc w:val="left"/>
    </w:pPr>
    <w:rPr>
      <w:rFonts w:ascii="宋体" w:hAnsi="宋体" w:eastAsia="Times New Roman" w:cs="宋体"/>
      <w:sz w:val="24"/>
      <w:szCs w:val="24"/>
    </w:rPr>
  </w:style>
  <w:style w:type="paragraph" w:customStyle="1" w:styleId="108">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Normal_2_0"/>
    <w:qFormat/>
    <w:uiPriority w:val="0"/>
    <w:pPr>
      <w:adjustRightInd w:val="0"/>
      <w:snapToGrid w:val="0"/>
    </w:pPr>
    <w:rPr>
      <w:rFonts w:ascii="Tahoma" w:hAnsi="Tahoma" w:eastAsia="微软雅黑" w:cs="Times New Roman"/>
      <w:lang w:val="en-US" w:eastAsia="zh-CN" w:bidi="ar-SA"/>
    </w:rPr>
  </w:style>
  <w:style w:type="paragraph" w:customStyle="1" w:styleId="110">
    <w:name w:val="样式 标题 2 + Times New Roman 四号 非加粗 段前: 5 磅 段后: 0 磅 行距: 固定值 20..."/>
    <w:basedOn w:val="2"/>
    <w:qFormat/>
    <w:uiPriority w:val="99"/>
    <w:pPr>
      <w:spacing w:before="100" w:after="0" w:line="400" w:lineRule="exact"/>
    </w:pPr>
    <w:rPr>
      <w:rFonts w:ascii="Times New Roman" w:hAnsi="Times New Roman"/>
      <w:b w:val="0"/>
      <w:sz w:val="28"/>
    </w:rPr>
  </w:style>
  <w:style w:type="paragraph" w:customStyle="1" w:styleId="111">
    <w:name w:val="正文文本缩进 211"/>
    <w:basedOn w:val="44"/>
    <w:qFormat/>
    <w:uiPriority w:val="0"/>
    <w:pPr>
      <w:spacing w:after="120" w:line="480" w:lineRule="auto"/>
      <w:ind w:left="420"/>
    </w:pPr>
    <w:rPr>
      <w:rFonts w:eastAsia="Times New Roman"/>
      <w:szCs w:val="24"/>
    </w:rPr>
  </w:style>
  <w:style w:type="paragraph" w:customStyle="1" w:styleId="11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Body Text Indent1"/>
    <w:basedOn w:val="1"/>
    <w:qFormat/>
    <w:uiPriority w:val="0"/>
    <w:pPr>
      <w:spacing w:after="120"/>
      <w:ind w:left="420" w:leftChars="200"/>
    </w:pPr>
  </w:style>
  <w:style w:type="paragraph" w:customStyle="1" w:styleId="114">
    <w:name w:val="样式 标题 3 + (中文) 黑体 小四 非加粗 段前: 7.8 磅 段后: 0 磅 行距: 固定值 20 磅_0"/>
    <w:basedOn w:val="43"/>
    <w:qFormat/>
    <w:uiPriority w:val="0"/>
    <w:pPr>
      <w:spacing w:before="0" w:after="0" w:line="400" w:lineRule="exact"/>
    </w:pPr>
    <w:rPr>
      <w:rFonts w:eastAsia="黑体" w:cs="宋体"/>
      <w:b w:val="0"/>
      <w:bCs w:val="0"/>
      <w:sz w:val="24"/>
      <w:szCs w:val="20"/>
    </w:rPr>
  </w:style>
  <w:style w:type="paragraph" w:customStyle="1" w:styleId="115">
    <w:name w:val="WPSOffice手动目录 1"/>
    <w:qFormat/>
    <w:uiPriority w:val="0"/>
    <w:rPr>
      <w:rFonts w:ascii="Times New Roman" w:hAnsi="Times New Roman" w:eastAsia="宋体" w:cs="Times New Roman"/>
      <w:lang w:val="en-US" w:eastAsia="zh-CN" w:bidi="ar-SA"/>
    </w:rPr>
  </w:style>
  <w:style w:type="paragraph" w:customStyle="1" w:styleId="116">
    <w:name w:val="样式 标题 3 + (中文) 黑体 小四 非加粗 段前: 7.8 磅 段后: 0 磅 行距: 固定值 20 磅"/>
    <w:basedOn w:val="4"/>
    <w:qFormat/>
    <w:uiPriority w:val="99"/>
    <w:pPr>
      <w:spacing w:before="0" w:after="0" w:line="400" w:lineRule="exact"/>
    </w:pPr>
    <w:rPr>
      <w:rFonts w:cs="宋体"/>
      <w:b w:val="0"/>
      <w:sz w:val="24"/>
    </w:rPr>
  </w:style>
  <w:style w:type="paragraph" w:customStyle="1" w:styleId="117">
    <w:name w:val="正文_5"/>
    <w:qFormat/>
    <w:uiPriority w:val="0"/>
    <w:pPr>
      <w:widowControl w:val="0"/>
      <w:jc w:val="both"/>
    </w:pPr>
    <w:rPr>
      <w:rFonts w:ascii="Calibri" w:hAnsi="Calibri" w:eastAsia="宋体" w:cs="Times New Roman"/>
      <w:sz w:val="21"/>
      <w:szCs w:val="22"/>
      <w:lang w:val="en-US" w:eastAsia="zh-CN" w:bidi="ar-SA"/>
    </w:rPr>
  </w:style>
  <w:style w:type="paragraph" w:customStyle="1" w:styleId="118">
    <w:name w:val="正文_3"/>
    <w:qFormat/>
    <w:uiPriority w:val="99"/>
    <w:pPr>
      <w:widowControl w:val="0"/>
      <w:jc w:val="both"/>
    </w:pPr>
    <w:rPr>
      <w:rFonts w:ascii="Calibri" w:hAnsi="Calibri" w:eastAsia="宋体" w:cs="Times New Roman"/>
      <w:lang w:val="en-US" w:eastAsia="zh-CN" w:bidi="ar-SA"/>
    </w:rPr>
  </w:style>
  <w:style w:type="paragraph" w:customStyle="1" w:styleId="119">
    <w:name w:val="Normal_0_0"/>
    <w:qFormat/>
    <w:uiPriority w:val="99"/>
    <w:pPr>
      <w:widowControl w:val="0"/>
      <w:jc w:val="both"/>
    </w:pPr>
    <w:rPr>
      <w:rFonts w:ascii="Calibri" w:hAnsi="Calibri" w:eastAsia="宋体" w:cs="Times New Roman"/>
      <w:lang w:val="en-US" w:eastAsia="zh-CN" w:bidi="ar-SA"/>
    </w:rPr>
  </w:style>
  <w:style w:type="paragraph" w:customStyle="1" w:styleId="120">
    <w:name w:val="pa-16"/>
    <w:basedOn w:val="44"/>
    <w:qFormat/>
    <w:uiPriority w:val="0"/>
    <w:pPr>
      <w:widowControl/>
      <w:spacing w:before="100" w:beforeAutospacing="1" w:after="100" w:afterAutospacing="1"/>
      <w:jc w:val="left"/>
    </w:pPr>
    <w:rPr>
      <w:rFonts w:ascii="宋体" w:hAnsi="宋体" w:eastAsia="Times New Roman" w:cs="宋体"/>
      <w:sz w:val="24"/>
      <w:szCs w:val="24"/>
    </w:rPr>
  </w:style>
  <w:style w:type="paragraph" w:customStyle="1" w:styleId="121">
    <w:name w:val="正文_1_0_0"/>
    <w:qFormat/>
    <w:uiPriority w:val="0"/>
    <w:pPr>
      <w:widowControl w:val="0"/>
      <w:jc w:val="both"/>
    </w:pPr>
    <w:rPr>
      <w:rFonts w:ascii="Calibri" w:hAnsi="Calibri" w:eastAsia="宋体" w:cs="Times New Roman"/>
      <w:kern w:val="2"/>
      <w:sz w:val="21"/>
      <w:lang w:val="en-US" w:eastAsia="zh-CN" w:bidi="ar-SA"/>
    </w:rPr>
  </w:style>
  <w:style w:type="paragraph" w:customStyle="1" w:styleId="122">
    <w:name w:val="pa-14"/>
    <w:basedOn w:val="44"/>
    <w:qFormat/>
    <w:uiPriority w:val="0"/>
    <w:pPr>
      <w:widowControl/>
      <w:spacing w:before="100" w:beforeAutospacing="1" w:after="100" w:afterAutospacing="1"/>
      <w:jc w:val="left"/>
    </w:pPr>
    <w:rPr>
      <w:rFonts w:ascii="宋体" w:hAnsi="宋体" w:eastAsia="Times New Roman" w:cs="宋体"/>
      <w:sz w:val="24"/>
      <w:szCs w:val="24"/>
    </w:rPr>
  </w:style>
  <w:style w:type="paragraph" w:customStyle="1" w:styleId="123">
    <w:name w:val="t_black_12_b"/>
    <w:basedOn w:val="1"/>
    <w:qFormat/>
    <w:uiPriority w:val="99"/>
    <w:pPr>
      <w:widowControl/>
      <w:jc w:val="left"/>
    </w:pPr>
    <w:rPr>
      <w:rFonts w:ascii="宋体" w:hAnsi="宋体" w:cs="宋体"/>
      <w:b/>
      <w:bCs/>
      <w:color w:val="212121"/>
      <w:kern w:val="0"/>
      <w:sz w:val="9"/>
      <w:szCs w:val="9"/>
    </w:rPr>
  </w:style>
  <w:style w:type="paragraph" w:customStyle="1" w:styleId="124">
    <w:name w:val="Normal_0"/>
    <w:qFormat/>
    <w:uiPriority w:val="99"/>
    <w:pPr>
      <w:widowControl w:val="0"/>
      <w:jc w:val="both"/>
    </w:pPr>
    <w:rPr>
      <w:rFonts w:ascii="Calibri" w:hAnsi="Calibri" w:eastAsia="宋体" w:cs="Times New Roman"/>
      <w:lang w:val="en-US" w:eastAsia="zh-CN" w:bidi="ar-SA"/>
    </w:rPr>
  </w:style>
  <w:style w:type="paragraph" w:customStyle="1" w:styleId="125">
    <w:name w:val="纯文本2"/>
    <w:basedOn w:val="1"/>
    <w:qFormat/>
    <w:uiPriority w:val="0"/>
    <w:pPr>
      <w:tabs>
        <w:tab w:val="right" w:leader="dot" w:pos="8820"/>
      </w:tabs>
      <w:autoSpaceDE w:val="0"/>
      <w:autoSpaceDN w:val="0"/>
      <w:adjustRightInd w:val="0"/>
      <w:textAlignment w:val="baseline"/>
    </w:pPr>
    <w:rPr>
      <w:rFonts w:ascii="宋体" w:hAnsi="宋体"/>
      <w:color w:val="000000"/>
    </w:rPr>
  </w:style>
  <w:style w:type="paragraph" w:customStyle="1" w:styleId="12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7">
    <w:name w:val="正文3"/>
    <w:qFormat/>
    <w:uiPriority w:val="99"/>
    <w:pPr>
      <w:widowControl w:val="0"/>
      <w:jc w:val="both"/>
    </w:pPr>
    <w:rPr>
      <w:rFonts w:ascii="Calibri" w:hAnsi="Calibri" w:eastAsia="宋体" w:cs="Times New Roman"/>
      <w:lang w:val="en-US" w:eastAsia="zh-CN" w:bidi="ar-SA"/>
    </w:rPr>
  </w:style>
  <w:style w:type="paragraph" w:customStyle="1" w:styleId="128">
    <w:name w:val="正文_2"/>
    <w:qFormat/>
    <w:uiPriority w:val="99"/>
    <w:pPr>
      <w:widowControl w:val="0"/>
      <w:jc w:val="both"/>
    </w:pPr>
    <w:rPr>
      <w:rFonts w:ascii="Calibri" w:hAnsi="Calibri" w:eastAsia="宋体" w:cs="Times New Roman"/>
      <w:sz w:val="21"/>
      <w:szCs w:val="22"/>
      <w:lang w:val="en-US" w:eastAsia="zh-CN" w:bidi="ar-SA"/>
    </w:rPr>
  </w:style>
  <w:style w:type="paragraph" w:customStyle="1" w:styleId="129">
    <w:name w:val="列出段落2"/>
    <w:basedOn w:val="78"/>
    <w:qFormat/>
    <w:uiPriority w:val="34"/>
    <w:pPr>
      <w:ind w:firstLine="420"/>
    </w:pPr>
  </w:style>
  <w:style w:type="paragraph" w:customStyle="1" w:styleId="130">
    <w:name w:val="Normal_1"/>
    <w:qFormat/>
    <w:uiPriority w:val="99"/>
    <w:pPr>
      <w:widowControl w:val="0"/>
      <w:jc w:val="both"/>
    </w:pPr>
    <w:rPr>
      <w:rFonts w:ascii="Calibri" w:hAnsi="Calibri" w:eastAsia="宋体" w:cs="Times New Roman"/>
      <w:lang w:val="en-US" w:eastAsia="zh-CN" w:bidi="ar-SA"/>
    </w:rPr>
  </w:style>
  <w:style w:type="paragraph" w:customStyle="1" w:styleId="131">
    <w:name w:val="正文_0_0"/>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32">
    <w:name w:val="正文_0"/>
    <w:qFormat/>
    <w:uiPriority w:val="99"/>
    <w:pPr>
      <w:widowControl w:val="0"/>
      <w:jc w:val="both"/>
    </w:pPr>
    <w:rPr>
      <w:rFonts w:ascii="Calibri" w:hAnsi="Calibri" w:eastAsia="宋体" w:cs="Times New Roman"/>
      <w:kern w:val="2"/>
      <w:sz w:val="21"/>
      <w:szCs w:val="24"/>
      <w:lang w:val="en-US" w:eastAsia="zh-CN" w:bidi="ar-SA"/>
    </w:rPr>
  </w:style>
  <w:style w:type="character" w:customStyle="1" w:styleId="133">
    <w:name w:val="fontstyle01"/>
    <w:basedOn w:val="33"/>
    <w:qFormat/>
    <w:uiPriority w:val="0"/>
    <w:rPr>
      <w:rFonts w:hint="eastAsia" w:ascii="宋体" w:hAnsi="宋体" w:eastAsia="宋体"/>
      <w:color w:val="000000"/>
      <w:sz w:val="22"/>
      <w:szCs w:val="22"/>
    </w:rPr>
  </w:style>
  <w:style w:type="paragraph" w:customStyle="1" w:styleId="134">
    <w:name w:val="列表段落1"/>
    <w:basedOn w:val="1"/>
    <w:qFormat/>
    <w:uiPriority w:val="0"/>
    <w:pPr>
      <w:ind w:firstLine="420"/>
    </w:pPr>
  </w:style>
  <w:style w:type="paragraph" w:customStyle="1" w:styleId="135">
    <w:name w:val="正文1_0"/>
    <w:qFormat/>
    <w:uiPriority w:val="0"/>
    <w:pPr>
      <w:widowControl w:val="0"/>
      <w:jc w:val="both"/>
    </w:pPr>
    <w:rPr>
      <w:rFonts w:ascii="Times New Roman" w:hAnsi="Times New Roman" w:eastAsia="宋体" w:cs="Times New Roman"/>
      <w:lang w:val="en-US" w:eastAsia="zh-CN" w:bidi="ar-SA"/>
    </w:rPr>
  </w:style>
  <w:style w:type="paragraph" w:customStyle="1" w:styleId="136">
    <w:name w:val="正文缩进1"/>
    <w:basedOn w:val="1"/>
    <w:qFormat/>
    <w:uiPriority w:val="0"/>
    <w:pPr>
      <w:spacing w:after="120"/>
      <w:ind w:firstLine="420"/>
    </w:pPr>
    <w:rPr>
      <w:kern w:val="0"/>
      <w:szCs w:val="20"/>
    </w:rPr>
  </w:style>
  <w:style w:type="paragraph" w:customStyle="1" w:styleId="137">
    <w:name w:val="页脚11"/>
    <w:basedOn w:val="1"/>
    <w:qFormat/>
    <w:uiPriority w:val="0"/>
    <w:pPr>
      <w:tabs>
        <w:tab w:val="center" w:pos="4153"/>
        <w:tab w:val="right" w:pos="8306"/>
      </w:tabs>
      <w:jc w:val="left"/>
    </w:pPr>
    <w:rPr>
      <w:kern w:val="0"/>
      <w:sz w:val="18"/>
      <w:szCs w:val="20"/>
    </w:rPr>
  </w:style>
  <w:style w:type="paragraph" w:styleId="138">
    <w:name w:val="List Paragraph"/>
    <w:basedOn w:val="1"/>
    <w:qFormat/>
    <w:uiPriority w:val="0"/>
    <w:pPr>
      <w:ind w:firstLine="200" w:firstLineChars="200"/>
    </w:pPr>
  </w:style>
  <w:style w:type="character" w:customStyle="1" w:styleId="139">
    <w:name w:val="font61"/>
    <w:basedOn w:val="33"/>
    <w:qFormat/>
    <w:uiPriority w:val="0"/>
    <w:rPr>
      <w:rFonts w:hint="eastAsia" w:ascii="微软雅黑" w:hAnsi="微软雅黑" w:eastAsia="微软雅黑" w:cs="微软雅黑"/>
      <w:color w:val="000000"/>
      <w:sz w:val="22"/>
      <w:szCs w:val="22"/>
      <w:u w:val="none"/>
    </w:rPr>
  </w:style>
  <w:style w:type="character" w:customStyle="1" w:styleId="140">
    <w:name w:val="font01"/>
    <w:basedOn w:val="33"/>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32c69373-3ec2-41b4-b4c8-3e65deeed270</errorID>
      <errorWord>所必须的</errorWord>
      <group>L1_Word</group>
      <groupName>字词问题</groupName>
      <ability>L2_Typo</ability>
      <abilityName>字词错误</abilityName>
      <candidateList>
        <item>所必需的</item>
      </candidateList>
      <explain/>
      <paraID>335C19ED</paraID>
      <start>9</start>
      <end>13</end>
      <status>unmodified</status>
      <modifiedWord/>
      <trackRevisions>false</trackRevisions>
    </reviewItem>
    <reviewItem>
      <errorID>5069489b-5ebb-47fe-a550-301b60469672</errorID>
      <errorWord>（</errorWord>
      <group>L1_Punc</group>
      <groupName>标点问题</groupName>
      <ability>L2_Punc_CN</ability>
      <abilityName>标点符号问题</abilityName>
      <candidateList/>
      <explain>同一形式括号套用。</explain>
      <paraID>1CA47BA7</paraID>
      <start>38</start>
      <end>39</end>
      <status>unmodified</status>
      <modifiedWord/>
      <trackRevisions>false</trackRevisions>
    </reviewItem>
    <reviewItem>
      <errorID>5931279a-018f-4522-9de4-d86834218609</errorID>
      <errorWord>）</errorWord>
      <group>L1_Punc</group>
      <groupName>标点问题</groupName>
      <ability>L2_Punc_CN</ability>
      <abilityName>标点符号问题</abilityName>
      <candidateList/>
      <explain>同一形式括号套用。</explain>
      <paraID>1CA47BA7</paraID>
      <start>44</start>
      <end>45</end>
      <status>unmodified</status>
      <modifiedWord/>
      <trackRevisions>false</trackRevisions>
    </reviewItem>
    <reviewItem>
      <errorID>3e1aa6b9-3a56-4197-b1a8-1241cee316cf</errorID>
      <errorWord>,</errorWord>
      <group>L1_Format</group>
      <groupName>格式问题</groupName>
      <ability>L2_HalfPunc_CN</ability>
      <abilityName>全半角问题</abilityName>
      <candidateList>
        <item>，</item>
      </candidateList>
      <explain>文本全半角错误。</explain>
      <paraID>1E2B497C</paraID>
      <start>45</start>
      <end>46</end>
      <status>unmodified</status>
      <modifiedWord/>
      <trackRevisions>false</trackRevisions>
    </reviewItem>
    <reviewItem>
      <errorID>567b5b6b-52fc-48a5-a896-e638ebb06f66</errorID>
      <errorWord>《政府采购法》</errorWord>
      <group>L1_Word</group>
      <groupName>字词问题</groupName>
      <ability>L2_Typo</ability>
      <abilityName>字词错误</abilityName>
      <candidateList>
        <item>《中华人民共和国政府采购法》</item>
      </candidateList>
      <explain/>
      <paraID>5022857B</paraID>
      <start>106</start>
      <end>120</end>
      <status>modified</status>
      <modifiedWord>《中华人民共和国政府采购法》</modifiedWord>
      <trackRevisions>false</trackRevisions>
    </reviewItem>
    <reviewItem>
      <errorID>a7c265cd-da98-4a6d-af6f-3f2d16f6d9d1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5CE5C603</paraID>
      <start>0</start>
      <end>2</end>
      <status>unmodified</status>
      <modifiedWord/>
      <trackRevisions>false</trackRevisions>
    </reviewItem>
    <reviewItem>
      <errorID>561cf46e-007a-460a-bd55-9e4e3c4f3de2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864D7ED</paraID>
      <start>0</start>
      <end>2</end>
      <status>unmodified</status>
      <modifiedWord/>
      <trackRevisions>false</trackRevisions>
    </reviewItem>
    <reviewItem>
      <errorID>b2278639-5fdb-4b0d-83e4-4e29965d5c27</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 864D7ED</paraID>
      <start>249</start>
      <end>250</end>
      <status>unmodified</status>
      <modifiedWord/>
      <trackRevisions>false</trackRevisions>
    </reviewItem>
    <reviewItem>
      <errorID>259d0912-83f1-4b7a-b6ea-f1082548e7b9</errorID>
      <errorWord>"</errorWord>
      <group>L1_Format</group>
      <groupName>格式问题</groupName>
      <ability>L2_HalfPunc_CN</ability>
      <abilityName>全半角问题</abilityName>
      <candidateList>
        <item>”</item>
      </candidateList>
      <explain>文本全半角错误。</explain>
      <paraID> 864D7ED</paraID>
      <start>257</start>
      <end>258</end>
      <status>unmodified</status>
      <modifiedWord/>
      <trackRevisions>false</trackRevisions>
    </reviewItem>
    <reviewItem>
      <errorID>6d647894-5a58-4cff-a789-75dda32c0467</errorID>
      <errorWord>)</errorWord>
      <group>L1_Format</group>
      <groupName>格式问题</groupName>
      <ability>L2_HalfPunc_CN</ability>
      <abilityName>全半角问题</abilityName>
      <candidateList>
        <item>）</item>
      </candidateList>
      <explain>文本全半角错误。</explain>
      <paraID> 864D7ED</paraID>
      <start>274</start>
      <end>275</end>
      <status>unmodified</status>
      <modifiedWord/>
      <trackRevisions>false</trackRevisions>
    </reviewItem>
    <reviewItem>
      <errorID>0948fe3e-9ff2-4e7e-98ee-f29116a3abb6</errorID>
      <errorWord>2026年06月10日</errorWord>
      <group>L1_Knowledge</group>
      <groupName>知识性问题</groupName>
      <ability>L2_Time</ability>
      <abilityName>日期时间</abilityName>
      <candidateList>
        <item>2026年6月10日</item>
      </candidateList>
      <explain>根据日常书写习惯，月份一般会省略前导零。</explain>
      <paraID>439E2EDA</paraID>
      <start>6</start>
      <end>17</end>
      <status>unmodified</status>
      <modifiedWord/>
      <trackRevisions>false</trackRevisions>
    </reviewItem>
    <reviewItem>
      <errorID>7a1a5255-36ee-4838-bb01-d9fc02af16ed</errorID>
      <errorWord>2026年06月17日</errorWord>
      <group>L1_Knowledge</group>
      <groupName>知识性问题</groupName>
      <ability>L2_Time</ability>
      <abilityName>日期时间</abilityName>
      <candidateList>
        <item>2026年6月17日</item>
      </candidateList>
      <explain>根据日常书写习惯，月份一般会省略前导零。</explain>
      <paraID>439E2EDA</paraID>
      <start>24</start>
      <end>35</end>
      <status>unmodified</status>
      <modifiedWord/>
      <trackRevisions>false</trackRevisions>
    </reviewItem>
    <reviewItem>
      <errorID>eaae1288-e10c-4eee-b7f6-170cfa5a2c9c</errorID>
      <errorWord>2026年06月23日</errorWord>
      <group>L1_Knowledge</group>
      <groupName>知识性问题</groupName>
      <ability>L2_Time</ability>
      <abilityName>日期时间</abilityName>
      <candidateList>
        <item>2026年6月23日</item>
      </candidateList>
      <explain>根据日常书写习惯，月份一般会省略前导零。</explain>
      <paraID> 8759ED5</paraID>
      <start>7</start>
      <end>18</end>
      <status>unmodified</status>
      <modifiedWord/>
      <trackRevisions>false</trackRevisions>
    </reviewItem>
    <reviewItem>
      <errorID>ab2db56d-4b8b-400c-9330-8df64955d7b3</errorID>
      <errorWord>2026年06月23日</errorWord>
      <group>L1_Knowledge</group>
      <groupName>知识性问题</groupName>
      <ability>L2_Time</ability>
      <abilityName>日期时间</abilityName>
      <candidateList>
        <item>2026年6月23日</item>
      </candidateList>
      <explain>根据日常书写习惯，月份一般会省略前导零。</explain>
      <paraID>1A5BBE64</paraID>
      <start>5</start>
      <end>16</end>
      <status>unmodified</status>
      <modifiedWord/>
      <trackRevisions>false</trackRevisions>
    </reviewItem>
    <reviewItem>
      <errorID>a2878d18-6478-43a3-babb-43f388c66279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7029DE14</paraID>
      <start>1</start>
      <end>3</end>
      <status>unmodified</status>
      <modifiedWord/>
      <trackRevisions>false</trackRevisions>
    </reviewItem>
    <reviewItem>
      <errorID>c3ae75c1-6b4f-44b2-bda2-13dc98821c90</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7029DE14</paraID>
      <start>20</start>
      <end>24</end>
      <status>unmodified</status>
      <modifiedWord/>
      <trackRevisions>false</trackRevisions>
    </reviewItem>
    <reviewItem>
      <errorID>580ab6f2-4d48-45e3-8e97-9df41b8f3e96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E8D8922</paraID>
      <start>0</start>
      <end>2</end>
      <status>unmodified</status>
      <modifiedWord/>
      <trackRevisions>false</trackRevisions>
    </reviewItem>
    <reviewItem>
      <errorID>34cb8c41-abd2-4720-8c04-30172c1db113</errorID>
      <errorWord>[2018]10号</errorWord>
      <group>L1_Knowledge</group>
      <groupName>知识性问题</groupName>
      <ability>L2_Knowledge</ability>
      <abilityName>其他知识</abilityName>
      <candidateList>
        <item>〔2018〕10号</item>
      </candidateList>
      <explain>发文字号格式错误。</explain>
      <paraID> E8D8922</paraID>
      <start>30</start>
      <end>39</end>
      <status>unmodified</status>
      <modifiedWord/>
      <trackRevisions>false</trackRevisions>
    </reviewItem>
    <reviewItem>
      <errorID>8e3fd76d-ee6e-4beb-8d1a-e130422a5a39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42915833</paraID>
      <start>0</start>
      <end>2</end>
      <status>unmodified</status>
      <modifiedWord/>
      <trackRevisions>false</trackRevisions>
    </reviewItem>
    <reviewItem>
      <errorID>d99ea697-018c-4fe9-a8b8-d877def433c1</errorID>
      <errorWord>登陆</errorWord>
      <group>L1_Word</group>
      <groupName>字词问题</groupName>
      <ability>L2_Typo</ability>
      <abilityName>字词错误</abilityName>
      <candidateList>
        <item>登录</item>
      </candidateList>
      <explain>存在发音相同字词的误用。</explain>
      <paraID>6160B7CA</paraID>
      <start>3</start>
      <end>5</end>
      <status>modified</status>
      <modifiedWord>登录</modifiedWord>
      <trackRevisions>false</trackRevisions>
    </reviewItem>
    <reviewItem>
      <errorID>430b6d03-947b-4e04-8fb7-a34ea559d4a2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64967DC2</paraID>
      <start>0</start>
      <end>2</end>
      <status>unmodified</status>
      <modifiedWord/>
      <trackRevisions>false</trackRevisions>
    </reviewItem>
    <reviewItem>
      <errorID>dd218cc5-fb2e-4633-a95f-4ba5e7741acc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342ADD01</paraID>
      <start>0</start>
      <end>2</end>
      <status>unmodified</status>
      <modifiedWord/>
      <trackRevisions>false</trackRevisions>
    </reviewItem>
    <reviewItem>
      <errorID>fd05a63d-f0f8-4ce4-bb20-23a67ff755e5</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32ED4079</paraID>
      <start>39</start>
      <end>42</end>
      <status>unmodified</status>
      <modifiedWord/>
      <trackRevisions>false</trackRevisions>
    </reviewItem>
    <reviewItem>
      <errorID>9cc90808-3c0c-4d2d-8217-de789ec10ee6</errorID>
      <errorWord>（2002）1980号</errorWord>
      <group>L1_Knowledge</group>
      <groupName>知识性问题</groupName>
      <ability>L2_Knowledge</ability>
      <abilityName>其他知识</abilityName>
      <candidateList>
        <item>〔2002〕1980号</item>
      </candidateList>
      <explain>发文字号格式错误。</explain>
      <paraID>3EE4CF7E</paraID>
      <start>24</start>
      <end>35</end>
      <status>unmodified</status>
      <modifiedWord/>
      <trackRevisions>false</trackRevisions>
    </reviewItem>
    <reviewItem>
      <errorID>2b47a027-d075-4d38-9d41-d430d381d78a</errorID>
      <errorWord>:</errorWord>
      <group>L1_Format</group>
      <groupName>格式问题</groupName>
      <ability>L2_HalfPunc_CN</ability>
      <abilityName>全半角问题</abilityName>
      <candidateList>
        <item>：</item>
      </candidateList>
      <explain>文本全半角错误。</explain>
      <paraID> 3CE219E</paraID>
      <start>16</start>
      <end>17</end>
      <status>unmodified</status>
      <modifiedWord/>
      <trackRevisions>false</trackRevisions>
    </reviewItem>
    <reviewItem>
      <errorID>5cbf9a97-5dcc-482d-b20d-43406a8fd573</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4801C519</paraID>
      <start>10</start>
      <end>14</end>
      <status>unmodified</status>
      <modifiedWord/>
      <trackRevisions>false</trackRevisions>
    </reviewItem>
    <reviewItem>
      <errorID>82802f75-e3e4-4a7f-bf0a-a4e9b38d8afb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4352EC1A</paraID>
      <start>17</start>
      <end>20</end>
      <status>unmodified</status>
      <modifiedWord/>
      <trackRevisions>false</trackRevisions>
    </reviewItem>
    <reviewItem>
      <errorID>b14f7b6b-f1fd-4fa6-8e87-a5594eef1c81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4352EC1A</paraID>
      <start>36</start>
      <end>39</end>
      <status>unmodified</status>
      <modifiedWord/>
      <trackRevisions>false</trackRevisions>
    </reviewItem>
    <reviewItem>
      <errorID>543a21f5-a86e-45a3-a8e5-c87d2c19b008</errorID>
      <errorWord>（</errorWord>
      <group>L1_Punc</group>
      <groupName>标点问题</groupName>
      <ability>L2_Punc_CN</ability>
      <abilityName>标点符号问题</abilityName>
      <candidateList/>
      <explain>同一形式括号套用。</explain>
      <paraID>2FB3E9E0</paraID>
      <start>103</start>
      <end>104</end>
      <status>unmodified</status>
      <modifiedWord/>
      <trackRevisions>false</trackRevisions>
    </reviewItem>
    <reviewItem>
      <errorID>c6f450c5-f991-4a54-9c62-2983d9a645c0</errorID>
      <errorWord>）</errorWord>
      <group>L1_Punc</group>
      <groupName>标点问题</groupName>
      <ability>L2_Punc_CN</ability>
      <abilityName>标点符号问题</abilityName>
      <candidateList/>
      <explain>同一形式括号套用。</explain>
      <paraID>2FB3E9E0</paraID>
      <start>108</start>
      <end>109</end>
      <status>unmodified</status>
      <modifiedWord/>
      <trackRevisions>false</trackRevisions>
    </reviewItem>
    <reviewItem>
      <errorID>5e8f18e7-7b4f-4d21-b081-03b3d4b9f6c5</errorID>
      <errorWord>,</errorWord>
      <group>L1_Format</group>
      <groupName>格式问题</groupName>
      <ability>L2_HalfPunc_CN</ability>
      <abilityName>全半角问题</abilityName>
      <candidateList>
        <item>，</item>
      </candidateList>
      <explain>文本全半角错误。</explain>
      <paraID>7D98E434</paraID>
      <start>18</start>
      <end>19</end>
      <status>unmodified</status>
      <modifiedWord/>
      <trackRevisions>false</trackRevisions>
    </reviewItem>
    <reviewItem>
      <errorID>f91815e0-fb2b-4958-8050-3c0744384406</errorID>
      <errorWord>,</errorWord>
      <group>L1_Format</group>
      <groupName>格式问题</groupName>
      <ability>L2_HalfPunc_CN</ability>
      <abilityName>全半角问题</abilityName>
      <candidateList>
        <item>，</item>
      </candidateList>
      <explain>文本全半角错误。</explain>
      <paraID>7D98E434</paraID>
      <start>48</start>
      <end>49</end>
      <status>unmodified</status>
      <modifiedWord/>
      <trackRevisions>false</trackRevisions>
    </reviewItem>
    <reviewItem>
      <errorID>a285a7ad-6787-4df4-a832-b30e49de2e00</errorID>
      <errorWord>;</errorWord>
      <group>L1_Format</group>
      <groupName>格式问题</groupName>
      <ability>L2_HalfPunc_CN</ability>
      <abilityName>全半角问题</abilityName>
      <candidateList>
        <item>；</item>
      </candidateList>
      <explain>文本全半角错误。</explain>
      <paraID>  EBB277</paraID>
      <start>16</start>
      <end>17</end>
      <status>unmodified</status>
      <modifiedWord/>
      <trackRevisions>false</trackRevisions>
    </reviewItem>
    <reviewItem>
      <errorID>e0710be8-c572-4bc5-8520-f8c50c49c6f9</errorID>
      <errorWord>,</errorWord>
      <group>L1_Format</group>
      <groupName>格式问题</groupName>
      <ability>L2_HalfPunc_CN</ability>
      <abilityName>全半角问题</abilityName>
      <candidateList>
        <item>，</item>
      </candidateList>
      <explain>文本全半角错误。</explain>
      <paraID>2E2A10BC</paraID>
      <start>135</start>
      <end>136</end>
      <status>unmodified</status>
      <modifiedWord/>
      <trackRevisions>false</trackRevisions>
    </reviewItem>
    <reviewItem>
      <errorID>c70ff31a-1659-42ae-8401-d997ad5c8e98</errorID>
      <errorWord>,</errorWord>
      <group>L1_Format</group>
      <groupName>格式问题</groupName>
      <ability>L2_HalfPunc_CN</ability>
      <abilityName>全半角问题</abilityName>
      <candidateList>
        <item>，</item>
      </candidateList>
      <explain>文本全半角错误。</explain>
      <paraID>2E2A10BC</paraID>
      <start>145</start>
      <end>146</end>
      <status>unmodified</status>
      <modifiedWord/>
      <trackRevisions>false</trackRevisions>
    </reviewItem>
    <reviewItem>
      <errorID>edd92dd9-c230-4e38-94c9-d81e95683b7c</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6B4EB47E</paraID>
      <start>40</start>
      <end>41</end>
      <status>unmodified</status>
      <modifiedWord/>
      <trackRevisions>false</trackRevisions>
    </reviewItem>
    <reviewItem>
      <errorID>8fe52e83-17e9-4a61-8980-166e28aa9bd5</errorID>
      <errorWord>"</errorWord>
      <group>L1_Format</group>
      <groupName>格式问题</groupName>
      <ability>L2_HalfPunc_CN</ability>
      <abilityName>全半角问题</abilityName>
      <candidateList>
        <item>”</item>
      </candidateList>
      <explain>文本全半角错误。</explain>
      <paraID>6B4EB47E</paraID>
      <start>48</start>
      <end>49</end>
      <status>unmodified</status>
      <modifiedWord/>
      <trackRevisions>false</trackRevisions>
    </reviewItem>
    <reviewItem>
      <errorID>303da9ea-1c46-4eca-8fa0-c3d8fd01c269</errorID>
      <errorWord>)</errorWord>
      <group>L1_Format</group>
      <groupName>格式问题</groupName>
      <ability>L2_HalfPunc_CN</ability>
      <abilityName>全半角问题</abilityName>
      <candidateList>
        <item>）</item>
      </candidateList>
      <explain>文本全半角错误。</explain>
      <paraID>6B4EB47E</paraID>
      <start>65</start>
      <end>66</end>
      <status>unmodified</status>
      <modifiedWord/>
      <trackRevisions>false</trackRevisions>
    </reviewItem>
    <reviewItem>
      <errorID>38d6596e-7a8b-4992-a542-c1a8ed360b2e</errorID>
      <errorWord>法律、法规</errorWord>
      <group>L1_Word</group>
      <groupName>字词问题</groupName>
      <ability>L2_Typo</ability>
      <abilityName>字词错误</abilityName>
      <candidateList>
        <item>法律法规</item>
      </candidateList>
      <explain/>
      <paraID>3663D0A4</paraID>
      <start>6</start>
      <end>11</end>
      <status>unmodified</status>
      <modifiedWord/>
      <trackRevisions>false</trackRevisions>
    </reviewItem>
    <reviewItem>
      <errorID>2e08989f-cd90-454c-bb10-db594f1e2e04</errorID>
      <errorWord>《政府采购法》</errorWord>
      <group>L1_Word</group>
      <groupName>字词问题</groupName>
      <ability>L2_Typo</ability>
      <abilityName>字词错误</abilityName>
      <candidateList>
        <item>《中华人民共和国政府采购法》</item>
      </candidateList>
      <explain/>
      <paraID>1B855BB8</paraID>
      <start>83</start>
      <end>97</end>
      <status>modified</status>
      <modifiedWord>《中华人民共和国政府采购法》</modifiedWord>
      <trackRevisions>false</trackRevisions>
    </reviewItem>
    <reviewItem>
      <errorID>35ac7ab4-614d-441b-a9f4-7f7322164d06</errorID>
      <errorWord>,</errorWord>
      <group>L1_Format</group>
      <groupName>格式问题</groupName>
      <ability>L2_HalfPunc_CN</ability>
      <abilityName>全半角问题</abilityName>
      <candidateList>
        <item>，</item>
      </candidateList>
      <explain>文本全半角错误。</explain>
      <paraID>58E2E348</paraID>
      <start>35</start>
      <end>36</end>
      <status>unmodified</status>
      <modifiedWord/>
      <trackRevisions>false</trackRevisions>
    </reviewItem>
    <reviewItem>
      <errorID>54d60e33-dcb2-43bb-80c8-935f077d827d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7C6D5006</paraID>
      <start>0</start>
      <end>2</end>
      <status>unmodified</status>
      <modifiedWord/>
      <trackRevisions>false</trackRevisions>
    </reviewItem>
    <reviewItem>
      <errorID>488af6e2-f9b4-4a0e-becb-35bb1e055f38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554CCF5F</paraID>
      <start>0</start>
      <end>2</end>
      <status>unmodified</status>
      <modifiedWord/>
      <trackRevisions>false</trackRevisions>
    </reviewItem>
    <reviewItem>
      <errorID>f6b99ec7-cd9c-401f-a8fc-fa3fd839ddea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68F28F7A</paraID>
      <start>0</start>
      <end>2</end>
      <status>unmodified</status>
      <modifiedWord/>
      <trackRevisions>false</trackRevisions>
    </reviewItem>
    <reviewItem>
      <errorID>613f6ee2-f96c-4b45-959b-ef8a443686f1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506C8146</paraID>
      <start>0</start>
      <end>2</end>
      <status>unmodified</status>
      <modifiedWord/>
      <trackRevisions>false</trackRevisions>
    </reviewItem>
    <reviewItem>
      <errorID>9fc9b291-e3e7-4ab2-92f3-76c81ac97f27</errorID>
      <errorWord>[2014]</errorWord>
      <group>L1_Punc</group>
      <groupName>标点问题</groupName>
      <ability>L2_Punc_CN</ability>
      <abilityName>标点符号问题</abilityName>
      <candidateList>
        <item>〔2014〕</item>
      </candidateList>
      <explain/>
      <paraID>6F8F3731</paraID>
      <start>0</start>
      <end>6</end>
      <status>unmodified</status>
      <modifiedWord/>
      <trackRevisions>false</trackRevisions>
    </reviewItem>
    <reviewItem>
      <errorID>228c9cd7-b662-49ae-9f03-c7930c981dec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49BB7A02</paraID>
      <start>0</start>
      <end>2</end>
      <status>unmodified</status>
      <modifiedWord/>
      <trackRevisions>false</trackRevisions>
    </reviewItem>
    <reviewItem>
      <errorID>f6f4604c-620f-41a8-88c8-8b1a96f09d30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2FB3D694</paraID>
      <start>0</start>
      <end>2</end>
      <status>unmodified</status>
      <modifiedWord/>
      <trackRevisions>false</trackRevisions>
    </reviewItem>
    <reviewItem>
      <errorID>acc1e752-8610-4496-a0ba-ced1c11c6c43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7A11FE50</paraID>
      <start>0</start>
      <end>2</end>
      <status>unmodified</status>
      <modifiedWord/>
      <trackRevisions>false</trackRevisions>
    </reviewItem>
    <reviewItem>
      <errorID>ca597a34-6e08-4d6b-955b-5f9ef22f0b9a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4079CECB</paraID>
      <start>0</start>
      <end>2</end>
      <status>unmodified</status>
      <modifiedWord/>
      <trackRevisions>false</trackRevisions>
    </reviewItem>
    <reviewItem>
      <errorID>ee2c85d2-8b77-402b-b9b5-719b9c82d87b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C274640</paraID>
      <start>0</start>
      <end>2</end>
      <status>unmodified</status>
      <modifiedWord/>
      <trackRevisions>false</trackRevisions>
    </reviewItem>
    <reviewItem>
      <errorID>0673ecf1-84c8-4763-8eb1-ee1745472c06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77A71FB</paraID>
      <start>0</start>
      <end>2</end>
      <status>unmodified</status>
      <modifiedWord/>
      <trackRevisions>false</trackRevisions>
    </reviewItem>
    <reviewItem>
      <errorID>ea71779f-6d3f-411d-8144-97b8bbdc909f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6392D3B4</paraID>
      <start>0</start>
      <end>2</end>
      <status>unmodified</status>
      <modifiedWord/>
      <trackRevisions>false</trackRevisions>
    </reviewItem>
    <reviewItem>
      <errorID>9d44028a-5d24-4e07-b373-fd0f397c0b20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2CC49FCB</paraID>
      <start>0</start>
      <end>2</end>
      <status>unmodified</status>
      <modifiedWord/>
      <trackRevisions>false</trackRevisions>
    </reviewItem>
    <reviewItem>
      <errorID>bc1169b8-2658-45f9-ab88-2495298df22f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4C164A43</paraID>
      <start>0</start>
      <end>2</end>
      <status>unmodified</status>
      <modifiedWord/>
      <trackRevisions>false</trackRevisions>
    </reviewItem>
    <reviewItem>
      <errorID>4a87300d-c5f2-4d74-9d4f-6cc2fc0e64bb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238EF3D3</paraID>
      <start>0</start>
      <end>2</end>
      <status>unmodified</status>
      <modifiedWord/>
      <trackRevisions>false</trackRevisions>
    </reviewItem>
    <reviewItem>
      <errorID>cca92903-a763-41d8-aeb1-5825d2be971a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270BB274</paraID>
      <start>0</start>
      <end>2</end>
      <status>unmodified</status>
      <modifiedWord/>
      <trackRevisions>false</trackRevisions>
    </reviewItem>
    <reviewItem>
      <errorID>180d73fe-1bd1-48f8-aca2-e2a5af99866f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10C71460</paraID>
      <start>0</start>
      <end>2</end>
      <status>unmodified</status>
      <modifiedWord/>
      <trackRevisions>false</trackRevisions>
    </reviewItem>
    <reviewItem>
      <errorID>5af2dbfc-1f6a-4f90-9916-a207a6949200</errorID>
      <errorWord>理</errorWord>
      <group>L1_Word</group>
      <groupName>字词问题</groupName>
      <ability>L2_Typo</ability>
      <abilityName>字词错误</abilityName>
      <candidateList>
        <item>理性</item>
      </candidateList>
      <explain/>
      <paraID>10C71460</paraID>
      <start>24</start>
      <end>25</end>
      <status>unmodified</status>
      <modifiedWord/>
      <trackRevisions>false</trackRevisions>
    </reviewItem>
    <reviewItem>
      <errorID>8d5f01d6-98bf-45ef-8641-cbd62bf088fb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155EA7CF</paraID>
      <start>0</start>
      <end>2</end>
      <status>unmodified</status>
      <modifiedWord/>
      <trackRevisions>false</trackRevisions>
    </reviewItem>
    <reviewItem>
      <errorID>09dfbb7e-2a02-45ee-a2ba-86d0a49e5a38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51660E03</paraID>
      <start>0</start>
      <end>2</end>
      <status>unmodified</status>
      <modifiedWord/>
      <trackRevisions>false</trackRevisions>
    </reviewItem>
    <reviewItem>
      <errorID>d627e544-3aa6-4686-8412-fabfdb2f4f10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48B36C27</paraID>
      <start>0</start>
      <end>2</end>
      <status>unmodified</status>
      <modifiedWord/>
      <trackRevisions>false</trackRevisions>
    </reviewItem>
    <reviewItem>
      <errorID>be13732f-1269-4cb9-8e71-4c5740e11f28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A17AB9F</paraID>
      <start>0</start>
      <end>2</end>
      <status>unmodified</status>
      <modifiedWord/>
      <trackRevisions>false</trackRevisions>
    </reviewItem>
    <reviewItem>
      <errorID>4442cb05-f0e4-4f89-9d60-63b9d9f19e79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22E11C7D</paraID>
      <start>0</start>
      <end>2</end>
      <status>unmodified</status>
      <modifiedWord/>
      <trackRevisions>false</trackRevisions>
    </reviewItem>
    <reviewItem>
      <errorID>2dad1069-dd30-46ea-9cc2-cdf32c2dd015</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73D7C0B7</paraID>
      <start>0</start>
      <end>5</end>
      <status>modified</status>
      <modifiedWord>银行账号：</modifiedWord>
      <trackRevisions>false</trackRevisions>
    </reviewItem>
    <reviewItem>
      <errorID>ea68c0c2-8215-484d-9279-1a07d6a1cfc2</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73D7C0B7</paraID>
      <start>32</start>
      <end>37</end>
      <status>modified</status>
      <modifiedWord>银行账号：</modifiedWord>
      <trackRevisions>false</trackRevisions>
    </reviewItem>
    <reviewItem>
      <errorID>1de6f0f6-a627-4437-a0c6-65ceabf76c7d</errorID>
      <errorWord>)</errorWord>
      <group>L1_Format</group>
      <groupName>格式问题</groupName>
      <ability>L2_HalfPunc_CN</ability>
      <abilityName>全半角问题</abilityName>
      <candidateList>
        <item>）</item>
      </candidateList>
      <explain>文本全半角错误。</explain>
      <paraID>34B25FB7</paraID>
      <start>22</start>
      <end>23</end>
      <status>unmodified</status>
      <modifiedWord/>
      <trackRevisions>false</trackRevisions>
    </reviewItem>
    <reviewItem>
      <errorID>bea441d1-4ef4-4384-9892-35ca0071852c</errorID>
      <errorWord>(</errorWord>
      <group>L1_Format</group>
      <groupName>格式问题</groupName>
      <ability>L2_HalfPunc_CN</ability>
      <abilityName>全半角问题</abilityName>
      <candidateList>
        <item>（</item>
      </candidateList>
      <explain>文本全半角错误。</explain>
      <paraID> 53E412A</paraID>
      <start>64</start>
      <end>65</end>
      <status>unmodified</status>
      <modifiedWord/>
      <trackRevisions>false</trackRevisions>
    </reviewItem>
    <reviewItem>
      <errorID>1e94d398-9deb-4a21-808a-e7e1c9bed986</errorID>
      <errorWord>)</errorWord>
      <group>L1_Format</group>
      <groupName>格式问题</groupName>
      <ability>L2_HalfPunc_CN</ability>
      <abilityName>全半角问题</abilityName>
      <candidateList>
        <item>）</item>
      </candidateList>
      <explain>文本全半角错误。</explain>
      <paraID> 53E412A</paraID>
      <start>70</start>
      <end>71</end>
      <status>unmodified</status>
      <modifiedWord/>
      <trackRevisions>false</trackRevisions>
    </reviewItem>
    <reviewItem>
      <errorID>ff4b4fdd-f22c-4df2-8343-86785578dfd4</errorID>
      <errorWord>(</errorWord>
      <group>L1_Format</group>
      <groupName>格式问题</groupName>
      <ability>L2_HalfPunc_CN</ability>
      <abilityName>全半角问题</abilityName>
      <candidateList>
        <item>（</item>
      </candidateList>
      <explain>文本全半角错误。</explain>
      <paraID>2E795F0E</paraID>
      <start>25</start>
      <end>26</end>
      <status>unmodified</status>
      <modifiedWord/>
      <trackRevisions>false</trackRevisions>
    </reviewItem>
    <reviewItem>
      <errorID>e5649296-e618-4ef6-bca8-3d2bd3356989</errorID>
      <errorWord>)</errorWord>
      <group>L1_Format</group>
      <groupName>格式问题</groupName>
      <ability>L2_HalfPunc_CN</ability>
      <abilityName>全半角问题</abilityName>
      <candidateList>
        <item>）</item>
      </candidateList>
      <explain>文本全半角错误。</explain>
      <paraID>2E795F0E</paraID>
      <start>49</start>
      <end>50</end>
      <status>unmodified</status>
      <modifiedWord/>
      <trackRevisions>false</trackRevisions>
    </reviewItem>
    <reviewItem>
      <errorID>935a5231-ca36-40e6-8c3e-f1253a45492a</errorID>
      <errorWord>其它</errorWord>
      <group>L1_Word</group>
      <groupName>字词问题</groupName>
      <ability>L2_Alias</ability>
      <abilityName>也作/曾用词</abilityName>
      <candidateList>
        <item>其他</item>
      </candidateList>
      <explain>词汇[其它]为不规范表述或旧称，其规范书面表述为[其他]。</explain>
      <paraID>5CDE6EC0</paraID>
      <start>45</start>
      <end>47</end>
      <status>unmodified</status>
      <modifiedWord/>
      <trackRevisions>false</trackRevisions>
    </reviewItem>
    <reviewItem>
      <errorID>0f0eac33-ded1-4ff0-9873-3642bdf1a0c8</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3DD48B67</paraID>
      <start>0</start>
      <end>5</end>
      <status>modified</status>
      <modifiedWord>银行账号：</modifiedWord>
      <trackRevisions>false</trackRevisions>
    </reviewItem>
    <reviewItem>
      <errorID>ba6394f6-0fe6-4f80-8a7d-2324e17da41b</errorID>
      <errorWord>:</errorWord>
      <group>L1_Format</group>
      <groupName>格式问题</groupName>
      <ability>L2_HalfPunc_CN</ability>
      <abilityName>全半角问题</abilityName>
      <candidateList>
        <item>：</item>
      </candidateList>
      <explain>文本全半角错误。</explain>
      <paraID>59A65A46</paraID>
      <start>5</start>
      <end>6</end>
      <status>unmodified</status>
      <modifiedWord/>
      <trackRevisions>false</trackRevisions>
    </reviewItem>
    <reviewItem>
      <errorID>1a70b8d3-9e49-410a-8f90-ec5f17049dba</errorID>
      <errorWord>:</errorWord>
      <group>L1_Format</group>
      <groupName>格式问题</groupName>
      <ability>L2_HalfPunc_CN</ability>
      <abilityName>全半角问题</abilityName>
      <candidateList>
        <item>：</item>
      </candidateList>
      <explain>文本全半角错误。</explain>
      <paraID>1D023B4A</paraID>
      <start>4</start>
      <end>5</end>
      <status>unmodified</status>
      <modifiedWord/>
      <trackRevisions>false</trackRevisions>
    </reviewItem>
    <reviewItem>
      <errorID>fe670047-e0f2-4738-b39b-a0164bd9b373</errorID>
      <errorWord>:</errorWord>
      <group>L1_Format</group>
      <groupName>格式问题</groupName>
      <ability>L2_HalfPunc_CN</ability>
      <abilityName>全半角问题</abilityName>
      <candidateList>
        <item>：</item>
      </candidateList>
      <explain>文本全半角错误。</explain>
      <paraID>129CA848</paraID>
      <start>5</start>
      <end>6</end>
      <status>unmodified</status>
      <modifiedWord/>
      <trackRevisions>false</trackRevisions>
    </reviewItem>
    <reviewItem>
      <errorID>2479eb9b-391a-4029-b615-b2d1a618fb54</errorID>
      <errorWord>:</errorWord>
      <group>L1_Format</group>
      <groupName>格式问题</groupName>
      <ability>L2_HalfPunc_CN</ability>
      <abilityName>全半角问题</abilityName>
      <candidateList>
        <item>：</item>
      </candidateList>
      <explain>文本全半角错误。</explain>
      <paraID> EF115C8</paraID>
      <start>4</start>
      <end>5</end>
      <status>unmodified</status>
      <modifiedWord/>
      <trackRevisions>false</trackRevisions>
    </reviewItem>
    <reviewItem>
      <errorID>1a295a1a-c592-40aa-bc74-4d4d28cf5206</errorID>
      <errorWord>:</errorWord>
      <group>L1_Format</group>
      <groupName>格式问题</groupName>
      <ability>L2_HalfPunc_CN</ability>
      <abilityName>全半角问题</abilityName>
      <candidateList>
        <item>：</item>
      </candidateList>
      <explain>文本全半角错误。</explain>
      <paraID>60BE18A2</paraID>
      <start>5</start>
      <end>6</end>
      <status>unmodified</status>
      <modifiedWord/>
      <trackRevisions>false</trackRevisions>
    </reviewItem>
    <reviewItem>
      <errorID>c190ae22-2cc1-4029-b911-d9bdeff9dc84</errorID>
      <errorWord>：：</errorWord>
      <group>L1_Punc</group>
      <groupName>标点问题</groupName>
      <ability>L2_Punc_CN</ability>
      <abilityName>标点符号问题</abilityName>
      <candidateList>
        <item>：</item>
      </candidateList>
      <explain/>
      <paraID>5AC747D2</paraID>
      <start>6</start>
      <end>8</end>
      <status>unmodified</status>
      <modifiedWord/>
      <trackRevisions>false</trackRevisions>
    </reviewItem>
    <reviewItem>
      <errorID>5618a79f-c42d-49ea-b61c-99d0c85461ee</errorID>
      <errorWord>..</errorWord>
      <group>L1_Punc</group>
      <groupName>标点问题</groupName>
      <ability>L2_Punc_CN</ability>
      <abilityName>标点符号问题</abilityName>
      <candidateList>
        <item>.</item>
      </candidateList>
      <explain/>
      <paraID> D5F2922</paraID>
      <start>0</start>
      <end>2</end>
      <status>unmodified</status>
      <modifiedWord/>
      <trackRevisions>false</trackRevisions>
    </reviewItem>
    <reviewItem>
      <errorID>02bba5ec-8f7f-43e4-b055-7cc198b0565c</errorID>
      <errorWord>..</errorWord>
      <group>L1_Punc</group>
      <groupName>标点问题</groupName>
      <ability>L2_Punc_CN</ability>
      <abilityName>标点符号问题</abilityName>
      <candidateList>
        <item>.</item>
      </candidateList>
      <explain/>
      <paraID>1FD4C11D</paraID>
      <start>0</start>
      <end>2</end>
      <status>unmodified</status>
      <modifiedWord/>
      <trackRevisions>false</trackRevisions>
    </reviewItem>
    <reviewItem>
      <errorID>9063acf3-3309-4ef8-b346-cbe8ab993756</errorID>
      <errorWord>..</errorWord>
      <group>L1_Punc</group>
      <groupName>标点问题</groupName>
      <ability>L2_Punc_CN</ability>
      <abilityName>标点符号问题</abilityName>
      <candidateList>
        <item>.</item>
      </candidateList>
      <explain/>
      <paraID>76567039</paraID>
      <start>0</start>
      <end>2</end>
      <status>unmodified</status>
      <modifiedWord/>
      <trackRevisions>false</trackRevisions>
    </reviewItem>
    <reviewItem>
      <errorID>500a8dce-3014-41ab-9c36-5b1462375fac</errorID>
      <errorWord>..</errorWord>
      <group>L1_Punc</group>
      <groupName>标点问题</groupName>
      <ability>L2_Punc_CN</ability>
      <abilityName>标点符号问题</abilityName>
      <candidateList>
        <item>.</item>
      </candidateList>
      <explain/>
      <paraID>30B5C42B</paraID>
      <start>0</start>
      <end>2</end>
      <status>unmodified</status>
      <modifiedWord/>
      <trackRevisions>false</trackRevisions>
    </reviewItem>
    <reviewItem>
      <errorID>32cb46e6-1114-436f-a96d-15e26fff3f15</errorID>
      <errorWord>..</errorWord>
      <group>L1_Punc</group>
      <groupName>标点问题</groupName>
      <ability>L2_Punc_CN</ability>
      <abilityName>标点符号问题</abilityName>
      <candidateList>
        <item>.</item>
      </candidateList>
      <explain/>
      <paraID>285AFE2D</paraID>
      <start>0</start>
      <end>2</end>
      <status>unmodified</status>
      <modifiedWord/>
      <trackRevisions>false</trackRevisions>
    </reviewItem>
    <reviewItem>
      <errorID>c5431f64-6a1b-42b7-8e63-d1564277746d</errorID>
      <errorWord>..</errorWord>
      <group>L1_Punc</group>
      <groupName>标点问题</groupName>
      <ability>L2_Punc_CN</ability>
      <abilityName>标点符号问题</abilityName>
      <candidateList>
        <item>.</item>
      </candidateList>
      <explain/>
      <paraID>589DA682</paraID>
      <start>0</start>
      <end>2</end>
      <status>unmodified</status>
      <modifiedWord/>
      <trackRevisions>false</trackRevisions>
    </reviewItem>
    <reviewItem>
      <errorID>8a3ad3c9-ff8e-443f-bea4-ab3eea2b3062</errorID>
      <errorWord>..</errorWord>
      <group>L1_Punc</group>
      <groupName>标点问题</groupName>
      <ability>L2_Punc_CN</ability>
      <abilityName>标点符号问题</abilityName>
      <candidateList>
        <item>.</item>
      </candidateList>
      <explain/>
      <paraID>1D3A1981</paraID>
      <start>0</start>
      <end>2</end>
      <status>unmodified</status>
      <modifiedWord/>
      <trackRevisions>false</trackRevisions>
    </reviewItem>
    <reviewItem>
      <errorID>112fe109-a88c-4190-b1c2-40a893791a9d</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61880B86</paraID>
      <start>91</start>
      <end>92</end>
      <status>unmodified</status>
      <modifiedWord/>
      <trackRevisions>false</trackRevisions>
    </reviewItem>
    <reviewItem>
      <errorID>54d35447-7df7-4601-8528-9a4d178385ce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31A9A9E3</paraID>
      <start>0</start>
      <end>2</end>
      <status>unmodified</status>
      <modifiedWord/>
      <trackRevisions>false</trackRevisions>
    </reviewItem>
    <reviewItem>
      <errorID>7a3e8d42-2296-4f73-b948-35f93422507a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AE4D369</paraID>
      <start>0</start>
      <end>2</end>
      <status>unmodified</status>
      <modifiedWord/>
      <trackRevisions>false</trackRevisions>
    </reviewItem>
    <reviewItem>
      <errorID>efd69123-6ad8-4176-82ca-1b2cff3f8b1c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500A9C37</paraID>
      <start>0</start>
      <end>2</end>
      <status>unmodified</status>
      <modifiedWord/>
      <trackRevisions>false</trackRevisions>
    </reviewItem>
    <reviewItem>
      <errorID>716ac22e-31ac-404a-91d4-61452187172c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275B65E5</paraID>
      <start>2</start>
      <end>4</end>
      <status>unmodified</status>
      <modifiedWord/>
      <trackRevisions>false</trackRevisions>
    </reviewItem>
    <reviewItem>
      <errorID>9b16576b-e05b-49ce-b8f8-24ac8115dd43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A753AFB</paraID>
      <start>2</start>
      <end>4</end>
      <status>unmodified</status>
      <modifiedWord/>
      <trackRevisions>false</trackRevisions>
    </reviewItem>
    <reviewItem>
      <errorID>ef77cd7a-d313-45af-b50b-c9326c3cb7e1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2A664CC2</paraID>
      <start>2</start>
      <end>4</end>
      <status>unmodified</status>
      <modifiedWord/>
      <trackRevisions>false</trackRevisions>
    </reviewItem>
    <reviewItem>
      <errorID>b4e97135-342c-4559-aa99-6849c39fc5f7</errorID>
      <errorWord>支付了</errorWord>
      <group>L1_Word</group>
      <groupName>字词问题</groupName>
      <ability>L2_Typo</ability>
      <abilityName>字词错误</abilityName>
      <candidateList>
        <item>支付</item>
      </candidateList>
      <explain/>
      <paraID>2A664CC2</paraID>
      <start>25</start>
      <end>28</end>
      <status>unmodified</status>
      <modifiedWord/>
      <trackRevisions>false</trackRevisions>
    </reviewItem>
    <reviewItem>
      <errorID>fac59ea7-4f63-47be-900f-e10add2b4f6a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7F4CF119</paraID>
      <start>2</start>
      <end>4</end>
      <status>unmodified</status>
      <modifiedWord/>
      <trackRevisions>false</trackRevisions>
    </reviewItem>
    <reviewItem>
      <errorID>28df5b4c-b751-4fb6-be99-51c94b0042a0</errorID>
      <errorWord>(</errorWord>
      <group>L1_Format</group>
      <groupName>格式问题</groupName>
      <ability>L2_HalfPunc_CN</ability>
      <abilityName>全半角问题</abilityName>
      <candidateList>
        <item>（</item>
      </candidateList>
      <explain>文本全半角错误。</explain>
      <paraID>5B5C0561</paraID>
      <start>25</start>
      <end>26</end>
      <status>unmodified</status>
      <modifiedWord/>
      <trackRevisions>false</trackRevisions>
    </reviewItem>
    <reviewItem>
      <errorID>7134972b-b3ae-4fd4-bf72-e63093c48610</errorID>
      <errorWord>)</errorWord>
      <group>L1_Format</group>
      <groupName>格式问题</groupName>
      <ability>L2_HalfPunc_CN</ability>
      <abilityName>全半角问题</abilityName>
      <candidateList>
        <item>）</item>
      </candidateList>
      <explain>文本全半角错误。</explain>
      <paraID>5B5C0561</paraID>
      <start>30</start>
      <end>31</end>
      <status>unmodified</status>
      <modifiedWord/>
      <trackRevisions>false</trackRevisions>
    </reviewItem>
    <reviewItem>
      <errorID>9e4e210f-37a4-4a67-bc35-d20292113cda</errorID>
      <errorWord>(</errorWord>
      <group>L1_Format</group>
      <groupName>格式问题</groupName>
      <ability>L2_HalfPunc_CN</ability>
      <abilityName>全半角问题</abilityName>
      <candidateList>
        <item>（</item>
      </candidateList>
      <explain>文本全半角错误。</explain>
      <paraID>278368CA</paraID>
      <start>28</start>
      <end>29</end>
      <status>unmodified</status>
      <modifiedWord/>
      <trackRevisions>false</trackRevisions>
    </reviewItem>
    <reviewItem>
      <errorID>de55316c-30b4-4e0b-b6bb-626a11cb565c</errorID>
      <errorWord>)</errorWord>
      <group>L1_Format</group>
      <groupName>格式问题</groupName>
      <ability>L2_HalfPunc_CN</ability>
      <abilityName>全半角问题</abilityName>
      <candidateList>
        <item>）</item>
      </candidateList>
      <explain>文本全半角错误。</explain>
      <paraID>278368CA</paraID>
      <start>33</start>
      <end>34</end>
      <status>unmodified</status>
      <modifiedWord/>
      <trackRevisions>false</trackRevisions>
    </reviewItem>
    <reviewItem>
      <errorID>9c91012a-eef4-4704-893d-7c587f8fdffe</errorID>
      <errorWord>《政府采购法》</errorWord>
      <group>L1_Word</group>
      <groupName>字词问题</groupName>
      <ability>L2_Typo</ability>
      <abilityName>字词错误</abilityName>
      <candidateList>
        <item>《中华人民共和国政府采购法》</item>
      </candidateList>
      <explain/>
      <paraID>489D4D93</paraID>
      <start>100</start>
      <end>114</end>
      <status>modified</status>
      <modifiedWord>《中华人民共和国政府采购法》</modifiedWord>
      <trackRevisions>false</trackRevisions>
    </reviewItem>
    <reviewItem>
      <errorID>f0f6a187-5f89-47c4-944b-f305f240a2fc</errorID>
      <errorWord>:</errorWord>
      <group>L1_Format</group>
      <groupName>格式问题</groupName>
      <ability>L2_HalfPunc_CN</ability>
      <abilityName>全半角问题</abilityName>
      <candidateList>
        <item>：</item>
      </candidateList>
      <explain>文本全半角错误。</explain>
      <paraID>489D4D93</paraID>
      <start>127</start>
      <end>128</end>
      <status>unmodified</status>
      <modifiedWord/>
      <trackRevisions>false</trackRevisions>
    </reviewItem>
    <reviewItem>
      <errorID>4cedd999-a734-4619-8377-3ec6bb007c7e</errorID>
      <errorWord>;</errorWord>
      <group>L1_Format</group>
      <groupName>格式问题</groupName>
      <ability>L2_HalfPunc_CN</ability>
      <abilityName>全半角问题</abilityName>
      <candidateList>
        <item>；</item>
      </candidateList>
      <explain>文本全半角错误。</explain>
      <paraID>489D4D93</paraID>
      <start>141</start>
      <end>142</end>
      <status>unmodified</status>
      <modifiedWord/>
      <trackRevisions>false</trackRevisions>
    </reviewItem>
    <reviewItem>
      <errorID>aaac2b9b-bf24-4cab-a9a1-26f7d2e99a2c</errorID>
      <errorWord>;</errorWord>
      <group>L1_Word</group>
      <groupName>字词问题</groupName>
      <ability>L2_Typo</ability>
      <abilityName>字词错误</abilityName>
      <candidateList>
        <item>;具</item>
      </candidateList>
      <explain/>
      <paraID>489D4D93</paraID>
      <start>161</start>
      <end>162</end>
      <status>unmodified</status>
      <modifiedWord/>
      <trackRevisions>false</trackRevisions>
    </reviewItem>
    <reviewItem>
      <errorID>35ca7688-2c96-4c09-ac7d-969a97078b8f</errorID>
      <errorWord>:</errorWord>
      <group>L1_Format</group>
      <groupName>格式问题</groupName>
      <ability>L2_HalfPunc_CN</ability>
      <abilityName>全半角问题</abilityName>
      <candidateList>
        <item>：</item>
      </candidateList>
      <explain>文本全半角错误。</explain>
      <paraID>489D4D93</paraID>
      <start>180</start>
      <end>181</end>
      <status>unmodified</status>
      <modifiedWord/>
      <trackRevisions>false</trackRevisions>
    </reviewItem>
    <reviewItem>
      <errorID>28b2fcb7-fb62-4655-a6c5-8b98e0db3836</errorID>
      <errorWord>:</errorWord>
      <group>L1_Format</group>
      <groupName>格式问题</groupName>
      <ability>L2_HalfPunc_CN</ability>
      <abilityName>全半角问题</abilityName>
      <candidateList>
        <item>：</item>
      </candidateList>
      <explain>文本全半角错误。</explain>
      <paraID>489D4D93</paraID>
      <start>200</start>
      <end>201</end>
      <status>unmodified</status>
      <modifiedWord/>
      <trackRevisions>false</trackRevisions>
    </reviewItem>
    <reviewItem>
      <errorID>776232c5-0693-45b2-ba3b-6cfebaaba885</errorID>
      <errorWord>:</errorWord>
      <group>L1_Format</group>
      <groupName>格式问题</groupName>
      <ability>L2_HalfPunc_CN</ability>
      <abilityName>全半角问题</abilityName>
      <candidateList>
        <item>：</item>
      </candidateList>
      <explain>文本全半角错误。</explain>
      <paraID>489D4D93</paraID>
      <start>228</start>
      <end>229</end>
      <status>unmodified</status>
      <modifiedWord/>
      <trackRevisions>false</trackRevisions>
    </reviewItem>
    <reviewItem>
      <errorID>876ab453-b497-4e74-a7dc-10c31bf8cd0a</errorID>
      <errorWord>原</errorWord>
      <group>L1_Word</group>
      <groupName>字词问题</groupName>
      <ability>L2_Typo</ability>
      <abilityName>字词错误</abilityName>
      <candidateList>
        <item>愿</item>
      </candidateList>
      <explain>存在发音相同字词的误用。</explain>
      <paraID>489D4D93</paraID>
      <start>267</start>
      <end>268</end>
      <status>modified</status>
      <modifiedWord>愿</modifiedWord>
      <trackRevisions>false</trackRevisions>
    </reviewItem>
    <reviewItem>
      <errorID>83d31839-a6bb-4f77-b0dd-32dd8c8fcd2a</errorID>
      <errorWord>，</errorWord>
      <group>L1_Word</group>
      <groupName>字词问题</groupName>
      <ability>L2_Typo</ability>
      <abilityName>字词错误</abilityName>
      <candidateList>
        <item>，并</item>
      </candidateList>
      <explain/>
      <paraID>489D4D93</paraID>
      <start>276</start>
      <end>277</end>
      <status>unmodified</status>
      <modifiedWord/>
      <trackRevisions>false</trackRevisions>
    </reviewItem>
    <reviewItem>
      <errorID>1e9e459b-b29b-4e6c-90fb-6fde085267d9</errorID>
      <errorWord>《政府采购法》</errorWord>
      <group>L1_Word</group>
      <groupName>字词问题</groupName>
      <ability>L2_Typo</ability>
      <abilityName>字词错误</abilityName>
      <candidateList>
        <item>《中华人民共和国政府采购法》</item>
      </candidateList>
      <explain/>
      <paraID>45D24F61</paraID>
      <start>72</start>
      <end>86</end>
      <status>modified</status>
      <modifiedWord>《中华人民共和国政府采购法》</modifiedWord>
      <trackRevisions>false</trackRevisions>
    </reviewItem>
    <reviewItem>
      <errorID>98a44ee8-fb84-4470-b403-a2558cb445da</errorID>
      <errorWord>,</errorWord>
      <group>L1_Format</group>
      <groupName>格式问题</groupName>
      <ability>L2_HalfPunc_CN</ability>
      <abilityName>全半角问题</abilityName>
      <candidateList>
        <item>，</item>
      </candidateList>
      <explain>文本全半角错误。</explain>
      <paraID>45D24F61</paraID>
      <start>115</start>
      <end>116</end>
      <status>unmodified</status>
      <modifiedWord/>
      <trackRevisions>false</trackRevisions>
    </reviewItem>
    <reviewItem>
      <errorID>b26a7c43-ae5f-4a4f-acad-02b34afe1ff3</errorID>
      <errorWord>,</errorWord>
      <group>L1_Format</group>
      <groupName>格式问题</groupName>
      <ability>L2_HalfPunc_CN</ability>
      <abilityName>全半角问题</abilityName>
      <candidateList>
        <item>，</item>
      </candidateList>
      <explain>文本全半角错误。</explain>
      <paraID>45D24F61</paraID>
      <start>126</start>
      <end>127</end>
      <status>unmodified</status>
      <modifiedWord/>
      <trackRevisions>false</trackRevisions>
    </reviewItem>
    <reviewItem>
      <errorID>83c86428-6520-4741-8807-17392cbd979e</errorID>
      <errorWord>;</errorWord>
      <group>L1_Format</group>
      <groupName>格式问题</groupName>
      <ability>L2_HalfPunc_CN</ability>
      <abilityName>全半角问题</abilityName>
      <candidateList>
        <item>；</item>
      </candidateList>
      <explain>文本全半角错误。</explain>
      <paraID>45D24F61</paraID>
      <start>143</start>
      <end>144</end>
      <status>unmodified</status>
      <modifiedWord/>
      <trackRevisions>false</trackRevisions>
    </reviewItem>
    <reviewItem>
      <errorID>04e4507f-8361-4358-b31e-af4121d3ce1f</errorID>
      <errorWord>,</errorWord>
      <group>L1_Format</group>
      <groupName>格式问题</groupName>
      <ability>L2_HalfPunc_CN</ability>
      <abilityName>全半角问题</abilityName>
      <candidateList>
        <item>，</item>
      </candidateList>
      <explain>文本全半角错误。</explain>
      <paraID>45D24F61</paraID>
      <start>159</start>
      <end>160</end>
      <status>unmodified</status>
      <modifiedWord/>
      <trackRevisions>false</trackRevisions>
    </reviewItem>
    <reviewItem>
      <errorID>373e6c6a-10c0-4d97-af6d-dc0b4e12d34d</errorID>
      <errorWord>,</errorWord>
      <group>L1_Format</group>
      <groupName>格式问题</groupName>
      <ability>L2_HalfPunc_CN</ability>
      <abilityName>全半角问题</abilityName>
      <candidateList>
        <item>，</item>
      </candidateList>
      <explain>文本全半角错误。</explain>
      <paraID>45D24F61</paraID>
      <start>165</start>
      <end>166</end>
      <status>unmodified</status>
      <modifiedWord/>
      <trackRevisions>false</trackRevisions>
    </reviewItem>
    <reviewItem>
      <errorID>06d3a211-77dd-4c25-a5e8-b7e3c8a75fcf</errorID>
      <errorWord>;</errorWord>
      <group>L1_Format</group>
      <groupName>格式问题</groupName>
      <ability>L2_HalfPunc_CN</ability>
      <abilityName>全半角问题</abilityName>
      <candidateList>
        <item>；</item>
      </candidateList>
      <explain>文本全半角错误。</explain>
      <paraID>45D24F61</paraID>
      <start>179</start>
      <end>180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3489f5-cdaa-4307-bceb-2dfdbd46e451}">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40</Pages>
  <Words>7513</Words>
  <Characters>7880</Characters>
  <Paragraphs>926</Paragraphs>
  <TotalTime>2</TotalTime>
  <ScaleCrop>false</ScaleCrop>
  <LinksUpToDate>false</LinksUpToDate>
  <CharactersWithSpaces>8041</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2023-04-06T07:52:00Z</dcterms:created>
  <dc:creator>Administrator</dc:creator>
  <cp:lastModifiedBy>张张</cp:lastModifiedBy>
  <dcterms:modified xsi:type="dcterms:W3CDTF">2026-06-11T08:34:03Z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3223fc5b4cbc444a9730149fe13553f1_23</vt:lpwstr>
  </property>
  <property fmtid="{D5CDD505-2E9C-101B-9397-08002B2CF9AE}" pid="4" name="KSOTemplateDocerSaveRecord">
    <vt:lpwstr>eyJoZGlkIjoiMGU1OWZlM2JlZmVmYjlkYTZiMzBmOWY0NTkxMjJmNDkiLCJ1c2VySWQiOiI1MDU0MzIyNTgifQ==</vt:lpwstr>
  </property>
</Properties>
</file>