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A1791">
      <w:pPr>
        <w:widowControl/>
        <w:spacing w:line="520" w:lineRule="atLeast"/>
        <w:ind w:firstLine="560"/>
        <w:jc w:val="right"/>
        <w:rPr>
          <w:rFonts w:ascii="宋体" w:hAnsi="宋体" w:cs="宋体"/>
          <w:color w:val="auto"/>
          <w:kern w:val="0"/>
          <w:szCs w:val="21"/>
          <w:highlight w:val="none"/>
        </w:rPr>
      </w:pPr>
    </w:p>
    <w:p w14:paraId="70ACADB0">
      <w:pPr>
        <w:widowControl/>
        <w:spacing w:line="520" w:lineRule="atLeast"/>
        <w:jc w:val="left"/>
        <w:rPr>
          <w:rFonts w:ascii="宋体" w:hAnsi="宋体" w:cs="宋体"/>
          <w:color w:val="auto"/>
          <w:kern w:val="0"/>
          <w:szCs w:val="21"/>
          <w:highlight w:val="none"/>
        </w:rPr>
      </w:pPr>
    </w:p>
    <w:p w14:paraId="3C796C3F">
      <w:pPr>
        <w:spacing w:before="100" w:after="100" w:line="360" w:lineRule="auto"/>
        <w:jc w:val="center"/>
        <w:rPr>
          <w:rFonts w:ascii="宋体" w:hAnsi="宋体" w:cs="宋体"/>
          <w:b/>
          <w:color w:val="auto"/>
          <w:sz w:val="60"/>
          <w:szCs w:val="60"/>
          <w:highlight w:val="none"/>
        </w:rPr>
      </w:pPr>
      <w:r>
        <w:rPr>
          <w:rFonts w:hint="eastAsia" w:ascii="宋体" w:hAnsi="宋体" w:cs="宋体"/>
          <w:b/>
          <w:color w:val="auto"/>
          <w:sz w:val="60"/>
          <w:szCs w:val="60"/>
          <w:highlight w:val="none"/>
        </w:rPr>
        <w:t xml:space="preserve"> </w:t>
      </w:r>
    </w:p>
    <w:p w14:paraId="28E0DA97">
      <w:pPr>
        <w:spacing w:before="100" w:after="100" w:line="36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栖霞区养老服务互助时间平台"银龄合伙人"项目</w:t>
      </w:r>
    </w:p>
    <w:p w14:paraId="4761B68E">
      <w:pPr>
        <w:pStyle w:val="19"/>
        <w:rPr>
          <w:rFonts w:hAnsi="宋体" w:cs="宋体"/>
          <w:b/>
          <w:color w:val="auto"/>
          <w:sz w:val="84"/>
          <w:szCs w:val="84"/>
          <w:highlight w:val="none"/>
        </w:rPr>
      </w:pPr>
    </w:p>
    <w:p w14:paraId="5FC578FB">
      <w:pPr>
        <w:pStyle w:val="19"/>
        <w:rPr>
          <w:rFonts w:hAnsi="宋体" w:cs="宋体"/>
          <w:b/>
          <w:color w:val="auto"/>
          <w:sz w:val="84"/>
          <w:szCs w:val="84"/>
          <w:highlight w:val="none"/>
        </w:rPr>
      </w:pPr>
    </w:p>
    <w:p w14:paraId="15D74916">
      <w:pPr>
        <w:pStyle w:val="19"/>
        <w:jc w:val="center"/>
        <w:rPr>
          <w:rFonts w:hAnsi="宋体" w:cs="宋体"/>
          <w:b/>
          <w:color w:val="auto"/>
          <w:sz w:val="84"/>
          <w:szCs w:val="84"/>
          <w:highlight w:val="none"/>
        </w:rPr>
      </w:pPr>
      <w:r>
        <w:rPr>
          <w:rFonts w:hint="eastAsia" w:hAnsi="宋体" w:cs="宋体"/>
          <w:b/>
          <w:color w:val="auto"/>
          <w:sz w:val="84"/>
          <w:szCs w:val="84"/>
          <w:highlight w:val="none"/>
        </w:rPr>
        <w:t>竞争性磋商文件</w:t>
      </w:r>
    </w:p>
    <w:p w14:paraId="5BD42427">
      <w:pPr>
        <w:spacing w:line="360" w:lineRule="auto"/>
        <w:ind w:right="640"/>
        <w:rPr>
          <w:rFonts w:ascii="宋体" w:hAnsi="宋体" w:cs="宋体"/>
          <w:b/>
          <w:color w:val="auto"/>
          <w:sz w:val="44"/>
          <w:szCs w:val="44"/>
          <w:highlight w:val="none"/>
        </w:rPr>
      </w:pPr>
    </w:p>
    <w:p w14:paraId="70D755F0">
      <w:pPr>
        <w:spacing w:line="360" w:lineRule="auto"/>
        <w:ind w:right="640"/>
        <w:jc w:val="center"/>
        <w:rPr>
          <w:rFonts w:ascii="宋体" w:hAnsi="宋体" w:cs="宋体"/>
          <w:b/>
          <w:color w:val="auto"/>
          <w:sz w:val="44"/>
          <w:szCs w:val="44"/>
          <w:highlight w:val="none"/>
        </w:rPr>
      </w:pPr>
      <w:r>
        <w:rPr>
          <w:rFonts w:hint="eastAsia" w:ascii="宋体" w:hAnsi="宋体" w:cs="宋体"/>
          <w:b/>
          <w:color w:val="auto"/>
          <w:sz w:val="44"/>
          <w:szCs w:val="44"/>
          <w:highlight w:val="none"/>
        </w:rPr>
        <w:t>项目编号：</w:t>
      </w:r>
      <w:r>
        <w:rPr>
          <w:rFonts w:hint="eastAsia" w:ascii="宋体" w:hAnsi="宋体" w:cs="宋体"/>
          <w:b/>
          <w:color w:val="auto"/>
          <w:sz w:val="44"/>
          <w:szCs w:val="44"/>
          <w:highlight w:val="none"/>
          <w:lang w:eastAsia="zh-CN"/>
        </w:rPr>
        <w:t>JSTCC26025104015</w:t>
      </w:r>
      <w:r>
        <w:rPr>
          <w:rFonts w:hint="eastAsia" w:ascii="宋体" w:hAnsi="宋体" w:cs="宋体"/>
          <w:b/>
          <w:color w:val="auto"/>
          <w:sz w:val="44"/>
          <w:szCs w:val="44"/>
          <w:highlight w:val="none"/>
        </w:rPr>
        <w:t xml:space="preserve">      </w:t>
      </w:r>
    </w:p>
    <w:p w14:paraId="480964D3">
      <w:pPr>
        <w:spacing w:line="360" w:lineRule="auto"/>
        <w:ind w:right="640"/>
        <w:rPr>
          <w:rFonts w:ascii="宋体" w:hAnsi="宋体" w:cs="宋体"/>
          <w:color w:val="auto"/>
          <w:sz w:val="32"/>
          <w:highlight w:val="none"/>
        </w:rPr>
      </w:pPr>
    </w:p>
    <w:p w14:paraId="48674E69">
      <w:pPr>
        <w:spacing w:line="360" w:lineRule="auto"/>
        <w:ind w:right="640"/>
        <w:rPr>
          <w:rFonts w:ascii="宋体" w:hAnsi="宋体" w:cs="宋体"/>
          <w:color w:val="auto"/>
          <w:sz w:val="32"/>
          <w:highlight w:val="none"/>
        </w:rPr>
      </w:pPr>
    </w:p>
    <w:p w14:paraId="3B6E7B7C">
      <w:pPr>
        <w:spacing w:line="360" w:lineRule="auto"/>
        <w:ind w:right="640"/>
        <w:rPr>
          <w:rFonts w:ascii="宋体" w:hAnsi="宋体" w:cs="宋体"/>
          <w:color w:val="auto"/>
          <w:sz w:val="32"/>
          <w:highlight w:val="none"/>
        </w:rPr>
      </w:pPr>
    </w:p>
    <w:p w14:paraId="7E35CE42">
      <w:pPr>
        <w:spacing w:line="360" w:lineRule="auto"/>
        <w:ind w:right="640"/>
        <w:rPr>
          <w:rFonts w:ascii="宋体" w:hAnsi="宋体" w:cs="宋体"/>
          <w:color w:val="auto"/>
          <w:sz w:val="32"/>
          <w:highlight w:val="none"/>
        </w:rPr>
      </w:pPr>
    </w:p>
    <w:p w14:paraId="16444529">
      <w:pPr>
        <w:tabs>
          <w:tab w:val="left" w:pos="360"/>
        </w:tabs>
        <w:adjustRightInd w:val="0"/>
        <w:spacing w:line="360" w:lineRule="auto"/>
        <w:ind w:firstLine="1285" w:firstLineChars="400"/>
        <w:rPr>
          <w:rFonts w:ascii="宋体" w:hAnsi="宋体" w:cs="宋体"/>
          <w:b/>
          <w:color w:val="auto"/>
          <w:sz w:val="32"/>
          <w:highlight w:val="none"/>
        </w:rPr>
      </w:pPr>
      <w:r>
        <w:rPr>
          <w:rFonts w:hint="eastAsia" w:ascii="宋体" w:hAnsi="宋体" w:cs="宋体"/>
          <w:b/>
          <w:color w:val="auto"/>
          <w:sz w:val="32"/>
          <w:highlight w:val="none"/>
        </w:rPr>
        <w:t>采   购   人：</w:t>
      </w:r>
      <w:r>
        <w:rPr>
          <w:rFonts w:hint="eastAsia" w:ascii="宋体" w:hAnsi="宋体" w:cs="宋体"/>
          <w:b/>
          <w:color w:val="auto"/>
          <w:sz w:val="32"/>
          <w:highlight w:val="none"/>
          <w:lang w:eastAsia="zh-CN"/>
        </w:rPr>
        <w:t>南京市栖霞区民政局</w:t>
      </w:r>
      <w:r>
        <w:rPr>
          <w:rFonts w:hint="eastAsia" w:ascii="宋体" w:hAnsi="宋体" w:cs="宋体"/>
          <w:b/>
          <w:color w:val="auto"/>
          <w:sz w:val="32"/>
          <w:highlight w:val="none"/>
        </w:rPr>
        <w:t xml:space="preserve">         </w:t>
      </w:r>
    </w:p>
    <w:p w14:paraId="4E11A60B">
      <w:pPr>
        <w:tabs>
          <w:tab w:val="left" w:pos="360"/>
        </w:tabs>
        <w:adjustRightInd w:val="0"/>
        <w:spacing w:line="360" w:lineRule="auto"/>
        <w:ind w:firstLine="1285" w:firstLineChars="400"/>
        <w:rPr>
          <w:rFonts w:ascii="宋体" w:hAnsi="宋体" w:cs="宋体"/>
          <w:b/>
          <w:color w:val="auto"/>
          <w:sz w:val="32"/>
          <w:highlight w:val="none"/>
        </w:rPr>
      </w:pPr>
      <w:r>
        <w:rPr>
          <w:rFonts w:hint="eastAsia" w:ascii="宋体" w:hAnsi="宋体" w:cs="宋体"/>
          <w:b/>
          <w:color w:val="auto"/>
          <w:sz w:val="32"/>
          <w:highlight w:val="none"/>
        </w:rPr>
        <w:t>采购代理机构：江苏省招标中心有限公司</w:t>
      </w:r>
    </w:p>
    <w:p w14:paraId="2E0F1E39">
      <w:pPr>
        <w:jc w:val="center"/>
        <w:rPr>
          <w:rFonts w:ascii="宋体" w:hAnsi="宋体" w:cs="宋体"/>
          <w:color w:val="auto"/>
          <w:highlight w:val="none"/>
        </w:rPr>
        <w:sectPr>
          <w:headerReference r:id="rId3" w:type="default"/>
          <w:footerReference r:id="rId4" w:type="default"/>
          <w:pgSz w:w="11906" w:h="16838"/>
          <w:pgMar w:top="1474" w:right="1531" w:bottom="1474" w:left="1531" w:header="850" w:footer="850"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宋体"/>
          <w:b/>
          <w:color w:val="auto"/>
          <w:sz w:val="32"/>
          <w:highlight w:val="none"/>
        </w:rPr>
        <w:t>二〇二</w:t>
      </w:r>
      <w:r>
        <w:rPr>
          <w:rFonts w:hint="eastAsia" w:ascii="宋体" w:hAnsi="宋体" w:cs="宋体"/>
          <w:b/>
          <w:color w:val="auto"/>
          <w:sz w:val="32"/>
          <w:highlight w:val="none"/>
          <w:lang w:val="en-US" w:eastAsia="zh-CN"/>
        </w:rPr>
        <w:t>六</w:t>
      </w:r>
      <w:r>
        <w:rPr>
          <w:rFonts w:hint="eastAsia" w:ascii="宋体" w:hAnsi="宋体" w:cs="宋体"/>
          <w:b/>
          <w:color w:val="auto"/>
          <w:sz w:val="32"/>
          <w:highlight w:val="none"/>
        </w:rPr>
        <w:t xml:space="preserve"> 年 </w:t>
      </w:r>
      <w:r>
        <w:rPr>
          <w:rFonts w:hint="eastAsia" w:ascii="宋体" w:hAnsi="宋体" w:cs="宋体"/>
          <w:b/>
          <w:color w:val="auto"/>
          <w:sz w:val="32"/>
          <w:highlight w:val="none"/>
          <w:lang w:val="en-US" w:eastAsia="zh-CN"/>
        </w:rPr>
        <w:t>六</w:t>
      </w:r>
      <w:r>
        <w:rPr>
          <w:rFonts w:hint="eastAsia" w:ascii="宋体" w:hAnsi="宋体" w:cs="宋体"/>
          <w:b/>
          <w:color w:val="auto"/>
          <w:sz w:val="32"/>
          <w:highlight w:val="none"/>
        </w:rPr>
        <w:t xml:space="preserve"> 月</w:t>
      </w:r>
    </w:p>
    <w:p w14:paraId="5E2EFA63">
      <w:pPr>
        <w:spacing w:line="500" w:lineRule="exact"/>
        <w:jc w:val="center"/>
        <w:rPr>
          <w:rFonts w:ascii="宋体" w:hAnsi="宋体" w:cs="宋体"/>
          <w:b/>
          <w:color w:val="auto"/>
          <w:sz w:val="32"/>
          <w:szCs w:val="32"/>
          <w:highlight w:val="none"/>
        </w:rPr>
      </w:pPr>
      <w:bookmarkStart w:id="0" w:name="_Toc531620161"/>
      <w:bookmarkStart w:id="1" w:name="_Toc80264696"/>
      <w:r>
        <w:rPr>
          <w:rFonts w:hint="eastAsia" w:ascii="宋体" w:hAnsi="宋体" w:cs="宋体"/>
          <w:b/>
          <w:color w:val="auto"/>
          <w:sz w:val="32"/>
          <w:szCs w:val="32"/>
          <w:highlight w:val="none"/>
        </w:rPr>
        <w:t>目   录</w:t>
      </w:r>
    </w:p>
    <w:p w14:paraId="7217D7F3">
      <w:pPr>
        <w:pStyle w:val="25"/>
        <w:tabs>
          <w:tab w:val="right" w:leader="dot" w:pos="8834"/>
        </w:tabs>
        <w:spacing w:line="360" w:lineRule="auto"/>
        <w:rPr>
          <w:rFonts w:ascii="宋体" w:hAnsi="宋体" w:eastAsia="宋体" w:cs="宋体"/>
          <w:b/>
          <w:color w:val="auto"/>
          <w:sz w:val="21"/>
          <w:szCs w:val="22"/>
          <w:highlight w:val="none"/>
        </w:rPr>
      </w:pP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TOC \o "1-3" \h \z \u </w:instrText>
      </w:r>
      <w:r>
        <w:rPr>
          <w:rFonts w:hint="eastAsia" w:ascii="宋体" w:hAnsi="宋体" w:eastAsia="宋体" w:cs="宋体"/>
          <w:b/>
          <w:color w:val="auto"/>
          <w:highlight w:val="none"/>
        </w:rPr>
        <w:fldChar w:fldCharType="separate"/>
      </w:r>
    </w:p>
    <w:p w14:paraId="7DF9023C">
      <w:pPr>
        <w:pStyle w:val="25"/>
        <w:tabs>
          <w:tab w:val="left" w:pos="780"/>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"_Toc107246211" </w:instrText>
      </w:r>
      <w:r>
        <w:rPr>
          <w:color w:val="auto"/>
          <w:highlight w:val="none"/>
        </w:rPr>
        <w:fldChar w:fldCharType="separate"/>
      </w:r>
      <w:r>
        <w:rPr>
          <w:rStyle w:val="44"/>
          <w:rFonts w:hint="eastAsia" w:ascii="宋体" w:hAnsi="宋体" w:eastAsia="宋体" w:cs="宋体"/>
          <w:b/>
          <w:color w:val="auto"/>
          <w:highlight w:val="none"/>
        </w:rPr>
        <w:t>第一章</w:t>
      </w:r>
      <w:r>
        <w:rPr>
          <w:rFonts w:hint="eastAsia" w:ascii="宋体" w:hAnsi="宋体" w:eastAsia="宋体" w:cs="宋体"/>
          <w:b/>
          <w:color w:val="auto"/>
          <w:highlight w:val="none"/>
        </w:rPr>
        <w:tab/>
      </w:r>
      <w:r>
        <w:rPr>
          <w:rStyle w:val="44"/>
          <w:rFonts w:hint="eastAsia" w:ascii="宋体" w:hAnsi="宋体" w:eastAsia="宋体" w:cs="宋体"/>
          <w:b/>
          <w:color w:val="auto"/>
          <w:highlight w:val="none"/>
        </w:rPr>
        <w:t>竞争性磋商公告</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_Toc107246211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2</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1DE615E9">
      <w:pPr>
        <w:pStyle w:val="25"/>
        <w:tabs>
          <w:tab w:val="left" w:pos="780"/>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"_Toc107246212" </w:instrText>
      </w:r>
      <w:r>
        <w:rPr>
          <w:color w:val="auto"/>
          <w:highlight w:val="none"/>
        </w:rPr>
        <w:fldChar w:fldCharType="separate"/>
      </w:r>
      <w:r>
        <w:rPr>
          <w:rStyle w:val="44"/>
          <w:rFonts w:hint="eastAsia" w:ascii="宋体" w:hAnsi="宋体" w:eastAsia="宋体" w:cs="宋体"/>
          <w:b/>
          <w:color w:val="auto"/>
          <w:highlight w:val="none"/>
        </w:rPr>
        <w:t>第二章</w:t>
      </w:r>
      <w:r>
        <w:rPr>
          <w:rFonts w:hint="eastAsia" w:ascii="宋体" w:hAnsi="宋体" w:eastAsia="宋体" w:cs="宋体"/>
          <w:b/>
          <w:color w:val="auto"/>
          <w:highlight w:val="none"/>
        </w:rPr>
        <w:tab/>
      </w:r>
      <w:r>
        <w:rPr>
          <w:rFonts w:hint="eastAsia" w:ascii="宋体" w:hAnsi="宋体" w:eastAsia="宋体" w:cs="宋体"/>
          <w:b/>
          <w:color w:val="auto"/>
          <w:highlight w:val="none"/>
        </w:rPr>
        <w:t>供应商</w:t>
      </w:r>
      <w:r>
        <w:rPr>
          <w:rStyle w:val="44"/>
          <w:rFonts w:hint="eastAsia" w:ascii="宋体" w:hAnsi="宋体" w:eastAsia="宋体" w:cs="宋体"/>
          <w:b/>
          <w:color w:val="auto"/>
          <w:highlight w:val="none"/>
        </w:rPr>
        <w:t>须知</w:t>
      </w:r>
      <w:r>
        <w:rPr>
          <w:rFonts w:hint="eastAsia" w:ascii="宋体" w:hAnsi="宋体" w:eastAsia="宋体" w:cs="宋体"/>
          <w:b/>
          <w:color w:val="auto"/>
          <w:highlight w:val="none"/>
        </w:rPr>
        <w:tab/>
      </w:r>
      <w:r>
        <w:rPr>
          <w:rFonts w:hint="eastAsia" w:ascii="宋体" w:hAnsi="宋体" w:eastAsia="宋体" w:cs="宋体"/>
          <w:b/>
          <w:color w:val="auto"/>
          <w:highlight w:val="none"/>
        </w:rPr>
        <w:t>6</w:t>
      </w:r>
      <w:r>
        <w:rPr>
          <w:rFonts w:hint="eastAsia" w:ascii="宋体" w:hAnsi="宋体" w:eastAsia="宋体" w:cs="宋体"/>
          <w:b/>
          <w:color w:val="auto"/>
          <w:highlight w:val="none"/>
        </w:rPr>
        <w:fldChar w:fldCharType="end"/>
      </w:r>
    </w:p>
    <w:p w14:paraId="5F2D29AD">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"_Toc107246214" </w:instrText>
      </w:r>
      <w:r>
        <w:rPr>
          <w:color w:val="auto"/>
          <w:highlight w:val="none"/>
        </w:rPr>
        <w:fldChar w:fldCharType="separate"/>
      </w:r>
      <w:r>
        <w:rPr>
          <w:rStyle w:val="44"/>
          <w:rFonts w:hint="eastAsia" w:ascii="宋体" w:hAnsi="宋体" w:eastAsia="宋体" w:cs="宋体"/>
          <w:b/>
          <w:color w:val="auto"/>
          <w:highlight w:val="none"/>
        </w:rPr>
        <w:t>一．总则</w:t>
      </w:r>
      <w:r>
        <w:rPr>
          <w:rFonts w:hint="eastAsia" w:ascii="宋体" w:hAnsi="宋体" w:eastAsia="宋体" w:cs="宋体"/>
          <w:b/>
          <w:color w:val="auto"/>
          <w:highlight w:val="none"/>
        </w:rPr>
        <w:tab/>
      </w:r>
      <w:r>
        <w:rPr>
          <w:rFonts w:hint="eastAsia" w:ascii="宋体" w:hAnsi="宋体" w:eastAsia="宋体" w:cs="宋体"/>
          <w:b/>
          <w:color w:val="auto"/>
          <w:highlight w:val="none"/>
        </w:rPr>
        <w:t>9</w:t>
      </w:r>
      <w:r>
        <w:rPr>
          <w:rFonts w:hint="eastAsia" w:ascii="宋体" w:hAnsi="宋体" w:eastAsia="宋体" w:cs="宋体"/>
          <w:b/>
          <w:color w:val="auto"/>
          <w:highlight w:val="none"/>
        </w:rPr>
        <w:fldChar w:fldCharType="end"/>
      </w:r>
    </w:p>
    <w:p w14:paraId="088BD2CA">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"_Toc107246230" </w:instrText>
      </w:r>
      <w:r>
        <w:rPr>
          <w:color w:val="auto"/>
          <w:highlight w:val="none"/>
        </w:rPr>
        <w:fldChar w:fldCharType="separate"/>
      </w:r>
      <w:r>
        <w:rPr>
          <w:rStyle w:val="44"/>
          <w:rFonts w:hint="eastAsia" w:ascii="宋体" w:hAnsi="宋体" w:eastAsia="宋体" w:cs="宋体"/>
          <w:b/>
          <w:color w:val="auto"/>
          <w:highlight w:val="none"/>
        </w:rPr>
        <w:t>二．磋商文件</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_Toc107246230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13</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27C2783D">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"_Toc107246233" </w:instrText>
      </w:r>
      <w:r>
        <w:rPr>
          <w:color w:val="auto"/>
          <w:highlight w:val="none"/>
        </w:rPr>
        <w:fldChar w:fldCharType="separate"/>
      </w:r>
      <w:r>
        <w:rPr>
          <w:rStyle w:val="44"/>
          <w:rFonts w:hint="eastAsia" w:ascii="宋体" w:hAnsi="宋体" w:eastAsia="宋体" w:cs="宋体"/>
          <w:b/>
          <w:color w:val="auto"/>
          <w:highlight w:val="none"/>
        </w:rPr>
        <w:t>三．响应文件</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_Toc107246233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14</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24B22DC0">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"_Toc107246240" </w:instrText>
      </w:r>
      <w:r>
        <w:rPr>
          <w:color w:val="auto"/>
          <w:highlight w:val="none"/>
        </w:rPr>
        <w:fldChar w:fldCharType="separate"/>
      </w:r>
      <w:r>
        <w:rPr>
          <w:rStyle w:val="44"/>
          <w:rFonts w:hint="eastAsia" w:ascii="宋体" w:hAnsi="宋体" w:eastAsia="宋体" w:cs="宋体"/>
          <w:b/>
          <w:color w:val="auto"/>
          <w:highlight w:val="none"/>
        </w:rPr>
        <w:t>四．响应文件的提交</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_Toc107246240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18</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66B37818">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"_Toc107246245" </w:instrText>
      </w:r>
      <w:r>
        <w:rPr>
          <w:color w:val="auto"/>
          <w:highlight w:val="none"/>
        </w:rPr>
        <w:fldChar w:fldCharType="separate"/>
      </w:r>
      <w:r>
        <w:rPr>
          <w:rStyle w:val="44"/>
          <w:rFonts w:hint="eastAsia" w:ascii="宋体" w:hAnsi="宋体" w:eastAsia="宋体" w:cs="宋体"/>
          <w:b/>
          <w:color w:val="auto"/>
          <w:highlight w:val="none"/>
        </w:rPr>
        <w:t>五．开启和评审</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_Toc107246245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19</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55E88B01">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"_Toc107246257" </w:instrText>
      </w:r>
      <w:r>
        <w:rPr>
          <w:color w:val="auto"/>
          <w:highlight w:val="none"/>
        </w:rPr>
        <w:fldChar w:fldCharType="separate"/>
      </w:r>
      <w:r>
        <w:rPr>
          <w:rStyle w:val="44"/>
          <w:rFonts w:hint="eastAsia" w:ascii="宋体" w:hAnsi="宋体" w:eastAsia="宋体" w:cs="宋体"/>
          <w:b/>
          <w:color w:val="auto"/>
          <w:highlight w:val="none"/>
        </w:rPr>
        <w:t>六．确定成交</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_Toc107246257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22</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2C2FD460">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"_Toc107246263" </w:instrText>
      </w:r>
      <w:r>
        <w:rPr>
          <w:color w:val="auto"/>
          <w:highlight w:val="none"/>
        </w:rPr>
        <w:fldChar w:fldCharType="separate"/>
      </w:r>
      <w:r>
        <w:rPr>
          <w:rStyle w:val="44"/>
          <w:rFonts w:hint="eastAsia" w:ascii="宋体" w:hAnsi="宋体" w:eastAsia="宋体" w:cs="宋体"/>
          <w:b/>
          <w:color w:val="auto"/>
          <w:highlight w:val="none"/>
        </w:rPr>
        <w:t>七．询问与质疑</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_Toc107246263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23</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500689AA">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"_Toc107246266" </w:instrText>
      </w:r>
      <w:r>
        <w:rPr>
          <w:color w:val="auto"/>
          <w:highlight w:val="none"/>
        </w:rPr>
        <w:fldChar w:fldCharType="separate"/>
      </w:r>
      <w:r>
        <w:rPr>
          <w:rStyle w:val="44"/>
          <w:rFonts w:hint="eastAsia" w:ascii="宋体" w:hAnsi="宋体" w:eastAsia="宋体" w:cs="宋体"/>
          <w:b/>
          <w:color w:val="auto"/>
          <w:highlight w:val="none"/>
        </w:rPr>
        <w:t>八．其他</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_Toc107246266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24</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728898D8">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"_Toc107246270" </w:instrText>
      </w:r>
      <w:r>
        <w:rPr>
          <w:color w:val="auto"/>
          <w:highlight w:val="none"/>
        </w:rPr>
        <w:fldChar w:fldCharType="separate"/>
      </w:r>
      <w:r>
        <w:rPr>
          <w:rStyle w:val="44"/>
          <w:rFonts w:hint="eastAsia" w:ascii="宋体" w:hAnsi="宋体" w:eastAsia="宋体" w:cs="宋体"/>
          <w:b/>
          <w:color w:val="auto"/>
          <w:highlight w:val="none"/>
        </w:rPr>
        <w:t>第三章 政府采购合同条款及格式</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_Toc107246270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25</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554A9286">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"_Toc107246271" </w:instrText>
      </w:r>
      <w:r>
        <w:rPr>
          <w:color w:val="auto"/>
          <w:highlight w:val="none"/>
        </w:rPr>
        <w:fldChar w:fldCharType="separate"/>
      </w:r>
      <w:r>
        <w:rPr>
          <w:rStyle w:val="44"/>
          <w:rFonts w:hint="eastAsia" w:ascii="宋体" w:hAnsi="宋体" w:eastAsia="宋体" w:cs="宋体"/>
          <w:b/>
          <w:color w:val="auto"/>
          <w:highlight w:val="none"/>
        </w:rPr>
        <w:t>第四章 采购需求</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_Toc107246271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62</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4D81BC21">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"_Toc107246272" </w:instrText>
      </w:r>
      <w:r>
        <w:rPr>
          <w:color w:val="auto"/>
          <w:highlight w:val="none"/>
        </w:rPr>
        <w:fldChar w:fldCharType="separate"/>
      </w:r>
      <w:r>
        <w:rPr>
          <w:rStyle w:val="44"/>
          <w:rFonts w:hint="eastAsia" w:ascii="宋体" w:hAnsi="宋体" w:eastAsia="宋体" w:cs="宋体"/>
          <w:b/>
          <w:color w:val="auto"/>
          <w:highlight w:val="none"/>
        </w:rPr>
        <w:t>第五章 评审方法与评审标准</w:t>
      </w:r>
      <w:r>
        <w:rPr>
          <w:rFonts w:hint="eastAsia" w:ascii="宋体" w:hAnsi="宋体" w:eastAsia="宋体" w:cs="宋体"/>
          <w:b/>
          <w:color w:val="auto"/>
          <w:highlight w:val="none"/>
        </w:rPr>
        <w:tab/>
      </w:r>
      <w:r>
        <w:rPr>
          <w:rFonts w:hint="eastAsia" w:ascii="宋体" w:hAnsi="宋体" w:eastAsia="宋体" w:cs="宋体"/>
          <w:b/>
          <w:color w:val="auto"/>
          <w:highlight w:val="none"/>
        </w:rPr>
        <w:t>6</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t>4</w:t>
      </w:r>
    </w:p>
    <w:p w14:paraId="2455DB87">
      <w:pPr>
        <w:pStyle w:val="25"/>
        <w:tabs>
          <w:tab w:val="right" w:leader="dot" w:pos="8834"/>
        </w:tabs>
        <w:spacing w:line="360" w:lineRule="auto"/>
        <w:rPr>
          <w:rFonts w:ascii="宋体" w:hAnsi="宋体" w:eastAsia="宋体" w:cs="宋体"/>
          <w:b/>
          <w:color w:val="auto"/>
          <w:sz w:val="21"/>
          <w:szCs w:val="22"/>
          <w:highlight w:val="none"/>
        </w:rPr>
      </w:pPr>
      <w:r>
        <w:rPr>
          <w:color w:val="auto"/>
          <w:highlight w:val="none"/>
        </w:rPr>
        <w:fldChar w:fldCharType="begin"/>
      </w:r>
      <w:r>
        <w:rPr>
          <w:color w:val="auto"/>
          <w:highlight w:val="none"/>
        </w:rPr>
        <w:instrText xml:space="preserve"> HYPERLINK \l "_Toc107246273" </w:instrText>
      </w:r>
      <w:r>
        <w:rPr>
          <w:color w:val="auto"/>
          <w:highlight w:val="none"/>
        </w:rPr>
        <w:fldChar w:fldCharType="separate"/>
      </w:r>
      <w:r>
        <w:rPr>
          <w:rStyle w:val="44"/>
          <w:rFonts w:hint="eastAsia" w:ascii="宋体" w:hAnsi="宋体" w:eastAsia="宋体" w:cs="宋体"/>
          <w:b/>
          <w:color w:val="auto"/>
          <w:highlight w:val="none"/>
        </w:rPr>
        <w:t>第六章 响应文件格式</w:t>
      </w:r>
      <w:r>
        <w:rPr>
          <w:rFonts w:hint="eastAsia" w:ascii="宋体" w:hAnsi="宋体" w:eastAsia="宋体" w:cs="宋体"/>
          <w:b/>
          <w:color w:val="auto"/>
          <w:highlight w:val="none"/>
        </w:rPr>
        <w:tab/>
      </w:r>
      <w:r>
        <w:rPr>
          <w:rFonts w:hint="eastAsia" w:ascii="宋体" w:hAnsi="宋体" w:eastAsia="宋体" w:cs="宋体"/>
          <w:b/>
          <w:color w:val="auto"/>
          <w:highlight w:val="none"/>
        </w:rPr>
        <w:t>6</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t>6</w:t>
      </w:r>
    </w:p>
    <w:p w14:paraId="272ED9FA">
      <w:pPr>
        <w:spacing w:line="360" w:lineRule="auto"/>
        <w:jc w:val="center"/>
        <w:outlineLvl w:val="0"/>
        <w:rPr>
          <w:rFonts w:ascii="宋体" w:hAnsi="宋体" w:cs="宋体"/>
          <w:color w:val="auto"/>
          <w:highlight w:val="none"/>
        </w:rPr>
      </w:pPr>
      <w:r>
        <w:rPr>
          <w:rFonts w:hint="eastAsia" w:ascii="宋体" w:hAnsi="宋体" w:cs="宋体"/>
          <w:b/>
          <w:bCs/>
          <w:color w:val="auto"/>
          <w:sz w:val="32"/>
          <w:highlight w:val="none"/>
          <w:lang w:val="zh-CN"/>
        </w:rPr>
        <w:br w:type="page"/>
      </w:r>
      <w:bookmarkEnd w:id="0"/>
      <w:bookmarkEnd w:id="1"/>
      <w:bookmarkStart w:id="2" w:name="_Toc107246211"/>
      <w:bookmarkStart w:id="3" w:name="_Toc80264697"/>
      <w:bookmarkStart w:id="4" w:name="_Toc80792688"/>
      <w:r>
        <w:rPr>
          <w:rFonts w:hint="eastAsia" w:ascii="宋体" w:hAnsi="宋体" w:cs="宋体"/>
          <w:b/>
          <w:bCs/>
          <w:color w:val="auto"/>
          <w:sz w:val="32"/>
          <w:highlight w:val="none"/>
        </w:rPr>
        <w:t xml:space="preserve">第一章 </w:t>
      </w:r>
      <w:r>
        <w:rPr>
          <w:rFonts w:hint="eastAsia" w:ascii="宋体" w:hAnsi="宋体" w:cs="宋体"/>
          <w:b/>
          <w:bCs/>
          <w:color w:val="auto"/>
          <w:sz w:val="32"/>
          <w:szCs w:val="32"/>
          <w:highlight w:val="none"/>
        </w:rPr>
        <w:t>竞争性磋商公告</w:t>
      </w:r>
      <w:bookmarkEnd w:id="2"/>
    </w:p>
    <w:p w14:paraId="06D4CFD7">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项目概况</w:t>
      </w:r>
    </w:p>
    <w:p w14:paraId="2DB63CB7">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u w:val="single"/>
          <w:lang w:eastAsia="zh-CN"/>
        </w:rPr>
        <w:t>栖霞区养老服务互助时间平台"银龄合伙人"项目</w:t>
      </w:r>
      <w:r>
        <w:rPr>
          <w:rFonts w:hint="eastAsia" w:ascii="宋体" w:hAnsi="宋体" w:cs="宋体"/>
          <w:bCs/>
          <w:color w:val="auto"/>
          <w:szCs w:val="21"/>
          <w:highlight w:val="none"/>
        </w:rPr>
        <w:t>采购项目的潜在供应商应在</w:t>
      </w:r>
      <w:r>
        <w:rPr>
          <w:rFonts w:hint="eastAsia" w:ascii="宋体" w:hAnsi="宋体" w:cs="宋体"/>
          <w:bCs/>
          <w:color w:val="auto"/>
          <w:szCs w:val="21"/>
          <w:highlight w:val="none"/>
          <w:u w:val="single"/>
        </w:rPr>
        <w:t xml:space="preserve"> 规定时间内通过www.jstcc.cn平台 </w:t>
      </w:r>
      <w:r>
        <w:rPr>
          <w:rFonts w:hint="eastAsia" w:ascii="宋体" w:hAnsi="宋体" w:cs="宋体"/>
          <w:bCs/>
          <w:color w:val="auto"/>
          <w:szCs w:val="21"/>
          <w:highlight w:val="none"/>
        </w:rPr>
        <w:t>获取磋商文件，并于</w:t>
      </w:r>
      <w:r>
        <w:rPr>
          <w:rFonts w:hint="eastAsia" w:ascii="宋体" w:hAnsi="宋体" w:cs="宋体"/>
          <w:bCs/>
          <w:color w:val="auto"/>
          <w:szCs w:val="21"/>
          <w:highlight w:val="none"/>
          <w:u w:val="single"/>
        </w:rPr>
        <w:t xml:space="preserve"> 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6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23</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09</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（北京时间）前提交响应文件。</w:t>
      </w:r>
    </w:p>
    <w:p w14:paraId="2B1D0F77">
      <w:pPr>
        <w:snapToGrid w:val="0"/>
        <w:spacing w:line="332" w:lineRule="auto"/>
        <w:rPr>
          <w:rFonts w:ascii="宋体" w:hAnsi="宋体" w:cs="宋体"/>
          <w:b/>
          <w:bCs/>
          <w:color w:val="auto"/>
          <w:kern w:val="44"/>
          <w:szCs w:val="44"/>
          <w:highlight w:val="none"/>
        </w:rPr>
      </w:pPr>
      <w:bookmarkStart w:id="5" w:name="_Toc93909065"/>
      <w:bookmarkStart w:id="6" w:name="_Toc96347851"/>
      <w:r>
        <w:rPr>
          <w:rFonts w:hint="eastAsia" w:ascii="宋体" w:hAnsi="宋体" w:cs="宋体"/>
          <w:b/>
          <w:bCs/>
          <w:color w:val="auto"/>
          <w:kern w:val="44"/>
          <w:szCs w:val="44"/>
          <w:highlight w:val="none"/>
        </w:rPr>
        <w:t>一、项目</w:t>
      </w:r>
      <w:bookmarkEnd w:id="3"/>
      <w:r>
        <w:rPr>
          <w:rFonts w:hint="eastAsia" w:ascii="宋体" w:hAnsi="宋体" w:cs="宋体"/>
          <w:b/>
          <w:bCs/>
          <w:color w:val="auto"/>
          <w:kern w:val="44"/>
          <w:szCs w:val="44"/>
          <w:highlight w:val="none"/>
        </w:rPr>
        <w:t>基本情况</w:t>
      </w:r>
      <w:bookmarkEnd w:id="4"/>
      <w:bookmarkEnd w:id="5"/>
      <w:bookmarkEnd w:id="6"/>
    </w:p>
    <w:p w14:paraId="21026E85">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1.1项目编号：</w:t>
      </w:r>
      <w:r>
        <w:rPr>
          <w:rFonts w:hint="eastAsia" w:ascii="宋体" w:hAnsi="宋体" w:cs="宋体"/>
          <w:bCs/>
          <w:color w:val="auto"/>
          <w:szCs w:val="21"/>
          <w:highlight w:val="none"/>
          <w:lang w:eastAsia="zh-CN"/>
        </w:rPr>
        <w:t>JSTCC26025104015</w:t>
      </w:r>
      <w:r>
        <w:rPr>
          <w:rFonts w:hint="eastAsia" w:ascii="宋体" w:hAnsi="宋体" w:cs="宋体"/>
          <w:bCs/>
          <w:color w:val="auto"/>
          <w:szCs w:val="21"/>
          <w:highlight w:val="none"/>
        </w:rPr>
        <w:t xml:space="preserve">    </w:t>
      </w:r>
    </w:p>
    <w:p w14:paraId="11A35EB4">
      <w:pPr>
        <w:adjustRightInd w:val="0"/>
        <w:snapToGrid w:val="0"/>
        <w:spacing w:line="332"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1.2项目名称：</w:t>
      </w:r>
      <w:r>
        <w:rPr>
          <w:rFonts w:hint="eastAsia" w:ascii="宋体" w:hAnsi="宋体" w:cs="宋体"/>
          <w:bCs/>
          <w:color w:val="auto"/>
          <w:szCs w:val="21"/>
          <w:highlight w:val="none"/>
          <w:lang w:eastAsia="zh-CN"/>
        </w:rPr>
        <w:t>栖霞区养老服务互助时间平台"银龄合伙人"项目</w:t>
      </w:r>
    </w:p>
    <w:p w14:paraId="7C6F7F5A">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1.3采购方式：竞争性磋商</w:t>
      </w:r>
    </w:p>
    <w:p w14:paraId="433221F4">
      <w:pPr>
        <w:adjustRightInd w:val="0"/>
        <w:snapToGrid w:val="0"/>
        <w:spacing w:line="332" w:lineRule="auto"/>
        <w:ind w:firstLine="420" w:firstLineChars="200"/>
        <w:rPr>
          <w:rFonts w:ascii="宋体" w:hAnsi="宋体" w:cs="宋体"/>
          <w:color w:val="auto"/>
          <w:highlight w:val="none"/>
        </w:rPr>
      </w:pPr>
      <w:r>
        <w:rPr>
          <w:rFonts w:hint="eastAsia" w:ascii="宋体" w:hAnsi="宋体" w:cs="宋体"/>
          <w:bCs/>
          <w:color w:val="auto"/>
          <w:szCs w:val="21"/>
          <w:highlight w:val="none"/>
        </w:rPr>
        <w:t>1.4预算金额：</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rPr>
        <w:t>万元人民币。</w:t>
      </w:r>
    </w:p>
    <w:p w14:paraId="6C4A9D6D">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1.5最高限价：本项目最高限价为预算金额，供应商响应报价不得高于最高限价，否则作无效响应处理。</w:t>
      </w:r>
    </w:p>
    <w:p w14:paraId="1B5BFE49">
      <w:pPr>
        <w:snapToGrid w:val="0"/>
        <w:spacing w:line="332" w:lineRule="auto"/>
        <w:ind w:firstLine="570"/>
        <w:rPr>
          <w:rFonts w:ascii="宋体" w:hAnsi="宋体" w:cs="宋体"/>
          <w:bCs/>
          <w:color w:val="auto"/>
          <w:szCs w:val="21"/>
          <w:highlight w:val="none"/>
        </w:rPr>
      </w:pPr>
      <w:r>
        <w:rPr>
          <w:rFonts w:hint="eastAsia" w:ascii="宋体" w:hAnsi="宋体" w:cs="宋体"/>
          <w:bCs/>
          <w:color w:val="auto"/>
          <w:szCs w:val="21"/>
          <w:highlight w:val="none"/>
        </w:rPr>
        <w:t>1.6采购需求：</w:t>
      </w:r>
      <w:r>
        <w:rPr>
          <w:rFonts w:hint="eastAsia" w:ascii="宋体" w:hAnsi="宋体" w:cs="宋体"/>
          <w:bCs/>
          <w:color w:val="auto"/>
          <w:szCs w:val="21"/>
          <w:highlight w:val="none"/>
          <w:lang w:eastAsia="zh-CN"/>
        </w:rPr>
        <w:t>栖霞区养老服务互助时间平台"银龄合伙人"项目</w:t>
      </w:r>
      <w:r>
        <w:rPr>
          <w:rFonts w:hint="eastAsia" w:ascii="宋体" w:hAnsi="宋体" w:cs="宋体"/>
          <w:bCs/>
          <w:color w:val="auto"/>
          <w:szCs w:val="21"/>
          <w:highlight w:val="none"/>
        </w:rPr>
        <w:t>，详见采购文件第四章《采购需求》。</w:t>
      </w:r>
    </w:p>
    <w:p w14:paraId="6C5C841D">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1.7合同履行期限：详见采购文件第四章《采购需求》。</w:t>
      </w:r>
    </w:p>
    <w:p w14:paraId="6F10191B">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1.8本项目是否接受联合体磋商：否。</w:t>
      </w:r>
    </w:p>
    <w:p w14:paraId="4648D7EF">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1.9本项目是否接受进口产品：否。</w:t>
      </w:r>
    </w:p>
    <w:p w14:paraId="5D3E33BC">
      <w:pPr>
        <w:snapToGrid w:val="0"/>
        <w:spacing w:line="332" w:lineRule="auto"/>
        <w:rPr>
          <w:rFonts w:ascii="宋体" w:hAnsi="宋体" w:cs="宋体"/>
          <w:b/>
          <w:bCs/>
          <w:color w:val="auto"/>
          <w:kern w:val="44"/>
          <w:szCs w:val="44"/>
          <w:highlight w:val="none"/>
        </w:rPr>
      </w:pPr>
      <w:bookmarkStart w:id="7" w:name="_Toc80264698"/>
      <w:bookmarkStart w:id="8" w:name="_Toc80792689"/>
      <w:bookmarkStart w:id="9" w:name="_Toc93909066"/>
      <w:bookmarkStart w:id="10" w:name="_Toc96347852"/>
      <w:r>
        <w:rPr>
          <w:rFonts w:hint="eastAsia" w:ascii="宋体" w:hAnsi="宋体" w:cs="宋体"/>
          <w:b/>
          <w:bCs/>
          <w:color w:val="auto"/>
          <w:kern w:val="44"/>
          <w:szCs w:val="44"/>
          <w:highlight w:val="none"/>
        </w:rPr>
        <w:t>二、</w:t>
      </w:r>
      <w:bookmarkEnd w:id="7"/>
      <w:r>
        <w:rPr>
          <w:rFonts w:hint="eastAsia" w:ascii="宋体" w:hAnsi="宋体" w:cs="宋体"/>
          <w:b/>
          <w:bCs/>
          <w:color w:val="auto"/>
          <w:kern w:val="44"/>
          <w:szCs w:val="44"/>
          <w:highlight w:val="none"/>
        </w:rPr>
        <w:t>申请人的资格要求</w:t>
      </w:r>
      <w:bookmarkEnd w:id="8"/>
      <w:bookmarkEnd w:id="9"/>
      <w:r>
        <w:rPr>
          <w:rFonts w:hint="eastAsia" w:ascii="宋体" w:hAnsi="宋体" w:cs="宋体"/>
          <w:b/>
          <w:bCs/>
          <w:color w:val="auto"/>
          <w:kern w:val="44"/>
          <w:szCs w:val="44"/>
          <w:highlight w:val="none"/>
        </w:rPr>
        <w:t>：</w:t>
      </w:r>
      <w:bookmarkEnd w:id="10"/>
    </w:p>
    <w:p w14:paraId="412723DB">
      <w:pPr>
        <w:snapToGrid w:val="0"/>
        <w:spacing w:line="332" w:lineRule="auto"/>
        <w:ind w:firstLine="420" w:firstLineChars="200"/>
        <w:rPr>
          <w:rFonts w:ascii="宋体" w:hAnsi="宋体" w:cs="宋体"/>
          <w:bCs/>
          <w:color w:val="auto"/>
          <w:szCs w:val="21"/>
          <w:highlight w:val="none"/>
        </w:rPr>
      </w:pPr>
      <w:bookmarkStart w:id="11" w:name="_Toc96347853"/>
      <w:bookmarkStart w:id="12" w:name="_Toc80792690"/>
      <w:bookmarkStart w:id="13" w:name="_Toc80264699"/>
      <w:bookmarkStart w:id="14" w:name="_Toc93909067"/>
      <w:r>
        <w:rPr>
          <w:rFonts w:hint="eastAsia" w:ascii="宋体" w:hAnsi="宋体" w:cs="宋体"/>
          <w:bCs/>
          <w:color w:val="auto"/>
          <w:szCs w:val="21"/>
          <w:highlight w:val="none"/>
        </w:rPr>
        <w:t>2.1满足《中华人民共和国政府采购法》第二十二条规定：</w:t>
      </w:r>
    </w:p>
    <w:p w14:paraId="1FD93F01">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2.1.1法人或者其他组织的营业执照等证明文件，自然人的身份证明；</w:t>
      </w:r>
    </w:p>
    <w:p w14:paraId="1943F672">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2.1.2具有良好的商业信誉和健全的财务会计制度（</w:t>
      </w:r>
      <w:r>
        <w:rPr>
          <w:rFonts w:hint="eastAsia" w:ascii="宋体" w:hAnsi="宋体" w:cs="宋体"/>
          <w:color w:val="auto"/>
          <w:szCs w:val="21"/>
          <w:highlight w:val="none"/>
        </w:rPr>
        <w:t>提供参加本次政府采购活动前半年内（202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月以来）至少一个月的会计报表，或者提供202</w:t>
      </w:r>
      <w:r>
        <w:rPr>
          <w:rFonts w:hint="eastAsia" w:ascii="宋体" w:hAnsi="宋体" w:cs="宋体"/>
          <w:color w:val="auto"/>
          <w:szCs w:val="21"/>
          <w:highlight w:val="none"/>
          <w:lang w:val="en-US" w:eastAsia="zh-CN"/>
        </w:rPr>
        <w:t>4或2025</w:t>
      </w:r>
      <w:r>
        <w:rPr>
          <w:rFonts w:hint="eastAsia" w:ascii="宋体" w:hAnsi="宋体" w:cs="宋体"/>
          <w:color w:val="auto"/>
          <w:szCs w:val="21"/>
          <w:highlight w:val="none"/>
        </w:rPr>
        <w:t>年度的财务报告，或投标截止时间前六个月内银行出具的资信证明，或财政部门认可的政府采购专业担保机构出具的投标担保函）（法人或者其他组织成立未满一年的可以不提供</w:t>
      </w:r>
      <w:r>
        <w:rPr>
          <w:rFonts w:hint="eastAsia" w:ascii="宋体" w:hAnsi="宋体" w:cs="宋体"/>
          <w:bCs/>
          <w:color w:val="auto"/>
          <w:szCs w:val="21"/>
          <w:highlight w:val="none"/>
        </w:rPr>
        <w:t>）；</w:t>
      </w:r>
    </w:p>
    <w:p w14:paraId="22C6A63D">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2.1.3具有履行合同所必需的设备和专业技术能力，提供具备履行合同所必需的设备和专业技术能力的证明材料或承诺函（由供应商根据项目需求提供说明材料）；</w:t>
      </w:r>
    </w:p>
    <w:p w14:paraId="7BDB27A8">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2.1.4有依法缴纳税收和社会保障资金的良好记录（提供参加本次政府采购活动前半年内（202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月以来）至少一个月缴纳税收和社会保险的凭证，依法享受免缴、缓缴的，提供证明材料）；</w:t>
      </w:r>
    </w:p>
    <w:p w14:paraId="718AAA11">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2.1.5参加政府采购活动前三年内，在经营活动中没有重大违法记录，提供声明函原件（重大违法记录是指供应商因违法经营受到刑事处罚或责令停产停业、吊销许可证或者执照、较大数额罚款等行政处罚）。</w:t>
      </w:r>
    </w:p>
    <w:p w14:paraId="1EB01B7C">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2.1.6法律、行政法规规定的其他条件。</w:t>
      </w:r>
    </w:p>
    <w:p w14:paraId="23BAB5F5">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2.2落实政府采购政策需满足的资格要求：</w:t>
      </w:r>
    </w:p>
    <w:p w14:paraId="60C94006">
      <w:pPr>
        <w:snapToGrid w:val="0"/>
        <w:spacing w:line="332" w:lineRule="auto"/>
        <w:ind w:firstLine="420" w:firstLineChars="200"/>
        <w:rPr>
          <w:rFonts w:ascii="宋体" w:hAnsi="宋体" w:cs="宋体"/>
          <w:bCs/>
          <w:color w:val="auto"/>
          <w:szCs w:val="21"/>
          <w:highlight w:val="yellow"/>
        </w:rPr>
      </w:pPr>
      <w:r>
        <w:rPr>
          <w:rFonts w:hint="eastAsia" w:ascii="宋体" w:hAnsi="宋体" w:cs="宋体"/>
          <w:bCs/>
          <w:color w:val="auto"/>
          <w:szCs w:val="21"/>
          <w:highlight w:val="none"/>
        </w:rPr>
        <w:t>2.2.1 中小企业政策：■本项目不面向中小企业预留采购份额；</w:t>
      </w:r>
    </w:p>
    <w:p w14:paraId="47615BA5">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2.2.2其它落实政府采购政策的资格要求（如有）：无。</w:t>
      </w:r>
    </w:p>
    <w:p w14:paraId="5E728BB8">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2.3本项目的特定资格要求：</w:t>
      </w:r>
    </w:p>
    <w:p w14:paraId="67F73292">
      <w:pPr>
        <w:snapToGrid w:val="0"/>
        <w:spacing w:line="332" w:lineRule="auto"/>
        <w:ind w:firstLine="420" w:firstLineChars="200"/>
        <w:rPr>
          <w:rFonts w:ascii="宋体" w:hAnsi="宋体" w:cs="宋体"/>
          <w:b/>
          <w:bCs/>
          <w:color w:val="auto"/>
          <w:szCs w:val="21"/>
          <w:highlight w:val="none"/>
        </w:rPr>
      </w:pPr>
      <w:r>
        <w:rPr>
          <w:rFonts w:hint="eastAsia" w:ascii="宋体" w:hAnsi="宋体" w:cs="宋体"/>
          <w:color w:val="auto"/>
          <w:highlight w:val="none"/>
        </w:rPr>
        <w:t>2.3.1</w:t>
      </w:r>
      <w:r>
        <w:rPr>
          <w:rFonts w:hint="eastAsia"/>
          <w:color w:val="auto"/>
          <w:highlight w:val="none"/>
        </w:rPr>
        <w:t>特定资格条件：</w:t>
      </w:r>
      <w:r>
        <w:rPr>
          <w:rFonts w:hint="eastAsia" w:ascii="宋体" w:hAnsi="宋体" w:cs="宋体"/>
          <w:b/>
          <w:bCs/>
          <w:color w:val="auto"/>
          <w:szCs w:val="21"/>
          <w:highlight w:val="none"/>
          <w:lang w:val="en-US" w:eastAsia="zh-CN" w:bidi="ar"/>
        </w:rPr>
        <w:t>无</w:t>
      </w:r>
      <w:r>
        <w:rPr>
          <w:rFonts w:hint="eastAsia" w:ascii="宋体" w:hAnsi="宋体" w:cs="宋体"/>
          <w:b/>
          <w:bCs/>
          <w:color w:val="auto"/>
          <w:szCs w:val="21"/>
          <w:highlight w:val="none"/>
        </w:rPr>
        <w:t>。</w:t>
      </w:r>
    </w:p>
    <w:p w14:paraId="11FEBCDD">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2.3.2供应商存在下列情形的不得参加本次采购活动：</w:t>
      </w:r>
    </w:p>
    <w:p w14:paraId="4F18AFB9">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2.3.2.1单位负责人为同一人或者存在直接控股、管理关系的不同供应商，不得参加同一合同项下的政府采购活动。</w:t>
      </w:r>
    </w:p>
    <w:p w14:paraId="231CD121">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2.3.2.2除单一来源项目外，凡为采购项目提供整体设计、规范编制或者项目管理、监理、检测等服务的供应商不得再参加本项目的采购活动。</w:t>
      </w:r>
    </w:p>
    <w:p w14:paraId="0D22CD8D">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2.3.2.3通过“信用中国”网站（http://www.creditchina.gov.cn）、中国政府采购网（www.ccgp.gov.cn）查询供应商在响应截止时间前的信用记录，通过以上查询渠道，供应商被列入失信被执行人、重大税收违法案件当事人名单、政府采购严重违法失信行为记录。</w:t>
      </w:r>
    </w:p>
    <w:p w14:paraId="05AC746B">
      <w:pPr>
        <w:snapToGrid w:val="0"/>
        <w:spacing w:line="332" w:lineRule="auto"/>
        <w:rPr>
          <w:rFonts w:ascii="宋体" w:hAnsi="宋体" w:cs="宋体"/>
          <w:b/>
          <w:bCs/>
          <w:color w:val="auto"/>
          <w:kern w:val="44"/>
          <w:szCs w:val="44"/>
          <w:highlight w:val="none"/>
        </w:rPr>
      </w:pPr>
      <w:r>
        <w:rPr>
          <w:rFonts w:hint="eastAsia" w:ascii="宋体" w:hAnsi="宋体" w:cs="宋体"/>
          <w:b/>
          <w:bCs/>
          <w:color w:val="auto"/>
          <w:kern w:val="44"/>
          <w:szCs w:val="44"/>
          <w:highlight w:val="none"/>
        </w:rPr>
        <w:t>三、获取磋商文件</w:t>
      </w:r>
      <w:bookmarkEnd w:id="11"/>
      <w:bookmarkEnd w:id="12"/>
      <w:bookmarkEnd w:id="13"/>
      <w:bookmarkEnd w:id="14"/>
    </w:p>
    <w:p w14:paraId="54B7A88C">
      <w:pPr>
        <w:adjustRightInd w:val="0"/>
        <w:snapToGrid w:val="0"/>
        <w:spacing w:line="332" w:lineRule="auto"/>
        <w:ind w:firstLine="525" w:firstLineChars="250"/>
        <w:rPr>
          <w:rFonts w:hint="eastAsia" w:ascii="宋体" w:hAnsi="宋体" w:cs="宋体"/>
          <w:bCs/>
          <w:color w:val="auto"/>
          <w:szCs w:val="21"/>
          <w:highlight w:val="none"/>
        </w:rPr>
      </w:pPr>
      <w:bookmarkStart w:id="15" w:name="_Toc80264700"/>
      <w:bookmarkStart w:id="16" w:name="_Toc80792691"/>
      <w:bookmarkStart w:id="17" w:name="_Toc96347854"/>
      <w:bookmarkStart w:id="18" w:name="_Toc93909068"/>
      <w:r>
        <w:rPr>
          <w:rFonts w:hint="eastAsia" w:ascii="宋体" w:hAnsi="宋体" w:cs="宋体"/>
          <w:bCs/>
          <w:szCs w:val="21"/>
        </w:rPr>
        <w:t>时间：</w:t>
      </w:r>
      <w:r>
        <w:rPr>
          <w:rFonts w:hint="eastAsia" w:ascii="宋体" w:hAnsi="宋体" w:cs="宋体"/>
          <w:bCs/>
          <w:szCs w:val="21"/>
          <w:u w:val="single"/>
        </w:rPr>
        <w:t xml:space="preserve"> </w:t>
      </w:r>
      <w:r>
        <w:rPr>
          <w:rFonts w:hint="eastAsia" w:ascii="宋体" w:hAnsi="宋体" w:cs="宋体"/>
          <w:bCs/>
          <w:szCs w:val="21"/>
          <w:u w:val="single"/>
          <w:lang w:val="en-US" w:eastAsia="zh-CN"/>
        </w:rPr>
        <w:t>2026</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6 </w:t>
      </w:r>
      <w:r>
        <w:rPr>
          <w:rFonts w:hint="eastAsia" w:ascii="宋体" w:hAnsi="宋体" w:cs="宋体"/>
          <w:bCs/>
          <w:szCs w:val="21"/>
        </w:rPr>
        <w:t>月</w:t>
      </w:r>
      <w:r>
        <w:rPr>
          <w:rFonts w:hint="eastAsia" w:ascii="宋体" w:hAnsi="宋体" w:cs="宋体"/>
          <w:bCs/>
          <w:szCs w:val="21"/>
          <w:u w:val="single"/>
          <w:lang w:bidi="ar"/>
        </w:rPr>
        <w:t xml:space="preserve"> </w:t>
      </w:r>
      <w:r>
        <w:rPr>
          <w:rFonts w:hint="eastAsia" w:ascii="宋体" w:hAnsi="宋体" w:cs="宋体"/>
          <w:bCs/>
          <w:szCs w:val="21"/>
          <w:u w:val="single"/>
          <w:lang w:val="en-US" w:eastAsia="zh-CN" w:bidi="ar"/>
        </w:rPr>
        <w:t xml:space="preserve">12 </w:t>
      </w:r>
      <w:r>
        <w:rPr>
          <w:rFonts w:hint="eastAsia" w:ascii="宋体" w:hAnsi="宋体" w:cs="宋体"/>
          <w:bCs/>
          <w:szCs w:val="21"/>
          <w:lang w:bidi="ar"/>
        </w:rPr>
        <w:t>日至</w:t>
      </w:r>
      <w:r>
        <w:rPr>
          <w:rFonts w:hint="eastAsia" w:ascii="宋体" w:hAnsi="宋体" w:cs="宋体"/>
          <w:bCs/>
          <w:szCs w:val="21"/>
          <w:u w:val="single"/>
        </w:rPr>
        <w:t xml:space="preserve"> </w:t>
      </w:r>
      <w:r>
        <w:rPr>
          <w:rFonts w:hint="eastAsia" w:ascii="宋体" w:hAnsi="宋体" w:cs="宋体"/>
          <w:bCs/>
          <w:szCs w:val="21"/>
          <w:u w:val="single"/>
          <w:lang w:val="en-US" w:eastAsia="zh-CN"/>
        </w:rPr>
        <w:t>2026</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6 </w:t>
      </w:r>
      <w:r>
        <w:rPr>
          <w:rFonts w:hint="eastAsia" w:ascii="宋体" w:hAnsi="宋体" w:cs="宋体"/>
          <w:bCs/>
          <w:szCs w:val="21"/>
        </w:rPr>
        <w:t>月</w:t>
      </w:r>
      <w:r>
        <w:rPr>
          <w:rFonts w:hint="eastAsia" w:ascii="宋体" w:hAnsi="宋体" w:cs="宋体"/>
          <w:bCs/>
          <w:szCs w:val="21"/>
          <w:u w:val="single"/>
          <w:lang w:val="en-US" w:eastAsia="zh-CN" w:bidi="ar"/>
        </w:rPr>
        <w:t xml:space="preserve"> 18</w:t>
      </w:r>
      <w:r>
        <w:rPr>
          <w:rFonts w:hint="eastAsia" w:ascii="宋体" w:hAnsi="宋体" w:cs="宋体"/>
          <w:bCs/>
          <w:szCs w:val="21"/>
          <w:u w:val="single"/>
          <w:lang w:bidi="ar"/>
        </w:rPr>
        <w:t xml:space="preserve"> </w:t>
      </w:r>
      <w:r>
        <w:rPr>
          <w:rFonts w:hint="eastAsia" w:ascii="宋体" w:hAnsi="宋体" w:cs="宋体"/>
          <w:bCs/>
          <w:szCs w:val="21"/>
          <w:lang w:bidi="ar"/>
        </w:rPr>
        <w:t>日，每天上午</w:t>
      </w:r>
      <w:r>
        <w:rPr>
          <w:rFonts w:hint="eastAsia" w:ascii="宋体" w:hAnsi="宋体" w:cs="宋体"/>
          <w:bCs/>
          <w:szCs w:val="21"/>
          <w:u w:val="single"/>
          <w:lang w:bidi="ar"/>
        </w:rPr>
        <w:t>9：00</w:t>
      </w:r>
      <w:r>
        <w:rPr>
          <w:rFonts w:hint="eastAsia" w:ascii="宋体" w:hAnsi="宋体" w:cs="宋体"/>
          <w:bCs/>
          <w:szCs w:val="21"/>
          <w:lang w:bidi="ar"/>
        </w:rPr>
        <w:t>至</w:t>
      </w:r>
      <w:r>
        <w:rPr>
          <w:rFonts w:hint="eastAsia" w:ascii="宋体" w:hAnsi="宋体" w:cs="宋体"/>
          <w:bCs/>
          <w:szCs w:val="21"/>
          <w:u w:val="single"/>
          <w:lang w:bidi="ar"/>
        </w:rPr>
        <w:t>11：30</w:t>
      </w:r>
      <w:r>
        <w:rPr>
          <w:rFonts w:hint="eastAsia" w:ascii="宋体" w:hAnsi="宋体" w:cs="宋体"/>
          <w:bCs/>
          <w:szCs w:val="21"/>
          <w:lang w:bidi="ar"/>
        </w:rPr>
        <w:t>，下午</w:t>
      </w:r>
      <w:r>
        <w:rPr>
          <w:rFonts w:hint="eastAsia" w:ascii="宋体" w:hAnsi="宋体" w:cs="宋体"/>
          <w:bCs/>
          <w:szCs w:val="21"/>
          <w:u w:val="single"/>
          <w:lang w:bidi="ar"/>
        </w:rPr>
        <w:t>14：00</w:t>
      </w:r>
      <w:r>
        <w:rPr>
          <w:rFonts w:hint="eastAsia" w:ascii="宋体" w:hAnsi="宋体" w:cs="宋体"/>
          <w:bCs/>
          <w:szCs w:val="21"/>
          <w:lang w:bidi="ar"/>
        </w:rPr>
        <w:t>至</w:t>
      </w:r>
      <w:r>
        <w:rPr>
          <w:rFonts w:hint="eastAsia" w:ascii="宋体" w:hAnsi="宋体" w:cs="宋体"/>
          <w:bCs/>
          <w:szCs w:val="21"/>
          <w:u w:val="single"/>
          <w:lang w:bidi="ar"/>
        </w:rPr>
        <w:t>17：00</w:t>
      </w:r>
      <w:r>
        <w:rPr>
          <w:rFonts w:hint="eastAsia" w:ascii="宋体" w:hAnsi="宋体" w:cs="宋体"/>
          <w:bCs/>
          <w:szCs w:val="21"/>
          <w:lang w:bidi="ar"/>
        </w:rPr>
        <w:t>（北京时间，法定节假日除外）</w:t>
      </w:r>
    </w:p>
    <w:p w14:paraId="3CF84F1C">
      <w:pPr>
        <w:adjustRightInd w:val="0"/>
        <w:snapToGrid w:val="0"/>
        <w:spacing w:line="332" w:lineRule="auto"/>
        <w:ind w:firstLine="525" w:firstLineChars="250"/>
        <w:rPr>
          <w:rFonts w:hint="eastAsia" w:ascii="宋体" w:hAnsi="宋体" w:cs="宋体"/>
          <w:bCs/>
          <w:color w:val="auto"/>
          <w:szCs w:val="21"/>
          <w:highlight w:val="none"/>
        </w:rPr>
      </w:pPr>
      <w:r>
        <w:rPr>
          <w:rFonts w:hint="eastAsia" w:ascii="宋体" w:hAnsi="宋体" w:cs="宋体"/>
          <w:bCs/>
          <w:color w:val="auto"/>
          <w:szCs w:val="21"/>
          <w:highlight w:val="none"/>
        </w:rPr>
        <w:t>采购文件获取方式：线上获取。</w:t>
      </w:r>
    </w:p>
    <w:p w14:paraId="64601E90">
      <w:pPr>
        <w:adjustRightInd w:val="0"/>
        <w:snapToGrid w:val="0"/>
        <w:spacing w:line="332" w:lineRule="auto"/>
        <w:ind w:firstLine="525" w:firstLineChars="250"/>
        <w:rPr>
          <w:rFonts w:hint="eastAsia" w:ascii="宋体" w:hAnsi="宋体" w:cs="宋体"/>
          <w:bCs/>
          <w:color w:val="auto"/>
          <w:szCs w:val="21"/>
          <w:highlight w:val="none"/>
        </w:rPr>
      </w:pPr>
      <w:r>
        <w:rPr>
          <w:rFonts w:hint="eastAsia" w:ascii="宋体" w:hAnsi="宋体" w:cs="宋体"/>
          <w:bCs/>
          <w:color w:val="auto"/>
          <w:szCs w:val="21"/>
          <w:highlight w:val="none"/>
        </w:rPr>
        <w:t>1、文件提供方式：电子文件</w:t>
      </w:r>
    </w:p>
    <w:p w14:paraId="78D4DB6D">
      <w:pPr>
        <w:adjustRightInd w:val="0"/>
        <w:snapToGrid w:val="0"/>
        <w:spacing w:line="332" w:lineRule="auto"/>
        <w:ind w:firstLine="525" w:firstLineChars="250"/>
        <w:rPr>
          <w:rFonts w:hint="eastAsia" w:ascii="宋体" w:hAnsi="宋体" w:cs="宋体"/>
          <w:bCs/>
          <w:color w:val="auto"/>
          <w:szCs w:val="21"/>
          <w:highlight w:val="none"/>
        </w:rPr>
      </w:pPr>
      <w:r>
        <w:rPr>
          <w:rFonts w:hint="eastAsia" w:ascii="宋体" w:hAnsi="宋体" w:cs="宋体"/>
          <w:bCs/>
          <w:color w:val="auto"/>
          <w:szCs w:val="21"/>
          <w:highlight w:val="none"/>
        </w:rPr>
        <w:t>2、供应商应在江苏省招标中心有限公司官网（www.jstcc.cn）“供应商注册”入口完成注册（注册要求见其他补充事宜），注册完成后通过“供应商登录“入口进入”JSTCC江苏招标电子交易平台”，进入“搜索项目”栏目，在搜索框中输入本项目编号或项目名称，点击对应的项目进行“关注”，关注完成后进入“我的项目”栏目，选择本项目下载电子文件。</w:t>
      </w:r>
    </w:p>
    <w:p w14:paraId="466D9366">
      <w:pPr>
        <w:adjustRightInd w:val="0"/>
        <w:snapToGrid w:val="0"/>
        <w:spacing w:line="332" w:lineRule="auto"/>
        <w:ind w:firstLine="525" w:firstLineChars="250"/>
        <w:rPr>
          <w:rFonts w:ascii="宋体" w:hAnsi="宋体" w:cs="宋体"/>
          <w:snapToGrid w:val="0"/>
          <w:color w:val="auto"/>
          <w:szCs w:val="21"/>
          <w:highlight w:val="none"/>
        </w:rPr>
      </w:pPr>
      <w:r>
        <w:rPr>
          <w:rFonts w:hint="eastAsia" w:ascii="宋体" w:hAnsi="宋体" w:cs="宋体"/>
          <w:bCs/>
          <w:color w:val="auto"/>
          <w:szCs w:val="21"/>
          <w:highlight w:val="none"/>
        </w:rPr>
        <w:t>3、文件售价：免费。</w:t>
      </w:r>
    </w:p>
    <w:p w14:paraId="2D9F7592">
      <w:pPr>
        <w:snapToGrid w:val="0"/>
        <w:spacing w:line="332" w:lineRule="auto"/>
        <w:rPr>
          <w:rFonts w:ascii="宋体" w:hAnsi="宋体" w:cs="宋体"/>
          <w:b/>
          <w:bCs/>
          <w:color w:val="auto"/>
          <w:kern w:val="44"/>
          <w:szCs w:val="44"/>
          <w:highlight w:val="none"/>
        </w:rPr>
      </w:pPr>
      <w:r>
        <w:rPr>
          <w:rFonts w:hint="eastAsia" w:ascii="宋体" w:hAnsi="宋体" w:cs="宋体"/>
          <w:b/>
          <w:bCs/>
          <w:color w:val="auto"/>
          <w:kern w:val="44"/>
          <w:szCs w:val="44"/>
          <w:highlight w:val="none"/>
        </w:rPr>
        <w:t>四、</w:t>
      </w:r>
      <w:bookmarkEnd w:id="15"/>
      <w:bookmarkEnd w:id="16"/>
      <w:bookmarkEnd w:id="17"/>
      <w:bookmarkEnd w:id="18"/>
      <w:r>
        <w:rPr>
          <w:rFonts w:hint="eastAsia" w:ascii="宋体" w:hAnsi="宋体" w:cs="宋体"/>
          <w:b/>
          <w:bCs/>
          <w:color w:val="auto"/>
          <w:kern w:val="44"/>
          <w:szCs w:val="44"/>
          <w:highlight w:val="none"/>
        </w:rPr>
        <w:t>响应文件提交</w:t>
      </w:r>
    </w:p>
    <w:p w14:paraId="69E83081">
      <w:pPr>
        <w:adjustRightInd w:val="0"/>
        <w:snapToGrid w:val="0"/>
        <w:spacing w:line="332"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截止时间：</w:t>
      </w:r>
      <w:r>
        <w:rPr>
          <w:rFonts w:hint="eastAsia" w:ascii="宋体" w:hAnsi="宋体" w:cs="宋体"/>
          <w:bCs/>
          <w:color w:val="auto"/>
          <w:sz w:val="22"/>
          <w:szCs w:val="22"/>
          <w:highlight w:val="none"/>
          <w:u w:val="single"/>
        </w:rPr>
        <w:t>202</w:t>
      </w:r>
      <w:r>
        <w:rPr>
          <w:rFonts w:hint="eastAsia" w:ascii="宋体" w:hAnsi="宋体" w:cs="宋体"/>
          <w:bCs/>
          <w:color w:val="auto"/>
          <w:sz w:val="22"/>
          <w:szCs w:val="22"/>
          <w:highlight w:val="none"/>
          <w:u w:val="single"/>
          <w:lang w:val="en-US" w:eastAsia="zh-CN"/>
        </w:rPr>
        <w:t>6</w:t>
      </w:r>
      <w:r>
        <w:rPr>
          <w:rFonts w:hint="eastAsia" w:ascii="宋体" w:hAnsi="宋体" w:cs="宋体"/>
          <w:bCs/>
          <w:color w:val="auto"/>
          <w:sz w:val="22"/>
          <w:szCs w:val="22"/>
          <w:highlight w:val="none"/>
        </w:rPr>
        <w:t>年</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 xml:space="preserve">6 </w:t>
      </w:r>
      <w:r>
        <w:rPr>
          <w:rFonts w:hint="eastAsia" w:ascii="宋体" w:hAnsi="宋体" w:cs="宋体"/>
          <w:bCs/>
          <w:color w:val="auto"/>
          <w:sz w:val="22"/>
          <w:szCs w:val="22"/>
          <w:highlight w:val="none"/>
        </w:rPr>
        <w:t>月</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23</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日</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09</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点</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3</w:t>
      </w:r>
      <w:r>
        <w:rPr>
          <w:rFonts w:hint="eastAsia" w:ascii="宋体" w:hAnsi="宋体" w:cs="宋体"/>
          <w:bCs/>
          <w:color w:val="auto"/>
          <w:sz w:val="22"/>
          <w:szCs w:val="22"/>
          <w:highlight w:val="none"/>
          <w:u w:val="single"/>
        </w:rPr>
        <w:t xml:space="preserve">0 </w:t>
      </w:r>
      <w:r>
        <w:rPr>
          <w:rFonts w:hint="eastAsia" w:ascii="宋体" w:hAnsi="宋体" w:cs="宋体"/>
          <w:bCs/>
          <w:color w:val="auto"/>
          <w:sz w:val="22"/>
          <w:szCs w:val="22"/>
          <w:highlight w:val="none"/>
        </w:rPr>
        <w:t>分</w:t>
      </w:r>
      <w:r>
        <w:rPr>
          <w:rFonts w:hint="eastAsia" w:ascii="宋体" w:hAnsi="宋体" w:cs="宋体"/>
          <w:bCs/>
          <w:color w:val="auto"/>
          <w:szCs w:val="21"/>
          <w:highlight w:val="none"/>
        </w:rPr>
        <w:t>（北京时间）</w:t>
      </w:r>
    </w:p>
    <w:p w14:paraId="21A67FA5">
      <w:pPr>
        <w:adjustRightInd w:val="0"/>
        <w:snapToGrid w:val="0"/>
        <w:spacing w:line="332"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地点：南京市雨花台区宁双路19号C栋3楼 305室（江苏省招标中心有限公司南京分公司）</w:t>
      </w:r>
    </w:p>
    <w:p w14:paraId="4F917651">
      <w:pPr>
        <w:adjustRightInd w:val="0"/>
        <w:snapToGrid w:val="0"/>
        <w:spacing w:line="332"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方式：</w:t>
      </w:r>
      <w:r>
        <w:rPr>
          <w:rFonts w:hint="eastAsia" w:ascii="宋体" w:hAnsi="宋体" w:cs="宋体"/>
          <w:color w:val="auto"/>
          <w:highlight w:val="none"/>
        </w:rPr>
        <w:t>现场纸质提交。</w:t>
      </w:r>
    </w:p>
    <w:p w14:paraId="5E397D4C">
      <w:pPr>
        <w:snapToGrid w:val="0"/>
        <w:spacing w:line="332" w:lineRule="auto"/>
        <w:rPr>
          <w:rFonts w:ascii="宋体" w:hAnsi="宋体" w:cs="宋体"/>
          <w:b/>
          <w:bCs/>
          <w:color w:val="auto"/>
          <w:kern w:val="44"/>
          <w:szCs w:val="44"/>
          <w:highlight w:val="none"/>
        </w:rPr>
      </w:pPr>
      <w:bookmarkStart w:id="19" w:name="_Toc80792693"/>
      <w:bookmarkStart w:id="20" w:name="_Toc96347855"/>
      <w:bookmarkStart w:id="21" w:name="_Toc93909069"/>
      <w:r>
        <w:rPr>
          <w:rFonts w:hint="eastAsia" w:ascii="宋体" w:hAnsi="宋体" w:cs="宋体"/>
          <w:b/>
          <w:bCs/>
          <w:color w:val="auto"/>
          <w:kern w:val="44"/>
          <w:szCs w:val="44"/>
          <w:highlight w:val="none"/>
        </w:rPr>
        <w:t>五、</w:t>
      </w:r>
      <w:bookmarkEnd w:id="19"/>
      <w:bookmarkEnd w:id="20"/>
      <w:bookmarkEnd w:id="21"/>
      <w:r>
        <w:rPr>
          <w:rFonts w:hint="eastAsia" w:ascii="宋体" w:hAnsi="宋体" w:cs="宋体"/>
          <w:b/>
          <w:bCs/>
          <w:color w:val="auto"/>
          <w:kern w:val="44"/>
          <w:szCs w:val="44"/>
          <w:highlight w:val="none"/>
        </w:rPr>
        <w:t>开启</w:t>
      </w:r>
    </w:p>
    <w:p w14:paraId="38427BC4">
      <w:pPr>
        <w:snapToGrid w:val="0"/>
        <w:spacing w:line="332" w:lineRule="auto"/>
        <w:ind w:firstLine="525" w:firstLineChars="250"/>
        <w:rPr>
          <w:rFonts w:ascii="宋体" w:hAnsi="宋体" w:cs="宋体"/>
          <w:color w:val="auto"/>
          <w:highlight w:val="none"/>
        </w:rPr>
      </w:pPr>
      <w:r>
        <w:rPr>
          <w:rFonts w:hint="eastAsia" w:ascii="宋体" w:hAnsi="宋体" w:cs="宋体"/>
          <w:color w:val="auto"/>
          <w:highlight w:val="none"/>
        </w:rPr>
        <w:t>时间：</w:t>
      </w:r>
      <w:r>
        <w:rPr>
          <w:rFonts w:hint="eastAsia" w:ascii="宋体" w:hAnsi="宋体" w:cs="宋体"/>
          <w:bCs/>
          <w:color w:val="auto"/>
          <w:sz w:val="22"/>
          <w:szCs w:val="22"/>
          <w:highlight w:val="none"/>
          <w:u w:val="single"/>
        </w:rPr>
        <w:t>202</w:t>
      </w:r>
      <w:r>
        <w:rPr>
          <w:rFonts w:hint="eastAsia" w:ascii="宋体" w:hAnsi="宋体" w:cs="宋体"/>
          <w:bCs/>
          <w:color w:val="auto"/>
          <w:sz w:val="22"/>
          <w:szCs w:val="22"/>
          <w:highlight w:val="none"/>
          <w:u w:val="single"/>
          <w:lang w:val="en-US" w:eastAsia="zh-CN"/>
        </w:rPr>
        <w:t>6</w:t>
      </w:r>
      <w:r>
        <w:rPr>
          <w:rFonts w:hint="eastAsia" w:ascii="宋体" w:hAnsi="宋体" w:cs="宋体"/>
          <w:bCs/>
          <w:color w:val="auto"/>
          <w:sz w:val="22"/>
          <w:szCs w:val="22"/>
          <w:highlight w:val="none"/>
        </w:rPr>
        <w:t>年</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6</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月</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23</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日</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09</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点</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3</w:t>
      </w:r>
      <w:r>
        <w:rPr>
          <w:rFonts w:hint="eastAsia" w:ascii="宋体" w:hAnsi="宋体" w:cs="宋体"/>
          <w:bCs/>
          <w:color w:val="auto"/>
          <w:sz w:val="22"/>
          <w:szCs w:val="22"/>
          <w:highlight w:val="none"/>
          <w:u w:val="single"/>
        </w:rPr>
        <w:t xml:space="preserve">0 </w:t>
      </w:r>
      <w:r>
        <w:rPr>
          <w:rFonts w:hint="eastAsia" w:ascii="宋体" w:hAnsi="宋体" w:cs="宋体"/>
          <w:bCs/>
          <w:color w:val="auto"/>
          <w:sz w:val="22"/>
          <w:szCs w:val="22"/>
          <w:highlight w:val="none"/>
        </w:rPr>
        <w:t>分</w:t>
      </w:r>
      <w:r>
        <w:rPr>
          <w:rFonts w:hint="eastAsia" w:ascii="宋体" w:hAnsi="宋体" w:cs="宋体"/>
          <w:color w:val="auto"/>
          <w:highlight w:val="none"/>
        </w:rPr>
        <w:t>（北京时间）</w:t>
      </w:r>
    </w:p>
    <w:p w14:paraId="1D167F4C">
      <w:pPr>
        <w:adjustRightInd w:val="0"/>
        <w:snapToGrid w:val="0"/>
        <w:spacing w:line="332"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地点：南京市雨花台区宁双路19号C栋3楼 305室（江苏省招标中心有限公司南京分公司）</w:t>
      </w:r>
    </w:p>
    <w:p w14:paraId="6CA357B2">
      <w:pPr>
        <w:adjustRightInd w:val="0"/>
        <w:snapToGrid w:val="0"/>
        <w:spacing w:line="332" w:lineRule="auto"/>
        <w:ind w:firstLine="527" w:firstLineChars="250"/>
        <w:rPr>
          <w:rFonts w:ascii="宋体" w:hAnsi="宋体" w:cs="宋体"/>
          <w:color w:val="auto"/>
          <w:highlight w:val="none"/>
        </w:rPr>
      </w:pPr>
      <w:r>
        <w:rPr>
          <w:rFonts w:hint="eastAsia" w:ascii="宋体" w:hAnsi="宋体" w:cs="宋体"/>
          <w:b/>
          <w:color w:val="auto"/>
          <w:szCs w:val="21"/>
          <w:highlight w:val="none"/>
        </w:rPr>
        <w:t>请供应商在响应截止时间前委派代表持身份证</w:t>
      </w:r>
      <w:r>
        <w:rPr>
          <w:rFonts w:hint="eastAsia" w:ascii="宋体" w:hAnsi="宋体" w:cs="宋体"/>
          <w:b/>
          <w:color w:val="auto"/>
          <w:szCs w:val="21"/>
          <w:highlight w:val="none"/>
          <w:lang w:val="en-US" w:eastAsia="zh-CN"/>
        </w:rPr>
        <w:t>明材料</w:t>
      </w:r>
      <w:r>
        <w:rPr>
          <w:rFonts w:hint="eastAsia" w:ascii="宋体" w:hAnsi="宋体" w:cs="宋体"/>
          <w:b/>
          <w:color w:val="auto"/>
          <w:szCs w:val="21"/>
          <w:highlight w:val="none"/>
        </w:rPr>
        <w:t>至响应文件递交现场参与本项目磋商活动。</w:t>
      </w:r>
    </w:p>
    <w:p w14:paraId="0F8CD874">
      <w:pPr>
        <w:snapToGrid w:val="0"/>
        <w:spacing w:line="332" w:lineRule="auto"/>
        <w:rPr>
          <w:rFonts w:ascii="宋体" w:hAnsi="宋体" w:cs="宋体"/>
          <w:b/>
          <w:bCs/>
          <w:color w:val="auto"/>
          <w:kern w:val="44"/>
          <w:szCs w:val="44"/>
          <w:highlight w:val="none"/>
        </w:rPr>
      </w:pPr>
      <w:bookmarkStart w:id="22" w:name="_Toc93909070"/>
      <w:bookmarkStart w:id="23" w:name="_Toc96347856"/>
      <w:r>
        <w:rPr>
          <w:rFonts w:hint="eastAsia" w:ascii="宋体" w:hAnsi="宋体" w:cs="宋体"/>
          <w:b/>
          <w:bCs/>
          <w:color w:val="auto"/>
          <w:kern w:val="44"/>
          <w:szCs w:val="44"/>
          <w:highlight w:val="none"/>
        </w:rPr>
        <w:t>六、公告期限</w:t>
      </w:r>
    </w:p>
    <w:p w14:paraId="3A902C08">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自本公告发布之日起</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个工作日。</w:t>
      </w:r>
    </w:p>
    <w:p w14:paraId="203DD166">
      <w:pPr>
        <w:snapToGrid w:val="0"/>
        <w:spacing w:line="332" w:lineRule="auto"/>
        <w:rPr>
          <w:rFonts w:ascii="宋体" w:hAnsi="宋体" w:cs="宋体"/>
          <w:b/>
          <w:bCs/>
          <w:color w:val="auto"/>
          <w:kern w:val="44"/>
          <w:szCs w:val="44"/>
          <w:highlight w:val="none"/>
        </w:rPr>
      </w:pPr>
      <w:r>
        <w:rPr>
          <w:rFonts w:hint="eastAsia" w:ascii="宋体" w:hAnsi="宋体" w:cs="宋体"/>
          <w:b/>
          <w:bCs/>
          <w:color w:val="auto"/>
          <w:kern w:val="44"/>
          <w:szCs w:val="44"/>
          <w:highlight w:val="none"/>
        </w:rPr>
        <w:t>七、其他补充事宜</w:t>
      </w:r>
      <w:bookmarkEnd w:id="22"/>
      <w:bookmarkEnd w:id="23"/>
    </w:p>
    <w:p w14:paraId="14717002">
      <w:pPr>
        <w:adjustRightInd w:val="0"/>
        <w:snapToGrid w:val="0"/>
        <w:spacing w:line="332" w:lineRule="auto"/>
        <w:ind w:firstLine="420" w:firstLineChars="200"/>
        <w:rPr>
          <w:rFonts w:ascii="宋体" w:hAnsi="宋体" w:cs="宋体"/>
          <w:bCs/>
          <w:color w:val="auto"/>
          <w:szCs w:val="21"/>
          <w:highlight w:val="none"/>
        </w:rPr>
      </w:pPr>
      <w:bookmarkStart w:id="24" w:name="_Toc80264702"/>
      <w:bookmarkStart w:id="25" w:name="_Toc80792694"/>
      <w:bookmarkStart w:id="26" w:name="_Toc93909071"/>
      <w:bookmarkStart w:id="27" w:name="_Toc96347857"/>
      <w:r>
        <w:rPr>
          <w:rFonts w:hint="eastAsia" w:ascii="宋体" w:hAnsi="宋体" w:cs="宋体"/>
          <w:color w:val="auto"/>
          <w:szCs w:val="21"/>
          <w:highlight w:val="none"/>
        </w:rPr>
        <w:t>1．</w:t>
      </w:r>
      <w:r>
        <w:rPr>
          <w:rFonts w:hint="eastAsia" w:ascii="宋体" w:hAnsi="宋体" w:cs="宋体"/>
          <w:bCs/>
          <w:color w:val="auto"/>
          <w:szCs w:val="21"/>
          <w:highlight w:val="none"/>
        </w:rPr>
        <w:t>政府采购支持政策：</w:t>
      </w:r>
    </w:p>
    <w:p w14:paraId="3A30853E">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）《政府采购促进中小企业发展管理办法》</w:t>
      </w:r>
    </w:p>
    <w:p w14:paraId="275D72DF">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）《关于进一步加大政府采购支持中小企业力度的通知》</w:t>
      </w:r>
    </w:p>
    <w:p w14:paraId="56F2D09E">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）《关于政府采购支持监狱企业发展有关问题的通知》</w:t>
      </w:r>
    </w:p>
    <w:p w14:paraId="0CC7E844">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）《关于促进残疾人就业政府采购政策的通知》</w:t>
      </w:r>
    </w:p>
    <w:p w14:paraId="20D41F34">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）《关于调整优化节能产品、环境标志产品政府采购执行机制的通知》</w:t>
      </w:r>
    </w:p>
    <w:p w14:paraId="36346372">
      <w:pPr>
        <w:pStyle w:val="16"/>
        <w:snapToGrid w:val="0"/>
        <w:spacing w:line="332" w:lineRule="auto"/>
        <w:ind w:left="0" w:leftChars="0" w:firstLine="420" w:firstLineChars="200"/>
        <w:rPr>
          <w:rFonts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w:t>
      </w:r>
      <w:r>
        <w:rPr>
          <w:rFonts w:hint="eastAsia" w:hAnsi="宋体" w:cs="宋体"/>
          <w:b w:val="0"/>
          <w:bCs/>
          <w:color w:val="auto"/>
          <w:kern w:val="2"/>
          <w:position w:val="0"/>
          <w:sz w:val="21"/>
          <w:szCs w:val="21"/>
          <w:highlight w:val="none"/>
          <w:lang w:val="en-US" w:eastAsia="zh-CN"/>
        </w:rPr>
        <w:t>6</w:t>
      </w:r>
      <w:r>
        <w:rPr>
          <w:rFonts w:hint="eastAsia" w:hAnsi="宋体" w:cs="宋体"/>
          <w:b w:val="0"/>
          <w:bCs/>
          <w:color w:val="auto"/>
          <w:kern w:val="2"/>
          <w:position w:val="0"/>
          <w:sz w:val="21"/>
          <w:szCs w:val="21"/>
          <w:highlight w:val="none"/>
        </w:rPr>
        <w:t>）《关于做好政府采购支持企业发展有关事项的通知》</w:t>
      </w:r>
    </w:p>
    <w:p w14:paraId="3FC9B2FE">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2.供应商诚信档案管理</w:t>
      </w:r>
    </w:p>
    <w:p w14:paraId="2BBE827A">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由于特殊原因未及时注册的供应商可先行获取招标文件，但必须在提交投标文件截止日两天前办理。</w:t>
      </w:r>
    </w:p>
    <w:p w14:paraId="3751326C">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3</w:t>
      </w:r>
      <w:r>
        <w:rPr>
          <w:rFonts w:hint="eastAsia" w:hAnsi="宋体" w:cs="宋体"/>
          <w:b w:val="0"/>
          <w:bCs/>
          <w:color w:val="auto"/>
          <w:kern w:val="2"/>
          <w:position w:val="0"/>
          <w:sz w:val="21"/>
          <w:szCs w:val="21"/>
          <w:highlight w:val="none"/>
          <w:lang w:eastAsia="zh-CN"/>
        </w:rPr>
        <w:t>.</w:t>
      </w:r>
      <w:r>
        <w:rPr>
          <w:rFonts w:hint="eastAsia" w:hAnsi="宋体" w:cs="宋体"/>
          <w:b w:val="0"/>
          <w:bCs/>
          <w:color w:val="auto"/>
          <w:kern w:val="2"/>
          <w:position w:val="0"/>
          <w:sz w:val="21"/>
          <w:szCs w:val="21"/>
          <w:highlight w:val="none"/>
        </w:rPr>
        <w:t>在政府采购资格审查环节，供应商只需提供书面《南京市政府采购供应商信用记录表暨信用承诺书》，即可替代以下证明材料：</w:t>
      </w:r>
    </w:p>
    <w:p w14:paraId="62FB08BE">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（1）符合国家相关规定的财务状况报告；</w:t>
      </w:r>
    </w:p>
    <w:p w14:paraId="64845197">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（2）依法缴纳税收的证明材料；</w:t>
      </w:r>
    </w:p>
    <w:p w14:paraId="1A10E97E">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（3）依法缴纳社会保障资金的证明材料；</w:t>
      </w:r>
    </w:p>
    <w:p w14:paraId="72F45D98">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（4）具备履行政府采购合同所必需的设备和专业技术能力的证明材料；</w:t>
      </w:r>
    </w:p>
    <w:p w14:paraId="00AA23AE">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（5）参加政府采购活动前三年内在经营活动中没有重大违法记录的证明材料；</w:t>
      </w:r>
    </w:p>
    <w:p w14:paraId="2894DB35">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（6）未被列入失信被执行人、重大税收违法失信主体、政府采购严重违法失信行为记录名单的证明材料。</w:t>
      </w:r>
    </w:p>
    <w:p w14:paraId="2148AFD6">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供应商在中标成交后，应按采购文件要求，将上述由信用承诺书替代的证明材料提交采购人或采购代理机构核验。经核验无误后，由采购人或采购代理机构发出中标通知书。</w:t>
      </w:r>
    </w:p>
    <w:p w14:paraId="3D5BCF2D">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供应商涉及以下情形的，不适用信用承诺：</w:t>
      </w:r>
    </w:p>
    <w:p w14:paraId="00848543">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（1）供应商被列入严重失信主体名单；</w:t>
      </w:r>
    </w:p>
    <w:p w14:paraId="36965703">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（2）被相关监管部门作出行政处罚且尚在处罚有效期内；</w:t>
      </w:r>
    </w:p>
    <w:p w14:paraId="5FFC1D4C">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（3）其他法律、行政法规规定的不适用信用承诺的情形。</w:t>
      </w:r>
    </w:p>
    <w:p w14:paraId="6C74E96C">
      <w:pPr>
        <w:pStyle w:val="16"/>
        <w:snapToGrid w:val="0"/>
        <w:spacing w:line="332" w:lineRule="auto"/>
        <w:ind w:left="0" w:leftChars="0" w:firstLine="420" w:firstLineChars="200"/>
        <w:rPr>
          <w:rFonts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供应商对信用承诺内容的真实性、合法性、有效性负责。如作出虚假信用承诺，视同为“提供虚假材料谋取中标”的违法行为。</w:t>
      </w:r>
    </w:p>
    <w:p w14:paraId="5D592D77">
      <w:pPr>
        <w:pStyle w:val="16"/>
        <w:snapToGrid w:val="0"/>
        <w:spacing w:line="332" w:lineRule="auto"/>
        <w:ind w:left="0" w:leftChars="0" w:firstLine="420" w:firstLineChars="200"/>
        <w:rPr>
          <w:rFonts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南京市政府采购供应商诚信档案管理系统技术服务电话：025-52718366；供应商可就用户注册与打印“南京市政府采购供应商信用记录表暨信用承诺书”等事宜进行咨询。</w:t>
      </w:r>
    </w:p>
    <w:p w14:paraId="2A26C2F7">
      <w:pPr>
        <w:snapToGrid w:val="0"/>
        <w:spacing w:line="332" w:lineRule="auto"/>
        <w:rPr>
          <w:rFonts w:ascii="宋体" w:hAnsi="宋体" w:cs="宋体"/>
          <w:b/>
          <w:bCs/>
          <w:color w:val="auto"/>
          <w:kern w:val="44"/>
          <w:szCs w:val="44"/>
          <w:highlight w:val="none"/>
        </w:rPr>
      </w:pPr>
      <w:r>
        <w:rPr>
          <w:rFonts w:hint="eastAsia" w:ascii="宋体" w:hAnsi="宋体" w:cs="宋体"/>
          <w:b/>
          <w:bCs/>
          <w:color w:val="auto"/>
          <w:kern w:val="44"/>
          <w:szCs w:val="44"/>
          <w:highlight w:val="none"/>
        </w:rPr>
        <w:t>八、</w:t>
      </w:r>
      <w:bookmarkEnd w:id="24"/>
      <w:bookmarkEnd w:id="25"/>
      <w:r>
        <w:rPr>
          <w:rFonts w:hint="eastAsia" w:ascii="宋体" w:hAnsi="宋体" w:cs="宋体"/>
          <w:b/>
          <w:bCs/>
          <w:color w:val="auto"/>
          <w:kern w:val="44"/>
          <w:szCs w:val="44"/>
          <w:highlight w:val="none"/>
        </w:rPr>
        <w:t>凡对本次采购提出询问，请按以下方式联系。</w:t>
      </w:r>
      <w:bookmarkEnd w:id="26"/>
      <w:bookmarkEnd w:id="27"/>
    </w:p>
    <w:p w14:paraId="649D37CF">
      <w:pPr>
        <w:adjustRightInd w:val="0"/>
        <w:snapToGrid w:val="0"/>
        <w:spacing w:line="332" w:lineRule="auto"/>
        <w:ind w:firstLine="525" w:firstLineChars="250"/>
        <w:rPr>
          <w:rFonts w:ascii="宋体" w:hAnsi="宋体" w:cs="宋体"/>
          <w:snapToGrid w:val="0"/>
          <w:color w:val="auto"/>
          <w:kern w:val="0"/>
          <w:szCs w:val="21"/>
          <w:highlight w:val="none"/>
        </w:rPr>
      </w:pPr>
      <w:bookmarkStart w:id="28" w:name="_Toc28359085"/>
      <w:r>
        <w:rPr>
          <w:rFonts w:hint="eastAsia" w:ascii="宋体" w:hAnsi="宋体" w:cs="宋体"/>
          <w:color w:val="auto"/>
          <w:szCs w:val="21"/>
          <w:highlight w:val="none"/>
        </w:rPr>
        <w:t>1．</w:t>
      </w:r>
      <w:r>
        <w:rPr>
          <w:rFonts w:hint="eastAsia" w:ascii="宋体" w:hAnsi="宋体" w:cs="宋体"/>
          <w:snapToGrid w:val="0"/>
          <w:color w:val="auto"/>
          <w:kern w:val="0"/>
          <w:szCs w:val="21"/>
          <w:highlight w:val="none"/>
        </w:rPr>
        <w:t>采购人信息</w:t>
      </w:r>
    </w:p>
    <w:bookmarkEnd w:id="28"/>
    <w:p w14:paraId="729724EE">
      <w:pPr>
        <w:adjustRightInd w:val="0"/>
        <w:snapToGrid w:val="0"/>
        <w:spacing w:line="332" w:lineRule="auto"/>
        <w:ind w:firstLine="525" w:firstLineChars="250"/>
        <w:jc w:val="left"/>
        <w:rPr>
          <w:rFonts w:hint="eastAsia" w:ascii="宋体" w:hAnsi="宋体" w:eastAsia="宋体" w:cs="宋体"/>
          <w:bCs/>
          <w:color w:val="auto"/>
          <w:szCs w:val="21"/>
          <w:highlight w:val="none"/>
          <w:lang w:eastAsia="zh-CN"/>
        </w:rPr>
      </w:pPr>
      <w:bookmarkStart w:id="29" w:name="_Toc71561877"/>
      <w:bookmarkStart w:id="30" w:name="_Toc80264704"/>
      <w:r>
        <w:rPr>
          <w:rFonts w:hint="eastAsia" w:ascii="宋体" w:hAnsi="宋体" w:cs="宋体"/>
          <w:bCs/>
          <w:color w:val="auto"/>
          <w:szCs w:val="21"/>
          <w:highlight w:val="none"/>
        </w:rPr>
        <w:t>名 称：</w:t>
      </w:r>
      <w:r>
        <w:rPr>
          <w:rFonts w:hint="eastAsia" w:ascii="宋体" w:hAnsi="宋体" w:cs="宋体"/>
          <w:bCs/>
          <w:color w:val="auto"/>
          <w:szCs w:val="21"/>
          <w:highlight w:val="none"/>
          <w:lang w:eastAsia="zh-CN"/>
        </w:rPr>
        <w:t>南京市栖霞区民政局</w:t>
      </w:r>
    </w:p>
    <w:p w14:paraId="198B1467">
      <w:pPr>
        <w:adjustRightInd w:val="0"/>
        <w:snapToGrid w:val="0"/>
        <w:spacing w:line="332" w:lineRule="auto"/>
        <w:ind w:firstLine="525" w:firstLineChars="25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地 址：</w:t>
      </w:r>
      <w:r>
        <w:rPr>
          <w:rFonts w:hint="eastAsia" w:ascii="宋体" w:hAnsi="宋体" w:eastAsia="宋体" w:cs="Times New Roman"/>
          <w:b w:val="0"/>
          <w:bCs w:val="0"/>
          <w:sz w:val="21"/>
          <w:szCs w:val="21"/>
          <w:highlight w:val="none"/>
          <w:lang w:val="en-US" w:eastAsia="zh-CN"/>
        </w:rPr>
        <w:t>南京市栖霞区文苑路118号8817</w:t>
      </w:r>
      <w:r>
        <w:rPr>
          <w:rFonts w:hint="eastAsia" w:ascii="宋体" w:hAnsi="宋体" w:cs="宋体"/>
          <w:bCs/>
          <w:color w:val="auto"/>
          <w:szCs w:val="21"/>
          <w:highlight w:val="none"/>
          <w:lang w:val="en-US" w:eastAsia="zh-CN"/>
        </w:rPr>
        <w:t xml:space="preserve"> </w:t>
      </w:r>
    </w:p>
    <w:p w14:paraId="55871576">
      <w:pPr>
        <w:adjustRightInd w:val="0"/>
        <w:snapToGrid w:val="0"/>
        <w:spacing w:line="332" w:lineRule="auto"/>
        <w:ind w:firstLine="525" w:firstLineChars="250"/>
        <w:jc w:val="left"/>
        <w:rPr>
          <w:rFonts w:hint="default" w:ascii="宋体" w:hAnsi="宋体" w:cs="宋体"/>
          <w:bCs/>
          <w:color w:val="auto"/>
          <w:szCs w:val="21"/>
          <w:highlight w:val="none"/>
          <w:lang w:val="en-US"/>
        </w:rPr>
      </w:pPr>
      <w:r>
        <w:rPr>
          <w:rFonts w:hint="eastAsia" w:ascii="宋体" w:hAnsi="宋体" w:cs="宋体"/>
          <w:bCs/>
          <w:color w:val="auto"/>
          <w:szCs w:val="21"/>
          <w:highlight w:val="none"/>
        </w:rPr>
        <w:t>联系人：</w:t>
      </w:r>
      <w:r>
        <w:rPr>
          <w:rFonts w:hint="eastAsia" w:ascii="宋体" w:hAnsi="宋体" w:cs="宋体"/>
          <w:bCs/>
          <w:color w:val="auto"/>
          <w:szCs w:val="21"/>
          <w:highlight w:val="none"/>
          <w:lang w:val="en-US" w:eastAsia="zh-CN"/>
        </w:rPr>
        <w:t>蒯老师</w:t>
      </w:r>
    </w:p>
    <w:p w14:paraId="782D896E">
      <w:pPr>
        <w:adjustRightInd w:val="0"/>
        <w:snapToGrid w:val="0"/>
        <w:spacing w:line="332" w:lineRule="auto"/>
        <w:ind w:firstLine="525" w:firstLineChars="25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电 话：</w:t>
      </w:r>
      <w:r>
        <w:rPr>
          <w:rFonts w:hint="eastAsia"/>
          <w:lang w:val="en-US" w:eastAsia="zh-CN"/>
        </w:rPr>
        <w:t>025-85337223</w:t>
      </w:r>
    </w:p>
    <w:p w14:paraId="2B95E026">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color w:val="auto"/>
          <w:szCs w:val="21"/>
          <w:highlight w:val="none"/>
        </w:rPr>
        <w:t>2．</w:t>
      </w:r>
      <w:r>
        <w:rPr>
          <w:rFonts w:hint="eastAsia" w:ascii="宋体" w:hAnsi="宋体" w:cs="宋体"/>
          <w:snapToGrid w:val="0"/>
          <w:color w:val="auto"/>
          <w:kern w:val="0"/>
          <w:szCs w:val="21"/>
          <w:highlight w:val="none"/>
        </w:rPr>
        <w:t>采购代理机构信息</w:t>
      </w:r>
    </w:p>
    <w:p w14:paraId="4EF3F3D4">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名 称：江苏省招标中心有限公司</w:t>
      </w:r>
    </w:p>
    <w:p w14:paraId="7A8A7508">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址：南京市雨花台区宁双路19号C栋3楼 305室</w:t>
      </w:r>
    </w:p>
    <w:p w14:paraId="4C1A6D48">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r>
        <w:rPr>
          <w:rFonts w:hint="eastAsia" w:ascii="宋体" w:hAnsi="宋体" w:cs="宋体"/>
          <w:snapToGrid w:val="0"/>
          <w:color w:val="auto"/>
          <w:szCs w:val="21"/>
          <w:highlight w:val="none"/>
        </w:rPr>
        <w:t>张璐    史平华</w:t>
      </w:r>
    </w:p>
    <w:p w14:paraId="6543F642">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r>
        <w:rPr>
          <w:rFonts w:hint="eastAsia" w:ascii="宋体" w:hAnsi="宋体" w:cs="宋体"/>
          <w:snapToGrid w:val="0"/>
          <w:color w:val="auto"/>
          <w:szCs w:val="21"/>
          <w:highlight w:val="none"/>
        </w:rPr>
        <w:t>15605215397    15951799162</w:t>
      </w:r>
    </w:p>
    <w:p w14:paraId="7F8388BA">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color w:val="auto"/>
          <w:szCs w:val="21"/>
          <w:highlight w:val="none"/>
        </w:rPr>
        <w:t>3．</w:t>
      </w:r>
      <w:r>
        <w:rPr>
          <w:rFonts w:hint="eastAsia" w:ascii="宋体" w:hAnsi="宋体" w:cs="宋体"/>
          <w:snapToGrid w:val="0"/>
          <w:color w:val="auto"/>
          <w:kern w:val="0"/>
          <w:szCs w:val="21"/>
          <w:highlight w:val="none"/>
        </w:rPr>
        <w:t>项目联系方式</w:t>
      </w:r>
    </w:p>
    <w:p w14:paraId="686A6EBA">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项目联系人：</w:t>
      </w:r>
      <w:r>
        <w:rPr>
          <w:rFonts w:hint="eastAsia" w:ascii="宋体" w:hAnsi="宋体" w:cs="宋体"/>
          <w:snapToGrid w:val="0"/>
          <w:color w:val="auto"/>
          <w:szCs w:val="21"/>
          <w:highlight w:val="none"/>
        </w:rPr>
        <w:t>史平华</w:t>
      </w:r>
    </w:p>
    <w:p w14:paraId="09BF4849">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szCs w:val="21"/>
          <w:highlight w:val="none"/>
        </w:rPr>
        <w:t>15951799162</w:t>
      </w:r>
    </w:p>
    <w:p w14:paraId="2C0CD681">
      <w:pPr>
        <w:pStyle w:val="34"/>
        <w:rPr>
          <w:rFonts w:ascii="宋体" w:hAnsi="宋体" w:cs="宋体"/>
          <w:color w:val="auto"/>
          <w:highlight w:val="none"/>
        </w:rPr>
      </w:pPr>
      <w:r>
        <w:rPr>
          <w:rFonts w:hint="eastAsia" w:ascii="宋体" w:hAnsi="宋体" w:cs="宋体"/>
          <w:color w:val="auto"/>
          <w:highlight w:val="none"/>
        </w:rPr>
        <w:br w:type="page"/>
      </w:r>
      <w:bookmarkEnd w:id="29"/>
      <w:bookmarkStart w:id="31" w:name="_Toc107246212"/>
      <w:r>
        <w:rPr>
          <w:rFonts w:hint="eastAsia" w:ascii="宋体" w:hAnsi="宋体" w:cs="宋体"/>
          <w:color w:val="auto"/>
          <w:highlight w:val="none"/>
        </w:rPr>
        <w:t>第二章 供应商须知</w:t>
      </w:r>
      <w:bookmarkEnd w:id="31"/>
    </w:p>
    <w:bookmarkEnd w:id="30"/>
    <w:p w14:paraId="3952ED4F">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供应商须知前附表</w:t>
      </w:r>
    </w:p>
    <w:p w14:paraId="08CD030E">
      <w:pPr>
        <w:jc w:val="center"/>
        <w:rPr>
          <w:rFonts w:ascii="宋体" w:hAnsi="宋体" w:cs="宋体"/>
          <w:color w:val="auto"/>
          <w:highlight w:val="none"/>
        </w:rPr>
      </w:pPr>
      <w:r>
        <w:rPr>
          <w:rFonts w:hint="eastAsia" w:ascii="宋体" w:hAnsi="宋体" w:cs="宋体"/>
          <w:color w:val="auto"/>
          <w:highlight w:val="none"/>
        </w:rPr>
        <w:t>本表是对《供应商须知》正文的具体补充和修改，如有矛盾，以本《前附表》为准。</w:t>
      </w:r>
    </w:p>
    <w:p w14:paraId="68AB6F92">
      <w:pPr>
        <w:jc w:val="center"/>
        <w:rPr>
          <w:rFonts w:ascii="宋体" w:hAnsi="宋体" w:cs="宋体"/>
          <w:color w:val="auto"/>
          <w:highlight w:val="none"/>
        </w:rPr>
      </w:pPr>
      <w:r>
        <w:rPr>
          <w:rFonts w:hint="eastAsia" w:ascii="宋体" w:hAnsi="宋体" w:cs="宋体"/>
          <w:color w:val="auto"/>
          <w:highlight w:val="none"/>
        </w:rPr>
        <w:t>标记“</w:t>
      </w:r>
      <w:r>
        <w:rPr>
          <w:rFonts w:hint="eastAsia" w:ascii="宋体" w:hAnsi="宋体" w:cs="宋体"/>
          <w:b/>
          <w:color w:val="auto"/>
          <w:sz w:val="24"/>
          <w:highlight w:val="none"/>
        </w:rPr>
        <w:t>■</w:t>
      </w:r>
      <w:r>
        <w:rPr>
          <w:rFonts w:hint="eastAsia" w:ascii="宋体" w:hAnsi="宋体" w:cs="宋体"/>
          <w:color w:val="auto"/>
          <w:highlight w:val="none"/>
        </w:rPr>
        <w:t>”的选项意为适用于本项目，标记“□”的选项意为不适用于本项目。</w:t>
      </w:r>
    </w:p>
    <w:tbl>
      <w:tblPr>
        <w:tblStyle w:val="38"/>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0"/>
        <w:gridCol w:w="2835"/>
        <w:gridCol w:w="4982"/>
      </w:tblGrid>
      <w:tr w14:paraId="0A1D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B9ABFEF">
            <w:pPr>
              <w:pStyle w:val="79"/>
              <w:spacing w:line="360" w:lineRule="auto"/>
              <w:jc w:val="center"/>
              <w:rPr>
                <w:rFonts w:hAnsi="宋体" w:cs="宋体"/>
                <w:b/>
                <w:color w:val="auto"/>
                <w:kern w:val="2"/>
                <w:sz w:val="21"/>
                <w:highlight w:val="none"/>
              </w:rPr>
            </w:pPr>
            <w:r>
              <w:rPr>
                <w:rFonts w:hint="eastAsia" w:hAnsi="宋体" w:cs="宋体"/>
                <w:b/>
                <w:color w:val="auto"/>
                <w:kern w:val="2"/>
                <w:sz w:val="21"/>
                <w:highlight w:val="none"/>
              </w:rPr>
              <w:t>序号</w:t>
            </w:r>
          </w:p>
        </w:tc>
        <w:tc>
          <w:tcPr>
            <w:tcW w:w="850" w:type="dxa"/>
            <w:vAlign w:val="center"/>
          </w:tcPr>
          <w:p w14:paraId="74222128">
            <w:pPr>
              <w:pStyle w:val="79"/>
              <w:spacing w:line="360" w:lineRule="auto"/>
              <w:jc w:val="center"/>
              <w:rPr>
                <w:rFonts w:hAnsi="宋体" w:cs="宋体"/>
                <w:b/>
                <w:color w:val="auto"/>
                <w:kern w:val="2"/>
                <w:sz w:val="21"/>
                <w:highlight w:val="none"/>
              </w:rPr>
            </w:pPr>
            <w:r>
              <w:rPr>
                <w:rFonts w:hint="eastAsia" w:hAnsi="宋体" w:cs="宋体"/>
                <w:b/>
                <w:color w:val="auto"/>
                <w:kern w:val="2"/>
                <w:sz w:val="21"/>
                <w:highlight w:val="none"/>
              </w:rPr>
              <w:t>条款号</w:t>
            </w:r>
          </w:p>
        </w:tc>
        <w:tc>
          <w:tcPr>
            <w:tcW w:w="2835" w:type="dxa"/>
            <w:vAlign w:val="center"/>
          </w:tcPr>
          <w:p w14:paraId="7A5AE603">
            <w:pPr>
              <w:pStyle w:val="79"/>
              <w:spacing w:line="360" w:lineRule="auto"/>
              <w:jc w:val="center"/>
              <w:rPr>
                <w:rFonts w:hAnsi="宋体" w:cs="宋体"/>
                <w:b/>
                <w:color w:val="auto"/>
                <w:kern w:val="2"/>
                <w:sz w:val="21"/>
                <w:highlight w:val="none"/>
              </w:rPr>
            </w:pPr>
            <w:r>
              <w:rPr>
                <w:rFonts w:hint="eastAsia" w:hAnsi="宋体" w:cs="宋体"/>
                <w:b/>
                <w:color w:val="auto"/>
                <w:kern w:val="2"/>
                <w:sz w:val="21"/>
                <w:highlight w:val="none"/>
              </w:rPr>
              <w:t>条款名称</w:t>
            </w:r>
          </w:p>
        </w:tc>
        <w:tc>
          <w:tcPr>
            <w:tcW w:w="4982" w:type="dxa"/>
            <w:vAlign w:val="center"/>
          </w:tcPr>
          <w:p w14:paraId="0457A544">
            <w:pPr>
              <w:pStyle w:val="79"/>
              <w:spacing w:line="360" w:lineRule="auto"/>
              <w:jc w:val="center"/>
              <w:rPr>
                <w:rFonts w:hAnsi="宋体" w:cs="宋体"/>
                <w:b/>
                <w:color w:val="auto"/>
                <w:kern w:val="2"/>
                <w:sz w:val="21"/>
                <w:highlight w:val="none"/>
              </w:rPr>
            </w:pPr>
            <w:r>
              <w:rPr>
                <w:rFonts w:hint="eastAsia" w:hAnsi="宋体" w:cs="宋体"/>
                <w:b/>
                <w:color w:val="auto"/>
                <w:kern w:val="2"/>
                <w:sz w:val="21"/>
                <w:highlight w:val="none"/>
              </w:rPr>
              <w:t>编列内容规定</w:t>
            </w:r>
          </w:p>
        </w:tc>
      </w:tr>
      <w:tr w14:paraId="7554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AC61F6A">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1</w:t>
            </w:r>
          </w:p>
        </w:tc>
        <w:tc>
          <w:tcPr>
            <w:tcW w:w="850" w:type="dxa"/>
            <w:vAlign w:val="center"/>
          </w:tcPr>
          <w:p w14:paraId="420199BD">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2.1</w:t>
            </w:r>
          </w:p>
        </w:tc>
        <w:tc>
          <w:tcPr>
            <w:tcW w:w="2835" w:type="dxa"/>
            <w:vAlign w:val="center"/>
          </w:tcPr>
          <w:p w14:paraId="65771D31">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采购人</w:t>
            </w:r>
          </w:p>
        </w:tc>
        <w:tc>
          <w:tcPr>
            <w:tcW w:w="4982" w:type="dxa"/>
            <w:vAlign w:val="center"/>
          </w:tcPr>
          <w:p w14:paraId="58FB079E">
            <w:pPr>
              <w:pStyle w:val="76"/>
              <w:spacing w:line="276" w:lineRule="auto"/>
              <w:rPr>
                <w:color w:val="auto"/>
                <w:kern w:val="2"/>
                <w:sz w:val="21"/>
                <w:szCs w:val="21"/>
                <w:highlight w:val="none"/>
                <w:lang w:val="en-US"/>
              </w:rPr>
            </w:pPr>
            <w:r>
              <w:rPr>
                <w:color w:val="auto"/>
                <w:kern w:val="2"/>
                <w:sz w:val="21"/>
                <w:szCs w:val="21"/>
                <w:highlight w:val="none"/>
                <w:lang w:val="en-US"/>
              </w:rPr>
              <w:t>名 称：</w:t>
            </w:r>
            <w:r>
              <w:rPr>
                <w:rFonts w:hint="eastAsia"/>
                <w:color w:val="auto"/>
                <w:kern w:val="2"/>
                <w:sz w:val="21"/>
                <w:szCs w:val="21"/>
                <w:highlight w:val="none"/>
                <w:lang w:val="en-US" w:eastAsia="zh-CN"/>
              </w:rPr>
              <w:t>南京市栖霞区民政局</w:t>
            </w:r>
          </w:p>
          <w:p w14:paraId="096AD450">
            <w:pPr>
              <w:adjustRightInd w:val="0"/>
              <w:snapToGrid w:val="0"/>
              <w:spacing w:line="332" w:lineRule="auto"/>
              <w:ind w:firstLine="0" w:firstLineChars="0"/>
              <w:rPr>
                <w:color w:val="auto"/>
                <w:kern w:val="2"/>
                <w:sz w:val="21"/>
                <w:szCs w:val="21"/>
                <w:highlight w:val="none"/>
                <w:lang w:val="en-US"/>
              </w:rPr>
            </w:pPr>
          </w:p>
          <w:p w14:paraId="097700A2">
            <w:pPr>
              <w:adjustRightInd w:val="0"/>
              <w:snapToGrid w:val="0"/>
              <w:spacing w:line="332" w:lineRule="auto"/>
              <w:ind w:firstLine="0" w:firstLineChars="0"/>
              <w:rPr>
                <w:color w:val="auto"/>
                <w:kern w:val="2"/>
                <w:sz w:val="21"/>
                <w:szCs w:val="21"/>
                <w:highlight w:val="none"/>
                <w:lang w:val="en-US"/>
              </w:rPr>
            </w:pPr>
            <w:r>
              <w:rPr>
                <w:color w:val="auto"/>
                <w:kern w:val="2"/>
                <w:sz w:val="21"/>
                <w:szCs w:val="21"/>
                <w:highlight w:val="none"/>
                <w:lang w:val="en-US"/>
              </w:rPr>
              <w:t>地 址：</w:t>
            </w:r>
            <w:r>
              <w:rPr>
                <w:rFonts w:hint="eastAsia" w:ascii="宋体" w:hAnsi="宋体" w:eastAsia="宋体" w:cs="Times New Roman"/>
                <w:b w:val="0"/>
                <w:bCs w:val="0"/>
                <w:sz w:val="21"/>
                <w:szCs w:val="21"/>
                <w:highlight w:val="none"/>
                <w:lang w:val="en-US" w:eastAsia="zh-CN"/>
              </w:rPr>
              <w:t>南京市栖霞区文苑路118号8817</w:t>
            </w:r>
            <w:r>
              <w:rPr>
                <w:rFonts w:hint="eastAsia" w:ascii="宋体" w:hAnsi="宋体" w:cs="宋体"/>
                <w:bCs/>
                <w:color w:val="auto"/>
                <w:szCs w:val="21"/>
                <w:highlight w:val="none"/>
                <w:lang w:val="en-US" w:eastAsia="zh-CN"/>
              </w:rPr>
              <w:t xml:space="preserve"> </w:t>
            </w:r>
          </w:p>
          <w:p w14:paraId="356A21E6">
            <w:pPr>
              <w:pStyle w:val="76"/>
              <w:spacing w:before="160" w:line="276" w:lineRule="auto"/>
              <w:rPr>
                <w:rFonts w:hint="default"/>
                <w:color w:val="auto"/>
                <w:kern w:val="2"/>
                <w:sz w:val="21"/>
                <w:szCs w:val="21"/>
                <w:highlight w:val="none"/>
                <w:lang w:val="en-US"/>
              </w:rPr>
            </w:pPr>
            <w:r>
              <w:rPr>
                <w:color w:val="auto"/>
                <w:kern w:val="2"/>
                <w:sz w:val="21"/>
                <w:szCs w:val="21"/>
                <w:highlight w:val="none"/>
                <w:lang w:val="en-US"/>
              </w:rPr>
              <w:t>联系人：</w:t>
            </w:r>
            <w:r>
              <w:rPr>
                <w:rFonts w:hint="eastAsia" w:cs="宋体"/>
                <w:bCs/>
                <w:color w:val="auto"/>
                <w:szCs w:val="21"/>
                <w:highlight w:val="none"/>
                <w:lang w:val="en-US" w:eastAsia="zh-CN"/>
              </w:rPr>
              <w:t>蒯老师</w:t>
            </w:r>
          </w:p>
          <w:p w14:paraId="264CB4EB">
            <w:pPr>
              <w:pStyle w:val="76"/>
              <w:spacing w:before="160" w:line="276" w:lineRule="auto"/>
              <w:rPr>
                <w:rFonts w:hint="default" w:eastAsia="宋体"/>
                <w:color w:val="auto"/>
                <w:kern w:val="2"/>
                <w:sz w:val="21"/>
                <w:szCs w:val="21"/>
                <w:highlight w:val="none"/>
                <w:lang w:val="en-US" w:eastAsia="zh-CN"/>
              </w:rPr>
            </w:pPr>
            <w:r>
              <w:rPr>
                <w:color w:val="auto"/>
                <w:kern w:val="2"/>
                <w:sz w:val="21"/>
                <w:szCs w:val="21"/>
                <w:highlight w:val="none"/>
                <w:lang w:val="en-US"/>
              </w:rPr>
              <w:t>电 话：</w:t>
            </w:r>
            <w:r>
              <w:rPr>
                <w:rFonts w:hint="eastAsia"/>
                <w:color w:val="auto"/>
                <w:kern w:val="2"/>
                <w:sz w:val="21"/>
                <w:szCs w:val="21"/>
                <w:highlight w:val="none"/>
                <w:lang w:val="en-US" w:eastAsia="zh-CN"/>
              </w:rPr>
              <w:t>025-85337223</w:t>
            </w:r>
          </w:p>
        </w:tc>
      </w:tr>
      <w:tr w14:paraId="1DD3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26BA4AA">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2</w:t>
            </w:r>
          </w:p>
        </w:tc>
        <w:tc>
          <w:tcPr>
            <w:tcW w:w="850" w:type="dxa"/>
            <w:vAlign w:val="center"/>
          </w:tcPr>
          <w:p w14:paraId="22A9CD8A">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2.2</w:t>
            </w:r>
          </w:p>
        </w:tc>
        <w:tc>
          <w:tcPr>
            <w:tcW w:w="2835" w:type="dxa"/>
            <w:vAlign w:val="center"/>
          </w:tcPr>
          <w:p w14:paraId="20BDA7C2">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采购代理机构</w:t>
            </w:r>
          </w:p>
        </w:tc>
        <w:tc>
          <w:tcPr>
            <w:tcW w:w="4982" w:type="dxa"/>
            <w:vAlign w:val="center"/>
          </w:tcPr>
          <w:p w14:paraId="4DDF2A8B">
            <w:pPr>
              <w:pStyle w:val="76"/>
              <w:spacing w:before="160" w:line="276" w:lineRule="auto"/>
              <w:rPr>
                <w:color w:val="auto"/>
                <w:kern w:val="2"/>
                <w:sz w:val="21"/>
                <w:szCs w:val="21"/>
                <w:highlight w:val="none"/>
                <w:lang w:val="en-US" w:bidi="ar-SA"/>
              </w:rPr>
            </w:pPr>
            <w:r>
              <w:rPr>
                <w:rFonts w:hint="eastAsia"/>
                <w:color w:val="auto"/>
                <w:kern w:val="2"/>
                <w:sz w:val="21"/>
                <w:szCs w:val="21"/>
                <w:highlight w:val="none"/>
                <w:lang w:val="en-US" w:bidi="ar-SA"/>
              </w:rPr>
              <w:t>名 称 ：</w:t>
            </w:r>
            <w:r>
              <w:rPr>
                <w:rFonts w:hint="eastAsia"/>
                <w:snapToGrid w:val="0"/>
                <w:color w:val="auto"/>
                <w:kern w:val="2"/>
                <w:sz w:val="21"/>
                <w:szCs w:val="21"/>
                <w:highlight w:val="none"/>
                <w:lang w:val="en-US"/>
              </w:rPr>
              <w:t>江苏省招标中心有限公司</w:t>
            </w:r>
          </w:p>
          <w:p w14:paraId="740BB1E4">
            <w:pPr>
              <w:pStyle w:val="76"/>
              <w:spacing w:before="160" w:line="276" w:lineRule="auto"/>
              <w:rPr>
                <w:color w:val="auto"/>
                <w:kern w:val="2"/>
                <w:sz w:val="21"/>
                <w:szCs w:val="21"/>
                <w:highlight w:val="none"/>
                <w:lang w:val="en-US" w:bidi="ar-SA"/>
              </w:rPr>
            </w:pPr>
            <w:r>
              <w:rPr>
                <w:rFonts w:hint="eastAsia"/>
                <w:color w:val="auto"/>
                <w:kern w:val="2"/>
                <w:sz w:val="21"/>
                <w:szCs w:val="21"/>
                <w:highlight w:val="none"/>
                <w:lang w:val="en-US" w:bidi="ar-SA"/>
              </w:rPr>
              <w:t>地 址 ：</w:t>
            </w:r>
            <w:r>
              <w:rPr>
                <w:rFonts w:hint="eastAsia"/>
                <w:snapToGrid w:val="0"/>
                <w:color w:val="auto"/>
                <w:kern w:val="2"/>
                <w:sz w:val="21"/>
                <w:szCs w:val="21"/>
                <w:highlight w:val="none"/>
                <w:lang w:val="en-US"/>
              </w:rPr>
              <w:t>南京市雨花台区宁双路19号C栋3楼 305室</w:t>
            </w:r>
          </w:p>
          <w:p w14:paraId="6ED1948B">
            <w:pPr>
              <w:pStyle w:val="76"/>
              <w:spacing w:before="160" w:line="276" w:lineRule="auto"/>
              <w:rPr>
                <w:color w:val="auto"/>
                <w:kern w:val="2"/>
                <w:sz w:val="21"/>
                <w:szCs w:val="21"/>
                <w:highlight w:val="none"/>
                <w:lang w:val="en-US" w:bidi="ar-SA"/>
              </w:rPr>
            </w:pPr>
            <w:r>
              <w:rPr>
                <w:rFonts w:hint="eastAsia"/>
                <w:color w:val="auto"/>
                <w:kern w:val="2"/>
                <w:sz w:val="21"/>
                <w:szCs w:val="21"/>
                <w:highlight w:val="none"/>
                <w:lang w:val="en-US" w:bidi="ar-SA"/>
              </w:rPr>
              <w:t>联系人：史平华</w:t>
            </w:r>
          </w:p>
          <w:p w14:paraId="6B12A4C1">
            <w:pPr>
              <w:pStyle w:val="76"/>
              <w:spacing w:before="160" w:line="276" w:lineRule="auto"/>
              <w:rPr>
                <w:color w:val="auto"/>
                <w:kern w:val="2"/>
                <w:sz w:val="21"/>
                <w:szCs w:val="21"/>
                <w:highlight w:val="none"/>
                <w:lang w:val="en-US"/>
              </w:rPr>
            </w:pPr>
            <w:r>
              <w:rPr>
                <w:rFonts w:hint="eastAsia"/>
                <w:color w:val="auto"/>
                <w:kern w:val="2"/>
                <w:sz w:val="21"/>
                <w:szCs w:val="21"/>
                <w:highlight w:val="none"/>
                <w:lang w:val="en-US" w:bidi="ar-SA"/>
              </w:rPr>
              <w:t>电话：15951799162</w:t>
            </w:r>
          </w:p>
        </w:tc>
      </w:tr>
      <w:tr w14:paraId="425A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D871B4C">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3</w:t>
            </w:r>
          </w:p>
        </w:tc>
        <w:tc>
          <w:tcPr>
            <w:tcW w:w="850" w:type="dxa"/>
            <w:vAlign w:val="center"/>
          </w:tcPr>
          <w:p w14:paraId="38044597">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4</w:t>
            </w:r>
          </w:p>
        </w:tc>
        <w:tc>
          <w:tcPr>
            <w:tcW w:w="2835" w:type="dxa"/>
            <w:vAlign w:val="center"/>
          </w:tcPr>
          <w:p w14:paraId="417C7E50">
            <w:pPr>
              <w:pStyle w:val="79"/>
              <w:jc w:val="left"/>
              <w:rPr>
                <w:rFonts w:hAnsi="宋体" w:cs="宋体"/>
                <w:color w:val="auto"/>
                <w:kern w:val="2"/>
                <w:sz w:val="21"/>
                <w:highlight w:val="none"/>
              </w:rPr>
            </w:pPr>
            <w:r>
              <w:rPr>
                <w:rFonts w:hint="eastAsia" w:hAnsi="宋体" w:cs="宋体"/>
                <w:color w:val="auto"/>
                <w:kern w:val="2"/>
                <w:sz w:val="21"/>
                <w:highlight w:val="none"/>
              </w:rPr>
              <w:t>本项目执行的政府采购政策</w:t>
            </w:r>
          </w:p>
        </w:tc>
        <w:tc>
          <w:tcPr>
            <w:tcW w:w="4982" w:type="dxa"/>
            <w:vAlign w:val="center"/>
          </w:tcPr>
          <w:p w14:paraId="320E0936">
            <w:pPr>
              <w:jc w:val="left"/>
              <w:rPr>
                <w:rFonts w:ascii="宋体" w:hAnsi="宋体" w:cs="宋体"/>
                <w:bCs/>
                <w:color w:val="auto"/>
                <w:szCs w:val="21"/>
                <w:highlight w:val="none"/>
              </w:rPr>
            </w:pPr>
            <w:r>
              <w:rPr>
                <w:rFonts w:hint="eastAsia" w:ascii="宋体" w:hAnsi="宋体" w:cs="宋体"/>
                <w:bCs/>
                <w:color w:val="auto"/>
                <w:szCs w:val="21"/>
                <w:highlight w:val="none"/>
              </w:rPr>
              <w:t>详见</w:t>
            </w:r>
            <w:r>
              <w:rPr>
                <w:rFonts w:hint="eastAsia" w:ascii="宋体" w:hAnsi="宋体" w:cs="宋体"/>
                <w:color w:val="auto"/>
                <w:szCs w:val="21"/>
                <w:highlight w:val="none"/>
              </w:rPr>
              <w:t>磋商文件第一章《竞争性磋商公告》</w:t>
            </w:r>
          </w:p>
        </w:tc>
      </w:tr>
      <w:tr w14:paraId="189F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A99AB24">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4</w:t>
            </w:r>
          </w:p>
        </w:tc>
        <w:tc>
          <w:tcPr>
            <w:tcW w:w="850" w:type="dxa"/>
            <w:vAlign w:val="center"/>
          </w:tcPr>
          <w:p w14:paraId="6066885B">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8.1</w:t>
            </w:r>
          </w:p>
        </w:tc>
        <w:tc>
          <w:tcPr>
            <w:tcW w:w="2835" w:type="dxa"/>
            <w:vAlign w:val="center"/>
          </w:tcPr>
          <w:p w14:paraId="668C1B99">
            <w:pPr>
              <w:adjustRightInd w:val="0"/>
              <w:snapToGrid w:val="0"/>
              <w:spacing w:before="156" w:beforeLines="50" w:line="276" w:lineRule="auto"/>
              <w:rPr>
                <w:rFonts w:ascii="宋体" w:hAnsi="宋体" w:cs="宋体"/>
                <w:bCs/>
                <w:color w:val="auto"/>
                <w:szCs w:val="21"/>
                <w:highlight w:val="none"/>
              </w:rPr>
            </w:pPr>
            <w:r>
              <w:rPr>
                <w:rFonts w:hint="eastAsia" w:ascii="宋体" w:hAnsi="宋体" w:cs="宋体"/>
                <w:bCs/>
                <w:color w:val="auto"/>
                <w:szCs w:val="21"/>
                <w:highlight w:val="none"/>
              </w:rPr>
              <w:t>现场踏勘</w:t>
            </w:r>
          </w:p>
        </w:tc>
        <w:tc>
          <w:tcPr>
            <w:tcW w:w="4982" w:type="dxa"/>
            <w:vAlign w:val="center"/>
          </w:tcPr>
          <w:p w14:paraId="7742E142">
            <w:pPr>
              <w:adjustRightInd w:val="0"/>
              <w:snapToGrid w:val="0"/>
              <w:spacing w:before="156" w:beforeLines="50" w:line="360" w:lineRule="auto"/>
              <w:rPr>
                <w:color w:val="auto"/>
                <w:highlight w:val="none"/>
              </w:rPr>
            </w:pPr>
            <w:r>
              <w:rPr>
                <w:rFonts w:hint="eastAsia" w:ascii="宋体" w:hAnsi="宋体" w:cs="宋体"/>
                <w:b/>
                <w:color w:val="auto"/>
                <w:sz w:val="24"/>
                <w:highlight w:val="none"/>
              </w:rPr>
              <w:t>■</w:t>
            </w:r>
            <w:r>
              <w:rPr>
                <w:rFonts w:hint="eastAsia" w:ascii="宋体" w:hAnsi="宋体" w:cs="宋体"/>
                <w:bCs/>
                <w:color w:val="auto"/>
                <w:szCs w:val="21"/>
                <w:highlight w:val="none"/>
              </w:rPr>
              <w:t>不组织，供应商可自行踏勘现场，成交后不得以不了解现场为由而提出任何费用或工期的索赔。</w:t>
            </w:r>
          </w:p>
        </w:tc>
      </w:tr>
      <w:tr w14:paraId="31BB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3B4B258">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5</w:t>
            </w:r>
          </w:p>
        </w:tc>
        <w:tc>
          <w:tcPr>
            <w:tcW w:w="850" w:type="dxa"/>
            <w:vAlign w:val="center"/>
          </w:tcPr>
          <w:p w14:paraId="2FA51452">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9.1</w:t>
            </w:r>
          </w:p>
        </w:tc>
        <w:tc>
          <w:tcPr>
            <w:tcW w:w="2835" w:type="dxa"/>
            <w:vAlign w:val="center"/>
          </w:tcPr>
          <w:p w14:paraId="0F3491AA">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磋商前答疑会</w:t>
            </w:r>
          </w:p>
        </w:tc>
        <w:tc>
          <w:tcPr>
            <w:tcW w:w="4982" w:type="dxa"/>
            <w:vAlign w:val="center"/>
          </w:tcPr>
          <w:p w14:paraId="05909291">
            <w:pPr>
              <w:pStyle w:val="76"/>
              <w:spacing w:before="160"/>
              <w:rPr>
                <w:bCs/>
                <w:color w:val="auto"/>
                <w:szCs w:val="21"/>
                <w:highlight w:val="none"/>
              </w:rPr>
            </w:pPr>
            <w:r>
              <w:rPr>
                <w:rFonts w:hint="eastAsia"/>
                <w:b/>
                <w:color w:val="auto"/>
                <w:sz w:val="24"/>
                <w:highlight w:val="none"/>
              </w:rPr>
              <w:t>■</w:t>
            </w:r>
            <w:r>
              <w:rPr>
                <w:rFonts w:hint="eastAsia"/>
                <w:color w:val="auto"/>
                <w:kern w:val="2"/>
                <w:sz w:val="21"/>
                <w:szCs w:val="21"/>
                <w:highlight w:val="none"/>
                <w:lang w:val="en-US" w:bidi="ar-SA"/>
              </w:rPr>
              <w:t>不召开</w:t>
            </w:r>
          </w:p>
        </w:tc>
      </w:tr>
      <w:tr w14:paraId="0469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FD9ED2C">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6</w:t>
            </w:r>
          </w:p>
        </w:tc>
        <w:tc>
          <w:tcPr>
            <w:tcW w:w="850" w:type="dxa"/>
            <w:vAlign w:val="center"/>
          </w:tcPr>
          <w:p w14:paraId="17112404">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10.1</w:t>
            </w:r>
          </w:p>
        </w:tc>
        <w:tc>
          <w:tcPr>
            <w:tcW w:w="2835" w:type="dxa"/>
            <w:vAlign w:val="center"/>
          </w:tcPr>
          <w:p w14:paraId="4BEEB1E8">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联合体磋商</w:t>
            </w:r>
          </w:p>
        </w:tc>
        <w:tc>
          <w:tcPr>
            <w:tcW w:w="4982" w:type="dxa"/>
            <w:vAlign w:val="center"/>
          </w:tcPr>
          <w:p w14:paraId="49FB34A1">
            <w:pPr>
              <w:adjustRightInd w:val="0"/>
              <w:snapToGrid w:val="0"/>
              <w:spacing w:before="156" w:beforeLines="50" w:line="276" w:lineRule="auto"/>
              <w:rPr>
                <w:rFonts w:ascii="宋体" w:hAnsi="宋体" w:cs="宋体"/>
                <w:color w:val="auto"/>
                <w:szCs w:val="21"/>
                <w:highlight w:val="none"/>
              </w:rPr>
            </w:pPr>
            <w:r>
              <w:rPr>
                <w:rFonts w:hint="eastAsia" w:ascii="宋体" w:hAnsi="宋体" w:cs="宋体"/>
                <w:b/>
                <w:color w:val="auto"/>
                <w:sz w:val="24"/>
                <w:highlight w:val="none"/>
              </w:rPr>
              <w:t>■</w:t>
            </w:r>
            <w:r>
              <w:rPr>
                <w:rFonts w:hint="eastAsia" w:ascii="宋体" w:hAnsi="宋体" w:cs="宋体"/>
                <w:bCs/>
                <w:color w:val="auto"/>
                <w:szCs w:val="21"/>
                <w:highlight w:val="none"/>
              </w:rPr>
              <w:t>不接受</w:t>
            </w:r>
          </w:p>
        </w:tc>
      </w:tr>
      <w:tr w14:paraId="44A7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C5CA5C1">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7</w:t>
            </w:r>
          </w:p>
        </w:tc>
        <w:tc>
          <w:tcPr>
            <w:tcW w:w="850" w:type="dxa"/>
            <w:vAlign w:val="center"/>
          </w:tcPr>
          <w:p w14:paraId="019BA94A">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11.1</w:t>
            </w:r>
          </w:p>
        </w:tc>
        <w:tc>
          <w:tcPr>
            <w:tcW w:w="2835" w:type="dxa"/>
            <w:vAlign w:val="center"/>
          </w:tcPr>
          <w:p w14:paraId="3620CC5A">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分包</w:t>
            </w:r>
          </w:p>
        </w:tc>
        <w:tc>
          <w:tcPr>
            <w:tcW w:w="4982" w:type="dxa"/>
            <w:vAlign w:val="center"/>
          </w:tcPr>
          <w:p w14:paraId="1EC44234">
            <w:pPr>
              <w:adjustRightInd w:val="0"/>
              <w:snapToGrid w:val="0"/>
              <w:spacing w:before="156" w:beforeLines="50" w:line="276" w:lineRule="auto"/>
              <w:rPr>
                <w:rFonts w:ascii="宋体" w:hAnsi="宋体" w:cs="宋体"/>
                <w:bCs/>
                <w:color w:val="auto"/>
                <w:szCs w:val="21"/>
                <w:highlight w:val="none"/>
              </w:rPr>
            </w:pPr>
            <w:r>
              <w:rPr>
                <w:rFonts w:hint="eastAsia" w:ascii="宋体" w:hAnsi="宋体" w:cs="宋体"/>
                <w:color w:val="auto"/>
                <w:szCs w:val="21"/>
                <w:highlight w:val="none"/>
              </w:rPr>
              <w:t xml:space="preserve">本项目的非主体、非关键性工作是否允许分包： </w:t>
            </w:r>
          </w:p>
          <w:p w14:paraId="777E953B">
            <w:pPr>
              <w:adjustRightInd w:val="0"/>
              <w:snapToGrid w:val="0"/>
              <w:spacing w:before="156" w:beforeLines="50" w:line="276" w:lineRule="auto"/>
              <w:rPr>
                <w:rFonts w:ascii="宋体" w:hAnsi="宋体" w:cs="宋体"/>
                <w:color w:val="auto"/>
                <w:szCs w:val="21"/>
                <w:highlight w:val="none"/>
              </w:rPr>
            </w:pPr>
            <w:r>
              <w:rPr>
                <w:rFonts w:hint="eastAsia" w:ascii="宋体" w:hAnsi="宋体" w:cs="宋体"/>
                <w:b/>
                <w:color w:val="auto"/>
                <w:sz w:val="24"/>
                <w:highlight w:val="none"/>
              </w:rPr>
              <w:t>■</w:t>
            </w:r>
            <w:r>
              <w:rPr>
                <w:rFonts w:hint="eastAsia" w:ascii="宋体" w:hAnsi="宋体" w:cs="宋体"/>
                <w:bCs/>
                <w:color w:val="auto"/>
                <w:szCs w:val="21"/>
                <w:highlight w:val="none"/>
              </w:rPr>
              <w:t>不允许</w:t>
            </w:r>
          </w:p>
        </w:tc>
      </w:tr>
      <w:tr w14:paraId="6464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30F8DC4">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8</w:t>
            </w:r>
          </w:p>
        </w:tc>
        <w:tc>
          <w:tcPr>
            <w:tcW w:w="850" w:type="dxa"/>
            <w:vAlign w:val="center"/>
          </w:tcPr>
          <w:p w14:paraId="2A35F12D">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12.1</w:t>
            </w:r>
          </w:p>
        </w:tc>
        <w:tc>
          <w:tcPr>
            <w:tcW w:w="2835" w:type="dxa"/>
            <w:vAlign w:val="center"/>
          </w:tcPr>
          <w:p w14:paraId="07A256C7">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样品</w:t>
            </w:r>
          </w:p>
        </w:tc>
        <w:tc>
          <w:tcPr>
            <w:tcW w:w="4982" w:type="dxa"/>
            <w:vAlign w:val="center"/>
          </w:tcPr>
          <w:p w14:paraId="7839A2B9">
            <w:pPr>
              <w:adjustRightInd w:val="0"/>
              <w:snapToGrid w:val="0"/>
              <w:spacing w:before="156" w:beforeLines="50" w:line="276" w:lineRule="auto"/>
              <w:rPr>
                <w:rFonts w:ascii="宋体" w:hAnsi="宋体" w:cs="宋体"/>
                <w:bCs/>
                <w:color w:val="auto"/>
                <w:szCs w:val="21"/>
                <w:highlight w:val="none"/>
              </w:rPr>
            </w:pPr>
            <w:r>
              <w:rPr>
                <w:rFonts w:hint="eastAsia" w:ascii="宋体" w:hAnsi="宋体" w:cs="宋体"/>
                <w:bCs/>
                <w:color w:val="auto"/>
                <w:szCs w:val="21"/>
                <w:highlight w:val="none"/>
              </w:rPr>
              <w:t>样品提交：</w:t>
            </w:r>
          </w:p>
          <w:p w14:paraId="4F404A7A">
            <w:pPr>
              <w:adjustRightInd w:val="0"/>
              <w:snapToGrid w:val="0"/>
              <w:spacing w:before="156" w:beforeLines="50" w:line="276" w:lineRule="auto"/>
              <w:rPr>
                <w:rFonts w:ascii="宋体" w:hAnsi="宋体" w:cs="宋体"/>
                <w:color w:val="auto"/>
                <w:szCs w:val="21"/>
                <w:highlight w:val="none"/>
              </w:rPr>
            </w:pPr>
            <w:r>
              <w:rPr>
                <w:rFonts w:hint="eastAsia" w:ascii="宋体" w:hAnsi="宋体" w:cs="宋体"/>
                <w:b/>
                <w:color w:val="auto"/>
                <w:sz w:val="24"/>
                <w:highlight w:val="none"/>
              </w:rPr>
              <w:t>■</w:t>
            </w:r>
            <w:r>
              <w:rPr>
                <w:rFonts w:hint="eastAsia" w:ascii="宋体" w:hAnsi="宋体" w:cs="宋体"/>
                <w:bCs/>
                <w:color w:val="auto"/>
                <w:szCs w:val="21"/>
                <w:highlight w:val="none"/>
              </w:rPr>
              <w:t>不需要</w:t>
            </w:r>
          </w:p>
        </w:tc>
      </w:tr>
      <w:tr w14:paraId="5F38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vAlign w:val="center"/>
          </w:tcPr>
          <w:p w14:paraId="01DCC9A0">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9</w:t>
            </w:r>
          </w:p>
        </w:tc>
        <w:tc>
          <w:tcPr>
            <w:tcW w:w="850" w:type="dxa"/>
            <w:vAlign w:val="center"/>
          </w:tcPr>
          <w:p w14:paraId="3325DC95">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13.1</w:t>
            </w:r>
          </w:p>
        </w:tc>
        <w:tc>
          <w:tcPr>
            <w:tcW w:w="2835" w:type="dxa"/>
            <w:vAlign w:val="center"/>
          </w:tcPr>
          <w:p w14:paraId="5D95D74C">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采购进口产品</w:t>
            </w:r>
          </w:p>
        </w:tc>
        <w:tc>
          <w:tcPr>
            <w:tcW w:w="4982" w:type="dxa"/>
            <w:vAlign w:val="center"/>
          </w:tcPr>
          <w:p w14:paraId="5F9FF50D">
            <w:pPr>
              <w:adjustRightInd w:val="0"/>
              <w:snapToGrid w:val="0"/>
              <w:spacing w:before="156" w:beforeLines="50" w:line="360" w:lineRule="auto"/>
              <w:rPr>
                <w:rFonts w:ascii="宋体" w:hAnsi="宋体" w:cs="宋体"/>
                <w:bCs/>
                <w:color w:val="auto"/>
                <w:szCs w:val="21"/>
                <w:highlight w:val="none"/>
              </w:rPr>
            </w:pPr>
            <w:r>
              <w:rPr>
                <w:rFonts w:hint="eastAsia" w:ascii="宋体" w:hAnsi="宋体" w:cs="宋体"/>
                <w:bCs/>
                <w:color w:val="auto"/>
                <w:szCs w:val="21"/>
                <w:highlight w:val="none"/>
              </w:rPr>
              <w:t>详见磋商文件第一章《</w:t>
            </w:r>
            <w:r>
              <w:rPr>
                <w:rFonts w:hint="eastAsia" w:ascii="宋体" w:hAnsi="宋体" w:cs="宋体"/>
                <w:color w:val="auto"/>
                <w:szCs w:val="21"/>
                <w:highlight w:val="none"/>
              </w:rPr>
              <w:t>竞争性磋商公告</w:t>
            </w:r>
            <w:r>
              <w:rPr>
                <w:rFonts w:hint="eastAsia" w:ascii="宋体" w:hAnsi="宋体" w:cs="宋体"/>
                <w:bCs/>
                <w:color w:val="auto"/>
                <w:szCs w:val="21"/>
                <w:highlight w:val="none"/>
              </w:rPr>
              <w:t>》</w:t>
            </w:r>
          </w:p>
        </w:tc>
      </w:tr>
      <w:tr w14:paraId="0EC7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396E49A">
            <w:pPr>
              <w:pStyle w:val="79"/>
              <w:jc w:val="center"/>
              <w:rPr>
                <w:rFonts w:hAnsi="宋体" w:cs="宋体"/>
                <w:color w:val="auto"/>
                <w:kern w:val="2"/>
                <w:sz w:val="21"/>
                <w:highlight w:val="none"/>
              </w:rPr>
            </w:pPr>
            <w:r>
              <w:rPr>
                <w:rFonts w:hint="eastAsia" w:hAnsi="宋体" w:cs="宋体"/>
                <w:color w:val="auto"/>
                <w:kern w:val="2"/>
                <w:sz w:val="21"/>
                <w:highlight w:val="none"/>
              </w:rPr>
              <w:t>10</w:t>
            </w:r>
          </w:p>
        </w:tc>
        <w:tc>
          <w:tcPr>
            <w:tcW w:w="850" w:type="dxa"/>
            <w:vAlign w:val="center"/>
          </w:tcPr>
          <w:p w14:paraId="50565D76">
            <w:pPr>
              <w:pStyle w:val="79"/>
              <w:jc w:val="center"/>
              <w:rPr>
                <w:rFonts w:hAnsi="宋体" w:cs="宋体"/>
                <w:color w:val="auto"/>
                <w:kern w:val="2"/>
                <w:sz w:val="21"/>
                <w:highlight w:val="none"/>
              </w:rPr>
            </w:pPr>
            <w:r>
              <w:rPr>
                <w:rFonts w:hint="eastAsia" w:hAnsi="宋体" w:cs="宋体"/>
                <w:color w:val="auto"/>
                <w:kern w:val="2"/>
                <w:sz w:val="21"/>
                <w:highlight w:val="none"/>
              </w:rPr>
              <w:t>14.1</w:t>
            </w:r>
          </w:p>
        </w:tc>
        <w:tc>
          <w:tcPr>
            <w:tcW w:w="2835" w:type="dxa"/>
            <w:vAlign w:val="center"/>
          </w:tcPr>
          <w:p w14:paraId="0B4BB2B1">
            <w:pPr>
              <w:pStyle w:val="79"/>
              <w:jc w:val="left"/>
              <w:rPr>
                <w:rFonts w:hAnsi="宋体" w:cs="宋体"/>
                <w:color w:val="auto"/>
                <w:kern w:val="2"/>
                <w:sz w:val="21"/>
                <w:highlight w:val="none"/>
              </w:rPr>
            </w:pPr>
            <w:r>
              <w:rPr>
                <w:rFonts w:hint="eastAsia" w:hAnsi="宋体" w:cs="宋体"/>
                <w:color w:val="auto"/>
                <w:kern w:val="2"/>
                <w:sz w:val="21"/>
                <w:highlight w:val="none"/>
              </w:rPr>
              <w:t>采购预算</w:t>
            </w:r>
          </w:p>
        </w:tc>
        <w:tc>
          <w:tcPr>
            <w:tcW w:w="4982" w:type="dxa"/>
            <w:vAlign w:val="center"/>
          </w:tcPr>
          <w:p w14:paraId="6DABF342">
            <w:pPr>
              <w:jc w:val="left"/>
              <w:rPr>
                <w:rFonts w:ascii="宋体" w:hAnsi="宋体" w:cs="宋体"/>
                <w:color w:val="auto"/>
                <w:szCs w:val="21"/>
                <w:highlight w:val="none"/>
              </w:rPr>
            </w:pPr>
            <w:r>
              <w:rPr>
                <w:rFonts w:hint="eastAsia" w:ascii="宋体" w:hAnsi="宋体" w:cs="宋体"/>
                <w:bCs/>
                <w:color w:val="auto"/>
                <w:szCs w:val="21"/>
                <w:highlight w:val="none"/>
              </w:rPr>
              <w:t>详见</w:t>
            </w:r>
            <w:r>
              <w:rPr>
                <w:rFonts w:hint="eastAsia" w:ascii="宋体" w:hAnsi="宋体" w:cs="宋体"/>
                <w:color w:val="auto"/>
                <w:szCs w:val="21"/>
                <w:highlight w:val="none"/>
              </w:rPr>
              <w:t>磋商文件第一章《竞争性磋商公告》</w:t>
            </w:r>
          </w:p>
        </w:tc>
      </w:tr>
      <w:tr w14:paraId="3C1C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5" w:type="dxa"/>
            <w:vAlign w:val="center"/>
          </w:tcPr>
          <w:p w14:paraId="4C33FCB6">
            <w:pPr>
              <w:pStyle w:val="79"/>
              <w:jc w:val="center"/>
              <w:rPr>
                <w:rFonts w:hAnsi="宋体" w:cs="宋体"/>
                <w:color w:val="auto"/>
                <w:kern w:val="2"/>
                <w:sz w:val="21"/>
                <w:highlight w:val="none"/>
              </w:rPr>
            </w:pPr>
            <w:r>
              <w:rPr>
                <w:rFonts w:hint="eastAsia" w:hAnsi="宋体" w:cs="宋体"/>
                <w:color w:val="auto"/>
                <w:kern w:val="2"/>
                <w:sz w:val="21"/>
                <w:highlight w:val="none"/>
              </w:rPr>
              <w:t>11</w:t>
            </w:r>
          </w:p>
        </w:tc>
        <w:tc>
          <w:tcPr>
            <w:tcW w:w="850" w:type="dxa"/>
            <w:vAlign w:val="center"/>
          </w:tcPr>
          <w:p w14:paraId="7FD7BF66">
            <w:pPr>
              <w:pStyle w:val="79"/>
              <w:jc w:val="center"/>
              <w:rPr>
                <w:rFonts w:hAnsi="宋体" w:cs="宋体"/>
                <w:color w:val="auto"/>
                <w:kern w:val="2"/>
                <w:sz w:val="21"/>
                <w:highlight w:val="none"/>
              </w:rPr>
            </w:pPr>
            <w:r>
              <w:rPr>
                <w:rFonts w:hint="eastAsia" w:hAnsi="宋体" w:cs="宋体"/>
                <w:color w:val="auto"/>
                <w:kern w:val="2"/>
                <w:sz w:val="21"/>
                <w:highlight w:val="none"/>
              </w:rPr>
              <w:t>14.2</w:t>
            </w:r>
          </w:p>
        </w:tc>
        <w:tc>
          <w:tcPr>
            <w:tcW w:w="2835" w:type="dxa"/>
            <w:vAlign w:val="center"/>
          </w:tcPr>
          <w:p w14:paraId="55AA0C28">
            <w:pPr>
              <w:pStyle w:val="79"/>
              <w:jc w:val="left"/>
              <w:rPr>
                <w:rFonts w:hAnsi="宋体" w:cs="宋体"/>
                <w:color w:val="auto"/>
                <w:kern w:val="2"/>
                <w:sz w:val="21"/>
                <w:highlight w:val="none"/>
              </w:rPr>
            </w:pPr>
            <w:r>
              <w:rPr>
                <w:rFonts w:hint="eastAsia" w:hAnsi="宋体" w:cs="宋体"/>
                <w:color w:val="auto"/>
                <w:kern w:val="2"/>
                <w:sz w:val="21"/>
                <w:highlight w:val="none"/>
              </w:rPr>
              <w:t>本项目设定的最高限价</w:t>
            </w:r>
          </w:p>
        </w:tc>
        <w:tc>
          <w:tcPr>
            <w:tcW w:w="4982" w:type="dxa"/>
            <w:vAlign w:val="center"/>
          </w:tcPr>
          <w:p w14:paraId="0986B0C5">
            <w:pPr>
              <w:jc w:val="left"/>
              <w:rPr>
                <w:rFonts w:ascii="宋体" w:hAnsi="宋体" w:cs="宋体"/>
                <w:color w:val="auto"/>
                <w:szCs w:val="21"/>
                <w:highlight w:val="none"/>
              </w:rPr>
            </w:pPr>
            <w:r>
              <w:rPr>
                <w:rFonts w:hint="eastAsia" w:ascii="宋体" w:hAnsi="宋体" w:cs="宋体"/>
                <w:bCs/>
                <w:color w:val="auto"/>
                <w:szCs w:val="21"/>
                <w:highlight w:val="none"/>
              </w:rPr>
              <w:t>详见</w:t>
            </w:r>
            <w:r>
              <w:rPr>
                <w:rFonts w:hint="eastAsia" w:ascii="宋体" w:hAnsi="宋体" w:cs="宋体"/>
                <w:color w:val="auto"/>
                <w:szCs w:val="21"/>
                <w:highlight w:val="none"/>
              </w:rPr>
              <w:t>磋商文件第一章《竞争性磋商公告》</w:t>
            </w:r>
          </w:p>
        </w:tc>
      </w:tr>
      <w:tr w14:paraId="58CE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443CAB1C">
            <w:pPr>
              <w:pStyle w:val="79"/>
              <w:jc w:val="center"/>
              <w:rPr>
                <w:rFonts w:hAnsi="宋体" w:cs="宋体"/>
                <w:color w:val="auto"/>
                <w:kern w:val="2"/>
                <w:sz w:val="21"/>
                <w:highlight w:val="none"/>
              </w:rPr>
            </w:pPr>
            <w:r>
              <w:rPr>
                <w:rFonts w:hint="eastAsia" w:hAnsi="宋体" w:cs="宋体"/>
                <w:color w:val="auto"/>
                <w:kern w:val="2"/>
                <w:sz w:val="21"/>
                <w:highlight w:val="none"/>
              </w:rPr>
              <w:t>12</w:t>
            </w:r>
          </w:p>
        </w:tc>
        <w:tc>
          <w:tcPr>
            <w:tcW w:w="850" w:type="dxa"/>
            <w:vAlign w:val="center"/>
          </w:tcPr>
          <w:p w14:paraId="4AA8C699">
            <w:pPr>
              <w:pStyle w:val="79"/>
              <w:jc w:val="center"/>
              <w:rPr>
                <w:rFonts w:hAnsi="宋体" w:cs="宋体"/>
                <w:color w:val="auto"/>
                <w:kern w:val="2"/>
                <w:sz w:val="21"/>
                <w:highlight w:val="none"/>
              </w:rPr>
            </w:pPr>
            <w:r>
              <w:rPr>
                <w:rFonts w:hint="eastAsia" w:hAnsi="宋体" w:cs="宋体"/>
                <w:color w:val="auto"/>
                <w:kern w:val="2"/>
                <w:sz w:val="21"/>
                <w:highlight w:val="none"/>
              </w:rPr>
              <w:t>15.1</w:t>
            </w:r>
          </w:p>
        </w:tc>
        <w:tc>
          <w:tcPr>
            <w:tcW w:w="2835" w:type="dxa"/>
            <w:vAlign w:val="center"/>
          </w:tcPr>
          <w:p w14:paraId="61411EDB">
            <w:pPr>
              <w:jc w:val="left"/>
              <w:rPr>
                <w:rFonts w:ascii="宋体" w:hAnsi="宋体" w:cs="宋体"/>
                <w:bCs/>
                <w:color w:val="auto"/>
                <w:szCs w:val="21"/>
                <w:highlight w:val="none"/>
              </w:rPr>
            </w:pPr>
            <w:r>
              <w:rPr>
                <w:rFonts w:hint="eastAsia" w:ascii="宋体" w:hAnsi="宋体" w:cs="宋体"/>
                <w:bCs/>
                <w:color w:val="auto"/>
                <w:szCs w:val="21"/>
                <w:highlight w:val="none"/>
              </w:rPr>
              <w:t>供应商资格条件</w:t>
            </w:r>
          </w:p>
        </w:tc>
        <w:tc>
          <w:tcPr>
            <w:tcW w:w="4982" w:type="dxa"/>
            <w:vAlign w:val="center"/>
          </w:tcPr>
          <w:p w14:paraId="42979917">
            <w:pPr>
              <w:jc w:val="left"/>
              <w:rPr>
                <w:rFonts w:ascii="宋体" w:hAnsi="宋体" w:cs="宋体"/>
                <w:bCs/>
                <w:color w:val="auto"/>
                <w:szCs w:val="21"/>
                <w:highlight w:val="none"/>
              </w:rPr>
            </w:pPr>
            <w:r>
              <w:rPr>
                <w:rFonts w:hint="eastAsia" w:ascii="宋体" w:hAnsi="宋体" w:cs="宋体"/>
                <w:bCs/>
                <w:color w:val="auto"/>
                <w:szCs w:val="21"/>
                <w:highlight w:val="none"/>
              </w:rPr>
              <w:t>详见磋商文件第一章《</w:t>
            </w:r>
            <w:r>
              <w:rPr>
                <w:rFonts w:hint="eastAsia" w:ascii="宋体" w:hAnsi="宋体" w:cs="宋体"/>
                <w:color w:val="auto"/>
                <w:szCs w:val="21"/>
                <w:highlight w:val="none"/>
              </w:rPr>
              <w:t>竞争性磋商公告</w:t>
            </w:r>
            <w:r>
              <w:rPr>
                <w:rFonts w:hint="eastAsia" w:ascii="宋体" w:hAnsi="宋体" w:cs="宋体"/>
                <w:bCs/>
                <w:color w:val="auto"/>
                <w:szCs w:val="21"/>
                <w:highlight w:val="none"/>
              </w:rPr>
              <w:t>》</w:t>
            </w:r>
          </w:p>
        </w:tc>
      </w:tr>
      <w:tr w14:paraId="19EF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46A1047D">
            <w:pPr>
              <w:pStyle w:val="79"/>
              <w:jc w:val="center"/>
              <w:rPr>
                <w:rFonts w:hAnsi="宋体" w:cs="宋体"/>
                <w:color w:val="auto"/>
                <w:kern w:val="2"/>
                <w:sz w:val="21"/>
                <w:highlight w:val="none"/>
              </w:rPr>
            </w:pPr>
            <w:r>
              <w:rPr>
                <w:rFonts w:hint="eastAsia" w:hAnsi="宋体" w:cs="宋体"/>
                <w:color w:val="auto"/>
                <w:kern w:val="2"/>
                <w:sz w:val="21"/>
                <w:highlight w:val="none"/>
              </w:rPr>
              <w:t>13</w:t>
            </w:r>
          </w:p>
        </w:tc>
        <w:tc>
          <w:tcPr>
            <w:tcW w:w="850" w:type="dxa"/>
            <w:vAlign w:val="center"/>
          </w:tcPr>
          <w:p w14:paraId="5D610FE5">
            <w:pPr>
              <w:pStyle w:val="79"/>
              <w:jc w:val="center"/>
              <w:rPr>
                <w:rFonts w:hAnsi="宋体" w:cs="宋体"/>
                <w:color w:val="auto"/>
                <w:kern w:val="2"/>
                <w:sz w:val="21"/>
                <w:highlight w:val="none"/>
              </w:rPr>
            </w:pPr>
            <w:r>
              <w:rPr>
                <w:rFonts w:hint="eastAsia" w:hAnsi="宋体" w:cs="宋体"/>
                <w:color w:val="auto"/>
                <w:kern w:val="2"/>
                <w:sz w:val="21"/>
                <w:highlight w:val="none"/>
              </w:rPr>
              <w:t>20.5</w:t>
            </w:r>
          </w:p>
        </w:tc>
        <w:tc>
          <w:tcPr>
            <w:tcW w:w="2835" w:type="dxa"/>
            <w:vAlign w:val="center"/>
          </w:tcPr>
          <w:p w14:paraId="3EF9B864">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报价</w:t>
            </w:r>
          </w:p>
        </w:tc>
        <w:tc>
          <w:tcPr>
            <w:tcW w:w="4982" w:type="dxa"/>
            <w:vAlign w:val="center"/>
          </w:tcPr>
          <w:p w14:paraId="2AE79125">
            <w:pPr>
              <w:pStyle w:val="79"/>
              <w:spacing w:line="360" w:lineRule="auto"/>
              <w:rPr>
                <w:rFonts w:hAnsi="宋体" w:cs="宋体"/>
                <w:bCs/>
                <w:color w:val="auto"/>
                <w:kern w:val="2"/>
                <w:sz w:val="21"/>
                <w:highlight w:val="none"/>
              </w:rPr>
            </w:pPr>
            <w:r>
              <w:rPr>
                <w:rFonts w:hint="eastAsia" w:hAnsi="宋体" w:cs="宋体"/>
                <w:bCs/>
                <w:color w:val="auto"/>
                <w:kern w:val="2"/>
                <w:sz w:val="21"/>
                <w:highlight w:val="none"/>
              </w:rPr>
              <w:t>报价的其他要求：</w:t>
            </w:r>
          </w:p>
          <w:p w14:paraId="737C3576">
            <w:pPr>
              <w:pStyle w:val="79"/>
              <w:spacing w:line="360" w:lineRule="auto"/>
              <w:rPr>
                <w:rFonts w:hAnsi="宋体" w:cs="宋体"/>
                <w:bCs/>
                <w:color w:val="auto"/>
                <w:kern w:val="2"/>
                <w:sz w:val="21"/>
                <w:highlight w:val="none"/>
              </w:rPr>
            </w:pPr>
            <w:r>
              <w:rPr>
                <w:rFonts w:hint="eastAsia" w:hAnsi="宋体" w:cs="宋体"/>
                <w:b/>
                <w:color w:val="auto"/>
                <w:sz w:val="24"/>
                <w:highlight w:val="none"/>
              </w:rPr>
              <w:t>■</w:t>
            </w:r>
            <w:r>
              <w:rPr>
                <w:rFonts w:hint="eastAsia" w:hAnsi="宋体" w:cs="宋体"/>
                <w:bCs/>
                <w:color w:val="auto"/>
                <w:kern w:val="2"/>
                <w:sz w:val="21"/>
                <w:highlight w:val="none"/>
              </w:rPr>
              <w:t>无</w:t>
            </w:r>
          </w:p>
        </w:tc>
      </w:tr>
      <w:tr w14:paraId="2E57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17B12B20">
            <w:pPr>
              <w:pStyle w:val="79"/>
              <w:jc w:val="center"/>
              <w:rPr>
                <w:rFonts w:hAnsi="宋体" w:cs="宋体"/>
                <w:color w:val="auto"/>
                <w:kern w:val="2"/>
                <w:sz w:val="21"/>
                <w:highlight w:val="none"/>
              </w:rPr>
            </w:pPr>
            <w:r>
              <w:rPr>
                <w:rFonts w:hint="eastAsia" w:hAnsi="宋体" w:cs="宋体"/>
                <w:color w:val="auto"/>
                <w:kern w:val="2"/>
                <w:sz w:val="21"/>
                <w:highlight w:val="none"/>
              </w:rPr>
              <w:t>14</w:t>
            </w:r>
          </w:p>
        </w:tc>
        <w:tc>
          <w:tcPr>
            <w:tcW w:w="850" w:type="dxa"/>
            <w:vAlign w:val="center"/>
          </w:tcPr>
          <w:p w14:paraId="44A20AB0">
            <w:pPr>
              <w:pStyle w:val="79"/>
              <w:jc w:val="center"/>
              <w:rPr>
                <w:rFonts w:hAnsi="宋体" w:cs="宋体"/>
                <w:color w:val="auto"/>
                <w:kern w:val="2"/>
                <w:sz w:val="21"/>
                <w:highlight w:val="none"/>
              </w:rPr>
            </w:pPr>
            <w:r>
              <w:rPr>
                <w:rFonts w:hint="eastAsia" w:hAnsi="宋体" w:cs="宋体"/>
                <w:color w:val="auto"/>
                <w:kern w:val="2"/>
                <w:sz w:val="21"/>
                <w:highlight w:val="none"/>
              </w:rPr>
              <w:t>21.1</w:t>
            </w:r>
          </w:p>
        </w:tc>
        <w:tc>
          <w:tcPr>
            <w:tcW w:w="2835" w:type="dxa"/>
            <w:vAlign w:val="center"/>
          </w:tcPr>
          <w:p w14:paraId="24A69909">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响应有效期</w:t>
            </w:r>
          </w:p>
        </w:tc>
        <w:tc>
          <w:tcPr>
            <w:tcW w:w="4982" w:type="dxa"/>
            <w:vAlign w:val="center"/>
          </w:tcPr>
          <w:p w14:paraId="7BDFC750">
            <w:pPr>
              <w:pStyle w:val="79"/>
              <w:spacing w:line="360" w:lineRule="auto"/>
              <w:rPr>
                <w:rFonts w:hAnsi="宋体" w:cs="宋体"/>
                <w:bCs/>
                <w:color w:val="auto"/>
                <w:kern w:val="2"/>
                <w:sz w:val="21"/>
                <w:highlight w:val="none"/>
              </w:rPr>
            </w:pPr>
            <w:r>
              <w:rPr>
                <w:rFonts w:hint="eastAsia" w:hAnsi="宋体" w:cs="宋体"/>
                <w:bCs/>
                <w:color w:val="auto"/>
                <w:kern w:val="2"/>
                <w:sz w:val="21"/>
                <w:highlight w:val="none"/>
              </w:rPr>
              <w:t>自提交响应文件的截止之日起算90日历天</w:t>
            </w:r>
          </w:p>
        </w:tc>
      </w:tr>
      <w:tr w14:paraId="5F3B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5" w:type="dxa"/>
            <w:vAlign w:val="center"/>
          </w:tcPr>
          <w:p w14:paraId="4CDEAF24">
            <w:pPr>
              <w:pStyle w:val="79"/>
              <w:jc w:val="center"/>
              <w:rPr>
                <w:rFonts w:hAnsi="宋体" w:cs="宋体"/>
                <w:color w:val="auto"/>
                <w:kern w:val="2"/>
                <w:sz w:val="21"/>
                <w:highlight w:val="none"/>
              </w:rPr>
            </w:pPr>
            <w:r>
              <w:rPr>
                <w:rFonts w:hint="eastAsia" w:hAnsi="宋体" w:cs="宋体"/>
                <w:color w:val="auto"/>
                <w:kern w:val="2"/>
                <w:sz w:val="21"/>
                <w:highlight w:val="none"/>
              </w:rPr>
              <w:t>15</w:t>
            </w:r>
          </w:p>
        </w:tc>
        <w:tc>
          <w:tcPr>
            <w:tcW w:w="850" w:type="dxa"/>
            <w:vAlign w:val="center"/>
          </w:tcPr>
          <w:p w14:paraId="736B5103">
            <w:pPr>
              <w:pStyle w:val="79"/>
              <w:jc w:val="center"/>
              <w:rPr>
                <w:rFonts w:hAnsi="宋体" w:cs="宋体"/>
                <w:color w:val="auto"/>
                <w:kern w:val="2"/>
                <w:sz w:val="21"/>
                <w:highlight w:val="none"/>
              </w:rPr>
            </w:pPr>
            <w:r>
              <w:rPr>
                <w:rFonts w:hint="eastAsia" w:hAnsi="宋体" w:cs="宋体"/>
                <w:color w:val="auto"/>
                <w:kern w:val="2"/>
                <w:sz w:val="21"/>
                <w:highlight w:val="none"/>
              </w:rPr>
              <w:t>22.1</w:t>
            </w:r>
          </w:p>
        </w:tc>
        <w:tc>
          <w:tcPr>
            <w:tcW w:w="2835" w:type="dxa"/>
            <w:vAlign w:val="center"/>
          </w:tcPr>
          <w:p w14:paraId="379A25F3">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磋商保证金</w:t>
            </w:r>
          </w:p>
        </w:tc>
        <w:tc>
          <w:tcPr>
            <w:tcW w:w="4982" w:type="dxa"/>
            <w:vAlign w:val="center"/>
          </w:tcPr>
          <w:p w14:paraId="67FBE3DA">
            <w:pPr>
              <w:adjustRightInd w:val="0"/>
              <w:snapToGrid w:val="0"/>
              <w:spacing w:before="156" w:beforeLines="50" w:line="360" w:lineRule="auto"/>
              <w:rPr>
                <w:rFonts w:ascii="宋体" w:hAnsi="宋体" w:cs="Segoe UI Symbol"/>
                <w:bCs/>
                <w:color w:val="auto"/>
                <w:szCs w:val="21"/>
                <w:highlight w:val="none"/>
              </w:rPr>
            </w:pPr>
            <w:r>
              <w:rPr>
                <w:rFonts w:hint="eastAsia" w:ascii="宋体" w:hAnsi="宋体" w:cs="宋体"/>
                <w:b/>
                <w:color w:val="auto"/>
                <w:sz w:val="24"/>
                <w:highlight w:val="none"/>
              </w:rPr>
              <w:t>■</w:t>
            </w:r>
            <w:r>
              <w:rPr>
                <w:rFonts w:hint="eastAsia" w:ascii="宋体" w:hAnsi="宋体" w:cs="Segoe UI Symbol"/>
                <w:bCs/>
                <w:color w:val="auto"/>
                <w:szCs w:val="21"/>
                <w:highlight w:val="none"/>
              </w:rPr>
              <w:t>不需要</w:t>
            </w:r>
          </w:p>
        </w:tc>
      </w:tr>
      <w:tr w14:paraId="3FF8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1C067BF2">
            <w:pPr>
              <w:pStyle w:val="79"/>
              <w:jc w:val="center"/>
              <w:rPr>
                <w:rFonts w:hAnsi="宋体" w:cs="宋体"/>
                <w:color w:val="auto"/>
                <w:kern w:val="2"/>
                <w:sz w:val="21"/>
                <w:highlight w:val="none"/>
              </w:rPr>
            </w:pPr>
            <w:r>
              <w:rPr>
                <w:rFonts w:hint="eastAsia" w:hAnsi="宋体" w:cs="宋体"/>
                <w:color w:val="auto"/>
                <w:kern w:val="2"/>
                <w:sz w:val="21"/>
                <w:highlight w:val="none"/>
              </w:rPr>
              <w:t>16</w:t>
            </w:r>
          </w:p>
        </w:tc>
        <w:tc>
          <w:tcPr>
            <w:tcW w:w="850" w:type="dxa"/>
            <w:vAlign w:val="center"/>
          </w:tcPr>
          <w:p w14:paraId="2D3E6928">
            <w:pPr>
              <w:pStyle w:val="79"/>
              <w:jc w:val="center"/>
              <w:rPr>
                <w:rFonts w:hAnsi="宋体" w:cs="宋体"/>
                <w:color w:val="auto"/>
                <w:kern w:val="2"/>
                <w:sz w:val="21"/>
                <w:highlight w:val="none"/>
              </w:rPr>
            </w:pPr>
            <w:r>
              <w:rPr>
                <w:rFonts w:hint="eastAsia" w:hAnsi="宋体" w:cs="宋体"/>
                <w:color w:val="auto"/>
                <w:kern w:val="2"/>
                <w:sz w:val="21"/>
                <w:highlight w:val="none"/>
              </w:rPr>
              <w:t>23.1</w:t>
            </w:r>
          </w:p>
        </w:tc>
        <w:tc>
          <w:tcPr>
            <w:tcW w:w="2835" w:type="dxa"/>
            <w:vAlign w:val="center"/>
          </w:tcPr>
          <w:p w14:paraId="4233015B">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响应文件份数</w:t>
            </w:r>
          </w:p>
        </w:tc>
        <w:tc>
          <w:tcPr>
            <w:tcW w:w="4982" w:type="dxa"/>
            <w:vAlign w:val="center"/>
          </w:tcPr>
          <w:p w14:paraId="69A6964E">
            <w:pPr>
              <w:pStyle w:val="79"/>
              <w:spacing w:line="360" w:lineRule="auto"/>
              <w:rPr>
                <w:rFonts w:hAnsi="宋体" w:cs="宋体"/>
                <w:bCs/>
                <w:color w:val="auto"/>
                <w:kern w:val="2"/>
                <w:sz w:val="21"/>
                <w:highlight w:val="none"/>
              </w:rPr>
            </w:pPr>
            <w:r>
              <w:rPr>
                <w:rFonts w:hint="eastAsia" w:hAnsi="宋体" w:cs="宋体"/>
                <w:bCs/>
                <w:color w:val="auto"/>
                <w:kern w:val="2"/>
                <w:sz w:val="21"/>
                <w:highlight w:val="none"/>
              </w:rPr>
              <w:t>正本文件的份数：</w:t>
            </w:r>
            <w:r>
              <w:rPr>
                <w:rFonts w:hint="eastAsia" w:hAnsi="宋体" w:cs="宋体"/>
                <w:bCs/>
                <w:color w:val="auto"/>
                <w:kern w:val="2"/>
                <w:sz w:val="21"/>
                <w:highlight w:val="none"/>
                <w:u w:val="single"/>
              </w:rPr>
              <w:t xml:space="preserve">  壹  </w:t>
            </w:r>
            <w:r>
              <w:rPr>
                <w:rFonts w:hint="eastAsia" w:hAnsi="宋体" w:cs="宋体"/>
                <w:bCs/>
                <w:color w:val="auto"/>
                <w:kern w:val="2"/>
                <w:sz w:val="21"/>
                <w:highlight w:val="none"/>
              </w:rPr>
              <w:t>份</w:t>
            </w:r>
          </w:p>
          <w:p w14:paraId="76C8F41E">
            <w:pPr>
              <w:pStyle w:val="79"/>
              <w:spacing w:line="360" w:lineRule="auto"/>
              <w:rPr>
                <w:rFonts w:hAnsi="宋体" w:cs="宋体"/>
                <w:bCs/>
                <w:color w:val="auto"/>
                <w:kern w:val="2"/>
                <w:sz w:val="21"/>
                <w:highlight w:val="none"/>
              </w:rPr>
            </w:pPr>
            <w:r>
              <w:rPr>
                <w:rFonts w:hint="eastAsia" w:hAnsi="宋体" w:cs="宋体"/>
                <w:bCs/>
                <w:color w:val="auto"/>
                <w:kern w:val="2"/>
                <w:sz w:val="21"/>
                <w:highlight w:val="none"/>
              </w:rPr>
              <w:t>副本文件的份数：</w:t>
            </w:r>
            <w:r>
              <w:rPr>
                <w:rFonts w:hint="eastAsia" w:hAnsi="宋体" w:cs="宋体"/>
                <w:bCs/>
                <w:color w:val="auto"/>
                <w:kern w:val="2"/>
                <w:sz w:val="21"/>
                <w:highlight w:val="none"/>
                <w:u w:val="single"/>
              </w:rPr>
              <w:t xml:space="preserve">  叁  </w:t>
            </w:r>
            <w:r>
              <w:rPr>
                <w:rFonts w:hint="eastAsia" w:hAnsi="宋体" w:cs="宋体"/>
                <w:bCs/>
                <w:color w:val="auto"/>
                <w:kern w:val="2"/>
                <w:sz w:val="21"/>
                <w:highlight w:val="none"/>
              </w:rPr>
              <w:t>份</w:t>
            </w:r>
          </w:p>
          <w:p w14:paraId="0E5C0C36">
            <w:pPr>
              <w:pStyle w:val="79"/>
              <w:spacing w:line="360" w:lineRule="auto"/>
              <w:rPr>
                <w:rFonts w:hAnsi="宋体" w:cs="宋体"/>
                <w:b/>
                <w:bCs/>
                <w:color w:val="auto"/>
                <w:kern w:val="2"/>
                <w:sz w:val="21"/>
                <w:highlight w:val="none"/>
              </w:rPr>
            </w:pPr>
            <w:r>
              <w:rPr>
                <w:rFonts w:hint="eastAsia" w:hAnsi="宋体" w:cs="宋体"/>
                <w:bCs/>
                <w:color w:val="auto"/>
                <w:kern w:val="2"/>
                <w:sz w:val="21"/>
                <w:highlight w:val="none"/>
              </w:rPr>
              <w:t>电子文档的份数：</w:t>
            </w:r>
            <w:r>
              <w:rPr>
                <w:rFonts w:hint="eastAsia" w:hAnsi="宋体" w:cs="宋体"/>
                <w:bCs/>
                <w:color w:val="auto"/>
                <w:kern w:val="2"/>
                <w:sz w:val="21"/>
                <w:highlight w:val="none"/>
                <w:u w:val="single"/>
              </w:rPr>
              <w:t xml:space="preserve">  壹  </w:t>
            </w:r>
            <w:r>
              <w:rPr>
                <w:rFonts w:hint="eastAsia" w:hAnsi="宋体" w:cs="宋体"/>
                <w:bCs/>
                <w:color w:val="auto"/>
                <w:kern w:val="2"/>
                <w:sz w:val="21"/>
                <w:highlight w:val="none"/>
              </w:rPr>
              <w:t>份（内含正本PDF格式扫描件及同版本word格式文件）。</w:t>
            </w:r>
          </w:p>
        </w:tc>
      </w:tr>
      <w:tr w14:paraId="4012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restart"/>
            <w:vAlign w:val="center"/>
          </w:tcPr>
          <w:p w14:paraId="1F179CF3">
            <w:pPr>
              <w:pStyle w:val="79"/>
              <w:jc w:val="center"/>
              <w:rPr>
                <w:rFonts w:hAnsi="宋体" w:cs="宋体"/>
                <w:color w:val="auto"/>
                <w:kern w:val="2"/>
                <w:sz w:val="21"/>
                <w:highlight w:val="none"/>
              </w:rPr>
            </w:pPr>
            <w:r>
              <w:rPr>
                <w:rFonts w:hint="eastAsia" w:hAnsi="宋体" w:cs="宋体"/>
                <w:color w:val="auto"/>
                <w:kern w:val="2"/>
                <w:sz w:val="21"/>
                <w:highlight w:val="none"/>
              </w:rPr>
              <w:t>17</w:t>
            </w:r>
          </w:p>
        </w:tc>
        <w:tc>
          <w:tcPr>
            <w:tcW w:w="850" w:type="dxa"/>
            <w:vMerge w:val="restart"/>
            <w:vAlign w:val="center"/>
          </w:tcPr>
          <w:p w14:paraId="54507DF7">
            <w:pPr>
              <w:pStyle w:val="79"/>
              <w:jc w:val="center"/>
              <w:rPr>
                <w:rFonts w:hAnsi="宋体" w:cs="宋体"/>
                <w:color w:val="auto"/>
                <w:kern w:val="2"/>
                <w:sz w:val="21"/>
                <w:highlight w:val="none"/>
              </w:rPr>
            </w:pPr>
            <w:r>
              <w:rPr>
                <w:rFonts w:hint="eastAsia" w:hAnsi="宋体" w:cs="宋体"/>
                <w:color w:val="auto"/>
                <w:kern w:val="2"/>
                <w:sz w:val="21"/>
                <w:highlight w:val="none"/>
              </w:rPr>
              <w:t>24.1</w:t>
            </w:r>
          </w:p>
        </w:tc>
        <w:tc>
          <w:tcPr>
            <w:tcW w:w="2835" w:type="dxa"/>
            <w:vMerge w:val="restart"/>
            <w:vAlign w:val="center"/>
          </w:tcPr>
          <w:p w14:paraId="2EBE416C">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响应文件的密封和标记</w:t>
            </w:r>
          </w:p>
        </w:tc>
        <w:tc>
          <w:tcPr>
            <w:tcW w:w="4982" w:type="dxa"/>
            <w:vAlign w:val="center"/>
          </w:tcPr>
          <w:p w14:paraId="5D1F86B8">
            <w:pPr>
              <w:adjustRightInd w:val="0"/>
              <w:snapToGrid w:val="0"/>
              <w:spacing w:before="156" w:beforeLines="50" w:line="360" w:lineRule="auto"/>
              <w:rPr>
                <w:rFonts w:ascii="宋体" w:hAnsi="宋体" w:cs="宋体"/>
                <w:b/>
                <w:bCs/>
                <w:color w:val="auto"/>
                <w:szCs w:val="21"/>
                <w:highlight w:val="none"/>
              </w:rPr>
            </w:pPr>
            <w:r>
              <w:rPr>
                <w:rFonts w:hint="eastAsia" w:ascii="宋体" w:hAnsi="宋体" w:cs="宋体"/>
                <w:b/>
                <w:bCs/>
                <w:color w:val="auto"/>
                <w:szCs w:val="21"/>
                <w:highlight w:val="none"/>
              </w:rPr>
              <w:t>全部纸质响应文件（包括正本、副本及电子版文件）均应密封，否则响应将被拒绝。</w:t>
            </w:r>
          </w:p>
        </w:tc>
      </w:tr>
      <w:tr w14:paraId="2523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continue"/>
            <w:vAlign w:val="center"/>
          </w:tcPr>
          <w:p w14:paraId="7615FDAC">
            <w:pPr>
              <w:pStyle w:val="79"/>
              <w:jc w:val="center"/>
              <w:rPr>
                <w:rFonts w:hAnsi="宋体" w:cs="宋体"/>
                <w:color w:val="auto"/>
                <w:kern w:val="2"/>
                <w:sz w:val="21"/>
                <w:highlight w:val="none"/>
              </w:rPr>
            </w:pPr>
          </w:p>
        </w:tc>
        <w:tc>
          <w:tcPr>
            <w:tcW w:w="850" w:type="dxa"/>
            <w:vMerge w:val="continue"/>
            <w:vAlign w:val="center"/>
          </w:tcPr>
          <w:p w14:paraId="062EB962">
            <w:pPr>
              <w:pStyle w:val="79"/>
              <w:jc w:val="center"/>
              <w:rPr>
                <w:rFonts w:hAnsi="宋体" w:cs="宋体"/>
                <w:color w:val="auto"/>
                <w:kern w:val="2"/>
                <w:sz w:val="21"/>
                <w:highlight w:val="none"/>
              </w:rPr>
            </w:pPr>
          </w:p>
        </w:tc>
        <w:tc>
          <w:tcPr>
            <w:tcW w:w="2835" w:type="dxa"/>
            <w:vMerge w:val="continue"/>
            <w:vAlign w:val="center"/>
          </w:tcPr>
          <w:p w14:paraId="50D3E78D">
            <w:pPr>
              <w:pStyle w:val="79"/>
              <w:spacing w:line="360" w:lineRule="auto"/>
              <w:jc w:val="left"/>
              <w:rPr>
                <w:rFonts w:hAnsi="宋体" w:cs="宋体"/>
                <w:color w:val="auto"/>
                <w:kern w:val="2"/>
                <w:sz w:val="21"/>
                <w:highlight w:val="none"/>
              </w:rPr>
            </w:pPr>
          </w:p>
        </w:tc>
        <w:tc>
          <w:tcPr>
            <w:tcW w:w="4982" w:type="dxa"/>
            <w:vAlign w:val="center"/>
          </w:tcPr>
          <w:p w14:paraId="14527723">
            <w:pPr>
              <w:adjustRightInd w:val="0"/>
              <w:snapToGrid w:val="0"/>
              <w:spacing w:before="156" w:beforeLines="50" w:line="360" w:lineRule="auto"/>
              <w:rPr>
                <w:rFonts w:ascii="宋体" w:hAnsi="宋体" w:cs="宋体"/>
                <w:bCs/>
                <w:color w:val="auto"/>
                <w:szCs w:val="21"/>
                <w:highlight w:val="none"/>
              </w:rPr>
            </w:pPr>
            <w:r>
              <w:rPr>
                <w:rFonts w:hint="eastAsia" w:ascii="宋体" w:hAnsi="宋体" w:cs="宋体"/>
                <w:bCs/>
                <w:color w:val="auto"/>
                <w:szCs w:val="21"/>
                <w:highlight w:val="none"/>
              </w:rPr>
              <w:t>密封包装上</w:t>
            </w:r>
            <w:r>
              <w:rPr>
                <w:rFonts w:hint="eastAsia" w:ascii="宋体" w:hAnsi="宋体" w:cs="宋体"/>
                <w:bCs/>
                <w:color w:val="auto"/>
                <w:szCs w:val="21"/>
                <w:highlight w:val="none"/>
                <w:lang w:val="en-US" w:eastAsia="zh-CN"/>
              </w:rPr>
              <w:t>可</w:t>
            </w:r>
            <w:r>
              <w:rPr>
                <w:rFonts w:hint="eastAsia" w:ascii="宋体" w:hAnsi="宋体" w:cs="宋体"/>
                <w:bCs/>
                <w:color w:val="auto"/>
                <w:szCs w:val="21"/>
                <w:highlight w:val="none"/>
              </w:rPr>
              <w:t>注明：</w:t>
            </w:r>
          </w:p>
          <w:p w14:paraId="020FAF4B">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szCs w:val="21"/>
                <w:highlight w:val="none"/>
              </w:rPr>
              <w:t>项目名称：</w:t>
            </w:r>
          </w:p>
          <w:p w14:paraId="1EFB396A">
            <w:pPr>
              <w:adjustRightInd w:val="0"/>
              <w:snapToGrid w:val="0"/>
              <w:spacing w:before="156" w:beforeLines="50" w:line="360" w:lineRule="auto"/>
              <w:rPr>
                <w:rFonts w:ascii="宋体" w:hAnsi="宋体" w:cs="宋体"/>
                <w:color w:val="auto"/>
                <w:highlight w:val="none"/>
              </w:rPr>
            </w:pPr>
            <w:r>
              <w:rPr>
                <w:rFonts w:hint="eastAsia" w:ascii="宋体" w:hAnsi="宋体" w:cs="宋体"/>
                <w:color w:val="auto"/>
                <w:szCs w:val="21"/>
                <w:highlight w:val="none"/>
              </w:rPr>
              <w:t>项目编号：</w:t>
            </w:r>
          </w:p>
          <w:p w14:paraId="509F0DED">
            <w:pPr>
              <w:adjustRightInd w:val="0"/>
              <w:snapToGrid w:val="0"/>
              <w:spacing w:before="156" w:beforeLines="50" w:line="360" w:lineRule="auto"/>
              <w:rPr>
                <w:rFonts w:ascii="宋体" w:hAnsi="宋体" w:cs="宋体"/>
                <w:color w:val="auto"/>
                <w:highlight w:val="none"/>
              </w:rPr>
            </w:pPr>
            <w:r>
              <w:rPr>
                <w:rFonts w:hint="eastAsia" w:ascii="宋体" w:hAnsi="宋体" w:cs="宋体"/>
                <w:color w:val="auto"/>
                <w:szCs w:val="21"/>
                <w:highlight w:val="none"/>
              </w:rPr>
              <w:t>本文件于 年 月 日 点 分（响应文件截止时间）前不得开启。</w:t>
            </w:r>
          </w:p>
          <w:p w14:paraId="38AA383E">
            <w:pPr>
              <w:adjustRightInd w:val="0"/>
              <w:snapToGrid w:val="0"/>
              <w:spacing w:before="156" w:beforeLines="50" w:line="360" w:lineRule="auto"/>
              <w:rPr>
                <w:rFonts w:ascii="宋体" w:hAnsi="宋体" w:cs="宋体"/>
                <w:color w:val="auto"/>
                <w:highlight w:val="none"/>
              </w:rPr>
            </w:pPr>
            <w:r>
              <w:rPr>
                <w:rFonts w:hint="eastAsia" w:ascii="宋体" w:hAnsi="宋体" w:cs="宋体"/>
                <w:color w:val="auto"/>
                <w:szCs w:val="21"/>
                <w:highlight w:val="none"/>
              </w:rPr>
              <w:t>供应商名称：（公章）</w:t>
            </w:r>
          </w:p>
          <w:p w14:paraId="364720D4">
            <w:pPr>
              <w:adjustRightInd w:val="0"/>
              <w:snapToGrid w:val="0"/>
              <w:spacing w:before="156" w:beforeLines="50" w:line="360" w:lineRule="auto"/>
              <w:rPr>
                <w:rFonts w:ascii="宋体" w:hAnsi="宋体" w:cs="宋体"/>
                <w:color w:val="auto"/>
                <w:highlight w:val="none"/>
              </w:rPr>
            </w:pPr>
            <w:r>
              <w:rPr>
                <w:rFonts w:hint="eastAsia" w:ascii="宋体" w:hAnsi="宋体" w:cs="宋体"/>
                <w:color w:val="auto"/>
                <w:szCs w:val="21"/>
                <w:highlight w:val="none"/>
              </w:rPr>
              <w:t>地址、邮编：</w:t>
            </w:r>
          </w:p>
          <w:p w14:paraId="78D84497">
            <w:pPr>
              <w:adjustRightInd w:val="0"/>
              <w:snapToGrid w:val="0"/>
              <w:spacing w:before="156" w:beforeLines="50" w:line="360" w:lineRule="auto"/>
              <w:rPr>
                <w:rFonts w:ascii="宋体" w:hAnsi="宋体" w:cs="宋体"/>
                <w:bCs/>
                <w:color w:val="auto"/>
                <w:szCs w:val="21"/>
                <w:highlight w:val="none"/>
              </w:rPr>
            </w:pPr>
            <w:r>
              <w:rPr>
                <w:rFonts w:hint="eastAsia" w:ascii="宋体" w:hAnsi="宋体" w:cs="宋体"/>
                <w:color w:val="auto"/>
                <w:szCs w:val="21"/>
                <w:highlight w:val="none"/>
              </w:rPr>
              <w:t>联系人及联系方式：</w:t>
            </w:r>
          </w:p>
        </w:tc>
      </w:tr>
      <w:tr w14:paraId="7BB8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87DDC71">
            <w:pPr>
              <w:pStyle w:val="79"/>
              <w:jc w:val="center"/>
              <w:rPr>
                <w:rFonts w:hAnsi="宋体" w:cs="宋体"/>
                <w:color w:val="auto"/>
                <w:kern w:val="2"/>
                <w:sz w:val="21"/>
                <w:highlight w:val="none"/>
              </w:rPr>
            </w:pPr>
            <w:r>
              <w:rPr>
                <w:rFonts w:hint="eastAsia" w:hAnsi="宋体" w:cs="宋体"/>
                <w:color w:val="auto"/>
                <w:kern w:val="2"/>
                <w:sz w:val="21"/>
                <w:highlight w:val="none"/>
              </w:rPr>
              <w:t>18</w:t>
            </w:r>
          </w:p>
        </w:tc>
        <w:tc>
          <w:tcPr>
            <w:tcW w:w="850" w:type="dxa"/>
            <w:vAlign w:val="center"/>
          </w:tcPr>
          <w:p w14:paraId="471E861A">
            <w:pPr>
              <w:pStyle w:val="79"/>
              <w:jc w:val="center"/>
              <w:rPr>
                <w:rFonts w:hAnsi="宋体" w:cs="宋体"/>
                <w:color w:val="auto"/>
                <w:kern w:val="2"/>
                <w:sz w:val="21"/>
                <w:highlight w:val="none"/>
              </w:rPr>
            </w:pPr>
            <w:r>
              <w:rPr>
                <w:rFonts w:hint="eastAsia" w:hAnsi="宋体" w:cs="宋体"/>
                <w:color w:val="auto"/>
                <w:kern w:val="2"/>
                <w:sz w:val="21"/>
                <w:highlight w:val="none"/>
              </w:rPr>
              <w:t>25.1</w:t>
            </w:r>
          </w:p>
        </w:tc>
        <w:tc>
          <w:tcPr>
            <w:tcW w:w="2835" w:type="dxa"/>
            <w:vAlign w:val="center"/>
          </w:tcPr>
          <w:p w14:paraId="068DE53C">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提交响应文件的截止时间、地点</w:t>
            </w:r>
          </w:p>
        </w:tc>
        <w:tc>
          <w:tcPr>
            <w:tcW w:w="4982" w:type="dxa"/>
            <w:vAlign w:val="center"/>
          </w:tcPr>
          <w:p w14:paraId="6C9F0ABE">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详见磋商文件第一章《竞争性磋商公告》</w:t>
            </w:r>
          </w:p>
        </w:tc>
      </w:tr>
      <w:tr w14:paraId="4959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6163945">
            <w:pPr>
              <w:pStyle w:val="79"/>
              <w:jc w:val="center"/>
              <w:rPr>
                <w:rFonts w:hAnsi="宋体" w:cs="宋体"/>
                <w:color w:val="auto"/>
                <w:kern w:val="2"/>
                <w:sz w:val="21"/>
                <w:highlight w:val="none"/>
              </w:rPr>
            </w:pPr>
            <w:r>
              <w:rPr>
                <w:rFonts w:hint="eastAsia" w:hAnsi="宋体" w:cs="宋体"/>
                <w:color w:val="auto"/>
                <w:kern w:val="2"/>
                <w:sz w:val="21"/>
                <w:highlight w:val="none"/>
              </w:rPr>
              <w:t>19</w:t>
            </w:r>
          </w:p>
        </w:tc>
        <w:tc>
          <w:tcPr>
            <w:tcW w:w="850" w:type="dxa"/>
            <w:vAlign w:val="center"/>
          </w:tcPr>
          <w:p w14:paraId="2A040C97">
            <w:pPr>
              <w:pStyle w:val="79"/>
              <w:jc w:val="center"/>
              <w:rPr>
                <w:rFonts w:hAnsi="宋体" w:cs="宋体"/>
                <w:color w:val="auto"/>
                <w:kern w:val="2"/>
                <w:sz w:val="21"/>
                <w:highlight w:val="none"/>
              </w:rPr>
            </w:pPr>
            <w:r>
              <w:rPr>
                <w:rFonts w:hint="eastAsia" w:hAnsi="宋体" w:cs="宋体"/>
                <w:color w:val="auto"/>
                <w:kern w:val="2"/>
                <w:sz w:val="21"/>
                <w:highlight w:val="none"/>
              </w:rPr>
              <w:t>27.3</w:t>
            </w:r>
          </w:p>
        </w:tc>
        <w:tc>
          <w:tcPr>
            <w:tcW w:w="2835" w:type="dxa"/>
            <w:vAlign w:val="center"/>
          </w:tcPr>
          <w:p w14:paraId="450D5BF0">
            <w:pPr>
              <w:pStyle w:val="79"/>
              <w:jc w:val="left"/>
              <w:rPr>
                <w:rFonts w:hAnsi="宋体" w:cs="宋体"/>
                <w:color w:val="auto"/>
                <w:kern w:val="2"/>
                <w:sz w:val="21"/>
                <w:highlight w:val="none"/>
              </w:rPr>
            </w:pPr>
            <w:r>
              <w:rPr>
                <w:rFonts w:hint="eastAsia" w:hAnsi="宋体" w:cs="宋体"/>
                <w:color w:val="auto"/>
                <w:kern w:val="2"/>
                <w:sz w:val="21"/>
                <w:highlight w:val="none"/>
              </w:rPr>
              <w:t>信用查询</w:t>
            </w:r>
          </w:p>
        </w:tc>
        <w:tc>
          <w:tcPr>
            <w:tcW w:w="4982" w:type="dxa"/>
            <w:vAlign w:val="center"/>
          </w:tcPr>
          <w:p w14:paraId="4815C915">
            <w:pPr>
              <w:pStyle w:val="79"/>
              <w:spacing w:line="360" w:lineRule="auto"/>
              <w:rPr>
                <w:rFonts w:hAnsi="宋体" w:cs="宋体"/>
                <w:bCs/>
                <w:color w:val="auto"/>
                <w:sz w:val="21"/>
                <w:highlight w:val="none"/>
              </w:rPr>
            </w:pPr>
            <w:r>
              <w:rPr>
                <w:rFonts w:hint="eastAsia" w:hAnsi="宋体" w:cs="Microsoft New Tai Lue"/>
                <w:bCs/>
                <w:color w:val="auto"/>
                <w:kern w:val="2"/>
                <w:sz w:val="21"/>
                <w:highlight w:val="none"/>
              </w:rPr>
              <w:t>采购人或采购代理机构将通过“信用中国”网站</w:t>
            </w:r>
            <w:r>
              <w:rPr>
                <w:rFonts w:hAnsi="宋体" w:cs="Microsoft New Tai Lue"/>
                <w:bCs/>
                <w:color w:val="auto"/>
                <w:kern w:val="2"/>
                <w:sz w:val="21"/>
                <w:highlight w:val="none"/>
              </w:rPr>
              <w:t>(www.creditchina.gov.cn)、中国政府采购网(www.ccgp.gov.cn)查询相关主体信用记录。本次查询的信用记录打印的网页版将与其它采购文件一并保存。截止时点：投标截止时间以后、资格审查阶段采购人或采购代理机构的实际查询时间。</w:t>
            </w:r>
          </w:p>
        </w:tc>
      </w:tr>
      <w:tr w14:paraId="4CCB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FDD271C">
            <w:pPr>
              <w:pStyle w:val="79"/>
              <w:jc w:val="center"/>
              <w:rPr>
                <w:rFonts w:hAnsi="宋体" w:cs="宋体"/>
                <w:color w:val="auto"/>
                <w:kern w:val="2"/>
                <w:sz w:val="21"/>
                <w:highlight w:val="none"/>
              </w:rPr>
            </w:pPr>
            <w:r>
              <w:rPr>
                <w:rFonts w:hint="eastAsia" w:hAnsi="宋体" w:cs="宋体"/>
                <w:color w:val="auto"/>
                <w:kern w:val="2"/>
                <w:sz w:val="21"/>
                <w:highlight w:val="none"/>
              </w:rPr>
              <w:t>20</w:t>
            </w:r>
          </w:p>
        </w:tc>
        <w:tc>
          <w:tcPr>
            <w:tcW w:w="850" w:type="dxa"/>
            <w:vAlign w:val="center"/>
          </w:tcPr>
          <w:p w14:paraId="5DF468A9">
            <w:pPr>
              <w:pStyle w:val="79"/>
              <w:jc w:val="center"/>
              <w:rPr>
                <w:rFonts w:hAnsi="宋体" w:cs="宋体"/>
                <w:color w:val="auto"/>
                <w:kern w:val="2"/>
                <w:sz w:val="21"/>
                <w:highlight w:val="none"/>
              </w:rPr>
            </w:pPr>
            <w:r>
              <w:rPr>
                <w:rFonts w:hint="eastAsia" w:hAnsi="宋体" w:cs="宋体"/>
                <w:color w:val="auto"/>
                <w:kern w:val="2"/>
                <w:sz w:val="21"/>
                <w:highlight w:val="none"/>
              </w:rPr>
              <w:t>29.1</w:t>
            </w:r>
          </w:p>
        </w:tc>
        <w:tc>
          <w:tcPr>
            <w:tcW w:w="2835" w:type="dxa"/>
            <w:vAlign w:val="center"/>
          </w:tcPr>
          <w:p w14:paraId="52130A0D">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磋商小组</w:t>
            </w:r>
          </w:p>
        </w:tc>
        <w:tc>
          <w:tcPr>
            <w:tcW w:w="4982" w:type="dxa"/>
            <w:vAlign w:val="center"/>
          </w:tcPr>
          <w:p w14:paraId="3FEF1F5C">
            <w:pPr>
              <w:pStyle w:val="79"/>
              <w:spacing w:line="360" w:lineRule="auto"/>
              <w:rPr>
                <w:rFonts w:hAnsi="宋体" w:cs="宋体"/>
                <w:bCs/>
                <w:color w:val="auto"/>
                <w:kern w:val="2"/>
                <w:sz w:val="21"/>
                <w:highlight w:val="none"/>
              </w:rPr>
            </w:pPr>
            <w:r>
              <w:rPr>
                <w:rFonts w:hint="eastAsia" w:hAnsi="宋体" w:cs="宋体"/>
                <w:bCs/>
                <w:color w:val="auto"/>
                <w:kern w:val="2"/>
                <w:sz w:val="21"/>
                <w:highlight w:val="none"/>
              </w:rPr>
              <w:t>3人及以上单数。</w:t>
            </w:r>
          </w:p>
        </w:tc>
      </w:tr>
      <w:tr w14:paraId="5838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16A62526">
            <w:pPr>
              <w:pStyle w:val="79"/>
              <w:jc w:val="center"/>
              <w:rPr>
                <w:rFonts w:hAnsi="宋体" w:cs="宋体"/>
                <w:color w:val="auto"/>
                <w:kern w:val="2"/>
                <w:sz w:val="21"/>
                <w:highlight w:val="none"/>
              </w:rPr>
            </w:pPr>
            <w:r>
              <w:rPr>
                <w:rFonts w:hint="eastAsia" w:hAnsi="宋体" w:cs="宋体"/>
                <w:color w:val="auto"/>
                <w:kern w:val="2"/>
                <w:sz w:val="21"/>
                <w:highlight w:val="none"/>
              </w:rPr>
              <w:t>21</w:t>
            </w:r>
          </w:p>
        </w:tc>
        <w:tc>
          <w:tcPr>
            <w:tcW w:w="850" w:type="dxa"/>
            <w:vAlign w:val="center"/>
          </w:tcPr>
          <w:p w14:paraId="332A316B">
            <w:pPr>
              <w:pStyle w:val="79"/>
              <w:jc w:val="center"/>
              <w:rPr>
                <w:rFonts w:hAnsi="宋体" w:cs="宋体"/>
                <w:color w:val="auto"/>
                <w:kern w:val="2"/>
                <w:sz w:val="21"/>
                <w:highlight w:val="none"/>
              </w:rPr>
            </w:pPr>
            <w:r>
              <w:rPr>
                <w:rFonts w:hint="eastAsia" w:hAnsi="宋体" w:cs="宋体"/>
                <w:color w:val="auto"/>
                <w:kern w:val="2"/>
                <w:sz w:val="21"/>
                <w:highlight w:val="none"/>
              </w:rPr>
              <w:t>39.3</w:t>
            </w:r>
          </w:p>
        </w:tc>
        <w:tc>
          <w:tcPr>
            <w:tcW w:w="2835" w:type="dxa"/>
            <w:vAlign w:val="center"/>
          </w:tcPr>
          <w:p w14:paraId="233D1302">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公告媒体</w:t>
            </w:r>
          </w:p>
        </w:tc>
        <w:tc>
          <w:tcPr>
            <w:tcW w:w="4982" w:type="dxa"/>
            <w:vAlign w:val="center"/>
          </w:tcPr>
          <w:p w14:paraId="260401EE">
            <w:pPr>
              <w:pStyle w:val="79"/>
              <w:spacing w:line="360" w:lineRule="auto"/>
              <w:rPr>
                <w:rFonts w:hAnsi="宋体" w:cs="宋体"/>
                <w:bCs/>
                <w:color w:val="auto"/>
                <w:kern w:val="2"/>
                <w:sz w:val="21"/>
                <w:highlight w:val="none"/>
              </w:rPr>
            </w:pPr>
            <w:r>
              <w:rPr>
                <w:rFonts w:hint="eastAsia" w:hAnsi="宋体" w:cs="宋体"/>
                <w:bCs/>
                <w:color w:val="auto"/>
                <w:kern w:val="2"/>
                <w:sz w:val="21"/>
                <w:highlight w:val="none"/>
                <w:lang w:val="en-US" w:eastAsia="zh-CN"/>
              </w:rPr>
              <w:t>中国</w:t>
            </w:r>
            <w:r>
              <w:rPr>
                <w:rFonts w:hint="eastAsia" w:hAnsi="宋体" w:cs="宋体"/>
                <w:bCs/>
                <w:color w:val="auto"/>
                <w:kern w:val="2"/>
                <w:sz w:val="21"/>
                <w:highlight w:val="none"/>
              </w:rPr>
              <w:t>招标投标公共服务平台</w:t>
            </w:r>
          </w:p>
        </w:tc>
      </w:tr>
      <w:tr w14:paraId="2CD6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75" w:type="dxa"/>
            <w:vAlign w:val="center"/>
          </w:tcPr>
          <w:p w14:paraId="087F7809">
            <w:pPr>
              <w:pStyle w:val="79"/>
              <w:jc w:val="center"/>
              <w:rPr>
                <w:rFonts w:hAnsi="宋体" w:cs="宋体"/>
                <w:color w:val="auto"/>
                <w:kern w:val="2"/>
                <w:sz w:val="21"/>
                <w:highlight w:val="none"/>
              </w:rPr>
            </w:pPr>
            <w:r>
              <w:rPr>
                <w:rFonts w:hint="eastAsia" w:hAnsi="宋体" w:cs="宋体"/>
                <w:color w:val="auto"/>
                <w:kern w:val="2"/>
                <w:sz w:val="21"/>
                <w:highlight w:val="none"/>
              </w:rPr>
              <w:t>22</w:t>
            </w:r>
          </w:p>
        </w:tc>
        <w:tc>
          <w:tcPr>
            <w:tcW w:w="850" w:type="dxa"/>
            <w:vAlign w:val="center"/>
          </w:tcPr>
          <w:p w14:paraId="113B1AE3">
            <w:pPr>
              <w:pStyle w:val="79"/>
              <w:jc w:val="center"/>
              <w:rPr>
                <w:rFonts w:hAnsi="宋体" w:cs="宋体"/>
                <w:color w:val="auto"/>
                <w:kern w:val="2"/>
                <w:sz w:val="21"/>
                <w:highlight w:val="none"/>
              </w:rPr>
            </w:pPr>
            <w:r>
              <w:rPr>
                <w:rFonts w:hint="eastAsia" w:hAnsi="宋体" w:cs="宋体"/>
                <w:color w:val="auto"/>
                <w:kern w:val="2"/>
                <w:sz w:val="21"/>
                <w:highlight w:val="none"/>
              </w:rPr>
              <w:t>42.1</w:t>
            </w:r>
          </w:p>
        </w:tc>
        <w:tc>
          <w:tcPr>
            <w:tcW w:w="2835" w:type="dxa"/>
            <w:vAlign w:val="center"/>
          </w:tcPr>
          <w:p w14:paraId="6D86FFD8">
            <w:pPr>
              <w:pStyle w:val="79"/>
              <w:jc w:val="left"/>
              <w:rPr>
                <w:rFonts w:hAnsi="宋体" w:cs="宋体"/>
                <w:bCs/>
                <w:color w:val="auto"/>
                <w:kern w:val="2"/>
                <w:sz w:val="21"/>
                <w:highlight w:val="none"/>
              </w:rPr>
            </w:pPr>
            <w:r>
              <w:rPr>
                <w:rFonts w:hint="eastAsia" w:hAnsi="宋体" w:cs="宋体"/>
                <w:color w:val="auto"/>
                <w:kern w:val="2"/>
                <w:sz w:val="21"/>
                <w:highlight w:val="none"/>
              </w:rPr>
              <w:t>履约保证金</w:t>
            </w:r>
          </w:p>
        </w:tc>
        <w:tc>
          <w:tcPr>
            <w:tcW w:w="4982" w:type="dxa"/>
            <w:vAlign w:val="center"/>
          </w:tcPr>
          <w:p w14:paraId="3F09FF46">
            <w:pPr>
              <w:pStyle w:val="79"/>
              <w:spacing w:line="360" w:lineRule="auto"/>
              <w:rPr>
                <w:rFonts w:hAnsi="宋体" w:cs="宋体"/>
                <w:bCs/>
                <w:color w:val="auto"/>
                <w:highlight w:val="none"/>
              </w:rPr>
            </w:pPr>
            <w:r>
              <w:rPr>
                <w:rFonts w:hint="eastAsia" w:hAnsi="宋体" w:cs="宋体"/>
                <w:b/>
                <w:color w:val="auto"/>
                <w:sz w:val="24"/>
                <w:highlight w:val="none"/>
              </w:rPr>
              <w:t>■</w:t>
            </w:r>
            <w:r>
              <w:rPr>
                <w:rFonts w:hint="eastAsia" w:hAnsi="宋体" w:cs="宋体"/>
                <w:bCs/>
                <w:color w:val="auto"/>
                <w:kern w:val="2"/>
                <w:sz w:val="21"/>
                <w:highlight w:val="none"/>
              </w:rPr>
              <w:t>不要求提供</w:t>
            </w:r>
          </w:p>
        </w:tc>
      </w:tr>
      <w:tr w14:paraId="1743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CC13199">
            <w:pPr>
              <w:pStyle w:val="79"/>
              <w:jc w:val="center"/>
              <w:rPr>
                <w:rFonts w:hAnsi="宋体" w:cs="宋体"/>
                <w:color w:val="auto"/>
                <w:kern w:val="2"/>
                <w:sz w:val="21"/>
                <w:highlight w:val="none"/>
              </w:rPr>
            </w:pPr>
            <w:r>
              <w:rPr>
                <w:rFonts w:hint="eastAsia" w:hAnsi="宋体" w:cs="宋体"/>
                <w:color w:val="auto"/>
                <w:kern w:val="2"/>
                <w:sz w:val="21"/>
                <w:highlight w:val="none"/>
              </w:rPr>
              <w:t>23</w:t>
            </w:r>
          </w:p>
        </w:tc>
        <w:tc>
          <w:tcPr>
            <w:tcW w:w="850" w:type="dxa"/>
            <w:vAlign w:val="center"/>
          </w:tcPr>
          <w:p w14:paraId="6362A5E5">
            <w:pPr>
              <w:pStyle w:val="79"/>
              <w:jc w:val="center"/>
              <w:rPr>
                <w:rFonts w:hAnsi="宋体" w:cs="宋体"/>
                <w:color w:val="auto"/>
                <w:kern w:val="2"/>
                <w:sz w:val="21"/>
                <w:highlight w:val="none"/>
              </w:rPr>
            </w:pPr>
            <w:r>
              <w:rPr>
                <w:rFonts w:hint="eastAsia" w:hAnsi="宋体" w:cs="宋体"/>
                <w:color w:val="auto"/>
                <w:kern w:val="2"/>
                <w:sz w:val="21"/>
                <w:highlight w:val="none"/>
              </w:rPr>
              <w:t>43.1</w:t>
            </w:r>
          </w:p>
        </w:tc>
        <w:tc>
          <w:tcPr>
            <w:tcW w:w="2835" w:type="dxa"/>
            <w:vAlign w:val="center"/>
          </w:tcPr>
          <w:p w14:paraId="76C7A886">
            <w:pPr>
              <w:adjustRightInd w:val="0"/>
              <w:snapToGrid w:val="0"/>
              <w:spacing w:before="156" w:beforeLines="50" w:line="276" w:lineRule="auto"/>
              <w:ind w:left="-533" w:leftChars="-254" w:firstLine="533" w:firstLineChars="254"/>
              <w:jc w:val="left"/>
              <w:rPr>
                <w:rFonts w:ascii="宋体" w:hAnsi="宋体" w:cs="宋体"/>
                <w:color w:val="auto"/>
                <w:szCs w:val="21"/>
                <w:highlight w:val="none"/>
              </w:rPr>
            </w:pPr>
            <w:r>
              <w:rPr>
                <w:rFonts w:hint="eastAsia" w:ascii="宋体" w:hAnsi="宋体" w:cs="宋体"/>
                <w:color w:val="auto"/>
                <w:szCs w:val="21"/>
                <w:highlight w:val="none"/>
              </w:rPr>
              <w:t>供应商对磋商文件的</w:t>
            </w:r>
          </w:p>
          <w:p w14:paraId="215ABF33">
            <w:pPr>
              <w:pStyle w:val="79"/>
              <w:jc w:val="left"/>
              <w:rPr>
                <w:rFonts w:hAnsi="宋体" w:cs="宋体"/>
                <w:color w:val="auto"/>
                <w:kern w:val="2"/>
                <w:sz w:val="21"/>
                <w:highlight w:val="none"/>
              </w:rPr>
            </w:pPr>
            <w:r>
              <w:rPr>
                <w:rFonts w:hint="eastAsia" w:hAnsi="宋体" w:cs="宋体"/>
                <w:color w:val="auto"/>
                <w:sz w:val="21"/>
                <w:highlight w:val="none"/>
              </w:rPr>
              <w:t>询问</w:t>
            </w:r>
          </w:p>
        </w:tc>
        <w:tc>
          <w:tcPr>
            <w:tcW w:w="4982" w:type="dxa"/>
            <w:vAlign w:val="center"/>
          </w:tcPr>
          <w:p w14:paraId="5A95D6B9">
            <w:pPr>
              <w:adjustRightInd w:val="0"/>
              <w:snapToGrid w:val="0"/>
              <w:spacing w:before="156" w:beforeLines="50" w:line="276" w:lineRule="auto"/>
              <w:rPr>
                <w:rFonts w:ascii="宋体" w:hAnsi="宋体" w:cs="宋体"/>
                <w:color w:val="auto"/>
                <w:szCs w:val="21"/>
                <w:highlight w:val="none"/>
              </w:rPr>
            </w:pPr>
            <w:r>
              <w:rPr>
                <w:rFonts w:hint="eastAsia" w:ascii="宋体" w:hAnsi="宋体" w:cs="宋体"/>
                <w:bCs/>
                <w:color w:val="auto"/>
                <w:highlight w:val="none"/>
              </w:rPr>
              <w:t>以书面形式（盖章扫描件及word格式文件发至</w:t>
            </w:r>
            <w:r>
              <w:rPr>
                <w:rFonts w:hint="eastAsia" w:ascii="宋体" w:hAnsi="宋体" w:cs="宋体"/>
                <w:bCs/>
                <w:color w:val="auto"/>
                <w:highlight w:val="none"/>
                <w:u w:val="single"/>
              </w:rPr>
              <w:t xml:space="preserve">                    </w:t>
            </w:r>
            <w:r>
              <w:rPr>
                <w:rFonts w:hint="eastAsia" w:ascii="宋体" w:hAnsi="宋体" w:cs="宋体"/>
                <w:bCs/>
                <w:color w:val="auto"/>
                <w:highlight w:val="none"/>
              </w:rPr>
              <w:t>邮箱296963515@qq.com）通知采购人或采购代理机构。</w:t>
            </w:r>
          </w:p>
        </w:tc>
      </w:tr>
      <w:tr w14:paraId="4010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324CE17">
            <w:pPr>
              <w:pStyle w:val="79"/>
              <w:jc w:val="center"/>
              <w:rPr>
                <w:rFonts w:hAnsi="宋体" w:cs="宋体"/>
                <w:color w:val="auto"/>
                <w:kern w:val="2"/>
                <w:sz w:val="21"/>
                <w:highlight w:val="none"/>
              </w:rPr>
            </w:pPr>
            <w:r>
              <w:rPr>
                <w:rFonts w:hint="eastAsia" w:hAnsi="宋体" w:cs="宋体"/>
                <w:color w:val="auto"/>
                <w:kern w:val="2"/>
                <w:sz w:val="21"/>
                <w:highlight w:val="none"/>
              </w:rPr>
              <w:t>24</w:t>
            </w:r>
          </w:p>
        </w:tc>
        <w:tc>
          <w:tcPr>
            <w:tcW w:w="850" w:type="dxa"/>
            <w:vAlign w:val="center"/>
          </w:tcPr>
          <w:p w14:paraId="1DFF33AE">
            <w:pPr>
              <w:pStyle w:val="79"/>
              <w:jc w:val="center"/>
              <w:rPr>
                <w:rFonts w:hAnsi="宋体" w:cs="宋体"/>
                <w:color w:val="auto"/>
                <w:kern w:val="2"/>
                <w:sz w:val="21"/>
                <w:highlight w:val="none"/>
              </w:rPr>
            </w:pPr>
            <w:r>
              <w:rPr>
                <w:rFonts w:hint="eastAsia" w:hAnsi="宋体" w:cs="宋体"/>
                <w:color w:val="auto"/>
                <w:kern w:val="2"/>
                <w:sz w:val="21"/>
                <w:highlight w:val="none"/>
              </w:rPr>
              <w:t>44.1</w:t>
            </w:r>
          </w:p>
        </w:tc>
        <w:tc>
          <w:tcPr>
            <w:tcW w:w="2835" w:type="dxa"/>
            <w:vAlign w:val="center"/>
          </w:tcPr>
          <w:p w14:paraId="21DFA62F">
            <w:pPr>
              <w:adjustRightInd w:val="0"/>
              <w:snapToGrid w:val="0"/>
              <w:spacing w:before="156" w:beforeLines="50" w:line="276" w:lineRule="auto"/>
              <w:ind w:left="-533" w:leftChars="-254" w:firstLine="533" w:firstLineChars="254"/>
              <w:jc w:val="left"/>
              <w:rPr>
                <w:rFonts w:ascii="宋体" w:hAnsi="宋体" w:cs="宋体"/>
                <w:color w:val="auto"/>
                <w:szCs w:val="21"/>
                <w:highlight w:val="none"/>
              </w:rPr>
            </w:pPr>
            <w:r>
              <w:rPr>
                <w:rFonts w:hint="eastAsia" w:ascii="宋体" w:hAnsi="宋体" w:cs="宋体"/>
                <w:color w:val="auto"/>
                <w:szCs w:val="21"/>
                <w:highlight w:val="none"/>
              </w:rPr>
              <w:t>供应商对磋商文件提出的</w:t>
            </w:r>
          </w:p>
          <w:p w14:paraId="1DE96B6E">
            <w:pPr>
              <w:pStyle w:val="79"/>
              <w:jc w:val="left"/>
              <w:rPr>
                <w:rFonts w:hAnsi="宋体" w:cs="宋体"/>
                <w:color w:val="auto"/>
                <w:kern w:val="2"/>
                <w:sz w:val="21"/>
                <w:highlight w:val="none"/>
              </w:rPr>
            </w:pPr>
            <w:r>
              <w:rPr>
                <w:rFonts w:hint="eastAsia" w:hAnsi="宋体" w:cs="宋体"/>
                <w:color w:val="auto"/>
                <w:highlight w:val="none"/>
              </w:rPr>
              <w:t>质疑</w:t>
            </w:r>
          </w:p>
        </w:tc>
        <w:tc>
          <w:tcPr>
            <w:tcW w:w="4982" w:type="dxa"/>
            <w:vAlign w:val="center"/>
          </w:tcPr>
          <w:p w14:paraId="32614083">
            <w:pPr>
              <w:pStyle w:val="79"/>
              <w:spacing w:line="360" w:lineRule="auto"/>
              <w:rPr>
                <w:rFonts w:hAnsi="宋体" w:cs="宋体"/>
                <w:bCs/>
                <w:color w:val="auto"/>
                <w:kern w:val="2"/>
                <w:sz w:val="21"/>
                <w:highlight w:val="none"/>
              </w:rPr>
            </w:pPr>
            <w:r>
              <w:rPr>
                <w:rFonts w:hint="eastAsia" w:hAnsi="宋体" w:cs="宋体"/>
                <w:bCs/>
                <w:color w:val="auto"/>
                <w:sz w:val="21"/>
                <w:highlight w:val="none"/>
              </w:rPr>
              <w:t>以书面形式通知采购人或采购代理机构。如采用邮件形式（盖章扫描件及word格式文件发至296963515@qq.com邮箱）通知，采购人或采购代理机构将以邮件形式进行答复。</w:t>
            </w:r>
          </w:p>
        </w:tc>
      </w:tr>
      <w:tr w14:paraId="147E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C984095">
            <w:pPr>
              <w:pStyle w:val="79"/>
              <w:jc w:val="center"/>
              <w:rPr>
                <w:rFonts w:hAnsi="宋体" w:cs="宋体"/>
                <w:color w:val="auto"/>
                <w:kern w:val="2"/>
                <w:sz w:val="21"/>
                <w:highlight w:val="none"/>
              </w:rPr>
            </w:pPr>
            <w:r>
              <w:rPr>
                <w:rFonts w:hint="eastAsia" w:hAnsi="宋体" w:cs="宋体"/>
                <w:color w:val="auto"/>
                <w:kern w:val="2"/>
                <w:sz w:val="21"/>
                <w:highlight w:val="none"/>
              </w:rPr>
              <w:t>25</w:t>
            </w:r>
          </w:p>
        </w:tc>
        <w:tc>
          <w:tcPr>
            <w:tcW w:w="850" w:type="dxa"/>
            <w:vAlign w:val="center"/>
          </w:tcPr>
          <w:p w14:paraId="60D55091">
            <w:pPr>
              <w:pStyle w:val="79"/>
              <w:jc w:val="center"/>
              <w:rPr>
                <w:rFonts w:hAnsi="宋体" w:cs="宋体"/>
                <w:color w:val="auto"/>
                <w:kern w:val="2"/>
                <w:sz w:val="21"/>
                <w:highlight w:val="none"/>
              </w:rPr>
            </w:pPr>
            <w:r>
              <w:rPr>
                <w:rFonts w:hint="eastAsia" w:hAnsi="宋体" w:cs="宋体"/>
                <w:color w:val="auto"/>
                <w:kern w:val="2"/>
                <w:sz w:val="21"/>
                <w:highlight w:val="none"/>
              </w:rPr>
              <w:t>45.1</w:t>
            </w:r>
          </w:p>
        </w:tc>
        <w:tc>
          <w:tcPr>
            <w:tcW w:w="2835" w:type="dxa"/>
            <w:vAlign w:val="center"/>
          </w:tcPr>
          <w:p w14:paraId="0B2A3AD3">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采购代理服务费</w:t>
            </w:r>
          </w:p>
        </w:tc>
        <w:tc>
          <w:tcPr>
            <w:tcW w:w="4982" w:type="dxa"/>
            <w:vAlign w:val="center"/>
          </w:tcPr>
          <w:p w14:paraId="170A6FB7">
            <w:pPr>
              <w:pStyle w:val="19"/>
              <w:spacing w:line="360" w:lineRule="auto"/>
              <w:rPr>
                <w:rFonts w:hAnsi="宋体" w:cs="宋体"/>
                <w:bCs/>
                <w:color w:val="auto"/>
                <w:highlight w:val="none"/>
              </w:rPr>
            </w:pPr>
            <w:r>
              <w:rPr>
                <w:rFonts w:hint="eastAsia" w:hAnsi="宋体" w:cs="宋体"/>
                <w:color w:val="auto"/>
                <w:highlight w:val="none"/>
              </w:rPr>
              <w:t>采购代理机构将根据其成交金额向成交供应商收取采购代理服务费，采购代理服务费</w:t>
            </w:r>
            <w:r>
              <w:rPr>
                <w:rFonts w:hint="eastAsia" w:ascii="Times New Roman" w:hAnsi="宋体" w:cs="Microsoft New Tai Lue"/>
                <w:bCs/>
                <w:color w:val="auto"/>
                <w:szCs w:val="24"/>
                <w:highlight w:val="none"/>
                <w:lang w:bidi="ar"/>
              </w:rPr>
              <w:t>按发改价格</w:t>
            </w:r>
            <w:r>
              <w:rPr>
                <w:rFonts w:hint="eastAsia" w:hAnsi="宋体" w:cs="宋体"/>
                <w:bCs/>
                <w:color w:val="auto"/>
                <w:szCs w:val="24"/>
                <w:highlight w:val="none"/>
                <w:lang w:bidi="ar"/>
              </w:rPr>
              <w:t>【2002】1980号文</w:t>
            </w:r>
            <w:r>
              <w:rPr>
                <w:rFonts w:hint="eastAsia" w:hAnsi="宋体" w:cs="宋体"/>
                <w:bCs/>
                <w:color w:val="auto"/>
                <w:szCs w:val="24"/>
                <w:highlight w:val="none"/>
                <w:lang w:val="en-US" w:eastAsia="zh-CN" w:bidi="ar"/>
              </w:rPr>
              <w:t>服务</w:t>
            </w:r>
            <w:r>
              <w:rPr>
                <w:rFonts w:hint="eastAsia" w:hAnsi="宋体" w:cs="宋体"/>
                <w:bCs/>
                <w:color w:val="auto"/>
                <w:szCs w:val="24"/>
                <w:highlight w:val="none"/>
                <w:lang w:bidi="ar"/>
              </w:rPr>
              <w:t>类的</w:t>
            </w:r>
            <w:r>
              <w:rPr>
                <w:rFonts w:hint="eastAsia" w:hAnsi="宋体" w:cs="宋体"/>
                <w:bCs/>
                <w:color w:val="auto"/>
                <w:szCs w:val="24"/>
                <w:highlight w:val="none"/>
                <w:lang w:val="en-US" w:eastAsia="zh-CN" w:bidi="ar"/>
              </w:rPr>
              <w:t>8</w:t>
            </w:r>
            <w:r>
              <w:rPr>
                <w:rFonts w:hint="eastAsia" w:hAnsi="宋体" w:cs="宋体"/>
                <w:bCs/>
                <w:color w:val="auto"/>
                <w:szCs w:val="24"/>
                <w:highlight w:val="none"/>
                <w:lang w:bidi="ar"/>
              </w:rPr>
              <w:t>0%收取</w:t>
            </w:r>
            <w:r>
              <w:rPr>
                <w:rFonts w:hint="eastAsia" w:hAnsi="宋体" w:cs="宋体"/>
                <w:bCs/>
                <w:color w:val="auto"/>
                <w:szCs w:val="24"/>
                <w:highlight w:val="none"/>
              </w:rPr>
              <w:t>。</w:t>
            </w:r>
          </w:p>
        </w:tc>
      </w:tr>
      <w:tr w14:paraId="3D52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75" w:type="dxa"/>
            <w:vAlign w:val="center"/>
          </w:tcPr>
          <w:p w14:paraId="5BFB34FE">
            <w:pPr>
              <w:pStyle w:val="79"/>
              <w:jc w:val="center"/>
              <w:rPr>
                <w:rFonts w:hAnsi="宋体" w:cs="宋体"/>
                <w:color w:val="auto"/>
                <w:kern w:val="2"/>
                <w:sz w:val="21"/>
                <w:highlight w:val="none"/>
              </w:rPr>
            </w:pPr>
            <w:r>
              <w:rPr>
                <w:rFonts w:hint="eastAsia" w:hAnsi="宋体" w:cs="宋体"/>
                <w:color w:val="auto"/>
                <w:kern w:val="2"/>
                <w:sz w:val="21"/>
                <w:highlight w:val="none"/>
              </w:rPr>
              <w:t>26</w:t>
            </w:r>
          </w:p>
        </w:tc>
        <w:tc>
          <w:tcPr>
            <w:tcW w:w="850" w:type="dxa"/>
            <w:vAlign w:val="center"/>
          </w:tcPr>
          <w:p w14:paraId="65C4C517">
            <w:pPr>
              <w:pStyle w:val="79"/>
              <w:jc w:val="center"/>
              <w:rPr>
                <w:rFonts w:hAnsi="宋体" w:cs="宋体"/>
                <w:color w:val="auto"/>
                <w:kern w:val="2"/>
                <w:sz w:val="21"/>
                <w:highlight w:val="none"/>
              </w:rPr>
            </w:pPr>
            <w:r>
              <w:rPr>
                <w:rFonts w:hint="eastAsia" w:hAnsi="宋体" w:cs="宋体"/>
                <w:color w:val="auto"/>
                <w:kern w:val="2"/>
                <w:sz w:val="21"/>
                <w:highlight w:val="none"/>
              </w:rPr>
              <w:t>46.1</w:t>
            </w:r>
          </w:p>
        </w:tc>
        <w:tc>
          <w:tcPr>
            <w:tcW w:w="2835" w:type="dxa"/>
            <w:vAlign w:val="center"/>
          </w:tcPr>
          <w:p w14:paraId="7A0386BD">
            <w:pPr>
              <w:adjustRightInd w:val="0"/>
              <w:snapToGrid w:val="0"/>
              <w:spacing w:before="156" w:beforeLines="50" w:line="276" w:lineRule="auto"/>
              <w:ind w:left="-533" w:leftChars="-254" w:firstLine="533" w:firstLineChars="254"/>
              <w:jc w:val="left"/>
              <w:rPr>
                <w:rFonts w:ascii="宋体" w:hAnsi="宋体" w:cs="宋体"/>
                <w:color w:val="auto"/>
                <w:szCs w:val="21"/>
                <w:highlight w:val="none"/>
              </w:rPr>
            </w:pPr>
            <w:r>
              <w:rPr>
                <w:rFonts w:hint="eastAsia" w:ascii="宋体" w:hAnsi="宋体" w:cs="宋体"/>
                <w:color w:val="auto"/>
                <w:highlight w:val="none"/>
              </w:rPr>
              <w:t>其他规定</w:t>
            </w:r>
          </w:p>
        </w:tc>
        <w:tc>
          <w:tcPr>
            <w:tcW w:w="4982" w:type="dxa"/>
            <w:vAlign w:val="center"/>
          </w:tcPr>
          <w:p w14:paraId="787C1798">
            <w:pPr>
              <w:pStyle w:val="19"/>
              <w:spacing w:line="360" w:lineRule="auto"/>
              <w:rPr>
                <w:rFonts w:hint="eastAsia" w:hAnsi="宋体" w:eastAsia="宋体" w:cs="宋体"/>
                <w:color w:val="auto"/>
                <w:highlight w:val="none"/>
                <w:lang w:eastAsia="zh-CN"/>
              </w:rPr>
            </w:pPr>
            <w:r>
              <w:rPr>
                <w:rFonts w:hint="eastAsia" w:hAnsi="宋体" w:cs="宋体"/>
                <w:color w:val="auto"/>
                <w:highlight w:val="none"/>
              </w:rPr>
              <w:t>采购项目属性：</w:t>
            </w:r>
            <w:r>
              <w:rPr>
                <w:rFonts w:hint="eastAsia" w:hAnsi="宋体" w:cs="宋体"/>
                <w:color w:val="auto"/>
                <w:highlight w:val="none"/>
                <w:lang w:val="en-US" w:eastAsia="zh-CN"/>
              </w:rPr>
              <w:t>服务类</w:t>
            </w:r>
          </w:p>
        </w:tc>
      </w:tr>
      <w:tr w14:paraId="6E1A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75" w:type="dxa"/>
            <w:vAlign w:val="center"/>
          </w:tcPr>
          <w:p w14:paraId="4B321947">
            <w:pPr>
              <w:pStyle w:val="79"/>
              <w:jc w:val="center"/>
              <w:rPr>
                <w:rFonts w:hAnsi="宋体" w:cs="宋体"/>
                <w:color w:val="auto"/>
                <w:kern w:val="2"/>
                <w:sz w:val="21"/>
                <w:highlight w:val="none"/>
              </w:rPr>
            </w:pPr>
            <w:r>
              <w:rPr>
                <w:rFonts w:hint="eastAsia" w:hAnsi="宋体" w:cs="宋体"/>
                <w:color w:val="auto"/>
                <w:kern w:val="2"/>
                <w:sz w:val="21"/>
                <w:highlight w:val="none"/>
              </w:rPr>
              <w:t>27</w:t>
            </w:r>
          </w:p>
        </w:tc>
        <w:tc>
          <w:tcPr>
            <w:tcW w:w="850" w:type="dxa"/>
            <w:vAlign w:val="center"/>
          </w:tcPr>
          <w:p w14:paraId="0D6680A2">
            <w:pPr>
              <w:pStyle w:val="79"/>
              <w:jc w:val="center"/>
              <w:rPr>
                <w:rFonts w:hAnsi="宋体" w:cs="宋体"/>
                <w:color w:val="auto"/>
                <w:kern w:val="2"/>
                <w:sz w:val="21"/>
                <w:highlight w:val="none"/>
              </w:rPr>
            </w:pPr>
            <w:r>
              <w:rPr>
                <w:rFonts w:hint="eastAsia" w:hAnsi="宋体" w:cs="宋体"/>
                <w:color w:val="auto"/>
                <w:kern w:val="2"/>
                <w:sz w:val="21"/>
                <w:highlight w:val="none"/>
              </w:rPr>
              <w:t>46.1</w:t>
            </w:r>
          </w:p>
        </w:tc>
        <w:tc>
          <w:tcPr>
            <w:tcW w:w="2835" w:type="dxa"/>
            <w:vAlign w:val="center"/>
          </w:tcPr>
          <w:p w14:paraId="22F7EC15">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其他规定</w:t>
            </w:r>
          </w:p>
        </w:tc>
        <w:tc>
          <w:tcPr>
            <w:tcW w:w="4982" w:type="dxa"/>
            <w:vAlign w:val="center"/>
          </w:tcPr>
          <w:p w14:paraId="43D5AF3F">
            <w:pPr>
              <w:pStyle w:val="19"/>
              <w:spacing w:line="360" w:lineRule="auto"/>
              <w:rPr>
                <w:rFonts w:hAnsi="宋体" w:cs="宋体"/>
                <w:bCs/>
                <w:color w:val="auto"/>
                <w:highlight w:val="none"/>
              </w:rPr>
            </w:pPr>
            <w:r>
              <w:rPr>
                <w:rFonts w:hint="eastAsia" w:hAnsi="宋体" w:cs="宋体"/>
                <w:color w:val="auto"/>
                <w:highlight w:val="none"/>
              </w:rPr>
              <w:t>标的对应的中小企业划分标准所属行业：</w:t>
            </w:r>
            <w:r>
              <w:rPr>
                <w:rFonts w:hint="eastAsia" w:hAnsi="宋体" w:cs="宋体"/>
                <w:color w:val="auto"/>
                <w:highlight w:val="none"/>
                <w:lang w:val="en-US" w:eastAsia="zh-CN"/>
              </w:rPr>
              <w:t>其他未列明行业</w:t>
            </w:r>
            <w:r>
              <w:rPr>
                <w:rFonts w:hint="eastAsia" w:hAnsi="宋体" w:cs="宋体"/>
                <w:color w:val="auto"/>
                <w:highlight w:val="none"/>
              </w:rPr>
              <w:t xml:space="preserve"> </w:t>
            </w:r>
          </w:p>
        </w:tc>
      </w:tr>
      <w:tr w14:paraId="7DA2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675" w:type="dxa"/>
            <w:vAlign w:val="center"/>
          </w:tcPr>
          <w:p w14:paraId="500A9F48">
            <w:pPr>
              <w:pStyle w:val="79"/>
              <w:jc w:val="center"/>
              <w:rPr>
                <w:rFonts w:hAnsi="宋体" w:cs="宋体"/>
                <w:color w:val="auto"/>
                <w:kern w:val="2"/>
                <w:sz w:val="21"/>
                <w:highlight w:val="none"/>
              </w:rPr>
            </w:pPr>
            <w:r>
              <w:rPr>
                <w:rFonts w:hint="eastAsia" w:hAnsi="宋体" w:cs="宋体"/>
                <w:color w:val="auto"/>
                <w:kern w:val="2"/>
                <w:sz w:val="21"/>
                <w:highlight w:val="none"/>
              </w:rPr>
              <w:t>28</w:t>
            </w:r>
          </w:p>
        </w:tc>
        <w:tc>
          <w:tcPr>
            <w:tcW w:w="850" w:type="dxa"/>
            <w:vAlign w:val="center"/>
          </w:tcPr>
          <w:p w14:paraId="473CBA0B">
            <w:pPr>
              <w:pStyle w:val="79"/>
              <w:jc w:val="center"/>
              <w:rPr>
                <w:rFonts w:hAnsi="宋体" w:cs="宋体"/>
                <w:color w:val="auto"/>
                <w:kern w:val="2"/>
                <w:sz w:val="21"/>
                <w:highlight w:val="none"/>
              </w:rPr>
            </w:pPr>
            <w:r>
              <w:rPr>
                <w:rFonts w:hint="eastAsia" w:hAnsi="宋体" w:cs="宋体"/>
                <w:color w:val="auto"/>
                <w:kern w:val="2"/>
                <w:sz w:val="21"/>
                <w:highlight w:val="none"/>
              </w:rPr>
              <w:t>46.1</w:t>
            </w:r>
          </w:p>
        </w:tc>
        <w:tc>
          <w:tcPr>
            <w:tcW w:w="2835" w:type="dxa"/>
            <w:vAlign w:val="center"/>
          </w:tcPr>
          <w:p w14:paraId="3FC3646D">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其他规定</w:t>
            </w:r>
          </w:p>
        </w:tc>
        <w:tc>
          <w:tcPr>
            <w:tcW w:w="4982" w:type="dxa"/>
            <w:vAlign w:val="center"/>
          </w:tcPr>
          <w:p w14:paraId="54200265">
            <w:pPr>
              <w:pStyle w:val="19"/>
              <w:spacing w:line="360" w:lineRule="auto"/>
              <w:rPr>
                <w:rFonts w:hAnsi="宋体" w:cs="宋体"/>
                <w:bCs/>
                <w:color w:val="auto"/>
                <w:highlight w:val="none"/>
              </w:rPr>
            </w:pPr>
            <w:r>
              <w:rPr>
                <w:rFonts w:hint="eastAsia" w:hAnsi="宋体" w:cs="宋体"/>
                <w:bCs/>
                <w:color w:val="auto"/>
                <w:highlight w:val="none"/>
              </w:rPr>
              <w:t>其他规定：</w:t>
            </w:r>
            <w:r>
              <w:rPr>
                <w:rFonts w:hint="eastAsia" w:hAnsi="宋体" w:cs="宋体"/>
                <w:color w:val="auto"/>
                <w:highlight w:val="none"/>
              </w:rPr>
              <w:t>依据《政府采购促进中小企业发展管理办法》规定享受扶持政策获得政府采购合同的，小微企业不得将合同分包给大中型企业，中型企业不得将合同分包给大型企业。</w:t>
            </w:r>
          </w:p>
        </w:tc>
      </w:tr>
    </w:tbl>
    <w:p w14:paraId="65032CF8">
      <w:pPr>
        <w:rPr>
          <w:rFonts w:ascii="宋体" w:hAnsi="宋体" w:cs="宋体"/>
          <w:color w:val="auto"/>
          <w:highlight w:val="none"/>
        </w:rPr>
      </w:pPr>
    </w:p>
    <w:p w14:paraId="089C00B4">
      <w:pPr>
        <w:pStyle w:val="19"/>
        <w:adjustRightInd w:val="0"/>
        <w:snapToGrid w:val="0"/>
        <w:spacing w:line="360" w:lineRule="auto"/>
        <w:rPr>
          <w:rFonts w:hAnsi="宋体" w:cs="宋体"/>
          <w:b/>
          <w:bCs/>
          <w:color w:val="auto"/>
          <w:spacing w:val="100"/>
          <w:sz w:val="72"/>
          <w:highlight w:val="none"/>
        </w:rPr>
        <w:sectPr>
          <w:footerReference r:id="rId5" w:type="default"/>
          <w:pgSz w:w="11906" w:h="16838"/>
          <w:pgMar w:top="1474" w:right="1531" w:bottom="1474" w:left="1531" w:header="737" w:footer="992" w:gutter="0"/>
          <w:pgBorders>
            <w:top w:val="none" w:sz="0" w:space="0"/>
            <w:left w:val="none" w:sz="0" w:space="0"/>
            <w:bottom w:val="none" w:sz="0" w:space="0"/>
            <w:right w:val="none" w:sz="0" w:space="0"/>
          </w:pgBorders>
          <w:pgNumType w:start="1"/>
          <w:cols w:space="720" w:num="1"/>
          <w:docGrid w:type="lines" w:linePitch="312" w:charSpace="0"/>
        </w:sectPr>
      </w:pPr>
    </w:p>
    <w:p w14:paraId="63D963E4">
      <w:pPr>
        <w:pStyle w:val="34"/>
        <w:rPr>
          <w:rFonts w:ascii="宋体" w:hAnsi="宋体" w:cs="宋体"/>
          <w:color w:val="auto"/>
          <w:highlight w:val="none"/>
        </w:rPr>
      </w:pPr>
      <w:bookmarkStart w:id="32" w:name="_Toc100905199"/>
      <w:bookmarkStart w:id="33" w:name="_Toc107246213"/>
      <w:bookmarkStart w:id="34" w:name="_Toc103848526"/>
      <w:bookmarkStart w:id="35" w:name="_Toc104560837"/>
      <w:r>
        <w:rPr>
          <w:rFonts w:hint="eastAsia" w:ascii="宋体" w:hAnsi="宋体" w:cs="宋体"/>
          <w:color w:val="auto"/>
          <w:highlight w:val="none"/>
        </w:rPr>
        <w:t>供应商须知</w:t>
      </w:r>
      <w:bookmarkEnd w:id="32"/>
      <w:bookmarkEnd w:id="33"/>
      <w:bookmarkEnd w:id="34"/>
      <w:bookmarkEnd w:id="35"/>
    </w:p>
    <w:p w14:paraId="589BBFA1">
      <w:pPr>
        <w:pStyle w:val="2"/>
        <w:spacing w:line="360" w:lineRule="auto"/>
        <w:ind w:left="0" w:leftChars="0" w:right="210"/>
        <w:rPr>
          <w:rFonts w:ascii="宋体" w:hAnsi="宋体" w:cs="宋体"/>
          <w:color w:val="auto"/>
          <w:highlight w:val="none"/>
        </w:rPr>
      </w:pPr>
      <w:bookmarkStart w:id="36" w:name="_Toc80264706"/>
      <w:bookmarkStart w:id="37" w:name="_Toc107246214"/>
      <w:r>
        <w:rPr>
          <w:rFonts w:hint="eastAsia" w:ascii="宋体" w:hAnsi="宋体" w:cs="宋体"/>
          <w:color w:val="auto"/>
          <w:highlight w:val="none"/>
        </w:rPr>
        <w:t>一．</w:t>
      </w:r>
      <w:bookmarkEnd w:id="36"/>
      <w:r>
        <w:rPr>
          <w:rFonts w:hint="eastAsia" w:ascii="宋体" w:hAnsi="宋体" w:cs="宋体"/>
          <w:color w:val="auto"/>
          <w:highlight w:val="none"/>
        </w:rPr>
        <w:t>总则</w:t>
      </w:r>
      <w:bookmarkEnd w:id="37"/>
    </w:p>
    <w:p w14:paraId="0B159378">
      <w:pPr>
        <w:pStyle w:val="2"/>
        <w:spacing w:line="360" w:lineRule="auto"/>
        <w:ind w:left="0" w:leftChars="0" w:right="210"/>
        <w:rPr>
          <w:rFonts w:ascii="宋体" w:hAnsi="宋体" w:cs="宋体"/>
          <w:color w:val="auto"/>
          <w:highlight w:val="none"/>
        </w:rPr>
      </w:pPr>
      <w:bookmarkStart w:id="38" w:name="_Toc103848528"/>
      <w:bookmarkStart w:id="39" w:name="_Toc107246215"/>
      <w:bookmarkStart w:id="40" w:name="_Toc104560839"/>
      <w:bookmarkStart w:id="41" w:name="_Toc96347862"/>
      <w:bookmarkStart w:id="42" w:name="_Toc100905201"/>
      <w:r>
        <w:rPr>
          <w:rFonts w:hint="eastAsia" w:ascii="宋体" w:hAnsi="宋体" w:cs="宋体"/>
          <w:color w:val="auto"/>
          <w:highlight w:val="none"/>
        </w:rPr>
        <w:t>1.采购方式</w:t>
      </w:r>
      <w:bookmarkEnd w:id="38"/>
      <w:bookmarkEnd w:id="39"/>
      <w:bookmarkEnd w:id="40"/>
      <w:bookmarkEnd w:id="41"/>
      <w:bookmarkEnd w:id="42"/>
    </w:p>
    <w:p w14:paraId="2A303569">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highlight w:val="none"/>
        </w:rPr>
        <w:t xml:space="preserve"> </w:t>
      </w:r>
      <w:r>
        <w:rPr>
          <w:rFonts w:hint="eastAsia" w:ascii="宋体" w:hAnsi="宋体" w:cs="宋体"/>
          <w:color w:val="auto"/>
          <w:szCs w:val="21"/>
          <w:highlight w:val="none"/>
        </w:rPr>
        <w:t>本次采购采取竞争性磋商采购方式，本磋商文件仅适用于竞争性磋商公告中所述项目。</w:t>
      </w:r>
    </w:p>
    <w:p w14:paraId="0D864F88">
      <w:pPr>
        <w:pStyle w:val="2"/>
        <w:spacing w:line="360" w:lineRule="auto"/>
        <w:ind w:left="0" w:leftChars="0" w:right="210"/>
        <w:rPr>
          <w:rFonts w:ascii="宋体" w:hAnsi="宋体" w:cs="宋体"/>
          <w:color w:val="auto"/>
          <w:highlight w:val="none"/>
        </w:rPr>
      </w:pPr>
      <w:bookmarkStart w:id="43" w:name="_Toc103848529"/>
      <w:bookmarkStart w:id="44" w:name="_Toc107246216"/>
      <w:bookmarkStart w:id="45" w:name="_Toc100905202"/>
      <w:bookmarkStart w:id="46" w:name="_Toc104560840"/>
      <w:bookmarkStart w:id="47" w:name="_Toc96347863"/>
      <w:r>
        <w:rPr>
          <w:rFonts w:hint="eastAsia" w:ascii="宋体" w:hAnsi="宋体" w:cs="宋体"/>
          <w:color w:val="auto"/>
          <w:highlight w:val="none"/>
        </w:rPr>
        <w:t>2.定义</w:t>
      </w:r>
      <w:bookmarkEnd w:id="43"/>
      <w:bookmarkEnd w:id="44"/>
      <w:bookmarkEnd w:id="45"/>
      <w:bookmarkEnd w:id="46"/>
      <w:bookmarkEnd w:id="47"/>
    </w:p>
    <w:p w14:paraId="26CDE66D">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2.1“采购人”是指依法进行政府采购的国家机关、事业单位、团体组织。本次政府采购的采购人名称、地址、电话、联系人见</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w:t>
      </w:r>
    </w:p>
    <w:p w14:paraId="707609DF">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bCs/>
          <w:color w:val="auto"/>
          <w:szCs w:val="21"/>
          <w:highlight w:val="none"/>
        </w:rPr>
        <w:t>“</w:t>
      </w:r>
      <w:r>
        <w:rPr>
          <w:rFonts w:hint="eastAsia" w:ascii="宋体" w:hAnsi="宋体" w:cs="宋体"/>
          <w:color w:val="auto"/>
          <w:szCs w:val="21"/>
          <w:highlight w:val="none"/>
        </w:rPr>
        <w:t>采购代理机构</w:t>
      </w:r>
      <w:r>
        <w:rPr>
          <w:rFonts w:hint="eastAsia" w:ascii="宋体" w:hAnsi="宋体" w:cs="宋体"/>
          <w:bCs/>
          <w:color w:val="auto"/>
          <w:szCs w:val="21"/>
          <w:highlight w:val="none"/>
        </w:rPr>
        <w:t>”</w:t>
      </w:r>
      <w:r>
        <w:rPr>
          <w:rFonts w:hint="eastAsia" w:ascii="宋体" w:hAnsi="宋体" w:cs="宋体"/>
          <w:color w:val="auto"/>
          <w:szCs w:val="21"/>
          <w:highlight w:val="none"/>
        </w:rPr>
        <w:t>是指集中采购机构和集中采购机构以外的采购代理机构。本次政府采购的采购代理机构名称、地址、电话、联系人见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54653A96">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2.3“采购方”是指采购人和</w:t>
      </w:r>
      <w:r>
        <w:rPr>
          <w:rFonts w:hint="eastAsia" w:ascii="宋体" w:hAnsi="宋体" w:cs="宋体"/>
          <w:color w:val="auto"/>
          <w:szCs w:val="21"/>
          <w:highlight w:val="none"/>
        </w:rPr>
        <w:t>采购代理机构的合称。</w:t>
      </w:r>
    </w:p>
    <w:p w14:paraId="79AACE60">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bCs/>
          <w:color w:val="auto"/>
          <w:szCs w:val="21"/>
          <w:highlight w:val="none"/>
        </w:rPr>
        <w:t>“</w:t>
      </w:r>
      <w:r>
        <w:rPr>
          <w:rFonts w:hint="eastAsia" w:ascii="宋体" w:hAnsi="宋体" w:cs="宋体"/>
          <w:color w:val="auto"/>
          <w:szCs w:val="21"/>
          <w:highlight w:val="none"/>
        </w:rPr>
        <w:t>供应商</w:t>
      </w:r>
      <w:r>
        <w:rPr>
          <w:rFonts w:hint="eastAsia" w:ascii="宋体" w:hAnsi="宋体" w:cs="宋体"/>
          <w:bCs/>
          <w:color w:val="auto"/>
          <w:szCs w:val="21"/>
          <w:highlight w:val="none"/>
        </w:rPr>
        <w:t>”</w:t>
      </w:r>
      <w:r>
        <w:rPr>
          <w:rFonts w:hint="eastAsia" w:ascii="宋体" w:hAnsi="宋体" w:cs="宋体"/>
          <w:color w:val="auto"/>
          <w:szCs w:val="21"/>
          <w:highlight w:val="none"/>
        </w:rPr>
        <w:t>是指向采购人提供货物、工程或者服务的法人、其他组织或者自然人。</w:t>
      </w:r>
    </w:p>
    <w:p w14:paraId="79850D7B">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w:t>
      </w:r>
      <w:r>
        <w:rPr>
          <w:rFonts w:hint="eastAsia" w:ascii="宋体" w:hAnsi="宋体" w:cs="宋体"/>
          <w:bCs/>
          <w:color w:val="auto"/>
          <w:szCs w:val="21"/>
          <w:highlight w:val="none"/>
        </w:rPr>
        <w:t>“</w:t>
      </w:r>
      <w:r>
        <w:rPr>
          <w:rFonts w:hint="eastAsia" w:ascii="宋体" w:hAnsi="宋体" w:cs="宋体"/>
          <w:color w:val="auto"/>
          <w:szCs w:val="21"/>
          <w:highlight w:val="none"/>
        </w:rPr>
        <w:t>成交供应商</w:t>
      </w:r>
      <w:r>
        <w:rPr>
          <w:rFonts w:hint="eastAsia" w:ascii="宋体" w:hAnsi="宋体" w:cs="宋体"/>
          <w:bCs/>
          <w:color w:val="auto"/>
          <w:szCs w:val="21"/>
          <w:highlight w:val="none"/>
        </w:rPr>
        <w:t>”</w:t>
      </w:r>
      <w:r>
        <w:rPr>
          <w:rFonts w:hint="eastAsia" w:ascii="宋体" w:hAnsi="宋体" w:cs="宋体"/>
          <w:color w:val="auto"/>
          <w:szCs w:val="21"/>
          <w:highlight w:val="none"/>
        </w:rPr>
        <w:t>是指在响应过程中获得采购项目合同签订资格的供应商。成交供应商是由专家经过评审后推荐并经采购人确认的。</w:t>
      </w:r>
    </w:p>
    <w:p w14:paraId="4994B18C">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w:t>
      </w:r>
      <w:r>
        <w:rPr>
          <w:rFonts w:hint="eastAsia" w:ascii="宋体" w:hAnsi="宋体" w:cs="宋体"/>
          <w:bCs/>
          <w:color w:val="auto"/>
          <w:szCs w:val="21"/>
          <w:highlight w:val="none"/>
        </w:rPr>
        <w:t>“评审专家”</w:t>
      </w:r>
      <w:r>
        <w:rPr>
          <w:rFonts w:hint="eastAsia" w:ascii="宋体" w:hAnsi="宋体" w:cs="宋体"/>
          <w:color w:val="auto"/>
          <w:szCs w:val="21"/>
          <w:highlight w:val="none"/>
        </w:rPr>
        <w:t>是依据政府采购相关法律法规规定组建，依法履行评审采购活动职责的评审成员。</w:t>
      </w:r>
    </w:p>
    <w:p w14:paraId="7BC12AFB">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bCs/>
          <w:color w:val="auto"/>
          <w:szCs w:val="21"/>
          <w:highlight w:val="none"/>
        </w:rPr>
        <w:t>“</w:t>
      </w:r>
      <w:r>
        <w:rPr>
          <w:rFonts w:hint="eastAsia" w:ascii="宋体" w:hAnsi="宋体" w:cs="宋体"/>
          <w:color w:val="auto"/>
          <w:szCs w:val="21"/>
          <w:highlight w:val="none"/>
        </w:rPr>
        <w:t>货物</w:t>
      </w:r>
      <w:r>
        <w:rPr>
          <w:rFonts w:hint="eastAsia" w:ascii="宋体" w:hAnsi="宋体" w:cs="宋体"/>
          <w:bCs/>
          <w:color w:val="auto"/>
          <w:szCs w:val="21"/>
          <w:highlight w:val="none"/>
        </w:rPr>
        <w:t>”</w:t>
      </w:r>
      <w:r>
        <w:rPr>
          <w:rFonts w:hint="eastAsia" w:ascii="宋体" w:hAnsi="宋体" w:cs="宋体"/>
          <w:color w:val="auto"/>
          <w:szCs w:val="21"/>
          <w:highlight w:val="none"/>
        </w:rPr>
        <w:t>是指各种形态和种类的物品，包括原材料、燃料、设备、产品等。</w:t>
      </w:r>
    </w:p>
    <w:p w14:paraId="6BF4A07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w:t>
      </w:r>
      <w:r>
        <w:rPr>
          <w:rFonts w:hint="eastAsia" w:ascii="宋体" w:hAnsi="宋体" w:cs="宋体"/>
          <w:bCs/>
          <w:color w:val="auto"/>
          <w:szCs w:val="21"/>
          <w:highlight w:val="none"/>
        </w:rPr>
        <w:t>“</w:t>
      </w:r>
      <w:r>
        <w:rPr>
          <w:rFonts w:hint="eastAsia" w:ascii="宋体" w:hAnsi="宋体" w:cs="宋体"/>
          <w:color w:val="auto"/>
          <w:szCs w:val="21"/>
          <w:highlight w:val="none"/>
        </w:rPr>
        <w:t>工程</w:t>
      </w:r>
      <w:r>
        <w:rPr>
          <w:rFonts w:hint="eastAsia" w:ascii="宋体" w:hAnsi="宋体" w:cs="宋体"/>
          <w:bCs/>
          <w:color w:val="auto"/>
          <w:szCs w:val="21"/>
          <w:highlight w:val="none"/>
        </w:rPr>
        <w:t>”</w:t>
      </w:r>
      <w:r>
        <w:rPr>
          <w:rFonts w:hint="eastAsia" w:ascii="宋体" w:hAnsi="宋体" w:cs="宋体"/>
          <w:color w:val="auto"/>
          <w:szCs w:val="21"/>
          <w:highlight w:val="none"/>
        </w:rPr>
        <w:t>是指建设工程，包括建筑物和构筑物的新建、改建、扩建、装修、拆除、修缮等。</w:t>
      </w:r>
    </w:p>
    <w:p w14:paraId="7AE804AF">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w:t>
      </w:r>
      <w:r>
        <w:rPr>
          <w:rFonts w:hint="eastAsia" w:ascii="宋体" w:hAnsi="宋体" w:cs="宋体"/>
          <w:bCs/>
          <w:color w:val="auto"/>
          <w:szCs w:val="21"/>
          <w:highlight w:val="none"/>
        </w:rPr>
        <w:t>“</w:t>
      </w:r>
      <w:r>
        <w:rPr>
          <w:rFonts w:hint="eastAsia" w:ascii="宋体" w:hAnsi="宋体" w:cs="宋体"/>
          <w:color w:val="auto"/>
          <w:szCs w:val="21"/>
          <w:highlight w:val="none"/>
        </w:rPr>
        <w:t>服务</w:t>
      </w:r>
      <w:r>
        <w:rPr>
          <w:rFonts w:hint="eastAsia" w:ascii="宋体" w:hAnsi="宋体" w:cs="宋体"/>
          <w:bCs/>
          <w:color w:val="auto"/>
          <w:szCs w:val="21"/>
          <w:highlight w:val="none"/>
        </w:rPr>
        <w:t>”</w:t>
      </w:r>
      <w:r>
        <w:rPr>
          <w:rFonts w:hint="eastAsia" w:ascii="宋体" w:hAnsi="宋体" w:cs="宋体"/>
          <w:color w:val="auto"/>
          <w:szCs w:val="21"/>
          <w:highlight w:val="none"/>
        </w:rPr>
        <w:t>是指除货物和工程以外的其他政府采购对象。</w:t>
      </w:r>
    </w:p>
    <w:p w14:paraId="2D3EAA21">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w:t>
      </w:r>
      <w:r>
        <w:rPr>
          <w:rFonts w:hint="eastAsia" w:ascii="宋体" w:hAnsi="宋体" w:cs="宋体"/>
          <w:bCs/>
          <w:color w:val="auto"/>
          <w:szCs w:val="21"/>
          <w:highlight w:val="none"/>
        </w:rPr>
        <w:t>“</w:t>
      </w:r>
      <w:r>
        <w:rPr>
          <w:rFonts w:hint="eastAsia" w:ascii="宋体" w:hAnsi="宋体" w:cs="宋体"/>
          <w:color w:val="auto"/>
          <w:szCs w:val="21"/>
          <w:highlight w:val="none"/>
        </w:rPr>
        <w:t>节能产品</w:t>
      </w:r>
      <w:r>
        <w:rPr>
          <w:rFonts w:hint="eastAsia" w:ascii="宋体" w:hAnsi="宋体" w:cs="宋体"/>
          <w:bCs/>
          <w:color w:val="auto"/>
          <w:szCs w:val="21"/>
          <w:highlight w:val="none"/>
        </w:rPr>
        <w:t>”</w:t>
      </w:r>
      <w:r>
        <w:rPr>
          <w:rFonts w:hint="eastAsia" w:ascii="宋体" w:hAnsi="宋体" w:cs="宋体"/>
          <w:color w:val="auto"/>
          <w:szCs w:val="21"/>
          <w:highlight w:val="none"/>
        </w:rPr>
        <w:t>或者</w:t>
      </w:r>
      <w:r>
        <w:rPr>
          <w:rFonts w:hint="eastAsia" w:ascii="宋体" w:hAnsi="宋体" w:cs="宋体"/>
          <w:bCs/>
          <w:color w:val="auto"/>
          <w:szCs w:val="21"/>
          <w:highlight w:val="none"/>
        </w:rPr>
        <w:t>“</w:t>
      </w:r>
      <w:r>
        <w:rPr>
          <w:rFonts w:hint="eastAsia" w:ascii="宋体" w:hAnsi="宋体" w:cs="宋体"/>
          <w:color w:val="auto"/>
          <w:szCs w:val="21"/>
          <w:highlight w:val="none"/>
        </w:rPr>
        <w:t>环保产品</w:t>
      </w:r>
      <w:r>
        <w:rPr>
          <w:rFonts w:hint="eastAsia" w:ascii="宋体" w:hAnsi="宋体" w:cs="宋体"/>
          <w:bCs/>
          <w:color w:val="auto"/>
          <w:szCs w:val="21"/>
          <w:highlight w:val="none"/>
        </w:rPr>
        <w:t>”</w:t>
      </w:r>
      <w:r>
        <w:rPr>
          <w:rFonts w:hint="eastAsia" w:ascii="宋体" w:hAnsi="宋体" w:cs="宋体"/>
          <w:color w:val="auto"/>
          <w:szCs w:val="21"/>
          <w:highlight w:val="none"/>
        </w:rPr>
        <w:t>是指国务院有关部门发布的最新一期《节能产品政府采购品目清单》或者《环境标志产品政府采购品目清单》内的产品。</w:t>
      </w:r>
    </w:p>
    <w:p w14:paraId="0738A9B6">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bCs/>
          <w:color w:val="auto"/>
          <w:szCs w:val="21"/>
          <w:highlight w:val="none"/>
        </w:rPr>
        <w:t>“</w:t>
      </w:r>
      <w:r>
        <w:rPr>
          <w:rFonts w:hint="eastAsia" w:ascii="宋体" w:hAnsi="宋体" w:cs="宋体"/>
          <w:color w:val="auto"/>
          <w:szCs w:val="21"/>
          <w:highlight w:val="none"/>
        </w:rPr>
        <w:t>进口产品</w:t>
      </w:r>
      <w:r>
        <w:rPr>
          <w:rFonts w:hint="eastAsia" w:ascii="宋体" w:hAnsi="宋体" w:cs="宋体"/>
          <w:bCs/>
          <w:color w:val="auto"/>
          <w:szCs w:val="21"/>
          <w:highlight w:val="none"/>
        </w:rPr>
        <w:t>”</w:t>
      </w:r>
      <w:r>
        <w:rPr>
          <w:rFonts w:hint="eastAsia" w:ascii="宋体" w:hAnsi="宋体" w:cs="宋体"/>
          <w:color w:val="auto"/>
          <w:szCs w:val="21"/>
          <w:highlight w:val="none"/>
        </w:rPr>
        <w:t>是指通过中国海关报关验放进入中国境内且产自关境外的产品。</w:t>
      </w:r>
    </w:p>
    <w:p w14:paraId="1C520E4B">
      <w:pPr>
        <w:pStyle w:val="2"/>
        <w:spacing w:line="360" w:lineRule="auto"/>
        <w:ind w:left="0" w:leftChars="0" w:right="210"/>
        <w:rPr>
          <w:rFonts w:ascii="宋体" w:hAnsi="宋体" w:cs="宋体"/>
          <w:color w:val="auto"/>
          <w:highlight w:val="none"/>
        </w:rPr>
      </w:pPr>
      <w:bookmarkStart w:id="48" w:name="_Toc103848530"/>
      <w:bookmarkStart w:id="49" w:name="_Toc100905203"/>
      <w:bookmarkStart w:id="50" w:name="_Toc107246217"/>
      <w:bookmarkStart w:id="51" w:name="_Toc104560841"/>
      <w:bookmarkStart w:id="52" w:name="_Toc96347864"/>
      <w:r>
        <w:rPr>
          <w:rFonts w:hint="eastAsia" w:ascii="宋体" w:hAnsi="宋体" w:cs="宋体"/>
          <w:color w:val="auto"/>
          <w:highlight w:val="none"/>
        </w:rPr>
        <w:t>3.适用法律</w:t>
      </w:r>
      <w:bookmarkEnd w:id="48"/>
      <w:bookmarkEnd w:id="49"/>
      <w:bookmarkEnd w:id="50"/>
      <w:bookmarkEnd w:id="51"/>
      <w:bookmarkEnd w:id="52"/>
    </w:p>
    <w:p w14:paraId="18B2DF48">
      <w:pPr>
        <w:adjustRightInd w:val="0"/>
        <w:snapToGrid w:val="0"/>
        <w:spacing w:before="120" w:beforeLines="50" w:line="360" w:lineRule="auto"/>
        <w:ind w:firstLine="420" w:firstLineChars="200"/>
        <w:rPr>
          <w:rFonts w:ascii="宋体" w:hAnsi="宋体" w:cs="宋体"/>
          <w:color w:val="auto"/>
          <w:szCs w:val="21"/>
          <w:highlight w:val="none"/>
        </w:rPr>
      </w:pPr>
      <w:bookmarkStart w:id="53" w:name="_Toc100905204"/>
      <w:r>
        <w:rPr>
          <w:rFonts w:hint="eastAsia" w:ascii="宋体" w:hAnsi="宋体" w:cs="宋体"/>
          <w:color w:val="auto"/>
          <w:szCs w:val="21"/>
          <w:highlight w:val="none"/>
        </w:rPr>
        <w:t>3.1本次采购适用</w:t>
      </w:r>
      <w:r>
        <w:rPr>
          <w:rFonts w:hint="eastAsia" w:ascii="宋体" w:hAnsi="宋体" w:cs="宋体"/>
          <w:color w:val="auto"/>
          <w:szCs w:val="21"/>
          <w:highlight w:val="none"/>
          <w:lang w:eastAsia="zh-CN"/>
        </w:rPr>
        <w:t>《中华人民共和国政府采购法》（以下简称“政府采购法”）</w:t>
      </w:r>
      <w:r>
        <w:rPr>
          <w:rFonts w:hint="eastAsia" w:ascii="宋体" w:hAnsi="宋体" w:cs="宋体"/>
          <w:color w:val="auto"/>
          <w:szCs w:val="21"/>
          <w:highlight w:val="none"/>
        </w:rPr>
        <w:t>、</w:t>
      </w:r>
      <w:r>
        <w:rPr>
          <w:rFonts w:hint="eastAsia" w:ascii="宋体" w:hAnsi="宋体" w:cs="宋体"/>
          <w:color w:val="auto"/>
          <w:szCs w:val="21"/>
          <w:highlight w:val="none"/>
          <w:lang w:eastAsia="zh-CN"/>
        </w:rPr>
        <w:t>《中华人民共和国政府采购法实施条例》（以下简称“政府采购法实施条例”）</w:t>
      </w:r>
      <w:r>
        <w:rPr>
          <w:rFonts w:hint="eastAsia" w:ascii="宋体" w:hAnsi="宋体" w:cs="宋体"/>
          <w:color w:val="auto"/>
          <w:szCs w:val="21"/>
          <w:highlight w:val="none"/>
        </w:rPr>
        <w:t>、《政府采购竞争性磋商采购方式管理暂行办法》等法律、行政法规、部门规章和规范性文件。</w:t>
      </w:r>
    </w:p>
    <w:p w14:paraId="278D14AE">
      <w:pPr>
        <w:pStyle w:val="2"/>
        <w:spacing w:line="360" w:lineRule="auto"/>
        <w:ind w:left="0" w:leftChars="0" w:right="210"/>
        <w:rPr>
          <w:rFonts w:ascii="宋体" w:hAnsi="宋体" w:cs="宋体"/>
          <w:color w:val="auto"/>
          <w:highlight w:val="none"/>
        </w:rPr>
      </w:pPr>
      <w:bookmarkStart w:id="54" w:name="_Toc103848531"/>
      <w:bookmarkStart w:id="55" w:name="_Toc104560842"/>
      <w:bookmarkStart w:id="56" w:name="_Toc107246218"/>
      <w:r>
        <w:rPr>
          <w:rFonts w:hint="eastAsia" w:ascii="宋体" w:hAnsi="宋体" w:cs="宋体"/>
          <w:color w:val="auto"/>
          <w:highlight w:val="none"/>
        </w:rPr>
        <w:t>4.</w:t>
      </w:r>
      <w:bookmarkEnd w:id="54"/>
      <w:r>
        <w:rPr>
          <w:rFonts w:hint="eastAsia" w:ascii="宋体" w:hAnsi="宋体" w:cs="宋体"/>
          <w:color w:val="auto"/>
          <w:highlight w:val="none"/>
        </w:rPr>
        <w:t>政府采购政策（包括但不限于下列具体政策要求）</w:t>
      </w:r>
      <w:bookmarkEnd w:id="55"/>
      <w:bookmarkEnd w:id="56"/>
    </w:p>
    <w:p w14:paraId="7AC779FE">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4.1中小企业、监狱企业及残疾人福利性单位</w:t>
      </w:r>
    </w:p>
    <w:p w14:paraId="334E8B87">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4.1.1中小企业定义：</w:t>
      </w:r>
    </w:p>
    <w:p w14:paraId="12ADCA51">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进一步加大政府采购支持中小企业力度的通知》（财库〔2022〕19号）、《关于印发中小企业划型标准规定的通知》（工信部联企业〔2011〕300 号）、《国务院关于进一步促进中小企业发展的若干意见》（国发〔2009〕36 号）。</w:t>
      </w:r>
    </w:p>
    <w:p w14:paraId="7304077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4.1.1.2供应商提供的货物、工程或者服务符合下列情形的，享受中小企业扶持政策：</w:t>
      </w:r>
    </w:p>
    <w:p w14:paraId="1FD467F6">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（1）在货物采购项目中，货物由中小企业制造，即货物由中小企业生产且使用该中小企业商号或者注册商标；</w:t>
      </w:r>
    </w:p>
    <w:p w14:paraId="763C7589">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（2）在工程采购项目中，工程由中小企业承建，即工程施工单位为中小企业；</w:t>
      </w:r>
    </w:p>
    <w:p w14:paraId="46C46E38">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（3）在服务采购项目中，服务由中小企业承接，即提供服务的人员为中小企业依照《中华人民共和国劳动合同法》订立劳动合同的从业人员。</w:t>
      </w:r>
    </w:p>
    <w:p w14:paraId="7FB1DF6F">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4.1.1.3在货物采购项目中，供应商提供的货物既有中小企业制造货物，也有大型企业制造货物的，不享受中小企业扶持政策。</w:t>
      </w:r>
    </w:p>
    <w:p w14:paraId="441666B9">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4.1.1.4以联合体形式参加政府采购活动，联合体各方均为中小企业的，联合体视同中小企业。其中，联合体各方均为小微企业的，联合体视同小微企业。</w:t>
      </w:r>
    </w:p>
    <w:p w14:paraId="38C292F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2DF501D">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4.1.3残疾人福利单位定义：享受政府采购支持政策的残疾人福利性单位应当同时满足以下条件：</w:t>
      </w:r>
    </w:p>
    <w:p w14:paraId="3695E761">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（1）安置的残疾人占本单位在职职工人数的比例不低于25%（含25%），并且安置的残疾人人数不少于10人（含10人）；</w:t>
      </w:r>
    </w:p>
    <w:p w14:paraId="461EFA35">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（2）依法与安置的每位残疾人签订了一年以上（含一年）的劳动合同或服务协议；</w:t>
      </w:r>
    </w:p>
    <w:p w14:paraId="53E2A7A8">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（3）为安置的每位残疾人按月足额缴纳了基本养老保险、基本医疗保险、失业保险、工伤保险和生育保险等社会保险费；</w:t>
      </w:r>
    </w:p>
    <w:p w14:paraId="136C237F">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（4）通过银行等金融机构向安置的每位残疾人，按月支付了不低于单位所在区县适用的经省级人民政府批准的月最低工资标准的工资；</w:t>
      </w:r>
    </w:p>
    <w:p w14:paraId="52586DB0">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（5）提供本单位制造的货物、承担的工程或者服务（以下简称产品），或者提供其他残疾人福利性单位制造的货物（不包括使用非残疾人福利性单位注册商标的货物）；</w:t>
      </w:r>
    </w:p>
    <w:p w14:paraId="6FB3B1F9">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BD97D10">
      <w:pPr>
        <w:adjustRightInd w:val="0"/>
        <w:snapToGrid w:val="0"/>
        <w:spacing w:before="120" w:beforeLines="50"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4.1.4小微企业价格评审优惠的政策调整：见第五章《评审方法与评审标准》（如涉及）。</w:t>
      </w:r>
    </w:p>
    <w:p w14:paraId="67BD8F4A">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4.2政府采购节能产品、环境标志产品</w:t>
      </w:r>
    </w:p>
    <w:p w14:paraId="4C766EAD">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BE7AA20">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4.2.2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CF333C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4.2.3如本项目采购产品属于实施政府强制采购品目清单范围的节能产品，则供应商所报产品必须获得国家确定的认证机构出具的、处于有效期之内的节能产品认证证书，否则响应无效；</w:t>
      </w:r>
    </w:p>
    <w:p w14:paraId="1CA9A498">
      <w:pPr>
        <w:adjustRightInd w:val="0"/>
        <w:snapToGrid w:val="0"/>
        <w:spacing w:before="120" w:beforeLines="50"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4.2.4非政府强制采购的节能产品或环境标志产品，依据品目清单和认证证书实施政府优先采购。</w:t>
      </w:r>
      <w:r>
        <w:rPr>
          <w:rFonts w:hint="eastAsia" w:ascii="宋体" w:hAnsi="宋体" w:cs="宋体"/>
          <w:b/>
          <w:color w:val="auto"/>
          <w:szCs w:val="21"/>
          <w:highlight w:val="none"/>
        </w:rPr>
        <w:t>优先采购的具体规定见第五章《评审方法与评审标准》（如涉及）。</w:t>
      </w:r>
    </w:p>
    <w:p w14:paraId="0877C978">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4.3未按上述要求提供相关材料的，不享受相关政策。</w:t>
      </w:r>
    </w:p>
    <w:bookmarkEnd w:id="53"/>
    <w:p w14:paraId="19273867">
      <w:pPr>
        <w:pStyle w:val="2"/>
        <w:spacing w:line="360" w:lineRule="auto"/>
        <w:ind w:left="0" w:leftChars="0" w:right="210"/>
        <w:rPr>
          <w:rFonts w:ascii="宋体" w:hAnsi="宋体" w:cs="宋体"/>
          <w:color w:val="auto"/>
          <w:highlight w:val="none"/>
        </w:rPr>
      </w:pPr>
      <w:bookmarkStart w:id="57" w:name="_Toc100905205"/>
      <w:bookmarkStart w:id="58" w:name="_Toc96347865"/>
      <w:bookmarkStart w:id="59" w:name="_Toc104560843"/>
      <w:bookmarkStart w:id="60" w:name="_Toc107246219"/>
      <w:bookmarkStart w:id="61" w:name="_Toc103848532"/>
      <w:r>
        <w:rPr>
          <w:rFonts w:hint="eastAsia" w:ascii="宋体" w:hAnsi="宋体" w:cs="宋体"/>
          <w:color w:val="auto"/>
          <w:highlight w:val="none"/>
        </w:rPr>
        <w:t>5.相关费用</w:t>
      </w:r>
      <w:bookmarkEnd w:id="57"/>
      <w:bookmarkEnd w:id="58"/>
      <w:bookmarkEnd w:id="59"/>
      <w:bookmarkEnd w:id="60"/>
      <w:bookmarkEnd w:id="61"/>
    </w:p>
    <w:p w14:paraId="767DB98C">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w:t>
      </w:r>
      <w:bookmarkStart w:id="62" w:name="_Toc80264707"/>
      <w:r>
        <w:rPr>
          <w:rFonts w:hint="eastAsia" w:ascii="宋体" w:hAnsi="宋体" w:cs="宋体"/>
          <w:color w:val="auto"/>
          <w:szCs w:val="21"/>
          <w:highlight w:val="none"/>
        </w:rPr>
        <w:t>参加磋商活动的供应商应自行承担所有与参加磋商有关的费用。</w:t>
      </w:r>
    </w:p>
    <w:p w14:paraId="16B4785D">
      <w:pPr>
        <w:pStyle w:val="2"/>
        <w:spacing w:line="360" w:lineRule="auto"/>
        <w:ind w:left="0" w:leftChars="0" w:right="210"/>
        <w:rPr>
          <w:rFonts w:ascii="宋体" w:hAnsi="宋体" w:cs="宋体"/>
          <w:color w:val="auto"/>
          <w:highlight w:val="none"/>
        </w:rPr>
      </w:pPr>
      <w:bookmarkStart w:id="63" w:name="_Toc96347866"/>
      <w:bookmarkStart w:id="64" w:name="_Toc103848533"/>
      <w:bookmarkStart w:id="65" w:name="_Toc104560844"/>
      <w:bookmarkStart w:id="66" w:name="_Toc107246220"/>
      <w:bookmarkStart w:id="67" w:name="_Toc100905206"/>
      <w:r>
        <w:rPr>
          <w:rFonts w:hint="eastAsia" w:ascii="宋体" w:hAnsi="宋体" w:cs="宋体"/>
          <w:color w:val="auto"/>
          <w:highlight w:val="none"/>
        </w:rPr>
        <w:t>6.保密</w:t>
      </w:r>
      <w:bookmarkEnd w:id="63"/>
      <w:bookmarkEnd w:id="64"/>
      <w:bookmarkEnd w:id="65"/>
      <w:bookmarkEnd w:id="66"/>
      <w:bookmarkEnd w:id="67"/>
    </w:p>
    <w:p w14:paraId="6F3C6183">
      <w:pPr>
        <w:adjustRightInd w:val="0"/>
        <w:snapToGrid w:val="0"/>
        <w:spacing w:before="120" w:beforeLines="50" w:line="360" w:lineRule="auto"/>
        <w:ind w:firstLine="420" w:firstLineChars="200"/>
        <w:rPr>
          <w:rFonts w:ascii="宋体" w:hAnsi="宋体" w:cs="宋体"/>
          <w:color w:val="auto"/>
          <w:szCs w:val="21"/>
          <w:highlight w:val="none"/>
        </w:rPr>
      </w:pPr>
      <w:bookmarkStart w:id="68" w:name="_Toc96347867"/>
      <w:bookmarkStart w:id="69" w:name="_Toc100905207"/>
      <w:r>
        <w:rPr>
          <w:rFonts w:hint="eastAsia" w:ascii="宋体" w:hAnsi="宋体" w:cs="宋体"/>
          <w:color w:val="auto"/>
          <w:szCs w:val="21"/>
          <w:highlight w:val="none"/>
        </w:rPr>
        <w:t>6.1本磋商文件所包含的信息属于保密信息，采购方应当按照政府采购法的规定组织开展竞争性磋商，并采取必要措施，保证磋商在严格保密的情况下进行。任何单位和个人不得非法干预、影响磋商过程和结果。获取磋商文件的供应商被视为无条件对本磋商文件的内容负有保密义务。</w:t>
      </w:r>
    </w:p>
    <w:p w14:paraId="7C133F5D">
      <w:pPr>
        <w:pStyle w:val="2"/>
        <w:spacing w:line="360" w:lineRule="auto"/>
        <w:ind w:left="0" w:leftChars="0" w:right="210"/>
        <w:rPr>
          <w:rFonts w:ascii="宋体" w:hAnsi="宋体" w:cs="宋体"/>
          <w:color w:val="auto"/>
          <w:highlight w:val="none"/>
        </w:rPr>
      </w:pPr>
      <w:bookmarkStart w:id="70" w:name="_Toc107246221"/>
      <w:bookmarkStart w:id="71" w:name="_Toc104560845"/>
      <w:bookmarkStart w:id="72" w:name="_Toc103848534"/>
      <w:r>
        <w:rPr>
          <w:rFonts w:hint="eastAsia" w:ascii="宋体" w:hAnsi="宋体" w:cs="宋体"/>
          <w:color w:val="auto"/>
          <w:highlight w:val="none"/>
        </w:rPr>
        <w:t>7.语言文字、计量单位</w:t>
      </w:r>
      <w:bookmarkEnd w:id="68"/>
      <w:bookmarkEnd w:id="69"/>
      <w:bookmarkEnd w:id="70"/>
      <w:bookmarkEnd w:id="71"/>
      <w:bookmarkEnd w:id="72"/>
    </w:p>
    <w:p w14:paraId="4F970FEC">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7.1所有文件使用的语言文字为中文。相关当事人提供外文书证或者外国语视听资料的，应当附有中文译本，由翻译机构盖章或者翻译人员签名。</w:t>
      </w:r>
    </w:p>
    <w:p w14:paraId="35989B1E">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7.2所有文件中的计量单位，除磋商文件有特殊要求外，应采用国家法定计量单位。</w:t>
      </w:r>
    </w:p>
    <w:p w14:paraId="2803BA91">
      <w:pPr>
        <w:pStyle w:val="2"/>
        <w:spacing w:line="360" w:lineRule="auto"/>
        <w:ind w:left="0" w:leftChars="0" w:right="210"/>
        <w:rPr>
          <w:rFonts w:ascii="宋体" w:hAnsi="宋体" w:cs="宋体"/>
          <w:color w:val="auto"/>
          <w:highlight w:val="none"/>
        </w:rPr>
      </w:pPr>
      <w:bookmarkStart w:id="73" w:name="_Toc104560846"/>
      <w:bookmarkStart w:id="74" w:name="_Toc103848535"/>
      <w:bookmarkStart w:id="75" w:name="_Toc96347868"/>
      <w:bookmarkStart w:id="76" w:name="_Toc107246222"/>
      <w:bookmarkStart w:id="77" w:name="_Toc100905208"/>
      <w:r>
        <w:rPr>
          <w:rFonts w:hint="eastAsia" w:ascii="宋体" w:hAnsi="宋体" w:cs="宋体"/>
          <w:color w:val="auto"/>
          <w:highlight w:val="none"/>
        </w:rPr>
        <w:t>8.现场考察</w:t>
      </w:r>
      <w:bookmarkEnd w:id="73"/>
      <w:bookmarkEnd w:id="74"/>
      <w:bookmarkEnd w:id="75"/>
      <w:bookmarkEnd w:id="76"/>
      <w:bookmarkEnd w:id="77"/>
    </w:p>
    <w:p w14:paraId="5175A827">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规定现场考察的，供应商须按照</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规定的时间、地点参加踏勘，以获得有关编制响应文件和签署合同所涉及现场的资料。供应商承担现场考察所发生的自身费用、责任和风险。</w:t>
      </w:r>
    </w:p>
    <w:p w14:paraId="47B8AF5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8.2供应商不按照</w:t>
      </w:r>
      <w:r>
        <w:rPr>
          <w:rFonts w:hint="eastAsia" w:ascii="宋体" w:hAnsi="宋体" w:cs="宋体"/>
          <w:bCs/>
          <w:color w:val="auto"/>
          <w:szCs w:val="21"/>
          <w:highlight w:val="none"/>
        </w:rPr>
        <w:t>本须知的规定</w:t>
      </w:r>
      <w:r>
        <w:rPr>
          <w:rFonts w:hint="eastAsia" w:ascii="宋体" w:hAnsi="宋体" w:cs="宋体"/>
          <w:color w:val="auto"/>
          <w:szCs w:val="21"/>
          <w:highlight w:val="none"/>
        </w:rPr>
        <w:t>参加项目现场考察的，视同放弃现场考察，采购方将不再另行组织现场考察。以此为由，影响后期响应文件相关的磋商、签约、履约条件的，是供应商自身的风险，采购方对此不承担责任。</w:t>
      </w:r>
    </w:p>
    <w:p w14:paraId="0359FE0B">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8.3除非有特殊要求，磋商文件不提供项目所在地的自然环境、气候条件、公用设施等情况，供应商被视为熟悉上述与履行合同有关的一切情况。</w:t>
      </w:r>
    </w:p>
    <w:p w14:paraId="65322E72">
      <w:pPr>
        <w:pStyle w:val="2"/>
        <w:spacing w:line="360" w:lineRule="auto"/>
        <w:ind w:left="0" w:leftChars="0" w:right="210"/>
        <w:rPr>
          <w:rFonts w:ascii="宋体" w:hAnsi="宋体" w:cs="宋体"/>
          <w:color w:val="auto"/>
          <w:highlight w:val="none"/>
        </w:rPr>
      </w:pPr>
      <w:bookmarkStart w:id="78" w:name="_Toc102117275"/>
      <w:bookmarkStart w:id="79" w:name="_Toc107246223"/>
      <w:r>
        <w:rPr>
          <w:rFonts w:hint="eastAsia" w:ascii="宋体" w:hAnsi="宋体" w:cs="宋体"/>
          <w:color w:val="auto"/>
          <w:highlight w:val="none"/>
        </w:rPr>
        <w:t>9.磋商前答疑会</w:t>
      </w:r>
      <w:bookmarkEnd w:id="78"/>
      <w:bookmarkEnd w:id="79"/>
    </w:p>
    <w:p w14:paraId="475D38C5">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规定召开磋商前答疑会的，采购方按</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规定的时间和地点召开磋商前答疑会，澄清供应商提出的询问。</w:t>
      </w:r>
    </w:p>
    <w:p w14:paraId="7AB035FB">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9.2供应商应按</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规定的时间和形式将提出的询问送达采购方，以便采购方在会议期间澄清，逾期的询问将不被接受。</w:t>
      </w:r>
    </w:p>
    <w:p w14:paraId="22D2880E">
      <w:pPr>
        <w:pStyle w:val="2"/>
        <w:spacing w:line="360" w:lineRule="auto"/>
        <w:ind w:left="0" w:leftChars="0" w:right="210"/>
        <w:rPr>
          <w:rFonts w:ascii="宋体" w:hAnsi="宋体" w:cs="宋体"/>
          <w:color w:val="auto"/>
          <w:highlight w:val="none"/>
        </w:rPr>
      </w:pPr>
      <w:bookmarkStart w:id="80" w:name="_Toc100905210"/>
      <w:bookmarkStart w:id="81" w:name="_Toc103848536"/>
      <w:bookmarkStart w:id="82" w:name="_Toc104560847"/>
      <w:bookmarkStart w:id="83" w:name="_Toc107246224"/>
      <w:bookmarkStart w:id="84" w:name="_Toc96347869"/>
      <w:r>
        <w:rPr>
          <w:rFonts w:hint="eastAsia" w:ascii="宋体" w:hAnsi="宋体" w:cs="宋体"/>
          <w:color w:val="auto"/>
          <w:szCs w:val="21"/>
          <w:highlight w:val="none"/>
        </w:rPr>
        <w:t>10.联合体</w:t>
      </w:r>
      <w:bookmarkEnd w:id="80"/>
      <w:bookmarkEnd w:id="81"/>
      <w:bookmarkEnd w:id="82"/>
      <w:bookmarkEnd w:id="83"/>
      <w:r>
        <w:rPr>
          <w:rFonts w:hint="eastAsia" w:ascii="宋体" w:hAnsi="宋体" w:cs="宋体"/>
          <w:color w:val="auto"/>
          <w:szCs w:val="21"/>
          <w:highlight w:val="none"/>
        </w:rPr>
        <w:t>响应</w:t>
      </w:r>
    </w:p>
    <w:p w14:paraId="66D68B7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10.1本项目是否接受联合体形式参与详见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4A26A1A1">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10.2供应商为联合体形式的，应遵守以下规定：</w:t>
      </w:r>
    </w:p>
    <w:p w14:paraId="0EAF0F01">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（1）联合体各方必须签订联合体协议书，明确联合体牵头人和各方权利、义务及分工、合同工作量比例；</w:t>
      </w:r>
    </w:p>
    <w:p w14:paraId="12CCB499">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（2）联合体各方均应当符合</w:t>
      </w:r>
      <w:r>
        <w:rPr>
          <w:rFonts w:hint="eastAsia" w:ascii="宋体" w:hAnsi="宋体" w:cs="宋体"/>
          <w:color w:val="auto"/>
          <w:szCs w:val="21"/>
          <w:highlight w:val="none"/>
          <w:lang w:eastAsia="zh-CN"/>
        </w:rPr>
        <w:t>《中华人民共和国政府采购法》</w:t>
      </w:r>
      <w:r>
        <w:rPr>
          <w:rFonts w:hint="eastAsia" w:ascii="宋体" w:hAnsi="宋体" w:cs="宋体"/>
          <w:color w:val="auto"/>
          <w:szCs w:val="21"/>
          <w:highlight w:val="none"/>
        </w:rPr>
        <w:t>第二十二条第一款规定的条件；</w:t>
      </w:r>
    </w:p>
    <w:p w14:paraId="63B9B85F">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（3）联合体中有同类资质的供应商按照联合体分工承担相同工作的，应当按照资质等级较低的供应商确定资质等级；</w:t>
      </w:r>
    </w:p>
    <w:p w14:paraId="750B7EC1">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w:t>
      </w:r>
    </w:p>
    <w:p w14:paraId="032396C7">
      <w:pPr>
        <w:pStyle w:val="2"/>
        <w:spacing w:line="360" w:lineRule="auto"/>
        <w:ind w:left="0" w:leftChars="0" w:right="210"/>
        <w:rPr>
          <w:rFonts w:ascii="宋体" w:hAnsi="宋体" w:cs="宋体"/>
          <w:color w:val="auto"/>
          <w:highlight w:val="none"/>
        </w:rPr>
      </w:pPr>
      <w:bookmarkStart w:id="85" w:name="_Toc100905213"/>
      <w:bookmarkStart w:id="86" w:name="_Toc103848537"/>
      <w:bookmarkStart w:id="87" w:name="_Toc107246225"/>
      <w:bookmarkStart w:id="88" w:name="_Toc104560848"/>
      <w:bookmarkStart w:id="89" w:name="_Toc100905211"/>
      <w:r>
        <w:rPr>
          <w:rFonts w:hint="eastAsia" w:ascii="宋体" w:hAnsi="宋体" w:cs="宋体"/>
          <w:color w:val="auto"/>
          <w:highlight w:val="none"/>
        </w:rPr>
        <w:t>11.分包</w:t>
      </w:r>
      <w:bookmarkEnd w:id="85"/>
      <w:bookmarkEnd w:id="86"/>
      <w:bookmarkEnd w:id="87"/>
      <w:bookmarkEnd w:id="88"/>
    </w:p>
    <w:p w14:paraId="125EE0A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11.1采购人允许采用分包方式履行合同的，成交供应商可以依法在成交后将成交项目的非主体、非关键性工作采取分包方式履行合同。本项目的非主体、非关键性工作是否允许分包，见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4ABCEE9D">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政府采购合同分包履行的，应当在响应文件中载明分包承担主体，分包承担主体应当具备相应资质条件且不得再次分包，否则磋商无效。成交供应商就采购项目和分包项目向采购人负责，分包供应商就分包项目承担责任。</w:t>
      </w:r>
    </w:p>
    <w:p w14:paraId="292F33DE">
      <w:pPr>
        <w:pStyle w:val="2"/>
        <w:spacing w:line="360" w:lineRule="auto"/>
        <w:ind w:left="0" w:leftChars="0" w:right="210"/>
        <w:rPr>
          <w:rFonts w:ascii="宋体" w:hAnsi="宋体" w:cs="宋体"/>
          <w:color w:val="auto"/>
          <w:highlight w:val="none"/>
        </w:rPr>
      </w:pPr>
      <w:bookmarkStart w:id="90" w:name="_Toc107246226"/>
      <w:bookmarkStart w:id="91" w:name="_Toc104560849"/>
      <w:r>
        <w:rPr>
          <w:rFonts w:hint="eastAsia" w:ascii="宋体" w:hAnsi="宋体" w:cs="宋体"/>
          <w:color w:val="auto"/>
          <w:highlight w:val="none"/>
        </w:rPr>
        <w:t>12.样品</w:t>
      </w:r>
      <w:bookmarkEnd w:id="90"/>
      <w:bookmarkEnd w:id="91"/>
    </w:p>
    <w:p w14:paraId="2FC033D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12.1本项目是否要求供应商提供样品，以及样品制作的标准和要求、是否需要随样品提交相关检测报告、样品的提交要求等详见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0A0224A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12.2样品的评审方法以及评审标准等内容见第五章《评审方法与评审标准》。</w:t>
      </w:r>
    </w:p>
    <w:bookmarkEnd w:id="84"/>
    <w:bookmarkEnd w:id="89"/>
    <w:p w14:paraId="5E7176AB">
      <w:pPr>
        <w:pStyle w:val="2"/>
        <w:spacing w:line="360" w:lineRule="auto"/>
        <w:ind w:left="0" w:leftChars="0" w:right="210"/>
        <w:rPr>
          <w:rFonts w:ascii="宋体" w:hAnsi="宋体" w:cs="宋体"/>
          <w:color w:val="auto"/>
          <w:highlight w:val="none"/>
        </w:rPr>
      </w:pPr>
      <w:bookmarkStart w:id="92" w:name="_Toc103848538"/>
      <w:bookmarkStart w:id="93" w:name="_Toc104560850"/>
      <w:bookmarkStart w:id="94" w:name="_Toc107246227"/>
      <w:bookmarkStart w:id="95" w:name="_Toc100905214"/>
      <w:r>
        <w:rPr>
          <w:rFonts w:hint="eastAsia" w:ascii="宋体" w:hAnsi="宋体" w:cs="宋体"/>
          <w:color w:val="auto"/>
          <w:highlight w:val="none"/>
        </w:rPr>
        <w:t>13.采购进口产品</w:t>
      </w:r>
      <w:bookmarkEnd w:id="92"/>
      <w:bookmarkEnd w:id="93"/>
      <w:bookmarkEnd w:id="94"/>
      <w:bookmarkEnd w:id="95"/>
    </w:p>
    <w:p w14:paraId="309CCBDA">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13.1本项目是否采购进口产品及相关要求见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6796D82A">
      <w:pPr>
        <w:pStyle w:val="2"/>
        <w:spacing w:line="360" w:lineRule="auto"/>
        <w:ind w:left="0" w:leftChars="0" w:right="210"/>
        <w:rPr>
          <w:rFonts w:ascii="宋体" w:hAnsi="宋体" w:cs="宋体"/>
          <w:color w:val="auto"/>
          <w:highlight w:val="none"/>
        </w:rPr>
      </w:pPr>
      <w:bookmarkStart w:id="96" w:name="_Toc107246228"/>
      <w:bookmarkStart w:id="97" w:name="_Toc104560851"/>
      <w:r>
        <w:rPr>
          <w:rFonts w:hint="eastAsia" w:ascii="宋体" w:hAnsi="宋体" w:cs="宋体"/>
          <w:color w:val="auto"/>
          <w:highlight w:val="none"/>
        </w:rPr>
        <w:t>14.采购项目预算及最高限价</w:t>
      </w:r>
      <w:bookmarkEnd w:id="96"/>
      <w:bookmarkEnd w:id="97"/>
    </w:p>
    <w:p w14:paraId="5BD402E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14.1本项目采购资金已列入政府采购预算，预算金额见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661E2108">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14.2本项目最高限价要求见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3270F93D">
      <w:pPr>
        <w:pStyle w:val="2"/>
        <w:spacing w:line="360" w:lineRule="auto"/>
        <w:ind w:left="0" w:leftChars="0" w:right="210"/>
        <w:rPr>
          <w:rFonts w:ascii="宋体" w:hAnsi="宋体" w:cs="宋体"/>
          <w:color w:val="auto"/>
          <w:highlight w:val="none"/>
        </w:rPr>
      </w:pPr>
      <w:bookmarkStart w:id="98" w:name="_Toc107246229"/>
      <w:bookmarkStart w:id="99" w:name="_Toc104560852"/>
      <w:r>
        <w:rPr>
          <w:rFonts w:hint="eastAsia" w:ascii="宋体" w:hAnsi="宋体" w:cs="宋体"/>
          <w:color w:val="auto"/>
          <w:highlight w:val="none"/>
        </w:rPr>
        <w:t>15.</w:t>
      </w:r>
      <w:r>
        <w:rPr>
          <w:rFonts w:hint="eastAsia" w:ascii="宋体" w:hAnsi="宋体" w:cs="宋体"/>
          <w:bCs w:val="0"/>
          <w:color w:val="auto"/>
          <w:szCs w:val="21"/>
          <w:highlight w:val="none"/>
        </w:rPr>
        <w:t xml:space="preserve"> 供应商</w:t>
      </w:r>
      <w:r>
        <w:rPr>
          <w:rFonts w:hint="eastAsia" w:ascii="宋体" w:hAnsi="宋体" w:cs="宋体"/>
          <w:color w:val="auto"/>
          <w:highlight w:val="none"/>
        </w:rPr>
        <w:t>资格条件</w:t>
      </w:r>
      <w:bookmarkEnd w:id="98"/>
      <w:bookmarkEnd w:id="99"/>
    </w:p>
    <w:p w14:paraId="53D371AA">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w:t>
      </w:r>
      <w:r>
        <w:rPr>
          <w:rFonts w:hint="eastAsia" w:ascii="宋体" w:hAnsi="宋体" w:cs="宋体"/>
          <w:bCs/>
          <w:color w:val="auto"/>
          <w:szCs w:val="21"/>
          <w:highlight w:val="none"/>
        </w:rPr>
        <w:t>供应商</w:t>
      </w:r>
      <w:r>
        <w:rPr>
          <w:rFonts w:hint="eastAsia" w:ascii="宋体" w:hAnsi="宋体" w:cs="宋体"/>
          <w:color w:val="auto"/>
          <w:szCs w:val="21"/>
          <w:highlight w:val="none"/>
        </w:rPr>
        <w:t>资格条件见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001635EA">
      <w:pPr>
        <w:pStyle w:val="2"/>
        <w:spacing w:line="360" w:lineRule="auto"/>
        <w:ind w:left="0" w:leftChars="0" w:right="210"/>
        <w:rPr>
          <w:rFonts w:ascii="宋体" w:hAnsi="宋体" w:cs="宋体"/>
          <w:color w:val="auto"/>
          <w:highlight w:val="none"/>
        </w:rPr>
      </w:pPr>
      <w:bookmarkStart w:id="100" w:name="_Toc107246230"/>
      <w:r>
        <w:rPr>
          <w:rFonts w:hint="eastAsia" w:ascii="宋体" w:hAnsi="宋体" w:cs="宋体"/>
          <w:color w:val="auto"/>
          <w:highlight w:val="none"/>
        </w:rPr>
        <w:t>二．磋商文件</w:t>
      </w:r>
      <w:bookmarkEnd w:id="62"/>
      <w:bookmarkEnd w:id="100"/>
    </w:p>
    <w:p w14:paraId="21B626A2">
      <w:pPr>
        <w:pStyle w:val="2"/>
        <w:spacing w:line="360" w:lineRule="auto"/>
        <w:ind w:left="0" w:leftChars="0" w:right="210"/>
        <w:rPr>
          <w:rFonts w:ascii="宋体" w:hAnsi="宋体" w:cs="宋体"/>
          <w:color w:val="auto"/>
          <w:highlight w:val="none"/>
        </w:rPr>
      </w:pPr>
      <w:bookmarkStart w:id="101" w:name="_Toc103848540"/>
      <w:bookmarkStart w:id="102" w:name="_Toc104560854"/>
      <w:bookmarkStart w:id="103" w:name="_Toc96347871"/>
      <w:bookmarkStart w:id="104" w:name="_Toc107246231"/>
      <w:bookmarkStart w:id="105" w:name="_Toc100905217"/>
      <w:r>
        <w:rPr>
          <w:rFonts w:hint="eastAsia" w:ascii="宋体" w:hAnsi="宋体" w:cs="宋体"/>
          <w:color w:val="auto"/>
          <w:highlight w:val="none"/>
        </w:rPr>
        <w:t>16.磋商文件的构成</w:t>
      </w:r>
      <w:bookmarkEnd w:id="101"/>
      <w:bookmarkEnd w:id="102"/>
      <w:bookmarkEnd w:id="103"/>
      <w:bookmarkEnd w:id="104"/>
      <w:bookmarkEnd w:id="105"/>
    </w:p>
    <w:p w14:paraId="6E78DC83">
      <w:pPr>
        <w:pStyle w:val="79"/>
        <w:ind w:firstLine="420" w:firstLineChars="200"/>
        <w:rPr>
          <w:rFonts w:hAnsi="宋体" w:cs="宋体"/>
          <w:bCs/>
          <w:color w:val="auto"/>
          <w:kern w:val="2"/>
          <w:sz w:val="21"/>
          <w:highlight w:val="none"/>
        </w:rPr>
      </w:pPr>
      <w:r>
        <w:rPr>
          <w:rFonts w:hint="eastAsia" w:hAnsi="宋体" w:cs="宋体"/>
          <w:bCs/>
          <w:color w:val="auto"/>
          <w:kern w:val="2"/>
          <w:sz w:val="21"/>
          <w:highlight w:val="none"/>
        </w:rPr>
        <w:t>16.1磋商文件各章节的内容如下：</w:t>
      </w:r>
    </w:p>
    <w:p w14:paraId="38AB28E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第一章：竞争性磋商公告</w:t>
      </w:r>
    </w:p>
    <w:p w14:paraId="03A6AF6C">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第二章：供应商须知</w:t>
      </w:r>
    </w:p>
    <w:p w14:paraId="4303474F">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第三章：政府采购合同条款及格式</w:t>
      </w:r>
    </w:p>
    <w:p w14:paraId="51B09C89">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第四章：采购需求</w:t>
      </w:r>
    </w:p>
    <w:p w14:paraId="67A98AB9">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第五章：评审方法与评审标准</w:t>
      </w:r>
    </w:p>
    <w:p w14:paraId="15F622A8">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w:t>
      </w:r>
      <w:bookmarkStart w:id="106" w:name="_Toc96347872"/>
      <w:r>
        <w:rPr>
          <w:rFonts w:hint="eastAsia" w:ascii="宋体" w:hAnsi="宋体" w:cs="宋体"/>
          <w:color w:val="auto"/>
          <w:szCs w:val="21"/>
          <w:highlight w:val="none"/>
        </w:rPr>
        <w:t>响应文件格式</w:t>
      </w:r>
    </w:p>
    <w:p w14:paraId="4A00E207">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对磋商文件所作的澄清、修改，构成磋商文件的组成部分。</w:t>
      </w:r>
    </w:p>
    <w:p w14:paraId="13C40716">
      <w:pPr>
        <w:adjustRightInd w:val="0"/>
        <w:snapToGrid w:val="0"/>
        <w:spacing w:before="120" w:beforeLines="50"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★磋商文件成交注</w:t>
      </w:r>
      <w:r>
        <w:rPr>
          <w:rFonts w:hint="eastAsia" w:ascii="宋体" w:hAnsi="宋体" w:cs="宋体"/>
          <w:bCs/>
          <w:color w:val="auto"/>
          <w:szCs w:val="21"/>
          <w:highlight w:val="none"/>
        </w:rPr>
        <w:t>“</w:t>
      </w:r>
      <w:r>
        <w:rPr>
          <w:rFonts w:hint="eastAsia" w:ascii="宋体" w:hAnsi="宋体" w:cs="宋体"/>
          <w:b/>
          <w:color w:val="auto"/>
          <w:szCs w:val="21"/>
          <w:highlight w:val="none"/>
        </w:rPr>
        <w:t>★</w:t>
      </w:r>
      <w:r>
        <w:rPr>
          <w:rFonts w:hint="eastAsia" w:ascii="宋体" w:hAnsi="宋体" w:cs="宋体"/>
          <w:bCs/>
          <w:color w:val="auto"/>
          <w:szCs w:val="21"/>
          <w:highlight w:val="none"/>
        </w:rPr>
        <w:t>”</w:t>
      </w:r>
      <w:r>
        <w:rPr>
          <w:rFonts w:hint="eastAsia" w:ascii="宋体" w:hAnsi="宋体" w:cs="宋体"/>
          <w:b/>
          <w:color w:val="auto"/>
          <w:szCs w:val="21"/>
          <w:highlight w:val="none"/>
        </w:rPr>
        <w:t>符号的条款为实质性要求条款（即重要条款）。</w:t>
      </w:r>
    </w:p>
    <w:p w14:paraId="255F059D">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16.2供应商应仔细阅读和检查磋商文件的全部内容。如发现磋商文件内容不全，应及时向采购方提出，以便补齐。</w:t>
      </w:r>
    </w:p>
    <w:p w14:paraId="14F8E4DB">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w:t>
      </w:r>
      <w:r>
        <w:rPr>
          <w:rFonts w:hint="eastAsia" w:ascii="宋体" w:hAnsi="宋体" w:cs="宋体"/>
          <w:color w:val="auto"/>
          <w:szCs w:val="21"/>
          <w:highlight w:val="none"/>
        </w:rPr>
        <w:t>供应商</w:t>
      </w:r>
      <w:r>
        <w:rPr>
          <w:rFonts w:hint="eastAsia" w:ascii="宋体" w:hAnsi="宋体" w:cs="宋体"/>
          <w:bCs/>
          <w:color w:val="auto"/>
          <w:szCs w:val="21"/>
          <w:highlight w:val="none"/>
        </w:rPr>
        <w:t>按照磋商文件要求编制响应文件。任何对磋商文件的忽略或误解，不能作为响应文件存在缺陷或瑕疵的理由，其风险由</w:t>
      </w:r>
      <w:r>
        <w:rPr>
          <w:rFonts w:hint="eastAsia" w:ascii="宋体" w:hAnsi="宋体" w:cs="宋体"/>
          <w:color w:val="auto"/>
          <w:szCs w:val="21"/>
          <w:highlight w:val="none"/>
        </w:rPr>
        <w:t>供应商</w:t>
      </w:r>
      <w:r>
        <w:rPr>
          <w:rFonts w:hint="eastAsia" w:ascii="宋体" w:hAnsi="宋体" w:cs="宋体"/>
          <w:bCs/>
          <w:color w:val="auto"/>
          <w:szCs w:val="21"/>
          <w:highlight w:val="none"/>
        </w:rPr>
        <w:t>承担。</w:t>
      </w:r>
    </w:p>
    <w:p w14:paraId="0747D18E">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16.4本项目磋商文件如包括多个分包，则除非特别说明，磋商文件所列各项要求均为各分包通用要求。</w:t>
      </w:r>
    </w:p>
    <w:bookmarkEnd w:id="106"/>
    <w:p w14:paraId="53914087">
      <w:pPr>
        <w:pStyle w:val="2"/>
        <w:spacing w:line="360" w:lineRule="auto"/>
        <w:ind w:left="0" w:leftChars="0" w:right="210"/>
        <w:rPr>
          <w:rFonts w:ascii="宋体" w:hAnsi="宋体" w:cs="宋体"/>
          <w:color w:val="auto"/>
          <w:highlight w:val="none"/>
        </w:rPr>
      </w:pPr>
      <w:bookmarkStart w:id="107" w:name="_Toc100905218"/>
      <w:bookmarkStart w:id="108" w:name="_Toc103848541"/>
      <w:bookmarkStart w:id="109" w:name="_Toc107246232"/>
      <w:bookmarkStart w:id="110" w:name="_Toc104560855"/>
      <w:bookmarkStart w:id="111" w:name="_Toc96347873"/>
      <w:r>
        <w:rPr>
          <w:rFonts w:hint="eastAsia" w:ascii="宋体" w:hAnsi="宋体" w:cs="宋体"/>
          <w:color w:val="auto"/>
          <w:highlight w:val="none"/>
        </w:rPr>
        <w:t>17.磋商文件的澄清或者修改</w:t>
      </w:r>
      <w:bookmarkEnd w:id="107"/>
      <w:bookmarkEnd w:id="108"/>
      <w:bookmarkEnd w:id="109"/>
      <w:bookmarkEnd w:id="110"/>
      <w:bookmarkEnd w:id="111"/>
    </w:p>
    <w:p w14:paraId="1EDEB85D">
      <w:pPr>
        <w:adjustRightInd w:val="0"/>
        <w:snapToGrid w:val="0"/>
        <w:spacing w:before="120" w:beforeLines="50" w:line="360" w:lineRule="auto"/>
        <w:ind w:firstLine="420" w:firstLineChars="200"/>
        <w:rPr>
          <w:rFonts w:ascii="宋体" w:hAnsi="宋体" w:cs="宋体"/>
          <w:color w:val="auto"/>
          <w:szCs w:val="21"/>
          <w:highlight w:val="none"/>
        </w:rPr>
      </w:pPr>
      <w:bookmarkStart w:id="112" w:name="_Toc100905219"/>
      <w:r>
        <w:rPr>
          <w:rFonts w:hint="eastAsia" w:ascii="宋体" w:hAnsi="宋体" w:cs="宋体"/>
          <w:color w:val="auto"/>
          <w:szCs w:val="21"/>
          <w:highlight w:val="none"/>
        </w:rPr>
        <w:t>17.1提交首次响应文件截止之日前，采购方可以对已发出的磋商文件进行必要的澄清或者修改，澄清或者修改应当在原公告发布媒体上发布澄清公告。澄清或者修改的内容为磋商文件的组成部分并具有法律效力，磋商文件、澄清或修改在同一内容表述上不一致的，以日期后者的为准。</w:t>
      </w:r>
    </w:p>
    <w:p w14:paraId="1A66BD7A">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17.2澄清或者修改的内容可能影响响应文件编制的，采购方应当在提交首次响应文件截止时间至少5日前，以书面形式通知所有获取磋商文件的供应商；不足5日的，采购方应当顺延提交首次响应文件截止时间。</w:t>
      </w:r>
    </w:p>
    <w:bookmarkEnd w:id="112"/>
    <w:p w14:paraId="1C10C024">
      <w:pPr>
        <w:pStyle w:val="2"/>
        <w:spacing w:line="360" w:lineRule="auto"/>
        <w:ind w:left="0" w:leftChars="0" w:right="210"/>
        <w:rPr>
          <w:rFonts w:ascii="宋体" w:hAnsi="宋体" w:cs="宋体"/>
          <w:color w:val="auto"/>
          <w:highlight w:val="none"/>
        </w:rPr>
      </w:pPr>
      <w:bookmarkStart w:id="113" w:name="_Toc104560856"/>
      <w:bookmarkStart w:id="114" w:name="_Toc107246233"/>
      <w:bookmarkStart w:id="115" w:name="_Toc91836558"/>
      <w:bookmarkStart w:id="116" w:name="_Toc80264708"/>
      <w:r>
        <w:rPr>
          <w:rFonts w:hint="eastAsia" w:ascii="宋体" w:hAnsi="宋体" w:cs="宋体"/>
          <w:color w:val="auto"/>
          <w:highlight w:val="none"/>
        </w:rPr>
        <w:t>三．响应文件</w:t>
      </w:r>
      <w:bookmarkEnd w:id="113"/>
      <w:bookmarkEnd w:id="114"/>
      <w:bookmarkEnd w:id="115"/>
    </w:p>
    <w:p w14:paraId="1E58321F">
      <w:pPr>
        <w:pStyle w:val="2"/>
        <w:spacing w:line="360" w:lineRule="auto"/>
        <w:ind w:left="0" w:leftChars="0" w:right="210"/>
        <w:rPr>
          <w:rFonts w:ascii="宋体" w:hAnsi="宋体" w:cs="宋体"/>
          <w:color w:val="auto"/>
          <w:highlight w:val="none"/>
        </w:rPr>
      </w:pPr>
      <w:bookmarkStart w:id="117" w:name="_Toc107246234"/>
      <w:bookmarkStart w:id="118" w:name="_Toc103848543"/>
      <w:bookmarkStart w:id="119" w:name="_Toc104560857"/>
      <w:bookmarkStart w:id="120" w:name="_Toc96347875"/>
      <w:bookmarkStart w:id="121" w:name="_Toc100905221"/>
      <w:r>
        <w:rPr>
          <w:rFonts w:hint="eastAsia" w:ascii="宋体" w:hAnsi="宋体" w:cs="宋体"/>
          <w:color w:val="auto"/>
          <w:highlight w:val="none"/>
        </w:rPr>
        <w:t>18.响应文件的组成</w:t>
      </w:r>
      <w:bookmarkEnd w:id="117"/>
      <w:bookmarkEnd w:id="118"/>
      <w:bookmarkEnd w:id="119"/>
    </w:p>
    <w:p w14:paraId="2B5E1658">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18.1响应文件由价格及商务部分、技术部分以及其他部分组成，格式见磋商文件第六章《响应文件格式》。</w:t>
      </w:r>
    </w:p>
    <w:p w14:paraId="2D6193AD">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18.2</w:t>
      </w:r>
      <w:r>
        <w:rPr>
          <w:rFonts w:hint="eastAsia" w:ascii="宋体" w:hAnsi="宋体" w:cs="宋体"/>
          <w:b/>
          <w:color w:val="auto"/>
          <w:kern w:val="0"/>
          <w:sz w:val="22"/>
          <w:szCs w:val="22"/>
          <w:highlight w:val="none"/>
        </w:rPr>
        <w:t>响应文件的价格及商务部分，包括但不限于下列文件：</w:t>
      </w:r>
    </w:p>
    <w:p w14:paraId="68B3F1A8">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（1）响应函，格式见附件。</w:t>
      </w:r>
    </w:p>
    <w:p w14:paraId="7877BD09">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（2）法定代表人（单位负责人）身份证明，格式见附件。</w:t>
      </w:r>
    </w:p>
    <w:p w14:paraId="5A15A820">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（3-1）法定代表人（单位负责人）授权委托书（适用于法人/非法人），格式见附件。</w:t>
      </w:r>
    </w:p>
    <w:p w14:paraId="7CB54634">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（3-2）授权委托书（适用于自然人），格式见附件。</w:t>
      </w:r>
    </w:p>
    <w:p w14:paraId="5AC07C1E">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（4-1）初始报价一览表，格式见附件</w:t>
      </w:r>
    </w:p>
    <w:p w14:paraId="31963D21">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（4-2）分项报价表，格式见附件。</w:t>
      </w:r>
    </w:p>
    <w:p w14:paraId="7C9EF425">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（5）商务条款偏离表，格式见附件。</w:t>
      </w:r>
    </w:p>
    <w:p w14:paraId="3EA6321C">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（6）供应商具备磋商资格的证明文件（</w:t>
      </w:r>
      <w:r>
        <w:rPr>
          <w:rFonts w:hint="eastAsia" w:ascii="宋体" w:hAnsi="宋体" w:cs="宋体"/>
          <w:color w:val="auto"/>
          <w:highlight w:val="none"/>
        </w:rPr>
        <w:t>如为南京市政府采购项目，按照公告要求提供</w:t>
      </w:r>
      <w:r>
        <w:rPr>
          <w:rFonts w:hint="eastAsia" w:ascii="宋体" w:hAnsi="宋体" w:cs="宋体"/>
          <w:color w:val="auto"/>
          <w:szCs w:val="21"/>
          <w:highlight w:val="none"/>
        </w:rPr>
        <w:t>）：</w:t>
      </w:r>
    </w:p>
    <w:p w14:paraId="6E3CD83E">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（6-1-1）营业执照复印件或自然人的身份证明复印件（或具有同等法律效力的证照）。</w:t>
      </w:r>
    </w:p>
    <w:p w14:paraId="5EACE1F7">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（a）供应商为企业（包括合伙企业）的，应提供有效的“营业执照”。</w:t>
      </w:r>
    </w:p>
    <w:p w14:paraId="2373009B">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（b）供应商为事业单位的，应提供有效的“事业单位法人证书”。</w:t>
      </w:r>
    </w:p>
    <w:p w14:paraId="0E8670F9">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（c）供应商是非企业机构的，应提供有效的“执业许可证”、“登记证书”等证明文件。</w:t>
      </w:r>
    </w:p>
    <w:p w14:paraId="475D84B7">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（d）供应商是个体工商户的，应提供有效的“个体工商户营业执照”。</w:t>
      </w:r>
    </w:p>
    <w:p w14:paraId="041BA64A">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（e）供应商是自然人的，应提供有效的自然人身份证明。</w:t>
      </w:r>
    </w:p>
    <w:p w14:paraId="27DCD01B">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（f）若本项目允许分支机构参加响应，则分支机构参加响应的，此处可提供该分支机构或其所属法人或其他组织的相应证明文件（如需）。</w:t>
      </w:r>
    </w:p>
    <w:p w14:paraId="7836DFF9">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（6-1-2）工商变更登记文件（如需），如发生了单位名称等变更的，需提供工商变更登记文件。</w:t>
      </w:r>
    </w:p>
    <w:p w14:paraId="1A36E29F">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（6-2）财务报表。</w:t>
      </w:r>
    </w:p>
    <w:p w14:paraId="25251618">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（6-3）具有履行合同所必需的设备和专业技术能力的相关证明材料或承诺函，格式见附件。</w:t>
      </w:r>
    </w:p>
    <w:p w14:paraId="3AF2AADC">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（6-4）依法缴纳税收的相关材料。</w:t>
      </w:r>
    </w:p>
    <w:p w14:paraId="7BCA90DB">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（6-5）依法缴纳社会保障资金的相关材料。</w:t>
      </w:r>
    </w:p>
    <w:p w14:paraId="0CCD9A0F">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（6-6）参加政府采购活动前三年内，在经营活动中没有重大违法记录，格式见附件。</w:t>
      </w:r>
    </w:p>
    <w:p w14:paraId="350BC668">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（6-7）无不良信用记录承诺函（供应商自行查询适用），格式见附件。</w:t>
      </w:r>
    </w:p>
    <w:p w14:paraId="3128961B">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（6-8）磋商文件要求的其它实质性资格资信证明文件。</w:t>
      </w:r>
    </w:p>
    <w:p w14:paraId="19DF5466">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（7）《南京市政府采购供应商信用记录表暨信用承诺书》（如需），格式见附件。</w:t>
      </w:r>
    </w:p>
    <w:p w14:paraId="27E9A47D">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（8）联合体协议书（如需），格式见附件。</w:t>
      </w:r>
    </w:p>
    <w:p w14:paraId="6A7A42F0">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18.3</w:t>
      </w:r>
      <w:r>
        <w:rPr>
          <w:rFonts w:hint="eastAsia" w:ascii="宋体" w:hAnsi="宋体" w:cs="宋体"/>
          <w:b/>
          <w:color w:val="auto"/>
          <w:sz w:val="22"/>
          <w:szCs w:val="22"/>
          <w:highlight w:val="none"/>
          <w:lang w:val="zh-CN"/>
        </w:rPr>
        <w:t>响应文件的技术部分，包括但不限于下列文件：</w:t>
      </w:r>
    </w:p>
    <w:p w14:paraId="4A9565DF">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（9）技术服务方案。</w:t>
      </w:r>
    </w:p>
    <w:p w14:paraId="3F14FE6D">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（10）技术条款偏离表，格式见附件。</w:t>
      </w:r>
    </w:p>
    <w:p w14:paraId="139E09E5">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（11）供应商售后服务承诺（如需）。</w:t>
      </w:r>
    </w:p>
    <w:p w14:paraId="40B303A2">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（12）拟参与本项目人员一览表，格式见附件。</w:t>
      </w:r>
    </w:p>
    <w:p w14:paraId="216D631A">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（13）业绩一览表。</w:t>
      </w:r>
    </w:p>
    <w:p w14:paraId="03D27A96">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18.4响应文件的其他部分</w:t>
      </w:r>
    </w:p>
    <w:p w14:paraId="644ED9F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18.4.1响应文件的其他部分由供应商根据编制响应文件需要提供的其他相关文件组成。</w:t>
      </w:r>
    </w:p>
    <w:p w14:paraId="4A64170D">
      <w:pPr>
        <w:pStyle w:val="2"/>
        <w:spacing w:line="360" w:lineRule="auto"/>
        <w:ind w:left="0" w:leftChars="0" w:right="210"/>
        <w:rPr>
          <w:rFonts w:ascii="宋体" w:hAnsi="宋体" w:cs="宋体"/>
          <w:color w:val="auto"/>
          <w:szCs w:val="21"/>
          <w:highlight w:val="none"/>
        </w:rPr>
      </w:pPr>
      <w:bookmarkStart w:id="122" w:name="_Toc107246235"/>
      <w:bookmarkStart w:id="123" w:name="_Toc104560858"/>
      <w:r>
        <w:rPr>
          <w:rFonts w:hint="eastAsia" w:ascii="宋体" w:hAnsi="宋体" w:cs="宋体"/>
          <w:color w:val="auto"/>
          <w:highlight w:val="none"/>
        </w:rPr>
        <w:t>19.响应文件编制的原则</w:t>
      </w:r>
      <w:bookmarkEnd w:id="122"/>
    </w:p>
    <w:bookmarkEnd w:id="123"/>
    <w:p w14:paraId="64BBE49B">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19.1</w:t>
      </w:r>
      <w:r>
        <w:rPr>
          <w:rFonts w:hint="eastAsia" w:ascii="宋体" w:hAnsi="宋体" w:cs="宋体"/>
          <w:color w:val="auto"/>
          <w:szCs w:val="21"/>
          <w:highlight w:val="none"/>
        </w:rPr>
        <w:t>供应商应在认真阅读磋商文件所有内容的基础上，按照磋商文件的要求编制完整的响应文件。磋商文件中对响应文件格式有要求的，供应商应按格式逐项填写内容。</w:t>
      </w:r>
    </w:p>
    <w:p w14:paraId="39A7F23F">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19.2</w:t>
      </w:r>
      <w:r>
        <w:rPr>
          <w:rFonts w:hint="eastAsia" w:ascii="宋体" w:hAnsi="宋体" w:cs="宋体"/>
          <w:color w:val="auto"/>
          <w:szCs w:val="21"/>
          <w:highlight w:val="none"/>
        </w:rPr>
        <w:t>供应商必须保证响应文件所提供的全部资料真实可靠。</w:t>
      </w:r>
    </w:p>
    <w:p w14:paraId="0C81B595">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w:t>
      </w:r>
      <w:r>
        <w:rPr>
          <w:rFonts w:hint="eastAsia" w:ascii="宋体" w:hAnsi="宋体" w:cs="宋体"/>
          <w:color w:val="auto"/>
          <w:szCs w:val="21"/>
          <w:highlight w:val="none"/>
        </w:rPr>
        <w:t>响应文件须对磋商文件中的内容做出实质性和完整的响应。</w:t>
      </w:r>
    </w:p>
    <w:p w14:paraId="7D907CDE">
      <w:pPr>
        <w:pStyle w:val="2"/>
        <w:spacing w:line="360" w:lineRule="auto"/>
        <w:ind w:left="0" w:leftChars="0" w:right="210"/>
        <w:rPr>
          <w:rFonts w:ascii="宋体" w:hAnsi="宋体" w:cs="宋体"/>
          <w:color w:val="auto"/>
          <w:szCs w:val="21"/>
          <w:highlight w:val="none"/>
        </w:rPr>
      </w:pPr>
      <w:bookmarkStart w:id="124" w:name="_Toc107246236"/>
      <w:r>
        <w:rPr>
          <w:rFonts w:hint="eastAsia" w:ascii="宋体" w:hAnsi="宋体" w:cs="宋体"/>
          <w:color w:val="auto"/>
          <w:highlight w:val="none"/>
        </w:rPr>
        <w:t>20.报价</w:t>
      </w:r>
      <w:bookmarkEnd w:id="124"/>
    </w:p>
    <w:p w14:paraId="3DDC49AA">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20.1除非采购文件另有规定，</w:t>
      </w:r>
      <w:r>
        <w:rPr>
          <w:rFonts w:hint="eastAsia" w:ascii="宋体" w:hAnsi="宋体" w:cs="宋体"/>
          <w:color w:val="auto"/>
          <w:szCs w:val="21"/>
          <w:highlight w:val="none"/>
        </w:rPr>
        <w:t>所有响应均以人民币报价，应包括国家规定的增值税税金。</w:t>
      </w:r>
    </w:p>
    <w:p w14:paraId="6C4DF5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20.2</w:t>
      </w:r>
      <w:r>
        <w:rPr>
          <w:rFonts w:hint="eastAsia" w:ascii="宋体" w:hAnsi="宋体" w:cs="宋体"/>
          <w:b/>
          <w:color w:val="auto"/>
          <w:szCs w:val="21"/>
          <w:highlight w:val="none"/>
        </w:rPr>
        <w:t>响应文件的价格部分是对采购标的价格构成的说明，磋商文件如无特别说明，每项货物、服务或工程等只允许有一个报价，任何有选择的报价将不予接受，将作为无效响应文件处理</w:t>
      </w:r>
      <w:r>
        <w:rPr>
          <w:rFonts w:hint="eastAsia" w:ascii="宋体" w:hAnsi="宋体" w:cs="宋体"/>
          <w:color w:val="auto"/>
          <w:szCs w:val="21"/>
          <w:highlight w:val="none"/>
        </w:rPr>
        <w:t>。</w:t>
      </w:r>
    </w:p>
    <w:p w14:paraId="50AB19EF">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20.3</w:t>
      </w:r>
      <w:r>
        <w:rPr>
          <w:rFonts w:hint="eastAsia" w:ascii="宋体" w:hAnsi="宋体" w:cs="宋体"/>
          <w:color w:val="auto"/>
          <w:szCs w:val="21"/>
          <w:highlight w:val="none"/>
        </w:rPr>
        <w:t>供应商的报价应包括为完成本项目所发生的所有费用和税费，包括代垫费用（差旅费、住宿费、通讯费等）、增值税及其他附加税等杂项支出在内的所有费用和税费，除磋商文件规定外，采购人将不再支付报价以外的任何费用。如发生错报、漏报等情形，都被视为供应商的让利行为。供应商估算错误的相关风险，由供应商自行承担。</w:t>
      </w:r>
    </w:p>
    <w:p w14:paraId="43064ED9">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20.4</w:t>
      </w:r>
      <w:r>
        <w:rPr>
          <w:rFonts w:hint="eastAsia" w:ascii="宋体" w:hAnsi="宋体" w:cs="宋体"/>
          <w:color w:val="auto"/>
          <w:szCs w:val="21"/>
          <w:highlight w:val="none"/>
        </w:rPr>
        <w:t>供应商要按初始报价一览表的内容填写磋商报价及其它事项，并由法定代表人（单位负责人）或授权代表签署。</w:t>
      </w:r>
    </w:p>
    <w:p w14:paraId="5FC4494E">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20.5</w:t>
      </w:r>
      <w:r>
        <w:rPr>
          <w:rFonts w:hint="eastAsia" w:ascii="宋体" w:hAnsi="宋体" w:cs="宋体"/>
          <w:color w:val="auto"/>
          <w:szCs w:val="21"/>
          <w:highlight w:val="none"/>
        </w:rPr>
        <w:t>报价的其他要求见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bookmarkEnd w:id="120"/>
    <w:bookmarkEnd w:id="121"/>
    <w:p w14:paraId="681763A0">
      <w:pPr>
        <w:pStyle w:val="2"/>
        <w:spacing w:line="360" w:lineRule="auto"/>
        <w:ind w:left="0" w:leftChars="0" w:right="210"/>
        <w:rPr>
          <w:rFonts w:ascii="宋体" w:hAnsi="宋体" w:cs="宋体"/>
          <w:color w:val="auto"/>
          <w:highlight w:val="none"/>
        </w:rPr>
      </w:pPr>
      <w:bookmarkStart w:id="125" w:name="_Toc103848545"/>
      <w:bookmarkStart w:id="126" w:name="_Toc104560859"/>
      <w:bookmarkStart w:id="127" w:name="_Toc100905224"/>
      <w:bookmarkStart w:id="128" w:name="_Toc107246237"/>
      <w:bookmarkStart w:id="129" w:name="_Toc100905223"/>
      <w:bookmarkStart w:id="130" w:name="_Toc96347878"/>
      <w:bookmarkStart w:id="131" w:name="_Toc103848544"/>
      <w:r>
        <w:rPr>
          <w:rFonts w:hint="eastAsia" w:ascii="宋体" w:hAnsi="宋体" w:cs="宋体"/>
          <w:color w:val="auto"/>
          <w:highlight w:val="none"/>
        </w:rPr>
        <w:t>21.响应有效期</w:t>
      </w:r>
      <w:bookmarkEnd w:id="125"/>
      <w:bookmarkEnd w:id="126"/>
      <w:bookmarkEnd w:id="127"/>
      <w:bookmarkEnd w:id="128"/>
    </w:p>
    <w:p w14:paraId="2E0159E3">
      <w:pPr>
        <w:adjustRightInd w:val="0"/>
        <w:snapToGrid w:val="0"/>
        <w:spacing w:before="120" w:beforeLines="50"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Cs/>
          <w:color w:val="auto"/>
          <w:szCs w:val="21"/>
          <w:highlight w:val="none"/>
        </w:rPr>
        <w:t>21.1响应有效期见</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，在此期间响应文件对供应商具有法律约束力，以保证采购人有足够的时间完成评审、定标以及签订合同。响应有效期从</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规定的响应截止之日起计算。</w:t>
      </w:r>
      <w:r>
        <w:rPr>
          <w:rFonts w:hint="eastAsia" w:ascii="宋体" w:hAnsi="宋体" w:cs="宋体"/>
          <w:b/>
          <w:bCs/>
          <w:color w:val="auto"/>
          <w:szCs w:val="21"/>
          <w:highlight w:val="none"/>
        </w:rPr>
        <w:t>响应有效期不足的，在评审时将其视为无效响应。</w:t>
      </w:r>
    </w:p>
    <w:p w14:paraId="7B209DBC">
      <w:pPr>
        <w:pStyle w:val="2"/>
        <w:spacing w:line="360" w:lineRule="auto"/>
        <w:ind w:left="0" w:leftChars="0" w:right="210"/>
        <w:rPr>
          <w:rFonts w:ascii="宋体" w:hAnsi="宋体" w:cs="宋体"/>
          <w:color w:val="auto"/>
          <w:highlight w:val="none"/>
        </w:rPr>
      </w:pPr>
      <w:bookmarkStart w:id="132" w:name="_Toc104560860"/>
      <w:bookmarkStart w:id="133" w:name="_Toc107246238"/>
      <w:r>
        <w:rPr>
          <w:rFonts w:hint="eastAsia" w:ascii="宋体" w:hAnsi="宋体" w:cs="宋体"/>
          <w:color w:val="auto"/>
          <w:highlight w:val="none"/>
        </w:rPr>
        <w:t>22.磋商保证金</w:t>
      </w:r>
      <w:bookmarkEnd w:id="129"/>
      <w:bookmarkEnd w:id="130"/>
      <w:bookmarkEnd w:id="131"/>
      <w:bookmarkEnd w:id="132"/>
      <w:bookmarkEnd w:id="133"/>
    </w:p>
    <w:p w14:paraId="0A971FEE">
      <w:pPr>
        <w:adjustRightInd w:val="0"/>
        <w:snapToGrid w:val="0"/>
        <w:spacing w:before="120" w:beforeLines="50" w:line="360" w:lineRule="auto"/>
        <w:ind w:firstLine="420" w:firstLineChars="200"/>
        <w:rPr>
          <w:rFonts w:ascii="宋体" w:hAnsi="宋体" w:cs="宋体"/>
          <w:bCs/>
          <w:color w:val="auto"/>
          <w:szCs w:val="21"/>
          <w:highlight w:val="none"/>
        </w:rPr>
      </w:pPr>
      <w:bookmarkStart w:id="134" w:name="_Toc466452044"/>
      <w:bookmarkStart w:id="135" w:name="_Toc420487862"/>
      <w:bookmarkStart w:id="136" w:name="_Toc420657357"/>
      <w:bookmarkStart w:id="137" w:name="_Toc519241651"/>
      <w:bookmarkStart w:id="138" w:name="_Toc96347879"/>
      <w:bookmarkStart w:id="139" w:name="_Toc68159552"/>
      <w:r>
        <w:rPr>
          <w:rFonts w:hint="eastAsia" w:ascii="宋体" w:hAnsi="宋体" w:cs="宋体"/>
          <w:bCs/>
          <w:color w:val="auto"/>
          <w:szCs w:val="21"/>
          <w:highlight w:val="none"/>
        </w:rPr>
        <w:t>22.1本项目是否交纳磋商保证金见</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w:t>
      </w:r>
    </w:p>
    <w:p w14:paraId="481975E4">
      <w:pPr>
        <w:adjustRightInd w:val="0"/>
        <w:snapToGrid w:val="0"/>
        <w:spacing w:before="120" w:beforeLines="50"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w:t>
      </w:r>
      <w:r>
        <w:rPr>
          <w:rFonts w:hint="eastAsia" w:ascii="宋体" w:hAnsi="宋体" w:cs="宋体"/>
          <w:bCs/>
          <w:color w:val="auto"/>
          <w:szCs w:val="21"/>
          <w:highlight w:val="none"/>
        </w:rPr>
        <w:t>22.2供应商按照</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要求的形式，在</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规定的响应文件截止时间前，向采购方提交</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规定的磋商保证金(数额采用四舍五入，计算至元)。磋商保证金有效期应与</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规定的响应有效期一致。</w:t>
      </w:r>
      <w:r>
        <w:rPr>
          <w:rFonts w:hint="eastAsia" w:ascii="宋体" w:hAnsi="宋体" w:cs="宋体"/>
          <w:b/>
          <w:color w:val="auto"/>
          <w:szCs w:val="21"/>
          <w:highlight w:val="none"/>
        </w:rPr>
        <w:t>供应商未按规定缴纳磋商保证金的或</w:t>
      </w:r>
      <w:r>
        <w:rPr>
          <w:rFonts w:hint="eastAsia" w:ascii="宋体" w:hAnsi="宋体" w:cs="宋体"/>
          <w:b/>
          <w:bCs/>
          <w:color w:val="auto"/>
          <w:szCs w:val="21"/>
          <w:highlight w:val="none"/>
        </w:rPr>
        <w:t>由于到账时间晚于响应文件截止时间的，或者票据错误、印鉴不清等原因导致不能到账的，其响应无效。</w:t>
      </w:r>
    </w:p>
    <w:p w14:paraId="363CFD77">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22.3</w:t>
      </w:r>
      <w:r>
        <w:rPr>
          <w:rFonts w:hint="eastAsia" w:ascii="宋体" w:hAnsi="宋体" w:cs="宋体"/>
          <w:b/>
          <w:bCs/>
          <w:color w:val="auto"/>
          <w:szCs w:val="21"/>
          <w:highlight w:val="none"/>
        </w:rPr>
        <w:t>联合体响应的</w:t>
      </w:r>
      <w:r>
        <w:rPr>
          <w:rFonts w:hint="eastAsia" w:ascii="宋体" w:hAnsi="宋体" w:cs="宋体"/>
          <w:bCs/>
          <w:color w:val="auto"/>
          <w:szCs w:val="21"/>
          <w:highlight w:val="none"/>
        </w:rPr>
        <w:t>，可以由联合体中的一方或者共同提交磋商保证金。以一方名义提交磋商保证金的，对联合体各方均具有约束力。</w:t>
      </w:r>
    </w:p>
    <w:p w14:paraId="74EE73F4">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22.4未成交的供应商的磋商保证金，在成交通知书发出后5个工作日内退还，但因供应商自身原因导致无法及时退还的除外。</w:t>
      </w:r>
    </w:p>
    <w:p w14:paraId="20D08EB9">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22.5成交的供应商的磋商保证金，在政府采购合同签订后5个工作日内退还成交供应商。</w:t>
      </w:r>
    </w:p>
    <w:p w14:paraId="6BA57C41">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22.6供应商有以下情形之一的，磋商保证金可以不予退还：</w:t>
      </w:r>
    </w:p>
    <w:bookmarkEnd w:id="134"/>
    <w:bookmarkEnd w:id="135"/>
    <w:bookmarkEnd w:id="136"/>
    <w:bookmarkEnd w:id="137"/>
    <w:bookmarkEnd w:id="138"/>
    <w:bookmarkEnd w:id="139"/>
    <w:p w14:paraId="089387B4">
      <w:pPr>
        <w:spacing w:line="360" w:lineRule="auto"/>
        <w:ind w:firstLine="315" w:firstLineChars="150"/>
        <w:jc w:val="left"/>
        <w:rPr>
          <w:rFonts w:ascii="宋体" w:hAnsi="宋体" w:cs="宋体"/>
          <w:color w:val="auto"/>
          <w:szCs w:val="21"/>
          <w:highlight w:val="none"/>
        </w:rPr>
      </w:pPr>
      <w:bookmarkStart w:id="140" w:name="_Toc103848546"/>
      <w:bookmarkStart w:id="141" w:name="_Toc100905225"/>
      <w:bookmarkStart w:id="142" w:name="_Toc104560861"/>
      <w:bookmarkStart w:id="143" w:name="_Toc96347880"/>
      <w:r>
        <w:rPr>
          <w:rFonts w:hint="eastAsia" w:ascii="宋体" w:hAnsi="宋体" w:cs="宋体"/>
          <w:color w:val="auto"/>
          <w:szCs w:val="21"/>
          <w:highlight w:val="none"/>
        </w:rPr>
        <w:t>（1）供应商在磋商文件规定的响应有效期内撤销其响应文件；</w:t>
      </w:r>
    </w:p>
    <w:p w14:paraId="436ED41D">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6043DD7A">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（3）供应商在本次采购活动中存在恶意串通行为的；</w:t>
      </w:r>
    </w:p>
    <w:p w14:paraId="16E2493E">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（4）成交供应商未能按规定交纳采购代理服务费；</w:t>
      </w:r>
    </w:p>
    <w:p w14:paraId="71CF3C31">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（5）成交供应商在收到成交通知书后，无正当理由不与采购人订立合同，在签订合同时向采购人提出附加条件，或者不按照磋商文件要求提交履约保证金（如有）；</w:t>
      </w:r>
    </w:p>
    <w:p w14:paraId="21D37F1C">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（6）磋商文件规定的其他可以不予退还磋商保证金的情形。</w:t>
      </w:r>
    </w:p>
    <w:p w14:paraId="0821D2BB">
      <w:pPr>
        <w:pStyle w:val="2"/>
        <w:spacing w:line="360" w:lineRule="auto"/>
        <w:ind w:left="0" w:leftChars="0" w:right="210"/>
        <w:rPr>
          <w:rFonts w:ascii="宋体" w:hAnsi="宋体" w:cs="宋体"/>
          <w:color w:val="auto"/>
          <w:highlight w:val="none"/>
        </w:rPr>
      </w:pPr>
      <w:bookmarkStart w:id="144" w:name="_Toc107246239"/>
      <w:r>
        <w:rPr>
          <w:rFonts w:hint="eastAsia" w:ascii="宋体" w:hAnsi="宋体" w:cs="宋体"/>
          <w:color w:val="auto"/>
          <w:highlight w:val="none"/>
        </w:rPr>
        <w:t>23.响应文件的制作和签署</w:t>
      </w:r>
      <w:bookmarkEnd w:id="140"/>
      <w:bookmarkEnd w:id="141"/>
      <w:bookmarkEnd w:id="142"/>
      <w:bookmarkEnd w:id="143"/>
      <w:bookmarkEnd w:id="144"/>
    </w:p>
    <w:p w14:paraId="50A602F6">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23.1供应商应严格按照</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要求的份数准备响应文件。纸质文件的正本和副本应装订成册。正本和副本的封面应注明“正本”或“副本”的字样，当正本和副本、电子版不一致时，以正本为准。</w:t>
      </w:r>
    </w:p>
    <w:p w14:paraId="15C20829">
      <w:pPr>
        <w:adjustRightInd w:val="0"/>
        <w:snapToGrid w:val="0"/>
        <w:spacing w:before="120" w:beforeLines="50"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w:t>
      </w:r>
      <w:r>
        <w:rPr>
          <w:rFonts w:hint="eastAsia" w:ascii="宋体" w:hAnsi="宋体" w:cs="宋体"/>
          <w:bCs/>
          <w:color w:val="auto"/>
          <w:szCs w:val="21"/>
          <w:highlight w:val="none"/>
        </w:rPr>
        <w:t>23.2响应文件的正本需打印或用不</w:t>
      </w:r>
      <w:r>
        <w:rPr>
          <w:rFonts w:hint="eastAsia" w:ascii="宋体" w:hAnsi="宋体" w:cs="宋体"/>
          <w:bCs/>
          <w:color w:val="auto"/>
          <w:szCs w:val="21"/>
          <w:highlight w:val="none"/>
          <w:lang w:eastAsia="zh-CN"/>
        </w:rPr>
        <w:t>褪色</w:t>
      </w:r>
      <w:r>
        <w:rPr>
          <w:rFonts w:hint="eastAsia" w:ascii="宋体" w:hAnsi="宋体" w:cs="宋体"/>
          <w:bCs/>
          <w:color w:val="auto"/>
          <w:szCs w:val="21"/>
          <w:highlight w:val="none"/>
        </w:rPr>
        <w:t>墨水书写，副本可为正本文件的复印件，电子文档应为正本的扫描件。</w:t>
      </w:r>
      <w:r>
        <w:rPr>
          <w:rFonts w:hint="eastAsia" w:ascii="宋体" w:hAnsi="宋体" w:cs="宋体"/>
          <w:b/>
          <w:bCs/>
          <w:color w:val="auto"/>
          <w:szCs w:val="21"/>
          <w:highlight w:val="none"/>
        </w:rPr>
        <w:t>正本应加盖公章并由供应商法定代表人（单位负责人）或其授权代表签字。授权代表须提供法定代表人以书面形式出具的</w:t>
      </w:r>
      <w:r>
        <w:rPr>
          <w:rFonts w:hint="eastAsia" w:ascii="宋体" w:hAnsi="宋体" w:cs="宋体"/>
          <w:bCs/>
          <w:color w:val="auto"/>
          <w:szCs w:val="21"/>
          <w:highlight w:val="none"/>
        </w:rPr>
        <w:t>“</w:t>
      </w:r>
      <w:r>
        <w:rPr>
          <w:rFonts w:hint="eastAsia" w:ascii="宋体" w:hAnsi="宋体" w:cs="宋体"/>
          <w:b/>
          <w:bCs/>
          <w:color w:val="auto"/>
          <w:szCs w:val="21"/>
          <w:highlight w:val="none"/>
        </w:rPr>
        <w:t>法定代表人授权书”（原件，由法定代表人签章并加盖企业公章。）授权其负责本项目响应。授权书原件须放入正本响应文件中。</w:t>
      </w:r>
    </w:p>
    <w:p w14:paraId="715D31A0">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23.3响应文件规定盖章的地方，应盖单位公章（文件中的单位盖章、印章、公章等处均仅指与供应商名称全称相一致的标准公章，如供应商为自然人可不加盖公章，仅由本人签字）。</w:t>
      </w:r>
    </w:p>
    <w:p w14:paraId="684C12BC">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23.4如响应过程中供应商使用其他形式的印章（如电子印章、带有“专用章”等字样的印章），须提供“公章授权书”</w:t>
      </w:r>
      <w:r>
        <w:rPr>
          <w:rFonts w:hint="eastAsia" w:ascii="宋体" w:hAnsi="宋体" w:cs="宋体"/>
          <w:color w:val="auto"/>
          <w:highlight w:val="none"/>
        </w:rPr>
        <w:t>（见附件）</w:t>
      </w:r>
      <w:r>
        <w:rPr>
          <w:rFonts w:hint="eastAsia" w:ascii="宋体" w:hAnsi="宋体" w:cs="宋体"/>
          <w:bCs/>
          <w:color w:val="auto"/>
          <w:szCs w:val="21"/>
          <w:highlight w:val="none"/>
        </w:rPr>
        <w:t>，明确“针对本次项目，该供应商电子印章或专用章作为直接参与响应时相关文件的签章，其效力等同于公章”，特别说明函须同时加盖供应商公章及电子印章或专用章。</w:t>
      </w:r>
    </w:p>
    <w:p w14:paraId="745C5269">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23.5除供应商对错处做必要修改外，响应文件不得行间插字、涂改或增删。如有修改错漏处，必须由法定代表人或其授权代表签字或盖章方有效。</w:t>
      </w:r>
    </w:p>
    <w:p w14:paraId="1C751E1A">
      <w:pPr>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23.6</w:t>
      </w:r>
      <w:r>
        <w:rPr>
          <w:rFonts w:hint="eastAsia" w:ascii="宋体" w:hAnsi="宋体" w:cs="宋体"/>
          <w:color w:val="auto"/>
          <w:szCs w:val="21"/>
          <w:highlight w:val="none"/>
        </w:rPr>
        <w:t>响应文件建议采用A4软面胶装，建议不要使用硬壳封面。响应文件须逐页编制页码并插入目录，便于采购人查阅文件。为节约纸张，建议尽量双面打印并装订成册。</w:t>
      </w:r>
    </w:p>
    <w:p w14:paraId="46EBDBC4">
      <w:pPr>
        <w:pStyle w:val="2"/>
        <w:spacing w:line="360" w:lineRule="auto"/>
        <w:ind w:left="0" w:leftChars="0" w:right="210"/>
        <w:rPr>
          <w:rFonts w:ascii="宋体" w:hAnsi="宋体" w:cs="宋体"/>
          <w:color w:val="auto"/>
          <w:highlight w:val="none"/>
        </w:rPr>
      </w:pPr>
      <w:bookmarkStart w:id="145" w:name="_Toc107246240"/>
      <w:r>
        <w:rPr>
          <w:rFonts w:hint="eastAsia" w:ascii="宋体" w:hAnsi="宋体" w:cs="宋体"/>
          <w:color w:val="auto"/>
          <w:highlight w:val="none"/>
        </w:rPr>
        <w:t>四．响应文件的提交</w:t>
      </w:r>
      <w:bookmarkEnd w:id="145"/>
    </w:p>
    <w:p w14:paraId="6A14F2A8">
      <w:pPr>
        <w:pStyle w:val="2"/>
        <w:spacing w:line="360" w:lineRule="auto"/>
        <w:ind w:left="0" w:leftChars="0" w:right="210"/>
        <w:rPr>
          <w:rFonts w:ascii="宋体" w:hAnsi="宋体" w:cs="宋体"/>
          <w:color w:val="auto"/>
          <w:highlight w:val="none"/>
        </w:rPr>
      </w:pPr>
      <w:bookmarkStart w:id="146" w:name="_Toc100905226"/>
      <w:bookmarkStart w:id="147" w:name="_Toc107246241"/>
      <w:bookmarkStart w:id="148" w:name="_Toc96347881"/>
      <w:bookmarkStart w:id="149" w:name="_Toc103848548"/>
      <w:bookmarkStart w:id="150" w:name="_Toc104560863"/>
      <w:r>
        <w:rPr>
          <w:rFonts w:hint="eastAsia" w:ascii="宋体" w:hAnsi="宋体" w:cs="宋体"/>
          <w:color w:val="auto"/>
          <w:highlight w:val="none"/>
        </w:rPr>
        <w:t>24.响应文件的密封和标记</w:t>
      </w:r>
      <w:bookmarkEnd w:id="146"/>
      <w:bookmarkEnd w:id="147"/>
      <w:bookmarkEnd w:id="148"/>
      <w:bookmarkEnd w:id="149"/>
      <w:bookmarkEnd w:id="150"/>
    </w:p>
    <w:p w14:paraId="142AA5EE">
      <w:pPr>
        <w:spacing w:line="360" w:lineRule="auto"/>
        <w:ind w:firstLine="420" w:firstLineChars="200"/>
        <w:jc w:val="left"/>
        <w:rPr>
          <w:rFonts w:ascii="宋体" w:hAnsi="宋体" w:cs="宋体"/>
          <w:color w:val="auto"/>
          <w:szCs w:val="21"/>
          <w:highlight w:val="none"/>
        </w:rPr>
      </w:pPr>
      <w:bookmarkStart w:id="151" w:name="_Toc4536"/>
      <w:bookmarkStart w:id="152" w:name="_Toc100905227"/>
      <w:bookmarkStart w:id="153" w:name="_Toc46939510"/>
      <w:bookmarkStart w:id="154" w:name="_Toc48151397"/>
      <w:bookmarkStart w:id="155" w:name="_Toc89586904"/>
      <w:bookmarkStart w:id="156" w:name="_Toc38931800"/>
      <w:bookmarkStart w:id="157" w:name="_Toc11952"/>
      <w:bookmarkStart w:id="158" w:name="_Toc11464"/>
      <w:bookmarkStart w:id="159" w:name="_Toc97561941"/>
      <w:bookmarkStart w:id="160" w:name="_Toc38931614"/>
      <w:bookmarkStart w:id="161" w:name="_Toc40202948"/>
      <w:bookmarkStart w:id="162" w:name="_Toc51928343"/>
      <w:bookmarkStart w:id="163" w:name="_Toc46219699"/>
      <w:bookmarkStart w:id="164" w:name="_Toc46960670"/>
      <w:bookmarkStart w:id="165" w:name="_Toc5042"/>
      <w:bookmarkStart w:id="166" w:name="_Toc50528805"/>
      <w:bookmarkStart w:id="167" w:name="_Toc19963"/>
      <w:bookmarkStart w:id="168" w:name="_Toc38933357"/>
      <w:bookmarkStart w:id="169" w:name="_Toc469850063"/>
      <w:bookmarkStart w:id="170" w:name="_Toc96347882"/>
      <w:bookmarkStart w:id="171" w:name="_Toc91399404"/>
      <w:bookmarkStart w:id="172" w:name="_Toc103848549"/>
      <w:r>
        <w:rPr>
          <w:rFonts w:hint="eastAsia" w:ascii="宋体" w:hAnsi="宋体" w:cs="宋体"/>
          <w:bCs/>
          <w:color w:val="auto"/>
          <w:szCs w:val="21"/>
          <w:highlight w:val="none"/>
        </w:rPr>
        <w:t>24.1</w:t>
      </w:r>
      <w:r>
        <w:rPr>
          <w:rFonts w:hint="eastAsia" w:ascii="宋体" w:hAnsi="宋体" w:cs="宋体"/>
          <w:color w:val="auto"/>
          <w:szCs w:val="21"/>
          <w:highlight w:val="none"/>
        </w:rPr>
        <w:t>响应文件的正本、副本以及电子文档均应密封送达磋商地点，密封包装上按照</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的要求标记信息。若正本、副本以及电子文档等分别进行密封的，还应在封套上注明“正本”、“副本”、“电子文档”等字样。</w:t>
      </w:r>
    </w:p>
    <w:p w14:paraId="684FFC06">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24.2</w:t>
      </w:r>
      <w:r>
        <w:rPr>
          <w:rFonts w:hint="eastAsia" w:ascii="宋体" w:hAnsi="宋体" w:cs="宋体"/>
          <w:b/>
          <w:color w:val="auto"/>
          <w:szCs w:val="21"/>
          <w:highlight w:val="none"/>
        </w:rPr>
        <w:t>未密封的响应文件，将被拒绝。</w:t>
      </w:r>
    </w:p>
    <w:p w14:paraId="6A0CF1F7">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24.3未按要求密封和标记，采购代理机构对误投或过早启封概不负责。</w:t>
      </w:r>
    </w:p>
    <w:p w14:paraId="655D2E75">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w:t>
      </w:r>
      <w:bookmarkStart w:id="173" w:name="_Toc104560864"/>
      <w:r>
        <w:rPr>
          <w:rFonts w:hint="eastAsia" w:ascii="宋体" w:hAnsi="宋体" w:cs="宋体"/>
          <w:bCs/>
          <w:color w:val="auto"/>
          <w:szCs w:val="21"/>
          <w:highlight w:val="none"/>
        </w:rPr>
        <w:t>4磋商开始后，不论供应商成交与否，响应文件均不予退回。</w:t>
      </w:r>
    </w:p>
    <w:p w14:paraId="4381D107">
      <w:pPr>
        <w:pStyle w:val="2"/>
        <w:spacing w:line="360" w:lineRule="auto"/>
        <w:ind w:left="0" w:leftChars="0" w:right="210"/>
        <w:rPr>
          <w:rFonts w:ascii="宋体" w:hAnsi="宋体" w:cs="宋体"/>
          <w:color w:val="auto"/>
          <w:highlight w:val="none"/>
        </w:rPr>
      </w:pPr>
      <w:bookmarkStart w:id="174" w:name="_Toc107246242"/>
      <w:r>
        <w:rPr>
          <w:rFonts w:hint="eastAsia" w:ascii="宋体" w:hAnsi="宋体" w:cs="宋体"/>
          <w:color w:val="auto"/>
          <w:highlight w:val="none"/>
        </w:rPr>
        <w:t>25.</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hint="eastAsia" w:ascii="宋体" w:hAnsi="宋体" w:cs="宋体"/>
          <w:color w:val="auto"/>
          <w:highlight w:val="none"/>
        </w:rPr>
        <w:t>响应文件截止时间</w:t>
      </w:r>
      <w:bookmarkEnd w:id="174"/>
    </w:p>
    <w:p w14:paraId="13149217">
      <w:pPr>
        <w:adjustRightInd w:val="0"/>
        <w:snapToGrid w:val="0"/>
        <w:spacing w:before="120" w:beforeLines="50" w:line="360" w:lineRule="auto"/>
        <w:ind w:firstLine="420" w:firstLineChars="200"/>
        <w:rPr>
          <w:rFonts w:ascii="宋体" w:hAnsi="宋体" w:cs="宋体"/>
          <w:bCs/>
          <w:color w:val="auto"/>
          <w:szCs w:val="21"/>
          <w:highlight w:val="none"/>
        </w:rPr>
      </w:pPr>
      <w:bookmarkStart w:id="175" w:name="_Toc96347883"/>
      <w:r>
        <w:rPr>
          <w:rFonts w:hint="eastAsia" w:ascii="宋体" w:hAnsi="宋体" w:cs="宋体"/>
          <w:bCs/>
          <w:color w:val="auto"/>
          <w:szCs w:val="21"/>
          <w:highlight w:val="none"/>
        </w:rPr>
        <w:t>25.1响应文件应在</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规定的提交响应文件截止时间之前密封送到</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指定的地点。</w:t>
      </w:r>
    </w:p>
    <w:p w14:paraId="5CBEBC9F">
      <w:pPr>
        <w:adjustRightInd w:val="0"/>
        <w:snapToGrid w:val="0"/>
        <w:spacing w:before="120" w:beforeLines="50"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25.2采购方将拒绝并退回在其规定的响应文件截止时间后收到的任何响应文件。</w:t>
      </w:r>
    </w:p>
    <w:p w14:paraId="0488C6A0">
      <w:pPr>
        <w:pStyle w:val="2"/>
        <w:spacing w:line="360" w:lineRule="auto"/>
        <w:ind w:left="0" w:leftChars="0" w:right="210"/>
        <w:rPr>
          <w:rFonts w:ascii="宋体" w:hAnsi="宋体" w:cs="宋体"/>
          <w:color w:val="auto"/>
          <w:highlight w:val="none"/>
        </w:rPr>
      </w:pPr>
      <w:bookmarkStart w:id="176" w:name="_Toc100905228"/>
      <w:bookmarkStart w:id="177" w:name="_Toc107246243"/>
      <w:bookmarkStart w:id="178" w:name="_Toc104560865"/>
      <w:bookmarkStart w:id="179" w:name="_Toc103848550"/>
      <w:r>
        <w:rPr>
          <w:rFonts w:hint="eastAsia" w:ascii="宋体" w:hAnsi="宋体" w:cs="宋体"/>
          <w:color w:val="auto"/>
          <w:highlight w:val="none"/>
        </w:rPr>
        <w:t>26.响应文件的修改和撤回</w:t>
      </w:r>
      <w:bookmarkEnd w:id="175"/>
      <w:bookmarkEnd w:id="176"/>
      <w:bookmarkEnd w:id="177"/>
      <w:bookmarkEnd w:id="178"/>
      <w:bookmarkEnd w:id="179"/>
    </w:p>
    <w:bookmarkEnd w:id="116"/>
    <w:p w14:paraId="002CDE23">
      <w:pPr>
        <w:adjustRightInd w:val="0"/>
        <w:snapToGrid w:val="0"/>
        <w:spacing w:before="120" w:beforeLines="50" w:line="360" w:lineRule="auto"/>
        <w:ind w:firstLine="420" w:firstLineChars="200"/>
        <w:rPr>
          <w:rFonts w:ascii="宋体" w:hAnsi="宋体" w:cs="宋体"/>
          <w:bCs/>
          <w:color w:val="auto"/>
          <w:szCs w:val="21"/>
          <w:highlight w:val="none"/>
        </w:rPr>
      </w:pPr>
      <w:bookmarkStart w:id="180" w:name="_Toc80264714"/>
      <w:r>
        <w:rPr>
          <w:rFonts w:hint="eastAsia" w:ascii="宋体" w:hAnsi="宋体" w:cs="宋体"/>
          <w:bCs/>
          <w:color w:val="auto"/>
          <w:szCs w:val="21"/>
          <w:highlight w:val="none"/>
        </w:rPr>
        <w:t>26.1供应商应当在磋商文件要求的截止时间前，将响应文件密封送达指定地点。在截止时间后送达的响应文件为无效文件，采购方或者磋商小组应当拒收。</w:t>
      </w:r>
    </w:p>
    <w:p w14:paraId="6C037C14">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26.2供应商在提交响应文件截止时间前，可以对所提交的响应文件进行补充、修改或者撤回，并书面通知采购方。补充、修改的内容作为响应文件的组成部分。补充、修改的内容与响应文件不一致的，以补充、修改的内容为准。</w:t>
      </w:r>
    </w:p>
    <w:p w14:paraId="26EF8048">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26.3</w:t>
      </w:r>
      <w:r>
        <w:rPr>
          <w:rFonts w:hint="eastAsia" w:ascii="宋体" w:hAnsi="宋体" w:cs="宋体"/>
          <w:color w:val="auto"/>
          <w:szCs w:val="21"/>
          <w:highlight w:val="none"/>
        </w:rPr>
        <w:t>供应商对响应文件的补充、修改的内容应当按照磋商文件要求签署、盖章、密封后，作为响应文件的组成部分。</w:t>
      </w:r>
    </w:p>
    <w:p w14:paraId="6DEFA451">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26.4 在提交响应文件截止时间之后，供应商不得对其响应文件作任何修改。</w:t>
      </w:r>
    </w:p>
    <w:p w14:paraId="0D8A75FD">
      <w:pPr>
        <w:pStyle w:val="2"/>
        <w:spacing w:line="360" w:lineRule="auto"/>
        <w:ind w:left="0" w:leftChars="0" w:right="210"/>
        <w:rPr>
          <w:rFonts w:ascii="宋体" w:hAnsi="宋体" w:cs="宋体"/>
          <w:color w:val="auto"/>
          <w:highlight w:val="none"/>
        </w:rPr>
      </w:pPr>
      <w:bookmarkStart w:id="181" w:name="_Toc104560866"/>
      <w:bookmarkStart w:id="182" w:name="_Toc103848551"/>
      <w:bookmarkStart w:id="183" w:name="_Toc107246244"/>
      <w:r>
        <w:rPr>
          <w:rFonts w:hint="eastAsia" w:ascii="宋体" w:hAnsi="宋体" w:cs="宋体"/>
          <w:color w:val="auto"/>
          <w:highlight w:val="none"/>
        </w:rPr>
        <w:t>27.诚实信用</w:t>
      </w:r>
      <w:bookmarkEnd w:id="181"/>
      <w:bookmarkEnd w:id="182"/>
      <w:bookmarkEnd w:id="183"/>
    </w:p>
    <w:p w14:paraId="4D2C93A9">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27.1供应商应当遵循公平竞争的原则，不得恶意串通，不得妨碍其他供应商的竞争行为，不得损害采购人或者其他供应商的合法权益。</w:t>
      </w:r>
    </w:p>
    <w:p w14:paraId="0C6FC85E">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27.2在评审过程中发现供应商有上述情形的，</w:t>
      </w:r>
      <w:r>
        <w:rPr>
          <w:rFonts w:hint="eastAsia" w:ascii="宋体" w:hAnsi="宋体" w:cs="宋体"/>
          <w:b/>
          <w:bCs/>
          <w:color w:val="auto"/>
          <w:szCs w:val="21"/>
          <w:highlight w:val="none"/>
        </w:rPr>
        <w:t>磋商小组应当认定其响应无效</w:t>
      </w:r>
      <w:r>
        <w:rPr>
          <w:rFonts w:hint="eastAsia" w:ascii="宋体" w:hAnsi="宋体" w:cs="宋体"/>
          <w:bCs/>
          <w:color w:val="auto"/>
          <w:szCs w:val="21"/>
          <w:highlight w:val="none"/>
        </w:rPr>
        <w:t>，并书面报告本级财政部门。</w:t>
      </w:r>
    </w:p>
    <w:p w14:paraId="6025F4C4">
      <w:pPr>
        <w:pStyle w:val="2"/>
        <w:spacing w:line="360" w:lineRule="auto"/>
        <w:ind w:left="0" w:leftChars="0" w:right="210"/>
        <w:rPr>
          <w:rFonts w:ascii="宋体" w:hAnsi="宋体" w:cs="宋体"/>
          <w:color w:val="auto"/>
          <w:highlight w:val="none"/>
        </w:rPr>
      </w:pPr>
      <w:bookmarkStart w:id="184" w:name="_Toc107246245"/>
      <w:r>
        <w:rPr>
          <w:rFonts w:hint="eastAsia" w:ascii="宋体" w:hAnsi="宋体" w:cs="宋体"/>
          <w:color w:val="auto"/>
          <w:highlight w:val="none"/>
        </w:rPr>
        <w:t>五．开启和</w:t>
      </w:r>
      <w:bookmarkEnd w:id="184"/>
      <w:bookmarkStart w:id="185" w:name="_Toc96347885"/>
      <w:r>
        <w:rPr>
          <w:rFonts w:hint="eastAsia" w:ascii="宋体" w:hAnsi="宋体" w:cs="宋体"/>
          <w:color w:val="auto"/>
          <w:highlight w:val="none"/>
        </w:rPr>
        <w:t>评审</w:t>
      </w:r>
    </w:p>
    <w:p w14:paraId="03F96F96">
      <w:pPr>
        <w:pStyle w:val="2"/>
        <w:spacing w:line="360" w:lineRule="auto"/>
        <w:ind w:left="0" w:leftChars="0" w:right="210"/>
        <w:rPr>
          <w:rFonts w:ascii="宋体" w:hAnsi="宋体" w:cs="宋体"/>
          <w:color w:val="auto"/>
          <w:highlight w:val="none"/>
        </w:rPr>
      </w:pPr>
      <w:bookmarkStart w:id="186" w:name="_Toc103848553"/>
      <w:bookmarkStart w:id="187" w:name="_Toc107246246"/>
      <w:bookmarkStart w:id="188" w:name="_Toc100905230"/>
      <w:bookmarkStart w:id="189" w:name="_Toc104560868"/>
      <w:r>
        <w:rPr>
          <w:rFonts w:hint="eastAsia" w:ascii="宋体" w:hAnsi="宋体" w:cs="宋体"/>
          <w:color w:val="auto"/>
          <w:highlight w:val="none"/>
        </w:rPr>
        <w:t>28.</w:t>
      </w:r>
      <w:bookmarkEnd w:id="185"/>
      <w:bookmarkEnd w:id="186"/>
      <w:bookmarkEnd w:id="187"/>
      <w:bookmarkEnd w:id="188"/>
      <w:bookmarkEnd w:id="189"/>
      <w:r>
        <w:rPr>
          <w:rFonts w:hint="eastAsia" w:ascii="宋体" w:hAnsi="宋体" w:cs="宋体"/>
          <w:color w:val="auto"/>
          <w:highlight w:val="none"/>
        </w:rPr>
        <w:t>开启</w:t>
      </w:r>
    </w:p>
    <w:p w14:paraId="034D95A6">
      <w:pPr>
        <w:adjustRightInd w:val="0"/>
        <w:snapToGrid w:val="0"/>
        <w:spacing w:before="120" w:beforeLines="50" w:line="360" w:lineRule="auto"/>
        <w:ind w:firstLine="420" w:firstLineChars="200"/>
        <w:rPr>
          <w:rFonts w:ascii="宋体" w:hAnsi="宋体" w:cs="宋体"/>
          <w:bCs/>
          <w:color w:val="auto"/>
          <w:szCs w:val="21"/>
          <w:highlight w:val="none"/>
        </w:rPr>
      </w:pPr>
      <w:bookmarkStart w:id="190" w:name="_Toc96347886"/>
      <w:r>
        <w:rPr>
          <w:rFonts w:hint="eastAsia" w:ascii="宋体" w:hAnsi="宋体" w:cs="宋体"/>
          <w:bCs/>
          <w:color w:val="auto"/>
          <w:szCs w:val="21"/>
          <w:highlight w:val="none"/>
        </w:rPr>
        <w:t>28.1磋商开始时，采购代理机构将组织查验响应文件的密封情况，确认无误后拆封响应文件。</w:t>
      </w:r>
    </w:p>
    <w:bookmarkEnd w:id="190"/>
    <w:p w14:paraId="42CAAD3B">
      <w:pPr>
        <w:adjustRightInd w:val="0"/>
        <w:snapToGrid w:val="0"/>
        <w:spacing w:before="120" w:beforeLines="50" w:line="360" w:lineRule="auto"/>
        <w:ind w:firstLine="420" w:firstLineChars="200"/>
        <w:rPr>
          <w:rFonts w:ascii="宋体" w:hAnsi="宋体" w:cs="宋体"/>
          <w:bCs/>
          <w:color w:val="auto"/>
          <w:szCs w:val="21"/>
          <w:highlight w:val="none"/>
        </w:rPr>
      </w:pPr>
      <w:bookmarkStart w:id="191" w:name="_Toc100905231"/>
      <w:r>
        <w:rPr>
          <w:rFonts w:hint="eastAsia" w:ascii="宋体" w:hAnsi="宋体" w:cs="宋体"/>
          <w:bCs/>
          <w:color w:val="auto"/>
          <w:szCs w:val="21"/>
          <w:highlight w:val="none"/>
        </w:rPr>
        <w:t>28.2供应商代表认为采购方相关工作人员有需要回避的情形的，可以向采购方书面提出回避申请。采购方对供应商代表提出的回避申请及时处理。</w:t>
      </w:r>
    </w:p>
    <w:p w14:paraId="7A426D7A">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28.3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B763770">
      <w:pPr>
        <w:adjustRightInd w:val="0"/>
        <w:snapToGrid w:val="0"/>
        <w:spacing w:before="120" w:beforeLines="50" w:line="360" w:lineRule="auto"/>
        <w:ind w:firstLine="420" w:firstLineChars="200"/>
        <w:rPr>
          <w:rFonts w:ascii="宋体" w:hAnsi="宋体" w:cs="宋体"/>
          <w:bCs/>
          <w:color w:val="auto"/>
          <w:szCs w:val="21"/>
          <w:highlight w:val="none"/>
        </w:rPr>
      </w:pPr>
      <w:bookmarkStart w:id="192" w:name="_Toc520356165"/>
      <w:r>
        <w:rPr>
          <w:rFonts w:hint="eastAsia" w:ascii="宋体" w:hAnsi="宋体" w:cs="宋体"/>
          <w:bCs/>
          <w:color w:val="auto"/>
          <w:szCs w:val="21"/>
          <w:highlight w:val="none"/>
        </w:rPr>
        <w:t>28.4本项目不公开报价。</w:t>
      </w:r>
      <w:bookmarkEnd w:id="192"/>
      <w:bookmarkStart w:id="193" w:name="_Toc103848555"/>
      <w:bookmarkStart w:id="194" w:name="_Toc104560870"/>
      <w:bookmarkStart w:id="195" w:name="_Toc107246249"/>
    </w:p>
    <w:bookmarkEnd w:id="193"/>
    <w:bookmarkEnd w:id="194"/>
    <w:bookmarkEnd w:id="195"/>
    <w:p w14:paraId="055A66CB">
      <w:pPr>
        <w:pStyle w:val="2"/>
        <w:spacing w:line="360" w:lineRule="auto"/>
        <w:ind w:left="0" w:leftChars="0" w:right="210"/>
        <w:rPr>
          <w:rFonts w:ascii="宋体" w:hAnsi="宋体" w:cs="宋体"/>
          <w:color w:val="auto"/>
          <w:highlight w:val="none"/>
        </w:rPr>
      </w:pPr>
      <w:r>
        <w:rPr>
          <w:rFonts w:hint="eastAsia" w:ascii="宋体" w:hAnsi="宋体" w:cs="宋体"/>
          <w:color w:val="auto"/>
          <w:highlight w:val="none"/>
        </w:rPr>
        <w:t>29.磋商小组</w:t>
      </w:r>
    </w:p>
    <w:p w14:paraId="21AF032B">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29.1磋商小组成员组成见</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，负责具体评审事务，并独立履行职责。</w:t>
      </w:r>
      <w:bookmarkStart w:id="196" w:name="_Toc103848556"/>
      <w:bookmarkStart w:id="197" w:name="_Toc104560871"/>
      <w:bookmarkStart w:id="198" w:name="_Toc107246250"/>
    </w:p>
    <w:p w14:paraId="10B789CB">
      <w:pPr>
        <w:pStyle w:val="2"/>
        <w:spacing w:line="360" w:lineRule="auto"/>
        <w:ind w:left="0" w:leftChars="0" w:right="210"/>
        <w:rPr>
          <w:rFonts w:ascii="宋体" w:hAnsi="宋体" w:cs="宋体"/>
          <w:color w:val="auto"/>
          <w:highlight w:val="none"/>
        </w:rPr>
      </w:pPr>
      <w:r>
        <w:rPr>
          <w:rFonts w:hint="eastAsia" w:ascii="宋体" w:hAnsi="宋体" w:cs="宋体"/>
          <w:color w:val="auto"/>
          <w:highlight w:val="none"/>
        </w:rPr>
        <w:t>30.资格性审查</w:t>
      </w:r>
    </w:p>
    <w:p w14:paraId="7024D1BB">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30.1响应文件的资格性检查。项目开启仪式结束后，采购人或采购代理机构应依法对供应商的资格进行审查。资格审查合格的供应商不足3家的，不进行评审。</w:t>
      </w:r>
    </w:p>
    <w:p w14:paraId="31077ECF">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★30.2供应商不具备磋商文件规定的供应商资格条件的，应在资格审查时按照无效响应处理。</w:t>
      </w:r>
    </w:p>
    <w:p w14:paraId="59BF0D3F">
      <w:pPr>
        <w:pStyle w:val="2"/>
        <w:spacing w:line="360" w:lineRule="auto"/>
        <w:ind w:left="0" w:leftChars="0" w:right="210"/>
        <w:rPr>
          <w:rFonts w:ascii="宋体" w:hAnsi="宋体" w:cs="宋体"/>
          <w:color w:val="auto"/>
          <w:highlight w:val="none"/>
        </w:rPr>
      </w:pPr>
      <w:r>
        <w:rPr>
          <w:rFonts w:hint="eastAsia" w:ascii="宋体" w:hAnsi="宋体" w:cs="宋体"/>
          <w:color w:val="auto"/>
          <w:highlight w:val="none"/>
        </w:rPr>
        <w:t>3</w:t>
      </w:r>
      <w:bookmarkEnd w:id="196"/>
      <w:bookmarkEnd w:id="197"/>
      <w:r>
        <w:rPr>
          <w:rFonts w:hint="eastAsia" w:ascii="宋体" w:hAnsi="宋体" w:cs="宋体"/>
          <w:color w:val="auto"/>
          <w:highlight w:val="none"/>
        </w:rPr>
        <w:t>1.符合性审查</w:t>
      </w:r>
      <w:bookmarkEnd w:id="198"/>
      <w:r>
        <w:rPr>
          <w:rFonts w:hint="eastAsia" w:ascii="宋体" w:hAnsi="宋体" w:cs="宋体"/>
          <w:color w:val="auto"/>
          <w:highlight w:val="none"/>
        </w:rPr>
        <w:t xml:space="preserve"> </w:t>
      </w:r>
    </w:p>
    <w:p w14:paraId="1CEB3268">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31.1响应文件的符合性审查。磋商小组对通过资格性检查的供应商的响应文件进行符合性审查，以确定其是否满足磋商文件的实质性要求。实质性响应的响应应该是与磋商文件要求的全部实质性条款、条件和规格相符，没有重大偏离或保留的响应。</w:t>
      </w:r>
    </w:p>
    <w:p w14:paraId="015A0595">
      <w:pPr>
        <w:adjustRightInd w:val="0"/>
        <w:snapToGrid w:val="0"/>
        <w:spacing w:before="120" w:beforeLines="50"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31.2如果响应文件没有响应磋商文件实质性要求，磋商小组将予以拒绝，供应商不得通过修改或撤销不合要求的偏离或保留而使其响应文件成为实质性响应的文件。</w:t>
      </w:r>
    </w:p>
    <w:p w14:paraId="066468AB">
      <w:pPr>
        <w:adjustRightInd w:val="0"/>
        <w:snapToGrid w:val="0"/>
        <w:spacing w:before="120" w:beforeLines="50"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31.3响应文件有下列情况之一的，在符合性检查时按照无效响应处理：</w:t>
      </w:r>
    </w:p>
    <w:p w14:paraId="0AFEE236">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（1）未按照磋商文件规定要求签署、盖章的；</w:t>
      </w:r>
    </w:p>
    <w:p w14:paraId="18F3AD56">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最后</w:t>
      </w:r>
      <w:r>
        <w:rPr>
          <w:rFonts w:hint="eastAsia" w:ascii="宋体" w:hAnsi="宋体" w:cs="宋体"/>
          <w:color w:val="auto"/>
          <w:szCs w:val="21"/>
          <w:highlight w:val="none"/>
        </w:rPr>
        <w:t>报价超过磋商文件中规定的预算金额或者最高限价的；</w:t>
      </w:r>
    </w:p>
    <w:p w14:paraId="6E4C74F0">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（3）响应文件中承诺的响应有效期不满足磋商文件中载明的响应有效期的；</w:t>
      </w:r>
    </w:p>
    <w:p w14:paraId="1BA117A9">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（4）未按照磋商文件规定提交磋商保证金的；</w:t>
      </w:r>
    </w:p>
    <w:p w14:paraId="4D9875D5">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（5）响应文件含有采购人不能接受的附加条件的；</w:t>
      </w:r>
    </w:p>
    <w:p w14:paraId="61A1AA6B">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（6）响应文件不符合磋商文件中规定的其它实质性要求的；</w:t>
      </w:r>
    </w:p>
    <w:p w14:paraId="2316474E">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（7）现行法律、法规、规章和磋商文件规定的其他无效情形。</w:t>
      </w:r>
    </w:p>
    <w:bookmarkEnd w:id="191"/>
    <w:p w14:paraId="3E647F7E">
      <w:pPr>
        <w:pStyle w:val="2"/>
        <w:spacing w:line="360" w:lineRule="auto"/>
        <w:ind w:left="0" w:leftChars="0" w:right="210"/>
        <w:rPr>
          <w:rFonts w:ascii="宋体" w:hAnsi="宋体" w:cs="宋体"/>
          <w:color w:val="auto"/>
          <w:highlight w:val="none"/>
        </w:rPr>
      </w:pPr>
      <w:bookmarkStart w:id="199" w:name="_Toc103848557"/>
      <w:bookmarkStart w:id="200" w:name="_Toc107246251"/>
      <w:bookmarkStart w:id="201" w:name="_Toc104560872"/>
      <w:r>
        <w:rPr>
          <w:rFonts w:hint="eastAsia" w:ascii="宋体" w:hAnsi="宋体" w:cs="宋体"/>
          <w:color w:val="auto"/>
          <w:highlight w:val="none"/>
        </w:rPr>
        <w:t>32.响应文件澄清</w:t>
      </w:r>
      <w:bookmarkEnd w:id="199"/>
      <w:bookmarkEnd w:id="200"/>
      <w:bookmarkEnd w:id="201"/>
    </w:p>
    <w:p w14:paraId="03A33E0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27D2C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820705">
      <w:pPr>
        <w:pStyle w:val="2"/>
        <w:spacing w:line="360" w:lineRule="auto"/>
        <w:ind w:left="0" w:leftChars="0" w:right="210"/>
        <w:rPr>
          <w:rFonts w:ascii="宋体" w:hAnsi="宋体" w:cs="宋体"/>
          <w:color w:val="auto"/>
          <w:highlight w:val="none"/>
        </w:rPr>
      </w:pPr>
      <w:r>
        <w:rPr>
          <w:rFonts w:hint="eastAsia" w:ascii="宋体" w:hAnsi="宋体" w:cs="宋体"/>
          <w:color w:val="auto"/>
          <w:highlight w:val="none"/>
        </w:rPr>
        <w:t>33.磋商</w:t>
      </w:r>
    </w:p>
    <w:p w14:paraId="1ECCFC96">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33.1对于通过资格性和符合性审查的供应商，磋商小组所有成员将集中与单一供应商分别进行磋商。</w:t>
      </w:r>
    </w:p>
    <w:p w14:paraId="35A96A92">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33.2在磋商过程中，磋商小组可以根据磋商文件和磋商情况实质性变动采购需求中的技术、服务要求以及合同草案条款，但不得变动磋商文件中的其他内容。实质性变动的内容，须经采购人代表确认。</w:t>
      </w:r>
    </w:p>
    <w:p w14:paraId="35AA97C8">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33.3对磋商文件作出的实质性变动是磋商文件的有效组成部分，磋商小组应当及时以书面形式同时通知所有参加磋商的供应商。</w:t>
      </w:r>
    </w:p>
    <w:p w14:paraId="5AA3EA8B">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33.4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798EC5F7">
      <w:pPr>
        <w:pStyle w:val="2"/>
        <w:spacing w:line="360" w:lineRule="auto"/>
        <w:ind w:left="0" w:leftChars="0" w:right="210"/>
        <w:rPr>
          <w:rFonts w:ascii="宋体" w:hAnsi="宋体" w:cs="宋体"/>
          <w:color w:val="auto"/>
          <w:highlight w:val="none"/>
        </w:rPr>
      </w:pPr>
      <w:r>
        <w:rPr>
          <w:rFonts w:hint="eastAsia" w:ascii="宋体" w:hAnsi="宋体" w:cs="宋体"/>
          <w:color w:val="auto"/>
          <w:highlight w:val="none"/>
        </w:rPr>
        <w:t>34.最后报价</w:t>
      </w:r>
    </w:p>
    <w:p w14:paraId="03E88FCC">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34.1磋商文件能够详细列明采购标的的技术、服务要求的，磋商结束后，磋商小组将要求所有供应商在规定时间内提交最后报价。</w:t>
      </w:r>
    </w:p>
    <w:p w14:paraId="3AEA51CE">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34.2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1CDEBBB6">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34.3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2EA3E71D">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34.4</w:t>
      </w:r>
      <w:r>
        <w:rPr>
          <w:rFonts w:hint="eastAsia" w:ascii="宋体" w:hAnsi="宋体" w:cs="宋体"/>
          <w:b/>
          <w:color w:val="auto"/>
          <w:szCs w:val="21"/>
          <w:highlight w:val="none"/>
        </w:rPr>
        <w:t>★</w:t>
      </w:r>
      <w:r>
        <w:rPr>
          <w:rFonts w:hint="eastAsia" w:ascii="宋体" w:hAnsi="宋体" w:cs="宋体"/>
          <w:b/>
          <w:bCs/>
          <w:color w:val="auto"/>
          <w:szCs w:val="21"/>
          <w:highlight w:val="none"/>
        </w:rPr>
        <w:t>供应商未在磋商小组规定的时间内完成最后报价的视为放弃磋商，其磋商响应按无效响应处理。最后报价须由供应商法定代表人或授权代表签字或者加盖公章。</w:t>
      </w:r>
      <w:r>
        <w:rPr>
          <w:rFonts w:hint="eastAsia" w:ascii="宋体" w:hAnsi="宋体" w:cs="宋体"/>
          <w:bCs/>
          <w:color w:val="auto"/>
          <w:szCs w:val="21"/>
          <w:highlight w:val="none"/>
        </w:rPr>
        <w:t>已提交响应文件的供应商，在提交最后报价之前，若因磋商文件实质性变动导致供应商无法满足采购需求的，允许供应商退出磋商。采购方应当退还退出磋商的供应商的磋商保证金。</w:t>
      </w:r>
    </w:p>
    <w:p w14:paraId="73419573">
      <w:pPr>
        <w:pStyle w:val="2"/>
        <w:spacing w:line="360" w:lineRule="auto"/>
        <w:ind w:left="0" w:leftChars="0" w:right="210"/>
        <w:rPr>
          <w:rFonts w:ascii="宋体" w:hAnsi="宋体" w:cs="宋体"/>
          <w:color w:val="auto"/>
          <w:highlight w:val="none"/>
        </w:rPr>
      </w:pPr>
      <w:bookmarkStart w:id="202" w:name="_Toc107246252"/>
      <w:r>
        <w:rPr>
          <w:rFonts w:hint="eastAsia" w:ascii="宋体" w:hAnsi="宋体" w:cs="宋体"/>
          <w:color w:val="auto"/>
          <w:highlight w:val="none"/>
        </w:rPr>
        <w:t>35.</w:t>
      </w:r>
      <w:bookmarkEnd w:id="202"/>
      <w:r>
        <w:rPr>
          <w:rFonts w:hint="eastAsia" w:ascii="宋体" w:hAnsi="宋体" w:cs="宋体"/>
          <w:color w:val="auto"/>
          <w:highlight w:val="none"/>
        </w:rPr>
        <w:t>最后报价修正</w:t>
      </w:r>
    </w:p>
    <w:p w14:paraId="42D7D1A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35.1最后报价出现前后不一致的，除磋商文件另有规定外，按照下列规定修正：</w:t>
      </w:r>
    </w:p>
    <w:p w14:paraId="5BFB304B">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（1）大写金额和小写金额不一致的，以大写金额为准；</w:t>
      </w:r>
    </w:p>
    <w:p w14:paraId="7A20C5C0">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（2）单价金额小数点或者百分比有明显错位的，以报价一览表的总价为准，并修改单价；</w:t>
      </w:r>
    </w:p>
    <w:p w14:paraId="4AD78437">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（3）总价金额与按单价汇总金额不一致的，以单价金额计算结果为准。</w:t>
      </w:r>
    </w:p>
    <w:p w14:paraId="79AA537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同时出现两种以上不一致的，按照前款规定的顺序修正。修正后的报价按照上述规定经供应商确认后产生约束力，供应商不确认的，其响应无效。</w:t>
      </w:r>
    </w:p>
    <w:p w14:paraId="1DDC3DFC">
      <w:pPr>
        <w:pStyle w:val="2"/>
        <w:spacing w:line="360" w:lineRule="auto"/>
        <w:ind w:left="0" w:leftChars="0" w:right="210"/>
        <w:rPr>
          <w:rFonts w:ascii="宋体" w:hAnsi="宋体" w:cs="宋体"/>
          <w:color w:val="auto"/>
          <w:highlight w:val="none"/>
        </w:rPr>
      </w:pPr>
      <w:bookmarkStart w:id="203" w:name="_Toc103848559"/>
      <w:bookmarkStart w:id="204" w:name="_Toc107246254"/>
      <w:bookmarkStart w:id="205" w:name="_Toc104560874"/>
      <w:r>
        <w:rPr>
          <w:rFonts w:hint="eastAsia" w:ascii="宋体" w:hAnsi="宋体" w:cs="宋体"/>
          <w:color w:val="auto"/>
          <w:highlight w:val="none"/>
        </w:rPr>
        <w:t>36</w:t>
      </w:r>
      <w:bookmarkEnd w:id="203"/>
      <w:bookmarkEnd w:id="204"/>
      <w:bookmarkEnd w:id="205"/>
      <w:r>
        <w:rPr>
          <w:rFonts w:hint="eastAsia" w:ascii="宋体" w:hAnsi="宋体" w:cs="宋体"/>
          <w:color w:val="auto"/>
          <w:highlight w:val="none"/>
        </w:rPr>
        <w:t>.评审方法和评审标准</w:t>
      </w:r>
    </w:p>
    <w:p w14:paraId="4C314ED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36.1经磋商确定最终采购需求和提交最后报价的供应商后，由磋商小组采用综合评分法对提交最后报价的供应商的响应文件和最后报价进行综合评分。</w:t>
      </w:r>
    </w:p>
    <w:p w14:paraId="2645318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36.2磋商小组应当按照磋商文件中第五章《评审方法和评审标准》，</w:t>
      </w:r>
      <w:bookmarkStart w:id="206" w:name="_Toc107246255"/>
      <w:r>
        <w:rPr>
          <w:rFonts w:hint="eastAsia" w:ascii="宋体" w:hAnsi="宋体" w:cs="宋体"/>
          <w:color w:val="auto"/>
          <w:szCs w:val="21"/>
          <w:highlight w:val="none"/>
        </w:rPr>
        <w:t>对每份响应文件及其补充文件进行评审，确定成交候选供应商。</w:t>
      </w:r>
    </w:p>
    <w:p w14:paraId="0596E6D2">
      <w:pPr>
        <w:spacing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36.3 磋商文件没有规定的评审标准不作为评审依据。</w:t>
      </w:r>
    </w:p>
    <w:p w14:paraId="611D6A9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36.4评审时，磋商小组各成员应当独立对每个有效响应的文件进行评价、打分，然后汇总每个供应商每项评分因素的得分。</w:t>
      </w:r>
    </w:p>
    <w:bookmarkEnd w:id="206"/>
    <w:p w14:paraId="048EC3F0">
      <w:pPr>
        <w:pStyle w:val="2"/>
        <w:tabs>
          <w:tab w:val="left" w:pos="5882"/>
        </w:tabs>
        <w:spacing w:line="360" w:lineRule="auto"/>
        <w:ind w:left="0" w:leftChars="0" w:right="210"/>
        <w:rPr>
          <w:rFonts w:ascii="宋体" w:hAnsi="宋体" w:cs="宋体"/>
          <w:color w:val="auto"/>
          <w:highlight w:val="none"/>
        </w:rPr>
      </w:pPr>
      <w:bookmarkStart w:id="207" w:name="_Toc103848561"/>
      <w:bookmarkStart w:id="208" w:name="_Toc107246256"/>
      <w:bookmarkStart w:id="209" w:name="_Toc104560876"/>
      <w:r>
        <w:rPr>
          <w:rFonts w:hint="eastAsia" w:ascii="宋体" w:hAnsi="宋体" w:cs="宋体"/>
          <w:color w:val="auto"/>
          <w:highlight w:val="none"/>
        </w:rPr>
        <w:t>37.评审过程的保密</w:t>
      </w:r>
      <w:bookmarkEnd w:id="207"/>
      <w:bookmarkEnd w:id="208"/>
      <w:bookmarkEnd w:id="209"/>
      <w:r>
        <w:rPr>
          <w:rFonts w:hint="eastAsia" w:ascii="宋体" w:hAnsi="宋体" w:cs="宋体"/>
          <w:color w:val="auto"/>
          <w:highlight w:val="none"/>
        </w:rPr>
        <w:tab/>
      </w:r>
    </w:p>
    <w:p w14:paraId="11218FFD">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37.1磋商小组成员名单在评审结果公示前应当保密。</w:t>
      </w:r>
    </w:p>
    <w:p w14:paraId="374790EA">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37.2采购方应当采取必要的措施，保证评审在严格保密的情况下进行。</w:t>
      </w:r>
    </w:p>
    <w:p w14:paraId="2E6BA246">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37.3有关人员对评审情况以及在评审过程中获悉的国家秘密、商业秘密负有保密责任。</w:t>
      </w:r>
    </w:p>
    <w:p w14:paraId="17B0B372">
      <w:pPr>
        <w:pStyle w:val="2"/>
        <w:spacing w:line="360" w:lineRule="auto"/>
        <w:ind w:left="0" w:leftChars="0" w:right="210"/>
        <w:rPr>
          <w:rFonts w:ascii="宋体" w:hAnsi="宋体" w:cs="宋体"/>
          <w:color w:val="auto"/>
          <w:highlight w:val="none"/>
        </w:rPr>
      </w:pPr>
      <w:bookmarkStart w:id="210" w:name="_Toc107246257"/>
      <w:r>
        <w:rPr>
          <w:rFonts w:hint="eastAsia" w:ascii="宋体" w:hAnsi="宋体" w:cs="宋体"/>
          <w:color w:val="auto"/>
          <w:highlight w:val="none"/>
        </w:rPr>
        <w:t>六．确定成交</w:t>
      </w:r>
      <w:bookmarkEnd w:id="210"/>
    </w:p>
    <w:p w14:paraId="598D61BB">
      <w:pPr>
        <w:pStyle w:val="2"/>
        <w:spacing w:line="360" w:lineRule="auto"/>
        <w:ind w:left="0" w:leftChars="0" w:right="210"/>
        <w:rPr>
          <w:rFonts w:ascii="宋体" w:hAnsi="宋体" w:cs="宋体"/>
          <w:color w:val="auto"/>
          <w:highlight w:val="none"/>
        </w:rPr>
      </w:pPr>
      <w:bookmarkStart w:id="211" w:name="_Toc103848563"/>
      <w:bookmarkStart w:id="212" w:name="_Toc104560878"/>
      <w:bookmarkStart w:id="213" w:name="_Toc107246258"/>
      <w:r>
        <w:rPr>
          <w:rFonts w:hint="eastAsia" w:ascii="宋体" w:hAnsi="宋体" w:cs="宋体"/>
          <w:color w:val="auto"/>
          <w:highlight w:val="none"/>
        </w:rPr>
        <w:t>38.</w:t>
      </w:r>
      <w:bookmarkEnd w:id="211"/>
      <w:bookmarkEnd w:id="212"/>
      <w:r>
        <w:rPr>
          <w:rFonts w:hint="eastAsia" w:ascii="宋体" w:hAnsi="宋体" w:cs="宋体"/>
          <w:color w:val="auto"/>
          <w:highlight w:val="none"/>
        </w:rPr>
        <w:t>推荐成交</w:t>
      </w:r>
      <w:bookmarkEnd w:id="213"/>
      <w:r>
        <w:rPr>
          <w:rFonts w:hint="eastAsia" w:ascii="宋体" w:hAnsi="宋体" w:cs="宋体"/>
          <w:color w:val="auto"/>
          <w:highlight w:val="none"/>
        </w:rPr>
        <w:t>候选供应商</w:t>
      </w:r>
    </w:p>
    <w:p w14:paraId="3AD8189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38.1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14:paraId="0FA08E30">
      <w:pPr>
        <w:pStyle w:val="2"/>
        <w:spacing w:line="360" w:lineRule="auto"/>
        <w:ind w:left="0" w:leftChars="0" w:right="210"/>
        <w:rPr>
          <w:rFonts w:ascii="宋体" w:hAnsi="宋体" w:cs="宋体"/>
          <w:color w:val="auto"/>
          <w:highlight w:val="none"/>
        </w:rPr>
      </w:pPr>
      <w:bookmarkStart w:id="214" w:name="_Toc107246259"/>
      <w:bookmarkStart w:id="215" w:name="_Toc104560879"/>
      <w:bookmarkStart w:id="216" w:name="_Toc103848564"/>
      <w:r>
        <w:rPr>
          <w:rFonts w:hint="eastAsia" w:ascii="宋体" w:hAnsi="宋体" w:cs="宋体"/>
          <w:color w:val="auto"/>
          <w:highlight w:val="none"/>
        </w:rPr>
        <w:t>39.</w:t>
      </w:r>
      <w:bookmarkEnd w:id="214"/>
      <w:bookmarkEnd w:id="215"/>
      <w:bookmarkEnd w:id="216"/>
      <w:r>
        <w:rPr>
          <w:rFonts w:hint="eastAsia" w:ascii="宋体" w:hAnsi="宋体" w:cs="宋体"/>
          <w:color w:val="auto"/>
          <w:highlight w:val="none"/>
        </w:rPr>
        <w:t>确定成交供应商</w:t>
      </w:r>
    </w:p>
    <w:p w14:paraId="70313CA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39.1采购人确定成交供应商后，采购代理机构应将成交结果通知所有的供应商，并向成交供应商发出成交通知。</w:t>
      </w:r>
    </w:p>
    <w:p w14:paraId="4294BF8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39.2成交供应商收到成交通知书后，须立即以书面形式回复采购代理机构，确认成交通知书已收到，并同意接受。</w:t>
      </w:r>
    </w:p>
    <w:p w14:paraId="5519CA8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39.3发出成交通知书的同时，采购代理机构将在</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规定的公告媒体上发布成交公告，并将磋商文件随成交结果同时公告。</w:t>
      </w:r>
    </w:p>
    <w:p w14:paraId="167A5B5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39.4成交通知书将是合同的组成部分。对采购人和成交供应商均具有法律效力。</w:t>
      </w:r>
    </w:p>
    <w:p w14:paraId="452B1BC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w:t>
      </w:r>
      <w:bookmarkStart w:id="217" w:name="_Toc104560875"/>
      <w:bookmarkStart w:id="218" w:name="_Toc103848560"/>
      <w:r>
        <w:rPr>
          <w:rFonts w:hint="eastAsia" w:ascii="宋体" w:hAnsi="宋体" w:cs="宋体"/>
          <w:color w:val="auto"/>
          <w:szCs w:val="21"/>
          <w:highlight w:val="none"/>
        </w:rPr>
        <w:t>5成交通知书发出后，成交供应商无正当理由不得放弃成交，否则将依法承担法律责任。</w:t>
      </w:r>
    </w:p>
    <w:p w14:paraId="30E2C993">
      <w:pPr>
        <w:pStyle w:val="2"/>
        <w:spacing w:line="360" w:lineRule="auto"/>
        <w:ind w:left="0" w:leftChars="0" w:right="210"/>
        <w:rPr>
          <w:rFonts w:ascii="宋体" w:hAnsi="宋体" w:cs="宋体"/>
          <w:color w:val="auto"/>
          <w:highlight w:val="none"/>
        </w:rPr>
      </w:pPr>
      <w:bookmarkStart w:id="219" w:name="_Toc107246260"/>
      <w:r>
        <w:rPr>
          <w:rFonts w:hint="eastAsia" w:ascii="宋体" w:hAnsi="宋体" w:cs="宋体"/>
          <w:color w:val="auto"/>
          <w:highlight w:val="none"/>
        </w:rPr>
        <w:t>40.</w:t>
      </w:r>
      <w:bookmarkEnd w:id="217"/>
      <w:bookmarkEnd w:id="218"/>
      <w:bookmarkEnd w:id="219"/>
      <w:r>
        <w:rPr>
          <w:rFonts w:hint="eastAsia" w:ascii="宋体" w:hAnsi="宋体" w:cs="宋体"/>
          <w:color w:val="auto"/>
          <w:highlight w:val="none"/>
        </w:rPr>
        <w:t>终止竞争性磋商采购活动</w:t>
      </w:r>
    </w:p>
    <w:p w14:paraId="64C571F4">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40.1出现下列情形之一的，采购人或者采购代理机构应当终止竞争性磋商采购活动，发布项目终止公告并说明原因，重新开展采购活动：</w:t>
      </w:r>
    </w:p>
    <w:p w14:paraId="429FA8E9">
      <w:pPr>
        <w:spacing w:line="360" w:lineRule="auto"/>
        <w:ind w:firstLine="315" w:firstLineChars="150"/>
        <w:jc w:val="left"/>
        <w:rPr>
          <w:rFonts w:ascii="宋体" w:hAnsi="宋体" w:cs="宋体"/>
          <w:bCs/>
          <w:color w:val="auto"/>
          <w:szCs w:val="21"/>
          <w:highlight w:val="none"/>
        </w:rPr>
      </w:pPr>
      <w:r>
        <w:rPr>
          <w:rFonts w:hint="eastAsia" w:ascii="宋体" w:hAnsi="宋体" w:cs="宋体"/>
          <w:bCs/>
          <w:color w:val="auto"/>
          <w:szCs w:val="21"/>
          <w:highlight w:val="none"/>
        </w:rPr>
        <w:t>（1）因情况变化，不再符合规定的竞争性磋商采购方式适用情形的；</w:t>
      </w:r>
    </w:p>
    <w:p w14:paraId="71E6DE67">
      <w:pPr>
        <w:spacing w:line="360" w:lineRule="auto"/>
        <w:ind w:firstLine="315" w:firstLineChars="150"/>
        <w:jc w:val="left"/>
        <w:rPr>
          <w:rFonts w:ascii="宋体" w:hAnsi="宋体" w:cs="宋体"/>
          <w:bCs/>
          <w:color w:val="auto"/>
          <w:szCs w:val="21"/>
          <w:highlight w:val="none"/>
        </w:rPr>
      </w:pPr>
      <w:r>
        <w:rPr>
          <w:rFonts w:hint="eastAsia" w:ascii="宋体" w:hAnsi="宋体" w:cs="宋体"/>
          <w:bCs/>
          <w:color w:val="auto"/>
          <w:szCs w:val="21"/>
          <w:highlight w:val="none"/>
        </w:rPr>
        <w:t>（2）出现影响采购公正的违法、违规行为的；</w:t>
      </w:r>
    </w:p>
    <w:p w14:paraId="38675919">
      <w:pPr>
        <w:spacing w:line="360" w:lineRule="auto"/>
        <w:ind w:firstLine="315" w:firstLineChars="150"/>
        <w:jc w:val="left"/>
        <w:rPr>
          <w:rFonts w:ascii="宋体" w:hAnsi="宋体" w:cs="宋体"/>
          <w:bCs/>
          <w:color w:val="auto"/>
          <w:szCs w:val="21"/>
          <w:highlight w:val="none"/>
        </w:rPr>
      </w:pPr>
      <w:r>
        <w:rPr>
          <w:rFonts w:hint="eastAsia" w:ascii="宋体" w:hAnsi="宋体" w:cs="宋体"/>
          <w:bCs/>
          <w:color w:val="auto"/>
          <w:szCs w:val="21"/>
          <w:highlight w:val="none"/>
        </w:rPr>
        <w:t>（3）除本磋商文件规定的特殊情形外，在采购过程中符合要求的供应商或者报价未超过采购预算的供应商不足3家的。</w:t>
      </w:r>
    </w:p>
    <w:p w14:paraId="6490BEBF">
      <w:pPr>
        <w:spacing w:line="360" w:lineRule="auto"/>
        <w:ind w:firstLine="315" w:firstLineChars="150"/>
        <w:jc w:val="left"/>
        <w:rPr>
          <w:rFonts w:ascii="宋体" w:hAnsi="宋体" w:cs="宋体"/>
          <w:bCs/>
          <w:color w:val="auto"/>
          <w:szCs w:val="21"/>
          <w:highlight w:val="none"/>
        </w:rPr>
      </w:pPr>
      <w:r>
        <w:rPr>
          <w:rFonts w:hint="eastAsia" w:ascii="宋体" w:hAnsi="宋体" w:cs="宋体"/>
          <w:bCs/>
          <w:color w:val="auto"/>
          <w:szCs w:val="21"/>
          <w:highlight w:val="none"/>
        </w:rPr>
        <w:t>（4）因重大变故，采购任务取消的。</w:t>
      </w:r>
    </w:p>
    <w:p w14:paraId="28CDAF22">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40.2在采购活动中因重大变故，采购任务取消的，采购人或者采购代理机构应当终止采购活动，通知所有参加采购活动的供应商，并将项目实施情况和采购任务取消原因报送本级财政部门。</w:t>
      </w:r>
    </w:p>
    <w:p w14:paraId="56F13B1D">
      <w:pPr>
        <w:pStyle w:val="2"/>
        <w:spacing w:line="360" w:lineRule="auto"/>
        <w:ind w:left="0" w:leftChars="0" w:right="210"/>
        <w:rPr>
          <w:rFonts w:ascii="宋体" w:hAnsi="宋体" w:cs="宋体"/>
          <w:color w:val="auto"/>
          <w:highlight w:val="none"/>
        </w:rPr>
      </w:pPr>
      <w:bookmarkStart w:id="220" w:name="_Toc104560880"/>
      <w:bookmarkStart w:id="221" w:name="_Toc103848565"/>
      <w:bookmarkStart w:id="222" w:name="_Toc107246261"/>
      <w:bookmarkStart w:id="223" w:name="_Toc513029237"/>
      <w:bookmarkStart w:id="224" w:name="_Toc16938553"/>
      <w:bookmarkStart w:id="225" w:name="_Toc20823309"/>
      <w:r>
        <w:rPr>
          <w:rFonts w:hint="eastAsia" w:ascii="宋体" w:hAnsi="宋体" w:cs="宋体"/>
          <w:color w:val="auto"/>
          <w:highlight w:val="none"/>
        </w:rPr>
        <w:t>41.签订合同</w:t>
      </w:r>
      <w:bookmarkEnd w:id="220"/>
      <w:bookmarkEnd w:id="221"/>
      <w:bookmarkEnd w:id="222"/>
    </w:p>
    <w:p w14:paraId="21F1097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41.1成交供应商、采购人应当自成交通知书发出之日起30日内，按照磋商文件和成交供应商响应文件的规定签订书面合同。所签订的合同不得对磋商文件确定的事项和成交供应商响应文件作实质性修改。</w:t>
      </w:r>
    </w:p>
    <w:p w14:paraId="119245E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41.2成交供应商拒绝与采购人签订合同的，采购人可以按照评审报告推荐的成交候选人名单排序，确定下一候选人为成交供应商，也可以重新开展政府采购活动。</w:t>
      </w:r>
    </w:p>
    <w:p w14:paraId="3B748D2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41.3联合体成交的，联合体各方应当共同与采购人签订合同，就成交项目向采购人承担连带责任。</w:t>
      </w:r>
    </w:p>
    <w:p w14:paraId="6B00806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41.4政府采购合同不能转包。未经采购人同意，成交供应商也不得采用分包的形式履行合同，否则采购人有权终止合同。转包或分包造成采购人损失的，成交供应商应承担相应赔偿责任。</w:t>
      </w:r>
    </w:p>
    <w:p w14:paraId="39E9AA24">
      <w:pPr>
        <w:pStyle w:val="2"/>
        <w:spacing w:line="360" w:lineRule="auto"/>
        <w:ind w:left="0" w:leftChars="0" w:right="210"/>
        <w:rPr>
          <w:rFonts w:ascii="宋体" w:hAnsi="宋体" w:cs="宋体"/>
          <w:color w:val="auto"/>
          <w:szCs w:val="21"/>
          <w:highlight w:val="none"/>
        </w:rPr>
      </w:pPr>
      <w:bookmarkStart w:id="226" w:name="_Toc107246262"/>
      <w:bookmarkStart w:id="227" w:name="_Toc103848567"/>
      <w:bookmarkStart w:id="228" w:name="_Toc104560881"/>
      <w:r>
        <w:rPr>
          <w:rFonts w:hint="eastAsia" w:ascii="宋体" w:hAnsi="宋体" w:cs="宋体"/>
          <w:color w:val="auto"/>
          <w:szCs w:val="21"/>
          <w:highlight w:val="none"/>
        </w:rPr>
        <w:t>42.履约保证金</w:t>
      </w:r>
      <w:bookmarkEnd w:id="226"/>
      <w:bookmarkEnd w:id="227"/>
      <w:bookmarkEnd w:id="228"/>
    </w:p>
    <w:p w14:paraId="16E7ECA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42.1本项目是否缴纳履约保证金见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39704CA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42.2</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规定交纳履约保证金的，成交供应商在签订采购合同前，向采购人提交履约保证金。联合体成交的，履约保证金以联合体各方或联合体中牵头人的名义提交。</w:t>
      </w:r>
    </w:p>
    <w:p w14:paraId="395D12D9">
      <w:pPr>
        <w:spacing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42.3成交供应商没有按照</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的规定提交履约保证金的，视为放弃成交，其磋商保证金不予退还。</w:t>
      </w:r>
    </w:p>
    <w:bookmarkEnd w:id="223"/>
    <w:bookmarkEnd w:id="224"/>
    <w:bookmarkEnd w:id="225"/>
    <w:p w14:paraId="770915E1">
      <w:pPr>
        <w:pStyle w:val="2"/>
        <w:spacing w:line="360" w:lineRule="auto"/>
        <w:ind w:left="0" w:leftChars="0" w:right="210"/>
        <w:rPr>
          <w:rFonts w:ascii="宋体" w:hAnsi="宋体" w:cs="宋体"/>
          <w:color w:val="auto"/>
          <w:highlight w:val="none"/>
        </w:rPr>
      </w:pPr>
      <w:bookmarkStart w:id="229" w:name="_Toc107246263"/>
      <w:r>
        <w:rPr>
          <w:rFonts w:hint="eastAsia" w:ascii="宋体" w:hAnsi="宋体" w:cs="宋体"/>
          <w:color w:val="auto"/>
          <w:highlight w:val="none"/>
        </w:rPr>
        <w:t>七．</w:t>
      </w:r>
      <w:bookmarkStart w:id="230" w:name="_Toc103848569"/>
      <w:r>
        <w:rPr>
          <w:rFonts w:hint="eastAsia" w:ascii="宋体" w:hAnsi="宋体" w:cs="宋体"/>
          <w:color w:val="auto"/>
          <w:highlight w:val="none"/>
        </w:rPr>
        <w:t>询问与质疑</w:t>
      </w:r>
      <w:bookmarkEnd w:id="229"/>
    </w:p>
    <w:bookmarkEnd w:id="230"/>
    <w:p w14:paraId="0EAB47B2">
      <w:pPr>
        <w:pStyle w:val="2"/>
        <w:spacing w:line="360" w:lineRule="auto"/>
        <w:ind w:left="0" w:leftChars="0" w:right="210"/>
        <w:rPr>
          <w:rFonts w:ascii="宋体" w:hAnsi="宋体" w:cs="宋体"/>
          <w:color w:val="auto"/>
          <w:szCs w:val="21"/>
          <w:highlight w:val="none"/>
        </w:rPr>
      </w:pPr>
      <w:bookmarkStart w:id="231" w:name="_Toc107246264"/>
      <w:bookmarkStart w:id="232" w:name="_Toc102117305"/>
      <w:bookmarkStart w:id="233" w:name="_Toc104560883"/>
      <w:r>
        <w:rPr>
          <w:rFonts w:hint="eastAsia" w:ascii="宋体" w:hAnsi="宋体" w:cs="宋体"/>
          <w:color w:val="auto"/>
          <w:szCs w:val="21"/>
          <w:highlight w:val="none"/>
        </w:rPr>
        <w:t>43.询问</w:t>
      </w:r>
      <w:bookmarkEnd w:id="231"/>
      <w:bookmarkEnd w:id="232"/>
      <w:bookmarkEnd w:id="233"/>
    </w:p>
    <w:p w14:paraId="56A029E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43.1供应商对政府采购活动事项有疑问的，可依法提出询问，并按</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载明的形式通知采购方。</w:t>
      </w:r>
    </w:p>
    <w:p w14:paraId="2971D2B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43.2采购方对供应商依法提出的询问，在3个工作日内作出答复，但答复的内容不得涉及商业秘密。</w:t>
      </w:r>
    </w:p>
    <w:p w14:paraId="0294E6D5">
      <w:pPr>
        <w:pStyle w:val="2"/>
        <w:spacing w:line="360" w:lineRule="auto"/>
        <w:ind w:left="0" w:leftChars="0" w:right="210"/>
        <w:rPr>
          <w:rFonts w:ascii="宋体" w:hAnsi="宋体" w:cs="宋体"/>
          <w:color w:val="auto"/>
          <w:szCs w:val="21"/>
          <w:highlight w:val="none"/>
        </w:rPr>
      </w:pPr>
      <w:bookmarkStart w:id="234" w:name="_Toc102117306"/>
      <w:bookmarkStart w:id="235" w:name="_Toc107246265"/>
      <w:bookmarkStart w:id="236" w:name="_Toc104560884"/>
      <w:r>
        <w:rPr>
          <w:rFonts w:hint="eastAsia" w:ascii="宋体" w:hAnsi="宋体" w:cs="宋体"/>
          <w:color w:val="auto"/>
          <w:szCs w:val="21"/>
          <w:highlight w:val="none"/>
        </w:rPr>
        <w:t>44.质疑</w:t>
      </w:r>
      <w:bookmarkEnd w:id="234"/>
      <w:bookmarkEnd w:id="235"/>
      <w:bookmarkEnd w:id="236"/>
    </w:p>
    <w:p w14:paraId="55DA249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44.1供应商认为磋商文件、采购过程和成交结果使自己的权益受到损害的，可以在知道或者应知其权益受到损害之日起7个工作日内，以</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的要求向采购方提出质疑。采购方以书面形式答复质疑供应商，但答复的内容不涉及商业秘密。供应商在法定质疑期内针对同一采购程序环节的质疑必须一次性提出。</w:t>
      </w:r>
    </w:p>
    <w:p w14:paraId="790CAE5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44.2以联合体形式参加响应的，应当由组成联合体的所有供应商共同提出。</w:t>
      </w:r>
    </w:p>
    <w:p w14:paraId="09FFCAB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44.3质疑函应使用财政部制定的范本。</w:t>
      </w:r>
    </w:p>
    <w:p w14:paraId="46C4B82D">
      <w:pPr>
        <w:pStyle w:val="2"/>
        <w:spacing w:line="360" w:lineRule="auto"/>
        <w:ind w:left="0" w:leftChars="0" w:right="210"/>
        <w:rPr>
          <w:rFonts w:ascii="宋体" w:hAnsi="宋体" w:cs="宋体"/>
          <w:color w:val="auto"/>
          <w:highlight w:val="none"/>
        </w:rPr>
      </w:pPr>
      <w:bookmarkStart w:id="237" w:name="_Toc107246266"/>
      <w:r>
        <w:rPr>
          <w:rFonts w:hint="eastAsia" w:ascii="宋体" w:hAnsi="宋体" w:cs="宋体"/>
          <w:color w:val="auto"/>
          <w:highlight w:val="none"/>
        </w:rPr>
        <w:t>八．其他</w:t>
      </w:r>
      <w:bookmarkEnd w:id="237"/>
    </w:p>
    <w:p w14:paraId="61FD147E">
      <w:pPr>
        <w:pStyle w:val="2"/>
        <w:spacing w:line="360" w:lineRule="auto"/>
        <w:ind w:left="0" w:leftChars="0" w:right="210"/>
        <w:rPr>
          <w:rFonts w:ascii="宋体" w:hAnsi="宋体" w:cs="宋体"/>
          <w:color w:val="auto"/>
          <w:szCs w:val="21"/>
          <w:highlight w:val="none"/>
        </w:rPr>
      </w:pPr>
      <w:bookmarkStart w:id="238" w:name="_Toc103848572"/>
      <w:bookmarkStart w:id="239" w:name="_Toc107246267"/>
      <w:bookmarkStart w:id="240" w:name="_Toc104560886"/>
      <w:r>
        <w:rPr>
          <w:rFonts w:hint="eastAsia" w:ascii="宋体" w:hAnsi="宋体" w:cs="宋体"/>
          <w:color w:val="auto"/>
          <w:szCs w:val="21"/>
          <w:highlight w:val="none"/>
        </w:rPr>
        <w:t>45.采购代理服务费</w:t>
      </w:r>
      <w:bookmarkEnd w:id="238"/>
      <w:bookmarkEnd w:id="239"/>
      <w:bookmarkEnd w:id="240"/>
    </w:p>
    <w:p w14:paraId="63E2DCC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45.1成交供应商是否交纳采购代理服务费及相关要求见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5691740D">
      <w:pPr>
        <w:pStyle w:val="2"/>
        <w:spacing w:line="360" w:lineRule="auto"/>
        <w:ind w:left="0" w:leftChars="0" w:right="210"/>
        <w:rPr>
          <w:rFonts w:ascii="宋体" w:hAnsi="宋体" w:cs="宋体"/>
          <w:color w:val="auto"/>
          <w:szCs w:val="21"/>
          <w:highlight w:val="none"/>
        </w:rPr>
      </w:pPr>
      <w:bookmarkStart w:id="241" w:name="_Toc104560887"/>
      <w:bookmarkStart w:id="242" w:name="_Toc103848573"/>
      <w:bookmarkStart w:id="243" w:name="_Toc107246268"/>
      <w:r>
        <w:rPr>
          <w:rFonts w:hint="eastAsia" w:ascii="宋体" w:hAnsi="宋体" w:cs="宋体"/>
          <w:color w:val="auto"/>
          <w:szCs w:val="21"/>
          <w:highlight w:val="none"/>
        </w:rPr>
        <w:t>46.其他规定</w:t>
      </w:r>
      <w:bookmarkEnd w:id="241"/>
      <w:bookmarkEnd w:id="242"/>
      <w:bookmarkEnd w:id="243"/>
    </w:p>
    <w:p w14:paraId="2DA94C6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46.1响应文件的其他规定见</w:t>
      </w:r>
      <w:r>
        <w:rPr>
          <w:rFonts w:hint="eastAsia" w:ascii="宋体" w:hAnsi="宋体" w:cs="宋体"/>
          <w:b/>
          <w:color w:val="auto"/>
          <w:szCs w:val="21"/>
          <w:highlight w:val="none"/>
        </w:rPr>
        <w:t>供应商须知前附</w:t>
      </w:r>
      <w:r>
        <w:rPr>
          <w:rFonts w:hint="eastAsia" w:ascii="宋体" w:hAnsi="宋体" w:cs="宋体"/>
          <w:color w:val="auto"/>
          <w:szCs w:val="21"/>
          <w:highlight w:val="none"/>
        </w:rPr>
        <w:t>表。</w:t>
      </w:r>
    </w:p>
    <w:p w14:paraId="63B9736C">
      <w:pPr>
        <w:pStyle w:val="2"/>
        <w:spacing w:line="360" w:lineRule="auto"/>
        <w:ind w:left="0" w:leftChars="0" w:right="210"/>
        <w:rPr>
          <w:rFonts w:ascii="宋体" w:hAnsi="宋体" w:cs="宋体"/>
          <w:color w:val="auto"/>
          <w:szCs w:val="21"/>
          <w:highlight w:val="none"/>
        </w:rPr>
      </w:pPr>
      <w:bookmarkStart w:id="244" w:name="_Toc103848574"/>
      <w:bookmarkStart w:id="245" w:name="_Toc107246269"/>
      <w:bookmarkStart w:id="246" w:name="_Toc104560888"/>
      <w:r>
        <w:rPr>
          <w:rFonts w:hint="eastAsia" w:ascii="宋体" w:hAnsi="宋体" w:cs="宋体"/>
          <w:color w:val="auto"/>
          <w:szCs w:val="21"/>
          <w:highlight w:val="none"/>
        </w:rPr>
        <w:t>47.文件解释权</w:t>
      </w:r>
      <w:bookmarkEnd w:id="244"/>
      <w:bookmarkEnd w:id="245"/>
      <w:bookmarkEnd w:id="246"/>
    </w:p>
    <w:p w14:paraId="0F96ACD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47.1本磋商文件的由采购人（或采购代理机构）负责解释。</w:t>
      </w:r>
    </w:p>
    <w:bookmarkEnd w:id="180"/>
    <w:p w14:paraId="547EBC44">
      <w:pPr>
        <w:pStyle w:val="34"/>
        <w:rPr>
          <w:rFonts w:ascii="宋体" w:hAnsi="宋体" w:cs="宋体"/>
          <w:color w:val="auto"/>
          <w:highlight w:val="none"/>
        </w:rPr>
      </w:pPr>
      <w:bookmarkStart w:id="247" w:name="_Toc91836563"/>
      <w:r>
        <w:rPr>
          <w:rFonts w:hint="eastAsia" w:ascii="宋体" w:hAnsi="宋体" w:cs="宋体"/>
          <w:color w:val="auto"/>
          <w:highlight w:val="none"/>
        </w:rPr>
        <w:br w:type="page"/>
      </w:r>
      <w:bookmarkStart w:id="248" w:name="_Toc107246270"/>
      <w:r>
        <w:rPr>
          <w:rFonts w:hint="eastAsia" w:ascii="宋体" w:hAnsi="宋体" w:cs="宋体"/>
          <w:color w:val="auto"/>
          <w:highlight w:val="none"/>
        </w:rPr>
        <w:t>第三章 政府采购合同条款</w:t>
      </w:r>
      <w:bookmarkEnd w:id="247"/>
      <w:r>
        <w:rPr>
          <w:rFonts w:hint="eastAsia" w:ascii="宋体" w:hAnsi="宋体" w:cs="宋体"/>
          <w:color w:val="auto"/>
          <w:highlight w:val="none"/>
        </w:rPr>
        <w:t>及格式</w:t>
      </w:r>
      <w:bookmarkEnd w:id="248"/>
    </w:p>
    <w:p w14:paraId="4F7C9117">
      <w:pPr>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bidi="ar"/>
        </w:rPr>
        <w:t>（模板仅供参考以最终签订的合同为准）</w:t>
      </w:r>
    </w:p>
    <w:p w14:paraId="764034D3">
      <w:pPr>
        <w:widowControl/>
        <w:spacing w:line="360" w:lineRule="auto"/>
        <w:jc w:val="center"/>
        <w:rPr>
          <w:rFonts w:ascii="宋体" w:hAnsi="宋体" w:cs="宋体"/>
          <w:color w:val="auto"/>
          <w:kern w:val="0"/>
          <w:sz w:val="44"/>
          <w:szCs w:val="44"/>
          <w:highlight w:val="none"/>
          <w:shd w:val="clear" w:color="auto" w:fill="FFFFFF"/>
        </w:rPr>
      </w:pPr>
      <w:bookmarkStart w:id="249" w:name="_Hlt16619369"/>
      <w:bookmarkEnd w:id="249"/>
    </w:p>
    <w:p w14:paraId="1412CCC0">
      <w:pPr>
        <w:widowControl/>
        <w:spacing w:line="360" w:lineRule="auto"/>
        <w:jc w:val="center"/>
        <w:rPr>
          <w:rFonts w:ascii="宋体" w:hAnsi="宋体" w:cs="宋体"/>
          <w:color w:val="auto"/>
          <w:kern w:val="0"/>
          <w:sz w:val="44"/>
          <w:szCs w:val="44"/>
          <w:highlight w:val="none"/>
          <w:shd w:val="clear" w:color="auto" w:fill="FFFFFF"/>
        </w:rPr>
      </w:pPr>
      <w:r>
        <w:rPr>
          <w:rFonts w:hint="eastAsia" w:ascii="宋体" w:hAnsi="宋体" w:cs="宋体"/>
          <w:color w:val="auto"/>
          <w:kern w:val="0"/>
          <w:sz w:val="44"/>
          <w:szCs w:val="44"/>
          <w:highlight w:val="none"/>
          <w:shd w:val="clear" w:color="auto" w:fill="FFFFFF"/>
          <w:lang w:bidi="ar"/>
        </w:rPr>
        <w:t>政府</w:t>
      </w:r>
      <w:r>
        <w:rPr>
          <w:rFonts w:hint="eastAsia" w:ascii="宋体" w:hAnsi="宋体" w:cs="宋体"/>
          <w:color w:val="auto"/>
          <w:kern w:val="0"/>
          <w:sz w:val="44"/>
          <w:highlight w:val="none"/>
          <w:shd w:val="clear" w:color="auto" w:fill="FFFFFF"/>
          <w:lang w:bidi="ar"/>
        </w:rPr>
        <w:t>采购合同</w:t>
      </w:r>
      <w:bookmarkStart w:id="250" w:name="_Hlk45477324"/>
    </w:p>
    <w:p w14:paraId="1FB5C439">
      <w:pPr>
        <w:widowControl/>
        <w:spacing w:line="360" w:lineRule="auto"/>
        <w:ind w:firstLine="315"/>
        <w:rPr>
          <w:rFonts w:ascii="宋体" w:hAnsi="宋体" w:cs="宋体"/>
          <w:color w:val="auto"/>
          <w:kern w:val="0"/>
          <w:szCs w:val="21"/>
          <w:highlight w:val="none"/>
          <w:shd w:val="clear" w:color="auto" w:fill="FFFFFF"/>
        </w:rPr>
      </w:pPr>
      <w:r>
        <w:rPr>
          <w:rFonts w:hint="eastAsia" w:ascii="宋体" w:hAnsi="宋体" w:cs="宋体"/>
          <w:b/>
          <w:color w:val="auto"/>
          <w:kern w:val="0"/>
          <w:sz w:val="32"/>
          <w:szCs w:val="32"/>
          <w:highlight w:val="none"/>
          <w:shd w:val="clear" w:color="auto" w:fill="FFFFFF"/>
          <w:lang w:bidi="ar"/>
        </w:rPr>
        <w:t>           </w:t>
      </w:r>
      <w:r>
        <w:rPr>
          <w:rFonts w:hint="eastAsia" w:ascii="宋体" w:hAnsi="宋体" w:cs="宋体"/>
          <w:b/>
          <w:color w:val="auto"/>
          <w:kern w:val="0"/>
          <w:sz w:val="32"/>
          <w:highlight w:val="none"/>
          <w:shd w:val="clear" w:color="auto" w:fill="FFFFFF"/>
          <w:lang w:bidi="ar"/>
        </w:rPr>
        <w:t> </w:t>
      </w:r>
      <w:r>
        <w:rPr>
          <w:rFonts w:hint="eastAsia" w:ascii="宋体" w:hAnsi="宋体" w:cs="宋体"/>
          <w:color w:val="auto"/>
          <w:kern w:val="0"/>
          <w:sz w:val="32"/>
          <w:szCs w:val="32"/>
          <w:highlight w:val="none"/>
          <w:shd w:val="clear" w:color="auto" w:fill="FFFFFF"/>
          <w:lang w:bidi="ar"/>
        </w:rPr>
        <w:t> </w:t>
      </w:r>
    </w:p>
    <w:p w14:paraId="521C6BBC">
      <w:pPr>
        <w:widowControl/>
        <w:spacing w:line="360" w:lineRule="auto"/>
        <w:ind w:firstLine="315"/>
        <w:rPr>
          <w:rFonts w:ascii="宋体" w:hAnsi="宋体" w:cs="宋体"/>
          <w:color w:val="auto"/>
          <w:kern w:val="0"/>
          <w:szCs w:val="21"/>
          <w:highlight w:val="none"/>
          <w:shd w:val="clear" w:color="auto" w:fill="FFFFFF"/>
        </w:rPr>
      </w:pPr>
      <w:r>
        <w:rPr>
          <w:rFonts w:hint="eastAsia" w:ascii="宋体" w:hAnsi="宋体" w:cs="宋体"/>
          <w:color w:val="auto"/>
          <w:kern w:val="0"/>
          <w:sz w:val="32"/>
          <w:szCs w:val="32"/>
          <w:highlight w:val="none"/>
          <w:shd w:val="clear" w:color="auto" w:fill="FFFFFF"/>
          <w:lang w:bidi="ar"/>
        </w:rPr>
        <w:t> </w:t>
      </w:r>
    </w:p>
    <w:p w14:paraId="484C7903">
      <w:pPr>
        <w:widowControl/>
        <w:spacing w:line="360" w:lineRule="auto"/>
        <w:ind w:firstLine="315"/>
        <w:rPr>
          <w:rFonts w:ascii="宋体" w:hAnsi="宋体" w:cs="宋体"/>
          <w:color w:val="auto"/>
          <w:kern w:val="0"/>
          <w:szCs w:val="21"/>
          <w:highlight w:val="none"/>
          <w:shd w:val="clear" w:color="auto" w:fill="FFFFFF"/>
        </w:rPr>
      </w:pPr>
      <w:r>
        <w:rPr>
          <w:rFonts w:hint="eastAsia" w:ascii="宋体" w:hAnsi="宋体" w:cs="宋体"/>
          <w:b/>
          <w:color w:val="auto"/>
          <w:kern w:val="0"/>
          <w:sz w:val="36"/>
          <w:szCs w:val="36"/>
          <w:highlight w:val="none"/>
          <w:shd w:val="clear" w:color="auto" w:fill="FFFFFF"/>
          <w:lang w:bidi="ar"/>
        </w:rPr>
        <w:t> </w:t>
      </w:r>
    </w:p>
    <w:p w14:paraId="0084632D">
      <w:pPr>
        <w:widowControl/>
        <w:spacing w:line="360" w:lineRule="auto"/>
        <w:ind w:firstLine="315"/>
        <w:rPr>
          <w:rFonts w:ascii="宋体" w:hAnsi="宋体" w:cs="宋体"/>
          <w:b/>
          <w:color w:val="auto"/>
          <w:kern w:val="0"/>
          <w:sz w:val="36"/>
          <w:szCs w:val="36"/>
          <w:highlight w:val="none"/>
          <w:shd w:val="clear" w:color="auto" w:fill="FFFFFF"/>
        </w:rPr>
      </w:pPr>
      <w:r>
        <w:rPr>
          <w:rFonts w:hint="eastAsia" w:ascii="宋体" w:hAnsi="宋体" w:cs="宋体"/>
          <w:b/>
          <w:color w:val="auto"/>
          <w:kern w:val="0"/>
          <w:sz w:val="36"/>
          <w:szCs w:val="36"/>
          <w:highlight w:val="none"/>
          <w:shd w:val="clear" w:color="auto" w:fill="FFFFFF"/>
          <w:lang w:bidi="ar"/>
        </w:rPr>
        <w:t> </w:t>
      </w:r>
    </w:p>
    <w:p w14:paraId="21FB623D">
      <w:pPr>
        <w:widowControl/>
        <w:spacing w:line="360" w:lineRule="auto"/>
        <w:ind w:firstLine="315"/>
        <w:rPr>
          <w:rFonts w:ascii="宋体" w:hAnsi="宋体" w:cs="宋体"/>
          <w:color w:val="auto"/>
          <w:kern w:val="0"/>
          <w:sz w:val="32"/>
          <w:szCs w:val="32"/>
          <w:highlight w:val="none"/>
          <w:shd w:val="clear" w:color="auto" w:fill="FFFFFF"/>
        </w:rPr>
      </w:pPr>
    </w:p>
    <w:p w14:paraId="7FA06B44">
      <w:pPr>
        <w:widowControl/>
        <w:spacing w:line="360" w:lineRule="auto"/>
        <w:rPr>
          <w:rFonts w:ascii="宋体" w:hAnsi="宋体" w:cs="宋体"/>
          <w:color w:val="auto"/>
          <w:kern w:val="0"/>
          <w:sz w:val="32"/>
          <w:szCs w:val="32"/>
          <w:highlight w:val="none"/>
          <w:shd w:val="clear" w:color="auto" w:fill="FFFFFF"/>
        </w:rPr>
      </w:pPr>
    </w:p>
    <w:p w14:paraId="609D7CDE">
      <w:pPr>
        <w:widowControl/>
        <w:spacing w:line="360" w:lineRule="auto"/>
        <w:ind w:firstLine="1918"/>
        <w:rPr>
          <w:rFonts w:ascii="宋体" w:hAnsi="宋体" w:cs="宋体"/>
          <w:color w:val="auto"/>
          <w:kern w:val="0"/>
          <w:sz w:val="32"/>
          <w:highlight w:val="none"/>
          <w:shd w:val="clear" w:color="auto" w:fill="FFFFFF"/>
        </w:rPr>
      </w:pPr>
      <w:r>
        <w:rPr>
          <w:rFonts w:hint="eastAsia" w:ascii="宋体" w:hAnsi="宋体" w:cs="宋体"/>
          <w:b/>
          <w:color w:val="auto"/>
          <w:kern w:val="0"/>
          <w:sz w:val="32"/>
          <w:highlight w:val="none"/>
          <w:shd w:val="clear" w:color="auto" w:fill="FFFFFF"/>
          <w:lang w:bidi="ar"/>
        </w:rPr>
        <w:t>合同编号</w:t>
      </w:r>
      <w:bookmarkEnd w:id="250"/>
      <w:r>
        <w:rPr>
          <w:rFonts w:hint="eastAsia" w:ascii="宋体" w:hAnsi="宋体" w:cs="宋体"/>
          <w:b/>
          <w:color w:val="auto"/>
          <w:kern w:val="0"/>
          <w:sz w:val="32"/>
          <w:szCs w:val="32"/>
          <w:highlight w:val="none"/>
          <w:shd w:val="clear" w:color="auto" w:fill="FFFFFF"/>
          <w:lang w:bidi="ar"/>
        </w:rPr>
        <w:t xml:space="preserve"> ：</w:t>
      </w:r>
      <w:r>
        <w:rPr>
          <w:rFonts w:hint="eastAsia" w:ascii="宋体" w:hAnsi="宋体" w:cs="宋体"/>
          <w:b/>
          <w:color w:val="auto"/>
          <w:kern w:val="0"/>
          <w:sz w:val="32"/>
          <w:szCs w:val="32"/>
          <w:highlight w:val="none"/>
          <w:u w:val="single"/>
          <w:shd w:val="clear" w:color="auto" w:fill="FFFFFF"/>
          <w:lang w:bidi="ar"/>
        </w:rPr>
        <w:t>          </w:t>
      </w:r>
    </w:p>
    <w:p w14:paraId="7BAE0649">
      <w:pPr>
        <w:widowControl/>
        <w:spacing w:line="360" w:lineRule="auto"/>
        <w:ind w:firstLine="1918"/>
        <w:rPr>
          <w:rFonts w:ascii="宋体" w:hAnsi="宋体" w:cs="宋体"/>
          <w:color w:val="auto"/>
          <w:kern w:val="0"/>
          <w:sz w:val="32"/>
          <w:highlight w:val="none"/>
          <w:shd w:val="clear" w:color="auto" w:fill="FFFFFF"/>
        </w:rPr>
      </w:pPr>
      <w:r>
        <w:rPr>
          <w:rFonts w:hint="eastAsia" w:ascii="宋体" w:hAnsi="宋体" w:cs="宋体"/>
          <w:b/>
          <w:color w:val="auto"/>
          <w:kern w:val="0"/>
          <w:sz w:val="32"/>
          <w:highlight w:val="none"/>
          <w:shd w:val="clear" w:color="auto" w:fill="FFFFFF"/>
          <w:lang w:bidi="ar"/>
        </w:rPr>
        <w:t>项目名称</w:t>
      </w:r>
      <w:r>
        <w:rPr>
          <w:rFonts w:hint="eastAsia" w:ascii="宋体" w:hAnsi="宋体" w:cs="宋体"/>
          <w:b/>
          <w:color w:val="auto"/>
          <w:kern w:val="0"/>
          <w:sz w:val="32"/>
          <w:szCs w:val="32"/>
          <w:highlight w:val="none"/>
          <w:shd w:val="clear" w:color="auto" w:fill="FFFFFF"/>
          <w:lang w:bidi="ar"/>
        </w:rPr>
        <w:t xml:space="preserve"> ：</w:t>
      </w:r>
      <w:r>
        <w:rPr>
          <w:rFonts w:hint="eastAsia" w:ascii="宋体" w:hAnsi="宋体" w:cs="宋体"/>
          <w:b/>
          <w:color w:val="auto"/>
          <w:kern w:val="0"/>
          <w:sz w:val="32"/>
          <w:szCs w:val="32"/>
          <w:highlight w:val="none"/>
          <w:u w:val="single"/>
          <w:shd w:val="clear" w:color="auto" w:fill="FFFFFF"/>
          <w:lang w:bidi="ar"/>
        </w:rPr>
        <w:t>          </w:t>
      </w:r>
    </w:p>
    <w:p w14:paraId="75161D3B">
      <w:pPr>
        <w:widowControl/>
        <w:spacing w:line="360" w:lineRule="auto"/>
        <w:ind w:firstLine="1918"/>
        <w:rPr>
          <w:rFonts w:ascii="宋体" w:hAnsi="宋体" w:cs="宋体"/>
          <w:color w:val="auto"/>
          <w:kern w:val="0"/>
          <w:sz w:val="32"/>
          <w:szCs w:val="32"/>
          <w:highlight w:val="none"/>
          <w:shd w:val="clear" w:color="auto" w:fill="FFFFFF"/>
        </w:rPr>
      </w:pPr>
      <w:r>
        <w:rPr>
          <w:rFonts w:hint="eastAsia" w:ascii="宋体" w:hAnsi="宋体" w:cs="宋体"/>
          <w:b/>
          <w:color w:val="auto"/>
          <w:kern w:val="0"/>
          <w:sz w:val="32"/>
          <w:szCs w:val="32"/>
          <w:highlight w:val="none"/>
          <w:shd w:val="clear" w:color="auto" w:fill="FFFFFF"/>
          <w:lang w:bidi="ar"/>
        </w:rPr>
        <w:t>采 购 人 ：</w:t>
      </w:r>
      <w:r>
        <w:rPr>
          <w:rFonts w:hint="eastAsia" w:ascii="宋体" w:hAnsi="宋体" w:cs="宋体"/>
          <w:b/>
          <w:color w:val="auto"/>
          <w:kern w:val="0"/>
          <w:sz w:val="32"/>
          <w:szCs w:val="32"/>
          <w:highlight w:val="none"/>
          <w:u w:val="single"/>
          <w:shd w:val="clear" w:color="auto" w:fill="FFFFFF"/>
          <w:lang w:bidi="ar"/>
        </w:rPr>
        <w:t>          </w:t>
      </w:r>
    </w:p>
    <w:p w14:paraId="1CD183E7">
      <w:pPr>
        <w:widowControl/>
        <w:spacing w:line="360" w:lineRule="auto"/>
        <w:ind w:firstLine="1916"/>
        <w:rPr>
          <w:rFonts w:ascii="宋体" w:hAnsi="宋体" w:cs="宋体"/>
          <w:color w:val="auto"/>
          <w:kern w:val="0"/>
          <w:sz w:val="32"/>
          <w:szCs w:val="32"/>
          <w:highlight w:val="none"/>
          <w:shd w:val="clear" w:color="auto" w:fill="FFFFFF"/>
        </w:rPr>
      </w:pPr>
      <w:r>
        <w:rPr>
          <w:rFonts w:hint="eastAsia" w:ascii="宋体" w:hAnsi="宋体" w:cs="宋体"/>
          <w:b/>
          <w:color w:val="auto"/>
          <w:kern w:val="0"/>
          <w:sz w:val="32"/>
          <w:szCs w:val="32"/>
          <w:highlight w:val="none"/>
          <w:shd w:val="clear" w:color="auto" w:fill="FFFFFF"/>
          <w:lang w:bidi="ar"/>
        </w:rPr>
        <w:t>供 应 商 ：</w:t>
      </w:r>
      <w:r>
        <w:rPr>
          <w:rFonts w:hint="eastAsia" w:ascii="宋体" w:hAnsi="宋体" w:cs="宋体"/>
          <w:b/>
          <w:color w:val="auto"/>
          <w:kern w:val="0"/>
          <w:sz w:val="32"/>
          <w:szCs w:val="32"/>
          <w:highlight w:val="none"/>
          <w:u w:val="single"/>
          <w:shd w:val="clear" w:color="auto" w:fill="FFFFFF"/>
          <w:lang w:bidi="ar"/>
        </w:rPr>
        <w:t>          </w:t>
      </w:r>
    </w:p>
    <w:p w14:paraId="537CCB14">
      <w:pPr>
        <w:widowControl/>
        <w:ind w:firstLine="1928" w:firstLineChars="600"/>
        <w:jc w:val="left"/>
        <w:rPr>
          <w:rFonts w:ascii="宋体" w:hAnsi="宋体" w:cs="宋体"/>
          <w:color w:val="auto"/>
          <w:highlight w:val="none"/>
        </w:rPr>
      </w:pPr>
      <w:r>
        <w:rPr>
          <w:rFonts w:hint="eastAsia" w:ascii="宋体" w:hAnsi="宋体" w:cs="宋体"/>
          <w:b/>
          <w:color w:val="auto"/>
          <w:sz w:val="32"/>
          <w:szCs w:val="32"/>
          <w:highlight w:val="none"/>
          <w:lang w:bidi="ar"/>
        </w:rPr>
        <w:t>签订日期 ：</w:t>
      </w:r>
      <w:r>
        <w:rPr>
          <w:rFonts w:hint="eastAsia" w:ascii="宋体" w:hAnsi="宋体" w:cs="宋体"/>
          <w:b/>
          <w:color w:val="auto"/>
          <w:sz w:val="32"/>
          <w:szCs w:val="32"/>
          <w:highlight w:val="none"/>
          <w:u w:val="single"/>
          <w:lang w:bidi="ar"/>
        </w:rPr>
        <w:t>          </w:t>
      </w:r>
    </w:p>
    <w:p w14:paraId="34BBBBF7">
      <w:pPr>
        <w:spacing w:before="120" w:after="120"/>
        <w:rPr>
          <w:rFonts w:ascii="宋体" w:hAnsi="宋体" w:cs="Courier New"/>
          <w:color w:val="000000"/>
          <w:sz w:val="24"/>
          <w:szCs w:val="24"/>
        </w:rPr>
      </w:pPr>
      <w:r>
        <w:rPr>
          <w:rFonts w:hint="eastAsia" w:ascii="宋体" w:hAnsi="宋体" w:cs="宋体"/>
          <w:color w:val="auto"/>
          <w:highlight w:val="none"/>
        </w:rPr>
        <w:br w:type="page"/>
      </w:r>
      <w:r>
        <w:rPr>
          <w:rFonts w:ascii="宋体" w:hAnsi="宋体" w:cs="Courier New"/>
          <w:color w:val="000000"/>
          <w:sz w:val="24"/>
          <w:szCs w:val="24"/>
        </w:rPr>
        <w:t>项目名称：</w:t>
      </w:r>
      <w:r>
        <w:rPr>
          <w:rFonts w:hint="eastAsia" w:ascii="宋体" w:hAnsi="宋体" w:cs="Courier New"/>
          <w:color w:val="000000"/>
          <w:sz w:val="24"/>
          <w:szCs w:val="24"/>
        </w:rPr>
        <w:t>*</w:t>
      </w:r>
      <w:r>
        <w:rPr>
          <w:rFonts w:ascii="宋体" w:hAnsi="宋体" w:cs="Courier New"/>
          <w:color w:val="000000"/>
          <w:sz w:val="24"/>
          <w:szCs w:val="24"/>
        </w:rPr>
        <w:t xml:space="preserve">****                   </w:t>
      </w:r>
    </w:p>
    <w:p w14:paraId="3F25AE44">
      <w:pPr>
        <w:spacing w:before="120" w:after="120"/>
        <w:rPr>
          <w:rFonts w:ascii="宋体" w:hAnsi="宋体" w:cs="Courier New"/>
          <w:color w:val="FF0000"/>
          <w:sz w:val="24"/>
          <w:szCs w:val="24"/>
        </w:rPr>
      </w:pPr>
      <w:r>
        <w:rPr>
          <w:rFonts w:ascii="宋体" w:hAnsi="宋体" w:cs="Courier New"/>
          <w:color w:val="000000"/>
          <w:sz w:val="24"/>
          <w:szCs w:val="24"/>
        </w:rPr>
        <w:t>项目编号：</w:t>
      </w:r>
      <w:r>
        <w:rPr>
          <w:rFonts w:hint="eastAsia" w:ascii="宋体" w:hAnsi="宋体" w:cs="Courier New"/>
          <w:color w:val="000000"/>
          <w:sz w:val="24"/>
          <w:szCs w:val="24"/>
        </w:rPr>
        <w:t>*</w:t>
      </w:r>
      <w:r>
        <w:rPr>
          <w:rFonts w:ascii="宋体" w:hAnsi="宋体" w:cs="Courier New"/>
          <w:color w:val="000000"/>
          <w:sz w:val="24"/>
          <w:szCs w:val="24"/>
        </w:rPr>
        <w:t xml:space="preserve">****            </w:t>
      </w:r>
      <w:r>
        <w:rPr>
          <w:rFonts w:ascii="宋体" w:hAnsi="宋体" w:cs="Courier New"/>
          <w:color w:val="FF0000"/>
          <w:sz w:val="24"/>
          <w:szCs w:val="24"/>
        </w:rPr>
        <w:t xml:space="preserve"> </w:t>
      </w:r>
    </w:p>
    <w:p w14:paraId="43AD78E3">
      <w:pPr>
        <w:spacing w:before="120" w:after="120"/>
        <w:rPr>
          <w:rFonts w:ascii="宋体" w:hAnsi="宋体" w:cs="Courier New"/>
          <w:sz w:val="24"/>
          <w:szCs w:val="24"/>
        </w:rPr>
      </w:pPr>
      <w:r>
        <w:rPr>
          <w:rFonts w:hint="eastAsia" w:ascii="宋体" w:hAnsi="宋体" w:cs="Courier New"/>
          <w:sz w:val="24"/>
          <w:szCs w:val="24"/>
        </w:rPr>
        <w:t>采购包号：*</w:t>
      </w:r>
      <w:r>
        <w:rPr>
          <w:rFonts w:ascii="宋体" w:hAnsi="宋体" w:cs="Courier New"/>
          <w:sz w:val="24"/>
          <w:szCs w:val="24"/>
        </w:rPr>
        <w:t>****</w:t>
      </w:r>
    </w:p>
    <w:p w14:paraId="403A7F57">
      <w:pPr>
        <w:pStyle w:val="19"/>
        <w:spacing w:before="120" w:after="120"/>
        <w:rPr>
          <w:rFonts w:hAnsi="宋体"/>
          <w:sz w:val="24"/>
          <w:szCs w:val="24"/>
        </w:rPr>
      </w:pPr>
      <w:r>
        <w:rPr>
          <w:rFonts w:hAnsi="宋体"/>
          <w:sz w:val="24"/>
          <w:szCs w:val="24"/>
        </w:rPr>
        <w:t>甲方：（买方</w:t>
      </w:r>
      <w:r>
        <w:rPr>
          <w:rFonts w:hint="eastAsia" w:hAnsi="宋体"/>
          <w:sz w:val="24"/>
          <w:szCs w:val="24"/>
        </w:rPr>
        <w:t>/采购人</w:t>
      </w:r>
      <w:r>
        <w:rPr>
          <w:rFonts w:hAnsi="宋体"/>
          <w:sz w:val="24"/>
          <w:szCs w:val="24"/>
        </w:rPr>
        <w:t>）_________</w:t>
      </w:r>
    </w:p>
    <w:p w14:paraId="42E4576E">
      <w:pPr>
        <w:pStyle w:val="19"/>
        <w:spacing w:before="120" w:after="120"/>
        <w:rPr>
          <w:rFonts w:hAnsi="宋体"/>
          <w:sz w:val="24"/>
          <w:szCs w:val="24"/>
        </w:rPr>
      </w:pPr>
      <w:r>
        <w:rPr>
          <w:rFonts w:hAnsi="宋体"/>
          <w:sz w:val="24"/>
          <w:szCs w:val="24"/>
        </w:rPr>
        <w:t>乙方：（卖方</w:t>
      </w:r>
      <w:r>
        <w:rPr>
          <w:rFonts w:hint="eastAsia" w:hAnsi="宋体"/>
          <w:sz w:val="24"/>
          <w:szCs w:val="24"/>
        </w:rPr>
        <w:t>/中标</w:t>
      </w:r>
      <w:r>
        <w:rPr>
          <w:rFonts w:hAnsi="宋体"/>
          <w:sz w:val="24"/>
          <w:szCs w:val="24"/>
        </w:rPr>
        <w:t>供应商）_________</w:t>
      </w:r>
    </w:p>
    <w:p w14:paraId="42E89052">
      <w:pPr>
        <w:pStyle w:val="19"/>
        <w:spacing w:before="120" w:after="120"/>
        <w:rPr>
          <w:rFonts w:hAnsi="宋体"/>
          <w:b/>
          <w:sz w:val="24"/>
          <w:szCs w:val="24"/>
        </w:rPr>
      </w:pPr>
      <w:r>
        <w:rPr>
          <w:rFonts w:hAnsi="宋体"/>
          <w:b/>
          <w:sz w:val="24"/>
          <w:szCs w:val="24"/>
        </w:rPr>
        <w:t xml:space="preserve">  </w:t>
      </w:r>
      <w:r>
        <w:rPr>
          <w:rFonts w:hAnsi="宋体"/>
          <w:sz w:val="24"/>
          <w:szCs w:val="24"/>
        </w:rPr>
        <w:t>甲、乙双方根据</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Ansi="宋体"/>
          <w:sz w:val="24"/>
          <w:szCs w:val="24"/>
        </w:rPr>
        <w:t>项目</w:t>
      </w:r>
      <w:r>
        <w:rPr>
          <w:rFonts w:hint="eastAsia" w:hAnsi="宋体"/>
          <w:sz w:val="24"/>
          <w:szCs w:val="24"/>
          <w:lang w:val="en-US" w:eastAsia="zh-CN"/>
        </w:rPr>
        <w:t>采购</w:t>
      </w:r>
      <w:r>
        <w:rPr>
          <w:rFonts w:hAnsi="宋体"/>
          <w:sz w:val="24"/>
          <w:szCs w:val="24"/>
        </w:rPr>
        <w:t>的结果，签署本合同。</w:t>
      </w:r>
    </w:p>
    <w:p w14:paraId="398F73DE">
      <w:pPr>
        <w:pStyle w:val="19"/>
        <w:spacing w:before="120" w:after="120"/>
        <w:rPr>
          <w:rFonts w:hAnsi="宋体"/>
          <w:b/>
          <w:sz w:val="24"/>
          <w:szCs w:val="24"/>
        </w:rPr>
      </w:pPr>
      <w:r>
        <w:rPr>
          <w:rFonts w:hAnsi="宋体"/>
          <w:b/>
          <w:sz w:val="24"/>
          <w:szCs w:val="24"/>
        </w:rPr>
        <w:t>一、</w:t>
      </w:r>
      <w:r>
        <w:rPr>
          <w:rFonts w:hint="eastAsia" w:hAnsi="宋体"/>
          <w:b/>
          <w:sz w:val="24"/>
          <w:szCs w:val="24"/>
        </w:rPr>
        <w:t>合同</w:t>
      </w:r>
      <w:r>
        <w:rPr>
          <w:rFonts w:hAnsi="宋体"/>
          <w:b/>
          <w:sz w:val="24"/>
          <w:szCs w:val="24"/>
        </w:rPr>
        <w:t>内容</w:t>
      </w:r>
    </w:p>
    <w:p w14:paraId="6F9867ED">
      <w:pPr>
        <w:pStyle w:val="19"/>
        <w:spacing w:before="120" w:after="120"/>
        <w:rPr>
          <w:rFonts w:hAnsi="宋体"/>
          <w:sz w:val="24"/>
          <w:szCs w:val="24"/>
        </w:rPr>
      </w:pPr>
      <w:r>
        <w:rPr>
          <w:rFonts w:hAnsi="宋体"/>
          <w:sz w:val="24"/>
          <w:szCs w:val="24"/>
        </w:rPr>
        <w:t xml:space="preserve">1.1 </w:t>
      </w:r>
      <w:r>
        <w:rPr>
          <w:rFonts w:hint="eastAsia" w:hAnsi="宋体"/>
          <w:sz w:val="24"/>
          <w:szCs w:val="24"/>
        </w:rPr>
        <w:t>标的</w:t>
      </w:r>
      <w:r>
        <w:rPr>
          <w:rFonts w:hAnsi="宋体"/>
          <w:sz w:val="24"/>
          <w:szCs w:val="24"/>
        </w:rPr>
        <w:t>名称：</w:t>
      </w:r>
    </w:p>
    <w:p w14:paraId="0EDFC0AA">
      <w:pPr>
        <w:pStyle w:val="19"/>
        <w:spacing w:before="120" w:after="120"/>
        <w:rPr>
          <w:rFonts w:hAnsi="宋体"/>
          <w:sz w:val="24"/>
          <w:szCs w:val="24"/>
        </w:rPr>
      </w:pPr>
      <w:r>
        <w:rPr>
          <w:rFonts w:hAnsi="宋体"/>
          <w:sz w:val="24"/>
          <w:szCs w:val="24"/>
        </w:rPr>
        <w:t>1.</w:t>
      </w:r>
      <w:r>
        <w:rPr>
          <w:rFonts w:hint="eastAsia" w:hAnsi="宋体"/>
          <w:sz w:val="24"/>
          <w:szCs w:val="24"/>
          <w:lang w:val="en-US" w:eastAsia="zh-CN"/>
        </w:rPr>
        <w:t xml:space="preserve">2 </w:t>
      </w:r>
      <w:r>
        <w:rPr>
          <w:rFonts w:hint="eastAsia" w:hAnsi="宋体"/>
          <w:sz w:val="24"/>
          <w:szCs w:val="24"/>
        </w:rPr>
        <w:t>标的质量：</w:t>
      </w:r>
    </w:p>
    <w:p w14:paraId="3EF4EFC9">
      <w:pPr>
        <w:pStyle w:val="19"/>
        <w:spacing w:before="120" w:after="120"/>
        <w:rPr>
          <w:rFonts w:hAnsi="宋体"/>
          <w:sz w:val="24"/>
          <w:szCs w:val="24"/>
        </w:rPr>
      </w:pPr>
      <w:r>
        <w:rPr>
          <w:rFonts w:hint="eastAsia" w:hAnsi="宋体"/>
          <w:sz w:val="24"/>
          <w:szCs w:val="24"/>
        </w:rPr>
        <w:t>1.3 标的数量（规模）：</w:t>
      </w:r>
    </w:p>
    <w:p w14:paraId="27EBD493">
      <w:pPr>
        <w:pStyle w:val="19"/>
        <w:spacing w:before="120" w:after="120"/>
        <w:rPr>
          <w:rFonts w:hAnsi="宋体"/>
          <w:sz w:val="24"/>
          <w:szCs w:val="24"/>
        </w:rPr>
      </w:pPr>
      <w:r>
        <w:rPr>
          <w:rFonts w:hint="eastAsia" w:hAnsi="宋体"/>
          <w:sz w:val="24"/>
          <w:szCs w:val="24"/>
        </w:rPr>
        <w:t>1.4 履行时间（期限）：</w:t>
      </w:r>
    </w:p>
    <w:p w14:paraId="5462C57D">
      <w:pPr>
        <w:pStyle w:val="19"/>
        <w:spacing w:before="120" w:after="120"/>
        <w:rPr>
          <w:rFonts w:hAnsi="宋体"/>
          <w:sz w:val="24"/>
          <w:szCs w:val="24"/>
        </w:rPr>
      </w:pPr>
      <w:r>
        <w:rPr>
          <w:rFonts w:hint="eastAsia" w:hAnsi="宋体"/>
          <w:sz w:val="24"/>
          <w:szCs w:val="24"/>
        </w:rPr>
        <w:t>1.5 履行地点：</w:t>
      </w:r>
    </w:p>
    <w:p w14:paraId="4577095A">
      <w:pPr>
        <w:pStyle w:val="19"/>
        <w:spacing w:before="120" w:after="120"/>
        <w:rPr>
          <w:rFonts w:hAnsi="宋体"/>
          <w:b/>
          <w:sz w:val="24"/>
          <w:szCs w:val="24"/>
        </w:rPr>
      </w:pPr>
      <w:r>
        <w:rPr>
          <w:rFonts w:hAnsi="宋体"/>
          <w:b/>
          <w:sz w:val="24"/>
          <w:szCs w:val="24"/>
        </w:rPr>
        <w:t>二、合同金额</w:t>
      </w:r>
    </w:p>
    <w:p w14:paraId="701B83FB">
      <w:pPr>
        <w:pStyle w:val="19"/>
        <w:spacing w:before="120" w:after="120"/>
        <w:ind w:left="410" w:hanging="410"/>
        <w:rPr>
          <w:rFonts w:hAnsi="宋体"/>
          <w:sz w:val="24"/>
          <w:szCs w:val="24"/>
        </w:rPr>
      </w:pPr>
      <w:r>
        <w:rPr>
          <w:rFonts w:hAnsi="宋体"/>
          <w:sz w:val="24"/>
          <w:szCs w:val="24"/>
        </w:rPr>
        <w:t>2.1 本合同金额为（大写）：________</w:t>
      </w:r>
      <w:r>
        <w:rPr>
          <w:rFonts w:hint="eastAsia" w:hAnsi="宋体"/>
          <w:sz w:val="24"/>
          <w:szCs w:val="24"/>
        </w:rPr>
        <w:t>圆</w:t>
      </w:r>
      <w:r>
        <w:rPr>
          <w:rFonts w:hAnsi="宋体"/>
          <w:sz w:val="24"/>
          <w:szCs w:val="24"/>
        </w:rPr>
        <w:t>（________元）人民币</w:t>
      </w:r>
      <w:r>
        <w:rPr>
          <w:rFonts w:hint="eastAsia" w:hAnsi="宋体"/>
          <w:sz w:val="24"/>
          <w:szCs w:val="24"/>
        </w:rPr>
        <w:t>或其他币种</w:t>
      </w:r>
      <w:r>
        <w:rPr>
          <w:rFonts w:hAnsi="宋体"/>
          <w:sz w:val="24"/>
          <w:szCs w:val="24"/>
        </w:rPr>
        <w:t>。</w:t>
      </w:r>
    </w:p>
    <w:p w14:paraId="7056321F">
      <w:pPr>
        <w:pStyle w:val="19"/>
        <w:spacing w:before="120" w:after="120"/>
        <w:rPr>
          <w:rFonts w:hAnsi="宋体"/>
          <w:b/>
          <w:sz w:val="24"/>
          <w:szCs w:val="24"/>
        </w:rPr>
      </w:pPr>
      <w:r>
        <w:rPr>
          <w:rFonts w:hAnsi="宋体"/>
          <w:b/>
          <w:sz w:val="24"/>
          <w:szCs w:val="24"/>
        </w:rPr>
        <w:t>三、技术资料</w:t>
      </w:r>
    </w:p>
    <w:p w14:paraId="25BD2D81">
      <w:pPr>
        <w:pStyle w:val="19"/>
        <w:spacing w:before="120" w:after="120"/>
        <w:ind w:left="410" w:hanging="410"/>
        <w:rPr>
          <w:rFonts w:hAnsi="宋体"/>
          <w:sz w:val="24"/>
          <w:szCs w:val="24"/>
        </w:rPr>
      </w:pPr>
      <w:r>
        <w:rPr>
          <w:rFonts w:hAnsi="宋体"/>
          <w:sz w:val="24"/>
          <w:szCs w:val="24"/>
        </w:rPr>
        <w:t>3.1乙方应按招标文件规定的时间向甲方提供服务</w:t>
      </w:r>
      <w:r>
        <w:rPr>
          <w:rFonts w:hint="eastAsia" w:hAnsi="宋体"/>
          <w:sz w:val="24"/>
          <w:szCs w:val="24"/>
        </w:rPr>
        <w:t>（包含与服务相关的货物）</w:t>
      </w:r>
      <w:r>
        <w:rPr>
          <w:rFonts w:hAnsi="宋体"/>
          <w:sz w:val="24"/>
          <w:szCs w:val="24"/>
        </w:rPr>
        <w:t>的有关技术资料。</w:t>
      </w:r>
    </w:p>
    <w:p w14:paraId="461B1A0D">
      <w:pPr>
        <w:pStyle w:val="19"/>
        <w:spacing w:before="120" w:after="120"/>
        <w:ind w:left="410" w:hanging="410"/>
        <w:rPr>
          <w:rFonts w:hAnsi="宋体"/>
          <w:sz w:val="24"/>
          <w:szCs w:val="24"/>
        </w:rPr>
      </w:pPr>
      <w:r>
        <w:rPr>
          <w:rFonts w:hAnsi="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ED41CC6">
      <w:pPr>
        <w:pStyle w:val="19"/>
        <w:spacing w:before="120" w:after="120"/>
        <w:ind w:left="412" w:hanging="412"/>
        <w:rPr>
          <w:rFonts w:hAnsi="宋体"/>
          <w:b/>
          <w:sz w:val="24"/>
          <w:szCs w:val="24"/>
        </w:rPr>
      </w:pPr>
      <w:r>
        <w:rPr>
          <w:rFonts w:hAnsi="宋体"/>
          <w:b/>
          <w:sz w:val="24"/>
          <w:szCs w:val="24"/>
        </w:rPr>
        <w:t>四、知识产权</w:t>
      </w:r>
    </w:p>
    <w:p w14:paraId="192C8181">
      <w:pPr>
        <w:pStyle w:val="19"/>
        <w:spacing w:before="120" w:after="120"/>
        <w:ind w:left="408" w:hanging="408"/>
        <w:rPr>
          <w:rFonts w:hAnsi="宋体"/>
          <w:sz w:val="24"/>
          <w:szCs w:val="24"/>
        </w:rPr>
      </w:pPr>
      <w:r>
        <w:rPr>
          <w:rFonts w:hAnsi="宋体"/>
          <w:sz w:val="24"/>
          <w:szCs w:val="24"/>
        </w:rPr>
        <w:t>4.1乙</w:t>
      </w:r>
      <w:r>
        <w:rPr>
          <w:rFonts w:hint="eastAsia" w:hAnsi="宋体"/>
          <w:sz w:val="24"/>
          <w:szCs w:val="24"/>
        </w:rPr>
        <w:t>方应保证甲方在使用、接受本合同服务（包含与服务相关的货物）或其任何一部分时不受第三方提出侵犯其专利权、版权、商标权和工业设计权等知识产权的起诉。一旦出现侵权，由乙方负全部责任。</w:t>
      </w:r>
    </w:p>
    <w:p w14:paraId="3922BD44">
      <w:pPr>
        <w:pStyle w:val="19"/>
        <w:spacing w:before="120" w:after="120"/>
        <w:rPr>
          <w:rFonts w:hAnsi="宋体"/>
          <w:sz w:val="24"/>
          <w:szCs w:val="24"/>
          <w:u w:val="single"/>
        </w:rPr>
      </w:pPr>
      <w:r>
        <w:rPr>
          <w:rFonts w:hAnsi="宋体"/>
          <w:b/>
          <w:sz w:val="24"/>
          <w:szCs w:val="24"/>
        </w:rPr>
        <w:t>五、产权担保</w:t>
      </w:r>
    </w:p>
    <w:p w14:paraId="6230162A">
      <w:pPr>
        <w:pStyle w:val="19"/>
        <w:spacing w:before="120" w:after="120"/>
        <w:ind w:left="408" w:hanging="408"/>
        <w:rPr>
          <w:rFonts w:hAnsi="宋体"/>
          <w:sz w:val="24"/>
          <w:szCs w:val="24"/>
          <w:u w:val="single"/>
        </w:rPr>
      </w:pPr>
      <w:r>
        <w:rPr>
          <w:rFonts w:hAnsi="宋体"/>
          <w:sz w:val="24"/>
          <w:szCs w:val="24"/>
        </w:rPr>
        <w:t>5.1 乙方保证所交付的</w:t>
      </w:r>
      <w:r>
        <w:rPr>
          <w:rFonts w:hint="eastAsia" w:hAnsi="宋体"/>
          <w:sz w:val="24"/>
          <w:szCs w:val="24"/>
        </w:rPr>
        <w:t>服务（包含与服务相关的货物）</w:t>
      </w:r>
      <w:r>
        <w:rPr>
          <w:rFonts w:hAnsi="宋体"/>
          <w:sz w:val="24"/>
          <w:szCs w:val="24"/>
        </w:rPr>
        <w:t>的所有权完全属于乙方且无任何抵押、查封等产权瑕疵。</w:t>
      </w:r>
    </w:p>
    <w:p w14:paraId="01C1438E">
      <w:pPr>
        <w:pStyle w:val="19"/>
        <w:spacing w:before="120" w:after="120"/>
        <w:ind w:left="410" w:hanging="410"/>
        <w:rPr>
          <w:rFonts w:hAnsi="宋体"/>
          <w:b/>
          <w:sz w:val="24"/>
          <w:szCs w:val="24"/>
        </w:rPr>
      </w:pPr>
      <w:r>
        <w:rPr>
          <w:rFonts w:hAnsi="宋体"/>
          <w:b/>
          <w:sz w:val="24"/>
          <w:szCs w:val="24"/>
        </w:rPr>
        <w:t>六、履约保证金</w:t>
      </w:r>
    </w:p>
    <w:p w14:paraId="57F94269">
      <w:pPr>
        <w:pStyle w:val="19"/>
        <w:spacing w:before="120" w:after="120"/>
        <w:ind w:left="408" w:hanging="408"/>
        <w:rPr>
          <w:rFonts w:hAnsi="宋体"/>
          <w:sz w:val="24"/>
          <w:szCs w:val="24"/>
        </w:rPr>
      </w:pPr>
      <w:r>
        <w:rPr>
          <w:rFonts w:hAnsi="宋体"/>
          <w:sz w:val="24"/>
          <w:szCs w:val="24"/>
        </w:rPr>
        <w:t>6.1 乙方交纳人民币_________元作为本合同的履约保证金。</w:t>
      </w:r>
      <w:r>
        <w:rPr>
          <w:rFonts w:hint="eastAsia" w:hAnsi="宋体"/>
          <w:sz w:val="24"/>
          <w:szCs w:val="24"/>
        </w:rPr>
        <w:t>（不得超过合同金额的10%）</w:t>
      </w:r>
    </w:p>
    <w:p w14:paraId="5970D785">
      <w:pPr>
        <w:pStyle w:val="19"/>
        <w:spacing w:before="120" w:after="120"/>
        <w:ind w:left="408" w:hanging="408"/>
        <w:rPr>
          <w:rFonts w:hAnsi="宋体"/>
          <w:sz w:val="24"/>
          <w:szCs w:val="24"/>
        </w:rPr>
      </w:pPr>
      <w:r>
        <w:rPr>
          <w:rFonts w:hint="eastAsia" w:hAnsi="宋体"/>
          <w:sz w:val="24"/>
          <w:szCs w:val="24"/>
        </w:rPr>
        <w:t>6.2合同履行结束后，甲方应及时退还交纳的履约保证金。</w:t>
      </w:r>
    </w:p>
    <w:p w14:paraId="5032F67B">
      <w:pPr>
        <w:pStyle w:val="19"/>
        <w:spacing w:before="120" w:after="120"/>
        <w:ind w:left="408" w:hanging="408"/>
        <w:rPr>
          <w:rFonts w:hAnsi="宋体"/>
          <w:sz w:val="24"/>
          <w:szCs w:val="24"/>
        </w:rPr>
      </w:pPr>
      <w:r>
        <w:rPr>
          <w:rFonts w:hint="eastAsia" w:hAnsi="宋体"/>
          <w:sz w:val="24"/>
          <w:szCs w:val="24"/>
        </w:rPr>
        <w:t>6.2.1履约保证金退还方式：*</w:t>
      </w:r>
      <w:r>
        <w:rPr>
          <w:rFonts w:hAnsi="宋体"/>
          <w:sz w:val="24"/>
          <w:szCs w:val="24"/>
        </w:rPr>
        <w:t>**</w:t>
      </w:r>
    </w:p>
    <w:p w14:paraId="52AB2771">
      <w:pPr>
        <w:pStyle w:val="19"/>
        <w:spacing w:before="120" w:after="120"/>
        <w:ind w:left="408" w:hanging="408"/>
        <w:rPr>
          <w:rFonts w:hAnsi="宋体"/>
          <w:sz w:val="24"/>
          <w:szCs w:val="24"/>
        </w:rPr>
      </w:pPr>
      <w:r>
        <w:rPr>
          <w:rFonts w:hint="eastAsia" w:hAnsi="宋体"/>
          <w:sz w:val="24"/>
          <w:szCs w:val="24"/>
        </w:rPr>
        <w:t>6.2.2履约保证金退还时间：*</w:t>
      </w:r>
      <w:r>
        <w:rPr>
          <w:rFonts w:hAnsi="宋体"/>
          <w:sz w:val="24"/>
          <w:szCs w:val="24"/>
        </w:rPr>
        <w:t>**</w:t>
      </w:r>
    </w:p>
    <w:p w14:paraId="220423F4">
      <w:pPr>
        <w:pStyle w:val="19"/>
        <w:spacing w:before="120" w:after="120"/>
        <w:ind w:left="408" w:hanging="408"/>
        <w:rPr>
          <w:rFonts w:hAnsi="宋体"/>
          <w:sz w:val="24"/>
          <w:szCs w:val="24"/>
        </w:rPr>
      </w:pPr>
      <w:r>
        <w:rPr>
          <w:rFonts w:hint="eastAsia" w:hAnsi="宋体"/>
          <w:sz w:val="24"/>
          <w:szCs w:val="24"/>
        </w:rPr>
        <w:t>6.2.3履约保证金退还条件：*</w:t>
      </w:r>
      <w:r>
        <w:rPr>
          <w:rFonts w:hAnsi="宋体"/>
          <w:sz w:val="24"/>
          <w:szCs w:val="24"/>
        </w:rPr>
        <w:t>**</w:t>
      </w:r>
    </w:p>
    <w:p w14:paraId="530557E0">
      <w:pPr>
        <w:pStyle w:val="19"/>
        <w:spacing w:before="120" w:after="120"/>
        <w:ind w:left="408" w:hanging="408"/>
        <w:rPr>
          <w:rFonts w:hAnsi="宋体"/>
          <w:sz w:val="24"/>
          <w:szCs w:val="24"/>
        </w:rPr>
      </w:pPr>
      <w:r>
        <w:rPr>
          <w:rFonts w:hint="eastAsia" w:hAnsi="宋体"/>
          <w:sz w:val="24"/>
          <w:szCs w:val="24"/>
        </w:rPr>
        <w:t>6.2.4履约保证金不予退还的情形：*</w:t>
      </w:r>
      <w:r>
        <w:rPr>
          <w:rFonts w:hAnsi="宋体"/>
          <w:sz w:val="24"/>
          <w:szCs w:val="24"/>
        </w:rPr>
        <w:t>**</w:t>
      </w:r>
    </w:p>
    <w:p w14:paraId="37A25877">
      <w:pPr>
        <w:spacing w:before="120" w:after="120"/>
        <w:rPr>
          <w:rFonts w:ascii="宋体" w:hAnsi="宋体" w:eastAsia="仿宋_GB2312"/>
          <w:b/>
          <w:sz w:val="24"/>
          <w:szCs w:val="24"/>
        </w:rPr>
      </w:pPr>
      <w:r>
        <w:rPr>
          <w:rFonts w:hint="eastAsia" w:ascii="宋体" w:hAnsi="宋体"/>
          <w:b/>
          <w:sz w:val="24"/>
          <w:szCs w:val="24"/>
        </w:rPr>
        <w:t>七、合同转包或分包</w:t>
      </w:r>
    </w:p>
    <w:p w14:paraId="7F10EA58">
      <w:pPr>
        <w:spacing w:before="120" w:after="120"/>
        <w:rPr>
          <w:rFonts w:ascii="宋体" w:hAnsi="宋体"/>
          <w:sz w:val="24"/>
          <w:szCs w:val="24"/>
        </w:rPr>
      </w:pPr>
      <w:r>
        <w:rPr>
          <w:rFonts w:hint="eastAsia" w:ascii="宋体" w:hAnsi="宋体"/>
          <w:sz w:val="24"/>
          <w:szCs w:val="24"/>
        </w:rPr>
        <w:t>7.1乙方不得将合同标的转包给他人履行。</w:t>
      </w:r>
    </w:p>
    <w:p w14:paraId="2E85C868">
      <w:pPr>
        <w:spacing w:before="120" w:after="120"/>
        <w:rPr>
          <w:rFonts w:ascii="宋体" w:hAnsi="宋体"/>
          <w:sz w:val="24"/>
          <w:szCs w:val="24"/>
        </w:rPr>
      </w:pPr>
      <w:r>
        <w:rPr>
          <w:rFonts w:hint="eastAsia" w:ascii="宋体" w:hAnsi="宋体"/>
          <w:sz w:val="24"/>
          <w:szCs w:val="24"/>
        </w:rPr>
        <w:t>7.2乙方不得将合同标的分包给他人履行。</w:t>
      </w:r>
    </w:p>
    <w:p w14:paraId="3E90977B">
      <w:pPr>
        <w:spacing w:before="120" w:after="120"/>
        <w:rPr>
          <w:rFonts w:ascii="宋体" w:hAnsi="宋体" w:eastAsia="仿宋_GB2312"/>
          <w:sz w:val="24"/>
          <w:szCs w:val="24"/>
        </w:rPr>
      </w:pPr>
      <w:r>
        <w:rPr>
          <w:rFonts w:ascii="宋体" w:hAnsi="宋体"/>
          <w:sz w:val="24"/>
          <w:szCs w:val="24"/>
        </w:rPr>
        <w:t>7.3</w:t>
      </w:r>
      <w:r>
        <w:rPr>
          <w:rFonts w:hint="eastAsia" w:ascii="宋体" w:hAnsi="宋体"/>
          <w:sz w:val="24"/>
          <w:szCs w:val="24"/>
        </w:rPr>
        <w:t>乙方如有转包或未经甲方同意的分包行为，甲方有权解除合同。</w:t>
      </w:r>
    </w:p>
    <w:p w14:paraId="212AA7B2">
      <w:pPr>
        <w:pStyle w:val="19"/>
        <w:spacing w:before="120" w:after="120"/>
        <w:rPr>
          <w:rFonts w:hAnsi="宋体"/>
          <w:b/>
          <w:sz w:val="24"/>
          <w:szCs w:val="24"/>
          <w:highlight w:val="yellow"/>
        </w:rPr>
      </w:pPr>
      <w:r>
        <w:rPr>
          <w:rFonts w:hint="eastAsia" w:hAnsi="宋体"/>
          <w:b/>
          <w:sz w:val="24"/>
          <w:szCs w:val="24"/>
          <w:highlight w:val="yellow"/>
        </w:rPr>
        <w:t>八</w:t>
      </w:r>
      <w:r>
        <w:rPr>
          <w:rFonts w:hAnsi="宋体"/>
          <w:b/>
          <w:sz w:val="24"/>
          <w:szCs w:val="24"/>
          <w:highlight w:val="yellow"/>
        </w:rPr>
        <w:t>、</w:t>
      </w:r>
      <w:r>
        <w:rPr>
          <w:rFonts w:hint="eastAsia" w:hAnsi="宋体"/>
          <w:b/>
          <w:sz w:val="24"/>
          <w:szCs w:val="24"/>
          <w:highlight w:val="yellow"/>
        </w:rPr>
        <w:t>合同款项</w:t>
      </w:r>
      <w:r>
        <w:rPr>
          <w:rFonts w:hAnsi="宋体"/>
          <w:b/>
          <w:sz w:val="24"/>
          <w:szCs w:val="24"/>
          <w:highlight w:val="yellow"/>
        </w:rPr>
        <w:t>支付</w:t>
      </w:r>
    </w:p>
    <w:p w14:paraId="74D086FB">
      <w:pPr>
        <w:spacing w:before="120" w:after="120"/>
        <w:rPr>
          <w:rFonts w:hint="eastAsia" w:ascii="宋体" w:hAnsi="宋体" w:cs="Courier New"/>
          <w:sz w:val="24"/>
          <w:szCs w:val="24"/>
          <w:highlight w:val="yellow"/>
          <w:lang w:val="en-US" w:eastAsia="zh-CN"/>
        </w:rPr>
      </w:pPr>
      <w:r>
        <w:rPr>
          <w:rFonts w:hint="eastAsia" w:ascii="宋体" w:hAnsi="宋体" w:cs="Courier New"/>
          <w:sz w:val="24"/>
          <w:szCs w:val="24"/>
          <w:highlight w:val="yellow"/>
          <w:lang w:val="en-US" w:eastAsia="zh-CN"/>
        </w:rPr>
        <w:t xml:space="preserve"> </w:t>
      </w:r>
    </w:p>
    <w:p w14:paraId="432801B5">
      <w:pPr>
        <w:spacing w:before="120" w:after="120"/>
        <w:rPr>
          <w:rFonts w:ascii="宋体" w:hAnsi="宋体" w:eastAsia="仿宋_GB2312"/>
          <w:b/>
          <w:sz w:val="24"/>
          <w:szCs w:val="24"/>
        </w:rPr>
      </w:pPr>
      <w:r>
        <w:rPr>
          <w:rFonts w:hint="eastAsia" w:ascii="宋体" w:hAnsi="宋体"/>
          <w:b/>
          <w:sz w:val="24"/>
          <w:szCs w:val="24"/>
        </w:rPr>
        <w:t>九、税费</w:t>
      </w:r>
    </w:p>
    <w:p w14:paraId="392223A0">
      <w:pPr>
        <w:spacing w:before="120" w:after="120"/>
        <w:rPr>
          <w:rFonts w:ascii="宋体" w:hAnsi="宋体" w:eastAsia="仿宋_GB2312"/>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本合同执行中相关的一切税费均由乙方负担。</w:t>
      </w:r>
    </w:p>
    <w:p w14:paraId="7EA1B619">
      <w:pPr>
        <w:pStyle w:val="19"/>
        <w:spacing w:before="120" w:after="120"/>
        <w:rPr>
          <w:rFonts w:hAnsi="宋体"/>
          <w:b/>
          <w:sz w:val="24"/>
          <w:szCs w:val="24"/>
        </w:rPr>
      </w:pPr>
      <w:r>
        <w:rPr>
          <w:rFonts w:hAnsi="宋体"/>
          <w:b/>
          <w:sz w:val="24"/>
          <w:szCs w:val="24"/>
        </w:rPr>
        <w:t>十、</w:t>
      </w:r>
      <w:r>
        <w:rPr>
          <w:rFonts w:hint="eastAsia" w:hAnsi="宋体"/>
          <w:b/>
          <w:sz w:val="24"/>
          <w:szCs w:val="24"/>
        </w:rPr>
        <w:t>项目</w:t>
      </w:r>
      <w:r>
        <w:rPr>
          <w:rFonts w:hAnsi="宋体"/>
          <w:b/>
          <w:sz w:val="24"/>
          <w:szCs w:val="24"/>
        </w:rPr>
        <w:t>验收</w:t>
      </w:r>
    </w:p>
    <w:p w14:paraId="1FE1B99A">
      <w:pPr>
        <w:pStyle w:val="19"/>
        <w:spacing w:before="120" w:after="120"/>
        <w:ind w:left="480" w:hanging="480"/>
        <w:rPr>
          <w:rFonts w:hAnsi="宋体"/>
          <w:sz w:val="24"/>
          <w:szCs w:val="24"/>
        </w:rPr>
      </w:pPr>
      <w:r>
        <w:rPr>
          <w:rFonts w:hint="eastAsia" w:hAnsi="宋体"/>
          <w:sz w:val="24"/>
          <w:szCs w:val="24"/>
        </w:rPr>
        <w:t>10.1 甲方依法组织履约验收工作。</w:t>
      </w:r>
    </w:p>
    <w:p w14:paraId="1561B4DF">
      <w:pPr>
        <w:pStyle w:val="19"/>
        <w:spacing w:before="120" w:after="120"/>
        <w:ind w:left="480" w:hanging="480"/>
        <w:rPr>
          <w:rFonts w:hAnsi="宋体"/>
          <w:sz w:val="24"/>
          <w:szCs w:val="24"/>
        </w:rPr>
      </w:pPr>
      <w:r>
        <w:rPr>
          <w:rFonts w:hint="eastAsia" w:hAnsi="宋体"/>
          <w:sz w:val="24"/>
          <w:szCs w:val="24"/>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20895F1">
      <w:pPr>
        <w:pStyle w:val="19"/>
        <w:spacing w:before="120" w:after="120"/>
        <w:ind w:left="480" w:hanging="480"/>
        <w:rPr>
          <w:rFonts w:hAnsi="宋体"/>
          <w:sz w:val="24"/>
          <w:szCs w:val="24"/>
        </w:rPr>
      </w:pPr>
      <w:r>
        <w:rPr>
          <w:rFonts w:hint="eastAsia" w:hAnsi="宋体"/>
          <w:sz w:val="24"/>
          <w:szCs w:val="24"/>
        </w:rPr>
        <w:t>10.3 对于实际使用人和甲方分离的项目，甲方邀请实际使用人参与验收。</w:t>
      </w:r>
    </w:p>
    <w:p w14:paraId="7F58FD78">
      <w:pPr>
        <w:pStyle w:val="19"/>
        <w:spacing w:before="120" w:after="120"/>
        <w:ind w:left="480" w:hanging="480"/>
        <w:rPr>
          <w:rFonts w:hAnsi="宋体"/>
          <w:sz w:val="24"/>
          <w:szCs w:val="24"/>
        </w:rPr>
      </w:pPr>
      <w:r>
        <w:rPr>
          <w:rFonts w:hint="eastAsia" w:hAnsi="宋体"/>
          <w:sz w:val="24"/>
          <w:szCs w:val="24"/>
        </w:rPr>
        <w:t>10.4 如有必要，甲方邀请参加本项目的其他供应商或第三方专业机构及专家参与验收，相关意见将作为验收书的参考资料。</w:t>
      </w:r>
    </w:p>
    <w:p w14:paraId="105AF742">
      <w:pPr>
        <w:pStyle w:val="19"/>
        <w:spacing w:before="120" w:after="120"/>
        <w:ind w:left="480" w:hanging="480"/>
        <w:rPr>
          <w:rFonts w:hAnsi="宋体"/>
          <w:sz w:val="24"/>
          <w:szCs w:val="24"/>
        </w:rPr>
      </w:pPr>
      <w:r>
        <w:rPr>
          <w:rFonts w:hint="eastAsia" w:hAnsi="宋体"/>
          <w:sz w:val="24"/>
          <w:szCs w:val="24"/>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5E5A258F">
      <w:pPr>
        <w:pStyle w:val="19"/>
        <w:spacing w:before="120" w:after="120"/>
        <w:ind w:left="480" w:hanging="480"/>
        <w:rPr>
          <w:rFonts w:hAnsi="宋体"/>
          <w:sz w:val="24"/>
          <w:szCs w:val="24"/>
        </w:rPr>
      </w:pPr>
      <w:r>
        <w:rPr>
          <w:rFonts w:hint="eastAsia" w:hAnsi="宋体"/>
          <w:sz w:val="24"/>
          <w:szCs w:val="24"/>
        </w:rPr>
        <w:t>10.6 验收合格的项目,甲方根据采购合同的约定及时向乙方支付合同款项、退还履约保证金。验收不合格的项目，甲方依法及时处理。采购合同的履行、违约责任和解决争议的方式等适用</w:t>
      </w:r>
      <w:r>
        <w:rPr>
          <w:rFonts w:hint="eastAsia" w:hAnsi="宋体"/>
          <w:sz w:val="24"/>
          <w:szCs w:val="24"/>
          <w:lang w:eastAsia="zh-CN"/>
        </w:rPr>
        <w:t>《中华人民共和国民法典》</w:t>
      </w:r>
      <w:r>
        <w:rPr>
          <w:rFonts w:hint="eastAsia" w:hAnsi="宋体"/>
          <w:sz w:val="24"/>
          <w:szCs w:val="24"/>
        </w:rPr>
        <w:t>。乙方在履约过程中有政府采购法律法规规定的违法违规情形的,甲方将及时报告本级财政部门。</w:t>
      </w:r>
    </w:p>
    <w:p w14:paraId="334EC3C3">
      <w:pPr>
        <w:pStyle w:val="19"/>
        <w:spacing w:before="120" w:after="120"/>
        <w:rPr>
          <w:rFonts w:hAnsi="宋体"/>
          <w:b/>
          <w:sz w:val="24"/>
          <w:szCs w:val="24"/>
        </w:rPr>
      </w:pPr>
      <w:r>
        <w:rPr>
          <w:rFonts w:hAnsi="宋体"/>
          <w:b/>
          <w:sz w:val="24"/>
          <w:szCs w:val="24"/>
        </w:rPr>
        <w:t>十</w:t>
      </w:r>
      <w:r>
        <w:rPr>
          <w:rFonts w:hint="eastAsia" w:hAnsi="宋体"/>
          <w:b/>
          <w:sz w:val="24"/>
          <w:szCs w:val="24"/>
        </w:rPr>
        <w:t>一</w:t>
      </w:r>
      <w:r>
        <w:rPr>
          <w:rFonts w:hAnsi="宋体"/>
          <w:b/>
          <w:sz w:val="24"/>
          <w:szCs w:val="24"/>
        </w:rPr>
        <w:t>、违约责任</w:t>
      </w:r>
    </w:p>
    <w:p w14:paraId="5EFE1872">
      <w:pPr>
        <w:pStyle w:val="19"/>
        <w:spacing w:before="120" w:after="120"/>
        <w:ind w:left="410" w:hanging="410"/>
        <w:rPr>
          <w:rFonts w:hAnsi="宋体"/>
          <w:sz w:val="24"/>
          <w:szCs w:val="24"/>
        </w:rPr>
      </w:pPr>
      <w:r>
        <w:rPr>
          <w:rFonts w:hAnsi="宋体"/>
          <w:sz w:val="24"/>
          <w:szCs w:val="24"/>
        </w:rPr>
        <w:t>1</w:t>
      </w:r>
      <w:r>
        <w:rPr>
          <w:rFonts w:hint="eastAsia" w:hAnsi="宋体"/>
          <w:sz w:val="24"/>
          <w:szCs w:val="24"/>
        </w:rPr>
        <w:t>1</w:t>
      </w:r>
      <w:r>
        <w:rPr>
          <w:rFonts w:hAnsi="宋体"/>
          <w:sz w:val="24"/>
          <w:szCs w:val="24"/>
        </w:rPr>
        <w:t>.1 甲方无正当理由</w:t>
      </w:r>
      <w:r>
        <w:rPr>
          <w:rFonts w:hint="eastAsia" w:hAnsi="宋体"/>
          <w:sz w:val="24"/>
          <w:szCs w:val="24"/>
        </w:rPr>
        <w:t>拒绝接受乙方提供服务</w:t>
      </w:r>
      <w:r>
        <w:rPr>
          <w:rFonts w:hAnsi="宋体"/>
          <w:sz w:val="24"/>
          <w:szCs w:val="24"/>
        </w:rPr>
        <w:t>的，甲方向乙方偿付</w:t>
      </w:r>
      <w:r>
        <w:rPr>
          <w:rFonts w:hint="eastAsia" w:hAnsi="宋体"/>
          <w:sz w:val="24"/>
          <w:szCs w:val="24"/>
        </w:rPr>
        <w:t>拒绝接受服务合同价款</w:t>
      </w:r>
      <w:r>
        <w:rPr>
          <w:rFonts w:hAnsi="宋体"/>
          <w:sz w:val="24"/>
          <w:szCs w:val="24"/>
        </w:rPr>
        <w:t>总值</w:t>
      </w:r>
      <w:r>
        <w:rPr>
          <w:rFonts w:hint="eastAsia" w:hAnsi="宋体"/>
          <w:sz w:val="24"/>
          <w:szCs w:val="24"/>
          <w:u w:val="single"/>
        </w:rPr>
        <w:t xml:space="preserve">    </w:t>
      </w:r>
      <w:r>
        <w:rPr>
          <w:rFonts w:hAnsi="宋体"/>
          <w:sz w:val="24"/>
          <w:szCs w:val="24"/>
        </w:rPr>
        <w:t>的违约金。</w:t>
      </w:r>
    </w:p>
    <w:p w14:paraId="292D9657">
      <w:pPr>
        <w:pStyle w:val="19"/>
        <w:spacing w:before="120" w:after="120"/>
        <w:ind w:left="410" w:hanging="410"/>
        <w:rPr>
          <w:rFonts w:hAnsi="宋体"/>
          <w:sz w:val="24"/>
          <w:szCs w:val="24"/>
        </w:rPr>
      </w:pPr>
      <w:r>
        <w:rPr>
          <w:rFonts w:hAnsi="宋体"/>
          <w:sz w:val="24"/>
          <w:szCs w:val="24"/>
        </w:rPr>
        <w:t>1</w:t>
      </w:r>
      <w:r>
        <w:rPr>
          <w:rFonts w:hint="eastAsia" w:hAnsi="宋体"/>
          <w:sz w:val="24"/>
          <w:szCs w:val="24"/>
        </w:rPr>
        <w:t>1</w:t>
      </w:r>
      <w:r>
        <w:rPr>
          <w:rFonts w:hAnsi="宋体"/>
          <w:sz w:val="24"/>
          <w:szCs w:val="24"/>
        </w:rPr>
        <w:t>.2 甲方无故逾期验收和办理</w:t>
      </w:r>
      <w:r>
        <w:rPr>
          <w:rFonts w:hint="eastAsia" w:hAnsi="宋体"/>
          <w:sz w:val="24"/>
          <w:szCs w:val="24"/>
        </w:rPr>
        <w:t>合同款项</w:t>
      </w:r>
      <w:r>
        <w:rPr>
          <w:rFonts w:hAnsi="宋体"/>
          <w:sz w:val="24"/>
          <w:szCs w:val="24"/>
        </w:rPr>
        <w:t>支付手续的,甲方应按逾期付款总额</w:t>
      </w:r>
      <w:r>
        <w:rPr>
          <w:rFonts w:hint="eastAsia" w:hAnsi="宋体"/>
          <w:sz w:val="24"/>
          <w:szCs w:val="24"/>
          <w:u w:val="single"/>
        </w:rPr>
        <w:t xml:space="preserve">    </w:t>
      </w:r>
      <w:r>
        <w:rPr>
          <w:rFonts w:hAnsi="宋体"/>
          <w:sz w:val="24"/>
          <w:szCs w:val="24"/>
        </w:rPr>
        <w:t>每日向乙方支付违约金。</w:t>
      </w:r>
    </w:p>
    <w:p w14:paraId="7C228C26">
      <w:pPr>
        <w:pStyle w:val="19"/>
        <w:spacing w:before="120" w:after="120"/>
        <w:ind w:left="410" w:hanging="410"/>
        <w:rPr>
          <w:rFonts w:hAnsi="宋体"/>
          <w:sz w:val="24"/>
          <w:szCs w:val="24"/>
        </w:rPr>
      </w:pPr>
      <w:r>
        <w:rPr>
          <w:rFonts w:hAnsi="宋体"/>
          <w:sz w:val="24"/>
          <w:szCs w:val="24"/>
        </w:rPr>
        <w:t>1</w:t>
      </w:r>
      <w:r>
        <w:rPr>
          <w:rFonts w:hint="eastAsia" w:hAnsi="宋体"/>
          <w:sz w:val="24"/>
          <w:szCs w:val="24"/>
        </w:rPr>
        <w:t>1</w:t>
      </w:r>
      <w:r>
        <w:rPr>
          <w:rFonts w:hAnsi="宋体"/>
          <w:sz w:val="24"/>
          <w:szCs w:val="24"/>
        </w:rPr>
        <w:t>.3 乙方逾期</w:t>
      </w:r>
      <w:r>
        <w:rPr>
          <w:rFonts w:hint="eastAsia" w:hAnsi="宋体"/>
          <w:sz w:val="24"/>
          <w:szCs w:val="24"/>
        </w:rPr>
        <w:t>提供服务</w:t>
      </w:r>
      <w:r>
        <w:rPr>
          <w:rFonts w:hAnsi="宋体"/>
          <w:sz w:val="24"/>
          <w:szCs w:val="24"/>
        </w:rPr>
        <w:t>的，乙方应按逾期</w:t>
      </w:r>
      <w:r>
        <w:rPr>
          <w:rFonts w:hint="eastAsia" w:hAnsi="宋体"/>
          <w:sz w:val="24"/>
          <w:szCs w:val="24"/>
        </w:rPr>
        <w:t>提供服务合同</w:t>
      </w:r>
      <w:r>
        <w:rPr>
          <w:rFonts w:hAnsi="宋体"/>
          <w:sz w:val="24"/>
          <w:szCs w:val="24"/>
        </w:rPr>
        <w:t>总额每日千分之六向甲方支付违约金，由甲方从待付</w:t>
      </w:r>
      <w:r>
        <w:rPr>
          <w:rFonts w:hint="eastAsia" w:hAnsi="宋体"/>
          <w:sz w:val="24"/>
          <w:szCs w:val="24"/>
        </w:rPr>
        <w:t>合同款项</w:t>
      </w:r>
      <w:r>
        <w:rPr>
          <w:rFonts w:hAnsi="宋体"/>
          <w:sz w:val="24"/>
          <w:szCs w:val="24"/>
        </w:rPr>
        <w:t>中扣除。逾期超过约定日期10个工作日不能</w:t>
      </w:r>
      <w:r>
        <w:rPr>
          <w:rFonts w:hint="eastAsia" w:hAnsi="宋体"/>
          <w:sz w:val="24"/>
          <w:szCs w:val="24"/>
        </w:rPr>
        <w:t>提供服务</w:t>
      </w:r>
      <w:r>
        <w:rPr>
          <w:rFonts w:hAnsi="宋体"/>
          <w:sz w:val="24"/>
          <w:szCs w:val="24"/>
        </w:rPr>
        <w:t>的，甲方可解除本合同。乙方因逾期</w:t>
      </w:r>
      <w:r>
        <w:rPr>
          <w:rFonts w:hint="eastAsia" w:hAnsi="宋体"/>
          <w:sz w:val="24"/>
          <w:szCs w:val="24"/>
        </w:rPr>
        <w:t>提供服务</w:t>
      </w:r>
      <w:r>
        <w:rPr>
          <w:rFonts w:hAnsi="宋体"/>
          <w:sz w:val="24"/>
          <w:szCs w:val="24"/>
        </w:rPr>
        <w:t>或因其他违约行为导致甲方解除合同的，乙方应向甲方支付合同</w:t>
      </w:r>
      <w:r>
        <w:rPr>
          <w:rFonts w:hint="eastAsia" w:hAnsi="宋体"/>
          <w:sz w:val="24"/>
          <w:szCs w:val="24"/>
        </w:rPr>
        <w:t>价款总额</w:t>
      </w:r>
      <w:r>
        <w:rPr>
          <w:rFonts w:hint="eastAsia" w:hAnsi="宋体"/>
          <w:sz w:val="24"/>
          <w:szCs w:val="24"/>
          <w:u w:val="single"/>
        </w:rPr>
        <w:t xml:space="preserve">     </w:t>
      </w:r>
      <w:r>
        <w:rPr>
          <w:rFonts w:hAnsi="宋体"/>
          <w:sz w:val="24"/>
          <w:szCs w:val="24"/>
        </w:rPr>
        <w:t xml:space="preserve">的违约金，如造成甲方损失超过违约金的，超出部分由乙方继续承担赔偿责任。 </w:t>
      </w:r>
    </w:p>
    <w:p w14:paraId="7E8B0B91">
      <w:pPr>
        <w:pStyle w:val="19"/>
        <w:spacing w:before="120" w:after="120"/>
        <w:ind w:left="410" w:hanging="410"/>
        <w:rPr>
          <w:rFonts w:hAnsi="宋体"/>
          <w:sz w:val="24"/>
          <w:szCs w:val="24"/>
        </w:rPr>
      </w:pPr>
      <w:r>
        <w:rPr>
          <w:rFonts w:hAnsi="宋体"/>
          <w:sz w:val="24"/>
          <w:szCs w:val="24"/>
        </w:rPr>
        <w:t>1</w:t>
      </w:r>
      <w:r>
        <w:rPr>
          <w:rFonts w:hint="eastAsia" w:hAnsi="宋体"/>
          <w:sz w:val="24"/>
          <w:szCs w:val="24"/>
        </w:rPr>
        <w:t>1</w:t>
      </w:r>
      <w:r>
        <w:rPr>
          <w:rFonts w:hAnsi="宋体"/>
          <w:sz w:val="24"/>
          <w:szCs w:val="24"/>
        </w:rPr>
        <w:t>.4 乙方</w:t>
      </w:r>
      <w:r>
        <w:rPr>
          <w:rFonts w:hint="eastAsia" w:hAnsi="宋体"/>
          <w:sz w:val="24"/>
          <w:szCs w:val="24"/>
        </w:rPr>
        <w:t>所提供服务的标准</w:t>
      </w:r>
      <w:r>
        <w:rPr>
          <w:rFonts w:hAnsi="宋体"/>
          <w:sz w:val="24"/>
          <w:szCs w:val="24"/>
        </w:rPr>
        <w:t>不符合合同规定及招标文件规定标准的，甲方有权</w:t>
      </w:r>
      <w:r>
        <w:rPr>
          <w:rFonts w:hint="eastAsia" w:hAnsi="宋体"/>
          <w:sz w:val="24"/>
          <w:szCs w:val="24"/>
        </w:rPr>
        <w:t>拒绝接受服务</w:t>
      </w:r>
      <w:r>
        <w:rPr>
          <w:rFonts w:hAnsi="宋体"/>
          <w:sz w:val="24"/>
          <w:szCs w:val="24"/>
        </w:rPr>
        <w:t>，</w:t>
      </w:r>
      <w:r>
        <w:rPr>
          <w:rFonts w:hint="eastAsia" w:hAnsi="宋体"/>
          <w:sz w:val="24"/>
          <w:szCs w:val="24"/>
        </w:rPr>
        <w:t>并</w:t>
      </w:r>
      <w:r>
        <w:rPr>
          <w:rFonts w:hAnsi="宋体"/>
          <w:sz w:val="24"/>
          <w:szCs w:val="24"/>
        </w:rPr>
        <w:t>可单方面解除合同。</w:t>
      </w:r>
    </w:p>
    <w:p w14:paraId="523A95AA">
      <w:pPr>
        <w:pStyle w:val="19"/>
        <w:spacing w:before="120" w:after="120"/>
        <w:rPr>
          <w:rFonts w:hAnsi="宋体"/>
          <w:b/>
          <w:sz w:val="24"/>
          <w:szCs w:val="24"/>
        </w:rPr>
      </w:pPr>
      <w:r>
        <w:rPr>
          <w:rFonts w:hAnsi="宋体"/>
          <w:b/>
          <w:sz w:val="24"/>
          <w:szCs w:val="24"/>
        </w:rPr>
        <w:t>十</w:t>
      </w:r>
      <w:r>
        <w:rPr>
          <w:rFonts w:hint="eastAsia" w:hAnsi="宋体"/>
          <w:b/>
          <w:sz w:val="24"/>
          <w:szCs w:val="24"/>
        </w:rPr>
        <w:t>二</w:t>
      </w:r>
      <w:r>
        <w:rPr>
          <w:rFonts w:hAnsi="宋体"/>
          <w:b/>
          <w:sz w:val="24"/>
          <w:szCs w:val="24"/>
        </w:rPr>
        <w:t>、不可抗力事件处理</w:t>
      </w:r>
    </w:p>
    <w:p w14:paraId="1E72D44F">
      <w:pPr>
        <w:pStyle w:val="19"/>
        <w:spacing w:before="120" w:after="120"/>
        <w:ind w:left="480" w:hanging="480"/>
        <w:rPr>
          <w:rFonts w:hAnsi="宋体"/>
          <w:sz w:val="24"/>
          <w:szCs w:val="24"/>
        </w:rPr>
      </w:pPr>
      <w:r>
        <w:rPr>
          <w:rFonts w:hAnsi="宋体"/>
          <w:sz w:val="24"/>
          <w:szCs w:val="24"/>
        </w:rPr>
        <w:t>1</w:t>
      </w:r>
      <w:r>
        <w:rPr>
          <w:rFonts w:hint="eastAsia" w:hAnsi="宋体"/>
          <w:sz w:val="24"/>
          <w:szCs w:val="24"/>
        </w:rPr>
        <w:t>2</w:t>
      </w:r>
      <w:r>
        <w:rPr>
          <w:rFonts w:hAnsi="宋体"/>
          <w:sz w:val="24"/>
          <w:szCs w:val="24"/>
        </w:rPr>
        <w:t>.1 在合同有效期内，任何一方因不可抗力事件导致不能履行合同，则合同履行期可延长，其延长期与不可抗力影响</w:t>
      </w:r>
      <w:r>
        <w:rPr>
          <w:rFonts w:hint="eastAsia" w:hAnsi="宋体"/>
          <w:sz w:val="24"/>
          <w:szCs w:val="24"/>
        </w:rPr>
        <w:t xml:space="preserve"> </w:t>
      </w:r>
      <w:r>
        <w:rPr>
          <w:rFonts w:hAnsi="宋体"/>
          <w:sz w:val="24"/>
          <w:szCs w:val="24"/>
        </w:rPr>
        <w:t>期相同。</w:t>
      </w:r>
    </w:p>
    <w:p w14:paraId="0CCD5B31">
      <w:pPr>
        <w:pStyle w:val="19"/>
        <w:spacing w:before="120" w:after="120"/>
        <w:rPr>
          <w:rFonts w:hAnsi="宋体"/>
          <w:sz w:val="24"/>
          <w:szCs w:val="24"/>
        </w:rPr>
      </w:pPr>
      <w:r>
        <w:rPr>
          <w:rFonts w:hAnsi="宋体"/>
          <w:sz w:val="24"/>
          <w:szCs w:val="24"/>
        </w:rPr>
        <w:t>1</w:t>
      </w:r>
      <w:r>
        <w:rPr>
          <w:rFonts w:hint="eastAsia" w:hAnsi="宋体"/>
          <w:sz w:val="24"/>
          <w:szCs w:val="24"/>
        </w:rPr>
        <w:t>2</w:t>
      </w:r>
      <w:r>
        <w:rPr>
          <w:rFonts w:hAnsi="宋体"/>
          <w:sz w:val="24"/>
          <w:szCs w:val="24"/>
        </w:rPr>
        <w:t>.2 不可抗力事件发生后，应立即通知对方，并寄送有关权威机构出具的证明。</w:t>
      </w:r>
    </w:p>
    <w:p w14:paraId="6F8D98AC">
      <w:pPr>
        <w:pStyle w:val="19"/>
        <w:spacing w:before="120" w:after="120"/>
        <w:rPr>
          <w:rFonts w:hAnsi="宋体"/>
          <w:sz w:val="24"/>
          <w:szCs w:val="24"/>
        </w:rPr>
      </w:pPr>
      <w:r>
        <w:rPr>
          <w:rFonts w:hAnsi="宋体"/>
          <w:sz w:val="24"/>
          <w:szCs w:val="24"/>
        </w:rPr>
        <w:t>1</w:t>
      </w:r>
      <w:r>
        <w:rPr>
          <w:rFonts w:hint="eastAsia" w:hAnsi="宋体"/>
          <w:sz w:val="24"/>
          <w:szCs w:val="24"/>
        </w:rPr>
        <w:t>2</w:t>
      </w:r>
      <w:r>
        <w:rPr>
          <w:rFonts w:hAnsi="宋体"/>
          <w:sz w:val="24"/>
          <w:szCs w:val="24"/>
        </w:rPr>
        <w:t>.3 不可抗力事件延续120天以上，双方应通过友好协商，确定是否继续履行合同。</w:t>
      </w:r>
    </w:p>
    <w:p w14:paraId="6C348553">
      <w:pPr>
        <w:pStyle w:val="19"/>
        <w:spacing w:before="120" w:after="120"/>
        <w:rPr>
          <w:rFonts w:hAnsi="宋体"/>
          <w:b/>
          <w:sz w:val="24"/>
          <w:szCs w:val="24"/>
        </w:rPr>
      </w:pPr>
      <w:r>
        <w:rPr>
          <w:rFonts w:hAnsi="宋体"/>
          <w:b/>
          <w:sz w:val="24"/>
          <w:szCs w:val="24"/>
        </w:rPr>
        <w:t>十</w:t>
      </w:r>
      <w:r>
        <w:rPr>
          <w:rFonts w:hint="eastAsia" w:hAnsi="宋体"/>
          <w:b/>
          <w:sz w:val="24"/>
          <w:szCs w:val="24"/>
        </w:rPr>
        <w:t>三</w:t>
      </w:r>
      <w:r>
        <w:rPr>
          <w:rFonts w:hAnsi="宋体"/>
          <w:b/>
          <w:sz w:val="24"/>
          <w:szCs w:val="24"/>
        </w:rPr>
        <w:t>、</w:t>
      </w:r>
      <w:r>
        <w:rPr>
          <w:rFonts w:hint="eastAsia" w:hAnsi="宋体"/>
          <w:b/>
          <w:sz w:val="24"/>
          <w:szCs w:val="24"/>
        </w:rPr>
        <w:t>解决争议的方法</w:t>
      </w:r>
    </w:p>
    <w:p w14:paraId="2AED5EF1">
      <w:pPr>
        <w:pStyle w:val="19"/>
        <w:spacing w:before="120" w:after="120"/>
        <w:rPr>
          <w:rFonts w:hAnsi="宋体"/>
          <w:sz w:val="24"/>
          <w:szCs w:val="24"/>
        </w:rPr>
      </w:pPr>
      <w:r>
        <w:rPr>
          <w:rFonts w:hint="eastAsia" w:hAnsi="宋体"/>
          <w:sz w:val="24"/>
          <w:szCs w:val="24"/>
        </w:rPr>
        <w:t>13.1双方在签订、履行合同中所发生的一切争议，应通过友好协商解决。如协商不成，由甲方住所地人民法院管辖。</w:t>
      </w:r>
    </w:p>
    <w:p w14:paraId="06A4C0DA">
      <w:pPr>
        <w:pStyle w:val="19"/>
        <w:spacing w:before="120" w:after="120"/>
        <w:rPr>
          <w:rFonts w:hAnsi="宋体"/>
          <w:b/>
          <w:sz w:val="24"/>
          <w:szCs w:val="24"/>
        </w:rPr>
      </w:pPr>
      <w:r>
        <w:rPr>
          <w:rFonts w:hAnsi="宋体"/>
          <w:b/>
          <w:sz w:val="24"/>
          <w:szCs w:val="24"/>
        </w:rPr>
        <w:t>十</w:t>
      </w:r>
      <w:r>
        <w:rPr>
          <w:rFonts w:hint="eastAsia" w:hAnsi="宋体"/>
          <w:b/>
          <w:sz w:val="24"/>
          <w:szCs w:val="24"/>
        </w:rPr>
        <w:t>四</w:t>
      </w:r>
      <w:r>
        <w:rPr>
          <w:rFonts w:hAnsi="宋体"/>
          <w:b/>
          <w:sz w:val="24"/>
          <w:szCs w:val="24"/>
        </w:rPr>
        <w:t>、合同生效及其它</w:t>
      </w:r>
    </w:p>
    <w:p w14:paraId="27770546">
      <w:pPr>
        <w:pStyle w:val="19"/>
        <w:spacing w:before="120" w:after="120"/>
        <w:rPr>
          <w:rFonts w:hAnsi="宋体"/>
          <w:sz w:val="24"/>
          <w:szCs w:val="24"/>
        </w:rPr>
      </w:pPr>
      <w:r>
        <w:rPr>
          <w:rFonts w:hAnsi="宋体"/>
          <w:sz w:val="24"/>
          <w:szCs w:val="24"/>
        </w:rPr>
        <w:t>1</w:t>
      </w:r>
      <w:r>
        <w:rPr>
          <w:rFonts w:hint="eastAsia" w:hAnsi="宋体"/>
          <w:sz w:val="24"/>
          <w:szCs w:val="24"/>
        </w:rPr>
        <w:t>4</w:t>
      </w:r>
      <w:r>
        <w:rPr>
          <w:rFonts w:hAnsi="宋体"/>
          <w:sz w:val="24"/>
          <w:szCs w:val="24"/>
        </w:rPr>
        <w:t>.1 合同经双方法定代表人或授权委托代</w:t>
      </w:r>
      <w:r>
        <w:rPr>
          <w:rFonts w:hint="eastAsia" w:hAnsi="宋体"/>
          <w:sz w:val="24"/>
          <w:szCs w:val="24"/>
        </w:rPr>
        <w:t>表</w:t>
      </w:r>
      <w:r>
        <w:rPr>
          <w:rFonts w:hAnsi="宋体"/>
          <w:sz w:val="24"/>
          <w:szCs w:val="24"/>
        </w:rPr>
        <w:t>人签字并加盖单位公章后生效。</w:t>
      </w:r>
    </w:p>
    <w:p w14:paraId="62CC56DC">
      <w:pPr>
        <w:pStyle w:val="19"/>
        <w:spacing w:before="120" w:after="120"/>
        <w:rPr>
          <w:rFonts w:hAnsi="宋体"/>
          <w:sz w:val="24"/>
          <w:szCs w:val="24"/>
        </w:rPr>
      </w:pPr>
      <w:r>
        <w:rPr>
          <w:rFonts w:hAnsi="宋体"/>
          <w:sz w:val="24"/>
          <w:szCs w:val="24"/>
        </w:rPr>
        <w:t>1</w:t>
      </w:r>
      <w:r>
        <w:rPr>
          <w:rFonts w:hint="eastAsia" w:hAnsi="宋体"/>
          <w:sz w:val="24"/>
          <w:szCs w:val="24"/>
        </w:rPr>
        <w:t>4</w:t>
      </w:r>
      <w:r>
        <w:rPr>
          <w:rFonts w:hAnsi="宋体"/>
          <w:sz w:val="24"/>
          <w:szCs w:val="24"/>
        </w:rPr>
        <w:t>.2本合同未尽事宜，遵照</w:t>
      </w:r>
      <w:r>
        <w:rPr>
          <w:rFonts w:hint="eastAsia" w:hAnsi="宋体"/>
          <w:sz w:val="24"/>
          <w:szCs w:val="24"/>
        </w:rPr>
        <w:t>中华人民共和国现行法律法规</w:t>
      </w:r>
      <w:r>
        <w:rPr>
          <w:rFonts w:hAnsi="宋体"/>
          <w:sz w:val="24"/>
          <w:szCs w:val="24"/>
        </w:rPr>
        <w:t>有关条文执行。</w:t>
      </w:r>
    </w:p>
    <w:p w14:paraId="7AFD7FD8">
      <w:pPr>
        <w:pStyle w:val="19"/>
        <w:spacing w:before="120" w:after="120"/>
        <w:ind w:left="480" w:hanging="480"/>
        <w:rPr>
          <w:rFonts w:hAnsi="宋体"/>
          <w:sz w:val="24"/>
          <w:szCs w:val="24"/>
        </w:rPr>
      </w:pPr>
      <w:r>
        <w:rPr>
          <w:rFonts w:hAnsi="宋体"/>
          <w:sz w:val="24"/>
          <w:szCs w:val="24"/>
        </w:rPr>
        <w:t>1</w:t>
      </w:r>
      <w:r>
        <w:rPr>
          <w:rFonts w:hint="eastAsia" w:hAnsi="宋体"/>
          <w:sz w:val="24"/>
          <w:szCs w:val="24"/>
        </w:rPr>
        <w:t>4</w:t>
      </w:r>
      <w:r>
        <w:rPr>
          <w:rFonts w:hAnsi="宋体"/>
          <w:sz w:val="24"/>
          <w:szCs w:val="24"/>
        </w:rPr>
        <w:t>.</w:t>
      </w:r>
      <w:r>
        <w:rPr>
          <w:rFonts w:hint="eastAsia" w:hAnsi="宋体"/>
          <w:sz w:val="24"/>
          <w:szCs w:val="24"/>
        </w:rPr>
        <w:t>3</w:t>
      </w:r>
      <w:r>
        <w:rPr>
          <w:rFonts w:hAnsi="宋体"/>
          <w:sz w:val="24"/>
          <w:szCs w:val="24"/>
        </w:rPr>
        <w:t xml:space="preserve"> 本合同正本一式</w:t>
      </w:r>
      <w:r>
        <w:rPr>
          <w:rFonts w:hint="eastAsia" w:hAnsi="宋体"/>
          <w:sz w:val="24"/>
          <w:szCs w:val="24"/>
        </w:rPr>
        <w:t>两</w:t>
      </w:r>
      <w:r>
        <w:rPr>
          <w:rFonts w:hAnsi="宋体"/>
          <w:sz w:val="24"/>
          <w:szCs w:val="24"/>
        </w:rPr>
        <w:t>份，具有同等法律效力，甲</w:t>
      </w:r>
      <w:r>
        <w:rPr>
          <w:rFonts w:hint="eastAsia" w:hAnsi="宋体"/>
          <w:sz w:val="24"/>
          <w:szCs w:val="24"/>
        </w:rPr>
        <w:t>方、</w:t>
      </w:r>
      <w:r>
        <w:rPr>
          <w:rFonts w:hAnsi="宋体"/>
          <w:sz w:val="24"/>
          <w:szCs w:val="24"/>
        </w:rPr>
        <w:t>乙方各执一份。</w:t>
      </w:r>
    </w:p>
    <w:p w14:paraId="58DC87BE">
      <w:pPr>
        <w:pStyle w:val="19"/>
        <w:spacing w:before="120" w:after="120" w:line="0" w:lineRule="atLeast"/>
        <w:ind w:left="480" w:hanging="480"/>
        <w:rPr>
          <w:rFonts w:hAnsi="宋体"/>
          <w:sz w:val="24"/>
          <w:szCs w:val="24"/>
        </w:rPr>
      </w:pPr>
      <w:r>
        <w:rPr>
          <w:rFonts w:hAnsi="宋体"/>
          <w:sz w:val="24"/>
          <w:szCs w:val="24"/>
        </w:rPr>
        <w:t xml:space="preserve">  甲方：                        乙方： </w:t>
      </w:r>
    </w:p>
    <w:p w14:paraId="47021EC7">
      <w:pPr>
        <w:pStyle w:val="19"/>
        <w:spacing w:before="120" w:after="120" w:line="0" w:lineRule="atLeast"/>
        <w:rPr>
          <w:rFonts w:hAnsi="宋体"/>
          <w:sz w:val="24"/>
          <w:szCs w:val="24"/>
        </w:rPr>
      </w:pPr>
      <w:r>
        <w:rPr>
          <w:rFonts w:hAnsi="宋体"/>
          <w:sz w:val="24"/>
          <w:szCs w:val="24"/>
        </w:rPr>
        <w:t xml:space="preserve">  地址：                       </w:t>
      </w:r>
      <w:r>
        <w:rPr>
          <w:rFonts w:hint="eastAsia" w:hAnsi="宋体"/>
          <w:sz w:val="24"/>
          <w:szCs w:val="24"/>
        </w:rPr>
        <w:t xml:space="preserve"> </w:t>
      </w:r>
      <w:r>
        <w:rPr>
          <w:rFonts w:hAnsi="宋体"/>
          <w:sz w:val="24"/>
          <w:szCs w:val="24"/>
        </w:rPr>
        <w:t xml:space="preserve">地址： </w:t>
      </w:r>
    </w:p>
    <w:p w14:paraId="53C66602">
      <w:pPr>
        <w:pStyle w:val="19"/>
        <w:spacing w:before="120" w:after="120" w:line="0" w:lineRule="atLeast"/>
        <w:rPr>
          <w:rFonts w:hAnsi="宋体"/>
          <w:sz w:val="24"/>
          <w:szCs w:val="24"/>
        </w:rPr>
      </w:pPr>
      <w:r>
        <w:rPr>
          <w:rFonts w:hAnsi="宋体"/>
          <w:sz w:val="24"/>
          <w:szCs w:val="24"/>
        </w:rPr>
        <w:t xml:space="preserve">  法定代表人</w:t>
      </w:r>
      <w:r>
        <w:rPr>
          <w:rFonts w:hint="eastAsia" w:hAnsi="宋体"/>
          <w:sz w:val="24"/>
          <w:szCs w:val="24"/>
        </w:rPr>
        <w:t>或授权代表</w:t>
      </w:r>
      <w:r>
        <w:rPr>
          <w:rFonts w:hAnsi="宋体"/>
          <w:sz w:val="24"/>
          <w:szCs w:val="24"/>
        </w:rPr>
        <w:t>：        法定代表人</w:t>
      </w:r>
      <w:r>
        <w:rPr>
          <w:rFonts w:hint="eastAsia" w:hAnsi="宋体"/>
          <w:sz w:val="24"/>
          <w:szCs w:val="24"/>
        </w:rPr>
        <w:t>或授权代表</w:t>
      </w:r>
      <w:r>
        <w:rPr>
          <w:rFonts w:hAnsi="宋体"/>
          <w:sz w:val="24"/>
          <w:szCs w:val="24"/>
        </w:rPr>
        <w:t>：</w:t>
      </w:r>
    </w:p>
    <w:p w14:paraId="59862551">
      <w:pPr>
        <w:pStyle w:val="19"/>
        <w:spacing w:before="120" w:after="120" w:line="0" w:lineRule="atLeast"/>
        <w:ind w:firstLine="240"/>
        <w:rPr>
          <w:rFonts w:hAnsi="宋体"/>
          <w:sz w:val="24"/>
          <w:szCs w:val="24"/>
        </w:rPr>
      </w:pPr>
      <w:r>
        <w:rPr>
          <w:rFonts w:hint="eastAsia" w:hAnsi="宋体"/>
          <w:sz w:val="24"/>
          <w:szCs w:val="24"/>
        </w:rPr>
        <w:t xml:space="preserve">联系电话：                    联系电话：    </w:t>
      </w:r>
    </w:p>
    <w:p w14:paraId="3C69DAAE">
      <w:pPr>
        <w:pStyle w:val="19"/>
        <w:spacing w:before="120" w:after="120" w:line="0" w:lineRule="atLeast"/>
        <w:ind w:firstLine="240"/>
        <w:rPr>
          <w:rFonts w:ascii="黑体" w:eastAsia="黑体"/>
          <w:bCs/>
          <w:sz w:val="44"/>
        </w:rPr>
      </w:pPr>
      <w:r>
        <w:rPr>
          <w:sz w:val="24"/>
          <w:szCs w:val="24"/>
        </w:rPr>
        <w:t xml:space="preserve">签订日期：      年  </w:t>
      </w:r>
      <w:r>
        <w:rPr>
          <w:rFonts w:hint="eastAsia"/>
          <w:sz w:val="24"/>
          <w:szCs w:val="24"/>
        </w:rPr>
        <w:t xml:space="preserve">  </w:t>
      </w:r>
      <w:r>
        <w:rPr>
          <w:sz w:val="24"/>
          <w:szCs w:val="24"/>
        </w:rPr>
        <w:t xml:space="preserve">月  </w:t>
      </w:r>
      <w:r>
        <w:rPr>
          <w:rFonts w:hint="eastAsia"/>
          <w:sz w:val="24"/>
          <w:szCs w:val="24"/>
        </w:rPr>
        <w:t xml:space="preserve"> </w:t>
      </w:r>
      <w:r>
        <w:rPr>
          <w:sz w:val="24"/>
          <w:szCs w:val="24"/>
        </w:rPr>
        <w:t>日</w:t>
      </w:r>
      <w:r>
        <w:rPr>
          <w:rFonts w:hint="eastAsia" w:hAnsi="宋体"/>
          <w:sz w:val="24"/>
          <w:szCs w:val="24"/>
        </w:rPr>
        <w:t xml:space="preserve">  </w:t>
      </w:r>
    </w:p>
    <w:p w14:paraId="0C37F3A4">
      <w:pPr>
        <w:widowControl/>
        <w:spacing w:line="56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14:paraId="03EEE55A">
      <w:pPr>
        <w:widowControl/>
        <w:spacing w:line="56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附件：服务内容及要求</w:t>
      </w:r>
    </w:p>
    <w:p w14:paraId="314734C2">
      <w:pPr>
        <w:widowControl/>
        <w:spacing w:line="56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14:paraId="0E39A5D2">
      <w:pPr>
        <w:widowControl/>
        <w:spacing w:line="560" w:lineRule="exact"/>
        <w:jc w:val="left"/>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详见招标文件“第四章 项目需求”</w:t>
      </w:r>
    </w:p>
    <w:p w14:paraId="5B092954">
      <w:pPr>
        <w:spacing w:line="360" w:lineRule="auto"/>
        <w:ind w:firstLine="420" w:firstLineChars="200"/>
        <w:rPr>
          <w:rFonts w:ascii="宋体" w:hAnsi="宋体" w:cs="宋体"/>
          <w:color w:val="auto"/>
          <w:szCs w:val="21"/>
          <w:highlight w:val="none"/>
        </w:rPr>
      </w:pPr>
    </w:p>
    <w:p w14:paraId="28CAFD0B">
      <w:pPr>
        <w:pStyle w:val="34"/>
        <w:rPr>
          <w:rFonts w:ascii="宋体" w:hAnsi="宋体" w:cs="宋体"/>
          <w:color w:val="auto"/>
          <w:kern w:val="0"/>
          <w:sz w:val="24"/>
          <w:highlight w:val="none"/>
          <w:lang w:val="zh-CN"/>
        </w:rPr>
      </w:pPr>
      <w:r>
        <w:rPr>
          <w:rFonts w:hint="eastAsia" w:ascii="宋体" w:hAnsi="宋体" w:cs="宋体"/>
          <w:color w:val="auto"/>
          <w:highlight w:val="none"/>
        </w:rPr>
        <w:br w:type="page"/>
      </w:r>
      <w:bookmarkStart w:id="251" w:name="_Toc107246271"/>
      <w:bookmarkStart w:id="252" w:name="_Toc91836564"/>
      <w:r>
        <w:rPr>
          <w:rFonts w:hint="eastAsia" w:ascii="宋体" w:hAnsi="宋体" w:cs="宋体"/>
          <w:color w:val="auto"/>
          <w:highlight w:val="none"/>
        </w:rPr>
        <w:t>第四章 采购需求</w:t>
      </w:r>
      <w:bookmarkEnd w:id="251"/>
      <w:bookmarkEnd w:id="252"/>
    </w:p>
    <w:p w14:paraId="645A8A0D">
      <w:pPr>
        <w:adjustRightInd w:val="0"/>
        <w:snapToGrid w:val="0"/>
        <w:spacing w:line="360" w:lineRule="auto"/>
        <w:ind w:firstLine="422" w:firstLineChars="200"/>
        <w:jc w:val="left"/>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zh-CN"/>
        </w:rPr>
        <w:t>项目名称：</w:t>
      </w:r>
      <w:r>
        <w:rPr>
          <w:rFonts w:hint="eastAsia" w:ascii="宋体" w:hAnsi="宋体" w:cs="宋体"/>
          <w:color w:val="auto"/>
          <w:sz w:val="21"/>
          <w:szCs w:val="21"/>
          <w:highlight w:val="none"/>
          <w:lang w:eastAsia="zh-CN"/>
        </w:rPr>
        <w:t>栖霞区养老服务互助时间平台"银龄合伙人"项目</w:t>
      </w:r>
    </w:p>
    <w:p w14:paraId="25064C6C">
      <w:pPr>
        <w:adjustRightInd w:val="0"/>
        <w:snapToGrid w:val="0"/>
        <w:spacing w:line="360" w:lineRule="auto"/>
        <w:ind w:firstLine="422" w:firstLineChars="200"/>
        <w:jc w:val="left"/>
        <w:rPr>
          <w:rFonts w:hint="eastAsia"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二、</w:t>
      </w:r>
      <w:bookmarkStart w:id="253" w:name="_toc_auto_3"/>
      <w:r>
        <w:rPr>
          <w:rFonts w:hint="eastAsia" w:ascii="宋体" w:hAnsi="宋体" w:cs="宋体"/>
          <w:b/>
          <w:bCs/>
          <w:color w:val="auto"/>
          <w:sz w:val="21"/>
          <w:szCs w:val="21"/>
          <w:highlight w:val="none"/>
          <w:lang w:val="zh-CN"/>
        </w:rPr>
        <w:t>发展目标</w:t>
      </w:r>
      <w:bookmarkEnd w:id="253"/>
    </w:p>
    <w:p w14:paraId="005311D9">
      <w:pPr>
        <w:keepNext w:val="0"/>
        <w:keepLines w:val="0"/>
        <w:pageBreakBefore w:val="0"/>
        <w:widowControl w:val="0"/>
        <w:kinsoku/>
        <w:wordWrap/>
        <w:overflowPunct/>
        <w:topLinePunct w:val="0"/>
        <w:autoSpaceDE/>
        <w:autoSpaceDN/>
        <w:bidi w:val="0"/>
        <w:adjustRightInd w:val="0"/>
        <w:snapToGrid w:val="0"/>
        <w:spacing w:after="80" w:line="360" w:lineRule="auto"/>
        <w:ind w:firstLine="42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1.模式创新目标：打造"低龄服务高龄、价值双向赋能"的互助养老新模式，构建政府引导、社区落地、老人参与、市场协同的"银龄合伙人"服务网络，服务流程标准化覆盖率达到100%。</w:t>
      </w:r>
    </w:p>
    <w:p w14:paraId="060574BD">
      <w:pPr>
        <w:keepNext w:val="0"/>
        <w:keepLines w:val="0"/>
        <w:pageBreakBefore w:val="0"/>
        <w:widowControl w:val="0"/>
        <w:kinsoku/>
        <w:wordWrap/>
        <w:overflowPunct/>
        <w:topLinePunct w:val="0"/>
        <w:autoSpaceDE/>
        <w:autoSpaceDN/>
        <w:bidi w:val="0"/>
        <w:adjustRightInd w:val="0"/>
        <w:snapToGrid w:val="0"/>
        <w:spacing w:after="80" w:line="360" w:lineRule="auto"/>
        <w:ind w:firstLine="42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2.用户增长目标：实现60岁以上老年志愿者注册量突破2000人，其中60-70岁低龄活力老人占比不低于60%，服务覆盖高龄、独居等特殊老人不少于3000人次，服务完成率不低于95%。</w:t>
      </w:r>
    </w:p>
    <w:p w14:paraId="136711D3">
      <w:pPr>
        <w:keepNext w:val="0"/>
        <w:keepLines w:val="0"/>
        <w:pageBreakBefore w:val="0"/>
        <w:widowControl w:val="0"/>
        <w:kinsoku/>
        <w:wordWrap/>
        <w:overflowPunct/>
        <w:topLinePunct w:val="0"/>
        <w:autoSpaceDE/>
        <w:autoSpaceDN/>
        <w:bidi w:val="0"/>
        <w:adjustRightInd w:val="0"/>
        <w:snapToGrid w:val="0"/>
        <w:spacing w:after="80" w:line="360" w:lineRule="auto"/>
        <w:ind w:firstLine="42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3.运营效能目标：建立"服务可及、兑换便捷、激励有效"的运营机制，实现时间币存兑动态平衡，打造可复制、可推广的栖霞互助养老样板。</w:t>
      </w:r>
    </w:p>
    <w:p w14:paraId="41465553">
      <w:pPr>
        <w:keepNext w:val="0"/>
        <w:keepLines w:val="0"/>
        <w:pageBreakBefore w:val="0"/>
        <w:widowControl w:val="0"/>
        <w:kinsoku/>
        <w:wordWrap/>
        <w:overflowPunct/>
        <w:topLinePunct w:val="0"/>
        <w:autoSpaceDE/>
        <w:autoSpaceDN/>
        <w:bidi w:val="0"/>
        <w:adjustRightInd w:val="0"/>
        <w:snapToGrid w:val="0"/>
        <w:spacing w:after="80" w:line="360" w:lineRule="auto"/>
        <w:ind w:firstLine="420"/>
        <w:jc w:val="left"/>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rPr>
        <w:t>4.品牌建设目标：通过"互助时间+银发顾问"服务塑造"银龄合伙人"区域公益品牌，老年群体品牌知晓率不低于80%，提升老年群体参与感、价值感与获得感，形成互助养老的良好社会氛围。</w:t>
      </w:r>
      <w:bookmarkStart w:id="254" w:name="_toc_auto_4"/>
    </w:p>
    <w:p w14:paraId="4F73A27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zh-CN" w:eastAsia="zh-CN" w:bidi="ar-SA"/>
        </w:rPr>
        <w:t>三、项目内容</w:t>
      </w:r>
      <w:bookmarkEnd w:id="254"/>
    </w:p>
    <w:p w14:paraId="273668A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（一）品牌建设</w:t>
      </w:r>
    </w:p>
    <w:p w14:paraId="75ED7DC4">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品牌定位与设计：明确"银龄合伙人"品牌内涵——老年志愿者既是服务提供者，也是社区治理的参与者、养老服务的受益者，"银龄合伙人既可以是个人，也可以是团体"。采用"N类专业志愿者"的协同服务机制，为每位服务老人匹配专属服务专班，整合不同领域专业服务资源，提供"一人一队、按需响应"的综合养老服务支持。打造统一的品牌标识、宣传物料与服务标准。</w:t>
      </w:r>
    </w:p>
    <w:p w14:paraId="6A568E6C">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养老+婚登"联动宣传模式：以婚姻登记处作为年轻群体服务入口，将互助养老理念嵌入新婚喜事场景，通过"场景渗透+倡议引导"的组合设计，推动互助时间服务向年轻家庭延伸。婚姻登记处划出固定区域作为互助时间宣传展示区，同步放置栖霞区互助时间宣传手册/折页，清晰说明助老服务内容、时间/积分计算规则、权益兑换方式。</w:t>
      </w:r>
    </w:p>
    <w:p w14:paraId="6D25F8C8">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（二）互助时间阵地建设与完善更新</w:t>
      </w:r>
    </w:p>
    <w:p w14:paraId="54C8392D">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严格依据《南京市养老服务互助时间平台建设与服务指南》等相关规定，常态化开展全区已挂牌运营的互助时间服务点（含街道级、社区级服务点、高校/企业等特色共建站点）抽查核验工作，全面排查站点建设达标情况与硬件设施运维状态，保障平台服务供给标准化、规范化。抽查覆盖全区所有投用的互助时间服务站点，总体抽查率不低于站点总数的20%。</w:t>
      </w:r>
    </w:p>
    <w:p w14:paraId="6DF90D7A">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（三）首批"银龄合伙人"试点单位建设</w:t>
      </w:r>
    </w:p>
    <w:p w14:paraId="5A77133C">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锚定"银龄合伙人"核心品牌，以互助时间服务点为阵地，强化低龄存时间、高龄换服务理念，推动服务从单向帮扶转向双向赋能，向"公益+产业"养老公益生态圈发展。</w:t>
      </w:r>
      <w:r>
        <w:rPr>
          <w:rFonts w:hint="eastAsia" w:ascii="宋体" w:hAnsi="宋体" w:eastAsia="宋体" w:cs="宋体"/>
          <w:color w:val="333333"/>
          <w:sz w:val="21"/>
          <w:szCs w:val="21"/>
          <w:lang w:val="en-US" w:eastAsia="zh-CN"/>
        </w:rPr>
        <w:t>筛选不少于</w:t>
      </w:r>
      <w:r>
        <w:rPr>
          <w:rFonts w:hint="eastAsia" w:ascii="宋体" w:hAnsi="宋体" w:eastAsia="宋体" w:cs="宋体"/>
          <w:color w:val="333333"/>
          <w:sz w:val="21"/>
          <w:szCs w:val="21"/>
        </w:rPr>
        <w:t>3个点位作为首批"银龄合伙人"试点单位，指导试点单位组建银龄服务队，并指导鼓励银龄服务队开展助老服务及文化娱乐活动。</w:t>
      </w:r>
    </w:p>
    <w:p w14:paraId="408088EB">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（四）特色服务队建设</w:t>
      </w:r>
    </w:p>
    <w:p w14:paraId="5C4B8746">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依托区域高校、养老机构、养老组织、医疗、法律等资源优势，组建"青银搭档"志愿服务队伍，打造具有活力、数字技能、专业知识、创意执行的"银龄特色服务队伍"，开展精神慰藉、法律咨询、心理辅导、智能手机教学、政策咨询、文化娱乐等知识型服务，提供家电维修、磨刀剪、管道疏通、简单家居改造等生活服务，开展代购代买、上门探望、邻里互助等本土化服务。年内组织不低于20支特色服务队伍开展不少于12次服务活动。</w:t>
      </w:r>
    </w:p>
    <w:p w14:paraId="642FBCA5">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（五）常态化培训机制建设</w:t>
      </w:r>
    </w:p>
    <w:p w14:paraId="752F50E1">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为全面提升全区养老服务互助时间平台服务点运营人员、志愿服务队伍的专业能力与服务标准化水平，建立"分层分类、按需施教、学用结合"的常态化培训机制，全年组织开展各级培训不少于4次，为全区互助时间平台高质量运营提供人才支撑。</w:t>
      </w:r>
    </w:p>
    <w:p w14:paraId="444210C6">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（六）场景化服务</w:t>
      </w:r>
    </w:p>
    <w:p w14:paraId="7459CBD2">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 "老伙伴计划"结对服务：推行"1名低龄健康老人结对2名高龄/独居老人"的"1+2"模式，服务内容以日常敲门问候、陪聊散步、送餐、生活帮扶等生活化照料为主，简化记录流程，降低参与门槛，年内完成不少于100组结对，每月服务不少于2次，每次不少于30分钟，服务满意度不低于90%。</w:t>
      </w:r>
    </w:p>
    <w:p w14:paraId="1C1C5EBA">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 "社区银龄岗"设置：在试点社区设立"银龄值班岗"，由老年志愿者自愿报名参与，协助开展政策咨询、纠纷调解等服务，为老人提供固定服务与社区治理参与场景。</w:t>
      </w:r>
    </w:p>
    <w:p w14:paraId="4D74B003">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（七）银发经济场景打造</w:t>
      </w:r>
    </w:p>
    <w:p w14:paraId="7679CD3D">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w:t>
      </w:r>
      <w:r>
        <w:rPr>
          <w:rFonts w:hint="eastAsia" w:ascii="宋体" w:hAnsi="宋体" w:eastAsia="宋体" w:cs="宋体"/>
          <w:color w:val="333333"/>
          <w:sz w:val="21"/>
          <w:szCs w:val="21"/>
          <w:lang w:val="en-US" w:eastAsia="zh-CN"/>
        </w:rPr>
        <w:t>探索</w:t>
      </w:r>
      <w:r>
        <w:rPr>
          <w:rFonts w:hint="eastAsia" w:ascii="宋体" w:hAnsi="宋体" w:eastAsia="宋体" w:cs="宋体"/>
          <w:color w:val="333333"/>
          <w:sz w:val="21"/>
          <w:szCs w:val="21"/>
        </w:rPr>
        <w:t xml:space="preserve"> "时间币"消费场景</w:t>
      </w:r>
      <w:r>
        <w:rPr>
          <w:rFonts w:hint="eastAsia" w:ascii="宋体" w:hAnsi="宋体" w:eastAsia="宋体" w:cs="宋体"/>
          <w:color w:val="333333"/>
          <w:sz w:val="21"/>
          <w:szCs w:val="21"/>
          <w:lang w:val="en-US" w:eastAsia="zh-CN"/>
        </w:rPr>
        <w:t>打造</w:t>
      </w:r>
      <w:r>
        <w:rPr>
          <w:rFonts w:hint="eastAsia" w:ascii="宋体" w:hAnsi="宋体" w:eastAsia="宋体" w:cs="宋体"/>
          <w:color w:val="333333"/>
          <w:sz w:val="21"/>
          <w:szCs w:val="21"/>
        </w:rPr>
        <w:t>：整合区内餐饮、理发、商超等商户资源，在试点社区建立"时间币"兑换机制，实现时间币"即时可兑"，兑换成功率不低于80%。</w:t>
      </w:r>
    </w:p>
    <w:p w14:paraId="2C8D482C">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 适老化产品体验：联动智能科技企业、适老化设备生产商、康复辅具服务商等市场主体，选取互助时间服务点、街道级养老服务中心设置标准化银发体验角，将互助时间积分与适老化产品体验权益深度绑定，形成"积分引流-产品体验-服务落地"的良性循环。</w:t>
      </w:r>
    </w:p>
    <w:p w14:paraId="78628563">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 xml:space="preserve">3. </w:t>
      </w:r>
      <w:r>
        <w:rPr>
          <w:rFonts w:hint="eastAsia" w:ascii="宋体" w:hAnsi="宋体" w:eastAsia="宋体" w:cs="宋体"/>
          <w:color w:val="333333"/>
          <w:sz w:val="21"/>
          <w:szCs w:val="21"/>
          <w:lang w:val="en-US" w:eastAsia="zh-CN"/>
        </w:rPr>
        <w:t>探索</w:t>
      </w:r>
      <w:r>
        <w:rPr>
          <w:rFonts w:hint="eastAsia" w:ascii="宋体" w:hAnsi="宋体" w:eastAsia="宋体" w:cs="宋体"/>
          <w:color w:val="333333"/>
          <w:sz w:val="21"/>
          <w:szCs w:val="21"/>
        </w:rPr>
        <w:t>"家庭互助账户"：</w:t>
      </w:r>
      <w:r>
        <w:rPr>
          <w:rFonts w:hint="eastAsia" w:ascii="宋体" w:hAnsi="宋体" w:eastAsia="宋体" w:cs="宋体"/>
          <w:color w:val="333333"/>
          <w:sz w:val="21"/>
          <w:szCs w:val="21"/>
          <w:lang w:val="en-US" w:eastAsia="zh-CN"/>
        </w:rPr>
        <w:t>探索</w:t>
      </w:r>
      <w:r>
        <w:rPr>
          <w:rFonts w:hint="eastAsia" w:ascii="宋体" w:hAnsi="宋体" w:eastAsia="宋体" w:cs="宋体"/>
          <w:color w:val="333333"/>
          <w:sz w:val="21"/>
          <w:szCs w:val="21"/>
        </w:rPr>
        <w:t>家庭互助账户功能，允许志愿者将服务时长转赠给父母、配偶等直系亲属使用，转赠时长没有限制，转赠记录全程可追溯，提升时间币的使用灵活性与亲情属性。</w:t>
      </w:r>
    </w:p>
    <w:p w14:paraId="737CFE9F">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4. 兑换服务监管：建立定期商户评估机制，每季度对合作商户的服务质量、兑换顺畅度进行抽查，抽查覆盖率不低于30%，商户考核不合格的及时清退，保障志愿者权益。</w:t>
      </w:r>
    </w:p>
    <w:p w14:paraId="6699687E">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（八）志愿者赋能与反哺体系建设</w:t>
      </w:r>
    </w:p>
    <w:p w14:paraId="68BCED05">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 "银龄学堂"优先权：整合栖霞大学、社区老年大学、培训学校资源，为年度服务时长满200小时以上的银龄志愿者提供智能手机培训、摄影、书法、舞蹈等文娱课程及居家养老照护、陪诊、护理员等技能培训的优先入学名额，每类课程不少于5个名额，年内提供不少于20个优先入学资格，课程满意度不低于85%。</w:t>
      </w:r>
    </w:p>
    <w:p w14:paraId="70697494">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 "银龄关爱包"发放：联合辖区医疗机构、爱心企业，为年度服务时长满1500小时的活跃志愿者提供如免费基础体检、</w:t>
      </w:r>
      <w:r>
        <w:rPr>
          <w:rFonts w:hint="eastAsia" w:ascii="宋体" w:hAnsi="宋体" w:eastAsia="宋体" w:cs="宋体"/>
          <w:color w:val="333333"/>
          <w:sz w:val="21"/>
          <w:szCs w:val="21"/>
          <w:lang w:val="en-US" w:eastAsia="zh-CN"/>
        </w:rPr>
        <w:t>生</w:t>
      </w:r>
      <w:r>
        <w:rPr>
          <w:rFonts w:hint="eastAsia" w:ascii="宋体" w:hAnsi="宋体" w:eastAsia="宋体" w:cs="宋体"/>
          <w:color w:val="333333"/>
          <w:sz w:val="21"/>
          <w:szCs w:val="21"/>
        </w:rPr>
        <w:t>日慰问等福利。</w:t>
      </w:r>
    </w:p>
    <w:p w14:paraId="399B0A19">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3. 优秀案例征集：年度征集不少于10个"银龄合伙人"优秀案例事迹、互助时间志愿者优秀案例、银发顾问优秀案例，树立典型榜样，进行志愿者事迹宣传，提升志愿者荣誉感。</w:t>
      </w:r>
    </w:p>
    <w:p w14:paraId="769A6F77">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（九）银发顾问核心任务</w:t>
      </w:r>
    </w:p>
    <w:p w14:paraId="01828539">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以"政策找人、资源匹配、精准服务"为核心，"体系化构建、专业化服务、数字化赋能"为特色，构建"三级联动、双线服务、专业支撑、标准规范"的立体化实施模式。</w:t>
      </w:r>
    </w:p>
    <w:p w14:paraId="135AB613">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 组织架构：</w:t>
      </w:r>
      <w:r>
        <w:rPr>
          <w:rFonts w:hint="eastAsia" w:ascii="宋体" w:hAnsi="宋体" w:eastAsia="宋体" w:cs="宋体"/>
          <w:color w:val="333333"/>
          <w:sz w:val="21"/>
          <w:szCs w:val="21"/>
          <w:lang w:val="en-US" w:eastAsia="zh-CN"/>
        </w:rPr>
        <w:t>运营</w:t>
      </w:r>
      <w:r>
        <w:rPr>
          <w:rFonts w:hint="eastAsia" w:ascii="宋体" w:hAnsi="宋体" w:eastAsia="宋体" w:cs="宋体"/>
          <w:color w:val="333333"/>
          <w:sz w:val="21"/>
          <w:szCs w:val="21"/>
        </w:rPr>
        <w:t>银发顾问管理中心，以南京市养老服务互助时间平台与"栖彩颐养"服务信息平台作为技术支撑；街道依托9个街道互助时间平台，统筹辖区银发顾问力量；社区在133个社区/互助时间服务点全覆盖，确保老年人"就近咨询、就地服务"。</w:t>
      </w:r>
    </w:p>
    <w:p w14:paraId="57BDC53B">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 队伍建设：全区组建133名银发顾问队伍，涵盖社区管理人员、养老机构负责人、医疗机构从业者、志愿者及热心市民。实施"岗前培训+集中考核"机制，开展1次全区银发顾问培训及选拔考核，通过考核的发放银发顾问证书。</w:t>
      </w:r>
    </w:p>
    <w:p w14:paraId="5293DED0">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3. 服务模式：线下顾问在社区服务站点、养老机构等点位定期坐班，提供政策咨询、方案推介、资源链接"面对面"服务；线上入驻社区微信群，依托直播间开展线上养老技能培训等活动。建立"需求确认—资源检索—方案制定—跟踪回访—评价改进"闭环机制。</w:t>
      </w:r>
    </w:p>
    <w:p w14:paraId="12730E02">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（十）活动宣传机制建设</w:t>
      </w:r>
    </w:p>
    <w:p w14:paraId="2D8474A9">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 启动宣传推广：举办"银龄合伙人"品牌发布会，邀请不少于3家媒体参与报道，拍摄1部主题宣传片，制作互助时间、银发顾问宣传折页向全区133个社区、养老机构、老年大学等点位投放，品牌知晓率不低于80%。年度内市级以上媒体报道不少于6次。</w:t>
      </w:r>
    </w:p>
    <w:p w14:paraId="302B855C">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 季度主题宣传活动机制：每季度不少于1场主题宣传活动，结合节日节点等契机，开展"银龄合伙人"主题宣传、服务活动、优秀志愿者事迹宣讲等线下活动，每场活动覆盖不少于25人次，全年覆盖不少于100人次。</w:t>
      </w:r>
    </w:p>
    <w:p w14:paraId="79E879D2">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3. 《"银龄合伙人"服务季报》制作：每季度制作1期服务季报，包含服务数据、典型案例、权益兑换信息等内容，全年制作4期。</w:t>
      </w:r>
    </w:p>
    <w:p w14:paraId="6AD38DB0">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4. 宣传物料配套：制作宣传海报、折页等物料，全年设计与制作互助时间、银发顾问宣传折页各不少于5000册。</w:t>
      </w:r>
    </w:p>
    <w:p w14:paraId="2CADBB98">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（十一）项目监督机制</w:t>
      </w:r>
    </w:p>
    <w:p w14:paraId="4536F300">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 周数据公开通报机制：建立常态化周工作汇报与公开通报制度，区管理中心每周公布上一周工作进展，包括各街道新增志愿者人数、累计服务时长等，针对进度滞后的街道，分析滞后原因、制定整改措施。</w:t>
      </w:r>
    </w:p>
    <w:p w14:paraId="349B768B">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 服务质量电话回访机制：通过电话回访对已完成的服务订单进行抽查核验，全面核查服务真实性、准确性，收集服务对象满意度反馈，全年有效回访覆盖率不低于总服务订单数的20%。</w:t>
      </w:r>
    </w:p>
    <w:p w14:paraId="15B0FF37">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3. 站点实地走访抽查机制：每季度组织实地走访抽查，全面排查站点建设达标情况、硬件设施运维状态、服务规范落实情况，年度总体抽查率不低于站点总数20%，问题站点实现100%"回头看"核验。</w:t>
      </w:r>
    </w:p>
    <w:p w14:paraId="1E43D0B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b/>
          <w:bCs/>
          <w:lang w:val="zh-CN" w:eastAsia="zh-CN"/>
        </w:rPr>
      </w:pPr>
      <w:bookmarkStart w:id="255" w:name="_toc_auto_5"/>
      <w:r>
        <w:rPr>
          <w:rFonts w:hint="eastAsia"/>
          <w:b/>
          <w:bCs/>
          <w:lang w:val="zh-CN" w:eastAsia="zh-CN"/>
        </w:rPr>
        <w:t>四、项目要求</w:t>
      </w:r>
      <w:bookmarkEnd w:id="255"/>
    </w:p>
    <w:p w14:paraId="7BBA97B6">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（一）项目团队要求</w:t>
      </w:r>
    </w:p>
    <w:p w14:paraId="68352703">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供应商应本着服务至上、诚信为本的宗旨，在服务期间，委派不少于2名工作人员（含1名专职、1名兼职）开展本项目。</w:t>
      </w:r>
    </w:p>
    <w:p w14:paraId="2E33A6DC">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（二）项目服务要求</w:t>
      </w:r>
    </w:p>
    <w:p w14:paraId="31A341BB">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1.供应商须如实记录项目进展情况并保存该项目执行过程中产生的所有台账资料（如工作计划方案、签到表、现场活动记录、培训课程安排、志愿者名册、活动照片、服务季报等）。</w:t>
      </w:r>
    </w:p>
    <w:p w14:paraId="1C04E0C6">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2.供应商应保证采集信息数据真实可靠，并严格遵守保密要求，所有数据需经甲方同意才能公开。</w:t>
      </w:r>
    </w:p>
    <w:p w14:paraId="173BD1EE">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rPr>
        <w:t>3.供应商应按照周数据公开通报机制、服务质量电话回访机制、站点实地走访抽查机制的要求，落实各项监督管理工作，确保项目服务质量。</w:t>
      </w:r>
    </w:p>
    <w:p w14:paraId="744084F1">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333333"/>
          <w:sz w:val="21"/>
          <w:szCs w:val="21"/>
          <w:highlight w:val="none"/>
          <w:lang w:eastAsia="zh-CN"/>
        </w:rPr>
      </w:pPr>
      <w:r>
        <w:rPr>
          <w:rFonts w:hint="eastAsia" w:ascii="宋体" w:hAnsi="宋体" w:cs="宋体"/>
          <w:color w:val="333333"/>
          <w:sz w:val="21"/>
          <w:szCs w:val="21"/>
          <w:highlight w:val="none"/>
          <w:lang w:val="en-US" w:eastAsia="zh-CN"/>
        </w:rPr>
        <w:t>4.</w:t>
      </w:r>
      <w:r>
        <w:rPr>
          <w:rFonts w:hint="eastAsia" w:ascii="宋体" w:hAnsi="宋体" w:eastAsia="宋体" w:cs="宋体"/>
          <w:color w:val="333333"/>
          <w:sz w:val="21"/>
          <w:szCs w:val="21"/>
          <w:highlight w:val="none"/>
        </w:rPr>
        <w:t>互助时间平台上的每单保险费由承接单位支付</w:t>
      </w:r>
      <w:r>
        <w:rPr>
          <w:rFonts w:hint="eastAsia" w:ascii="宋体" w:hAnsi="宋体" w:cs="宋体"/>
          <w:color w:val="333333"/>
          <w:sz w:val="21"/>
          <w:szCs w:val="21"/>
          <w:highlight w:val="none"/>
          <w:lang w:eastAsia="zh-CN"/>
        </w:rPr>
        <w:t>。</w:t>
      </w:r>
    </w:p>
    <w:p w14:paraId="7B949E0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imes New Roman" w:hAnsi="Times New Roman" w:cs="Times New Roman"/>
          <w:b/>
          <w:bCs/>
          <w:lang w:val="zh-CN" w:eastAsia="zh-CN"/>
        </w:rPr>
      </w:pPr>
      <w:bookmarkStart w:id="256" w:name="_toc_auto_6"/>
      <w:r>
        <w:rPr>
          <w:rFonts w:hint="eastAsia" w:ascii="Times New Roman" w:hAnsi="Times New Roman" w:cs="Times New Roman"/>
          <w:b/>
          <w:bCs/>
          <w:lang w:val="zh-CN" w:eastAsia="zh-CN"/>
        </w:rPr>
        <w:t>五、付款要求</w:t>
      </w:r>
      <w:bookmarkEnd w:id="256"/>
    </w:p>
    <w:p w14:paraId="0151998E">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333333"/>
          <w:sz w:val="21"/>
          <w:szCs w:val="21"/>
        </w:rPr>
        <w:t>签订合同10日之内，预付合同价款60%服务费用；完成项目50%服务内容后，付合同价款的20%服务费用；余款待项目全部实施结束且验收合格后付清。</w:t>
      </w:r>
    </w:p>
    <w:p w14:paraId="38246BA7">
      <w:pPr>
        <w:pageBreakBefore w:val="0"/>
        <w:widowControl/>
        <w:numPr>
          <w:ilvl w:val="0"/>
          <w:numId w:val="2"/>
        </w:numPr>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color w:val="333333"/>
          <w:sz w:val="21"/>
          <w:szCs w:val="21"/>
        </w:rPr>
      </w:pPr>
      <w:r>
        <w:rPr>
          <w:rFonts w:hint="eastAsia" w:ascii="宋体" w:hAnsi="宋体" w:eastAsia="宋体" w:cs="宋体"/>
          <w:b/>
          <w:bCs/>
          <w:color w:val="333333"/>
          <w:sz w:val="21"/>
          <w:szCs w:val="21"/>
        </w:rPr>
        <w:t>服务期：</w:t>
      </w:r>
      <w:r>
        <w:rPr>
          <w:rFonts w:hint="eastAsia" w:ascii="宋体" w:hAnsi="宋体" w:eastAsia="宋体" w:cs="宋体"/>
          <w:color w:val="333333"/>
          <w:sz w:val="21"/>
          <w:szCs w:val="21"/>
        </w:rPr>
        <w:t>合同签订之日起1年。</w:t>
      </w:r>
    </w:p>
    <w:p w14:paraId="1CA39CB0">
      <w:pPr>
        <w:pageBreakBefore w:val="0"/>
        <w:widowControl/>
        <w:numPr>
          <w:ilvl w:val="0"/>
          <w:numId w:val="2"/>
        </w:numPr>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Times New Roman" w:hAnsi="Times New Roman" w:eastAsia="宋体" w:cs="Times New Roman"/>
          <w:b/>
          <w:bCs/>
          <w:sz w:val="21"/>
          <w:szCs w:val="24"/>
          <w:lang w:val="en-US" w:eastAsia="zh-CN"/>
        </w:rPr>
      </w:pPr>
      <w:r>
        <w:rPr>
          <w:rFonts w:hint="eastAsia" w:ascii="Times New Roman" w:hAnsi="Times New Roman" w:eastAsia="宋体" w:cs="Times New Roman"/>
          <w:b/>
          <w:bCs/>
          <w:sz w:val="21"/>
          <w:szCs w:val="24"/>
          <w:lang w:val="en-US" w:eastAsia="zh-CN"/>
        </w:rPr>
        <w:t>异常低价处理：</w:t>
      </w:r>
    </w:p>
    <w:p w14:paraId="0D9D3846">
      <w:pPr>
        <w:numPr>
          <w:ilvl w:val="0"/>
          <w:numId w:val="3"/>
        </w:numPr>
        <w:adjustRightInd w:val="0"/>
        <w:snapToGrid w:val="0"/>
        <w:spacing w:line="360" w:lineRule="auto"/>
        <w:ind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采购评审中出现下列情形之一的，评审委员会应当启动异常低价投标（响应）审查程序：</w:t>
      </w:r>
    </w:p>
    <w:p w14:paraId="65761646">
      <w:pPr>
        <w:numPr>
          <w:ilvl w:val="0"/>
          <w:numId w:val="4"/>
        </w:numPr>
        <w:adjustRightInd w:val="0"/>
        <w:snapToGrid w:val="0"/>
        <w:spacing w:line="360" w:lineRule="auto"/>
        <w:ind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投标（响应）报价低于全部通过符合性审查供应商投标（响应）报价平均值50%的，即投标（响应）报价&lt;全部通过符合性审查供应商投标（响应）报价平均值×50%；</w:t>
      </w:r>
    </w:p>
    <w:p w14:paraId="7ACC5D5E">
      <w:pPr>
        <w:numPr>
          <w:ilvl w:val="0"/>
          <w:numId w:val="4"/>
        </w:numPr>
        <w:adjustRightInd w:val="0"/>
        <w:snapToGrid w:val="0"/>
        <w:spacing w:line="360" w:lineRule="auto"/>
        <w:ind w:left="0" w:leftChars="0"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68C8B707">
      <w:pPr>
        <w:numPr>
          <w:ilvl w:val="0"/>
          <w:numId w:val="4"/>
        </w:numPr>
        <w:adjustRightInd w:val="0"/>
        <w:snapToGrid w:val="0"/>
        <w:spacing w:line="360" w:lineRule="auto"/>
        <w:ind w:left="0" w:leftChars="0"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投标（响应）报价低于采购项目最高限价45%的，即投标（响应）报价&lt;采购项目最高限价×45%（未设定最高限价的采购项目，以采购项目预算金额作为最高限价）；</w:t>
      </w:r>
    </w:p>
    <w:p w14:paraId="150AC1DE">
      <w:pPr>
        <w:numPr>
          <w:ilvl w:val="0"/>
          <w:numId w:val="4"/>
        </w:numPr>
        <w:adjustRightInd w:val="0"/>
        <w:snapToGrid w:val="0"/>
        <w:spacing w:line="360" w:lineRule="auto"/>
        <w:ind w:left="0" w:leftChars="0"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评审委员会基于专业判断，认为供应商报价过低，有可能影响产品质量或者不能诚信履约的其他情形。</w:t>
      </w:r>
    </w:p>
    <w:p w14:paraId="0F27A492">
      <w:pPr>
        <w:numPr>
          <w:ilvl w:val="0"/>
          <w:numId w:val="3"/>
        </w:numPr>
        <w:adjustRightInd w:val="0"/>
        <w:snapToGrid w:val="0"/>
        <w:spacing w:line="360" w:lineRule="auto"/>
        <w:ind w:left="0" w:leftChars="0"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评审委员会启动异常低价投标（响应）审查后，属于前述第1项至第4项情形的，将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73186C63">
      <w:pPr>
        <w:numPr>
          <w:ilvl w:val="0"/>
          <w:numId w:val="0"/>
        </w:numPr>
        <w:adjustRightInd w:val="0"/>
        <w:snapToGrid w:val="0"/>
        <w:spacing w:line="360" w:lineRule="auto"/>
        <w:ind w:firstLine="420" w:firstLineChars="200"/>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428211">
      <w:pPr>
        <w:numPr>
          <w:ilvl w:val="0"/>
          <w:numId w:val="0"/>
        </w:num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6AA40067">
      <w:pPr>
        <w:pStyle w:val="34"/>
        <w:snapToGrid w:val="0"/>
        <w:spacing w:before="0" w:after="0"/>
        <w:rPr>
          <w:rStyle w:val="45"/>
          <w:rFonts w:ascii="宋体" w:hAnsi="宋体" w:cs="宋体"/>
          <w:b w:val="0"/>
          <w:bCs w:val="0"/>
          <w:color w:val="auto"/>
          <w:highlight w:val="none"/>
        </w:rPr>
      </w:pPr>
      <w:r>
        <w:rPr>
          <w:rFonts w:hint="eastAsia" w:ascii="宋体" w:hAnsi="宋体" w:cs="宋体"/>
          <w:color w:val="auto"/>
          <w:highlight w:val="none"/>
        </w:rPr>
        <w:br w:type="page"/>
      </w:r>
      <w:bookmarkStart w:id="257" w:name="_Toc107246272"/>
      <w:r>
        <w:rPr>
          <w:rFonts w:hint="eastAsia" w:ascii="宋体" w:hAnsi="宋体" w:cs="宋体"/>
          <w:color w:val="auto"/>
          <w:highlight w:val="none"/>
        </w:rPr>
        <w:t>第五章 评审方法与评审标准</w:t>
      </w:r>
      <w:bookmarkEnd w:id="257"/>
    </w:p>
    <w:p w14:paraId="304988CA">
      <w:pPr>
        <w:spacing w:line="360" w:lineRule="auto"/>
        <w:ind w:firstLine="420" w:firstLineChars="200"/>
        <w:jc w:val="left"/>
        <w:rPr>
          <w:rFonts w:ascii="宋体" w:hAnsi="宋体" w:cs="宋体"/>
          <w:bCs/>
          <w:color w:val="auto"/>
          <w:szCs w:val="21"/>
          <w:highlight w:val="none"/>
        </w:rPr>
      </w:pPr>
      <w:r>
        <w:rPr>
          <w:rFonts w:hint="eastAsia" w:ascii="宋体" w:hAnsi="宋体" w:cs="宋体"/>
          <w:bCs/>
          <w:snapToGrid w:val="0"/>
          <w:color w:val="auto"/>
          <w:szCs w:val="21"/>
          <w:highlight w:val="none"/>
        </w:rPr>
        <w:t>一、评审方法</w:t>
      </w:r>
    </w:p>
    <w:p w14:paraId="472FECC9">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磋商小组将对确定为实质性响应磋商文件要求的响应文件进行评价和比较，评审采用综合评分法。评标结果按评审后得分由高到低顺序排列。响应文件满足磋商文件全部实质性要求，且综合得分最高的供应商将作为排名第一的成交候选人。</w:t>
      </w:r>
      <w:r>
        <w:rPr>
          <w:rFonts w:hint="eastAsia" w:ascii="宋体" w:hAnsi="宋体" w:cs="宋体"/>
          <w:color w:val="auto"/>
          <w:szCs w:val="21"/>
          <w:highlight w:val="none"/>
        </w:rPr>
        <w:t>评审得分相同的，按照最终报价由低到高的顺序推荐。评审得分且最终报价相同的，按照技术指标（服务内容）优劣顺序推荐。</w:t>
      </w:r>
    </w:p>
    <w:p w14:paraId="3BAA569D">
      <w:pPr>
        <w:adjustRightInd w:val="0"/>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bCs/>
          <w:color w:val="auto"/>
          <w:szCs w:val="21"/>
          <w:highlight w:val="none"/>
        </w:rPr>
        <w:t>本项目为竞争性磋商采购，磋商供应商将需要进行两轮报价。第一轮报价随响应文件递交。第二轮报价在磋商小组完成响应文件评审、并就相关问题同各磋商供应商磋商结束后，由代理机构组织磋商供应商进行报价并递交（</w:t>
      </w:r>
      <w:r>
        <w:rPr>
          <w:rFonts w:hint="eastAsia" w:ascii="宋体" w:hAnsi="宋体" w:cs="宋体"/>
          <w:b/>
          <w:color w:val="auto"/>
          <w:szCs w:val="21"/>
          <w:highlight w:val="none"/>
        </w:rPr>
        <w:t>第二轮报价即为最终报价，作为价格分计算依据</w:t>
      </w:r>
      <w:r>
        <w:rPr>
          <w:rFonts w:hint="eastAsia" w:ascii="宋体" w:hAnsi="宋体" w:cs="宋体"/>
          <w:bCs/>
          <w:color w:val="auto"/>
          <w:szCs w:val="21"/>
          <w:highlight w:val="none"/>
        </w:rPr>
        <w:t>）。</w:t>
      </w:r>
      <w:r>
        <w:rPr>
          <w:rFonts w:hint="eastAsia" w:ascii="宋体" w:hAnsi="宋体" w:cs="宋体"/>
          <w:b/>
          <w:color w:val="auto"/>
          <w:szCs w:val="21"/>
          <w:highlight w:val="none"/>
        </w:rPr>
        <w:t>磋商小组对磋商供应商的两轮报价均将进行封闭评审，不进行公开唱标。</w:t>
      </w:r>
    </w:p>
    <w:p w14:paraId="04F0E9B1">
      <w:pPr>
        <w:adjustRightInd w:val="0"/>
        <w:snapToGrid w:val="0"/>
        <w:spacing w:line="360" w:lineRule="auto"/>
        <w:ind w:firstLine="422" w:firstLineChars="200"/>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磋商小组未实质性变动磋商文件的，磋商供应商的最终报价不得高于首轮报价，否则将视为无效报价。最终报价须按规定填写，并由磋商供应商法定代表人（或授权代表）签字或者加盖公章，如最终报价出现字迹无法辨认、无法确认报价金额、未按要求签署等情况将视为无效报价。供应商如未在规定时间内递交第二轮报价（最终报价）或递交无效报价，将视为自行退出磋商。</w:t>
      </w:r>
    </w:p>
    <w:p w14:paraId="1A2780FB">
      <w:pPr>
        <w:adjustRightInd w:val="0"/>
        <w:snapToGrid w:val="0"/>
        <w:spacing w:line="360" w:lineRule="auto"/>
        <w:ind w:firstLine="422" w:firstLineChars="200"/>
        <w:jc w:val="left"/>
        <w:rPr>
          <w:rFonts w:hint="eastAsia" w:ascii="宋体" w:hAnsi="宋体" w:cs="宋体"/>
          <w:b/>
          <w:color w:val="auto"/>
          <w:szCs w:val="21"/>
          <w:highlight w:val="none"/>
          <w:u w:val="single"/>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818"/>
        <w:gridCol w:w="959"/>
        <w:gridCol w:w="5205"/>
        <w:gridCol w:w="1055"/>
      </w:tblGrid>
      <w:tr w14:paraId="57B3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08"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F78210C">
            <w:pPr>
              <w:jc w:val="center"/>
              <w:rPr>
                <w:b/>
              </w:rPr>
            </w:pPr>
            <w:r>
              <w:rPr>
                <w:rFonts w:hint="eastAsia"/>
                <w:b/>
              </w:rPr>
              <w:t>序号</w:t>
            </w:r>
          </w:p>
        </w:tc>
        <w:tc>
          <w:tcPr>
            <w:tcW w:w="993"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409D163">
            <w:pPr>
              <w:jc w:val="center"/>
              <w:rPr>
                <w:b/>
              </w:rPr>
            </w:pPr>
            <w:r>
              <w:rPr>
                <w:rFonts w:hint="eastAsia"/>
                <w:b/>
              </w:rPr>
              <w:t>评分因素</w:t>
            </w:r>
          </w:p>
        </w:tc>
        <w:tc>
          <w:tcPr>
            <w:tcW w:w="2908"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879859">
            <w:pPr>
              <w:jc w:val="center"/>
              <w:rPr>
                <w:b/>
              </w:rPr>
            </w:pPr>
            <w:r>
              <w:rPr>
                <w:rFonts w:hint="eastAsia"/>
                <w:b/>
              </w:rPr>
              <w:t>评审标准</w:t>
            </w:r>
          </w:p>
        </w:tc>
        <w:tc>
          <w:tcPr>
            <w:tcW w:w="589"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671E388">
            <w:pPr>
              <w:jc w:val="center"/>
              <w:rPr>
                <w:b/>
              </w:rPr>
            </w:pPr>
            <w:r>
              <w:rPr>
                <w:rFonts w:hint="eastAsia"/>
                <w:b/>
              </w:rPr>
              <w:t>分值</w:t>
            </w:r>
          </w:p>
        </w:tc>
      </w:tr>
      <w:tr w14:paraId="212B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6EC79E4D">
            <w:pPr>
              <w:pStyle w:val="108"/>
              <w:ind w:firstLine="420"/>
            </w:pPr>
            <w:r>
              <w:rPr>
                <w:rFonts w:hint="eastAsia"/>
              </w:rPr>
              <w:t>1</w:t>
            </w:r>
          </w:p>
        </w:tc>
        <w:tc>
          <w:tcPr>
            <w:tcW w:w="99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DD5886">
            <w:pPr>
              <w:pStyle w:val="108"/>
              <w:ind w:firstLine="0" w:firstLineChars="0"/>
            </w:pPr>
            <w:r>
              <w:rPr>
                <w:rFonts w:hint="eastAsia" w:asciiTheme="minorEastAsia" w:hAnsiTheme="minorEastAsia" w:eastAsiaTheme="minorEastAsia" w:cstheme="minorEastAsia"/>
                <w:color w:val="auto"/>
                <w:sz w:val="21"/>
                <w:szCs w:val="21"/>
              </w:rPr>
              <w:t>磋商报价</w:t>
            </w:r>
            <w:r>
              <w:rPr>
                <w:rFonts w:hint="eastAsia"/>
              </w:rPr>
              <w:t>（1</w:t>
            </w:r>
            <w:r>
              <w:rPr>
                <w:rFonts w:hint="eastAsia"/>
                <w:lang w:val="en-US" w:eastAsia="zh-CN"/>
              </w:rPr>
              <w:t>5</w:t>
            </w:r>
            <w:r>
              <w:rPr>
                <w:rFonts w:hint="eastAsia"/>
              </w:rPr>
              <w:t>分）</w:t>
            </w:r>
          </w:p>
        </w:tc>
        <w:tc>
          <w:tcPr>
            <w:tcW w:w="2908" w:type="pct"/>
            <w:tcBorders>
              <w:top w:val="single" w:color="auto" w:sz="4" w:space="0"/>
              <w:left w:val="single" w:color="auto" w:sz="4" w:space="0"/>
              <w:bottom w:val="single" w:color="auto" w:sz="4" w:space="0"/>
              <w:right w:val="single" w:color="auto" w:sz="4" w:space="0"/>
            </w:tcBorders>
            <w:shd w:val="clear" w:color="auto" w:fill="auto"/>
            <w:vAlign w:val="center"/>
          </w:tcPr>
          <w:p w14:paraId="294A6FAB">
            <w:pPr>
              <w:pStyle w:val="108"/>
              <w:ind w:firstLine="0" w:firstLineChars="0"/>
            </w:pPr>
            <w:r>
              <w:rPr>
                <w:rFonts w:hint="eastAsia" w:ascii="宋体" w:hAnsi="宋体" w:eastAsia="宋体" w:cs="Times New Roman"/>
              </w:rPr>
              <w:t>采用低价优先法计算，即满足采购文件要求且投标价格最低的响应报价为评审基准价，其价格分为满分。其他供应商的价格分统一按照下列公式计算：响应报价得分=（评审基准价/响应报价）×1</w:t>
            </w:r>
            <w:r>
              <w:rPr>
                <w:rFonts w:hint="eastAsia" w:cs="Times New Roman"/>
                <w:lang w:val="en-US" w:eastAsia="zh-CN"/>
              </w:rPr>
              <w:t>5</w:t>
            </w:r>
            <w:r>
              <w:rPr>
                <w:rFonts w:hint="eastAsia" w:ascii="宋体" w:hAnsi="宋体" w:eastAsia="宋体" w:cs="Times New Roman"/>
              </w:rPr>
              <w:t>（小数点保留两位）。</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384117FF">
            <w:pPr>
              <w:pStyle w:val="108"/>
              <w:ind w:firstLine="0" w:firstLineChars="0"/>
              <w:jc w:val="center"/>
              <w:rPr>
                <w:rFonts w:hint="default" w:eastAsia="宋体"/>
                <w:lang w:val="en-US" w:eastAsia="zh-CN"/>
              </w:rPr>
            </w:pPr>
            <w:r>
              <w:rPr>
                <w:rFonts w:hint="eastAsia"/>
                <w:lang w:val="en-US" w:eastAsia="zh-CN"/>
              </w:rPr>
              <w:t>15</w:t>
            </w:r>
          </w:p>
        </w:tc>
      </w:tr>
      <w:tr w14:paraId="09B7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508" w:type="pct"/>
            <w:vMerge w:val="restart"/>
            <w:tcBorders>
              <w:top w:val="single" w:color="auto" w:sz="4" w:space="0"/>
              <w:left w:val="single" w:color="auto" w:sz="4" w:space="0"/>
              <w:right w:val="single" w:color="auto" w:sz="4" w:space="0"/>
            </w:tcBorders>
            <w:vAlign w:val="center"/>
          </w:tcPr>
          <w:p w14:paraId="4A8D21D3">
            <w:pPr>
              <w:pStyle w:val="108"/>
              <w:ind w:firstLine="420"/>
            </w:pPr>
            <w:r>
              <w:rPr>
                <w:rFonts w:hint="eastAsia"/>
              </w:rPr>
              <w:t>2</w:t>
            </w:r>
          </w:p>
        </w:tc>
        <w:tc>
          <w:tcPr>
            <w:tcW w:w="457" w:type="pct"/>
            <w:vMerge w:val="restart"/>
            <w:tcBorders>
              <w:top w:val="single" w:color="auto" w:sz="4" w:space="0"/>
              <w:left w:val="single" w:color="auto" w:sz="4" w:space="0"/>
              <w:right w:val="single" w:color="auto" w:sz="4" w:space="0"/>
            </w:tcBorders>
            <w:vAlign w:val="center"/>
          </w:tcPr>
          <w:p w14:paraId="03511366">
            <w:pPr>
              <w:pStyle w:val="108"/>
              <w:ind w:firstLine="0" w:firstLineChars="0"/>
            </w:pPr>
            <w:r>
              <w:t>商务（</w:t>
            </w:r>
            <w:r>
              <w:rPr>
                <w:rFonts w:hint="eastAsia"/>
                <w:lang w:val="en-US" w:eastAsia="zh-CN"/>
              </w:rPr>
              <w:t>35</w:t>
            </w:r>
            <w:r>
              <w:t>分）</w:t>
            </w:r>
          </w:p>
        </w:tc>
        <w:tc>
          <w:tcPr>
            <w:tcW w:w="536" w:type="pct"/>
            <w:tcBorders>
              <w:top w:val="single" w:color="auto" w:sz="4" w:space="0"/>
              <w:left w:val="single" w:color="auto" w:sz="4" w:space="0"/>
              <w:right w:val="single" w:color="auto" w:sz="4" w:space="0"/>
            </w:tcBorders>
            <w:vAlign w:val="center"/>
          </w:tcPr>
          <w:p w14:paraId="4DABF839">
            <w:pPr>
              <w:pStyle w:val="108"/>
              <w:ind w:firstLine="0" w:firstLineChars="0"/>
            </w:pPr>
            <w:r>
              <w:rPr>
                <w:rFonts w:hint="eastAsia"/>
              </w:rPr>
              <w:t>业绩</w:t>
            </w:r>
          </w:p>
        </w:tc>
        <w:tc>
          <w:tcPr>
            <w:tcW w:w="2908" w:type="pct"/>
            <w:tcBorders>
              <w:top w:val="single" w:color="auto" w:sz="4" w:space="0"/>
              <w:left w:val="single" w:color="auto" w:sz="4" w:space="0"/>
              <w:bottom w:val="single" w:color="auto" w:sz="4" w:space="0"/>
              <w:right w:val="single" w:color="auto" w:sz="4" w:space="0"/>
            </w:tcBorders>
            <w:vAlign w:val="center"/>
          </w:tcPr>
          <w:p w14:paraId="05454FAB">
            <w:pPr>
              <w:pStyle w:val="108"/>
              <w:ind w:firstLine="0" w:firstLineChars="0"/>
              <w:rPr>
                <w:rFonts w:hint="eastAsia" w:cs="Times New Roman"/>
              </w:rPr>
            </w:pPr>
            <w:r>
              <w:rPr>
                <w:rFonts w:hint="eastAsia" w:cs="Times New Roman"/>
              </w:rPr>
              <w:t>供应商提供自202</w:t>
            </w:r>
            <w:r>
              <w:rPr>
                <w:rFonts w:hint="eastAsia" w:cs="Times New Roman"/>
                <w:lang w:val="en-US" w:eastAsia="zh-CN"/>
              </w:rPr>
              <w:t>3</w:t>
            </w:r>
            <w:r>
              <w:rPr>
                <w:rFonts w:hint="eastAsia" w:cs="Times New Roman"/>
              </w:rPr>
              <w:t>年0</w:t>
            </w:r>
            <w:r>
              <w:rPr>
                <w:rFonts w:hint="eastAsia" w:cs="Times New Roman"/>
                <w:lang w:val="en-US" w:eastAsia="zh-CN"/>
              </w:rPr>
              <w:t>6</w:t>
            </w:r>
            <w:r>
              <w:rPr>
                <w:rFonts w:hint="eastAsia" w:cs="Times New Roman"/>
              </w:rPr>
              <w:t>月01日以来，</w:t>
            </w:r>
            <w:r>
              <w:rPr>
                <w:rFonts w:hint="eastAsia" w:cs="Times New Roman"/>
                <w:lang w:val="en-US" w:eastAsia="zh-CN"/>
              </w:rPr>
              <w:t>承接过养老服务互助时间平台或</w:t>
            </w:r>
            <w:r>
              <w:rPr>
                <w:rFonts w:hint="eastAsia" w:cs="Times New Roman"/>
              </w:rPr>
              <w:t>县（区）级及以上同类项目运营服务、管理</w:t>
            </w:r>
            <w:r>
              <w:rPr>
                <w:rFonts w:hint="eastAsia" w:cs="Times New Roman"/>
                <w:lang w:val="en-US" w:eastAsia="zh-CN"/>
              </w:rPr>
              <w:t>等</w:t>
            </w:r>
            <w:r>
              <w:rPr>
                <w:rFonts w:hint="eastAsia" w:cs="Times New Roman"/>
              </w:rPr>
              <w:t>业绩，每提供一个证明材料得</w:t>
            </w:r>
            <w:r>
              <w:rPr>
                <w:rFonts w:hint="eastAsia" w:cs="Times New Roman"/>
                <w:lang w:val="en-US" w:eastAsia="zh-CN"/>
              </w:rPr>
              <w:t>5</w:t>
            </w:r>
            <w:r>
              <w:rPr>
                <w:rFonts w:hint="eastAsia" w:cs="Times New Roman"/>
              </w:rPr>
              <w:t>分，最多得</w:t>
            </w:r>
            <w:r>
              <w:rPr>
                <w:rFonts w:hint="default" w:cs="Times New Roman"/>
                <w:lang w:val="en-US"/>
              </w:rPr>
              <w:t>1</w:t>
            </w:r>
            <w:r>
              <w:rPr>
                <w:rFonts w:hint="eastAsia" w:cs="Times New Roman"/>
                <w:lang w:val="en-US" w:eastAsia="zh-CN"/>
              </w:rPr>
              <w:t>5</w:t>
            </w:r>
            <w:r>
              <w:rPr>
                <w:rFonts w:hint="eastAsia" w:cs="Times New Roman"/>
              </w:rPr>
              <w:t>分。</w:t>
            </w:r>
          </w:p>
          <w:p w14:paraId="1BA6CFE4">
            <w:pPr>
              <w:pStyle w:val="108"/>
              <w:ind w:firstLine="0" w:firstLineChars="0"/>
            </w:pPr>
            <w:r>
              <w:rPr>
                <w:rFonts w:hint="eastAsia" w:cs="Times New Roman"/>
              </w:rPr>
              <w:t>（</w:t>
            </w:r>
            <w:r>
              <w:rPr>
                <w:rFonts w:hint="eastAsia" w:ascii="宋体" w:hAnsi="宋体" w:eastAsia="宋体" w:cs="Times New Roman"/>
                <w:kern w:val="2"/>
                <w:sz w:val="21"/>
                <w:szCs w:val="21"/>
                <w:lang w:val="zh-CN" w:eastAsia="zh-CN" w:bidi="ar-SA"/>
              </w:rPr>
              <w:t>须</w:t>
            </w:r>
            <w:r>
              <w:rPr>
                <w:rFonts w:hint="eastAsia" w:cs="Times New Roman"/>
              </w:rPr>
              <w:t>提供合同复印件或中标（成交）通知书复印件并加盖公章，合同或中标（成交）通知书应能反映相关信息</w:t>
            </w:r>
            <w:r>
              <w:rPr>
                <w:rFonts w:hint="eastAsia" w:cs="Times New Roman"/>
                <w:lang w:eastAsia="zh-CN"/>
              </w:rPr>
              <w:t>，</w:t>
            </w:r>
            <w:r>
              <w:rPr>
                <w:rFonts w:hint="eastAsia" w:cs="Times New Roman"/>
                <w:lang w:val="en-US" w:eastAsia="zh-CN"/>
              </w:rPr>
              <w:t>否则视为未提供。提供的证明材料时间不一致时，按最早时间计。</w:t>
            </w:r>
            <w:r>
              <w:rPr>
                <w:rFonts w:hint="eastAsia" w:cs="Times New Roman"/>
              </w:rPr>
              <w:t>）。</w:t>
            </w:r>
          </w:p>
        </w:tc>
        <w:tc>
          <w:tcPr>
            <w:tcW w:w="589" w:type="pct"/>
            <w:tcBorders>
              <w:top w:val="single" w:color="auto" w:sz="4" w:space="0"/>
              <w:left w:val="single" w:color="auto" w:sz="4" w:space="0"/>
              <w:bottom w:val="single" w:color="auto" w:sz="4" w:space="0"/>
              <w:right w:val="single" w:color="auto" w:sz="4" w:space="0"/>
            </w:tcBorders>
            <w:vAlign w:val="center"/>
          </w:tcPr>
          <w:p w14:paraId="06854EF4">
            <w:pPr>
              <w:pStyle w:val="108"/>
              <w:ind w:firstLine="0" w:firstLineChars="0"/>
              <w:jc w:val="center"/>
              <w:rPr>
                <w:rFonts w:hint="eastAsia" w:eastAsia="宋体"/>
                <w:lang w:eastAsia="zh-CN"/>
              </w:rPr>
            </w:pPr>
            <w:r>
              <w:rPr>
                <w:rFonts w:hint="default"/>
                <w:lang w:val="en-US"/>
              </w:rPr>
              <w:t>1</w:t>
            </w:r>
            <w:r>
              <w:rPr>
                <w:rFonts w:hint="eastAsia"/>
                <w:lang w:val="en-US" w:eastAsia="zh-CN"/>
              </w:rPr>
              <w:t>5</w:t>
            </w:r>
          </w:p>
        </w:tc>
      </w:tr>
      <w:tr w14:paraId="270C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pct"/>
            <w:vMerge w:val="continue"/>
            <w:tcBorders>
              <w:left w:val="single" w:color="auto" w:sz="4" w:space="0"/>
              <w:right w:val="single" w:color="auto" w:sz="4" w:space="0"/>
            </w:tcBorders>
            <w:vAlign w:val="center"/>
          </w:tcPr>
          <w:p w14:paraId="3A3A82BB">
            <w:pPr>
              <w:pStyle w:val="108"/>
              <w:ind w:firstLine="420"/>
              <w:rPr>
                <w:rFonts w:hint="eastAsia"/>
              </w:rPr>
            </w:pPr>
          </w:p>
        </w:tc>
        <w:tc>
          <w:tcPr>
            <w:tcW w:w="457" w:type="pct"/>
            <w:vMerge w:val="continue"/>
            <w:tcBorders>
              <w:left w:val="single" w:color="auto" w:sz="4" w:space="0"/>
              <w:right w:val="single" w:color="auto" w:sz="4" w:space="0"/>
            </w:tcBorders>
            <w:vAlign w:val="center"/>
          </w:tcPr>
          <w:p w14:paraId="22DC75E7">
            <w:pPr>
              <w:pStyle w:val="108"/>
              <w:ind w:firstLine="0" w:firstLineChars="0"/>
            </w:pPr>
          </w:p>
        </w:tc>
        <w:tc>
          <w:tcPr>
            <w:tcW w:w="536" w:type="pct"/>
            <w:tcBorders>
              <w:top w:val="single" w:color="auto" w:sz="4" w:space="0"/>
              <w:left w:val="single" w:color="auto" w:sz="4" w:space="0"/>
              <w:right w:val="single" w:color="auto" w:sz="4" w:space="0"/>
            </w:tcBorders>
            <w:vAlign w:val="center"/>
          </w:tcPr>
          <w:p w14:paraId="45589723">
            <w:pPr>
              <w:pStyle w:val="108"/>
              <w:ind w:firstLine="0" w:firstLineChars="0"/>
              <w:rPr>
                <w:rFonts w:hint="default" w:eastAsia="宋体"/>
                <w:lang w:val="en-US" w:eastAsia="zh-CN"/>
              </w:rPr>
            </w:pPr>
            <w:r>
              <w:rPr>
                <w:rFonts w:hint="eastAsia"/>
                <w:lang w:val="en-US" w:eastAsia="zh-CN"/>
              </w:rPr>
              <w:t>项目负责人</w:t>
            </w:r>
          </w:p>
        </w:tc>
        <w:tc>
          <w:tcPr>
            <w:tcW w:w="2908" w:type="pct"/>
            <w:tcBorders>
              <w:top w:val="single" w:color="auto" w:sz="4" w:space="0"/>
              <w:left w:val="single" w:color="auto" w:sz="4" w:space="0"/>
              <w:bottom w:val="single" w:color="auto" w:sz="4" w:space="0"/>
              <w:right w:val="single" w:color="auto" w:sz="4" w:space="0"/>
            </w:tcBorders>
            <w:vAlign w:val="center"/>
          </w:tcPr>
          <w:p w14:paraId="25A03FDA">
            <w:pPr>
              <w:shd w:val="clear"/>
              <w:spacing w:after="0" w:line="320" w:lineRule="auto"/>
              <w:rPr>
                <w:rFonts w:hint="eastAsia" w:ascii="宋体" w:hAnsi="宋体" w:eastAsia="宋体" w:cs="Times New Roman"/>
                <w:kern w:val="2"/>
                <w:sz w:val="21"/>
                <w:szCs w:val="21"/>
                <w:lang w:val="zh-CN" w:eastAsia="zh-CN" w:bidi="ar-SA"/>
              </w:rPr>
            </w:pPr>
            <w:r>
              <w:rPr>
                <w:rFonts w:hint="eastAsia" w:ascii="宋体" w:hAnsi="宋体" w:cs="Times New Roman"/>
                <w:kern w:val="2"/>
                <w:sz w:val="21"/>
                <w:szCs w:val="21"/>
                <w:lang w:val="en-US" w:eastAsia="zh-CN" w:bidi="ar-SA"/>
              </w:rPr>
              <w:t>供应商拟派项目负责人</w:t>
            </w:r>
            <w:r>
              <w:rPr>
                <w:rFonts w:hint="eastAsia" w:ascii="宋体" w:hAnsi="宋体" w:eastAsia="宋体" w:cs="Times New Roman"/>
                <w:kern w:val="2"/>
                <w:sz w:val="21"/>
                <w:szCs w:val="21"/>
                <w:lang w:val="zh-CN" w:eastAsia="zh-CN" w:bidi="ar-SA"/>
              </w:rPr>
              <w:t>有</w:t>
            </w:r>
            <w:r>
              <w:rPr>
                <w:rFonts w:hint="eastAsia" w:ascii="宋体" w:hAnsi="宋体" w:eastAsia="宋体" w:cs="Times New Roman"/>
                <w:kern w:val="2"/>
                <w:sz w:val="21"/>
                <w:szCs w:val="21"/>
                <w:lang w:val="en-US" w:eastAsia="zh-CN" w:bidi="ar-SA"/>
              </w:rPr>
              <w:t>养老服务互助时间平台</w:t>
            </w:r>
            <w:r>
              <w:rPr>
                <w:rFonts w:hint="eastAsia" w:ascii="宋体" w:hAnsi="宋体" w:cs="Times New Roman"/>
                <w:kern w:val="2"/>
                <w:sz w:val="21"/>
                <w:szCs w:val="21"/>
                <w:lang w:val="en-US" w:eastAsia="zh-CN" w:bidi="ar-SA"/>
              </w:rPr>
              <w:t>或</w:t>
            </w:r>
            <w:r>
              <w:rPr>
                <w:rFonts w:hint="eastAsia" w:ascii="宋体" w:hAnsi="宋体" w:eastAsia="宋体" w:cs="Times New Roman"/>
                <w:kern w:val="2"/>
                <w:sz w:val="21"/>
                <w:szCs w:val="21"/>
                <w:lang w:val="zh-CN" w:eastAsia="zh-CN" w:bidi="ar-SA"/>
              </w:rPr>
              <w:t>县（区）级及以上</w:t>
            </w:r>
            <w:r>
              <w:rPr>
                <w:rFonts w:hint="eastAsia" w:ascii="宋体" w:hAnsi="宋体" w:eastAsia="宋体" w:cs="Times New Roman"/>
                <w:kern w:val="2"/>
                <w:sz w:val="21"/>
                <w:szCs w:val="21"/>
                <w:lang w:val="en-US" w:eastAsia="zh-CN" w:bidi="ar-SA"/>
              </w:rPr>
              <w:t>同类</w:t>
            </w:r>
            <w:r>
              <w:rPr>
                <w:rFonts w:hint="eastAsia" w:ascii="宋体" w:hAnsi="宋体" w:eastAsia="宋体" w:cs="Times New Roman"/>
                <w:kern w:val="2"/>
                <w:sz w:val="21"/>
                <w:szCs w:val="21"/>
                <w:lang w:val="zh-CN" w:eastAsia="zh-CN" w:bidi="ar-SA"/>
              </w:rPr>
              <w:t>项目</w:t>
            </w:r>
            <w:r>
              <w:rPr>
                <w:rFonts w:hint="eastAsia" w:ascii="宋体" w:hAnsi="宋体" w:cs="Times New Roman"/>
                <w:kern w:val="2"/>
                <w:sz w:val="21"/>
                <w:szCs w:val="21"/>
                <w:lang w:val="en-US" w:eastAsia="zh-CN" w:bidi="ar-SA"/>
              </w:rPr>
              <w:t>运营</w:t>
            </w:r>
            <w:r>
              <w:rPr>
                <w:rFonts w:hint="eastAsia" w:ascii="宋体" w:hAnsi="宋体" w:eastAsia="宋体" w:cs="Times New Roman"/>
                <w:kern w:val="2"/>
                <w:sz w:val="21"/>
                <w:szCs w:val="21"/>
                <w:lang w:val="zh-CN" w:eastAsia="zh-CN" w:bidi="ar-SA"/>
              </w:rPr>
              <w:t>经验的得</w:t>
            </w: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zh-CN" w:eastAsia="zh-CN" w:bidi="ar-SA"/>
              </w:rPr>
              <w:t>分，没有不得分</w:t>
            </w:r>
            <w:r>
              <w:rPr>
                <w:rFonts w:hint="eastAsia" w:ascii="宋体" w:hAnsi="宋体" w:cs="Times New Roman"/>
                <w:kern w:val="2"/>
                <w:sz w:val="21"/>
                <w:szCs w:val="21"/>
                <w:lang w:val="zh-CN" w:eastAsia="zh-CN" w:bidi="ar-SA"/>
              </w:rPr>
              <w:t>。</w:t>
            </w:r>
          </w:p>
          <w:p w14:paraId="5C51A51B">
            <w:pPr>
              <w:pStyle w:val="108"/>
              <w:ind w:firstLine="0" w:firstLineChars="0"/>
              <w:rPr>
                <w:rFonts w:hint="eastAsia" w:cs="宋体"/>
                <w:color w:val="000000"/>
                <w:kern w:val="0"/>
              </w:rPr>
            </w:pPr>
            <w:r>
              <w:rPr>
                <w:rFonts w:hint="eastAsia" w:ascii="宋体" w:hAnsi="宋体" w:eastAsia="宋体" w:cs="Times New Roman"/>
                <w:kern w:val="2"/>
                <w:sz w:val="21"/>
                <w:szCs w:val="21"/>
                <w:lang w:val="zh-CN" w:eastAsia="zh-CN" w:bidi="ar-SA"/>
              </w:rPr>
              <w:t>（须提供</w:t>
            </w:r>
            <w:r>
              <w:rPr>
                <w:rFonts w:hint="eastAsia" w:cs="Times New Roman"/>
                <w:kern w:val="2"/>
                <w:sz w:val="21"/>
                <w:szCs w:val="21"/>
                <w:lang w:val="en-US" w:eastAsia="zh-CN" w:bidi="ar-SA"/>
              </w:rPr>
              <w:t>其实施的项目合同等</w:t>
            </w:r>
            <w:r>
              <w:rPr>
                <w:rFonts w:hint="eastAsia" w:ascii="宋体" w:hAnsi="宋体" w:eastAsia="宋体" w:cs="Times New Roman"/>
                <w:kern w:val="2"/>
                <w:sz w:val="21"/>
                <w:szCs w:val="21"/>
                <w:lang w:val="zh-CN" w:eastAsia="zh-CN" w:bidi="ar-SA"/>
              </w:rPr>
              <w:t>相关证明材料并加盖公章，要求能够反映具体的相关内容，否则无效；同时提供供应商为其缴</w:t>
            </w:r>
            <w:r>
              <w:rPr>
                <w:rFonts w:hint="eastAsia" w:cs="Times New Roman"/>
                <w:kern w:val="2"/>
                <w:sz w:val="21"/>
                <w:szCs w:val="21"/>
                <w:lang w:val="en-US" w:eastAsia="zh-CN" w:bidi="ar-SA"/>
              </w:rPr>
              <w:t>纳</w:t>
            </w:r>
            <w:r>
              <w:rPr>
                <w:rFonts w:hint="eastAsia" w:ascii="宋体" w:hAnsi="宋体" w:eastAsia="宋体" w:cs="Times New Roman"/>
                <w:kern w:val="2"/>
                <w:sz w:val="21"/>
                <w:szCs w:val="21"/>
                <w:lang w:val="zh-CN" w:eastAsia="zh-CN" w:bidi="ar-SA"/>
              </w:rPr>
              <w:t>的</w:t>
            </w:r>
            <w:r>
              <w:rPr>
                <w:rFonts w:hint="eastAsia" w:cs="Times New Roman"/>
                <w:kern w:val="2"/>
                <w:sz w:val="21"/>
                <w:szCs w:val="21"/>
                <w:lang w:val="en-US" w:eastAsia="zh-CN" w:bidi="ar-SA"/>
              </w:rPr>
              <w:t>2025年12月（含）以来任意一个月</w:t>
            </w:r>
            <w:r>
              <w:rPr>
                <w:rFonts w:hint="eastAsia" w:ascii="宋体" w:hAnsi="宋体" w:eastAsia="宋体" w:cs="Times New Roman"/>
                <w:kern w:val="2"/>
                <w:sz w:val="21"/>
                <w:szCs w:val="21"/>
                <w:lang w:val="zh-CN" w:eastAsia="zh-CN" w:bidi="ar-SA"/>
              </w:rPr>
              <w:t>社保证明材料并加盖公章，未按要求提供不得分。）</w:t>
            </w:r>
          </w:p>
        </w:tc>
        <w:tc>
          <w:tcPr>
            <w:tcW w:w="589" w:type="pct"/>
            <w:tcBorders>
              <w:top w:val="single" w:color="auto" w:sz="4" w:space="0"/>
              <w:left w:val="single" w:color="auto" w:sz="4" w:space="0"/>
              <w:bottom w:val="single" w:color="auto" w:sz="4" w:space="0"/>
              <w:right w:val="single" w:color="auto" w:sz="4" w:space="0"/>
            </w:tcBorders>
            <w:vAlign w:val="center"/>
          </w:tcPr>
          <w:p w14:paraId="457F999A">
            <w:pPr>
              <w:pStyle w:val="108"/>
              <w:ind w:firstLine="0" w:firstLineChars="0"/>
              <w:jc w:val="center"/>
              <w:rPr>
                <w:rFonts w:hint="default" w:eastAsia="宋体"/>
                <w:lang w:val="en-US" w:eastAsia="zh-CN"/>
              </w:rPr>
            </w:pPr>
            <w:r>
              <w:rPr>
                <w:rFonts w:hint="eastAsia"/>
                <w:lang w:val="en-US" w:eastAsia="zh-CN"/>
              </w:rPr>
              <w:t>5</w:t>
            </w:r>
          </w:p>
        </w:tc>
      </w:tr>
      <w:tr w14:paraId="3FC8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08" w:type="pct"/>
            <w:vMerge w:val="continue"/>
            <w:tcBorders>
              <w:left w:val="single" w:color="auto" w:sz="4" w:space="0"/>
              <w:right w:val="single" w:color="auto" w:sz="4" w:space="0"/>
            </w:tcBorders>
            <w:vAlign w:val="center"/>
          </w:tcPr>
          <w:p w14:paraId="74A7A4AF">
            <w:pPr>
              <w:pStyle w:val="108"/>
              <w:ind w:firstLine="420"/>
            </w:pPr>
          </w:p>
        </w:tc>
        <w:tc>
          <w:tcPr>
            <w:tcW w:w="457" w:type="pct"/>
            <w:vMerge w:val="continue"/>
            <w:tcBorders>
              <w:left w:val="single" w:color="auto" w:sz="4" w:space="0"/>
              <w:right w:val="single" w:color="auto" w:sz="4" w:space="0"/>
            </w:tcBorders>
            <w:vAlign w:val="center"/>
          </w:tcPr>
          <w:p w14:paraId="0CE1C7F7">
            <w:pPr>
              <w:pStyle w:val="108"/>
              <w:ind w:firstLine="0" w:firstLineChars="0"/>
            </w:pPr>
          </w:p>
        </w:tc>
        <w:tc>
          <w:tcPr>
            <w:tcW w:w="536" w:type="pct"/>
            <w:tcBorders>
              <w:top w:val="single" w:color="auto" w:sz="4" w:space="0"/>
              <w:left w:val="single" w:color="auto" w:sz="4" w:space="0"/>
              <w:right w:val="single" w:color="auto" w:sz="4" w:space="0"/>
            </w:tcBorders>
            <w:vAlign w:val="center"/>
          </w:tcPr>
          <w:p w14:paraId="64220235">
            <w:pPr>
              <w:pStyle w:val="108"/>
              <w:ind w:firstLine="0" w:firstLineChars="0"/>
            </w:pPr>
            <w:r>
              <w:rPr>
                <w:rFonts w:hint="eastAsia"/>
                <w:lang w:val="en-US" w:eastAsia="zh-CN"/>
              </w:rPr>
              <w:t>项目团队</w:t>
            </w:r>
            <w:r>
              <w:rPr>
                <w:rFonts w:hint="eastAsia"/>
              </w:rPr>
              <w:t>人员</w:t>
            </w:r>
          </w:p>
        </w:tc>
        <w:tc>
          <w:tcPr>
            <w:tcW w:w="2908" w:type="pct"/>
            <w:tcBorders>
              <w:top w:val="single" w:color="auto" w:sz="4" w:space="0"/>
              <w:left w:val="single" w:color="auto" w:sz="4" w:space="0"/>
              <w:bottom w:val="single" w:color="auto" w:sz="4" w:space="0"/>
              <w:right w:val="single" w:color="auto" w:sz="4" w:space="0"/>
            </w:tcBorders>
            <w:vAlign w:val="center"/>
          </w:tcPr>
          <w:p w14:paraId="5C6C738D">
            <w:pPr>
              <w:pStyle w:val="12"/>
              <w:rPr>
                <w:rFonts w:hint="eastAsia" w:asciiTheme="minorEastAsia" w:hAnsiTheme="minorEastAsia" w:eastAsiaTheme="minorEastAsia" w:cstheme="minorEastAsia"/>
                <w:color w:val="auto"/>
                <w:sz w:val="21"/>
                <w:szCs w:val="21"/>
                <w:lang w:val="en-US" w:eastAsia="zh-CN"/>
              </w:rPr>
            </w:pPr>
            <w:r>
              <w:rPr>
                <w:rFonts w:hint="eastAsia"/>
                <w:lang w:val="en-US" w:eastAsia="zh-CN"/>
              </w:rPr>
              <w:t>（1）</w:t>
            </w:r>
            <w:r>
              <w:rPr>
                <w:rFonts w:hint="eastAsia" w:asciiTheme="minorEastAsia" w:hAnsiTheme="minorEastAsia" w:eastAsiaTheme="minorEastAsia" w:cstheme="minorEastAsia"/>
                <w:color w:val="auto"/>
                <w:sz w:val="21"/>
                <w:szCs w:val="21"/>
              </w:rPr>
              <w:t>项目团队人员</w:t>
            </w:r>
            <w:r>
              <w:rPr>
                <w:rFonts w:hint="eastAsia" w:asciiTheme="minorEastAsia" w:hAnsiTheme="minorEastAsia" w:eastAsiaTheme="minorEastAsia" w:cstheme="minorEastAsia"/>
                <w:color w:val="auto"/>
                <w:sz w:val="21"/>
                <w:szCs w:val="21"/>
                <w:lang w:val="en-US" w:eastAsia="zh-CN"/>
              </w:rPr>
              <w:t>有初级社会工作师证书的，得1分，有中级及以上社会工作师证书的，得3分，最高6分。</w:t>
            </w:r>
            <w:r>
              <w:rPr>
                <w:rFonts w:hint="eastAsia" w:asciiTheme="minorEastAsia" w:hAnsiTheme="minorEastAsia" w:eastAsiaTheme="minorEastAsia" w:cstheme="minorEastAsia"/>
                <w:color w:val="auto"/>
                <w:sz w:val="21"/>
                <w:szCs w:val="21"/>
                <w:lang w:val="en-US" w:eastAsia="zh-CN"/>
              </w:rPr>
              <w:br w:type="textWrapping"/>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项目团队人员</w:t>
            </w:r>
            <w:r>
              <w:rPr>
                <w:rFonts w:hint="eastAsia" w:asciiTheme="minorEastAsia" w:hAnsiTheme="minorEastAsia" w:eastAsiaTheme="minorEastAsia" w:cstheme="minorEastAsia"/>
                <w:color w:val="auto"/>
                <w:sz w:val="21"/>
                <w:szCs w:val="21"/>
                <w:lang w:val="en-US" w:eastAsia="zh-CN"/>
              </w:rPr>
              <w:t>有初级养老护理员证书的，得1分，有中级及以上养老护理员证书的，得3分，最高6分。</w:t>
            </w:r>
          </w:p>
          <w:p w14:paraId="7FBEEF2B">
            <w:pPr>
              <w:pStyle w:val="12"/>
              <w:ind w:firstLine="210" w:firstLineChars="100"/>
              <w:rPr>
                <w:rFonts w:hint="default" w:eastAsia="宋体"/>
                <w:lang w:val="en-US" w:eastAsia="zh-CN"/>
              </w:rPr>
            </w:pPr>
            <w:r>
              <w:rPr>
                <w:rFonts w:hint="eastAsia" w:asciiTheme="minorEastAsia" w:hAnsiTheme="minorEastAsia" w:eastAsiaTheme="minorEastAsia" w:cstheme="minorEastAsia"/>
                <w:sz w:val="21"/>
                <w:szCs w:val="21"/>
              </w:rPr>
              <w:t>同一人员资质不重复累计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rPr>
              <w:t>响应文件中若没有提供相关</w:t>
            </w:r>
            <w:r>
              <w:rPr>
                <w:rFonts w:hint="eastAsia" w:asciiTheme="minorEastAsia" w:hAnsiTheme="minorEastAsia" w:eastAsiaTheme="minorEastAsia" w:cstheme="minorEastAsia"/>
                <w:color w:val="auto"/>
                <w:sz w:val="21"/>
                <w:szCs w:val="21"/>
                <w:lang w:val="en-US" w:eastAsia="zh-CN"/>
              </w:rPr>
              <w:t>有效的证书复印件加盖供应商章，</w:t>
            </w:r>
            <w:r>
              <w:rPr>
                <w:rFonts w:hint="eastAsia" w:ascii="宋体" w:hAnsi="宋体" w:eastAsia="宋体" w:cs="Times New Roman"/>
                <w:kern w:val="2"/>
                <w:sz w:val="21"/>
                <w:szCs w:val="21"/>
                <w:lang w:val="zh-CN" w:eastAsia="zh-CN" w:bidi="ar-SA"/>
              </w:rPr>
              <w:t>同时提供供应商为其缴</w:t>
            </w:r>
            <w:r>
              <w:rPr>
                <w:rFonts w:hint="eastAsia" w:cs="Times New Roman"/>
                <w:kern w:val="2"/>
                <w:sz w:val="21"/>
                <w:szCs w:val="21"/>
                <w:lang w:val="en-US" w:eastAsia="zh-CN" w:bidi="ar-SA"/>
              </w:rPr>
              <w:t>纳</w:t>
            </w:r>
            <w:r>
              <w:rPr>
                <w:rFonts w:hint="eastAsia" w:ascii="宋体" w:hAnsi="宋体" w:eastAsia="宋体" w:cs="Times New Roman"/>
                <w:kern w:val="2"/>
                <w:sz w:val="21"/>
                <w:szCs w:val="21"/>
                <w:lang w:val="zh-CN" w:eastAsia="zh-CN" w:bidi="ar-SA"/>
              </w:rPr>
              <w:t>的</w:t>
            </w:r>
            <w:r>
              <w:rPr>
                <w:rFonts w:hint="eastAsia" w:cs="Times New Roman"/>
                <w:kern w:val="2"/>
                <w:sz w:val="21"/>
                <w:szCs w:val="21"/>
                <w:lang w:val="en-US" w:eastAsia="zh-CN" w:bidi="ar-SA"/>
              </w:rPr>
              <w:t>2025年12月（含）以来任意一个月</w:t>
            </w:r>
            <w:r>
              <w:rPr>
                <w:rFonts w:hint="eastAsia" w:ascii="宋体" w:hAnsi="宋体" w:eastAsia="宋体" w:cs="Times New Roman"/>
                <w:kern w:val="2"/>
                <w:sz w:val="21"/>
                <w:szCs w:val="21"/>
                <w:lang w:val="zh-CN" w:eastAsia="zh-CN" w:bidi="ar-SA"/>
              </w:rPr>
              <w:t>社保证明材料并加盖公章，未按要求提供不得分</w:t>
            </w:r>
            <w:r>
              <w:rPr>
                <w:rFonts w:hint="eastAsia" w:asciiTheme="minorEastAsia" w:hAnsiTheme="minorEastAsia" w:eastAsiaTheme="minorEastAsia" w:cstheme="minorEastAsia"/>
                <w:color w:val="auto"/>
                <w:sz w:val="21"/>
                <w:szCs w:val="21"/>
                <w:lang w:val="en-US" w:eastAsia="zh-CN"/>
              </w:rPr>
              <w:t>。</w:t>
            </w:r>
          </w:p>
          <w:p w14:paraId="3BDA13EB">
            <w:pPr>
              <w:spacing w:line="360" w:lineRule="auto"/>
              <w:jc w:val="left"/>
              <w:rPr>
                <w:rFonts w:ascii="宋体" w:hAnsi="宋体"/>
                <w:color w:val="auto"/>
                <w:szCs w:val="21"/>
                <w:highlight w:val="none"/>
              </w:rPr>
            </w:pPr>
            <w:r>
              <w:rPr>
                <w:rFonts w:hint="eastAsia" w:ascii="宋体" w:hAnsi="宋体" w:cs="Times New Roman"/>
                <w:kern w:val="2"/>
                <w:sz w:val="21"/>
                <w:szCs w:val="21"/>
                <w:lang w:val="en-US" w:eastAsia="zh-CN" w:bidi="ar-SA"/>
              </w:rPr>
              <w:t>(3)</w:t>
            </w:r>
            <w:r>
              <w:rPr>
                <w:rFonts w:hint="eastAsia" w:ascii="宋体" w:hAnsi="宋体"/>
                <w:color w:val="auto"/>
                <w:szCs w:val="21"/>
                <w:highlight w:val="none"/>
                <w:lang w:val="en-US" w:eastAsia="zh-CN"/>
              </w:rPr>
              <w:t>供应商承诺：</w:t>
            </w:r>
            <w:r>
              <w:rPr>
                <w:rFonts w:ascii="宋体" w:hAnsi="宋体" w:eastAsia="宋体" w:cs="Times New Roman"/>
                <w:color w:val="auto"/>
                <w:szCs w:val="21"/>
                <w:highlight w:val="none"/>
              </w:rPr>
              <w:t>未经采购人同意</w:t>
            </w:r>
            <w:r>
              <w:rPr>
                <w:rFonts w:hint="eastAsia" w:ascii="宋体" w:hAnsi="宋体" w:eastAsia="宋体" w:cs="Times New Roman"/>
                <w:color w:val="auto"/>
                <w:szCs w:val="21"/>
                <w:highlight w:val="none"/>
                <w:lang w:eastAsia="zh-CN"/>
              </w:rPr>
              <w:t>，</w:t>
            </w:r>
            <w:r>
              <w:rPr>
                <w:rFonts w:ascii="宋体" w:hAnsi="宋体" w:eastAsia="宋体" w:cs="Times New Roman"/>
                <w:color w:val="auto"/>
                <w:szCs w:val="21"/>
                <w:highlight w:val="none"/>
              </w:rPr>
              <w:t>不</w:t>
            </w:r>
            <w:r>
              <w:rPr>
                <w:rFonts w:hint="eastAsia" w:ascii="宋体" w:hAnsi="宋体" w:eastAsia="宋体" w:cs="Times New Roman"/>
                <w:color w:val="auto"/>
                <w:szCs w:val="21"/>
                <w:highlight w:val="none"/>
                <w:lang w:val="en-US" w:eastAsia="zh-CN"/>
              </w:rPr>
              <w:t>得</w:t>
            </w:r>
            <w:r>
              <w:rPr>
                <w:rFonts w:hint="eastAsia" w:ascii="宋体" w:hAnsi="宋体" w:cs="Times New Roman"/>
                <w:color w:val="auto"/>
                <w:szCs w:val="21"/>
                <w:highlight w:val="none"/>
                <w:lang w:val="en-US" w:eastAsia="zh-CN"/>
              </w:rPr>
              <w:t>随意</w:t>
            </w:r>
            <w:r>
              <w:rPr>
                <w:rFonts w:ascii="宋体" w:hAnsi="宋体" w:eastAsia="宋体" w:cs="Times New Roman"/>
                <w:color w:val="auto"/>
                <w:szCs w:val="21"/>
                <w:highlight w:val="none"/>
              </w:rPr>
              <w:t>更换</w:t>
            </w:r>
            <w:r>
              <w:rPr>
                <w:rFonts w:hint="eastAsia" w:ascii="宋体" w:hAnsi="宋体"/>
                <w:color w:val="auto"/>
                <w:szCs w:val="21"/>
                <w:highlight w:val="none"/>
                <w:lang w:val="en-US" w:eastAsia="zh-CN"/>
              </w:rPr>
              <w:t>投入本项目的团队</w:t>
            </w:r>
            <w:r>
              <w:rPr>
                <w:rFonts w:ascii="宋体" w:hAnsi="宋体"/>
                <w:color w:val="auto"/>
                <w:szCs w:val="21"/>
                <w:highlight w:val="none"/>
              </w:rPr>
              <w:t>人员</w:t>
            </w:r>
            <w:r>
              <w:rPr>
                <w:rFonts w:hint="eastAsia" w:ascii="宋体" w:hAnsi="宋体"/>
                <w:color w:val="auto"/>
                <w:szCs w:val="21"/>
                <w:highlight w:val="none"/>
                <w:lang w:val="en-US" w:eastAsia="zh-CN"/>
              </w:rPr>
              <w:t>，</w:t>
            </w:r>
            <w:r>
              <w:rPr>
                <w:rFonts w:hint="eastAsia" w:ascii="宋体" w:hAnsi="宋体"/>
                <w:color w:val="auto"/>
                <w:szCs w:val="21"/>
                <w:highlight w:val="none"/>
              </w:rPr>
              <w:t>不因人员变化影响项目进度</w:t>
            </w:r>
            <w:r>
              <w:rPr>
                <w:rFonts w:hint="eastAsia" w:ascii="宋体" w:hAnsi="宋体"/>
                <w:color w:val="auto"/>
                <w:szCs w:val="21"/>
                <w:highlight w:val="none"/>
                <w:lang w:val="en-US" w:eastAsia="zh-CN"/>
              </w:rPr>
              <w:t>的，</w:t>
            </w:r>
            <w:r>
              <w:rPr>
                <w:rFonts w:ascii="宋体" w:hAnsi="宋体" w:eastAsia="宋体" w:cs="Times New Roman"/>
                <w:color w:val="auto"/>
                <w:szCs w:val="21"/>
                <w:highlight w:val="none"/>
              </w:rPr>
              <w:t>得</w:t>
            </w:r>
            <w:r>
              <w:rPr>
                <w:rFonts w:hint="eastAsia" w:ascii="宋体" w:hAnsi="宋体"/>
                <w:color w:val="auto"/>
                <w:szCs w:val="21"/>
                <w:highlight w:val="none"/>
                <w:lang w:val="en-US" w:eastAsia="zh-CN"/>
              </w:rPr>
              <w:t>3</w:t>
            </w:r>
            <w:r>
              <w:rPr>
                <w:rFonts w:ascii="宋体" w:hAnsi="宋体"/>
                <w:color w:val="auto"/>
                <w:szCs w:val="21"/>
                <w:highlight w:val="none"/>
              </w:rPr>
              <w:t>分。</w:t>
            </w:r>
          </w:p>
          <w:p w14:paraId="6FBD1300">
            <w:pPr>
              <w:shd w:val="clear"/>
              <w:spacing w:after="0" w:line="320" w:lineRule="auto"/>
              <w:rPr>
                <w:rFonts w:cs="宋体"/>
                <w:color w:val="000000"/>
                <w:kern w:val="0"/>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响应文件中需单独</w:t>
            </w:r>
            <w:r>
              <w:rPr>
                <w:rFonts w:ascii="宋体" w:hAnsi="宋体"/>
                <w:b w:val="0"/>
                <w:bCs w:val="0"/>
                <w:color w:val="auto"/>
                <w:szCs w:val="21"/>
                <w:highlight w:val="none"/>
              </w:rPr>
              <w:t>提供承诺书</w:t>
            </w:r>
            <w:r>
              <w:rPr>
                <w:rFonts w:hint="eastAsia" w:cs="宋体" w:asciiTheme="minorEastAsia" w:hAnsiTheme="minorEastAsia" w:eastAsiaTheme="minorEastAsia"/>
                <w:b w:val="0"/>
                <w:bCs w:val="0"/>
                <w:color w:val="auto"/>
                <w:highlight w:val="none"/>
                <w:lang w:val="en-US" w:eastAsia="zh-CN"/>
              </w:rPr>
              <w:t>并</w:t>
            </w:r>
            <w:r>
              <w:rPr>
                <w:rFonts w:hint="eastAsia" w:cs="宋体" w:asciiTheme="minorEastAsia" w:hAnsiTheme="minorEastAsia" w:eastAsiaTheme="minorEastAsia"/>
                <w:b w:val="0"/>
                <w:bCs w:val="0"/>
                <w:color w:val="auto"/>
                <w:highlight w:val="none"/>
              </w:rPr>
              <w:t>加盖公章</w:t>
            </w:r>
            <w:r>
              <w:rPr>
                <w:rFonts w:hint="eastAsia" w:asciiTheme="minorEastAsia" w:hAnsiTheme="minorEastAsia" w:eastAsiaTheme="minorEastAsia" w:cstheme="minorEastAsia"/>
                <w:b w:val="0"/>
                <w:bCs w:val="0"/>
                <w:color w:val="auto"/>
                <w:sz w:val="21"/>
                <w:szCs w:val="21"/>
                <w:highlight w:val="none"/>
                <w:lang w:val="en-US" w:eastAsia="zh-CN"/>
              </w:rPr>
              <w:t>，承诺书格式自拟，未按要求提供承诺书或未提供承诺书不得分</w:t>
            </w:r>
            <w:r>
              <w:rPr>
                <w:rFonts w:ascii="宋体" w:hAnsi="宋体"/>
                <w:b w:val="0"/>
                <w:bCs w:val="0"/>
                <w:color w:val="auto"/>
                <w:szCs w:val="21"/>
                <w:highlight w:val="none"/>
              </w:rPr>
              <w:t>）</w:t>
            </w:r>
          </w:p>
        </w:tc>
        <w:tc>
          <w:tcPr>
            <w:tcW w:w="589" w:type="pct"/>
            <w:tcBorders>
              <w:top w:val="single" w:color="auto" w:sz="4" w:space="0"/>
              <w:left w:val="single" w:color="auto" w:sz="4" w:space="0"/>
              <w:bottom w:val="single" w:color="auto" w:sz="4" w:space="0"/>
              <w:right w:val="single" w:color="auto" w:sz="4" w:space="0"/>
            </w:tcBorders>
            <w:vAlign w:val="center"/>
          </w:tcPr>
          <w:p w14:paraId="2CE5B995">
            <w:pPr>
              <w:pStyle w:val="108"/>
              <w:ind w:firstLine="0" w:firstLineChars="0"/>
              <w:jc w:val="center"/>
              <w:rPr>
                <w:rFonts w:hint="default" w:eastAsia="宋体"/>
                <w:lang w:val="en-US" w:eastAsia="zh-CN"/>
              </w:rPr>
            </w:pPr>
            <w:r>
              <w:rPr>
                <w:rFonts w:hint="eastAsia"/>
                <w:lang w:val="en-US" w:eastAsia="zh-CN"/>
              </w:rPr>
              <w:t>15</w:t>
            </w:r>
          </w:p>
        </w:tc>
      </w:tr>
      <w:tr w14:paraId="5D28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08" w:type="pct"/>
            <w:vMerge w:val="restart"/>
            <w:tcBorders>
              <w:top w:val="single" w:color="auto" w:sz="4" w:space="0"/>
              <w:left w:val="single" w:color="auto" w:sz="4" w:space="0"/>
              <w:right w:val="single" w:color="auto" w:sz="4" w:space="0"/>
            </w:tcBorders>
            <w:vAlign w:val="center"/>
          </w:tcPr>
          <w:p w14:paraId="53C9FF7D">
            <w:pPr>
              <w:pStyle w:val="108"/>
              <w:ind w:firstLine="420"/>
            </w:pPr>
            <w:r>
              <w:rPr>
                <w:rFonts w:hint="eastAsia"/>
              </w:rPr>
              <w:t>3</w:t>
            </w:r>
          </w:p>
        </w:tc>
        <w:tc>
          <w:tcPr>
            <w:tcW w:w="457" w:type="pct"/>
            <w:vMerge w:val="restart"/>
            <w:tcBorders>
              <w:top w:val="single" w:color="auto" w:sz="4" w:space="0"/>
              <w:left w:val="single" w:color="auto" w:sz="4" w:space="0"/>
              <w:right w:val="single" w:color="auto" w:sz="4" w:space="0"/>
            </w:tcBorders>
            <w:vAlign w:val="center"/>
          </w:tcPr>
          <w:p w14:paraId="15A722E6">
            <w:pPr>
              <w:pStyle w:val="108"/>
              <w:ind w:firstLine="0" w:firstLineChars="0"/>
            </w:pPr>
            <w:r>
              <w:rPr>
                <w:rFonts w:hint="eastAsia"/>
              </w:rPr>
              <w:t>服务</w:t>
            </w:r>
            <w:r>
              <w:t>方案（</w:t>
            </w:r>
            <w:r>
              <w:rPr>
                <w:rFonts w:hint="default"/>
                <w:lang w:val="en-US" w:eastAsia="zh-CN"/>
              </w:rPr>
              <w:t>50</w:t>
            </w:r>
            <w:r>
              <w:t>分）</w:t>
            </w:r>
          </w:p>
        </w:tc>
        <w:tc>
          <w:tcPr>
            <w:tcW w:w="536" w:type="pct"/>
            <w:tcBorders>
              <w:top w:val="single" w:color="auto" w:sz="4" w:space="0"/>
              <w:left w:val="single" w:color="auto" w:sz="4" w:space="0"/>
              <w:right w:val="single" w:color="auto" w:sz="4" w:space="0"/>
            </w:tcBorders>
            <w:vAlign w:val="center"/>
          </w:tcPr>
          <w:p w14:paraId="609FBB8F">
            <w:pPr>
              <w:adjustRightInd w:val="0"/>
              <w:snapToGrid w:val="0"/>
              <w:spacing w:line="360" w:lineRule="auto"/>
              <w:rPr>
                <w:rFonts w:ascii="宋体" w:hAnsi="宋体"/>
                <w:szCs w:val="21"/>
              </w:rPr>
            </w:pPr>
            <w:r>
              <w:rPr>
                <w:rFonts w:ascii="宋体" w:hAnsi="宋体"/>
                <w:szCs w:val="21"/>
              </w:rPr>
              <w:t>对项目的理解</w:t>
            </w:r>
          </w:p>
        </w:tc>
        <w:tc>
          <w:tcPr>
            <w:tcW w:w="2908" w:type="pct"/>
            <w:tcBorders>
              <w:top w:val="single" w:color="auto" w:sz="4" w:space="0"/>
              <w:left w:val="single" w:color="auto" w:sz="4" w:space="0"/>
              <w:bottom w:val="single" w:color="auto" w:sz="4" w:space="0"/>
              <w:right w:val="single" w:color="auto" w:sz="4" w:space="0"/>
            </w:tcBorders>
            <w:vAlign w:val="center"/>
          </w:tcPr>
          <w:p w14:paraId="4F913513">
            <w:pPr>
              <w:adjustRightInd w:val="0"/>
              <w:snapToGrid w:val="0"/>
              <w:spacing w:line="360" w:lineRule="auto"/>
              <w:rPr>
                <w:rFonts w:ascii="宋体" w:hAnsi="宋体"/>
                <w:szCs w:val="21"/>
              </w:rPr>
            </w:pPr>
            <w:r>
              <w:rPr>
                <w:rFonts w:hint="eastAsia" w:ascii="宋体" w:hAnsi="宋体"/>
                <w:szCs w:val="21"/>
              </w:rPr>
              <w:t>根据供应商提供的对本项目的理解及服务方案进行评审：</w:t>
            </w:r>
          </w:p>
          <w:p w14:paraId="5D168895">
            <w:pPr>
              <w:adjustRightInd w:val="0"/>
              <w:snapToGrid w:val="0"/>
              <w:spacing w:line="360" w:lineRule="auto"/>
              <w:rPr>
                <w:rFonts w:ascii="宋体" w:hAnsi="宋体"/>
                <w:szCs w:val="21"/>
              </w:rPr>
            </w:pPr>
            <w:r>
              <w:rPr>
                <w:rFonts w:hint="eastAsia" w:ascii="宋体" w:hAnsi="宋体"/>
                <w:szCs w:val="21"/>
              </w:rPr>
              <w:t>对项目理解透彻，方案计划完善、新颖，思路清晰的得</w:t>
            </w:r>
            <w:r>
              <w:rPr>
                <w:rFonts w:hint="eastAsia" w:ascii="宋体" w:hAnsi="宋体"/>
                <w:szCs w:val="21"/>
                <w:lang w:val="en-US" w:eastAsia="zh-CN"/>
              </w:rPr>
              <w:t>10</w:t>
            </w:r>
            <w:r>
              <w:rPr>
                <w:rFonts w:hint="eastAsia" w:ascii="宋体" w:hAnsi="宋体"/>
                <w:szCs w:val="21"/>
              </w:rPr>
              <w:t>分；</w:t>
            </w:r>
          </w:p>
          <w:p w14:paraId="1F724F6A">
            <w:pPr>
              <w:adjustRightInd w:val="0"/>
              <w:snapToGrid w:val="0"/>
              <w:spacing w:line="360" w:lineRule="auto"/>
              <w:rPr>
                <w:rFonts w:ascii="宋体" w:hAnsi="宋体"/>
                <w:szCs w:val="21"/>
              </w:rPr>
            </w:pPr>
            <w:r>
              <w:rPr>
                <w:rFonts w:hint="eastAsia" w:ascii="宋体" w:hAnsi="宋体"/>
                <w:szCs w:val="21"/>
              </w:rPr>
              <w:t>对项目理解较透彻，方案计划较完善、较新颖，思路较清晰的得</w:t>
            </w:r>
            <w:r>
              <w:rPr>
                <w:rFonts w:hint="eastAsia" w:ascii="宋体" w:hAnsi="宋体"/>
                <w:szCs w:val="21"/>
                <w:lang w:val="en-US" w:eastAsia="zh-CN"/>
              </w:rPr>
              <w:t>7</w:t>
            </w:r>
            <w:r>
              <w:rPr>
                <w:rFonts w:hint="eastAsia" w:ascii="宋体" w:hAnsi="宋体"/>
                <w:szCs w:val="21"/>
              </w:rPr>
              <w:t>分；</w:t>
            </w:r>
          </w:p>
          <w:p w14:paraId="17D96ED5">
            <w:pPr>
              <w:adjustRightInd w:val="0"/>
              <w:snapToGrid w:val="0"/>
              <w:spacing w:line="360" w:lineRule="auto"/>
              <w:rPr>
                <w:rFonts w:ascii="宋体" w:hAnsi="宋体"/>
                <w:szCs w:val="21"/>
              </w:rPr>
            </w:pPr>
            <w:r>
              <w:rPr>
                <w:rFonts w:hint="eastAsia" w:ascii="宋体" w:hAnsi="宋体"/>
                <w:szCs w:val="21"/>
              </w:rPr>
              <w:t>对项目有基本的了解，方案计划基本完善、基本新颖，思路基本清晰的得</w:t>
            </w:r>
            <w:r>
              <w:rPr>
                <w:rFonts w:hint="eastAsia" w:ascii="宋体" w:hAnsi="宋体"/>
                <w:szCs w:val="21"/>
                <w:lang w:val="en-US" w:eastAsia="zh-CN"/>
              </w:rPr>
              <w:t>4</w:t>
            </w:r>
            <w:r>
              <w:rPr>
                <w:rFonts w:hint="eastAsia" w:ascii="宋体" w:hAnsi="宋体"/>
                <w:szCs w:val="21"/>
              </w:rPr>
              <w:t>分。</w:t>
            </w:r>
          </w:p>
          <w:p w14:paraId="74623F91">
            <w:pPr>
              <w:adjustRightInd w:val="0"/>
              <w:snapToGrid w:val="0"/>
              <w:spacing w:line="360" w:lineRule="auto"/>
              <w:rPr>
                <w:rFonts w:ascii="宋体" w:hAnsi="宋体"/>
                <w:szCs w:val="21"/>
              </w:rPr>
            </w:pPr>
            <w:r>
              <w:rPr>
                <w:rFonts w:hint="eastAsia" w:ascii="宋体" w:hAnsi="宋体"/>
                <w:szCs w:val="21"/>
              </w:rPr>
              <w:t>未提供不得分。</w:t>
            </w:r>
          </w:p>
        </w:tc>
        <w:tc>
          <w:tcPr>
            <w:tcW w:w="589" w:type="pct"/>
            <w:tcBorders>
              <w:top w:val="single" w:color="auto" w:sz="4" w:space="0"/>
              <w:left w:val="single" w:color="auto" w:sz="4" w:space="0"/>
              <w:bottom w:val="single" w:color="auto" w:sz="4" w:space="0"/>
              <w:right w:val="single" w:color="auto" w:sz="4" w:space="0"/>
            </w:tcBorders>
            <w:vAlign w:val="center"/>
          </w:tcPr>
          <w:p w14:paraId="57E30D03">
            <w:pPr>
              <w:widowControl/>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r>
      <w:tr w14:paraId="2AE3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7" w:hRule="atLeast"/>
        </w:trPr>
        <w:tc>
          <w:tcPr>
            <w:tcW w:w="508" w:type="pct"/>
            <w:vMerge w:val="continue"/>
            <w:tcBorders>
              <w:top w:val="single" w:color="auto" w:sz="4" w:space="0"/>
              <w:left w:val="single" w:color="auto" w:sz="4" w:space="0"/>
              <w:right w:val="single" w:color="auto" w:sz="4" w:space="0"/>
            </w:tcBorders>
            <w:vAlign w:val="center"/>
          </w:tcPr>
          <w:p w14:paraId="317A453D"/>
        </w:tc>
        <w:tc>
          <w:tcPr>
            <w:tcW w:w="457" w:type="pct"/>
            <w:vMerge w:val="continue"/>
            <w:tcBorders>
              <w:left w:val="single" w:color="auto" w:sz="4" w:space="0"/>
              <w:right w:val="single" w:color="auto" w:sz="4" w:space="0"/>
            </w:tcBorders>
            <w:vAlign w:val="center"/>
          </w:tcPr>
          <w:p w14:paraId="6CCB2719"/>
        </w:tc>
        <w:tc>
          <w:tcPr>
            <w:tcW w:w="536" w:type="pct"/>
            <w:tcBorders>
              <w:left w:val="single" w:color="auto" w:sz="4" w:space="0"/>
              <w:right w:val="single" w:color="auto" w:sz="4" w:space="0"/>
            </w:tcBorders>
            <w:vAlign w:val="center"/>
          </w:tcPr>
          <w:p w14:paraId="64F2BFBB">
            <w:pPr>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rPr>
              <w:t>总体</w:t>
            </w:r>
            <w:r>
              <w:rPr>
                <w:rFonts w:ascii="宋体" w:hAnsi="宋体" w:cs="宋体"/>
                <w:snapToGrid w:val="0"/>
                <w:kern w:val="0"/>
                <w:szCs w:val="21"/>
              </w:rPr>
              <w:t>方案</w:t>
            </w:r>
          </w:p>
        </w:tc>
        <w:tc>
          <w:tcPr>
            <w:tcW w:w="2908" w:type="pct"/>
            <w:tcBorders>
              <w:top w:val="single" w:color="auto" w:sz="4" w:space="0"/>
              <w:left w:val="single" w:color="auto" w:sz="4" w:space="0"/>
              <w:bottom w:val="single" w:color="auto" w:sz="4" w:space="0"/>
              <w:right w:val="single" w:color="auto" w:sz="4" w:space="0"/>
            </w:tcBorders>
            <w:vAlign w:val="center"/>
          </w:tcPr>
          <w:p w14:paraId="1AA246E1">
            <w:pPr>
              <w:adjustRightInd w:val="0"/>
              <w:snapToGrid w:val="0"/>
              <w:spacing w:line="360" w:lineRule="auto"/>
              <w:rPr>
                <w:rFonts w:ascii="宋体" w:hAnsi="宋体" w:cs="微软雅黑"/>
                <w:snapToGrid w:val="0"/>
                <w:kern w:val="0"/>
                <w:szCs w:val="21"/>
              </w:rPr>
            </w:pPr>
            <w:r>
              <w:rPr>
                <w:rFonts w:hint="eastAsia" w:ascii="宋体" w:hAnsi="宋体" w:cs="微软雅黑"/>
                <w:snapToGrid w:val="0"/>
                <w:kern w:val="0"/>
                <w:szCs w:val="21"/>
              </w:rPr>
              <w:t>根据供应商提供的服务方案（包括但不限于项目管理、实施时间计划、协调方法等方面）进行评分：</w:t>
            </w:r>
          </w:p>
          <w:p w14:paraId="0B4E6C4C">
            <w:pPr>
              <w:adjustRightInd w:val="0"/>
              <w:snapToGrid w:val="0"/>
              <w:spacing w:line="360" w:lineRule="auto"/>
              <w:rPr>
                <w:rFonts w:ascii="宋体" w:hAnsi="宋体" w:cs="微软雅黑"/>
                <w:snapToGrid w:val="0"/>
                <w:kern w:val="0"/>
                <w:szCs w:val="21"/>
              </w:rPr>
            </w:pPr>
            <w:r>
              <w:rPr>
                <w:rFonts w:hint="eastAsia" w:ascii="宋体" w:hAnsi="宋体" w:cs="微软雅黑"/>
                <w:snapToGrid w:val="0"/>
                <w:kern w:val="0"/>
                <w:szCs w:val="21"/>
              </w:rPr>
              <w:t>项目组织管理方案严密，可行性、针对性强的得1</w:t>
            </w:r>
            <w:r>
              <w:rPr>
                <w:rFonts w:hint="eastAsia" w:ascii="宋体" w:hAnsi="宋体" w:cs="微软雅黑"/>
                <w:snapToGrid w:val="0"/>
                <w:kern w:val="0"/>
                <w:szCs w:val="21"/>
                <w:lang w:val="en-US" w:eastAsia="zh-CN"/>
              </w:rPr>
              <w:t>0</w:t>
            </w:r>
            <w:r>
              <w:rPr>
                <w:rFonts w:hint="eastAsia" w:ascii="宋体" w:hAnsi="宋体" w:cs="微软雅黑"/>
                <w:snapToGrid w:val="0"/>
                <w:kern w:val="0"/>
                <w:szCs w:val="21"/>
              </w:rPr>
              <w:t>分；</w:t>
            </w:r>
          </w:p>
          <w:p w14:paraId="77225414">
            <w:pPr>
              <w:adjustRightInd w:val="0"/>
              <w:snapToGrid w:val="0"/>
              <w:spacing w:line="360" w:lineRule="auto"/>
              <w:rPr>
                <w:rFonts w:ascii="宋体" w:hAnsi="宋体" w:cs="微软雅黑"/>
                <w:snapToGrid w:val="0"/>
                <w:kern w:val="0"/>
                <w:szCs w:val="21"/>
              </w:rPr>
            </w:pPr>
            <w:r>
              <w:rPr>
                <w:rFonts w:hint="eastAsia" w:ascii="宋体" w:hAnsi="宋体" w:cs="微软雅黑"/>
                <w:snapToGrid w:val="0"/>
                <w:kern w:val="0"/>
                <w:szCs w:val="21"/>
              </w:rPr>
              <w:t>项目组织管理方案比较严密，可行性、针对性较强的得</w:t>
            </w:r>
            <w:r>
              <w:rPr>
                <w:rFonts w:hint="eastAsia" w:ascii="宋体" w:hAnsi="宋体" w:cs="微软雅黑"/>
                <w:snapToGrid w:val="0"/>
                <w:kern w:val="0"/>
                <w:szCs w:val="21"/>
                <w:lang w:val="en-US" w:eastAsia="zh-CN"/>
              </w:rPr>
              <w:t>7</w:t>
            </w:r>
            <w:r>
              <w:rPr>
                <w:rFonts w:hint="eastAsia" w:ascii="宋体" w:hAnsi="宋体" w:cs="微软雅黑"/>
                <w:snapToGrid w:val="0"/>
                <w:kern w:val="0"/>
                <w:szCs w:val="21"/>
              </w:rPr>
              <w:t>分；</w:t>
            </w:r>
          </w:p>
          <w:p w14:paraId="6BB4F1B8">
            <w:pPr>
              <w:adjustRightInd w:val="0"/>
              <w:snapToGrid w:val="0"/>
              <w:spacing w:line="360" w:lineRule="auto"/>
              <w:rPr>
                <w:rFonts w:ascii="宋体" w:hAnsi="宋体" w:cs="微软雅黑"/>
                <w:snapToGrid w:val="0"/>
                <w:kern w:val="0"/>
                <w:szCs w:val="21"/>
              </w:rPr>
            </w:pPr>
            <w:r>
              <w:rPr>
                <w:rFonts w:hint="eastAsia" w:ascii="宋体" w:hAnsi="宋体" w:cs="微软雅黑"/>
                <w:snapToGrid w:val="0"/>
                <w:kern w:val="0"/>
                <w:szCs w:val="21"/>
              </w:rPr>
              <w:t>项目组织管理方案基本合理，针对性弱、基本可行的得</w:t>
            </w:r>
            <w:r>
              <w:rPr>
                <w:rFonts w:hint="eastAsia" w:ascii="宋体" w:hAnsi="宋体" w:cs="微软雅黑"/>
                <w:snapToGrid w:val="0"/>
                <w:kern w:val="0"/>
                <w:szCs w:val="21"/>
                <w:lang w:val="en-US" w:eastAsia="zh-CN"/>
              </w:rPr>
              <w:t>4</w:t>
            </w:r>
            <w:r>
              <w:rPr>
                <w:rFonts w:hint="eastAsia" w:ascii="宋体" w:hAnsi="宋体" w:cs="微软雅黑"/>
                <w:snapToGrid w:val="0"/>
                <w:kern w:val="0"/>
                <w:szCs w:val="21"/>
              </w:rPr>
              <w:t>分；</w:t>
            </w:r>
          </w:p>
          <w:p w14:paraId="712FE3CC">
            <w:pPr>
              <w:adjustRightInd w:val="0"/>
              <w:snapToGrid w:val="0"/>
              <w:spacing w:line="360" w:lineRule="auto"/>
              <w:rPr>
                <w:rFonts w:ascii="宋体" w:hAnsi="宋体" w:cs="微软雅黑"/>
                <w:snapToGrid w:val="0"/>
                <w:kern w:val="0"/>
                <w:szCs w:val="21"/>
              </w:rPr>
            </w:pPr>
            <w:r>
              <w:rPr>
                <w:rFonts w:hint="eastAsia" w:ascii="宋体" w:hAnsi="宋体" w:cs="微软雅黑"/>
                <w:snapToGrid w:val="0"/>
                <w:kern w:val="0"/>
                <w:szCs w:val="21"/>
              </w:rPr>
              <w:t>未提供不得分。</w:t>
            </w:r>
          </w:p>
        </w:tc>
        <w:tc>
          <w:tcPr>
            <w:tcW w:w="589" w:type="pct"/>
            <w:tcBorders>
              <w:top w:val="single" w:color="auto" w:sz="4" w:space="0"/>
              <w:left w:val="single" w:color="auto" w:sz="4" w:space="0"/>
              <w:bottom w:val="single" w:color="auto" w:sz="4" w:space="0"/>
              <w:right w:val="single" w:color="auto" w:sz="4" w:space="0"/>
            </w:tcBorders>
            <w:vAlign w:val="center"/>
          </w:tcPr>
          <w:p w14:paraId="76B0874A">
            <w:pPr>
              <w:widowControl/>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r>
      <w:tr w14:paraId="5E1A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508" w:type="pct"/>
            <w:vMerge w:val="continue"/>
            <w:tcBorders>
              <w:top w:val="single" w:color="auto" w:sz="4" w:space="0"/>
              <w:left w:val="single" w:color="auto" w:sz="4" w:space="0"/>
              <w:right w:val="single" w:color="auto" w:sz="4" w:space="0"/>
            </w:tcBorders>
            <w:vAlign w:val="center"/>
          </w:tcPr>
          <w:p w14:paraId="4A77C4C0"/>
        </w:tc>
        <w:tc>
          <w:tcPr>
            <w:tcW w:w="457" w:type="pct"/>
            <w:vMerge w:val="continue"/>
            <w:tcBorders>
              <w:left w:val="single" w:color="auto" w:sz="4" w:space="0"/>
              <w:right w:val="single" w:color="auto" w:sz="4" w:space="0"/>
            </w:tcBorders>
            <w:vAlign w:val="center"/>
          </w:tcPr>
          <w:p w14:paraId="74A9383C"/>
        </w:tc>
        <w:tc>
          <w:tcPr>
            <w:tcW w:w="1146" w:type="dxa"/>
            <w:tcBorders>
              <w:left w:val="single" w:color="auto" w:sz="4" w:space="0"/>
              <w:right w:val="single" w:color="auto" w:sz="4" w:space="0"/>
            </w:tcBorders>
            <w:vAlign w:val="center"/>
          </w:tcPr>
          <w:p w14:paraId="5872293C">
            <w:pPr>
              <w:spacing w:after="0" w:line="320" w:lineRule="auto"/>
              <w:jc w:val="center"/>
              <w:rPr>
                <w:rFonts w:hint="eastAsia" w:ascii="宋体" w:hAnsi="宋体" w:cs="宋体"/>
                <w:snapToGrid w:val="0"/>
                <w:kern w:val="0"/>
                <w:szCs w:val="21"/>
              </w:rPr>
            </w:pPr>
            <w:r>
              <w:rPr>
                <w:rFonts w:hint="eastAsia" w:asciiTheme="minorEastAsia" w:hAnsiTheme="minorEastAsia" w:eastAsiaTheme="minorEastAsia" w:cstheme="minorEastAsia"/>
                <w:color w:val="auto"/>
                <w:sz w:val="21"/>
                <w:szCs w:val="21"/>
              </w:rPr>
              <w:t>工作进度安排</w:t>
            </w:r>
          </w:p>
        </w:tc>
        <w:tc>
          <w:tcPr>
            <w:tcW w:w="6215" w:type="dxa"/>
            <w:tcBorders>
              <w:top w:val="single" w:color="auto" w:sz="4" w:space="0"/>
              <w:left w:val="single" w:color="auto" w:sz="4" w:space="0"/>
              <w:bottom w:val="single" w:color="auto" w:sz="4" w:space="0"/>
              <w:right w:val="single" w:color="auto" w:sz="4" w:space="0"/>
            </w:tcBorders>
            <w:vAlign w:val="top"/>
          </w:tcPr>
          <w:p w14:paraId="68FDC511">
            <w:pPr>
              <w:spacing w:after="0" w:line="32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根据供应商提供的项目</w:t>
            </w:r>
            <w:r>
              <w:rPr>
                <w:rFonts w:hint="eastAsia" w:asciiTheme="minorEastAsia" w:hAnsiTheme="minorEastAsia" w:eastAsiaTheme="minorEastAsia" w:cstheme="minorEastAsia"/>
                <w:color w:val="auto"/>
                <w:sz w:val="21"/>
                <w:szCs w:val="21"/>
              </w:rPr>
              <w:t>工作进度计划安排与关键节点设置：</w:t>
            </w:r>
          </w:p>
          <w:p w14:paraId="67EFF75B">
            <w:pPr>
              <w:spacing w:after="0" w:line="32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各阶段衔接紧密、操作性强、能够有效响应预期目标和需求的得10分；</w:t>
            </w:r>
          </w:p>
          <w:p w14:paraId="33C151E4">
            <w:pPr>
              <w:spacing w:after="0" w:line="32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各阶段衔接没有冲突、操作性可行、较好完成预期目标和需求的得</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分；</w:t>
            </w:r>
          </w:p>
          <w:p w14:paraId="38B16467">
            <w:pPr>
              <w:spacing w:after="0" w:line="32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各阶段衔接不够紧密、操作性基本符合项目需求、基本完成预期目标和需求的得</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w:t>
            </w:r>
          </w:p>
          <w:p w14:paraId="7A64C995">
            <w:pPr>
              <w:spacing w:after="0" w:line="320" w:lineRule="auto"/>
              <w:rPr>
                <w:rFonts w:hint="eastAsia" w:ascii="宋体" w:hAnsi="宋体" w:cs="微软雅黑"/>
                <w:snapToGrid w:val="0"/>
                <w:kern w:val="0"/>
                <w:szCs w:val="21"/>
              </w:rPr>
            </w:pPr>
            <w:r>
              <w:rPr>
                <w:rFonts w:hint="eastAsia" w:asciiTheme="minorEastAsia" w:hAnsiTheme="minorEastAsia" w:eastAsiaTheme="minorEastAsia" w:cstheme="minorEastAsia"/>
                <w:color w:val="auto"/>
                <w:sz w:val="21"/>
                <w:szCs w:val="21"/>
              </w:rPr>
              <w:t>缺项或工作进度不能满足采购需求的不得分。</w:t>
            </w:r>
          </w:p>
        </w:tc>
        <w:tc>
          <w:tcPr>
            <w:tcW w:w="589" w:type="pct"/>
            <w:tcBorders>
              <w:top w:val="single" w:color="auto" w:sz="4" w:space="0"/>
              <w:left w:val="single" w:color="auto" w:sz="4" w:space="0"/>
              <w:bottom w:val="single" w:color="auto" w:sz="4" w:space="0"/>
              <w:right w:val="single" w:color="auto" w:sz="4" w:space="0"/>
            </w:tcBorders>
            <w:vAlign w:val="center"/>
          </w:tcPr>
          <w:p w14:paraId="27AF14AA">
            <w:pPr>
              <w:widowControl/>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r>
      <w:tr w14:paraId="18BE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08" w:type="pct"/>
            <w:vMerge w:val="continue"/>
            <w:tcBorders>
              <w:left w:val="single" w:color="auto" w:sz="4" w:space="0"/>
              <w:right w:val="single" w:color="auto" w:sz="4" w:space="0"/>
            </w:tcBorders>
            <w:vAlign w:val="center"/>
          </w:tcPr>
          <w:p w14:paraId="45E94EFA"/>
        </w:tc>
        <w:tc>
          <w:tcPr>
            <w:tcW w:w="457" w:type="pct"/>
            <w:vMerge w:val="continue"/>
            <w:tcBorders>
              <w:left w:val="single" w:color="auto" w:sz="4" w:space="0"/>
              <w:right w:val="single" w:color="auto" w:sz="4" w:space="0"/>
            </w:tcBorders>
            <w:vAlign w:val="center"/>
          </w:tcPr>
          <w:p w14:paraId="6D4487F9"/>
        </w:tc>
        <w:tc>
          <w:tcPr>
            <w:tcW w:w="536" w:type="pct"/>
            <w:tcBorders>
              <w:left w:val="single" w:color="auto" w:sz="4" w:space="0"/>
              <w:right w:val="single" w:color="auto" w:sz="4" w:space="0"/>
            </w:tcBorders>
            <w:vAlign w:val="center"/>
          </w:tcPr>
          <w:p w14:paraId="71BA0AB6">
            <w:pPr>
              <w:widowControl/>
              <w:spacing w:line="360" w:lineRule="auto"/>
              <w:rPr>
                <w:rFonts w:ascii="宋体" w:hAnsi="宋体"/>
                <w:szCs w:val="21"/>
              </w:rPr>
            </w:pPr>
            <w:r>
              <w:rPr>
                <w:rFonts w:ascii="宋体" w:hAnsi="宋体"/>
                <w:szCs w:val="21"/>
              </w:rPr>
              <w:t>质量控制与监督管理</w:t>
            </w:r>
          </w:p>
        </w:tc>
        <w:tc>
          <w:tcPr>
            <w:tcW w:w="2908" w:type="pct"/>
            <w:tcBorders>
              <w:top w:val="single" w:color="auto" w:sz="4" w:space="0"/>
              <w:left w:val="single" w:color="auto" w:sz="4" w:space="0"/>
              <w:bottom w:val="single" w:color="auto" w:sz="4" w:space="0"/>
              <w:right w:val="single" w:color="auto" w:sz="4" w:space="0"/>
            </w:tcBorders>
            <w:vAlign w:val="center"/>
          </w:tcPr>
          <w:p w14:paraId="206B6F1F">
            <w:pPr>
              <w:widowControl/>
              <w:spacing w:line="360" w:lineRule="auto"/>
              <w:rPr>
                <w:rFonts w:ascii="宋体" w:hAnsi="宋体"/>
                <w:szCs w:val="21"/>
              </w:rPr>
            </w:pPr>
            <w:r>
              <w:rPr>
                <w:rFonts w:hint="eastAsia" w:ascii="宋体" w:hAnsi="宋体"/>
                <w:szCs w:val="21"/>
              </w:rPr>
              <w:t>根据供应商针对本项目制定的质量控制、监督管理方案进行评分：</w:t>
            </w:r>
          </w:p>
          <w:p w14:paraId="14EE2073">
            <w:pPr>
              <w:widowControl/>
              <w:spacing w:line="360" w:lineRule="auto"/>
              <w:rPr>
                <w:rFonts w:ascii="宋体" w:hAnsi="宋体"/>
                <w:szCs w:val="21"/>
              </w:rPr>
            </w:pPr>
            <w:r>
              <w:rPr>
                <w:rFonts w:hint="eastAsia" w:ascii="宋体" w:hAnsi="宋体"/>
                <w:szCs w:val="21"/>
              </w:rPr>
              <w:t>质量控制制度和监督管理方案完善的得1</w:t>
            </w:r>
            <w:r>
              <w:rPr>
                <w:rFonts w:hint="eastAsia" w:ascii="宋体" w:hAnsi="宋体"/>
                <w:szCs w:val="21"/>
                <w:lang w:val="en-US" w:eastAsia="zh-CN"/>
              </w:rPr>
              <w:t>0</w:t>
            </w:r>
            <w:r>
              <w:rPr>
                <w:rFonts w:hint="eastAsia" w:ascii="宋体" w:hAnsi="宋体"/>
                <w:szCs w:val="21"/>
              </w:rPr>
              <w:t>分；</w:t>
            </w:r>
          </w:p>
          <w:p w14:paraId="569AC357">
            <w:pPr>
              <w:widowControl/>
              <w:spacing w:line="360" w:lineRule="auto"/>
              <w:rPr>
                <w:rFonts w:ascii="宋体" w:hAnsi="宋体"/>
                <w:szCs w:val="21"/>
              </w:rPr>
            </w:pPr>
            <w:r>
              <w:rPr>
                <w:rFonts w:hint="eastAsia" w:ascii="宋体" w:hAnsi="宋体"/>
                <w:szCs w:val="21"/>
              </w:rPr>
              <w:t>质量控制制度和监督管理方案较规范的得</w:t>
            </w:r>
            <w:r>
              <w:rPr>
                <w:rFonts w:hint="eastAsia" w:ascii="宋体" w:hAnsi="宋体"/>
                <w:szCs w:val="21"/>
                <w:lang w:val="en-US" w:eastAsia="zh-CN"/>
              </w:rPr>
              <w:t>7</w:t>
            </w:r>
            <w:r>
              <w:rPr>
                <w:rFonts w:hint="eastAsia" w:ascii="宋体" w:hAnsi="宋体"/>
                <w:szCs w:val="21"/>
              </w:rPr>
              <w:t>分，</w:t>
            </w:r>
          </w:p>
          <w:p w14:paraId="6BE3B70A">
            <w:pPr>
              <w:widowControl/>
              <w:spacing w:line="360" w:lineRule="auto"/>
              <w:rPr>
                <w:rFonts w:ascii="宋体" w:hAnsi="宋体"/>
                <w:szCs w:val="21"/>
              </w:rPr>
            </w:pPr>
            <w:r>
              <w:rPr>
                <w:rFonts w:hint="eastAsia" w:ascii="宋体" w:hAnsi="宋体"/>
                <w:szCs w:val="21"/>
              </w:rPr>
              <w:t>质量控制制度和监督管理方案基本合理的得</w:t>
            </w:r>
            <w:r>
              <w:rPr>
                <w:rFonts w:hint="eastAsia" w:ascii="宋体" w:hAnsi="宋体"/>
                <w:szCs w:val="21"/>
                <w:lang w:val="en-US" w:eastAsia="zh-CN"/>
              </w:rPr>
              <w:t>4</w:t>
            </w:r>
            <w:r>
              <w:rPr>
                <w:rFonts w:hint="eastAsia" w:ascii="宋体" w:hAnsi="宋体"/>
                <w:szCs w:val="21"/>
              </w:rPr>
              <w:t>分，</w:t>
            </w:r>
          </w:p>
          <w:p w14:paraId="6338B41E">
            <w:pPr>
              <w:widowControl/>
              <w:spacing w:line="360" w:lineRule="auto"/>
              <w:rPr>
                <w:rFonts w:ascii="宋体" w:hAnsi="宋体"/>
                <w:szCs w:val="21"/>
              </w:rPr>
            </w:pPr>
            <w:r>
              <w:rPr>
                <w:rFonts w:hint="eastAsia" w:ascii="宋体" w:hAnsi="宋体"/>
                <w:szCs w:val="21"/>
              </w:rPr>
              <w:t>未提供不得分。</w:t>
            </w:r>
          </w:p>
        </w:tc>
        <w:tc>
          <w:tcPr>
            <w:tcW w:w="589" w:type="pct"/>
            <w:tcBorders>
              <w:top w:val="single" w:color="auto" w:sz="4" w:space="0"/>
              <w:left w:val="single" w:color="auto" w:sz="4" w:space="0"/>
              <w:bottom w:val="single" w:color="auto" w:sz="4" w:space="0"/>
              <w:right w:val="single" w:color="auto" w:sz="4" w:space="0"/>
            </w:tcBorders>
            <w:vAlign w:val="center"/>
          </w:tcPr>
          <w:p w14:paraId="51C4646B">
            <w:pPr>
              <w:widowControl/>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r>
      <w:tr w14:paraId="6157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08" w:type="pct"/>
            <w:vMerge w:val="continue"/>
            <w:tcBorders>
              <w:left w:val="single" w:color="auto" w:sz="4" w:space="0"/>
              <w:right w:val="single" w:color="auto" w:sz="4" w:space="0"/>
            </w:tcBorders>
            <w:vAlign w:val="center"/>
          </w:tcPr>
          <w:p w14:paraId="317AF298"/>
        </w:tc>
        <w:tc>
          <w:tcPr>
            <w:tcW w:w="457" w:type="pct"/>
            <w:vMerge w:val="continue"/>
            <w:tcBorders>
              <w:left w:val="single" w:color="auto" w:sz="4" w:space="0"/>
              <w:right w:val="single" w:color="auto" w:sz="4" w:space="0"/>
            </w:tcBorders>
            <w:vAlign w:val="center"/>
          </w:tcPr>
          <w:p w14:paraId="463E8D21"/>
        </w:tc>
        <w:tc>
          <w:tcPr>
            <w:tcW w:w="536" w:type="pct"/>
            <w:tcBorders>
              <w:left w:val="single" w:color="auto" w:sz="4" w:space="0"/>
              <w:right w:val="single" w:color="auto" w:sz="4" w:space="0"/>
            </w:tcBorders>
            <w:vAlign w:val="center"/>
          </w:tcPr>
          <w:p w14:paraId="6801A5F4">
            <w:pPr>
              <w:widowControl/>
              <w:spacing w:line="360" w:lineRule="auto"/>
              <w:rPr>
                <w:rFonts w:ascii="宋体" w:hAnsi="宋体"/>
                <w:szCs w:val="21"/>
              </w:rPr>
            </w:pPr>
            <w:r>
              <w:rPr>
                <w:rFonts w:ascii="宋体" w:hAnsi="宋体"/>
                <w:szCs w:val="21"/>
              </w:rPr>
              <w:t>风险预案</w:t>
            </w:r>
          </w:p>
        </w:tc>
        <w:tc>
          <w:tcPr>
            <w:tcW w:w="2908" w:type="pct"/>
            <w:tcBorders>
              <w:top w:val="single" w:color="auto" w:sz="4" w:space="0"/>
              <w:left w:val="single" w:color="auto" w:sz="4" w:space="0"/>
              <w:bottom w:val="single" w:color="auto" w:sz="4" w:space="0"/>
              <w:right w:val="single" w:color="auto" w:sz="4" w:space="0"/>
            </w:tcBorders>
            <w:vAlign w:val="center"/>
          </w:tcPr>
          <w:p w14:paraId="184F10EF">
            <w:pPr>
              <w:widowControl/>
              <w:spacing w:line="360" w:lineRule="auto"/>
              <w:rPr>
                <w:rFonts w:ascii="宋体" w:hAnsi="宋体"/>
                <w:szCs w:val="21"/>
              </w:rPr>
            </w:pPr>
            <w:r>
              <w:rPr>
                <w:rFonts w:hint="eastAsia" w:ascii="宋体" w:hAnsi="宋体"/>
                <w:szCs w:val="21"/>
              </w:rPr>
              <w:t>针对项目执行中可能遇到的风险进行预测，并对预测提供解决方案。</w:t>
            </w:r>
          </w:p>
          <w:p w14:paraId="5143270F">
            <w:pPr>
              <w:widowControl/>
              <w:spacing w:line="360" w:lineRule="auto"/>
              <w:rPr>
                <w:rFonts w:ascii="宋体" w:hAnsi="宋体"/>
                <w:szCs w:val="21"/>
              </w:rPr>
            </w:pPr>
            <w:r>
              <w:rPr>
                <w:rFonts w:hint="eastAsia" w:ascii="宋体" w:hAnsi="宋体"/>
                <w:szCs w:val="21"/>
              </w:rPr>
              <w:t>风险预测全面，解决方案合理可行、完整详细的得</w:t>
            </w:r>
            <w:r>
              <w:rPr>
                <w:rFonts w:hint="eastAsia" w:ascii="宋体" w:hAnsi="宋体"/>
                <w:szCs w:val="21"/>
                <w:lang w:val="en-US" w:eastAsia="zh-CN"/>
              </w:rPr>
              <w:t>10</w:t>
            </w:r>
            <w:r>
              <w:rPr>
                <w:rFonts w:hint="eastAsia" w:ascii="宋体" w:hAnsi="宋体"/>
                <w:szCs w:val="21"/>
              </w:rPr>
              <w:t>分；</w:t>
            </w:r>
          </w:p>
          <w:p w14:paraId="64C82989">
            <w:pPr>
              <w:widowControl/>
              <w:spacing w:line="360" w:lineRule="auto"/>
              <w:rPr>
                <w:rFonts w:ascii="宋体" w:hAnsi="宋体"/>
                <w:szCs w:val="21"/>
              </w:rPr>
            </w:pPr>
            <w:r>
              <w:rPr>
                <w:rFonts w:hint="eastAsia" w:ascii="宋体" w:hAnsi="宋体"/>
                <w:szCs w:val="21"/>
              </w:rPr>
              <w:t>风险预测较全面，解决方案较合理、较详细的得</w:t>
            </w:r>
            <w:r>
              <w:rPr>
                <w:rFonts w:hint="eastAsia" w:ascii="宋体" w:hAnsi="宋体"/>
                <w:szCs w:val="21"/>
                <w:lang w:val="en-US" w:eastAsia="zh-CN"/>
              </w:rPr>
              <w:t>7</w:t>
            </w:r>
            <w:r>
              <w:rPr>
                <w:rFonts w:hint="eastAsia" w:ascii="宋体" w:hAnsi="宋体"/>
                <w:szCs w:val="21"/>
              </w:rPr>
              <w:t>分；</w:t>
            </w:r>
          </w:p>
          <w:p w14:paraId="6AED4694">
            <w:pPr>
              <w:widowControl/>
              <w:spacing w:line="360" w:lineRule="auto"/>
              <w:rPr>
                <w:rFonts w:ascii="宋体" w:hAnsi="宋体"/>
                <w:szCs w:val="21"/>
              </w:rPr>
            </w:pPr>
            <w:r>
              <w:rPr>
                <w:rFonts w:hint="eastAsia" w:ascii="宋体" w:hAnsi="宋体"/>
                <w:szCs w:val="21"/>
              </w:rPr>
              <w:t>风险预测不全面，解决方案不合理、不详细的得</w:t>
            </w:r>
            <w:r>
              <w:rPr>
                <w:rFonts w:hint="eastAsia" w:ascii="宋体" w:hAnsi="宋体"/>
                <w:szCs w:val="21"/>
                <w:lang w:val="en-US" w:eastAsia="zh-CN"/>
              </w:rPr>
              <w:t>4</w:t>
            </w:r>
            <w:r>
              <w:rPr>
                <w:rFonts w:hint="eastAsia" w:ascii="宋体" w:hAnsi="宋体"/>
                <w:szCs w:val="21"/>
              </w:rPr>
              <w:t>分；</w:t>
            </w:r>
          </w:p>
          <w:p w14:paraId="6DAFF324">
            <w:pPr>
              <w:widowControl/>
              <w:spacing w:line="360" w:lineRule="auto"/>
              <w:rPr>
                <w:rFonts w:ascii="宋体" w:hAnsi="宋体"/>
                <w:szCs w:val="21"/>
              </w:rPr>
            </w:pPr>
            <w:r>
              <w:rPr>
                <w:rFonts w:hint="eastAsia" w:ascii="宋体" w:hAnsi="宋体"/>
                <w:szCs w:val="21"/>
              </w:rPr>
              <w:t>未提供不得分。</w:t>
            </w:r>
          </w:p>
        </w:tc>
        <w:tc>
          <w:tcPr>
            <w:tcW w:w="589" w:type="pct"/>
            <w:tcBorders>
              <w:top w:val="single" w:color="auto" w:sz="4" w:space="0"/>
              <w:left w:val="single" w:color="auto" w:sz="4" w:space="0"/>
              <w:bottom w:val="single" w:color="auto" w:sz="4" w:space="0"/>
              <w:right w:val="single" w:color="auto" w:sz="4" w:space="0"/>
            </w:tcBorders>
            <w:vAlign w:val="center"/>
          </w:tcPr>
          <w:p w14:paraId="24BB3AE8">
            <w:pPr>
              <w:widowControl/>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r>
    </w:tbl>
    <w:p w14:paraId="605F124D">
      <w:pPr>
        <w:pStyle w:val="46"/>
        <w:rPr>
          <w:rFonts w:hint="eastAsia" w:ascii="宋体" w:hAnsi="宋体" w:cs="宋体"/>
          <w:b/>
          <w:color w:val="auto"/>
          <w:szCs w:val="21"/>
          <w:highlight w:val="none"/>
          <w:u w:val="single"/>
        </w:rPr>
      </w:pPr>
    </w:p>
    <w:p w14:paraId="418C8034">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注：</w:t>
      </w:r>
    </w:p>
    <w:p w14:paraId="2883690B">
      <w:pPr>
        <w:tabs>
          <w:tab w:val="left" w:pos="1080"/>
          <w:tab w:val="left" w:pos="1589"/>
        </w:tabs>
        <w:snapToGrid w:val="0"/>
        <w:spacing w:line="360" w:lineRule="auto"/>
        <w:ind w:firstLine="420" w:firstLineChars="200"/>
        <w:rPr>
          <w:rFonts w:ascii="宋体" w:hAnsi="宋体" w:cs="宋体"/>
          <w:color w:val="auto"/>
          <w:szCs w:val="21"/>
          <w:highlight w:val="none"/>
        </w:rPr>
      </w:pPr>
      <w:bookmarkStart w:id="258" w:name="_Toc91836565"/>
      <w:r>
        <w:rPr>
          <w:rFonts w:hint="eastAsia" w:ascii="宋体" w:hAnsi="宋体" w:cs="宋体"/>
          <w:color w:val="auto"/>
          <w:szCs w:val="21"/>
          <w:highlight w:val="none"/>
        </w:rPr>
        <w:t>落实政府采购政策的价格调整：符合第二章《供应商须知》4条规定情形的，可以享受中小企业扶持政策，用扣除后的价格参加评审。</w:t>
      </w:r>
    </w:p>
    <w:p w14:paraId="07E60992">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1、对于未预留份额专门面向中小企业采购的采购项目，以及预留份额项目中的非预留部分采购包，对小微企业报价给予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w:t>
      </w:r>
      <w:r>
        <w:rPr>
          <w:rFonts w:hint="eastAsia" w:ascii="宋体" w:hAnsi="宋体" w:cs="宋体"/>
          <w:color w:val="auto"/>
          <w:szCs w:val="21"/>
          <w:highlight w:val="none"/>
        </w:rPr>
        <w:t>的扣除，用扣除后的价格参加评审。</w:t>
      </w:r>
    </w:p>
    <w:p w14:paraId="2D6F2D6E">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%的扣除，用扣除后的价格参加评审。</w:t>
      </w:r>
    </w:p>
    <w:p w14:paraId="6726D288">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3、组成联合体或者接受分包的小微企业与联合体内其他企业、分包企业之间存在直接控股、管理关系的，不享受价格扣除优惠政策。</w:t>
      </w:r>
    </w:p>
    <w:p w14:paraId="6A2E368E">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4、价格扣除比例对小型企业和微型企业同等对待，不作区分。</w:t>
      </w:r>
    </w:p>
    <w:p w14:paraId="65ADDEE5">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5、中小企业参加政府采购活动，应当按照磋商文件给定的格式出具《中小企业声明函》，否则不得享受相关中小企业扶持政策。</w:t>
      </w:r>
    </w:p>
    <w:p w14:paraId="3B2F5D25">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6、监狱企业提供了由省级以上监狱管理局、戒毒管理局（含新疆生产建设兵团）出具的属于监狱企业的证明文件的，视同小微企业。</w:t>
      </w:r>
    </w:p>
    <w:p w14:paraId="661D5725">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7、残疾人福利性单位按招标文件要求提供了《残疾人福利性单位声明函》（见附件）的，视同小微企业。</w:t>
      </w:r>
    </w:p>
    <w:p w14:paraId="6A05D71A">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8、若供应商同时属于小型或微型企业、监狱企业、残疾人福利性单位中的两种及以上，将不重复享受小微企业价格扣减的优惠政策。</w:t>
      </w:r>
    </w:p>
    <w:p w14:paraId="2D4AB641">
      <w:pPr>
        <w:widowControl/>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9、非政府强制采购的节能产品或环境标志产品，依据品目清单和认证证书实施政府优先采购。优先采购的具体规定（如涉及）</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AE12950">
      <w:pPr>
        <w:tabs>
          <w:tab w:val="left" w:pos="8200"/>
        </w:tabs>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10、关于无线局域网认证产品政府采购清单中的产品，优先采购的具体规定（如涉及）</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698D07B">
      <w:pPr>
        <w:pStyle w:val="34"/>
        <w:rPr>
          <w:rFonts w:ascii="宋体" w:hAnsi="宋体" w:cs="宋体"/>
          <w:color w:val="auto"/>
          <w:highlight w:val="none"/>
        </w:rPr>
      </w:pPr>
      <w:r>
        <w:rPr>
          <w:rFonts w:hint="eastAsia" w:ascii="宋体" w:hAnsi="宋体" w:cs="宋体"/>
          <w:color w:val="auto"/>
          <w:highlight w:val="none"/>
        </w:rPr>
        <w:br w:type="page"/>
      </w:r>
      <w:bookmarkStart w:id="259" w:name="_Toc107246273"/>
      <w:r>
        <w:rPr>
          <w:rFonts w:hint="eastAsia" w:ascii="宋体" w:hAnsi="宋体" w:cs="宋体"/>
          <w:color w:val="auto"/>
          <w:highlight w:val="none"/>
        </w:rPr>
        <w:t xml:space="preserve">第六章 </w:t>
      </w:r>
      <w:bookmarkEnd w:id="258"/>
      <w:r>
        <w:rPr>
          <w:rFonts w:hint="eastAsia" w:ascii="宋体" w:hAnsi="宋体" w:cs="宋体"/>
          <w:color w:val="auto"/>
          <w:highlight w:val="none"/>
        </w:rPr>
        <w:t>响应文件格式</w:t>
      </w:r>
      <w:bookmarkEnd w:id="259"/>
    </w:p>
    <w:p w14:paraId="174A00BB">
      <w:pPr>
        <w:spacing w:line="360" w:lineRule="auto"/>
        <w:rPr>
          <w:rFonts w:ascii="宋体" w:hAnsi="宋体" w:cs="宋体"/>
          <w:b/>
          <w:bCs/>
          <w:color w:val="auto"/>
          <w:highlight w:val="none"/>
        </w:rPr>
      </w:pPr>
      <w:r>
        <w:rPr>
          <w:rFonts w:hint="eastAsia" w:ascii="宋体" w:hAnsi="宋体" w:cs="宋体"/>
          <w:b/>
          <w:bCs/>
          <w:color w:val="auto"/>
          <w:highlight w:val="none"/>
        </w:rPr>
        <w:t>注：请供应商按照以下文件的要求格式、内容，顺序制作响应文件，并请编制目录及页码，否则可能将影响对响应文件的评价。</w:t>
      </w:r>
    </w:p>
    <w:p w14:paraId="3431CC6F">
      <w:pPr>
        <w:pStyle w:val="81"/>
        <w:shd w:val="clear" w:color="auto" w:fill="FFFFFF"/>
        <w:spacing w:line="265" w:lineRule="atLeast"/>
        <w:ind w:firstLine="0" w:firstLineChars="0"/>
        <w:rPr>
          <w:rFonts w:ascii="宋体" w:hAnsi="宋体" w:eastAsia="宋体" w:cs="宋体"/>
          <w:b/>
          <w:color w:val="auto"/>
          <w:sz w:val="24"/>
          <w:highlight w:val="none"/>
        </w:rPr>
      </w:pPr>
    </w:p>
    <w:p w14:paraId="31CE0AF4">
      <w:pPr>
        <w:spacing w:before="100" w:after="100" w:line="360" w:lineRule="auto"/>
        <w:jc w:val="left"/>
        <w:rPr>
          <w:rFonts w:ascii="宋体" w:hAnsi="宋体" w:cs="宋体"/>
          <w:b/>
          <w:color w:val="auto"/>
          <w:sz w:val="40"/>
          <w:szCs w:val="60"/>
          <w:highlight w:val="none"/>
        </w:rPr>
      </w:pPr>
      <w:bookmarkStart w:id="260" w:name="_Toc96347900"/>
      <w:r>
        <w:rPr>
          <w:rFonts w:hint="eastAsia" w:ascii="宋体" w:hAnsi="宋体" w:cs="宋体"/>
          <w:color w:val="auto"/>
          <w:sz w:val="24"/>
          <w:highlight w:val="none"/>
        </w:rPr>
        <w:br w:type="page"/>
      </w:r>
      <w:r>
        <w:rPr>
          <w:rFonts w:hint="eastAsia" w:ascii="宋体" w:hAnsi="宋体" w:cs="宋体"/>
          <w:b/>
          <w:color w:val="auto"/>
          <w:sz w:val="40"/>
          <w:szCs w:val="60"/>
          <w:highlight w:val="none"/>
        </w:rPr>
        <w:t>附件</w:t>
      </w:r>
    </w:p>
    <w:p w14:paraId="00443FB7">
      <w:pPr>
        <w:spacing w:before="100" w:after="100" w:line="360" w:lineRule="auto"/>
        <w:jc w:val="left"/>
        <w:rPr>
          <w:rFonts w:ascii="宋体" w:hAnsi="宋体" w:cs="宋体"/>
          <w:b/>
          <w:color w:val="auto"/>
          <w:sz w:val="40"/>
          <w:szCs w:val="60"/>
          <w:highlight w:val="none"/>
        </w:rPr>
      </w:pPr>
    </w:p>
    <w:p w14:paraId="0C356C52">
      <w:pPr>
        <w:spacing w:before="100" w:after="100" w:line="36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南京市栖霞区民政局</w:t>
      </w:r>
    </w:p>
    <w:p w14:paraId="2F067D94">
      <w:pPr>
        <w:spacing w:before="100" w:after="100" w:line="36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栖霞区养老服务互助时间平台"银龄合伙人"项目</w:t>
      </w:r>
    </w:p>
    <w:p w14:paraId="606DDD48">
      <w:pPr>
        <w:adjustRightInd w:val="0"/>
        <w:snapToGrid w:val="0"/>
        <w:spacing w:line="400" w:lineRule="atLeast"/>
        <w:jc w:val="center"/>
        <w:rPr>
          <w:rFonts w:ascii="宋体" w:hAnsi="宋体" w:cs="宋体"/>
          <w:b/>
          <w:color w:val="auto"/>
          <w:sz w:val="72"/>
          <w:szCs w:val="84"/>
          <w:highlight w:val="none"/>
        </w:rPr>
      </w:pPr>
    </w:p>
    <w:p w14:paraId="0063B3DE">
      <w:pPr>
        <w:adjustRightInd w:val="0"/>
        <w:snapToGrid w:val="0"/>
        <w:spacing w:line="400" w:lineRule="atLeast"/>
        <w:jc w:val="center"/>
        <w:rPr>
          <w:rFonts w:ascii="宋体" w:hAnsi="宋体" w:cs="宋体"/>
          <w:b/>
          <w:color w:val="auto"/>
          <w:sz w:val="72"/>
          <w:szCs w:val="84"/>
          <w:highlight w:val="none"/>
        </w:rPr>
      </w:pPr>
    </w:p>
    <w:p w14:paraId="4411E5F8">
      <w:pPr>
        <w:pStyle w:val="19"/>
        <w:jc w:val="center"/>
        <w:rPr>
          <w:rFonts w:hAnsi="宋体" w:cs="宋体"/>
          <w:b/>
          <w:color w:val="auto"/>
          <w:sz w:val="84"/>
          <w:szCs w:val="84"/>
          <w:highlight w:val="none"/>
        </w:rPr>
      </w:pPr>
      <w:bookmarkStart w:id="261" w:name="_Toc100905255"/>
      <w:r>
        <w:rPr>
          <w:rFonts w:hint="eastAsia" w:hAnsi="宋体" w:cs="宋体"/>
          <w:b/>
          <w:color w:val="auto"/>
          <w:sz w:val="84"/>
          <w:szCs w:val="84"/>
          <w:highlight w:val="none"/>
        </w:rPr>
        <w:t>响 应 文 件</w:t>
      </w:r>
      <w:bookmarkEnd w:id="261"/>
    </w:p>
    <w:p w14:paraId="4DD5087D">
      <w:pPr>
        <w:spacing w:line="360" w:lineRule="auto"/>
        <w:ind w:right="640"/>
        <w:jc w:val="center"/>
        <w:rPr>
          <w:rFonts w:ascii="宋体" w:hAnsi="宋体" w:cs="宋体"/>
          <w:b/>
          <w:color w:val="auto"/>
          <w:sz w:val="44"/>
          <w:szCs w:val="44"/>
          <w:highlight w:val="none"/>
        </w:rPr>
      </w:pPr>
    </w:p>
    <w:p w14:paraId="1900CC13">
      <w:pPr>
        <w:spacing w:line="360" w:lineRule="auto"/>
        <w:ind w:right="640"/>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rPr>
        <w:t>项目编号：</w:t>
      </w:r>
      <w:r>
        <w:rPr>
          <w:rFonts w:hint="eastAsia" w:ascii="宋体" w:hAnsi="宋体" w:cs="宋体"/>
          <w:b/>
          <w:color w:val="auto"/>
          <w:sz w:val="44"/>
          <w:szCs w:val="44"/>
          <w:highlight w:val="none"/>
          <w:lang w:val="en-US" w:eastAsia="zh-CN"/>
        </w:rPr>
        <w:t xml:space="preserve"> </w:t>
      </w:r>
    </w:p>
    <w:p w14:paraId="59BF3D1A">
      <w:pPr>
        <w:pStyle w:val="19"/>
        <w:rPr>
          <w:rFonts w:hAnsi="宋体" w:cs="宋体"/>
          <w:color w:val="auto"/>
          <w:sz w:val="28"/>
          <w:szCs w:val="28"/>
          <w:highlight w:val="none"/>
        </w:rPr>
      </w:pPr>
    </w:p>
    <w:p w14:paraId="2D8C0BF8">
      <w:pPr>
        <w:pStyle w:val="19"/>
        <w:rPr>
          <w:rFonts w:hAnsi="宋体" w:cs="宋体"/>
          <w:color w:val="auto"/>
          <w:sz w:val="28"/>
          <w:szCs w:val="28"/>
          <w:highlight w:val="none"/>
        </w:rPr>
      </w:pPr>
    </w:p>
    <w:p w14:paraId="2A269DDF">
      <w:pPr>
        <w:pStyle w:val="19"/>
        <w:rPr>
          <w:rFonts w:hAnsi="宋体" w:cs="宋体"/>
          <w:color w:val="auto"/>
          <w:sz w:val="28"/>
          <w:szCs w:val="28"/>
          <w:highlight w:val="none"/>
        </w:rPr>
      </w:pPr>
    </w:p>
    <w:p w14:paraId="258C275C">
      <w:pPr>
        <w:pStyle w:val="19"/>
        <w:rPr>
          <w:rFonts w:hAnsi="宋体" w:cs="宋体"/>
          <w:color w:val="auto"/>
          <w:sz w:val="28"/>
          <w:szCs w:val="28"/>
          <w:highlight w:val="none"/>
        </w:rPr>
      </w:pPr>
    </w:p>
    <w:p w14:paraId="1F5F52F9">
      <w:pPr>
        <w:pStyle w:val="19"/>
        <w:jc w:val="center"/>
        <w:rPr>
          <w:rFonts w:hAnsi="宋体" w:cs="宋体"/>
          <w:b/>
          <w:color w:val="auto"/>
          <w:sz w:val="32"/>
          <w:szCs w:val="32"/>
          <w:highlight w:val="none"/>
        </w:rPr>
      </w:pPr>
      <w:r>
        <w:rPr>
          <w:rFonts w:hint="eastAsia" w:hAnsi="宋体" w:cs="宋体"/>
          <w:b/>
          <w:color w:val="auto"/>
          <w:sz w:val="32"/>
          <w:szCs w:val="24"/>
          <w:highlight w:val="none"/>
        </w:rPr>
        <w:t>供应商名称：</w:t>
      </w:r>
      <w:r>
        <w:rPr>
          <w:rFonts w:hint="eastAsia" w:hAnsi="宋体" w:cs="宋体"/>
          <w:b/>
          <w:color w:val="auto"/>
          <w:sz w:val="32"/>
          <w:szCs w:val="32"/>
          <w:highlight w:val="none"/>
        </w:rPr>
        <w:t>_____________________</w:t>
      </w:r>
    </w:p>
    <w:p w14:paraId="0E496088">
      <w:pPr>
        <w:pStyle w:val="19"/>
        <w:jc w:val="center"/>
        <w:rPr>
          <w:rFonts w:hAnsi="宋体" w:cs="宋体"/>
          <w:b/>
          <w:color w:val="auto"/>
          <w:sz w:val="32"/>
          <w:szCs w:val="32"/>
          <w:highlight w:val="none"/>
        </w:rPr>
      </w:pPr>
      <w:r>
        <w:rPr>
          <w:rFonts w:hint="eastAsia" w:hAnsi="宋体" w:cs="宋体"/>
          <w:b/>
          <w:color w:val="auto"/>
          <w:sz w:val="32"/>
          <w:szCs w:val="32"/>
          <w:highlight w:val="none"/>
        </w:rPr>
        <w:t>地址：_____________________</w:t>
      </w:r>
      <w:r>
        <w:rPr>
          <w:rFonts w:hint="eastAsia" w:hAnsi="宋体" w:cs="宋体"/>
          <w:b/>
          <w:color w:val="auto"/>
          <w:sz w:val="32"/>
          <w:szCs w:val="32"/>
          <w:highlight w:val="none"/>
          <w:u w:val="single"/>
        </w:rPr>
        <w:t xml:space="preserve">   </w:t>
      </w:r>
    </w:p>
    <w:p w14:paraId="37B9B9F8">
      <w:pPr>
        <w:jc w:val="center"/>
        <w:rPr>
          <w:rFonts w:ascii="宋体" w:hAnsi="宋体" w:cs="宋体"/>
          <w:b/>
          <w:color w:val="auto"/>
          <w:sz w:val="32"/>
          <w:highlight w:val="none"/>
        </w:rPr>
      </w:pPr>
      <w:r>
        <w:rPr>
          <w:rFonts w:hint="eastAsia" w:ascii="宋体" w:hAnsi="宋体" w:cs="宋体"/>
          <w:b/>
          <w:color w:val="auto"/>
          <w:sz w:val="32"/>
          <w:highlight w:val="none"/>
        </w:rPr>
        <w:t>二O   年  月  日</w:t>
      </w:r>
    </w:p>
    <w:p w14:paraId="41F274E2">
      <w:pPr>
        <w:pStyle w:val="19"/>
        <w:adjustRightInd w:val="0"/>
        <w:snapToGrid w:val="0"/>
        <w:spacing w:before="156" w:beforeLines="50" w:line="360" w:lineRule="exact"/>
        <w:jc w:val="center"/>
        <w:rPr>
          <w:rFonts w:hAnsi="宋体" w:cs="宋体"/>
          <w:b/>
          <w:color w:val="auto"/>
          <w:sz w:val="28"/>
          <w:highlight w:val="none"/>
        </w:rPr>
      </w:pPr>
      <w:r>
        <w:rPr>
          <w:rFonts w:hint="eastAsia" w:hAnsi="宋体" w:cs="宋体"/>
          <w:b/>
          <w:color w:val="auto"/>
          <w:highlight w:val="none"/>
        </w:rPr>
        <w:br w:type="page"/>
      </w:r>
      <w:r>
        <w:rPr>
          <w:rFonts w:hint="eastAsia" w:hAnsi="宋体" w:cs="宋体"/>
          <w:b/>
          <w:color w:val="auto"/>
          <w:sz w:val="32"/>
          <w:highlight w:val="none"/>
        </w:rPr>
        <w:t>目录</w:t>
      </w:r>
    </w:p>
    <w:p w14:paraId="7E4D269E">
      <w:pPr>
        <w:spacing w:line="440" w:lineRule="exact"/>
        <w:jc w:val="center"/>
        <w:rPr>
          <w:rFonts w:ascii="宋体" w:hAnsi="宋体" w:cs="宋体"/>
          <w:color w:val="auto"/>
          <w:sz w:val="20"/>
          <w:szCs w:val="20"/>
          <w:highlight w:val="none"/>
        </w:rPr>
      </w:pPr>
      <w:r>
        <w:rPr>
          <w:rFonts w:hint="eastAsia" w:ascii="宋体" w:hAnsi="宋体" w:cs="宋体"/>
          <w:color w:val="auto"/>
          <w:sz w:val="28"/>
          <w:szCs w:val="28"/>
          <w:highlight w:val="none"/>
        </w:rPr>
        <w:t>（注：供应商根据附件顺序编制响应文件并制作目录（须生成页码））</w:t>
      </w:r>
    </w:p>
    <w:p w14:paraId="671FF8CD">
      <w:pPr>
        <w:pStyle w:val="19"/>
        <w:adjustRightInd w:val="0"/>
        <w:snapToGrid w:val="0"/>
        <w:spacing w:before="156" w:beforeLines="50" w:line="300" w:lineRule="exact"/>
        <w:jc w:val="center"/>
        <w:rPr>
          <w:rFonts w:hAnsi="宋体" w:cs="宋体"/>
          <w:color w:val="auto"/>
          <w:sz w:val="28"/>
          <w:szCs w:val="28"/>
          <w:highlight w:val="none"/>
        </w:rPr>
      </w:pPr>
      <w:r>
        <w:rPr>
          <w:rFonts w:hint="eastAsia" w:hAnsi="宋体" w:cs="宋体"/>
          <w:b/>
          <w:bCs/>
          <w:color w:val="auto"/>
          <w:sz w:val="28"/>
          <w:szCs w:val="28"/>
          <w:highlight w:val="none"/>
        </w:rPr>
        <w:br w:type="page"/>
      </w:r>
      <w:r>
        <w:rPr>
          <w:rFonts w:hint="eastAsia" w:hAnsi="宋体" w:cs="宋体"/>
          <w:b/>
          <w:bCs/>
          <w:color w:val="auto"/>
          <w:sz w:val="28"/>
          <w:szCs w:val="28"/>
          <w:highlight w:val="none"/>
        </w:rPr>
        <w:t>评审索引</w:t>
      </w:r>
    </w:p>
    <w:p w14:paraId="1BF0BD50">
      <w:pPr>
        <w:jc w:val="center"/>
        <w:rPr>
          <w:rFonts w:ascii="宋体" w:hAnsi="宋体" w:cs="宋体"/>
          <w:b/>
          <w:color w:val="auto"/>
          <w:sz w:val="24"/>
          <w:highlight w:val="none"/>
        </w:rPr>
      </w:pPr>
      <w:r>
        <w:rPr>
          <w:rFonts w:hint="eastAsia" w:ascii="宋体" w:hAnsi="宋体" w:cs="宋体"/>
          <w:b/>
          <w:color w:val="auto"/>
          <w:sz w:val="24"/>
          <w:highlight w:val="none"/>
        </w:rPr>
        <w:t>（注：此表按照磋商文件中评分办法逐项填写）</w:t>
      </w:r>
    </w:p>
    <w:p w14:paraId="3CDBC6D0">
      <w:pPr>
        <w:pStyle w:val="16"/>
        <w:ind w:left="1260"/>
        <w:rPr>
          <w:rFonts w:hAnsi="宋体" w:cs="宋体"/>
          <w:color w:val="auto"/>
          <w:highlight w:val="none"/>
        </w:rPr>
      </w:pPr>
    </w:p>
    <w:tbl>
      <w:tblPr>
        <w:tblStyle w:val="38"/>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177"/>
        <w:gridCol w:w="3513"/>
      </w:tblGrid>
      <w:tr w14:paraId="3CBC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22A5173">
            <w:pPr>
              <w:pStyle w:val="81"/>
              <w:shd w:val="clear" w:color="auto" w:fill="FFFFFF"/>
              <w:spacing w:line="265" w:lineRule="atLeast"/>
              <w:ind w:left="420" w:firstLine="0" w:firstLineChars="0"/>
              <w:rPr>
                <w:rFonts w:ascii="宋体" w:hAnsi="宋体" w:eastAsia="宋体" w:cs="宋体"/>
                <w:b/>
                <w:color w:val="auto"/>
                <w:sz w:val="24"/>
                <w:highlight w:val="none"/>
              </w:rPr>
            </w:pPr>
            <w:r>
              <w:rPr>
                <w:rFonts w:hint="eastAsia" w:ascii="宋体" w:hAnsi="宋体" w:eastAsia="宋体" w:cs="宋体"/>
                <w:b/>
                <w:color w:val="auto"/>
                <w:sz w:val="24"/>
                <w:highlight w:val="none"/>
              </w:rPr>
              <w:t>评审项目</w:t>
            </w:r>
          </w:p>
        </w:tc>
        <w:tc>
          <w:tcPr>
            <w:tcW w:w="3177" w:type="dxa"/>
            <w:tcBorders>
              <w:top w:val="single" w:color="auto" w:sz="4" w:space="0"/>
              <w:left w:val="single" w:color="auto" w:sz="4" w:space="0"/>
              <w:bottom w:val="single" w:color="auto" w:sz="4" w:space="0"/>
              <w:right w:val="single" w:color="auto" w:sz="4" w:space="0"/>
            </w:tcBorders>
            <w:vAlign w:val="center"/>
          </w:tcPr>
          <w:p w14:paraId="6B99E429">
            <w:pPr>
              <w:pStyle w:val="81"/>
              <w:shd w:val="clear" w:color="auto" w:fill="FFFFFF"/>
              <w:spacing w:line="265" w:lineRule="atLeast"/>
              <w:ind w:firstLine="0" w:firstLineChars="0"/>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评审要求</w:t>
            </w:r>
          </w:p>
        </w:tc>
        <w:tc>
          <w:tcPr>
            <w:tcW w:w="3513" w:type="dxa"/>
            <w:tcBorders>
              <w:top w:val="single" w:color="auto" w:sz="4" w:space="0"/>
              <w:left w:val="single" w:color="auto" w:sz="4" w:space="0"/>
              <w:bottom w:val="single" w:color="auto" w:sz="4" w:space="0"/>
              <w:right w:val="single" w:color="auto" w:sz="4" w:space="0"/>
            </w:tcBorders>
            <w:vAlign w:val="center"/>
          </w:tcPr>
          <w:p w14:paraId="441F2BA7">
            <w:pPr>
              <w:pStyle w:val="81"/>
              <w:shd w:val="clear" w:color="auto" w:fill="FFFFFF"/>
              <w:spacing w:line="265" w:lineRule="atLeast"/>
              <w:ind w:firstLine="0" w:firstLineChars="0"/>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在响应文件中的页码位置</w:t>
            </w:r>
          </w:p>
        </w:tc>
      </w:tr>
      <w:tr w14:paraId="4B77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EF189A1">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3E8CB592">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797B5770">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7534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1C66039">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629980B2">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696A9593">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37CC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0B16A44">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2406E94B">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58DEA64A">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3D91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28E6CFC">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580A92CF">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99DBF8B">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668A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7BCAABF">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02FA0C8C">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3BC2020">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5145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0678426">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308C4094">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61FA2ABA">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6397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0B5E6311">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322EAD45">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3FCBD599">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3B8C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C07EFF4">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10C42533">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4B6C72B2">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5E99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0D838CDF">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3C9A9959">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0A333954">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5DF5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2EEA002">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40D70994">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B8BEC70">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74DE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6B683B2">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23996E43">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5FC021D1">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2229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C0620A1">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451FF1AD">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C78C853">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7F5D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ADCFB0A">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73106A30">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6D99B921">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0D97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17390525">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22B8A4D6">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7BFC5671">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022D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BFDA4F8">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6DE4FCC6">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4DCF8E1E">
            <w:pPr>
              <w:pStyle w:val="81"/>
              <w:shd w:val="clear" w:color="auto" w:fill="FFFFFF"/>
              <w:spacing w:line="265" w:lineRule="atLeast"/>
              <w:ind w:left="420" w:firstLine="482"/>
              <w:jc w:val="center"/>
              <w:rPr>
                <w:rFonts w:ascii="宋体" w:hAnsi="宋体" w:eastAsia="宋体" w:cs="宋体"/>
                <w:b/>
                <w:color w:val="auto"/>
                <w:sz w:val="24"/>
                <w:highlight w:val="none"/>
              </w:rPr>
            </w:pPr>
          </w:p>
        </w:tc>
      </w:tr>
    </w:tbl>
    <w:p w14:paraId="77388EF9">
      <w:pPr>
        <w:rPr>
          <w:rFonts w:ascii="宋体" w:hAnsi="宋体" w:cs="宋体"/>
          <w:color w:val="auto"/>
          <w:highlight w:val="none"/>
        </w:rPr>
      </w:pPr>
    </w:p>
    <w:bookmarkEnd w:id="260"/>
    <w:p w14:paraId="15D0232B">
      <w:pPr>
        <w:rPr>
          <w:rFonts w:ascii="宋体" w:hAnsi="宋体" w:cs="宋体"/>
          <w:color w:val="auto"/>
          <w:highlight w:val="none"/>
        </w:rPr>
      </w:pPr>
      <w:bookmarkStart w:id="262" w:name="_Toc104560893"/>
    </w:p>
    <w:p w14:paraId="1AC0B9B4">
      <w:pPr>
        <w:rPr>
          <w:rFonts w:ascii="宋体" w:hAnsi="宋体" w:cs="宋体"/>
          <w:color w:val="auto"/>
          <w:highlight w:val="none"/>
        </w:rPr>
      </w:pPr>
    </w:p>
    <w:p w14:paraId="3C4BBD34">
      <w:pPr>
        <w:pStyle w:val="34"/>
        <w:spacing w:before="0" w:line="280" w:lineRule="exact"/>
        <w:rPr>
          <w:rFonts w:ascii="宋体" w:hAnsi="宋体" w:cs="宋体"/>
          <w:color w:val="auto"/>
          <w:sz w:val="28"/>
          <w:szCs w:val="24"/>
          <w:highlight w:val="none"/>
        </w:rPr>
      </w:pPr>
      <w:bookmarkStart w:id="263" w:name="_Toc107246275"/>
      <w:r>
        <w:rPr>
          <w:rFonts w:hint="eastAsia" w:ascii="宋体" w:hAnsi="宋体" w:cs="宋体"/>
          <w:b w:val="0"/>
          <w:color w:val="auto"/>
          <w:sz w:val="24"/>
          <w:highlight w:val="none"/>
        </w:rPr>
        <w:br w:type="page"/>
      </w:r>
      <w:r>
        <w:rPr>
          <w:rFonts w:hint="eastAsia" w:ascii="宋体" w:hAnsi="宋体" w:cs="宋体"/>
          <w:color w:val="auto"/>
          <w:sz w:val="28"/>
          <w:szCs w:val="24"/>
          <w:highlight w:val="none"/>
        </w:rPr>
        <w:t>（1）响应函</w:t>
      </w:r>
      <w:bookmarkEnd w:id="262"/>
      <w:bookmarkEnd w:id="263"/>
    </w:p>
    <w:p w14:paraId="04BA6543">
      <w:pPr>
        <w:adjustRightInd w:val="0"/>
        <w:snapToGrid w:val="0"/>
        <w:spacing w:before="156" w:beforeLines="50" w:line="360" w:lineRule="exact"/>
        <w:ind w:firstLine="420" w:firstLineChars="200"/>
        <w:rPr>
          <w:rFonts w:ascii="宋体" w:hAnsi="宋体" w:cs="宋体"/>
          <w:color w:val="auto"/>
          <w:szCs w:val="21"/>
          <w:highlight w:val="none"/>
        </w:rPr>
      </w:pPr>
      <w:bookmarkStart w:id="264" w:name="_Toc103848580"/>
      <w:bookmarkStart w:id="265" w:name="_Toc96347902"/>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w:t>
      </w:r>
    </w:p>
    <w:p w14:paraId="31C929B6">
      <w:pPr>
        <w:adjustRightInd w:val="0"/>
        <w:snapToGrid w:val="0"/>
        <w:spacing w:before="156" w:beforeLines="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 xml:space="preserve">       (供应商全称)   </w:t>
      </w:r>
      <w:r>
        <w:rPr>
          <w:rFonts w:hint="eastAsia" w:ascii="宋体" w:hAnsi="宋体" w:cs="宋体"/>
          <w:color w:val="auto"/>
          <w:szCs w:val="21"/>
          <w:highlight w:val="none"/>
        </w:rPr>
        <w:t>授权</w:t>
      </w:r>
      <w:r>
        <w:rPr>
          <w:rFonts w:hint="eastAsia" w:ascii="宋体" w:hAnsi="宋体" w:cs="宋体"/>
          <w:color w:val="auto"/>
          <w:szCs w:val="21"/>
          <w:highlight w:val="none"/>
          <w:u w:val="single"/>
        </w:rPr>
        <w:t xml:space="preserve">    （授权代表姓名）   （职位） </w:t>
      </w:r>
      <w:r>
        <w:rPr>
          <w:rFonts w:hint="eastAsia" w:ascii="宋体" w:hAnsi="宋体" w:cs="宋体"/>
          <w:color w:val="auto"/>
          <w:szCs w:val="21"/>
          <w:highlight w:val="none"/>
        </w:rPr>
        <w:t>为全权代表，参加贵方组织的</w:t>
      </w:r>
      <w:r>
        <w:rPr>
          <w:rFonts w:hint="eastAsia" w:ascii="宋体" w:hAnsi="宋体" w:cs="宋体"/>
          <w:color w:val="auto"/>
          <w:szCs w:val="21"/>
          <w:highlight w:val="none"/>
          <w:u w:val="single"/>
        </w:rPr>
        <w:t xml:space="preserve">         （项目名称、项目编号）   </w:t>
      </w:r>
      <w:r>
        <w:rPr>
          <w:rFonts w:hint="eastAsia" w:ascii="宋体" w:hAnsi="宋体" w:cs="宋体"/>
          <w:color w:val="auto"/>
          <w:szCs w:val="21"/>
          <w:highlight w:val="none"/>
        </w:rPr>
        <w:t>响应的有关活动，并对此项目进行响应。</w:t>
      </w:r>
    </w:p>
    <w:p w14:paraId="0996C945">
      <w:pPr>
        <w:adjustRightInd w:val="0"/>
        <w:snapToGrid w:val="0"/>
        <w:spacing w:before="156" w:beforeLines="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为此：</w:t>
      </w:r>
    </w:p>
    <w:p w14:paraId="59F3F8A7">
      <w:pPr>
        <w:pStyle w:val="32"/>
        <w:spacing w:after="0"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1、提供供应商须知规定的全部响应文件：正本1份，副本</w:t>
      </w:r>
      <w:r>
        <w:rPr>
          <w:rFonts w:hint="eastAsia" w:ascii="宋体" w:hAnsi="宋体" w:cs="宋体"/>
          <w:color w:val="auto"/>
          <w:highlight w:val="none"/>
          <w:u w:val="single"/>
        </w:rPr>
        <w:t xml:space="preserve">    </w:t>
      </w:r>
      <w:r>
        <w:rPr>
          <w:rFonts w:hint="eastAsia" w:ascii="宋体" w:hAnsi="宋体" w:cs="宋体"/>
          <w:color w:val="auto"/>
          <w:highlight w:val="none"/>
        </w:rPr>
        <w:t>份，电子版文件</w:t>
      </w:r>
      <w:r>
        <w:rPr>
          <w:rFonts w:hint="eastAsia" w:ascii="宋体" w:hAnsi="宋体" w:cs="宋体"/>
          <w:color w:val="auto"/>
          <w:highlight w:val="none"/>
          <w:u w:val="single"/>
        </w:rPr>
        <w:t xml:space="preserve">   </w:t>
      </w:r>
      <w:r>
        <w:rPr>
          <w:rFonts w:hint="eastAsia" w:ascii="宋体" w:hAnsi="宋体" w:cs="宋体"/>
          <w:color w:val="auto"/>
          <w:highlight w:val="none"/>
        </w:rPr>
        <w:t>份。</w:t>
      </w:r>
    </w:p>
    <w:p w14:paraId="5E0E30F2">
      <w:pPr>
        <w:pStyle w:val="32"/>
        <w:spacing w:after="0"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2、我方将按磋商文件的规定履行全部责任和义务。</w:t>
      </w:r>
    </w:p>
    <w:p w14:paraId="7A722DC0">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3、我方已详细审查全部磋商文件，我们完全理解并同意</w:t>
      </w:r>
      <w:r>
        <w:rPr>
          <w:rFonts w:hint="eastAsia" w:ascii="宋体" w:hAnsi="宋体" w:cs="宋体"/>
          <w:color w:val="auto"/>
          <w:szCs w:val="21"/>
          <w:highlight w:val="none"/>
        </w:rPr>
        <w:t>放弃对磋商文件提出质疑或争议的权利。</w:t>
      </w:r>
    </w:p>
    <w:p w14:paraId="4598FA58">
      <w:pPr>
        <w:pStyle w:val="32"/>
        <w:spacing w:after="0" w:line="36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4、本响应有效期为自响应日起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个日历日。</w:t>
      </w:r>
    </w:p>
    <w:p w14:paraId="1A9D18C9">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5、如果在规定的提交响应文件截止时间后，我方在响应有效期内撤销响应文件，磋商保证金将不予退还。</w:t>
      </w:r>
    </w:p>
    <w:p w14:paraId="37AD8B49">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6、我方同意贵方查询或调查我们提交的与本响应文件有关的声明、文件和资料，并同意在贵方的要求下提供相关文件或证书的原件及其他相关书面材料。</w:t>
      </w:r>
    </w:p>
    <w:p w14:paraId="2B825723">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7、我方在法律和财务上独立、合法运作并独立于采购方，与采购人为本项目所委托的咨询单位或其附属机构没有直接或间接的任何关联。</w:t>
      </w:r>
    </w:p>
    <w:p w14:paraId="2BA4628B">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7323AE11">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highlight w:val="none"/>
        </w:rPr>
        <w:t>我方保证响应文件所提供的全部资料真实可靠，同意提供贵方要求的与该项</w:t>
      </w:r>
      <w:r>
        <w:rPr>
          <w:rFonts w:hint="eastAsia" w:ascii="宋体" w:hAnsi="宋体" w:cs="宋体"/>
          <w:color w:val="auto"/>
          <w:szCs w:val="21"/>
          <w:highlight w:val="none"/>
        </w:rPr>
        <w:t>响应</w:t>
      </w:r>
      <w:r>
        <w:rPr>
          <w:rFonts w:hint="eastAsia" w:ascii="宋体" w:hAnsi="宋体" w:cs="宋体"/>
          <w:color w:val="auto"/>
          <w:highlight w:val="none"/>
        </w:rPr>
        <w:t>有关的数据或资料，完全理解贵方不一定接受最低价的</w:t>
      </w:r>
      <w:r>
        <w:rPr>
          <w:rFonts w:hint="eastAsia" w:ascii="宋体" w:hAnsi="宋体" w:cs="宋体"/>
          <w:color w:val="auto"/>
          <w:szCs w:val="21"/>
          <w:highlight w:val="none"/>
        </w:rPr>
        <w:t>响应</w:t>
      </w:r>
      <w:r>
        <w:rPr>
          <w:rFonts w:hint="eastAsia" w:ascii="宋体" w:hAnsi="宋体" w:cs="宋体"/>
          <w:color w:val="auto"/>
          <w:highlight w:val="none"/>
        </w:rPr>
        <w:t>或收到的任何</w:t>
      </w:r>
      <w:r>
        <w:rPr>
          <w:rFonts w:hint="eastAsia" w:ascii="宋体" w:hAnsi="宋体" w:cs="宋体"/>
          <w:color w:val="auto"/>
          <w:szCs w:val="21"/>
          <w:highlight w:val="none"/>
        </w:rPr>
        <w:t>响应</w:t>
      </w:r>
      <w:r>
        <w:rPr>
          <w:rFonts w:hint="eastAsia" w:ascii="宋体" w:hAnsi="宋体" w:cs="宋体"/>
          <w:color w:val="auto"/>
          <w:highlight w:val="none"/>
        </w:rPr>
        <w:t>。</w:t>
      </w:r>
    </w:p>
    <w:p w14:paraId="36A89B02">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10、</w:t>
      </w:r>
      <w:r>
        <w:rPr>
          <w:rFonts w:hint="eastAsia" w:ascii="宋体" w:hAnsi="宋体" w:cs="宋体"/>
          <w:color w:val="auto"/>
          <w:szCs w:val="21"/>
          <w:highlight w:val="none"/>
        </w:rPr>
        <w:t>与本响应有关的一切往来通讯请寄：</w:t>
      </w:r>
    </w:p>
    <w:p w14:paraId="358E3333">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7EEFAEB2">
      <w:pPr>
        <w:spacing w:line="360" w:lineRule="auto"/>
        <w:ind w:firstLine="367" w:firstLineChars="175"/>
        <w:rPr>
          <w:rFonts w:ascii="宋体" w:hAnsi="宋体" w:cs="宋体"/>
          <w:color w:val="auto"/>
          <w:szCs w:val="21"/>
          <w:highlight w:val="none"/>
        </w:rPr>
      </w:pP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4FE0BAD1">
      <w:pPr>
        <w:spacing w:line="360" w:lineRule="auto"/>
        <w:ind w:firstLine="367" w:firstLineChars="175"/>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p>
    <w:p w14:paraId="0A94FA8C">
      <w:pPr>
        <w:spacing w:line="360" w:lineRule="auto"/>
        <w:ind w:firstLine="367" w:firstLineChars="175"/>
        <w:rPr>
          <w:rFonts w:ascii="宋体" w:hAnsi="宋体" w:cs="宋体"/>
          <w:color w:val="auto"/>
          <w:szCs w:val="21"/>
          <w:highlight w:val="none"/>
        </w:rPr>
      </w:pPr>
      <w:r>
        <w:rPr>
          <w:rFonts w:hint="eastAsia" w:ascii="宋体" w:hAnsi="宋体" w:cs="宋体"/>
          <w:color w:val="auto"/>
          <w:szCs w:val="21"/>
          <w:highlight w:val="none"/>
        </w:rPr>
        <w:t>手机：</w:t>
      </w:r>
      <w:r>
        <w:rPr>
          <w:rFonts w:hint="eastAsia" w:ascii="宋体" w:hAnsi="宋体" w:cs="宋体"/>
          <w:color w:val="auto"/>
          <w:szCs w:val="21"/>
          <w:highlight w:val="none"/>
          <w:u w:val="single"/>
        </w:rPr>
        <w:t xml:space="preserve">                            </w:t>
      </w:r>
    </w:p>
    <w:p w14:paraId="21DD01C2">
      <w:pPr>
        <w:spacing w:line="360" w:lineRule="auto"/>
        <w:ind w:firstLine="367" w:firstLineChars="175"/>
        <w:rPr>
          <w:rFonts w:ascii="宋体" w:hAnsi="宋体" w:cs="宋体"/>
          <w:color w:val="auto"/>
          <w:szCs w:val="21"/>
          <w:highlight w:val="none"/>
          <w:u w:val="single"/>
        </w:rPr>
      </w:pPr>
      <w:r>
        <w:rPr>
          <w:rFonts w:hint="eastAsia" w:ascii="宋体" w:hAnsi="宋体" w:cs="宋体"/>
          <w:color w:val="auto"/>
          <w:szCs w:val="21"/>
          <w:highlight w:val="none"/>
        </w:rPr>
        <w:t>邮箱：</w:t>
      </w:r>
      <w:r>
        <w:rPr>
          <w:rFonts w:hint="eastAsia" w:ascii="宋体" w:hAnsi="宋体" w:cs="宋体"/>
          <w:color w:val="auto"/>
          <w:szCs w:val="21"/>
          <w:highlight w:val="none"/>
          <w:u w:val="single"/>
        </w:rPr>
        <w:t xml:space="preserve">                            </w:t>
      </w:r>
    </w:p>
    <w:p w14:paraId="78F8D698">
      <w:pPr>
        <w:spacing w:before="120"/>
        <w:ind w:firstLine="315" w:firstLineChars="150"/>
        <w:rPr>
          <w:rFonts w:ascii="宋体" w:hAnsi="宋体" w:cs="宋体"/>
          <w:color w:val="auto"/>
          <w:szCs w:val="21"/>
          <w:highlight w:val="non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14:paraId="6EED2CE7">
      <w:pPr>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法定代表人（单位负责人）</w:t>
      </w:r>
    </w:p>
    <w:p w14:paraId="207AE274">
      <w:pPr>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6C5C97ED">
      <w:pPr>
        <w:spacing w:line="276" w:lineRule="auto"/>
        <w:jc w:val="left"/>
        <w:rPr>
          <w:rFonts w:ascii="宋体" w:hAnsi="宋体" w:cs="宋体"/>
          <w:b/>
          <w:color w:val="auto"/>
          <w:sz w:val="32"/>
          <w:szCs w:val="32"/>
          <w:highlight w:val="none"/>
        </w:rPr>
      </w:pPr>
      <w:r>
        <w:rPr>
          <w:rFonts w:hint="eastAsia" w:ascii="宋体" w:hAnsi="宋体" w:cs="宋体"/>
          <w:color w:val="auto"/>
          <w:spacing w:val="-3"/>
          <w:highlight w:val="none"/>
        </w:rPr>
        <w:t xml:space="preserve">   </w:t>
      </w:r>
      <w:r>
        <w:rPr>
          <w:rFonts w:hint="eastAsia" w:ascii="宋体" w:hAnsi="宋体" w:cs="宋体"/>
          <w:bCs/>
          <w:color w:val="auto"/>
          <w:highlight w:val="none"/>
        </w:rPr>
        <w:t>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6EE750AF">
      <w:pPr>
        <w:pStyle w:val="34"/>
        <w:spacing w:before="0"/>
        <w:rPr>
          <w:rFonts w:ascii="宋体" w:hAnsi="宋体" w:cs="宋体"/>
          <w:bCs w:val="0"/>
          <w:color w:val="auto"/>
          <w:sz w:val="24"/>
          <w:szCs w:val="24"/>
          <w:highlight w:val="none"/>
        </w:rPr>
      </w:pPr>
      <w:r>
        <w:rPr>
          <w:rFonts w:hint="eastAsia" w:ascii="宋体" w:hAnsi="宋体" w:cs="宋体"/>
          <w:bCs w:val="0"/>
          <w:color w:val="auto"/>
          <w:highlight w:val="none"/>
        </w:rPr>
        <w:br w:type="page"/>
      </w:r>
      <w:bookmarkStart w:id="266" w:name="_Toc103848583"/>
      <w:bookmarkStart w:id="267" w:name="_Toc104560898"/>
      <w:bookmarkStart w:id="268" w:name="_Toc107246276"/>
      <w:r>
        <w:rPr>
          <w:rFonts w:hint="eastAsia" w:ascii="宋体" w:hAnsi="宋体" w:cs="宋体"/>
          <w:bCs w:val="0"/>
          <w:color w:val="auto"/>
          <w:sz w:val="24"/>
          <w:szCs w:val="24"/>
          <w:highlight w:val="none"/>
        </w:rPr>
        <w:t>（2）</w:t>
      </w:r>
      <w:bookmarkEnd w:id="266"/>
      <w:bookmarkEnd w:id="267"/>
      <w:r>
        <w:rPr>
          <w:rFonts w:hint="eastAsia" w:ascii="宋体" w:hAnsi="宋体" w:cs="宋体"/>
          <w:bCs w:val="0"/>
          <w:color w:val="auto"/>
          <w:sz w:val="24"/>
          <w:szCs w:val="24"/>
          <w:highlight w:val="none"/>
        </w:rPr>
        <w:t>法定代表人（单位负责人）身份证明</w:t>
      </w:r>
      <w:bookmarkEnd w:id="268"/>
    </w:p>
    <w:p w14:paraId="5EE2A122">
      <w:pPr>
        <w:pStyle w:val="13"/>
        <w:tabs>
          <w:tab w:val="left" w:pos="4228"/>
        </w:tabs>
        <w:ind w:left="1236" w:hanging="396"/>
        <w:rPr>
          <w:rFonts w:ascii="宋体" w:hAnsi="宋体" w:cs="宋体"/>
          <w:color w:val="auto"/>
          <w:spacing w:val="-1"/>
          <w:highlight w:val="none"/>
        </w:rPr>
      </w:pPr>
    </w:p>
    <w:p w14:paraId="5526CC75">
      <w:pPr>
        <w:pStyle w:val="13"/>
        <w:tabs>
          <w:tab w:val="left" w:pos="4228"/>
        </w:tabs>
        <w:ind w:left="1236" w:hanging="396"/>
        <w:rPr>
          <w:rFonts w:ascii="宋体" w:hAnsi="宋体" w:cs="宋体"/>
          <w:color w:val="auto"/>
          <w:spacing w:val="-1"/>
          <w:highlight w:val="none"/>
        </w:rPr>
      </w:pPr>
    </w:p>
    <w:p w14:paraId="56BAE750">
      <w:pPr>
        <w:pStyle w:val="13"/>
        <w:tabs>
          <w:tab w:val="left" w:pos="4228"/>
        </w:tabs>
        <w:ind w:firstLine="420" w:firstLineChars="200"/>
        <w:rPr>
          <w:rFonts w:ascii="宋体" w:hAnsi="宋体" w:cs="宋体"/>
          <w:color w:val="auto"/>
          <w:highlight w:val="none"/>
        </w:rPr>
      </w:pPr>
      <w:r>
        <w:rPr>
          <w:rFonts w:hint="eastAsia" w:ascii="宋体" w:hAnsi="宋体" w:cs="宋体"/>
          <w:color w:val="auto"/>
          <w:highlight w:val="none"/>
        </w:rPr>
        <w:t>供应商名</w:t>
      </w:r>
      <w:r>
        <w:rPr>
          <w:rFonts w:hint="eastAsia" w:ascii="宋体" w:hAnsi="宋体" w:cs="宋体"/>
          <w:color w:val="auto"/>
          <w:spacing w:val="-3"/>
          <w:highlight w:val="none"/>
        </w:rPr>
        <w:t>称</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p>
    <w:p w14:paraId="60FBCC12">
      <w:pPr>
        <w:pStyle w:val="13"/>
        <w:tabs>
          <w:tab w:val="left" w:pos="2712"/>
          <w:tab w:val="left" w:pos="4183"/>
          <w:tab w:val="left" w:pos="5652"/>
          <w:tab w:val="left" w:pos="7169"/>
        </w:tabs>
        <w:spacing w:before="170"/>
        <w:ind w:firstLine="420" w:firstLineChars="200"/>
        <w:rPr>
          <w:rFonts w:ascii="宋体" w:hAnsi="宋体" w:cs="宋体"/>
          <w:color w:val="auto"/>
          <w:highlight w:val="none"/>
        </w:rPr>
      </w:pPr>
      <w:r>
        <w:rPr>
          <w:rFonts w:hint="eastAsia" w:ascii="宋体" w:hAnsi="宋体" w:cs="宋体"/>
          <w:color w:val="auto"/>
          <w:highlight w:val="none"/>
        </w:rPr>
        <w:t>姓名</w:t>
      </w:r>
      <w:r>
        <w:rPr>
          <w:rFonts w:hint="eastAsia" w:ascii="宋体" w:hAnsi="宋体" w:cs="宋体"/>
          <w:color w:val="auto"/>
          <w:spacing w:val="-3"/>
          <w:highlight w:val="none"/>
        </w:rPr>
        <w:t>：</w:t>
      </w:r>
      <w:r>
        <w:rPr>
          <w:rFonts w:hint="eastAsia" w:ascii="宋体" w:hAnsi="宋体" w:cs="宋体"/>
          <w:color w:val="auto"/>
          <w:spacing w:val="-3"/>
          <w:highlight w:val="none"/>
          <w:u w:val="single"/>
        </w:rPr>
        <w:t xml:space="preserve"> </w:t>
      </w:r>
      <w:r>
        <w:rPr>
          <w:rFonts w:hint="eastAsia" w:ascii="宋体" w:hAnsi="宋体" w:cs="宋体"/>
          <w:color w:val="auto"/>
          <w:spacing w:val="-3"/>
          <w:highlight w:val="none"/>
          <w:u w:val="single"/>
        </w:rPr>
        <w:tab/>
      </w:r>
      <w:r>
        <w:rPr>
          <w:rFonts w:hint="eastAsia" w:ascii="宋体" w:hAnsi="宋体" w:cs="宋体"/>
          <w:color w:val="auto"/>
          <w:highlight w:val="none"/>
        </w:rPr>
        <w:t>性别</w:t>
      </w:r>
      <w:r>
        <w:rPr>
          <w:rFonts w:hint="eastAsia" w:ascii="宋体" w:hAnsi="宋体" w:cs="宋体"/>
          <w:color w:val="auto"/>
          <w:spacing w:val="-3"/>
          <w:highlight w:val="none"/>
        </w:rPr>
        <w:t>：</w:t>
      </w:r>
      <w:r>
        <w:rPr>
          <w:rFonts w:hint="eastAsia" w:ascii="宋体" w:hAnsi="宋体" w:cs="宋体"/>
          <w:color w:val="auto"/>
          <w:spacing w:val="-3"/>
          <w:highlight w:val="none"/>
          <w:u w:val="single"/>
        </w:rPr>
        <w:t xml:space="preserve"> </w:t>
      </w:r>
      <w:r>
        <w:rPr>
          <w:rFonts w:hint="eastAsia" w:ascii="宋体" w:hAnsi="宋体" w:cs="宋体"/>
          <w:color w:val="auto"/>
          <w:spacing w:val="-3"/>
          <w:highlight w:val="none"/>
          <w:u w:val="single"/>
        </w:rPr>
        <w:tab/>
      </w:r>
      <w:r>
        <w:rPr>
          <w:rFonts w:hint="eastAsia" w:ascii="宋体" w:hAnsi="宋体" w:cs="宋体"/>
          <w:color w:val="auto"/>
          <w:highlight w:val="none"/>
        </w:rPr>
        <w:t>年</w:t>
      </w:r>
      <w:r>
        <w:rPr>
          <w:rFonts w:hint="eastAsia" w:ascii="宋体" w:hAnsi="宋体" w:cs="宋体"/>
          <w:color w:val="auto"/>
          <w:spacing w:val="-3"/>
          <w:highlight w:val="none"/>
        </w:rPr>
        <w:t>龄</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spacing w:val="-1"/>
          <w:highlight w:val="none"/>
        </w:rPr>
        <w:t>职</w:t>
      </w:r>
      <w:r>
        <w:rPr>
          <w:rFonts w:hint="eastAsia" w:ascii="宋体" w:hAnsi="宋体" w:cs="宋体"/>
          <w:color w:val="auto"/>
          <w:spacing w:val="-3"/>
          <w:highlight w:val="none"/>
        </w:rPr>
        <w:t>务</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p>
    <w:p w14:paraId="34ED85FF">
      <w:pPr>
        <w:pStyle w:val="13"/>
        <w:tabs>
          <w:tab w:val="left" w:pos="3132"/>
        </w:tabs>
        <w:spacing w:before="173"/>
        <w:ind w:firstLine="420" w:firstLineChars="200"/>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spacing w:val="-3"/>
          <w:highlight w:val="none"/>
        </w:rPr>
        <w:t>（</w:t>
      </w:r>
      <w:r>
        <w:rPr>
          <w:rFonts w:hint="eastAsia" w:ascii="宋体" w:hAnsi="宋体" w:cs="宋体"/>
          <w:color w:val="auto"/>
          <w:highlight w:val="none"/>
        </w:rPr>
        <w:t>供应商</w:t>
      </w:r>
      <w:r>
        <w:rPr>
          <w:rFonts w:hint="eastAsia" w:ascii="宋体" w:hAnsi="宋体" w:cs="宋体"/>
          <w:color w:val="auto"/>
          <w:spacing w:val="-3"/>
          <w:highlight w:val="none"/>
        </w:rPr>
        <w:t>名</w:t>
      </w:r>
      <w:r>
        <w:rPr>
          <w:rFonts w:hint="eastAsia" w:ascii="宋体" w:hAnsi="宋体" w:cs="宋体"/>
          <w:color w:val="auto"/>
          <w:highlight w:val="none"/>
        </w:rPr>
        <w:t>称</w:t>
      </w:r>
      <w:r>
        <w:rPr>
          <w:rFonts w:hint="eastAsia" w:ascii="宋体" w:hAnsi="宋体" w:cs="宋体"/>
          <w:color w:val="auto"/>
          <w:spacing w:val="-3"/>
          <w:highlight w:val="none"/>
        </w:rPr>
        <w:t>）</w:t>
      </w:r>
      <w:r>
        <w:rPr>
          <w:rFonts w:hint="eastAsia" w:ascii="宋体" w:hAnsi="宋体" w:cs="宋体"/>
          <w:color w:val="auto"/>
          <w:highlight w:val="none"/>
        </w:rPr>
        <w:t>的</w:t>
      </w:r>
      <w:r>
        <w:rPr>
          <w:rFonts w:hint="eastAsia" w:ascii="宋体" w:hAnsi="宋体" w:cs="宋体"/>
          <w:color w:val="auto"/>
          <w:spacing w:val="-3"/>
          <w:highlight w:val="none"/>
        </w:rPr>
        <w:t>法定</w:t>
      </w:r>
      <w:r>
        <w:rPr>
          <w:rFonts w:hint="eastAsia" w:ascii="宋体" w:hAnsi="宋体" w:cs="宋体"/>
          <w:color w:val="auto"/>
          <w:highlight w:val="none"/>
        </w:rPr>
        <w:t>代表</w:t>
      </w:r>
      <w:r>
        <w:rPr>
          <w:rFonts w:hint="eastAsia" w:ascii="宋体" w:hAnsi="宋体" w:cs="宋体"/>
          <w:color w:val="auto"/>
          <w:spacing w:val="-3"/>
          <w:highlight w:val="none"/>
        </w:rPr>
        <w:t>人</w:t>
      </w:r>
      <w:r>
        <w:rPr>
          <w:rFonts w:hint="eastAsia" w:ascii="宋体" w:hAnsi="宋体" w:cs="宋体"/>
          <w:color w:val="auto"/>
          <w:highlight w:val="none"/>
        </w:rPr>
        <w:t>（</w:t>
      </w:r>
      <w:r>
        <w:rPr>
          <w:rFonts w:hint="eastAsia" w:ascii="宋体" w:hAnsi="宋体" w:cs="宋体"/>
          <w:color w:val="auto"/>
          <w:spacing w:val="-3"/>
          <w:highlight w:val="none"/>
        </w:rPr>
        <w:t>单</w:t>
      </w:r>
      <w:r>
        <w:rPr>
          <w:rFonts w:hint="eastAsia" w:ascii="宋体" w:hAnsi="宋体" w:cs="宋体"/>
          <w:color w:val="auto"/>
          <w:highlight w:val="none"/>
        </w:rPr>
        <w:t>位</w:t>
      </w:r>
      <w:r>
        <w:rPr>
          <w:rFonts w:hint="eastAsia" w:ascii="宋体" w:hAnsi="宋体" w:cs="宋体"/>
          <w:color w:val="auto"/>
          <w:spacing w:val="-3"/>
          <w:highlight w:val="none"/>
        </w:rPr>
        <w:t>负</w:t>
      </w:r>
      <w:r>
        <w:rPr>
          <w:rFonts w:hint="eastAsia" w:ascii="宋体" w:hAnsi="宋体" w:cs="宋体"/>
          <w:color w:val="auto"/>
          <w:highlight w:val="none"/>
        </w:rPr>
        <w:t>责</w:t>
      </w:r>
      <w:r>
        <w:rPr>
          <w:rFonts w:hint="eastAsia" w:ascii="宋体" w:hAnsi="宋体" w:cs="宋体"/>
          <w:color w:val="auto"/>
          <w:spacing w:val="-3"/>
          <w:highlight w:val="none"/>
        </w:rPr>
        <w:t>人）。</w:t>
      </w:r>
    </w:p>
    <w:p w14:paraId="46DA8AC3">
      <w:pPr>
        <w:pStyle w:val="13"/>
        <w:spacing w:before="170"/>
        <w:ind w:firstLine="420" w:firstLineChars="200"/>
        <w:rPr>
          <w:rFonts w:ascii="宋体" w:hAnsi="宋体" w:cs="宋体"/>
          <w:color w:val="auto"/>
          <w:highlight w:val="none"/>
        </w:rPr>
      </w:pPr>
      <w:r>
        <w:rPr>
          <w:rFonts w:hint="eastAsia" w:ascii="宋体" w:hAnsi="宋体" w:cs="宋体"/>
          <w:color w:val="auto"/>
          <w:highlight w:val="none"/>
        </w:rPr>
        <w:t>特此证明。</w:t>
      </w:r>
    </w:p>
    <w:p w14:paraId="50415A68">
      <w:pPr>
        <w:pStyle w:val="13"/>
        <w:ind w:left="1260"/>
        <w:rPr>
          <w:rFonts w:ascii="宋体" w:hAnsi="宋体" w:cs="宋体"/>
          <w:color w:val="auto"/>
          <w:sz w:val="20"/>
          <w:highlight w:val="none"/>
        </w:rPr>
      </w:pPr>
    </w:p>
    <w:p w14:paraId="2AE83EB2">
      <w:pPr>
        <w:pStyle w:val="13"/>
        <w:spacing w:before="10"/>
        <w:ind w:left="1260"/>
        <w:rPr>
          <w:rFonts w:ascii="宋体" w:hAnsi="宋体" w:cs="宋体"/>
          <w:color w:val="auto"/>
          <w:sz w:val="27"/>
          <w:highlight w:val="none"/>
        </w:rPr>
      </w:pPr>
    </w:p>
    <w:p w14:paraId="2A3BBFD3">
      <w:pPr>
        <w:spacing w:line="480" w:lineRule="auto"/>
        <w:rPr>
          <w:rFonts w:ascii="宋体" w:hAnsi="宋体" w:cs="宋体"/>
          <w:color w:val="auto"/>
          <w:highlight w:val="none"/>
        </w:rPr>
      </w:pPr>
      <w:r>
        <w:rPr>
          <w:rFonts w:hint="eastAsia" w:ascii="宋体" w:hAnsi="宋体" w:cs="宋体"/>
          <w:color w:val="auto"/>
          <w:highlight w:val="none"/>
        </w:rPr>
        <w:t>附：法定代表人（单位负责人）有效期内的身份证复印件（正反面）</w:t>
      </w:r>
    </w:p>
    <w:tbl>
      <w:tblPr>
        <w:tblStyle w:val="38"/>
        <w:tblW w:w="467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9"/>
      </w:tblGrid>
      <w:tr w14:paraId="3478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9" w:type="dxa"/>
            <w:vAlign w:val="center"/>
          </w:tcPr>
          <w:p w14:paraId="03FA0F90">
            <w:pPr>
              <w:pStyle w:val="13"/>
              <w:jc w:val="center"/>
              <w:rPr>
                <w:rFonts w:ascii="宋体" w:hAnsi="宋体" w:cs="宋体"/>
                <w:i/>
                <w:color w:val="auto"/>
                <w:sz w:val="20"/>
                <w:highlight w:val="none"/>
              </w:rPr>
            </w:pPr>
            <w:r>
              <w:rPr>
                <w:rFonts w:hint="eastAsia" w:ascii="宋体" w:hAnsi="宋体" w:cs="宋体"/>
                <w:i/>
                <w:color w:val="auto"/>
                <w:sz w:val="24"/>
                <w:highlight w:val="none"/>
              </w:rPr>
              <w:t>身份证正面</w:t>
            </w:r>
          </w:p>
        </w:tc>
      </w:tr>
    </w:tbl>
    <w:p w14:paraId="2FEC8D28">
      <w:pPr>
        <w:pStyle w:val="13"/>
        <w:ind w:left="1260"/>
        <w:rPr>
          <w:rFonts w:ascii="宋体" w:hAnsi="宋体" w:cs="宋体"/>
          <w:color w:val="auto"/>
          <w:sz w:val="20"/>
          <w:highlight w:val="none"/>
        </w:rPr>
      </w:pPr>
    </w:p>
    <w:tbl>
      <w:tblPr>
        <w:tblStyle w:val="38"/>
        <w:tblpPr w:leftFromText="180" w:rightFromText="180" w:vertAnchor="text" w:tblpX="4628" w:tblpY="-34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tblGrid>
      <w:tr w14:paraId="561F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4646" w:type="dxa"/>
            <w:vAlign w:val="center"/>
          </w:tcPr>
          <w:p w14:paraId="005B9F11">
            <w:pPr>
              <w:pStyle w:val="13"/>
              <w:jc w:val="center"/>
              <w:rPr>
                <w:rFonts w:ascii="宋体" w:hAnsi="宋体" w:cs="宋体"/>
                <w:color w:val="auto"/>
                <w:sz w:val="20"/>
                <w:highlight w:val="none"/>
              </w:rPr>
            </w:pPr>
            <w:r>
              <w:rPr>
                <w:rFonts w:hint="eastAsia" w:ascii="宋体" w:hAnsi="宋体" w:cs="宋体"/>
                <w:i/>
                <w:color w:val="auto"/>
                <w:sz w:val="24"/>
                <w:highlight w:val="none"/>
              </w:rPr>
              <w:t>身份证反面</w:t>
            </w:r>
          </w:p>
        </w:tc>
      </w:tr>
    </w:tbl>
    <w:p w14:paraId="79D71898">
      <w:pPr>
        <w:pStyle w:val="13"/>
        <w:rPr>
          <w:rFonts w:ascii="宋体" w:hAnsi="宋体" w:cs="宋体"/>
          <w:color w:val="auto"/>
          <w:sz w:val="20"/>
          <w:highlight w:val="none"/>
        </w:rPr>
      </w:pPr>
    </w:p>
    <w:p w14:paraId="03BBC9AF">
      <w:pPr>
        <w:pStyle w:val="13"/>
        <w:rPr>
          <w:rFonts w:ascii="宋体" w:hAnsi="宋体" w:cs="宋体"/>
          <w:color w:val="auto"/>
          <w:sz w:val="20"/>
          <w:highlight w:val="none"/>
        </w:rPr>
      </w:pPr>
    </w:p>
    <w:p w14:paraId="7C9F97DC">
      <w:pPr>
        <w:pStyle w:val="13"/>
        <w:ind w:left="1260"/>
        <w:rPr>
          <w:rFonts w:ascii="宋体" w:hAnsi="宋体" w:cs="宋体"/>
          <w:color w:val="auto"/>
          <w:sz w:val="20"/>
          <w:highlight w:val="none"/>
        </w:rPr>
      </w:pPr>
    </w:p>
    <w:p w14:paraId="33C83EF2">
      <w:pPr>
        <w:pStyle w:val="13"/>
        <w:spacing w:before="1"/>
        <w:ind w:left="1260"/>
        <w:rPr>
          <w:rFonts w:ascii="宋体" w:hAnsi="宋体" w:cs="宋体"/>
          <w:color w:val="auto"/>
          <w:sz w:val="22"/>
          <w:highlight w:val="none"/>
        </w:rPr>
      </w:pPr>
    </w:p>
    <w:p w14:paraId="340BA9AA">
      <w:pPr>
        <w:pStyle w:val="13"/>
        <w:tabs>
          <w:tab w:val="left" w:pos="7977"/>
        </w:tabs>
        <w:ind w:left="1260" w:firstLine="3060" w:firstLineChars="1500"/>
        <w:rPr>
          <w:rFonts w:ascii="宋体" w:hAnsi="宋体" w:cs="宋体"/>
          <w:color w:val="auto"/>
          <w:highlight w:val="none"/>
        </w:rPr>
      </w:pPr>
      <w:r>
        <w:rPr>
          <w:rFonts w:hint="eastAsia" w:ascii="宋体" w:hAnsi="宋体" w:cs="宋体"/>
          <w:color w:val="auto"/>
          <w:spacing w:val="-3"/>
          <w:highlight w:val="none"/>
        </w:rPr>
        <w:t>供应商名称（公章）</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p>
    <w:p w14:paraId="728F2C01">
      <w:pPr>
        <w:rPr>
          <w:rFonts w:ascii="宋体" w:hAnsi="宋体" w:cs="宋体"/>
          <w:b/>
          <w:color w:val="auto"/>
          <w:sz w:val="32"/>
          <w:szCs w:val="32"/>
          <w:highlight w:val="none"/>
        </w:rPr>
      </w:pPr>
      <w:r>
        <w:rPr>
          <w:rFonts w:hint="eastAsia" w:ascii="宋体" w:hAnsi="宋体" w:cs="宋体"/>
          <w:color w:val="auto"/>
          <w:spacing w:val="-3"/>
          <w:highlight w:val="none"/>
        </w:rPr>
        <w:t xml:space="preserve">                                            </w:t>
      </w:r>
      <w:r>
        <w:rPr>
          <w:rFonts w:hint="eastAsia" w:ascii="宋体" w:hAnsi="宋体" w:cs="宋体"/>
          <w:bCs/>
          <w:color w:val="auto"/>
          <w:highlight w:val="none"/>
        </w:rPr>
        <w:t>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175633F5">
      <w:pPr>
        <w:pStyle w:val="34"/>
        <w:spacing w:before="0"/>
        <w:rPr>
          <w:rFonts w:ascii="宋体" w:hAnsi="宋体" w:cs="宋体"/>
          <w:bCs w:val="0"/>
          <w:color w:val="auto"/>
          <w:sz w:val="21"/>
          <w:szCs w:val="24"/>
          <w:highlight w:val="none"/>
        </w:rPr>
      </w:pPr>
      <w:r>
        <w:rPr>
          <w:rFonts w:hint="eastAsia" w:ascii="宋体" w:hAnsi="宋体" w:cs="宋体"/>
          <w:color w:val="auto"/>
          <w:sz w:val="24"/>
          <w:szCs w:val="24"/>
          <w:highlight w:val="none"/>
        </w:rPr>
        <w:br w:type="page"/>
      </w:r>
      <w:bookmarkStart w:id="269" w:name="_Toc104560899"/>
      <w:bookmarkStart w:id="270" w:name="_Toc107246277"/>
      <w:bookmarkStart w:id="271" w:name="_Toc103848584"/>
      <w:r>
        <w:rPr>
          <w:rFonts w:hint="eastAsia" w:ascii="宋体" w:hAnsi="宋体" w:cs="宋体"/>
          <w:bCs w:val="0"/>
          <w:color w:val="auto"/>
          <w:sz w:val="24"/>
          <w:szCs w:val="24"/>
          <w:highlight w:val="none"/>
        </w:rPr>
        <w:t>（3-1）法定代表人（单位负责人）授权委托书</w:t>
      </w:r>
      <w:bookmarkEnd w:id="269"/>
      <w:bookmarkEnd w:id="270"/>
      <w:bookmarkEnd w:id="271"/>
      <w:r>
        <w:rPr>
          <w:rFonts w:hint="eastAsia" w:ascii="宋体" w:hAnsi="宋体" w:cs="宋体"/>
          <w:bCs w:val="0"/>
          <w:color w:val="auto"/>
          <w:sz w:val="24"/>
          <w:szCs w:val="24"/>
          <w:highlight w:val="none"/>
        </w:rPr>
        <w:t>（适用于法人/非法人）</w:t>
      </w:r>
    </w:p>
    <w:p w14:paraId="5C9CB2FC">
      <w:pPr>
        <w:jc w:val="center"/>
        <w:rPr>
          <w:rFonts w:ascii="宋体" w:hAnsi="宋体" w:cs="宋体"/>
          <w:b/>
          <w:bCs/>
          <w:color w:val="auto"/>
          <w:sz w:val="24"/>
          <w:highlight w:val="none"/>
        </w:rPr>
      </w:pPr>
    </w:p>
    <w:p w14:paraId="3ED78296">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本授权书声明：注册于</w:t>
      </w:r>
      <w:r>
        <w:rPr>
          <w:rFonts w:hint="eastAsia" w:ascii="宋体" w:hAnsi="宋体" w:cs="宋体"/>
          <w:color w:val="auto"/>
          <w:szCs w:val="21"/>
          <w:highlight w:val="none"/>
          <w:u w:val="single"/>
        </w:rPr>
        <w:t>（国家或地区的名称）</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的在法定代表人（签字或盖章）处签字的</w:t>
      </w:r>
      <w:r>
        <w:rPr>
          <w:rFonts w:hint="eastAsia" w:ascii="宋体" w:hAnsi="宋体" w:cs="宋体"/>
          <w:color w:val="auto"/>
          <w:szCs w:val="21"/>
          <w:highlight w:val="none"/>
          <w:u w:val="single"/>
        </w:rPr>
        <w:t xml:space="preserve">   （法定代表人姓名、职务）   </w:t>
      </w:r>
      <w:r>
        <w:rPr>
          <w:rFonts w:hint="eastAsia" w:ascii="宋体" w:hAnsi="宋体" w:cs="宋体"/>
          <w:color w:val="auto"/>
          <w:szCs w:val="21"/>
          <w:highlight w:val="none"/>
        </w:rPr>
        <w:t xml:space="preserve">代表本单位授权 </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的在授权代表（签字）处签字的</w:t>
      </w:r>
      <w:r>
        <w:rPr>
          <w:rFonts w:hint="eastAsia" w:ascii="宋体" w:hAnsi="宋体" w:cs="宋体"/>
          <w:color w:val="auto"/>
          <w:szCs w:val="21"/>
          <w:highlight w:val="none"/>
          <w:u w:val="single"/>
        </w:rPr>
        <w:t>（授权代表的姓名、职务）（身份证号码：             ）</w:t>
      </w:r>
      <w:r>
        <w:rPr>
          <w:rFonts w:hint="eastAsia" w:ascii="宋体" w:hAnsi="宋体" w:cs="宋体"/>
          <w:color w:val="auto"/>
          <w:szCs w:val="21"/>
          <w:highlight w:val="none"/>
        </w:rPr>
        <w:t>为本单位的合法代理人，就</w:t>
      </w:r>
      <w:r>
        <w:rPr>
          <w:rFonts w:hint="eastAsia" w:ascii="宋体" w:hAnsi="宋体" w:cs="宋体"/>
          <w:color w:val="auto"/>
          <w:szCs w:val="21"/>
          <w:highlight w:val="none"/>
          <w:u w:val="single"/>
        </w:rPr>
        <w:t xml:space="preserve">          （项目名称、项目编号）         </w:t>
      </w:r>
      <w:r>
        <w:rPr>
          <w:rFonts w:hint="eastAsia" w:ascii="宋体" w:hAnsi="宋体" w:cs="宋体"/>
          <w:color w:val="auto"/>
          <w:szCs w:val="21"/>
          <w:highlight w:val="none"/>
        </w:rPr>
        <w:t>，以本单位名义处理一切与之相关的事务，其后果由我单位承担。</w:t>
      </w:r>
    </w:p>
    <w:p w14:paraId="1EA300EE">
      <w:pPr>
        <w:spacing w:line="300" w:lineRule="exact"/>
        <w:ind w:firstLine="420" w:firstLineChars="200"/>
        <w:rPr>
          <w:rFonts w:ascii="宋体" w:hAnsi="宋体" w:cs="宋体"/>
          <w:color w:val="auto"/>
          <w:highlight w:val="none"/>
        </w:rPr>
      </w:pPr>
      <w:r>
        <w:rPr>
          <w:rFonts w:hint="eastAsia" w:ascii="宋体" w:hAnsi="宋体" w:cs="宋体"/>
          <w:color w:val="auto"/>
          <w:highlight w:val="none"/>
        </w:rPr>
        <w:t>代理人无转委托权，特此委托。</w:t>
      </w:r>
    </w:p>
    <w:p w14:paraId="75A8720C">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委托期限：自本授权委托书签署之日起至响应有效期届满之日止。</w:t>
      </w:r>
    </w:p>
    <w:p w14:paraId="073C8C49">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供应商名称（公章）：  </w:t>
      </w:r>
      <w:r>
        <w:rPr>
          <w:rFonts w:hint="eastAsia" w:ascii="宋体" w:hAnsi="宋体" w:cs="宋体"/>
          <w:color w:val="auto"/>
          <w:szCs w:val="21"/>
          <w:highlight w:val="none"/>
          <w:u w:val="single"/>
        </w:rPr>
        <w:t xml:space="preserve">                          </w:t>
      </w:r>
    </w:p>
    <w:p w14:paraId="0F89718F">
      <w:pPr>
        <w:spacing w:line="3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法定代表人（签字或盖章）： </w:t>
      </w:r>
      <w:r>
        <w:rPr>
          <w:rFonts w:hint="eastAsia" w:ascii="宋体" w:hAnsi="宋体" w:cs="宋体"/>
          <w:color w:val="auto"/>
          <w:szCs w:val="21"/>
          <w:highlight w:val="none"/>
          <w:u w:val="single"/>
        </w:rPr>
        <w:t xml:space="preserve">                     </w:t>
      </w:r>
    </w:p>
    <w:p w14:paraId="2802D087">
      <w:pPr>
        <w:pStyle w:val="32"/>
        <w:spacing w:after="0" w:line="300" w:lineRule="exact"/>
        <w:ind w:firstLine="420" w:firstLineChars="200"/>
        <w:rPr>
          <w:rFonts w:ascii="宋体" w:hAnsi="宋体" w:cs="宋体"/>
          <w:color w:val="auto"/>
          <w:highlight w:val="none"/>
        </w:rPr>
      </w:pPr>
      <w:r>
        <w:rPr>
          <w:rFonts w:hint="eastAsia" w:ascii="宋体" w:hAnsi="宋体" w:cs="宋体"/>
          <w:color w:val="auto"/>
          <w:szCs w:val="21"/>
          <w:highlight w:val="none"/>
        </w:rPr>
        <w:t xml:space="preserve">身份证号码：  </w:t>
      </w:r>
      <w:r>
        <w:rPr>
          <w:rFonts w:hint="eastAsia" w:ascii="宋体" w:hAnsi="宋体" w:cs="宋体"/>
          <w:color w:val="auto"/>
          <w:szCs w:val="21"/>
          <w:highlight w:val="none"/>
          <w:u w:val="single"/>
        </w:rPr>
        <w:t xml:space="preserve">                                 </w:t>
      </w:r>
    </w:p>
    <w:p w14:paraId="4E872C3E">
      <w:pPr>
        <w:spacing w:line="3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授权代表（签字）：</w:t>
      </w:r>
      <w:r>
        <w:rPr>
          <w:rFonts w:hint="eastAsia" w:ascii="宋体" w:hAnsi="宋体" w:cs="宋体"/>
          <w:color w:val="auto"/>
          <w:szCs w:val="21"/>
          <w:highlight w:val="none"/>
          <w:u w:val="single"/>
        </w:rPr>
        <w:t xml:space="preserve">                            </w:t>
      </w:r>
    </w:p>
    <w:p w14:paraId="4FBCBC06">
      <w:pPr>
        <w:pStyle w:val="32"/>
        <w:spacing w:after="0" w:line="300" w:lineRule="exact"/>
        <w:ind w:firstLine="420" w:firstLineChars="200"/>
        <w:rPr>
          <w:rFonts w:ascii="宋体" w:hAnsi="宋体" w:cs="宋体"/>
          <w:color w:val="auto"/>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1CCC766F">
      <w:pPr>
        <w:pStyle w:val="32"/>
        <w:spacing w:after="0" w:line="300" w:lineRule="exact"/>
        <w:ind w:firstLine="420" w:firstLineChars="200"/>
        <w:rPr>
          <w:rFonts w:ascii="宋体" w:hAnsi="宋体" w:cs="宋体"/>
          <w:color w:val="auto"/>
          <w:highlight w:val="none"/>
        </w:rPr>
      </w:pPr>
    </w:p>
    <w:p w14:paraId="6A08C2F8">
      <w:pPr>
        <w:spacing w:line="480" w:lineRule="auto"/>
        <w:rPr>
          <w:rFonts w:ascii="宋体" w:hAnsi="宋体" w:cs="宋体"/>
          <w:color w:val="auto"/>
          <w:highlight w:val="none"/>
        </w:rPr>
      </w:pPr>
      <w:r>
        <w:rPr>
          <w:rFonts w:hint="eastAsia" w:ascii="宋体" w:hAnsi="宋体" w:cs="宋体"/>
          <w:color w:val="auto"/>
          <w:szCs w:val="21"/>
          <w:highlight w:val="none"/>
        </w:rPr>
        <w:t>附：法定代表人（单位负责人）有效期内的</w:t>
      </w:r>
      <w:r>
        <w:rPr>
          <w:rFonts w:hint="eastAsia" w:ascii="宋体" w:hAnsi="宋体" w:cs="宋体"/>
          <w:color w:val="auto"/>
          <w:highlight w:val="none"/>
        </w:rPr>
        <w:t>身份证复印件（正反面）</w:t>
      </w:r>
    </w:p>
    <w:tbl>
      <w:tblPr>
        <w:tblStyle w:val="38"/>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19B9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6D153775">
            <w:pPr>
              <w:pStyle w:val="13"/>
              <w:spacing w:line="300" w:lineRule="exact"/>
              <w:jc w:val="center"/>
              <w:rPr>
                <w:rFonts w:ascii="宋体" w:hAnsi="宋体" w:cs="宋体"/>
                <w:i/>
                <w:color w:val="auto"/>
                <w:sz w:val="20"/>
                <w:highlight w:val="none"/>
              </w:rPr>
            </w:pPr>
            <w:r>
              <w:rPr>
                <w:rFonts w:hint="eastAsia" w:ascii="宋体" w:hAnsi="宋体" w:cs="宋体"/>
                <w:i/>
                <w:color w:val="auto"/>
                <w:sz w:val="24"/>
                <w:highlight w:val="none"/>
              </w:rPr>
              <w:t>身份证正面</w:t>
            </w:r>
          </w:p>
        </w:tc>
        <w:tc>
          <w:tcPr>
            <w:tcW w:w="284" w:type="dxa"/>
            <w:tcBorders>
              <w:top w:val="nil"/>
              <w:bottom w:val="nil"/>
            </w:tcBorders>
          </w:tcPr>
          <w:p w14:paraId="247D9458">
            <w:pPr>
              <w:widowControl/>
              <w:spacing w:line="300" w:lineRule="exact"/>
              <w:jc w:val="left"/>
              <w:rPr>
                <w:rFonts w:ascii="宋体" w:hAnsi="宋体" w:cs="宋体"/>
                <w:color w:val="auto"/>
                <w:sz w:val="20"/>
                <w:highlight w:val="none"/>
              </w:rPr>
            </w:pPr>
          </w:p>
        </w:tc>
        <w:tc>
          <w:tcPr>
            <w:tcW w:w="4677" w:type="dxa"/>
            <w:vAlign w:val="center"/>
          </w:tcPr>
          <w:p w14:paraId="5D272928">
            <w:pPr>
              <w:widowControl/>
              <w:spacing w:line="300" w:lineRule="exact"/>
              <w:jc w:val="center"/>
              <w:rPr>
                <w:rFonts w:ascii="宋体" w:hAnsi="宋体" w:cs="宋体"/>
                <w:color w:val="auto"/>
                <w:sz w:val="20"/>
                <w:highlight w:val="none"/>
              </w:rPr>
            </w:pPr>
            <w:r>
              <w:rPr>
                <w:rFonts w:hint="eastAsia" w:ascii="宋体" w:hAnsi="宋体" w:cs="宋体"/>
                <w:i/>
                <w:color w:val="auto"/>
                <w:sz w:val="24"/>
                <w:highlight w:val="none"/>
              </w:rPr>
              <w:t>身份证反面</w:t>
            </w:r>
          </w:p>
        </w:tc>
      </w:tr>
    </w:tbl>
    <w:p w14:paraId="1BCE0D63">
      <w:pPr>
        <w:spacing w:line="480" w:lineRule="auto"/>
        <w:rPr>
          <w:rFonts w:ascii="宋体" w:hAnsi="宋体" w:cs="宋体"/>
          <w:color w:val="auto"/>
          <w:highlight w:val="none"/>
        </w:rPr>
      </w:pPr>
      <w:r>
        <w:rPr>
          <w:rFonts w:hint="eastAsia" w:ascii="宋体" w:hAnsi="宋体" w:cs="宋体"/>
          <w:color w:val="auto"/>
          <w:szCs w:val="21"/>
          <w:highlight w:val="none"/>
        </w:rPr>
        <w:t>授权代表有效期内的身份证复印件</w:t>
      </w:r>
      <w:r>
        <w:rPr>
          <w:rFonts w:hint="eastAsia" w:ascii="宋体" w:hAnsi="宋体" w:cs="宋体"/>
          <w:color w:val="auto"/>
          <w:highlight w:val="none"/>
        </w:rPr>
        <w:t>（正反面）</w:t>
      </w:r>
    </w:p>
    <w:tbl>
      <w:tblPr>
        <w:tblStyle w:val="38"/>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1211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2E10FE68">
            <w:pPr>
              <w:pStyle w:val="13"/>
              <w:spacing w:line="300" w:lineRule="exact"/>
              <w:jc w:val="center"/>
              <w:rPr>
                <w:rFonts w:ascii="宋体" w:hAnsi="宋体" w:cs="宋体"/>
                <w:i/>
                <w:color w:val="auto"/>
                <w:sz w:val="20"/>
                <w:highlight w:val="none"/>
              </w:rPr>
            </w:pPr>
            <w:r>
              <w:rPr>
                <w:rFonts w:hint="eastAsia" w:ascii="宋体" w:hAnsi="宋体" w:cs="宋体"/>
                <w:i/>
                <w:color w:val="auto"/>
                <w:sz w:val="24"/>
                <w:highlight w:val="none"/>
              </w:rPr>
              <w:t>身份证正面</w:t>
            </w:r>
          </w:p>
        </w:tc>
        <w:tc>
          <w:tcPr>
            <w:tcW w:w="278" w:type="dxa"/>
            <w:tcBorders>
              <w:top w:val="nil"/>
              <w:bottom w:val="nil"/>
            </w:tcBorders>
          </w:tcPr>
          <w:p w14:paraId="502D5F6D">
            <w:pPr>
              <w:widowControl/>
              <w:spacing w:line="300" w:lineRule="exact"/>
              <w:jc w:val="left"/>
              <w:rPr>
                <w:rFonts w:ascii="宋体" w:hAnsi="宋体" w:cs="宋体"/>
                <w:color w:val="auto"/>
                <w:sz w:val="20"/>
                <w:highlight w:val="none"/>
              </w:rPr>
            </w:pPr>
          </w:p>
        </w:tc>
        <w:tc>
          <w:tcPr>
            <w:tcW w:w="4695" w:type="dxa"/>
            <w:vAlign w:val="center"/>
          </w:tcPr>
          <w:p w14:paraId="04A71872">
            <w:pPr>
              <w:widowControl/>
              <w:spacing w:line="300" w:lineRule="exact"/>
              <w:jc w:val="center"/>
              <w:rPr>
                <w:rFonts w:ascii="宋体" w:hAnsi="宋体" w:cs="宋体"/>
                <w:color w:val="auto"/>
                <w:sz w:val="20"/>
                <w:highlight w:val="none"/>
              </w:rPr>
            </w:pPr>
            <w:r>
              <w:rPr>
                <w:rFonts w:hint="eastAsia" w:ascii="宋体" w:hAnsi="宋体" w:cs="宋体"/>
                <w:i/>
                <w:color w:val="auto"/>
                <w:sz w:val="24"/>
                <w:highlight w:val="none"/>
              </w:rPr>
              <w:t>身份证反面</w:t>
            </w:r>
          </w:p>
        </w:tc>
      </w:tr>
    </w:tbl>
    <w:p w14:paraId="37BC94EC">
      <w:pPr>
        <w:pStyle w:val="32"/>
        <w:spacing w:line="300" w:lineRule="exact"/>
        <w:rPr>
          <w:rFonts w:ascii="宋体" w:hAnsi="宋体" w:cs="宋体"/>
          <w:b/>
          <w:bCs/>
          <w:color w:val="auto"/>
          <w:szCs w:val="21"/>
          <w:highlight w:val="none"/>
        </w:rPr>
      </w:pPr>
      <w:r>
        <w:rPr>
          <w:rFonts w:hint="eastAsia" w:ascii="宋体" w:hAnsi="宋体" w:cs="宋体"/>
          <w:b/>
          <w:bCs/>
          <w:color w:val="auto"/>
          <w:szCs w:val="21"/>
          <w:highlight w:val="none"/>
        </w:rPr>
        <w:t xml:space="preserve">注： </w:t>
      </w:r>
    </w:p>
    <w:p w14:paraId="4C8809F2">
      <w:pPr>
        <w:pStyle w:val="32"/>
        <w:spacing w:line="300" w:lineRule="exact"/>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color w:val="auto"/>
          <w:highlight w:val="none"/>
        </w:rPr>
        <w:t xml:space="preserve"> </w:t>
      </w:r>
      <w:r>
        <w:rPr>
          <w:rFonts w:hint="eastAsia" w:ascii="宋体" w:hAnsi="宋体" w:cs="宋体"/>
          <w:b/>
          <w:bCs/>
          <w:color w:val="auto"/>
          <w:szCs w:val="21"/>
          <w:highlight w:val="none"/>
        </w:rPr>
        <w:t>若供应商为分公司、分支机构等依法无需设置法定代表人职务的单位（仅当磋商文件注明允许上述单位响应时），法定代表人签字处可由单位负责人签署。</w:t>
      </w:r>
    </w:p>
    <w:p w14:paraId="2F66F010">
      <w:pPr>
        <w:pStyle w:val="32"/>
        <w:spacing w:line="300" w:lineRule="exact"/>
        <w:rPr>
          <w:rFonts w:ascii="宋体" w:hAnsi="宋体" w:cs="宋体"/>
          <w:b/>
          <w:bCs/>
          <w:color w:val="auto"/>
          <w:szCs w:val="21"/>
          <w:highlight w:val="none"/>
        </w:rPr>
      </w:pPr>
      <w:r>
        <w:rPr>
          <w:rFonts w:hint="eastAsia" w:ascii="宋体" w:hAnsi="宋体" w:cs="宋体"/>
          <w:b/>
          <w:bCs/>
          <w:color w:val="auto"/>
          <w:szCs w:val="21"/>
          <w:highlight w:val="none"/>
        </w:rPr>
        <w:t>2.若响应文件中签字之处均为法定代表人（单位负责人）本人签署，则可不提供本《授权委托书》，但须提供《法定代表人（单位负责人）身份证明》。</w:t>
      </w:r>
      <w:bookmarkStart w:id="272" w:name="_Toc107246279"/>
      <w:bookmarkStart w:id="273" w:name="_Toc104560895"/>
    </w:p>
    <w:p w14:paraId="6DC64428">
      <w:pPr>
        <w:pStyle w:val="34"/>
        <w:spacing w:before="0"/>
        <w:rPr>
          <w:rFonts w:ascii="宋体" w:hAnsi="宋体" w:cs="宋体"/>
          <w:bCs w:val="0"/>
          <w:color w:val="auto"/>
          <w:sz w:val="21"/>
          <w:szCs w:val="24"/>
          <w:highlight w:val="none"/>
        </w:rPr>
      </w:pPr>
      <w:bookmarkStart w:id="274" w:name="_Toc103848585"/>
      <w:bookmarkStart w:id="275" w:name="_Toc107246278"/>
      <w:bookmarkStart w:id="276" w:name="_Toc104560900"/>
      <w:r>
        <w:rPr>
          <w:rFonts w:hint="eastAsia" w:ascii="宋体" w:hAnsi="宋体" w:cs="宋体"/>
          <w:bCs w:val="0"/>
          <w:color w:val="auto"/>
          <w:sz w:val="24"/>
          <w:szCs w:val="24"/>
          <w:highlight w:val="none"/>
        </w:rPr>
        <w:br w:type="page"/>
      </w:r>
      <w:r>
        <w:rPr>
          <w:rFonts w:hint="eastAsia" w:ascii="宋体" w:hAnsi="宋体" w:cs="宋体"/>
          <w:bCs w:val="0"/>
          <w:color w:val="auto"/>
          <w:sz w:val="24"/>
          <w:szCs w:val="24"/>
          <w:highlight w:val="none"/>
        </w:rPr>
        <w:t>（3-2）授权委托书（适用于自然人）</w:t>
      </w:r>
      <w:bookmarkEnd w:id="274"/>
      <w:bookmarkEnd w:id="275"/>
      <w:bookmarkEnd w:id="276"/>
    </w:p>
    <w:p w14:paraId="05C3ACE3">
      <w:pPr>
        <w:rPr>
          <w:rFonts w:ascii="宋体" w:hAnsi="宋体" w:cs="宋体"/>
          <w:color w:val="auto"/>
          <w:highlight w:val="none"/>
        </w:rPr>
      </w:pPr>
    </w:p>
    <w:p w14:paraId="6BFC91BB">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系自然人，现授权在授权代表（签字）处签字的</w:t>
      </w:r>
      <w:r>
        <w:rPr>
          <w:rFonts w:hint="eastAsia" w:ascii="宋体" w:hAnsi="宋体" w:cs="宋体"/>
          <w:color w:val="auto"/>
          <w:szCs w:val="21"/>
          <w:highlight w:val="none"/>
          <w:u w:val="single"/>
        </w:rPr>
        <w:t>（授权代表的姓名）（身份证号码：             ）</w:t>
      </w:r>
      <w:r>
        <w:rPr>
          <w:rFonts w:hint="eastAsia" w:ascii="宋体" w:hAnsi="宋体" w:cs="宋体"/>
          <w:color w:val="auto"/>
          <w:szCs w:val="21"/>
          <w:highlight w:val="none"/>
        </w:rPr>
        <w:t>为本人的合法代理人，就</w:t>
      </w:r>
      <w:r>
        <w:rPr>
          <w:rFonts w:hint="eastAsia" w:ascii="宋体" w:hAnsi="宋体" w:cs="宋体"/>
          <w:color w:val="auto"/>
          <w:szCs w:val="21"/>
          <w:highlight w:val="none"/>
          <w:u w:val="single"/>
        </w:rPr>
        <w:t xml:space="preserve">          （项目名称、项目编号）         </w:t>
      </w:r>
      <w:r>
        <w:rPr>
          <w:rFonts w:hint="eastAsia" w:ascii="宋体" w:hAnsi="宋体" w:cs="宋体"/>
          <w:color w:val="auto"/>
          <w:szCs w:val="21"/>
          <w:highlight w:val="none"/>
        </w:rPr>
        <w:t>，以本人名义处理一切与之相关的事务，其后果由我本人承担。</w:t>
      </w:r>
    </w:p>
    <w:p w14:paraId="16E70EC1">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代理人无转委托权，特此委托。</w:t>
      </w:r>
    </w:p>
    <w:p w14:paraId="72F79CE8">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委托期限：自本授权委托书签署之日起至响应有效期届满之日止。</w:t>
      </w:r>
    </w:p>
    <w:p w14:paraId="09808CA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自然人姓名（签字）：  </w:t>
      </w:r>
      <w:r>
        <w:rPr>
          <w:rFonts w:hint="eastAsia" w:ascii="宋体" w:hAnsi="宋体" w:cs="宋体"/>
          <w:color w:val="auto"/>
          <w:szCs w:val="21"/>
          <w:highlight w:val="none"/>
          <w:u w:val="single"/>
        </w:rPr>
        <w:t xml:space="preserve">                          </w:t>
      </w:r>
    </w:p>
    <w:p w14:paraId="6243E70F">
      <w:pPr>
        <w:pStyle w:val="32"/>
        <w:spacing w:after="0" w:line="460" w:lineRule="exact"/>
        <w:ind w:firstLine="420" w:firstLineChars="200"/>
        <w:rPr>
          <w:rFonts w:ascii="宋体" w:hAnsi="宋体" w:cs="宋体"/>
          <w:color w:val="auto"/>
          <w:highlight w:val="none"/>
        </w:rPr>
      </w:pPr>
      <w:r>
        <w:rPr>
          <w:rFonts w:hint="eastAsia" w:ascii="宋体" w:hAnsi="宋体" w:cs="宋体"/>
          <w:color w:val="auto"/>
          <w:szCs w:val="21"/>
          <w:highlight w:val="none"/>
        </w:rPr>
        <w:t xml:space="preserve">身份证号码：  </w:t>
      </w:r>
      <w:r>
        <w:rPr>
          <w:rFonts w:hint="eastAsia" w:ascii="宋体" w:hAnsi="宋体" w:cs="宋体"/>
          <w:color w:val="auto"/>
          <w:szCs w:val="21"/>
          <w:highlight w:val="none"/>
          <w:u w:val="single"/>
        </w:rPr>
        <w:t xml:space="preserve">                                 </w:t>
      </w:r>
    </w:p>
    <w:p w14:paraId="382F70C0">
      <w:pPr>
        <w:spacing w:line="4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授权代表（签字）：</w:t>
      </w:r>
      <w:r>
        <w:rPr>
          <w:rFonts w:hint="eastAsia" w:ascii="宋体" w:hAnsi="宋体" w:cs="宋体"/>
          <w:color w:val="auto"/>
          <w:szCs w:val="21"/>
          <w:highlight w:val="none"/>
          <w:u w:val="single"/>
        </w:rPr>
        <w:t xml:space="preserve">                            </w:t>
      </w:r>
    </w:p>
    <w:p w14:paraId="6B5D4C84">
      <w:pPr>
        <w:pStyle w:val="32"/>
        <w:spacing w:after="0" w:line="460" w:lineRule="exact"/>
        <w:ind w:firstLine="420" w:firstLineChars="200"/>
        <w:rPr>
          <w:rFonts w:ascii="宋体" w:hAnsi="宋体" w:cs="宋体"/>
          <w:color w:val="auto"/>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D02790D">
      <w:pPr>
        <w:rPr>
          <w:rFonts w:ascii="宋体" w:hAnsi="宋体" w:cs="宋体"/>
          <w:color w:val="auto"/>
          <w:highlight w:val="none"/>
        </w:rPr>
      </w:pPr>
    </w:p>
    <w:p w14:paraId="16FCAEFF">
      <w:pPr>
        <w:spacing w:line="480" w:lineRule="auto"/>
        <w:rPr>
          <w:rFonts w:ascii="宋体" w:hAnsi="宋体" w:cs="宋体"/>
          <w:color w:val="auto"/>
          <w:highlight w:val="none"/>
        </w:rPr>
      </w:pPr>
      <w:r>
        <w:rPr>
          <w:rFonts w:hint="eastAsia" w:ascii="宋体" w:hAnsi="宋体" w:cs="宋体"/>
          <w:color w:val="auto"/>
          <w:szCs w:val="21"/>
          <w:highlight w:val="none"/>
        </w:rPr>
        <w:t>附：</w:t>
      </w:r>
      <w:r>
        <w:rPr>
          <w:rFonts w:hint="eastAsia" w:ascii="宋体" w:hAnsi="宋体" w:cs="宋体"/>
          <w:color w:val="auto"/>
          <w:highlight w:val="none"/>
        </w:rPr>
        <w:t>自然人</w:t>
      </w:r>
      <w:r>
        <w:rPr>
          <w:rFonts w:hint="eastAsia" w:ascii="宋体" w:hAnsi="宋体" w:cs="宋体"/>
          <w:color w:val="auto"/>
          <w:szCs w:val="21"/>
          <w:highlight w:val="none"/>
        </w:rPr>
        <w:t>有效期内的</w:t>
      </w:r>
      <w:r>
        <w:rPr>
          <w:rFonts w:hint="eastAsia" w:ascii="宋体" w:hAnsi="宋体" w:cs="宋体"/>
          <w:color w:val="auto"/>
          <w:highlight w:val="none"/>
        </w:rPr>
        <w:t>身份证复印件（正反面）</w:t>
      </w:r>
    </w:p>
    <w:tbl>
      <w:tblPr>
        <w:tblStyle w:val="38"/>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19E1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598F6F85">
            <w:pPr>
              <w:pStyle w:val="13"/>
              <w:jc w:val="center"/>
              <w:rPr>
                <w:rFonts w:ascii="宋体" w:hAnsi="宋体" w:cs="宋体"/>
                <w:i/>
                <w:color w:val="auto"/>
                <w:sz w:val="20"/>
                <w:highlight w:val="none"/>
              </w:rPr>
            </w:pPr>
            <w:r>
              <w:rPr>
                <w:rFonts w:hint="eastAsia" w:ascii="宋体" w:hAnsi="宋体" w:cs="宋体"/>
                <w:i/>
                <w:color w:val="auto"/>
                <w:sz w:val="24"/>
                <w:highlight w:val="none"/>
              </w:rPr>
              <w:t>身份证正面</w:t>
            </w:r>
          </w:p>
        </w:tc>
        <w:tc>
          <w:tcPr>
            <w:tcW w:w="284" w:type="dxa"/>
            <w:tcBorders>
              <w:top w:val="nil"/>
              <w:bottom w:val="nil"/>
            </w:tcBorders>
          </w:tcPr>
          <w:p w14:paraId="0F24A123">
            <w:pPr>
              <w:widowControl/>
              <w:jc w:val="left"/>
              <w:rPr>
                <w:rFonts w:ascii="宋体" w:hAnsi="宋体" w:cs="宋体"/>
                <w:color w:val="auto"/>
                <w:sz w:val="20"/>
                <w:highlight w:val="none"/>
              </w:rPr>
            </w:pPr>
          </w:p>
        </w:tc>
        <w:tc>
          <w:tcPr>
            <w:tcW w:w="4677" w:type="dxa"/>
            <w:vAlign w:val="center"/>
          </w:tcPr>
          <w:p w14:paraId="68C6C384">
            <w:pPr>
              <w:widowControl/>
              <w:jc w:val="center"/>
              <w:rPr>
                <w:rFonts w:ascii="宋体" w:hAnsi="宋体" w:cs="宋体"/>
                <w:color w:val="auto"/>
                <w:sz w:val="20"/>
                <w:highlight w:val="none"/>
              </w:rPr>
            </w:pPr>
            <w:r>
              <w:rPr>
                <w:rFonts w:hint="eastAsia" w:ascii="宋体" w:hAnsi="宋体" w:cs="宋体"/>
                <w:i/>
                <w:color w:val="auto"/>
                <w:sz w:val="24"/>
                <w:highlight w:val="none"/>
              </w:rPr>
              <w:t>身份证反面</w:t>
            </w:r>
          </w:p>
        </w:tc>
      </w:tr>
    </w:tbl>
    <w:p w14:paraId="071EF1F9">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授权代表有效期内的身份证复印件（正反面）</w:t>
      </w:r>
    </w:p>
    <w:tbl>
      <w:tblPr>
        <w:tblStyle w:val="38"/>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4F7C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2AC8D830">
            <w:pPr>
              <w:pStyle w:val="13"/>
              <w:jc w:val="center"/>
              <w:rPr>
                <w:rFonts w:ascii="宋体" w:hAnsi="宋体" w:cs="宋体"/>
                <w:i/>
                <w:color w:val="auto"/>
                <w:sz w:val="20"/>
                <w:highlight w:val="none"/>
              </w:rPr>
            </w:pPr>
            <w:r>
              <w:rPr>
                <w:rFonts w:hint="eastAsia" w:ascii="宋体" w:hAnsi="宋体" w:cs="宋体"/>
                <w:i/>
                <w:color w:val="auto"/>
                <w:sz w:val="24"/>
                <w:highlight w:val="none"/>
              </w:rPr>
              <w:t>身份证正面</w:t>
            </w:r>
          </w:p>
        </w:tc>
        <w:tc>
          <w:tcPr>
            <w:tcW w:w="278" w:type="dxa"/>
            <w:tcBorders>
              <w:top w:val="nil"/>
              <w:bottom w:val="nil"/>
            </w:tcBorders>
          </w:tcPr>
          <w:p w14:paraId="569D001A">
            <w:pPr>
              <w:widowControl/>
              <w:jc w:val="left"/>
              <w:rPr>
                <w:rFonts w:ascii="宋体" w:hAnsi="宋体" w:cs="宋体"/>
                <w:color w:val="auto"/>
                <w:sz w:val="20"/>
                <w:highlight w:val="none"/>
              </w:rPr>
            </w:pPr>
          </w:p>
        </w:tc>
        <w:tc>
          <w:tcPr>
            <w:tcW w:w="4695" w:type="dxa"/>
            <w:vAlign w:val="center"/>
          </w:tcPr>
          <w:p w14:paraId="15F09809">
            <w:pPr>
              <w:widowControl/>
              <w:jc w:val="center"/>
              <w:rPr>
                <w:rFonts w:ascii="宋体" w:hAnsi="宋体" w:cs="宋体"/>
                <w:color w:val="auto"/>
                <w:sz w:val="20"/>
                <w:highlight w:val="none"/>
              </w:rPr>
            </w:pPr>
            <w:r>
              <w:rPr>
                <w:rFonts w:hint="eastAsia" w:ascii="宋体" w:hAnsi="宋体" w:cs="宋体"/>
                <w:i/>
                <w:color w:val="auto"/>
                <w:sz w:val="24"/>
                <w:highlight w:val="none"/>
              </w:rPr>
              <w:t>身份证反面</w:t>
            </w:r>
          </w:p>
        </w:tc>
      </w:tr>
    </w:tbl>
    <w:p w14:paraId="6EB08545">
      <w:pPr>
        <w:pStyle w:val="32"/>
        <w:spacing w:line="240" w:lineRule="atLeast"/>
        <w:rPr>
          <w:rFonts w:ascii="宋体" w:hAnsi="宋体" w:cs="宋体"/>
          <w:b/>
          <w:bCs/>
          <w:color w:val="auto"/>
          <w:szCs w:val="21"/>
          <w:highlight w:val="none"/>
        </w:rPr>
      </w:pPr>
    </w:p>
    <w:p w14:paraId="444CD7B1">
      <w:pPr>
        <w:pStyle w:val="32"/>
        <w:spacing w:line="240" w:lineRule="atLeast"/>
        <w:rPr>
          <w:rFonts w:ascii="宋体" w:hAnsi="宋体" w:cs="宋体"/>
          <w:b/>
          <w:bCs/>
          <w:color w:val="auto"/>
          <w:szCs w:val="21"/>
          <w:highlight w:val="none"/>
        </w:rPr>
      </w:pPr>
      <w:r>
        <w:rPr>
          <w:rFonts w:hint="eastAsia" w:ascii="宋体" w:hAnsi="宋体" w:cs="宋体"/>
          <w:b/>
          <w:bCs/>
          <w:color w:val="auto"/>
          <w:szCs w:val="21"/>
          <w:highlight w:val="none"/>
        </w:rPr>
        <w:t>注：若响应文件中签字之处均为自然人本人签署，则可不提供本《授权委托书》，但须提供《法定代表人（单位负责人）身份证明》。</w:t>
      </w:r>
    </w:p>
    <w:p w14:paraId="4A1D06F4">
      <w:pPr>
        <w:pStyle w:val="16"/>
        <w:ind w:left="0" w:leftChars="0"/>
        <w:rPr>
          <w:rFonts w:hAnsi="宋体" w:cs="宋体"/>
          <w:color w:val="auto"/>
          <w:highlight w:val="none"/>
        </w:rPr>
      </w:pPr>
    </w:p>
    <w:p w14:paraId="53CD0407">
      <w:pPr>
        <w:pStyle w:val="34"/>
        <w:rPr>
          <w:rFonts w:ascii="宋体" w:hAnsi="宋体" w:cs="宋体"/>
          <w:color w:val="auto"/>
          <w:sz w:val="28"/>
          <w:szCs w:val="24"/>
          <w:highlight w:val="none"/>
        </w:rPr>
      </w:pPr>
      <w:r>
        <w:rPr>
          <w:rFonts w:hint="eastAsia" w:ascii="宋体" w:hAnsi="宋体" w:cs="宋体"/>
          <w:bCs w:val="0"/>
          <w:color w:val="auto"/>
          <w:sz w:val="24"/>
          <w:szCs w:val="24"/>
          <w:highlight w:val="none"/>
        </w:rPr>
        <w:t>（4-1）初始报价一览表</w:t>
      </w:r>
      <w:bookmarkEnd w:id="264"/>
      <w:bookmarkEnd w:id="272"/>
      <w:bookmarkEnd w:id="273"/>
    </w:p>
    <w:p w14:paraId="19CA80B2">
      <w:pPr>
        <w:spacing w:line="360" w:lineRule="auto"/>
        <w:ind w:left="-120" w:firstLine="210" w:firstLineChars="100"/>
        <w:rPr>
          <w:rFonts w:ascii="宋体" w:hAnsi="宋体" w:cs="宋体"/>
          <w:color w:val="auto"/>
          <w:szCs w:val="21"/>
          <w:highlight w:val="none"/>
        </w:rPr>
      </w:pPr>
      <w:bookmarkStart w:id="277" w:name="_Toc103848581"/>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769A8CBE">
      <w:pPr>
        <w:spacing w:line="360" w:lineRule="auto"/>
        <w:ind w:left="-120" w:firstLine="210" w:firstLineChars="100"/>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1046A28E">
      <w:pPr>
        <w:adjustRightInd w:val="0"/>
        <w:snapToGrid w:val="0"/>
        <w:ind w:left="-88" w:leftChars="-42" w:right="105" w:firstLine="420" w:firstLineChars="200"/>
        <w:jc w:val="right"/>
        <w:rPr>
          <w:rFonts w:ascii="宋体" w:hAnsi="宋体" w:cs="宋体"/>
          <w:color w:val="auto"/>
          <w:szCs w:val="21"/>
          <w:highlight w:val="none"/>
        </w:rPr>
      </w:pPr>
    </w:p>
    <w:tbl>
      <w:tblPr>
        <w:tblStyle w:val="38"/>
        <w:tblW w:w="9385" w:type="dxa"/>
        <w:tblInd w:w="-2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170"/>
        <w:gridCol w:w="6215"/>
      </w:tblGrid>
      <w:tr w14:paraId="1D0B0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 w:hRule="atLeast"/>
        </w:trPr>
        <w:tc>
          <w:tcPr>
            <w:tcW w:w="3170" w:type="dxa"/>
            <w:vAlign w:val="center"/>
          </w:tcPr>
          <w:p w14:paraId="51BD0478">
            <w:pPr>
              <w:spacing w:line="420" w:lineRule="auto"/>
              <w:jc w:val="center"/>
              <w:rPr>
                <w:rFonts w:ascii="宋体" w:hAnsi="宋体" w:cs="宋体"/>
                <w:b/>
                <w:bCs/>
                <w:color w:val="auto"/>
                <w:spacing w:val="-2"/>
                <w:highlight w:val="none"/>
              </w:rPr>
            </w:pPr>
            <w:r>
              <w:rPr>
                <w:rFonts w:hint="eastAsia" w:ascii="宋体" w:hAnsi="宋体" w:cs="宋体"/>
                <w:bCs/>
                <w:color w:val="auto"/>
                <w:highlight w:val="none"/>
              </w:rPr>
              <w:t>报价</w:t>
            </w:r>
          </w:p>
        </w:tc>
        <w:tc>
          <w:tcPr>
            <w:tcW w:w="6215" w:type="dxa"/>
            <w:vAlign w:val="center"/>
          </w:tcPr>
          <w:p w14:paraId="0FDA1B30">
            <w:pPr>
              <w:pStyle w:val="16"/>
              <w:adjustRightInd w:val="0"/>
              <w:snapToGrid w:val="0"/>
              <w:ind w:left="0" w:leftChars="0"/>
              <w:jc w:val="center"/>
              <w:rPr>
                <w:rFonts w:hAnsi="宋体" w:cs="宋体"/>
                <w:b w:val="0"/>
                <w:bCs/>
                <w:color w:val="auto"/>
                <w:kern w:val="2"/>
                <w:position w:val="0"/>
                <w:sz w:val="21"/>
                <w:szCs w:val="24"/>
                <w:highlight w:val="none"/>
              </w:rPr>
            </w:pPr>
            <w:r>
              <w:rPr>
                <w:rFonts w:hint="eastAsia" w:hAnsi="宋体" w:cs="宋体"/>
                <w:bCs/>
                <w:color w:val="auto"/>
                <w:highlight w:val="none"/>
              </w:rPr>
              <w:t xml:space="preserve">           </w:t>
            </w:r>
          </w:p>
          <w:p w14:paraId="2C0C3068">
            <w:pPr>
              <w:adjustRightInd w:val="0"/>
              <w:snapToGrid w:val="0"/>
              <w:spacing w:line="360" w:lineRule="auto"/>
              <w:ind w:firstLine="420" w:firstLineChars="200"/>
              <w:jc w:val="left"/>
              <w:rPr>
                <w:rFonts w:ascii="宋体" w:hAnsi="宋体" w:cs="宋体"/>
                <w:bCs/>
                <w:color w:val="auto"/>
                <w:highlight w:val="none"/>
              </w:rPr>
            </w:pPr>
            <w:r>
              <w:rPr>
                <w:rFonts w:hint="eastAsia" w:ascii="宋体" w:hAnsi="宋体" w:cs="宋体"/>
                <w:bCs/>
                <w:color w:val="auto"/>
                <w:highlight w:val="none"/>
              </w:rPr>
              <w:t>人民币</w:t>
            </w:r>
          </w:p>
          <w:p w14:paraId="5AD6E99A">
            <w:pPr>
              <w:adjustRightInd w:val="0"/>
              <w:snapToGrid w:val="0"/>
              <w:spacing w:line="360" w:lineRule="auto"/>
              <w:ind w:firstLine="420" w:firstLineChars="200"/>
              <w:jc w:val="left"/>
              <w:rPr>
                <w:rFonts w:ascii="宋体" w:hAnsi="宋体" w:cs="宋体"/>
                <w:bCs/>
                <w:color w:val="auto"/>
                <w:highlight w:val="none"/>
              </w:rPr>
            </w:pPr>
            <w:r>
              <w:rPr>
                <w:rFonts w:hint="eastAsia" w:ascii="宋体" w:hAnsi="宋体" w:cs="宋体"/>
                <w:bCs/>
                <w:color w:val="auto"/>
                <w:highlight w:val="none"/>
              </w:rPr>
              <w:t>小写：</w:t>
            </w:r>
          </w:p>
          <w:p w14:paraId="3C977CE2">
            <w:pPr>
              <w:adjustRightInd w:val="0"/>
              <w:snapToGrid w:val="0"/>
              <w:spacing w:line="360" w:lineRule="auto"/>
              <w:ind w:firstLine="420" w:firstLineChars="200"/>
              <w:jc w:val="left"/>
              <w:rPr>
                <w:rFonts w:ascii="宋体" w:hAnsi="宋体" w:cs="宋体"/>
                <w:bCs/>
                <w:color w:val="auto"/>
                <w:highlight w:val="none"/>
              </w:rPr>
            </w:pPr>
            <w:r>
              <w:rPr>
                <w:rFonts w:hint="eastAsia" w:ascii="宋体" w:hAnsi="宋体" w:cs="宋体"/>
                <w:bCs/>
                <w:color w:val="auto"/>
                <w:highlight w:val="none"/>
              </w:rPr>
              <w:t>大写：</w:t>
            </w:r>
          </w:p>
        </w:tc>
      </w:tr>
      <w:tr w14:paraId="57F70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exact"/>
        </w:trPr>
        <w:tc>
          <w:tcPr>
            <w:tcW w:w="3170" w:type="dxa"/>
            <w:vAlign w:val="center"/>
          </w:tcPr>
          <w:p w14:paraId="59F5441C">
            <w:pPr>
              <w:spacing w:line="420" w:lineRule="auto"/>
              <w:jc w:val="center"/>
              <w:rPr>
                <w:rFonts w:ascii="宋体" w:hAnsi="宋体" w:cs="宋体"/>
                <w:bCs/>
                <w:color w:val="auto"/>
                <w:highlight w:val="none"/>
              </w:rPr>
            </w:pPr>
            <w:r>
              <w:rPr>
                <w:rFonts w:hint="eastAsia" w:ascii="宋体" w:hAnsi="宋体" w:cs="宋体"/>
                <w:bCs/>
                <w:color w:val="auto"/>
                <w:highlight w:val="none"/>
              </w:rPr>
              <w:t>交付时间</w:t>
            </w:r>
          </w:p>
        </w:tc>
        <w:tc>
          <w:tcPr>
            <w:tcW w:w="6215" w:type="dxa"/>
            <w:vAlign w:val="center"/>
          </w:tcPr>
          <w:p w14:paraId="1322514A">
            <w:pPr>
              <w:pStyle w:val="16"/>
              <w:ind w:left="0" w:leftChars="0"/>
              <w:jc w:val="center"/>
              <w:rPr>
                <w:rFonts w:hAnsi="宋体" w:cs="宋体"/>
                <w:b w:val="0"/>
                <w:bCs/>
                <w:color w:val="auto"/>
                <w:kern w:val="2"/>
                <w:position w:val="0"/>
                <w:sz w:val="21"/>
                <w:szCs w:val="24"/>
                <w:highlight w:val="none"/>
              </w:rPr>
            </w:pPr>
            <w:r>
              <w:rPr>
                <w:rFonts w:hint="eastAsia" w:hAnsi="宋体" w:cs="宋体"/>
                <w:b w:val="0"/>
                <w:bCs/>
                <w:color w:val="auto"/>
                <w:kern w:val="2"/>
                <w:position w:val="0"/>
                <w:sz w:val="21"/>
                <w:szCs w:val="24"/>
                <w:highlight w:val="none"/>
              </w:rPr>
              <w:t>响应磋商文件要求</w:t>
            </w:r>
          </w:p>
        </w:tc>
      </w:tr>
      <w:tr w14:paraId="25ED7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exact"/>
        </w:trPr>
        <w:tc>
          <w:tcPr>
            <w:tcW w:w="3170" w:type="dxa"/>
            <w:vAlign w:val="center"/>
          </w:tcPr>
          <w:p w14:paraId="4D78A718">
            <w:pPr>
              <w:spacing w:line="420" w:lineRule="auto"/>
              <w:jc w:val="center"/>
              <w:rPr>
                <w:rFonts w:ascii="宋体" w:hAnsi="宋体" w:cs="宋体"/>
                <w:bCs/>
                <w:color w:val="auto"/>
                <w:highlight w:val="none"/>
              </w:rPr>
            </w:pPr>
            <w:r>
              <w:rPr>
                <w:rFonts w:hint="eastAsia" w:ascii="宋体" w:hAnsi="宋体" w:cs="宋体"/>
                <w:bCs/>
                <w:color w:val="auto"/>
                <w:highlight w:val="none"/>
              </w:rPr>
              <w:t>付款方式</w:t>
            </w:r>
          </w:p>
        </w:tc>
        <w:tc>
          <w:tcPr>
            <w:tcW w:w="6215" w:type="dxa"/>
            <w:vAlign w:val="center"/>
          </w:tcPr>
          <w:p w14:paraId="05898D4E">
            <w:pPr>
              <w:spacing w:line="420" w:lineRule="auto"/>
              <w:jc w:val="center"/>
              <w:rPr>
                <w:rFonts w:ascii="宋体" w:hAnsi="宋体" w:cs="宋体"/>
                <w:bCs/>
                <w:color w:val="auto"/>
                <w:highlight w:val="none"/>
              </w:rPr>
            </w:pPr>
            <w:r>
              <w:rPr>
                <w:rFonts w:hint="eastAsia" w:ascii="宋体" w:hAnsi="宋体" w:cs="宋体"/>
                <w:bCs/>
                <w:color w:val="auto"/>
                <w:highlight w:val="none"/>
              </w:rPr>
              <w:t>响应磋商文件要求</w:t>
            </w:r>
          </w:p>
        </w:tc>
      </w:tr>
      <w:tr w14:paraId="7C017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1" w:hRule="exact"/>
        </w:trPr>
        <w:tc>
          <w:tcPr>
            <w:tcW w:w="3170" w:type="dxa"/>
            <w:vAlign w:val="center"/>
          </w:tcPr>
          <w:p w14:paraId="4EBB5F14">
            <w:pPr>
              <w:adjustRightInd w:val="0"/>
              <w:snapToGrid w:val="0"/>
              <w:jc w:val="center"/>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备注</w:t>
            </w:r>
          </w:p>
        </w:tc>
        <w:tc>
          <w:tcPr>
            <w:tcW w:w="6215" w:type="dxa"/>
            <w:vAlign w:val="center"/>
          </w:tcPr>
          <w:p w14:paraId="37F7D78A">
            <w:pPr>
              <w:spacing w:line="420" w:lineRule="auto"/>
              <w:jc w:val="center"/>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 </w:t>
            </w:r>
          </w:p>
        </w:tc>
      </w:tr>
    </w:tbl>
    <w:p w14:paraId="4B166B07">
      <w:pPr>
        <w:spacing w:line="360" w:lineRule="auto"/>
        <w:ind w:right="0" w:firstLine="105" w:firstLineChars="50"/>
        <w:rPr>
          <w:rFonts w:hint="default" w:ascii="宋体" w:hAnsi="宋体" w:eastAsia="宋体" w:cs="宋体"/>
          <w:color w:val="auto"/>
          <w:highlight w:val="none"/>
          <w:lang w:val="en-US" w:eastAsia="zh-CN"/>
        </w:rPr>
      </w:pPr>
      <w:r>
        <w:rPr>
          <w:rFonts w:hint="eastAsia" w:ascii="宋体" w:hAnsi="宋体" w:cs="宋体"/>
          <w:bCs/>
          <w:color w:val="auto"/>
          <w:highlight w:val="none"/>
        </w:rPr>
        <w:t>注：采购内容详见磋商文件第四章“采购需求”。</w:t>
      </w:r>
    </w:p>
    <w:p w14:paraId="62327D55">
      <w:pPr>
        <w:spacing w:line="360" w:lineRule="auto"/>
        <w:ind w:right="420" w:firstLine="4515" w:firstLineChars="2150"/>
        <w:rPr>
          <w:rFonts w:ascii="宋体" w:hAnsi="宋体" w:cs="宋体"/>
          <w:color w:val="auto"/>
          <w:highlight w:val="none"/>
        </w:rPr>
      </w:pPr>
    </w:p>
    <w:p w14:paraId="3757C39F">
      <w:pPr>
        <w:spacing w:line="360" w:lineRule="auto"/>
        <w:ind w:right="420" w:firstLine="4200" w:firstLineChars="2000"/>
        <w:rPr>
          <w:rFonts w:ascii="宋体" w:hAnsi="宋体" w:cs="宋体"/>
          <w:color w:val="auto"/>
          <w:highlight w:val="none"/>
          <w:u w:val="single"/>
        </w:rPr>
      </w:pPr>
      <w:r>
        <w:rPr>
          <w:rFonts w:hint="eastAsia" w:ascii="宋体" w:hAnsi="宋体" w:cs="宋体"/>
          <w:color w:val="auto"/>
          <w:highlight w:val="none"/>
        </w:rPr>
        <w:t>供应商名称（公章）：</w:t>
      </w:r>
      <w:r>
        <w:rPr>
          <w:rFonts w:hint="eastAsia" w:ascii="宋体" w:hAnsi="宋体" w:cs="宋体"/>
          <w:color w:val="auto"/>
          <w:highlight w:val="none"/>
          <w:u w:val="single"/>
        </w:rPr>
        <w:t xml:space="preserve">                                </w:t>
      </w:r>
    </w:p>
    <w:p w14:paraId="5EAC0581">
      <w:pPr>
        <w:spacing w:line="360" w:lineRule="auto"/>
        <w:ind w:right="420" w:firstLine="4200" w:firstLineChars="2000"/>
        <w:rPr>
          <w:rFonts w:ascii="宋体" w:hAnsi="宋体" w:cs="宋体"/>
          <w:color w:val="auto"/>
          <w:szCs w:val="21"/>
          <w:highlight w:val="none"/>
        </w:rPr>
      </w:pPr>
      <w:r>
        <w:rPr>
          <w:rFonts w:hint="eastAsia" w:ascii="宋体" w:hAnsi="宋体" w:cs="宋体"/>
          <w:color w:val="auto"/>
          <w:szCs w:val="21"/>
          <w:highlight w:val="none"/>
        </w:rPr>
        <w:t>法定代表人（单位负责人）</w:t>
      </w:r>
    </w:p>
    <w:p w14:paraId="492311BC">
      <w:pPr>
        <w:spacing w:line="360" w:lineRule="auto"/>
        <w:ind w:right="420" w:firstLine="4200" w:firstLineChars="200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42174EFB">
      <w:pPr>
        <w:spacing w:line="360" w:lineRule="auto"/>
        <w:ind w:right="420" w:firstLine="4200" w:firstLineChars="2000"/>
        <w:rPr>
          <w:rFonts w:ascii="宋体" w:hAnsi="宋体" w:cs="宋体"/>
          <w:b/>
          <w:color w:val="auto"/>
          <w:sz w:val="32"/>
          <w:szCs w:val="32"/>
          <w:highlight w:val="none"/>
        </w:rPr>
      </w:pPr>
      <w:r>
        <w:rPr>
          <w:rFonts w:hint="eastAsia" w:ascii="宋体" w:hAnsi="宋体" w:cs="宋体"/>
          <w:bCs/>
          <w:color w:val="auto"/>
          <w:highlight w:val="none"/>
        </w:rPr>
        <w:t>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7BCFB435">
      <w:pPr>
        <w:spacing w:line="360" w:lineRule="auto"/>
        <w:ind w:right="420" w:firstLine="4515" w:firstLineChars="2150"/>
        <w:rPr>
          <w:rFonts w:ascii="宋体" w:hAnsi="宋体" w:cs="宋体"/>
          <w:color w:val="auto"/>
          <w:highlight w:val="none"/>
        </w:rPr>
      </w:pPr>
    </w:p>
    <w:bookmarkEnd w:id="277"/>
    <w:p w14:paraId="1BDA8632">
      <w:pPr>
        <w:pStyle w:val="34"/>
        <w:rPr>
          <w:rFonts w:hint="eastAsia" w:ascii="宋体" w:hAnsi="宋体" w:eastAsia="宋体" w:cs="宋体"/>
          <w:color w:val="auto"/>
          <w:sz w:val="28"/>
          <w:szCs w:val="24"/>
          <w:highlight w:val="none"/>
          <w:lang w:eastAsia="zh-CN"/>
        </w:rPr>
      </w:pPr>
      <w:bookmarkStart w:id="278" w:name="_Toc103848586"/>
      <w:bookmarkStart w:id="279" w:name="_Toc107246281"/>
      <w:bookmarkStart w:id="280" w:name="_Toc104560901"/>
      <w:bookmarkStart w:id="281" w:name="_Toc102117319"/>
      <w:r>
        <w:rPr>
          <w:rFonts w:hint="eastAsia" w:ascii="宋体" w:hAnsi="宋体" w:cs="宋体"/>
          <w:bCs w:val="0"/>
          <w:color w:val="auto"/>
          <w:sz w:val="24"/>
          <w:szCs w:val="24"/>
          <w:highlight w:val="none"/>
        </w:rPr>
        <w:br w:type="page"/>
      </w:r>
      <w:bookmarkEnd w:id="278"/>
      <w:bookmarkEnd w:id="279"/>
      <w:bookmarkEnd w:id="280"/>
      <w:bookmarkStart w:id="282" w:name="_Toc103848587"/>
      <w:bookmarkStart w:id="283" w:name="_Toc104560902"/>
      <w:r>
        <w:rPr>
          <w:rFonts w:hint="eastAsia" w:ascii="宋体" w:hAnsi="宋体" w:cs="宋体"/>
          <w:bCs w:val="0"/>
          <w:color w:val="auto"/>
          <w:sz w:val="24"/>
          <w:szCs w:val="24"/>
          <w:highlight w:val="none"/>
        </w:rPr>
        <w:t>（4-2）分项报价表</w:t>
      </w:r>
    </w:p>
    <w:p w14:paraId="70EF898B">
      <w:pPr>
        <w:adjustRightInd w:val="0"/>
        <w:snapToGrid w:val="0"/>
        <w:ind w:left="-88" w:leftChars="-42" w:right="105" w:firstLine="420" w:firstLineChars="200"/>
        <w:rPr>
          <w:rFonts w:ascii="宋体" w:hAnsi="宋体" w:cs="宋体"/>
          <w:color w:val="auto"/>
          <w:szCs w:val="21"/>
          <w:highlight w:val="none"/>
        </w:rPr>
      </w:pPr>
    </w:p>
    <w:p w14:paraId="71ECCEFE">
      <w:pPr>
        <w:spacing w:line="360" w:lineRule="auto"/>
        <w:ind w:left="-120" w:firstLine="420" w:firstLineChars="200"/>
        <w:rPr>
          <w:rFonts w:ascii="宋体" w:hAnsi="宋体" w:cs="宋体"/>
          <w:color w:val="auto"/>
          <w:szCs w:val="21"/>
          <w:highlight w:val="none"/>
        </w:rPr>
      </w:pPr>
      <w:r>
        <w:rPr>
          <w:rFonts w:hint="eastAsia" w:ascii="宋体" w:hAnsi="宋体" w:cs="宋体"/>
          <w:bCs/>
          <w:color w:val="auto"/>
          <w:highlight w:val="non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776D046C">
      <w:pPr>
        <w:spacing w:line="360" w:lineRule="auto"/>
        <w:ind w:left="-120" w:firstLine="420" w:firstLineChars="200"/>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5A2EA5B5">
      <w:pPr>
        <w:spacing w:line="360" w:lineRule="auto"/>
        <w:ind w:right="420"/>
        <w:jc w:val="center"/>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如需，格式自拟</w:t>
      </w:r>
    </w:p>
    <w:p w14:paraId="31788932">
      <w:pPr>
        <w:spacing w:line="360" w:lineRule="auto"/>
        <w:ind w:right="420" w:firstLine="4200" w:firstLineChars="2000"/>
        <w:rPr>
          <w:rFonts w:hint="eastAsia" w:ascii="宋体" w:hAnsi="宋体" w:cs="宋体"/>
          <w:color w:val="auto"/>
          <w:highlight w:val="none"/>
        </w:rPr>
      </w:pPr>
    </w:p>
    <w:p w14:paraId="62AEB180">
      <w:pPr>
        <w:spacing w:line="360" w:lineRule="auto"/>
        <w:ind w:right="420" w:firstLine="4200" w:firstLineChars="2000"/>
        <w:rPr>
          <w:rFonts w:ascii="宋体" w:hAnsi="宋体" w:cs="宋体"/>
          <w:color w:val="auto"/>
          <w:highlight w:val="none"/>
          <w:u w:val="single"/>
        </w:rPr>
      </w:pPr>
      <w:r>
        <w:rPr>
          <w:rFonts w:hint="eastAsia" w:ascii="宋体" w:hAnsi="宋体" w:cs="宋体"/>
          <w:color w:val="auto"/>
          <w:highlight w:val="none"/>
        </w:rPr>
        <w:t>供应商名称（公章）：</w:t>
      </w:r>
      <w:r>
        <w:rPr>
          <w:rFonts w:hint="eastAsia" w:ascii="宋体" w:hAnsi="宋体" w:cs="宋体"/>
          <w:color w:val="auto"/>
          <w:highlight w:val="none"/>
          <w:u w:val="single"/>
        </w:rPr>
        <w:t xml:space="preserve">                                </w:t>
      </w:r>
    </w:p>
    <w:p w14:paraId="524231DA">
      <w:pPr>
        <w:spacing w:line="360" w:lineRule="auto"/>
        <w:ind w:right="420" w:firstLine="4200" w:firstLineChars="2000"/>
        <w:rPr>
          <w:rFonts w:ascii="宋体" w:hAnsi="宋体" w:cs="宋体"/>
          <w:color w:val="auto"/>
          <w:szCs w:val="21"/>
          <w:highlight w:val="none"/>
        </w:rPr>
      </w:pPr>
      <w:r>
        <w:rPr>
          <w:rFonts w:hint="eastAsia" w:ascii="宋体" w:hAnsi="宋体" w:cs="宋体"/>
          <w:color w:val="auto"/>
          <w:szCs w:val="21"/>
          <w:highlight w:val="none"/>
        </w:rPr>
        <w:t>法定代表人（单位负责人）</w:t>
      </w:r>
    </w:p>
    <w:p w14:paraId="51EA8891">
      <w:pPr>
        <w:spacing w:line="360" w:lineRule="auto"/>
        <w:ind w:right="420" w:firstLine="4200" w:firstLineChars="200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675B406B">
      <w:pPr>
        <w:spacing w:line="360" w:lineRule="auto"/>
        <w:ind w:right="420" w:firstLine="4200" w:firstLineChars="2000"/>
        <w:rPr>
          <w:rFonts w:ascii="宋体" w:hAnsi="宋体" w:cs="宋体"/>
          <w:b/>
          <w:color w:val="auto"/>
          <w:sz w:val="32"/>
          <w:szCs w:val="32"/>
          <w:highlight w:val="none"/>
        </w:rPr>
      </w:pPr>
      <w:r>
        <w:rPr>
          <w:rFonts w:hint="eastAsia" w:ascii="宋体" w:hAnsi="宋体" w:cs="宋体"/>
          <w:bCs/>
          <w:color w:val="auto"/>
          <w:highlight w:val="none"/>
        </w:rPr>
        <w:t>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761B8032">
      <w:pPr>
        <w:spacing w:line="360" w:lineRule="auto"/>
        <w:ind w:firstLine="105" w:firstLineChars="50"/>
        <w:rPr>
          <w:rFonts w:ascii="宋体" w:hAnsi="宋体" w:cs="宋体"/>
          <w:b/>
          <w:color w:val="auto"/>
          <w:highlight w:val="none"/>
        </w:rPr>
      </w:pPr>
    </w:p>
    <w:p w14:paraId="7E064753">
      <w:pPr>
        <w:pStyle w:val="34"/>
        <w:spacing w:before="0"/>
        <w:rPr>
          <w:rFonts w:ascii="宋体" w:hAnsi="宋体" w:cs="宋体"/>
          <w:color w:val="auto"/>
          <w:sz w:val="24"/>
          <w:szCs w:val="24"/>
          <w:highlight w:val="none"/>
        </w:rPr>
      </w:pPr>
      <w:r>
        <w:rPr>
          <w:rFonts w:hint="eastAsia" w:ascii="宋体" w:hAnsi="宋体" w:cs="宋体"/>
          <w:bCs w:val="0"/>
          <w:color w:val="auto"/>
          <w:sz w:val="24"/>
          <w:szCs w:val="24"/>
          <w:highlight w:val="none"/>
        </w:rPr>
        <w:br w:type="page"/>
      </w:r>
      <w:r>
        <w:rPr>
          <w:rFonts w:hint="eastAsia" w:ascii="宋体" w:hAnsi="宋体" w:cs="宋体"/>
          <w:bCs w:val="0"/>
          <w:color w:val="auto"/>
          <w:sz w:val="24"/>
          <w:szCs w:val="24"/>
          <w:highlight w:val="none"/>
        </w:rPr>
        <w:t>（5）商务条款偏离表</w:t>
      </w:r>
    </w:p>
    <w:p w14:paraId="33ED5BA8">
      <w:pPr>
        <w:pStyle w:val="83"/>
        <w:ind w:firstLine="420"/>
        <w:rPr>
          <w:rFonts w:hAnsi="宋体" w:cs="宋体"/>
          <w:color w:val="auto"/>
          <w:sz w:val="21"/>
          <w:szCs w:val="21"/>
          <w:highlight w:val="none"/>
        </w:rPr>
      </w:pPr>
    </w:p>
    <w:p w14:paraId="0E534B45">
      <w:pPr>
        <w:pStyle w:val="83"/>
        <w:ind w:firstLine="420"/>
        <w:rPr>
          <w:rFonts w:hAnsi="宋体" w:cs="宋体"/>
          <w:color w:val="auto"/>
          <w:sz w:val="21"/>
          <w:szCs w:val="21"/>
          <w:highlight w:val="none"/>
          <w:u w:val="single"/>
        </w:rPr>
      </w:pPr>
      <w:r>
        <w:rPr>
          <w:rFonts w:hint="eastAsia" w:hAnsi="宋体" w:cs="宋体"/>
          <w:color w:val="auto"/>
          <w:sz w:val="21"/>
          <w:szCs w:val="21"/>
          <w:highlight w:val="none"/>
        </w:rPr>
        <w:t>项目名称：</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ab/>
      </w:r>
      <w:r>
        <w:rPr>
          <w:rFonts w:hint="eastAsia" w:hAnsi="宋体" w:cs="宋体"/>
          <w:color w:val="auto"/>
          <w:sz w:val="21"/>
          <w:szCs w:val="21"/>
          <w:highlight w:val="none"/>
          <w:u w:val="single"/>
        </w:rPr>
        <w:tab/>
      </w:r>
      <w:r>
        <w:rPr>
          <w:rFonts w:hint="eastAsia" w:hAnsi="宋体" w:cs="宋体"/>
          <w:color w:val="auto"/>
          <w:sz w:val="21"/>
          <w:szCs w:val="21"/>
          <w:highlight w:val="none"/>
          <w:u w:val="singl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项目编号：</w:t>
      </w:r>
      <w:r>
        <w:rPr>
          <w:rFonts w:hint="eastAsia" w:hAnsi="宋体" w:cs="宋体"/>
          <w:color w:val="auto"/>
          <w:sz w:val="21"/>
          <w:szCs w:val="21"/>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44"/>
        <w:gridCol w:w="2268"/>
        <w:gridCol w:w="2126"/>
        <w:gridCol w:w="1134"/>
        <w:gridCol w:w="1781"/>
        <w:gridCol w:w="797"/>
      </w:tblGrid>
      <w:tr w14:paraId="5341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53" w:type="dxa"/>
            <w:vAlign w:val="center"/>
          </w:tcPr>
          <w:p w14:paraId="7B058238">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序号</w:t>
            </w:r>
          </w:p>
        </w:tc>
        <w:tc>
          <w:tcPr>
            <w:tcW w:w="1844" w:type="dxa"/>
            <w:vAlign w:val="center"/>
          </w:tcPr>
          <w:p w14:paraId="438F2C80">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磋商文件条目号</w:t>
            </w:r>
          </w:p>
        </w:tc>
        <w:tc>
          <w:tcPr>
            <w:tcW w:w="2268" w:type="dxa"/>
            <w:vAlign w:val="center"/>
          </w:tcPr>
          <w:p w14:paraId="2D04AB7F">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磋商文件的商务条款</w:t>
            </w:r>
          </w:p>
        </w:tc>
        <w:tc>
          <w:tcPr>
            <w:tcW w:w="2126" w:type="dxa"/>
            <w:vAlign w:val="center"/>
          </w:tcPr>
          <w:p w14:paraId="696E2117">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响应文件的商务条款</w:t>
            </w:r>
          </w:p>
        </w:tc>
        <w:tc>
          <w:tcPr>
            <w:tcW w:w="1134" w:type="dxa"/>
          </w:tcPr>
          <w:p w14:paraId="4382B91C">
            <w:pPr>
              <w:pStyle w:val="83"/>
              <w:spacing w:line="480" w:lineRule="auto"/>
              <w:ind w:firstLine="0" w:firstLineChars="0"/>
              <w:jc w:val="center"/>
              <w:rPr>
                <w:rFonts w:hAnsi="宋体" w:cs="宋体"/>
                <w:color w:val="auto"/>
                <w:sz w:val="21"/>
                <w:szCs w:val="21"/>
                <w:highlight w:val="none"/>
              </w:rPr>
            </w:pPr>
            <w:r>
              <w:rPr>
                <w:rFonts w:hint="eastAsia" w:hAnsi="宋体" w:cs="宋体"/>
                <w:color w:val="auto"/>
                <w:sz w:val="21"/>
                <w:szCs w:val="21"/>
                <w:highlight w:val="none"/>
              </w:rPr>
              <w:t>是否偏离</w:t>
            </w:r>
          </w:p>
        </w:tc>
        <w:tc>
          <w:tcPr>
            <w:tcW w:w="1781" w:type="dxa"/>
            <w:vAlign w:val="center"/>
          </w:tcPr>
          <w:p w14:paraId="02BE4DC4">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偏离</w:t>
            </w:r>
          </w:p>
        </w:tc>
        <w:tc>
          <w:tcPr>
            <w:tcW w:w="797" w:type="dxa"/>
            <w:vAlign w:val="center"/>
          </w:tcPr>
          <w:p w14:paraId="7B5DF415">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说明</w:t>
            </w:r>
          </w:p>
        </w:tc>
      </w:tr>
      <w:tr w14:paraId="681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3" w:type="dxa"/>
            <w:vAlign w:val="center"/>
          </w:tcPr>
          <w:p w14:paraId="37AF838D">
            <w:pPr>
              <w:pStyle w:val="83"/>
              <w:ind w:firstLine="0" w:firstLineChars="0"/>
              <w:jc w:val="center"/>
              <w:rPr>
                <w:rFonts w:hAnsi="宋体" w:cs="宋体"/>
                <w:color w:val="auto"/>
                <w:sz w:val="21"/>
                <w:szCs w:val="21"/>
                <w:highlight w:val="none"/>
              </w:rPr>
            </w:pPr>
          </w:p>
        </w:tc>
        <w:tc>
          <w:tcPr>
            <w:tcW w:w="1844" w:type="dxa"/>
            <w:vAlign w:val="center"/>
          </w:tcPr>
          <w:p w14:paraId="42FAD933">
            <w:pPr>
              <w:pStyle w:val="83"/>
              <w:ind w:firstLine="0" w:firstLineChars="0"/>
              <w:jc w:val="center"/>
              <w:rPr>
                <w:rFonts w:hAnsi="宋体" w:cs="宋体"/>
                <w:color w:val="auto"/>
                <w:sz w:val="21"/>
                <w:szCs w:val="21"/>
                <w:highlight w:val="none"/>
              </w:rPr>
            </w:pPr>
          </w:p>
        </w:tc>
        <w:tc>
          <w:tcPr>
            <w:tcW w:w="2268" w:type="dxa"/>
            <w:vAlign w:val="center"/>
          </w:tcPr>
          <w:p w14:paraId="5F11484F">
            <w:pPr>
              <w:pStyle w:val="83"/>
              <w:ind w:firstLine="0" w:firstLineChars="0"/>
              <w:jc w:val="center"/>
              <w:rPr>
                <w:rFonts w:hAnsi="宋体" w:cs="宋体"/>
                <w:color w:val="auto"/>
                <w:sz w:val="21"/>
                <w:szCs w:val="21"/>
                <w:highlight w:val="none"/>
              </w:rPr>
            </w:pPr>
          </w:p>
        </w:tc>
        <w:tc>
          <w:tcPr>
            <w:tcW w:w="2126" w:type="dxa"/>
            <w:vAlign w:val="center"/>
          </w:tcPr>
          <w:p w14:paraId="44C43896">
            <w:pPr>
              <w:pStyle w:val="83"/>
              <w:ind w:firstLine="0" w:firstLineChars="0"/>
              <w:jc w:val="center"/>
              <w:rPr>
                <w:rFonts w:hAnsi="宋体" w:cs="宋体"/>
                <w:color w:val="auto"/>
                <w:sz w:val="21"/>
                <w:szCs w:val="21"/>
                <w:highlight w:val="none"/>
              </w:rPr>
            </w:pPr>
          </w:p>
        </w:tc>
        <w:tc>
          <w:tcPr>
            <w:tcW w:w="1134" w:type="dxa"/>
          </w:tcPr>
          <w:p w14:paraId="67F3D200">
            <w:pPr>
              <w:pStyle w:val="83"/>
              <w:ind w:firstLine="0" w:firstLineChars="0"/>
              <w:jc w:val="center"/>
              <w:rPr>
                <w:rFonts w:hAnsi="宋体" w:cs="宋体"/>
                <w:color w:val="auto"/>
                <w:sz w:val="21"/>
                <w:szCs w:val="21"/>
                <w:highlight w:val="none"/>
              </w:rPr>
            </w:pPr>
          </w:p>
        </w:tc>
        <w:tc>
          <w:tcPr>
            <w:tcW w:w="1781" w:type="dxa"/>
            <w:vAlign w:val="center"/>
          </w:tcPr>
          <w:p w14:paraId="4798D3C5">
            <w:pPr>
              <w:pStyle w:val="83"/>
              <w:ind w:firstLine="0" w:firstLineChars="0"/>
              <w:jc w:val="center"/>
              <w:rPr>
                <w:rFonts w:hAnsi="宋体" w:cs="宋体"/>
                <w:color w:val="auto"/>
                <w:sz w:val="21"/>
                <w:szCs w:val="21"/>
                <w:highlight w:val="none"/>
              </w:rPr>
            </w:pPr>
          </w:p>
        </w:tc>
        <w:tc>
          <w:tcPr>
            <w:tcW w:w="797" w:type="dxa"/>
            <w:vAlign w:val="center"/>
          </w:tcPr>
          <w:p w14:paraId="3F3DA191">
            <w:pPr>
              <w:pStyle w:val="83"/>
              <w:ind w:firstLine="0" w:firstLineChars="0"/>
              <w:jc w:val="center"/>
              <w:rPr>
                <w:rFonts w:hAnsi="宋体" w:cs="宋体"/>
                <w:color w:val="auto"/>
                <w:sz w:val="21"/>
                <w:szCs w:val="21"/>
                <w:highlight w:val="none"/>
              </w:rPr>
            </w:pPr>
          </w:p>
        </w:tc>
      </w:tr>
      <w:tr w14:paraId="2A42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53" w:type="dxa"/>
            <w:vAlign w:val="center"/>
          </w:tcPr>
          <w:p w14:paraId="2C2BBE32">
            <w:pPr>
              <w:pStyle w:val="83"/>
              <w:ind w:firstLine="0" w:firstLineChars="0"/>
              <w:jc w:val="center"/>
              <w:rPr>
                <w:rFonts w:hAnsi="宋体" w:cs="宋体"/>
                <w:color w:val="auto"/>
                <w:sz w:val="21"/>
                <w:szCs w:val="21"/>
                <w:highlight w:val="none"/>
              </w:rPr>
            </w:pPr>
          </w:p>
        </w:tc>
        <w:tc>
          <w:tcPr>
            <w:tcW w:w="1844" w:type="dxa"/>
            <w:vAlign w:val="center"/>
          </w:tcPr>
          <w:p w14:paraId="228FFE5A">
            <w:pPr>
              <w:pStyle w:val="83"/>
              <w:ind w:firstLine="0" w:firstLineChars="0"/>
              <w:jc w:val="center"/>
              <w:rPr>
                <w:rFonts w:hAnsi="宋体" w:cs="宋体"/>
                <w:color w:val="auto"/>
                <w:sz w:val="21"/>
                <w:szCs w:val="21"/>
                <w:highlight w:val="none"/>
              </w:rPr>
            </w:pPr>
          </w:p>
        </w:tc>
        <w:tc>
          <w:tcPr>
            <w:tcW w:w="2268" w:type="dxa"/>
            <w:vAlign w:val="center"/>
          </w:tcPr>
          <w:p w14:paraId="5E65A00E">
            <w:pPr>
              <w:pStyle w:val="83"/>
              <w:ind w:firstLine="0" w:firstLineChars="0"/>
              <w:jc w:val="center"/>
              <w:rPr>
                <w:rFonts w:hAnsi="宋体" w:cs="宋体"/>
                <w:color w:val="auto"/>
                <w:sz w:val="21"/>
                <w:szCs w:val="21"/>
                <w:highlight w:val="none"/>
              </w:rPr>
            </w:pPr>
          </w:p>
        </w:tc>
        <w:tc>
          <w:tcPr>
            <w:tcW w:w="2126" w:type="dxa"/>
            <w:vAlign w:val="center"/>
          </w:tcPr>
          <w:p w14:paraId="14AB81EB">
            <w:pPr>
              <w:pStyle w:val="83"/>
              <w:ind w:firstLine="0" w:firstLineChars="0"/>
              <w:jc w:val="center"/>
              <w:rPr>
                <w:rFonts w:hAnsi="宋体" w:cs="宋体"/>
                <w:color w:val="auto"/>
                <w:sz w:val="21"/>
                <w:szCs w:val="21"/>
                <w:highlight w:val="none"/>
              </w:rPr>
            </w:pPr>
          </w:p>
        </w:tc>
        <w:tc>
          <w:tcPr>
            <w:tcW w:w="1134" w:type="dxa"/>
          </w:tcPr>
          <w:p w14:paraId="0419D12F">
            <w:pPr>
              <w:pStyle w:val="83"/>
              <w:ind w:firstLine="0" w:firstLineChars="0"/>
              <w:jc w:val="center"/>
              <w:rPr>
                <w:rFonts w:hAnsi="宋体" w:cs="宋体"/>
                <w:color w:val="auto"/>
                <w:sz w:val="21"/>
                <w:szCs w:val="21"/>
                <w:highlight w:val="none"/>
              </w:rPr>
            </w:pPr>
          </w:p>
        </w:tc>
        <w:tc>
          <w:tcPr>
            <w:tcW w:w="1781" w:type="dxa"/>
            <w:vAlign w:val="center"/>
          </w:tcPr>
          <w:p w14:paraId="7904718A">
            <w:pPr>
              <w:pStyle w:val="83"/>
              <w:ind w:firstLine="0" w:firstLineChars="0"/>
              <w:jc w:val="center"/>
              <w:rPr>
                <w:rFonts w:hAnsi="宋体" w:cs="宋体"/>
                <w:color w:val="auto"/>
                <w:sz w:val="21"/>
                <w:szCs w:val="21"/>
                <w:highlight w:val="none"/>
              </w:rPr>
            </w:pPr>
          </w:p>
        </w:tc>
        <w:tc>
          <w:tcPr>
            <w:tcW w:w="797" w:type="dxa"/>
            <w:vAlign w:val="center"/>
          </w:tcPr>
          <w:p w14:paraId="45039A84">
            <w:pPr>
              <w:pStyle w:val="83"/>
              <w:ind w:firstLine="0" w:firstLineChars="0"/>
              <w:jc w:val="center"/>
              <w:rPr>
                <w:rFonts w:hAnsi="宋体" w:cs="宋体"/>
                <w:color w:val="auto"/>
                <w:sz w:val="21"/>
                <w:szCs w:val="21"/>
                <w:highlight w:val="none"/>
              </w:rPr>
            </w:pPr>
          </w:p>
        </w:tc>
      </w:tr>
      <w:tr w14:paraId="1988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53" w:type="dxa"/>
            <w:vAlign w:val="center"/>
          </w:tcPr>
          <w:p w14:paraId="40982740">
            <w:pPr>
              <w:pStyle w:val="83"/>
              <w:ind w:firstLine="0" w:firstLineChars="0"/>
              <w:jc w:val="center"/>
              <w:rPr>
                <w:rFonts w:hAnsi="宋体" w:cs="宋体"/>
                <w:color w:val="auto"/>
                <w:sz w:val="21"/>
                <w:szCs w:val="21"/>
                <w:highlight w:val="none"/>
              </w:rPr>
            </w:pPr>
          </w:p>
        </w:tc>
        <w:tc>
          <w:tcPr>
            <w:tcW w:w="1844" w:type="dxa"/>
            <w:vAlign w:val="center"/>
          </w:tcPr>
          <w:p w14:paraId="5A3C43D3">
            <w:pPr>
              <w:pStyle w:val="83"/>
              <w:ind w:firstLine="0" w:firstLineChars="0"/>
              <w:jc w:val="center"/>
              <w:rPr>
                <w:rFonts w:hAnsi="宋体" w:cs="宋体"/>
                <w:color w:val="auto"/>
                <w:sz w:val="21"/>
                <w:szCs w:val="21"/>
                <w:highlight w:val="none"/>
              </w:rPr>
            </w:pPr>
          </w:p>
        </w:tc>
        <w:tc>
          <w:tcPr>
            <w:tcW w:w="2268" w:type="dxa"/>
            <w:vAlign w:val="center"/>
          </w:tcPr>
          <w:p w14:paraId="75B97A91">
            <w:pPr>
              <w:pStyle w:val="83"/>
              <w:ind w:firstLine="0" w:firstLineChars="0"/>
              <w:jc w:val="center"/>
              <w:rPr>
                <w:rFonts w:hAnsi="宋体" w:cs="宋体"/>
                <w:color w:val="auto"/>
                <w:sz w:val="21"/>
                <w:szCs w:val="21"/>
                <w:highlight w:val="none"/>
              </w:rPr>
            </w:pPr>
          </w:p>
        </w:tc>
        <w:tc>
          <w:tcPr>
            <w:tcW w:w="2126" w:type="dxa"/>
            <w:vAlign w:val="center"/>
          </w:tcPr>
          <w:p w14:paraId="35E3369E">
            <w:pPr>
              <w:pStyle w:val="83"/>
              <w:ind w:firstLine="0" w:firstLineChars="0"/>
              <w:jc w:val="center"/>
              <w:rPr>
                <w:rFonts w:hAnsi="宋体" w:cs="宋体"/>
                <w:color w:val="auto"/>
                <w:sz w:val="21"/>
                <w:szCs w:val="21"/>
                <w:highlight w:val="none"/>
              </w:rPr>
            </w:pPr>
          </w:p>
        </w:tc>
        <w:tc>
          <w:tcPr>
            <w:tcW w:w="1134" w:type="dxa"/>
          </w:tcPr>
          <w:p w14:paraId="1200A40C">
            <w:pPr>
              <w:pStyle w:val="83"/>
              <w:ind w:firstLine="0" w:firstLineChars="0"/>
              <w:jc w:val="center"/>
              <w:rPr>
                <w:rFonts w:hAnsi="宋体" w:cs="宋体"/>
                <w:color w:val="auto"/>
                <w:sz w:val="21"/>
                <w:szCs w:val="21"/>
                <w:highlight w:val="none"/>
              </w:rPr>
            </w:pPr>
          </w:p>
        </w:tc>
        <w:tc>
          <w:tcPr>
            <w:tcW w:w="1781" w:type="dxa"/>
            <w:vAlign w:val="center"/>
          </w:tcPr>
          <w:p w14:paraId="5481AFEC">
            <w:pPr>
              <w:pStyle w:val="83"/>
              <w:ind w:firstLine="0" w:firstLineChars="0"/>
              <w:jc w:val="center"/>
              <w:rPr>
                <w:rFonts w:hAnsi="宋体" w:cs="宋体"/>
                <w:color w:val="auto"/>
                <w:sz w:val="21"/>
                <w:szCs w:val="21"/>
                <w:highlight w:val="none"/>
              </w:rPr>
            </w:pPr>
          </w:p>
        </w:tc>
        <w:tc>
          <w:tcPr>
            <w:tcW w:w="797" w:type="dxa"/>
            <w:vAlign w:val="center"/>
          </w:tcPr>
          <w:p w14:paraId="7936DDA0">
            <w:pPr>
              <w:pStyle w:val="83"/>
              <w:ind w:firstLine="0" w:firstLineChars="0"/>
              <w:jc w:val="center"/>
              <w:rPr>
                <w:rFonts w:hAnsi="宋体" w:cs="宋体"/>
                <w:color w:val="auto"/>
                <w:sz w:val="21"/>
                <w:szCs w:val="21"/>
                <w:highlight w:val="none"/>
              </w:rPr>
            </w:pPr>
          </w:p>
        </w:tc>
      </w:tr>
      <w:tr w14:paraId="325E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3" w:type="dxa"/>
            <w:vAlign w:val="center"/>
          </w:tcPr>
          <w:p w14:paraId="7EFF6048">
            <w:pPr>
              <w:pStyle w:val="83"/>
              <w:ind w:firstLine="0" w:firstLineChars="0"/>
              <w:jc w:val="center"/>
              <w:rPr>
                <w:rFonts w:hAnsi="宋体" w:cs="宋体"/>
                <w:color w:val="auto"/>
                <w:sz w:val="21"/>
                <w:szCs w:val="21"/>
                <w:highlight w:val="none"/>
              </w:rPr>
            </w:pPr>
          </w:p>
        </w:tc>
        <w:tc>
          <w:tcPr>
            <w:tcW w:w="1844" w:type="dxa"/>
            <w:vAlign w:val="center"/>
          </w:tcPr>
          <w:p w14:paraId="246BA49B">
            <w:pPr>
              <w:pStyle w:val="83"/>
              <w:ind w:firstLine="0" w:firstLineChars="0"/>
              <w:jc w:val="center"/>
              <w:rPr>
                <w:rFonts w:hAnsi="宋体" w:cs="宋体"/>
                <w:color w:val="auto"/>
                <w:sz w:val="21"/>
                <w:szCs w:val="21"/>
                <w:highlight w:val="none"/>
              </w:rPr>
            </w:pPr>
          </w:p>
        </w:tc>
        <w:tc>
          <w:tcPr>
            <w:tcW w:w="2268" w:type="dxa"/>
            <w:vAlign w:val="center"/>
          </w:tcPr>
          <w:p w14:paraId="5F17266E">
            <w:pPr>
              <w:pStyle w:val="83"/>
              <w:ind w:firstLine="0" w:firstLineChars="0"/>
              <w:jc w:val="center"/>
              <w:rPr>
                <w:rFonts w:hAnsi="宋体" w:cs="宋体"/>
                <w:color w:val="auto"/>
                <w:sz w:val="21"/>
                <w:szCs w:val="21"/>
                <w:highlight w:val="none"/>
              </w:rPr>
            </w:pPr>
          </w:p>
        </w:tc>
        <w:tc>
          <w:tcPr>
            <w:tcW w:w="2126" w:type="dxa"/>
            <w:vAlign w:val="center"/>
          </w:tcPr>
          <w:p w14:paraId="39014B39">
            <w:pPr>
              <w:pStyle w:val="83"/>
              <w:ind w:firstLine="0" w:firstLineChars="0"/>
              <w:jc w:val="center"/>
              <w:rPr>
                <w:rFonts w:hAnsi="宋体" w:cs="宋体"/>
                <w:color w:val="auto"/>
                <w:sz w:val="21"/>
                <w:szCs w:val="21"/>
                <w:highlight w:val="none"/>
              </w:rPr>
            </w:pPr>
          </w:p>
        </w:tc>
        <w:tc>
          <w:tcPr>
            <w:tcW w:w="1134" w:type="dxa"/>
          </w:tcPr>
          <w:p w14:paraId="218A749D">
            <w:pPr>
              <w:pStyle w:val="83"/>
              <w:ind w:firstLine="0" w:firstLineChars="0"/>
              <w:jc w:val="center"/>
              <w:rPr>
                <w:rFonts w:hAnsi="宋体" w:cs="宋体"/>
                <w:color w:val="auto"/>
                <w:sz w:val="21"/>
                <w:szCs w:val="21"/>
                <w:highlight w:val="none"/>
              </w:rPr>
            </w:pPr>
          </w:p>
        </w:tc>
        <w:tc>
          <w:tcPr>
            <w:tcW w:w="1781" w:type="dxa"/>
            <w:vAlign w:val="center"/>
          </w:tcPr>
          <w:p w14:paraId="4B1C945B">
            <w:pPr>
              <w:pStyle w:val="83"/>
              <w:ind w:firstLine="0" w:firstLineChars="0"/>
              <w:jc w:val="center"/>
              <w:rPr>
                <w:rFonts w:hAnsi="宋体" w:cs="宋体"/>
                <w:color w:val="auto"/>
                <w:sz w:val="21"/>
                <w:szCs w:val="21"/>
                <w:highlight w:val="none"/>
              </w:rPr>
            </w:pPr>
          </w:p>
        </w:tc>
        <w:tc>
          <w:tcPr>
            <w:tcW w:w="797" w:type="dxa"/>
            <w:vAlign w:val="center"/>
          </w:tcPr>
          <w:p w14:paraId="5EC83EF9">
            <w:pPr>
              <w:pStyle w:val="83"/>
              <w:ind w:firstLine="0" w:firstLineChars="0"/>
              <w:jc w:val="center"/>
              <w:rPr>
                <w:rFonts w:hAnsi="宋体" w:cs="宋体"/>
                <w:color w:val="auto"/>
                <w:sz w:val="21"/>
                <w:szCs w:val="21"/>
                <w:highlight w:val="none"/>
              </w:rPr>
            </w:pPr>
          </w:p>
        </w:tc>
      </w:tr>
      <w:tr w14:paraId="3BD6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53" w:type="dxa"/>
            <w:vAlign w:val="center"/>
          </w:tcPr>
          <w:p w14:paraId="334EC8A1">
            <w:pPr>
              <w:pStyle w:val="83"/>
              <w:ind w:firstLine="0" w:firstLineChars="0"/>
              <w:jc w:val="center"/>
              <w:rPr>
                <w:rFonts w:hAnsi="宋体" w:cs="宋体"/>
                <w:color w:val="auto"/>
                <w:sz w:val="21"/>
                <w:szCs w:val="21"/>
                <w:highlight w:val="none"/>
              </w:rPr>
            </w:pPr>
          </w:p>
        </w:tc>
        <w:tc>
          <w:tcPr>
            <w:tcW w:w="1844" w:type="dxa"/>
            <w:vAlign w:val="center"/>
          </w:tcPr>
          <w:p w14:paraId="565DD338">
            <w:pPr>
              <w:pStyle w:val="83"/>
              <w:ind w:firstLine="0" w:firstLineChars="0"/>
              <w:jc w:val="center"/>
              <w:rPr>
                <w:rFonts w:hAnsi="宋体" w:cs="宋体"/>
                <w:color w:val="auto"/>
                <w:sz w:val="21"/>
                <w:szCs w:val="21"/>
                <w:highlight w:val="none"/>
              </w:rPr>
            </w:pPr>
          </w:p>
        </w:tc>
        <w:tc>
          <w:tcPr>
            <w:tcW w:w="2268" w:type="dxa"/>
            <w:vAlign w:val="center"/>
          </w:tcPr>
          <w:p w14:paraId="01B627A6">
            <w:pPr>
              <w:pStyle w:val="83"/>
              <w:ind w:firstLine="0" w:firstLineChars="0"/>
              <w:jc w:val="center"/>
              <w:rPr>
                <w:rFonts w:hAnsi="宋体" w:cs="宋体"/>
                <w:color w:val="auto"/>
                <w:sz w:val="21"/>
                <w:szCs w:val="21"/>
                <w:highlight w:val="none"/>
              </w:rPr>
            </w:pPr>
          </w:p>
        </w:tc>
        <w:tc>
          <w:tcPr>
            <w:tcW w:w="2126" w:type="dxa"/>
            <w:vAlign w:val="center"/>
          </w:tcPr>
          <w:p w14:paraId="062410D5">
            <w:pPr>
              <w:pStyle w:val="83"/>
              <w:ind w:firstLine="0" w:firstLineChars="0"/>
              <w:jc w:val="center"/>
              <w:rPr>
                <w:rFonts w:hAnsi="宋体" w:cs="宋体"/>
                <w:color w:val="auto"/>
                <w:sz w:val="21"/>
                <w:szCs w:val="21"/>
                <w:highlight w:val="none"/>
              </w:rPr>
            </w:pPr>
          </w:p>
        </w:tc>
        <w:tc>
          <w:tcPr>
            <w:tcW w:w="1134" w:type="dxa"/>
          </w:tcPr>
          <w:p w14:paraId="607FA8D1">
            <w:pPr>
              <w:pStyle w:val="83"/>
              <w:ind w:firstLine="0" w:firstLineChars="0"/>
              <w:jc w:val="center"/>
              <w:rPr>
                <w:rFonts w:hAnsi="宋体" w:cs="宋体"/>
                <w:color w:val="auto"/>
                <w:sz w:val="21"/>
                <w:szCs w:val="21"/>
                <w:highlight w:val="none"/>
              </w:rPr>
            </w:pPr>
          </w:p>
        </w:tc>
        <w:tc>
          <w:tcPr>
            <w:tcW w:w="1781" w:type="dxa"/>
            <w:vAlign w:val="center"/>
          </w:tcPr>
          <w:p w14:paraId="77E7F639">
            <w:pPr>
              <w:pStyle w:val="83"/>
              <w:ind w:firstLine="0" w:firstLineChars="0"/>
              <w:jc w:val="center"/>
              <w:rPr>
                <w:rFonts w:hAnsi="宋体" w:cs="宋体"/>
                <w:color w:val="auto"/>
                <w:sz w:val="21"/>
                <w:szCs w:val="21"/>
                <w:highlight w:val="none"/>
              </w:rPr>
            </w:pPr>
          </w:p>
        </w:tc>
        <w:tc>
          <w:tcPr>
            <w:tcW w:w="797" w:type="dxa"/>
            <w:vAlign w:val="center"/>
          </w:tcPr>
          <w:p w14:paraId="361A630C">
            <w:pPr>
              <w:pStyle w:val="83"/>
              <w:ind w:firstLine="0" w:firstLineChars="0"/>
              <w:jc w:val="center"/>
              <w:rPr>
                <w:rFonts w:hAnsi="宋体" w:cs="宋体"/>
                <w:color w:val="auto"/>
                <w:sz w:val="21"/>
                <w:szCs w:val="21"/>
                <w:highlight w:val="none"/>
              </w:rPr>
            </w:pPr>
          </w:p>
        </w:tc>
      </w:tr>
      <w:tr w14:paraId="1DFE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3" w:type="dxa"/>
            <w:vAlign w:val="center"/>
          </w:tcPr>
          <w:p w14:paraId="242C9FD8">
            <w:pPr>
              <w:pStyle w:val="83"/>
              <w:ind w:firstLine="0" w:firstLineChars="0"/>
              <w:jc w:val="center"/>
              <w:rPr>
                <w:rFonts w:hAnsi="宋体" w:cs="宋体"/>
                <w:color w:val="auto"/>
                <w:sz w:val="21"/>
                <w:szCs w:val="21"/>
                <w:highlight w:val="none"/>
              </w:rPr>
            </w:pPr>
          </w:p>
        </w:tc>
        <w:tc>
          <w:tcPr>
            <w:tcW w:w="1844" w:type="dxa"/>
            <w:vAlign w:val="center"/>
          </w:tcPr>
          <w:p w14:paraId="726057D6">
            <w:pPr>
              <w:pStyle w:val="83"/>
              <w:ind w:firstLine="0" w:firstLineChars="0"/>
              <w:jc w:val="center"/>
              <w:rPr>
                <w:rFonts w:hAnsi="宋体" w:cs="宋体"/>
                <w:color w:val="auto"/>
                <w:sz w:val="21"/>
                <w:szCs w:val="21"/>
                <w:highlight w:val="none"/>
              </w:rPr>
            </w:pPr>
          </w:p>
        </w:tc>
        <w:tc>
          <w:tcPr>
            <w:tcW w:w="2268" w:type="dxa"/>
            <w:vAlign w:val="center"/>
          </w:tcPr>
          <w:p w14:paraId="29DA94C5">
            <w:pPr>
              <w:pStyle w:val="83"/>
              <w:ind w:firstLine="0" w:firstLineChars="0"/>
              <w:jc w:val="center"/>
              <w:rPr>
                <w:rFonts w:hAnsi="宋体" w:cs="宋体"/>
                <w:color w:val="auto"/>
                <w:sz w:val="21"/>
                <w:szCs w:val="21"/>
                <w:highlight w:val="none"/>
              </w:rPr>
            </w:pPr>
          </w:p>
        </w:tc>
        <w:tc>
          <w:tcPr>
            <w:tcW w:w="2126" w:type="dxa"/>
            <w:vAlign w:val="center"/>
          </w:tcPr>
          <w:p w14:paraId="24DFF466">
            <w:pPr>
              <w:pStyle w:val="83"/>
              <w:ind w:firstLine="0" w:firstLineChars="0"/>
              <w:jc w:val="center"/>
              <w:rPr>
                <w:rFonts w:hAnsi="宋体" w:cs="宋体"/>
                <w:color w:val="auto"/>
                <w:sz w:val="21"/>
                <w:szCs w:val="21"/>
                <w:highlight w:val="none"/>
              </w:rPr>
            </w:pPr>
          </w:p>
        </w:tc>
        <w:tc>
          <w:tcPr>
            <w:tcW w:w="1134" w:type="dxa"/>
          </w:tcPr>
          <w:p w14:paraId="22BCD57D">
            <w:pPr>
              <w:pStyle w:val="83"/>
              <w:ind w:firstLine="0" w:firstLineChars="0"/>
              <w:jc w:val="center"/>
              <w:rPr>
                <w:rFonts w:hAnsi="宋体" w:cs="宋体"/>
                <w:color w:val="auto"/>
                <w:sz w:val="21"/>
                <w:szCs w:val="21"/>
                <w:highlight w:val="none"/>
              </w:rPr>
            </w:pPr>
          </w:p>
        </w:tc>
        <w:tc>
          <w:tcPr>
            <w:tcW w:w="1781" w:type="dxa"/>
            <w:vAlign w:val="center"/>
          </w:tcPr>
          <w:p w14:paraId="0AD8F88E">
            <w:pPr>
              <w:pStyle w:val="83"/>
              <w:ind w:firstLine="0" w:firstLineChars="0"/>
              <w:jc w:val="center"/>
              <w:rPr>
                <w:rFonts w:hAnsi="宋体" w:cs="宋体"/>
                <w:color w:val="auto"/>
                <w:sz w:val="21"/>
                <w:szCs w:val="21"/>
                <w:highlight w:val="none"/>
              </w:rPr>
            </w:pPr>
          </w:p>
        </w:tc>
        <w:tc>
          <w:tcPr>
            <w:tcW w:w="797" w:type="dxa"/>
            <w:vAlign w:val="center"/>
          </w:tcPr>
          <w:p w14:paraId="00B1B555">
            <w:pPr>
              <w:pStyle w:val="83"/>
              <w:ind w:firstLine="0" w:firstLineChars="0"/>
              <w:jc w:val="center"/>
              <w:rPr>
                <w:rFonts w:hAnsi="宋体" w:cs="宋体"/>
                <w:color w:val="auto"/>
                <w:sz w:val="21"/>
                <w:szCs w:val="21"/>
                <w:highlight w:val="none"/>
              </w:rPr>
            </w:pPr>
          </w:p>
        </w:tc>
      </w:tr>
    </w:tbl>
    <w:p w14:paraId="236AA59C">
      <w:pPr>
        <w:pStyle w:val="32"/>
        <w:spacing w:line="360" w:lineRule="exact"/>
        <w:rPr>
          <w:rFonts w:ascii="宋体" w:hAnsi="宋体" w:cs="宋体"/>
          <w:b/>
          <w:bCs/>
          <w:color w:val="auto"/>
          <w:highlight w:val="none"/>
        </w:rPr>
      </w:pPr>
      <w:r>
        <w:rPr>
          <w:rFonts w:hint="eastAsia" w:ascii="宋体" w:hAnsi="宋体" w:cs="宋体"/>
          <w:b/>
          <w:bCs/>
          <w:color w:val="auto"/>
          <w:highlight w:val="none"/>
        </w:rPr>
        <w:t>注：</w:t>
      </w:r>
    </w:p>
    <w:p w14:paraId="394A6D39">
      <w:pPr>
        <w:pStyle w:val="32"/>
        <w:spacing w:line="360" w:lineRule="exact"/>
        <w:rPr>
          <w:rFonts w:ascii="宋体" w:hAnsi="宋体" w:cs="宋体"/>
          <w:b/>
          <w:bCs/>
          <w:color w:val="auto"/>
          <w:highlight w:val="none"/>
        </w:rPr>
      </w:pPr>
      <w:r>
        <w:rPr>
          <w:rFonts w:hint="eastAsia" w:ascii="宋体" w:hAnsi="宋体" w:cs="宋体"/>
          <w:b/>
          <w:bCs/>
          <w:color w:val="auto"/>
          <w:highlight w:val="none"/>
        </w:rPr>
        <w:t>1. 所有偏离必须在本表中列出，未在本偏离表中列出偏离，将视为供应商已完全接受磋商文件要求。如完全无偏离，也无其他说明，可在本表第一行填写“全部无偏离”。</w:t>
      </w:r>
    </w:p>
    <w:p w14:paraId="6082D3F5">
      <w:pPr>
        <w:pStyle w:val="32"/>
        <w:spacing w:line="360" w:lineRule="exact"/>
        <w:rPr>
          <w:rFonts w:ascii="宋体" w:hAnsi="宋体" w:cs="宋体"/>
          <w:b/>
          <w:bCs/>
          <w:color w:val="auto"/>
          <w:highlight w:val="none"/>
        </w:rPr>
      </w:pPr>
      <w:r>
        <w:rPr>
          <w:rFonts w:hint="eastAsia" w:ascii="宋体" w:hAnsi="宋体" w:cs="宋体"/>
          <w:b/>
          <w:bCs/>
          <w:color w:val="auto"/>
          <w:highlight w:val="none"/>
        </w:rPr>
        <w:t>2. 偏离包括正、负偏离，正偏离指供应商的响应高于磋商文件要求，负偏离指供应商的响应低于磋商文件要求。</w:t>
      </w:r>
    </w:p>
    <w:p w14:paraId="71D4FDFF">
      <w:pPr>
        <w:pStyle w:val="32"/>
        <w:spacing w:line="360" w:lineRule="exact"/>
        <w:rPr>
          <w:rFonts w:ascii="宋体" w:hAnsi="宋体" w:cs="宋体"/>
          <w:b/>
          <w:bCs/>
          <w:color w:val="auto"/>
          <w:highlight w:val="none"/>
        </w:rPr>
      </w:pPr>
      <w:r>
        <w:rPr>
          <w:rFonts w:hint="eastAsia" w:ascii="宋体" w:hAnsi="宋体" w:cs="宋体"/>
          <w:b/>
          <w:bCs/>
          <w:color w:val="auto"/>
          <w:highlight w:val="none"/>
        </w:rPr>
        <w:t>3.. 如果行数不够，请自行增加。</w:t>
      </w:r>
    </w:p>
    <w:p w14:paraId="3996CB21">
      <w:pPr>
        <w:pStyle w:val="83"/>
        <w:ind w:firstLine="420"/>
        <w:rPr>
          <w:rFonts w:hAnsi="宋体" w:cs="宋体"/>
          <w:color w:val="auto"/>
          <w:sz w:val="21"/>
          <w:szCs w:val="21"/>
          <w:highlight w:val="none"/>
        </w:rPr>
      </w:pPr>
    </w:p>
    <w:p w14:paraId="171A9819">
      <w:pPr>
        <w:pStyle w:val="83"/>
        <w:ind w:firstLine="0" w:firstLineChars="0"/>
        <w:rPr>
          <w:rFonts w:hAnsi="宋体" w:cs="宋体"/>
          <w:color w:val="auto"/>
          <w:sz w:val="21"/>
          <w:szCs w:val="21"/>
          <w:highlight w:val="none"/>
        </w:rPr>
      </w:pPr>
    </w:p>
    <w:p w14:paraId="11915F8F">
      <w:pPr>
        <w:spacing w:line="360" w:lineRule="auto"/>
        <w:ind w:firstLine="440" w:firstLineChars="200"/>
        <w:jc w:val="right"/>
        <w:rPr>
          <w:rFonts w:ascii="宋体" w:hAnsi="宋体" w:cs="宋体"/>
          <w:color w:val="auto"/>
          <w:kern w:val="0"/>
          <w:sz w:val="22"/>
          <w:szCs w:val="22"/>
          <w:highlight w:val="none"/>
        </w:rPr>
      </w:pPr>
    </w:p>
    <w:p w14:paraId="53C47851">
      <w:pPr>
        <w:spacing w:line="360" w:lineRule="auto"/>
        <w:ind w:right="420" w:firstLine="3780" w:firstLineChars="1800"/>
        <w:rPr>
          <w:rFonts w:ascii="宋体" w:hAnsi="宋体" w:cs="宋体"/>
          <w:color w:val="auto"/>
          <w:highlight w:val="none"/>
          <w:u w:val="single"/>
        </w:rPr>
      </w:pPr>
      <w:r>
        <w:rPr>
          <w:rFonts w:hint="eastAsia" w:ascii="宋体" w:hAnsi="宋体" w:cs="宋体"/>
          <w:color w:val="auto"/>
          <w:highlight w:val="none"/>
        </w:rPr>
        <w:t>供应商名称（公章）：</w:t>
      </w:r>
      <w:r>
        <w:rPr>
          <w:rFonts w:hint="eastAsia" w:ascii="宋体" w:hAnsi="宋体" w:cs="宋体"/>
          <w:color w:val="auto"/>
          <w:highlight w:val="none"/>
          <w:u w:val="single"/>
        </w:rPr>
        <w:t xml:space="preserve">                      </w:t>
      </w:r>
    </w:p>
    <w:p w14:paraId="6E38E032">
      <w:pPr>
        <w:spacing w:line="360" w:lineRule="auto"/>
        <w:ind w:firstLine="3780" w:firstLineChars="1800"/>
        <w:jc w:val="left"/>
        <w:rPr>
          <w:rFonts w:ascii="宋体" w:hAnsi="宋体" w:cs="宋体"/>
          <w:color w:val="auto"/>
          <w:szCs w:val="21"/>
          <w:highlight w:val="none"/>
        </w:rPr>
      </w:pPr>
      <w:r>
        <w:rPr>
          <w:rFonts w:hint="eastAsia" w:ascii="宋体" w:hAnsi="宋体" w:cs="宋体"/>
          <w:color w:val="auto"/>
          <w:szCs w:val="21"/>
          <w:highlight w:val="none"/>
        </w:rPr>
        <w:t>法定代表人（单位负责人）</w:t>
      </w:r>
    </w:p>
    <w:p w14:paraId="41272B07">
      <w:pPr>
        <w:spacing w:line="360" w:lineRule="auto"/>
        <w:ind w:firstLine="3780" w:firstLineChars="180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52A06B75">
      <w:pPr>
        <w:spacing w:line="360" w:lineRule="auto"/>
        <w:ind w:firstLine="422" w:firstLineChars="200"/>
        <w:jc w:val="left"/>
        <w:rPr>
          <w:rFonts w:ascii="宋体" w:hAnsi="宋体" w:cs="宋体"/>
          <w:color w:val="auto"/>
          <w:highlight w:val="none"/>
        </w:rPr>
      </w:pPr>
      <w:r>
        <w:rPr>
          <w:rFonts w:hint="eastAsia" w:ascii="宋体" w:hAnsi="宋体" w:cs="宋体"/>
          <w:b/>
          <w:bCs/>
          <w:color w:val="auto"/>
          <w:highlight w:val="none"/>
        </w:rPr>
        <w:tab/>
      </w:r>
      <w:r>
        <w:rPr>
          <w:rFonts w:hint="eastAsia" w:ascii="宋体" w:hAnsi="宋体" w:cs="宋体"/>
          <w:b/>
          <w:bCs/>
          <w:color w:val="auto"/>
          <w:highlight w:val="none"/>
        </w:rPr>
        <w:t xml:space="preserve">                            </w:t>
      </w: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5B158DCB">
      <w:pPr>
        <w:spacing w:line="360" w:lineRule="auto"/>
        <w:ind w:firstLine="420" w:firstLineChars="200"/>
        <w:jc w:val="left"/>
        <w:rPr>
          <w:rFonts w:ascii="宋体" w:hAnsi="宋体" w:cs="宋体"/>
          <w:color w:val="auto"/>
          <w:highlight w:val="none"/>
        </w:rPr>
      </w:pPr>
    </w:p>
    <w:p w14:paraId="3485E490">
      <w:pPr>
        <w:pStyle w:val="34"/>
        <w:spacing w:line="240" w:lineRule="atLeast"/>
        <w:rPr>
          <w:rFonts w:ascii="宋体" w:hAnsi="宋体" w:cs="宋体"/>
          <w:color w:val="auto"/>
          <w:highlight w:val="none"/>
        </w:rPr>
      </w:pPr>
      <w:bookmarkStart w:id="284" w:name="_Toc107246282"/>
      <w:r>
        <w:rPr>
          <w:rFonts w:hint="eastAsia" w:ascii="宋体" w:hAnsi="宋体" w:cs="宋体"/>
          <w:bCs w:val="0"/>
          <w:color w:val="auto"/>
          <w:sz w:val="24"/>
          <w:szCs w:val="24"/>
          <w:highlight w:val="none"/>
        </w:rPr>
        <w:br w:type="page"/>
      </w:r>
      <w:r>
        <w:rPr>
          <w:rFonts w:hint="eastAsia" w:ascii="宋体" w:hAnsi="宋体" w:cs="宋体"/>
          <w:bCs w:val="0"/>
          <w:color w:val="auto"/>
          <w:sz w:val="24"/>
          <w:szCs w:val="24"/>
          <w:highlight w:val="none"/>
        </w:rPr>
        <w:t>（6-1）供应商具备响应资格的证明文件</w:t>
      </w:r>
      <w:bookmarkEnd w:id="282"/>
      <w:bookmarkEnd w:id="283"/>
      <w:bookmarkEnd w:id="284"/>
    </w:p>
    <w:p w14:paraId="6C4E9BC5">
      <w:pPr>
        <w:pStyle w:val="34"/>
        <w:spacing w:line="240" w:lineRule="atLeast"/>
        <w:rPr>
          <w:rFonts w:ascii="宋体" w:hAnsi="宋体" w:cs="宋体"/>
          <w:bCs w:val="0"/>
          <w:color w:val="auto"/>
          <w:sz w:val="24"/>
          <w:szCs w:val="24"/>
          <w:highlight w:val="none"/>
        </w:rPr>
      </w:pPr>
      <w:bookmarkStart w:id="285" w:name="_Toc107246283"/>
      <w:bookmarkStart w:id="286" w:name="_Toc103848588"/>
      <w:bookmarkStart w:id="287" w:name="_Toc104560903"/>
      <w:r>
        <w:rPr>
          <w:rFonts w:hint="eastAsia" w:ascii="宋体" w:hAnsi="宋体" w:cs="宋体"/>
          <w:bCs w:val="0"/>
          <w:color w:val="auto"/>
          <w:sz w:val="24"/>
          <w:szCs w:val="24"/>
          <w:highlight w:val="none"/>
        </w:rPr>
        <w:t>（6-1-1）营业执照复印件</w:t>
      </w:r>
      <w:bookmarkEnd w:id="281"/>
      <w:r>
        <w:rPr>
          <w:rFonts w:hint="eastAsia" w:ascii="宋体" w:hAnsi="宋体" w:cs="宋体"/>
          <w:bCs w:val="0"/>
          <w:color w:val="auto"/>
          <w:sz w:val="24"/>
          <w:szCs w:val="24"/>
          <w:highlight w:val="none"/>
        </w:rPr>
        <w:t>或自然人的身份证明复印件</w:t>
      </w:r>
      <w:bookmarkEnd w:id="285"/>
      <w:bookmarkEnd w:id="286"/>
      <w:bookmarkEnd w:id="287"/>
    </w:p>
    <w:p w14:paraId="4E5BCD1E">
      <w:pPr>
        <w:spacing w:line="360" w:lineRule="auto"/>
        <w:rPr>
          <w:rFonts w:ascii="宋体" w:hAnsi="宋体" w:cs="宋体"/>
          <w:b/>
          <w:bCs/>
          <w:color w:val="auto"/>
          <w:highlight w:val="none"/>
        </w:rPr>
      </w:pPr>
      <w:bookmarkStart w:id="288" w:name="_Hlk33717720"/>
    </w:p>
    <w:p w14:paraId="5EF9EB0F">
      <w:pPr>
        <w:spacing w:line="360" w:lineRule="auto"/>
        <w:rPr>
          <w:rFonts w:ascii="宋体" w:hAnsi="宋体" w:cs="宋体"/>
          <w:b/>
          <w:bCs/>
          <w:color w:val="auto"/>
          <w:highlight w:val="none"/>
        </w:rPr>
      </w:pPr>
      <w:r>
        <w:rPr>
          <w:rFonts w:hint="eastAsia" w:ascii="宋体" w:hAnsi="宋体" w:cs="宋体"/>
          <w:b/>
          <w:bCs/>
          <w:color w:val="auto"/>
          <w:highlight w:val="none"/>
        </w:rPr>
        <w:t>注：供应商提供营业执照副本（或具有同等法律效力的证照）复印件。复印件应能清晰显示供应商名称。</w:t>
      </w:r>
      <w:bookmarkEnd w:id="288"/>
    </w:p>
    <w:p w14:paraId="1928AEA2">
      <w:pPr>
        <w:rPr>
          <w:rFonts w:ascii="宋体" w:hAnsi="宋体" w:cs="宋体"/>
          <w:color w:val="auto"/>
          <w:highlight w:val="none"/>
        </w:rPr>
      </w:pPr>
    </w:p>
    <w:p w14:paraId="0C42382B">
      <w:pPr>
        <w:pStyle w:val="34"/>
        <w:spacing w:line="240" w:lineRule="atLeast"/>
        <w:rPr>
          <w:rFonts w:ascii="宋体" w:hAnsi="宋体" w:cs="宋体"/>
          <w:b w:val="0"/>
          <w:color w:val="auto"/>
          <w:highlight w:val="none"/>
        </w:rPr>
      </w:pPr>
      <w:bookmarkStart w:id="289" w:name="_Toc103848589"/>
      <w:bookmarkStart w:id="290" w:name="_Toc102117320"/>
      <w:r>
        <w:rPr>
          <w:rFonts w:hint="eastAsia" w:ascii="宋体" w:hAnsi="宋体" w:cs="宋体"/>
          <w:bCs w:val="0"/>
          <w:color w:val="auto"/>
          <w:sz w:val="24"/>
          <w:szCs w:val="24"/>
          <w:highlight w:val="none"/>
        </w:rPr>
        <w:br w:type="page"/>
      </w:r>
      <w:bookmarkStart w:id="291" w:name="_Toc104560904"/>
      <w:bookmarkStart w:id="292" w:name="_Toc107246284"/>
      <w:r>
        <w:rPr>
          <w:rFonts w:hint="eastAsia" w:ascii="宋体" w:hAnsi="宋体" w:cs="宋体"/>
          <w:bCs w:val="0"/>
          <w:color w:val="auto"/>
          <w:sz w:val="24"/>
          <w:szCs w:val="24"/>
          <w:highlight w:val="none"/>
        </w:rPr>
        <w:t>（6-1-2）工商变更登记文件（如需）</w:t>
      </w:r>
      <w:bookmarkEnd w:id="289"/>
      <w:bookmarkEnd w:id="290"/>
      <w:bookmarkEnd w:id="291"/>
      <w:bookmarkEnd w:id="292"/>
    </w:p>
    <w:p w14:paraId="77A662A4">
      <w:pPr>
        <w:spacing w:line="360" w:lineRule="auto"/>
        <w:rPr>
          <w:rFonts w:ascii="宋体" w:hAnsi="宋体" w:cs="宋体"/>
          <w:b/>
          <w:bCs/>
          <w:color w:val="auto"/>
          <w:highlight w:val="none"/>
        </w:rPr>
      </w:pPr>
    </w:p>
    <w:p w14:paraId="1CEA48F8">
      <w:pPr>
        <w:spacing w:line="360" w:lineRule="auto"/>
        <w:rPr>
          <w:rFonts w:ascii="宋体" w:hAnsi="宋体" w:cs="宋体"/>
          <w:b/>
          <w:bCs/>
          <w:color w:val="auto"/>
          <w:highlight w:val="none"/>
        </w:rPr>
      </w:pPr>
      <w:r>
        <w:rPr>
          <w:rFonts w:hint="eastAsia" w:ascii="宋体" w:hAnsi="宋体" w:cs="宋体"/>
          <w:b/>
          <w:bCs/>
          <w:color w:val="auto"/>
          <w:highlight w:val="none"/>
        </w:rPr>
        <w:t>注：如</w:t>
      </w:r>
      <w:r>
        <w:rPr>
          <w:rFonts w:hint="eastAsia" w:ascii="宋体" w:hAnsi="宋体" w:cs="宋体"/>
          <w:b/>
          <w:bCs/>
          <w:color w:val="auto"/>
          <w:sz w:val="22"/>
          <w:szCs w:val="22"/>
          <w:highlight w:val="none"/>
        </w:rPr>
        <w:t>供应商</w:t>
      </w:r>
      <w:r>
        <w:rPr>
          <w:rFonts w:hint="eastAsia" w:ascii="宋体" w:hAnsi="宋体" w:cs="宋体"/>
          <w:b/>
          <w:bCs/>
          <w:color w:val="auto"/>
          <w:highlight w:val="none"/>
        </w:rPr>
        <w:t>在磋商文件资质、业绩等要求的时间期限内发生了单位名称等变更的，提供相关工商变更登记文件的复印件。如无，则可不提供。</w:t>
      </w:r>
    </w:p>
    <w:p w14:paraId="3D2E0E08">
      <w:pPr>
        <w:pStyle w:val="34"/>
        <w:spacing w:line="240" w:lineRule="atLeast"/>
        <w:rPr>
          <w:rFonts w:ascii="宋体" w:hAnsi="宋体" w:cs="宋体"/>
          <w:bCs w:val="0"/>
          <w:color w:val="auto"/>
          <w:sz w:val="24"/>
          <w:szCs w:val="24"/>
          <w:highlight w:val="none"/>
        </w:rPr>
      </w:pPr>
      <w:r>
        <w:rPr>
          <w:rFonts w:hint="eastAsia" w:ascii="宋体" w:hAnsi="宋体" w:cs="宋体"/>
          <w:b w:val="0"/>
          <w:bCs w:val="0"/>
          <w:color w:val="auto"/>
          <w:highlight w:val="none"/>
        </w:rPr>
        <w:br w:type="page"/>
      </w:r>
      <w:bookmarkStart w:id="293" w:name="_Toc107246285"/>
      <w:bookmarkStart w:id="294" w:name="_Toc102117321"/>
      <w:bookmarkStart w:id="295" w:name="_Toc103848590"/>
      <w:bookmarkStart w:id="296" w:name="_Toc104560905"/>
      <w:r>
        <w:rPr>
          <w:rFonts w:hint="eastAsia" w:ascii="宋体" w:hAnsi="宋体" w:cs="宋体"/>
          <w:bCs w:val="0"/>
          <w:color w:val="auto"/>
          <w:sz w:val="24"/>
          <w:szCs w:val="24"/>
          <w:highlight w:val="none"/>
        </w:rPr>
        <w:t>（6-2）财务报表</w:t>
      </w:r>
      <w:bookmarkEnd w:id="293"/>
      <w:bookmarkEnd w:id="294"/>
      <w:bookmarkEnd w:id="295"/>
      <w:bookmarkEnd w:id="296"/>
    </w:p>
    <w:p w14:paraId="4AAB1A96">
      <w:pPr>
        <w:rPr>
          <w:rFonts w:ascii="宋体" w:hAnsi="宋体" w:cs="宋体"/>
          <w:color w:val="auto"/>
          <w:highlight w:val="none"/>
        </w:rPr>
      </w:pPr>
    </w:p>
    <w:p w14:paraId="3156ED9F">
      <w:pPr>
        <w:spacing w:line="360" w:lineRule="auto"/>
        <w:jc w:val="center"/>
        <w:rPr>
          <w:rFonts w:ascii="宋体" w:hAnsi="宋体" w:cs="宋体"/>
          <w:b/>
          <w:bCs/>
          <w:color w:val="auto"/>
          <w:highlight w:val="none"/>
        </w:rPr>
      </w:pPr>
      <w:r>
        <w:rPr>
          <w:rFonts w:hint="eastAsia" w:ascii="宋体" w:hAnsi="宋体" w:cs="宋体"/>
          <w:b/>
          <w:bCs/>
          <w:color w:val="auto"/>
          <w:highlight w:val="none"/>
        </w:rPr>
        <w:t>注：根据竞争性磋商公告的要求提供。</w:t>
      </w:r>
    </w:p>
    <w:p w14:paraId="5C244BA6">
      <w:pPr>
        <w:spacing w:line="360" w:lineRule="auto"/>
        <w:rPr>
          <w:rFonts w:ascii="宋体" w:hAnsi="宋体" w:cs="宋体"/>
          <w:b/>
          <w:bCs/>
          <w:color w:val="auto"/>
          <w:highlight w:val="none"/>
        </w:rPr>
      </w:pPr>
    </w:p>
    <w:p w14:paraId="60AC9541">
      <w:pPr>
        <w:pStyle w:val="34"/>
        <w:spacing w:line="240" w:lineRule="atLeast"/>
        <w:jc w:val="left"/>
        <w:rPr>
          <w:rFonts w:ascii="宋体" w:hAnsi="宋体" w:cs="宋体"/>
          <w:bCs w:val="0"/>
          <w:color w:val="auto"/>
          <w:sz w:val="24"/>
          <w:szCs w:val="24"/>
          <w:highlight w:val="none"/>
        </w:rPr>
      </w:pPr>
      <w:bookmarkStart w:id="297" w:name="_Toc103848593"/>
      <w:bookmarkStart w:id="298" w:name="_Toc104560908"/>
      <w:bookmarkStart w:id="299" w:name="_Toc102117322"/>
      <w:r>
        <w:rPr>
          <w:rFonts w:hint="eastAsia" w:ascii="宋体" w:hAnsi="宋体" w:cs="宋体"/>
          <w:bCs w:val="0"/>
          <w:color w:val="auto"/>
          <w:sz w:val="24"/>
          <w:szCs w:val="24"/>
          <w:highlight w:val="none"/>
        </w:rPr>
        <w:br w:type="page"/>
      </w:r>
      <w:bookmarkStart w:id="300" w:name="_Toc107246286"/>
      <w:r>
        <w:rPr>
          <w:rFonts w:hint="eastAsia" w:ascii="宋体" w:hAnsi="宋体" w:cs="宋体"/>
          <w:bCs w:val="0"/>
          <w:color w:val="auto"/>
          <w:sz w:val="24"/>
          <w:szCs w:val="24"/>
          <w:highlight w:val="none"/>
        </w:rPr>
        <w:t>（6-3）具有履行合同所必需的设备和专业技术能力的相关证明材料或承诺函（提供承诺函原件）</w:t>
      </w:r>
      <w:bookmarkEnd w:id="297"/>
      <w:bookmarkEnd w:id="298"/>
      <w:bookmarkEnd w:id="299"/>
      <w:bookmarkEnd w:id="300"/>
    </w:p>
    <w:p w14:paraId="1CDF2D4A">
      <w:pPr>
        <w:rPr>
          <w:rFonts w:ascii="宋体" w:hAnsi="宋体" w:cs="宋体"/>
          <w:color w:val="auto"/>
          <w:highlight w:val="none"/>
        </w:rPr>
      </w:pPr>
    </w:p>
    <w:p w14:paraId="4F1DA79E">
      <w:pPr>
        <w:rPr>
          <w:rFonts w:ascii="宋体" w:hAnsi="宋体" w:cs="宋体"/>
          <w:color w:val="auto"/>
          <w:highlight w:val="none"/>
        </w:rPr>
      </w:pPr>
    </w:p>
    <w:p w14:paraId="63D45026">
      <w:pPr>
        <w:adjustRightInd w:val="0"/>
        <w:spacing w:before="120" w:after="120" w:line="360" w:lineRule="auto"/>
        <w:ind w:firstLine="480"/>
        <w:jc w:val="center"/>
        <w:textAlignment w:val="baseline"/>
        <w:rPr>
          <w:rFonts w:ascii="宋体" w:hAnsi="宋体" w:cs="宋体"/>
          <w:b/>
          <w:color w:val="auto"/>
          <w:sz w:val="44"/>
          <w:szCs w:val="44"/>
          <w:highlight w:val="none"/>
        </w:rPr>
      </w:pPr>
    </w:p>
    <w:p w14:paraId="1B6AF21C">
      <w:pPr>
        <w:adjustRightInd w:val="0"/>
        <w:spacing w:before="120" w:after="120" w:line="360" w:lineRule="auto"/>
        <w:ind w:firstLine="480"/>
        <w:jc w:val="center"/>
        <w:textAlignment w:val="baseline"/>
        <w:rPr>
          <w:rFonts w:ascii="宋体" w:hAnsi="宋体" w:cs="宋体"/>
          <w:b/>
          <w:color w:val="auto"/>
          <w:sz w:val="44"/>
          <w:szCs w:val="44"/>
          <w:highlight w:val="none"/>
        </w:rPr>
      </w:pPr>
    </w:p>
    <w:p w14:paraId="12D5E0C7">
      <w:pPr>
        <w:adjustRightInd w:val="0"/>
        <w:spacing w:before="120" w:after="120" w:line="360" w:lineRule="auto"/>
        <w:ind w:firstLine="480"/>
        <w:jc w:val="center"/>
        <w:textAlignment w:val="baseline"/>
        <w:rPr>
          <w:rFonts w:ascii="宋体" w:hAnsi="宋体" w:cs="宋体"/>
          <w:color w:val="auto"/>
          <w:highlight w:val="none"/>
        </w:rPr>
      </w:pPr>
      <w:r>
        <w:rPr>
          <w:rFonts w:hint="eastAsia" w:ascii="宋体" w:hAnsi="宋体" w:cs="宋体"/>
          <w:color w:val="auto"/>
          <w:sz w:val="44"/>
          <w:szCs w:val="44"/>
          <w:highlight w:val="none"/>
        </w:rPr>
        <w:t>承 诺 函</w:t>
      </w:r>
    </w:p>
    <w:p w14:paraId="6E57C09C">
      <w:pPr>
        <w:adjustRightInd w:val="0"/>
        <w:spacing w:before="120" w:after="120" w:line="360" w:lineRule="auto"/>
        <w:ind w:firstLine="480"/>
        <w:jc w:val="left"/>
        <w:textAlignment w:val="baseline"/>
        <w:rPr>
          <w:rFonts w:ascii="宋体" w:hAnsi="宋体" w:cs="宋体"/>
          <w:color w:val="auto"/>
          <w:highlight w:val="none"/>
        </w:rPr>
      </w:pPr>
      <w:r>
        <w:rPr>
          <w:rFonts w:hint="eastAsia" w:ascii="宋体" w:hAnsi="宋体" w:cs="宋体"/>
          <w:color w:val="auto"/>
          <w:highlight w:val="none"/>
        </w:rPr>
        <w:t>我单位郑重承诺：我单位具备履行本项采购合同所必需的设备和专业技术能力。</w:t>
      </w:r>
    </w:p>
    <w:p w14:paraId="5243600B">
      <w:pPr>
        <w:adjustRightInd w:val="0"/>
        <w:spacing w:before="120" w:after="120" w:line="360" w:lineRule="auto"/>
        <w:ind w:firstLine="480"/>
        <w:jc w:val="left"/>
        <w:textAlignment w:val="baseline"/>
        <w:rPr>
          <w:rFonts w:ascii="宋体" w:hAnsi="宋体" w:cs="宋体"/>
          <w:color w:val="auto"/>
          <w:highlight w:val="none"/>
        </w:rPr>
      </w:pPr>
    </w:p>
    <w:p w14:paraId="3AFCA0B4">
      <w:pPr>
        <w:adjustRightInd w:val="0"/>
        <w:spacing w:before="120" w:after="120" w:line="360" w:lineRule="auto"/>
        <w:ind w:firstLine="480"/>
        <w:jc w:val="left"/>
        <w:textAlignment w:val="baseline"/>
        <w:rPr>
          <w:rFonts w:ascii="宋体" w:hAnsi="宋体" w:cs="宋体"/>
          <w:color w:val="auto"/>
          <w:highlight w:val="none"/>
        </w:rPr>
      </w:pPr>
    </w:p>
    <w:p w14:paraId="02CE1BE0">
      <w:pPr>
        <w:pStyle w:val="16"/>
        <w:ind w:left="1260"/>
        <w:rPr>
          <w:rFonts w:hAnsi="宋体" w:cs="宋体"/>
          <w:color w:val="auto"/>
          <w:highlight w:val="none"/>
        </w:rPr>
      </w:pPr>
    </w:p>
    <w:p w14:paraId="3701B6C9">
      <w:pPr>
        <w:rPr>
          <w:rFonts w:ascii="宋体" w:hAnsi="宋体" w:cs="宋体"/>
          <w:color w:val="auto"/>
          <w:highlight w:val="none"/>
        </w:rPr>
      </w:pPr>
    </w:p>
    <w:p w14:paraId="5D7BE34E">
      <w:pPr>
        <w:pStyle w:val="16"/>
        <w:ind w:left="1260"/>
        <w:rPr>
          <w:rFonts w:hAnsi="宋体" w:cs="宋体"/>
          <w:color w:val="auto"/>
          <w:highlight w:val="none"/>
        </w:rPr>
      </w:pPr>
    </w:p>
    <w:p w14:paraId="77E9D830">
      <w:pPr>
        <w:rPr>
          <w:rFonts w:ascii="宋体" w:hAnsi="宋体" w:cs="宋体"/>
          <w:color w:val="auto"/>
          <w:highlight w:val="none"/>
        </w:rPr>
      </w:pPr>
    </w:p>
    <w:p w14:paraId="3620C469">
      <w:pPr>
        <w:snapToGrid w:val="0"/>
        <w:spacing w:line="360" w:lineRule="auto"/>
        <w:rPr>
          <w:rFonts w:ascii="宋体" w:hAnsi="宋体" w:cs="宋体"/>
          <w:bCs/>
          <w:color w:val="auto"/>
          <w:highlight w:val="none"/>
        </w:rPr>
      </w:pPr>
      <w:r>
        <w:rPr>
          <w:rFonts w:hint="eastAsia" w:ascii="宋体" w:hAnsi="宋体" w:cs="宋体"/>
          <w:bCs/>
          <w:color w:val="auto"/>
          <w:highlight w:val="none"/>
        </w:rPr>
        <w:t xml:space="preserve">  </w:t>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供应商名称（公章）：______________________</w:t>
      </w:r>
    </w:p>
    <w:p w14:paraId="07EAD490">
      <w:pPr>
        <w:snapToGrid w:val="0"/>
        <w:spacing w:line="360" w:lineRule="auto"/>
        <w:rPr>
          <w:rFonts w:ascii="宋体" w:hAnsi="宋体" w:cs="宋体"/>
          <w:color w:val="auto"/>
          <w:szCs w:val="21"/>
          <w:highlight w:val="none"/>
        </w:rPr>
      </w:pPr>
      <w:r>
        <w:rPr>
          <w:rFonts w:hint="eastAsia" w:ascii="宋体" w:hAnsi="宋体" w:cs="宋体"/>
          <w:bCs/>
          <w:color w:val="auto"/>
          <w:highlight w:val="none"/>
        </w:rPr>
        <w:t xml:space="preserve">                                    </w:t>
      </w:r>
      <w:r>
        <w:rPr>
          <w:rFonts w:hint="eastAsia" w:ascii="宋体" w:hAnsi="宋体" w:cs="宋体"/>
          <w:color w:val="auto"/>
          <w:szCs w:val="21"/>
          <w:highlight w:val="none"/>
        </w:rPr>
        <w:t>法定代表人（单位负责人）</w:t>
      </w:r>
    </w:p>
    <w:p w14:paraId="0B88EC74">
      <w:pPr>
        <w:snapToGrid w:val="0"/>
        <w:spacing w:line="360" w:lineRule="auto"/>
        <w:ind w:firstLine="3780" w:firstLineChars="180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7398B874">
      <w:pPr>
        <w:snapToGrid w:val="0"/>
        <w:spacing w:line="360" w:lineRule="auto"/>
        <w:rPr>
          <w:rFonts w:ascii="宋体" w:hAnsi="宋体" w:cs="宋体"/>
          <w:color w:val="auto"/>
          <w:highlight w:val="none"/>
        </w:rPr>
      </w:pPr>
      <w:r>
        <w:rPr>
          <w:rFonts w:hint="eastAsia" w:ascii="宋体" w:hAnsi="宋体" w:cs="宋体"/>
          <w:bCs/>
          <w:color w:val="auto"/>
          <w:highlight w:val="none"/>
        </w:rPr>
        <w:t xml:space="preserve">                                    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23D0F82E">
      <w:pPr>
        <w:spacing w:line="360" w:lineRule="auto"/>
        <w:rPr>
          <w:rFonts w:ascii="宋体" w:hAnsi="宋体" w:cs="宋体"/>
          <w:b/>
          <w:color w:val="auto"/>
          <w:sz w:val="24"/>
          <w:highlight w:val="none"/>
        </w:rPr>
      </w:pPr>
    </w:p>
    <w:p w14:paraId="5C39DEC7">
      <w:pPr>
        <w:spacing w:line="360" w:lineRule="auto"/>
        <w:rPr>
          <w:rFonts w:ascii="宋体" w:hAnsi="宋体" w:cs="宋体"/>
          <w:b/>
          <w:bCs/>
          <w:color w:val="auto"/>
          <w:highlight w:val="none"/>
        </w:rPr>
      </w:pPr>
    </w:p>
    <w:p w14:paraId="62A0D3D9">
      <w:pPr>
        <w:pStyle w:val="34"/>
        <w:spacing w:line="240" w:lineRule="atLeast"/>
        <w:rPr>
          <w:rFonts w:ascii="宋体" w:hAnsi="宋体" w:cs="宋体"/>
          <w:b w:val="0"/>
          <w:color w:val="auto"/>
          <w:highlight w:val="none"/>
        </w:rPr>
      </w:pPr>
      <w:bookmarkStart w:id="301" w:name="_Toc103848591"/>
      <w:bookmarkStart w:id="302" w:name="_Toc102117323"/>
      <w:r>
        <w:rPr>
          <w:rFonts w:hint="eastAsia" w:ascii="宋体" w:hAnsi="宋体" w:cs="宋体"/>
          <w:bCs w:val="0"/>
          <w:color w:val="auto"/>
          <w:sz w:val="24"/>
          <w:szCs w:val="24"/>
          <w:highlight w:val="none"/>
        </w:rPr>
        <w:br w:type="page"/>
      </w:r>
      <w:bookmarkStart w:id="303" w:name="_Toc107246287"/>
      <w:bookmarkStart w:id="304" w:name="_Toc104560906"/>
      <w:r>
        <w:rPr>
          <w:rFonts w:hint="eastAsia" w:ascii="宋体" w:hAnsi="宋体" w:cs="宋体"/>
          <w:bCs w:val="0"/>
          <w:color w:val="auto"/>
          <w:sz w:val="24"/>
          <w:szCs w:val="24"/>
          <w:highlight w:val="none"/>
        </w:rPr>
        <w:t>（6-4）依法缴纳税收的相关材料</w:t>
      </w:r>
      <w:bookmarkEnd w:id="301"/>
      <w:bookmarkEnd w:id="302"/>
      <w:bookmarkEnd w:id="303"/>
      <w:bookmarkEnd w:id="304"/>
    </w:p>
    <w:p w14:paraId="032C5FB6">
      <w:pPr>
        <w:spacing w:line="360" w:lineRule="auto"/>
        <w:jc w:val="center"/>
        <w:rPr>
          <w:rFonts w:ascii="宋体" w:hAnsi="宋体" w:cs="宋体"/>
          <w:b/>
          <w:bCs/>
          <w:color w:val="auto"/>
          <w:highlight w:val="none"/>
        </w:rPr>
      </w:pPr>
      <w:r>
        <w:rPr>
          <w:rFonts w:hint="eastAsia" w:ascii="宋体" w:hAnsi="宋体" w:cs="宋体"/>
          <w:b/>
          <w:bCs/>
          <w:color w:val="auto"/>
          <w:highlight w:val="none"/>
        </w:rPr>
        <w:t>注：根据竞争性磋商公告的要求提供。</w:t>
      </w:r>
    </w:p>
    <w:p w14:paraId="5292D9E0">
      <w:pPr>
        <w:pStyle w:val="34"/>
        <w:spacing w:line="240" w:lineRule="atLeast"/>
        <w:rPr>
          <w:rFonts w:ascii="宋体" w:hAnsi="宋体" w:cs="宋体"/>
          <w:bCs w:val="0"/>
          <w:color w:val="auto"/>
          <w:sz w:val="24"/>
          <w:szCs w:val="24"/>
          <w:highlight w:val="none"/>
        </w:rPr>
      </w:pPr>
      <w:r>
        <w:rPr>
          <w:rFonts w:hint="eastAsia" w:ascii="宋体" w:hAnsi="宋体" w:cs="宋体"/>
          <w:b w:val="0"/>
          <w:color w:val="auto"/>
          <w:sz w:val="24"/>
          <w:highlight w:val="none"/>
        </w:rPr>
        <w:br w:type="page"/>
      </w:r>
      <w:bookmarkStart w:id="305" w:name="_Toc107246288"/>
      <w:bookmarkStart w:id="306" w:name="_Toc102117324"/>
      <w:bookmarkStart w:id="307" w:name="_Toc103848592"/>
      <w:bookmarkStart w:id="308" w:name="_Toc104560907"/>
      <w:r>
        <w:rPr>
          <w:rFonts w:hint="eastAsia" w:ascii="宋体" w:hAnsi="宋体" w:cs="宋体"/>
          <w:bCs w:val="0"/>
          <w:color w:val="auto"/>
          <w:sz w:val="24"/>
          <w:szCs w:val="24"/>
          <w:highlight w:val="none"/>
        </w:rPr>
        <w:t>（6-5）依法缴纳社会保障资金的相关材料</w:t>
      </w:r>
      <w:bookmarkEnd w:id="305"/>
      <w:bookmarkEnd w:id="306"/>
      <w:bookmarkEnd w:id="307"/>
      <w:bookmarkEnd w:id="308"/>
    </w:p>
    <w:p w14:paraId="18B3DAD3">
      <w:pPr>
        <w:spacing w:line="360" w:lineRule="auto"/>
        <w:jc w:val="center"/>
        <w:rPr>
          <w:rFonts w:ascii="宋体" w:hAnsi="宋体" w:cs="宋体"/>
          <w:b/>
          <w:bCs/>
          <w:color w:val="auto"/>
          <w:highlight w:val="none"/>
        </w:rPr>
      </w:pPr>
      <w:r>
        <w:rPr>
          <w:rFonts w:hint="eastAsia" w:ascii="宋体" w:hAnsi="宋体" w:cs="宋体"/>
          <w:b/>
          <w:bCs/>
          <w:color w:val="auto"/>
          <w:highlight w:val="none"/>
        </w:rPr>
        <w:t>注：根据竞争性磋商公告的要求提供。</w:t>
      </w:r>
    </w:p>
    <w:p w14:paraId="494CE767">
      <w:pPr>
        <w:spacing w:line="360" w:lineRule="auto"/>
        <w:rPr>
          <w:rFonts w:ascii="宋体" w:hAnsi="宋体" w:cs="宋体"/>
          <w:b/>
          <w:bCs/>
          <w:color w:val="auto"/>
          <w:highlight w:val="none"/>
        </w:rPr>
      </w:pPr>
    </w:p>
    <w:p w14:paraId="32EF6B89">
      <w:pPr>
        <w:pStyle w:val="34"/>
        <w:spacing w:line="240" w:lineRule="atLeast"/>
        <w:rPr>
          <w:rFonts w:ascii="宋体" w:hAnsi="宋体" w:cs="宋体"/>
          <w:b w:val="0"/>
          <w:color w:val="auto"/>
          <w:sz w:val="24"/>
          <w:highlight w:val="none"/>
        </w:rPr>
      </w:pPr>
      <w:r>
        <w:rPr>
          <w:rFonts w:hint="eastAsia" w:ascii="宋体" w:hAnsi="宋体" w:cs="宋体"/>
          <w:b w:val="0"/>
          <w:bCs w:val="0"/>
          <w:color w:val="auto"/>
          <w:highlight w:val="none"/>
        </w:rPr>
        <w:br w:type="page"/>
      </w:r>
      <w:bookmarkStart w:id="309" w:name="_Toc104560909"/>
      <w:bookmarkStart w:id="310" w:name="_Toc107246289"/>
      <w:bookmarkStart w:id="311" w:name="_Toc103848594"/>
      <w:bookmarkStart w:id="312" w:name="_Toc102117325"/>
      <w:r>
        <w:rPr>
          <w:rFonts w:hint="eastAsia" w:ascii="宋体" w:hAnsi="宋体" w:cs="宋体"/>
          <w:bCs w:val="0"/>
          <w:color w:val="auto"/>
          <w:sz w:val="24"/>
          <w:szCs w:val="24"/>
          <w:highlight w:val="none"/>
        </w:rPr>
        <w:t>（6-6）没有重大违法记录的书面声明</w:t>
      </w:r>
      <w:bookmarkEnd w:id="309"/>
      <w:bookmarkEnd w:id="310"/>
      <w:bookmarkEnd w:id="311"/>
      <w:bookmarkEnd w:id="312"/>
    </w:p>
    <w:p w14:paraId="132EAD6B">
      <w:pPr>
        <w:spacing w:line="360" w:lineRule="auto"/>
        <w:rPr>
          <w:rFonts w:ascii="宋体" w:hAnsi="宋体" w:cs="宋体"/>
          <w:b/>
          <w:bCs/>
          <w:color w:val="auto"/>
          <w:highlight w:val="none"/>
        </w:rPr>
      </w:pPr>
    </w:p>
    <w:p w14:paraId="4B7D33DE">
      <w:pPr>
        <w:spacing w:line="360" w:lineRule="auto"/>
        <w:rPr>
          <w:rFonts w:ascii="宋体" w:hAnsi="宋体" w:cs="宋体"/>
          <w:b/>
          <w:bCs/>
          <w:color w:val="auto"/>
          <w:highlight w:val="none"/>
        </w:rPr>
      </w:pPr>
      <w:r>
        <w:rPr>
          <w:rFonts w:hint="eastAsia" w:ascii="宋体" w:hAnsi="宋体" w:cs="宋体"/>
          <w:b/>
          <w:bCs/>
          <w:color w:val="auto"/>
          <w:highlight w:val="none"/>
        </w:rPr>
        <w:t>注：参加政府采购活动前3年内在经营活动中没有重大违法记录的书面声明（提供声明函原件）。</w:t>
      </w:r>
    </w:p>
    <w:p w14:paraId="35D1D82C">
      <w:pPr>
        <w:adjustRightInd w:val="0"/>
        <w:snapToGrid w:val="0"/>
        <w:spacing w:line="360" w:lineRule="auto"/>
        <w:jc w:val="center"/>
        <w:rPr>
          <w:rFonts w:ascii="宋体" w:hAnsi="宋体" w:cs="宋体"/>
          <w:b/>
          <w:color w:val="auto"/>
          <w:sz w:val="32"/>
          <w:szCs w:val="32"/>
          <w:highlight w:val="none"/>
        </w:rPr>
      </w:pPr>
    </w:p>
    <w:p w14:paraId="2E133E28">
      <w:pPr>
        <w:adjustRightInd w:val="0"/>
        <w:snapToGrid w:val="0"/>
        <w:spacing w:line="360" w:lineRule="auto"/>
        <w:jc w:val="center"/>
        <w:rPr>
          <w:rFonts w:ascii="宋体" w:hAnsi="宋体" w:cs="宋体"/>
          <w:b/>
          <w:color w:val="auto"/>
          <w:sz w:val="32"/>
          <w:szCs w:val="32"/>
          <w:highlight w:val="none"/>
        </w:rPr>
      </w:pPr>
    </w:p>
    <w:p w14:paraId="7C0B562E">
      <w:pPr>
        <w:spacing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声  明</w:t>
      </w:r>
    </w:p>
    <w:p w14:paraId="7CB5A929">
      <w:pPr>
        <w:rPr>
          <w:rFonts w:ascii="宋体" w:hAnsi="宋体" w:cs="宋体"/>
          <w:color w:val="auto"/>
          <w:sz w:val="28"/>
          <w:szCs w:val="28"/>
          <w:highlight w:val="none"/>
        </w:rPr>
      </w:pPr>
    </w:p>
    <w:p w14:paraId="508F0503">
      <w:pPr>
        <w:spacing w:line="360" w:lineRule="auto"/>
        <w:rPr>
          <w:rFonts w:ascii="宋体" w:hAnsi="宋体" w:cs="宋体"/>
          <w:bCs/>
          <w:color w:val="auto"/>
          <w:highlight w:val="none"/>
        </w:rPr>
      </w:pPr>
      <w:r>
        <w:rPr>
          <w:rFonts w:hint="eastAsia" w:ascii="宋体" w:hAnsi="宋体" w:cs="宋体"/>
          <w:bCs/>
          <w:color w:val="auto"/>
          <w:highlight w:val="none"/>
        </w:rPr>
        <w:tab/>
      </w:r>
      <w:r>
        <w:rPr>
          <w:rFonts w:hint="eastAsia" w:ascii="宋体" w:hAnsi="宋体" w:cs="宋体"/>
          <w:bCs/>
          <w:color w:val="auto"/>
          <w:highlight w:val="none"/>
        </w:rPr>
        <w:t>我单位郑重声明：参加本次政府采购活动前 3 年内，我单位在经营活动中没有因违法经营受到刑事处罚或者责令停产停业、吊销许可证或者执照、较大数额罚款等行政处罚。</w:t>
      </w:r>
    </w:p>
    <w:p w14:paraId="6AD5B85F">
      <w:pPr>
        <w:spacing w:line="360" w:lineRule="auto"/>
        <w:rPr>
          <w:rFonts w:ascii="宋体" w:hAnsi="宋体" w:cs="宋体"/>
          <w:bCs/>
          <w:color w:val="auto"/>
          <w:highlight w:val="none"/>
        </w:rPr>
      </w:pPr>
      <w:r>
        <w:rPr>
          <w:rFonts w:hint="eastAsia" w:ascii="宋体" w:hAnsi="宋体" w:cs="宋体"/>
          <w:bCs/>
          <w:color w:val="auto"/>
          <w:highlight w:val="none"/>
        </w:rPr>
        <w:t xml:space="preserve">                                    </w:t>
      </w:r>
    </w:p>
    <w:p w14:paraId="0DB0E9BD">
      <w:pPr>
        <w:spacing w:line="360" w:lineRule="auto"/>
        <w:rPr>
          <w:rFonts w:ascii="宋体" w:hAnsi="宋体" w:cs="宋体"/>
          <w:bCs/>
          <w:color w:val="auto"/>
          <w:highlight w:val="none"/>
        </w:rPr>
      </w:pPr>
    </w:p>
    <w:p w14:paraId="384CBCAC">
      <w:pPr>
        <w:spacing w:line="360" w:lineRule="auto"/>
        <w:rPr>
          <w:rFonts w:ascii="宋体" w:hAnsi="宋体" w:cs="宋体"/>
          <w:bCs/>
          <w:color w:val="auto"/>
          <w:highlight w:val="none"/>
        </w:rPr>
      </w:pPr>
    </w:p>
    <w:p w14:paraId="4DA82626">
      <w:pPr>
        <w:spacing w:line="360" w:lineRule="auto"/>
        <w:rPr>
          <w:rFonts w:ascii="宋体" w:hAnsi="宋体" w:cs="宋体"/>
          <w:bCs/>
          <w:color w:val="auto"/>
          <w:highlight w:val="none"/>
        </w:rPr>
      </w:pPr>
      <w:r>
        <w:rPr>
          <w:rFonts w:hint="eastAsia" w:ascii="宋体" w:hAnsi="宋体" w:cs="宋体"/>
          <w:bCs/>
          <w:color w:val="auto"/>
          <w:highlight w:val="none"/>
        </w:rPr>
        <w:t xml:space="preserve">  </w:t>
      </w:r>
    </w:p>
    <w:p w14:paraId="2F76D7D3">
      <w:pPr>
        <w:snapToGrid w:val="0"/>
        <w:spacing w:line="360" w:lineRule="auto"/>
        <w:ind w:firstLine="3990" w:firstLineChars="1900"/>
        <w:rPr>
          <w:rFonts w:ascii="宋体" w:hAnsi="宋体" w:cs="宋体"/>
          <w:color w:val="auto"/>
          <w:szCs w:val="21"/>
          <w:highlight w:val="none"/>
          <w:u w:val="single"/>
        </w:rPr>
      </w:pPr>
      <w:r>
        <w:rPr>
          <w:rFonts w:hint="eastAsia" w:ascii="宋体" w:hAnsi="宋体" w:cs="宋体"/>
          <w:bCs/>
          <w:color w:val="auto"/>
          <w:highlight w:val="none"/>
        </w:rPr>
        <w:t>供应商名称（公章）：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0DCE4165">
      <w:pPr>
        <w:snapToGrid w:val="0"/>
        <w:spacing w:line="360" w:lineRule="auto"/>
        <w:rPr>
          <w:rFonts w:ascii="宋体" w:hAnsi="宋体" w:cs="宋体"/>
          <w:color w:val="auto"/>
          <w:szCs w:val="21"/>
          <w:highlight w:val="none"/>
        </w:rPr>
      </w:pPr>
      <w:r>
        <w:rPr>
          <w:rFonts w:hint="eastAsia" w:ascii="宋体" w:hAnsi="宋体" w:cs="宋体"/>
          <w:bCs/>
          <w:color w:val="auto"/>
          <w:highlight w:val="none"/>
        </w:rPr>
        <w:t xml:space="preserve">                                      </w:t>
      </w:r>
      <w:r>
        <w:rPr>
          <w:rFonts w:hint="eastAsia" w:ascii="宋体" w:hAnsi="宋体" w:cs="宋体"/>
          <w:color w:val="auto"/>
          <w:szCs w:val="21"/>
          <w:highlight w:val="none"/>
        </w:rPr>
        <w:t>法定代表人（单位负责人）</w:t>
      </w:r>
    </w:p>
    <w:p w14:paraId="34C37604">
      <w:pPr>
        <w:snapToGrid w:val="0"/>
        <w:spacing w:line="360" w:lineRule="auto"/>
        <w:ind w:firstLine="3990" w:firstLineChars="190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7290C0A3">
      <w:pPr>
        <w:snapToGrid w:val="0"/>
        <w:spacing w:line="360" w:lineRule="auto"/>
        <w:rPr>
          <w:rFonts w:ascii="宋体" w:hAnsi="宋体" w:cs="宋体"/>
          <w:bCs/>
          <w:color w:val="auto"/>
          <w:highlight w:val="none"/>
        </w:rPr>
      </w:pPr>
      <w:r>
        <w:rPr>
          <w:rFonts w:hint="eastAsia" w:ascii="宋体" w:hAnsi="宋体" w:cs="宋体"/>
          <w:bCs/>
          <w:color w:val="auto"/>
          <w:highlight w:val="none"/>
        </w:rPr>
        <w:t xml:space="preserve">                                      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7DCB9DA1">
      <w:pPr>
        <w:adjustRightInd w:val="0"/>
        <w:snapToGrid w:val="0"/>
        <w:spacing w:line="360" w:lineRule="auto"/>
        <w:jc w:val="center"/>
        <w:rPr>
          <w:rFonts w:ascii="宋体" w:hAnsi="宋体" w:cs="宋体"/>
          <w:b/>
          <w:color w:val="auto"/>
          <w:sz w:val="32"/>
          <w:szCs w:val="32"/>
          <w:highlight w:val="none"/>
        </w:rPr>
      </w:pPr>
    </w:p>
    <w:p w14:paraId="0953138F">
      <w:pPr>
        <w:pStyle w:val="34"/>
        <w:spacing w:line="240" w:lineRule="atLeast"/>
        <w:rPr>
          <w:rFonts w:ascii="宋体" w:hAnsi="宋体" w:cs="宋体"/>
          <w:b w:val="0"/>
          <w:color w:val="auto"/>
          <w:sz w:val="24"/>
          <w:szCs w:val="24"/>
          <w:highlight w:val="none"/>
        </w:rPr>
      </w:pPr>
      <w:r>
        <w:rPr>
          <w:rFonts w:hint="eastAsia" w:ascii="宋体" w:hAnsi="宋体" w:cs="宋体"/>
          <w:b w:val="0"/>
          <w:color w:val="auto"/>
          <w:highlight w:val="none"/>
        </w:rPr>
        <w:br w:type="page"/>
      </w:r>
      <w:bookmarkStart w:id="313" w:name="_Toc107246290"/>
      <w:bookmarkStart w:id="314" w:name="_Toc104560910"/>
      <w:r>
        <w:rPr>
          <w:rFonts w:hint="eastAsia" w:ascii="宋体" w:hAnsi="宋体" w:cs="宋体"/>
          <w:bCs w:val="0"/>
          <w:color w:val="auto"/>
          <w:sz w:val="24"/>
          <w:szCs w:val="24"/>
          <w:highlight w:val="none"/>
        </w:rPr>
        <w:t>（6-7）无不良信用记录承诺函（供应商自行查询适用）</w:t>
      </w:r>
      <w:bookmarkEnd w:id="313"/>
      <w:bookmarkEnd w:id="314"/>
    </w:p>
    <w:p w14:paraId="44025FA0">
      <w:pPr>
        <w:pStyle w:val="83"/>
        <w:spacing w:line="480" w:lineRule="auto"/>
        <w:ind w:firstLine="420"/>
        <w:rPr>
          <w:rFonts w:hAnsi="宋体" w:cs="宋体"/>
          <w:color w:val="auto"/>
          <w:sz w:val="21"/>
          <w:szCs w:val="21"/>
          <w:highlight w:val="none"/>
        </w:rPr>
      </w:pPr>
      <w:r>
        <w:rPr>
          <w:rFonts w:hint="eastAsia" w:hAnsi="宋体" w:cs="宋体"/>
          <w:color w:val="auto"/>
          <w:sz w:val="21"/>
          <w:szCs w:val="21"/>
          <w:highlight w:val="none"/>
        </w:rPr>
        <w:t>本单位郑重承诺，我单位无以下不良信用记录情形：</w:t>
      </w:r>
    </w:p>
    <w:p w14:paraId="77321BB3">
      <w:pPr>
        <w:pStyle w:val="83"/>
        <w:spacing w:line="480" w:lineRule="auto"/>
        <w:ind w:firstLine="420"/>
        <w:rPr>
          <w:rFonts w:hAnsi="宋体" w:cs="宋体"/>
          <w:color w:val="auto"/>
          <w:sz w:val="21"/>
          <w:szCs w:val="21"/>
          <w:highlight w:val="none"/>
        </w:rPr>
      </w:pPr>
      <w:r>
        <w:rPr>
          <w:rFonts w:hint="eastAsia" w:hAnsi="宋体" w:cs="宋体"/>
          <w:color w:val="auto"/>
          <w:sz w:val="21"/>
          <w:szCs w:val="21"/>
          <w:highlight w:val="none"/>
        </w:rPr>
        <w:t>1.被人民法院列入失信被执行人；</w:t>
      </w:r>
    </w:p>
    <w:p w14:paraId="79B16840">
      <w:pPr>
        <w:pStyle w:val="83"/>
        <w:spacing w:line="480" w:lineRule="auto"/>
        <w:ind w:firstLine="420"/>
        <w:rPr>
          <w:rFonts w:hAnsi="宋体" w:cs="宋体"/>
          <w:color w:val="auto"/>
          <w:sz w:val="21"/>
          <w:szCs w:val="21"/>
          <w:highlight w:val="none"/>
        </w:rPr>
      </w:pPr>
      <w:r>
        <w:rPr>
          <w:rFonts w:hint="eastAsia" w:hAnsi="宋体" w:cs="宋体"/>
          <w:color w:val="auto"/>
          <w:sz w:val="21"/>
          <w:szCs w:val="21"/>
          <w:highlight w:val="none"/>
        </w:rPr>
        <w:t>2.被税务部门列入重大税收违法案件当事人名单；</w:t>
      </w:r>
    </w:p>
    <w:p w14:paraId="4D2BA52D">
      <w:pPr>
        <w:pStyle w:val="83"/>
        <w:spacing w:line="480" w:lineRule="auto"/>
        <w:ind w:firstLine="420"/>
        <w:rPr>
          <w:rFonts w:hAnsi="宋体" w:cs="宋体"/>
          <w:color w:val="auto"/>
          <w:sz w:val="21"/>
          <w:szCs w:val="21"/>
          <w:highlight w:val="none"/>
        </w:rPr>
      </w:pPr>
      <w:r>
        <w:rPr>
          <w:rFonts w:hint="eastAsia" w:hAnsi="宋体" w:cs="宋体"/>
          <w:color w:val="auto"/>
          <w:sz w:val="21"/>
          <w:szCs w:val="21"/>
          <w:highlight w:val="none"/>
        </w:rPr>
        <w:t>3.被政府采购监管部门列入政府采购严重违法失信行为记录名单；</w:t>
      </w:r>
    </w:p>
    <w:p w14:paraId="26315212">
      <w:pPr>
        <w:pStyle w:val="83"/>
        <w:spacing w:line="480" w:lineRule="auto"/>
        <w:ind w:firstLine="420"/>
        <w:rPr>
          <w:rFonts w:hAnsi="宋体" w:cs="宋体"/>
          <w:color w:val="auto"/>
          <w:sz w:val="21"/>
          <w:szCs w:val="21"/>
          <w:highlight w:val="none"/>
        </w:rPr>
      </w:pPr>
      <w:r>
        <w:rPr>
          <w:rFonts w:hint="eastAsia" w:hAnsi="宋体" w:cs="宋体"/>
          <w:color w:val="auto"/>
          <w:sz w:val="21"/>
          <w:szCs w:val="21"/>
          <w:highlight w:val="none"/>
        </w:rPr>
        <w:t>4.不符合</w:t>
      </w:r>
      <w:r>
        <w:rPr>
          <w:rFonts w:hint="eastAsia" w:hAnsi="宋体" w:cs="宋体"/>
          <w:color w:val="auto"/>
          <w:sz w:val="21"/>
          <w:szCs w:val="21"/>
          <w:highlight w:val="none"/>
          <w:lang w:eastAsia="zh-CN"/>
        </w:rPr>
        <w:t>《中华人民共和国政府采购法》</w:t>
      </w:r>
      <w:r>
        <w:rPr>
          <w:rFonts w:hint="eastAsia" w:hAnsi="宋体" w:cs="宋体"/>
          <w:color w:val="auto"/>
          <w:sz w:val="21"/>
          <w:szCs w:val="21"/>
          <w:highlight w:val="none"/>
        </w:rPr>
        <w:t>第二十二条规定的条件。</w:t>
      </w:r>
    </w:p>
    <w:p w14:paraId="2749EC8B">
      <w:pPr>
        <w:pStyle w:val="83"/>
        <w:spacing w:line="480" w:lineRule="auto"/>
        <w:ind w:firstLine="420"/>
        <w:rPr>
          <w:rFonts w:hAnsi="宋体" w:cs="宋体"/>
          <w:color w:val="auto"/>
          <w:sz w:val="21"/>
          <w:szCs w:val="21"/>
          <w:highlight w:val="none"/>
        </w:rPr>
      </w:pPr>
      <w:r>
        <w:rPr>
          <w:rFonts w:hint="eastAsia" w:hAnsi="宋体" w:cs="宋体"/>
          <w:color w:val="auto"/>
          <w:sz w:val="21"/>
          <w:szCs w:val="21"/>
          <w:highlight w:val="none"/>
        </w:rPr>
        <w:t>我单位已就上述不良信用行为按照磋商文件中供应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14:paraId="6D583D0A">
      <w:pPr>
        <w:pStyle w:val="83"/>
        <w:ind w:firstLine="400"/>
        <w:rPr>
          <w:rFonts w:hAnsi="宋体" w:cs="宋体"/>
          <w:color w:val="auto"/>
          <w:highlight w:val="none"/>
        </w:rPr>
      </w:pPr>
    </w:p>
    <w:p w14:paraId="5FD7D028">
      <w:pPr>
        <w:pStyle w:val="83"/>
        <w:ind w:firstLine="400"/>
        <w:rPr>
          <w:rFonts w:hAnsi="宋体" w:cs="宋体"/>
          <w:color w:val="auto"/>
          <w:highlight w:val="none"/>
        </w:rPr>
      </w:pPr>
    </w:p>
    <w:p w14:paraId="4056F7ED">
      <w:pPr>
        <w:pStyle w:val="83"/>
        <w:ind w:firstLine="400"/>
        <w:rPr>
          <w:rFonts w:hAnsi="宋体" w:cs="宋体"/>
          <w:color w:val="auto"/>
          <w:highlight w:val="none"/>
        </w:rPr>
      </w:pPr>
    </w:p>
    <w:p w14:paraId="5F45AAF3">
      <w:pPr>
        <w:pStyle w:val="83"/>
        <w:ind w:firstLine="400"/>
        <w:rPr>
          <w:rFonts w:hAnsi="宋体" w:cs="宋体"/>
          <w:color w:val="auto"/>
          <w:highlight w:val="none"/>
        </w:rPr>
      </w:pPr>
    </w:p>
    <w:p w14:paraId="38D5787F">
      <w:pPr>
        <w:pStyle w:val="83"/>
        <w:ind w:firstLine="400"/>
        <w:rPr>
          <w:rFonts w:hAnsi="宋体" w:cs="宋体"/>
          <w:color w:val="auto"/>
          <w:highlight w:val="none"/>
        </w:rPr>
      </w:pPr>
    </w:p>
    <w:p w14:paraId="69C82C63">
      <w:pPr>
        <w:snapToGrid w:val="0"/>
        <w:spacing w:line="360" w:lineRule="auto"/>
        <w:ind w:firstLine="3990" w:firstLineChars="1900"/>
        <w:rPr>
          <w:rFonts w:ascii="宋体" w:hAnsi="宋体" w:cs="宋体"/>
          <w:color w:val="auto"/>
          <w:szCs w:val="21"/>
          <w:highlight w:val="none"/>
          <w:u w:val="single"/>
        </w:rPr>
      </w:pPr>
      <w:bookmarkStart w:id="315" w:name="_Toc102117326"/>
      <w:bookmarkStart w:id="316" w:name="_Toc103848596"/>
      <w:r>
        <w:rPr>
          <w:rFonts w:hint="eastAsia" w:ascii="宋体" w:hAnsi="宋体" w:cs="宋体"/>
          <w:bCs/>
          <w:color w:val="auto"/>
          <w:highlight w:val="none"/>
        </w:rPr>
        <w:t>供应商名称（公章）：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2617AA11">
      <w:pPr>
        <w:snapToGrid w:val="0"/>
        <w:spacing w:line="360" w:lineRule="auto"/>
        <w:rPr>
          <w:rFonts w:ascii="宋体" w:hAnsi="宋体" w:cs="宋体"/>
          <w:color w:val="auto"/>
          <w:szCs w:val="21"/>
          <w:highlight w:val="none"/>
        </w:rPr>
      </w:pPr>
      <w:r>
        <w:rPr>
          <w:rFonts w:hint="eastAsia" w:ascii="宋体" w:hAnsi="宋体" w:cs="宋体"/>
          <w:bCs/>
          <w:color w:val="auto"/>
          <w:highlight w:val="none"/>
        </w:rPr>
        <w:t xml:space="preserve">                                      </w:t>
      </w:r>
      <w:r>
        <w:rPr>
          <w:rFonts w:hint="eastAsia" w:ascii="宋体" w:hAnsi="宋体" w:cs="宋体"/>
          <w:color w:val="auto"/>
          <w:szCs w:val="21"/>
          <w:highlight w:val="none"/>
        </w:rPr>
        <w:t>法定代表人（单位负责人）</w:t>
      </w:r>
    </w:p>
    <w:p w14:paraId="3E35C6E7">
      <w:pPr>
        <w:snapToGrid w:val="0"/>
        <w:spacing w:line="360" w:lineRule="auto"/>
        <w:ind w:firstLine="3990" w:firstLineChars="190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722B8048">
      <w:pPr>
        <w:snapToGrid w:val="0"/>
        <w:spacing w:line="360" w:lineRule="auto"/>
        <w:rPr>
          <w:rFonts w:ascii="宋体" w:hAnsi="宋体" w:cs="宋体"/>
          <w:bCs/>
          <w:color w:val="auto"/>
          <w:highlight w:val="none"/>
        </w:rPr>
      </w:pPr>
      <w:r>
        <w:rPr>
          <w:rFonts w:hint="eastAsia" w:ascii="宋体" w:hAnsi="宋体" w:cs="宋体"/>
          <w:bCs/>
          <w:color w:val="auto"/>
          <w:highlight w:val="none"/>
        </w:rPr>
        <w:t xml:space="preserve">                                      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5E9DFE7A">
      <w:pPr>
        <w:pStyle w:val="34"/>
        <w:spacing w:before="0"/>
        <w:rPr>
          <w:rFonts w:ascii="宋体" w:hAnsi="宋体" w:cs="宋体"/>
          <w:bCs w:val="0"/>
          <w:color w:val="auto"/>
          <w:sz w:val="24"/>
          <w:szCs w:val="24"/>
          <w:highlight w:val="none"/>
        </w:rPr>
      </w:pPr>
      <w:r>
        <w:rPr>
          <w:rFonts w:hint="eastAsia" w:ascii="宋体" w:hAnsi="宋体" w:cs="宋体"/>
          <w:bCs w:val="0"/>
          <w:color w:val="auto"/>
          <w:sz w:val="24"/>
          <w:szCs w:val="24"/>
          <w:highlight w:val="none"/>
        </w:rPr>
        <w:br w:type="page"/>
      </w:r>
      <w:bookmarkStart w:id="317" w:name="_Toc104560911"/>
      <w:bookmarkStart w:id="318" w:name="_Toc107246291"/>
      <w:r>
        <w:rPr>
          <w:rFonts w:hint="eastAsia" w:ascii="宋体" w:hAnsi="宋体" w:cs="宋体"/>
          <w:bCs w:val="0"/>
          <w:color w:val="auto"/>
          <w:sz w:val="24"/>
          <w:szCs w:val="24"/>
          <w:highlight w:val="none"/>
        </w:rPr>
        <w:t>（6-8）</w:t>
      </w:r>
      <w:bookmarkEnd w:id="315"/>
      <w:r>
        <w:rPr>
          <w:rFonts w:hint="eastAsia" w:ascii="宋体" w:hAnsi="宋体" w:cs="宋体"/>
          <w:bCs w:val="0"/>
          <w:color w:val="auto"/>
          <w:sz w:val="24"/>
          <w:szCs w:val="24"/>
          <w:highlight w:val="none"/>
        </w:rPr>
        <w:t>磋商文件要求的其它实质性资格资信证明文件</w:t>
      </w:r>
      <w:bookmarkEnd w:id="317"/>
      <w:bookmarkEnd w:id="318"/>
    </w:p>
    <w:p w14:paraId="602A893B">
      <w:pPr>
        <w:pStyle w:val="16"/>
        <w:ind w:left="0" w:leftChars="0"/>
        <w:rPr>
          <w:rFonts w:hAnsi="宋体" w:cs="宋体"/>
          <w:color w:val="auto"/>
          <w:highlight w:val="none"/>
        </w:rPr>
      </w:pPr>
    </w:p>
    <w:p w14:paraId="5FD77F42">
      <w:pPr>
        <w:pStyle w:val="34"/>
        <w:spacing w:before="0"/>
        <w:rPr>
          <w:rFonts w:ascii="宋体" w:hAnsi="宋体" w:cs="宋体"/>
          <w:bCs w:val="0"/>
          <w:color w:val="auto"/>
          <w:sz w:val="24"/>
          <w:szCs w:val="24"/>
          <w:highlight w:val="none"/>
        </w:rPr>
      </w:pPr>
      <w:bookmarkStart w:id="319" w:name="_Toc107246292"/>
      <w:r>
        <w:rPr>
          <w:rFonts w:hint="eastAsia" w:ascii="宋体" w:hAnsi="宋体" w:cs="宋体"/>
          <w:bCs w:val="0"/>
          <w:color w:val="auto"/>
          <w:sz w:val="24"/>
          <w:szCs w:val="24"/>
          <w:highlight w:val="none"/>
        </w:rPr>
        <w:br w:type="page"/>
      </w:r>
      <w:r>
        <w:rPr>
          <w:rFonts w:hint="eastAsia" w:ascii="宋体" w:hAnsi="宋体" w:cs="宋体"/>
          <w:bCs w:val="0"/>
          <w:color w:val="auto"/>
          <w:sz w:val="24"/>
          <w:szCs w:val="24"/>
          <w:highlight w:val="none"/>
        </w:rPr>
        <w:t>（7）《南京市政府采购供应商信用记录表暨信用承诺书》</w:t>
      </w:r>
      <w:bookmarkEnd w:id="319"/>
    </w:p>
    <w:p w14:paraId="0DB4BBEC">
      <w:pPr>
        <w:ind w:firstLine="373"/>
        <w:rPr>
          <w:rFonts w:hint="eastAsia" w:ascii="宋体" w:hAnsi="宋体" w:cs="宋体"/>
          <w:b/>
          <w:bCs/>
          <w:color w:val="auto"/>
          <w:highlight w:val="none"/>
        </w:rPr>
      </w:pPr>
    </w:p>
    <w:p w14:paraId="0828DE4D">
      <w:pPr>
        <w:ind w:firstLine="373"/>
        <w:rPr>
          <w:rFonts w:hint="eastAsia" w:ascii="宋体" w:hAnsi="宋体" w:cs="宋体"/>
          <w:b/>
          <w:bCs/>
          <w:color w:val="auto"/>
          <w:highlight w:val="none"/>
        </w:rPr>
      </w:pPr>
      <w:r>
        <w:rPr>
          <w:rFonts w:hint="eastAsia" w:ascii="宋体" w:hAnsi="宋体" w:cs="宋体"/>
          <w:b/>
          <w:bCs/>
          <w:color w:val="auto"/>
          <w:highlight w:val="none"/>
        </w:rPr>
        <w:t>说明：（供应商须在采购文件发布之日起至递交响应文件截止日前，在线打印其“南京市政府采购供应商信用记录表暨信用承诺书”，经法定代表人签字、加盖单位公章后作为响应文件的组成部分）</w:t>
      </w:r>
    </w:p>
    <w:p w14:paraId="35CDED0D">
      <w:pPr>
        <w:pStyle w:val="107"/>
        <w:ind w:left="1240" w:firstLine="372"/>
        <w:rPr>
          <w:rFonts w:hint="eastAsia" w:ascii="宋体" w:hAnsi="宋体" w:cs="宋体"/>
          <w:color w:val="auto"/>
          <w:highlight w:val="none"/>
        </w:rPr>
      </w:pPr>
    </w:p>
    <w:p w14:paraId="5BADFBA2">
      <w:pPr>
        <w:spacing w:line="500" w:lineRule="exact"/>
        <w:ind w:firstLine="779"/>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南京市政府采购供应商信用记录表</w:t>
      </w:r>
    </w:p>
    <w:p w14:paraId="2343BE6A">
      <w:pPr>
        <w:spacing w:line="500" w:lineRule="exact"/>
        <w:ind w:firstLine="779"/>
        <w:jc w:val="center"/>
        <w:rPr>
          <w:rFonts w:hint="eastAsia" w:ascii="宋体" w:hAnsi="宋体" w:cs="宋体"/>
          <w:color w:val="auto"/>
          <w:sz w:val="44"/>
          <w:szCs w:val="44"/>
          <w:highlight w:val="none"/>
        </w:rPr>
      </w:pPr>
      <w:r>
        <w:rPr>
          <w:rFonts w:hint="eastAsia" w:ascii="宋体" w:hAnsi="宋体" w:cs="宋体"/>
          <w:bCs/>
          <w:color w:val="auto"/>
          <w:sz w:val="44"/>
          <w:szCs w:val="44"/>
          <w:highlight w:val="none"/>
        </w:rPr>
        <w:t>暨信用承诺书（格式）</w:t>
      </w:r>
    </w:p>
    <w:p w14:paraId="15F1C0A7">
      <w:pPr>
        <w:spacing w:line="500" w:lineRule="exact"/>
        <w:ind w:firstLine="372"/>
        <w:jc w:val="right"/>
        <w:rPr>
          <w:rFonts w:hint="eastAsia" w:ascii="宋体" w:hAnsi="宋体" w:cs="宋体"/>
          <w:b/>
          <w:bCs/>
          <w:color w:val="auto"/>
          <w:highlight w:val="none"/>
        </w:rPr>
      </w:pPr>
      <w:r>
        <w:rPr>
          <w:rFonts w:hint="eastAsia" w:ascii="宋体" w:hAnsi="宋体" w:cs="宋体"/>
          <w:bCs/>
          <w:color w:val="auto"/>
          <w:highlight w:val="none"/>
        </w:rPr>
        <w:t>年月日</w:t>
      </w:r>
    </w:p>
    <w:tbl>
      <w:tblPr>
        <w:tblStyle w:val="38"/>
        <w:tblW w:w="899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402"/>
        <w:gridCol w:w="1984"/>
        <w:gridCol w:w="1937"/>
      </w:tblGrid>
      <w:tr w14:paraId="0DFCA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68" w:type="dxa"/>
            <w:noWrap w:val="0"/>
            <w:vAlign w:val="top"/>
          </w:tcPr>
          <w:p w14:paraId="65251F8B">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单位名称</w:t>
            </w:r>
          </w:p>
        </w:tc>
        <w:tc>
          <w:tcPr>
            <w:tcW w:w="3402" w:type="dxa"/>
            <w:noWrap w:val="0"/>
            <w:vAlign w:val="top"/>
          </w:tcPr>
          <w:p w14:paraId="2AEE369D">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c>
          <w:tcPr>
            <w:tcW w:w="1984" w:type="dxa"/>
            <w:noWrap w:val="0"/>
            <w:vAlign w:val="top"/>
          </w:tcPr>
          <w:p w14:paraId="47AB0B63">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统一社会信用代码</w:t>
            </w:r>
          </w:p>
        </w:tc>
        <w:tc>
          <w:tcPr>
            <w:tcW w:w="1937" w:type="dxa"/>
            <w:noWrap w:val="0"/>
            <w:vAlign w:val="top"/>
          </w:tcPr>
          <w:p w14:paraId="6986C59B">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r>
      <w:tr w14:paraId="2D5F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68" w:type="dxa"/>
            <w:noWrap w:val="0"/>
            <w:vAlign w:val="top"/>
          </w:tcPr>
          <w:p w14:paraId="7A63F531">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法定代表人</w:t>
            </w:r>
          </w:p>
        </w:tc>
        <w:tc>
          <w:tcPr>
            <w:tcW w:w="3402" w:type="dxa"/>
            <w:noWrap w:val="0"/>
            <w:vAlign w:val="top"/>
          </w:tcPr>
          <w:p w14:paraId="316AEA9B">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c>
          <w:tcPr>
            <w:tcW w:w="1984" w:type="dxa"/>
            <w:noWrap w:val="0"/>
            <w:vAlign w:val="top"/>
          </w:tcPr>
          <w:p w14:paraId="628391CF">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联系人</w:t>
            </w:r>
          </w:p>
        </w:tc>
        <w:tc>
          <w:tcPr>
            <w:tcW w:w="1937" w:type="dxa"/>
            <w:noWrap w:val="0"/>
            <w:vAlign w:val="top"/>
          </w:tcPr>
          <w:p w14:paraId="6901ACE6">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r>
      <w:tr w14:paraId="3B67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68" w:type="dxa"/>
            <w:noWrap w:val="0"/>
            <w:vAlign w:val="top"/>
          </w:tcPr>
          <w:p w14:paraId="57D3C0EA">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联系地址</w:t>
            </w:r>
          </w:p>
        </w:tc>
        <w:tc>
          <w:tcPr>
            <w:tcW w:w="3402" w:type="dxa"/>
            <w:noWrap w:val="0"/>
            <w:vAlign w:val="top"/>
          </w:tcPr>
          <w:p w14:paraId="673F3225">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c>
          <w:tcPr>
            <w:tcW w:w="1984" w:type="dxa"/>
            <w:noWrap w:val="0"/>
            <w:vAlign w:val="top"/>
          </w:tcPr>
          <w:p w14:paraId="0BD46324">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联系电话</w:t>
            </w:r>
          </w:p>
        </w:tc>
        <w:tc>
          <w:tcPr>
            <w:tcW w:w="1937" w:type="dxa"/>
            <w:noWrap w:val="0"/>
            <w:vAlign w:val="top"/>
          </w:tcPr>
          <w:p w14:paraId="5E02262B">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r>
      <w:tr w14:paraId="20C44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trPr>
        <w:tc>
          <w:tcPr>
            <w:tcW w:w="1668" w:type="dxa"/>
            <w:noWrap w:val="0"/>
            <w:vAlign w:val="top"/>
          </w:tcPr>
          <w:p w14:paraId="16D098A7">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诚信档案记录情况</w:t>
            </w:r>
          </w:p>
        </w:tc>
        <w:tc>
          <w:tcPr>
            <w:tcW w:w="7323" w:type="dxa"/>
            <w:gridSpan w:val="3"/>
            <w:noWrap w:val="0"/>
            <w:vAlign w:val="top"/>
          </w:tcPr>
          <w:p w14:paraId="123A6D2C">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r>
      <w:tr w14:paraId="7CF2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8" w:hRule="atLeast"/>
        </w:trPr>
        <w:tc>
          <w:tcPr>
            <w:tcW w:w="1668" w:type="dxa"/>
            <w:noWrap w:val="0"/>
            <w:vAlign w:val="top"/>
          </w:tcPr>
          <w:p w14:paraId="63D635FA">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信用承诺</w:t>
            </w:r>
          </w:p>
        </w:tc>
        <w:tc>
          <w:tcPr>
            <w:tcW w:w="7323" w:type="dxa"/>
            <w:gridSpan w:val="3"/>
            <w:noWrap w:val="0"/>
            <w:vAlign w:val="top"/>
          </w:tcPr>
          <w:p w14:paraId="229C114D">
            <w:pPr>
              <w:widowControl w:val="0"/>
              <w:spacing w:line="360" w:lineRule="auto"/>
              <w:ind w:firstLine="420"/>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我公司自愿参加</w:t>
            </w:r>
            <w:r>
              <w:rPr>
                <w:rFonts w:hint="eastAsia" w:ascii="宋体" w:hAnsi="宋体" w:cs="宋体"/>
                <w:bCs/>
                <w:color w:val="auto"/>
                <w:sz w:val="21"/>
                <w:szCs w:val="24"/>
                <w:highlight w:val="none"/>
                <w:lang w:val="en-US" w:eastAsia="zh-CN" w:bidi="ar-SA"/>
              </w:rPr>
              <w:t>贵中心（公司）</w:t>
            </w:r>
            <w:r>
              <w:rPr>
                <w:rFonts w:hint="eastAsia" w:ascii="宋体" w:hAnsi="宋体" w:eastAsia="宋体" w:cs="宋体"/>
                <w:bCs/>
                <w:color w:val="auto"/>
                <w:sz w:val="21"/>
                <w:szCs w:val="24"/>
                <w:highlight w:val="none"/>
                <w:lang w:val="en-US" w:eastAsia="zh-CN" w:bidi="ar-SA"/>
              </w:rPr>
              <w:t>组织的本次采购活动，严格遵守《中华人民共和国</w:t>
            </w:r>
            <w:r>
              <w:rPr>
                <w:rFonts w:hint="eastAsia" w:ascii="宋体" w:hAnsi="宋体" w:eastAsia="宋体" w:cs="宋体"/>
                <w:color w:val="auto"/>
                <w:sz w:val="21"/>
                <w:szCs w:val="24"/>
                <w:highlight w:val="none"/>
                <w:lang w:val="en-US" w:eastAsia="zh-CN" w:bidi="ar-SA"/>
              </w:rPr>
              <w:t>政府采购法</w:t>
            </w:r>
            <w:r>
              <w:rPr>
                <w:rFonts w:hint="eastAsia" w:ascii="宋体" w:hAnsi="宋体" w:eastAsia="宋体" w:cs="宋体"/>
                <w:bCs/>
                <w:color w:val="auto"/>
                <w:sz w:val="21"/>
                <w:szCs w:val="24"/>
                <w:highlight w:val="none"/>
                <w:lang w:val="en-US" w:eastAsia="zh-CN" w:bidi="ar-SA"/>
              </w:rPr>
              <w:t>》及相关法律法规，坚守公开、公平、</w:t>
            </w:r>
            <w:r>
              <w:rPr>
                <w:rFonts w:hint="eastAsia" w:ascii="宋体" w:hAnsi="宋体" w:cs="宋体"/>
                <w:bCs/>
                <w:color w:val="auto"/>
                <w:sz w:val="21"/>
                <w:szCs w:val="24"/>
                <w:highlight w:val="none"/>
                <w:lang w:val="en-US" w:eastAsia="zh-CN" w:bidi="ar-SA"/>
              </w:rPr>
              <w:t>公正</w:t>
            </w:r>
            <w:r>
              <w:rPr>
                <w:rFonts w:hint="eastAsia" w:ascii="宋体" w:hAnsi="宋体" w:eastAsia="宋体" w:cs="宋体"/>
                <w:bCs/>
                <w:color w:val="auto"/>
                <w:sz w:val="21"/>
                <w:szCs w:val="24"/>
                <w:highlight w:val="none"/>
                <w:lang w:val="en-US" w:eastAsia="zh-CN" w:bidi="ar-SA"/>
              </w:rPr>
              <w:t>、诚实信用的原则，已发诚信经营，无条件遵守本次政府采购活动的各项规定。</w:t>
            </w:r>
          </w:p>
          <w:p w14:paraId="4B5AA69C">
            <w:pPr>
              <w:widowControl w:val="0"/>
              <w:spacing w:line="360" w:lineRule="auto"/>
              <w:ind w:firstLine="420"/>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我们郑重承诺，本公司符合</w:t>
            </w:r>
            <w:r>
              <w:rPr>
                <w:rFonts w:hint="eastAsia" w:ascii="宋体" w:hAnsi="宋体" w:cs="宋体"/>
                <w:bCs/>
                <w:color w:val="auto"/>
                <w:sz w:val="21"/>
                <w:szCs w:val="24"/>
                <w:highlight w:val="none"/>
                <w:lang w:val="en-US" w:eastAsia="zh-CN" w:bidi="ar-SA"/>
              </w:rPr>
              <w:t>《中华人民共和国政府采购法》</w:t>
            </w:r>
            <w:r>
              <w:rPr>
                <w:rFonts w:hint="eastAsia" w:ascii="宋体" w:hAnsi="宋体" w:eastAsia="宋体" w:cs="宋体"/>
                <w:bCs/>
                <w:color w:val="auto"/>
                <w:sz w:val="21"/>
                <w:szCs w:val="24"/>
                <w:highlight w:val="none"/>
                <w:lang w:val="en-US" w:eastAsia="zh-CN" w:bidi="ar-SA"/>
              </w:rPr>
              <w:t>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失信主体、政府采购严重违法失信行为记录名单；符合法律、行政法规和采购文件规定的其他条件。如有弄虚作假或其他违法违规行为，愿承担一切法律责任，接受各级政府采购监督部门和有权机关的的审查和处罚。</w:t>
            </w:r>
          </w:p>
          <w:p w14:paraId="3C6BBFFB">
            <w:pPr>
              <w:widowControl w:val="0"/>
              <w:spacing w:line="360" w:lineRule="auto"/>
              <w:ind w:firstLine="372"/>
              <w:jc w:val="righ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供应商名称（盖章）：</w:t>
            </w:r>
          </w:p>
          <w:p w14:paraId="6807A27A">
            <w:pPr>
              <w:widowControl w:val="0"/>
              <w:spacing w:line="360" w:lineRule="auto"/>
              <w:ind w:firstLine="372"/>
              <w:jc w:val="righ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法定代表人（签字）：</w:t>
            </w:r>
          </w:p>
          <w:p w14:paraId="46AD9B05">
            <w:pPr>
              <w:widowControl w:val="0"/>
              <w:spacing w:line="360" w:lineRule="auto"/>
              <w:ind w:firstLine="372"/>
              <w:jc w:val="righ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年月日</w:t>
            </w:r>
          </w:p>
        </w:tc>
      </w:tr>
    </w:tbl>
    <w:p w14:paraId="050CAE5F">
      <w:pPr>
        <w:spacing w:line="360" w:lineRule="auto"/>
        <w:ind w:firstLine="372"/>
        <w:rPr>
          <w:rFonts w:hint="eastAsia" w:ascii="宋体" w:hAnsi="宋体" w:cs="宋体"/>
          <w:bCs/>
          <w:color w:val="auto"/>
          <w:highlight w:val="none"/>
        </w:rPr>
      </w:pPr>
      <w:r>
        <w:rPr>
          <w:rFonts w:hint="eastAsia" w:ascii="宋体" w:hAnsi="宋体" w:cs="宋体"/>
          <w:bCs/>
          <w:color w:val="auto"/>
          <w:highlight w:val="none"/>
        </w:rPr>
        <w:t>1、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EBA7180">
      <w:pPr>
        <w:spacing w:line="360" w:lineRule="auto"/>
        <w:ind w:firstLine="372"/>
        <w:rPr>
          <w:rFonts w:hint="eastAsia" w:ascii="宋体" w:hAnsi="宋体" w:eastAsia="宋体" w:cs="宋体"/>
          <w:bCs/>
          <w:color w:val="auto"/>
          <w:highlight w:val="none"/>
          <w:lang w:eastAsia="zh-CN"/>
        </w:rPr>
      </w:pPr>
      <w:r>
        <w:rPr>
          <w:rFonts w:hint="eastAsia" w:ascii="宋体" w:hAnsi="宋体" w:cs="宋体"/>
          <w:bCs/>
          <w:color w:val="auto"/>
          <w:highlight w:val="none"/>
        </w:rPr>
        <w:t>2、供应商申请网上注册的，应当按以下程序进行：</w:t>
      </w:r>
    </w:p>
    <w:p w14:paraId="34297488">
      <w:pPr>
        <w:spacing w:line="360" w:lineRule="auto"/>
        <w:ind w:firstLine="372"/>
        <w:rPr>
          <w:rFonts w:hint="eastAsia" w:ascii="宋体" w:hAnsi="宋体" w:cs="宋体"/>
          <w:bCs/>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eastAsia="zh-CN"/>
        </w:rPr>
        <w:t>登录</w:t>
      </w:r>
      <w:r>
        <w:rPr>
          <w:rFonts w:hint="eastAsia" w:ascii="宋体" w:hAnsi="宋体" w:cs="宋体"/>
          <w:bCs/>
          <w:color w:val="auto"/>
          <w:highlight w:val="none"/>
        </w:rPr>
        <w:t>“信用南京”或“南京市政府采购网”网站，点击“政府采购供应商诚信档案”图标，在弹出的用户登录界面，点击“新用户注册”；</w:t>
      </w:r>
    </w:p>
    <w:p w14:paraId="6581DC73">
      <w:pPr>
        <w:spacing w:line="360" w:lineRule="auto"/>
        <w:ind w:firstLine="372"/>
        <w:rPr>
          <w:rFonts w:hint="eastAsia" w:ascii="宋体" w:hAnsi="宋体" w:cs="宋体"/>
          <w:bCs/>
          <w:color w:val="auto"/>
          <w:highlight w:val="none"/>
        </w:rPr>
      </w:pPr>
      <w:r>
        <w:rPr>
          <w:rFonts w:hint="eastAsia" w:ascii="宋体" w:hAnsi="宋体" w:cs="宋体"/>
          <w:bCs/>
          <w:color w:val="auto"/>
          <w:highlight w:val="none"/>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02F6F30C">
      <w:pPr>
        <w:spacing w:line="360" w:lineRule="auto"/>
        <w:ind w:firstLine="372"/>
        <w:rPr>
          <w:rFonts w:hint="eastAsia" w:ascii="宋体" w:hAnsi="宋体" w:cs="宋体"/>
          <w:bCs/>
          <w:color w:val="auto"/>
          <w:highlight w:val="none"/>
        </w:rPr>
      </w:pPr>
      <w:bookmarkStart w:id="356" w:name="_GoBack"/>
      <w:r>
        <w:rPr>
          <w:rFonts w:hint="eastAsia" w:ascii="宋体" w:hAnsi="宋体" w:cs="宋体"/>
          <w:bCs/>
          <w:color w:val="auto"/>
          <w:highlight w:val="none"/>
        </w:rPr>
        <w:t>3、</w:t>
      </w:r>
      <w:bookmarkEnd w:id="356"/>
      <w:r>
        <w:rPr>
          <w:rFonts w:hint="eastAsia" w:ascii="宋体" w:hAnsi="宋体" w:cs="宋体"/>
          <w:bCs/>
          <w:color w:val="auto"/>
          <w:highlight w:val="none"/>
        </w:rPr>
        <w:t>注册成功后，供应商参加本次政府采购活动时，在采购文件发布之日起至递交响应文件截止日前，应先登录“信用南京”在线打印其“南京市政府采购供应商信用记录表暨信用承诺书”，经法定代表人签名盖章后作为响应文件的组成部分“南京市政府采购供应商信用记录表暨信用承诺书”是其参加本次政府采购活动的必备材料。</w:t>
      </w:r>
    </w:p>
    <w:p w14:paraId="68992BA9">
      <w:pPr>
        <w:spacing w:line="360" w:lineRule="auto"/>
        <w:ind w:firstLine="372"/>
        <w:rPr>
          <w:rFonts w:hAnsi="宋体" w:cs="宋体"/>
          <w:color w:val="auto"/>
          <w:highlight w:val="none"/>
        </w:rPr>
      </w:pPr>
      <w:r>
        <w:rPr>
          <w:rFonts w:hint="eastAsia" w:ascii="宋体" w:hAnsi="宋体" w:cs="宋体"/>
          <w:bCs/>
          <w:color w:val="auto"/>
          <w:szCs w:val="24"/>
          <w:highlight w:val="none"/>
        </w:rPr>
        <w:t>4、南京市政府采购供应商诚信档案管理系统客服电话：025-52718366；供应商可就用户注册与打印“南京市政府采购供应商信用记录表暨信用承诺书”等事宜进行咨询。</w:t>
      </w:r>
    </w:p>
    <w:p w14:paraId="75E6BFE0">
      <w:pPr>
        <w:pStyle w:val="34"/>
        <w:spacing w:before="0"/>
        <w:rPr>
          <w:rFonts w:ascii="宋体" w:hAnsi="宋体" w:cs="宋体"/>
          <w:bCs w:val="0"/>
          <w:color w:val="auto"/>
          <w:sz w:val="24"/>
          <w:szCs w:val="24"/>
          <w:highlight w:val="none"/>
        </w:rPr>
      </w:pPr>
      <w:r>
        <w:rPr>
          <w:rFonts w:hint="eastAsia" w:ascii="宋体" w:hAnsi="宋体" w:cs="宋体"/>
          <w:color w:val="auto"/>
          <w:sz w:val="24"/>
          <w:highlight w:val="none"/>
        </w:rPr>
        <w:br w:type="page"/>
      </w:r>
      <w:bookmarkStart w:id="320" w:name="_Toc107246301"/>
      <w:bookmarkStart w:id="321" w:name="_Toc103848601"/>
      <w:bookmarkStart w:id="322" w:name="_Toc104560918"/>
      <w:r>
        <w:rPr>
          <w:rFonts w:hint="eastAsia" w:ascii="宋体" w:hAnsi="宋体" w:cs="宋体"/>
          <w:bCs w:val="0"/>
          <w:color w:val="auto"/>
          <w:sz w:val="24"/>
          <w:szCs w:val="24"/>
          <w:highlight w:val="none"/>
        </w:rPr>
        <w:t>（8）技术条款偏离表</w:t>
      </w:r>
      <w:bookmarkEnd w:id="320"/>
      <w:bookmarkEnd w:id="321"/>
      <w:bookmarkEnd w:id="322"/>
    </w:p>
    <w:p w14:paraId="168D96ED">
      <w:pPr>
        <w:pStyle w:val="83"/>
        <w:ind w:firstLine="420"/>
        <w:rPr>
          <w:rFonts w:hAnsi="宋体" w:cs="宋体"/>
          <w:color w:val="auto"/>
          <w:sz w:val="21"/>
          <w:szCs w:val="21"/>
          <w:highlight w:val="none"/>
        </w:rPr>
      </w:pPr>
      <w:r>
        <w:rPr>
          <w:rFonts w:hint="eastAsia" w:hAnsi="宋体" w:cs="宋体"/>
          <w:color w:val="auto"/>
          <w:sz w:val="21"/>
          <w:szCs w:val="21"/>
          <w:highlight w:val="none"/>
        </w:rPr>
        <w:t>　项目名称：</w:t>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项目编号：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44"/>
        <w:gridCol w:w="2268"/>
        <w:gridCol w:w="2126"/>
        <w:gridCol w:w="1134"/>
        <w:gridCol w:w="1781"/>
        <w:gridCol w:w="797"/>
      </w:tblGrid>
      <w:tr w14:paraId="6078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53" w:type="dxa"/>
            <w:vAlign w:val="center"/>
          </w:tcPr>
          <w:p w14:paraId="2FB4354D">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序号</w:t>
            </w:r>
          </w:p>
        </w:tc>
        <w:tc>
          <w:tcPr>
            <w:tcW w:w="1844" w:type="dxa"/>
            <w:vAlign w:val="center"/>
          </w:tcPr>
          <w:p w14:paraId="4869949A">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磋商文件条目号</w:t>
            </w:r>
          </w:p>
        </w:tc>
        <w:tc>
          <w:tcPr>
            <w:tcW w:w="2268" w:type="dxa"/>
            <w:vAlign w:val="center"/>
          </w:tcPr>
          <w:p w14:paraId="508E3922">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磋商文件的技术条款</w:t>
            </w:r>
          </w:p>
        </w:tc>
        <w:tc>
          <w:tcPr>
            <w:tcW w:w="2126" w:type="dxa"/>
            <w:vAlign w:val="center"/>
          </w:tcPr>
          <w:p w14:paraId="7432A28E">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响应文件的技术条款</w:t>
            </w:r>
          </w:p>
        </w:tc>
        <w:tc>
          <w:tcPr>
            <w:tcW w:w="1134" w:type="dxa"/>
          </w:tcPr>
          <w:p w14:paraId="654B33A4">
            <w:pPr>
              <w:pStyle w:val="83"/>
              <w:spacing w:line="480" w:lineRule="auto"/>
              <w:ind w:firstLine="0" w:firstLineChars="0"/>
              <w:jc w:val="center"/>
              <w:rPr>
                <w:rFonts w:hAnsi="宋体" w:cs="宋体"/>
                <w:color w:val="auto"/>
                <w:sz w:val="21"/>
                <w:szCs w:val="21"/>
                <w:highlight w:val="none"/>
              </w:rPr>
            </w:pPr>
            <w:r>
              <w:rPr>
                <w:rFonts w:hint="eastAsia" w:hAnsi="宋体" w:cs="宋体"/>
                <w:color w:val="auto"/>
                <w:sz w:val="21"/>
                <w:szCs w:val="21"/>
                <w:highlight w:val="none"/>
              </w:rPr>
              <w:t>是否偏离</w:t>
            </w:r>
          </w:p>
        </w:tc>
        <w:tc>
          <w:tcPr>
            <w:tcW w:w="1781" w:type="dxa"/>
            <w:vAlign w:val="center"/>
          </w:tcPr>
          <w:p w14:paraId="1BB9C925">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偏离</w:t>
            </w:r>
          </w:p>
        </w:tc>
        <w:tc>
          <w:tcPr>
            <w:tcW w:w="797" w:type="dxa"/>
            <w:vAlign w:val="center"/>
          </w:tcPr>
          <w:p w14:paraId="7E15A7F2">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说明</w:t>
            </w:r>
          </w:p>
        </w:tc>
      </w:tr>
      <w:tr w14:paraId="2494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3" w:type="dxa"/>
            <w:vAlign w:val="center"/>
          </w:tcPr>
          <w:p w14:paraId="39015156">
            <w:pPr>
              <w:pStyle w:val="83"/>
              <w:ind w:firstLine="0" w:firstLineChars="0"/>
              <w:jc w:val="center"/>
              <w:rPr>
                <w:rFonts w:hAnsi="宋体" w:cs="宋体"/>
                <w:color w:val="auto"/>
                <w:sz w:val="21"/>
                <w:szCs w:val="21"/>
                <w:highlight w:val="none"/>
              </w:rPr>
            </w:pPr>
          </w:p>
        </w:tc>
        <w:tc>
          <w:tcPr>
            <w:tcW w:w="1844" w:type="dxa"/>
            <w:vAlign w:val="center"/>
          </w:tcPr>
          <w:p w14:paraId="007790D9">
            <w:pPr>
              <w:pStyle w:val="83"/>
              <w:ind w:firstLine="0" w:firstLineChars="0"/>
              <w:jc w:val="center"/>
              <w:rPr>
                <w:rFonts w:hAnsi="宋体" w:cs="宋体"/>
                <w:color w:val="auto"/>
                <w:sz w:val="21"/>
                <w:szCs w:val="21"/>
                <w:highlight w:val="none"/>
              </w:rPr>
            </w:pPr>
          </w:p>
        </w:tc>
        <w:tc>
          <w:tcPr>
            <w:tcW w:w="2268" w:type="dxa"/>
            <w:vAlign w:val="center"/>
          </w:tcPr>
          <w:p w14:paraId="44AA117A">
            <w:pPr>
              <w:pStyle w:val="83"/>
              <w:ind w:firstLine="0" w:firstLineChars="0"/>
              <w:jc w:val="center"/>
              <w:rPr>
                <w:rFonts w:hAnsi="宋体" w:cs="宋体"/>
                <w:color w:val="auto"/>
                <w:sz w:val="21"/>
                <w:szCs w:val="21"/>
                <w:highlight w:val="none"/>
              </w:rPr>
            </w:pPr>
          </w:p>
        </w:tc>
        <w:tc>
          <w:tcPr>
            <w:tcW w:w="2126" w:type="dxa"/>
            <w:vAlign w:val="center"/>
          </w:tcPr>
          <w:p w14:paraId="2425DE55">
            <w:pPr>
              <w:pStyle w:val="83"/>
              <w:ind w:firstLine="0" w:firstLineChars="0"/>
              <w:jc w:val="center"/>
              <w:rPr>
                <w:rFonts w:hAnsi="宋体" w:cs="宋体"/>
                <w:color w:val="auto"/>
                <w:sz w:val="21"/>
                <w:szCs w:val="21"/>
                <w:highlight w:val="none"/>
              </w:rPr>
            </w:pPr>
          </w:p>
        </w:tc>
        <w:tc>
          <w:tcPr>
            <w:tcW w:w="1134" w:type="dxa"/>
          </w:tcPr>
          <w:p w14:paraId="4DF216B8">
            <w:pPr>
              <w:pStyle w:val="83"/>
              <w:ind w:firstLine="0" w:firstLineChars="0"/>
              <w:jc w:val="center"/>
              <w:rPr>
                <w:rFonts w:hAnsi="宋体" w:cs="宋体"/>
                <w:color w:val="auto"/>
                <w:sz w:val="21"/>
                <w:szCs w:val="21"/>
                <w:highlight w:val="none"/>
              </w:rPr>
            </w:pPr>
          </w:p>
        </w:tc>
        <w:tc>
          <w:tcPr>
            <w:tcW w:w="1781" w:type="dxa"/>
            <w:vAlign w:val="center"/>
          </w:tcPr>
          <w:p w14:paraId="5AFE24B0">
            <w:pPr>
              <w:pStyle w:val="83"/>
              <w:ind w:firstLine="0" w:firstLineChars="0"/>
              <w:jc w:val="center"/>
              <w:rPr>
                <w:rFonts w:hAnsi="宋体" w:cs="宋体"/>
                <w:color w:val="auto"/>
                <w:sz w:val="21"/>
                <w:szCs w:val="21"/>
                <w:highlight w:val="none"/>
              </w:rPr>
            </w:pPr>
          </w:p>
        </w:tc>
        <w:tc>
          <w:tcPr>
            <w:tcW w:w="797" w:type="dxa"/>
            <w:vAlign w:val="center"/>
          </w:tcPr>
          <w:p w14:paraId="185BC01E">
            <w:pPr>
              <w:pStyle w:val="83"/>
              <w:ind w:firstLine="0" w:firstLineChars="0"/>
              <w:jc w:val="center"/>
              <w:rPr>
                <w:rFonts w:hAnsi="宋体" w:cs="宋体"/>
                <w:color w:val="auto"/>
                <w:sz w:val="21"/>
                <w:szCs w:val="21"/>
                <w:highlight w:val="none"/>
              </w:rPr>
            </w:pPr>
          </w:p>
        </w:tc>
      </w:tr>
      <w:tr w14:paraId="5DF8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53" w:type="dxa"/>
            <w:vAlign w:val="center"/>
          </w:tcPr>
          <w:p w14:paraId="02946AA9">
            <w:pPr>
              <w:pStyle w:val="83"/>
              <w:ind w:firstLine="0" w:firstLineChars="0"/>
              <w:jc w:val="center"/>
              <w:rPr>
                <w:rFonts w:hAnsi="宋体" w:cs="宋体"/>
                <w:color w:val="auto"/>
                <w:sz w:val="21"/>
                <w:szCs w:val="21"/>
                <w:highlight w:val="none"/>
              </w:rPr>
            </w:pPr>
          </w:p>
        </w:tc>
        <w:tc>
          <w:tcPr>
            <w:tcW w:w="1844" w:type="dxa"/>
            <w:vAlign w:val="center"/>
          </w:tcPr>
          <w:p w14:paraId="424E9678">
            <w:pPr>
              <w:pStyle w:val="83"/>
              <w:ind w:firstLine="0" w:firstLineChars="0"/>
              <w:jc w:val="center"/>
              <w:rPr>
                <w:rFonts w:hAnsi="宋体" w:cs="宋体"/>
                <w:color w:val="auto"/>
                <w:sz w:val="21"/>
                <w:szCs w:val="21"/>
                <w:highlight w:val="none"/>
              </w:rPr>
            </w:pPr>
          </w:p>
        </w:tc>
        <w:tc>
          <w:tcPr>
            <w:tcW w:w="2268" w:type="dxa"/>
            <w:vAlign w:val="center"/>
          </w:tcPr>
          <w:p w14:paraId="515390A6">
            <w:pPr>
              <w:pStyle w:val="83"/>
              <w:ind w:firstLine="0" w:firstLineChars="0"/>
              <w:jc w:val="center"/>
              <w:rPr>
                <w:rFonts w:hAnsi="宋体" w:cs="宋体"/>
                <w:color w:val="auto"/>
                <w:sz w:val="21"/>
                <w:szCs w:val="21"/>
                <w:highlight w:val="none"/>
              </w:rPr>
            </w:pPr>
          </w:p>
        </w:tc>
        <w:tc>
          <w:tcPr>
            <w:tcW w:w="2126" w:type="dxa"/>
            <w:vAlign w:val="center"/>
          </w:tcPr>
          <w:p w14:paraId="4248D8DC">
            <w:pPr>
              <w:pStyle w:val="83"/>
              <w:ind w:firstLine="0" w:firstLineChars="0"/>
              <w:jc w:val="center"/>
              <w:rPr>
                <w:rFonts w:hAnsi="宋体" w:cs="宋体"/>
                <w:color w:val="auto"/>
                <w:sz w:val="21"/>
                <w:szCs w:val="21"/>
                <w:highlight w:val="none"/>
              </w:rPr>
            </w:pPr>
          </w:p>
        </w:tc>
        <w:tc>
          <w:tcPr>
            <w:tcW w:w="1134" w:type="dxa"/>
          </w:tcPr>
          <w:p w14:paraId="5C7F1E05">
            <w:pPr>
              <w:pStyle w:val="83"/>
              <w:ind w:firstLine="0" w:firstLineChars="0"/>
              <w:jc w:val="center"/>
              <w:rPr>
                <w:rFonts w:hAnsi="宋体" w:cs="宋体"/>
                <w:color w:val="auto"/>
                <w:sz w:val="21"/>
                <w:szCs w:val="21"/>
                <w:highlight w:val="none"/>
              </w:rPr>
            </w:pPr>
          </w:p>
        </w:tc>
        <w:tc>
          <w:tcPr>
            <w:tcW w:w="1781" w:type="dxa"/>
            <w:vAlign w:val="center"/>
          </w:tcPr>
          <w:p w14:paraId="65CD917C">
            <w:pPr>
              <w:pStyle w:val="83"/>
              <w:ind w:firstLine="0" w:firstLineChars="0"/>
              <w:jc w:val="center"/>
              <w:rPr>
                <w:rFonts w:hAnsi="宋体" w:cs="宋体"/>
                <w:color w:val="auto"/>
                <w:sz w:val="21"/>
                <w:szCs w:val="21"/>
                <w:highlight w:val="none"/>
              </w:rPr>
            </w:pPr>
          </w:p>
        </w:tc>
        <w:tc>
          <w:tcPr>
            <w:tcW w:w="797" w:type="dxa"/>
            <w:vAlign w:val="center"/>
          </w:tcPr>
          <w:p w14:paraId="099CE695">
            <w:pPr>
              <w:pStyle w:val="83"/>
              <w:ind w:firstLine="0" w:firstLineChars="0"/>
              <w:jc w:val="center"/>
              <w:rPr>
                <w:rFonts w:hAnsi="宋体" w:cs="宋体"/>
                <w:color w:val="auto"/>
                <w:sz w:val="21"/>
                <w:szCs w:val="21"/>
                <w:highlight w:val="none"/>
              </w:rPr>
            </w:pPr>
          </w:p>
        </w:tc>
      </w:tr>
      <w:tr w14:paraId="5B0E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53" w:type="dxa"/>
            <w:vAlign w:val="center"/>
          </w:tcPr>
          <w:p w14:paraId="60EBE9D2">
            <w:pPr>
              <w:pStyle w:val="83"/>
              <w:ind w:firstLine="0" w:firstLineChars="0"/>
              <w:jc w:val="center"/>
              <w:rPr>
                <w:rFonts w:hAnsi="宋体" w:cs="宋体"/>
                <w:color w:val="auto"/>
                <w:sz w:val="21"/>
                <w:szCs w:val="21"/>
                <w:highlight w:val="none"/>
              </w:rPr>
            </w:pPr>
          </w:p>
        </w:tc>
        <w:tc>
          <w:tcPr>
            <w:tcW w:w="1844" w:type="dxa"/>
            <w:vAlign w:val="center"/>
          </w:tcPr>
          <w:p w14:paraId="186D2B0F">
            <w:pPr>
              <w:pStyle w:val="83"/>
              <w:ind w:firstLine="0" w:firstLineChars="0"/>
              <w:jc w:val="center"/>
              <w:rPr>
                <w:rFonts w:hAnsi="宋体" w:cs="宋体"/>
                <w:color w:val="auto"/>
                <w:sz w:val="21"/>
                <w:szCs w:val="21"/>
                <w:highlight w:val="none"/>
              </w:rPr>
            </w:pPr>
          </w:p>
        </w:tc>
        <w:tc>
          <w:tcPr>
            <w:tcW w:w="2268" w:type="dxa"/>
            <w:vAlign w:val="center"/>
          </w:tcPr>
          <w:p w14:paraId="30AAE165">
            <w:pPr>
              <w:pStyle w:val="83"/>
              <w:ind w:firstLine="0" w:firstLineChars="0"/>
              <w:jc w:val="center"/>
              <w:rPr>
                <w:rFonts w:hAnsi="宋体" w:cs="宋体"/>
                <w:color w:val="auto"/>
                <w:sz w:val="21"/>
                <w:szCs w:val="21"/>
                <w:highlight w:val="none"/>
              </w:rPr>
            </w:pPr>
          </w:p>
        </w:tc>
        <w:tc>
          <w:tcPr>
            <w:tcW w:w="2126" w:type="dxa"/>
            <w:vAlign w:val="center"/>
          </w:tcPr>
          <w:p w14:paraId="5C2AC947">
            <w:pPr>
              <w:pStyle w:val="83"/>
              <w:ind w:firstLine="0" w:firstLineChars="0"/>
              <w:jc w:val="center"/>
              <w:rPr>
                <w:rFonts w:hAnsi="宋体" w:cs="宋体"/>
                <w:color w:val="auto"/>
                <w:sz w:val="21"/>
                <w:szCs w:val="21"/>
                <w:highlight w:val="none"/>
              </w:rPr>
            </w:pPr>
          </w:p>
        </w:tc>
        <w:tc>
          <w:tcPr>
            <w:tcW w:w="1134" w:type="dxa"/>
          </w:tcPr>
          <w:p w14:paraId="1BA0DBAE">
            <w:pPr>
              <w:pStyle w:val="83"/>
              <w:ind w:firstLine="0" w:firstLineChars="0"/>
              <w:jc w:val="center"/>
              <w:rPr>
                <w:rFonts w:hAnsi="宋体" w:cs="宋体"/>
                <w:color w:val="auto"/>
                <w:sz w:val="21"/>
                <w:szCs w:val="21"/>
                <w:highlight w:val="none"/>
              </w:rPr>
            </w:pPr>
          </w:p>
        </w:tc>
        <w:tc>
          <w:tcPr>
            <w:tcW w:w="1781" w:type="dxa"/>
            <w:vAlign w:val="center"/>
          </w:tcPr>
          <w:p w14:paraId="3EAC8E0C">
            <w:pPr>
              <w:pStyle w:val="83"/>
              <w:ind w:firstLine="0" w:firstLineChars="0"/>
              <w:jc w:val="center"/>
              <w:rPr>
                <w:rFonts w:hAnsi="宋体" w:cs="宋体"/>
                <w:color w:val="auto"/>
                <w:sz w:val="21"/>
                <w:szCs w:val="21"/>
                <w:highlight w:val="none"/>
              </w:rPr>
            </w:pPr>
          </w:p>
        </w:tc>
        <w:tc>
          <w:tcPr>
            <w:tcW w:w="797" w:type="dxa"/>
            <w:vAlign w:val="center"/>
          </w:tcPr>
          <w:p w14:paraId="79E5F48E">
            <w:pPr>
              <w:pStyle w:val="83"/>
              <w:ind w:firstLine="0" w:firstLineChars="0"/>
              <w:jc w:val="center"/>
              <w:rPr>
                <w:rFonts w:hAnsi="宋体" w:cs="宋体"/>
                <w:color w:val="auto"/>
                <w:sz w:val="21"/>
                <w:szCs w:val="21"/>
                <w:highlight w:val="none"/>
              </w:rPr>
            </w:pPr>
          </w:p>
        </w:tc>
      </w:tr>
      <w:tr w14:paraId="4FAA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3" w:type="dxa"/>
            <w:vAlign w:val="center"/>
          </w:tcPr>
          <w:p w14:paraId="5006E100">
            <w:pPr>
              <w:pStyle w:val="83"/>
              <w:ind w:firstLine="0" w:firstLineChars="0"/>
              <w:jc w:val="center"/>
              <w:rPr>
                <w:rFonts w:hAnsi="宋体" w:cs="宋体"/>
                <w:color w:val="auto"/>
                <w:sz w:val="21"/>
                <w:szCs w:val="21"/>
                <w:highlight w:val="none"/>
              </w:rPr>
            </w:pPr>
          </w:p>
        </w:tc>
        <w:tc>
          <w:tcPr>
            <w:tcW w:w="1844" w:type="dxa"/>
            <w:vAlign w:val="center"/>
          </w:tcPr>
          <w:p w14:paraId="590F3FBE">
            <w:pPr>
              <w:pStyle w:val="83"/>
              <w:ind w:firstLine="0" w:firstLineChars="0"/>
              <w:jc w:val="center"/>
              <w:rPr>
                <w:rFonts w:hAnsi="宋体" w:cs="宋体"/>
                <w:color w:val="auto"/>
                <w:sz w:val="21"/>
                <w:szCs w:val="21"/>
                <w:highlight w:val="none"/>
              </w:rPr>
            </w:pPr>
          </w:p>
        </w:tc>
        <w:tc>
          <w:tcPr>
            <w:tcW w:w="2268" w:type="dxa"/>
            <w:vAlign w:val="center"/>
          </w:tcPr>
          <w:p w14:paraId="79B5264F">
            <w:pPr>
              <w:pStyle w:val="83"/>
              <w:ind w:firstLine="0" w:firstLineChars="0"/>
              <w:jc w:val="center"/>
              <w:rPr>
                <w:rFonts w:hAnsi="宋体" w:cs="宋体"/>
                <w:color w:val="auto"/>
                <w:sz w:val="21"/>
                <w:szCs w:val="21"/>
                <w:highlight w:val="none"/>
              </w:rPr>
            </w:pPr>
          </w:p>
        </w:tc>
        <w:tc>
          <w:tcPr>
            <w:tcW w:w="2126" w:type="dxa"/>
            <w:vAlign w:val="center"/>
          </w:tcPr>
          <w:p w14:paraId="5114559D">
            <w:pPr>
              <w:pStyle w:val="83"/>
              <w:ind w:firstLine="0" w:firstLineChars="0"/>
              <w:jc w:val="center"/>
              <w:rPr>
                <w:rFonts w:hAnsi="宋体" w:cs="宋体"/>
                <w:color w:val="auto"/>
                <w:sz w:val="21"/>
                <w:szCs w:val="21"/>
                <w:highlight w:val="none"/>
              </w:rPr>
            </w:pPr>
          </w:p>
        </w:tc>
        <w:tc>
          <w:tcPr>
            <w:tcW w:w="1134" w:type="dxa"/>
          </w:tcPr>
          <w:p w14:paraId="355F0217">
            <w:pPr>
              <w:pStyle w:val="83"/>
              <w:ind w:firstLine="0" w:firstLineChars="0"/>
              <w:jc w:val="center"/>
              <w:rPr>
                <w:rFonts w:hAnsi="宋体" w:cs="宋体"/>
                <w:color w:val="auto"/>
                <w:sz w:val="21"/>
                <w:szCs w:val="21"/>
                <w:highlight w:val="none"/>
              </w:rPr>
            </w:pPr>
          </w:p>
        </w:tc>
        <w:tc>
          <w:tcPr>
            <w:tcW w:w="1781" w:type="dxa"/>
            <w:vAlign w:val="center"/>
          </w:tcPr>
          <w:p w14:paraId="73115BC5">
            <w:pPr>
              <w:pStyle w:val="83"/>
              <w:ind w:firstLine="0" w:firstLineChars="0"/>
              <w:jc w:val="center"/>
              <w:rPr>
                <w:rFonts w:hAnsi="宋体" w:cs="宋体"/>
                <w:color w:val="auto"/>
                <w:sz w:val="21"/>
                <w:szCs w:val="21"/>
                <w:highlight w:val="none"/>
              </w:rPr>
            </w:pPr>
          </w:p>
        </w:tc>
        <w:tc>
          <w:tcPr>
            <w:tcW w:w="797" w:type="dxa"/>
            <w:vAlign w:val="center"/>
          </w:tcPr>
          <w:p w14:paraId="230DA3A9">
            <w:pPr>
              <w:pStyle w:val="83"/>
              <w:ind w:firstLine="0" w:firstLineChars="0"/>
              <w:jc w:val="center"/>
              <w:rPr>
                <w:rFonts w:hAnsi="宋体" w:cs="宋体"/>
                <w:color w:val="auto"/>
                <w:sz w:val="21"/>
                <w:szCs w:val="21"/>
                <w:highlight w:val="none"/>
              </w:rPr>
            </w:pPr>
          </w:p>
        </w:tc>
      </w:tr>
      <w:tr w14:paraId="5BC8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53" w:type="dxa"/>
            <w:vAlign w:val="center"/>
          </w:tcPr>
          <w:p w14:paraId="5961AE70">
            <w:pPr>
              <w:pStyle w:val="83"/>
              <w:ind w:firstLine="0" w:firstLineChars="0"/>
              <w:jc w:val="center"/>
              <w:rPr>
                <w:rFonts w:hAnsi="宋体" w:cs="宋体"/>
                <w:color w:val="auto"/>
                <w:sz w:val="21"/>
                <w:szCs w:val="21"/>
                <w:highlight w:val="none"/>
              </w:rPr>
            </w:pPr>
          </w:p>
        </w:tc>
        <w:tc>
          <w:tcPr>
            <w:tcW w:w="1844" w:type="dxa"/>
            <w:vAlign w:val="center"/>
          </w:tcPr>
          <w:p w14:paraId="4808C6A8">
            <w:pPr>
              <w:pStyle w:val="83"/>
              <w:ind w:firstLine="0" w:firstLineChars="0"/>
              <w:jc w:val="center"/>
              <w:rPr>
                <w:rFonts w:hAnsi="宋体" w:cs="宋体"/>
                <w:color w:val="auto"/>
                <w:sz w:val="21"/>
                <w:szCs w:val="21"/>
                <w:highlight w:val="none"/>
              </w:rPr>
            </w:pPr>
          </w:p>
        </w:tc>
        <w:tc>
          <w:tcPr>
            <w:tcW w:w="2268" w:type="dxa"/>
            <w:vAlign w:val="center"/>
          </w:tcPr>
          <w:p w14:paraId="68959821">
            <w:pPr>
              <w:pStyle w:val="83"/>
              <w:ind w:firstLine="0" w:firstLineChars="0"/>
              <w:jc w:val="center"/>
              <w:rPr>
                <w:rFonts w:hAnsi="宋体" w:cs="宋体"/>
                <w:color w:val="auto"/>
                <w:sz w:val="21"/>
                <w:szCs w:val="21"/>
                <w:highlight w:val="none"/>
              </w:rPr>
            </w:pPr>
          </w:p>
        </w:tc>
        <w:tc>
          <w:tcPr>
            <w:tcW w:w="2126" w:type="dxa"/>
            <w:vAlign w:val="center"/>
          </w:tcPr>
          <w:p w14:paraId="3C1BE0DF">
            <w:pPr>
              <w:pStyle w:val="83"/>
              <w:ind w:firstLine="0" w:firstLineChars="0"/>
              <w:jc w:val="center"/>
              <w:rPr>
                <w:rFonts w:hAnsi="宋体" w:cs="宋体"/>
                <w:color w:val="auto"/>
                <w:sz w:val="21"/>
                <w:szCs w:val="21"/>
                <w:highlight w:val="none"/>
              </w:rPr>
            </w:pPr>
          </w:p>
        </w:tc>
        <w:tc>
          <w:tcPr>
            <w:tcW w:w="1134" w:type="dxa"/>
          </w:tcPr>
          <w:p w14:paraId="4FFE8F37">
            <w:pPr>
              <w:pStyle w:val="83"/>
              <w:ind w:firstLine="0" w:firstLineChars="0"/>
              <w:jc w:val="center"/>
              <w:rPr>
                <w:rFonts w:hAnsi="宋体" w:cs="宋体"/>
                <w:color w:val="auto"/>
                <w:sz w:val="21"/>
                <w:szCs w:val="21"/>
                <w:highlight w:val="none"/>
              </w:rPr>
            </w:pPr>
          </w:p>
        </w:tc>
        <w:tc>
          <w:tcPr>
            <w:tcW w:w="1781" w:type="dxa"/>
            <w:vAlign w:val="center"/>
          </w:tcPr>
          <w:p w14:paraId="19F61509">
            <w:pPr>
              <w:pStyle w:val="83"/>
              <w:ind w:firstLine="0" w:firstLineChars="0"/>
              <w:jc w:val="center"/>
              <w:rPr>
                <w:rFonts w:hAnsi="宋体" w:cs="宋体"/>
                <w:color w:val="auto"/>
                <w:sz w:val="21"/>
                <w:szCs w:val="21"/>
                <w:highlight w:val="none"/>
              </w:rPr>
            </w:pPr>
          </w:p>
        </w:tc>
        <w:tc>
          <w:tcPr>
            <w:tcW w:w="797" w:type="dxa"/>
            <w:vAlign w:val="center"/>
          </w:tcPr>
          <w:p w14:paraId="12BDC431">
            <w:pPr>
              <w:pStyle w:val="83"/>
              <w:ind w:firstLine="0" w:firstLineChars="0"/>
              <w:jc w:val="center"/>
              <w:rPr>
                <w:rFonts w:hAnsi="宋体" w:cs="宋体"/>
                <w:color w:val="auto"/>
                <w:sz w:val="21"/>
                <w:szCs w:val="21"/>
                <w:highlight w:val="none"/>
              </w:rPr>
            </w:pPr>
          </w:p>
        </w:tc>
      </w:tr>
      <w:tr w14:paraId="3E0C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3" w:type="dxa"/>
            <w:vAlign w:val="center"/>
          </w:tcPr>
          <w:p w14:paraId="315F66C4">
            <w:pPr>
              <w:pStyle w:val="83"/>
              <w:ind w:firstLine="0" w:firstLineChars="0"/>
              <w:jc w:val="center"/>
              <w:rPr>
                <w:rFonts w:hAnsi="宋体" w:cs="宋体"/>
                <w:color w:val="auto"/>
                <w:sz w:val="21"/>
                <w:szCs w:val="21"/>
                <w:highlight w:val="none"/>
              </w:rPr>
            </w:pPr>
          </w:p>
        </w:tc>
        <w:tc>
          <w:tcPr>
            <w:tcW w:w="1844" w:type="dxa"/>
            <w:vAlign w:val="center"/>
          </w:tcPr>
          <w:p w14:paraId="33960706">
            <w:pPr>
              <w:pStyle w:val="83"/>
              <w:ind w:firstLine="0" w:firstLineChars="0"/>
              <w:jc w:val="center"/>
              <w:rPr>
                <w:rFonts w:hAnsi="宋体" w:cs="宋体"/>
                <w:color w:val="auto"/>
                <w:sz w:val="21"/>
                <w:szCs w:val="21"/>
                <w:highlight w:val="none"/>
              </w:rPr>
            </w:pPr>
          </w:p>
        </w:tc>
        <w:tc>
          <w:tcPr>
            <w:tcW w:w="2268" w:type="dxa"/>
            <w:vAlign w:val="center"/>
          </w:tcPr>
          <w:p w14:paraId="310255D1">
            <w:pPr>
              <w:pStyle w:val="83"/>
              <w:ind w:firstLine="0" w:firstLineChars="0"/>
              <w:jc w:val="center"/>
              <w:rPr>
                <w:rFonts w:hAnsi="宋体" w:cs="宋体"/>
                <w:color w:val="auto"/>
                <w:sz w:val="21"/>
                <w:szCs w:val="21"/>
                <w:highlight w:val="none"/>
              </w:rPr>
            </w:pPr>
          </w:p>
        </w:tc>
        <w:tc>
          <w:tcPr>
            <w:tcW w:w="2126" w:type="dxa"/>
            <w:vAlign w:val="center"/>
          </w:tcPr>
          <w:p w14:paraId="2BBDD7A2">
            <w:pPr>
              <w:pStyle w:val="83"/>
              <w:ind w:firstLine="0" w:firstLineChars="0"/>
              <w:jc w:val="center"/>
              <w:rPr>
                <w:rFonts w:hAnsi="宋体" w:cs="宋体"/>
                <w:color w:val="auto"/>
                <w:sz w:val="21"/>
                <w:szCs w:val="21"/>
                <w:highlight w:val="none"/>
              </w:rPr>
            </w:pPr>
          </w:p>
        </w:tc>
        <w:tc>
          <w:tcPr>
            <w:tcW w:w="1134" w:type="dxa"/>
          </w:tcPr>
          <w:p w14:paraId="5D920BBD">
            <w:pPr>
              <w:pStyle w:val="83"/>
              <w:ind w:firstLine="0" w:firstLineChars="0"/>
              <w:jc w:val="center"/>
              <w:rPr>
                <w:rFonts w:hAnsi="宋体" w:cs="宋体"/>
                <w:color w:val="auto"/>
                <w:sz w:val="21"/>
                <w:szCs w:val="21"/>
                <w:highlight w:val="none"/>
              </w:rPr>
            </w:pPr>
          </w:p>
        </w:tc>
        <w:tc>
          <w:tcPr>
            <w:tcW w:w="1781" w:type="dxa"/>
            <w:vAlign w:val="center"/>
          </w:tcPr>
          <w:p w14:paraId="42C3214F">
            <w:pPr>
              <w:pStyle w:val="83"/>
              <w:ind w:firstLine="0" w:firstLineChars="0"/>
              <w:jc w:val="center"/>
              <w:rPr>
                <w:rFonts w:hAnsi="宋体" w:cs="宋体"/>
                <w:color w:val="auto"/>
                <w:sz w:val="21"/>
                <w:szCs w:val="21"/>
                <w:highlight w:val="none"/>
              </w:rPr>
            </w:pPr>
          </w:p>
        </w:tc>
        <w:tc>
          <w:tcPr>
            <w:tcW w:w="797" w:type="dxa"/>
            <w:vAlign w:val="center"/>
          </w:tcPr>
          <w:p w14:paraId="289317A8">
            <w:pPr>
              <w:pStyle w:val="83"/>
              <w:ind w:firstLine="0" w:firstLineChars="0"/>
              <w:jc w:val="center"/>
              <w:rPr>
                <w:rFonts w:hAnsi="宋体" w:cs="宋体"/>
                <w:color w:val="auto"/>
                <w:sz w:val="21"/>
                <w:szCs w:val="21"/>
                <w:highlight w:val="none"/>
              </w:rPr>
            </w:pPr>
          </w:p>
        </w:tc>
      </w:tr>
    </w:tbl>
    <w:p w14:paraId="0415F0D6">
      <w:pPr>
        <w:pStyle w:val="83"/>
        <w:ind w:firstLine="420"/>
        <w:rPr>
          <w:rFonts w:hAnsi="宋体" w:cs="宋体"/>
          <w:color w:val="auto"/>
          <w:sz w:val="21"/>
          <w:szCs w:val="21"/>
          <w:highlight w:val="none"/>
        </w:rPr>
      </w:pPr>
    </w:p>
    <w:p w14:paraId="58EDC714">
      <w:pPr>
        <w:pStyle w:val="32"/>
        <w:spacing w:line="360" w:lineRule="exact"/>
        <w:rPr>
          <w:rFonts w:ascii="宋体" w:hAnsi="宋体" w:cs="宋体"/>
          <w:b/>
          <w:bCs/>
          <w:color w:val="auto"/>
          <w:highlight w:val="none"/>
        </w:rPr>
      </w:pPr>
      <w:r>
        <w:rPr>
          <w:rFonts w:hint="eastAsia" w:ascii="宋体" w:hAnsi="宋体" w:cs="宋体"/>
          <w:b/>
          <w:bCs/>
          <w:color w:val="auto"/>
          <w:highlight w:val="none"/>
        </w:rPr>
        <w:t>注：</w:t>
      </w:r>
    </w:p>
    <w:p w14:paraId="7E1B05DE">
      <w:pPr>
        <w:pStyle w:val="32"/>
        <w:spacing w:line="360" w:lineRule="exact"/>
        <w:rPr>
          <w:rFonts w:ascii="宋体" w:hAnsi="宋体" w:cs="宋体"/>
          <w:b/>
          <w:bCs/>
          <w:color w:val="auto"/>
          <w:highlight w:val="none"/>
        </w:rPr>
      </w:pPr>
      <w:r>
        <w:rPr>
          <w:rFonts w:hint="eastAsia" w:ascii="宋体" w:hAnsi="宋体" w:cs="宋体"/>
          <w:b/>
          <w:bCs/>
          <w:color w:val="auto"/>
          <w:highlight w:val="none"/>
        </w:rPr>
        <w:t>1</w:t>
      </w:r>
      <w:r>
        <w:rPr>
          <w:rFonts w:hint="eastAsia" w:ascii="宋体" w:hAnsi="宋体" w:cs="宋体"/>
          <w:b/>
          <w:color w:val="auto"/>
          <w:highlight w:val="none"/>
        </w:rPr>
        <w:t xml:space="preserve">. </w:t>
      </w:r>
      <w:r>
        <w:rPr>
          <w:rFonts w:hint="eastAsia" w:ascii="宋体" w:hAnsi="宋体" w:cs="宋体"/>
          <w:b/>
          <w:bCs/>
          <w:color w:val="auto"/>
          <w:highlight w:val="none"/>
        </w:rPr>
        <w:t>所有偏离必须在本表中列出，未在本偏离表中列出偏离，将视为供应商已完全接受磋商文件要求。如完全无偏离，也无其他说明，可在本表第一行填写“全部无偏离”。</w:t>
      </w:r>
    </w:p>
    <w:p w14:paraId="23B7C407">
      <w:pPr>
        <w:pStyle w:val="32"/>
        <w:spacing w:line="360" w:lineRule="exact"/>
        <w:rPr>
          <w:rFonts w:ascii="宋体" w:hAnsi="宋体" w:cs="宋体"/>
          <w:b/>
          <w:bCs/>
          <w:color w:val="auto"/>
          <w:highlight w:val="none"/>
        </w:rPr>
      </w:pPr>
      <w:r>
        <w:rPr>
          <w:rFonts w:hint="eastAsia" w:ascii="宋体" w:hAnsi="宋体" w:cs="宋体"/>
          <w:b/>
          <w:bCs/>
          <w:color w:val="auto"/>
          <w:highlight w:val="none"/>
        </w:rPr>
        <w:t>2. 偏离包括正、负偏离，正偏离指供应商的响应高于磋商文件要求，负偏离指供应商的响应低于磋商文件要求。</w:t>
      </w:r>
    </w:p>
    <w:p w14:paraId="29E7B461">
      <w:pPr>
        <w:pStyle w:val="32"/>
        <w:spacing w:line="360" w:lineRule="exact"/>
        <w:rPr>
          <w:rFonts w:ascii="宋体" w:hAnsi="宋体" w:cs="宋体"/>
          <w:b/>
          <w:color w:val="auto"/>
          <w:highlight w:val="none"/>
        </w:rPr>
      </w:pPr>
      <w:r>
        <w:rPr>
          <w:rFonts w:hint="eastAsia" w:ascii="宋体" w:hAnsi="宋体" w:cs="宋体"/>
          <w:b/>
          <w:color w:val="auto"/>
          <w:highlight w:val="none"/>
        </w:rPr>
        <w:t>3. 如果行数不够，请自行增加。</w:t>
      </w:r>
    </w:p>
    <w:p w14:paraId="1084B9D7">
      <w:pPr>
        <w:pStyle w:val="32"/>
        <w:spacing w:line="360" w:lineRule="exact"/>
        <w:rPr>
          <w:rFonts w:ascii="宋体" w:hAnsi="宋体" w:cs="宋体"/>
          <w:b/>
          <w:color w:val="auto"/>
          <w:highlight w:val="none"/>
        </w:rPr>
      </w:pPr>
      <w:r>
        <w:rPr>
          <w:rFonts w:hint="eastAsia" w:ascii="宋体" w:hAnsi="宋体" w:cs="宋体"/>
          <w:b/>
          <w:color w:val="auto"/>
          <w:highlight w:val="none"/>
        </w:rPr>
        <w:t>4.需提供相关证明材料的技术指标，请在备注中注明证明材料在投标文件中的页码。</w:t>
      </w:r>
    </w:p>
    <w:p w14:paraId="3F657A9F">
      <w:pPr>
        <w:pStyle w:val="32"/>
        <w:spacing w:line="360" w:lineRule="exact"/>
        <w:rPr>
          <w:rFonts w:ascii="宋体" w:hAnsi="宋体" w:cs="宋体"/>
          <w:b/>
          <w:color w:val="auto"/>
          <w:highlight w:val="none"/>
        </w:rPr>
      </w:pPr>
    </w:p>
    <w:p w14:paraId="328A6ADB">
      <w:pPr>
        <w:pStyle w:val="83"/>
        <w:ind w:firstLine="420"/>
        <w:rPr>
          <w:rFonts w:hAnsi="宋体" w:cs="宋体"/>
          <w:color w:val="auto"/>
          <w:sz w:val="21"/>
          <w:szCs w:val="21"/>
          <w:highlight w:val="none"/>
        </w:rPr>
      </w:pPr>
    </w:p>
    <w:p w14:paraId="6EB92BD9">
      <w:pPr>
        <w:pStyle w:val="83"/>
        <w:ind w:firstLine="0" w:firstLineChars="0"/>
        <w:rPr>
          <w:rFonts w:hAnsi="宋体" w:cs="宋体"/>
          <w:color w:val="auto"/>
          <w:sz w:val="21"/>
          <w:szCs w:val="21"/>
          <w:highlight w:val="none"/>
        </w:rPr>
      </w:pPr>
    </w:p>
    <w:p w14:paraId="076B811B">
      <w:pPr>
        <w:pStyle w:val="83"/>
        <w:ind w:firstLine="420"/>
        <w:rPr>
          <w:rFonts w:hAnsi="宋体" w:cs="宋体"/>
          <w:color w:val="auto"/>
          <w:sz w:val="21"/>
          <w:szCs w:val="21"/>
          <w:highlight w:val="none"/>
        </w:rPr>
      </w:pPr>
    </w:p>
    <w:p w14:paraId="5466F01F">
      <w:pPr>
        <w:pStyle w:val="83"/>
        <w:ind w:firstLine="3780" w:firstLineChars="1800"/>
        <w:rPr>
          <w:rFonts w:hAnsi="宋体" w:cs="宋体"/>
          <w:color w:val="auto"/>
          <w:sz w:val="21"/>
          <w:szCs w:val="21"/>
          <w:highlight w:val="none"/>
        </w:rPr>
      </w:pPr>
      <w:r>
        <w:rPr>
          <w:rFonts w:hint="eastAsia" w:hAnsi="宋体" w:cs="宋体"/>
          <w:color w:val="auto"/>
          <w:sz w:val="21"/>
          <w:szCs w:val="21"/>
          <w:highlight w:val="none"/>
        </w:rPr>
        <w:t>供应商名称(公章)：____________</w:t>
      </w:r>
      <w:r>
        <w:rPr>
          <w:rFonts w:hint="eastAsia" w:hAnsi="宋体" w:cs="宋体"/>
          <w:color w:val="auto"/>
          <w:sz w:val="21"/>
          <w:szCs w:val="21"/>
          <w:highlight w:val="none"/>
          <w:u w:val="single"/>
        </w:rPr>
        <w:t xml:space="preserve">            </w:t>
      </w:r>
    </w:p>
    <w:p w14:paraId="49426059">
      <w:pPr>
        <w:pStyle w:val="83"/>
        <w:ind w:right="420" w:firstLine="3780" w:firstLineChars="1800"/>
        <w:jc w:val="left"/>
        <w:rPr>
          <w:rFonts w:hAnsi="宋体" w:cs="宋体"/>
          <w:color w:val="auto"/>
          <w:sz w:val="21"/>
          <w:szCs w:val="21"/>
          <w:highlight w:val="none"/>
        </w:rPr>
      </w:pPr>
      <w:r>
        <w:rPr>
          <w:rFonts w:hint="eastAsia" w:hAnsi="宋体" w:cs="宋体"/>
          <w:color w:val="auto"/>
          <w:sz w:val="21"/>
          <w:szCs w:val="21"/>
          <w:highlight w:val="none"/>
        </w:rPr>
        <w:t>法定代表人（单位负责人）</w:t>
      </w:r>
    </w:p>
    <w:p w14:paraId="0BDF5CF0">
      <w:pPr>
        <w:pStyle w:val="83"/>
        <w:ind w:right="420" w:firstLine="3780" w:firstLineChars="1800"/>
        <w:jc w:val="left"/>
        <w:rPr>
          <w:rFonts w:hAnsi="宋体" w:cs="宋体"/>
          <w:color w:val="auto"/>
          <w:sz w:val="21"/>
          <w:szCs w:val="21"/>
          <w:highlight w:val="none"/>
        </w:rPr>
      </w:pPr>
      <w:r>
        <w:rPr>
          <w:rFonts w:hint="eastAsia" w:hAnsi="宋体" w:cs="宋体"/>
          <w:color w:val="auto"/>
          <w:sz w:val="21"/>
          <w:szCs w:val="21"/>
          <w:highlight w:val="none"/>
        </w:rPr>
        <w:t>或其授权代表（签字或盖章）：______________</w:t>
      </w:r>
    </w:p>
    <w:p w14:paraId="6E1C5C09">
      <w:pPr>
        <w:pStyle w:val="83"/>
        <w:ind w:firstLine="3780" w:firstLineChars="1800"/>
        <w:rPr>
          <w:rFonts w:hAnsi="宋体" w:cs="宋体"/>
          <w:color w:val="auto"/>
          <w:sz w:val="21"/>
          <w:szCs w:val="21"/>
          <w:highlight w:val="none"/>
        </w:rPr>
      </w:pPr>
      <w:r>
        <w:rPr>
          <w:rFonts w:hint="eastAsia" w:hAnsi="宋体" w:cs="宋体"/>
          <w:color w:val="auto"/>
          <w:sz w:val="21"/>
          <w:szCs w:val="21"/>
          <w:highlight w:val="none"/>
        </w:rPr>
        <w:t>日期：______年____月____日</w:t>
      </w:r>
    </w:p>
    <w:p w14:paraId="568188CC">
      <w:pPr>
        <w:pStyle w:val="83"/>
        <w:ind w:firstLine="400"/>
        <w:rPr>
          <w:rFonts w:hAnsi="宋体" w:cs="宋体"/>
          <w:color w:val="auto"/>
          <w:highlight w:val="none"/>
        </w:rPr>
      </w:pPr>
    </w:p>
    <w:p w14:paraId="4CF912AA">
      <w:pPr>
        <w:pStyle w:val="83"/>
        <w:ind w:firstLine="400"/>
        <w:rPr>
          <w:rFonts w:hAnsi="宋体" w:cs="宋体"/>
          <w:color w:val="auto"/>
          <w:highlight w:val="none"/>
        </w:rPr>
      </w:pPr>
    </w:p>
    <w:p w14:paraId="6CBBB07A">
      <w:pPr>
        <w:pStyle w:val="34"/>
        <w:spacing w:before="0"/>
        <w:rPr>
          <w:rFonts w:ascii="宋体" w:hAnsi="宋体" w:cs="宋体"/>
          <w:bCs w:val="0"/>
          <w:color w:val="auto"/>
          <w:sz w:val="24"/>
          <w:szCs w:val="24"/>
          <w:highlight w:val="none"/>
        </w:rPr>
      </w:pPr>
      <w:r>
        <w:rPr>
          <w:rFonts w:hint="eastAsia" w:ascii="宋体" w:hAnsi="宋体" w:cs="宋体"/>
          <w:bCs w:val="0"/>
          <w:color w:val="auto"/>
          <w:sz w:val="24"/>
          <w:szCs w:val="24"/>
          <w:highlight w:val="none"/>
        </w:rPr>
        <w:br w:type="page"/>
      </w:r>
      <w:bookmarkEnd w:id="316"/>
      <w:bookmarkStart w:id="323" w:name="_Toc107246300"/>
      <w:bookmarkStart w:id="324" w:name="_Toc103848600"/>
      <w:bookmarkStart w:id="325" w:name="_Toc104560917"/>
      <w:r>
        <w:rPr>
          <w:rFonts w:hint="eastAsia" w:ascii="宋体" w:hAnsi="宋体" w:cs="宋体"/>
          <w:bCs w:val="0"/>
          <w:color w:val="auto"/>
          <w:sz w:val="24"/>
          <w:szCs w:val="24"/>
          <w:highlight w:val="none"/>
        </w:rPr>
        <w:t>（9）服务方案</w:t>
      </w:r>
      <w:bookmarkEnd w:id="323"/>
      <w:bookmarkEnd w:id="324"/>
      <w:bookmarkEnd w:id="325"/>
    </w:p>
    <w:p w14:paraId="7E1DCC6B">
      <w:pPr>
        <w:rPr>
          <w:rFonts w:ascii="宋体" w:hAnsi="宋体" w:cs="宋体"/>
          <w:color w:val="auto"/>
          <w:highlight w:val="none"/>
        </w:rPr>
      </w:pPr>
      <w:r>
        <w:rPr>
          <w:rFonts w:hint="eastAsia" w:ascii="宋体" w:hAnsi="宋体" w:cs="宋体"/>
          <w:color w:val="auto"/>
          <w:highlight w:val="none"/>
        </w:rPr>
        <w:t xml:space="preserve"> </w:t>
      </w:r>
    </w:p>
    <w:p w14:paraId="3AA50636">
      <w:pPr>
        <w:pStyle w:val="83"/>
        <w:ind w:firstLine="400"/>
        <w:rPr>
          <w:rFonts w:hAnsi="宋体" w:cs="宋体"/>
          <w:color w:val="auto"/>
          <w:highlight w:val="none"/>
        </w:rPr>
      </w:pPr>
    </w:p>
    <w:p w14:paraId="37F70932">
      <w:pPr>
        <w:rPr>
          <w:rFonts w:ascii="宋体" w:hAnsi="宋体" w:cs="宋体"/>
          <w:color w:val="auto"/>
          <w:sz w:val="24"/>
          <w:highlight w:val="none"/>
        </w:rPr>
      </w:pPr>
      <w:bookmarkStart w:id="326" w:name="_Toc103848602"/>
      <w:bookmarkStart w:id="327" w:name="_Toc104560919"/>
      <w:bookmarkStart w:id="328" w:name="_Toc107246302"/>
      <w:r>
        <w:rPr>
          <w:rFonts w:hint="eastAsia" w:ascii="宋体" w:hAnsi="宋体" w:cs="宋体"/>
          <w:color w:val="auto"/>
          <w:sz w:val="24"/>
          <w:highlight w:val="none"/>
        </w:rPr>
        <w:br w:type="page"/>
      </w:r>
    </w:p>
    <w:p w14:paraId="6C30A508">
      <w:pPr>
        <w:pStyle w:val="34"/>
        <w:spacing w:before="0"/>
        <w:rPr>
          <w:rFonts w:ascii="宋体" w:hAnsi="宋体" w:cs="宋体"/>
          <w:bCs w:val="0"/>
          <w:color w:val="auto"/>
          <w:sz w:val="24"/>
          <w:szCs w:val="24"/>
          <w:highlight w:val="none"/>
        </w:rPr>
      </w:pPr>
      <w:r>
        <w:rPr>
          <w:rFonts w:hint="eastAsia" w:ascii="宋体" w:hAnsi="宋体" w:cs="宋体"/>
          <w:bCs w:val="0"/>
          <w:color w:val="auto"/>
          <w:sz w:val="24"/>
          <w:szCs w:val="24"/>
          <w:highlight w:val="none"/>
        </w:rPr>
        <w:t>（10）拟参与本项目人员一览表</w:t>
      </w:r>
    </w:p>
    <w:p w14:paraId="171B0D01">
      <w:pPr>
        <w:autoSpaceDE w:val="0"/>
        <w:autoSpaceDN w:val="0"/>
        <w:adjustRightIn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项目名称：                                </w:t>
      </w:r>
      <w:r>
        <w:rPr>
          <w:rFonts w:hint="eastAsia" w:ascii="宋体" w:hAnsi="宋体" w:cs="宋体"/>
          <w:color w:val="auto"/>
          <w:sz w:val="24"/>
          <w:highlight w:val="none"/>
        </w:rPr>
        <w:t xml:space="preserve">              项目</w:t>
      </w:r>
      <w:r>
        <w:rPr>
          <w:rFonts w:hint="eastAsia" w:ascii="宋体" w:hAnsi="宋体" w:cs="宋体"/>
          <w:color w:val="auto"/>
          <w:sz w:val="24"/>
          <w:highlight w:val="none"/>
          <w:lang w:val="zh-CN"/>
        </w:rPr>
        <w:t>编号：</w:t>
      </w:r>
    </w:p>
    <w:tbl>
      <w:tblPr>
        <w:tblStyle w:val="38"/>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96"/>
        <w:gridCol w:w="663"/>
        <w:gridCol w:w="709"/>
        <w:gridCol w:w="862"/>
        <w:gridCol w:w="716"/>
        <w:gridCol w:w="1511"/>
        <w:gridCol w:w="1454"/>
        <w:gridCol w:w="734"/>
      </w:tblGrid>
      <w:tr w14:paraId="54E8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jc w:val="center"/>
        </w:trPr>
        <w:tc>
          <w:tcPr>
            <w:tcW w:w="534" w:type="dxa"/>
            <w:vAlign w:val="center"/>
          </w:tcPr>
          <w:p w14:paraId="26D1F301">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序号</w:t>
            </w:r>
          </w:p>
        </w:tc>
        <w:tc>
          <w:tcPr>
            <w:tcW w:w="896" w:type="dxa"/>
            <w:vAlign w:val="center"/>
          </w:tcPr>
          <w:p w14:paraId="45BB71F7">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姓名</w:t>
            </w:r>
          </w:p>
        </w:tc>
        <w:tc>
          <w:tcPr>
            <w:tcW w:w="663" w:type="dxa"/>
            <w:vAlign w:val="center"/>
          </w:tcPr>
          <w:p w14:paraId="0FDF4CBA">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性别</w:t>
            </w:r>
          </w:p>
        </w:tc>
        <w:tc>
          <w:tcPr>
            <w:tcW w:w="709" w:type="dxa"/>
            <w:vAlign w:val="center"/>
          </w:tcPr>
          <w:p w14:paraId="72C34B71">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年龄</w:t>
            </w:r>
          </w:p>
        </w:tc>
        <w:tc>
          <w:tcPr>
            <w:tcW w:w="862" w:type="dxa"/>
            <w:vAlign w:val="center"/>
          </w:tcPr>
          <w:p w14:paraId="7A8B9484">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学历及</w:t>
            </w:r>
          </w:p>
          <w:p w14:paraId="52B37149">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专业</w:t>
            </w:r>
          </w:p>
        </w:tc>
        <w:tc>
          <w:tcPr>
            <w:tcW w:w="716" w:type="dxa"/>
            <w:vAlign w:val="center"/>
          </w:tcPr>
          <w:p w14:paraId="3F27DD48">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技术</w:t>
            </w:r>
          </w:p>
          <w:p w14:paraId="49482E65">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职称</w:t>
            </w:r>
          </w:p>
        </w:tc>
        <w:tc>
          <w:tcPr>
            <w:tcW w:w="1511" w:type="dxa"/>
            <w:vAlign w:val="center"/>
          </w:tcPr>
          <w:p w14:paraId="7BB2EC19">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相关工作年限</w:t>
            </w:r>
          </w:p>
        </w:tc>
        <w:tc>
          <w:tcPr>
            <w:tcW w:w="1454" w:type="dxa"/>
            <w:vAlign w:val="center"/>
          </w:tcPr>
          <w:p w14:paraId="69BF33CC">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拟担任本项目何种工作</w:t>
            </w:r>
          </w:p>
        </w:tc>
        <w:tc>
          <w:tcPr>
            <w:tcW w:w="734" w:type="dxa"/>
            <w:vAlign w:val="center"/>
          </w:tcPr>
          <w:p w14:paraId="592E87D8">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备注</w:t>
            </w:r>
          </w:p>
        </w:tc>
      </w:tr>
      <w:tr w14:paraId="4F70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34" w:type="dxa"/>
          </w:tcPr>
          <w:p w14:paraId="4C7C698C">
            <w:pPr>
              <w:autoSpaceDE w:val="0"/>
              <w:autoSpaceDN w:val="0"/>
              <w:adjustRightInd w:val="0"/>
              <w:rPr>
                <w:rFonts w:ascii="宋体" w:hAnsi="宋体" w:cs="宋体"/>
                <w:color w:val="auto"/>
                <w:sz w:val="24"/>
                <w:highlight w:val="none"/>
                <w:lang w:val="zh-CN"/>
              </w:rPr>
            </w:pPr>
          </w:p>
        </w:tc>
        <w:tc>
          <w:tcPr>
            <w:tcW w:w="896" w:type="dxa"/>
          </w:tcPr>
          <w:p w14:paraId="73F82497">
            <w:pPr>
              <w:autoSpaceDE w:val="0"/>
              <w:autoSpaceDN w:val="0"/>
              <w:adjustRightInd w:val="0"/>
              <w:rPr>
                <w:rFonts w:ascii="宋体" w:hAnsi="宋体" w:cs="宋体"/>
                <w:color w:val="auto"/>
                <w:sz w:val="24"/>
                <w:highlight w:val="none"/>
                <w:lang w:val="zh-CN"/>
              </w:rPr>
            </w:pPr>
          </w:p>
        </w:tc>
        <w:tc>
          <w:tcPr>
            <w:tcW w:w="663" w:type="dxa"/>
          </w:tcPr>
          <w:p w14:paraId="75C074C5">
            <w:pPr>
              <w:autoSpaceDE w:val="0"/>
              <w:autoSpaceDN w:val="0"/>
              <w:adjustRightInd w:val="0"/>
              <w:rPr>
                <w:rFonts w:ascii="宋体" w:hAnsi="宋体" w:cs="宋体"/>
                <w:color w:val="auto"/>
                <w:sz w:val="24"/>
                <w:highlight w:val="none"/>
                <w:lang w:val="zh-CN"/>
              </w:rPr>
            </w:pPr>
          </w:p>
        </w:tc>
        <w:tc>
          <w:tcPr>
            <w:tcW w:w="709" w:type="dxa"/>
          </w:tcPr>
          <w:p w14:paraId="47D3BDF1">
            <w:pPr>
              <w:autoSpaceDE w:val="0"/>
              <w:autoSpaceDN w:val="0"/>
              <w:adjustRightInd w:val="0"/>
              <w:rPr>
                <w:rFonts w:ascii="宋体" w:hAnsi="宋体" w:cs="宋体"/>
                <w:color w:val="auto"/>
                <w:sz w:val="24"/>
                <w:highlight w:val="none"/>
                <w:lang w:val="zh-CN"/>
              </w:rPr>
            </w:pPr>
          </w:p>
        </w:tc>
        <w:tc>
          <w:tcPr>
            <w:tcW w:w="862" w:type="dxa"/>
          </w:tcPr>
          <w:p w14:paraId="1D0E8B86">
            <w:pPr>
              <w:autoSpaceDE w:val="0"/>
              <w:autoSpaceDN w:val="0"/>
              <w:adjustRightInd w:val="0"/>
              <w:rPr>
                <w:rFonts w:ascii="宋体" w:hAnsi="宋体" w:cs="宋体"/>
                <w:color w:val="auto"/>
                <w:sz w:val="24"/>
                <w:highlight w:val="none"/>
                <w:lang w:val="zh-CN"/>
              </w:rPr>
            </w:pPr>
          </w:p>
        </w:tc>
        <w:tc>
          <w:tcPr>
            <w:tcW w:w="716" w:type="dxa"/>
          </w:tcPr>
          <w:p w14:paraId="0389239B">
            <w:pPr>
              <w:autoSpaceDE w:val="0"/>
              <w:autoSpaceDN w:val="0"/>
              <w:adjustRightInd w:val="0"/>
              <w:rPr>
                <w:rFonts w:ascii="宋体" w:hAnsi="宋体" w:cs="宋体"/>
                <w:color w:val="auto"/>
                <w:sz w:val="24"/>
                <w:highlight w:val="none"/>
                <w:lang w:val="zh-CN"/>
              </w:rPr>
            </w:pPr>
          </w:p>
        </w:tc>
        <w:tc>
          <w:tcPr>
            <w:tcW w:w="1511" w:type="dxa"/>
          </w:tcPr>
          <w:p w14:paraId="5AC175EE">
            <w:pPr>
              <w:autoSpaceDE w:val="0"/>
              <w:autoSpaceDN w:val="0"/>
              <w:adjustRightInd w:val="0"/>
              <w:rPr>
                <w:rFonts w:ascii="宋体" w:hAnsi="宋体" w:cs="宋体"/>
                <w:color w:val="auto"/>
                <w:sz w:val="24"/>
                <w:highlight w:val="none"/>
                <w:lang w:val="zh-CN"/>
              </w:rPr>
            </w:pPr>
          </w:p>
        </w:tc>
        <w:tc>
          <w:tcPr>
            <w:tcW w:w="1454" w:type="dxa"/>
          </w:tcPr>
          <w:p w14:paraId="4C2A8E88">
            <w:pPr>
              <w:autoSpaceDE w:val="0"/>
              <w:autoSpaceDN w:val="0"/>
              <w:adjustRightInd w:val="0"/>
              <w:rPr>
                <w:rFonts w:ascii="宋体" w:hAnsi="宋体" w:cs="宋体"/>
                <w:color w:val="auto"/>
                <w:sz w:val="24"/>
                <w:highlight w:val="none"/>
                <w:lang w:val="zh-CN"/>
              </w:rPr>
            </w:pPr>
          </w:p>
        </w:tc>
        <w:tc>
          <w:tcPr>
            <w:tcW w:w="734" w:type="dxa"/>
          </w:tcPr>
          <w:p w14:paraId="3058BB94">
            <w:pPr>
              <w:autoSpaceDE w:val="0"/>
              <w:autoSpaceDN w:val="0"/>
              <w:adjustRightInd w:val="0"/>
              <w:rPr>
                <w:rFonts w:ascii="宋体" w:hAnsi="宋体" w:cs="宋体"/>
                <w:color w:val="auto"/>
                <w:sz w:val="24"/>
                <w:highlight w:val="none"/>
                <w:lang w:val="zh-CN"/>
              </w:rPr>
            </w:pPr>
          </w:p>
        </w:tc>
      </w:tr>
      <w:tr w14:paraId="1042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34" w:type="dxa"/>
          </w:tcPr>
          <w:p w14:paraId="7CAD65CB">
            <w:pPr>
              <w:autoSpaceDE w:val="0"/>
              <w:autoSpaceDN w:val="0"/>
              <w:adjustRightInd w:val="0"/>
              <w:rPr>
                <w:rFonts w:ascii="宋体" w:hAnsi="宋体" w:cs="宋体"/>
                <w:color w:val="auto"/>
                <w:sz w:val="24"/>
                <w:highlight w:val="none"/>
                <w:lang w:val="zh-CN"/>
              </w:rPr>
            </w:pPr>
          </w:p>
        </w:tc>
        <w:tc>
          <w:tcPr>
            <w:tcW w:w="896" w:type="dxa"/>
          </w:tcPr>
          <w:p w14:paraId="18EA5517">
            <w:pPr>
              <w:autoSpaceDE w:val="0"/>
              <w:autoSpaceDN w:val="0"/>
              <w:adjustRightInd w:val="0"/>
              <w:rPr>
                <w:rFonts w:ascii="宋体" w:hAnsi="宋体" w:cs="宋体"/>
                <w:color w:val="auto"/>
                <w:sz w:val="24"/>
                <w:highlight w:val="none"/>
                <w:lang w:val="zh-CN"/>
              </w:rPr>
            </w:pPr>
          </w:p>
        </w:tc>
        <w:tc>
          <w:tcPr>
            <w:tcW w:w="663" w:type="dxa"/>
          </w:tcPr>
          <w:p w14:paraId="3DD35B2A">
            <w:pPr>
              <w:autoSpaceDE w:val="0"/>
              <w:autoSpaceDN w:val="0"/>
              <w:adjustRightInd w:val="0"/>
              <w:rPr>
                <w:rFonts w:ascii="宋体" w:hAnsi="宋体" w:cs="宋体"/>
                <w:color w:val="auto"/>
                <w:sz w:val="24"/>
                <w:highlight w:val="none"/>
                <w:lang w:val="zh-CN"/>
              </w:rPr>
            </w:pPr>
          </w:p>
        </w:tc>
        <w:tc>
          <w:tcPr>
            <w:tcW w:w="709" w:type="dxa"/>
          </w:tcPr>
          <w:p w14:paraId="7A199D06">
            <w:pPr>
              <w:autoSpaceDE w:val="0"/>
              <w:autoSpaceDN w:val="0"/>
              <w:adjustRightInd w:val="0"/>
              <w:rPr>
                <w:rFonts w:ascii="宋体" w:hAnsi="宋体" w:cs="宋体"/>
                <w:color w:val="auto"/>
                <w:sz w:val="24"/>
                <w:highlight w:val="none"/>
                <w:lang w:val="zh-CN"/>
              </w:rPr>
            </w:pPr>
          </w:p>
        </w:tc>
        <w:tc>
          <w:tcPr>
            <w:tcW w:w="862" w:type="dxa"/>
          </w:tcPr>
          <w:p w14:paraId="5EFA68ED">
            <w:pPr>
              <w:autoSpaceDE w:val="0"/>
              <w:autoSpaceDN w:val="0"/>
              <w:adjustRightInd w:val="0"/>
              <w:rPr>
                <w:rFonts w:ascii="宋体" w:hAnsi="宋体" w:cs="宋体"/>
                <w:color w:val="auto"/>
                <w:sz w:val="24"/>
                <w:highlight w:val="none"/>
                <w:lang w:val="zh-CN"/>
              </w:rPr>
            </w:pPr>
          </w:p>
        </w:tc>
        <w:tc>
          <w:tcPr>
            <w:tcW w:w="716" w:type="dxa"/>
          </w:tcPr>
          <w:p w14:paraId="5F312CFF">
            <w:pPr>
              <w:autoSpaceDE w:val="0"/>
              <w:autoSpaceDN w:val="0"/>
              <w:adjustRightInd w:val="0"/>
              <w:rPr>
                <w:rFonts w:ascii="宋体" w:hAnsi="宋体" w:cs="宋体"/>
                <w:color w:val="auto"/>
                <w:sz w:val="24"/>
                <w:highlight w:val="none"/>
                <w:lang w:val="zh-CN"/>
              </w:rPr>
            </w:pPr>
          </w:p>
        </w:tc>
        <w:tc>
          <w:tcPr>
            <w:tcW w:w="1511" w:type="dxa"/>
          </w:tcPr>
          <w:p w14:paraId="3F491AA4">
            <w:pPr>
              <w:autoSpaceDE w:val="0"/>
              <w:autoSpaceDN w:val="0"/>
              <w:adjustRightInd w:val="0"/>
              <w:rPr>
                <w:rFonts w:ascii="宋体" w:hAnsi="宋体" w:cs="宋体"/>
                <w:color w:val="auto"/>
                <w:sz w:val="24"/>
                <w:highlight w:val="none"/>
                <w:lang w:val="zh-CN"/>
              </w:rPr>
            </w:pPr>
          </w:p>
        </w:tc>
        <w:tc>
          <w:tcPr>
            <w:tcW w:w="1454" w:type="dxa"/>
          </w:tcPr>
          <w:p w14:paraId="13917776">
            <w:pPr>
              <w:autoSpaceDE w:val="0"/>
              <w:autoSpaceDN w:val="0"/>
              <w:adjustRightInd w:val="0"/>
              <w:rPr>
                <w:rFonts w:ascii="宋体" w:hAnsi="宋体" w:cs="宋体"/>
                <w:color w:val="auto"/>
                <w:sz w:val="24"/>
                <w:highlight w:val="none"/>
                <w:lang w:val="zh-CN"/>
              </w:rPr>
            </w:pPr>
          </w:p>
        </w:tc>
        <w:tc>
          <w:tcPr>
            <w:tcW w:w="734" w:type="dxa"/>
          </w:tcPr>
          <w:p w14:paraId="46801C29">
            <w:pPr>
              <w:autoSpaceDE w:val="0"/>
              <w:autoSpaceDN w:val="0"/>
              <w:adjustRightInd w:val="0"/>
              <w:rPr>
                <w:rFonts w:ascii="宋体" w:hAnsi="宋体" w:cs="宋体"/>
                <w:color w:val="auto"/>
                <w:sz w:val="24"/>
                <w:highlight w:val="none"/>
                <w:lang w:val="zh-CN"/>
              </w:rPr>
            </w:pPr>
          </w:p>
        </w:tc>
      </w:tr>
      <w:tr w14:paraId="6FA6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34" w:type="dxa"/>
          </w:tcPr>
          <w:p w14:paraId="712D9E51">
            <w:pPr>
              <w:autoSpaceDE w:val="0"/>
              <w:autoSpaceDN w:val="0"/>
              <w:adjustRightInd w:val="0"/>
              <w:rPr>
                <w:rFonts w:ascii="宋体" w:hAnsi="宋体" w:cs="宋体"/>
                <w:color w:val="auto"/>
                <w:sz w:val="24"/>
                <w:highlight w:val="none"/>
                <w:lang w:val="zh-CN"/>
              </w:rPr>
            </w:pPr>
          </w:p>
        </w:tc>
        <w:tc>
          <w:tcPr>
            <w:tcW w:w="896" w:type="dxa"/>
          </w:tcPr>
          <w:p w14:paraId="54D34B02">
            <w:pPr>
              <w:autoSpaceDE w:val="0"/>
              <w:autoSpaceDN w:val="0"/>
              <w:adjustRightInd w:val="0"/>
              <w:rPr>
                <w:rFonts w:ascii="宋体" w:hAnsi="宋体" w:cs="宋体"/>
                <w:color w:val="auto"/>
                <w:sz w:val="24"/>
                <w:highlight w:val="none"/>
                <w:lang w:val="zh-CN"/>
              </w:rPr>
            </w:pPr>
          </w:p>
        </w:tc>
        <w:tc>
          <w:tcPr>
            <w:tcW w:w="663" w:type="dxa"/>
          </w:tcPr>
          <w:p w14:paraId="220AAAFE">
            <w:pPr>
              <w:autoSpaceDE w:val="0"/>
              <w:autoSpaceDN w:val="0"/>
              <w:adjustRightInd w:val="0"/>
              <w:rPr>
                <w:rFonts w:ascii="宋体" w:hAnsi="宋体" w:cs="宋体"/>
                <w:color w:val="auto"/>
                <w:sz w:val="24"/>
                <w:highlight w:val="none"/>
                <w:lang w:val="zh-CN"/>
              </w:rPr>
            </w:pPr>
          </w:p>
        </w:tc>
        <w:tc>
          <w:tcPr>
            <w:tcW w:w="709" w:type="dxa"/>
          </w:tcPr>
          <w:p w14:paraId="05F479C7">
            <w:pPr>
              <w:autoSpaceDE w:val="0"/>
              <w:autoSpaceDN w:val="0"/>
              <w:adjustRightInd w:val="0"/>
              <w:rPr>
                <w:rFonts w:ascii="宋体" w:hAnsi="宋体" w:cs="宋体"/>
                <w:color w:val="auto"/>
                <w:sz w:val="24"/>
                <w:highlight w:val="none"/>
                <w:lang w:val="zh-CN"/>
              </w:rPr>
            </w:pPr>
          </w:p>
        </w:tc>
        <w:tc>
          <w:tcPr>
            <w:tcW w:w="862" w:type="dxa"/>
          </w:tcPr>
          <w:p w14:paraId="0F8DDAA3">
            <w:pPr>
              <w:autoSpaceDE w:val="0"/>
              <w:autoSpaceDN w:val="0"/>
              <w:adjustRightInd w:val="0"/>
              <w:rPr>
                <w:rFonts w:ascii="宋体" w:hAnsi="宋体" w:cs="宋体"/>
                <w:color w:val="auto"/>
                <w:sz w:val="24"/>
                <w:highlight w:val="none"/>
                <w:lang w:val="zh-CN"/>
              </w:rPr>
            </w:pPr>
          </w:p>
        </w:tc>
        <w:tc>
          <w:tcPr>
            <w:tcW w:w="716" w:type="dxa"/>
          </w:tcPr>
          <w:p w14:paraId="66BFF8C6">
            <w:pPr>
              <w:autoSpaceDE w:val="0"/>
              <w:autoSpaceDN w:val="0"/>
              <w:adjustRightInd w:val="0"/>
              <w:rPr>
                <w:rFonts w:ascii="宋体" w:hAnsi="宋体" w:cs="宋体"/>
                <w:color w:val="auto"/>
                <w:sz w:val="24"/>
                <w:highlight w:val="none"/>
                <w:lang w:val="zh-CN"/>
              </w:rPr>
            </w:pPr>
          </w:p>
        </w:tc>
        <w:tc>
          <w:tcPr>
            <w:tcW w:w="1511" w:type="dxa"/>
          </w:tcPr>
          <w:p w14:paraId="5D1000AC">
            <w:pPr>
              <w:autoSpaceDE w:val="0"/>
              <w:autoSpaceDN w:val="0"/>
              <w:adjustRightInd w:val="0"/>
              <w:rPr>
                <w:rFonts w:ascii="宋体" w:hAnsi="宋体" w:cs="宋体"/>
                <w:color w:val="auto"/>
                <w:sz w:val="24"/>
                <w:highlight w:val="none"/>
                <w:lang w:val="zh-CN"/>
              </w:rPr>
            </w:pPr>
          </w:p>
        </w:tc>
        <w:tc>
          <w:tcPr>
            <w:tcW w:w="1454" w:type="dxa"/>
          </w:tcPr>
          <w:p w14:paraId="25518007">
            <w:pPr>
              <w:autoSpaceDE w:val="0"/>
              <w:autoSpaceDN w:val="0"/>
              <w:adjustRightInd w:val="0"/>
              <w:rPr>
                <w:rFonts w:ascii="宋体" w:hAnsi="宋体" w:cs="宋体"/>
                <w:color w:val="auto"/>
                <w:sz w:val="24"/>
                <w:highlight w:val="none"/>
                <w:lang w:val="zh-CN"/>
              </w:rPr>
            </w:pPr>
          </w:p>
        </w:tc>
        <w:tc>
          <w:tcPr>
            <w:tcW w:w="734" w:type="dxa"/>
          </w:tcPr>
          <w:p w14:paraId="7E7489E5">
            <w:pPr>
              <w:autoSpaceDE w:val="0"/>
              <w:autoSpaceDN w:val="0"/>
              <w:adjustRightInd w:val="0"/>
              <w:rPr>
                <w:rFonts w:ascii="宋体" w:hAnsi="宋体" w:cs="宋体"/>
                <w:color w:val="auto"/>
                <w:sz w:val="24"/>
                <w:highlight w:val="none"/>
                <w:lang w:val="zh-CN"/>
              </w:rPr>
            </w:pPr>
          </w:p>
        </w:tc>
      </w:tr>
    </w:tbl>
    <w:p w14:paraId="41059C78">
      <w:pPr>
        <w:pStyle w:val="83"/>
        <w:ind w:firstLine="400"/>
        <w:rPr>
          <w:rFonts w:hAnsi="宋体" w:cs="宋体"/>
          <w:color w:val="auto"/>
          <w:highlight w:val="none"/>
        </w:rPr>
      </w:pPr>
    </w:p>
    <w:p w14:paraId="44347C66">
      <w:pPr>
        <w:pStyle w:val="83"/>
        <w:ind w:firstLine="400"/>
        <w:rPr>
          <w:rFonts w:hAnsi="宋体" w:cs="宋体"/>
          <w:color w:val="auto"/>
          <w:highlight w:val="none"/>
        </w:rPr>
      </w:pPr>
    </w:p>
    <w:p w14:paraId="5463D584">
      <w:pPr>
        <w:pStyle w:val="83"/>
        <w:ind w:firstLine="400"/>
        <w:rPr>
          <w:rFonts w:hAnsi="宋体" w:cs="宋体"/>
          <w:color w:val="auto"/>
          <w:highlight w:val="none"/>
        </w:rPr>
      </w:pPr>
    </w:p>
    <w:p w14:paraId="15FC158F">
      <w:pPr>
        <w:pStyle w:val="83"/>
        <w:ind w:firstLine="3769" w:firstLineChars="1795"/>
        <w:rPr>
          <w:rFonts w:hAnsi="宋体" w:cs="宋体"/>
          <w:color w:val="auto"/>
          <w:sz w:val="21"/>
          <w:szCs w:val="21"/>
          <w:highlight w:val="none"/>
        </w:rPr>
      </w:pPr>
      <w:r>
        <w:rPr>
          <w:rFonts w:hint="eastAsia" w:hAnsi="宋体" w:cs="宋体"/>
          <w:color w:val="auto"/>
          <w:sz w:val="21"/>
          <w:szCs w:val="21"/>
          <w:highlight w:val="none"/>
        </w:rPr>
        <w:t>供应商名称（公章）：____________</w:t>
      </w:r>
      <w:r>
        <w:rPr>
          <w:rFonts w:hint="eastAsia" w:hAnsi="宋体" w:cs="宋体"/>
          <w:color w:val="auto"/>
          <w:sz w:val="21"/>
          <w:szCs w:val="21"/>
          <w:highlight w:val="none"/>
          <w:u w:val="single"/>
        </w:rPr>
        <w:t xml:space="preserve">           </w:t>
      </w:r>
    </w:p>
    <w:p w14:paraId="0846A4B2">
      <w:pPr>
        <w:pStyle w:val="83"/>
        <w:ind w:right="420" w:firstLine="3780" w:firstLineChars="1800"/>
        <w:jc w:val="left"/>
        <w:rPr>
          <w:rFonts w:hAnsi="宋体" w:cs="宋体"/>
          <w:color w:val="auto"/>
          <w:sz w:val="21"/>
          <w:szCs w:val="21"/>
          <w:highlight w:val="none"/>
        </w:rPr>
      </w:pPr>
      <w:r>
        <w:rPr>
          <w:rFonts w:hint="eastAsia" w:hAnsi="宋体" w:cs="宋体"/>
          <w:color w:val="auto"/>
          <w:sz w:val="21"/>
          <w:szCs w:val="21"/>
          <w:highlight w:val="none"/>
        </w:rPr>
        <w:t>法定代表人（单位负责人）</w:t>
      </w:r>
    </w:p>
    <w:p w14:paraId="72FA7D26">
      <w:pPr>
        <w:pStyle w:val="83"/>
        <w:ind w:right="420" w:firstLine="3780" w:firstLineChars="1800"/>
        <w:jc w:val="left"/>
        <w:rPr>
          <w:rFonts w:hAnsi="宋体" w:cs="宋体"/>
          <w:color w:val="auto"/>
          <w:sz w:val="21"/>
          <w:szCs w:val="21"/>
          <w:highlight w:val="none"/>
        </w:rPr>
      </w:pPr>
      <w:r>
        <w:rPr>
          <w:rFonts w:hint="eastAsia" w:hAnsi="宋体" w:cs="宋体"/>
          <w:color w:val="auto"/>
          <w:sz w:val="21"/>
          <w:szCs w:val="21"/>
          <w:highlight w:val="none"/>
        </w:rPr>
        <w:t>或其授权代表（签字或盖章）：_________________</w:t>
      </w:r>
    </w:p>
    <w:p w14:paraId="47868C64">
      <w:pPr>
        <w:pStyle w:val="83"/>
        <w:ind w:firstLine="3780" w:firstLineChars="1800"/>
        <w:rPr>
          <w:rFonts w:hAnsi="宋体" w:cs="宋体"/>
          <w:color w:val="auto"/>
          <w:sz w:val="21"/>
          <w:szCs w:val="21"/>
          <w:highlight w:val="none"/>
        </w:rPr>
      </w:pPr>
      <w:r>
        <w:rPr>
          <w:rFonts w:hint="eastAsia" w:hAnsi="宋体" w:cs="宋体"/>
          <w:color w:val="auto"/>
          <w:sz w:val="21"/>
          <w:szCs w:val="21"/>
          <w:highlight w:val="none"/>
        </w:rPr>
        <w:t>日期：______年____月____日</w:t>
      </w:r>
    </w:p>
    <w:p w14:paraId="701E46D9">
      <w:pPr>
        <w:rPr>
          <w:rFonts w:ascii="宋体" w:hAnsi="宋体" w:cs="宋体"/>
          <w:color w:val="auto"/>
          <w:sz w:val="24"/>
          <w:highlight w:val="none"/>
        </w:rPr>
      </w:pPr>
      <w:r>
        <w:rPr>
          <w:rFonts w:hint="eastAsia" w:ascii="宋体" w:hAnsi="宋体" w:cs="宋体"/>
          <w:color w:val="auto"/>
          <w:sz w:val="24"/>
          <w:highlight w:val="none"/>
        </w:rPr>
        <w:br w:type="page"/>
      </w:r>
    </w:p>
    <w:p w14:paraId="2351BA87">
      <w:pPr>
        <w:pStyle w:val="34"/>
        <w:spacing w:before="0"/>
        <w:rPr>
          <w:rFonts w:ascii="宋体" w:hAnsi="宋体" w:cs="宋体"/>
          <w:bCs w:val="0"/>
          <w:color w:val="auto"/>
          <w:sz w:val="24"/>
          <w:szCs w:val="24"/>
          <w:highlight w:val="none"/>
        </w:rPr>
      </w:pPr>
      <w:r>
        <w:rPr>
          <w:rFonts w:hint="eastAsia" w:ascii="宋体" w:hAnsi="宋体" w:cs="宋体"/>
          <w:bCs w:val="0"/>
          <w:color w:val="auto"/>
          <w:sz w:val="24"/>
          <w:szCs w:val="24"/>
          <w:highlight w:val="none"/>
        </w:rPr>
        <w:t>（11）业绩一览表</w:t>
      </w:r>
    </w:p>
    <w:p w14:paraId="73AAC61D">
      <w:pPr>
        <w:autoSpaceDE w:val="0"/>
        <w:autoSpaceDN w:val="0"/>
        <w:adjustRightInd w:val="0"/>
        <w:snapToGrid w:val="0"/>
        <w:jc w:val="left"/>
        <w:rPr>
          <w:rFonts w:ascii="宋体" w:hAnsi="宋体" w:cs="宋体"/>
          <w:b/>
          <w:color w:val="auto"/>
          <w:sz w:val="32"/>
          <w:szCs w:val="32"/>
          <w:highlight w:val="none"/>
        </w:rPr>
      </w:pPr>
      <w:r>
        <w:rPr>
          <w:rFonts w:hint="eastAsia" w:ascii="宋体" w:hAnsi="宋体" w:cs="宋体"/>
          <w:color w:val="auto"/>
          <w:sz w:val="24"/>
          <w:highlight w:val="none"/>
          <w:lang w:val="zh-CN"/>
        </w:rPr>
        <w:t xml:space="preserve">项目名称：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 项目编号：</w:t>
      </w:r>
    </w:p>
    <w:tbl>
      <w:tblPr>
        <w:tblStyle w:val="38"/>
        <w:tblW w:w="8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2"/>
        <w:gridCol w:w="1847"/>
        <w:gridCol w:w="1794"/>
        <w:gridCol w:w="1418"/>
        <w:gridCol w:w="1365"/>
        <w:gridCol w:w="1365"/>
      </w:tblGrid>
      <w:tr w14:paraId="3391D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038CEECC">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47" w:type="dxa"/>
            <w:tcBorders>
              <w:tl2br w:val="nil"/>
              <w:tr2bl w:val="nil"/>
            </w:tcBorders>
            <w:vAlign w:val="center"/>
          </w:tcPr>
          <w:p w14:paraId="5963DA9F">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项目名称</w:t>
            </w:r>
          </w:p>
        </w:tc>
        <w:tc>
          <w:tcPr>
            <w:tcW w:w="1794" w:type="dxa"/>
            <w:tcBorders>
              <w:tl2br w:val="nil"/>
              <w:tr2bl w:val="nil"/>
            </w:tcBorders>
            <w:vAlign w:val="center"/>
          </w:tcPr>
          <w:p w14:paraId="309969CA">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合同签订日期</w:t>
            </w:r>
          </w:p>
        </w:tc>
        <w:tc>
          <w:tcPr>
            <w:tcW w:w="1418" w:type="dxa"/>
            <w:tcBorders>
              <w:tl2br w:val="nil"/>
              <w:tr2bl w:val="nil"/>
            </w:tcBorders>
            <w:vAlign w:val="center"/>
          </w:tcPr>
          <w:p w14:paraId="3C7D9179">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采购人名称</w:t>
            </w:r>
          </w:p>
        </w:tc>
        <w:tc>
          <w:tcPr>
            <w:tcW w:w="1365" w:type="dxa"/>
            <w:tcBorders>
              <w:tl2br w:val="nil"/>
              <w:tr2bl w:val="nil"/>
            </w:tcBorders>
            <w:vAlign w:val="center"/>
          </w:tcPr>
          <w:p w14:paraId="55ED8300">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合同金额</w:t>
            </w:r>
          </w:p>
          <w:p w14:paraId="48B48B53">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（万元）</w:t>
            </w:r>
          </w:p>
        </w:tc>
        <w:tc>
          <w:tcPr>
            <w:tcW w:w="1365" w:type="dxa"/>
            <w:tcBorders>
              <w:tl2br w:val="nil"/>
              <w:tr2bl w:val="nil"/>
            </w:tcBorders>
            <w:vAlign w:val="center"/>
          </w:tcPr>
          <w:p w14:paraId="46C616BF">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28B99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6977C3D4">
            <w:pPr>
              <w:adjustRightInd w:val="0"/>
              <w:snapToGrid w:val="0"/>
              <w:jc w:val="center"/>
              <w:rPr>
                <w:rFonts w:ascii="宋体" w:hAnsi="宋体" w:cs="宋体"/>
                <w:color w:val="auto"/>
                <w:szCs w:val="21"/>
                <w:highlight w:val="none"/>
              </w:rPr>
            </w:pPr>
          </w:p>
        </w:tc>
        <w:tc>
          <w:tcPr>
            <w:tcW w:w="1847" w:type="dxa"/>
            <w:tcBorders>
              <w:tl2br w:val="nil"/>
              <w:tr2bl w:val="nil"/>
            </w:tcBorders>
            <w:vAlign w:val="center"/>
          </w:tcPr>
          <w:p w14:paraId="55648C91">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72C73E7D">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7DA69AF2">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679869C3">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5F6D57E1">
            <w:pPr>
              <w:adjustRightInd w:val="0"/>
              <w:snapToGrid w:val="0"/>
              <w:jc w:val="center"/>
              <w:rPr>
                <w:rFonts w:ascii="宋体" w:hAnsi="宋体" w:cs="宋体"/>
                <w:color w:val="auto"/>
                <w:szCs w:val="21"/>
                <w:highlight w:val="none"/>
              </w:rPr>
            </w:pPr>
          </w:p>
        </w:tc>
      </w:tr>
      <w:tr w14:paraId="5BDE4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37042F20">
            <w:pPr>
              <w:adjustRightInd w:val="0"/>
              <w:snapToGrid w:val="0"/>
              <w:jc w:val="center"/>
              <w:rPr>
                <w:rFonts w:ascii="宋体" w:hAnsi="宋体" w:cs="宋体"/>
                <w:color w:val="auto"/>
                <w:szCs w:val="21"/>
                <w:highlight w:val="none"/>
              </w:rPr>
            </w:pPr>
          </w:p>
        </w:tc>
        <w:tc>
          <w:tcPr>
            <w:tcW w:w="1847" w:type="dxa"/>
            <w:tcBorders>
              <w:tl2br w:val="nil"/>
              <w:tr2bl w:val="nil"/>
            </w:tcBorders>
            <w:vAlign w:val="center"/>
          </w:tcPr>
          <w:p w14:paraId="3FA801B7">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02ED787A">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1A3347B8">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44CF24E4">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232794B9">
            <w:pPr>
              <w:adjustRightInd w:val="0"/>
              <w:snapToGrid w:val="0"/>
              <w:jc w:val="center"/>
              <w:rPr>
                <w:rFonts w:ascii="宋体" w:hAnsi="宋体" w:cs="宋体"/>
                <w:color w:val="auto"/>
                <w:szCs w:val="21"/>
                <w:highlight w:val="none"/>
              </w:rPr>
            </w:pPr>
          </w:p>
        </w:tc>
      </w:tr>
      <w:tr w14:paraId="6A504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053E90FB">
            <w:pPr>
              <w:adjustRightInd w:val="0"/>
              <w:snapToGrid w:val="0"/>
              <w:ind w:left="120"/>
              <w:jc w:val="center"/>
              <w:rPr>
                <w:rFonts w:ascii="宋体" w:hAnsi="宋体" w:cs="宋体"/>
                <w:color w:val="auto"/>
                <w:szCs w:val="21"/>
                <w:highlight w:val="none"/>
              </w:rPr>
            </w:pPr>
          </w:p>
        </w:tc>
        <w:tc>
          <w:tcPr>
            <w:tcW w:w="1847" w:type="dxa"/>
            <w:tcBorders>
              <w:tl2br w:val="nil"/>
              <w:tr2bl w:val="nil"/>
            </w:tcBorders>
            <w:vAlign w:val="center"/>
          </w:tcPr>
          <w:p w14:paraId="512EDF3F">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1E621C1D">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04E9C67D">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66FCCC5F">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44638EBE">
            <w:pPr>
              <w:adjustRightInd w:val="0"/>
              <w:snapToGrid w:val="0"/>
              <w:jc w:val="center"/>
              <w:rPr>
                <w:rFonts w:ascii="宋体" w:hAnsi="宋体" w:cs="宋体"/>
                <w:color w:val="auto"/>
                <w:szCs w:val="21"/>
                <w:highlight w:val="none"/>
              </w:rPr>
            </w:pPr>
          </w:p>
        </w:tc>
      </w:tr>
      <w:tr w14:paraId="57540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068072CD">
            <w:pPr>
              <w:adjustRightInd w:val="0"/>
              <w:snapToGrid w:val="0"/>
              <w:ind w:left="120"/>
              <w:jc w:val="center"/>
              <w:rPr>
                <w:rFonts w:ascii="宋体" w:hAnsi="宋体" w:cs="宋体"/>
                <w:color w:val="auto"/>
                <w:szCs w:val="21"/>
                <w:highlight w:val="none"/>
              </w:rPr>
            </w:pPr>
          </w:p>
        </w:tc>
        <w:tc>
          <w:tcPr>
            <w:tcW w:w="1847" w:type="dxa"/>
            <w:tcBorders>
              <w:tl2br w:val="nil"/>
              <w:tr2bl w:val="nil"/>
            </w:tcBorders>
            <w:vAlign w:val="center"/>
          </w:tcPr>
          <w:p w14:paraId="71EB3879">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74B41A17">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7183A07F">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57ECF813">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2E47907E">
            <w:pPr>
              <w:adjustRightInd w:val="0"/>
              <w:snapToGrid w:val="0"/>
              <w:jc w:val="center"/>
              <w:rPr>
                <w:rFonts w:ascii="宋体" w:hAnsi="宋体" w:cs="宋体"/>
                <w:color w:val="auto"/>
                <w:szCs w:val="21"/>
                <w:highlight w:val="none"/>
              </w:rPr>
            </w:pPr>
          </w:p>
        </w:tc>
      </w:tr>
      <w:tr w14:paraId="68E99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7F4B7D6D">
            <w:pPr>
              <w:adjustRightInd w:val="0"/>
              <w:snapToGrid w:val="0"/>
              <w:ind w:left="120"/>
              <w:jc w:val="center"/>
              <w:rPr>
                <w:rFonts w:ascii="宋体" w:hAnsi="宋体" w:cs="宋体"/>
                <w:color w:val="auto"/>
                <w:szCs w:val="21"/>
                <w:highlight w:val="none"/>
              </w:rPr>
            </w:pPr>
          </w:p>
        </w:tc>
        <w:tc>
          <w:tcPr>
            <w:tcW w:w="1847" w:type="dxa"/>
            <w:tcBorders>
              <w:tl2br w:val="nil"/>
              <w:tr2bl w:val="nil"/>
            </w:tcBorders>
            <w:vAlign w:val="center"/>
          </w:tcPr>
          <w:p w14:paraId="11538F00">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42021AB8">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2481AF7D">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1605F4FF">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268DC28C">
            <w:pPr>
              <w:adjustRightInd w:val="0"/>
              <w:snapToGrid w:val="0"/>
              <w:jc w:val="center"/>
              <w:rPr>
                <w:rFonts w:ascii="宋体" w:hAnsi="宋体" w:cs="宋体"/>
                <w:color w:val="auto"/>
                <w:szCs w:val="21"/>
                <w:highlight w:val="none"/>
              </w:rPr>
            </w:pPr>
          </w:p>
        </w:tc>
      </w:tr>
      <w:tr w14:paraId="55157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7B2AEA7B">
            <w:pPr>
              <w:adjustRightInd w:val="0"/>
              <w:snapToGrid w:val="0"/>
              <w:ind w:left="120"/>
              <w:jc w:val="center"/>
              <w:rPr>
                <w:rFonts w:ascii="宋体" w:hAnsi="宋体" w:cs="宋体"/>
                <w:color w:val="auto"/>
                <w:szCs w:val="21"/>
                <w:highlight w:val="none"/>
              </w:rPr>
            </w:pPr>
          </w:p>
        </w:tc>
        <w:tc>
          <w:tcPr>
            <w:tcW w:w="1847" w:type="dxa"/>
            <w:tcBorders>
              <w:tl2br w:val="nil"/>
              <w:tr2bl w:val="nil"/>
            </w:tcBorders>
            <w:vAlign w:val="center"/>
          </w:tcPr>
          <w:p w14:paraId="1D369B74">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464CC500">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18C0243C">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3C9BC93C">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698E8532">
            <w:pPr>
              <w:adjustRightInd w:val="0"/>
              <w:snapToGrid w:val="0"/>
              <w:jc w:val="center"/>
              <w:rPr>
                <w:rFonts w:ascii="宋体" w:hAnsi="宋体" w:cs="宋体"/>
                <w:color w:val="auto"/>
                <w:szCs w:val="21"/>
                <w:highlight w:val="none"/>
              </w:rPr>
            </w:pPr>
          </w:p>
        </w:tc>
      </w:tr>
      <w:tr w14:paraId="7CEC8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686178DB">
            <w:pPr>
              <w:adjustRightInd w:val="0"/>
              <w:snapToGrid w:val="0"/>
              <w:ind w:left="120"/>
              <w:jc w:val="center"/>
              <w:rPr>
                <w:rFonts w:ascii="宋体" w:hAnsi="宋体" w:cs="宋体"/>
                <w:color w:val="auto"/>
                <w:szCs w:val="21"/>
                <w:highlight w:val="none"/>
              </w:rPr>
            </w:pPr>
          </w:p>
        </w:tc>
        <w:tc>
          <w:tcPr>
            <w:tcW w:w="1847" w:type="dxa"/>
            <w:tcBorders>
              <w:tl2br w:val="nil"/>
              <w:tr2bl w:val="nil"/>
            </w:tcBorders>
            <w:vAlign w:val="center"/>
          </w:tcPr>
          <w:p w14:paraId="3509422F">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0841F2FF">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67807678">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1D54682C">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1963965D">
            <w:pPr>
              <w:adjustRightInd w:val="0"/>
              <w:snapToGrid w:val="0"/>
              <w:jc w:val="center"/>
              <w:rPr>
                <w:rFonts w:ascii="宋体" w:hAnsi="宋体" w:cs="宋体"/>
                <w:color w:val="auto"/>
                <w:szCs w:val="21"/>
                <w:highlight w:val="none"/>
              </w:rPr>
            </w:pPr>
          </w:p>
        </w:tc>
      </w:tr>
      <w:tr w14:paraId="79E9E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5BA3B029">
            <w:pPr>
              <w:adjustRightInd w:val="0"/>
              <w:snapToGrid w:val="0"/>
              <w:ind w:left="120"/>
              <w:jc w:val="center"/>
              <w:rPr>
                <w:rFonts w:ascii="宋体" w:hAnsi="宋体" w:cs="宋体"/>
                <w:color w:val="auto"/>
                <w:szCs w:val="21"/>
                <w:highlight w:val="none"/>
              </w:rPr>
            </w:pPr>
          </w:p>
        </w:tc>
        <w:tc>
          <w:tcPr>
            <w:tcW w:w="1847" w:type="dxa"/>
            <w:tcBorders>
              <w:tl2br w:val="nil"/>
              <w:tr2bl w:val="nil"/>
            </w:tcBorders>
            <w:vAlign w:val="center"/>
          </w:tcPr>
          <w:p w14:paraId="374E6EF0">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5EAB35FC">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7B9DA177">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2558466C">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772EDEF5">
            <w:pPr>
              <w:adjustRightInd w:val="0"/>
              <w:snapToGrid w:val="0"/>
              <w:jc w:val="center"/>
              <w:rPr>
                <w:rFonts w:ascii="宋体" w:hAnsi="宋体" w:cs="宋体"/>
                <w:color w:val="auto"/>
                <w:szCs w:val="21"/>
                <w:highlight w:val="none"/>
              </w:rPr>
            </w:pPr>
          </w:p>
        </w:tc>
      </w:tr>
    </w:tbl>
    <w:p w14:paraId="04E60975">
      <w:pPr>
        <w:autoSpaceDE w:val="0"/>
        <w:autoSpaceDN w:val="0"/>
        <w:adjustRightInd w:val="0"/>
        <w:snapToGrid w:val="0"/>
        <w:spacing w:line="240" w:lineRule="atLeast"/>
        <w:rPr>
          <w:rFonts w:ascii="宋体" w:hAnsi="宋体" w:cs="宋体"/>
          <w:color w:val="auto"/>
          <w:highlight w:val="none"/>
        </w:rPr>
      </w:pPr>
    </w:p>
    <w:p w14:paraId="30F560C3">
      <w:pPr>
        <w:pStyle w:val="83"/>
        <w:snapToGrid w:val="0"/>
        <w:ind w:firstLine="3769" w:firstLineChars="1795"/>
        <w:rPr>
          <w:rFonts w:hAnsi="宋体" w:cs="宋体"/>
          <w:color w:val="auto"/>
          <w:sz w:val="21"/>
          <w:szCs w:val="21"/>
          <w:highlight w:val="none"/>
        </w:rPr>
      </w:pPr>
    </w:p>
    <w:p w14:paraId="7FA9C7D3">
      <w:pPr>
        <w:pStyle w:val="83"/>
        <w:snapToGrid w:val="0"/>
        <w:ind w:firstLine="3769" w:firstLineChars="1795"/>
        <w:rPr>
          <w:rFonts w:hAnsi="宋体" w:cs="宋体"/>
          <w:color w:val="auto"/>
          <w:sz w:val="21"/>
          <w:szCs w:val="21"/>
          <w:highlight w:val="none"/>
        </w:rPr>
      </w:pPr>
    </w:p>
    <w:p w14:paraId="7A55EF9F">
      <w:pPr>
        <w:pStyle w:val="83"/>
        <w:snapToGrid w:val="0"/>
        <w:ind w:firstLine="3769" w:firstLineChars="1795"/>
        <w:rPr>
          <w:rFonts w:hAnsi="宋体" w:cs="宋体"/>
          <w:color w:val="auto"/>
          <w:sz w:val="21"/>
          <w:szCs w:val="21"/>
          <w:highlight w:val="none"/>
        </w:rPr>
      </w:pPr>
      <w:r>
        <w:rPr>
          <w:rFonts w:hint="eastAsia" w:hAnsi="宋体" w:cs="宋体"/>
          <w:color w:val="auto"/>
          <w:sz w:val="21"/>
          <w:szCs w:val="21"/>
          <w:highlight w:val="none"/>
        </w:rPr>
        <w:t>供应商名称（公章）：____________</w:t>
      </w:r>
      <w:r>
        <w:rPr>
          <w:rFonts w:hint="eastAsia" w:hAnsi="宋体" w:cs="宋体"/>
          <w:color w:val="auto"/>
          <w:sz w:val="21"/>
          <w:szCs w:val="21"/>
          <w:highlight w:val="none"/>
          <w:u w:val="single"/>
        </w:rPr>
        <w:t xml:space="preserve">           </w:t>
      </w:r>
    </w:p>
    <w:p w14:paraId="1348B139">
      <w:pPr>
        <w:pStyle w:val="83"/>
        <w:snapToGrid w:val="0"/>
        <w:ind w:right="420" w:firstLine="3780" w:firstLineChars="1800"/>
        <w:jc w:val="left"/>
        <w:rPr>
          <w:rFonts w:hAnsi="宋体" w:cs="宋体"/>
          <w:color w:val="auto"/>
          <w:sz w:val="21"/>
          <w:szCs w:val="21"/>
          <w:highlight w:val="none"/>
        </w:rPr>
      </w:pPr>
      <w:r>
        <w:rPr>
          <w:rFonts w:hint="eastAsia" w:hAnsi="宋体" w:cs="宋体"/>
          <w:color w:val="auto"/>
          <w:sz w:val="21"/>
          <w:szCs w:val="21"/>
          <w:highlight w:val="none"/>
        </w:rPr>
        <w:t>法定代表人（单位负责人）</w:t>
      </w:r>
    </w:p>
    <w:p w14:paraId="14DF9592">
      <w:pPr>
        <w:pStyle w:val="83"/>
        <w:snapToGrid w:val="0"/>
        <w:ind w:right="420" w:firstLine="3780" w:firstLineChars="1800"/>
        <w:jc w:val="left"/>
        <w:rPr>
          <w:rFonts w:hAnsi="宋体" w:cs="宋体"/>
          <w:color w:val="auto"/>
          <w:sz w:val="21"/>
          <w:szCs w:val="21"/>
          <w:highlight w:val="none"/>
        </w:rPr>
      </w:pPr>
      <w:r>
        <w:rPr>
          <w:rFonts w:hint="eastAsia" w:hAnsi="宋体" w:cs="宋体"/>
          <w:color w:val="auto"/>
          <w:sz w:val="21"/>
          <w:szCs w:val="21"/>
          <w:highlight w:val="none"/>
        </w:rPr>
        <w:t>或其授权代表（签字或盖章）：_________________</w:t>
      </w:r>
    </w:p>
    <w:p w14:paraId="19C82486">
      <w:pPr>
        <w:snapToGrid w:val="0"/>
        <w:spacing w:line="360" w:lineRule="auto"/>
        <w:ind w:firstLine="3780" w:firstLineChars="1800"/>
        <w:rPr>
          <w:rFonts w:ascii="宋体" w:hAnsi="宋体" w:cs="宋体"/>
          <w:b/>
          <w:color w:val="auto"/>
          <w:highlight w:val="none"/>
        </w:rPr>
      </w:pPr>
      <w:r>
        <w:rPr>
          <w:rFonts w:hint="eastAsia" w:hAnsi="宋体" w:cs="宋体"/>
          <w:color w:val="auto"/>
          <w:szCs w:val="21"/>
          <w:highlight w:val="none"/>
        </w:rPr>
        <w:t>日期：______年____月____日</w:t>
      </w:r>
    </w:p>
    <w:p w14:paraId="3A9EC9C6">
      <w:pPr>
        <w:pStyle w:val="34"/>
        <w:spacing w:before="0"/>
        <w:rPr>
          <w:rFonts w:ascii="宋体" w:hAnsi="宋体" w:cs="宋体"/>
          <w:color w:val="auto"/>
          <w:highlight w:val="none"/>
        </w:rPr>
      </w:pPr>
      <w:r>
        <w:rPr>
          <w:rFonts w:hint="eastAsia" w:ascii="宋体" w:hAnsi="宋体" w:cs="宋体"/>
          <w:bCs w:val="0"/>
          <w:color w:val="auto"/>
          <w:sz w:val="24"/>
          <w:szCs w:val="24"/>
          <w:highlight w:val="none"/>
        </w:rPr>
        <w:br w:type="page"/>
      </w:r>
      <w:r>
        <w:rPr>
          <w:rFonts w:hint="eastAsia" w:ascii="宋体" w:hAnsi="宋体" w:cs="宋体"/>
          <w:bCs w:val="0"/>
          <w:color w:val="auto"/>
          <w:sz w:val="24"/>
          <w:szCs w:val="24"/>
          <w:highlight w:val="none"/>
        </w:rPr>
        <w:t>（12）供应商服务承诺</w:t>
      </w:r>
      <w:bookmarkEnd w:id="326"/>
      <w:bookmarkEnd w:id="327"/>
      <w:r>
        <w:rPr>
          <w:rFonts w:hint="eastAsia" w:ascii="宋体" w:hAnsi="宋体" w:cs="宋体"/>
          <w:bCs w:val="0"/>
          <w:color w:val="auto"/>
          <w:sz w:val="24"/>
          <w:szCs w:val="24"/>
          <w:highlight w:val="none"/>
        </w:rPr>
        <w:t>（如需）</w:t>
      </w:r>
      <w:bookmarkEnd w:id="328"/>
    </w:p>
    <w:p w14:paraId="158A7478">
      <w:pPr>
        <w:rPr>
          <w:rFonts w:hAnsi="宋体" w:cs="宋体"/>
          <w:color w:val="auto"/>
          <w:highlight w:val="none"/>
        </w:rPr>
      </w:pPr>
      <w:r>
        <w:rPr>
          <w:rFonts w:hAnsi="宋体" w:cs="宋体"/>
          <w:color w:val="auto"/>
          <w:highlight w:val="none"/>
        </w:rPr>
        <w:br w:type="page"/>
      </w:r>
    </w:p>
    <w:p w14:paraId="2C158868">
      <w:pPr>
        <w:pStyle w:val="34"/>
        <w:spacing w:before="0"/>
        <w:rPr>
          <w:rFonts w:ascii="宋体" w:hAnsi="宋体" w:cs="宋体"/>
          <w:color w:val="auto"/>
          <w:highlight w:val="none"/>
        </w:rPr>
      </w:pPr>
      <w:bookmarkStart w:id="329" w:name="_Toc107246304"/>
      <w:bookmarkStart w:id="330" w:name="_Toc104560921"/>
      <w:bookmarkStart w:id="331" w:name="_Toc103848604"/>
      <w:r>
        <w:rPr>
          <w:rFonts w:hint="eastAsia" w:ascii="宋体" w:hAnsi="宋体" w:cs="宋体"/>
          <w:bCs w:val="0"/>
          <w:color w:val="auto"/>
          <w:sz w:val="24"/>
          <w:szCs w:val="24"/>
          <w:highlight w:val="none"/>
        </w:rPr>
        <w:t>（13）供应商服务方案（如需）</w:t>
      </w:r>
    </w:p>
    <w:p w14:paraId="0F283084">
      <w:pPr>
        <w:rPr>
          <w:rFonts w:ascii="宋体" w:hAnsi="宋体" w:cs="宋体"/>
          <w:color w:val="auto"/>
          <w:sz w:val="24"/>
          <w:highlight w:val="none"/>
        </w:rPr>
      </w:pPr>
      <w:r>
        <w:rPr>
          <w:rFonts w:hint="eastAsia" w:ascii="宋体" w:hAnsi="宋体" w:cs="宋体"/>
          <w:color w:val="auto"/>
          <w:sz w:val="24"/>
          <w:highlight w:val="none"/>
        </w:rPr>
        <w:br w:type="page"/>
      </w:r>
    </w:p>
    <w:bookmarkEnd w:id="329"/>
    <w:bookmarkEnd w:id="330"/>
    <w:bookmarkEnd w:id="331"/>
    <w:p w14:paraId="5E466D2B">
      <w:pPr>
        <w:rPr>
          <w:rFonts w:ascii="宋体" w:hAnsi="宋体" w:cs="宋体"/>
          <w:b/>
          <w:color w:val="auto"/>
          <w:highlight w:val="none"/>
        </w:rPr>
      </w:pPr>
    </w:p>
    <w:bookmarkEnd w:id="265"/>
    <w:p w14:paraId="10998519">
      <w:pPr>
        <w:pStyle w:val="34"/>
        <w:spacing w:before="0"/>
        <w:rPr>
          <w:rFonts w:ascii="宋体" w:hAnsi="宋体" w:cs="宋体"/>
          <w:bCs w:val="0"/>
          <w:color w:val="auto"/>
          <w:sz w:val="24"/>
          <w:szCs w:val="24"/>
          <w:highlight w:val="none"/>
        </w:rPr>
      </w:pPr>
      <w:bookmarkStart w:id="332" w:name="_Toc104560923"/>
      <w:bookmarkStart w:id="333" w:name="_Toc103848606"/>
      <w:bookmarkStart w:id="334" w:name="_Toc107246306"/>
      <w:bookmarkStart w:id="335" w:name="_Toc100905289"/>
      <w:bookmarkStart w:id="336" w:name="_Toc96347904"/>
      <w:r>
        <w:rPr>
          <w:rFonts w:hint="eastAsia" w:ascii="宋体" w:hAnsi="宋体" w:cs="宋体"/>
          <w:bCs w:val="0"/>
          <w:color w:val="auto"/>
          <w:sz w:val="24"/>
          <w:szCs w:val="24"/>
          <w:highlight w:val="none"/>
        </w:rPr>
        <w:t>（14）提供符合政府采购政策的证明材料</w:t>
      </w:r>
      <w:bookmarkEnd w:id="332"/>
      <w:bookmarkEnd w:id="333"/>
      <w:bookmarkEnd w:id="334"/>
      <w:bookmarkEnd w:id="335"/>
    </w:p>
    <w:p w14:paraId="6F226171">
      <w:pPr>
        <w:rPr>
          <w:rFonts w:ascii="宋体" w:hAnsi="宋体" w:cs="宋体"/>
          <w:color w:val="auto"/>
          <w:highlight w:val="none"/>
        </w:rPr>
      </w:pPr>
    </w:p>
    <w:p w14:paraId="5CA48913">
      <w:pPr>
        <w:rPr>
          <w:rFonts w:ascii="宋体" w:hAnsi="宋体" w:cs="宋体"/>
          <w:b/>
          <w:color w:val="auto"/>
          <w:szCs w:val="21"/>
          <w:highlight w:val="none"/>
        </w:rPr>
      </w:pPr>
      <w:r>
        <w:rPr>
          <w:rFonts w:hint="eastAsia" w:ascii="宋体" w:hAnsi="宋体" w:cs="宋体"/>
          <w:color w:val="auto"/>
          <w:highlight w:val="none"/>
        </w:rPr>
        <w:t>（请根据本项目</w:t>
      </w:r>
      <w:r>
        <w:rPr>
          <w:rFonts w:hint="eastAsia" w:ascii="宋体" w:hAnsi="宋体" w:cs="宋体"/>
          <w:bCs/>
          <w:color w:val="auto"/>
          <w:szCs w:val="21"/>
          <w:highlight w:val="none"/>
        </w:rPr>
        <w:t>“</w:t>
      </w:r>
      <w:r>
        <w:rPr>
          <w:rFonts w:hint="eastAsia" w:ascii="宋体" w:hAnsi="宋体" w:cs="宋体"/>
          <w:color w:val="auto"/>
          <w:highlight w:val="none"/>
        </w:rPr>
        <w:t>采购项目类型</w:t>
      </w:r>
      <w:r>
        <w:rPr>
          <w:rFonts w:hint="eastAsia" w:ascii="宋体" w:hAnsi="宋体" w:cs="宋体"/>
          <w:bCs/>
          <w:color w:val="auto"/>
          <w:highlight w:val="none"/>
        </w:rPr>
        <w:t>”</w:t>
      </w:r>
      <w:r>
        <w:rPr>
          <w:rFonts w:hint="eastAsia" w:ascii="宋体" w:hAnsi="宋体" w:cs="宋体"/>
          <w:color w:val="auto"/>
          <w:highlight w:val="none"/>
        </w:rPr>
        <w:t>选择合适的中小企业声明函，不适用的可以不提交）</w:t>
      </w:r>
    </w:p>
    <w:p w14:paraId="28C07D84">
      <w:pPr>
        <w:pStyle w:val="83"/>
        <w:ind w:firstLine="482"/>
        <w:jc w:val="center"/>
        <w:rPr>
          <w:rFonts w:hAnsi="宋体" w:cs="宋体"/>
          <w:b/>
          <w:color w:val="auto"/>
          <w:sz w:val="24"/>
          <w:szCs w:val="24"/>
          <w:highlight w:val="none"/>
        </w:rPr>
      </w:pPr>
      <w:r>
        <w:rPr>
          <w:rFonts w:hint="eastAsia" w:hAnsi="宋体" w:cs="宋体"/>
          <w:b/>
          <w:color w:val="auto"/>
          <w:sz w:val="24"/>
          <w:szCs w:val="24"/>
          <w:highlight w:val="none"/>
        </w:rPr>
        <w:t>中小企业声明函（</w:t>
      </w:r>
      <w:r>
        <w:rPr>
          <w:rFonts w:hint="eastAsia" w:hAnsi="宋体" w:cs="宋体"/>
          <w:b/>
          <w:color w:val="auto"/>
          <w:sz w:val="24"/>
          <w:szCs w:val="24"/>
          <w:highlight w:val="none"/>
          <w:lang w:val="en-US" w:eastAsia="zh-CN"/>
        </w:rPr>
        <w:t>服务</w:t>
      </w:r>
      <w:r>
        <w:rPr>
          <w:rFonts w:hint="eastAsia" w:hAnsi="宋体" w:cs="宋体"/>
          <w:b/>
          <w:color w:val="auto"/>
          <w:sz w:val="24"/>
          <w:szCs w:val="24"/>
          <w:highlight w:val="none"/>
        </w:rPr>
        <w:t>）</w:t>
      </w:r>
    </w:p>
    <w:p w14:paraId="62139ADE">
      <w:pPr>
        <w:spacing w:line="360" w:lineRule="auto"/>
        <w:ind w:left="120" w:right="207" w:firstLine="641"/>
        <w:rPr>
          <w:rFonts w:ascii="宋体" w:hAnsi="宋体" w:cs="宋体"/>
          <w:color w:val="auto"/>
          <w:spacing w:val="3"/>
          <w:szCs w:val="21"/>
          <w:highlight w:val="none"/>
        </w:rPr>
      </w:pPr>
      <w:r>
        <w:rPr>
          <w:rFonts w:hint="eastAsia" w:ascii="宋体" w:hAnsi="宋体" w:cs="宋体"/>
          <w:color w:val="auto"/>
          <w:spacing w:val="3"/>
          <w:szCs w:val="21"/>
          <w:highlight w:val="none"/>
        </w:rPr>
        <w:t>本公司（联合体）郑重声明，根据《政府采购促进中小企业发展管理办法》（财库﹝2020﹞46 号）的规定，本公司（联合体）参加</w:t>
      </w:r>
      <w:r>
        <w:rPr>
          <w:rFonts w:hint="eastAsia" w:ascii="宋体" w:hAnsi="宋体" w:cs="宋体"/>
          <w:i/>
          <w:color w:val="auto"/>
          <w:spacing w:val="3"/>
          <w:szCs w:val="21"/>
          <w:highlight w:val="none"/>
          <w:u w:val="single"/>
        </w:rPr>
        <w:t>（单位名称）</w:t>
      </w:r>
      <w:r>
        <w:rPr>
          <w:rFonts w:hint="eastAsia" w:ascii="宋体" w:hAnsi="宋体" w:cs="宋体"/>
          <w:color w:val="auto"/>
          <w:spacing w:val="3"/>
          <w:szCs w:val="21"/>
          <w:highlight w:val="none"/>
        </w:rPr>
        <w:t>的</w:t>
      </w:r>
      <w:r>
        <w:rPr>
          <w:rFonts w:hint="eastAsia" w:ascii="宋体" w:hAnsi="宋体" w:cs="宋体"/>
          <w:i/>
          <w:color w:val="auto"/>
          <w:spacing w:val="3"/>
          <w:szCs w:val="21"/>
          <w:highlight w:val="none"/>
          <w:u w:val="single"/>
        </w:rPr>
        <w:t>（项目名称）</w:t>
      </w:r>
      <w:r>
        <w:rPr>
          <w:rFonts w:hint="eastAsia" w:ascii="宋体" w:hAnsi="宋体" w:cs="宋体"/>
          <w:color w:val="auto"/>
          <w:spacing w:val="3"/>
          <w:szCs w:val="21"/>
          <w:highlight w:val="none"/>
        </w:rPr>
        <w:t>采购活动，</w:t>
      </w:r>
      <w:r>
        <w:rPr>
          <w:rFonts w:hint="eastAsia" w:ascii="宋体" w:hAnsi="宋体" w:cs="宋体"/>
          <w:color w:val="auto"/>
          <w:spacing w:val="3"/>
          <w:szCs w:val="21"/>
          <w:highlight w:val="none"/>
          <w:lang w:val="en-US" w:eastAsia="zh-CN"/>
        </w:rPr>
        <w:t>服务</w:t>
      </w:r>
      <w:r>
        <w:rPr>
          <w:rFonts w:hint="eastAsia" w:ascii="宋体" w:hAnsi="宋体" w:cs="宋体"/>
          <w:color w:val="auto"/>
          <w:spacing w:val="3"/>
          <w:szCs w:val="21"/>
          <w:highlight w:val="none"/>
        </w:rPr>
        <w:t>全部为符合政策要求的中小企业承接。相关企业（含联合体中的中小企业、签订分包意向协议的中小企业）的具体情况如下：</w:t>
      </w:r>
    </w:p>
    <w:p w14:paraId="6230908B">
      <w:pPr>
        <w:spacing w:line="360" w:lineRule="auto"/>
        <w:ind w:left="120" w:right="207" w:firstLine="641"/>
        <w:rPr>
          <w:rFonts w:ascii="宋体" w:hAnsi="宋体" w:cs="宋体"/>
          <w:color w:val="auto"/>
          <w:spacing w:val="3"/>
          <w:szCs w:val="21"/>
          <w:highlight w:val="none"/>
        </w:rPr>
      </w:pPr>
      <w:r>
        <w:rPr>
          <w:rFonts w:hint="eastAsia" w:ascii="宋体" w:hAnsi="宋体" w:cs="宋体"/>
          <w:color w:val="auto"/>
          <w:spacing w:val="3"/>
          <w:szCs w:val="21"/>
          <w:highlight w:val="none"/>
        </w:rPr>
        <w:t xml:space="preserve">1. </w:t>
      </w:r>
      <w:r>
        <w:rPr>
          <w:rFonts w:hint="eastAsia" w:ascii="宋体" w:hAnsi="宋体" w:cs="宋体"/>
          <w:i/>
          <w:color w:val="auto"/>
          <w:spacing w:val="3"/>
          <w:szCs w:val="21"/>
          <w:highlight w:val="none"/>
          <w:u w:val="single"/>
        </w:rPr>
        <w:t>（标的名称）</w:t>
      </w:r>
      <w:r>
        <w:rPr>
          <w:rFonts w:hint="eastAsia" w:ascii="宋体" w:hAnsi="宋体" w:cs="宋体"/>
          <w:color w:val="auto"/>
          <w:spacing w:val="3"/>
          <w:szCs w:val="21"/>
          <w:highlight w:val="none"/>
        </w:rPr>
        <w:t>，属于</w:t>
      </w:r>
      <w:r>
        <w:rPr>
          <w:rFonts w:hint="eastAsia" w:ascii="宋体" w:hAnsi="宋体" w:cs="宋体"/>
          <w:i/>
          <w:color w:val="auto"/>
          <w:spacing w:val="3"/>
          <w:szCs w:val="21"/>
          <w:highlight w:val="none"/>
          <w:u w:val="single"/>
        </w:rPr>
        <w:t>（磋商文件中明确的所属行业）</w:t>
      </w:r>
      <w:r>
        <w:rPr>
          <w:rFonts w:hint="eastAsia" w:ascii="宋体" w:hAnsi="宋体" w:cs="宋体"/>
          <w:color w:val="auto"/>
          <w:spacing w:val="3"/>
          <w:szCs w:val="21"/>
          <w:highlight w:val="none"/>
        </w:rPr>
        <w:t>； 承接企业为</w:t>
      </w:r>
      <w:r>
        <w:rPr>
          <w:rFonts w:hint="eastAsia" w:ascii="宋体" w:hAnsi="宋体" w:cs="宋体"/>
          <w:i/>
          <w:color w:val="auto"/>
          <w:spacing w:val="3"/>
          <w:szCs w:val="21"/>
          <w:highlight w:val="none"/>
          <w:u w:val="single"/>
        </w:rPr>
        <w:t>（企业名称）</w:t>
      </w:r>
      <w:r>
        <w:rPr>
          <w:rFonts w:hint="eastAsia" w:ascii="宋体" w:hAnsi="宋体" w:cs="宋体"/>
          <w:color w:val="auto"/>
          <w:spacing w:val="3"/>
          <w:szCs w:val="21"/>
          <w:highlight w:val="none"/>
        </w:rPr>
        <w:t>，从业人员</w:t>
      </w:r>
      <w:r>
        <w:rPr>
          <w:rFonts w:hint="eastAsia"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rPr>
        <w:t>人，营业 收入为</w:t>
      </w:r>
      <w:r>
        <w:rPr>
          <w:rFonts w:hint="eastAsia"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rPr>
        <w:t>万元，资产总额为</w:t>
      </w:r>
      <w:r>
        <w:rPr>
          <w:rFonts w:hint="eastAsia"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rPr>
        <w:t>万元</w:t>
      </w:r>
      <w:r>
        <w:rPr>
          <w:rFonts w:hint="eastAsia" w:ascii="宋体" w:hAnsi="宋体" w:cs="宋体"/>
          <w:color w:val="auto"/>
          <w:spacing w:val="3"/>
          <w:szCs w:val="21"/>
          <w:highlight w:val="none"/>
          <w:vertAlign w:val="superscript"/>
        </w:rPr>
        <w:t>1</w:t>
      </w:r>
      <w:r>
        <w:rPr>
          <w:rFonts w:hint="eastAsia" w:ascii="宋体" w:hAnsi="宋体" w:cs="宋体"/>
          <w:color w:val="auto"/>
          <w:spacing w:val="3"/>
          <w:szCs w:val="21"/>
          <w:highlight w:val="none"/>
        </w:rPr>
        <w:t>，属于</w:t>
      </w:r>
      <w:r>
        <w:rPr>
          <w:rFonts w:hint="eastAsia" w:ascii="宋体" w:hAnsi="宋体" w:cs="宋体"/>
          <w:i/>
          <w:color w:val="auto"/>
          <w:spacing w:val="3"/>
          <w:szCs w:val="21"/>
          <w:highlight w:val="none"/>
          <w:u w:val="single"/>
        </w:rPr>
        <w:t>（中型企业、 小型企业、微型企业）</w:t>
      </w:r>
      <w:r>
        <w:rPr>
          <w:rFonts w:hint="eastAsia" w:ascii="宋体" w:hAnsi="宋体" w:cs="宋体"/>
          <w:color w:val="auto"/>
          <w:spacing w:val="3"/>
          <w:szCs w:val="21"/>
          <w:highlight w:val="none"/>
        </w:rPr>
        <w:t>；</w:t>
      </w:r>
    </w:p>
    <w:p w14:paraId="160C15EF">
      <w:pPr>
        <w:spacing w:line="360" w:lineRule="auto"/>
        <w:ind w:left="120" w:right="207" w:firstLine="641"/>
        <w:rPr>
          <w:rFonts w:ascii="宋体" w:hAnsi="宋体" w:cs="宋体"/>
          <w:color w:val="auto"/>
          <w:spacing w:val="3"/>
          <w:szCs w:val="21"/>
          <w:highlight w:val="none"/>
        </w:rPr>
      </w:pPr>
      <w:r>
        <w:rPr>
          <w:rFonts w:hint="eastAsia" w:ascii="宋体" w:hAnsi="宋体" w:cs="宋体"/>
          <w:color w:val="auto"/>
          <w:spacing w:val="3"/>
          <w:szCs w:val="21"/>
          <w:highlight w:val="none"/>
        </w:rPr>
        <w:t xml:space="preserve">2. </w:t>
      </w:r>
      <w:r>
        <w:rPr>
          <w:rFonts w:hint="eastAsia" w:ascii="宋体" w:hAnsi="宋体" w:cs="宋体"/>
          <w:i/>
          <w:color w:val="auto"/>
          <w:spacing w:val="3"/>
          <w:szCs w:val="21"/>
          <w:highlight w:val="none"/>
          <w:u w:val="single"/>
        </w:rPr>
        <w:t>（标的名称）</w:t>
      </w:r>
      <w:r>
        <w:rPr>
          <w:rFonts w:hint="eastAsia" w:ascii="宋体" w:hAnsi="宋体" w:cs="宋体"/>
          <w:color w:val="auto"/>
          <w:spacing w:val="3"/>
          <w:szCs w:val="21"/>
          <w:highlight w:val="none"/>
        </w:rPr>
        <w:t>，属于</w:t>
      </w:r>
      <w:r>
        <w:rPr>
          <w:rFonts w:hint="eastAsia" w:ascii="宋体" w:hAnsi="宋体" w:cs="宋体"/>
          <w:i/>
          <w:color w:val="auto"/>
          <w:spacing w:val="3"/>
          <w:szCs w:val="21"/>
          <w:highlight w:val="none"/>
          <w:u w:val="single"/>
        </w:rPr>
        <w:t>（磋商文件中明确的所属行业）</w:t>
      </w:r>
      <w:r>
        <w:rPr>
          <w:rFonts w:hint="eastAsia" w:ascii="宋体" w:hAnsi="宋体" w:cs="宋体"/>
          <w:color w:val="auto"/>
          <w:spacing w:val="3"/>
          <w:szCs w:val="21"/>
          <w:highlight w:val="none"/>
        </w:rPr>
        <w:t>； 承接企业为</w:t>
      </w:r>
      <w:r>
        <w:rPr>
          <w:rFonts w:hint="eastAsia" w:ascii="宋体" w:hAnsi="宋体" w:cs="宋体"/>
          <w:i/>
          <w:color w:val="auto"/>
          <w:spacing w:val="3"/>
          <w:szCs w:val="21"/>
          <w:highlight w:val="none"/>
          <w:u w:val="single"/>
        </w:rPr>
        <w:t>（企业名称）</w:t>
      </w:r>
      <w:r>
        <w:rPr>
          <w:rFonts w:hint="eastAsia" w:ascii="宋体" w:hAnsi="宋体" w:cs="宋体"/>
          <w:color w:val="auto"/>
          <w:spacing w:val="3"/>
          <w:szCs w:val="21"/>
          <w:highlight w:val="none"/>
        </w:rPr>
        <w:t>，从业人员</w:t>
      </w:r>
      <w:r>
        <w:rPr>
          <w:rFonts w:hint="eastAsia"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rPr>
        <w:t>人，营业 收入为</w:t>
      </w:r>
      <w:r>
        <w:rPr>
          <w:rFonts w:hint="eastAsia"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rPr>
        <w:t>万元，资产总额为</w:t>
      </w:r>
      <w:r>
        <w:rPr>
          <w:rFonts w:hint="eastAsia"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rPr>
        <w:t>万元，属于</w:t>
      </w:r>
      <w:r>
        <w:rPr>
          <w:rFonts w:hint="eastAsia" w:ascii="宋体" w:hAnsi="宋体" w:cs="宋体"/>
          <w:i/>
          <w:color w:val="auto"/>
          <w:spacing w:val="3"/>
          <w:szCs w:val="21"/>
          <w:highlight w:val="none"/>
          <w:u w:val="single"/>
        </w:rPr>
        <w:t>（中型企业、 小型企业、微型企业）</w:t>
      </w:r>
      <w:r>
        <w:rPr>
          <w:rFonts w:hint="eastAsia" w:ascii="宋体" w:hAnsi="宋体" w:cs="宋体"/>
          <w:color w:val="auto"/>
          <w:spacing w:val="3"/>
          <w:szCs w:val="21"/>
          <w:highlight w:val="none"/>
        </w:rPr>
        <w:t>；</w:t>
      </w:r>
    </w:p>
    <w:p w14:paraId="03DC6EA2">
      <w:pPr>
        <w:spacing w:line="360" w:lineRule="auto"/>
        <w:ind w:left="120" w:right="207" w:firstLine="641"/>
        <w:rPr>
          <w:rFonts w:ascii="宋体" w:hAnsi="宋体" w:cs="宋体"/>
          <w:color w:val="auto"/>
          <w:spacing w:val="3"/>
          <w:szCs w:val="21"/>
          <w:highlight w:val="none"/>
        </w:rPr>
      </w:pPr>
      <w:r>
        <w:rPr>
          <w:rFonts w:hint="eastAsia" w:ascii="宋体" w:hAnsi="宋体" w:cs="宋体"/>
          <w:color w:val="auto"/>
          <w:spacing w:val="3"/>
          <w:szCs w:val="21"/>
          <w:highlight w:val="none"/>
        </w:rPr>
        <w:t xml:space="preserve">…… </w:t>
      </w:r>
    </w:p>
    <w:p w14:paraId="0271DFC0">
      <w:pPr>
        <w:spacing w:line="360" w:lineRule="auto"/>
        <w:ind w:left="120" w:right="207" w:firstLine="641"/>
        <w:rPr>
          <w:rFonts w:ascii="宋体" w:hAnsi="宋体" w:cs="宋体"/>
          <w:color w:val="auto"/>
          <w:spacing w:val="3"/>
          <w:szCs w:val="21"/>
          <w:highlight w:val="none"/>
        </w:rPr>
      </w:pPr>
      <w:r>
        <w:rPr>
          <w:rFonts w:hint="eastAsia" w:ascii="宋体" w:hAnsi="宋体" w:cs="宋体"/>
          <w:color w:val="auto"/>
          <w:spacing w:val="3"/>
          <w:szCs w:val="21"/>
          <w:highlight w:val="none"/>
        </w:rPr>
        <w:t>以上企业，不属于大企业的分支机构，不存在控股股东为大企业的情形，也不存在与大企业的负责人为同一人的情形。</w:t>
      </w:r>
    </w:p>
    <w:p w14:paraId="7DF8100E">
      <w:pPr>
        <w:spacing w:line="360" w:lineRule="auto"/>
        <w:ind w:left="120" w:right="207" w:firstLine="641"/>
        <w:rPr>
          <w:rFonts w:ascii="宋体" w:hAnsi="宋体" w:cs="宋体"/>
          <w:color w:val="auto"/>
          <w:spacing w:val="3"/>
          <w:szCs w:val="21"/>
          <w:highlight w:val="none"/>
        </w:rPr>
      </w:pPr>
      <w:r>
        <w:rPr>
          <w:rFonts w:hint="eastAsia" w:ascii="宋体" w:hAnsi="宋体" w:cs="宋体"/>
          <w:color w:val="auto"/>
          <w:spacing w:val="3"/>
          <w:szCs w:val="21"/>
          <w:highlight w:val="none"/>
        </w:rPr>
        <w:t>本企业对上述声明内容的真实性负责。如有虚假，将依法承担相应责任。</w:t>
      </w:r>
    </w:p>
    <w:p w14:paraId="4722E3C1">
      <w:pPr>
        <w:spacing w:before="3" w:line="360" w:lineRule="auto"/>
        <w:rPr>
          <w:rFonts w:ascii="宋体" w:hAnsi="宋体" w:cs="宋体"/>
          <w:color w:val="auto"/>
          <w:szCs w:val="21"/>
          <w:highlight w:val="none"/>
        </w:rPr>
      </w:pPr>
    </w:p>
    <w:p w14:paraId="0B5B2F36">
      <w:pPr>
        <w:spacing w:line="360" w:lineRule="auto"/>
        <w:ind w:right="400" w:firstLine="3780" w:firstLineChars="1800"/>
        <w:rPr>
          <w:rFonts w:ascii="宋体" w:hAnsi="宋体" w:cs="宋体"/>
          <w:color w:val="auto"/>
          <w:szCs w:val="21"/>
          <w:highlight w:val="none"/>
          <w:u w:val="single"/>
        </w:rPr>
      </w:pPr>
      <w:r>
        <w:rPr>
          <w:rFonts w:hint="eastAsia" w:ascii="宋体" w:hAnsi="宋体" w:cs="宋体"/>
          <w:color w:val="auto"/>
          <w:position w:val="-2"/>
          <w:szCs w:val="21"/>
          <w:highlight w:val="none"/>
        </w:rPr>
        <w:t>企</w:t>
      </w:r>
      <w:r>
        <w:rPr>
          <w:rFonts w:hint="eastAsia" w:ascii="宋体" w:hAnsi="宋体" w:cs="宋体"/>
          <w:color w:val="auto"/>
          <w:spacing w:val="3"/>
          <w:position w:val="-2"/>
          <w:szCs w:val="21"/>
          <w:highlight w:val="none"/>
        </w:rPr>
        <w:t>业</w:t>
      </w:r>
      <w:r>
        <w:rPr>
          <w:rFonts w:hint="eastAsia" w:ascii="宋体" w:hAnsi="宋体" w:cs="宋体"/>
          <w:color w:val="auto"/>
          <w:position w:val="-2"/>
          <w:szCs w:val="21"/>
          <w:highlight w:val="none"/>
        </w:rPr>
        <w:t>名称</w:t>
      </w:r>
      <w:r>
        <w:rPr>
          <w:rFonts w:hint="eastAsia" w:ascii="宋体" w:hAnsi="宋体" w:cs="宋体"/>
          <w:color w:val="auto"/>
          <w:spacing w:val="3"/>
          <w:position w:val="-2"/>
          <w:szCs w:val="21"/>
          <w:highlight w:val="none"/>
        </w:rPr>
        <w:t>（</w:t>
      </w:r>
      <w:r>
        <w:rPr>
          <w:rFonts w:hint="eastAsia" w:ascii="宋体" w:hAnsi="宋体" w:cs="宋体"/>
          <w:color w:val="auto"/>
          <w:position w:val="-2"/>
          <w:szCs w:val="21"/>
          <w:highlight w:val="none"/>
        </w:rPr>
        <w:t>盖章</w:t>
      </w:r>
      <w:r>
        <w:rPr>
          <w:rFonts w:hint="eastAsia" w:ascii="宋体" w:hAnsi="宋体" w:cs="宋体"/>
          <w:color w:val="auto"/>
          <w:spacing w:val="-158"/>
          <w:position w:val="-2"/>
          <w:szCs w:val="21"/>
          <w:highlight w:val="none"/>
        </w:rPr>
        <w:t>）</w:t>
      </w:r>
      <w:r>
        <w:rPr>
          <w:rFonts w:hint="eastAsia" w:ascii="宋体" w:hAnsi="宋体" w:cs="宋体"/>
          <w:color w:val="auto"/>
          <w:position w:val="-2"/>
          <w:szCs w:val="21"/>
          <w:highlight w:val="none"/>
        </w:rPr>
        <w:t xml:space="preserve">  ： </w:t>
      </w:r>
      <w:r>
        <w:rPr>
          <w:rFonts w:hint="eastAsia" w:ascii="宋体" w:hAnsi="宋体" w:cs="宋体"/>
          <w:color w:val="auto"/>
          <w:position w:val="-2"/>
          <w:szCs w:val="21"/>
          <w:highlight w:val="none"/>
          <w:u w:val="single"/>
        </w:rPr>
        <w:t xml:space="preserve">           </w:t>
      </w:r>
    </w:p>
    <w:p w14:paraId="10930758">
      <w:pPr>
        <w:snapToGrid w:val="0"/>
        <w:spacing w:line="360" w:lineRule="auto"/>
        <w:ind w:right="420" w:firstLine="3780" w:firstLineChars="18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8D4517C">
      <w:pPr>
        <w:spacing w:line="360" w:lineRule="auto"/>
        <w:jc w:val="center"/>
        <w:rPr>
          <w:rFonts w:ascii="宋体" w:hAnsi="宋体" w:cs="宋体"/>
          <w:color w:val="auto"/>
          <w:szCs w:val="21"/>
          <w:highlight w:val="none"/>
        </w:rPr>
      </w:pPr>
    </w:p>
    <w:p w14:paraId="3E42374B">
      <w:pPr>
        <w:spacing w:line="360" w:lineRule="auto"/>
        <w:jc w:val="center"/>
        <w:rPr>
          <w:rFonts w:ascii="宋体" w:hAnsi="宋体" w:cs="宋体"/>
          <w:color w:val="auto"/>
          <w:szCs w:val="21"/>
          <w:highlight w:val="none"/>
        </w:rPr>
      </w:pPr>
    </w:p>
    <w:p w14:paraId="453E1441">
      <w:pPr>
        <w:spacing w:line="360" w:lineRule="auto"/>
        <w:ind w:right="-20"/>
        <w:rPr>
          <w:rFonts w:ascii="宋体" w:hAnsi="宋体" w:cs="宋体"/>
          <w:color w:val="auto"/>
          <w:position w:val="-2"/>
          <w:szCs w:val="21"/>
          <w:highlight w:val="none"/>
        </w:rPr>
      </w:pPr>
      <w:r>
        <w:rPr>
          <w:rFonts w:hint="eastAsia" w:ascii="宋体" w:hAnsi="宋体" w:cs="宋体"/>
          <w:color w:val="auto"/>
          <w:position w:val="-2"/>
          <w:szCs w:val="21"/>
          <w:highlight w:val="none"/>
          <w:vertAlign w:val="superscript"/>
        </w:rPr>
        <w:t>1</w:t>
      </w:r>
      <w:r>
        <w:rPr>
          <w:rFonts w:hint="eastAsia" w:ascii="宋体" w:hAnsi="宋体" w:cs="宋体"/>
          <w:color w:val="auto"/>
          <w:position w:val="-2"/>
          <w:szCs w:val="21"/>
          <w:highlight w:val="none"/>
        </w:rPr>
        <w:t>从业人员、营业收入、资产总额填报上一年度数据，无上一年度数据的新成立企业可不填报。</w:t>
      </w:r>
    </w:p>
    <w:p w14:paraId="237F98E4">
      <w:pPr>
        <w:rPr>
          <w:rFonts w:ascii="宋体" w:hAnsi="宋体" w:cs="宋体"/>
          <w:color w:val="auto"/>
          <w:szCs w:val="21"/>
          <w:highlight w:val="none"/>
        </w:rPr>
      </w:pPr>
    </w:p>
    <w:p w14:paraId="2724ECB8">
      <w:pPr>
        <w:rPr>
          <w:rFonts w:ascii="宋体" w:hAnsi="宋体" w:cs="宋体"/>
          <w:b/>
          <w:color w:val="auto"/>
          <w:szCs w:val="21"/>
          <w:highlight w:val="none"/>
        </w:rPr>
      </w:pPr>
      <w:r>
        <w:rPr>
          <w:rFonts w:hint="eastAsia" w:ascii="宋体" w:hAnsi="宋体" w:cs="宋体"/>
          <w:b/>
          <w:color w:val="auto"/>
          <w:szCs w:val="21"/>
          <w:highlight w:val="none"/>
        </w:rPr>
        <w:t>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2.授权用响应专用章的，与公章具有相同法律效力。</w:t>
      </w:r>
    </w:p>
    <w:p w14:paraId="211A6498">
      <w:pPr>
        <w:rPr>
          <w:rFonts w:ascii="宋体" w:hAnsi="宋体" w:cs="宋体"/>
          <w:color w:val="auto"/>
          <w:highlight w:val="none"/>
        </w:rPr>
      </w:pPr>
    </w:p>
    <w:p w14:paraId="7A50F5CD">
      <w:pPr>
        <w:pStyle w:val="83"/>
        <w:ind w:firstLine="482"/>
        <w:jc w:val="center"/>
        <w:rPr>
          <w:rFonts w:hAnsi="宋体" w:cs="宋体"/>
          <w:b/>
          <w:color w:val="auto"/>
          <w:sz w:val="24"/>
          <w:szCs w:val="24"/>
          <w:highlight w:val="none"/>
        </w:rPr>
      </w:pPr>
      <w:r>
        <w:rPr>
          <w:rFonts w:hint="eastAsia" w:hAnsi="宋体" w:cs="宋体"/>
          <w:b/>
          <w:color w:val="auto"/>
          <w:sz w:val="24"/>
          <w:szCs w:val="24"/>
          <w:highlight w:val="none"/>
        </w:rPr>
        <w:br w:type="page"/>
      </w:r>
      <w:r>
        <w:rPr>
          <w:rFonts w:hint="eastAsia" w:hAnsi="宋体" w:cs="宋体"/>
          <w:b/>
          <w:color w:val="auto"/>
          <w:sz w:val="24"/>
          <w:szCs w:val="24"/>
          <w:highlight w:val="none"/>
        </w:rPr>
        <w:t>监狱企业证明</w:t>
      </w:r>
    </w:p>
    <w:p w14:paraId="080904CE">
      <w:pPr>
        <w:pStyle w:val="83"/>
        <w:spacing w:line="276" w:lineRule="auto"/>
        <w:ind w:firstLine="482"/>
        <w:jc w:val="center"/>
        <w:rPr>
          <w:rFonts w:hAnsi="宋体" w:cs="宋体"/>
          <w:b/>
          <w:color w:val="auto"/>
          <w:sz w:val="24"/>
          <w:szCs w:val="24"/>
          <w:highlight w:val="none"/>
        </w:rPr>
      </w:pPr>
    </w:p>
    <w:p w14:paraId="0CDCC77C">
      <w:pPr>
        <w:pStyle w:val="83"/>
        <w:ind w:firstLine="420"/>
        <w:rPr>
          <w:rFonts w:hAnsi="宋体" w:cs="宋体"/>
          <w:color w:val="auto"/>
          <w:sz w:val="21"/>
          <w:szCs w:val="21"/>
          <w:highlight w:val="none"/>
        </w:rPr>
      </w:pPr>
      <w:r>
        <w:rPr>
          <w:rFonts w:hint="eastAsia" w:hAnsi="宋体" w:cs="宋体"/>
          <w:color w:val="auto"/>
          <w:sz w:val="21"/>
          <w:szCs w:val="21"/>
          <w:highlight w:val="none"/>
        </w:rPr>
        <w:t>根据《关于政府采购支持监狱企业发展有关问题的通知》（财库[2014]68号），监狱企业视同小型、微型企业，享受以上政策。监狱企业须提供由省级以上监狱管理局、戒毒管理局(含新疆生产建设兵团)出具的属于监狱企业的证明文件。</w:t>
      </w:r>
    </w:p>
    <w:p w14:paraId="7ABE0498">
      <w:pPr>
        <w:pStyle w:val="83"/>
        <w:ind w:firstLine="400"/>
        <w:rPr>
          <w:rFonts w:hAnsi="宋体" w:cs="宋体"/>
          <w:color w:val="auto"/>
          <w:highlight w:val="none"/>
        </w:rPr>
      </w:pPr>
    </w:p>
    <w:p w14:paraId="14E8D637">
      <w:pPr>
        <w:rPr>
          <w:rFonts w:ascii="宋体" w:hAnsi="宋体" w:cs="宋体"/>
          <w:color w:val="auto"/>
          <w:highlight w:val="none"/>
        </w:rPr>
      </w:pPr>
    </w:p>
    <w:p w14:paraId="195A5246">
      <w:pPr>
        <w:pStyle w:val="83"/>
        <w:ind w:firstLine="198" w:firstLineChars="82"/>
        <w:jc w:val="center"/>
        <w:rPr>
          <w:rFonts w:hAnsi="宋体" w:cs="宋体"/>
          <w:b/>
          <w:color w:val="auto"/>
          <w:sz w:val="24"/>
          <w:szCs w:val="24"/>
          <w:highlight w:val="none"/>
        </w:rPr>
      </w:pPr>
      <w:r>
        <w:rPr>
          <w:rFonts w:hint="eastAsia" w:hAnsi="宋体" w:cs="宋体"/>
          <w:b/>
          <w:color w:val="auto"/>
          <w:sz w:val="24"/>
          <w:szCs w:val="24"/>
          <w:highlight w:val="none"/>
        </w:rPr>
        <w:br w:type="page"/>
      </w:r>
      <w:r>
        <w:rPr>
          <w:rFonts w:hint="eastAsia" w:hAnsi="宋体" w:cs="宋体"/>
          <w:b/>
          <w:color w:val="auto"/>
          <w:sz w:val="24"/>
          <w:szCs w:val="24"/>
          <w:highlight w:val="none"/>
        </w:rPr>
        <w:t>残疾人福利性单位声明函</w:t>
      </w:r>
    </w:p>
    <w:p w14:paraId="2C653FF4">
      <w:pPr>
        <w:spacing w:line="276" w:lineRule="auto"/>
        <w:rPr>
          <w:rFonts w:ascii="宋体" w:hAnsi="宋体" w:cs="宋体"/>
          <w:b/>
          <w:color w:val="auto"/>
          <w:spacing w:val="6"/>
          <w:sz w:val="30"/>
          <w:szCs w:val="30"/>
          <w:highlight w:val="none"/>
        </w:rPr>
      </w:pPr>
    </w:p>
    <w:p w14:paraId="019CAAB4">
      <w:pPr>
        <w:pStyle w:val="83"/>
        <w:ind w:firstLine="420"/>
        <w:rPr>
          <w:rFonts w:hAnsi="宋体" w:cs="宋体"/>
          <w:color w:val="auto"/>
          <w:sz w:val="21"/>
          <w:szCs w:val="21"/>
          <w:highlight w:val="none"/>
        </w:rPr>
      </w:pPr>
      <w:r>
        <w:rPr>
          <w:rFonts w:hint="eastAsia" w:hAnsi="宋体" w:cs="宋体"/>
          <w:color w:val="auto"/>
          <w:sz w:val="21"/>
          <w:szCs w:val="21"/>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A1C9E2">
      <w:pPr>
        <w:pStyle w:val="83"/>
        <w:ind w:firstLine="420"/>
        <w:rPr>
          <w:rFonts w:hAnsi="宋体" w:cs="宋体"/>
          <w:color w:val="auto"/>
          <w:sz w:val="21"/>
          <w:szCs w:val="21"/>
          <w:highlight w:val="none"/>
        </w:rPr>
      </w:pPr>
      <w:r>
        <w:rPr>
          <w:rFonts w:hint="eastAsia" w:hAnsi="宋体" w:cs="宋体"/>
          <w:color w:val="auto"/>
          <w:sz w:val="21"/>
          <w:szCs w:val="21"/>
          <w:highlight w:val="none"/>
        </w:rPr>
        <w:t>本单位对上述声明的真实性负责。如有虚假，将依法承担相应责任。</w:t>
      </w:r>
    </w:p>
    <w:p w14:paraId="02C99546">
      <w:pPr>
        <w:pStyle w:val="83"/>
        <w:ind w:firstLine="420"/>
        <w:rPr>
          <w:rFonts w:hAnsi="宋体" w:cs="宋体"/>
          <w:color w:val="auto"/>
          <w:sz w:val="21"/>
          <w:szCs w:val="21"/>
          <w:highlight w:val="none"/>
        </w:rPr>
      </w:pPr>
    </w:p>
    <w:p w14:paraId="51A89188">
      <w:pPr>
        <w:pStyle w:val="83"/>
        <w:ind w:firstLine="420"/>
        <w:rPr>
          <w:rFonts w:hAnsi="宋体" w:cs="宋体"/>
          <w:color w:val="auto"/>
          <w:sz w:val="21"/>
          <w:szCs w:val="21"/>
          <w:highlight w:val="none"/>
        </w:rPr>
      </w:pPr>
    </w:p>
    <w:p w14:paraId="078D2DE5">
      <w:pPr>
        <w:pStyle w:val="83"/>
        <w:ind w:firstLine="420"/>
        <w:rPr>
          <w:rFonts w:hAnsi="宋体" w:cs="宋体"/>
          <w:color w:val="auto"/>
          <w:sz w:val="21"/>
          <w:szCs w:val="21"/>
          <w:highlight w:val="none"/>
        </w:rPr>
      </w:pPr>
    </w:p>
    <w:p w14:paraId="00A04F01">
      <w:pPr>
        <w:pStyle w:val="83"/>
        <w:ind w:firstLine="3769" w:firstLineChars="1795"/>
        <w:rPr>
          <w:rFonts w:hAnsi="宋体" w:cs="宋体"/>
          <w:color w:val="auto"/>
          <w:sz w:val="21"/>
          <w:szCs w:val="21"/>
          <w:highlight w:val="none"/>
        </w:rPr>
      </w:pPr>
      <w:r>
        <w:rPr>
          <w:rFonts w:hint="eastAsia" w:hAnsi="宋体" w:cs="宋体"/>
          <w:color w:val="auto"/>
          <w:sz w:val="21"/>
          <w:szCs w:val="21"/>
          <w:highlight w:val="none"/>
        </w:rPr>
        <w:t>单位名称（盖章）：____________</w:t>
      </w:r>
    </w:p>
    <w:p w14:paraId="245C4769">
      <w:pPr>
        <w:spacing w:line="360" w:lineRule="auto"/>
        <w:ind w:firstLine="3780" w:firstLineChars="18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日期：</w:t>
      </w:r>
      <w:r>
        <w:rPr>
          <w:rFonts w:hint="eastAsia" w:ascii="宋体" w:hAnsi="宋体" w:cs="宋体"/>
          <w:bCs/>
          <w:color w:val="auto"/>
          <w:kern w:val="0"/>
          <w:szCs w:val="21"/>
          <w:highlight w:val="none"/>
          <w:u w:val="single"/>
        </w:rPr>
        <w:tab/>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ab/>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ab/>
      </w:r>
      <w:r>
        <w:rPr>
          <w:rFonts w:hint="eastAsia" w:ascii="宋体" w:hAnsi="宋体" w:cs="宋体"/>
          <w:bCs/>
          <w:color w:val="auto"/>
          <w:kern w:val="0"/>
          <w:szCs w:val="21"/>
          <w:highlight w:val="none"/>
        </w:rPr>
        <w:t>日</w:t>
      </w:r>
    </w:p>
    <w:p w14:paraId="37789BCC">
      <w:pPr>
        <w:rPr>
          <w:rFonts w:ascii="宋体" w:hAnsi="宋体" w:cs="宋体"/>
          <w:color w:val="auto"/>
          <w:highlight w:val="none"/>
        </w:rPr>
      </w:pPr>
    </w:p>
    <w:bookmarkEnd w:id="336"/>
    <w:p w14:paraId="3D79C193">
      <w:pPr>
        <w:pStyle w:val="34"/>
        <w:spacing w:before="0"/>
        <w:rPr>
          <w:rFonts w:ascii="宋体" w:hAnsi="宋体" w:cs="宋体"/>
          <w:bCs w:val="0"/>
          <w:color w:val="auto"/>
          <w:sz w:val="24"/>
          <w:szCs w:val="24"/>
          <w:highlight w:val="none"/>
        </w:rPr>
      </w:pPr>
      <w:bookmarkStart w:id="337" w:name="_Toc8742841"/>
      <w:bookmarkStart w:id="338" w:name="_Toc525720156"/>
      <w:bookmarkStart w:id="339" w:name="_Toc17097051"/>
      <w:bookmarkStart w:id="340" w:name="_Toc68159635"/>
      <w:bookmarkStart w:id="341" w:name="_Toc11678078"/>
      <w:bookmarkStart w:id="342" w:name="_Toc520719716"/>
      <w:bookmarkStart w:id="343" w:name="_Toc522290174"/>
      <w:bookmarkStart w:id="344" w:name="_Toc9515977"/>
      <w:bookmarkStart w:id="345" w:name="_Toc13233103"/>
      <w:bookmarkStart w:id="346" w:name="_Toc63695313"/>
      <w:bookmarkStart w:id="347" w:name="_Toc10472943"/>
      <w:bookmarkStart w:id="348" w:name="_Toc96347933"/>
      <w:r>
        <w:rPr>
          <w:rFonts w:hint="eastAsia" w:hAnsi="宋体" w:cs="宋体"/>
          <w:color w:val="auto"/>
          <w:sz w:val="24"/>
          <w:szCs w:val="24"/>
          <w:highlight w:val="none"/>
        </w:rPr>
        <w:br w:type="page"/>
      </w:r>
      <w:bookmarkEnd w:id="337"/>
      <w:bookmarkEnd w:id="338"/>
      <w:bookmarkEnd w:id="339"/>
      <w:bookmarkEnd w:id="340"/>
      <w:bookmarkEnd w:id="341"/>
      <w:bookmarkEnd w:id="342"/>
      <w:bookmarkEnd w:id="343"/>
      <w:bookmarkEnd w:id="344"/>
      <w:bookmarkEnd w:id="345"/>
      <w:bookmarkEnd w:id="346"/>
      <w:bookmarkEnd w:id="347"/>
      <w:bookmarkEnd w:id="348"/>
      <w:bookmarkStart w:id="349" w:name="_Toc100905295"/>
      <w:bookmarkStart w:id="350" w:name="_Toc104560924"/>
      <w:bookmarkStart w:id="351" w:name="_Toc107246307"/>
      <w:bookmarkStart w:id="352" w:name="_Toc103848607"/>
      <w:r>
        <w:rPr>
          <w:rFonts w:hint="eastAsia" w:ascii="宋体" w:hAnsi="宋体" w:cs="宋体"/>
          <w:bCs w:val="0"/>
          <w:color w:val="auto"/>
          <w:sz w:val="24"/>
          <w:szCs w:val="24"/>
          <w:highlight w:val="none"/>
        </w:rPr>
        <w:t>（15）供应商认为需提供的其他</w:t>
      </w:r>
      <w:bookmarkEnd w:id="349"/>
      <w:r>
        <w:rPr>
          <w:rFonts w:hint="eastAsia" w:ascii="宋体" w:hAnsi="宋体" w:cs="宋体"/>
          <w:bCs w:val="0"/>
          <w:color w:val="auto"/>
          <w:sz w:val="24"/>
          <w:szCs w:val="24"/>
          <w:highlight w:val="none"/>
        </w:rPr>
        <w:t>文件或证明材料</w:t>
      </w:r>
      <w:bookmarkEnd w:id="350"/>
      <w:bookmarkEnd w:id="351"/>
      <w:bookmarkEnd w:id="352"/>
    </w:p>
    <w:p w14:paraId="73A73892">
      <w:pPr>
        <w:pStyle w:val="34"/>
        <w:spacing w:before="0"/>
        <w:rPr>
          <w:rFonts w:ascii="宋体" w:hAnsi="宋体" w:cs="宋体"/>
          <w:color w:val="auto"/>
          <w:highlight w:val="none"/>
        </w:rPr>
      </w:pPr>
      <w:r>
        <w:rPr>
          <w:rFonts w:hint="eastAsia" w:ascii="宋体" w:hAnsi="宋体" w:cs="宋体"/>
          <w:bCs w:val="0"/>
          <w:color w:val="auto"/>
          <w:sz w:val="24"/>
          <w:szCs w:val="24"/>
          <w:highlight w:val="none"/>
        </w:rPr>
        <w:br w:type="page"/>
      </w:r>
      <w:bookmarkStart w:id="353" w:name="_Toc107246308"/>
      <w:bookmarkStart w:id="354" w:name="_Toc104560925"/>
      <w:bookmarkStart w:id="355" w:name="_Toc103848608"/>
      <w:r>
        <w:rPr>
          <w:rFonts w:hint="eastAsia" w:ascii="宋体" w:hAnsi="宋体" w:cs="宋体"/>
          <w:bCs w:val="0"/>
          <w:color w:val="auto"/>
          <w:sz w:val="24"/>
          <w:szCs w:val="24"/>
          <w:highlight w:val="none"/>
        </w:rPr>
        <w:t>（16）要求供应商提交的其他文件材料或证明材料</w:t>
      </w:r>
      <w:bookmarkEnd w:id="353"/>
      <w:bookmarkEnd w:id="354"/>
      <w:bookmarkEnd w:id="355"/>
    </w:p>
    <w:p w14:paraId="0BCD1D44">
      <w:pPr>
        <w:rPr>
          <w:rFonts w:ascii="宋体" w:hAnsi="宋体" w:cs="宋体"/>
          <w:color w:val="auto"/>
          <w:highlight w:val="none"/>
        </w:rPr>
      </w:pPr>
    </w:p>
    <w:p w14:paraId="39CCC21B">
      <w:pPr>
        <w:spacing w:before="100" w:after="100" w:line="360" w:lineRule="auto"/>
        <w:rPr>
          <w:rFonts w:ascii="宋体" w:hAnsi="宋体" w:cs="宋体"/>
          <w:color w:val="auto"/>
          <w:highlight w:val="none"/>
        </w:rPr>
      </w:pPr>
    </w:p>
    <w:sectPr>
      <w:footerReference r:id="rId6" w:type="default"/>
      <w:footerReference r:id="rId7" w:type="even"/>
      <w:pgSz w:w="11906" w:h="16838"/>
      <w:pgMar w:top="1440" w:right="1588" w:bottom="1440"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KNLe">
    <w:altName w:val="方正侠客体 简"/>
    <w:panose1 w:val="00000000000000000000"/>
    <w:charset w:val="00"/>
    <w:family w:val="auto"/>
    <w:pitch w:val="default"/>
    <w:sig w:usb0="00000000" w:usb1="00000000" w:usb2="00000000" w:usb3="00000000" w:csb0="00040001" w:csb1="00000000"/>
  </w:font>
  <w:font w:name="Noto Sans SC">
    <w:altName w:val="宋体"/>
    <w:panose1 w:val="020B0200000000000000"/>
    <w:charset w:val="86"/>
    <w:family w:val="auto"/>
    <w:pitch w:val="default"/>
    <w:sig w:usb0="00000000" w:usb1="00000000" w:usb2="00000016" w:usb3="00000000" w:csb0="60060107" w:csb1="00000000"/>
  </w:font>
  <w:font w:name="Segoe UI Symbol">
    <w:panose1 w:val="020B0502040204020203"/>
    <w:charset w:val="00"/>
    <w:family w:val="swiss"/>
    <w:pitch w:val="default"/>
    <w:sig w:usb0="800001E3" w:usb1="1200FFEF" w:usb2="00040000" w:usb3="04000000" w:csb0="00000001" w:csb1="40000000"/>
  </w:font>
  <w:font w:name="Microsoft New Tai Lue">
    <w:panose1 w:val="020B0502040204020203"/>
    <w:charset w:val="00"/>
    <w:family w:val="swiss"/>
    <w:pitch w:val="default"/>
    <w:sig w:usb0="00000003" w:usb1="00000000" w:usb2="8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4F61">
    <w:pPr>
      <w:pStyle w:val="23"/>
      <w:jc w:val="center"/>
    </w:pPr>
  </w:p>
  <w:p w14:paraId="2705FB38">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49C2C">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DBB4CF">
                          <w:pPr>
                            <w:pStyle w:val="23"/>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gHU0soBAACa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ZWpP72HCtOePCbG4c4NuDWzH9CZZA9tMOmLggjGsbunS3flEIlIj8pVWRYYEhibL4jPnp/7APG9&#10;dIYko6YBx5e7yo+PEMfUOSVVs+5eaZ1HqO1fDsRMHpa4jxyTFYfdMAnaueaEenqcfE0tLjol+sFi&#10;Y9OSzEaYjd1sHHxQ+w6pLT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gHU0soBAACaAwAADgAAAAAAAAABACAAAAAeAQAAZHJzL2Uyb0Rv&#10;Yy54bWxQSwUGAAAAAAYABgBZAQAAWgUAAAAA&#10;">
              <v:fill on="f" focussize="0,0"/>
              <v:stroke on="f"/>
              <v:imagedata o:title=""/>
              <o:lock v:ext="edit" aspectratio="f"/>
              <v:textbox inset="0mm,0mm,0mm,0mm" style="mso-fit-shape-to-text:t;">
                <w:txbxContent>
                  <w:p w14:paraId="1BDBB4CF">
                    <w:pPr>
                      <w:pStyle w:val="23"/>
                    </w:pPr>
                    <w:r>
                      <w:fldChar w:fldCharType="begin"/>
                    </w:r>
                    <w:r>
                      <w:instrText xml:space="preserve"> PAGE  \* MERGEFORMAT </w:instrText>
                    </w:r>
                    <w:r>
                      <w:fldChar w:fldCharType="separate"/>
                    </w:r>
                    <w:r>
                      <w:t>61</w:t>
                    </w:r>
                    <w:r>
                      <w:fldChar w:fldCharType="end"/>
                    </w:r>
                  </w:p>
                </w:txbxContent>
              </v:textbox>
            </v:shape>
          </w:pict>
        </mc:Fallback>
      </mc:AlternateContent>
    </w:r>
  </w:p>
  <w:p w14:paraId="535D6F99">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ACF7">
    <w:pPr>
      <w:pStyle w:val="2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67EAF">
                          <w:pPr>
                            <w:pStyle w:val="23"/>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ZEzmcoBAACa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VU&#10;N6k/vYca0549Jsbh3g24NbMf0JlkDzKY9EVBBOPY3dOlu2KIhKdHq2q1KjHEMTZfEL94ee4DxPfC&#10;GZKMhgYcX+4qOz5CHFPnlFTNugeldR6htn85EDN5isR95JisOOyGSdDOtSfU0+PkG2px0SnRHyw2&#10;Ni3JbITZ2M3GwQe175DaMvMCf3eISCJzSxVG2Kkwjiyrm9Yr7cSf95z18k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3ZEzmcoBAACaAwAADgAAAAAAAAABACAAAAAeAQAAZHJzL2Uyb0Rv&#10;Yy54bWxQSwUGAAAAAAYABgBZAQAAWgUAAAAA&#10;">
              <v:fill on="f" focussize="0,0"/>
              <v:stroke on="f"/>
              <v:imagedata o:title=""/>
              <o:lock v:ext="edit" aspectratio="f"/>
              <v:textbox inset="0mm,0mm,0mm,0mm" style="mso-fit-shape-to-text:t;">
                <w:txbxContent>
                  <w:p w14:paraId="18E67EAF">
                    <w:pPr>
                      <w:pStyle w:val="2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09CC">
    <w:pPr>
      <w:pStyle w:val="23"/>
      <w:framePr w:wrap="around" w:vAnchor="text" w:hAnchor="margin" w:xAlign="outside" w:y="1"/>
      <w:rPr>
        <w:rStyle w:val="42"/>
      </w:rPr>
    </w:pPr>
    <w:r>
      <w:rPr>
        <w:rStyle w:val="42"/>
      </w:rPr>
      <w:fldChar w:fldCharType="begin"/>
    </w:r>
    <w:r>
      <w:rPr>
        <w:rStyle w:val="42"/>
      </w:rPr>
      <w:instrText xml:space="preserve">PAGE  </w:instrText>
    </w:r>
    <w:r>
      <w:rPr>
        <w:rStyle w:val="42"/>
      </w:rPr>
      <w:fldChar w:fldCharType="end"/>
    </w:r>
  </w:p>
  <w:p w14:paraId="1575AB49">
    <w:pPr>
      <w:pStyle w:val="2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903A">
    <w:pPr>
      <w:pStyle w:val="24"/>
      <w:adjustRightInd w:val="0"/>
      <w:rPr>
        <w:rFonts w:ascii="宋体" w:hAnsi="宋体" w:cs="宋体"/>
        <w:color w:val="000000"/>
        <w:sz w:val="22"/>
        <w:szCs w:val="22"/>
      </w:rPr>
    </w:pPr>
    <w:r>
      <w:drawing>
        <wp:anchor distT="0" distB="0" distL="114300" distR="114300" simplePos="0" relativeHeight="251660288" behindDoc="0" locked="0" layoutInCell="1" allowOverlap="1">
          <wp:simplePos x="0" y="0"/>
          <wp:positionH relativeFrom="margin">
            <wp:posOffset>100330</wp:posOffset>
          </wp:positionH>
          <wp:positionV relativeFrom="paragraph">
            <wp:posOffset>-120015</wp:posOffset>
          </wp:positionV>
          <wp:extent cx="433705" cy="472440"/>
          <wp:effectExtent l="19050" t="0" r="4445" b="0"/>
          <wp:wrapSquare wrapText="bothSides"/>
          <wp:docPr id="29" name="图片 29" descr="印章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印章2-01"/>
                  <pic:cNvPicPr>
                    <a:picLocks noChangeAspect="1" noChangeArrowheads="1"/>
                  </pic:cNvPicPr>
                </pic:nvPicPr>
                <pic:blipFill>
                  <a:blip r:embed="rId1"/>
                  <a:srcRect/>
                  <a:stretch>
                    <a:fillRect/>
                  </a:stretch>
                </pic:blipFill>
                <pic:spPr>
                  <a:xfrm>
                    <a:off x="0" y="0"/>
                    <a:ext cx="433705" cy="472440"/>
                  </a:xfrm>
                  <a:prstGeom prst="rect">
                    <a:avLst/>
                  </a:prstGeom>
                  <a:noFill/>
                  <a:ln w="9525" cmpd="sng">
                    <a:noFill/>
                    <a:miter lim="800000"/>
                    <a:headEnd/>
                    <a:tailEnd/>
                  </a:ln>
                </pic:spPr>
              </pic:pic>
            </a:graphicData>
          </a:graphic>
        </wp:anchor>
      </w:drawing>
    </w:r>
    <w:r>
      <w:rPr>
        <w:rFonts w:hint="eastAsia" w:ascii="宋体" w:hAnsi="宋体" w:cs="宋体"/>
        <w:color w:val="000000"/>
        <w:sz w:val="22"/>
        <w:szCs w:val="22"/>
      </w:rPr>
      <w:t>江苏省招标中心有限公司采购文件</w:t>
    </w:r>
  </w:p>
  <w:p w14:paraId="63D7E033">
    <w:pPr>
      <w:pStyle w:val="24"/>
    </w:pPr>
    <w:r>
      <w:rPr>
        <w:rFonts w:hint="eastAsia" w:ascii="宋体" w:hAnsi="宋体" w:cs="宋体"/>
        <w:color w:val="000000"/>
        <w:sz w:val="22"/>
        <w:szCs w:val="22"/>
      </w:rPr>
      <w:t>（</w:t>
    </w:r>
    <w:r>
      <w:rPr>
        <w:rFonts w:hint="eastAsia" w:ascii="宋体" w:hAnsi="宋体" w:cs="宋体"/>
        <w:color w:val="000000"/>
        <w:sz w:val="22"/>
        <w:szCs w:val="22"/>
        <w:lang w:eastAsia="zh-CN"/>
      </w:rPr>
      <w:t>栖霞区养老服务互助时间平台"银龄合伙人"项目</w:t>
    </w:r>
    <w:r>
      <w:rPr>
        <w:rFonts w:hint="eastAsia" w:ascii="宋体" w:hAnsi="宋体" w:cs="宋体"/>
        <w:color w:val="000000"/>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6CF6E"/>
    <w:multiLevelType w:val="singleLevel"/>
    <w:tmpl w:val="99D6CF6E"/>
    <w:lvl w:ilvl="0" w:tentative="0">
      <w:start w:val="1"/>
      <w:numFmt w:val="chineseCounting"/>
      <w:suff w:val="nothing"/>
      <w:lvlText w:val="（%1）"/>
      <w:lvlJc w:val="left"/>
      <w:rPr>
        <w:rFonts w:hint="eastAsia"/>
      </w:rPr>
    </w:lvl>
  </w:abstractNum>
  <w:abstractNum w:abstractNumId="1">
    <w:nsid w:val="A299BEC9"/>
    <w:multiLevelType w:val="singleLevel"/>
    <w:tmpl w:val="A299BEC9"/>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1222D9E"/>
    <w:multiLevelType w:val="singleLevel"/>
    <w:tmpl w:val="41222D9E"/>
    <w:lvl w:ilvl="0" w:tentative="0">
      <w:start w:val="6"/>
      <w:numFmt w:val="chineseCounting"/>
      <w:suff w:val="nothing"/>
      <w:lvlText w:val="%1、"/>
      <w:lvlJc w:val="left"/>
      <w:rPr>
        <w:rFonts w:hint="eastAsia"/>
        <w:b/>
        <w:bC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OTgxMDBiZjk5ZWM3OGRmOWNkZWM4NzVkOTU5NWEifQ=="/>
  </w:docVars>
  <w:rsids>
    <w:rsidRoot w:val="00DD0DD6"/>
    <w:rsid w:val="00000A0A"/>
    <w:rsid w:val="000017B7"/>
    <w:rsid w:val="000018CA"/>
    <w:rsid w:val="00001CE4"/>
    <w:rsid w:val="00001E0C"/>
    <w:rsid w:val="00002566"/>
    <w:rsid w:val="000028FF"/>
    <w:rsid w:val="00003745"/>
    <w:rsid w:val="00004332"/>
    <w:rsid w:val="00005996"/>
    <w:rsid w:val="00007E66"/>
    <w:rsid w:val="000102E9"/>
    <w:rsid w:val="00011741"/>
    <w:rsid w:val="000119EA"/>
    <w:rsid w:val="00012618"/>
    <w:rsid w:val="00013C5E"/>
    <w:rsid w:val="00014509"/>
    <w:rsid w:val="000155F5"/>
    <w:rsid w:val="00016D06"/>
    <w:rsid w:val="00016EB2"/>
    <w:rsid w:val="00020349"/>
    <w:rsid w:val="00020A54"/>
    <w:rsid w:val="00020E4D"/>
    <w:rsid w:val="0002152B"/>
    <w:rsid w:val="000238D8"/>
    <w:rsid w:val="0002394A"/>
    <w:rsid w:val="000243C4"/>
    <w:rsid w:val="00025219"/>
    <w:rsid w:val="00025317"/>
    <w:rsid w:val="00025C24"/>
    <w:rsid w:val="00025D41"/>
    <w:rsid w:val="00026A51"/>
    <w:rsid w:val="00026F05"/>
    <w:rsid w:val="0003036F"/>
    <w:rsid w:val="00030DCD"/>
    <w:rsid w:val="000310C9"/>
    <w:rsid w:val="0003110D"/>
    <w:rsid w:val="00031248"/>
    <w:rsid w:val="00031753"/>
    <w:rsid w:val="000317BD"/>
    <w:rsid w:val="00032450"/>
    <w:rsid w:val="00032B74"/>
    <w:rsid w:val="000344D6"/>
    <w:rsid w:val="000344E7"/>
    <w:rsid w:val="000356B6"/>
    <w:rsid w:val="0003707F"/>
    <w:rsid w:val="0003769A"/>
    <w:rsid w:val="000408A4"/>
    <w:rsid w:val="00041CB7"/>
    <w:rsid w:val="00042E23"/>
    <w:rsid w:val="000432C8"/>
    <w:rsid w:val="00043AEA"/>
    <w:rsid w:val="000450CC"/>
    <w:rsid w:val="0004532B"/>
    <w:rsid w:val="000461DF"/>
    <w:rsid w:val="00046200"/>
    <w:rsid w:val="00046499"/>
    <w:rsid w:val="00047CA0"/>
    <w:rsid w:val="00050306"/>
    <w:rsid w:val="00053380"/>
    <w:rsid w:val="00054915"/>
    <w:rsid w:val="000554C8"/>
    <w:rsid w:val="0005557A"/>
    <w:rsid w:val="000555AF"/>
    <w:rsid w:val="00055C3B"/>
    <w:rsid w:val="000565E0"/>
    <w:rsid w:val="000567D5"/>
    <w:rsid w:val="00056D1A"/>
    <w:rsid w:val="000572AD"/>
    <w:rsid w:val="00061DBB"/>
    <w:rsid w:val="00063A5F"/>
    <w:rsid w:val="00063EB9"/>
    <w:rsid w:val="00064004"/>
    <w:rsid w:val="00064BA1"/>
    <w:rsid w:val="00065A8C"/>
    <w:rsid w:val="00065BB3"/>
    <w:rsid w:val="00066C11"/>
    <w:rsid w:val="00066CDD"/>
    <w:rsid w:val="00070ACD"/>
    <w:rsid w:val="00070DE7"/>
    <w:rsid w:val="00071922"/>
    <w:rsid w:val="00072507"/>
    <w:rsid w:val="00072741"/>
    <w:rsid w:val="00072BB7"/>
    <w:rsid w:val="0007378E"/>
    <w:rsid w:val="000738E7"/>
    <w:rsid w:val="00074C1B"/>
    <w:rsid w:val="00076280"/>
    <w:rsid w:val="0007707A"/>
    <w:rsid w:val="00080165"/>
    <w:rsid w:val="0008030D"/>
    <w:rsid w:val="00080645"/>
    <w:rsid w:val="0008077C"/>
    <w:rsid w:val="00081C7E"/>
    <w:rsid w:val="00082016"/>
    <w:rsid w:val="00082100"/>
    <w:rsid w:val="0008219F"/>
    <w:rsid w:val="00082414"/>
    <w:rsid w:val="00082AD0"/>
    <w:rsid w:val="0008522F"/>
    <w:rsid w:val="0008664F"/>
    <w:rsid w:val="000867E9"/>
    <w:rsid w:val="0008747A"/>
    <w:rsid w:val="00087702"/>
    <w:rsid w:val="000903DD"/>
    <w:rsid w:val="00090550"/>
    <w:rsid w:val="00091BC7"/>
    <w:rsid w:val="0009211F"/>
    <w:rsid w:val="0009293A"/>
    <w:rsid w:val="00094C65"/>
    <w:rsid w:val="00094C9F"/>
    <w:rsid w:val="00095BF0"/>
    <w:rsid w:val="00096EFA"/>
    <w:rsid w:val="000A0A88"/>
    <w:rsid w:val="000A1B05"/>
    <w:rsid w:val="000A1CD0"/>
    <w:rsid w:val="000A1F90"/>
    <w:rsid w:val="000A6C79"/>
    <w:rsid w:val="000A7792"/>
    <w:rsid w:val="000A7A5C"/>
    <w:rsid w:val="000B0800"/>
    <w:rsid w:val="000B0A03"/>
    <w:rsid w:val="000B13C9"/>
    <w:rsid w:val="000B21B1"/>
    <w:rsid w:val="000B22E8"/>
    <w:rsid w:val="000B27A3"/>
    <w:rsid w:val="000B494F"/>
    <w:rsid w:val="000B5A31"/>
    <w:rsid w:val="000B7901"/>
    <w:rsid w:val="000C0112"/>
    <w:rsid w:val="000C01BB"/>
    <w:rsid w:val="000C02BA"/>
    <w:rsid w:val="000C1010"/>
    <w:rsid w:val="000C1851"/>
    <w:rsid w:val="000C1E7C"/>
    <w:rsid w:val="000C297D"/>
    <w:rsid w:val="000C4DEC"/>
    <w:rsid w:val="000C4F26"/>
    <w:rsid w:val="000C5A56"/>
    <w:rsid w:val="000C5E63"/>
    <w:rsid w:val="000C625D"/>
    <w:rsid w:val="000D0EEE"/>
    <w:rsid w:val="000D16B8"/>
    <w:rsid w:val="000D176F"/>
    <w:rsid w:val="000D288B"/>
    <w:rsid w:val="000D3826"/>
    <w:rsid w:val="000D39B1"/>
    <w:rsid w:val="000D4A44"/>
    <w:rsid w:val="000D4A95"/>
    <w:rsid w:val="000D51C5"/>
    <w:rsid w:val="000D575A"/>
    <w:rsid w:val="000D619C"/>
    <w:rsid w:val="000E02E7"/>
    <w:rsid w:val="000E032D"/>
    <w:rsid w:val="000E1663"/>
    <w:rsid w:val="000E1F07"/>
    <w:rsid w:val="000E209F"/>
    <w:rsid w:val="000E2170"/>
    <w:rsid w:val="000E277E"/>
    <w:rsid w:val="000E476C"/>
    <w:rsid w:val="000E4973"/>
    <w:rsid w:val="000E65F1"/>
    <w:rsid w:val="000E786A"/>
    <w:rsid w:val="000F0CF6"/>
    <w:rsid w:val="000F301A"/>
    <w:rsid w:val="000F47BF"/>
    <w:rsid w:val="000F5056"/>
    <w:rsid w:val="000F50AD"/>
    <w:rsid w:val="000F5D62"/>
    <w:rsid w:val="000F611D"/>
    <w:rsid w:val="000F6191"/>
    <w:rsid w:val="000F744F"/>
    <w:rsid w:val="000F7D47"/>
    <w:rsid w:val="00100FA9"/>
    <w:rsid w:val="0010116A"/>
    <w:rsid w:val="00101D03"/>
    <w:rsid w:val="0010228C"/>
    <w:rsid w:val="0010241F"/>
    <w:rsid w:val="001041A5"/>
    <w:rsid w:val="00104548"/>
    <w:rsid w:val="00105F06"/>
    <w:rsid w:val="00106E40"/>
    <w:rsid w:val="00107146"/>
    <w:rsid w:val="00107238"/>
    <w:rsid w:val="00107797"/>
    <w:rsid w:val="00107F23"/>
    <w:rsid w:val="001124C4"/>
    <w:rsid w:val="00113FBD"/>
    <w:rsid w:val="00115BBC"/>
    <w:rsid w:val="00116BF1"/>
    <w:rsid w:val="00116CD6"/>
    <w:rsid w:val="00116ED1"/>
    <w:rsid w:val="001170E8"/>
    <w:rsid w:val="00117935"/>
    <w:rsid w:val="001209F2"/>
    <w:rsid w:val="00120E45"/>
    <w:rsid w:val="00122895"/>
    <w:rsid w:val="0012400D"/>
    <w:rsid w:val="001254BA"/>
    <w:rsid w:val="0013092D"/>
    <w:rsid w:val="00131AF3"/>
    <w:rsid w:val="00131FD9"/>
    <w:rsid w:val="001324E3"/>
    <w:rsid w:val="00136E7F"/>
    <w:rsid w:val="0013748B"/>
    <w:rsid w:val="00137B17"/>
    <w:rsid w:val="00140D6E"/>
    <w:rsid w:val="00141886"/>
    <w:rsid w:val="001453B6"/>
    <w:rsid w:val="0014543F"/>
    <w:rsid w:val="00146105"/>
    <w:rsid w:val="001478A2"/>
    <w:rsid w:val="00147C07"/>
    <w:rsid w:val="00147E68"/>
    <w:rsid w:val="001516A3"/>
    <w:rsid w:val="001516EB"/>
    <w:rsid w:val="0015238A"/>
    <w:rsid w:val="001526FE"/>
    <w:rsid w:val="00152DA4"/>
    <w:rsid w:val="00153264"/>
    <w:rsid w:val="0015373A"/>
    <w:rsid w:val="001542CE"/>
    <w:rsid w:val="001571DB"/>
    <w:rsid w:val="0016055F"/>
    <w:rsid w:val="00160699"/>
    <w:rsid w:val="00161587"/>
    <w:rsid w:val="00161803"/>
    <w:rsid w:val="001629A1"/>
    <w:rsid w:val="0016319A"/>
    <w:rsid w:val="001634F1"/>
    <w:rsid w:val="001655C6"/>
    <w:rsid w:val="00166067"/>
    <w:rsid w:val="00170685"/>
    <w:rsid w:val="00170869"/>
    <w:rsid w:val="00170F2E"/>
    <w:rsid w:val="0017171D"/>
    <w:rsid w:val="00171A07"/>
    <w:rsid w:val="00171FB0"/>
    <w:rsid w:val="00172F1D"/>
    <w:rsid w:val="001735A8"/>
    <w:rsid w:val="00174A20"/>
    <w:rsid w:val="0017631B"/>
    <w:rsid w:val="00180552"/>
    <w:rsid w:val="0018098D"/>
    <w:rsid w:val="00181297"/>
    <w:rsid w:val="00181574"/>
    <w:rsid w:val="001818EE"/>
    <w:rsid w:val="00182FF5"/>
    <w:rsid w:val="001830CF"/>
    <w:rsid w:val="00184BDF"/>
    <w:rsid w:val="00184E26"/>
    <w:rsid w:val="00185282"/>
    <w:rsid w:val="0018601D"/>
    <w:rsid w:val="001877E0"/>
    <w:rsid w:val="00187BDB"/>
    <w:rsid w:val="00190183"/>
    <w:rsid w:val="00191B5E"/>
    <w:rsid w:val="0019200C"/>
    <w:rsid w:val="00194241"/>
    <w:rsid w:val="0019427F"/>
    <w:rsid w:val="00195C21"/>
    <w:rsid w:val="00195E95"/>
    <w:rsid w:val="001966A5"/>
    <w:rsid w:val="00196D94"/>
    <w:rsid w:val="001A4A2F"/>
    <w:rsid w:val="001A4A35"/>
    <w:rsid w:val="001A5C27"/>
    <w:rsid w:val="001A635F"/>
    <w:rsid w:val="001A6941"/>
    <w:rsid w:val="001B178B"/>
    <w:rsid w:val="001B2327"/>
    <w:rsid w:val="001B2467"/>
    <w:rsid w:val="001B24C0"/>
    <w:rsid w:val="001B303F"/>
    <w:rsid w:val="001B3772"/>
    <w:rsid w:val="001B4C93"/>
    <w:rsid w:val="001B6424"/>
    <w:rsid w:val="001B6BBE"/>
    <w:rsid w:val="001B71E4"/>
    <w:rsid w:val="001B7DB4"/>
    <w:rsid w:val="001C1638"/>
    <w:rsid w:val="001C1CCA"/>
    <w:rsid w:val="001C4359"/>
    <w:rsid w:val="001C5EC1"/>
    <w:rsid w:val="001C5EC5"/>
    <w:rsid w:val="001C6BAA"/>
    <w:rsid w:val="001C70EB"/>
    <w:rsid w:val="001C7EF2"/>
    <w:rsid w:val="001D02ED"/>
    <w:rsid w:val="001D0B07"/>
    <w:rsid w:val="001D0E6C"/>
    <w:rsid w:val="001D0E81"/>
    <w:rsid w:val="001D1166"/>
    <w:rsid w:val="001D2BB0"/>
    <w:rsid w:val="001D3E11"/>
    <w:rsid w:val="001D5226"/>
    <w:rsid w:val="001D5CC0"/>
    <w:rsid w:val="001D5D12"/>
    <w:rsid w:val="001D78C6"/>
    <w:rsid w:val="001E096D"/>
    <w:rsid w:val="001E3D13"/>
    <w:rsid w:val="001E3DD9"/>
    <w:rsid w:val="001E4000"/>
    <w:rsid w:val="001E4187"/>
    <w:rsid w:val="001E4342"/>
    <w:rsid w:val="001E4B12"/>
    <w:rsid w:val="001E537B"/>
    <w:rsid w:val="001E5D35"/>
    <w:rsid w:val="001E5D7A"/>
    <w:rsid w:val="001E6025"/>
    <w:rsid w:val="001E71BF"/>
    <w:rsid w:val="001F0357"/>
    <w:rsid w:val="001F0CF6"/>
    <w:rsid w:val="001F2115"/>
    <w:rsid w:val="001F35AF"/>
    <w:rsid w:val="001F39DC"/>
    <w:rsid w:val="001F7147"/>
    <w:rsid w:val="001F7FF7"/>
    <w:rsid w:val="00202121"/>
    <w:rsid w:val="00202206"/>
    <w:rsid w:val="002024A5"/>
    <w:rsid w:val="00203902"/>
    <w:rsid w:val="00203D84"/>
    <w:rsid w:val="002050A6"/>
    <w:rsid w:val="00205BEE"/>
    <w:rsid w:val="00207252"/>
    <w:rsid w:val="0020744A"/>
    <w:rsid w:val="00207E1E"/>
    <w:rsid w:val="0021215D"/>
    <w:rsid w:val="00213D8E"/>
    <w:rsid w:val="0021489C"/>
    <w:rsid w:val="00214A8D"/>
    <w:rsid w:val="00214E82"/>
    <w:rsid w:val="00214EEF"/>
    <w:rsid w:val="00215182"/>
    <w:rsid w:val="00215E35"/>
    <w:rsid w:val="002165B2"/>
    <w:rsid w:val="002174E9"/>
    <w:rsid w:val="00220DC4"/>
    <w:rsid w:val="00220DCD"/>
    <w:rsid w:val="00223DC3"/>
    <w:rsid w:val="0022556D"/>
    <w:rsid w:val="00225F10"/>
    <w:rsid w:val="002272C7"/>
    <w:rsid w:val="00230E6F"/>
    <w:rsid w:val="00231C51"/>
    <w:rsid w:val="00231F3C"/>
    <w:rsid w:val="0023454A"/>
    <w:rsid w:val="00236C0C"/>
    <w:rsid w:val="002402B6"/>
    <w:rsid w:val="002426E3"/>
    <w:rsid w:val="0024377E"/>
    <w:rsid w:val="002440F0"/>
    <w:rsid w:val="00245277"/>
    <w:rsid w:val="00246560"/>
    <w:rsid w:val="00246AA7"/>
    <w:rsid w:val="0024716F"/>
    <w:rsid w:val="002474D0"/>
    <w:rsid w:val="00253373"/>
    <w:rsid w:val="00253811"/>
    <w:rsid w:val="002538C9"/>
    <w:rsid w:val="00254482"/>
    <w:rsid w:val="002545FD"/>
    <w:rsid w:val="002551F1"/>
    <w:rsid w:val="00257AB9"/>
    <w:rsid w:val="00257C14"/>
    <w:rsid w:val="00261BC8"/>
    <w:rsid w:val="00265341"/>
    <w:rsid w:val="00267073"/>
    <w:rsid w:val="00270C25"/>
    <w:rsid w:val="00270C4D"/>
    <w:rsid w:val="00270D8F"/>
    <w:rsid w:val="00272C03"/>
    <w:rsid w:val="0027318B"/>
    <w:rsid w:val="002733F5"/>
    <w:rsid w:val="00274D63"/>
    <w:rsid w:val="00275E66"/>
    <w:rsid w:val="00276409"/>
    <w:rsid w:val="0028034C"/>
    <w:rsid w:val="002824AA"/>
    <w:rsid w:val="00285C3A"/>
    <w:rsid w:val="002867D5"/>
    <w:rsid w:val="002867D7"/>
    <w:rsid w:val="0028692C"/>
    <w:rsid w:val="00286DD5"/>
    <w:rsid w:val="00287442"/>
    <w:rsid w:val="00287637"/>
    <w:rsid w:val="002879D3"/>
    <w:rsid w:val="0029003A"/>
    <w:rsid w:val="00291D15"/>
    <w:rsid w:val="002947E6"/>
    <w:rsid w:val="00295159"/>
    <w:rsid w:val="00295F1A"/>
    <w:rsid w:val="00296039"/>
    <w:rsid w:val="00297162"/>
    <w:rsid w:val="002A1EA2"/>
    <w:rsid w:val="002A3C0E"/>
    <w:rsid w:val="002A52BD"/>
    <w:rsid w:val="002A626B"/>
    <w:rsid w:val="002A72E9"/>
    <w:rsid w:val="002B013D"/>
    <w:rsid w:val="002B1EDF"/>
    <w:rsid w:val="002B2496"/>
    <w:rsid w:val="002B2AAC"/>
    <w:rsid w:val="002B2EA3"/>
    <w:rsid w:val="002B3468"/>
    <w:rsid w:val="002B3541"/>
    <w:rsid w:val="002B3F92"/>
    <w:rsid w:val="002B4A0A"/>
    <w:rsid w:val="002B4CAA"/>
    <w:rsid w:val="002B502C"/>
    <w:rsid w:val="002B507F"/>
    <w:rsid w:val="002C0450"/>
    <w:rsid w:val="002C3826"/>
    <w:rsid w:val="002C3B9A"/>
    <w:rsid w:val="002C4500"/>
    <w:rsid w:val="002C45C9"/>
    <w:rsid w:val="002C4A55"/>
    <w:rsid w:val="002C5497"/>
    <w:rsid w:val="002C5CBF"/>
    <w:rsid w:val="002C6986"/>
    <w:rsid w:val="002C6EE0"/>
    <w:rsid w:val="002C7B5A"/>
    <w:rsid w:val="002D0585"/>
    <w:rsid w:val="002D113D"/>
    <w:rsid w:val="002D23CD"/>
    <w:rsid w:val="002D2D46"/>
    <w:rsid w:val="002D31C5"/>
    <w:rsid w:val="002D4198"/>
    <w:rsid w:val="002D4B92"/>
    <w:rsid w:val="002D6043"/>
    <w:rsid w:val="002D7B92"/>
    <w:rsid w:val="002E0580"/>
    <w:rsid w:val="002E196D"/>
    <w:rsid w:val="002E23F9"/>
    <w:rsid w:val="002E43D0"/>
    <w:rsid w:val="002E569D"/>
    <w:rsid w:val="002E6610"/>
    <w:rsid w:val="002E6A41"/>
    <w:rsid w:val="002E6A62"/>
    <w:rsid w:val="002F05AF"/>
    <w:rsid w:val="002F1ADE"/>
    <w:rsid w:val="002F1EC3"/>
    <w:rsid w:val="002F3E17"/>
    <w:rsid w:val="002F537E"/>
    <w:rsid w:val="002F57DE"/>
    <w:rsid w:val="002F72F8"/>
    <w:rsid w:val="0030018F"/>
    <w:rsid w:val="0030051B"/>
    <w:rsid w:val="00301FFB"/>
    <w:rsid w:val="00302498"/>
    <w:rsid w:val="00302B51"/>
    <w:rsid w:val="003031C2"/>
    <w:rsid w:val="003034CD"/>
    <w:rsid w:val="00303540"/>
    <w:rsid w:val="00304C4E"/>
    <w:rsid w:val="00305222"/>
    <w:rsid w:val="00306037"/>
    <w:rsid w:val="00310910"/>
    <w:rsid w:val="00310AD8"/>
    <w:rsid w:val="0031147E"/>
    <w:rsid w:val="00311782"/>
    <w:rsid w:val="00312D1D"/>
    <w:rsid w:val="00312D64"/>
    <w:rsid w:val="00314D90"/>
    <w:rsid w:val="00315DE4"/>
    <w:rsid w:val="0031641A"/>
    <w:rsid w:val="00317613"/>
    <w:rsid w:val="0032033A"/>
    <w:rsid w:val="0032098D"/>
    <w:rsid w:val="0032101C"/>
    <w:rsid w:val="00321315"/>
    <w:rsid w:val="00321431"/>
    <w:rsid w:val="00321A0E"/>
    <w:rsid w:val="00321E33"/>
    <w:rsid w:val="0032215F"/>
    <w:rsid w:val="00323EDF"/>
    <w:rsid w:val="003247D4"/>
    <w:rsid w:val="00325FF6"/>
    <w:rsid w:val="00326304"/>
    <w:rsid w:val="00326888"/>
    <w:rsid w:val="00326ABE"/>
    <w:rsid w:val="003270D8"/>
    <w:rsid w:val="00327240"/>
    <w:rsid w:val="00330030"/>
    <w:rsid w:val="003302C1"/>
    <w:rsid w:val="00332046"/>
    <w:rsid w:val="00332281"/>
    <w:rsid w:val="00332941"/>
    <w:rsid w:val="00333A40"/>
    <w:rsid w:val="00334761"/>
    <w:rsid w:val="00335104"/>
    <w:rsid w:val="00335328"/>
    <w:rsid w:val="00337144"/>
    <w:rsid w:val="00337277"/>
    <w:rsid w:val="003401CC"/>
    <w:rsid w:val="00340669"/>
    <w:rsid w:val="00341E63"/>
    <w:rsid w:val="00344B98"/>
    <w:rsid w:val="00346436"/>
    <w:rsid w:val="003466C3"/>
    <w:rsid w:val="0034677E"/>
    <w:rsid w:val="00347909"/>
    <w:rsid w:val="00351147"/>
    <w:rsid w:val="003526DD"/>
    <w:rsid w:val="00352A2E"/>
    <w:rsid w:val="00354166"/>
    <w:rsid w:val="00354221"/>
    <w:rsid w:val="00360D65"/>
    <w:rsid w:val="00363811"/>
    <w:rsid w:val="00363EFE"/>
    <w:rsid w:val="00364594"/>
    <w:rsid w:val="00366384"/>
    <w:rsid w:val="003704A7"/>
    <w:rsid w:val="00371433"/>
    <w:rsid w:val="0037157C"/>
    <w:rsid w:val="003715C3"/>
    <w:rsid w:val="00371D93"/>
    <w:rsid w:val="003730C9"/>
    <w:rsid w:val="003732CB"/>
    <w:rsid w:val="00374D1D"/>
    <w:rsid w:val="00376D2F"/>
    <w:rsid w:val="00376F47"/>
    <w:rsid w:val="00377E3F"/>
    <w:rsid w:val="00377FDC"/>
    <w:rsid w:val="00380878"/>
    <w:rsid w:val="003832ED"/>
    <w:rsid w:val="00384D63"/>
    <w:rsid w:val="0038510F"/>
    <w:rsid w:val="00390B45"/>
    <w:rsid w:val="00390BD9"/>
    <w:rsid w:val="00390ED0"/>
    <w:rsid w:val="00391F7A"/>
    <w:rsid w:val="0039471D"/>
    <w:rsid w:val="003950B6"/>
    <w:rsid w:val="003961EF"/>
    <w:rsid w:val="00396276"/>
    <w:rsid w:val="003A12C9"/>
    <w:rsid w:val="003A14C9"/>
    <w:rsid w:val="003A18F3"/>
    <w:rsid w:val="003A34E8"/>
    <w:rsid w:val="003A3B6F"/>
    <w:rsid w:val="003A4461"/>
    <w:rsid w:val="003A495A"/>
    <w:rsid w:val="003A5608"/>
    <w:rsid w:val="003A5691"/>
    <w:rsid w:val="003A6AC0"/>
    <w:rsid w:val="003A6EF3"/>
    <w:rsid w:val="003A74EE"/>
    <w:rsid w:val="003B0DD3"/>
    <w:rsid w:val="003B119D"/>
    <w:rsid w:val="003B1274"/>
    <w:rsid w:val="003B15AE"/>
    <w:rsid w:val="003B176F"/>
    <w:rsid w:val="003B2FD7"/>
    <w:rsid w:val="003B436D"/>
    <w:rsid w:val="003B57BB"/>
    <w:rsid w:val="003B5C5B"/>
    <w:rsid w:val="003B6212"/>
    <w:rsid w:val="003B67D3"/>
    <w:rsid w:val="003B67E7"/>
    <w:rsid w:val="003B724F"/>
    <w:rsid w:val="003C06EA"/>
    <w:rsid w:val="003C1225"/>
    <w:rsid w:val="003C15A3"/>
    <w:rsid w:val="003C16A6"/>
    <w:rsid w:val="003C306B"/>
    <w:rsid w:val="003C331D"/>
    <w:rsid w:val="003C34E6"/>
    <w:rsid w:val="003C3706"/>
    <w:rsid w:val="003C463D"/>
    <w:rsid w:val="003C55C2"/>
    <w:rsid w:val="003C55EF"/>
    <w:rsid w:val="003D130C"/>
    <w:rsid w:val="003D15A2"/>
    <w:rsid w:val="003D350C"/>
    <w:rsid w:val="003D579B"/>
    <w:rsid w:val="003D6C43"/>
    <w:rsid w:val="003D736D"/>
    <w:rsid w:val="003E101E"/>
    <w:rsid w:val="003E23EB"/>
    <w:rsid w:val="003E2443"/>
    <w:rsid w:val="003E30AB"/>
    <w:rsid w:val="003E3115"/>
    <w:rsid w:val="003E358D"/>
    <w:rsid w:val="003E5996"/>
    <w:rsid w:val="003F1824"/>
    <w:rsid w:val="003F1834"/>
    <w:rsid w:val="003F2228"/>
    <w:rsid w:val="003F31FA"/>
    <w:rsid w:val="003F58BB"/>
    <w:rsid w:val="003F67FB"/>
    <w:rsid w:val="00400DAC"/>
    <w:rsid w:val="00402A46"/>
    <w:rsid w:val="00403332"/>
    <w:rsid w:val="004033B4"/>
    <w:rsid w:val="004045F1"/>
    <w:rsid w:val="00405832"/>
    <w:rsid w:val="00407DAB"/>
    <w:rsid w:val="004100DA"/>
    <w:rsid w:val="00411A84"/>
    <w:rsid w:val="00411B73"/>
    <w:rsid w:val="00411BDE"/>
    <w:rsid w:val="004128C1"/>
    <w:rsid w:val="00412B4A"/>
    <w:rsid w:val="00413C28"/>
    <w:rsid w:val="0041423C"/>
    <w:rsid w:val="00414AF2"/>
    <w:rsid w:val="0041532F"/>
    <w:rsid w:val="0041536C"/>
    <w:rsid w:val="00415CD4"/>
    <w:rsid w:val="00415F0D"/>
    <w:rsid w:val="00417127"/>
    <w:rsid w:val="00417666"/>
    <w:rsid w:val="00420094"/>
    <w:rsid w:val="004222EC"/>
    <w:rsid w:val="00424DED"/>
    <w:rsid w:val="00425CC5"/>
    <w:rsid w:val="0042793B"/>
    <w:rsid w:val="00430456"/>
    <w:rsid w:val="0043107D"/>
    <w:rsid w:val="00431989"/>
    <w:rsid w:val="00433D4D"/>
    <w:rsid w:val="00436458"/>
    <w:rsid w:val="00441A34"/>
    <w:rsid w:val="004456B6"/>
    <w:rsid w:val="004474D8"/>
    <w:rsid w:val="00451C59"/>
    <w:rsid w:val="00451E2F"/>
    <w:rsid w:val="0045315D"/>
    <w:rsid w:val="004543BD"/>
    <w:rsid w:val="00454730"/>
    <w:rsid w:val="00455AD1"/>
    <w:rsid w:val="004560C1"/>
    <w:rsid w:val="004563FA"/>
    <w:rsid w:val="004567ED"/>
    <w:rsid w:val="00457800"/>
    <w:rsid w:val="00457B4E"/>
    <w:rsid w:val="00457BE2"/>
    <w:rsid w:val="00457D01"/>
    <w:rsid w:val="00460AA8"/>
    <w:rsid w:val="00460AC8"/>
    <w:rsid w:val="004630BD"/>
    <w:rsid w:val="004642FE"/>
    <w:rsid w:val="00464302"/>
    <w:rsid w:val="00464645"/>
    <w:rsid w:val="00470ADC"/>
    <w:rsid w:val="004743A0"/>
    <w:rsid w:val="0047511A"/>
    <w:rsid w:val="0047575E"/>
    <w:rsid w:val="00475B5D"/>
    <w:rsid w:val="004761D6"/>
    <w:rsid w:val="0048008F"/>
    <w:rsid w:val="00481602"/>
    <w:rsid w:val="00481E3C"/>
    <w:rsid w:val="00482275"/>
    <w:rsid w:val="00485A69"/>
    <w:rsid w:val="00487461"/>
    <w:rsid w:val="00487DDB"/>
    <w:rsid w:val="00487E6A"/>
    <w:rsid w:val="00491517"/>
    <w:rsid w:val="004926C9"/>
    <w:rsid w:val="00493B9E"/>
    <w:rsid w:val="00494E36"/>
    <w:rsid w:val="0049607B"/>
    <w:rsid w:val="004960DD"/>
    <w:rsid w:val="004962EF"/>
    <w:rsid w:val="00496CDA"/>
    <w:rsid w:val="004972CB"/>
    <w:rsid w:val="004A00AE"/>
    <w:rsid w:val="004A01FE"/>
    <w:rsid w:val="004A1081"/>
    <w:rsid w:val="004A282B"/>
    <w:rsid w:val="004A2EAD"/>
    <w:rsid w:val="004A4582"/>
    <w:rsid w:val="004A4E12"/>
    <w:rsid w:val="004A533F"/>
    <w:rsid w:val="004A58D7"/>
    <w:rsid w:val="004A6120"/>
    <w:rsid w:val="004A682A"/>
    <w:rsid w:val="004A6B54"/>
    <w:rsid w:val="004B00E1"/>
    <w:rsid w:val="004B02E1"/>
    <w:rsid w:val="004B0B0B"/>
    <w:rsid w:val="004B0D6B"/>
    <w:rsid w:val="004B1581"/>
    <w:rsid w:val="004B3D68"/>
    <w:rsid w:val="004B658C"/>
    <w:rsid w:val="004B6C28"/>
    <w:rsid w:val="004B74BF"/>
    <w:rsid w:val="004B7E04"/>
    <w:rsid w:val="004C013F"/>
    <w:rsid w:val="004C0B0C"/>
    <w:rsid w:val="004C0B3E"/>
    <w:rsid w:val="004C12A1"/>
    <w:rsid w:val="004C14CB"/>
    <w:rsid w:val="004C4D73"/>
    <w:rsid w:val="004C5B52"/>
    <w:rsid w:val="004C674D"/>
    <w:rsid w:val="004C6BB5"/>
    <w:rsid w:val="004D0372"/>
    <w:rsid w:val="004D224F"/>
    <w:rsid w:val="004D2461"/>
    <w:rsid w:val="004D31C1"/>
    <w:rsid w:val="004D36BB"/>
    <w:rsid w:val="004D67EC"/>
    <w:rsid w:val="004E15C1"/>
    <w:rsid w:val="004E1A0B"/>
    <w:rsid w:val="004E2164"/>
    <w:rsid w:val="004E221F"/>
    <w:rsid w:val="004E3BC0"/>
    <w:rsid w:val="004E6B5F"/>
    <w:rsid w:val="004F0EDB"/>
    <w:rsid w:val="004F104B"/>
    <w:rsid w:val="004F1106"/>
    <w:rsid w:val="004F3944"/>
    <w:rsid w:val="004F3FF2"/>
    <w:rsid w:val="004F4951"/>
    <w:rsid w:val="004F5015"/>
    <w:rsid w:val="004F6DEA"/>
    <w:rsid w:val="004F72BA"/>
    <w:rsid w:val="004F7A91"/>
    <w:rsid w:val="004F7C9E"/>
    <w:rsid w:val="00500D76"/>
    <w:rsid w:val="005024D6"/>
    <w:rsid w:val="00503827"/>
    <w:rsid w:val="00503B0F"/>
    <w:rsid w:val="00503B86"/>
    <w:rsid w:val="00505668"/>
    <w:rsid w:val="00506426"/>
    <w:rsid w:val="00506FC8"/>
    <w:rsid w:val="005074E6"/>
    <w:rsid w:val="0050773B"/>
    <w:rsid w:val="00507D9B"/>
    <w:rsid w:val="00507F13"/>
    <w:rsid w:val="0051022E"/>
    <w:rsid w:val="005109FB"/>
    <w:rsid w:val="005110DC"/>
    <w:rsid w:val="00511856"/>
    <w:rsid w:val="00511D52"/>
    <w:rsid w:val="00513C8E"/>
    <w:rsid w:val="00513D50"/>
    <w:rsid w:val="005144B5"/>
    <w:rsid w:val="00514E17"/>
    <w:rsid w:val="00515135"/>
    <w:rsid w:val="00515212"/>
    <w:rsid w:val="00515D29"/>
    <w:rsid w:val="005162D4"/>
    <w:rsid w:val="00516920"/>
    <w:rsid w:val="00516C14"/>
    <w:rsid w:val="0051761A"/>
    <w:rsid w:val="00520306"/>
    <w:rsid w:val="005234FA"/>
    <w:rsid w:val="00524B9B"/>
    <w:rsid w:val="0052510D"/>
    <w:rsid w:val="005255D3"/>
    <w:rsid w:val="005262E6"/>
    <w:rsid w:val="005268A8"/>
    <w:rsid w:val="005274D2"/>
    <w:rsid w:val="0053070A"/>
    <w:rsid w:val="00530CEE"/>
    <w:rsid w:val="00530E0E"/>
    <w:rsid w:val="00530FA1"/>
    <w:rsid w:val="005316EF"/>
    <w:rsid w:val="00531F70"/>
    <w:rsid w:val="00532575"/>
    <w:rsid w:val="00532E44"/>
    <w:rsid w:val="00533CE6"/>
    <w:rsid w:val="00534295"/>
    <w:rsid w:val="005362A9"/>
    <w:rsid w:val="005378EA"/>
    <w:rsid w:val="005400BA"/>
    <w:rsid w:val="00541D3B"/>
    <w:rsid w:val="00542625"/>
    <w:rsid w:val="00543064"/>
    <w:rsid w:val="005448D0"/>
    <w:rsid w:val="005470CB"/>
    <w:rsid w:val="005522D6"/>
    <w:rsid w:val="0055264C"/>
    <w:rsid w:val="005530D7"/>
    <w:rsid w:val="0055334C"/>
    <w:rsid w:val="0055401F"/>
    <w:rsid w:val="0055467C"/>
    <w:rsid w:val="0055485E"/>
    <w:rsid w:val="005563F9"/>
    <w:rsid w:val="00556E60"/>
    <w:rsid w:val="005571C0"/>
    <w:rsid w:val="005610E3"/>
    <w:rsid w:val="00561ADC"/>
    <w:rsid w:val="00561BE9"/>
    <w:rsid w:val="0056287C"/>
    <w:rsid w:val="00564D28"/>
    <w:rsid w:val="005670B0"/>
    <w:rsid w:val="00567521"/>
    <w:rsid w:val="00567C4D"/>
    <w:rsid w:val="00567F48"/>
    <w:rsid w:val="0057099B"/>
    <w:rsid w:val="00571DDC"/>
    <w:rsid w:val="005734B9"/>
    <w:rsid w:val="00573D1C"/>
    <w:rsid w:val="00574393"/>
    <w:rsid w:val="00574EE2"/>
    <w:rsid w:val="00574FEC"/>
    <w:rsid w:val="005751C4"/>
    <w:rsid w:val="00577A9A"/>
    <w:rsid w:val="00580B03"/>
    <w:rsid w:val="00580EEF"/>
    <w:rsid w:val="0058136D"/>
    <w:rsid w:val="00581D75"/>
    <w:rsid w:val="00582787"/>
    <w:rsid w:val="00583300"/>
    <w:rsid w:val="00583679"/>
    <w:rsid w:val="00583F77"/>
    <w:rsid w:val="005853F6"/>
    <w:rsid w:val="005854C3"/>
    <w:rsid w:val="005858E7"/>
    <w:rsid w:val="00585C65"/>
    <w:rsid w:val="00585D9C"/>
    <w:rsid w:val="005876AA"/>
    <w:rsid w:val="00590250"/>
    <w:rsid w:val="005918B5"/>
    <w:rsid w:val="005925E3"/>
    <w:rsid w:val="00592B2C"/>
    <w:rsid w:val="00592E06"/>
    <w:rsid w:val="00593704"/>
    <w:rsid w:val="005954D0"/>
    <w:rsid w:val="00595DE9"/>
    <w:rsid w:val="005963D5"/>
    <w:rsid w:val="005A12F7"/>
    <w:rsid w:val="005A29EC"/>
    <w:rsid w:val="005A488E"/>
    <w:rsid w:val="005A6080"/>
    <w:rsid w:val="005A665D"/>
    <w:rsid w:val="005A729F"/>
    <w:rsid w:val="005A78B6"/>
    <w:rsid w:val="005A7AA2"/>
    <w:rsid w:val="005A7D80"/>
    <w:rsid w:val="005B11D9"/>
    <w:rsid w:val="005B16EF"/>
    <w:rsid w:val="005B2F30"/>
    <w:rsid w:val="005B3B25"/>
    <w:rsid w:val="005B4305"/>
    <w:rsid w:val="005B63EA"/>
    <w:rsid w:val="005B6F90"/>
    <w:rsid w:val="005B72CA"/>
    <w:rsid w:val="005B75EA"/>
    <w:rsid w:val="005B7ACA"/>
    <w:rsid w:val="005C04E8"/>
    <w:rsid w:val="005C09F8"/>
    <w:rsid w:val="005C22E8"/>
    <w:rsid w:val="005C2305"/>
    <w:rsid w:val="005C3B2D"/>
    <w:rsid w:val="005C4D01"/>
    <w:rsid w:val="005C50CF"/>
    <w:rsid w:val="005C5B17"/>
    <w:rsid w:val="005C6740"/>
    <w:rsid w:val="005C7804"/>
    <w:rsid w:val="005D2C69"/>
    <w:rsid w:val="005D4331"/>
    <w:rsid w:val="005D44D3"/>
    <w:rsid w:val="005D711C"/>
    <w:rsid w:val="005D7ED2"/>
    <w:rsid w:val="005E052B"/>
    <w:rsid w:val="005E1CD6"/>
    <w:rsid w:val="005E31AC"/>
    <w:rsid w:val="005E6098"/>
    <w:rsid w:val="005E7E61"/>
    <w:rsid w:val="005F06B4"/>
    <w:rsid w:val="005F155E"/>
    <w:rsid w:val="005F4000"/>
    <w:rsid w:val="005F4888"/>
    <w:rsid w:val="005F4D20"/>
    <w:rsid w:val="005F5390"/>
    <w:rsid w:val="005F6546"/>
    <w:rsid w:val="006018FB"/>
    <w:rsid w:val="00606648"/>
    <w:rsid w:val="00606989"/>
    <w:rsid w:val="00610BA9"/>
    <w:rsid w:val="00611634"/>
    <w:rsid w:val="00611913"/>
    <w:rsid w:val="00611BC9"/>
    <w:rsid w:val="00612F4C"/>
    <w:rsid w:val="0061372E"/>
    <w:rsid w:val="00613825"/>
    <w:rsid w:val="00614646"/>
    <w:rsid w:val="006159C4"/>
    <w:rsid w:val="00617FE0"/>
    <w:rsid w:val="00622EC6"/>
    <w:rsid w:val="00624C7F"/>
    <w:rsid w:val="00625DEE"/>
    <w:rsid w:val="006265AA"/>
    <w:rsid w:val="00626A04"/>
    <w:rsid w:val="00630936"/>
    <w:rsid w:val="006318F0"/>
    <w:rsid w:val="00631D7F"/>
    <w:rsid w:val="00632A53"/>
    <w:rsid w:val="006336AD"/>
    <w:rsid w:val="00633A2B"/>
    <w:rsid w:val="00634537"/>
    <w:rsid w:val="00634D8A"/>
    <w:rsid w:val="00634E7B"/>
    <w:rsid w:val="00636C09"/>
    <w:rsid w:val="0063727E"/>
    <w:rsid w:val="00641325"/>
    <w:rsid w:val="006425AF"/>
    <w:rsid w:val="00642901"/>
    <w:rsid w:val="00642BC1"/>
    <w:rsid w:val="00644AC4"/>
    <w:rsid w:val="00644E22"/>
    <w:rsid w:val="006461D4"/>
    <w:rsid w:val="0064644C"/>
    <w:rsid w:val="00646F9C"/>
    <w:rsid w:val="00647F83"/>
    <w:rsid w:val="006511EA"/>
    <w:rsid w:val="00651BAD"/>
    <w:rsid w:val="00651E2B"/>
    <w:rsid w:val="00653D17"/>
    <w:rsid w:val="00654DDA"/>
    <w:rsid w:val="006553EC"/>
    <w:rsid w:val="00655C7E"/>
    <w:rsid w:val="00662703"/>
    <w:rsid w:val="00662C4D"/>
    <w:rsid w:val="006635FF"/>
    <w:rsid w:val="0066378F"/>
    <w:rsid w:val="00663ABF"/>
    <w:rsid w:val="00663F60"/>
    <w:rsid w:val="0066450E"/>
    <w:rsid w:val="00667B6F"/>
    <w:rsid w:val="00671045"/>
    <w:rsid w:val="006711AE"/>
    <w:rsid w:val="00671DAF"/>
    <w:rsid w:val="00672656"/>
    <w:rsid w:val="0067450F"/>
    <w:rsid w:val="00682665"/>
    <w:rsid w:val="00683B85"/>
    <w:rsid w:val="0068516A"/>
    <w:rsid w:val="0068631C"/>
    <w:rsid w:val="0068792D"/>
    <w:rsid w:val="006901C0"/>
    <w:rsid w:val="00691953"/>
    <w:rsid w:val="00691EBC"/>
    <w:rsid w:val="00692F09"/>
    <w:rsid w:val="00695EF0"/>
    <w:rsid w:val="006A0F73"/>
    <w:rsid w:val="006A14BE"/>
    <w:rsid w:val="006A38B6"/>
    <w:rsid w:val="006A42D4"/>
    <w:rsid w:val="006A4C5B"/>
    <w:rsid w:val="006A5B1F"/>
    <w:rsid w:val="006A6627"/>
    <w:rsid w:val="006A6AEC"/>
    <w:rsid w:val="006A7A59"/>
    <w:rsid w:val="006A7FA7"/>
    <w:rsid w:val="006B08B6"/>
    <w:rsid w:val="006B1261"/>
    <w:rsid w:val="006B1511"/>
    <w:rsid w:val="006B1FBD"/>
    <w:rsid w:val="006B3F85"/>
    <w:rsid w:val="006B4FD3"/>
    <w:rsid w:val="006C146C"/>
    <w:rsid w:val="006C324C"/>
    <w:rsid w:val="006C352E"/>
    <w:rsid w:val="006C3895"/>
    <w:rsid w:val="006C3CBE"/>
    <w:rsid w:val="006C4E09"/>
    <w:rsid w:val="006C50C2"/>
    <w:rsid w:val="006C615E"/>
    <w:rsid w:val="006D1E6A"/>
    <w:rsid w:val="006D27C2"/>
    <w:rsid w:val="006E0A07"/>
    <w:rsid w:val="006E179F"/>
    <w:rsid w:val="006E193F"/>
    <w:rsid w:val="006E1FB5"/>
    <w:rsid w:val="006E2930"/>
    <w:rsid w:val="006E2938"/>
    <w:rsid w:val="006E29C1"/>
    <w:rsid w:val="006E2AD0"/>
    <w:rsid w:val="006E4235"/>
    <w:rsid w:val="006E7211"/>
    <w:rsid w:val="006E79E3"/>
    <w:rsid w:val="006E7A99"/>
    <w:rsid w:val="006F21A5"/>
    <w:rsid w:val="006F27BF"/>
    <w:rsid w:val="006F3775"/>
    <w:rsid w:val="006F37F8"/>
    <w:rsid w:val="006F6DCE"/>
    <w:rsid w:val="006F7B21"/>
    <w:rsid w:val="00700B2A"/>
    <w:rsid w:val="007011E3"/>
    <w:rsid w:val="00701681"/>
    <w:rsid w:val="0070171F"/>
    <w:rsid w:val="007023FB"/>
    <w:rsid w:val="0070247B"/>
    <w:rsid w:val="00703376"/>
    <w:rsid w:val="0070381C"/>
    <w:rsid w:val="007048B0"/>
    <w:rsid w:val="007051EB"/>
    <w:rsid w:val="00705E9B"/>
    <w:rsid w:val="007066F0"/>
    <w:rsid w:val="00706F41"/>
    <w:rsid w:val="00710886"/>
    <w:rsid w:val="00710B55"/>
    <w:rsid w:val="00711DC3"/>
    <w:rsid w:val="007142DA"/>
    <w:rsid w:val="007154F5"/>
    <w:rsid w:val="007159E8"/>
    <w:rsid w:val="00715E2A"/>
    <w:rsid w:val="007160FC"/>
    <w:rsid w:val="00716191"/>
    <w:rsid w:val="007165D1"/>
    <w:rsid w:val="0071662D"/>
    <w:rsid w:val="00720033"/>
    <w:rsid w:val="0072068A"/>
    <w:rsid w:val="00720C10"/>
    <w:rsid w:val="00720CDF"/>
    <w:rsid w:val="00724594"/>
    <w:rsid w:val="0072610A"/>
    <w:rsid w:val="007309F4"/>
    <w:rsid w:val="00731137"/>
    <w:rsid w:val="00731212"/>
    <w:rsid w:val="00731E1A"/>
    <w:rsid w:val="00731EDA"/>
    <w:rsid w:val="007339B6"/>
    <w:rsid w:val="00735025"/>
    <w:rsid w:val="00735461"/>
    <w:rsid w:val="00736ADE"/>
    <w:rsid w:val="007436BE"/>
    <w:rsid w:val="00744861"/>
    <w:rsid w:val="00744E94"/>
    <w:rsid w:val="007478D6"/>
    <w:rsid w:val="00747BB1"/>
    <w:rsid w:val="00751B6B"/>
    <w:rsid w:val="007528C2"/>
    <w:rsid w:val="0075617D"/>
    <w:rsid w:val="00756D27"/>
    <w:rsid w:val="0076199F"/>
    <w:rsid w:val="00762158"/>
    <w:rsid w:val="0076223A"/>
    <w:rsid w:val="007629CC"/>
    <w:rsid w:val="007630B3"/>
    <w:rsid w:val="00764E5F"/>
    <w:rsid w:val="00765195"/>
    <w:rsid w:val="0076647D"/>
    <w:rsid w:val="0076683F"/>
    <w:rsid w:val="00767A49"/>
    <w:rsid w:val="00770052"/>
    <w:rsid w:val="0077065C"/>
    <w:rsid w:val="00770F73"/>
    <w:rsid w:val="00771183"/>
    <w:rsid w:val="0077125D"/>
    <w:rsid w:val="00771C7F"/>
    <w:rsid w:val="00772A14"/>
    <w:rsid w:val="00772C5B"/>
    <w:rsid w:val="00772EB8"/>
    <w:rsid w:val="00773C6F"/>
    <w:rsid w:val="00774CA4"/>
    <w:rsid w:val="00774FA3"/>
    <w:rsid w:val="00775861"/>
    <w:rsid w:val="00776226"/>
    <w:rsid w:val="0077784E"/>
    <w:rsid w:val="007807E4"/>
    <w:rsid w:val="0078090C"/>
    <w:rsid w:val="0078190C"/>
    <w:rsid w:val="00781D2E"/>
    <w:rsid w:val="00781D60"/>
    <w:rsid w:val="00782A6A"/>
    <w:rsid w:val="00782B3C"/>
    <w:rsid w:val="00783429"/>
    <w:rsid w:val="00784765"/>
    <w:rsid w:val="00785F3B"/>
    <w:rsid w:val="00786EFE"/>
    <w:rsid w:val="007873B4"/>
    <w:rsid w:val="007877DB"/>
    <w:rsid w:val="00790D4C"/>
    <w:rsid w:val="00790EDE"/>
    <w:rsid w:val="0079316F"/>
    <w:rsid w:val="007A1CCF"/>
    <w:rsid w:val="007A3C9C"/>
    <w:rsid w:val="007A50AA"/>
    <w:rsid w:val="007A62FF"/>
    <w:rsid w:val="007A65D5"/>
    <w:rsid w:val="007A66F7"/>
    <w:rsid w:val="007B14A3"/>
    <w:rsid w:val="007B5FE6"/>
    <w:rsid w:val="007B6BD8"/>
    <w:rsid w:val="007B7145"/>
    <w:rsid w:val="007B718D"/>
    <w:rsid w:val="007C1599"/>
    <w:rsid w:val="007C171A"/>
    <w:rsid w:val="007C39B5"/>
    <w:rsid w:val="007C5797"/>
    <w:rsid w:val="007C5806"/>
    <w:rsid w:val="007C6026"/>
    <w:rsid w:val="007C650D"/>
    <w:rsid w:val="007C68B0"/>
    <w:rsid w:val="007C68B5"/>
    <w:rsid w:val="007D264C"/>
    <w:rsid w:val="007D2ABA"/>
    <w:rsid w:val="007D3AC0"/>
    <w:rsid w:val="007D53F3"/>
    <w:rsid w:val="007D68F6"/>
    <w:rsid w:val="007D6C02"/>
    <w:rsid w:val="007D7A8F"/>
    <w:rsid w:val="007D7DD5"/>
    <w:rsid w:val="007E1784"/>
    <w:rsid w:val="007E3015"/>
    <w:rsid w:val="007E38AB"/>
    <w:rsid w:val="007E4103"/>
    <w:rsid w:val="007E4F94"/>
    <w:rsid w:val="007E55A5"/>
    <w:rsid w:val="007E7143"/>
    <w:rsid w:val="007F2366"/>
    <w:rsid w:val="007F2E7E"/>
    <w:rsid w:val="007F31AE"/>
    <w:rsid w:val="007F3EDB"/>
    <w:rsid w:val="007F410D"/>
    <w:rsid w:val="007F5677"/>
    <w:rsid w:val="007F6084"/>
    <w:rsid w:val="007F6217"/>
    <w:rsid w:val="007F6250"/>
    <w:rsid w:val="007F6B0A"/>
    <w:rsid w:val="007F6F40"/>
    <w:rsid w:val="007F7135"/>
    <w:rsid w:val="00800CF1"/>
    <w:rsid w:val="008018D4"/>
    <w:rsid w:val="00801A45"/>
    <w:rsid w:val="008026A9"/>
    <w:rsid w:val="0080288E"/>
    <w:rsid w:val="008040C2"/>
    <w:rsid w:val="00805056"/>
    <w:rsid w:val="0080581F"/>
    <w:rsid w:val="00805AC4"/>
    <w:rsid w:val="0080662B"/>
    <w:rsid w:val="008069E9"/>
    <w:rsid w:val="00806CB9"/>
    <w:rsid w:val="00807374"/>
    <w:rsid w:val="008074EF"/>
    <w:rsid w:val="008105F1"/>
    <w:rsid w:val="0081081A"/>
    <w:rsid w:val="00811992"/>
    <w:rsid w:val="0081199A"/>
    <w:rsid w:val="00812F77"/>
    <w:rsid w:val="008139E5"/>
    <w:rsid w:val="008147D7"/>
    <w:rsid w:val="00815CA2"/>
    <w:rsid w:val="00816D8F"/>
    <w:rsid w:val="00816EB9"/>
    <w:rsid w:val="008174BF"/>
    <w:rsid w:val="00820C32"/>
    <w:rsid w:val="00821787"/>
    <w:rsid w:val="00822A8C"/>
    <w:rsid w:val="00823608"/>
    <w:rsid w:val="008247C9"/>
    <w:rsid w:val="00824BFE"/>
    <w:rsid w:val="0082512F"/>
    <w:rsid w:val="00826162"/>
    <w:rsid w:val="00826E90"/>
    <w:rsid w:val="00827967"/>
    <w:rsid w:val="00827EC1"/>
    <w:rsid w:val="00830583"/>
    <w:rsid w:val="00831047"/>
    <w:rsid w:val="00831340"/>
    <w:rsid w:val="008314EA"/>
    <w:rsid w:val="00832F95"/>
    <w:rsid w:val="00834720"/>
    <w:rsid w:val="008361D8"/>
    <w:rsid w:val="00836572"/>
    <w:rsid w:val="008409D1"/>
    <w:rsid w:val="00841504"/>
    <w:rsid w:val="00841780"/>
    <w:rsid w:val="00843AEA"/>
    <w:rsid w:val="00846852"/>
    <w:rsid w:val="00850AAF"/>
    <w:rsid w:val="00850FFE"/>
    <w:rsid w:val="008520B3"/>
    <w:rsid w:val="00853082"/>
    <w:rsid w:val="00853C3C"/>
    <w:rsid w:val="00853EB6"/>
    <w:rsid w:val="00856915"/>
    <w:rsid w:val="00861D08"/>
    <w:rsid w:val="00862CD7"/>
    <w:rsid w:val="00863870"/>
    <w:rsid w:val="00864EA0"/>
    <w:rsid w:val="0086634E"/>
    <w:rsid w:val="008675B1"/>
    <w:rsid w:val="0086793F"/>
    <w:rsid w:val="00870CA4"/>
    <w:rsid w:val="00870EED"/>
    <w:rsid w:val="00872D66"/>
    <w:rsid w:val="00873DCB"/>
    <w:rsid w:val="00875900"/>
    <w:rsid w:val="00875DF8"/>
    <w:rsid w:val="0088138E"/>
    <w:rsid w:val="00881843"/>
    <w:rsid w:val="00881D0A"/>
    <w:rsid w:val="00884125"/>
    <w:rsid w:val="0088705B"/>
    <w:rsid w:val="00887C7F"/>
    <w:rsid w:val="0089275A"/>
    <w:rsid w:val="0089426D"/>
    <w:rsid w:val="00894C37"/>
    <w:rsid w:val="008951F1"/>
    <w:rsid w:val="008961A2"/>
    <w:rsid w:val="008A1014"/>
    <w:rsid w:val="008A4217"/>
    <w:rsid w:val="008A4D8A"/>
    <w:rsid w:val="008A5FED"/>
    <w:rsid w:val="008B021E"/>
    <w:rsid w:val="008B087F"/>
    <w:rsid w:val="008B120C"/>
    <w:rsid w:val="008B2F1F"/>
    <w:rsid w:val="008B50EF"/>
    <w:rsid w:val="008B6803"/>
    <w:rsid w:val="008B7D43"/>
    <w:rsid w:val="008C1A56"/>
    <w:rsid w:val="008C20D9"/>
    <w:rsid w:val="008C28E2"/>
    <w:rsid w:val="008C4389"/>
    <w:rsid w:val="008C4754"/>
    <w:rsid w:val="008C5A25"/>
    <w:rsid w:val="008C5B46"/>
    <w:rsid w:val="008D062B"/>
    <w:rsid w:val="008D193A"/>
    <w:rsid w:val="008D3991"/>
    <w:rsid w:val="008D41EE"/>
    <w:rsid w:val="008D5BCE"/>
    <w:rsid w:val="008E20C5"/>
    <w:rsid w:val="008E39EB"/>
    <w:rsid w:val="008E6236"/>
    <w:rsid w:val="008E733B"/>
    <w:rsid w:val="008E7B24"/>
    <w:rsid w:val="008F0E06"/>
    <w:rsid w:val="008F190C"/>
    <w:rsid w:val="008F3B5A"/>
    <w:rsid w:val="008F487D"/>
    <w:rsid w:val="008F4ADA"/>
    <w:rsid w:val="008F55B2"/>
    <w:rsid w:val="008F5919"/>
    <w:rsid w:val="009001D2"/>
    <w:rsid w:val="00904160"/>
    <w:rsid w:val="009059F5"/>
    <w:rsid w:val="00905AE4"/>
    <w:rsid w:val="00905CAA"/>
    <w:rsid w:val="00905CDD"/>
    <w:rsid w:val="009062BC"/>
    <w:rsid w:val="0091123D"/>
    <w:rsid w:val="00911B77"/>
    <w:rsid w:val="00913C1E"/>
    <w:rsid w:val="00913E51"/>
    <w:rsid w:val="009141B7"/>
    <w:rsid w:val="00915263"/>
    <w:rsid w:val="00915708"/>
    <w:rsid w:val="00916093"/>
    <w:rsid w:val="00916198"/>
    <w:rsid w:val="009163E7"/>
    <w:rsid w:val="009202E2"/>
    <w:rsid w:val="0092036C"/>
    <w:rsid w:val="00920C15"/>
    <w:rsid w:val="0092114D"/>
    <w:rsid w:val="009213D9"/>
    <w:rsid w:val="009221CA"/>
    <w:rsid w:val="00922D40"/>
    <w:rsid w:val="00922EF3"/>
    <w:rsid w:val="00922FD3"/>
    <w:rsid w:val="00923168"/>
    <w:rsid w:val="0092406D"/>
    <w:rsid w:val="009244BA"/>
    <w:rsid w:val="00924561"/>
    <w:rsid w:val="00926305"/>
    <w:rsid w:val="00926358"/>
    <w:rsid w:val="009267EF"/>
    <w:rsid w:val="009268B5"/>
    <w:rsid w:val="009268FD"/>
    <w:rsid w:val="00927374"/>
    <w:rsid w:val="0093032D"/>
    <w:rsid w:val="009303A5"/>
    <w:rsid w:val="0093190D"/>
    <w:rsid w:val="009342FB"/>
    <w:rsid w:val="00934BBF"/>
    <w:rsid w:val="00934EDC"/>
    <w:rsid w:val="00935FA5"/>
    <w:rsid w:val="00941014"/>
    <w:rsid w:val="00942AA6"/>
    <w:rsid w:val="00942FC2"/>
    <w:rsid w:val="00943CCB"/>
    <w:rsid w:val="0094434B"/>
    <w:rsid w:val="009462C4"/>
    <w:rsid w:val="009466F4"/>
    <w:rsid w:val="009467DC"/>
    <w:rsid w:val="009471B9"/>
    <w:rsid w:val="0094743E"/>
    <w:rsid w:val="009511A7"/>
    <w:rsid w:val="00953319"/>
    <w:rsid w:val="009549CF"/>
    <w:rsid w:val="009556EC"/>
    <w:rsid w:val="009559BC"/>
    <w:rsid w:val="0095683B"/>
    <w:rsid w:val="009575F1"/>
    <w:rsid w:val="0095797A"/>
    <w:rsid w:val="00957AE6"/>
    <w:rsid w:val="00960A08"/>
    <w:rsid w:val="00960E44"/>
    <w:rsid w:val="009613C1"/>
    <w:rsid w:val="0096140D"/>
    <w:rsid w:val="009633E6"/>
    <w:rsid w:val="009635B4"/>
    <w:rsid w:val="009655F3"/>
    <w:rsid w:val="00965AC1"/>
    <w:rsid w:val="00965B8F"/>
    <w:rsid w:val="009712E2"/>
    <w:rsid w:val="00971F92"/>
    <w:rsid w:val="009726FE"/>
    <w:rsid w:val="00972C59"/>
    <w:rsid w:val="0097383F"/>
    <w:rsid w:val="00974939"/>
    <w:rsid w:val="00976367"/>
    <w:rsid w:val="00976454"/>
    <w:rsid w:val="009768D3"/>
    <w:rsid w:val="009770A7"/>
    <w:rsid w:val="009778F2"/>
    <w:rsid w:val="00980937"/>
    <w:rsid w:val="00982954"/>
    <w:rsid w:val="009862C2"/>
    <w:rsid w:val="0098747D"/>
    <w:rsid w:val="0098766F"/>
    <w:rsid w:val="0098799C"/>
    <w:rsid w:val="00987E1A"/>
    <w:rsid w:val="00990A75"/>
    <w:rsid w:val="0099104D"/>
    <w:rsid w:val="00991CF0"/>
    <w:rsid w:val="00992400"/>
    <w:rsid w:val="0099450B"/>
    <w:rsid w:val="00994C61"/>
    <w:rsid w:val="0099620A"/>
    <w:rsid w:val="00996351"/>
    <w:rsid w:val="009970CF"/>
    <w:rsid w:val="0099748E"/>
    <w:rsid w:val="009979B3"/>
    <w:rsid w:val="009A0DB0"/>
    <w:rsid w:val="009A2BC2"/>
    <w:rsid w:val="009A3A68"/>
    <w:rsid w:val="009A476C"/>
    <w:rsid w:val="009A4DAC"/>
    <w:rsid w:val="009A64C7"/>
    <w:rsid w:val="009B0B3C"/>
    <w:rsid w:val="009B0CC8"/>
    <w:rsid w:val="009B1AD8"/>
    <w:rsid w:val="009B293B"/>
    <w:rsid w:val="009B4E88"/>
    <w:rsid w:val="009B5504"/>
    <w:rsid w:val="009B605D"/>
    <w:rsid w:val="009B697B"/>
    <w:rsid w:val="009B6C2D"/>
    <w:rsid w:val="009B6FC6"/>
    <w:rsid w:val="009B7CEE"/>
    <w:rsid w:val="009C0853"/>
    <w:rsid w:val="009C090D"/>
    <w:rsid w:val="009C1C01"/>
    <w:rsid w:val="009C27C0"/>
    <w:rsid w:val="009C3017"/>
    <w:rsid w:val="009C44A4"/>
    <w:rsid w:val="009C55AE"/>
    <w:rsid w:val="009C6BA1"/>
    <w:rsid w:val="009C7DB3"/>
    <w:rsid w:val="009D012C"/>
    <w:rsid w:val="009D2EC7"/>
    <w:rsid w:val="009D3CA3"/>
    <w:rsid w:val="009D4561"/>
    <w:rsid w:val="009D4574"/>
    <w:rsid w:val="009D6C81"/>
    <w:rsid w:val="009D74FE"/>
    <w:rsid w:val="009E1B91"/>
    <w:rsid w:val="009E24D0"/>
    <w:rsid w:val="009E37C3"/>
    <w:rsid w:val="009E435A"/>
    <w:rsid w:val="009E5195"/>
    <w:rsid w:val="009E5678"/>
    <w:rsid w:val="009E5768"/>
    <w:rsid w:val="009E6836"/>
    <w:rsid w:val="009E6E7B"/>
    <w:rsid w:val="009E7B39"/>
    <w:rsid w:val="009F1610"/>
    <w:rsid w:val="009F17BD"/>
    <w:rsid w:val="009F2889"/>
    <w:rsid w:val="009F417D"/>
    <w:rsid w:val="009F6011"/>
    <w:rsid w:val="009F60D5"/>
    <w:rsid w:val="009F7E8A"/>
    <w:rsid w:val="00A003AD"/>
    <w:rsid w:val="00A01DE2"/>
    <w:rsid w:val="00A02D48"/>
    <w:rsid w:val="00A03EB6"/>
    <w:rsid w:val="00A0440A"/>
    <w:rsid w:val="00A06409"/>
    <w:rsid w:val="00A06C40"/>
    <w:rsid w:val="00A079DB"/>
    <w:rsid w:val="00A11672"/>
    <w:rsid w:val="00A12800"/>
    <w:rsid w:val="00A12CDF"/>
    <w:rsid w:val="00A159AC"/>
    <w:rsid w:val="00A1613F"/>
    <w:rsid w:val="00A1682A"/>
    <w:rsid w:val="00A16BFA"/>
    <w:rsid w:val="00A16F31"/>
    <w:rsid w:val="00A17B29"/>
    <w:rsid w:val="00A225BD"/>
    <w:rsid w:val="00A22D30"/>
    <w:rsid w:val="00A2425E"/>
    <w:rsid w:val="00A24AA7"/>
    <w:rsid w:val="00A251F9"/>
    <w:rsid w:val="00A255D8"/>
    <w:rsid w:val="00A255F7"/>
    <w:rsid w:val="00A276E6"/>
    <w:rsid w:val="00A27C90"/>
    <w:rsid w:val="00A30818"/>
    <w:rsid w:val="00A30B92"/>
    <w:rsid w:val="00A314F5"/>
    <w:rsid w:val="00A32C21"/>
    <w:rsid w:val="00A33094"/>
    <w:rsid w:val="00A3343F"/>
    <w:rsid w:val="00A33709"/>
    <w:rsid w:val="00A33FB2"/>
    <w:rsid w:val="00A348E2"/>
    <w:rsid w:val="00A349E5"/>
    <w:rsid w:val="00A36037"/>
    <w:rsid w:val="00A367CD"/>
    <w:rsid w:val="00A368A6"/>
    <w:rsid w:val="00A36941"/>
    <w:rsid w:val="00A37D7D"/>
    <w:rsid w:val="00A37EC5"/>
    <w:rsid w:val="00A42598"/>
    <w:rsid w:val="00A43BB1"/>
    <w:rsid w:val="00A442B0"/>
    <w:rsid w:val="00A4476D"/>
    <w:rsid w:val="00A44A69"/>
    <w:rsid w:val="00A45431"/>
    <w:rsid w:val="00A45566"/>
    <w:rsid w:val="00A463A7"/>
    <w:rsid w:val="00A46B2E"/>
    <w:rsid w:val="00A478F4"/>
    <w:rsid w:val="00A479AB"/>
    <w:rsid w:val="00A47B94"/>
    <w:rsid w:val="00A47FF6"/>
    <w:rsid w:val="00A51032"/>
    <w:rsid w:val="00A523B3"/>
    <w:rsid w:val="00A52F3E"/>
    <w:rsid w:val="00A54FFF"/>
    <w:rsid w:val="00A554A7"/>
    <w:rsid w:val="00A55B91"/>
    <w:rsid w:val="00A56F0D"/>
    <w:rsid w:val="00A57D47"/>
    <w:rsid w:val="00A57F29"/>
    <w:rsid w:val="00A60DD3"/>
    <w:rsid w:val="00A60F46"/>
    <w:rsid w:val="00A61C15"/>
    <w:rsid w:val="00A620A4"/>
    <w:rsid w:val="00A6252E"/>
    <w:rsid w:val="00A629E1"/>
    <w:rsid w:val="00A64F76"/>
    <w:rsid w:val="00A67098"/>
    <w:rsid w:val="00A67B81"/>
    <w:rsid w:val="00A7047E"/>
    <w:rsid w:val="00A73ACD"/>
    <w:rsid w:val="00A8265C"/>
    <w:rsid w:val="00A82843"/>
    <w:rsid w:val="00A83839"/>
    <w:rsid w:val="00A83AC2"/>
    <w:rsid w:val="00A8564B"/>
    <w:rsid w:val="00A85902"/>
    <w:rsid w:val="00A8598B"/>
    <w:rsid w:val="00A86186"/>
    <w:rsid w:val="00A862DB"/>
    <w:rsid w:val="00A86560"/>
    <w:rsid w:val="00A874EB"/>
    <w:rsid w:val="00A9081E"/>
    <w:rsid w:val="00A90CD3"/>
    <w:rsid w:val="00A90F67"/>
    <w:rsid w:val="00A921D3"/>
    <w:rsid w:val="00A94B97"/>
    <w:rsid w:val="00A94F9F"/>
    <w:rsid w:val="00A97BAB"/>
    <w:rsid w:val="00AA0383"/>
    <w:rsid w:val="00AA0D01"/>
    <w:rsid w:val="00AA14F9"/>
    <w:rsid w:val="00AA1DEE"/>
    <w:rsid w:val="00AA2A02"/>
    <w:rsid w:val="00AA2A65"/>
    <w:rsid w:val="00AA3030"/>
    <w:rsid w:val="00AA30EF"/>
    <w:rsid w:val="00AA3AFF"/>
    <w:rsid w:val="00AA48C4"/>
    <w:rsid w:val="00AA55DA"/>
    <w:rsid w:val="00AA5DAC"/>
    <w:rsid w:val="00AA6BF1"/>
    <w:rsid w:val="00AA766E"/>
    <w:rsid w:val="00AB1867"/>
    <w:rsid w:val="00AB3334"/>
    <w:rsid w:val="00AB3630"/>
    <w:rsid w:val="00AB582D"/>
    <w:rsid w:val="00AB68B8"/>
    <w:rsid w:val="00AB7717"/>
    <w:rsid w:val="00AC367C"/>
    <w:rsid w:val="00AC450D"/>
    <w:rsid w:val="00AC63FC"/>
    <w:rsid w:val="00AD212B"/>
    <w:rsid w:val="00AD2148"/>
    <w:rsid w:val="00AD2847"/>
    <w:rsid w:val="00AD2A67"/>
    <w:rsid w:val="00AD2C5D"/>
    <w:rsid w:val="00AD2CBA"/>
    <w:rsid w:val="00AD4F64"/>
    <w:rsid w:val="00AD6AC2"/>
    <w:rsid w:val="00AD6D98"/>
    <w:rsid w:val="00AD747D"/>
    <w:rsid w:val="00AE0267"/>
    <w:rsid w:val="00AE189F"/>
    <w:rsid w:val="00AE434C"/>
    <w:rsid w:val="00AE5273"/>
    <w:rsid w:val="00AE5B1F"/>
    <w:rsid w:val="00AE5D8A"/>
    <w:rsid w:val="00AF07DE"/>
    <w:rsid w:val="00AF0955"/>
    <w:rsid w:val="00AF11F5"/>
    <w:rsid w:val="00AF13D7"/>
    <w:rsid w:val="00AF14D3"/>
    <w:rsid w:val="00AF3D10"/>
    <w:rsid w:val="00AF3F20"/>
    <w:rsid w:val="00AF459C"/>
    <w:rsid w:val="00AF5994"/>
    <w:rsid w:val="00AF63B4"/>
    <w:rsid w:val="00AF6900"/>
    <w:rsid w:val="00AF7FFB"/>
    <w:rsid w:val="00B00201"/>
    <w:rsid w:val="00B0070D"/>
    <w:rsid w:val="00B0331A"/>
    <w:rsid w:val="00B052AD"/>
    <w:rsid w:val="00B055AA"/>
    <w:rsid w:val="00B05BDB"/>
    <w:rsid w:val="00B05C5F"/>
    <w:rsid w:val="00B05EBC"/>
    <w:rsid w:val="00B05F49"/>
    <w:rsid w:val="00B06290"/>
    <w:rsid w:val="00B06593"/>
    <w:rsid w:val="00B06B60"/>
    <w:rsid w:val="00B06DF7"/>
    <w:rsid w:val="00B07335"/>
    <w:rsid w:val="00B07B4E"/>
    <w:rsid w:val="00B10F6F"/>
    <w:rsid w:val="00B11EE0"/>
    <w:rsid w:val="00B134CD"/>
    <w:rsid w:val="00B145E9"/>
    <w:rsid w:val="00B15597"/>
    <w:rsid w:val="00B15F56"/>
    <w:rsid w:val="00B1697D"/>
    <w:rsid w:val="00B17314"/>
    <w:rsid w:val="00B17515"/>
    <w:rsid w:val="00B2001D"/>
    <w:rsid w:val="00B22F76"/>
    <w:rsid w:val="00B233D6"/>
    <w:rsid w:val="00B2367E"/>
    <w:rsid w:val="00B24489"/>
    <w:rsid w:val="00B24F39"/>
    <w:rsid w:val="00B25D5F"/>
    <w:rsid w:val="00B26320"/>
    <w:rsid w:val="00B27002"/>
    <w:rsid w:val="00B27320"/>
    <w:rsid w:val="00B300A2"/>
    <w:rsid w:val="00B320B1"/>
    <w:rsid w:val="00B348B8"/>
    <w:rsid w:val="00B35205"/>
    <w:rsid w:val="00B357EA"/>
    <w:rsid w:val="00B402C0"/>
    <w:rsid w:val="00B4176C"/>
    <w:rsid w:val="00B42B39"/>
    <w:rsid w:val="00B42F78"/>
    <w:rsid w:val="00B432CA"/>
    <w:rsid w:val="00B4397C"/>
    <w:rsid w:val="00B439F2"/>
    <w:rsid w:val="00B477A3"/>
    <w:rsid w:val="00B47D49"/>
    <w:rsid w:val="00B50148"/>
    <w:rsid w:val="00B50E5C"/>
    <w:rsid w:val="00B51231"/>
    <w:rsid w:val="00B52027"/>
    <w:rsid w:val="00B52063"/>
    <w:rsid w:val="00B520F6"/>
    <w:rsid w:val="00B5214B"/>
    <w:rsid w:val="00B53EC7"/>
    <w:rsid w:val="00B53F02"/>
    <w:rsid w:val="00B540C6"/>
    <w:rsid w:val="00B566BE"/>
    <w:rsid w:val="00B56ED0"/>
    <w:rsid w:val="00B57FD1"/>
    <w:rsid w:val="00B6157E"/>
    <w:rsid w:val="00B61C84"/>
    <w:rsid w:val="00B62AB0"/>
    <w:rsid w:val="00B62DC7"/>
    <w:rsid w:val="00B6345F"/>
    <w:rsid w:val="00B64DFB"/>
    <w:rsid w:val="00B64EB7"/>
    <w:rsid w:val="00B651FE"/>
    <w:rsid w:val="00B653F7"/>
    <w:rsid w:val="00B656F3"/>
    <w:rsid w:val="00B65F83"/>
    <w:rsid w:val="00B71391"/>
    <w:rsid w:val="00B7291F"/>
    <w:rsid w:val="00B72A64"/>
    <w:rsid w:val="00B72B04"/>
    <w:rsid w:val="00B74706"/>
    <w:rsid w:val="00B75994"/>
    <w:rsid w:val="00B75BD0"/>
    <w:rsid w:val="00B7728B"/>
    <w:rsid w:val="00B8041F"/>
    <w:rsid w:val="00B8072E"/>
    <w:rsid w:val="00B81155"/>
    <w:rsid w:val="00B812D3"/>
    <w:rsid w:val="00B81CC1"/>
    <w:rsid w:val="00B82023"/>
    <w:rsid w:val="00B84AD2"/>
    <w:rsid w:val="00B85046"/>
    <w:rsid w:val="00B854B6"/>
    <w:rsid w:val="00B85D3B"/>
    <w:rsid w:val="00B8703C"/>
    <w:rsid w:val="00B87CE0"/>
    <w:rsid w:val="00B90E80"/>
    <w:rsid w:val="00B9142B"/>
    <w:rsid w:val="00B92917"/>
    <w:rsid w:val="00B943B1"/>
    <w:rsid w:val="00B94831"/>
    <w:rsid w:val="00B94EF3"/>
    <w:rsid w:val="00B94F23"/>
    <w:rsid w:val="00B9588A"/>
    <w:rsid w:val="00B96160"/>
    <w:rsid w:val="00B968E7"/>
    <w:rsid w:val="00B96D6E"/>
    <w:rsid w:val="00BA0EF5"/>
    <w:rsid w:val="00BA0F76"/>
    <w:rsid w:val="00BA2311"/>
    <w:rsid w:val="00BA4129"/>
    <w:rsid w:val="00BA582C"/>
    <w:rsid w:val="00BA5CB7"/>
    <w:rsid w:val="00BA61D6"/>
    <w:rsid w:val="00BA65AF"/>
    <w:rsid w:val="00BA6E26"/>
    <w:rsid w:val="00BA78D2"/>
    <w:rsid w:val="00BA79FA"/>
    <w:rsid w:val="00BA7A8C"/>
    <w:rsid w:val="00BB4A73"/>
    <w:rsid w:val="00BB5351"/>
    <w:rsid w:val="00BB54BA"/>
    <w:rsid w:val="00BC0794"/>
    <w:rsid w:val="00BC1B16"/>
    <w:rsid w:val="00BC213D"/>
    <w:rsid w:val="00BC3C28"/>
    <w:rsid w:val="00BC4082"/>
    <w:rsid w:val="00BC6DB5"/>
    <w:rsid w:val="00BC6E62"/>
    <w:rsid w:val="00BC7C97"/>
    <w:rsid w:val="00BC7D94"/>
    <w:rsid w:val="00BD01FF"/>
    <w:rsid w:val="00BD04BB"/>
    <w:rsid w:val="00BD2645"/>
    <w:rsid w:val="00BD5DE1"/>
    <w:rsid w:val="00BD5F8E"/>
    <w:rsid w:val="00BD7C61"/>
    <w:rsid w:val="00BE01F6"/>
    <w:rsid w:val="00BE1D1A"/>
    <w:rsid w:val="00BE3EF1"/>
    <w:rsid w:val="00BE42DF"/>
    <w:rsid w:val="00BE5EB4"/>
    <w:rsid w:val="00BF11E1"/>
    <w:rsid w:val="00BF160A"/>
    <w:rsid w:val="00BF3920"/>
    <w:rsid w:val="00BF3A99"/>
    <w:rsid w:val="00BF3B71"/>
    <w:rsid w:val="00BF3F45"/>
    <w:rsid w:val="00BF4D9A"/>
    <w:rsid w:val="00BF50B1"/>
    <w:rsid w:val="00BF5424"/>
    <w:rsid w:val="00BF6223"/>
    <w:rsid w:val="00BF7919"/>
    <w:rsid w:val="00BF7EC6"/>
    <w:rsid w:val="00C01BAE"/>
    <w:rsid w:val="00C035B7"/>
    <w:rsid w:val="00C03900"/>
    <w:rsid w:val="00C04471"/>
    <w:rsid w:val="00C06A5B"/>
    <w:rsid w:val="00C06B03"/>
    <w:rsid w:val="00C1000B"/>
    <w:rsid w:val="00C10953"/>
    <w:rsid w:val="00C1110E"/>
    <w:rsid w:val="00C11C69"/>
    <w:rsid w:val="00C12DFF"/>
    <w:rsid w:val="00C15B86"/>
    <w:rsid w:val="00C16833"/>
    <w:rsid w:val="00C17D8F"/>
    <w:rsid w:val="00C20722"/>
    <w:rsid w:val="00C20C15"/>
    <w:rsid w:val="00C22766"/>
    <w:rsid w:val="00C241D9"/>
    <w:rsid w:val="00C24DBF"/>
    <w:rsid w:val="00C25A34"/>
    <w:rsid w:val="00C25BEF"/>
    <w:rsid w:val="00C25C72"/>
    <w:rsid w:val="00C25EF4"/>
    <w:rsid w:val="00C26011"/>
    <w:rsid w:val="00C275F4"/>
    <w:rsid w:val="00C30F0A"/>
    <w:rsid w:val="00C31841"/>
    <w:rsid w:val="00C332CD"/>
    <w:rsid w:val="00C33F57"/>
    <w:rsid w:val="00C362FE"/>
    <w:rsid w:val="00C37E07"/>
    <w:rsid w:val="00C40B7D"/>
    <w:rsid w:val="00C40DC9"/>
    <w:rsid w:val="00C42884"/>
    <w:rsid w:val="00C458D2"/>
    <w:rsid w:val="00C46587"/>
    <w:rsid w:val="00C465C8"/>
    <w:rsid w:val="00C468B6"/>
    <w:rsid w:val="00C47879"/>
    <w:rsid w:val="00C50BC4"/>
    <w:rsid w:val="00C5177A"/>
    <w:rsid w:val="00C52ABB"/>
    <w:rsid w:val="00C54EE7"/>
    <w:rsid w:val="00C54F41"/>
    <w:rsid w:val="00C55278"/>
    <w:rsid w:val="00C558D2"/>
    <w:rsid w:val="00C60AAE"/>
    <w:rsid w:val="00C60F62"/>
    <w:rsid w:val="00C6165A"/>
    <w:rsid w:val="00C63979"/>
    <w:rsid w:val="00C639D2"/>
    <w:rsid w:val="00C6419A"/>
    <w:rsid w:val="00C64F77"/>
    <w:rsid w:val="00C65BA0"/>
    <w:rsid w:val="00C67FEF"/>
    <w:rsid w:val="00C7024B"/>
    <w:rsid w:val="00C72678"/>
    <w:rsid w:val="00C73653"/>
    <w:rsid w:val="00C77C4F"/>
    <w:rsid w:val="00C80FC7"/>
    <w:rsid w:val="00C8142B"/>
    <w:rsid w:val="00C8676F"/>
    <w:rsid w:val="00C86E18"/>
    <w:rsid w:val="00C87A0C"/>
    <w:rsid w:val="00C9015E"/>
    <w:rsid w:val="00C91997"/>
    <w:rsid w:val="00C9257C"/>
    <w:rsid w:val="00C92DED"/>
    <w:rsid w:val="00C92E89"/>
    <w:rsid w:val="00C9346F"/>
    <w:rsid w:val="00C9360F"/>
    <w:rsid w:val="00C93853"/>
    <w:rsid w:val="00C95D05"/>
    <w:rsid w:val="00CA0D31"/>
    <w:rsid w:val="00CA128B"/>
    <w:rsid w:val="00CA202B"/>
    <w:rsid w:val="00CA5C9A"/>
    <w:rsid w:val="00CA6723"/>
    <w:rsid w:val="00CB1EF3"/>
    <w:rsid w:val="00CB3F06"/>
    <w:rsid w:val="00CB4FD5"/>
    <w:rsid w:val="00CB5CDE"/>
    <w:rsid w:val="00CB604C"/>
    <w:rsid w:val="00CB671D"/>
    <w:rsid w:val="00CB6D73"/>
    <w:rsid w:val="00CB7F4E"/>
    <w:rsid w:val="00CC2DA4"/>
    <w:rsid w:val="00CC614D"/>
    <w:rsid w:val="00CD0418"/>
    <w:rsid w:val="00CD0482"/>
    <w:rsid w:val="00CD07BB"/>
    <w:rsid w:val="00CD1BEC"/>
    <w:rsid w:val="00CD236E"/>
    <w:rsid w:val="00CD2DCE"/>
    <w:rsid w:val="00CD366D"/>
    <w:rsid w:val="00CD3EBB"/>
    <w:rsid w:val="00CD3FC0"/>
    <w:rsid w:val="00CD4545"/>
    <w:rsid w:val="00CD6649"/>
    <w:rsid w:val="00CD6804"/>
    <w:rsid w:val="00CD6DAE"/>
    <w:rsid w:val="00CD7573"/>
    <w:rsid w:val="00CE1CA2"/>
    <w:rsid w:val="00CE2F24"/>
    <w:rsid w:val="00CE46C8"/>
    <w:rsid w:val="00CE5153"/>
    <w:rsid w:val="00CE54BB"/>
    <w:rsid w:val="00CE57A4"/>
    <w:rsid w:val="00CE7D0D"/>
    <w:rsid w:val="00CF02FA"/>
    <w:rsid w:val="00CF0DB7"/>
    <w:rsid w:val="00CF1A43"/>
    <w:rsid w:val="00CF2BFF"/>
    <w:rsid w:val="00CF4452"/>
    <w:rsid w:val="00CF4CDE"/>
    <w:rsid w:val="00CF5160"/>
    <w:rsid w:val="00CF68F1"/>
    <w:rsid w:val="00CF71F9"/>
    <w:rsid w:val="00D00058"/>
    <w:rsid w:val="00D01B91"/>
    <w:rsid w:val="00D0218E"/>
    <w:rsid w:val="00D02F33"/>
    <w:rsid w:val="00D03119"/>
    <w:rsid w:val="00D0361F"/>
    <w:rsid w:val="00D05796"/>
    <w:rsid w:val="00D07BC7"/>
    <w:rsid w:val="00D07ED4"/>
    <w:rsid w:val="00D10344"/>
    <w:rsid w:val="00D109A3"/>
    <w:rsid w:val="00D12C67"/>
    <w:rsid w:val="00D13790"/>
    <w:rsid w:val="00D13B70"/>
    <w:rsid w:val="00D14C29"/>
    <w:rsid w:val="00D14C87"/>
    <w:rsid w:val="00D151C3"/>
    <w:rsid w:val="00D1584C"/>
    <w:rsid w:val="00D17446"/>
    <w:rsid w:val="00D17C5F"/>
    <w:rsid w:val="00D2095C"/>
    <w:rsid w:val="00D20F53"/>
    <w:rsid w:val="00D2144D"/>
    <w:rsid w:val="00D21850"/>
    <w:rsid w:val="00D219DA"/>
    <w:rsid w:val="00D2238D"/>
    <w:rsid w:val="00D22651"/>
    <w:rsid w:val="00D2275C"/>
    <w:rsid w:val="00D2285D"/>
    <w:rsid w:val="00D2348A"/>
    <w:rsid w:val="00D235A3"/>
    <w:rsid w:val="00D24064"/>
    <w:rsid w:val="00D252F8"/>
    <w:rsid w:val="00D26170"/>
    <w:rsid w:val="00D2660F"/>
    <w:rsid w:val="00D27186"/>
    <w:rsid w:val="00D30D27"/>
    <w:rsid w:val="00D31C0A"/>
    <w:rsid w:val="00D31C1C"/>
    <w:rsid w:val="00D32C32"/>
    <w:rsid w:val="00D33152"/>
    <w:rsid w:val="00D33454"/>
    <w:rsid w:val="00D3375D"/>
    <w:rsid w:val="00D33BB1"/>
    <w:rsid w:val="00D36030"/>
    <w:rsid w:val="00D371B0"/>
    <w:rsid w:val="00D4002F"/>
    <w:rsid w:val="00D402AD"/>
    <w:rsid w:val="00D41D31"/>
    <w:rsid w:val="00D44B0A"/>
    <w:rsid w:val="00D44E89"/>
    <w:rsid w:val="00D45AF5"/>
    <w:rsid w:val="00D468C5"/>
    <w:rsid w:val="00D46C4C"/>
    <w:rsid w:val="00D46C76"/>
    <w:rsid w:val="00D46E60"/>
    <w:rsid w:val="00D4790A"/>
    <w:rsid w:val="00D50A9A"/>
    <w:rsid w:val="00D514CA"/>
    <w:rsid w:val="00D5158E"/>
    <w:rsid w:val="00D56B49"/>
    <w:rsid w:val="00D57A58"/>
    <w:rsid w:val="00D60009"/>
    <w:rsid w:val="00D60146"/>
    <w:rsid w:val="00D612A8"/>
    <w:rsid w:val="00D6202D"/>
    <w:rsid w:val="00D6211C"/>
    <w:rsid w:val="00D64739"/>
    <w:rsid w:val="00D66737"/>
    <w:rsid w:val="00D70CE9"/>
    <w:rsid w:val="00D71E4F"/>
    <w:rsid w:val="00D722D4"/>
    <w:rsid w:val="00D727C6"/>
    <w:rsid w:val="00D72CF8"/>
    <w:rsid w:val="00D7332E"/>
    <w:rsid w:val="00D73496"/>
    <w:rsid w:val="00D74AC0"/>
    <w:rsid w:val="00D752F1"/>
    <w:rsid w:val="00D75888"/>
    <w:rsid w:val="00D774F3"/>
    <w:rsid w:val="00D77B4D"/>
    <w:rsid w:val="00D77C07"/>
    <w:rsid w:val="00D80362"/>
    <w:rsid w:val="00D8039E"/>
    <w:rsid w:val="00D81C36"/>
    <w:rsid w:val="00D83751"/>
    <w:rsid w:val="00D83D08"/>
    <w:rsid w:val="00D860C4"/>
    <w:rsid w:val="00D8698D"/>
    <w:rsid w:val="00D869B2"/>
    <w:rsid w:val="00D86CCC"/>
    <w:rsid w:val="00D87B1E"/>
    <w:rsid w:val="00D90596"/>
    <w:rsid w:val="00D91DEE"/>
    <w:rsid w:val="00D91F07"/>
    <w:rsid w:val="00D9246F"/>
    <w:rsid w:val="00D939AD"/>
    <w:rsid w:val="00D9461D"/>
    <w:rsid w:val="00D9463C"/>
    <w:rsid w:val="00D94D4F"/>
    <w:rsid w:val="00D95255"/>
    <w:rsid w:val="00D95562"/>
    <w:rsid w:val="00D955F7"/>
    <w:rsid w:val="00D97A75"/>
    <w:rsid w:val="00D97C34"/>
    <w:rsid w:val="00D97C4C"/>
    <w:rsid w:val="00DA34D5"/>
    <w:rsid w:val="00DA39FD"/>
    <w:rsid w:val="00DA41FB"/>
    <w:rsid w:val="00DA6390"/>
    <w:rsid w:val="00DA6833"/>
    <w:rsid w:val="00DA73FB"/>
    <w:rsid w:val="00DB0CB2"/>
    <w:rsid w:val="00DB43C0"/>
    <w:rsid w:val="00DB554A"/>
    <w:rsid w:val="00DB5B95"/>
    <w:rsid w:val="00DB6830"/>
    <w:rsid w:val="00DB6A09"/>
    <w:rsid w:val="00DC1B59"/>
    <w:rsid w:val="00DC29C5"/>
    <w:rsid w:val="00DC453A"/>
    <w:rsid w:val="00DC6052"/>
    <w:rsid w:val="00DC6EE0"/>
    <w:rsid w:val="00DC7DA0"/>
    <w:rsid w:val="00DD078C"/>
    <w:rsid w:val="00DD0803"/>
    <w:rsid w:val="00DD0DD6"/>
    <w:rsid w:val="00DD0EA7"/>
    <w:rsid w:val="00DD1D4E"/>
    <w:rsid w:val="00DD1F07"/>
    <w:rsid w:val="00DD2B66"/>
    <w:rsid w:val="00DD2E1C"/>
    <w:rsid w:val="00DD3AC1"/>
    <w:rsid w:val="00DD404A"/>
    <w:rsid w:val="00DD5135"/>
    <w:rsid w:val="00DD56F8"/>
    <w:rsid w:val="00DD5B76"/>
    <w:rsid w:val="00DD72E5"/>
    <w:rsid w:val="00DE0600"/>
    <w:rsid w:val="00DE0E1D"/>
    <w:rsid w:val="00DE0E57"/>
    <w:rsid w:val="00DE1267"/>
    <w:rsid w:val="00DE1607"/>
    <w:rsid w:val="00DE1B3C"/>
    <w:rsid w:val="00DE4675"/>
    <w:rsid w:val="00DE5183"/>
    <w:rsid w:val="00DE5EEC"/>
    <w:rsid w:val="00DE7C78"/>
    <w:rsid w:val="00DE7FF8"/>
    <w:rsid w:val="00DF14BC"/>
    <w:rsid w:val="00DF189C"/>
    <w:rsid w:val="00DF1D60"/>
    <w:rsid w:val="00DF254A"/>
    <w:rsid w:val="00DF286A"/>
    <w:rsid w:val="00DF356D"/>
    <w:rsid w:val="00DF4CA0"/>
    <w:rsid w:val="00DF4F2F"/>
    <w:rsid w:val="00DF5983"/>
    <w:rsid w:val="00DF5B26"/>
    <w:rsid w:val="00DF63B4"/>
    <w:rsid w:val="00DF6899"/>
    <w:rsid w:val="00DF721B"/>
    <w:rsid w:val="00E0029C"/>
    <w:rsid w:val="00E007CE"/>
    <w:rsid w:val="00E02065"/>
    <w:rsid w:val="00E029E4"/>
    <w:rsid w:val="00E02CC8"/>
    <w:rsid w:val="00E02D99"/>
    <w:rsid w:val="00E02EB5"/>
    <w:rsid w:val="00E02EEA"/>
    <w:rsid w:val="00E03CEF"/>
    <w:rsid w:val="00E03CFF"/>
    <w:rsid w:val="00E049B1"/>
    <w:rsid w:val="00E05768"/>
    <w:rsid w:val="00E05A39"/>
    <w:rsid w:val="00E060B8"/>
    <w:rsid w:val="00E06548"/>
    <w:rsid w:val="00E108A5"/>
    <w:rsid w:val="00E11391"/>
    <w:rsid w:val="00E1301C"/>
    <w:rsid w:val="00E13721"/>
    <w:rsid w:val="00E13D19"/>
    <w:rsid w:val="00E1552D"/>
    <w:rsid w:val="00E22BEC"/>
    <w:rsid w:val="00E247D7"/>
    <w:rsid w:val="00E25FCF"/>
    <w:rsid w:val="00E26F36"/>
    <w:rsid w:val="00E27719"/>
    <w:rsid w:val="00E34960"/>
    <w:rsid w:val="00E351A5"/>
    <w:rsid w:val="00E35793"/>
    <w:rsid w:val="00E357F2"/>
    <w:rsid w:val="00E367B1"/>
    <w:rsid w:val="00E36E0B"/>
    <w:rsid w:val="00E3711B"/>
    <w:rsid w:val="00E37911"/>
    <w:rsid w:val="00E40DBC"/>
    <w:rsid w:val="00E40E4E"/>
    <w:rsid w:val="00E41249"/>
    <w:rsid w:val="00E41985"/>
    <w:rsid w:val="00E42B93"/>
    <w:rsid w:val="00E42C16"/>
    <w:rsid w:val="00E43165"/>
    <w:rsid w:val="00E43281"/>
    <w:rsid w:val="00E444E0"/>
    <w:rsid w:val="00E4521A"/>
    <w:rsid w:val="00E45ACF"/>
    <w:rsid w:val="00E47F00"/>
    <w:rsid w:val="00E508BA"/>
    <w:rsid w:val="00E509B2"/>
    <w:rsid w:val="00E50A4A"/>
    <w:rsid w:val="00E51054"/>
    <w:rsid w:val="00E51EEF"/>
    <w:rsid w:val="00E524AF"/>
    <w:rsid w:val="00E529C6"/>
    <w:rsid w:val="00E5379A"/>
    <w:rsid w:val="00E53A08"/>
    <w:rsid w:val="00E55727"/>
    <w:rsid w:val="00E56045"/>
    <w:rsid w:val="00E60452"/>
    <w:rsid w:val="00E61585"/>
    <w:rsid w:val="00E617D6"/>
    <w:rsid w:val="00E62418"/>
    <w:rsid w:val="00E62BE4"/>
    <w:rsid w:val="00E63B0F"/>
    <w:rsid w:val="00E644DD"/>
    <w:rsid w:val="00E6557D"/>
    <w:rsid w:val="00E65949"/>
    <w:rsid w:val="00E65F1E"/>
    <w:rsid w:val="00E66386"/>
    <w:rsid w:val="00E665E3"/>
    <w:rsid w:val="00E67AF1"/>
    <w:rsid w:val="00E7008A"/>
    <w:rsid w:val="00E70AA5"/>
    <w:rsid w:val="00E70B08"/>
    <w:rsid w:val="00E71037"/>
    <w:rsid w:val="00E7274E"/>
    <w:rsid w:val="00E729CC"/>
    <w:rsid w:val="00E739C4"/>
    <w:rsid w:val="00E742E6"/>
    <w:rsid w:val="00E74914"/>
    <w:rsid w:val="00E75476"/>
    <w:rsid w:val="00E7666B"/>
    <w:rsid w:val="00E76FF0"/>
    <w:rsid w:val="00E774DE"/>
    <w:rsid w:val="00E77C83"/>
    <w:rsid w:val="00E77C91"/>
    <w:rsid w:val="00E814B1"/>
    <w:rsid w:val="00E82A10"/>
    <w:rsid w:val="00E83B9E"/>
    <w:rsid w:val="00E86340"/>
    <w:rsid w:val="00E86389"/>
    <w:rsid w:val="00E86834"/>
    <w:rsid w:val="00E87B5C"/>
    <w:rsid w:val="00E9063F"/>
    <w:rsid w:val="00E90663"/>
    <w:rsid w:val="00E90E61"/>
    <w:rsid w:val="00E918FE"/>
    <w:rsid w:val="00E92372"/>
    <w:rsid w:val="00E937EA"/>
    <w:rsid w:val="00E93C01"/>
    <w:rsid w:val="00E955A6"/>
    <w:rsid w:val="00E95A77"/>
    <w:rsid w:val="00E96557"/>
    <w:rsid w:val="00E96EA9"/>
    <w:rsid w:val="00E97EEB"/>
    <w:rsid w:val="00EA0ADD"/>
    <w:rsid w:val="00EA1BBC"/>
    <w:rsid w:val="00EA272B"/>
    <w:rsid w:val="00EA3862"/>
    <w:rsid w:val="00EA404F"/>
    <w:rsid w:val="00EA41D0"/>
    <w:rsid w:val="00EA4364"/>
    <w:rsid w:val="00EA4444"/>
    <w:rsid w:val="00EA4E9B"/>
    <w:rsid w:val="00EA6D78"/>
    <w:rsid w:val="00EA7067"/>
    <w:rsid w:val="00EB01A0"/>
    <w:rsid w:val="00EB0DED"/>
    <w:rsid w:val="00EB1106"/>
    <w:rsid w:val="00EB13BB"/>
    <w:rsid w:val="00EB13E6"/>
    <w:rsid w:val="00EB1796"/>
    <w:rsid w:val="00EB3DC1"/>
    <w:rsid w:val="00EB57FA"/>
    <w:rsid w:val="00EB5BB3"/>
    <w:rsid w:val="00EB6846"/>
    <w:rsid w:val="00EB6B38"/>
    <w:rsid w:val="00EB6D72"/>
    <w:rsid w:val="00EC024E"/>
    <w:rsid w:val="00EC04E7"/>
    <w:rsid w:val="00EC106A"/>
    <w:rsid w:val="00EC15B5"/>
    <w:rsid w:val="00EC18FC"/>
    <w:rsid w:val="00EC198D"/>
    <w:rsid w:val="00EC4177"/>
    <w:rsid w:val="00EC4BF5"/>
    <w:rsid w:val="00EC5DC6"/>
    <w:rsid w:val="00EC68AD"/>
    <w:rsid w:val="00ED019E"/>
    <w:rsid w:val="00ED2C25"/>
    <w:rsid w:val="00ED35AF"/>
    <w:rsid w:val="00ED3DA1"/>
    <w:rsid w:val="00ED3F30"/>
    <w:rsid w:val="00ED4E88"/>
    <w:rsid w:val="00ED51C1"/>
    <w:rsid w:val="00EE0058"/>
    <w:rsid w:val="00EE0FA5"/>
    <w:rsid w:val="00EE170D"/>
    <w:rsid w:val="00EE26D5"/>
    <w:rsid w:val="00EE28EC"/>
    <w:rsid w:val="00EE500D"/>
    <w:rsid w:val="00EE6CD4"/>
    <w:rsid w:val="00EE7B9E"/>
    <w:rsid w:val="00EE7C3C"/>
    <w:rsid w:val="00EF0291"/>
    <w:rsid w:val="00EF11C0"/>
    <w:rsid w:val="00EF1D72"/>
    <w:rsid w:val="00EF34E5"/>
    <w:rsid w:val="00EF392E"/>
    <w:rsid w:val="00EF4393"/>
    <w:rsid w:val="00EF447E"/>
    <w:rsid w:val="00EF5364"/>
    <w:rsid w:val="00EF5C98"/>
    <w:rsid w:val="00EF75B6"/>
    <w:rsid w:val="00F00855"/>
    <w:rsid w:val="00F009D6"/>
    <w:rsid w:val="00F00FA9"/>
    <w:rsid w:val="00F01488"/>
    <w:rsid w:val="00F0195A"/>
    <w:rsid w:val="00F039E1"/>
    <w:rsid w:val="00F0454C"/>
    <w:rsid w:val="00F0489C"/>
    <w:rsid w:val="00F068F6"/>
    <w:rsid w:val="00F06E81"/>
    <w:rsid w:val="00F06F11"/>
    <w:rsid w:val="00F107E0"/>
    <w:rsid w:val="00F108E1"/>
    <w:rsid w:val="00F144E8"/>
    <w:rsid w:val="00F15309"/>
    <w:rsid w:val="00F153B0"/>
    <w:rsid w:val="00F1642D"/>
    <w:rsid w:val="00F173D5"/>
    <w:rsid w:val="00F17AFF"/>
    <w:rsid w:val="00F17FC0"/>
    <w:rsid w:val="00F2043F"/>
    <w:rsid w:val="00F209F1"/>
    <w:rsid w:val="00F25D73"/>
    <w:rsid w:val="00F260F7"/>
    <w:rsid w:val="00F26575"/>
    <w:rsid w:val="00F30196"/>
    <w:rsid w:val="00F31E3F"/>
    <w:rsid w:val="00F3299B"/>
    <w:rsid w:val="00F33F6B"/>
    <w:rsid w:val="00F3423F"/>
    <w:rsid w:val="00F3442D"/>
    <w:rsid w:val="00F34FFA"/>
    <w:rsid w:val="00F3717D"/>
    <w:rsid w:val="00F40976"/>
    <w:rsid w:val="00F40BCB"/>
    <w:rsid w:val="00F40E25"/>
    <w:rsid w:val="00F41078"/>
    <w:rsid w:val="00F42841"/>
    <w:rsid w:val="00F440E4"/>
    <w:rsid w:val="00F46478"/>
    <w:rsid w:val="00F46B92"/>
    <w:rsid w:val="00F47E42"/>
    <w:rsid w:val="00F47EB1"/>
    <w:rsid w:val="00F51842"/>
    <w:rsid w:val="00F5197B"/>
    <w:rsid w:val="00F519F8"/>
    <w:rsid w:val="00F5216E"/>
    <w:rsid w:val="00F52851"/>
    <w:rsid w:val="00F52F47"/>
    <w:rsid w:val="00F539F9"/>
    <w:rsid w:val="00F543F7"/>
    <w:rsid w:val="00F566A3"/>
    <w:rsid w:val="00F5753D"/>
    <w:rsid w:val="00F6065F"/>
    <w:rsid w:val="00F608EB"/>
    <w:rsid w:val="00F633F9"/>
    <w:rsid w:val="00F64084"/>
    <w:rsid w:val="00F676F8"/>
    <w:rsid w:val="00F67DBE"/>
    <w:rsid w:val="00F70468"/>
    <w:rsid w:val="00F70922"/>
    <w:rsid w:val="00F70DD8"/>
    <w:rsid w:val="00F715A9"/>
    <w:rsid w:val="00F717B5"/>
    <w:rsid w:val="00F72882"/>
    <w:rsid w:val="00F73353"/>
    <w:rsid w:val="00F741CA"/>
    <w:rsid w:val="00F74D2B"/>
    <w:rsid w:val="00F817E7"/>
    <w:rsid w:val="00F819A6"/>
    <w:rsid w:val="00F82376"/>
    <w:rsid w:val="00F83B96"/>
    <w:rsid w:val="00F83E8D"/>
    <w:rsid w:val="00F841DF"/>
    <w:rsid w:val="00F8544A"/>
    <w:rsid w:val="00F86C97"/>
    <w:rsid w:val="00F86E3D"/>
    <w:rsid w:val="00F87A3A"/>
    <w:rsid w:val="00F90AB2"/>
    <w:rsid w:val="00F90CA0"/>
    <w:rsid w:val="00F916BE"/>
    <w:rsid w:val="00F9302F"/>
    <w:rsid w:val="00F93D17"/>
    <w:rsid w:val="00F95395"/>
    <w:rsid w:val="00F96884"/>
    <w:rsid w:val="00F96958"/>
    <w:rsid w:val="00F97A0B"/>
    <w:rsid w:val="00FA001F"/>
    <w:rsid w:val="00FA1CD1"/>
    <w:rsid w:val="00FA1D0B"/>
    <w:rsid w:val="00FA42CF"/>
    <w:rsid w:val="00FA4959"/>
    <w:rsid w:val="00FA5D2B"/>
    <w:rsid w:val="00FA645B"/>
    <w:rsid w:val="00FA6715"/>
    <w:rsid w:val="00FA6EB9"/>
    <w:rsid w:val="00FB0C82"/>
    <w:rsid w:val="00FB0F26"/>
    <w:rsid w:val="00FB2F69"/>
    <w:rsid w:val="00FB3846"/>
    <w:rsid w:val="00FB3ECA"/>
    <w:rsid w:val="00FC3421"/>
    <w:rsid w:val="00FC4E06"/>
    <w:rsid w:val="00FC4E18"/>
    <w:rsid w:val="00FC5346"/>
    <w:rsid w:val="00FC739F"/>
    <w:rsid w:val="00FC7822"/>
    <w:rsid w:val="00FC7F72"/>
    <w:rsid w:val="00FD2325"/>
    <w:rsid w:val="00FD2EBA"/>
    <w:rsid w:val="00FD30D4"/>
    <w:rsid w:val="00FD385B"/>
    <w:rsid w:val="00FD45B0"/>
    <w:rsid w:val="00FD5368"/>
    <w:rsid w:val="00FD6019"/>
    <w:rsid w:val="00FD681D"/>
    <w:rsid w:val="00FE1943"/>
    <w:rsid w:val="00FE2481"/>
    <w:rsid w:val="00FE3E3D"/>
    <w:rsid w:val="00FE6498"/>
    <w:rsid w:val="00FE68D4"/>
    <w:rsid w:val="00FE6931"/>
    <w:rsid w:val="00FF01DE"/>
    <w:rsid w:val="00FF047C"/>
    <w:rsid w:val="00FF1B3A"/>
    <w:rsid w:val="00FF1FBD"/>
    <w:rsid w:val="00FF26E4"/>
    <w:rsid w:val="00FF2E52"/>
    <w:rsid w:val="00FF3748"/>
    <w:rsid w:val="00FF3C3B"/>
    <w:rsid w:val="00FF4F5E"/>
    <w:rsid w:val="00FF4F8A"/>
    <w:rsid w:val="00FF5490"/>
    <w:rsid w:val="00FF5AE0"/>
    <w:rsid w:val="00FF6489"/>
    <w:rsid w:val="00FF6FEB"/>
    <w:rsid w:val="01121891"/>
    <w:rsid w:val="012D25A3"/>
    <w:rsid w:val="01331AA5"/>
    <w:rsid w:val="013F64D7"/>
    <w:rsid w:val="0173585E"/>
    <w:rsid w:val="01827CF2"/>
    <w:rsid w:val="0184421C"/>
    <w:rsid w:val="023D293E"/>
    <w:rsid w:val="02AE0153"/>
    <w:rsid w:val="02B26296"/>
    <w:rsid w:val="02CB524D"/>
    <w:rsid w:val="02E66C53"/>
    <w:rsid w:val="030D40BE"/>
    <w:rsid w:val="03101E00"/>
    <w:rsid w:val="03113980"/>
    <w:rsid w:val="033D34A2"/>
    <w:rsid w:val="034321D6"/>
    <w:rsid w:val="03A13EF0"/>
    <w:rsid w:val="03B86720"/>
    <w:rsid w:val="04460AFF"/>
    <w:rsid w:val="047F6481"/>
    <w:rsid w:val="04C046B5"/>
    <w:rsid w:val="04E85AA0"/>
    <w:rsid w:val="05322502"/>
    <w:rsid w:val="056C1D73"/>
    <w:rsid w:val="056D178C"/>
    <w:rsid w:val="05AF57AD"/>
    <w:rsid w:val="063F1FB7"/>
    <w:rsid w:val="06513081"/>
    <w:rsid w:val="0698721F"/>
    <w:rsid w:val="075F6EB2"/>
    <w:rsid w:val="084C03B9"/>
    <w:rsid w:val="08585DDB"/>
    <w:rsid w:val="08746071"/>
    <w:rsid w:val="0891753F"/>
    <w:rsid w:val="08BD309F"/>
    <w:rsid w:val="096E7880"/>
    <w:rsid w:val="0A5C4C58"/>
    <w:rsid w:val="0A9B7065"/>
    <w:rsid w:val="0B1B25CA"/>
    <w:rsid w:val="0B282BC9"/>
    <w:rsid w:val="0B6C270C"/>
    <w:rsid w:val="0B756C9E"/>
    <w:rsid w:val="0B80538D"/>
    <w:rsid w:val="0B8D7121"/>
    <w:rsid w:val="0BB63173"/>
    <w:rsid w:val="0BD5530E"/>
    <w:rsid w:val="0C116BED"/>
    <w:rsid w:val="0C3045C1"/>
    <w:rsid w:val="0C9231C1"/>
    <w:rsid w:val="0C9D7330"/>
    <w:rsid w:val="0CAD420B"/>
    <w:rsid w:val="0CB70557"/>
    <w:rsid w:val="0CC71781"/>
    <w:rsid w:val="0CCD4209"/>
    <w:rsid w:val="0CF12DCE"/>
    <w:rsid w:val="0CFA3905"/>
    <w:rsid w:val="0D18022F"/>
    <w:rsid w:val="0D533E47"/>
    <w:rsid w:val="0D5F7C0C"/>
    <w:rsid w:val="0DAF0B93"/>
    <w:rsid w:val="0EF12AE6"/>
    <w:rsid w:val="0F3F5F47"/>
    <w:rsid w:val="0F5C56E2"/>
    <w:rsid w:val="0F694D72"/>
    <w:rsid w:val="0F956692"/>
    <w:rsid w:val="0FEC3D7A"/>
    <w:rsid w:val="104F2573"/>
    <w:rsid w:val="106F460A"/>
    <w:rsid w:val="10703EDE"/>
    <w:rsid w:val="108D2CE2"/>
    <w:rsid w:val="109B71AD"/>
    <w:rsid w:val="109D4B7E"/>
    <w:rsid w:val="10C24925"/>
    <w:rsid w:val="10C83D1A"/>
    <w:rsid w:val="10EC5C5A"/>
    <w:rsid w:val="1149458E"/>
    <w:rsid w:val="11B211CD"/>
    <w:rsid w:val="11C91AF8"/>
    <w:rsid w:val="120A3044"/>
    <w:rsid w:val="120D5E88"/>
    <w:rsid w:val="12175C35"/>
    <w:rsid w:val="12837EF9"/>
    <w:rsid w:val="12A12A75"/>
    <w:rsid w:val="13717477"/>
    <w:rsid w:val="143053B4"/>
    <w:rsid w:val="14394E19"/>
    <w:rsid w:val="144705DE"/>
    <w:rsid w:val="147D6D78"/>
    <w:rsid w:val="14883EEC"/>
    <w:rsid w:val="14C8304D"/>
    <w:rsid w:val="14CF1748"/>
    <w:rsid w:val="14D71CD7"/>
    <w:rsid w:val="14EA0703"/>
    <w:rsid w:val="151632A6"/>
    <w:rsid w:val="151B1DC7"/>
    <w:rsid w:val="153206E0"/>
    <w:rsid w:val="153E0679"/>
    <w:rsid w:val="15603DFF"/>
    <w:rsid w:val="15652DAA"/>
    <w:rsid w:val="15C53D9E"/>
    <w:rsid w:val="15CA43A4"/>
    <w:rsid w:val="15FF100D"/>
    <w:rsid w:val="168601A5"/>
    <w:rsid w:val="16BE143E"/>
    <w:rsid w:val="16E80C72"/>
    <w:rsid w:val="17194F03"/>
    <w:rsid w:val="1768590F"/>
    <w:rsid w:val="176B04A7"/>
    <w:rsid w:val="177F74FC"/>
    <w:rsid w:val="17E01CEC"/>
    <w:rsid w:val="17FF5486"/>
    <w:rsid w:val="182076EC"/>
    <w:rsid w:val="1846189E"/>
    <w:rsid w:val="18562F63"/>
    <w:rsid w:val="18711C2C"/>
    <w:rsid w:val="18BD3845"/>
    <w:rsid w:val="18D94D16"/>
    <w:rsid w:val="18DF1F83"/>
    <w:rsid w:val="192F0DDA"/>
    <w:rsid w:val="19704F4F"/>
    <w:rsid w:val="19FE07AD"/>
    <w:rsid w:val="1A18186E"/>
    <w:rsid w:val="1A275AAF"/>
    <w:rsid w:val="1A3F19DD"/>
    <w:rsid w:val="1A40444E"/>
    <w:rsid w:val="1A442663"/>
    <w:rsid w:val="1A7B3BAB"/>
    <w:rsid w:val="1A8B7067"/>
    <w:rsid w:val="1B162B24"/>
    <w:rsid w:val="1B44565F"/>
    <w:rsid w:val="1BC81710"/>
    <w:rsid w:val="1C4451C5"/>
    <w:rsid w:val="1C6074FD"/>
    <w:rsid w:val="1C7D1E5D"/>
    <w:rsid w:val="1C874183"/>
    <w:rsid w:val="1CA975BA"/>
    <w:rsid w:val="1CFC39E2"/>
    <w:rsid w:val="1D1D5BA4"/>
    <w:rsid w:val="1D227F50"/>
    <w:rsid w:val="1DD14769"/>
    <w:rsid w:val="1DF51E9C"/>
    <w:rsid w:val="1E25455A"/>
    <w:rsid w:val="1E35563C"/>
    <w:rsid w:val="1E3E2007"/>
    <w:rsid w:val="1E7554E1"/>
    <w:rsid w:val="1E9B7C42"/>
    <w:rsid w:val="1EB95603"/>
    <w:rsid w:val="1F1F3AE0"/>
    <w:rsid w:val="1F680BA2"/>
    <w:rsid w:val="1F720A5F"/>
    <w:rsid w:val="1F8C74AA"/>
    <w:rsid w:val="1FB66873"/>
    <w:rsid w:val="1FEB3581"/>
    <w:rsid w:val="206A6B9C"/>
    <w:rsid w:val="207D4BBC"/>
    <w:rsid w:val="209377B8"/>
    <w:rsid w:val="20C610AA"/>
    <w:rsid w:val="20CB4F2D"/>
    <w:rsid w:val="21933ED0"/>
    <w:rsid w:val="21A223BE"/>
    <w:rsid w:val="21AC11BD"/>
    <w:rsid w:val="21D13627"/>
    <w:rsid w:val="22251C1C"/>
    <w:rsid w:val="222E3E55"/>
    <w:rsid w:val="22327245"/>
    <w:rsid w:val="227B299A"/>
    <w:rsid w:val="22A13307"/>
    <w:rsid w:val="22BA56A5"/>
    <w:rsid w:val="22BB35F2"/>
    <w:rsid w:val="22D221CB"/>
    <w:rsid w:val="22D62D35"/>
    <w:rsid w:val="22F035BD"/>
    <w:rsid w:val="230505CF"/>
    <w:rsid w:val="23125DE2"/>
    <w:rsid w:val="23A81EB5"/>
    <w:rsid w:val="23D15F87"/>
    <w:rsid w:val="241B4D74"/>
    <w:rsid w:val="24282908"/>
    <w:rsid w:val="245142FB"/>
    <w:rsid w:val="247A0843"/>
    <w:rsid w:val="249921BB"/>
    <w:rsid w:val="251F61A7"/>
    <w:rsid w:val="257C5B4B"/>
    <w:rsid w:val="258723B0"/>
    <w:rsid w:val="25AB4FC2"/>
    <w:rsid w:val="25AC730F"/>
    <w:rsid w:val="25F5515A"/>
    <w:rsid w:val="25F623DD"/>
    <w:rsid w:val="262D48F3"/>
    <w:rsid w:val="262E0B04"/>
    <w:rsid w:val="268F1B68"/>
    <w:rsid w:val="26C8037F"/>
    <w:rsid w:val="26D12EF4"/>
    <w:rsid w:val="270B5F28"/>
    <w:rsid w:val="275A3D58"/>
    <w:rsid w:val="283978C5"/>
    <w:rsid w:val="2861730E"/>
    <w:rsid w:val="28AA0E76"/>
    <w:rsid w:val="29186091"/>
    <w:rsid w:val="2927111C"/>
    <w:rsid w:val="29391D14"/>
    <w:rsid w:val="29543F45"/>
    <w:rsid w:val="29585E1D"/>
    <w:rsid w:val="29613037"/>
    <w:rsid w:val="29672F8A"/>
    <w:rsid w:val="299E4684"/>
    <w:rsid w:val="29A13FDE"/>
    <w:rsid w:val="29E15E23"/>
    <w:rsid w:val="29EF3C6E"/>
    <w:rsid w:val="2A1619CB"/>
    <w:rsid w:val="2AB05E62"/>
    <w:rsid w:val="2AFE685E"/>
    <w:rsid w:val="2BB46F1D"/>
    <w:rsid w:val="2BE6660F"/>
    <w:rsid w:val="2C535100"/>
    <w:rsid w:val="2C550700"/>
    <w:rsid w:val="2C693142"/>
    <w:rsid w:val="2CDB6683"/>
    <w:rsid w:val="2CEB3337"/>
    <w:rsid w:val="2D2B1A63"/>
    <w:rsid w:val="2D393DB3"/>
    <w:rsid w:val="2D75227F"/>
    <w:rsid w:val="2E3F3DC3"/>
    <w:rsid w:val="2E8E432B"/>
    <w:rsid w:val="2EFE507F"/>
    <w:rsid w:val="2F2A7C22"/>
    <w:rsid w:val="2F57478F"/>
    <w:rsid w:val="2F6A6270"/>
    <w:rsid w:val="2F713AA3"/>
    <w:rsid w:val="2FA23C5C"/>
    <w:rsid w:val="2FD406A1"/>
    <w:rsid w:val="2FE204FD"/>
    <w:rsid w:val="2FF206EC"/>
    <w:rsid w:val="30971339"/>
    <w:rsid w:val="30A22774"/>
    <w:rsid w:val="30EE4C7F"/>
    <w:rsid w:val="3101565C"/>
    <w:rsid w:val="31252F48"/>
    <w:rsid w:val="313E4C21"/>
    <w:rsid w:val="315A745C"/>
    <w:rsid w:val="320350AC"/>
    <w:rsid w:val="320F1351"/>
    <w:rsid w:val="3221146F"/>
    <w:rsid w:val="322A1B90"/>
    <w:rsid w:val="323112C7"/>
    <w:rsid w:val="324167FF"/>
    <w:rsid w:val="32425283"/>
    <w:rsid w:val="32731C58"/>
    <w:rsid w:val="32904240"/>
    <w:rsid w:val="32960D14"/>
    <w:rsid w:val="329F26D5"/>
    <w:rsid w:val="32C75788"/>
    <w:rsid w:val="33062754"/>
    <w:rsid w:val="335C4122"/>
    <w:rsid w:val="33750268"/>
    <w:rsid w:val="33B8271D"/>
    <w:rsid w:val="33E735DA"/>
    <w:rsid w:val="341472E4"/>
    <w:rsid w:val="34261D8B"/>
    <w:rsid w:val="34783A99"/>
    <w:rsid w:val="34B8182C"/>
    <w:rsid w:val="34E73EBF"/>
    <w:rsid w:val="34FA3BF3"/>
    <w:rsid w:val="351131E4"/>
    <w:rsid w:val="358D4674"/>
    <w:rsid w:val="35AF5AAB"/>
    <w:rsid w:val="360D207B"/>
    <w:rsid w:val="36412170"/>
    <w:rsid w:val="368101F6"/>
    <w:rsid w:val="36820344"/>
    <w:rsid w:val="36A91D74"/>
    <w:rsid w:val="36AB3BBE"/>
    <w:rsid w:val="36CF3332"/>
    <w:rsid w:val="36E051C8"/>
    <w:rsid w:val="376670A8"/>
    <w:rsid w:val="377A101B"/>
    <w:rsid w:val="37953AD9"/>
    <w:rsid w:val="379952E3"/>
    <w:rsid w:val="37EB70FE"/>
    <w:rsid w:val="38443FB2"/>
    <w:rsid w:val="38503358"/>
    <w:rsid w:val="387238C0"/>
    <w:rsid w:val="39002DFE"/>
    <w:rsid w:val="397354CE"/>
    <w:rsid w:val="39C31030"/>
    <w:rsid w:val="39CF2A49"/>
    <w:rsid w:val="39D16077"/>
    <w:rsid w:val="39E60BE9"/>
    <w:rsid w:val="39FF0C26"/>
    <w:rsid w:val="3A2B484E"/>
    <w:rsid w:val="3A3F02FA"/>
    <w:rsid w:val="3A485400"/>
    <w:rsid w:val="3A565DAA"/>
    <w:rsid w:val="3A9C74FA"/>
    <w:rsid w:val="3B876D9F"/>
    <w:rsid w:val="3C074E47"/>
    <w:rsid w:val="3CA54D8C"/>
    <w:rsid w:val="3D4402AC"/>
    <w:rsid w:val="3D5E24DD"/>
    <w:rsid w:val="3D89020A"/>
    <w:rsid w:val="3DC52B1B"/>
    <w:rsid w:val="3E281F2B"/>
    <w:rsid w:val="3E391AAE"/>
    <w:rsid w:val="3E693B97"/>
    <w:rsid w:val="3E86299B"/>
    <w:rsid w:val="3E9622D1"/>
    <w:rsid w:val="3E981825"/>
    <w:rsid w:val="3EFC00A8"/>
    <w:rsid w:val="3F3B39BA"/>
    <w:rsid w:val="3F3E5024"/>
    <w:rsid w:val="3F5F588F"/>
    <w:rsid w:val="3F7E1023"/>
    <w:rsid w:val="405C7E57"/>
    <w:rsid w:val="4065373E"/>
    <w:rsid w:val="408A152D"/>
    <w:rsid w:val="40DA44F3"/>
    <w:rsid w:val="411B4114"/>
    <w:rsid w:val="41597074"/>
    <w:rsid w:val="41643D9A"/>
    <w:rsid w:val="416E7E42"/>
    <w:rsid w:val="41C51A2C"/>
    <w:rsid w:val="41D6034C"/>
    <w:rsid w:val="422619BB"/>
    <w:rsid w:val="42834542"/>
    <w:rsid w:val="42B17DA4"/>
    <w:rsid w:val="42C43A92"/>
    <w:rsid w:val="42CD46CB"/>
    <w:rsid w:val="43301FD6"/>
    <w:rsid w:val="43A24A91"/>
    <w:rsid w:val="43B41A9F"/>
    <w:rsid w:val="43E45C91"/>
    <w:rsid w:val="449B0822"/>
    <w:rsid w:val="44CB1108"/>
    <w:rsid w:val="450B1E4C"/>
    <w:rsid w:val="451F3201"/>
    <w:rsid w:val="45651A65"/>
    <w:rsid w:val="45A70B31"/>
    <w:rsid w:val="45BE4FE0"/>
    <w:rsid w:val="466F1D2E"/>
    <w:rsid w:val="46B72FE1"/>
    <w:rsid w:val="46FC7C9E"/>
    <w:rsid w:val="46FF32EA"/>
    <w:rsid w:val="470703F1"/>
    <w:rsid w:val="471F07FD"/>
    <w:rsid w:val="47687742"/>
    <w:rsid w:val="477A0BC3"/>
    <w:rsid w:val="47A143A2"/>
    <w:rsid w:val="47B16CDB"/>
    <w:rsid w:val="47BC567F"/>
    <w:rsid w:val="486A50DB"/>
    <w:rsid w:val="48717162"/>
    <w:rsid w:val="4878614F"/>
    <w:rsid w:val="487A5CC9"/>
    <w:rsid w:val="48875709"/>
    <w:rsid w:val="48A51C70"/>
    <w:rsid w:val="48AD483A"/>
    <w:rsid w:val="49524E7B"/>
    <w:rsid w:val="4959708E"/>
    <w:rsid w:val="4968161B"/>
    <w:rsid w:val="499E33D4"/>
    <w:rsid w:val="4A30510E"/>
    <w:rsid w:val="4A336491"/>
    <w:rsid w:val="4ACC5A50"/>
    <w:rsid w:val="4B8D4CE9"/>
    <w:rsid w:val="4BC609D6"/>
    <w:rsid w:val="4BE56F53"/>
    <w:rsid w:val="4BEF40C0"/>
    <w:rsid w:val="4BFE1DC3"/>
    <w:rsid w:val="4C9D5A7F"/>
    <w:rsid w:val="4CAB10A5"/>
    <w:rsid w:val="4CB9218D"/>
    <w:rsid w:val="4CD11A11"/>
    <w:rsid w:val="4CE1714D"/>
    <w:rsid w:val="4D1E2857"/>
    <w:rsid w:val="4D4759EB"/>
    <w:rsid w:val="4D622825"/>
    <w:rsid w:val="4D6C7200"/>
    <w:rsid w:val="4D782049"/>
    <w:rsid w:val="4D9329DF"/>
    <w:rsid w:val="4DDE7F96"/>
    <w:rsid w:val="4DF6743A"/>
    <w:rsid w:val="4E113ACA"/>
    <w:rsid w:val="4E257ADB"/>
    <w:rsid w:val="4E362991"/>
    <w:rsid w:val="4E3B43F9"/>
    <w:rsid w:val="4EA43238"/>
    <w:rsid w:val="4EA44A96"/>
    <w:rsid w:val="4F701326"/>
    <w:rsid w:val="4FE237A9"/>
    <w:rsid w:val="4FE439C5"/>
    <w:rsid w:val="50591CBD"/>
    <w:rsid w:val="508F6894"/>
    <w:rsid w:val="50B04A39"/>
    <w:rsid w:val="515F5F6D"/>
    <w:rsid w:val="516157B5"/>
    <w:rsid w:val="51736253"/>
    <w:rsid w:val="51901536"/>
    <w:rsid w:val="52097E4D"/>
    <w:rsid w:val="52140128"/>
    <w:rsid w:val="523B15AD"/>
    <w:rsid w:val="523C3645"/>
    <w:rsid w:val="52880638"/>
    <w:rsid w:val="52E43472"/>
    <w:rsid w:val="52ED0DE3"/>
    <w:rsid w:val="533E519B"/>
    <w:rsid w:val="535350EA"/>
    <w:rsid w:val="539C199D"/>
    <w:rsid w:val="53BA0524"/>
    <w:rsid w:val="53C50D6C"/>
    <w:rsid w:val="53DC7E9A"/>
    <w:rsid w:val="54516500"/>
    <w:rsid w:val="54676D41"/>
    <w:rsid w:val="54DC110F"/>
    <w:rsid w:val="5527238A"/>
    <w:rsid w:val="555D66B2"/>
    <w:rsid w:val="556F1F83"/>
    <w:rsid w:val="55954441"/>
    <w:rsid w:val="55AA531E"/>
    <w:rsid w:val="55DD66F5"/>
    <w:rsid w:val="55F52C94"/>
    <w:rsid w:val="56005579"/>
    <w:rsid w:val="56876E58"/>
    <w:rsid w:val="56947D7C"/>
    <w:rsid w:val="56B16CFB"/>
    <w:rsid w:val="56CF26A4"/>
    <w:rsid w:val="5726041F"/>
    <w:rsid w:val="577C44E3"/>
    <w:rsid w:val="57B819BF"/>
    <w:rsid w:val="589B272A"/>
    <w:rsid w:val="589C308F"/>
    <w:rsid w:val="58BD4DB3"/>
    <w:rsid w:val="58CE435E"/>
    <w:rsid w:val="58F72073"/>
    <w:rsid w:val="58FF1E58"/>
    <w:rsid w:val="59224A97"/>
    <w:rsid w:val="592655CB"/>
    <w:rsid w:val="5928537F"/>
    <w:rsid w:val="59AB25C2"/>
    <w:rsid w:val="5A3612C1"/>
    <w:rsid w:val="5A47527D"/>
    <w:rsid w:val="5B01542B"/>
    <w:rsid w:val="5B2B0BAB"/>
    <w:rsid w:val="5B8B1199"/>
    <w:rsid w:val="5B8B4F81"/>
    <w:rsid w:val="5B8D3163"/>
    <w:rsid w:val="5BE663CF"/>
    <w:rsid w:val="5C675762"/>
    <w:rsid w:val="5C734427"/>
    <w:rsid w:val="5CC46711"/>
    <w:rsid w:val="5CF039A9"/>
    <w:rsid w:val="5CFE1DA8"/>
    <w:rsid w:val="5D121B72"/>
    <w:rsid w:val="5D26561D"/>
    <w:rsid w:val="5D355E4C"/>
    <w:rsid w:val="5D6410B1"/>
    <w:rsid w:val="5E5E4943"/>
    <w:rsid w:val="5E6261E1"/>
    <w:rsid w:val="5EA12E72"/>
    <w:rsid w:val="5EAE61E6"/>
    <w:rsid w:val="5EC24ED2"/>
    <w:rsid w:val="5EF17A08"/>
    <w:rsid w:val="5F060EBB"/>
    <w:rsid w:val="5F647D0E"/>
    <w:rsid w:val="5F6D55CC"/>
    <w:rsid w:val="5FC87DF3"/>
    <w:rsid w:val="5FCD3B2E"/>
    <w:rsid w:val="5FE6768E"/>
    <w:rsid w:val="604564BB"/>
    <w:rsid w:val="60A24FBB"/>
    <w:rsid w:val="60F12834"/>
    <w:rsid w:val="610F3237"/>
    <w:rsid w:val="61642270"/>
    <w:rsid w:val="616D4D65"/>
    <w:rsid w:val="61702784"/>
    <w:rsid w:val="617971E3"/>
    <w:rsid w:val="618D5C6B"/>
    <w:rsid w:val="61C15914"/>
    <w:rsid w:val="61DD45AE"/>
    <w:rsid w:val="61ED05C1"/>
    <w:rsid w:val="62161F3E"/>
    <w:rsid w:val="624A5CB4"/>
    <w:rsid w:val="62516C98"/>
    <w:rsid w:val="626C01DF"/>
    <w:rsid w:val="626F338E"/>
    <w:rsid w:val="62D358FF"/>
    <w:rsid w:val="630C2BBF"/>
    <w:rsid w:val="6331293E"/>
    <w:rsid w:val="638E1826"/>
    <w:rsid w:val="638E67F2"/>
    <w:rsid w:val="63BA77AE"/>
    <w:rsid w:val="63D0686F"/>
    <w:rsid w:val="63D97B78"/>
    <w:rsid w:val="63F340B8"/>
    <w:rsid w:val="63FC3AC0"/>
    <w:rsid w:val="640D502B"/>
    <w:rsid w:val="65016C82"/>
    <w:rsid w:val="6525230A"/>
    <w:rsid w:val="65351E6C"/>
    <w:rsid w:val="65443C71"/>
    <w:rsid w:val="655A7278"/>
    <w:rsid w:val="65675D91"/>
    <w:rsid w:val="657047D8"/>
    <w:rsid w:val="659F7D1B"/>
    <w:rsid w:val="65D33E68"/>
    <w:rsid w:val="65DE2082"/>
    <w:rsid w:val="65FA31A3"/>
    <w:rsid w:val="662C6E53"/>
    <w:rsid w:val="66360C3B"/>
    <w:rsid w:val="665B6338"/>
    <w:rsid w:val="66EC4CB6"/>
    <w:rsid w:val="66F66060"/>
    <w:rsid w:val="674C5C80"/>
    <w:rsid w:val="67876022"/>
    <w:rsid w:val="686C5281"/>
    <w:rsid w:val="68AD1284"/>
    <w:rsid w:val="68BD6E02"/>
    <w:rsid w:val="68F44821"/>
    <w:rsid w:val="69094AC5"/>
    <w:rsid w:val="692C7858"/>
    <w:rsid w:val="69401815"/>
    <w:rsid w:val="69891BEF"/>
    <w:rsid w:val="69F446AA"/>
    <w:rsid w:val="6A0E36C1"/>
    <w:rsid w:val="6A2D7FEB"/>
    <w:rsid w:val="6A5C6806"/>
    <w:rsid w:val="6A625F67"/>
    <w:rsid w:val="6A6264FE"/>
    <w:rsid w:val="6AA858C3"/>
    <w:rsid w:val="6B2A452A"/>
    <w:rsid w:val="6BEB1F0C"/>
    <w:rsid w:val="6C2837B9"/>
    <w:rsid w:val="6C5D6A96"/>
    <w:rsid w:val="6C776A3F"/>
    <w:rsid w:val="6C97436A"/>
    <w:rsid w:val="6CB11B23"/>
    <w:rsid w:val="6D0A2CBD"/>
    <w:rsid w:val="6D5F2451"/>
    <w:rsid w:val="6D8A5754"/>
    <w:rsid w:val="6DC02F24"/>
    <w:rsid w:val="6DEF21E8"/>
    <w:rsid w:val="6E301E58"/>
    <w:rsid w:val="6E3631E6"/>
    <w:rsid w:val="6E602011"/>
    <w:rsid w:val="6E7C509D"/>
    <w:rsid w:val="6E7D2BC3"/>
    <w:rsid w:val="6E820B4E"/>
    <w:rsid w:val="6FDE3B35"/>
    <w:rsid w:val="6FF82D56"/>
    <w:rsid w:val="70B957E6"/>
    <w:rsid w:val="70ED74B0"/>
    <w:rsid w:val="710E2533"/>
    <w:rsid w:val="712E63F7"/>
    <w:rsid w:val="717E737E"/>
    <w:rsid w:val="71A10AF3"/>
    <w:rsid w:val="71BF106B"/>
    <w:rsid w:val="725620A9"/>
    <w:rsid w:val="72802C82"/>
    <w:rsid w:val="72DD00D4"/>
    <w:rsid w:val="730E4732"/>
    <w:rsid w:val="731C7F84"/>
    <w:rsid w:val="73247AB1"/>
    <w:rsid w:val="73253873"/>
    <w:rsid w:val="73561C1E"/>
    <w:rsid w:val="739E5AB6"/>
    <w:rsid w:val="7424513C"/>
    <w:rsid w:val="746F7452"/>
    <w:rsid w:val="747B1BB4"/>
    <w:rsid w:val="74BA06CD"/>
    <w:rsid w:val="74BB1F12"/>
    <w:rsid w:val="74BE5977"/>
    <w:rsid w:val="74D90C1C"/>
    <w:rsid w:val="74E94603"/>
    <w:rsid w:val="753C7334"/>
    <w:rsid w:val="754E66A1"/>
    <w:rsid w:val="75657F46"/>
    <w:rsid w:val="75AF6A2E"/>
    <w:rsid w:val="75D94B83"/>
    <w:rsid w:val="76432C97"/>
    <w:rsid w:val="764E4CF1"/>
    <w:rsid w:val="76746DD2"/>
    <w:rsid w:val="769D4A3B"/>
    <w:rsid w:val="76B37ACA"/>
    <w:rsid w:val="76CC293A"/>
    <w:rsid w:val="76FE244C"/>
    <w:rsid w:val="772938E8"/>
    <w:rsid w:val="77383D41"/>
    <w:rsid w:val="77C76EAC"/>
    <w:rsid w:val="77EF22E9"/>
    <w:rsid w:val="77F042D3"/>
    <w:rsid w:val="7866291A"/>
    <w:rsid w:val="787C3EEC"/>
    <w:rsid w:val="793F571E"/>
    <w:rsid w:val="794669D3"/>
    <w:rsid w:val="79613CA3"/>
    <w:rsid w:val="797177C8"/>
    <w:rsid w:val="797F5D9C"/>
    <w:rsid w:val="798B2638"/>
    <w:rsid w:val="79DB139A"/>
    <w:rsid w:val="79DE20E7"/>
    <w:rsid w:val="7A3E3B4E"/>
    <w:rsid w:val="7A61783D"/>
    <w:rsid w:val="7A736669"/>
    <w:rsid w:val="7A7A445B"/>
    <w:rsid w:val="7AA64929"/>
    <w:rsid w:val="7AB224EA"/>
    <w:rsid w:val="7AD35C96"/>
    <w:rsid w:val="7B0A57DF"/>
    <w:rsid w:val="7B617D6F"/>
    <w:rsid w:val="7BC84A7A"/>
    <w:rsid w:val="7BDE7397"/>
    <w:rsid w:val="7BED5740"/>
    <w:rsid w:val="7BF7214D"/>
    <w:rsid w:val="7C224DAA"/>
    <w:rsid w:val="7C2B3C5E"/>
    <w:rsid w:val="7C3E119D"/>
    <w:rsid w:val="7C9E6B26"/>
    <w:rsid w:val="7C9E7D0F"/>
    <w:rsid w:val="7CA73C2D"/>
    <w:rsid w:val="7CF95B0B"/>
    <w:rsid w:val="7D2D5128"/>
    <w:rsid w:val="7D7D2BE0"/>
    <w:rsid w:val="7DA0242A"/>
    <w:rsid w:val="7DA270F0"/>
    <w:rsid w:val="7DB755F7"/>
    <w:rsid w:val="7DCC04B2"/>
    <w:rsid w:val="7E4C6C84"/>
    <w:rsid w:val="7E4E7027"/>
    <w:rsid w:val="7E7318ED"/>
    <w:rsid w:val="7E8E3AB6"/>
    <w:rsid w:val="7EB138C0"/>
    <w:rsid w:val="7EBB7543"/>
    <w:rsid w:val="7F0653CC"/>
    <w:rsid w:val="7F57490A"/>
    <w:rsid w:val="7FB66DFD"/>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autoRedefine/>
    <w:qFormat/>
    <w:uiPriority w:val="0"/>
    <w:pPr>
      <w:keepNext/>
      <w:keepLines/>
      <w:spacing w:before="120" w:after="120"/>
      <w:ind w:left="100" w:leftChars="100" w:right="100" w:rightChars="100"/>
      <w:outlineLvl w:val="0"/>
    </w:pPr>
    <w:rPr>
      <w:b/>
      <w:bCs/>
      <w:kern w:val="44"/>
      <w:szCs w:val="44"/>
    </w:rPr>
  </w:style>
  <w:style w:type="paragraph" w:styleId="3">
    <w:name w:val="heading 2"/>
    <w:basedOn w:val="1"/>
    <w:next w:val="1"/>
    <w:link w:val="48"/>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49"/>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50"/>
    <w:autoRedefine/>
    <w:qFormat/>
    <w:uiPriority w:val="0"/>
    <w:pPr>
      <w:keepNext/>
      <w:keepLines/>
      <w:spacing w:before="280" w:after="290" w:line="376" w:lineRule="auto"/>
      <w:outlineLvl w:val="3"/>
    </w:pPr>
    <w:rPr>
      <w:rFonts w:ascii="等线 Light" w:hAnsi="等线 Light" w:eastAsia="等线 Light"/>
      <w:b/>
      <w:bCs/>
      <w:sz w:val="28"/>
      <w:szCs w:val="28"/>
    </w:rPr>
  </w:style>
  <w:style w:type="paragraph" w:styleId="6">
    <w:name w:val="heading 6"/>
    <w:basedOn w:val="1"/>
    <w:next w:val="1"/>
    <w:link w:val="51"/>
    <w:autoRedefine/>
    <w:qFormat/>
    <w:uiPriority w:val="0"/>
    <w:pPr>
      <w:keepNext/>
      <w:keepLines/>
      <w:spacing w:before="240" w:after="64" w:line="320" w:lineRule="auto"/>
      <w:outlineLvl w:val="5"/>
    </w:pPr>
    <w:rPr>
      <w:rFonts w:ascii="等线 Light" w:hAnsi="等线 Light" w:eastAsia="等线 Light"/>
      <w:b/>
      <w:bCs/>
      <w:sz w:val="24"/>
    </w:rPr>
  </w:style>
  <w:style w:type="paragraph" w:styleId="7">
    <w:name w:val="heading 8"/>
    <w:basedOn w:val="1"/>
    <w:next w:val="1"/>
    <w:link w:val="52"/>
    <w:autoRedefine/>
    <w:qFormat/>
    <w:uiPriority w:val="0"/>
    <w:pPr>
      <w:keepNext/>
      <w:keepLines/>
      <w:spacing w:before="240" w:after="64" w:line="320" w:lineRule="auto"/>
      <w:outlineLvl w:val="7"/>
    </w:pPr>
    <w:rPr>
      <w:rFonts w:ascii="等线 Light" w:hAnsi="等线 Light" w:eastAsia="等线 Light"/>
      <w:sz w:val="24"/>
    </w:rPr>
  </w:style>
  <w:style w:type="character" w:default="1" w:styleId="40">
    <w:name w:val="Default Paragraph Font"/>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8">
    <w:name w:val="List 3"/>
    <w:basedOn w:val="1"/>
    <w:autoRedefine/>
    <w:qFormat/>
    <w:uiPriority w:val="0"/>
    <w:pPr>
      <w:widowControl/>
      <w:ind w:left="100" w:leftChars="400" w:hanging="200" w:hangingChars="200"/>
      <w:contextualSpacing/>
      <w:jc w:val="left"/>
    </w:pPr>
    <w:rPr>
      <w:kern w:val="0"/>
      <w:sz w:val="20"/>
      <w:szCs w:val="20"/>
    </w:rPr>
  </w:style>
  <w:style w:type="paragraph" w:styleId="9">
    <w:name w:val="toc 7"/>
    <w:basedOn w:val="1"/>
    <w:next w:val="1"/>
    <w:autoRedefine/>
    <w:unhideWhenUsed/>
    <w:qFormat/>
    <w:uiPriority w:val="39"/>
    <w:pPr>
      <w:ind w:left="2520" w:leftChars="1200"/>
    </w:pPr>
    <w:rPr>
      <w:rFonts w:ascii="等线" w:hAnsi="等线" w:eastAsia="等线"/>
      <w:szCs w:val="22"/>
    </w:rPr>
  </w:style>
  <w:style w:type="paragraph" w:styleId="10">
    <w:name w:val="Normal Indent"/>
    <w:basedOn w:val="1"/>
    <w:link w:val="53"/>
    <w:autoRedefine/>
    <w:qFormat/>
    <w:uiPriority w:val="99"/>
    <w:pPr>
      <w:ind w:firstLine="420"/>
    </w:pPr>
    <w:rPr>
      <w:szCs w:val="20"/>
    </w:rPr>
  </w:style>
  <w:style w:type="paragraph" w:styleId="11">
    <w:name w:val="Document Map"/>
    <w:basedOn w:val="1"/>
    <w:link w:val="54"/>
    <w:autoRedefine/>
    <w:qFormat/>
    <w:uiPriority w:val="0"/>
    <w:pPr>
      <w:shd w:val="clear" w:color="auto" w:fill="000080"/>
    </w:pPr>
  </w:style>
  <w:style w:type="paragraph" w:styleId="12">
    <w:name w:val="annotation text"/>
    <w:basedOn w:val="1"/>
    <w:link w:val="55"/>
    <w:autoRedefine/>
    <w:qFormat/>
    <w:uiPriority w:val="0"/>
    <w:pPr>
      <w:jc w:val="left"/>
    </w:pPr>
  </w:style>
  <w:style w:type="paragraph" w:styleId="13">
    <w:name w:val="Body Text"/>
    <w:basedOn w:val="1"/>
    <w:link w:val="56"/>
    <w:autoRedefine/>
    <w:qFormat/>
    <w:uiPriority w:val="1"/>
    <w:pPr>
      <w:spacing w:after="120"/>
    </w:pPr>
  </w:style>
  <w:style w:type="paragraph" w:styleId="14">
    <w:name w:val="Body Text Indent"/>
    <w:basedOn w:val="1"/>
    <w:next w:val="15"/>
    <w:autoRedefine/>
    <w:qFormat/>
    <w:uiPriority w:val="0"/>
    <w:pPr>
      <w:spacing w:after="120"/>
      <w:ind w:left="420" w:leftChars="200"/>
    </w:pPr>
  </w:style>
  <w:style w:type="paragraph" w:styleId="15">
    <w:name w:val="envelope return"/>
    <w:basedOn w:val="1"/>
    <w:qFormat/>
    <w:uiPriority w:val="0"/>
    <w:rPr>
      <w:rFonts w:ascii="Arial" w:hAnsi="Arial"/>
    </w:rPr>
  </w:style>
  <w:style w:type="paragraph" w:styleId="16">
    <w:name w:val="index 4"/>
    <w:basedOn w:val="1"/>
    <w:next w:val="1"/>
    <w:autoRedefine/>
    <w:unhideWhenUsed/>
    <w:qFormat/>
    <w:uiPriority w:val="99"/>
    <w:pPr>
      <w:ind w:left="600" w:leftChars="600"/>
    </w:pPr>
    <w:rPr>
      <w:rFonts w:ascii="宋体"/>
      <w:b/>
      <w:kern w:val="0"/>
      <w:position w:val="-10"/>
      <w:sz w:val="24"/>
      <w:szCs w:val="20"/>
    </w:rPr>
  </w:style>
  <w:style w:type="paragraph" w:styleId="17">
    <w:name w:val="toc 5"/>
    <w:basedOn w:val="1"/>
    <w:next w:val="1"/>
    <w:autoRedefine/>
    <w:unhideWhenUsed/>
    <w:qFormat/>
    <w:uiPriority w:val="39"/>
    <w:pPr>
      <w:ind w:left="1680" w:leftChars="800"/>
    </w:pPr>
    <w:rPr>
      <w:rFonts w:ascii="等线" w:hAnsi="等线" w:eastAsia="等线"/>
      <w:szCs w:val="22"/>
    </w:rPr>
  </w:style>
  <w:style w:type="paragraph" w:styleId="18">
    <w:name w:val="toc 3"/>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styleId="19">
    <w:name w:val="Plain Text"/>
    <w:basedOn w:val="1"/>
    <w:link w:val="57"/>
    <w:autoRedefine/>
    <w:qFormat/>
    <w:uiPriority w:val="0"/>
    <w:rPr>
      <w:rFonts w:ascii="宋体" w:hAnsi="Courier New" w:cs="Courier New"/>
      <w:szCs w:val="21"/>
    </w:rPr>
  </w:style>
  <w:style w:type="paragraph" w:styleId="20">
    <w:name w:val="toc 8"/>
    <w:basedOn w:val="1"/>
    <w:next w:val="1"/>
    <w:autoRedefine/>
    <w:unhideWhenUsed/>
    <w:qFormat/>
    <w:uiPriority w:val="39"/>
    <w:pPr>
      <w:ind w:left="2940" w:leftChars="1400"/>
    </w:pPr>
    <w:rPr>
      <w:rFonts w:ascii="等线" w:hAnsi="等线" w:eastAsia="等线"/>
      <w:szCs w:val="22"/>
    </w:rPr>
  </w:style>
  <w:style w:type="paragraph" w:styleId="21">
    <w:name w:val="Date"/>
    <w:basedOn w:val="1"/>
    <w:next w:val="1"/>
    <w:link w:val="58"/>
    <w:autoRedefine/>
    <w:qFormat/>
    <w:uiPriority w:val="0"/>
    <w:rPr>
      <w:sz w:val="24"/>
      <w:szCs w:val="20"/>
    </w:rPr>
  </w:style>
  <w:style w:type="paragraph" w:styleId="22">
    <w:name w:val="Balloon Text"/>
    <w:basedOn w:val="1"/>
    <w:link w:val="59"/>
    <w:autoRedefine/>
    <w:qFormat/>
    <w:uiPriority w:val="0"/>
    <w:rPr>
      <w:sz w:val="18"/>
      <w:szCs w:val="18"/>
    </w:rPr>
  </w:style>
  <w:style w:type="paragraph" w:styleId="23">
    <w:name w:val="footer"/>
    <w:basedOn w:val="1"/>
    <w:link w:val="60"/>
    <w:autoRedefine/>
    <w:qFormat/>
    <w:uiPriority w:val="0"/>
    <w:pPr>
      <w:tabs>
        <w:tab w:val="center" w:pos="4153"/>
        <w:tab w:val="right" w:pos="8306"/>
      </w:tabs>
      <w:snapToGrid w:val="0"/>
      <w:jc w:val="left"/>
    </w:pPr>
    <w:rPr>
      <w:sz w:val="18"/>
      <w:szCs w:val="18"/>
    </w:rPr>
  </w:style>
  <w:style w:type="paragraph" w:styleId="24">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rPr>
      <w:rFonts w:ascii="仿宋_GB2312" w:eastAsia="仿宋_GB2312"/>
      <w:sz w:val="24"/>
    </w:rPr>
  </w:style>
  <w:style w:type="paragraph" w:styleId="26">
    <w:name w:val="toc 4"/>
    <w:basedOn w:val="1"/>
    <w:next w:val="1"/>
    <w:autoRedefine/>
    <w:unhideWhenUsed/>
    <w:qFormat/>
    <w:uiPriority w:val="39"/>
    <w:pPr>
      <w:ind w:left="1260" w:leftChars="600"/>
    </w:pPr>
    <w:rPr>
      <w:rFonts w:ascii="等线" w:hAnsi="等线" w:eastAsia="等线"/>
      <w:szCs w:val="22"/>
    </w:rPr>
  </w:style>
  <w:style w:type="paragraph" w:styleId="27">
    <w:name w:val="List"/>
    <w:basedOn w:val="1"/>
    <w:autoRedefine/>
    <w:qFormat/>
    <w:uiPriority w:val="0"/>
    <w:pPr>
      <w:ind w:left="200" w:hanging="200" w:hangingChars="200"/>
    </w:pPr>
  </w:style>
  <w:style w:type="paragraph" w:styleId="28">
    <w:name w:val="footnote text"/>
    <w:basedOn w:val="1"/>
    <w:autoRedefine/>
    <w:qFormat/>
    <w:uiPriority w:val="99"/>
    <w:pPr>
      <w:snapToGrid w:val="0"/>
    </w:pPr>
    <w:rPr>
      <w:sz w:val="18"/>
    </w:rPr>
  </w:style>
  <w:style w:type="paragraph" w:styleId="29">
    <w:name w:val="toc 6"/>
    <w:basedOn w:val="1"/>
    <w:next w:val="1"/>
    <w:autoRedefine/>
    <w:unhideWhenUsed/>
    <w:qFormat/>
    <w:uiPriority w:val="39"/>
    <w:pPr>
      <w:ind w:left="2100" w:leftChars="1000"/>
    </w:pPr>
    <w:rPr>
      <w:rFonts w:ascii="等线" w:hAnsi="等线" w:eastAsia="等线"/>
      <w:szCs w:val="22"/>
    </w:rPr>
  </w:style>
  <w:style w:type="paragraph" w:styleId="30">
    <w:name w:val="toc 2"/>
    <w:basedOn w:val="1"/>
    <w:next w:val="1"/>
    <w:autoRedefine/>
    <w:unhideWhenUsed/>
    <w:qFormat/>
    <w:uiPriority w:val="39"/>
    <w:pPr>
      <w:widowControl/>
      <w:spacing w:after="100" w:line="259" w:lineRule="auto"/>
      <w:ind w:left="220"/>
      <w:jc w:val="left"/>
    </w:pPr>
    <w:rPr>
      <w:rFonts w:ascii="等线" w:hAnsi="等线" w:eastAsia="等线"/>
      <w:kern w:val="0"/>
      <w:sz w:val="22"/>
      <w:szCs w:val="22"/>
    </w:rPr>
  </w:style>
  <w:style w:type="paragraph" w:styleId="31">
    <w:name w:val="toc 9"/>
    <w:basedOn w:val="1"/>
    <w:next w:val="1"/>
    <w:autoRedefine/>
    <w:unhideWhenUsed/>
    <w:qFormat/>
    <w:uiPriority w:val="39"/>
    <w:pPr>
      <w:ind w:left="3360" w:leftChars="1600"/>
    </w:pPr>
    <w:rPr>
      <w:rFonts w:ascii="等线" w:hAnsi="等线" w:eastAsia="等线"/>
      <w:szCs w:val="22"/>
    </w:rPr>
  </w:style>
  <w:style w:type="paragraph" w:styleId="32">
    <w:name w:val="Body Text 2"/>
    <w:basedOn w:val="1"/>
    <w:link w:val="62"/>
    <w:autoRedefine/>
    <w:qFormat/>
    <w:uiPriority w:val="0"/>
    <w:pPr>
      <w:spacing w:after="120" w:line="480" w:lineRule="auto"/>
    </w:pPr>
    <w:rPr>
      <w:rFonts w:ascii="Calibri" w:hAnsi="Calibri"/>
    </w:rPr>
  </w:style>
  <w:style w:type="paragraph" w:styleId="33">
    <w:name w:val="Normal (Web)"/>
    <w:basedOn w:val="1"/>
    <w:autoRedefine/>
    <w:qFormat/>
    <w:uiPriority w:val="99"/>
    <w:pPr>
      <w:widowControl/>
      <w:spacing w:before="100" w:beforeAutospacing="1" w:after="100" w:afterAutospacing="1"/>
      <w:jc w:val="left"/>
    </w:pPr>
    <w:rPr>
      <w:kern w:val="0"/>
      <w:sz w:val="24"/>
    </w:rPr>
  </w:style>
  <w:style w:type="paragraph" w:styleId="34">
    <w:name w:val="Title"/>
    <w:basedOn w:val="1"/>
    <w:next w:val="1"/>
    <w:link w:val="63"/>
    <w:autoRedefine/>
    <w:qFormat/>
    <w:uiPriority w:val="0"/>
    <w:pPr>
      <w:spacing w:before="240" w:after="60"/>
      <w:jc w:val="center"/>
      <w:outlineLvl w:val="0"/>
    </w:pPr>
    <w:rPr>
      <w:rFonts w:ascii="等线 Light" w:hAnsi="等线 Light"/>
      <w:b/>
      <w:bCs/>
      <w:sz w:val="32"/>
      <w:szCs w:val="32"/>
    </w:rPr>
  </w:style>
  <w:style w:type="paragraph" w:styleId="35">
    <w:name w:val="annotation subject"/>
    <w:basedOn w:val="12"/>
    <w:next w:val="12"/>
    <w:link w:val="64"/>
    <w:autoRedefine/>
    <w:qFormat/>
    <w:uiPriority w:val="0"/>
    <w:rPr>
      <w:b/>
      <w:bCs/>
    </w:rPr>
  </w:style>
  <w:style w:type="paragraph" w:styleId="36">
    <w:name w:val="Body Text First Indent"/>
    <w:basedOn w:val="13"/>
    <w:autoRedefine/>
    <w:qFormat/>
    <w:uiPriority w:val="0"/>
    <w:pPr>
      <w:spacing w:line="360" w:lineRule="auto"/>
      <w:ind w:firstLine="200" w:firstLineChars="200"/>
    </w:pPr>
    <w:rPr>
      <w:rFonts w:ascii="仿宋_GB2312" w:eastAsia="仿宋_GB2312"/>
      <w:sz w:val="30"/>
      <w:szCs w:val="30"/>
    </w:rPr>
  </w:style>
  <w:style w:type="paragraph" w:styleId="37">
    <w:name w:val="Body Text First Indent 2"/>
    <w:basedOn w:val="14"/>
    <w:next w:val="30"/>
    <w:autoRedefine/>
    <w:qFormat/>
    <w:uiPriority w:val="0"/>
    <w:pPr>
      <w:spacing w:line="360" w:lineRule="auto"/>
      <w:ind w:firstLine="420" w:firstLineChars="200"/>
    </w:pPr>
    <w:rPr>
      <w:rFonts w:ascii="宋体" w:hAnsi="宋体"/>
      <w:szCs w:val="20"/>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b/>
      <w:bCs/>
    </w:rPr>
  </w:style>
  <w:style w:type="character" w:styleId="42">
    <w:name w:val="page number"/>
    <w:autoRedefine/>
    <w:qFormat/>
    <w:uiPriority w:val="0"/>
  </w:style>
  <w:style w:type="character" w:styleId="43">
    <w:name w:val="Emphasis"/>
    <w:autoRedefine/>
    <w:qFormat/>
    <w:uiPriority w:val="0"/>
    <w:rPr>
      <w:i/>
      <w:iCs/>
    </w:rPr>
  </w:style>
  <w:style w:type="character" w:styleId="44">
    <w:name w:val="Hyperlink"/>
    <w:autoRedefine/>
    <w:qFormat/>
    <w:uiPriority w:val="99"/>
    <w:rPr>
      <w:color w:val="auto"/>
      <w:u w:val="none"/>
    </w:rPr>
  </w:style>
  <w:style w:type="character" w:styleId="45">
    <w:name w:val="annotation reference"/>
    <w:autoRedefine/>
    <w:qFormat/>
    <w:uiPriority w:val="0"/>
    <w:rPr>
      <w:sz w:val="21"/>
      <w:szCs w:val="21"/>
    </w:rPr>
  </w:style>
  <w:style w:type="paragraph" w:customStyle="1" w:styleId="46">
    <w:name w:val="正文文本11"/>
    <w:basedOn w:val="1"/>
    <w:autoRedefine/>
    <w:qFormat/>
    <w:uiPriority w:val="0"/>
    <w:rPr>
      <w:rFonts w:ascii="楷体_GB2312" w:hAnsi="Arial" w:eastAsia="楷体_GB2312"/>
      <w:sz w:val="28"/>
      <w:szCs w:val="28"/>
    </w:rPr>
  </w:style>
  <w:style w:type="character" w:customStyle="1" w:styleId="47">
    <w:name w:val="标题 1 字符"/>
    <w:link w:val="2"/>
    <w:autoRedefine/>
    <w:qFormat/>
    <w:uiPriority w:val="0"/>
    <w:rPr>
      <w:b/>
      <w:bCs/>
      <w:kern w:val="44"/>
      <w:sz w:val="21"/>
      <w:szCs w:val="44"/>
    </w:rPr>
  </w:style>
  <w:style w:type="character" w:customStyle="1" w:styleId="48">
    <w:name w:val="标题 2 字符"/>
    <w:link w:val="3"/>
    <w:autoRedefine/>
    <w:semiHidden/>
    <w:qFormat/>
    <w:uiPriority w:val="0"/>
    <w:rPr>
      <w:rFonts w:ascii="等线 Light" w:hAnsi="等线 Light" w:eastAsia="等线 Light" w:cs="Times New Roman"/>
      <w:b/>
      <w:bCs/>
      <w:kern w:val="2"/>
      <w:sz w:val="32"/>
      <w:szCs w:val="32"/>
    </w:rPr>
  </w:style>
  <w:style w:type="character" w:customStyle="1" w:styleId="49">
    <w:name w:val="标题 3 字符"/>
    <w:link w:val="4"/>
    <w:autoRedefine/>
    <w:qFormat/>
    <w:uiPriority w:val="9"/>
    <w:rPr>
      <w:rFonts w:eastAsia="宋体"/>
      <w:b/>
      <w:bCs/>
      <w:kern w:val="2"/>
      <w:sz w:val="32"/>
      <w:szCs w:val="32"/>
      <w:lang w:val="en-US" w:eastAsia="zh-CN" w:bidi="ar-SA"/>
    </w:rPr>
  </w:style>
  <w:style w:type="character" w:customStyle="1" w:styleId="50">
    <w:name w:val="标题 4 字符"/>
    <w:link w:val="5"/>
    <w:autoRedefine/>
    <w:semiHidden/>
    <w:qFormat/>
    <w:uiPriority w:val="0"/>
    <w:rPr>
      <w:rFonts w:ascii="等线 Light" w:hAnsi="等线 Light" w:eastAsia="等线 Light" w:cs="Times New Roman"/>
      <w:b/>
      <w:bCs/>
      <w:kern w:val="2"/>
      <w:sz w:val="28"/>
      <w:szCs w:val="28"/>
    </w:rPr>
  </w:style>
  <w:style w:type="character" w:customStyle="1" w:styleId="51">
    <w:name w:val="标题 6 字符"/>
    <w:link w:val="6"/>
    <w:autoRedefine/>
    <w:qFormat/>
    <w:uiPriority w:val="0"/>
    <w:rPr>
      <w:rFonts w:ascii="等线 Light" w:hAnsi="等线 Light" w:eastAsia="等线 Light" w:cs="Times New Roman"/>
      <w:b/>
      <w:bCs/>
      <w:kern w:val="2"/>
      <w:sz w:val="24"/>
      <w:szCs w:val="24"/>
    </w:rPr>
  </w:style>
  <w:style w:type="character" w:customStyle="1" w:styleId="52">
    <w:name w:val="标题 8 字符"/>
    <w:link w:val="7"/>
    <w:autoRedefine/>
    <w:semiHidden/>
    <w:qFormat/>
    <w:uiPriority w:val="0"/>
    <w:rPr>
      <w:rFonts w:ascii="等线 Light" w:hAnsi="等线 Light" w:eastAsia="等线 Light" w:cs="Times New Roman"/>
      <w:kern w:val="2"/>
      <w:sz w:val="24"/>
      <w:szCs w:val="24"/>
    </w:rPr>
  </w:style>
  <w:style w:type="character" w:customStyle="1" w:styleId="53">
    <w:name w:val="正文缩进 字符"/>
    <w:link w:val="10"/>
    <w:autoRedefine/>
    <w:qFormat/>
    <w:uiPriority w:val="0"/>
    <w:rPr>
      <w:kern w:val="2"/>
      <w:sz w:val="21"/>
    </w:rPr>
  </w:style>
  <w:style w:type="character" w:customStyle="1" w:styleId="54">
    <w:name w:val="文档结构图 字符"/>
    <w:link w:val="11"/>
    <w:autoRedefine/>
    <w:qFormat/>
    <w:uiPriority w:val="0"/>
    <w:rPr>
      <w:kern w:val="2"/>
      <w:sz w:val="21"/>
      <w:szCs w:val="24"/>
      <w:shd w:val="clear" w:color="auto" w:fill="000080"/>
    </w:rPr>
  </w:style>
  <w:style w:type="character" w:customStyle="1" w:styleId="55">
    <w:name w:val="批注文字 字符"/>
    <w:link w:val="12"/>
    <w:autoRedefine/>
    <w:qFormat/>
    <w:uiPriority w:val="0"/>
    <w:rPr>
      <w:kern w:val="2"/>
      <w:sz w:val="21"/>
      <w:szCs w:val="24"/>
    </w:rPr>
  </w:style>
  <w:style w:type="character" w:customStyle="1" w:styleId="56">
    <w:name w:val="正文文本 字符"/>
    <w:link w:val="13"/>
    <w:autoRedefine/>
    <w:qFormat/>
    <w:uiPriority w:val="1"/>
    <w:rPr>
      <w:kern w:val="2"/>
      <w:sz w:val="21"/>
      <w:szCs w:val="24"/>
    </w:rPr>
  </w:style>
  <w:style w:type="character" w:customStyle="1" w:styleId="57">
    <w:name w:val="纯文本 字符"/>
    <w:link w:val="19"/>
    <w:autoRedefine/>
    <w:qFormat/>
    <w:uiPriority w:val="0"/>
    <w:rPr>
      <w:rFonts w:ascii="宋体" w:hAnsi="Courier New" w:cs="Courier New"/>
      <w:kern w:val="2"/>
      <w:sz w:val="21"/>
      <w:szCs w:val="21"/>
    </w:rPr>
  </w:style>
  <w:style w:type="character" w:customStyle="1" w:styleId="58">
    <w:name w:val="日期 字符"/>
    <w:link w:val="21"/>
    <w:autoRedefine/>
    <w:qFormat/>
    <w:uiPriority w:val="0"/>
    <w:rPr>
      <w:kern w:val="2"/>
      <w:sz w:val="24"/>
    </w:rPr>
  </w:style>
  <w:style w:type="character" w:customStyle="1" w:styleId="59">
    <w:name w:val="批注框文本 字符"/>
    <w:link w:val="22"/>
    <w:autoRedefine/>
    <w:qFormat/>
    <w:uiPriority w:val="0"/>
    <w:rPr>
      <w:kern w:val="2"/>
      <w:sz w:val="18"/>
      <w:szCs w:val="18"/>
    </w:rPr>
  </w:style>
  <w:style w:type="character" w:customStyle="1" w:styleId="60">
    <w:name w:val="页脚 字符"/>
    <w:link w:val="23"/>
    <w:autoRedefine/>
    <w:qFormat/>
    <w:uiPriority w:val="99"/>
    <w:rPr>
      <w:kern w:val="2"/>
      <w:sz w:val="18"/>
      <w:szCs w:val="18"/>
    </w:rPr>
  </w:style>
  <w:style w:type="character" w:customStyle="1" w:styleId="61">
    <w:name w:val="页眉 字符"/>
    <w:link w:val="24"/>
    <w:autoRedefine/>
    <w:qFormat/>
    <w:uiPriority w:val="99"/>
    <w:rPr>
      <w:kern w:val="2"/>
      <w:sz w:val="18"/>
      <w:szCs w:val="18"/>
    </w:rPr>
  </w:style>
  <w:style w:type="character" w:customStyle="1" w:styleId="62">
    <w:name w:val="正文文本 2 字符"/>
    <w:link w:val="32"/>
    <w:autoRedefine/>
    <w:qFormat/>
    <w:uiPriority w:val="0"/>
    <w:rPr>
      <w:rFonts w:ascii="Calibri" w:hAnsi="Calibri"/>
      <w:kern w:val="2"/>
      <w:sz w:val="21"/>
      <w:szCs w:val="24"/>
    </w:rPr>
  </w:style>
  <w:style w:type="character" w:customStyle="1" w:styleId="63">
    <w:name w:val="标题 字符"/>
    <w:link w:val="34"/>
    <w:autoRedefine/>
    <w:qFormat/>
    <w:uiPriority w:val="0"/>
    <w:rPr>
      <w:rFonts w:ascii="等线 Light" w:hAnsi="等线 Light" w:cs="Times New Roman"/>
      <w:b/>
      <w:bCs/>
      <w:kern w:val="2"/>
      <w:sz w:val="32"/>
      <w:szCs w:val="32"/>
    </w:rPr>
  </w:style>
  <w:style w:type="character" w:customStyle="1" w:styleId="64">
    <w:name w:val="批注主题 字符"/>
    <w:link w:val="35"/>
    <w:autoRedefine/>
    <w:qFormat/>
    <w:uiPriority w:val="0"/>
    <w:rPr>
      <w:b/>
      <w:bCs/>
      <w:kern w:val="2"/>
      <w:sz w:val="21"/>
      <w:szCs w:val="24"/>
    </w:rPr>
  </w:style>
  <w:style w:type="character" w:customStyle="1" w:styleId="65">
    <w:name w:val="p0 Char"/>
    <w:link w:val="66"/>
    <w:autoRedefine/>
    <w:qFormat/>
    <w:uiPriority w:val="0"/>
    <w:rPr>
      <w:rFonts w:eastAsia="宋体"/>
      <w:sz w:val="21"/>
      <w:szCs w:val="21"/>
      <w:lang w:val="en-US" w:eastAsia="zh-CN" w:bidi="ar-SA"/>
    </w:rPr>
  </w:style>
  <w:style w:type="paragraph" w:customStyle="1" w:styleId="66">
    <w:name w:val="p0"/>
    <w:basedOn w:val="1"/>
    <w:link w:val="65"/>
    <w:autoRedefine/>
    <w:qFormat/>
    <w:uiPriority w:val="0"/>
    <w:pPr>
      <w:widowControl/>
    </w:pPr>
    <w:rPr>
      <w:kern w:val="0"/>
      <w:szCs w:val="21"/>
    </w:rPr>
  </w:style>
  <w:style w:type="character" w:customStyle="1" w:styleId="67">
    <w:name w:val="标题 2 Char Char Char"/>
    <w:autoRedefine/>
    <w:qFormat/>
    <w:uiPriority w:val="0"/>
    <w:rPr>
      <w:rFonts w:ascii="Arial" w:hAnsi="Arial" w:eastAsia="黑体"/>
      <w:b/>
      <w:bCs/>
      <w:kern w:val="2"/>
      <w:sz w:val="32"/>
      <w:szCs w:val="32"/>
      <w:lang w:val="en-US" w:eastAsia="zh-CN" w:bidi="ar-SA"/>
    </w:rPr>
  </w:style>
  <w:style w:type="character" w:customStyle="1" w:styleId="68">
    <w:name w:val="NormalCharacter"/>
    <w:autoRedefine/>
    <w:semiHidden/>
    <w:qFormat/>
    <w:uiPriority w:val="0"/>
  </w:style>
  <w:style w:type="paragraph" w:customStyle="1" w:styleId="69">
    <w:name w:val="Heading2"/>
    <w:basedOn w:val="1"/>
    <w:next w:val="1"/>
    <w:autoRedefine/>
    <w:qFormat/>
    <w:uiPriority w:val="0"/>
    <w:pPr>
      <w:keepNext/>
      <w:widowControl/>
      <w:jc w:val="center"/>
      <w:textAlignment w:val="baseline"/>
    </w:pPr>
    <w:rPr>
      <w:rFonts w:ascii="楷体_GB2312" w:eastAsia="楷体_GB2312"/>
      <w:sz w:val="18"/>
      <w:szCs w:val="20"/>
    </w:rPr>
  </w:style>
  <w:style w:type="paragraph" w:customStyle="1" w:styleId="70">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styleId="71">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样式1"/>
    <w:basedOn w:val="2"/>
    <w:link w:val="73"/>
    <w:autoRedefine/>
    <w:qFormat/>
    <w:uiPriority w:val="0"/>
    <w:pPr>
      <w:ind w:left="210" w:right="210"/>
    </w:pPr>
  </w:style>
  <w:style w:type="character" w:customStyle="1" w:styleId="73">
    <w:name w:val="样式1 字符"/>
    <w:link w:val="72"/>
    <w:autoRedefine/>
    <w:qFormat/>
    <w:uiPriority w:val="0"/>
  </w:style>
  <w:style w:type="paragraph" w:customStyle="1" w:styleId="74">
    <w:name w:val="标题 21"/>
    <w:basedOn w:val="1"/>
    <w:autoRedefine/>
    <w:qFormat/>
    <w:uiPriority w:val="1"/>
    <w:pPr>
      <w:autoSpaceDE w:val="0"/>
      <w:autoSpaceDN w:val="0"/>
      <w:ind w:left="801" w:hanging="401"/>
      <w:jc w:val="left"/>
      <w:outlineLvl w:val="2"/>
    </w:pPr>
    <w:rPr>
      <w:rFonts w:ascii="Microsoft JhengHei" w:hAnsi="Microsoft JhengHei" w:eastAsia="Microsoft JhengHei" w:cs="Microsoft JhengHei"/>
      <w:b/>
      <w:bCs/>
      <w:kern w:val="0"/>
      <w:sz w:val="32"/>
      <w:szCs w:val="32"/>
      <w:lang w:val="zh-CN" w:bidi="zh-CN"/>
    </w:rPr>
  </w:style>
  <w:style w:type="paragraph" w:styleId="75">
    <w:name w:val="List Paragraph"/>
    <w:basedOn w:val="1"/>
    <w:autoRedefine/>
    <w:qFormat/>
    <w:uiPriority w:val="1"/>
    <w:pPr>
      <w:autoSpaceDE w:val="0"/>
      <w:autoSpaceDN w:val="0"/>
      <w:ind w:left="400" w:firstLine="420"/>
      <w:jc w:val="left"/>
    </w:pPr>
    <w:rPr>
      <w:rFonts w:ascii="宋体" w:hAnsi="宋体" w:cs="宋体"/>
      <w:kern w:val="0"/>
      <w:sz w:val="22"/>
      <w:szCs w:val="22"/>
      <w:lang w:val="zh-CN" w:bidi="zh-CN"/>
    </w:rPr>
  </w:style>
  <w:style w:type="paragraph" w:customStyle="1" w:styleId="76">
    <w:name w:val="Table Paragraph"/>
    <w:basedOn w:val="1"/>
    <w:autoRedefine/>
    <w:qFormat/>
    <w:uiPriority w:val="1"/>
    <w:pPr>
      <w:autoSpaceDE w:val="0"/>
      <w:autoSpaceDN w:val="0"/>
      <w:jc w:val="left"/>
    </w:pPr>
    <w:rPr>
      <w:rFonts w:ascii="宋体" w:hAnsi="宋体" w:cs="宋体"/>
      <w:kern w:val="0"/>
      <w:sz w:val="22"/>
      <w:szCs w:val="22"/>
      <w:lang w:val="zh-CN" w:bidi="zh-CN"/>
    </w:rPr>
  </w:style>
  <w:style w:type="character" w:customStyle="1" w:styleId="77">
    <w:name w:val="ask-title2"/>
    <w:autoRedefine/>
    <w:qFormat/>
    <w:uiPriority w:val="0"/>
  </w:style>
  <w:style w:type="paragraph" w:customStyle="1" w:styleId="78">
    <w:name w:val="列出段落2"/>
    <w:basedOn w:val="1"/>
    <w:autoRedefine/>
    <w:unhideWhenUsed/>
    <w:qFormat/>
    <w:uiPriority w:val="99"/>
    <w:pPr>
      <w:autoSpaceDE w:val="0"/>
      <w:autoSpaceDN w:val="0"/>
      <w:adjustRightInd w:val="0"/>
      <w:ind w:firstLine="420" w:firstLineChars="200"/>
      <w:jc w:val="left"/>
    </w:pPr>
    <w:rPr>
      <w:rFonts w:ascii="宋体"/>
      <w:kern w:val="0"/>
      <w:sz w:val="20"/>
      <w:szCs w:val="20"/>
    </w:rPr>
  </w:style>
  <w:style w:type="paragraph" w:customStyle="1" w:styleId="79">
    <w:name w:val="纯文本1"/>
    <w:basedOn w:val="1"/>
    <w:autoRedefine/>
    <w:qFormat/>
    <w:uiPriority w:val="0"/>
    <w:rPr>
      <w:rFonts w:ascii="宋体" w:hAnsi="Courier New"/>
      <w:kern w:val="0"/>
      <w:sz w:val="20"/>
      <w:szCs w:val="21"/>
    </w:rPr>
  </w:style>
  <w:style w:type="character" w:customStyle="1" w:styleId="80">
    <w:name w:val="纯文本 Char2"/>
    <w:autoRedefine/>
    <w:qFormat/>
    <w:uiPriority w:val="0"/>
    <w:rPr>
      <w:rFonts w:ascii="宋体" w:hAnsi="Courier New"/>
      <w:sz w:val="21"/>
    </w:rPr>
  </w:style>
  <w:style w:type="paragraph" w:customStyle="1" w:styleId="81">
    <w:name w:val="列出段落1"/>
    <w:basedOn w:val="1"/>
    <w:autoRedefine/>
    <w:qFormat/>
    <w:uiPriority w:val="0"/>
    <w:pPr>
      <w:spacing w:line="0" w:lineRule="atLeast"/>
      <w:ind w:firstLine="420" w:firstLineChars="200"/>
    </w:pPr>
    <w:rPr>
      <w:rFonts w:eastAsia="微软雅黑"/>
      <w:sz w:val="20"/>
      <w:szCs w:val="20"/>
    </w:rPr>
  </w:style>
  <w:style w:type="character" w:customStyle="1" w:styleId="82">
    <w:name w:val="纯文本 Char"/>
    <w:link w:val="83"/>
    <w:autoRedefine/>
    <w:qFormat/>
    <w:uiPriority w:val="0"/>
    <w:rPr>
      <w:rFonts w:ascii="宋体" w:hAnsi="Courier New"/>
    </w:rPr>
  </w:style>
  <w:style w:type="paragraph" w:customStyle="1" w:styleId="83">
    <w:name w:val="纯文本2"/>
    <w:basedOn w:val="1"/>
    <w:link w:val="82"/>
    <w:autoRedefine/>
    <w:qFormat/>
    <w:uiPriority w:val="0"/>
    <w:pPr>
      <w:spacing w:line="360" w:lineRule="auto"/>
      <w:ind w:firstLine="200" w:firstLineChars="200"/>
    </w:pPr>
    <w:rPr>
      <w:rFonts w:ascii="宋体" w:hAnsi="Courier New"/>
      <w:kern w:val="0"/>
      <w:sz w:val="20"/>
      <w:szCs w:val="20"/>
    </w:rPr>
  </w:style>
  <w:style w:type="character" w:customStyle="1" w:styleId="84">
    <w:name w:val="页脚 Char"/>
    <w:autoRedefine/>
    <w:qFormat/>
    <w:uiPriority w:val="0"/>
    <w:rPr>
      <w:sz w:val="18"/>
      <w:szCs w:val="18"/>
    </w:rPr>
  </w:style>
  <w:style w:type="paragraph" w:customStyle="1" w:styleId="85">
    <w:name w:val="_Style 83"/>
    <w:basedOn w:val="1"/>
    <w:next w:val="75"/>
    <w:autoRedefine/>
    <w:qFormat/>
    <w:uiPriority w:val="99"/>
    <w:pPr>
      <w:ind w:firstLine="420" w:firstLineChars="200"/>
    </w:pPr>
  </w:style>
  <w:style w:type="character" w:customStyle="1" w:styleId="86">
    <w:name w:val="正文2 Char Char"/>
    <w:link w:val="87"/>
    <w:autoRedefine/>
    <w:qFormat/>
    <w:uiPriority w:val="0"/>
    <w:rPr>
      <w:kern w:val="2"/>
      <w:sz w:val="24"/>
    </w:rPr>
  </w:style>
  <w:style w:type="paragraph" w:customStyle="1" w:styleId="87">
    <w:name w:val="正文2"/>
    <w:basedOn w:val="1"/>
    <w:link w:val="86"/>
    <w:autoRedefine/>
    <w:qFormat/>
    <w:uiPriority w:val="0"/>
    <w:pPr>
      <w:spacing w:before="156" w:line="360" w:lineRule="auto"/>
      <w:ind w:firstLine="510" w:firstLineChars="200"/>
    </w:pPr>
    <w:rPr>
      <w:sz w:val="24"/>
      <w:szCs w:val="20"/>
    </w:rPr>
  </w:style>
  <w:style w:type="paragraph" w:customStyle="1" w:styleId="88">
    <w:name w:val="标题 5（有编号）（绿盟科技）"/>
    <w:basedOn w:val="1"/>
    <w:next w:val="89"/>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8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90">
    <w:name w:val="0正文"/>
    <w:basedOn w:val="1"/>
    <w:autoRedefine/>
    <w:qFormat/>
    <w:uiPriority w:val="0"/>
    <w:pPr>
      <w:widowControl/>
      <w:ind w:firstLine="200" w:firstLineChars="200"/>
      <w:jc w:val="left"/>
    </w:pPr>
    <w:rPr>
      <w:szCs w:val="21"/>
    </w:rPr>
  </w:style>
  <w:style w:type="paragraph" w:customStyle="1" w:styleId="91">
    <w:name w:val="msolistparagraph"/>
    <w:basedOn w:val="1"/>
    <w:autoRedefine/>
    <w:qFormat/>
    <w:uiPriority w:val="0"/>
    <w:pPr>
      <w:ind w:firstLine="420" w:firstLineChars="200"/>
    </w:pPr>
    <w:rPr>
      <w:rFonts w:ascii="Calibri" w:hAnsi="Calibri"/>
      <w:szCs w:val="22"/>
    </w:rPr>
  </w:style>
  <w:style w:type="table" w:customStyle="1" w:styleId="92">
    <w:name w:val="Table Normal"/>
    <w:autoRedefine/>
    <w:unhideWhenUsed/>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Arial" w:hAnsi="Arial" w:eastAsia="Arial" w:cs="Arial"/>
      <w:szCs w:val="21"/>
      <w:lang w:eastAsia="en-US"/>
    </w:rPr>
  </w:style>
  <w:style w:type="paragraph" w:customStyle="1" w:styleId="94">
    <w:name w:val="首行缩进"/>
    <w:basedOn w:val="1"/>
    <w:autoRedefine/>
    <w:qFormat/>
    <w:uiPriority w:val="99"/>
    <w:pPr>
      <w:spacing w:line="360" w:lineRule="auto"/>
      <w:ind w:firstLine="480" w:firstLineChars="200"/>
      <w:jc w:val="left"/>
    </w:pPr>
    <w:rPr>
      <w:rFonts w:ascii="宋体" w:hAnsi="宋体"/>
      <w:sz w:val="24"/>
    </w:rPr>
  </w:style>
  <w:style w:type="paragraph" w:customStyle="1" w:styleId="95">
    <w:name w:val="_Style 4"/>
    <w:basedOn w:val="2"/>
    <w:next w:val="1"/>
    <w:autoRedefine/>
    <w:qFormat/>
    <w:uiPriority w:val="0"/>
    <w:pPr>
      <w:outlineLvl w:val="9"/>
    </w:pPr>
  </w:style>
  <w:style w:type="paragraph" w:customStyle="1" w:styleId="9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正文1"/>
    <w:next w:val="1"/>
    <w:autoRedefine/>
    <w:qFormat/>
    <w:uiPriority w:val="99"/>
    <w:pPr>
      <w:widowControl w:val="0"/>
      <w:jc w:val="both"/>
    </w:pPr>
    <w:rPr>
      <w:rFonts w:ascii="Calibri" w:hAnsi="Calibri" w:eastAsia="宋体" w:cs="Times New Roman"/>
      <w:lang w:val="en-US" w:eastAsia="zh-CN" w:bidi="ar-SA"/>
    </w:rPr>
  </w:style>
  <w:style w:type="character" w:customStyle="1" w:styleId="98">
    <w:name w:val="rvts13"/>
    <w:basedOn w:val="40"/>
    <w:autoRedefine/>
    <w:qFormat/>
    <w:uiPriority w:val="0"/>
    <w:rPr>
      <w:rFonts w:hint="default" w:ascii="KNLe" w:hAnsi="KNLe" w:eastAsia="KNLe" w:cs="KNLe"/>
      <w:color w:val="000000"/>
    </w:rPr>
  </w:style>
  <w:style w:type="character" w:customStyle="1" w:styleId="99">
    <w:name w:val="rvts15"/>
    <w:basedOn w:val="40"/>
    <w:autoRedefine/>
    <w:qFormat/>
    <w:uiPriority w:val="0"/>
    <w:rPr>
      <w:rFonts w:hint="default" w:ascii="KNLe" w:hAnsi="KNLe" w:eastAsia="KNLe" w:cs="KNLe"/>
      <w:color w:val="0000FF"/>
      <w:u w:val="single"/>
    </w:rPr>
  </w:style>
  <w:style w:type="character" w:customStyle="1" w:styleId="100">
    <w:name w:val="rvts10"/>
    <w:basedOn w:val="40"/>
    <w:autoRedefine/>
    <w:qFormat/>
    <w:uiPriority w:val="0"/>
    <w:rPr>
      <w:rFonts w:hint="default" w:ascii="KNLe" w:hAnsi="KNLe" w:eastAsia="KNLe" w:cs="KNLe"/>
    </w:rPr>
  </w:style>
  <w:style w:type="paragraph" w:customStyle="1" w:styleId="101">
    <w:name w:val="正文缩进1"/>
    <w:basedOn w:val="1"/>
    <w:qFormat/>
    <w:uiPriority w:val="99"/>
    <w:pPr>
      <w:ind w:firstLine="420"/>
    </w:pPr>
    <w:rPr>
      <w:szCs w:val="20"/>
    </w:rPr>
  </w:style>
  <w:style w:type="paragraph" w:customStyle="1" w:styleId="102">
    <w:name w:val="列出段落"/>
    <w:basedOn w:val="1"/>
    <w:qFormat/>
    <w:uiPriority w:val="0"/>
    <w:pPr>
      <w:widowControl/>
      <w:ind w:left="720"/>
      <w:contextualSpacing/>
      <w:jc w:val="left"/>
    </w:pPr>
    <w:rPr>
      <w:rFonts w:ascii="Calibri" w:hAnsi="Calibri" w:eastAsia="宋体" w:cs="Times New Roman"/>
      <w:sz w:val="24"/>
      <w:szCs w:val="24"/>
      <w:lang w:eastAsia="en-US" w:bidi="en-US"/>
    </w:rPr>
  </w:style>
  <w:style w:type="paragraph" w:customStyle="1" w:styleId="103">
    <w:name w:val="纯文本11"/>
    <w:basedOn w:val="1"/>
    <w:next w:val="1"/>
    <w:qFormat/>
    <w:uiPriority w:val="0"/>
    <w:rPr>
      <w:rFonts w:ascii="宋体" w:hAnsi="Courier New"/>
      <w:szCs w:val="21"/>
    </w:rPr>
  </w:style>
  <w:style w:type="table" w:customStyle="1" w:styleId="104">
    <w:name w:val="网格型1"/>
    <w:basedOn w:val="105"/>
    <w:qFormat/>
    <w:uiPriority w:val="0"/>
    <w:pPr>
      <w:widowControl w:val="0"/>
      <w:jc w:val="both"/>
    </w:pPr>
  </w:style>
  <w:style w:type="table" w:customStyle="1" w:styleId="105">
    <w:name w:val="普通表格1"/>
    <w:unhideWhenUsed/>
    <w:qFormat/>
    <w:uiPriority w:val="99"/>
  </w:style>
  <w:style w:type="paragraph" w:customStyle="1" w:styleId="106">
    <w:name w:val="标题1"/>
    <w:basedOn w:val="1"/>
    <w:next w:val="1"/>
    <w:qFormat/>
    <w:uiPriority w:val="0"/>
    <w:pPr>
      <w:spacing w:before="240" w:after="60" w:line="360" w:lineRule="auto"/>
      <w:jc w:val="center"/>
      <w:outlineLvl w:val="0"/>
    </w:pPr>
    <w:rPr>
      <w:rFonts w:ascii="等线 Light" w:hAnsi="等线 Light"/>
      <w:b/>
      <w:bCs/>
      <w:sz w:val="32"/>
      <w:szCs w:val="32"/>
    </w:rPr>
  </w:style>
  <w:style w:type="paragraph" w:customStyle="1" w:styleId="107">
    <w:name w:val="正文缩进11"/>
    <w:basedOn w:val="1"/>
    <w:next w:val="1"/>
    <w:qFormat/>
    <w:uiPriority w:val="99"/>
    <w:pPr>
      <w:ind w:firstLine="420"/>
    </w:pPr>
    <w:rPr>
      <w:szCs w:val="20"/>
    </w:rPr>
  </w:style>
  <w:style w:type="paragraph" w:customStyle="1" w:styleId="108">
    <w:name w:val="（RZM政采）正文-首行缩进2"/>
    <w:basedOn w:val="1"/>
    <w:qFormat/>
    <w:uiPriority w:val="0"/>
    <w:pPr>
      <w:adjustRightInd w:val="0"/>
      <w:snapToGrid w:val="0"/>
      <w:spacing w:line="360" w:lineRule="auto"/>
      <w:ind w:firstLine="200" w:firstLineChars="200"/>
    </w:pPr>
    <w:rPr>
      <w:rFonts w:ascii="宋体" w:hAnsi="宋体"/>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95105563-1b25-444b-845b-a07eeb5aa74f</errorID>
      <errorWord>"</errorWord>
      <group>L1_Format</group>
      <groupName>格式问题</groupName>
      <ability>L2_HalfPunc_CN</ability>
      <abilityName>全半角问题</abilityName>
      <candidateList>
        <item>“</item>
      </candidateList>
      <explain>文本全半角错误。</explain>
      <paraID>28E0DA97</paraID>
      <start>13</start>
      <end>14</end>
      <status>unmodified</status>
      <modifiedWord/>
      <trackRevisions>false</trackRevisions>
    </reviewItem>
    <reviewItem>
      <errorID>6de20326-2190-4e24-a0b6-538668c10ad0</errorID>
      <errorWord>"</errorWord>
      <group>L1_Format</group>
      <groupName>格式问题</groupName>
      <ability>L2_HalfPunc_CN</ability>
      <abilityName>全半角问题</abilityName>
      <candidateList>
        <item>”</item>
      </candidateList>
      <explain>文本全半角错误。</explain>
      <paraID>28E0DA97</paraID>
      <start>19</start>
      <end>20</end>
      <status>unmodified</status>
      <modifiedWord/>
      <trackRevisions>false</trackRevisions>
    </reviewItem>
    <reviewItem>
      <errorID>898063d4-3eaa-4c52-bc64-d11006efc6e6</errorID>
      <errorWord>"</errorWord>
      <group>L1_Format</group>
      <groupName>格式问题</groupName>
      <ability>L2_HalfPunc_CN</ability>
      <abilityName>全半角问题</abilityName>
      <candidateList>
        <item>“</item>
      </candidateList>
      <explain>文本全半角错误。</explain>
      <paraID>2DB63CB7</paraID>
      <start>13</start>
      <end>14</end>
      <status>unmodified</status>
      <modifiedWord/>
      <trackRevisions>false</trackRevisions>
    </reviewItem>
    <reviewItem>
      <errorID>9bc0ca48-af3e-4375-92b0-54b975052f6d</errorID>
      <errorWord>"</errorWord>
      <group>L1_Format</group>
      <groupName>格式问题</groupName>
      <ability>L2_HalfPunc_CN</ability>
      <abilityName>全半角问题</abilityName>
      <candidateList>
        <item>”</item>
      </candidateList>
      <explain>文本全半角错误。</explain>
      <paraID>2DB63CB7</paraID>
      <start>19</start>
      <end>20</end>
      <status>unmodified</status>
      <modifiedWord/>
      <trackRevisions>false</trackRevisions>
    </reviewItem>
    <reviewItem>
      <errorID>3eb01479-e84d-41d7-b9ab-8c96e40e4f52</errorID>
      <errorWord>"</errorWord>
      <group>L1_Format</group>
      <groupName>格式问题</groupName>
      <ability>L2_HalfPunc_CN</ability>
      <abilityName>全半角问题</abilityName>
      <candidateList>
        <item>“</item>
      </candidateList>
      <explain>文本全半角错误。</explain>
      <paraID>11A35EB4</paraID>
      <start>21</start>
      <end>22</end>
      <status>unmodified</status>
      <modifiedWord/>
      <trackRevisions>false</trackRevisions>
    </reviewItem>
    <reviewItem>
      <errorID>0807b175-f594-4af4-886d-4dd6a7797360</errorID>
      <errorWord>"</errorWord>
      <group>L1_Format</group>
      <groupName>格式问题</groupName>
      <ability>L2_HalfPunc_CN</ability>
      <abilityName>全半角问题</abilityName>
      <candidateList>
        <item>”</item>
      </candidateList>
      <explain>文本全半角错误。</explain>
      <paraID>11A35EB4</paraID>
      <start>27</start>
      <end>28</end>
      <status>unmodified</status>
      <modifiedWord/>
      <trackRevisions>false</trackRevisions>
    </reviewItem>
    <reviewItem>
      <errorID>7be58493-f144-423e-8731-83c890147ab6</errorID>
      <errorWord>"</errorWord>
      <group>L1_Format</group>
      <groupName>格式问题</groupName>
      <ability>L2_HalfPunc_CN</ability>
      <abilityName>全半角问题</abilityName>
      <candidateList>
        <item>“</item>
      </candidateList>
      <explain>文本全半角错误。</explain>
      <paraID>1B5BFE49</paraID>
      <start>21</start>
      <end>22</end>
      <status>unmodified</status>
      <modifiedWord/>
      <trackRevisions>false</trackRevisions>
    </reviewItem>
    <reviewItem>
      <errorID>d9afdcaf-4cd0-4440-9385-f22235422f84</errorID>
      <errorWord>"</errorWord>
      <group>L1_Format</group>
      <groupName>格式问题</groupName>
      <ability>L2_HalfPunc_CN</ability>
      <abilityName>全半角问题</abilityName>
      <candidateList>
        <item>”</item>
      </candidateList>
      <explain>文本全半角错误。</explain>
      <paraID>1B5BFE49</paraID>
      <start>27</start>
      <end>28</end>
      <status>unmodified</status>
      <modifiedWord/>
      <trackRevisions>false</trackRevisions>
    </reviewItem>
    <reviewItem>
      <errorID>51040d0e-aab6-4245-9e59-d8ae2b295b09</errorID>
      <errorWord>（</errorWord>
      <group>L1_Punc</group>
      <groupName>标点问题</groupName>
      <ability>L2_Punc_CN</ability>
      <abilityName>标点符号问题</abilityName>
      <candidateList/>
      <explain>同一形式括号套用。</explain>
      <paraID>1943F672</paraID>
      <start>41</start>
      <end>42</end>
      <status>unmodified</status>
      <modifiedWord/>
      <trackRevisions>false</trackRevisions>
    </reviewItem>
    <reviewItem>
      <errorID>6d418cb2-8423-495a-bd03-bfce87785e00</errorID>
      <errorWord>）</errorWord>
      <group>L1_Punc</group>
      <groupName>标点问题</groupName>
      <ability>L2_Punc_CN</ability>
      <abilityName>标点符号问题</abilityName>
      <candidateList/>
      <explain>同一形式括号套用。</explain>
      <paraID>1943F672</paraID>
      <start>52</start>
      <end>53</end>
      <status>unmodified</status>
      <modifiedWord/>
      <trackRevisions>false</trackRevisions>
    </reviewItem>
    <reviewItem>
      <errorID>0ee77ac4-0d34-4093-b5ef-25a07029cab0</errorID>
      <errorWord>（</errorWord>
      <group>L1_Punc</group>
      <groupName>标点问题</groupName>
      <ability>L2_Punc_CN</ability>
      <abilityName>标点符号问题</abilityName>
      <candidateList/>
      <explain>同一形式括号套用。</explain>
      <paraID>7BDB27A8</paraID>
      <start>41</start>
      <end>42</end>
      <status>unmodified</status>
      <modifiedWord/>
      <trackRevisions>false</trackRevisions>
    </reviewItem>
    <reviewItem>
      <errorID>5d468f8e-8539-43c4-bce4-5ac1cd0ce5e2</errorID>
      <errorWord>）</errorWord>
      <group>L1_Punc</group>
      <groupName>标点问题</groupName>
      <ability>L2_Punc_CN</ability>
      <abilityName>标点符号问题</abilityName>
      <candidateList/>
      <explain>同一形式括号套用。</explain>
      <paraID>7BDB27A8</paraID>
      <start>52</start>
      <end>53</end>
      <status>unmodified</status>
      <modifiedWord/>
      <trackRevisions>false</trackRevisions>
    </reviewItem>
    <reviewItem>
      <errorID>af7b716f-c29b-442e-9b1d-65238a681802</errorID>
      <errorWord>其它</errorWord>
      <group>L1_Word</group>
      <groupName>字词问题</groupName>
      <ability>L2_Alias</ability>
      <abilityName>也作/曾用词</abilityName>
      <candidateList>
        <item>其他</item>
      </candidateList>
      <explain>词汇[其它]为不规范表述或旧称，其规范书面表述为[其他]。</explain>
      <paraID>47615BA5</paraID>
      <start>5</start>
      <end>7</end>
      <status>unmodified</status>
      <modifiedWord/>
      <trackRevisions>false</trackRevisions>
    </reviewItem>
    <reviewItem>
      <errorID>02daa7b7-8527-4959-a1ee-aa00059e660d</errorID>
      <errorWord>：</errorWord>
      <group>L1_Format</group>
      <groupName>格式问题</groupName>
      <ability>L2_HalfPunc_CN</ability>
      <abilityName>全半角问题</abilityName>
      <candidateList>
        <item>:</item>
      </candidateList>
      <explain>文本全半角错误。</explain>
      <paraID>54B7A88C</paraID>
      <start>42</start>
      <end>43</end>
      <status>unmodified</status>
      <modifiedWord/>
      <trackRevisions>false</trackRevisions>
    </reviewItem>
    <reviewItem>
      <errorID>ccf7b873-2f3d-49c4-8f99-89ad0a752519</errorID>
      <errorWord>：</errorWord>
      <group>L1_Format</group>
      <groupName>格式问题</groupName>
      <ability>L2_HalfPunc_CN</ability>
      <abilityName>全半角问题</abilityName>
      <candidateList>
        <item>:</item>
      </candidateList>
      <explain>文本全半角错误。</explain>
      <paraID>54B7A88C</paraID>
      <start>48</start>
      <end>49</end>
      <status>unmodified</status>
      <modifiedWord/>
      <trackRevisions>false</trackRevisions>
    </reviewItem>
    <reviewItem>
      <errorID>54e4eb9a-08bb-456f-8c93-e24d5823b523</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54B7A88C</paraID>
      <start>52</start>
      <end>59</end>
      <status>unmodified</status>
      <modifiedWord/>
      <trackRevisions>false</trackRevisions>
    </reviewItem>
    <reviewItem>
      <errorID>6ce7b27a-fef0-4d8a-a45d-6fa5471cc223</errorID>
      <errorWord>：</errorWord>
      <group>L1_Format</group>
      <groupName>格式问题</groupName>
      <ability>L2_HalfPunc_CN</ability>
      <abilityName>全半角问题</abilityName>
      <candidateList>
        <item>:</item>
      </candidateList>
      <explain>文本全半角错误。</explain>
      <paraID>54B7A88C</paraID>
      <start>62</start>
      <end>63</end>
      <status>unmodified</status>
      <modifiedWord/>
      <trackRevisions>false</trackRevisions>
    </reviewItem>
    <reviewItem>
      <errorID>44ae73d0-2c47-4509-b3af-d124815fde93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64601E90</paraID>
      <start>0</start>
      <end>2</end>
      <status>unmodified</status>
      <modifiedWord/>
      <trackRevisions>false</trackRevisions>
    </reviewItem>
    <reviewItem>
      <errorID>38784eea-825a-4be2-b517-2a9e49897f53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78D4DB6D</paraID>
      <start>0</start>
      <end>2</end>
      <status>unmodified</status>
      <modifiedWord/>
      <trackRevisions>false</trackRevisions>
    </reviewItem>
    <reviewItem>
      <errorID>cbbe6366-5324-4cac-8d52-c9ae88c3ce89</errorID>
      <errorWord>“</errorWord>
      <group>L1_Punc</group>
      <groupName>标点问题</groupName>
      <ability>L2_Punc_CN</ability>
      <abilityName>标点符号问题</abilityName>
      <candidateList>
        <item>”</item>
      </candidateList>
      <explain>注意检查双引号的方向是否正确。</explain>
      <paraID>78D4DB6D</paraID>
      <start>74</start>
      <end>75</end>
      <status>unmodified</status>
      <modifiedWord/>
      <trackRevisions>false</trackRevisions>
    </reviewItem>
    <reviewItem>
      <errorID>45d1a9bc-6e54-44be-9d32-be58ce229820</errorID>
      <errorWord>”</errorWord>
      <group>L1_Punc</group>
      <groupName>标点问题</groupName>
      <ability>L2_Punc_CN</ability>
      <abilityName>标点符号问题</abilityName>
      <candidateList>
        <item>“</item>
      </candidateList>
      <explain>注意检查双引号的方向是否正确。</explain>
      <paraID>78D4DB6D</paraID>
      <start>79</start>
      <end>80</end>
      <status>unmodified</status>
      <modifiedWord/>
      <trackRevisions>false</trackRevisions>
    </reviewItem>
    <reviewItem>
      <errorID>2af7da2d-9190-4dc0-ae8b-dcc1a3049140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466D9366</paraID>
      <start>0</start>
      <end>2</end>
      <status>unmodified</status>
      <modifiedWord/>
      <trackRevisions>false</trackRevisions>
    </reviewItem>
    <reviewItem>
      <errorID>28908f3a-cc24-4e22-9a98-9b91e8b5fcd4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14717002</paraID>
      <start>0</start>
      <end>2</end>
      <status>unmodified</status>
      <modifiedWord/>
      <trackRevisions>false</trackRevisions>
    </reviewItem>
    <reviewItem>
      <errorID>230bb75c-7462-4ba5-b171-ae3c106c1f03</errorID>
      <errorWord>法人签字</errorWord>
      <group>L1_Word</group>
      <groupName>字词问题</groupName>
      <ability>L2_Typo</ability>
      <abilityName>字词错误</abilityName>
      <candidateList>
        <item>法人代表签字</item>
      </candidateList>
      <explain/>
      <paraID>2BBE827A</paraID>
      <start>351</start>
      <end>355</end>
      <status>unmodified</status>
      <modifiedWord/>
      <trackRevisions>false</trackRevisions>
    </reviewItem>
    <reviewItem>
      <errorID>1bbdcfda-cb13-4985-8c89-cc2a3025abf4</errorID>
      <errorWord>并</errorWord>
      <group>L1_Word</group>
      <groupName>字词问题</groupName>
      <ability>L2_Typo</ability>
      <abilityName>字词错误</abilityName>
      <candidateList>
        <item>并加</item>
      </candidateList>
      <explain/>
      <paraID>2BBE827A</paraID>
      <start>355</start>
      <end>356</end>
      <status>unmodified</status>
      <modifiedWord/>
      <trackRevisions>false</trackRevisions>
    </reviewItem>
    <reviewItem>
      <errorID>8318f0c1-4b40-4208-994d-b4fb225c900a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649D37CF</paraID>
      <start>0</start>
      <end>2</end>
      <status>unmodified</status>
      <modifiedWord/>
      <trackRevisions>false</trackRevisions>
    </reviewItem>
    <reviewItem>
      <errorID>f73940f8-08b3-47c3-a24c-69a8fe02c7ff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2B95E026</paraID>
      <start>0</start>
      <end>2</end>
      <status>unmodified</status>
      <modifiedWord/>
      <trackRevisions>false</trackRevisions>
    </reviewItem>
    <reviewItem>
      <errorID>f8b456bd-ea6b-499d-b386-f3ca72570333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7F8388BA</paraID>
      <start>0</start>
      <end>2</end>
      <status>unmodified</status>
      <modifiedWord/>
      <trackRevisions>false</trackRevisions>
    </reviewItem>
    <reviewItem>
      <errorID>bc4d21a3-8732-41b2-812a-3c97c44e32ec</errorID>
      <errorWord>(</errorWord>
      <group>L1_Format</group>
      <groupName>格式问题</groupName>
      <ability>L2_HalfPunc_CN</ability>
      <abilityName>全半角问题</abilityName>
      <candidateList>
        <item>（</item>
      </candidateList>
      <explain>文本全半角错误。</explain>
      <paraID>4815C915</paraID>
      <start>21</start>
      <end>22</end>
      <status>unmodified</status>
      <modifiedWord/>
      <trackRevisions>false</trackRevisions>
    </reviewItem>
    <reviewItem>
      <errorID>42cb4d3f-93bb-4e51-87cd-b3dad5e9b4c8</errorID>
      <errorWord>)</errorWord>
      <group>L1_Format</group>
      <groupName>格式问题</groupName>
      <ability>L2_HalfPunc_CN</ability>
      <abilityName>全半角问题</abilityName>
      <candidateList>
        <item>）</item>
      </candidateList>
      <explain>文本全半角错误。</explain>
      <paraID>4815C915</paraID>
      <start>44</start>
      <end>45</end>
      <status>unmodified</status>
      <modifiedWord/>
      <trackRevisions>false</trackRevisions>
    </reviewItem>
    <reviewItem>
      <errorID>de5dad74-5409-48d0-89fd-3873b2b68571</errorID>
      <errorWord>(</errorWord>
      <group>L1_Format</group>
      <groupName>格式问题</groupName>
      <ability>L2_HalfPunc_CN</ability>
      <abilityName>全半角问题</abilityName>
      <candidateList>
        <item>（</item>
      </candidateList>
      <explain>文本全半角错误。</explain>
      <paraID>4815C915</paraID>
      <start>53</start>
      <end>54</end>
      <status>unmodified</status>
      <modifiedWord/>
      <trackRevisions>false</trackRevisions>
    </reviewItem>
    <reviewItem>
      <errorID>6232b646-51b8-42fc-9e33-d1d0ce80e207</errorID>
      <errorWord>)</errorWord>
      <group>L1_Format</group>
      <groupName>格式问题</groupName>
      <ability>L2_HalfPunc_CN</ability>
      <abilityName>全半角问题</abilityName>
      <candidateList>
        <item>）</item>
      </candidateList>
      <explain>文本全半角错误。</explain>
      <paraID>4815C915</paraID>
      <start>69</start>
      <end>70</end>
      <status>unmodified</status>
      <modifiedWord/>
      <trackRevisions>false</trackRevisions>
    </reviewItem>
    <reviewItem>
      <errorID>0cab475c-65ac-4b4c-9020-e6c8bb1809b5</errorID>
      <errorWord>将与其它</errorWord>
      <group>L1_Word</group>
      <groupName>字词问题</groupName>
      <ability>L2_Alias</ability>
      <abilityName>也作/曾用词</abilityName>
      <candidateList>
        <item>将于其他</item>
      </candidateList>
      <explain>词汇[将与其它]为不规范表述或旧称，其规范书面表述为[将于其他]。</explain>
      <paraID>4815C915</paraID>
      <start>96</start>
      <end>100</end>
      <status>unmodified</status>
      <modifiedWord/>
      <trackRevisions>false</trackRevisions>
    </reviewItem>
    <reviewItem>
      <errorID>5096738a-c7bf-452d-8208-6815bfb5fd95</errorID>
      <errorWord>【2002】1980号</errorWord>
      <group>L1_Knowledge</group>
      <groupName>知识性问题</groupName>
      <ability>L2_Knowledge</ability>
      <abilityName>其他知识</abilityName>
      <candidateList>
        <item>〔2002〕1980号</item>
      </candidateList>
      <explain>发文字号格式错误。</explain>
      <paraID>170A6FB7</paraID>
      <start>42</start>
      <end>53</end>
      <status>unmodified</status>
      <modifiedWord/>
      <trackRevisions>false</trackRevisions>
    </reviewItem>
    <reviewItem>
      <errorID>b52735df-530d-46b3-8c95-36ae9e974220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589BBFA1</paraID>
      <start>0</start>
      <end>2</end>
      <status>unmodified</status>
      <modifiedWord/>
      <trackRevisions>false</trackRevisions>
    </reviewItem>
    <reviewItem>
      <errorID>692f1c55-6648-4dee-910c-87af9417d830</errorID>
      <errorWord>《中华人民共和国政府采购法》（以下简称政府采购法）</errorWord>
      <group>L1_Knowledge</group>
      <groupName>知识性问题</groupName>
      <ability>L2_Knowledge</ability>
      <abilityName>其他知识</abilityName>
      <candidateList>
        <item>《中华人民共和国政府采购法》（以下简称“政府采购法”）</item>
      </candidateList>
      <explain>疑似政策文件、法律法规名称等书写不规范，请注意检查。</explain>
      <paraID>18B2DF48</paraID>
      <start>9</start>
      <end>36</end>
      <status>modified</status>
      <modifiedWord>《中华人民共和国政府采购法》（以下简称“政府采购法”）</modifiedWord>
      <trackRevisions>false</trackRevisions>
    </reviewItem>
    <reviewItem>
      <errorID>07a02f1b-d740-4692-8ccc-afcab3ec08e5</errorID>
      <errorWord>《中华人民共和国政府采购法实施条例》（以下简称政府采购法实施条例）</errorWord>
      <group>L1_Knowledge</group>
      <groupName>知识性问题</groupName>
      <ability>L2_Knowledge</ability>
      <abilityName>其他知识</abilityName>
      <candidateList>
        <item>《中华人民共和国政府采购法实施条例》（以下简称“政府采购法实施条例”）</item>
      </candidateList>
      <explain>疑似政策文件、法律法规名称等书写不规范，请注意检查。</explain>
      <paraID>18B2DF48</paraID>
      <start>37</start>
      <end>72</end>
      <status>modified</status>
      <modifiedWord>《中华人民共和国政府采购法实施条例》（以下简称“政府采购法实施条例”）</modifiedWord>
      <trackRevisions>false</trackRevisions>
    </reviewItem>
    <reviewItem>
      <errorID>7b0d8b46-72bf-4ab9-83cf-bf228a1e5dd9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12ADCA51</paraID>
      <start>157</start>
      <end>160</end>
      <status>unmodified</status>
      <modifiedWord/>
      <trackRevisions>false</trackRevisions>
    </reviewItem>
    <reviewItem>
      <errorID>677394fa-6906-453d-ba85-39f1cc947279</errorID>
      <errorWord>《政府采购法》</errorWord>
      <group>L1_Word</group>
      <groupName>字词问题</groupName>
      <ability>L2_Typo</ability>
      <abilityName>字词错误</abilityName>
      <candidateList>
        <item>《中华人民共和国政府采购法》</item>
      </candidateList>
      <explain/>
      <paraID>12CCB499</paraID>
      <start>13</start>
      <end>27</end>
      <status>modified</status>
      <modifiedWord>《中华人民共和国政府采购法》</modifiedWord>
      <trackRevisions>false</trackRevisions>
    </reviewItem>
    <reviewItem>
      <errorID>c9503b3c-db9d-49f0-8912-5ea838808e02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1635EA</paraID>
      <start>0</start>
      <end>2</end>
      <status>unmodified</status>
      <modifiedWord/>
      <trackRevisions>false</trackRevisions>
    </reviewItem>
    <reviewItem>
      <errorID>0f21ba1c-b82b-4c32-990a-640b62781aa4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1C10C024</paraID>
      <start>0</start>
      <end>2</end>
      <status>unmodified</status>
      <modifiedWord/>
      <trackRevisions>false</trackRevisions>
    </reviewItem>
    <reviewItem>
      <errorID>d162b8dc-1f34-4241-a17d-2f6ee5df2148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E8670F9</paraID>
      <start>26</start>
      <end>29</end>
      <status>unmodified</status>
      <modifiedWord/>
      <trackRevisions>false</trackRevisions>
    </reviewItem>
    <reviewItem>
      <errorID>2ae63f7b-dc09-462b-ae2d-fb8b1379fec0</errorID>
      <errorWord>其它</errorWord>
      <group>L1_Word</group>
      <groupName>字词问题</groupName>
      <ability>L2_Alias</ability>
      <abilityName>也作/曾用词</abilityName>
      <candidateList>
        <item>其他</item>
      </candidateList>
      <explain>词汇[其它]为不规范表述或旧称，其规范书面表述为[其他]。</explain>
      <paraID>3128961B</paraID>
      <start>12</start>
      <end>14</end>
      <status>unmodified</status>
      <modifiedWord/>
      <trackRevisions>false</trackRevisions>
    </reviewItem>
    <reviewItem>
      <errorID>c1ae2bc6-49f0-4564-b6bb-40d2b529404b</errorID>
      <errorWord>(</errorWord>
      <group>L1_Format</group>
      <groupName>格式问题</groupName>
      <ability>L2_HalfPunc_CN</ability>
      <abilityName>全半角问题</abilityName>
      <candidateList>
        <item>（</item>
      </candidateList>
      <explain>文本全半角错误。</explain>
      <paraID>481975E4</paraID>
      <start>68</start>
      <end>69</end>
      <status>unmodified</status>
      <modifiedWord/>
      <trackRevisions>false</trackRevisions>
    </reviewItem>
    <reviewItem>
      <errorID>1e087784-c981-4c68-834b-829743f2692e</errorID>
      <errorWord>)</errorWord>
      <group>L1_Format</group>
      <groupName>格式问题</groupName>
      <ability>L2_HalfPunc_CN</ability>
      <abilityName>全半角问题</abilityName>
      <candidateList>
        <item>）</item>
      </candidateList>
      <explain>文本全半角错误。</explain>
      <paraID>481975E4</paraID>
      <start>82</start>
      <end>83</end>
      <status>unmodified</status>
      <modifiedWord/>
      <trackRevisions>false</trackRevisions>
    </reviewItem>
    <reviewItem>
      <errorID>ea9e1ea9-ba88-41d5-8337-ec958aba0245</errorID>
      <errorWord>退色</errorWord>
      <group>L1_Word</group>
      <groupName>字词问题</groupName>
      <ability>L2_Alias</ability>
      <abilityName>也作/曾用词</abilityName>
      <candidateList>
        <item>褪色</item>
      </candidateList>
      <explain>词汇[退色]为不规范表述或旧称，其规范书面表述为[褪色]。</explain>
      <paraID>15C20829</paraID>
      <start>18</start>
      <end>20</end>
      <status>modified</status>
      <modifiedWord>褪色</modifiedWord>
      <trackRevisions>false</trackRevisions>
    </reviewItem>
    <reviewItem>
      <errorID>755594c9-9763-466e-98ad-c70736f66f75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46EBDBC4</paraID>
      <start>0</start>
      <end>2</end>
      <status>unmodified</status>
      <modifiedWord/>
      <trackRevisions>false</trackRevisions>
    </reviewItem>
    <reviewItem>
      <errorID>0ac2d356-46af-429b-9aeb-564445438bb1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142AA5EE</paraID>
      <start>86</start>
      <end>89</end>
      <status>unmodified</status>
      <modifiedWord/>
      <trackRevisions>false</trackRevisions>
    </reviewItem>
    <reviewItem>
      <errorID>1631d360-4526-41bb-bc8d-d056b8fb86de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142AA5EE</paraID>
      <start>91</start>
      <end>94</end>
      <status>unmodified</status>
      <modifiedWord/>
      <trackRevisions>false</trackRevisions>
    </reviewItem>
    <reviewItem>
      <errorID>7e0175d9-1cf7-4edb-9258-f71abd326d26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6025F4C4</paraID>
      <start>0</start>
      <end>2</end>
      <status>unmodified</status>
      <modifiedWord/>
      <trackRevisions>false</trackRevisions>
    </reviewItem>
    <reviewItem>
      <errorID>90de470a-bb52-4494-a213-ec14b932538a</errorID>
      <errorWord>不</errorWord>
      <group>L1_Word</group>
      <groupName>字词问题</groupName>
      <ability>L2_Typo</ability>
      <abilityName>字词错误</abilityName>
      <candidateList>
        <item>不符</item>
      </candidateList>
      <explain/>
      <paraID> 15A0595</paraID>
      <start>47</start>
      <end>48</end>
      <status>unmodified</status>
      <modifiedWord/>
      <trackRevisions>false</trackRevisions>
    </reviewItem>
    <reviewItem>
      <errorID>2f0c152b-9fdd-4fa6-9be7-3e42c2add195</errorID>
      <errorWord>其它</errorWord>
      <group>L1_Word</group>
      <groupName>字词问题</groupName>
      <ability>L2_Alias</ability>
      <abilityName>也作/曾用词</abilityName>
      <candidateList>
        <item>其他</item>
      </candidateList>
      <explain>词汇[其它]为不规范表述或旧称，其规范书面表述为[其他]。</explain>
      <paraID>61A1AA6B</paraID>
      <start>18</start>
      <end>20</end>
      <status>unmodified</status>
      <modifiedWord/>
      <trackRevisions>false</trackRevisions>
    </reviewItem>
    <reviewItem>
      <errorID>33fb77c0-75a7-458b-8fb1-78e6fa9aa57a</errorID>
      <errorWord>法律、法规</errorWord>
      <group>L1_Word</group>
      <groupName>字词问题</groupName>
      <ability>L2_Typo</ability>
      <abilityName>字词错误</abilityName>
      <candidateList>
        <item>法律法规</item>
      </candidateList>
      <explain/>
      <paraID>2316474E</paraID>
      <start>5</start>
      <end>10</end>
      <status>unmodified</status>
      <modifiedWord/>
      <trackRevisions>false</trackRevisions>
    </reviewItem>
    <reviewItem>
      <errorID>77205dbe-4c96-4ad9-90bb-73a75cd2ba66</errorID>
      <errorWord>[2015]124号</errorWord>
      <group>L1_Knowledge</group>
      <groupName>知识性问题</groupName>
      <ability>L2_Knowledge</ability>
      <abilityName>其他知识</abilityName>
      <candidateList>
        <item>〔2015〕124号</item>
      </candidateList>
      <explain>发文字号格式错误。</explain>
      <paraID>1CDEBBB6</paraID>
      <start>88</start>
      <end>98</end>
      <status>unmodified</status>
      <modifiedWord/>
      <trackRevisions>false</trackRevisions>
    </reviewItem>
    <reviewItem>
      <errorID>5937ae74-e30e-4663-9aec-ca3857c1947b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17B0B372</paraID>
      <start>0</start>
      <end>2</end>
      <status>unmodified</status>
      <modifiedWord/>
      <trackRevisions>false</trackRevisions>
    </reviewItem>
    <reviewItem>
      <errorID>ee987315-20a8-431b-b515-4a9b5b112f79</errorID>
      <errorWord>人确定成交供应商</errorWord>
      <group>L1_Word</group>
      <groupName>字词问题</groupName>
      <ability>L2_Typo</ability>
      <abilityName>字词错误</abilityName>
      <candidateList>
        <item>人在确定成交供应商</item>
      </candidateList>
      <explain/>
      <paraID>70313CAC</paraID>
      <start>6</start>
      <end>14</end>
      <status>unmodified</status>
      <modifiedWord/>
      <trackRevisions>false</trackRevisions>
    </reviewItem>
    <reviewItem>
      <errorID>4de26966-ec1e-4a67-a651-59f956bf8c70</errorID>
      <errorWord>联合体中</errorWord>
      <group>L1_Word</group>
      <groupName>字词问题</groupName>
      <ability>L2_Typo</ability>
      <abilityName>字词错误</abilityName>
      <candidateList>
        <item>联合体</item>
      </candidateList>
      <explain/>
      <paraID>39704CA1</paraID>
      <start>68</start>
      <end>72</end>
      <status>unmodified</status>
      <modifiedWord/>
      <trackRevisions>false</trackRevisions>
    </reviewItem>
    <reviewItem>
      <errorID>0f124077-e7f6-462f-be34-e5190db852e0</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770915E1</paraID>
      <start>0</start>
      <end>2</end>
      <status>unmodified</status>
      <modifiedWord/>
      <trackRevisions>false</trackRevisions>
    </reviewItem>
    <reviewItem>
      <errorID>fbd099e2-d6c1-42eb-8744-84acd06143b4</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55DA2496</paraID>
      <start>77</start>
      <end>81</end>
      <status>unmodified</status>
      <modifiedWord/>
      <trackRevisions>false</trackRevisions>
    </reviewItem>
    <reviewItem>
      <errorID>e7a1107e-373b-41b3-ad38-11e1bb4327c9</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46C4B82D</paraID>
      <start>0</start>
      <end>2</end>
      <status>unmodified</status>
      <modifiedWord/>
      <trackRevisions>false</trackRevisions>
    </reviewItem>
    <reviewItem>
      <errorID>4b1f9433-e8e8-4c60-a4cb-67c3b009831c</errorID>
      <errorWord>文件的</errorWord>
      <group>L1_Word</group>
      <groupName>字词问题</groupName>
      <ability>L2_Typo</ability>
      <abilityName>字词错误</abilityName>
      <candidateList>
        <item>文件</item>
      </candidateList>
      <explain/>
      <paraID> F96ACD9</paraID>
      <start>7</start>
      <end>10</end>
      <status>unmodified</status>
      <modifiedWord/>
      <trackRevisions>false</trackRevisions>
    </reviewItem>
    <reviewItem>
      <errorID>ed9b0ad6-8215-4c7b-afc3-ee4eddbae6fe</errorID>
      <errorWord>,</errorWord>
      <group>L1_Format</group>
      <groupName>格式问题</groupName>
      <ability>L2_HalfPunc_CN</ability>
      <abilityName>全半角问题</abilityName>
      <candidateList>
        <item>，</item>
      </candidateList>
      <explain>文本全半角错误。</explain>
      <paraID>105AF742</paraID>
      <start>39</start>
      <end>40</end>
      <status>unmodified</status>
      <modifiedWord/>
      <trackRevisions>false</trackRevisions>
    </reviewItem>
    <reviewItem>
      <errorID>1c050b0d-8739-4120-a435-1e1c7b66e7b7</errorID>
      <errorWord>,</errorWord>
      <group>L1_Format</group>
      <groupName>格式问题</groupName>
      <ability>L2_HalfPunc_CN</ability>
      <abilityName>全半角问题</abilityName>
      <candidateList>
        <item>，</item>
      </candidateList>
      <explain>文本全半角错误。</explain>
      <paraID>105AF742</paraID>
      <start>80</start>
      <end>81</end>
      <status>unmodified</status>
      <modifiedWord/>
      <trackRevisions>false</trackRevisions>
    </reviewItem>
    <reviewItem>
      <errorID>5a0d8222-19c5-4da2-8e4c-361d0f53c136</errorID>
      <errorWord>,</errorWord>
      <group>L1_Format</group>
      <groupName>格式问题</groupName>
      <ability>L2_HalfPunc_CN</ability>
      <abilityName>全半角问题</abilityName>
      <candidateList>
        <item>，</item>
      </candidateList>
      <explain>文本全半角错误。</explain>
      <paraID>105AF742</paraID>
      <start>90</start>
      <end>91</end>
      <status>unmodified</status>
      <modifiedWord/>
      <trackRevisions>false</trackRevisions>
    </reviewItem>
    <reviewItem>
      <errorID>ff96139c-42de-412e-9911-94339652ce4e</errorID>
      <errorWord>,</errorWord>
      <group>L1_Format</group>
      <groupName>格式问题</groupName>
      <ability>L2_HalfPunc_CN</ability>
      <abilityName>全半角问题</abilityName>
      <candidateList>
        <item>，</item>
      </candidateList>
      <explain>文本全半角错误。</explain>
      <paraID>105AF742</paraID>
      <start>109</start>
      <end>110</end>
      <status>unmodified</status>
      <modifiedWord/>
      <trackRevisions>false</trackRevisions>
    </reviewItem>
    <reviewItem>
      <errorID>bc8ecc8f-b395-4e49-9ebd-7790ed7ae404</errorID>
      <errorWord>,</errorWord>
      <group>L1_Format</group>
      <groupName>格式问题</groupName>
      <ability>L2_HalfPunc_CN</ability>
      <abilityName>全半角问题</abilityName>
      <candidateList>
        <item>，</item>
      </candidateList>
      <explain>文本全半角错误。</explain>
      <paraID>5E5A258F</paraID>
      <start>12</start>
      <end>13</end>
      <status>unmodified</status>
      <modifiedWord/>
      <trackRevisions>false</trackRevisions>
    </reviewItem>
    <reviewItem>
      <errorID>cdf13cf3-01cc-4d24-9abf-a69ad7f883eb</errorID>
      <errorWord>《民法典》</errorWord>
      <group>L1_Word</group>
      <groupName>字词问题</groupName>
      <ability>L2_Typo</ability>
      <abilityName>字词错误</abilityName>
      <candidateList>
        <item>《中华人民共和国民法典》</item>
      </candidateList>
      <explain/>
      <paraID>5E5A258F</paraID>
      <start>85</start>
      <end>97</end>
      <status>modified</status>
      <modifiedWord>《中华人民共和国民法典》</modifiedWord>
      <trackRevisions>false</trackRevisions>
    </reviewItem>
    <reviewItem>
      <errorID>1e9f4f50-6803-4e4a-ab4b-73cd1981102b</errorID>
      <errorWord>,</errorWord>
      <group>L1_Format</group>
      <groupName>格式问题</groupName>
      <ability>L2_HalfPunc_CN</ability>
      <abilityName>全半角问题</abilityName>
      <candidateList>
        <item>，</item>
      </candidateList>
      <explain>文本全半角错误。</explain>
      <paraID>5E5A258F</paraID>
      <start>125</start>
      <end>126</end>
      <status>unmodified</status>
      <modifiedWord/>
      <trackRevisions>false</trackRevisions>
    </reviewItem>
    <reviewItem>
      <errorID>cf87a685-579a-4aa4-8bbd-1c2864e9bd4d</errorID>
      <errorWord>,</errorWord>
      <group>L1_Format</group>
      <groupName>格式问题</groupName>
      <ability>L2_HalfPunc_CN</ability>
      <abilityName>全半角问题</abilityName>
      <candidateList>
        <item>，</item>
      </candidateList>
      <explain>文本全半角错误。</explain>
      <paraID>292D9657</paraID>
      <start>25</start>
      <end>26</end>
      <status>unmodified</status>
      <modifiedWord/>
      <trackRevisions>false</trackRevisions>
    </reviewItem>
    <reviewItem>
      <errorID>e85c7a57-243d-4658-b5eb-778117c16411</errorID>
      <errorWord>"</errorWord>
      <group>L1_Format</group>
      <groupName>格式问题</groupName>
      <ability>L2_HalfPunc_CN</ability>
      <abilityName>全半角问题</abilityName>
      <candidateList>
        <item>“</item>
      </candidateList>
      <explain>文本全半角错误。</explain>
      <paraID>645A8A0D</paraID>
      <start>20</start>
      <end>21</end>
      <status>unmodified</status>
      <modifiedWord/>
      <trackRevisions>false</trackRevisions>
    </reviewItem>
    <reviewItem>
      <errorID>6019ed93-9701-4c4b-9efd-0457f8b157c6</errorID>
      <errorWord>"</errorWord>
      <group>L1_Format</group>
      <groupName>格式问题</groupName>
      <ability>L2_HalfPunc_CN</ability>
      <abilityName>全半角问题</abilityName>
      <candidateList>
        <item>”</item>
      </candidateList>
      <explain>文本全半角错误。</explain>
      <paraID>645A8A0D</paraID>
      <start>26</start>
      <end>27</end>
      <status>unmodified</status>
      <modifiedWord/>
      <trackRevisions>false</trackRevisions>
    </reviewItem>
    <reviewItem>
      <errorID>bf5ff466-334a-4284-8a79-ec596f988f11</errorID>
      <errorWord>"</errorWord>
      <group>L1_Format</group>
      <groupName>格式问题</groupName>
      <ability>L2_HalfPunc_CN</ability>
      <abilityName>全半角问题</abilityName>
      <candidateList>
        <item>“</item>
      </candidateList>
      <explain>文本全半角错误。</explain>
      <paraID>  5311D9</paraID>
      <start>11</start>
      <end>12</end>
      <status>unmodified</status>
      <modifiedWord/>
      <trackRevisions>false</trackRevisions>
    </reviewItem>
    <reviewItem>
      <errorID>f019fa9c-9e02-443d-8ef2-4c117ae68f22</errorID>
      <errorWord>"</errorWord>
      <group>L1_Format</group>
      <groupName>格式问题</groupName>
      <ability>L2_HalfPunc_CN</ability>
      <abilityName>全半角问题</abilityName>
      <candidateList>
        <item>”</item>
      </candidateList>
      <explain>文本全半角错误。</explain>
      <paraID>  5311D9</paraID>
      <start>25</start>
      <end>26</end>
      <status>unmodified</status>
      <modifiedWord/>
      <trackRevisions>false</trackRevisions>
    </reviewItem>
    <reviewItem>
      <errorID>c32ca09b-09ff-4b74-8f53-5d525c631845</errorID>
      <errorWord>"</errorWord>
      <group>L1_Format</group>
      <groupName>格式问题</groupName>
      <ability>L2_HalfPunc_CN</ability>
      <abilityName>全半角问题</abilityName>
      <candidateList>
        <item>“</item>
      </candidateList>
      <explain>文本全半角错误。</explain>
      <paraID>  5311D9</paraID>
      <start>57</start>
      <end>58</end>
      <status>unmodified</status>
      <modifiedWord/>
      <trackRevisions>false</trackRevisions>
    </reviewItem>
    <reviewItem>
      <errorID>4950399d-5837-400d-96d5-20723dfac295</errorID>
      <errorWord>"</errorWord>
      <group>L1_Format</group>
      <groupName>格式问题</groupName>
      <ability>L2_HalfPunc_CN</ability>
      <abilityName>全半角问题</abilityName>
      <candidateList>
        <item>”</item>
      </candidateList>
      <explain>文本全半角错误。</explain>
      <paraID>  5311D9</paraID>
      <start>63</start>
      <end>64</end>
      <status>unmodified</status>
      <modifiedWord/>
      <trackRevisions>false</trackRevisions>
    </reviewItem>
    <reviewItem>
      <errorID>c3ce4b52-b992-4146-88ab-25a65cad1bcb</errorID>
      <errorWord>"</errorWord>
      <group>L1_Format</group>
      <groupName>格式问题</groupName>
      <ability>L2_HalfPunc_CN</ability>
      <abilityName>全半角问题</abilityName>
      <candidateList>
        <item>“</item>
      </candidateList>
      <explain>文本全半角错误。</explain>
      <paraID>136711D3</paraID>
      <start>11</start>
      <end>12</end>
      <status>unmodified</status>
      <modifiedWord/>
      <trackRevisions>false</trackRevisions>
    </reviewItem>
    <reviewItem>
      <errorID>a331f37e-b2c0-46c3-9e05-85d39fff3437</errorID>
      <errorWord>"</errorWord>
      <group>L1_Format</group>
      <groupName>格式问题</groupName>
      <ability>L2_HalfPunc_CN</ability>
      <abilityName>全半角问题</abilityName>
      <candidateList>
        <item>”</item>
      </candidateList>
      <explain>文本全半角错误。</explain>
      <paraID>136711D3</paraID>
      <start>26</start>
      <end>27</end>
      <status>unmodified</status>
      <modifiedWord/>
      <trackRevisions>false</trackRevisions>
    </reviewItem>
    <reviewItem>
      <errorID>b6af112c-29ff-49af-b634-a37e14727c5c</errorID>
      <errorWord>"</errorWord>
      <group>L1_Format</group>
      <groupName>格式问题</groupName>
      <ability>L2_HalfPunc_CN</ability>
      <abilityName>全半角问题</abilityName>
      <candidateList>
        <item>“</item>
      </candidateList>
      <explain>文本全半角错误。</explain>
      <paraID>41465553</paraID>
      <start>11</start>
      <end>12</end>
      <status>unmodified</status>
      <modifiedWord/>
      <trackRevisions>false</trackRevisions>
    </reviewItem>
    <reviewItem>
      <errorID>2c3793e6-f012-4323-aee2-3b1e7b4fe9e6</errorID>
      <errorWord>"</errorWord>
      <group>L1_Format</group>
      <groupName>格式问题</groupName>
      <ability>L2_HalfPunc_CN</ability>
      <abilityName>全半角问题</abilityName>
      <candidateList>
        <item>”</item>
      </candidateList>
      <explain>文本全半角错误。</explain>
      <paraID>41465553</paraID>
      <start>21</start>
      <end>22</end>
      <status>unmodified</status>
      <modifiedWord/>
      <trackRevisions>false</trackRevisions>
    </reviewItem>
    <reviewItem>
      <errorID>f02912a7-568e-43bc-b79b-e4cbef9ead54</errorID>
      <errorWord>"</errorWord>
      <group>L1_Format</group>
      <groupName>格式问题</groupName>
      <ability>L2_HalfPunc_CN</ability>
      <abilityName>全半角问题</abilityName>
      <candidateList>
        <item>“</item>
      </candidateList>
      <explain>文本全半角错误。</explain>
      <paraID>41465553</paraID>
      <start>26</start>
      <end>27</end>
      <status>unmodified</status>
      <modifiedWord/>
      <trackRevisions>false</trackRevisions>
    </reviewItem>
    <reviewItem>
      <errorID>44834a0c-bbc9-472b-8fdc-aaf5ba11fa7a</errorID>
      <errorWord>"</errorWord>
      <group>L1_Format</group>
      <groupName>格式问题</groupName>
      <ability>L2_HalfPunc_CN</ability>
      <abilityName>全半角问题</abilityName>
      <candidateList>
        <item>”</item>
      </candidateList>
      <explain>文本全半角错误。</explain>
      <paraID>41465553</paraID>
      <start>32</start>
      <end>33</end>
      <status>unmodified</status>
      <modifiedWord/>
      <trackRevisions>false</trackRevisions>
    </reviewItem>
    <reviewItem>
      <errorID>40903273-0f3f-4ef7-b9ac-f0bf9ea43d22</errorID>
      <errorWord>"</errorWord>
      <group>L1_Format</group>
      <groupName>格式问题</groupName>
      <ability>L2_HalfPunc_CN</ability>
      <abilityName>全半角问题</abilityName>
      <candidateList>
        <item>“</item>
      </candidateList>
      <explain>文本全半角错误。</explain>
      <paraID>75ED7DC4</paraID>
      <start>12</start>
      <end>13</end>
      <status>unmodified</status>
      <modifiedWord/>
      <trackRevisions>false</trackRevisions>
    </reviewItem>
    <reviewItem>
      <errorID>1e561aff-4b87-4058-b2ad-d3c6b476a7df</errorID>
      <errorWord>"</errorWord>
      <group>L1_Format</group>
      <groupName>格式问题</groupName>
      <ability>L2_HalfPunc_CN</ability>
      <abilityName>全半角问题</abilityName>
      <candidateList>
        <item>”</item>
      </candidateList>
      <explain>文本全半角错误。</explain>
      <paraID>75ED7DC4</paraID>
      <start>18</start>
      <end>19</end>
      <status>unmodified</status>
      <modifiedWord/>
      <trackRevisions>false</trackRevisions>
    </reviewItem>
    <reviewItem>
      <errorID>253415f1-8652-4852-8dd5-e0120f6da047</errorID>
      <errorWord>"</errorWord>
      <group>L1_Format</group>
      <groupName>格式问题</groupName>
      <ability>L2_HalfPunc_CN</ability>
      <abilityName>全半角问题</abilityName>
      <candidateList>
        <item>“</item>
      </candidateList>
      <explain>文本全半角错误。</explain>
      <paraID>75ED7DC4</paraID>
      <start>58</start>
      <end>59</end>
      <status>unmodified</status>
      <modifiedWord/>
      <trackRevisions>false</trackRevisions>
    </reviewItem>
    <reviewItem>
      <errorID>37a30312-ff67-43ff-8f2a-ef8db8b2d9ad</errorID>
      <errorWord>"</errorWord>
      <group>L1_Format</group>
      <groupName>格式问题</groupName>
      <ability>L2_HalfPunc_CN</ability>
      <abilityName>全半角问题</abilityName>
      <candidateList>
        <item>”</item>
      </candidateList>
      <explain>文本全半角错误。</explain>
      <paraID>75ED7DC4</paraID>
      <start>77</start>
      <end>78</end>
      <status>unmodified</status>
      <modifiedWord/>
      <trackRevisions>false</trackRevisions>
    </reviewItem>
    <reviewItem>
      <errorID>d16aa815-4fab-45f2-9495-7096f42eb939</errorID>
      <errorWord>"</errorWord>
      <group>L1_Format</group>
      <groupName>格式问题</groupName>
      <ability>L2_HalfPunc_CN</ability>
      <abilityName>全半角问题</abilityName>
      <candidateList>
        <item>“</item>
      </candidateList>
      <explain>文本全半角错误。</explain>
      <paraID>75ED7DC4</paraID>
      <start>81</start>
      <end>82</end>
      <status>unmodified</status>
      <modifiedWord/>
      <trackRevisions>false</trackRevisions>
    </reviewItem>
    <reviewItem>
      <errorID>d132d108-83bc-47b6-bfbb-6978266dd994</errorID>
      <errorWord>"</errorWord>
      <group>L1_Format</group>
      <groupName>格式问题</groupName>
      <ability>L2_HalfPunc_CN</ability>
      <abilityName>全半角问题</abilityName>
      <candidateList>
        <item>”</item>
      </candidateList>
      <explain>文本全半角错误。</explain>
      <paraID>75ED7DC4</paraID>
      <start>89</start>
      <end>90</end>
      <status>unmodified</status>
      <modifiedWord/>
      <trackRevisions>false</trackRevisions>
    </reviewItem>
    <reviewItem>
      <errorID>06d378c7-ccea-4d17-8b16-9a1fb113cc5b</errorID>
      <errorWord>"</errorWord>
      <group>L1_Format</group>
      <groupName>格式问题</groupName>
      <ability>L2_HalfPunc_CN</ability>
      <abilityName>全半角问题</abilityName>
      <candidateList>
        <item>“</item>
      </candidateList>
      <explain>文本全半角错误。</explain>
      <paraID>75ED7DC4</paraID>
      <start>129</start>
      <end>130</end>
      <status>unmodified</status>
      <modifiedWord/>
      <trackRevisions>false</trackRevisions>
    </reviewItem>
    <reviewItem>
      <errorID>d6112c3a-9c67-4b48-ad3f-a1ab252eeac7</errorID>
      <errorWord>"</errorWord>
      <group>L1_Format</group>
      <groupName>格式问题</groupName>
      <ability>L2_HalfPunc_CN</ability>
      <abilityName>全半角问题</abilityName>
      <candidateList>
        <item>”</item>
      </candidateList>
      <explain>文本全半角错误。</explain>
      <paraID>75ED7DC4</paraID>
      <start>139</start>
      <end>140</end>
      <status>unmodified</status>
      <modifiedWord/>
      <trackRevisions>false</trackRevisions>
    </reviewItem>
    <reviewItem>
      <errorID>3694a21c-4505-4906-9812-5d10773d22ce</errorID>
      <errorWord>综合养老服务</errorWord>
      <group>L1_Political</group>
      <groupName>政治性问题</groupName>
      <ability>L2_Keyword</ability>
      <abilityName>固定表述</abilityName>
      <candidateList>
        <item>综合为老服务</item>
      </candidateList>
      <explain>词汇“综合为老服务”在特定场景下为固定表述形式，请确认此处的“综合养老服务”是否存在不当。</explain>
      <paraID>75ED7DC4</paraID>
      <start>141</start>
      <end>147</end>
      <status>unmodified</status>
      <modifiedWord/>
      <trackRevisions>false</trackRevisions>
    </reviewItem>
    <reviewItem>
      <errorID>7aa60c33-9666-4eca-97b1-79c072d19c3a</errorID>
      <errorWord>"</errorWord>
      <group>L1_Format</group>
      <groupName>格式问题</groupName>
      <ability>L2_HalfPunc_CN</ability>
      <abilityName>全半角问题</abilityName>
      <candidateList>
        <item>“</item>
      </candidateList>
      <explain>文本全半角错误。</explain>
      <paraID>6A568E6C</paraID>
      <start>2</start>
      <end>3</end>
      <status>unmodified</status>
      <modifiedWord/>
      <trackRevisions>false</trackRevisions>
    </reviewItem>
    <reviewItem>
      <errorID>27c36c0b-bc5a-4f77-8135-954d864d015b</errorID>
      <errorWord>"</errorWord>
      <group>L1_Format</group>
      <groupName>格式问题</groupName>
      <ability>L2_HalfPunc_CN</ability>
      <abilityName>全半角问题</abilityName>
      <candidateList>
        <item>”</item>
      </candidateList>
      <explain>文本全半角错误。</explain>
      <paraID>6A568E6C</paraID>
      <start>8</start>
      <end>9</end>
      <status>unmodified</status>
      <modifiedWord/>
      <trackRevisions>false</trackRevisions>
    </reviewItem>
    <reviewItem>
      <errorID>b48539d7-ef49-4489-9ac8-6ce861d66517</errorID>
      <errorWord>"</errorWord>
      <group>L1_Format</group>
      <groupName>格式问题</groupName>
      <ability>L2_HalfPunc_CN</ability>
      <abilityName>全半角问题</abilityName>
      <candidateList>
        <item>“</item>
      </candidateList>
      <explain>文本全半角错误。</explain>
      <paraID>6A568E6C</paraID>
      <start>51</start>
      <end>52</end>
      <status>unmodified</status>
      <modifiedWord/>
      <trackRevisions>false</trackRevisions>
    </reviewItem>
    <reviewItem>
      <errorID>836e0d3c-79f6-4cea-be65-934be5ec7ced</errorID>
      <errorWord>"</errorWord>
      <group>L1_Format</group>
      <groupName>格式问题</groupName>
      <ability>L2_HalfPunc_CN</ability>
      <abilityName>全半角问题</abilityName>
      <candidateList>
        <item>”</item>
      </candidateList>
      <explain>文本全半角错误。</explain>
      <paraID>6A568E6C</paraID>
      <start>61</start>
      <end>62</end>
      <status>unmodified</status>
      <modifiedWord/>
      <trackRevisions>false</trackRevisions>
    </reviewItem>
    <reviewItem>
      <errorID>56b10cce-0257-4f82-be64-416e010a6020</errorID>
      <errorWord>"</errorWord>
      <group>L1_Format</group>
      <groupName>格式问题</groupName>
      <ability>L2_HalfPunc_CN</ability>
      <abilityName>全半角问题</abilityName>
      <candidateList>
        <item>“</item>
      </candidateList>
      <explain>文本全半角错误。</explain>
      <paraID>6DF90D7A</paraID>
      <start>5</start>
      <end>6</end>
      <status>unmodified</status>
      <modifiedWord/>
      <trackRevisions>false</trackRevisions>
    </reviewItem>
    <reviewItem>
      <errorID>d267693b-ff09-40ad-8ae9-f1eb93400f7e</errorID>
      <errorWord>"</errorWord>
      <group>L1_Format</group>
      <groupName>格式问题</groupName>
      <ability>L2_HalfPunc_CN</ability>
      <abilityName>全半角问题</abilityName>
      <candidateList>
        <item>”</item>
      </candidateList>
      <explain>文本全半角错误。</explain>
      <paraID>6DF90D7A</paraID>
      <start>11</start>
      <end>12</end>
      <status>unmodified</status>
      <modifiedWord/>
      <trackRevisions>false</trackRevisions>
    </reviewItem>
    <reviewItem>
      <errorID>93a4afee-6366-46e7-9091-fcbf3ca289a3</errorID>
      <errorWord>"</errorWord>
      <group>L1_Format</group>
      <groupName>格式问题</groupName>
      <ability>L2_HalfPunc_CN</ability>
      <abilityName>全半角问题</abilityName>
      <candidateList>
        <item>“</item>
      </candidateList>
      <explain>文本全半角错误。</explain>
      <paraID>5A77133C</paraID>
      <start>2</start>
      <end>3</end>
      <status>unmodified</status>
      <modifiedWord/>
      <trackRevisions>false</trackRevisions>
    </reviewItem>
    <reviewItem>
      <errorID>0d89952c-3073-4b95-9239-88b1958a8ec8</errorID>
      <errorWord>"</errorWord>
      <group>L1_Format</group>
      <groupName>格式问题</groupName>
      <ability>L2_HalfPunc_CN</ability>
      <abilityName>全半角问题</abilityName>
      <candidateList>
        <item>”</item>
      </candidateList>
      <explain>文本全半角错误。</explain>
      <paraID>5A77133C</paraID>
      <start>8</start>
      <end>9</end>
      <status>unmodified</status>
      <modifiedWord/>
      <trackRevisions>false</trackRevisions>
    </reviewItem>
    <reviewItem>
      <errorID>ff32c3cf-e960-44e1-b30a-d90426e78f10</errorID>
      <errorWord>"</errorWord>
      <group>L1_Format</group>
      <groupName>格式问题</groupName>
      <ability>L2_HalfPunc_CN</ability>
      <abilityName>全半角问题</abilityName>
      <candidateList>
        <item>“</item>
      </candidateList>
      <explain>文本全半角错误。</explain>
      <paraID>5A77133C</paraID>
      <start>59</start>
      <end>60</end>
      <status>unmodified</status>
      <modifiedWord/>
      <trackRevisions>false</trackRevisions>
    </reviewItem>
    <reviewItem>
      <errorID>184a5a13-aaad-4413-8616-d366abd8296f</errorID>
      <errorWord>"</errorWord>
      <group>L1_Format</group>
      <groupName>格式问题</groupName>
      <ability>L2_HalfPunc_CN</ability>
      <abilityName>全半角问题</abilityName>
      <candidateList>
        <item>”</item>
      </candidateList>
      <explain>文本全半角错误。</explain>
      <paraID>5A77133C</paraID>
      <start>65</start>
      <end>66</end>
      <status>unmodified</status>
      <modifiedWord/>
      <trackRevisions>false</trackRevisions>
    </reviewItem>
    <reviewItem>
      <errorID>d5bec85f-590e-4d89-a714-737dd9bdbec6</errorID>
      <errorWord>"</errorWord>
      <group>L1_Format</group>
      <groupName>格式问题</groupName>
      <ability>L2_HalfPunc_CN</ability>
      <abilityName>全半角问题</abilityName>
      <candidateList>
        <item>“</item>
      </candidateList>
      <explain>文本全半角错误。</explain>
      <paraID>5A77133C</paraID>
      <start>89</start>
      <end>90</end>
      <status>unmodified</status>
      <modifiedWord/>
      <trackRevisions>false</trackRevisions>
    </reviewItem>
    <reviewItem>
      <errorID>da9803f6-fac2-4d37-a3f9-94008d27f30c</errorID>
      <errorWord>"</errorWord>
      <group>L1_Format</group>
      <groupName>格式问题</groupName>
      <ability>L2_HalfPunc_CN</ability>
      <abilityName>全半角问题</abilityName>
      <candidateList>
        <item>”</item>
      </candidateList>
      <explain>文本全半角错误。</explain>
      <paraID>5A77133C</paraID>
      <start>95</start>
      <end>96</end>
      <status>unmodified</status>
      <modifiedWord/>
      <trackRevisions>false</trackRevisions>
    </reviewItem>
    <reviewItem>
      <errorID>d4a2430d-4cd8-46a2-a758-55695787fcf5</errorID>
      <errorWord>"</errorWord>
      <group>L1_Format</group>
      <groupName>格式问题</groupName>
      <ability>L2_HalfPunc_CN</ability>
      <abilityName>全半角问题</abilityName>
      <candidateList>
        <item>“</item>
      </candidateList>
      <explain>文本全半角错误。</explain>
      <paraID>5C4B8746</paraID>
      <start>30</start>
      <end>31</end>
      <status>unmodified</status>
      <modifiedWord/>
      <trackRevisions>false</trackRevisions>
    </reviewItem>
    <reviewItem>
      <errorID>7afa61e5-fd46-46ac-9d3b-2aefb6f25a96</errorID>
      <errorWord>"</errorWord>
      <group>L1_Format</group>
      <groupName>格式问题</groupName>
      <ability>L2_HalfPunc_CN</ability>
      <abilityName>全半角问题</abilityName>
      <candidateList>
        <item>”</item>
      </candidateList>
      <explain>文本全半角错误。</explain>
      <paraID>5C4B8746</paraID>
      <start>35</start>
      <end>36</end>
      <status>unmodified</status>
      <modifiedWord/>
      <trackRevisions>false</trackRevisions>
    </reviewItem>
    <reviewItem>
      <errorID>3057469f-3d82-46f1-a8ac-c25474211e2d</errorID>
      <errorWord>"</errorWord>
      <group>L1_Format</group>
      <groupName>格式问题</groupName>
      <ability>L2_HalfPunc_CN</ability>
      <abilityName>全半角问题</abilityName>
      <candidateList>
        <item>“</item>
      </candidateList>
      <explain>文本全半角错误。</explain>
      <paraID>5C4B8746</paraID>
      <start>65</start>
      <end>66</end>
      <status>unmodified</status>
      <modifiedWord/>
      <trackRevisions>false</trackRevisions>
    </reviewItem>
    <reviewItem>
      <errorID>6d361dc0-d257-4750-8126-0ef1359db7b7</errorID>
      <errorWord>"</errorWord>
      <group>L1_Format</group>
      <groupName>格式问题</groupName>
      <ability>L2_HalfPunc_CN</ability>
      <abilityName>全半角问题</abilityName>
      <candidateList>
        <item>”</item>
      </candidateList>
      <explain>文本全半角错误。</explain>
      <paraID>5C4B8746</paraID>
      <start>74</start>
      <end>75</end>
      <status>unmodified</status>
      <modifiedWord/>
      <trackRevisions>false</trackRevisions>
    </reviewItem>
    <reviewItem>
      <errorID>574b0037-c902-4b69-8333-e2d9560931bf</errorID>
      <errorWord>"</errorWord>
      <group>L1_Format</group>
      <groupName>格式问题</groupName>
      <ability>L2_HalfPunc_CN</ability>
      <abilityName>全半角问题</abilityName>
      <candidateList>
        <item>“</item>
      </candidateList>
      <explain>文本全半角错误。</explain>
      <paraID>752F50E1</paraID>
      <start>47</start>
      <end>48</end>
      <status>unmodified</status>
      <modifiedWord/>
      <trackRevisions>false</trackRevisions>
    </reviewItem>
    <reviewItem>
      <errorID>a9f1ee97-40e8-4da5-b95e-b83a864da905</errorID>
      <errorWord>"</errorWord>
      <group>L1_Format</group>
      <groupName>格式问题</groupName>
      <ability>L2_HalfPunc_CN</ability>
      <abilityName>全半角问题</abilityName>
      <candidateList>
        <item>”</item>
      </candidateList>
      <explain>文本全半角错误。</explain>
      <paraID>752F50E1</paraID>
      <start>62</start>
      <end>63</end>
      <status>unmodified</status>
      <modifiedWord/>
      <trackRevisions>false</trackRevisions>
    </reviewItem>
    <reviewItem>
      <errorID>5e2b3d49-d141-4156-9ce1-739fbe033730</errorID>
      <errorWord>"</errorWord>
      <group>L1_Format</group>
      <groupName>格式问题</groupName>
      <ability>L2_HalfPunc_CN</ability>
      <abilityName>全半角问题</abilityName>
      <candidateList>
        <item>“</item>
      </candidateList>
      <explain>文本全半角错误。</explain>
      <paraID>7459CBD2</paraID>
      <start>3</start>
      <end>4</end>
      <status>unmodified</status>
      <modifiedWord/>
      <trackRevisions>false</trackRevisions>
    </reviewItem>
    <reviewItem>
      <errorID>57fd861d-ab96-403e-93c8-45492ff717f7</errorID>
      <errorWord>"</errorWord>
      <group>L1_Format</group>
      <groupName>格式问题</groupName>
      <ability>L2_HalfPunc_CN</ability>
      <abilityName>全半角问题</abilityName>
      <candidateList>
        <item>”</item>
      </candidateList>
      <explain>文本全半角错误。</explain>
      <paraID>7459CBD2</paraID>
      <start>9</start>
      <end>10</end>
      <status>unmodified</status>
      <modifiedWord/>
      <trackRevisions>false</trackRevisions>
    </reviewItem>
    <reviewItem>
      <errorID>ef09ba18-f011-411a-bc82-383ef2b97298</errorID>
      <errorWord>"</errorWord>
      <group>L1_Format</group>
      <groupName>格式问题</groupName>
      <ability>L2_HalfPunc_CN</ability>
      <abilityName>全半角问题</abilityName>
      <candidateList>
        <item>“</item>
      </candidateList>
      <explain>文本全半角错误。</explain>
      <paraID>7459CBD2</paraID>
      <start>17</start>
      <end>18</end>
      <status>unmodified</status>
      <modifiedWord/>
      <trackRevisions>false</trackRevisions>
    </reviewItem>
    <reviewItem>
      <errorID>bd33a364-580a-4813-85e3-28b42e32f89f</errorID>
      <errorWord>"</errorWord>
      <group>L1_Format</group>
      <groupName>格式问题</groupName>
      <ability>L2_HalfPunc_CN</ability>
      <abilityName>全半角问题</abilityName>
      <candidateList>
        <item>”</item>
      </candidateList>
      <explain>文本全半角错误。</explain>
      <paraID>7459CBD2</paraID>
      <start>37</start>
      <end>38</end>
      <status>unmodified</status>
      <modifiedWord/>
      <trackRevisions>false</trackRevisions>
    </reviewItem>
    <reviewItem>
      <errorID>cac2b08f-0b36-4baa-9d4a-5d1fbe0409aa</errorID>
      <errorWord>"</errorWord>
      <group>L1_Format</group>
      <groupName>格式问题</groupName>
      <ability>L2_HalfPunc_CN</ability>
      <abilityName>全半角问题</abilityName>
      <candidateList>
        <item>“</item>
      </candidateList>
      <explain>文本全半角错误。</explain>
      <paraID>7459CBD2</paraID>
      <start>39</start>
      <end>40</end>
      <status>unmodified</status>
      <modifiedWord/>
      <trackRevisions>false</trackRevisions>
    </reviewItem>
    <reviewItem>
      <errorID>7741be34-9553-4b23-a41f-7ddc9d71d5f9</errorID>
      <errorWord>"</errorWord>
      <group>L1_Format</group>
      <groupName>格式问题</groupName>
      <ability>L2_HalfPunc_CN</ability>
      <abilityName>全半角问题</abilityName>
      <candidateList>
        <item>”</item>
      </candidateList>
      <explain>文本全半角错误。</explain>
      <paraID>7459CBD2</paraID>
      <start>43</start>
      <end>44</end>
      <status>unmodified</status>
      <modifiedWord/>
      <trackRevisions>false</trackRevisions>
    </reviewItem>
    <reviewItem>
      <errorID>54a073a9-37eb-4929-b7af-1214aac2e974</errorID>
      <errorWord>"</errorWord>
      <group>L1_Format</group>
      <groupName>格式问题</groupName>
      <ability>L2_HalfPunc_CN</ability>
      <abilityName>全半角问题</abilityName>
      <candidateList>
        <item>“</item>
      </candidateList>
      <explain>文本全半角错误。</explain>
      <paraID>1C1C5EBA</paraID>
      <start>3</start>
      <end>4</end>
      <status>unmodified</status>
      <modifiedWord/>
      <trackRevisions>false</trackRevisions>
    </reviewItem>
    <reviewItem>
      <errorID>cd6cbc09-3664-48e9-971f-aadc7c44f695</errorID>
      <errorWord>"</errorWord>
      <group>L1_Format</group>
      <groupName>格式问题</groupName>
      <ability>L2_HalfPunc_CN</ability>
      <abilityName>全半角问题</abilityName>
      <candidateList>
        <item>”</item>
      </candidateList>
      <explain>文本全半角错误。</explain>
      <paraID>1C1C5EBA</paraID>
      <start>9</start>
      <end>10</end>
      <status>unmodified</status>
      <modifiedWord/>
      <trackRevisions>false</trackRevisions>
    </reviewItem>
    <reviewItem>
      <errorID>f4db71d3-c08b-48cc-a5d7-8015f289a012</errorID>
      <errorWord>"</errorWord>
      <group>L1_Format</group>
      <groupName>格式问题</groupName>
      <ability>L2_HalfPunc_CN</ability>
      <abilityName>全半角问题</abilityName>
      <candidateList>
        <item>“</item>
      </candidateList>
      <explain>文本全半角错误。</explain>
      <paraID>1C1C5EBA</paraID>
      <start>20</start>
      <end>21</end>
      <status>unmodified</status>
      <modifiedWord/>
      <trackRevisions>false</trackRevisions>
    </reviewItem>
    <reviewItem>
      <errorID>ea8055b4-4a32-4015-9226-c8e0726c809a</errorID>
      <errorWord>"</errorWord>
      <group>L1_Format</group>
      <groupName>格式问题</groupName>
      <ability>L2_HalfPunc_CN</ability>
      <abilityName>全半角问题</abilityName>
      <candidateList>
        <item>”</item>
      </candidateList>
      <explain>文本全半角错误。</explain>
      <paraID>1C1C5EBA</paraID>
      <start>26</start>
      <end>27</end>
      <status>unmodified</status>
      <modifiedWord/>
      <trackRevisions>false</trackRevisions>
    </reviewItem>
    <reviewItem>
      <errorID>17db4682-bf82-4752-a67b-6f1d850e5934</errorID>
      <errorWord>"</errorWord>
      <group>L1_Format</group>
      <groupName>格式问题</groupName>
      <ability>L2_HalfPunc_CN</ability>
      <abilityName>全半角问题</abilityName>
      <candidateList>
        <item>“</item>
      </candidateList>
      <explain>文本全半角错误。</explain>
      <paraID>7679CD3D</paraID>
      <start>5</start>
      <end>6</end>
      <status>unmodified</status>
      <modifiedWord/>
      <trackRevisions>false</trackRevisions>
    </reviewItem>
    <reviewItem>
      <errorID>6d0747a1-b65c-463d-ad0f-691f4f1d9726</errorID>
      <errorWord>"</errorWord>
      <group>L1_Format</group>
      <groupName>格式问题</groupName>
      <ability>L2_HalfPunc_CN</ability>
      <abilityName>全半角问题</abilityName>
      <candidateList>
        <item>”</item>
      </candidateList>
      <explain>文本全半角错误。</explain>
      <paraID>7679CD3D</paraID>
      <start>9</start>
      <end>10</end>
      <status>unmodified</status>
      <modifiedWord/>
      <trackRevisions>false</trackRevisions>
    </reviewItem>
    <reviewItem>
      <errorID>6c2203a2-c70f-4160-a0e7-a926636c7823</errorID>
      <errorWord>"</errorWord>
      <group>L1_Format</group>
      <groupName>格式问题</groupName>
      <ability>L2_HalfPunc_CN</ability>
      <abilityName>全半角问题</abilityName>
      <candidateList>
        <item>“</item>
      </candidateList>
      <explain>文本全半角错误。</explain>
      <paraID>7679CD3D</paraID>
      <start>42</start>
      <end>43</end>
      <status>unmodified</status>
      <modifiedWord/>
      <trackRevisions>false</trackRevisions>
    </reviewItem>
    <reviewItem>
      <errorID>577710b8-ce1a-42d0-aa62-50fc88dd631b</errorID>
      <errorWord>"</errorWord>
      <group>L1_Format</group>
      <groupName>格式问题</groupName>
      <ability>L2_HalfPunc_CN</ability>
      <abilityName>全半角问题</abilityName>
      <candidateList>
        <item>”</item>
      </candidateList>
      <explain>文本全半角错误。</explain>
      <paraID>7679CD3D</paraID>
      <start>46</start>
      <end>47</end>
      <status>unmodified</status>
      <modifiedWord/>
      <trackRevisions>false</trackRevisions>
    </reviewItem>
    <reviewItem>
      <errorID>09dc7796-ee99-4fff-9e1e-4bf02daed48e</errorID>
      <errorWord>"</errorWord>
      <group>L1_Format</group>
      <groupName>格式问题</groupName>
      <ability>L2_HalfPunc_CN</ability>
      <abilityName>全半角问题</abilityName>
      <candidateList>
        <item>“</item>
      </candidateList>
      <explain>文本全半角错误。</explain>
      <paraID>7679CD3D</paraID>
      <start>57</start>
      <end>58</end>
      <status>unmodified</status>
      <modifiedWord/>
      <trackRevisions>false</trackRevisions>
    </reviewItem>
    <reviewItem>
      <errorID>987c39e4-e753-4dbb-a564-352867e820d8</errorID>
      <errorWord>"</errorWord>
      <group>L1_Format</group>
      <groupName>格式问题</groupName>
      <ability>L2_HalfPunc_CN</ability>
      <abilityName>全半角问题</abilityName>
      <candidateList>
        <item>”</item>
      </candidateList>
      <explain>文本全半角错误。</explain>
      <paraID>7679CD3D</paraID>
      <start>62</start>
      <end>63</end>
      <status>unmodified</status>
      <modifiedWord/>
      <trackRevisions>false</trackRevisions>
    </reviewItem>
    <reviewItem>
      <errorID>fbfe8bf2-fbe6-47f2-89e2-e2fb7bfe96df</errorID>
      <errorWord>"</errorWord>
      <group>L1_Format</group>
      <groupName>格式问题</groupName>
      <ability>L2_HalfPunc_CN</ability>
      <abilityName>全半角问题</abilityName>
      <candidateList>
        <item>“</item>
      </candidateList>
      <explain>文本全半角错误。</explain>
      <paraID>2C8D482C</paraID>
      <start>96</start>
      <end>97</end>
      <status>unmodified</status>
      <modifiedWord/>
      <trackRevisions>false</trackRevisions>
    </reviewItem>
    <reviewItem>
      <errorID>738c1a5f-1dd9-443c-aabe-dc459cf0a57d</errorID>
      <errorWord>-</errorWord>
      <group>L1_Format</group>
      <groupName>格式问题</groupName>
      <ability>L2_HalfPunc_CN</ability>
      <abilityName>全半角问题</abilityName>
      <candidateList>
        <item>－</item>
      </candidateList>
      <explain>文本全半角错误。</explain>
      <paraID>2C8D482C</paraID>
      <start>101</start>
      <end>102</end>
      <status>unmodified</status>
      <modifiedWord/>
      <trackRevisions>false</trackRevisions>
    </reviewItem>
    <reviewItem>
      <errorID>7088c4f1-614d-420d-8ae2-3bc092d670f6</errorID>
      <errorWord>-</errorWord>
      <group>L1_Format</group>
      <groupName>格式问题</groupName>
      <ability>L2_HalfPunc_CN</ability>
      <abilityName>全半角问题</abilityName>
      <candidateList>
        <item>－</item>
      </candidateList>
      <explain>文本全半角错误。</explain>
      <paraID>2C8D482C</paraID>
      <start>106</start>
      <end>107</end>
      <status>unmodified</status>
      <modifiedWord/>
      <trackRevisions>false</trackRevisions>
    </reviewItem>
    <reviewItem>
      <errorID>137a1336-9359-403d-95f9-299c290db4b7</errorID>
      <errorWord>"</errorWord>
      <group>L1_Format</group>
      <groupName>格式问题</groupName>
      <ability>L2_HalfPunc_CN</ability>
      <abilityName>全半角问题</abilityName>
      <candidateList>
        <item>”</item>
      </candidateList>
      <explain>文本全半角错误。</explain>
      <paraID>2C8D482C</paraID>
      <start>111</start>
      <end>112</end>
      <status>unmodified</status>
      <modifiedWord/>
      <trackRevisions>false</trackRevisions>
    </reviewItem>
    <reviewItem>
      <errorID>01680f8a-7fb2-4715-bb33-1ecc85abd79a</errorID>
      <errorWord>"</errorWord>
      <group>L1_Format</group>
      <groupName>格式问题</groupName>
      <ability>L2_HalfPunc_CN</ability>
      <abilityName>全半角问题</abilityName>
      <candidateList>
        <item>“</item>
      </candidateList>
      <explain>文本全半角错误。</explain>
      <paraID>78628563</paraID>
      <start>5</start>
      <end>6</end>
      <status>unmodified</status>
      <modifiedWord/>
      <trackRevisions>false</trackRevisions>
    </reviewItem>
    <reviewItem>
      <errorID>056f6ae1-8524-4d8e-a375-1a404c5acdfe</errorID>
      <errorWord>"</errorWord>
      <group>L1_Format</group>
      <groupName>格式问题</groupName>
      <ability>L2_HalfPunc_CN</ability>
      <abilityName>全半角问题</abilityName>
      <candidateList>
        <item>”</item>
      </candidateList>
      <explain>文本全半角错误。</explain>
      <paraID>78628563</paraID>
      <start>12</start>
      <end>13</end>
      <status>unmodified</status>
      <modifiedWord/>
      <trackRevisions>false</trackRevisions>
    </reviewItem>
    <reviewItem>
      <errorID>7c953c8e-8b65-4d4d-9a17-99e4302272d2</errorID>
      <errorWord>"</errorWord>
      <group>L1_Format</group>
      <groupName>格式问题</groupName>
      <ability>L2_HalfPunc_CN</ability>
      <abilityName>全半角问题</abilityName>
      <candidateList>
        <item>“</item>
      </candidateList>
      <explain>文本全半角错误。</explain>
      <paraID>68BCED05</paraID>
      <start>3</start>
      <end>4</end>
      <status>unmodified</status>
      <modifiedWord/>
      <trackRevisions>false</trackRevisions>
    </reviewItem>
    <reviewItem>
      <errorID>1ee59b47-e08a-471b-bf75-a7df7837a707</errorID>
      <errorWord>"</errorWord>
      <group>L1_Format</group>
      <groupName>格式问题</groupName>
      <ability>L2_HalfPunc_CN</ability>
      <abilityName>全半角问题</abilityName>
      <candidateList>
        <item>”</item>
      </candidateList>
      <explain>文本全半角错误。</explain>
      <paraID>68BCED05</paraID>
      <start>8</start>
      <end>9</end>
      <status>unmodified</status>
      <modifiedWord/>
      <trackRevisions>false</trackRevisions>
    </reviewItem>
    <reviewItem>
      <errorID>ed05e4bc-44ea-4bf7-8c93-1155bf671ee2</errorID>
      <errorWord>"</errorWord>
      <group>L1_Format</group>
      <groupName>格式问题</groupName>
      <ability>L2_HalfPunc_CN</ability>
      <abilityName>全半角问题</abilityName>
      <candidateList>
        <item>“</item>
      </candidateList>
      <explain>文本全半角错误。</explain>
      <paraID>70697494</paraID>
      <start>3</start>
      <end>4</end>
      <status>unmodified</status>
      <modifiedWord/>
      <trackRevisions>false</trackRevisions>
    </reviewItem>
    <reviewItem>
      <errorID>94028a84-911c-4d85-85ea-8041ebf203da</errorID>
      <errorWord>"</errorWord>
      <group>L1_Format</group>
      <groupName>格式问题</groupName>
      <ability>L2_HalfPunc_CN</ability>
      <abilityName>全半角问题</abilityName>
      <candidateList>
        <item>”</item>
      </candidateList>
      <explain>文本全半角错误。</explain>
      <paraID>70697494</paraID>
      <start>9</start>
      <end>10</end>
      <status>unmodified</status>
      <modifiedWord/>
      <trackRevisions>false</trackRevisions>
    </reviewItem>
    <reviewItem>
      <errorID>ae465c06-d411-46bc-bc5d-2fa3b56c5574</errorID>
      <errorWord>"</errorWord>
      <group>L1_Format</group>
      <groupName>格式问题</groupName>
      <ability>L2_HalfPunc_CN</ability>
      <abilityName>全半角问题</abilityName>
      <candidateList>
        <item>“</item>
      </candidateList>
      <explain>文本全半角错误。</explain>
      <paraID>399B0A19</paraID>
      <start>20</start>
      <end>21</end>
      <status>unmodified</status>
      <modifiedWord/>
      <trackRevisions>false</trackRevisions>
    </reviewItem>
    <reviewItem>
      <errorID>fcf90909-bd70-4336-8f8f-8d787a80d628</errorID>
      <errorWord>"</errorWord>
      <group>L1_Format</group>
      <groupName>格式问题</groupName>
      <ability>L2_HalfPunc_CN</ability>
      <abilityName>全半角问题</abilityName>
      <candidateList>
        <item>”</item>
      </candidateList>
      <explain>文本全半角错误。</explain>
      <paraID>399B0A19</paraID>
      <start>26</start>
      <end>27</end>
      <status>unmodified</status>
      <modifiedWord/>
      <trackRevisions>false</trackRevisions>
    </reviewItem>
    <reviewItem>
      <errorID>81c0a961-eaf9-4f56-a2af-f236ce391abc</errorID>
      <errorWord>"</errorWord>
      <group>L1_Format</group>
      <groupName>格式问题</groupName>
      <ability>L2_HalfPunc_CN</ability>
      <abilityName>全半角问题</abilityName>
      <candidateList>
        <item>“</item>
      </candidateList>
      <explain>文本全半角错误。</explain>
      <paraID> 1828539</paraID>
      <start>1</start>
      <end>2</end>
      <status>unmodified</status>
      <modifiedWord/>
      <trackRevisions>false</trackRevisions>
    </reviewItem>
    <reviewItem>
      <errorID>30e95163-8a91-4313-a261-79a6dcfa76ea</errorID>
      <errorWord>"</errorWord>
      <group>L1_Format</group>
      <groupName>格式问题</groupName>
      <ability>L2_HalfPunc_CN</ability>
      <abilityName>全半角问题</abilityName>
      <candidateList>
        <item>”</item>
      </candidateList>
      <explain>文本全半角错误。</explain>
      <paraID> 1828539</paraID>
      <start>16</start>
      <end>17</end>
      <status>unmodified</status>
      <modifiedWord/>
      <trackRevisions>false</trackRevisions>
    </reviewItem>
    <reviewItem>
      <errorID>2bed4fc3-33b0-4d67-8e30-5463e42d1a37</errorID>
      <errorWord>"</errorWord>
      <group>L1_Format</group>
      <groupName>格式问题</groupName>
      <ability>L2_HalfPunc_CN</ability>
      <abilityName>全半角问题</abilityName>
      <candidateList>
        <item>“</item>
      </candidateList>
      <explain>文本全半角错误。</explain>
      <paraID> 1828539</paraID>
      <start>21</start>
      <end>22</end>
      <status>unmodified</status>
      <modifiedWord/>
      <trackRevisions>false</trackRevisions>
    </reviewItem>
    <reviewItem>
      <errorID>04bd21c0-1a28-4506-bc65-4e1f51e3be8f</errorID>
      <errorWord>"</errorWord>
      <group>L1_Format</group>
      <groupName>格式问题</groupName>
      <ability>L2_HalfPunc_CN</ability>
      <abilityName>全半角问题</abilityName>
      <candidateList>
        <item>”</item>
      </candidateList>
      <explain>文本全半角错误。</explain>
      <paraID> 1828539</paraID>
      <start>39</start>
      <end>40</end>
      <status>unmodified</status>
      <modifiedWord/>
      <trackRevisions>false</trackRevisions>
    </reviewItem>
    <reviewItem>
      <errorID>32cde85a-20eb-4fe4-ad9a-bea4b37d34ad</errorID>
      <errorWord>"</errorWord>
      <group>L1_Format</group>
      <groupName>格式问题</groupName>
      <ability>L2_HalfPunc_CN</ability>
      <abilityName>全半角问题</abilityName>
      <candidateList>
        <item>“</item>
      </candidateList>
      <explain>文本全半角错误。</explain>
      <paraID> 1828539</paraID>
      <start>46</start>
      <end>47</end>
      <status>unmodified</status>
      <modifiedWord/>
      <trackRevisions>false</trackRevisions>
    </reviewItem>
    <reviewItem>
      <errorID>a456ef2c-1e12-4d9c-b310-8b0f93c70915</errorID>
      <errorWord>"</errorWord>
      <group>L1_Format</group>
      <groupName>格式问题</groupName>
      <ability>L2_HalfPunc_CN</ability>
      <abilityName>全半角问题</abilityName>
      <candidateList>
        <item>”</item>
      </candidateList>
      <explain>文本全半角错误。</explain>
      <paraID> 1828539</paraID>
      <start>66</start>
      <end>67</end>
      <status>unmodified</status>
      <modifiedWord/>
      <trackRevisions>false</trackRevisions>
    </reviewItem>
    <reviewItem>
      <errorID>dc9aeaae-18fd-4634-b012-4c844a29a9b7</errorID>
      <errorWord>"</errorWord>
      <group>L1_Format</group>
      <groupName>格式问题</groupName>
      <ability>L2_HalfPunc_CN</ability>
      <abilityName>全半角问题</abilityName>
      <candidateList>
        <item>“</item>
      </candidateList>
      <explain>文本全半角错误。</explain>
      <paraID>135AB613</paraID>
      <start>34</start>
      <end>35</end>
      <status>unmodified</status>
      <modifiedWord/>
      <trackRevisions>false</trackRevisions>
    </reviewItem>
    <reviewItem>
      <errorID>0f7ef4a4-f6ae-4531-86e4-9aea14ce3357</errorID>
      <errorWord>"</errorWord>
      <group>L1_Format</group>
      <groupName>格式问题</groupName>
      <ability>L2_HalfPunc_CN</ability>
      <abilityName>全半角问题</abilityName>
      <candidateList>
        <item>”</item>
      </candidateList>
      <explain>文本全半角错误。</explain>
      <paraID>135AB613</paraID>
      <start>39</start>
      <end>40</end>
      <status>unmodified</status>
      <modifiedWord/>
      <trackRevisions>false</trackRevisions>
    </reviewItem>
    <reviewItem>
      <errorID>55d5971a-4df7-4646-b2a7-061aab232da4</errorID>
      <errorWord>"</errorWord>
      <group>L1_Format</group>
      <groupName>格式问题</groupName>
      <ability>L2_HalfPunc_CN</ability>
      <abilityName>全半角问题</abilityName>
      <candidateList>
        <item>“</item>
      </candidateList>
      <explain>文本全半角错误。</explain>
      <paraID>135AB613</paraID>
      <start>105</start>
      <end>106</end>
      <status>unmodified</status>
      <modifiedWord/>
      <trackRevisions>false</trackRevisions>
    </reviewItem>
    <reviewItem>
      <errorID>488742c1-43dc-4378-8dd8-18f9416f4420</errorID>
      <errorWord>、就</errorWord>
      <group>L1_Punc</group>
      <groupName>标点问题</groupName>
      <ability>L2_Punc_CN</ability>
      <abilityName>标点符号问题</abilityName>
      <candidateList>
        <item>，就</item>
      </candidateList>
      <explain>连接词前后不宜使用顿号，建议使用逗号。</explain>
      <paraID>135AB613</paraID>
      <start>110</start>
      <end>112</end>
      <status>unmodified</status>
      <modifiedWord/>
      <trackRevisions>false</trackRevisions>
    </reviewItem>
    <reviewItem>
      <errorID>5c939548-9528-478b-8281-8561aa8f2c9d</errorID>
      <errorWord>"</errorWord>
      <group>L1_Format</group>
      <groupName>格式问题</groupName>
      <ability>L2_HalfPunc_CN</ability>
      <abilityName>全半角问题</abilityName>
      <candidateList>
        <item>”</item>
      </candidateList>
      <explain>文本全半角错误。</explain>
      <paraID>135AB613</paraID>
      <start>115</start>
      <end>116</end>
      <status>unmodified</status>
      <modifiedWord/>
      <trackRevisions>false</trackRevisions>
    </reviewItem>
    <reviewItem>
      <errorID>3088eef3-1245-455e-bb3a-ca5402c2132b</errorID>
      <errorWord>"</errorWord>
      <group>L1_Format</group>
      <groupName>格式问题</groupName>
      <ability>L2_HalfPunc_CN</ability>
      <abilityName>全半角问题</abilityName>
      <candidateList>
        <item>“</item>
      </candidateList>
      <explain>文本全半角错误。</explain>
      <paraID>57BDC53B</paraID>
      <start>59</start>
      <end>60</end>
      <status>unmodified</status>
      <modifiedWord/>
      <trackRevisions>false</trackRevisions>
    </reviewItem>
    <reviewItem>
      <errorID>3530690f-93a6-47bb-ac94-51c135e394e6</errorID>
      <errorWord>"</errorWord>
      <group>L1_Format</group>
      <groupName>格式问题</groupName>
      <ability>L2_HalfPunc_CN</ability>
      <abilityName>全半角问题</abilityName>
      <candidateList>
        <item>”</item>
      </candidateList>
      <explain>文本全半角错误。</explain>
      <paraID>57BDC53B</paraID>
      <start>69</start>
      <end>70</end>
      <status>unmodified</status>
      <modifiedWord/>
      <trackRevisions>false</trackRevisions>
    </reviewItem>
    <reviewItem>
      <errorID>2e274939-f151-4f96-8a76-2c26dbb8d51b</errorID>
      <errorWord>"</errorWord>
      <group>L1_Format</group>
      <groupName>格式问题</groupName>
      <ability>L2_HalfPunc_CN</ability>
      <abilityName>全半角问题</abilityName>
      <candidateList>
        <item>“</item>
      </candidateList>
      <explain>文本全半角错误。</explain>
      <paraID>5293DED0</paraID>
      <start>48</start>
      <end>49</end>
      <status>unmodified</status>
      <modifiedWord/>
      <trackRevisions>false</trackRevisions>
    </reviewItem>
    <reviewItem>
      <errorID>aabb4edc-6bcd-45d8-9a14-df6723e6353b</errorID>
      <errorWord>"</errorWord>
      <group>L1_Format</group>
      <groupName>格式问题</groupName>
      <ability>L2_HalfPunc_CN</ability>
      <abilityName>全半角问题</abilityName>
      <candidateList>
        <item>”</item>
      </candidateList>
      <explain>文本全半角错误。</explain>
      <paraID>5293DED0</paraID>
      <start>52</start>
      <end>53</end>
      <status>unmodified</status>
      <modifiedWord/>
      <trackRevisions>false</trackRevisions>
    </reviewItem>
    <reviewItem>
      <errorID>ab10a953-ab24-4360-8f68-d220b0654944</errorID>
      <errorWord>"</errorWord>
      <group>L1_Format</group>
      <groupName>格式问题</groupName>
      <ability>L2_HalfPunc_CN</ability>
      <abilityName>全半角问题</abilityName>
      <candidateList>
        <item>“</item>
      </candidateList>
      <explain>文本全半角错误。</explain>
      <paraID>5293DED0</paraID>
      <start>87</start>
      <end>88</end>
      <status>unmodified</status>
      <modifiedWord/>
      <trackRevisions>false</trackRevisions>
    </reviewItem>
    <reviewItem>
      <errorID>4b539730-172a-40ea-8fbb-a7fe4d2e3f13</errorID>
      <errorWord>"</errorWord>
      <group>L1_Format</group>
      <groupName>格式问题</groupName>
      <ability>L2_HalfPunc_CN</ability>
      <abilityName>全半角问题</abilityName>
      <candidateList>
        <item>”</item>
      </candidateList>
      <explain>文本全半角错误。</explain>
      <paraID>5293DED0</paraID>
      <start>112</start>
      <end>113</end>
      <status>unmodified</status>
      <modifiedWord/>
      <trackRevisions>false</trackRevisions>
    </reviewItem>
    <reviewItem>
      <errorID>7b9ba12a-b719-4a35-8e57-a17093809ecd</errorID>
      <errorWord>"</errorWord>
      <group>L1_Format</group>
      <groupName>格式问题</groupName>
      <ability>L2_HalfPunc_CN</ability>
      <abilityName>全半角问题</abilityName>
      <candidateList>
        <item>“</item>
      </candidateList>
      <explain>文本全半角错误。</explain>
      <paraID>2D8474A9</paraID>
      <start>12</start>
      <end>13</end>
      <status>unmodified</status>
      <modifiedWord/>
      <trackRevisions>false</trackRevisions>
    </reviewItem>
    <reviewItem>
      <errorID>b86a6f01-9ca5-47e2-865c-8cf1464559b9</errorID>
      <errorWord>"</errorWord>
      <group>L1_Format</group>
      <groupName>格式问题</groupName>
      <ability>L2_HalfPunc_CN</ability>
      <abilityName>全半角问题</abilityName>
      <candidateList>
        <item>”</item>
      </candidateList>
      <explain>文本全半角错误。</explain>
      <paraID>2D8474A9</paraID>
      <start>18</start>
      <end>19</end>
      <status>unmodified</status>
      <modifiedWord/>
      <trackRevisions>false</trackRevisions>
    </reviewItem>
    <reviewItem>
      <errorID>6ada8be1-d58d-4787-94f6-3144178ca135</errorID>
      <errorWord>"</errorWord>
      <group>L1_Format</group>
      <groupName>格式问题</groupName>
      <ability>L2_HalfPunc_CN</ability>
      <abilityName>全半角问题</abilityName>
      <candidateList>
        <item>“</item>
      </candidateList>
      <explain>文本全半角错误。</explain>
      <paraID>302B855C</paraID>
      <start>41</start>
      <end>42</end>
      <status>unmodified</status>
      <modifiedWord/>
      <trackRevisions>false</trackRevisions>
    </reviewItem>
    <reviewItem>
      <errorID>531adbba-9e61-4844-9972-76de940e860a</errorID>
      <errorWord>"</errorWord>
      <group>L1_Format</group>
      <groupName>格式问题</groupName>
      <ability>L2_HalfPunc_CN</ability>
      <abilityName>全半角问题</abilityName>
      <candidateList>
        <item>”</item>
      </candidateList>
      <explain>文本全半角错误。</explain>
      <paraID>302B855C</paraID>
      <start>47</start>
      <end>48</end>
      <status>unmodified</status>
      <modifiedWord/>
      <trackRevisions>false</trackRevisions>
    </reviewItem>
    <reviewItem>
      <errorID>1341b1e4-bc73-4400-8546-74ed9e7f33a3</errorID>
      <errorWord>"</errorWord>
      <group>L1_Format</group>
      <groupName>格式问题</groupName>
      <ability>L2_HalfPunc_CN</ability>
      <abilityName>全半角问题</abilityName>
      <candidateList>
        <item>“</item>
      </candidateList>
      <explain>文本全半角错误。</explain>
      <paraID>79E879D2</paraID>
      <start>4</start>
      <end>5</end>
      <status>unmodified</status>
      <modifiedWord/>
      <trackRevisions>false</trackRevisions>
    </reviewItem>
    <reviewItem>
      <errorID>ad8e21ff-f419-49c2-b1c6-3b754a958c0e</errorID>
      <errorWord>"</errorWord>
      <group>L1_Format</group>
      <groupName>格式问题</groupName>
      <ability>L2_HalfPunc_CN</ability>
      <abilityName>全半角问题</abilityName>
      <candidateList>
        <item>”</item>
      </candidateList>
      <explain>文本全半角错误。</explain>
      <paraID>79E879D2</paraID>
      <start>10</start>
      <end>11</end>
      <status>unmodified</status>
      <modifiedWord/>
      <trackRevisions>false</trackRevisions>
    </reviewItem>
    <reviewItem>
      <errorID>7deafd44-5631-4ddc-bc76-2fcf06a1f34b</errorID>
      <errorWord>"</errorWord>
      <group>L1_Format</group>
      <groupName>格式问题</groupName>
      <ability>L2_HalfPunc_CN</ability>
      <abilityName>全半角问题</abilityName>
      <candidateList>
        <item>“</item>
      </candidateList>
      <explain>文本全半角错误。</explain>
      <paraID>15B0FF37</paraID>
      <start>85</start>
      <end>86</end>
      <status>unmodified</status>
      <modifiedWord/>
      <trackRevisions>false</trackRevisions>
    </reviewItem>
    <reviewItem>
      <errorID>6bd4c6b1-c870-4024-9056-7ffa7dc15aef</errorID>
      <errorWord>"</errorWord>
      <group>L1_Format</group>
      <groupName>格式问题</groupName>
      <ability>L2_HalfPunc_CN</ability>
      <abilityName>全半角问题</abilityName>
      <candidateList>
        <item>”</item>
      </candidateList>
      <explain>文本全半角错误。</explain>
      <paraID>15B0FF37</paraID>
      <start>89</start>
      <end>90</end>
      <status>unmodified</status>
      <modifiedWord/>
      <trackRevisions>false</trackRevisions>
    </reviewItem>
    <reviewItem>
      <errorID>d773acfd-6c05-45a1-b912-1ac544c5f3cf</errorID>
      <errorWord>需</errorWord>
      <group>L1_Word</group>
      <groupName>字词问题</groupName>
      <ability>L2_Typo</ability>
      <abilityName>字词错误</abilityName>
      <candidateList>
        <item>须</item>
      </candidateList>
      <explain>存在发音相同字词的误用。</explain>
      <paraID>1C04E0C6</paraID>
      <start>33</start>
      <end>34</end>
      <status>unmodified</status>
      <modifiedWord/>
      <trackRevisions>false</trackRevisions>
    </reviewItem>
    <reviewItem>
      <errorID>4fecd1ff-fdf5-4b69-a4ed-75a8ce36aaa8</errorID>
      <errorWord>，</errorWord>
      <group>L1_Word</group>
      <groupName>字词问题</groupName>
      <ability>L2_Typo</ability>
      <abilityName>字词错误</abilityName>
      <candidateList>
        <item>，支</item>
      </candidateList>
      <explain/>
      <paraID> 151998E</paraID>
      <start>36</start>
      <end>37</end>
      <status>unmodified</status>
      <modifiedWord/>
      <trackRevisions>false</trackRevisions>
    </reviewItem>
    <reviewItem>
      <errorID>69e48f78-6f05-4260-8de2-db74c213ed39</errorID>
      <errorWord>&lt;</errorWord>
      <group>L1_Format</group>
      <groupName>格式问题</groupName>
      <ability>L2_HalfPunc_CN</ability>
      <abilityName>全半角问题</abilityName>
      <candidateList>
        <item>〈</item>
      </candidateList>
      <explain>文本全半角错误。</explain>
      <paraID>65761646</paraID>
      <start>47</start>
      <end>48</end>
      <status>unmodified</status>
      <modifiedWord/>
      <trackRevisions>false</trackRevisions>
    </reviewItem>
    <reviewItem>
      <errorID>1c156aff-3a7a-4d82-b06c-56e8941e7deb</errorID>
      <errorWord>&lt;</errorWord>
      <group>L1_Format</group>
      <groupName>格式问题</groupName>
      <ability>L2_HalfPunc_CN</ability>
      <abilityName>全半角问题</abilityName>
      <candidateList>
        <item>〈</item>
      </candidateList>
      <explain>文本全半角错误。</explain>
      <paraID>7ACC5D5E</paraID>
      <start>47</start>
      <end>48</end>
      <status>unmodified</status>
      <modifiedWord/>
      <trackRevisions>false</trackRevisions>
    </reviewItem>
    <reviewItem>
      <errorID>b62e12df-54e2-4e2b-8343-1474452d8bc7</errorID>
      <errorWord>&lt;</errorWord>
      <group>L1_Format</group>
      <groupName>格式问题</groupName>
      <ability>L2_HalfPunc_CN</ability>
      <abilityName>全半角问题</abilityName>
      <candidateList>
        <item>〈</item>
      </candidateList>
      <explain>文本全半角错误。</explain>
      <paraID>68C8B707</paraID>
      <start>32</start>
      <end>33</end>
      <status>unmodified</status>
      <modifiedWord/>
      <trackRevisions>false</trackRevisions>
    </reviewItem>
    <reviewItem>
      <errorID>19289477-4939-491a-84da-6b756d37953e</errorID>
      <errorWord>，</errorWord>
      <group>L1_Word</group>
      <groupName>字词问题</groupName>
      <ability>L2_Typo</ability>
      <abilityName>字词错误</abilityName>
      <candidateList>
        <item>，并</item>
      </candidateList>
      <explain/>
      <paraID> F27A492</paraID>
      <start>68</start>
      <end>69</end>
      <status>unmodified</status>
      <modifiedWord/>
      <trackRevisions>false</trackRevisions>
    </reviewItem>
    <reviewItem>
      <errorID>f1da40ad-e6f8-4b0f-a726-8493b5644e3d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73186C63</paraID>
      <start>154</start>
      <end>155</end>
      <status>unmodified</status>
      <modifiedWord/>
      <trackRevisions>false</trackRevisions>
    </reviewItem>
    <reviewItem>
      <errorID>12d1e6b0-7080-4eaf-ab4d-ecb5785a73f0</errorID>
      <errorWord>2023年06月01日</errorWord>
      <group>L1_Knowledge</group>
      <groupName>知识性问题</groupName>
      <ability>L2_Time</ability>
      <abilityName>日期时间</abilityName>
      <candidateList>
        <item>2023年6月1日</item>
      </candidateList>
      <explain>根据日常书写习惯，月份和日期一般会省略前导零。</explain>
      <paraID> 5454FAB</paraID>
      <start>6</start>
      <end>17</end>
      <status>unmodified</status>
      <modifiedWord/>
      <trackRevisions>false</trackRevisions>
    </reviewItem>
    <reviewItem>
      <errorID>fe3964fb-037e-48fa-aae9-b1e021b94ccd</errorID>
      <errorWord>（</errorWord>
      <group>L1_Punc</group>
      <groupName>标点问题</groupName>
      <ability>L2_Punc_CN</ability>
      <abilityName>标点符号问题</abilityName>
      <candidateList/>
      <explain>同一形式括号套用。</explain>
      <paraID>1BA6CFE4</paraID>
      <start>12</start>
      <end>13</end>
      <status>unmodified</status>
      <modifiedWord/>
      <trackRevisions>false</trackRevisions>
    </reviewItem>
    <reviewItem>
      <errorID>32e64bf4-1d88-4c47-ae43-9f1111e57486</errorID>
      <errorWord>）</errorWord>
      <group>L1_Punc</group>
      <groupName>标点问题</groupName>
      <ability>L2_Punc_CN</ability>
      <abilityName>标点符号问题</abilityName>
      <candidateList/>
      <explain>同一形式括号套用。</explain>
      <paraID>1BA6CFE4</paraID>
      <start>15</start>
      <end>16</end>
      <status>unmodified</status>
      <modifiedWord/>
      <trackRevisions>false</trackRevisions>
    </reviewItem>
    <reviewItem>
      <errorID>30c2b143-81a4-4830-89fa-20e3c8f087ee</errorID>
      <errorWord>（</errorWord>
      <group>L1_Punc</group>
      <groupName>标点问题</groupName>
      <ability>L2_Punc_CN</ability>
      <abilityName>标点符号问题</abilityName>
      <candidateList/>
      <explain>同一形式括号套用。</explain>
      <paraID>1BA6CFE4</paraID>
      <start>33</start>
      <end>34</end>
      <status>unmodified</status>
      <modifiedWord/>
      <trackRevisions>false</trackRevisions>
    </reviewItem>
    <reviewItem>
      <errorID>665d8fc3-f71b-4e1e-885b-6d6f52141841</errorID>
      <errorWord>）</errorWord>
      <group>L1_Punc</group>
      <groupName>标点问题</groupName>
      <ability>L2_Punc_CN</ability>
      <abilityName>标点符号问题</abilityName>
      <candidateList/>
      <explain>同一形式括号套用。</explain>
      <paraID>1BA6CFE4</paraID>
      <start>36</start>
      <end>37</end>
      <status>unmodified</status>
      <modifiedWord/>
      <trackRevisions>false</trackRevisions>
    </reviewItem>
    <reviewItem>
      <errorID>f673c8a7-f9f7-4410-b796-32ffaf37b2d6</errorID>
      <errorWord>（</errorWord>
      <group>L1_Punc</group>
      <groupName>标点问题</groupName>
      <ability>L2_Punc_CN</ability>
      <abilityName>标点符号问题</abilityName>
      <candidateList/>
      <explain>同一形式括号套用。</explain>
      <paraID>5C51A51B</paraID>
      <start>64</start>
      <end>65</end>
      <status>unmodified</status>
      <modifiedWord/>
      <trackRevisions>false</trackRevisions>
    </reviewItem>
    <reviewItem>
      <errorID>aec43926-7426-41ff-9840-c828bb2746a3</errorID>
      <errorWord>）</errorWord>
      <group>L1_Punc</group>
      <groupName>标点问题</groupName>
      <ability>L2_Punc_CN</ability>
      <abilityName>标点符号问题</abilityName>
      <candidateList/>
      <explain>同一形式括号套用。</explain>
      <paraID>5C51A51B</paraID>
      <start>66</start>
      <end>67</end>
      <status>unmodified</status>
      <modifiedWord/>
      <trackRevisions>false</trackRevisions>
    </reviewItem>
    <reviewItem>
      <errorID>731d8d8c-9d39-4d03-a100-5dda0c775b1f</errorID>
      <errorWord>商</errorWord>
      <group>L1_Word</group>
      <groupName>字词问题</groupName>
      <ability>L2_Typo</ability>
      <abilityName>字词错误</abilityName>
      <candidateList>
        <item>商公</item>
      </candidateList>
      <explain/>
      <paraID>7FBEEF2B</paraID>
      <start>36</start>
      <end>37</end>
      <status>unmodified</status>
      <modifiedWord/>
      <trackRevisions>false</trackRevisions>
    </reviewItem>
    <reviewItem>
      <errorID>66bd1a08-4c5e-49fa-8961-f8fc7afeca56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3BDA13EB</paraID>
      <start>0</start>
      <end>3</end>
      <status>unmodified</status>
      <modifiedWord/>
      <trackRevisions>false</trackRevisions>
    </reviewItem>
    <reviewItem>
      <errorID>6c77b14c-2468-46fb-bd87-d15d8f29c157</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206B6F1F</paraID>
      <start>5</start>
      <end>7</end>
      <status>unmodified</status>
      <modifiedWord/>
      <trackRevisions>false</trackRevisions>
    </reviewItem>
    <reviewItem>
      <errorID>6867ef0b-35c1-4cb1-b3ff-d2105e2690ef</errorID>
      <errorWord>》</errorWord>
      <group>L1_Word</group>
      <groupName>字词问题</groupName>
      <ability>L2_Typo</ability>
      <abilityName>字词错误</abilityName>
      <candidateList>
        <item>》第</item>
      </candidateList>
      <explain/>
      <paraID>2883690B</paraID>
      <start>25</start>
      <end>26</end>
      <status>unmodified</status>
      <modifiedWord/>
      <trackRevisions>false</trackRevisions>
    </reviewItem>
    <reviewItem>
      <errorID>e12273c0-b255-4046-91ca-eeaf9eaceb6c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7E60992</paraID>
      <start>0</start>
      <end>2</end>
      <status>unmodified</status>
      <modifiedWord/>
      <trackRevisions>false</trackRevisions>
    </reviewItem>
    <reviewItem>
      <errorID>e6de7c62-8f24-42d9-9d42-96008bc0d4d6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2D6F2D6E</paraID>
      <start>0</start>
      <end>2</end>
      <status>unmodified</status>
      <modifiedWord/>
      <trackRevisions>false</trackRevisions>
    </reviewItem>
    <reviewItem>
      <errorID>e3cbfd31-b1b4-4f32-841f-0ef877b3b3cd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6726D288</paraID>
      <start>0</start>
      <end>2</end>
      <status>unmodified</status>
      <modifiedWord/>
      <trackRevisions>false</trackRevisions>
    </reviewItem>
    <reviewItem>
      <errorID>352378fc-ba2f-4fb5-ad2e-c61bafefe967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6A2E368E</paraID>
      <start>0</start>
      <end>2</end>
      <status>unmodified</status>
      <modifiedWord/>
      <trackRevisions>false</trackRevisions>
    </reviewItem>
    <reviewItem>
      <errorID>3144462d-330f-4616-932d-c395236873e4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65ADDEE5</paraID>
      <start>0</start>
      <end>2</end>
      <status>unmodified</status>
      <modifiedWord/>
      <trackRevisions>false</trackRevisions>
    </reviewItem>
    <reviewItem>
      <errorID>80210f54-328b-4e6c-a8af-6cae0faef3b2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3B2F5D25</paraID>
      <start>0</start>
      <end>2</end>
      <status>unmodified</status>
      <modifiedWord/>
      <trackRevisions>false</trackRevisions>
    </reviewItem>
    <reviewItem>
      <errorID>e273894e-4180-4c20-ae93-bf63e0d0657a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661D5725</paraID>
      <start>0</start>
      <end>2</end>
      <status>unmodified</status>
      <modifiedWord/>
      <trackRevisions>false</trackRevisions>
    </reviewItem>
    <reviewItem>
      <errorID>e47ddf4c-428b-4a3b-a837-ac8643f46cd3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6A05D71A</paraID>
      <start>0</start>
      <end>2</end>
      <status>unmodified</status>
      <modifiedWord/>
      <trackRevisions>false</trackRevisions>
    </reviewItem>
    <reviewItem>
      <errorID>f0e59025-539d-4469-a295-93901f590ec2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2D4AB641</paraID>
      <start>0</start>
      <end>2</end>
      <status>unmodified</status>
      <modifiedWord/>
      <trackRevisions>false</trackRevisions>
    </reviewItem>
    <reviewItem>
      <errorID>4dd6f1ff-a003-4a77-86b2-0549b7063a0b</errorID>
      <errorWord>/。</errorWord>
      <group>L1_Punc</group>
      <groupName>标点问题</groupName>
      <ability>L2_Punc_CN</ability>
      <abilityName>标点符号问题</abilityName>
      <candidateList>
        <item>/</item>
      </candidateList>
      <explain/>
      <paraID>2D4AB641</paraID>
      <start>58</start>
      <end>60</end>
      <status>unmodified</status>
      <modifiedWord/>
      <trackRevisions>false</trackRevisions>
    </reviewItem>
    <reviewItem>
      <errorID>4df8897e-c3bf-42c2-92a3-fdf57eccbfb1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4AE12950</paraID>
      <start>0</start>
      <end>3</end>
      <status>unmodified</status>
      <modifiedWord/>
      <trackRevisions>false</trackRevisions>
    </reviewItem>
    <reviewItem>
      <errorID>f10b6f7e-9eec-49a1-8145-be1de94e6d81</errorID>
      <errorWord>/。</errorWord>
      <group>L1_Punc</group>
      <groupName>标点问题</groupName>
      <ability>L2_Punc_CN</ability>
      <abilityName>标点符号问题</abilityName>
      <candidateList>
        <item>/</item>
      </candidateList>
      <explain/>
      <paraID>4AE12950</paraID>
      <start>41</start>
      <end>43</end>
      <status>unmodified</status>
      <modifiedWord/>
      <trackRevisions>false</trackRevisions>
    </reviewItem>
    <reviewItem>
      <errorID>3b4d4bfa-4505-46f0-90f1-cd5eb3a8bb8a</errorID>
      <errorWord>"</errorWord>
      <group>L1_Format</group>
      <groupName>格式问题</groupName>
      <ability>L2_HalfPunc_CN</ability>
      <abilityName>全半角问题</abilityName>
      <candidateList>
        <item>“</item>
      </candidateList>
      <explain>文本全半角错误。</explain>
      <paraID>2F067D94</paraID>
      <start>13</start>
      <end>14</end>
      <status>unmodified</status>
      <modifiedWord/>
      <trackRevisions>false</trackRevisions>
    </reviewItem>
    <reviewItem>
      <errorID>4be5bf6b-3960-4d31-ac02-9da20e7f7ea7</errorID>
      <errorWord>"</errorWord>
      <group>L1_Format</group>
      <groupName>格式问题</groupName>
      <ability>L2_HalfPunc_CN</ability>
      <abilityName>全半角问题</abilityName>
      <candidateList>
        <item>”</item>
      </candidateList>
      <explain>文本全半角错误。</explain>
      <paraID>2F067D94</paraID>
      <start>19</start>
      <end>20</end>
      <status>unmodified</status>
      <modifiedWord/>
      <trackRevisions>false</trackRevisions>
    </reviewItem>
    <reviewItem>
      <errorID>b14e07b5-ba70-4bf8-b37f-a9cb6377b5c7</errorID>
      <errorWord>二O</errorWord>
      <group>L1_Knowledge</group>
      <groupName>知识性问题</groupName>
      <ability>L2_Knowledge</ability>
      <abilityName>其他知识</abilityName>
      <candidateList>
        <item>二〇</item>
      </candidateList>
      <explain>中文数字应使用“〇”，而非形似的字符，如“O”。该字符在不同字体下外观可能相似，但含义和编码不同，请注意区分。</explain>
      <paraID>37B9B9F8</paraID>
      <start>0</start>
      <end>2</end>
      <status>unmodified</status>
      <modifiedWord/>
      <trackRevisions>false</trackRevisions>
    </reviewItem>
    <reviewItem>
      <errorID>570f794b-568b-463e-85da-38c357b3a636</errorID>
      <errorWord>（</errorWord>
      <group>L1_Punc</group>
      <groupName>标点问题</groupName>
      <ability>L2_Punc_CN</ability>
      <abilityName>标点符号问题</abilityName>
      <candidateList/>
      <explain>同一形式括号套用。</explain>
      <paraID>7E4D269E</paraID>
      <start>23</start>
      <end>24</end>
      <status>unmodified</status>
      <modifiedWord/>
      <trackRevisions>false</trackRevisions>
    </reviewItem>
    <reviewItem>
      <errorID>37c6c12d-4631-4b85-be71-3e546e55ad75</errorID>
      <errorWord>）</errorWord>
      <group>L1_Punc</group>
      <groupName>标点问题</groupName>
      <ability>L2_Punc_CN</ability>
      <abilityName>标点符号问题</abilityName>
      <candidateList/>
      <explain>同一形式括号套用。</explain>
      <paraID>7E4D269E</paraID>
      <start>29</start>
      <end>30</end>
      <status>unmodified</status>
      <modifiedWord/>
      <trackRevisions>false</trackRevisions>
    </reviewItem>
    <reviewItem>
      <errorID>68e1bfd1-50ca-44b6-82f4-ca6aa35f9e17</errorID>
      <errorWord>(</errorWord>
      <group>L1_Format</group>
      <groupName>格式问题</groupName>
      <ability>L2_HalfPunc_CN</ability>
      <abilityName>全半角问题</abilityName>
      <candidateList>
        <item>（</item>
      </candidateList>
      <explain>文本全半角错误。</explain>
      <paraID>31C929B6</paraID>
      <start>7</start>
      <end>8</end>
      <status>unmodified</status>
      <modifiedWord/>
      <trackRevisions>false</trackRevisions>
    </reviewItem>
    <reviewItem>
      <errorID>4ce30390-7b25-427b-8957-2fa2e7d3cddd</errorID>
      <errorWord>)</errorWord>
      <group>L1_Format</group>
      <groupName>格式问题</groupName>
      <ability>L2_HalfPunc_CN</ability>
      <abilityName>全半角问题</abilityName>
      <candidateList>
        <item>）</item>
      </candidateList>
      <explain>文本全半角错误。</explain>
      <paraID>31C929B6</paraID>
      <start>13</start>
      <end>14</end>
      <status>unmodified</status>
      <modifiedWord/>
      <trackRevisions>false</trackRevisions>
    </reviewItem>
    <reviewItem>
      <errorID>290d061a-9b9f-47b8-b448-38222229df0c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59F3F8A7</paraID>
      <start>0</start>
      <end>2</end>
      <status>unmodified</status>
      <modifiedWord/>
      <trackRevisions>false</trackRevisions>
    </reviewItem>
    <reviewItem>
      <errorID>ce8bec36-f5bc-4319-b333-bbe2fcb272a4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5E0E30F2</paraID>
      <start>0</start>
      <end>2</end>
      <status>unmodified</status>
      <modifiedWord/>
      <trackRevisions>false</trackRevisions>
    </reviewItem>
    <reviewItem>
      <errorID>d1520733-39ab-41cf-b44c-74e6d4bbf3ac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7A722DC0</paraID>
      <start>0</start>
      <end>2</end>
      <status>unmodified</status>
      <modifiedWord/>
      <trackRevisions>false</trackRevisions>
    </reviewItem>
    <reviewItem>
      <errorID>8d944e04-cbaa-4591-8259-8333f55bd35b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4598FA58</paraID>
      <start>0</start>
      <end>2</end>
      <status>unmodified</status>
      <modifiedWord/>
      <trackRevisions>false</trackRevisions>
    </reviewItem>
    <reviewItem>
      <errorID>2d4253b9-a20e-48a7-9069-7a8cd59c619e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1A9D18C9</paraID>
      <start>0</start>
      <end>2</end>
      <status>unmodified</status>
      <modifiedWord/>
      <trackRevisions>false</trackRevisions>
    </reviewItem>
    <reviewItem>
      <errorID>8c870ff4-557a-4807-8395-b74be887dc68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37AD8B49</paraID>
      <start>0</start>
      <end>2</end>
      <status>unmodified</status>
      <modifiedWord/>
      <trackRevisions>false</trackRevisions>
    </reviewItem>
    <reviewItem>
      <errorID>ac0b850b-7df0-4ce8-8438-0e30b471219e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2B825723</paraID>
      <start>0</start>
      <end>2</end>
      <status>unmodified</status>
      <modifiedWord/>
      <trackRevisions>false</trackRevisions>
    </reviewItem>
    <reviewItem>
      <errorID>d515b977-31b3-4c48-9087-74a42c3e4183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2BA4628B</paraID>
      <start>0</start>
      <end>2</end>
      <status>unmodified</status>
      <modifiedWord/>
      <trackRevisions>false</trackRevisions>
    </reviewItem>
    <reviewItem>
      <errorID>67e2e18e-95e3-4a52-ab2c-b23c3c609f1a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7323AE11</paraID>
      <start>0</start>
      <end>2</end>
      <status>unmodified</status>
      <modifiedWord/>
      <trackRevisions>false</trackRevisions>
    </reviewItem>
    <reviewItem>
      <errorID>1336b2dd-e463-4c60-8be3-81a2e4c6f4dc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36A89B02</paraID>
      <start>0</start>
      <end>3</end>
      <status>unmodified</status>
      <modifiedWord/>
      <trackRevisions>false</trackRevisions>
    </reviewItem>
    <reviewItem>
      <errorID>8a14aab5-95e8-409b-aabb-6a72dce7c67b</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4C8809F2</paraID>
      <start>19</start>
      <end>23</end>
      <status>unmodified</status>
      <modifiedWord/>
      <trackRevisions>false</trackRevisions>
    </reviewItem>
    <reviewItem>
      <errorID>ae41e4e6-6ade-4984-9cac-4278a6894366</errorID>
      <errorWord>..</errorWord>
      <group>L1_Punc</group>
      <groupName>标点问题</groupName>
      <ability>L2_Punc_CN</ability>
      <abilityName>标点符号问题</abilityName>
      <candidateList>
        <item>.</item>
      </candidateList>
      <explain/>
      <paraID>71D4FDFF</paraID>
      <start>1</start>
      <end>3</end>
      <status>unmodified</status>
      <modifiedWord/>
      <trackRevisions>false</trackRevisions>
    </reviewItem>
    <reviewItem>
      <errorID>caa60628-2bf6-4b6d-a5b2-2e461c141649</errorID>
      <errorWord>《政府采购法》</errorWord>
      <group>L1_Word</group>
      <groupName>字词问题</groupName>
      <ability>L2_Typo</ability>
      <abilityName>字词错误</abilityName>
      <candidateList>
        <item>《中华人民共和国政府采购法》</item>
      </candidateList>
      <explain/>
      <paraID>26315212</paraID>
      <start>5</start>
      <end>19</end>
      <status>modified</status>
      <modifiedWord>《中华人民共和国政府采购法》</modifiedWord>
      <trackRevisions>false</trackRevisions>
    </reviewItem>
    <reviewItem>
      <errorID>24c7e8ae-ca3c-4b6e-9ce9-b21b0318109b</errorID>
      <errorWord>其它</errorWord>
      <group>L1_Word</group>
      <groupName>字词问题</groupName>
      <ability>L2_Alias</ability>
      <abilityName>也作/曾用词</abilityName>
      <candidateList>
        <item>其他</item>
      </candidateList>
      <explain>词汇[其它]为不规范表述或旧称，其规范书面表述为[其他]。</explain>
      <paraID>5E9DFE7A</paraID>
      <start>13</start>
      <end>15</end>
      <status>unmodified</status>
      <modifiedWord/>
      <trackRevisions>false</trackRevisions>
    </reviewItem>
    <reviewItem>
      <errorID>b588eb8a-5b6e-4643-a0f0-73fa60190985</errorID>
      <errorWord>公证</errorWord>
      <group>L1_Word</group>
      <groupName>字词问题</groupName>
      <ability>L2_Typo</ability>
      <abilityName>字词错误</abilityName>
      <candidateList>
        <item>公正</item>
      </candidateList>
      <explain>〈形〉公平正直，没有偏私：为人～｜～的评价。</explain>
      <paraID>229C114D</paraID>
      <start>58</start>
      <end>60</end>
      <status>modified</status>
      <modifiedWord>公正</modifiedWord>
      <trackRevisions>false</trackRevisions>
    </reviewItem>
    <reviewItem>
      <errorID>236846f5-d205-4b68-a107-971a30dbb365</errorID>
      <errorWord>《政府采购法》</errorWord>
      <group>L1_Word</group>
      <groupName>字词问题</groupName>
      <ability>L2_Typo</ability>
      <abilityName>字词错误</abilityName>
      <candidateList>
        <item>《中华人民共和国政府采购法》</item>
      </candidateList>
      <explain/>
      <paraID>4B5AA69C</paraID>
      <start>12</start>
      <end>26</end>
      <status>modified</status>
      <modifiedWord>《中华人民共和国政府采购法》</modifiedWord>
      <trackRevisions>false</trackRevisions>
    </reviewItem>
    <reviewItem>
      <errorID>08fddfa5-b4fc-40f3-b537-d9dcd3ec40f5</errorID>
      <errorWord>；</errorWord>
      <group>L1_Word</group>
      <groupName>字词问题</groupName>
      <ability>L2_Typo</ability>
      <abilityName>字词错误</abilityName>
      <candidateList>
        <item>；具</item>
      </candidateList>
      <explain/>
      <paraID>4B5AA69C</paraID>
      <start>93</start>
      <end>94</end>
      <status>unmodified</status>
      <modifiedWord/>
      <trackRevisions>false</trackRevisions>
    </reviewItem>
    <reviewItem>
      <errorID>e43c0307-8878-477a-a781-6a09999de5f2</errorID>
      <errorWord>机关的的</errorWord>
      <group>L1_Political</group>
      <groupName>政治性问题</groupName>
      <ability>L2_Unpolitical</ability>
      <abilityName>政治敏感错误</abilityName>
      <candidateList>
        <item>机关的</item>
      </candidateList>
      <explain/>
      <paraID>4B5AA69C</paraID>
      <start>244</start>
      <end>248</end>
      <status>unmodified</status>
      <modifiedWord/>
      <trackRevisions>false</trackRevisions>
    </reviewItem>
    <reviewItem>
      <errorID>3fd8d07d-b356-4570-b408-5e0ccd8e5e33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50CAE5F</paraID>
      <start>0</start>
      <end>2</end>
      <status>unmodified</status>
      <modifiedWord/>
      <trackRevisions>false</trackRevisions>
    </reviewItem>
    <reviewItem>
      <errorID>15d53d65-907c-4c34-9c5b-659f2d9e626a</errorID>
      <errorWord>[2018]10号</errorWord>
      <group>L1_Knowledge</group>
      <groupName>知识性问题</groupName>
      <ability>L2_Knowledge</ability>
      <abilityName>其他知识</abilityName>
      <candidateList>
        <item>〔2018〕10号</item>
      </candidateList>
      <explain>发文字号格式错误。</explain>
      <paraID> 50CAE5F</paraID>
      <start>30</start>
      <end>39</end>
      <status>unmodified</status>
      <modifiedWord/>
      <trackRevisions>false</trackRevisions>
    </reviewItem>
    <reviewItem>
      <errorID>dae5df2a-39ce-414d-b403-017c469a30d9</errorID>
      <errorWord>”</errorWord>
      <group>L1_Punc</group>
      <groupName>标点问题</groupName>
      <ability>L2_Punc_CN</ability>
      <abilityName>标点符号问题</abilityName>
      <candidateList>
        <item>“</item>
      </candidateList>
      <explain>注意检查双引号的方向是否正确。</explain>
      <paraID> 50CAE5F</paraID>
      <start>98</start>
      <end>99</end>
      <status>unmodified</status>
      <modifiedWord/>
      <trackRevisions>false</trackRevisions>
    </reviewItem>
    <reviewItem>
      <errorID>84415743-1646-48b2-b49f-096b33f1a2fd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6EBA7180</paraID>
      <start>0</start>
      <end>2</end>
      <status>unmodified</status>
      <modifiedWord/>
      <trackRevisions>false</trackRevisions>
    </reviewItem>
    <reviewItem>
      <errorID>67a8e396-fc39-4107-ab92-50e4c754095d</errorID>
      <errorWord>登陆</errorWord>
      <group>L1_Word</group>
      <groupName>字词问题</groupName>
      <ability>L2_Typo</ability>
      <abilityName>字词错误</abilityName>
      <candidateList>
        <item>登录</item>
      </candidateList>
      <explain>存在发音相同字词的误用。</explain>
      <paraID>34297488</paraID>
      <start>3</start>
      <end>5</end>
      <status>modified</status>
      <modifiedWord>登录</modifiedWord>
      <trackRevisions>false</trackRevisions>
    </reviewItem>
    <reviewItem>
      <errorID>68df2d90-7f0d-483f-aba3-f7cbedc130eb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2F6F30C</paraID>
      <start>0</start>
      <end>2</end>
      <status>unmodified</status>
      <modifiedWord/>
      <trackRevisions>false</trackRevisions>
    </reviewItem>
    <reviewItem>
      <errorID>5a79a54f-9cd7-48ba-a6a0-8f074aedf93d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68992BA9</paraID>
      <start>0</start>
      <end>2</end>
      <status>unmodified</status>
      <modifiedWord/>
      <trackRevisions>false</trackRevisions>
    </reviewItem>
    <reviewItem>
      <errorID>ff59dffb-def9-419f-8ebd-db28da1ce520</errorID>
      <errorWord>(</errorWord>
      <group>L1_Format</group>
      <groupName>格式问题</groupName>
      <ability>L2_HalfPunc_CN</ability>
      <abilityName>全半角问题</abilityName>
      <candidateList>
        <item>（</item>
      </candidateList>
      <explain>文本全半角错误。</explain>
      <paraID>5466F01F</paraID>
      <start>5</start>
      <end>6</end>
      <status>unmodified</status>
      <modifiedWord/>
      <trackRevisions>false</trackRevisions>
    </reviewItem>
    <reviewItem>
      <errorID>ccfaf733-0c46-4e40-b5ea-97e697faf17e</errorID>
      <errorWord>)</errorWord>
      <group>L1_Format</group>
      <groupName>格式问题</groupName>
      <ability>L2_HalfPunc_CN</ability>
      <abilityName>全半角问题</abilityName>
      <candidateList>
        <item>）</item>
      </candidateList>
      <explain>文本全半角错误。</explain>
      <paraID>5466F01F</paraID>
      <start>8</start>
      <end>9</end>
      <status>unmodified</status>
      <modifiedWord/>
      <trackRevisions>false</trackRevisions>
    </reviewItem>
    <reviewItem>
      <errorID>6d620bbe-0c37-4273-8e40-bc656bd127e4</errorID>
      <errorWord>(</errorWord>
      <group>L1_Format</group>
      <groupName>格式问题</groupName>
      <ability>L2_HalfPunc_CN</ability>
      <abilityName>全半角问题</abilityName>
      <candidateList>
        <item>（</item>
      </candidateList>
      <explain>文本全半角错误。</explain>
      <paraID>2724ECB8</paraID>
      <start>59</start>
      <end>60</end>
      <status>unmodified</status>
      <modifiedWord/>
      <trackRevisions>false</trackRevisions>
    </reviewItem>
    <reviewItem>
      <errorID>bb364a11-8089-46d7-b40f-a88e3173be04</errorID>
      <errorWord>)</errorWord>
      <group>L1_Format</group>
      <groupName>格式问题</groupName>
      <ability>L2_HalfPunc_CN</ability>
      <abilityName>全半角问题</abilityName>
      <candidateList>
        <item>）</item>
      </candidateList>
      <explain>文本全半角错误。</explain>
      <paraID>2724ECB8</paraID>
      <start>76</start>
      <end>77</end>
      <status>unmodified</status>
      <modifiedWord/>
      <trackRevisions>false</trackRevisions>
    </reviewItem>
    <reviewItem>
      <errorID>08903505-1432-47b7-8c7c-f93b3e9bd9e4</errorID>
      <errorWord>《</errorWord>
      <group>L1_Punc</group>
      <groupName>标点问题</groupName>
      <ability>L2_Punc_CN</ability>
      <abilityName>标点符号问题</abilityName>
      <candidateList/>
      <explain>同一形式括号套用。</explain>
      <paraID>2724ECB8</paraID>
      <start>94</start>
      <end>95</end>
      <status>unmodified</status>
      <modifiedWord/>
      <trackRevisions>false</trackRevisions>
    </reviewItem>
    <reviewItem>
      <errorID>4a543b6c-ca4a-4e43-826c-0b2acbe94318</errorID>
      <errorWord>》</errorWord>
      <group>L1_Punc</group>
      <groupName>标点问题</groupName>
      <ability>L2_Punc_CN</ability>
      <abilityName>标点符号问题</abilityName>
      <candidateList/>
      <explain>同一形式括号套用。</explain>
      <paraID>2724ECB8</paraID>
      <start>111</start>
      <end>112</end>
      <status>unmodified</status>
      <modifiedWord/>
      <trackRevisions>false</trackRevisions>
    </reviewItem>
    <reviewItem>
      <errorID>d92eafea-8ccf-40de-b2ac-2d02a808f1ee</errorID>
      <errorWord>(</errorWord>
      <group>L1_Format</group>
      <groupName>格式问题</groupName>
      <ability>L2_HalfPunc_CN</ability>
      <abilityName>全半角问题</abilityName>
      <candidateList>
        <item>（</item>
      </candidateList>
      <explain>文本全半角错误。</explain>
      <paraID>2724ECB8</paraID>
      <start>116</start>
      <end>117</end>
      <status>unmodified</status>
      <modifiedWord/>
      <trackRevisions>false</trackRevisions>
    </reviewItem>
    <reviewItem>
      <errorID>d917b45d-7a67-4b86-ae9a-5f2017a7e45d</errorID>
      <errorWord>)</errorWord>
      <group>L1_Format</group>
      <groupName>格式问题</groupName>
      <ability>L2_HalfPunc_CN</ability>
      <abilityName>全半角问题</abilityName>
      <candidateList>
        <item>）</item>
      </candidateList>
      <explain>文本全半角错误。</explain>
      <paraID>2724ECB8</paraID>
      <start>128</start>
      <end>129</end>
      <status>unmodified</status>
      <modifiedWord/>
      <trackRevisions>false</trackRevisions>
    </reviewItem>
    <reviewItem>
      <errorID>1b992ac0-7171-4004-b738-b0be03b320b6</errorID>
      <errorWord>[2014]68号</errorWord>
      <group>L1_Knowledge</group>
      <groupName>知识性问题</groupName>
      <ability>L2_Knowledge</ability>
      <abilityName>其他知识</abilityName>
      <candidateList>
        <item>〔2014〕68号</item>
      </candidateList>
      <explain>发文字号格式错误。</explain>
      <paraID> CDCC77C</paraID>
      <start>28</start>
      <end>37</end>
      <status>unmodified</status>
      <modifiedWord/>
      <trackRevisions>false</trackRevisions>
    </reviewItem>
    <reviewItem>
      <errorID>453629d1-daae-4bb9-a049-ccab0d05731d</errorID>
      <errorWord>(</errorWord>
      <group>L1_Format</group>
      <groupName>格式问题</groupName>
      <ability>L2_HalfPunc_CN</ability>
      <abilityName>全半角问题</abilityName>
      <candidateList>
        <item>（</item>
      </candidateList>
      <explain>文本全半角错误。</explain>
      <paraID> CDCC77C</paraID>
      <start>83</start>
      <end>84</end>
      <status>unmodified</status>
      <modifiedWord/>
      <trackRevisions>false</trackRevisions>
    </reviewItem>
    <reviewItem>
      <errorID>9460273e-c488-4a2b-9876-74b71f6f7fa5</errorID>
      <errorWord>)</errorWord>
      <group>L1_Format</group>
      <groupName>格式问题</groupName>
      <ability>L2_HalfPunc_CN</ability>
      <abilityName>全半角问题</abilityName>
      <candidateList>
        <item>）</item>
      </candidateList>
      <explain>文本全半角错误。</explain>
      <paraID> CDCC77C</paraID>
      <start>93</start>
      <end>94</end>
      <status>unmodified</status>
      <modifiedWord/>
      <trackRevisions>false</trackRevisions>
    </reviewItem>
    <reviewItem>
      <errorID>584c1cd5-0c55-4a03-81e6-7ac9da6ca3e1</errorID>
      <errorWord>〔2017〕 141号</errorWord>
      <group>L1_Knowledge</group>
      <groupName>知识性问题</groupName>
      <ability>L2_Knowledge</ability>
      <abilityName>其他知识</abilityName>
      <candidateList>
        <item>〔2017〕141号</item>
      </candidateList>
      <explain>发文字号格式错误。</explain>
      <paraID> 19CAAB4</paraID>
      <start>47</start>
      <end>58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3E8D24-BAEE-419D-B798-EA21F0324709}">
  <ds:schemaRefs/>
</ds:datastoreItem>
</file>

<file path=customXml/itemProps3.xml><?xml version="1.0" encoding="utf-8"?>
<ds:datastoreItem xmlns:ds="http://schemas.openxmlformats.org/officeDocument/2006/customXml" ds:itemID="{038813bf-dd65-409b-82af-7933717c0a66}">
  <ds:schemaRefs/>
</ds:datastoreItem>
</file>

<file path=docProps/app.xml><?xml version="1.0" encoding="utf-8"?>
<Properties xmlns="http://schemas.openxmlformats.org/officeDocument/2006/extended-properties" xmlns:vt="http://schemas.openxmlformats.org/officeDocument/2006/docPropsVTypes">
  <Template>Normal</Template>
  <Pages>71</Pages>
  <Words>19456</Words>
  <Characters>20902</Characters>
  <Lines>437</Lines>
  <Paragraphs>123</Paragraphs>
  <TotalTime>63</TotalTime>
  <ScaleCrop>false</ScaleCrop>
  <LinksUpToDate>false</LinksUpToDate>
  <CharactersWithSpaces>21352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2024-09-29T03:42:00Z</dcterms:created>
  <dc:creator>DELL</dc:creator>
  <cp:lastModifiedBy>张张</cp:lastModifiedBy>
  <cp:lastPrinted>2022-05-19T03:25:00Z</cp:lastPrinted>
  <dcterms:modified xsi:type="dcterms:W3CDTF">2026-06-12T07:19:22Z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0A1A98A275E148B58D738F7FED8266EA_13</vt:lpwstr>
  </property>
  <property fmtid="{D5CDD505-2E9C-101B-9397-08002B2CF9AE}" pid="4" name="KSOTemplateDocerSaveRecord">
    <vt:lpwstr>eyJoZGlkIjoiMGU1OWZlM2JlZmVmYjlkYTZiMzBmOWY0NTkxMjJmNDkiLCJ1c2VySWQiOiI1MDU0MzIyNTgifQ==</vt:lpwstr>
  </property>
</Properties>
</file>